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871F" w14:textId="0E88F81F" w:rsidR="005B07F4" w:rsidRDefault="00371897" w:rsidP="00371897">
      <w:pPr>
        <w:spacing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dnia </w:t>
      </w:r>
      <w:r w:rsidR="00395048">
        <w:rPr>
          <w:rFonts w:ascii="Times New Roman" w:hAnsi="Times New Roman" w:cs="Times New Roman"/>
        </w:rPr>
        <w:t>17 stycznia 2019</w:t>
      </w:r>
      <w:r>
        <w:rPr>
          <w:rFonts w:ascii="Times New Roman" w:hAnsi="Times New Roman" w:cs="Times New Roman"/>
        </w:rPr>
        <w:t xml:space="preserve"> r.</w:t>
      </w:r>
    </w:p>
    <w:p w14:paraId="47A07859" w14:textId="77777777" w:rsidR="00371897" w:rsidRDefault="00371897" w:rsidP="0081563B">
      <w:pPr>
        <w:ind w:left="1985"/>
      </w:pPr>
      <w:r>
        <w:rPr>
          <w:rFonts w:ascii="Times New Roman" w:hAnsi="Times New Roman" w:cs="Times New Roman"/>
          <w:sz w:val="22"/>
          <w:szCs w:val="22"/>
        </w:rPr>
        <w:t>OK.1711.2.4.2018.XII</w:t>
      </w:r>
    </w:p>
    <w:p w14:paraId="5B64DDDE" w14:textId="3358ADE0" w:rsidR="00371897" w:rsidRDefault="00371897" w:rsidP="0081563B">
      <w:pPr>
        <w:spacing w:line="240" w:lineRule="auto"/>
        <w:ind w:left="1985"/>
        <w:rPr>
          <w:rFonts w:ascii="Times New Roman" w:hAnsi="Times New Roman" w:cs="Times New Roman"/>
        </w:rPr>
      </w:pPr>
    </w:p>
    <w:p w14:paraId="421FBB96" w14:textId="77777777" w:rsidR="00371897" w:rsidRDefault="00371897" w:rsidP="0081563B">
      <w:pPr>
        <w:spacing w:line="240" w:lineRule="auto"/>
        <w:ind w:left="1985"/>
        <w:rPr>
          <w:rFonts w:ascii="Times New Roman" w:eastAsiaTheme="minorHAnsi" w:hAnsi="Times New Roman" w:cstheme="minorBidi"/>
          <w:b/>
          <w:kern w:val="0"/>
          <w:sz w:val="22"/>
          <w:szCs w:val="22"/>
          <w:lang w:eastAsia="en-US" w:bidi="ar-SA"/>
        </w:rPr>
      </w:pPr>
    </w:p>
    <w:p w14:paraId="7C1C9AE8" w14:textId="77777777" w:rsidR="00395048" w:rsidRPr="00AC6053" w:rsidRDefault="00395048" w:rsidP="00395048">
      <w:pPr>
        <w:ind w:left="5670"/>
        <w:rPr>
          <w:rFonts w:ascii="Times New Roman" w:hAnsi="Times New Roman" w:cs="Times New Roman"/>
          <w:b/>
          <w:bCs/>
        </w:rPr>
      </w:pPr>
      <w:r w:rsidRPr="00AC6053">
        <w:rPr>
          <w:rFonts w:ascii="Times New Roman" w:hAnsi="Times New Roman" w:cs="Times New Roman"/>
          <w:b/>
          <w:bCs/>
        </w:rPr>
        <w:t>o. Józef Szańca</w:t>
      </w:r>
    </w:p>
    <w:p w14:paraId="706FA59F" w14:textId="77777777" w:rsidR="00395048" w:rsidRDefault="00395048" w:rsidP="00395048">
      <w:pPr>
        <w:ind w:left="5670"/>
        <w:rPr>
          <w:b/>
        </w:rPr>
      </w:pPr>
      <w:r w:rsidRPr="00AC6053">
        <w:rPr>
          <w:b/>
        </w:rPr>
        <w:t>Dyrektor</w:t>
      </w:r>
    </w:p>
    <w:p w14:paraId="0631C1F9" w14:textId="77777777" w:rsidR="00395048" w:rsidRPr="00AC6053" w:rsidRDefault="00395048" w:rsidP="00395048">
      <w:pPr>
        <w:ind w:left="5670"/>
        <w:rPr>
          <w:b/>
        </w:rPr>
      </w:pPr>
      <w:r>
        <w:rPr>
          <w:b/>
        </w:rPr>
        <w:t>Katolickiego Liceum Ogólnokształcącego im. św. Franciszka z Asyżu</w:t>
      </w:r>
    </w:p>
    <w:p w14:paraId="3DEB0EA7" w14:textId="77777777" w:rsidR="00395048" w:rsidRPr="00AC6053" w:rsidRDefault="00395048" w:rsidP="00395048">
      <w:pPr>
        <w:ind w:left="5670"/>
        <w:rPr>
          <w:b/>
        </w:rPr>
      </w:pPr>
      <w:r w:rsidRPr="00AC6053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>Ojców Zbigniewa i Michała 1</w:t>
      </w:r>
    </w:p>
    <w:p w14:paraId="1E6D3C64" w14:textId="68D62453" w:rsidR="00371897" w:rsidRDefault="00395048" w:rsidP="00395048">
      <w:pPr>
        <w:spacing w:line="240" w:lineRule="auto"/>
        <w:ind w:left="56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59-220 Legnica</w:t>
      </w:r>
    </w:p>
    <w:p w14:paraId="7A3C7358" w14:textId="7C21F18C" w:rsidR="00395048" w:rsidRDefault="00395048" w:rsidP="00395048">
      <w:pPr>
        <w:spacing w:line="240" w:lineRule="auto"/>
        <w:ind w:left="5670"/>
        <w:jc w:val="both"/>
        <w:rPr>
          <w:rFonts w:ascii="Times New Roman" w:hAnsi="Times New Roman"/>
          <w:b/>
        </w:rPr>
      </w:pPr>
    </w:p>
    <w:p w14:paraId="3D3C8E5B" w14:textId="77777777" w:rsidR="00395048" w:rsidRPr="00371897" w:rsidRDefault="00395048" w:rsidP="00395048">
      <w:pPr>
        <w:spacing w:line="240" w:lineRule="auto"/>
        <w:ind w:left="5670"/>
        <w:jc w:val="both"/>
        <w:rPr>
          <w:rFonts w:ascii="Times New Roman" w:hAnsi="Times New Roman"/>
          <w:b/>
        </w:rPr>
      </w:pPr>
    </w:p>
    <w:p w14:paraId="6C134842" w14:textId="0897BEA1" w:rsidR="00371897" w:rsidRDefault="00371897" w:rsidP="0081563B">
      <w:pPr>
        <w:spacing w:line="240" w:lineRule="auto"/>
        <w:ind w:left="1985"/>
        <w:jc w:val="both"/>
        <w:rPr>
          <w:rFonts w:ascii="Times New Roman" w:hAnsi="Times New Roman" w:cs="Times New Roman"/>
        </w:rPr>
      </w:pPr>
      <w:r w:rsidRPr="00371897">
        <w:rPr>
          <w:rFonts w:ascii="Times New Roman" w:hAnsi="Times New Roman" w:cs="Times New Roman"/>
        </w:rPr>
        <w:t>Informuję, że w dniach od 19 listopada 2018 r. do dnia 14 grudnia 2018 r. przeprowadzono kontrolę przez Daniela Tyzenhauz – inspektora ds. kontroli finansowej w Wydziale Organizacji, Kadr i Kontroli w Urzędzie Miasta Legnica na podstawie upoważnienia Prezydenta Miasta Legnicy nr OK.1711.2.4.2018.XII z dnia 16 listopada 2018 r. w Katolickim Liceum Ogólnokształcącym im. św. Franciszka z Asyżu, ul. Ojców Zbigniewa i Michała 1, 59-220 Legnica pod względem wykorzystania dotacji zgodnie z przeznaczeniem określonym w ustawie w roku 2017.</w:t>
      </w:r>
    </w:p>
    <w:p w14:paraId="4078D82B" w14:textId="77777777" w:rsidR="0081563B" w:rsidRPr="00371897" w:rsidRDefault="0081563B" w:rsidP="0081563B">
      <w:pPr>
        <w:spacing w:line="240" w:lineRule="auto"/>
        <w:ind w:left="1985"/>
        <w:jc w:val="both"/>
        <w:rPr>
          <w:rFonts w:ascii="Times New Roman" w:hAnsi="Times New Roman" w:cs="Times New Roman"/>
        </w:rPr>
      </w:pPr>
    </w:p>
    <w:p w14:paraId="637903C4" w14:textId="7709AD81" w:rsidR="00371897" w:rsidRDefault="00371897" w:rsidP="0081563B">
      <w:pPr>
        <w:spacing w:line="240" w:lineRule="auto"/>
        <w:ind w:left="1985"/>
        <w:jc w:val="both"/>
        <w:rPr>
          <w:rFonts w:ascii="Times New Roman" w:hAnsi="Times New Roman"/>
        </w:rPr>
      </w:pPr>
      <w:r w:rsidRPr="00371897">
        <w:rPr>
          <w:rFonts w:ascii="Times New Roman" w:hAnsi="Times New Roman"/>
        </w:rPr>
        <w:t>Kontrola obejmowała swoim zakresem prawidłowość wykorzystania środków publicznych otrzymanych na realizację zadań oświatowych związanych z prowadzeniem placówki oświatowej – liceum ogólnokształcącego. Szczegółowe ustalenia kontroli zostały zawarte w protokole podpisanym w dniu 14 grudnia 2018 r.</w:t>
      </w:r>
    </w:p>
    <w:p w14:paraId="49521D6E" w14:textId="77777777" w:rsidR="0081563B" w:rsidRDefault="0081563B" w:rsidP="0081563B">
      <w:pPr>
        <w:spacing w:line="240" w:lineRule="auto"/>
        <w:ind w:left="1985"/>
        <w:jc w:val="both"/>
        <w:rPr>
          <w:rFonts w:ascii="Times New Roman" w:hAnsi="Times New Roman"/>
        </w:rPr>
      </w:pPr>
    </w:p>
    <w:p w14:paraId="3509A755" w14:textId="0F2DB26F" w:rsidR="00371897" w:rsidRDefault="00371897" w:rsidP="0081563B">
      <w:pPr>
        <w:spacing w:line="240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wyniku kontroli ustalono, iż </w:t>
      </w:r>
      <w:r>
        <w:rPr>
          <w:rFonts w:ascii="Times New Roman" w:hAnsi="Times New Roman"/>
        </w:rPr>
        <w:t xml:space="preserve">w badanym okresie tj. </w:t>
      </w:r>
      <w:r>
        <w:rPr>
          <w:rFonts w:ascii="Times New Roman" w:hAnsi="Times New Roman" w:cs="Times New Roman"/>
        </w:rPr>
        <w:t xml:space="preserve">w roku 2017 </w:t>
      </w:r>
      <w:r>
        <w:rPr>
          <w:rFonts w:ascii="Times New Roman" w:hAnsi="Times New Roman"/>
        </w:rPr>
        <w:t>na dofinansowanie realizacji zadań placówki przekazano łącznie kwotę 1.000.472,40 zł. Wskazane środki przekazane na realizację zadań oświatowych wydatkowano w sposób następujący:</w:t>
      </w:r>
    </w:p>
    <w:p w14:paraId="6722FAED" w14:textId="77777777" w:rsidR="00C431F4" w:rsidRDefault="00C431F4" w:rsidP="0081563B">
      <w:pPr>
        <w:spacing w:line="240" w:lineRule="auto"/>
        <w:ind w:left="1985"/>
        <w:jc w:val="both"/>
        <w:rPr>
          <w:rFonts w:ascii="Times New Roman" w:hAnsi="Times New Roman"/>
        </w:rPr>
      </w:pPr>
    </w:p>
    <w:p w14:paraId="543C66DA" w14:textId="54F82FC6" w:rsidR="00371897" w:rsidRPr="00371897" w:rsidRDefault="00371897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 w:rsidRPr="00371897">
        <w:rPr>
          <w:rFonts w:ascii="Times New Roman" w:hAnsi="Times New Roman"/>
        </w:rPr>
        <w:t>Wynagrodzenia nauczycieli – 797.783,09 zł</w:t>
      </w:r>
      <w:r w:rsidR="0092422A">
        <w:rPr>
          <w:rFonts w:ascii="Times New Roman" w:hAnsi="Times New Roman"/>
        </w:rPr>
        <w:t>,</w:t>
      </w:r>
    </w:p>
    <w:p w14:paraId="4748142A" w14:textId="504DA9DA" w:rsidR="00371897" w:rsidRDefault="0092422A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Składki na ubezpieczenia społeczne i Fundusz Pracy – 152.239,92 zł,</w:t>
      </w:r>
    </w:p>
    <w:p w14:paraId="4966C576" w14:textId="4E79F1C0" w:rsidR="0092422A" w:rsidRDefault="0092422A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 pomocy naukowych, dydaktycznych i książek – 5.329,04 zł,</w:t>
      </w:r>
    </w:p>
    <w:p w14:paraId="1EDFE1B7" w14:textId="373C3F9F" w:rsidR="0092422A" w:rsidRDefault="0092422A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 energii, wody, ciepła, opłaty telekomunikacyjne – 30.306,00 zł,</w:t>
      </w:r>
    </w:p>
    <w:p w14:paraId="12E09D96" w14:textId="1D618DAE" w:rsidR="0092422A" w:rsidRDefault="0092422A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remonty – 296,44 zł,</w:t>
      </w:r>
    </w:p>
    <w:p w14:paraId="48A44D78" w14:textId="42851AA9" w:rsidR="0092422A" w:rsidRDefault="0092422A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 środków czystości – 6.136,67 zł,</w:t>
      </w:r>
    </w:p>
    <w:p w14:paraId="3603C518" w14:textId="075CA60E" w:rsidR="0092422A" w:rsidRDefault="0092422A" w:rsidP="0081563B">
      <w:pPr>
        <w:pStyle w:val="Akapitzlist"/>
        <w:numPr>
          <w:ilvl w:val="0"/>
          <w:numId w:val="1"/>
        </w:numPr>
        <w:tabs>
          <w:tab w:val="left" w:pos="2268"/>
        </w:tabs>
        <w:spacing w:line="240" w:lineRule="auto"/>
        <w:ind w:left="198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wydatki – 8.381,24 zł.</w:t>
      </w:r>
    </w:p>
    <w:p w14:paraId="085B26B4" w14:textId="723F3954" w:rsidR="0092422A" w:rsidRDefault="0092422A" w:rsidP="0081563B">
      <w:pPr>
        <w:pBdr>
          <w:bottom w:val="none" w:sz="0" w:space="9" w:color="000000"/>
        </w:pBdr>
        <w:spacing w:line="240" w:lineRule="auto"/>
        <w:ind w:left="1985"/>
        <w:jc w:val="both"/>
        <w:rPr>
          <w:rFonts w:ascii="Times New Roman" w:hAnsi="Times New Roman"/>
        </w:rPr>
      </w:pPr>
    </w:p>
    <w:p w14:paraId="7E8738D5" w14:textId="3890E741" w:rsidR="0092422A" w:rsidRDefault="0092422A" w:rsidP="0081563B">
      <w:pPr>
        <w:pBdr>
          <w:bottom w:val="none" w:sz="0" w:space="9" w:color="000000"/>
        </w:pBdr>
        <w:spacing w:line="240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faktem, iż wspólnie z Katolickim Liceum Ogólnokształcącym funkcjonuje także Szkoła Podstawowa (a do sierpnia 2017 r. Gimnazjum) koniecznym było ustalenie sposobu rozliczania wydatków sfinansowanych z dotacji, a będących równocześnie współdzielonymi wydatkami dla poszczególnych jednostek. </w:t>
      </w:r>
    </w:p>
    <w:p w14:paraId="2A0478B7" w14:textId="0C2239FF" w:rsidR="0081563B" w:rsidRDefault="0081563B" w:rsidP="0081563B">
      <w:pPr>
        <w:pBdr>
          <w:bottom w:val="none" w:sz="0" w:space="9" w:color="000000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520F10DD" w14:textId="44EAF465" w:rsidR="0092422A" w:rsidRDefault="0092422A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 xml:space="preserve">W zakresie wynagrodzeń nauczycieli ustalono, iż przyjęto prawidłową metodykę rozliczenia. </w:t>
      </w:r>
      <w:r>
        <w:rPr>
          <w:rFonts w:ascii="Times New Roman" w:hAnsi="Times New Roman"/>
          <w:bCs/>
          <w:szCs w:val="24"/>
        </w:rPr>
        <w:t>Na podstawie dzienników zajęć oraz list obecności faktycznie przepracowanych godzin w każdej z jednostek, tj. liceum, gimnazjum i szkole podstawowej oraz internacie, ustalano faktycznie przepracowaną liczbę godzin przez każdego z nauczycieli. To pozwalało na sporządzenie list płac w danej jednostce w oparciu o sumę przepracowanych godzin przez poszczególnych nauczycieli w jednostce kontrolowanej. Po dokonaniu niezbędnych obliczeń, ustalano wymiar wynagrodzenia na podstawie liczby godzin przepracowanych w jednostce kontrolowanej i ostatecznie tę część wynagrodzenia finansowano z uzyskanej dotacji</w:t>
      </w:r>
      <w:r w:rsidR="004B7016">
        <w:rPr>
          <w:rFonts w:ascii="Times New Roman" w:hAnsi="Times New Roman"/>
          <w:bCs/>
          <w:szCs w:val="24"/>
        </w:rPr>
        <w:t xml:space="preserve"> (tj. część odpowiadającą faktycznie przepracowanym godzinom dydaktycznym w kontrolowanej jednostce)</w:t>
      </w:r>
      <w:r>
        <w:rPr>
          <w:rFonts w:ascii="Times New Roman" w:hAnsi="Times New Roman"/>
          <w:bCs/>
          <w:szCs w:val="24"/>
        </w:rPr>
        <w:t>.</w:t>
      </w:r>
      <w:r w:rsidR="00261279">
        <w:rPr>
          <w:rFonts w:ascii="Times New Roman" w:hAnsi="Times New Roman"/>
          <w:bCs/>
          <w:szCs w:val="24"/>
        </w:rPr>
        <w:t xml:space="preserve"> Oznacza to więc, że </w:t>
      </w:r>
      <w:r w:rsidR="00261279" w:rsidRPr="0028227D">
        <w:rPr>
          <w:rFonts w:ascii="Times New Roman" w:hAnsi="Times New Roman" w:cs="Times New Roman"/>
          <w:szCs w:val="24"/>
        </w:rPr>
        <w:t>przyjęto prawidłową metodologię rozliczania wynagrodzeń nauczycieli, uwzględniając przy rozliczaniu dotacji udzielonej w 2017 r. jedynie tej części wynagrodzenia, która odpowiadała faktycznie przepracowanym</w:t>
      </w:r>
      <w:r w:rsidR="00261279">
        <w:rPr>
          <w:rFonts w:ascii="Times New Roman" w:hAnsi="Times New Roman" w:cs="Times New Roman"/>
          <w:szCs w:val="24"/>
        </w:rPr>
        <w:t xml:space="preserve"> przez nauczycieli</w:t>
      </w:r>
      <w:r w:rsidR="00261279" w:rsidRPr="0028227D">
        <w:rPr>
          <w:rFonts w:ascii="Times New Roman" w:hAnsi="Times New Roman" w:cs="Times New Roman"/>
          <w:szCs w:val="24"/>
        </w:rPr>
        <w:t xml:space="preserve"> godzinom w kontrolowanej jednostce</w:t>
      </w:r>
      <w:r w:rsidR="00261279">
        <w:rPr>
          <w:rFonts w:ascii="Times New Roman" w:hAnsi="Times New Roman" w:cs="Times New Roman"/>
          <w:szCs w:val="24"/>
        </w:rPr>
        <w:t>.</w:t>
      </w:r>
    </w:p>
    <w:p w14:paraId="04AE94D8" w14:textId="77777777" w:rsidR="0081563B" w:rsidRDefault="0081563B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  <w:bCs/>
          <w:szCs w:val="24"/>
        </w:rPr>
      </w:pPr>
    </w:p>
    <w:p w14:paraId="5FEA7B3E" w14:textId="465CE17A" w:rsidR="00C431F4" w:rsidRDefault="0092422A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Co zaś się tyczy opłat za media, to wartym podkreślenia jest, że kontrolowana jednostka, na podstawie wydanych przez Dyrektora Szkoły </w:t>
      </w:r>
      <w:r w:rsidR="00C431F4">
        <w:rPr>
          <w:rFonts w:ascii="Times New Roman" w:hAnsi="Times New Roman"/>
        </w:rPr>
        <w:t>Zarządzeń nr 1/2017 i 2/2017</w:t>
      </w:r>
      <w:r w:rsidR="00261279">
        <w:rPr>
          <w:rFonts w:ascii="Times New Roman" w:hAnsi="Times New Roman"/>
        </w:rPr>
        <w:t xml:space="preserve"> </w:t>
      </w:r>
      <w:r w:rsidR="00261279">
        <w:rPr>
          <w:rFonts w:ascii="Times New Roman" w:hAnsi="Times New Roman" w:cs="Times New Roman"/>
        </w:rPr>
        <w:t>przyjęła</w:t>
      </w:r>
      <w:r w:rsidR="00261279" w:rsidRPr="00C431F4">
        <w:rPr>
          <w:rFonts w:ascii="Times New Roman" w:hAnsi="Times New Roman" w:cs="Times New Roman"/>
        </w:rPr>
        <w:t xml:space="preserve"> prawidłowy sposób rozliczenia </w:t>
      </w:r>
      <w:r w:rsidR="00261279" w:rsidRPr="00C431F4">
        <w:rPr>
          <w:rFonts w:ascii="Times New Roman" w:hAnsi="Times New Roman"/>
          <w:bCs/>
        </w:rPr>
        <w:t>zakupu energii, wody, ciepła i innych opłat,</w:t>
      </w:r>
      <w:r w:rsidR="00261279">
        <w:rPr>
          <w:rFonts w:ascii="Times New Roman" w:hAnsi="Times New Roman"/>
          <w:bCs/>
        </w:rPr>
        <w:t xml:space="preserve"> dokonując podziału </w:t>
      </w:r>
      <w:r w:rsidR="005C2358">
        <w:rPr>
          <w:rFonts w:ascii="Times New Roman" w:hAnsi="Times New Roman"/>
          <w:bCs/>
        </w:rPr>
        <w:t xml:space="preserve">wskazanych </w:t>
      </w:r>
      <w:r w:rsidR="00261279">
        <w:rPr>
          <w:rFonts w:ascii="Times New Roman" w:hAnsi="Times New Roman"/>
          <w:bCs/>
        </w:rPr>
        <w:t>kosztów w oparciu o liczbę uczniów w poszczególnych jednostkach. P</w:t>
      </w:r>
      <w:r w:rsidR="00261279" w:rsidRPr="00C431F4">
        <w:rPr>
          <w:rFonts w:ascii="Times New Roman" w:hAnsi="Times New Roman"/>
          <w:bCs/>
        </w:rPr>
        <w:t xml:space="preserve">ozwoliło to na czytelne rozliczenie </w:t>
      </w:r>
      <w:r w:rsidR="005C2358">
        <w:rPr>
          <w:rFonts w:ascii="Times New Roman" w:hAnsi="Times New Roman"/>
          <w:bCs/>
        </w:rPr>
        <w:t>wydatków</w:t>
      </w:r>
      <w:r w:rsidR="00261279" w:rsidRPr="00C431F4">
        <w:rPr>
          <w:rFonts w:ascii="Times New Roman" w:hAnsi="Times New Roman"/>
          <w:bCs/>
        </w:rPr>
        <w:t xml:space="preserve"> pomiędzy wszystkimi jednostkami</w:t>
      </w:r>
      <w:r w:rsidR="00261279">
        <w:rPr>
          <w:rFonts w:ascii="Times New Roman" w:hAnsi="Times New Roman"/>
          <w:bCs/>
        </w:rPr>
        <w:t>.</w:t>
      </w:r>
      <w:r w:rsidR="00C431F4">
        <w:rPr>
          <w:rFonts w:ascii="Times New Roman" w:hAnsi="Times New Roman"/>
        </w:rPr>
        <w:t xml:space="preserve"> </w:t>
      </w:r>
      <w:r w:rsidR="00261279">
        <w:rPr>
          <w:rFonts w:ascii="Times New Roman" w:hAnsi="Times New Roman"/>
        </w:rPr>
        <w:t>P</w:t>
      </w:r>
      <w:r w:rsidR="00C431F4">
        <w:rPr>
          <w:rFonts w:ascii="Times New Roman" w:hAnsi="Times New Roman"/>
          <w:bCs/>
          <w:szCs w:val="24"/>
        </w:rPr>
        <w:t>rzyjęta metodologia pozwoliła na ustalenie ostatecznie prawidłowych kwot związanych z opłatami za media i jednocześnie możliwych do sfinansowania z dotacji otrzymanej w 2017 r.</w:t>
      </w:r>
    </w:p>
    <w:p w14:paraId="7442E227" w14:textId="77777777" w:rsidR="0081563B" w:rsidRDefault="0081563B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  <w:bCs/>
          <w:szCs w:val="24"/>
        </w:rPr>
      </w:pPr>
    </w:p>
    <w:p w14:paraId="7229072E" w14:textId="05926439" w:rsidR="00C431F4" w:rsidRDefault="00C431F4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 pozostałym zakresie, ujawniono zakupy wyłącznie materiałów dydaktycznych, materiałów niezbędnych do wykonania podstawowych remontów oraz </w:t>
      </w:r>
      <w:r w:rsidR="003D6B49">
        <w:rPr>
          <w:rFonts w:ascii="Times New Roman" w:hAnsi="Times New Roman"/>
          <w:bCs/>
          <w:szCs w:val="24"/>
        </w:rPr>
        <w:t>środków</w:t>
      </w:r>
      <w:r>
        <w:rPr>
          <w:rFonts w:ascii="Times New Roman" w:hAnsi="Times New Roman"/>
          <w:bCs/>
          <w:szCs w:val="24"/>
        </w:rPr>
        <w:t xml:space="preserve"> czystości które odpowiadają dyspozycji art. 90 ust. 3d ustawy o systemie oświaty.</w:t>
      </w:r>
    </w:p>
    <w:p w14:paraId="0AF62158" w14:textId="77777777" w:rsidR="00C431F4" w:rsidRDefault="00C431F4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  <w:bCs/>
          <w:szCs w:val="24"/>
        </w:rPr>
      </w:pPr>
    </w:p>
    <w:p w14:paraId="25B42139" w14:textId="7B51C774" w:rsidR="00C431F4" w:rsidRPr="0081563B" w:rsidRDefault="00C431F4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1563B">
        <w:rPr>
          <w:rFonts w:ascii="Times New Roman" w:hAnsi="Times New Roman" w:cs="Times New Roman"/>
          <w:b/>
          <w:szCs w:val="24"/>
        </w:rPr>
        <w:t>Całoś</w:t>
      </w:r>
      <w:r w:rsidR="00772FC1" w:rsidRPr="0081563B">
        <w:rPr>
          <w:rFonts w:ascii="Times New Roman" w:hAnsi="Times New Roman" w:cs="Times New Roman"/>
          <w:b/>
          <w:szCs w:val="24"/>
        </w:rPr>
        <w:t>ć</w:t>
      </w:r>
      <w:r w:rsidRPr="0081563B">
        <w:rPr>
          <w:rFonts w:ascii="Times New Roman" w:hAnsi="Times New Roman" w:cs="Times New Roman"/>
          <w:b/>
          <w:szCs w:val="24"/>
        </w:rPr>
        <w:t xml:space="preserve"> materiału przedłożonego do kontroli pozwolił</w:t>
      </w:r>
      <w:r w:rsidR="00772FC1" w:rsidRPr="0081563B">
        <w:rPr>
          <w:rFonts w:ascii="Times New Roman" w:hAnsi="Times New Roman" w:cs="Times New Roman"/>
          <w:b/>
          <w:szCs w:val="24"/>
        </w:rPr>
        <w:t>a</w:t>
      </w:r>
      <w:r w:rsidRPr="0081563B">
        <w:rPr>
          <w:rFonts w:ascii="Times New Roman" w:hAnsi="Times New Roman" w:cs="Times New Roman"/>
          <w:b/>
          <w:szCs w:val="24"/>
        </w:rPr>
        <w:t xml:space="preserve"> na ustalenie, że</w:t>
      </w:r>
      <w:r w:rsidR="00261279" w:rsidRPr="0081563B">
        <w:rPr>
          <w:rFonts w:ascii="Times New Roman" w:hAnsi="Times New Roman" w:cs="Times New Roman"/>
          <w:b/>
          <w:szCs w:val="24"/>
        </w:rPr>
        <w:t xml:space="preserve"> </w:t>
      </w:r>
      <w:r w:rsidR="005C2358" w:rsidRPr="0081563B">
        <w:rPr>
          <w:rFonts w:ascii="Times New Roman" w:hAnsi="Times New Roman" w:cs="Times New Roman"/>
          <w:b/>
        </w:rPr>
        <w:t>wydatki ujęte w rozliczeniu rocznym za 2017 r.</w:t>
      </w:r>
      <w:r w:rsidRPr="0081563B">
        <w:rPr>
          <w:rFonts w:ascii="Times New Roman" w:hAnsi="Times New Roman" w:cs="Times New Roman"/>
          <w:b/>
        </w:rPr>
        <w:t xml:space="preserve"> zostały prawidłowo sfinansowane z dotacji udzielonej w 2017 r. na cele prowadzenia placówki oświatowej.</w:t>
      </w:r>
    </w:p>
    <w:p w14:paraId="007D110C" w14:textId="0817AB79" w:rsidR="00C431F4" w:rsidRDefault="00C431F4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</w:rPr>
      </w:pPr>
    </w:p>
    <w:p w14:paraId="0F19FCD4" w14:textId="77777777" w:rsidR="00C431F4" w:rsidRPr="00C431F4" w:rsidRDefault="00C431F4" w:rsidP="0081563B">
      <w:pPr>
        <w:pStyle w:val="Akapitzlist"/>
        <w:pBdr>
          <w:bottom w:val="none" w:sz="0" w:space="9" w:color="000000"/>
        </w:pBdr>
        <w:spacing w:line="240" w:lineRule="auto"/>
        <w:ind w:left="0"/>
        <w:jc w:val="both"/>
        <w:rPr>
          <w:rFonts w:ascii="Times New Roman" w:hAnsi="Times New Roman"/>
        </w:rPr>
      </w:pPr>
    </w:p>
    <w:p w14:paraId="2E3B6A2D" w14:textId="77777777" w:rsidR="001A2E65" w:rsidRDefault="001A2E65" w:rsidP="001A2E65">
      <w:pPr>
        <w:pStyle w:val="Tekstpodstawowy"/>
        <w:tabs>
          <w:tab w:val="left" w:pos="426"/>
          <w:tab w:val="left" w:pos="3165"/>
          <w:tab w:val="center" w:pos="453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kern w:val="0"/>
          <w:szCs w:val="20"/>
          <w:lang w:val="pl-PL" w:bidi="ar-SA"/>
        </w:rPr>
      </w:pPr>
      <w:r>
        <w:rPr>
          <w:bCs/>
          <w:lang w:val="pl-PL"/>
        </w:rPr>
        <w:t>Z up. Prezydenta Miasta</w:t>
      </w:r>
    </w:p>
    <w:p w14:paraId="38651970" w14:textId="77777777" w:rsidR="001A2E65" w:rsidRDefault="001A2E65" w:rsidP="001A2E65">
      <w:pPr>
        <w:pStyle w:val="Tekstpodstawowy"/>
        <w:tabs>
          <w:tab w:val="left" w:pos="426"/>
          <w:tab w:val="left" w:pos="3165"/>
          <w:tab w:val="center" w:pos="4536"/>
        </w:tabs>
        <w:spacing w:after="0" w:line="240" w:lineRule="auto"/>
        <w:ind w:left="4820"/>
        <w:jc w:val="center"/>
        <w:rPr>
          <w:bCs/>
          <w:lang w:val="pl-PL"/>
        </w:rPr>
      </w:pPr>
      <w:r>
        <w:rPr>
          <w:bCs/>
          <w:lang w:val="pl-PL"/>
        </w:rPr>
        <w:t xml:space="preserve">Krzysztof </w:t>
      </w:r>
      <w:proofErr w:type="spellStart"/>
      <w:r>
        <w:rPr>
          <w:bCs/>
          <w:lang w:val="pl-PL"/>
        </w:rPr>
        <w:t>Duszkiewicz</w:t>
      </w:r>
      <w:proofErr w:type="spellEnd"/>
    </w:p>
    <w:p w14:paraId="198DB668" w14:textId="77777777" w:rsidR="001A2E65" w:rsidRDefault="001A2E65" w:rsidP="001A2E65">
      <w:pPr>
        <w:ind w:left="4820"/>
        <w:jc w:val="center"/>
        <w:rPr>
          <w:rFonts w:ascii="Times New Roman" w:hAnsi="Times New Roman"/>
        </w:rPr>
      </w:pPr>
      <w:r>
        <w:rPr>
          <w:bCs/>
        </w:rPr>
        <w:t>(Zastępca Prezydenta)</w:t>
      </w:r>
    </w:p>
    <w:p w14:paraId="31378987" w14:textId="3AA3D4CA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  <w:bookmarkStart w:id="0" w:name="_GoBack"/>
      <w:bookmarkEnd w:id="0"/>
    </w:p>
    <w:p w14:paraId="3A270D91" w14:textId="074058C2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4A99BF3A" w14:textId="0749E91E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3980DD98" w14:textId="1FC1E4D1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6C73DC2C" w14:textId="33D2714E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2B5197C7" w14:textId="743869FB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3346C755" w14:textId="3D59D92D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3AED7042" w14:textId="41F876CF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73F2AD13" w14:textId="3FE6B5DA" w:rsidR="0081563B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10DB4118" w14:textId="77777777" w:rsidR="0081563B" w:rsidRPr="00C431F4" w:rsidRDefault="0081563B" w:rsidP="00C431F4">
      <w:pPr>
        <w:pStyle w:val="Akapitzlist"/>
        <w:pBdr>
          <w:bottom w:val="none" w:sz="0" w:space="9" w:color="000000"/>
        </w:pBdr>
        <w:spacing w:line="240" w:lineRule="auto"/>
        <w:ind w:left="5387"/>
        <w:jc w:val="center"/>
        <w:rPr>
          <w:rFonts w:ascii="Times New Roman" w:hAnsi="Times New Roman"/>
        </w:rPr>
      </w:pPr>
    </w:p>
    <w:p w14:paraId="41BB2B5A" w14:textId="77777777" w:rsidR="0081563B" w:rsidRDefault="0081563B" w:rsidP="0081563B">
      <w:pPr>
        <w:ind w:hanging="15"/>
        <w:rPr>
          <w:rFonts w:ascii="Times New Roman" w:hAnsi="Times New Roman" w:cs="Times New Roman"/>
          <w:bCs/>
          <w:sz w:val="22"/>
          <w:szCs w:val="18"/>
        </w:rPr>
      </w:pPr>
      <w:r w:rsidRPr="0081563B">
        <w:rPr>
          <w:rFonts w:ascii="Times New Roman" w:hAnsi="Times New Roman" w:cs="Times New Roman"/>
          <w:bCs/>
          <w:sz w:val="22"/>
          <w:szCs w:val="18"/>
          <w:u w:val="single"/>
        </w:rPr>
        <w:t>Otrzymują:</w:t>
      </w:r>
    </w:p>
    <w:p w14:paraId="4D522872" w14:textId="037BDC32" w:rsidR="0081563B" w:rsidRPr="0081563B" w:rsidRDefault="0081563B" w:rsidP="0081563B">
      <w:pPr>
        <w:ind w:hanging="15"/>
        <w:rPr>
          <w:sz w:val="32"/>
        </w:rPr>
      </w:pPr>
      <w:r w:rsidRPr="0081563B">
        <w:rPr>
          <w:rFonts w:ascii="Times New Roman" w:hAnsi="Times New Roman" w:cs="Times New Roman"/>
          <w:bCs/>
          <w:sz w:val="22"/>
          <w:szCs w:val="18"/>
        </w:rPr>
        <w:t>1. adresat</w:t>
      </w:r>
    </w:p>
    <w:p w14:paraId="63E6700F" w14:textId="77777777" w:rsidR="0081563B" w:rsidRPr="0081563B" w:rsidRDefault="0081563B" w:rsidP="0081563B">
      <w:pPr>
        <w:ind w:hanging="15"/>
        <w:rPr>
          <w:sz w:val="32"/>
        </w:rPr>
      </w:pPr>
      <w:r w:rsidRPr="0081563B">
        <w:rPr>
          <w:rFonts w:ascii="Times New Roman" w:hAnsi="Times New Roman" w:cs="Times New Roman"/>
          <w:bCs/>
          <w:sz w:val="22"/>
          <w:szCs w:val="18"/>
        </w:rPr>
        <w:t>2. a/a</w:t>
      </w:r>
    </w:p>
    <w:p w14:paraId="5C4D67C7" w14:textId="77777777" w:rsidR="00C431F4" w:rsidRPr="0092422A" w:rsidRDefault="00C431F4" w:rsidP="00C431F4">
      <w:pPr>
        <w:pStyle w:val="Akapitzlist"/>
        <w:pBdr>
          <w:bottom w:val="none" w:sz="0" w:space="9" w:color="000000"/>
        </w:pBdr>
        <w:spacing w:line="240" w:lineRule="auto"/>
        <w:ind w:left="0" w:firstLine="709"/>
        <w:jc w:val="both"/>
        <w:rPr>
          <w:rFonts w:ascii="Times New Roman" w:hAnsi="Times New Roman"/>
        </w:rPr>
      </w:pPr>
    </w:p>
    <w:sectPr w:rsidR="00C431F4" w:rsidRPr="00924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9413" w14:textId="77777777" w:rsidR="0098522D" w:rsidRDefault="0098522D" w:rsidP="00C431F4">
      <w:pPr>
        <w:spacing w:line="240" w:lineRule="auto"/>
      </w:pPr>
      <w:r>
        <w:separator/>
      </w:r>
    </w:p>
  </w:endnote>
  <w:endnote w:type="continuationSeparator" w:id="0">
    <w:p w14:paraId="6AB8CB5A" w14:textId="77777777" w:rsidR="0098522D" w:rsidRDefault="0098522D" w:rsidP="00C43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968251922"/>
      <w:docPartObj>
        <w:docPartGallery w:val="Page Numbers (Bottom of Page)"/>
        <w:docPartUnique/>
      </w:docPartObj>
    </w:sdtPr>
    <w:sdtEndPr/>
    <w:sdtContent>
      <w:p w14:paraId="31BBF29E" w14:textId="3EEDCADA" w:rsidR="00C431F4" w:rsidRPr="00C431F4" w:rsidRDefault="00C431F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431F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431F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C431F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431F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C431F4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C431F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5753C9B1" w14:textId="77777777" w:rsidR="00C431F4" w:rsidRPr="00C431F4" w:rsidRDefault="00C431F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9DB6" w14:textId="77777777" w:rsidR="0098522D" w:rsidRDefault="0098522D" w:rsidP="00C431F4">
      <w:pPr>
        <w:spacing w:line="240" w:lineRule="auto"/>
      </w:pPr>
      <w:r>
        <w:separator/>
      </w:r>
    </w:p>
  </w:footnote>
  <w:footnote w:type="continuationSeparator" w:id="0">
    <w:p w14:paraId="3E48F9EA" w14:textId="77777777" w:rsidR="0098522D" w:rsidRDefault="0098522D" w:rsidP="00C431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480"/>
    <w:multiLevelType w:val="hybridMultilevel"/>
    <w:tmpl w:val="3F808868"/>
    <w:lvl w:ilvl="0" w:tplc="F62ED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850D72"/>
    <w:multiLevelType w:val="hybridMultilevel"/>
    <w:tmpl w:val="B3B8369A"/>
    <w:lvl w:ilvl="0" w:tplc="B83C5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532592"/>
    <w:multiLevelType w:val="hybridMultilevel"/>
    <w:tmpl w:val="FB9C2A5A"/>
    <w:lvl w:ilvl="0" w:tplc="CDDE4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EA"/>
    <w:rsid w:val="000B5AA7"/>
    <w:rsid w:val="001A2E65"/>
    <w:rsid w:val="001B5FD8"/>
    <w:rsid w:val="00261279"/>
    <w:rsid w:val="00351ED6"/>
    <w:rsid w:val="00371897"/>
    <w:rsid w:val="00387D67"/>
    <w:rsid w:val="00395048"/>
    <w:rsid w:val="003C14EA"/>
    <w:rsid w:val="003D6B49"/>
    <w:rsid w:val="003F297B"/>
    <w:rsid w:val="004B7016"/>
    <w:rsid w:val="005C2358"/>
    <w:rsid w:val="00772FC1"/>
    <w:rsid w:val="0081563B"/>
    <w:rsid w:val="00816BD4"/>
    <w:rsid w:val="0092422A"/>
    <w:rsid w:val="0098522D"/>
    <w:rsid w:val="00C431F4"/>
    <w:rsid w:val="00D9152F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6B90"/>
  <w15:chartTrackingRefBased/>
  <w15:docId w15:val="{CEB66DB2-7D69-4ADA-80C2-4B2708D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8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897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431F4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431F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431F4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31F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A2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  <w:textAlignment w:val="auto"/>
    </w:pPr>
    <w:rPr>
      <w:rFonts w:cs="Mang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E65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Tyzenhauz</dc:creator>
  <cp:keywords/>
  <dc:description/>
  <cp:lastModifiedBy>Daniel Tyzenhauz</cp:lastModifiedBy>
  <cp:revision>8</cp:revision>
  <dcterms:created xsi:type="dcterms:W3CDTF">2018-12-20T08:09:00Z</dcterms:created>
  <dcterms:modified xsi:type="dcterms:W3CDTF">2019-04-03T05:41:00Z</dcterms:modified>
</cp:coreProperties>
</file>