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0578C0">
        <w:rPr>
          <w:b/>
          <w:szCs w:val="24"/>
        </w:rPr>
        <w:t>Pątnowskiej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0578C0" w:rsidRDefault="00533557" w:rsidP="000578C0">
      <w:pPr>
        <w:pStyle w:val="Tretekstu"/>
        <w:spacing w:after="283"/>
        <w:rPr>
          <w:rStyle w:val="fragment"/>
          <w:b/>
          <w:szCs w:val="24"/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  <w:r w:rsidR="003E4550" w:rsidRPr="000578C0">
        <w:rPr>
          <w:rStyle w:val="fragment"/>
          <w:b/>
          <w:szCs w:val="24"/>
          <w:u w:val="single"/>
        </w:rPr>
        <w:t>ul. Pątnowsk</w:t>
      </w:r>
      <w:r w:rsidR="000578C0">
        <w:rPr>
          <w:rStyle w:val="fragment"/>
          <w:b/>
          <w:szCs w:val="24"/>
          <w:u w:val="single"/>
        </w:rPr>
        <w:t xml:space="preserve">iej, </w:t>
      </w:r>
      <w:r w:rsidR="003E4550" w:rsidRPr="000578C0">
        <w:rPr>
          <w:rStyle w:val="fragment"/>
          <w:b/>
          <w:szCs w:val="24"/>
          <w:u w:val="single"/>
        </w:rPr>
        <w:t xml:space="preserve">działka nr 73/5 , o powierzchni </w:t>
      </w:r>
      <w:r w:rsidR="003E4550" w:rsidRPr="000578C0">
        <w:rPr>
          <w:b/>
          <w:szCs w:val="24"/>
          <w:u w:val="single"/>
          <w:shd w:val="clear" w:color="auto" w:fill="FFFFFF"/>
        </w:rPr>
        <w:t>3,0226 ha</w:t>
      </w:r>
      <w:r w:rsidR="000578C0">
        <w:rPr>
          <w:b/>
          <w:szCs w:val="24"/>
          <w:u w:val="single"/>
          <w:shd w:val="clear" w:color="auto" w:fill="FFFFFF"/>
        </w:rPr>
        <w:t>,</w:t>
      </w:r>
      <w:r w:rsidR="003E4550" w:rsidRPr="000578C0">
        <w:rPr>
          <w:b/>
          <w:szCs w:val="24"/>
          <w:u w:val="single"/>
          <w:shd w:val="clear" w:color="auto" w:fill="FFFFFF"/>
        </w:rPr>
        <w:t> </w:t>
      </w:r>
      <w:r w:rsidR="003E4550" w:rsidRPr="000578C0">
        <w:rPr>
          <w:rStyle w:val="fragment"/>
          <w:b/>
          <w:szCs w:val="24"/>
          <w:u w:val="single"/>
        </w:rPr>
        <w:t>obręb Pątnów</w:t>
      </w:r>
    </w:p>
    <w:p w:rsidR="00F62BE7" w:rsidRPr="000578C0" w:rsidRDefault="003E4550" w:rsidP="000578C0">
      <w:pPr>
        <w:pStyle w:val="Tretekstu"/>
        <w:spacing w:after="283"/>
        <w:rPr>
          <w:u w:val="single"/>
        </w:rPr>
      </w:pPr>
      <w:r w:rsidRPr="000578C0">
        <w:rPr>
          <w:rStyle w:val="fragment"/>
          <w:b/>
          <w:szCs w:val="24"/>
          <w:u w:val="single"/>
        </w:rPr>
        <w:t>KW Nr LE1L/00041418/</w:t>
      </w:r>
      <w:r w:rsidR="00556ED0">
        <w:rPr>
          <w:rStyle w:val="fragment"/>
          <w:b/>
          <w:szCs w:val="24"/>
          <w:u w:val="single"/>
        </w:rPr>
        <w:t>8</w:t>
      </w:r>
      <w:r w:rsidR="00527D31" w:rsidRPr="000578C0">
        <w:rPr>
          <w:b/>
          <w:szCs w:val="24"/>
          <w:u w:val="single"/>
        </w:rPr>
        <w:t>,</w:t>
      </w:r>
      <w:r w:rsidRPr="000578C0">
        <w:rPr>
          <w:b/>
          <w:szCs w:val="24"/>
          <w:u w:val="single"/>
        </w:rPr>
        <w:t xml:space="preserve"> </w:t>
      </w:r>
      <w:r w:rsidR="00533557" w:rsidRPr="000578C0">
        <w:rPr>
          <w:b/>
          <w:szCs w:val="24"/>
          <w:u w:val="single"/>
        </w:rPr>
        <w:t xml:space="preserve">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3E4550">
        <w:rPr>
          <w:b/>
          <w:u w:val="single"/>
        </w:rPr>
        <w:t>1.600</w:t>
      </w:r>
      <w:r>
        <w:rPr>
          <w:b/>
          <w:u w:val="single"/>
        </w:rPr>
        <w:t xml:space="preserve">.000,00 zł + pod. VAT. Wadium </w:t>
      </w:r>
      <w:r w:rsidR="003E4550">
        <w:rPr>
          <w:b/>
          <w:u w:val="single"/>
        </w:rPr>
        <w:t>160</w:t>
      </w:r>
      <w:r>
        <w:rPr>
          <w:b/>
          <w:u w:val="single"/>
        </w:rPr>
        <w:t>.000,00 zł.</w:t>
      </w:r>
    </w:p>
    <w:p w:rsidR="003E4550" w:rsidRDefault="00533557" w:rsidP="003E4550">
      <w:pPr>
        <w:ind w:firstLine="720"/>
        <w:jc w:val="both"/>
        <w:rPr>
          <w:sz w:val="22"/>
          <w:szCs w:val="22"/>
          <w:shd w:val="clear" w:color="auto" w:fill="FFFFFF"/>
        </w:rPr>
      </w:pPr>
      <w:r>
        <w:rPr>
          <w:b/>
        </w:rPr>
        <w:t xml:space="preserve">Opis nieruchomości:  </w:t>
      </w:r>
      <w:r w:rsidR="003E4550">
        <w:rPr>
          <w:sz w:val="22"/>
          <w:szCs w:val="22"/>
          <w:shd w:val="clear" w:color="auto" w:fill="FFFFFF"/>
        </w:rPr>
        <w:t xml:space="preserve">Nieruchomość jest położona w północno-wschodniej części miasta Legnica w obrębie Pątnów, w strefie peryferyjnej na pograniczu miasta Legnica z wsią Pątnów Legnicki (Gmina Kunice). Działka niezabudowana. Dojazd realizowany drogą asfaltową </w:t>
      </w:r>
    </w:p>
    <w:p w:rsidR="003E4550" w:rsidRDefault="003E4550" w:rsidP="003E4550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ul. Pątnowską będącą w trakcie remontu. W ulicy Pątnowskiej przebiegają następujące sieci infrastruktury technicznej: elektroenergetyczna </w:t>
      </w:r>
      <w:proofErr w:type="spellStart"/>
      <w:r>
        <w:rPr>
          <w:sz w:val="22"/>
          <w:szCs w:val="22"/>
          <w:shd w:val="clear" w:color="auto" w:fill="FFFFFF"/>
        </w:rPr>
        <w:t>nn</w:t>
      </w:r>
      <w:proofErr w:type="spellEnd"/>
      <w:r>
        <w:rPr>
          <w:sz w:val="22"/>
          <w:szCs w:val="22"/>
          <w:shd w:val="clear" w:color="auto" w:fill="FFFFFF"/>
        </w:rPr>
        <w:t xml:space="preserve"> i wodociągowa. Do sieci kanalizacji sanitarnej ok. 500 m.</w:t>
      </w:r>
    </w:p>
    <w:p w:rsidR="003E4550" w:rsidRDefault="00533557" w:rsidP="003E4550">
      <w:pPr>
        <w:ind w:firstLine="720"/>
        <w:jc w:val="both"/>
        <w:rPr>
          <w:b/>
        </w:rPr>
      </w:pPr>
      <w:r>
        <w:rPr>
          <w:b/>
        </w:rPr>
        <w:t xml:space="preserve">Przeznaczenie nieruchomości i sposób jej zagospodarowania: </w:t>
      </w:r>
      <w:r w:rsidR="003E4550">
        <w:rPr>
          <w:sz w:val="22"/>
          <w:szCs w:val="22"/>
          <w:shd w:val="clear" w:color="auto" w:fill="FFFFFF"/>
        </w:rPr>
        <w:t>zgodnie z miejscowym planem zagospodarowania przestrzennego obszaru położonego w północnej części miasta Legnicy               u zbiegu ulic Bydgoskiej</w:t>
      </w:r>
      <w:r w:rsidR="003E4550">
        <w:rPr>
          <w:sz w:val="22"/>
          <w:szCs w:val="22"/>
        </w:rPr>
        <w:t xml:space="preserve"> </w:t>
      </w:r>
      <w:r w:rsidR="003E4550">
        <w:rPr>
          <w:sz w:val="22"/>
          <w:szCs w:val="22"/>
          <w:shd w:val="clear" w:color="auto" w:fill="FFFFFF"/>
        </w:rPr>
        <w:t>i Pątnowskiej oraz zakładu "Cyn-</w:t>
      </w:r>
      <w:proofErr w:type="spellStart"/>
      <w:r w:rsidR="003E4550">
        <w:rPr>
          <w:sz w:val="22"/>
          <w:szCs w:val="22"/>
          <w:shd w:val="clear" w:color="auto" w:fill="FFFFFF"/>
        </w:rPr>
        <w:t>Mal</w:t>
      </w:r>
      <w:proofErr w:type="spellEnd"/>
      <w:r w:rsidR="003E4550">
        <w:rPr>
          <w:sz w:val="22"/>
          <w:szCs w:val="22"/>
          <w:shd w:val="clear" w:color="auto" w:fill="FFFFFF"/>
        </w:rPr>
        <w:t>" znajduje się w jednostce oznaczonej symbolem</w:t>
      </w:r>
      <w:r w:rsidR="003E4550">
        <w:rPr>
          <w:sz w:val="22"/>
          <w:szCs w:val="22"/>
        </w:rPr>
        <w:t xml:space="preserve"> </w:t>
      </w:r>
      <w:r w:rsidR="003E4550">
        <w:rPr>
          <w:sz w:val="22"/>
          <w:szCs w:val="22"/>
          <w:shd w:val="clear" w:color="auto" w:fill="FFFFFF"/>
        </w:rPr>
        <w:t>2 P,S,UC – o przeznaczeniu: produkcja, magazyny i składy, usługi komercyjne.</w:t>
      </w:r>
      <w:r>
        <w:rPr>
          <w:b/>
        </w:rPr>
        <w:t xml:space="preserve"> </w:t>
      </w:r>
    </w:p>
    <w:p w:rsidR="00527D31" w:rsidRPr="00527D31" w:rsidRDefault="00527D31" w:rsidP="003E4550">
      <w:pPr>
        <w:pStyle w:val="Tretekstu"/>
        <w:spacing w:after="283"/>
        <w:rPr>
          <w:b/>
          <w:color w:val="000000"/>
          <w:shd w:val="clear" w:color="auto" w:fill="FFFFFF"/>
          <w:lang w:eastAsia="pl-PL"/>
        </w:rPr>
      </w:pPr>
      <w:r w:rsidRPr="00527D31">
        <w:rPr>
          <w:b/>
          <w:color w:val="000000"/>
          <w:shd w:val="clear" w:color="auto" w:fill="FFFFFF"/>
          <w:lang w:eastAsia="pl-PL"/>
        </w:rPr>
        <w:t xml:space="preserve">Uwagi: 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1.  Warunki dostawy w media i techniczne warunki przyłączenia do istniejących sieci uzbrojenia należy uzgadniać odpowiednio z administratorami sieci 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2. Nieprzekraczalna linia zabudowy w odległości 10 m od linii rozgraniczającej projektowaną drogę KZ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3. Uciążliwość dla otoczenia wynikająca z procesów produkcyjnych nie może wykraczać poza granice terenu oznaczonego symbolami P, S, UC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4. Wysokość zabudowy nie może przekroczyć 4 kondygnacji z wyjątkiem obiektów punktowych jak kominy, maszty itp.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5. Lokalizacja inwestycji mogących wpływać na stan środowiska i zdrowie ludzi winna być dokonana z uwzględnieniem wymogów określonych w przepisach szczególnych, w tym dot. ochrony środowiska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6. Obsługę komunikacyjną terenu należy zapewnić z projektowanej 2 KZ jeśli teren zostanie podzielony na mniejsze działki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 Ustala się obowiązek pozostawienia drogi technicznej wzdłuż terenu oznaczonego symbolem  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2 KK o szerokości min. 3 m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8. Parkingi i miejsca postojowe winny być realizowane na terenach własnych inwestorów; place składowe, manewrowe, stanowiska postojowe i dojazdy winny mieć nawierzchnię ukształtowaną                     w sposób umożliwiający spływ wód opadowych i ich odprowadzenie na teren własny. Tereny utwardzone nie mogą przekraczać 25% terenu ogółem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9. Ustala się obowiązek wprowadzenie zieleni izolacyjnej w postaci żywopłotów i drzew tworzących szpalery wzdłuż torów kolejowych oznaczonych symbolem KK lecz w odległości nie mniejszej niż 10 m od krawędzi toru i stosowane drzewa nie powinny być wyższe niż 15 m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10. Ustala się obowiązek pozostawienia rezerwy terenu o szerokości 10 m wzdłuż istniejącej trakcji kolejowej (oznaczonego symbolem 1 KK) na realizację kanalizacji sanitarnej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11. Do terenu należy doprowadzić energię elektryczną z linii kablowej ułożonej w ulicy Pątnowską w uzgodnieniu z Zarządcą sieci, dopuszcza się realizację stacji transformatorowych na terenie własnym inwestora</w:t>
      </w:r>
      <w:r w:rsidR="000578C0">
        <w:rPr>
          <w:sz w:val="22"/>
          <w:szCs w:val="22"/>
        </w:rPr>
        <w:t>.</w:t>
      </w:r>
    </w:p>
    <w:p w:rsid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12. Zaopatrzenie w wodę z wodociągu wiejskiego (znajdującego się poza terenem opracowania - na końcu ulicy 5 KD) w uzgodnieniu z Zarządcą sieci</w:t>
      </w:r>
      <w:r w:rsidR="000578C0">
        <w:rPr>
          <w:sz w:val="22"/>
          <w:szCs w:val="22"/>
        </w:rPr>
        <w:t>.</w:t>
      </w:r>
    </w:p>
    <w:p w:rsidR="003E4550" w:rsidRP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3E4550">
        <w:rPr>
          <w:sz w:val="22"/>
          <w:szCs w:val="22"/>
        </w:rPr>
        <w:lastRenderedPageBreak/>
        <w:t xml:space="preserve">13. Odprowadzenie ścieków (docelowe) do projektowanej kanalizacji sanitarnej </w:t>
      </w:r>
      <w:proofErr w:type="spellStart"/>
      <w:r w:rsidRPr="003E4550">
        <w:rPr>
          <w:sz w:val="22"/>
          <w:szCs w:val="22"/>
        </w:rPr>
        <w:t>Ks</w:t>
      </w:r>
      <w:proofErr w:type="spellEnd"/>
      <w:r w:rsidRPr="003E4550">
        <w:rPr>
          <w:sz w:val="22"/>
          <w:szCs w:val="22"/>
        </w:rPr>
        <w:t xml:space="preserve"> Ø160, do czasu realizacji kanalizacji ścieki gromadzić w zbiornikach. Dla ścieków przemysłowych </w:t>
      </w:r>
      <w:r>
        <w:rPr>
          <w:sz w:val="22"/>
          <w:szCs w:val="22"/>
        </w:rPr>
        <w:t xml:space="preserve">                             </w:t>
      </w:r>
      <w:r w:rsidRPr="003E4550">
        <w:rPr>
          <w:sz w:val="22"/>
          <w:szCs w:val="22"/>
        </w:rPr>
        <w:t xml:space="preserve">o przekroczonych dopuszczalnych wartościach ustala się obowiązek wstępnego oczyszczania </w:t>
      </w:r>
      <w:r>
        <w:rPr>
          <w:sz w:val="22"/>
          <w:szCs w:val="22"/>
        </w:rPr>
        <w:t xml:space="preserve">                          </w:t>
      </w:r>
      <w:r w:rsidRPr="003E4550">
        <w:rPr>
          <w:sz w:val="22"/>
          <w:szCs w:val="22"/>
        </w:rPr>
        <w:t>w oczyszczalniach zakładowych zlokalizowanych na terenie własnym inwestora;</w:t>
      </w:r>
    </w:p>
    <w:p w:rsidR="003E4550" w:rsidRP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3E4550">
        <w:rPr>
          <w:sz w:val="22"/>
          <w:szCs w:val="22"/>
        </w:rPr>
        <w:t xml:space="preserve">14. Przedsiębiorca ma obowiązek usuwania odpadów stałych we własnym zakresie zgodnie </w:t>
      </w:r>
      <w:r>
        <w:rPr>
          <w:sz w:val="22"/>
          <w:szCs w:val="22"/>
        </w:rPr>
        <w:t xml:space="preserve">                       </w:t>
      </w:r>
      <w:r w:rsidRPr="003E4550">
        <w:rPr>
          <w:sz w:val="22"/>
          <w:szCs w:val="22"/>
        </w:rPr>
        <w:t>z decyzją Prezydenta Miasta ;</w:t>
      </w:r>
    </w:p>
    <w:p w:rsidR="003E4550" w:rsidRP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3E4550">
        <w:rPr>
          <w:sz w:val="22"/>
          <w:szCs w:val="22"/>
        </w:rPr>
        <w:t>15. Dla celów grzewczych zaleca się stosowanie urządzeń grzewczych o wysokim stopniu sprawności i niskim stopniu emisji spalin, takich jak np. urządzenia gazowe</w:t>
      </w:r>
      <w:r w:rsidR="000578C0">
        <w:rPr>
          <w:sz w:val="22"/>
          <w:szCs w:val="22"/>
        </w:rPr>
        <w:t>;</w:t>
      </w:r>
    </w:p>
    <w:p w:rsidR="003E4550" w:rsidRP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3E4550">
        <w:rPr>
          <w:sz w:val="22"/>
          <w:szCs w:val="22"/>
        </w:rPr>
        <w:t xml:space="preserve">16.  Ustala się ochronę potencjalnych zabytków archeologii. Wszelkie prace ziemne prowadzone w obrębie terenu określonego  w § 1 oraz w załączniku do uchwały, a szczególnie zamiar przystąpienia do eksploatacji należy zgłosić Wojewódzkiemu Konserwatorowi Zabytków. </w:t>
      </w:r>
      <w:r>
        <w:rPr>
          <w:sz w:val="22"/>
          <w:szCs w:val="22"/>
        </w:rPr>
        <w:t xml:space="preserve">                          </w:t>
      </w:r>
      <w:r w:rsidRPr="003E4550">
        <w:rPr>
          <w:sz w:val="22"/>
          <w:szCs w:val="22"/>
        </w:rPr>
        <w:t>W przypadku wystąpienia obiektów archeologicznych (nieruchomych lub ruchomych) ustala się wymóg przeprowadzenia ratowniczych badań wykopaliskowych.</w:t>
      </w:r>
    </w:p>
    <w:p w:rsidR="003E4550" w:rsidRP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3E4550">
        <w:rPr>
          <w:sz w:val="22"/>
          <w:szCs w:val="22"/>
        </w:rPr>
        <w:t>17.  Koszty przygotowania nieruchomości do zbycia wynoszące 3.155,20 zł brutto pokrywa nabywca nieruchomości.</w:t>
      </w:r>
    </w:p>
    <w:p w:rsidR="003E4550" w:rsidRPr="003E4550" w:rsidRDefault="003E4550" w:rsidP="003E4550">
      <w:pPr>
        <w:pStyle w:val="ustep"/>
        <w:shd w:val="clear" w:color="auto" w:fill="FFFFFF"/>
        <w:spacing w:before="0" w:beforeAutospacing="0" w:after="0" w:afterAutospacing="0"/>
        <w:ind w:firstLine="340"/>
        <w:jc w:val="both"/>
        <w:rPr>
          <w:sz w:val="22"/>
          <w:szCs w:val="22"/>
        </w:rPr>
      </w:pPr>
    </w:p>
    <w:p w:rsidR="00E32C50" w:rsidRPr="003E4550" w:rsidRDefault="006D70AB" w:rsidP="006D70AB">
      <w:pPr>
        <w:suppressAutoHyphens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3E4550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sierpnia 1997 r. o gospodarce nieruchomościami upłynął 2</w:t>
      </w:r>
      <w:r w:rsidR="003B632E">
        <w:rPr>
          <w:sz w:val="22"/>
          <w:szCs w:val="22"/>
          <w:lang w:eastAsia="pl-PL"/>
        </w:rPr>
        <w:t>5</w:t>
      </w:r>
      <w:r w:rsidRPr="003E4550">
        <w:rPr>
          <w:sz w:val="22"/>
          <w:szCs w:val="22"/>
          <w:lang w:eastAsia="pl-PL"/>
        </w:rPr>
        <w:t>.0</w:t>
      </w:r>
      <w:r w:rsidR="003B632E">
        <w:rPr>
          <w:sz w:val="22"/>
          <w:szCs w:val="22"/>
          <w:lang w:eastAsia="pl-PL"/>
        </w:rPr>
        <w:t>3</w:t>
      </w:r>
      <w:r w:rsidRPr="003E4550">
        <w:rPr>
          <w:sz w:val="22"/>
          <w:szCs w:val="22"/>
          <w:lang w:eastAsia="pl-PL"/>
        </w:rPr>
        <w:t>.201</w:t>
      </w:r>
      <w:r w:rsidR="003B632E">
        <w:rPr>
          <w:sz w:val="22"/>
          <w:szCs w:val="22"/>
          <w:lang w:eastAsia="pl-PL"/>
        </w:rPr>
        <w:t>8</w:t>
      </w:r>
      <w:r w:rsidRPr="003E4550">
        <w:rPr>
          <w:sz w:val="22"/>
          <w:szCs w:val="22"/>
          <w:lang w:eastAsia="pl-PL"/>
        </w:rPr>
        <w:t xml:space="preserve"> r</w:t>
      </w:r>
      <w:r w:rsidR="00591CD9" w:rsidRPr="003E4550">
        <w:rPr>
          <w:sz w:val="22"/>
          <w:szCs w:val="22"/>
          <w:lang w:eastAsia="pl-PL"/>
        </w:rPr>
        <w:t>.</w:t>
      </w:r>
      <w:r w:rsidR="0052233A">
        <w:rPr>
          <w:sz w:val="22"/>
          <w:szCs w:val="22"/>
          <w:lang w:eastAsia="pl-PL"/>
        </w:rPr>
        <w:t xml:space="preserve"> Pierwszy przetarg odbył się </w:t>
      </w:r>
      <w:r w:rsidR="0052233A" w:rsidRPr="0052233A">
        <w:t>21.08.2018 r.</w:t>
      </w:r>
    </w:p>
    <w:p w:rsidR="00726B28" w:rsidRPr="00726B28" w:rsidRDefault="00726B28" w:rsidP="00726B28">
      <w:pPr>
        <w:spacing w:after="120"/>
        <w:jc w:val="both"/>
        <w:rPr>
          <w:b/>
          <w:u w:val="single"/>
        </w:rPr>
      </w:pPr>
      <w:r w:rsidRPr="00726B28">
        <w:rPr>
          <w:b/>
          <w:u w:val="single"/>
        </w:rPr>
        <w:t>Przetarg odbędzie się 29.10.2018 r. o godz. 12.00  w  Urzędzie Miasta Legnicy,</w:t>
      </w:r>
    </w:p>
    <w:p w:rsidR="00726B28" w:rsidRPr="00726B28" w:rsidRDefault="00726B28" w:rsidP="00726B28">
      <w:pPr>
        <w:jc w:val="center"/>
        <w:rPr>
          <w:b/>
          <w:u w:val="single"/>
        </w:rPr>
      </w:pPr>
      <w:r w:rsidRPr="00726B28">
        <w:rPr>
          <w:b/>
          <w:u w:val="single"/>
        </w:rPr>
        <w:t>Pl. Słowiański 8 pokój nr 318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Zainteresowani  winni  wpłacać wadium do </w:t>
      </w:r>
      <w:r w:rsidR="005239DE">
        <w:rPr>
          <w:b/>
          <w:bCs/>
          <w:u w:val="single"/>
        </w:rPr>
        <w:t>25.10.</w:t>
      </w:r>
      <w:bookmarkStart w:id="0" w:name="_GoBack"/>
      <w:bookmarkEnd w:id="0"/>
      <w:r w:rsidRPr="00720C75">
        <w:rPr>
          <w:b/>
          <w:bCs/>
          <w:u w:val="single"/>
        </w:rPr>
        <w:t>2018 r.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>na konto: PEKAO S.A.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0E5E68">
        <w:rPr>
          <w:b/>
          <w:sz w:val="24"/>
        </w:rPr>
        <w:t xml:space="preserve"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</w:t>
      </w:r>
      <w:r>
        <w:rPr>
          <w:sz w:val="24"/>
        </w:rPr>
        <w:t xml:space="preserve">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 w:rsidR="000578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78C0">
        <w:rPr>
          <w:sz w:val="24"/>
          <w:szCs w:val="24"/>
        </w:rPr>
        <w:t>Agnieszka Lipiec</w:t>
      </w:r>
      <w:r>
        <w:rPr>
          <w:sz w:val="24"/>
          <w:szCs w:val="24"/>
        </w:rPr>
        <w:t xml:space="preserve">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578C0"/>
    <w:rsid w:val="000E5E68"/>
    <w:rsid w:val="00132BD0"/>
    <w:rsid w:val="00161D16"/>
    <w:rsid w:val="001C6259"/>
    <w:rsid w:val="00205BDD"/>
    <w:rsid w:val="002568C5"/>
    <w:rsid w:val="00267641"/>
    <w:rsid w:val="002E6984"/>
    <w:rsid w:val="00393A9C"/>
    <w:rsid w:val="003B632E"/>
    <w:rsid w:val="003E4550"/>
    <w:rsid w:val="004242B3"/>
    <w:rsid w:val="00451EA6"/>
    <w:rsid w:val="004C0381"/>
    <w:rsid w:val="0052233A"/>
    <w:rsid w:val="005239DE"/>
    <w:rsid w:val="00527D31"/>
    <w:rsid w:val="00533557"/>
    <w:rsid w:val="00556ED0"/>
    <w:rsid w:val="00591CD9"/>
    <w:rsid w:val="005C2312"/>
    <w:rsid w:val="006D70AB"/>
    <w:rsid w:val="00720C75"/>
    <w:rsid w:val="00726B28"/>
    <w:rsid w:val="007C2C68"/>
    <w:rsid w:val="007D04CA"/>
    <w:rsid w:val="008565DC"/>
    <w:rsid w:val="008A68E5"/>
    <w:rsid w:val="008D34AD"/>
    <w:rsid w:val="008E0764"/>
    <w:rsid w:val="00A50993"/>
    <w:rsid w:val="00AE453A"/>
    <w:rsid w:val="00C248AA"/>
    <w:rsid w:val="00CA7698"/>
    <w:rsid w:val="00CB46C8"/>
    <w:rsid w:val="00CB7D5D"/>
    <w:rsid w:val="00D22704"/>
    <w:rsid w:val="00E32C50"/>
    <w:rsid w:val="00E54B8B"/>
    <w:rsid w:val="00E71EED"/>
    <w:rsid w:val="00E96FA8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3E455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3E4550"/>
  </w:style>
  <w:style w:type="paragraph" w:customStyle="1" w:styleId="ustep">
    <w:name w:val="ustep"/>
    <w:basedOn w:val="Normalny"/>
    <w:rsid w:val="003E4550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3E455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3E4550"/>
  </w:style>
  <w:style w:type="paragraph" w:customStyle="1" w:styleId="ustep">
    <w:name w:val="ustep"/>
    <w:basedOn w:val="Normalny"/>
    <w:rsid w:val="003E455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4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2018-08-22T07:50:00Z</cp:lastPrinted>
  <dcterms:created xsi:type="dcterms:W3CDTF">2018-08-22T07:51:00Z</dcterms:created>
  <dcterms:modified xsi:type="dcterms:W3CDTF">2018-08-28T09:27:00Z</dcterms:modified>
  <dc:language>pl-PL</dc:language>
</cp:coreProperties>
</file>