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7" w:rsidRDefault="00533557" w:rsidP="00E96FA8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 xml:space="preserve">Prezydent Miasta Legnicy ogłasza przetarg ustny nieograniczony dotyczący    sprzedaży nieruchomości niezabudowanej  położonej w Legnicy przy ul. </w:t>
      </w:r>
      <w:r w:rsidR="00BD519F">
        <w:rPr>
          <w:b/>
          <w:szCs w:val="24"/>
        </w:rPr>
        <w:t>Złotoryjskiej</w:t>
      </w:r>
      <w:r>
        <w:rPr>
          <w:b/>
          <w:szCs w:val="24"/>
        </w:rPr>
        <w:t>.</w:t>
      </w:r>
    </w:p>
    <w:p w:rsidR="00F62BE7" w:rsidRDefault="00F62BE7">
      <w:pPr>
        <w:pStyle w:val="Tretekstu"/>
        <w:spacing w:after="283"/>
        <w:rPr>
          <w:b/>
          <w:u w:val="single"/>
        </w:rPr>
      </w:pPr>
    </w:p>
    <w:p w:rsidR="00E96FA8" w:rsidRDefault="00533557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ul. </w:t>
      </w:r>
      <w:r w:rsidR="00527D31" w:rsidRPr="00527D31">
        <w:rPr>
          <w:b/>
          <w:szCs w:val="24"/>
          <w:u w:val="single"/>
        </w:rPr>
        <w:t>Złotoryjskiej</w:t>
      </w:r>
      <w:r w:rsidR="00BD519F">
        <w:rPr>
          <w:b/>
          <w:szCs w:val="24"/>
          <w:u w:val="single"/>
        </w:rPr>
        <w:t>,</w:t>
      </w:r>
      <w:r w:rsidR="00527D31" w:rsidRPr="00527D31">
        <w:rPr>
          <w:b/>
          <w:szCs w:val="24"/>
          <w:u w:val="single"/>
        </w:rPr>
        <w:t xml:space="preserve"> </w:t>
      </w:r>
      <w:r>
        <w:rPr>
          <w:b/>
          <w:u w:val="single"/>
        </w:rPr>
        <w:t xml:space="preserve">działka nr </w:t>
      </w:r>
      <w:r w:rsidR="00BD519F">
        <w:rPr>
          <w:b/>
          <w:u w:val="single"/>
        </w:rPr>
        <w:t>2/65</w:t>
      </w:r>
      <w:r>
        <w:rPr>
          <w:b/>
          <w:u w:val="single"/>
        </w:rPr>
        <w:t xml:space="preserve"> o powierzchni </w:t>
      </w:r>
      <w:r w:rsidR="00527D31">
        <w:rPr>
          <w:b/>
          <w:u w:val="single"/>
        </w:rPr>
        <w:t>0,</w:t>
      </w:r>
      <w:r w:rsidR="00BD519F">
        <w:rPr>
          <w:b/>
          <w:u w:val="single"/>
        </w:rPr>
        <w:t>402</w:t>
      </w:r>
      <w:r w:rsidR="00527D31">
        <w:rPr>
          <w:b/>
          <w:u w:val="single"/>
        </w:rPr>
        <w:t>9 ha,</w:t>
      </w:r>
      <w:r>
        <w:rPr>
          <w:b/>
          <w:u w:val="single"/>
        </w:rPr>
        <w:t xml:space="preserve">  obręb </w:t>
      </w:r>
      <w:r w:rsidR="00BD519F">
        <w:rPr>
          <w:b/>
          <w:u w:val="single"/>
        </w:rPr>
        <w:t>Legnicki Dwór</w:t>
      </w:r>
      <w:r>
        <w:rPr>
          <w:b/>
          <w:u w:val="single"/>
        </w:rPr>
        <w:t xml:space="preserve">. 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KW   LE1L/000</w:t>
      </w:r>
      <w:r w:rsidR="00BD519F">
        <w:rPr>
          <w:b/>
          <w:u w:val="single"/>
        </w:rPr>
        <w:t>61146</w:t>
      </w:r>
      <w:r>
        <w:rPr>
          <w:b/>
          <w:u w:val="single"/>
        </w:rPr>
        <w:t>/</w:t>
      </w:r>
      <w:r w:rsidR="00527D31">
        <w:rPr>
          <w:b/>
          <w:u w:val="single"/>
        </w:rPr>
        <w:t>6</w:t>
      </w:r>
      <w:r>
        <w:rPr>
          <w:b/>
          <w:u w:val="single"/>
        </w:rPr>
        <w:t>.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Cena wywoławcza </w:t>
      </w:r>
      <w:r w:rsidR="00CA7698">
        <w:rPr>
          <w:b/>
          <w:u w:val="single"/>
        </w:rPr>
        <w:t>4</w:t>
      </w:r>
      <w:r w:rsidR="00BD519F">
        <w:rPr>
          <w:b/>
          <w:u w:val="single"/>
        </w:rPr>
        <w:t>3</w:t>
      </w:r>
      <w:r w:rsidR="00CA7698">
        <w:rPr>
          <w:b/>
          <w:u w:val="single"/>
        </w:rPr>
        <w:t>0</w:t>
      </w:r>
      <w:r>
        <w:rPr>
          <w:b/>
          <w:u w:val="single"/>
        </w:rPr>
        <w:t xml:space="preserve">.000,00 zł + pod. VAT. Wadium </w:t>
      </w:r>
      <w:r w:rsidR="00BD519F">
        <w:rPr>
          <w:b/>
          <w:u w:val="single"/>
        </w:rPr>
        <w:t>40</w:t>
      </w:r>
      <w:r>
        <w:rPr>
          <w:b/>
          <w:u w:val="single"/>
        </w:rPr>
        <w:t>.000,00 zł.</w:t>
      </w:r>
    </w:p>
    <w:p w:rsidR="003D5E6A" w:rsidRPr="003D5E6A" w:rsidRDefault="00533557" w:rsidP="00BD519F">
      <w:pPr>
        <w:jc w:val="both"/>
        <w:rPr>
          <w:color w:val="000000"/>
          <w:sz w:val="22"/>
          <w:szCs w:val="22"/>
          <w:lang w:eastAsia="pl-PL"/>
        </w:rPr>
      </w:pPr>
      <w:r>
        <w:rPr>
          <w:b/>
        </w:rPr>
        <w:t xml:space="preserve">Opis nieruchomości:  </w:t>
      </w:r>
      <w:r w:rsidR="003D5E6A" w:rsidRPr="003D5E6A">
        <w:rPr>
          <w:color w:val="000000"/>
          <w:sz w:val="22"/>
          <w:szCs w:val="22"/>
          <w:lang w:eastAsia="pl-PL"/>
        </w:rPr>
        <w:t>Nieruchomość jest położona na terenie Kompleksu Nr 32 po Jednostkach Armii Radzieckiej, przy ul. Złotoryjskiej, w południowo – zachodniej części miasta, w sąsiedztwie obwodnicy miejskiej (drogi krajowej nr 3).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 xml:space="preserve">W okolicy dominuje zabudowa mieszkaniowa wielorodzinna i jednorodzinna, stacja paliw, tereny Lasku Złotoryjskiego oraz tereny niezabudowane przeznaczone pod zabudowę </w:t>
      </w:r>
      <w:proofErr w:type="spellStart"/>
      <w:r w:rsidRPr="003D5E6A">
        <w:rPr>
          <w:color w:val="000000"/>
          <w:sz w:val="22"/>
          <w:szCs w:val="22"/>
          <w:lang w:eastAsia="pl-PL"/>
        </w:rPr>
        <w:t>produkcyjno</w:t>
      </w:r>
      <w:proofErr w:type="spellEnd"/>
      <w:r w:rsidRPr="003D5E6A">
        <w:rPr>
          <w:color w:val="000000"/>
          <w:sz w:val="22"/>
          <w:szCs w:val="22"/>
          <w:lang w:eastAsia="pl-PL"/>
        </w:rPr>
        <w:t xml:space="preserve"> – usługową. W dalszej odległości (około 500 m na południe) znajdują się tereny Huty Miedzi Legnica. Działka znajduje się w sąsiedztwie nowopowstającego osiedla mieszkaniowego w zabudowie szeregowej (Lofty), zaadaptowanego po dawnych garażach wojsk radzieckich. Uzbrojenie terenu: brak, w sąsiadujących ulicach przebiegają sieci: energii elektrycznej, kanalizacji sanitarnej </w:t>
      </w:r>
      <w:r>
        <w:rPr>
          <w:color w:val="000000"/>
          <w:sz w:val="22"/>
          <w:szCs w:val="22"/>
          <w:lang w:eastAsia="pl-PL"/>
        </w:rPr>
        <w:t xml:space="preserve">                   </w:t>
      </w:r>
      <w:r w:rsidRPr="003D5E6A">
        <w:rPr>
          <w:color w:val="000000"/>
          <w:sz w:val="22"/>
          <w:szCs w:val="22"/>
          <w:lang w:eastAsia="pl-PL"/>
        </w:rPr>
        <w:t xml:space="preserve">i deszczowej, wodociągowej, gazowej, telekomunikacyjnej. 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Działka niezabudowana o regularnym kształcie zbliżonym do trapezu, teren działki płaski, licznie zakrzewiony i zadrzewiony samosiejkami drzew i krzewów, nieogrodzony.  Na działce znajdują się pozostałości placu betonowego oraz ruiny muru ceglanego.</w:t>
      </w:r>
    </w:p>
    <w:p w:rsidR="003D5E6A" w:rsidRPr="003D5E6A" w:rsidRDefault="003D5E6A" w:rsidP="00BD519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 xml:space="preserve">Zgodnie z zapisami miejscowego planu zagospodarowania przestrzennego obsługa komunikacyjna możliwa będzie – od strony obwodnicy poprzez służebność przejazdu przez teren oznaczony symbolem   14 UC, A, U, US, KS, ZP, P. Dopuszcza się dojazd od północy, z ulicy oznaczonej  </w:t>
      </w:r>
      <w:r>
        <w:rPr>
          <w:color w:val="000000"/>
          <w:sz w:val="22"/>
          <w:szCs w:val="22"/>
          <w:lang w:eastAsia="pl-PL"/>
        </w:rPr>
        <w:t xml:space="preserve">         </w:t>
      </w:r>
      <w:r w:rsidRPr="003D5E6A">
        <w:rPr>
          <w:color w:val="000000"/>
          <w:sz w:val="22"/>
          <w:szCs w:val="22"/>
          <w:lang w:eastAsia="pl-PL"/>
        </w:rPr>
        <w:t>w planie symbolem 28 KDW przy zachowaniu warunków określonych w § 29  ust. 10 – tj. pod warunkiem, że nie będzie on służył samochodom ciężarowym ani nie będzie generował uciążliwego dla mieszkańców sąsiednich terenów ruchu samochodów osobowych i dostawczych (np. tylko dojazdy pracowników).</w:t>
      </w:r>
    </w:p>
    <w:p w:rsidR="003D5E6A" w:rsidRPr="003D5E6A" w:rsidRDefault="003D5E6A" w:rsidP="00BD519F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Zgodnie ze Studium uwarunkowań i kierunków zagospodarowania przestrzennego miasta Legnicy nieruchomość położona jest w strefie gospodarczej oznaczonej symbolem G1 – strefa gospodarcza bez możliwości lokalizowania funkcji mieszkaniowej oraz znajduje się w obszarze rozmieszczenia obiektów handlowych, w tym wielkopowierzchniowych o powierzchni sprzedaży powyżej 2 000 m</w:t>
      </w:r>
      <w:r w:rsidRPr="003D5E6A">
        <w:rPr>
          <w:color w:val="000000"/>
          <w:sz w:val="22"/>
          <w:szCs w:val="22"/>
          <w:vertAlign w:val="superscript"/>
          <w:lang w:eastAsia="pl-PL"/>
        </w:rPr>
        <w:t>2</w:t>
      </w:r>
      <w:r w:rsidRPr="003D5E6A">
        <w:rPr>
          <w:color w:val="000000"/>
          <w:sz w:val="22"/>
          <w:szCs w:val="22"/>
          <w:lang w:eastAsia="pl-PL"/>
        </w:rPr>
        <w:t xml:space="preserve">.  </w:t>
      </w:r>
    </w:p>
    <w:p w:rsidR="003D5E6A" w:rsidRPr="00BD519F" w:rsidRDefault="00533557" w:rsidP="00BD519F">
      <w:pPr>
        <w:jc w:val="both"/>
        <w:rPr>
          <w:color w:val="000000"/>
          <w:sz w:val="22"/>
          <w:szCs w:val="22"/>
          <w:lang w:eastAsia="pl-PL"/>
        </w:rPr>
      </w:pPr>
      <w:r>
        <w:rPr>
          <w:b/>
        </w:rPr>
        <w:t xml:space="preserve">Przeznaczenie nieruchomości i sposób jej zagospodarowania: </w:t>
      </w:r>
      <w:r w:rsidR="003D5E6A" w:rsidRPr="003D5E6A">
        <w:rPr>
          <w:color w:val="000000"/>
          <w:sz w:val="22"/>
          <w:szCs w:val="22"/>
          <w:lang w:eastAsia="pl-PL"/>
        </w:rPr>
        <w:t xml:space="preserve">Zgodnie z miejscowym planem zagospodarowania przestrzennego nieruchomość objęta jest jednostką oznaczoną symbolem </w:t>
      </w:r>
      <w:r w:rsidR="003D5E6A" w:rsidRPr="003D5E6A">
        <w:rPr>
          <w:b/>
          <w:bCs/>
          <w:color w:val="000000"/>
          <w:sz w:val="22"/>
          <w:szCs w:val="22"/>
          <w:lang w:eastAsia="pl-PL"/>
        </w:rPr>
        <w:t xml:space="preserve">15 A,U,KS </w:t>
      </w:r>
      <w:r w:rsidR="003D5E6A" w:rsidRPr="003D5E6A">
        <w:rPr>
          <w:color w:val="000000"/>
          <w:sz w:val="22"/>
          <w:szCs w:val="22"/>
          <w:lang w:eastAsia="pl-PL"/>
        </w:rPr>
        <w:t>o przeznaczeniu: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1.  Zespół projektowanego zainwestowania produkcyjnego, szeroko rozumianych usług lub/i urządzeń obsługi komunikacji samochodowej (stacja paliw, myjnia, salon sprzedaży samochodów, parkingi itp.).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2.  Ze względu na eksponowaną lokalizację wymaga się sytuowanie w północno – zachodnim narożu terenu – w sąsiedztwie ronda – obiektów o szczególnie reprezentacyjnym ch</w:t>
      </w:r>
      <w:r w:rsidR="00BD519F">
        <w:rPr>
          <w:color w:val="000000"/>
          <w:sz w:val="22"/>
          <w:szCs w:val="22"/>
          <w:lang w:eastAsia="pl-PL"/>
        </w:rPr>
        <w:t xml:space="preserve">arakterze </w:t>
      </w:r>
      <w:r w:rsidRPr="003D5E6A">
        <w:rPr>
          <w:color w:val="000000"/>
          <w:sz w:val="22"/>
          <w:szCs w:val="22"/>
          <w:lang w:eastAsia="pl-PL"/>
        </w:rPr>
        <w:t xml:space="preserve"> i atrakcyjnej architekturze.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3.  Z zastrzeżeniem § 10 ust. 1 planu  ustala się minimalną wysokość projektowanej zabudowy – 2 kondygnacje. Maksymalna dopuszczalna wysokość zabudowy – 12 m od poziomu terenu do najwyższego punktu kalenicy.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4.  W punkcie formalnie ważnym eksponowanym z obwodnicy wymaga się sytuowanie głównego wejścia, atrakcyjnej reklamy lub efektownego elementu małej architektury.</w:t>
      </w:r>
    </w:p>
    <w:p w:rsidR="00BD519F" w:rsidRDefault="00BD519F" w:rsidP="00BD519F">
      <w:pPr>
        <w:pStyle w:val="Tretekstu"/>
        <w:spacing w:after="283"/>
        <w:rPr>
          <w:b/>
        </w:rPr>
      </w:pPr>
    </w:p>
    <w:p w:rsidR="00527D31" w:rsidRPr="00527D31" w:rsidRDefault="00533557" w:rsidP="003D5E6A">
      <w:pPr>
        <w:pStyle w:val="Tretekstu"/>
        <w:spacing w:after="283"/>
        <w:rPr>
          <w:b/>
          <w:color w:val="000000"/>
          <w:shd w:val="clear" w:color="auto" w:fill="FFFFFF"/>
          <w:lang w:eastAsia="pl-PL"/>
        </w:rPr>
      </w:pPr>
      <w:r>
        <w:rPr>
          <w:b/>
        </w:rPr>
        <w:lastRenderedPageBreak/>
        <w:t xml:space="preserve"> </w:t>
      </w:r>
      <w:r w:rsidR="00527D31" w:rsidRPr="00527D31">
        <w:rPr>
          <w:b/>
          <w:color w:val="000000"/>
          <w:shd w:val="clear" w:color="auto" w:fill="FFFFFF"/>
          <w:lang w:eastAsia="pl-PL"/>
        </w:rPr>
        <w:t xml:space="preserve">Uwagi: </w:t>
      </w:r>
    </w:p>
    <w:p w:rsidR="003D5E6A" w:rsidRPr="003D5E6A" w:rsidRDefault="003D5E6A" w:rsidP="003D5E6A">
      <w:pPr>
        <w:suppressAutoHyphens w:val="0"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1.  Warunki dostawy w media i techniczne warunki przyłączenia do istniejących sieci uzbrojenia należy uzgadniać odpowiednio z administratorami sieci i urządzeń w przewidywanym zakresie zaopatrzenia w poszczególne media.</w:t>
      </w:r>
    </w:p>
    <w:p w:rsidR="003D5E6A" w:rsidRDefault="003D5E6A" w:rsidP="003D5E6A">
      <w:pPr>
        <w:suppressAutoHyphens w:val="0"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2.  Koszty przygotowania nieruchomości do zbycia wynoszące 459,75 zł brutto ponosi w całości nabywca nieruchomości.</w:t>
      </w:r>
    </w:p>
    <w:p w:rsidR="00BD519F" w:rsidRDefault="00BD519F" w:rsidP="00BD519F">
      <w:pPr>
        <w:jc w:val="both"/>
        <w:rPr>
          <w:color w:val="000000"/>
          <w:sz w:val="22"/>
          <w:szCs w:val="22"/>
          <w:lang w:eastAsia="pl-PL"/>
        </w:rPr>
      </w:pPr>
      <w:r w:rsidRPr="00BD519F">
        <w:rPr>
          <w:color w:val="000000"/>
          <w:sz w:val="22"/>
          <w:szCs w:val="22"/>
          <w:lang w:eastAsia="pl-PL"/>
        </w:rPr>
        <w:t>3. Rozpoczęcie budowy w ciągu jednego roku od dnia zawarcia umowy notarialnej. Zakończenie budowy  w ciągu trzech lat od dnia zawarcia umowy notarialnej. </w:t>
      </w:r>
    </w:p>
    <w:p w:rsidR="00AF566E" w:rsidRPr="00AF566E" w:rsidRDefault="00AF566E" w:rsidP="00AF566E">
      <w:pPr>
        <w:suppressAutoHyphens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 w:rsidRPr="00AF566E">
        <w:rPr>
          <w:sz w:val="22"/>
          <w:szCs w:val="22"/>
          <w:lang w:eastAsia="pl-PL"/>
        </w:rPr>
        <w:t>Termin składania wniosków przez osoby, którym przysługuje pierwszeństwo w nabyciu nieruchomości zgodnie z art. 34 ust. 1 pkt 1 i 2 ustawy z dnia 21 sierp</w:t>
      </w:r>
      <w:r>
        <w:rPr>
          <w:sz w:val="22"/>
          <w:szCs w:val="22"/>
          <w:lang w:eastAsia="pl-PL"/>
        </w:rPr>
        <w:t xml:space="preserve">nia 1997 r. </w:t>
      </w:r>
      <w:r w:rsidRPr="00AF566E">
        <w:rPr>
          <w:sz w:val="22"/>
          <w:szCs w:val="22"/>
          <w:lang w:eastAsia="pl-PL"/>
        </w:rPr>
        <w:t>o gospodarce nieruchomościami upłynął 30.11.2016 r.</w:t>
      </w:r>
      <w:r w:rsidRPr="00AF566E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</w:p>
    <w:p w:rsidR="00AF566E" w:rsidRPr="003D5E6A" w:rsidRDefault="00AF566E" w:rsidP="00BD519F">
      <w:pPr>
        <w:jc w:val="both"/>
        <w:rPr>
          <w:color w:val="000000"/>
          <w:sz w:val="22"/>
          <w:szCs w:val="22"/>
          <w:lang w:eastAsia="pl-PL"/>
        </w:rPr>
      </w:pPr>
    </w:p>
    <w:p w:rsidR="00F62BE7" w:rsidRDefault="002568C5" w:rsidP="00527D31">
      <w:pPr>
        <w:pStyle w:val="Tekstpodstawowy"/>
        <w:jc w:val="both"/>
        <w:rPr>
          <w:b/>
          <w:u w:val="single"/>
        </w:rPr>
      </w:pPr>
      <w:r>
        <w:rPr>
          <w:b/>
          <w:u w:val="single"/>
        </w:rPr>
        <w:t xml:space="preserve">Przetarg odbędzie się </w:t>
      </w:r>
      <w:r w:rsidR="00613342">
        <w:rPr>
          <w:b/>
          <w:u w:val="single"/>
        </w:rPr>
        <w:t>23.03.</w:t>
      </w:r>
      <w:r w:rsidR="00533557">
        <w:rPr>
          <w:b/>
          <w:u w:val="single"/>
        </w:rPr>
        <w:t>201</w:t>
      </w:r>
      <w:r w:rsidR="003D5E6A">
        <w:rPr>
          <w:b/>
          <w:u w:val="single"/>
        </w:rPr>
        <w:t>7</w:t>
      </w:r>
      <w:r w:rsidR="00533557">
        <w:rPr>
          <w:b/>
          <w:u w:val="single"/>
        </w:rPr>
        <w:t xml:space="preserve"> r. o godz. </w:t>
      </w:r>
      <w:r w:rsidR="00613342">
        <w:rPr>
          <w:b/>
          <w:u w:val="single"/>
        </w:rPr>
        <w:t xml:space="preserve">10.00 </w:t>
      </w:r>
      <w:r w:rsidR="00533557">
        <w:rPr>
          <w:b/>
          <w:u w:val="single"/>
        </w:rPr>
        <w:t>w  Urzędzie Miasta Legnicy,</w:t>
      </w:r>
    </w:p>
    <w:p w:rsidR="00F62BE7" w:rsidRDefault="00533557">
      <w:pPr>
        <w:jc w:val="center"/>
        <w:rPr>
          <w:b/>
          <w:u w:val="single"/>
        </w:rPr>
      </w:pPr>
      <w:r>
        <w:rPr>
          <w:b/>
          <w:u w:val="single"/>
        </w:rPr>
        <w:t xml:space="preserve">Pl. Słowiański </w:t>
      </w:r>
      <w:r w:rsidR="00613342">
        <w:rPr>
          <w:b/>
          <w:u w:val="single"/>
        </w:rPr>
        <w:t>8</w:t>
      </w:r>
      <w:r>
        <w:rPr>
          <w:b/>
          <w:u w:val="single"/>
        </w:rPr>
        <w:t xml:space="preserve"> pokój nr</w:t>
      </w:r>
      <w:r w:rsidR="00613342">
        <w:rPr>
          <w:b/>
          <w:u w:val="single"/>
        </w:rPr>
        <w:t xml:space="preserve"> 318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Zainteresowani  winni  wpłacać wadium do</w:t>
      </w:r>
      <w:r w:rsidR="00F96AF5">
        <w:rPr>
          <w:b/>
          <w:bCs/>
          <w:sz w:val="24"/>
          <w:u w:val="single"/>
        </w:rPr>
        <w:t xml:space="preserve"> </w:t>
      </w:r>
      <w:r w:rsidR="00613342">
        <w:rPr>
          <w:b/>
          <w:bCs/>
          <w:sz w:val="24"/>
          <w:u w:val="single"/>
        </w:rPr>
        <w:t>20.03.</w:t>
      </w:r>
      <w:bookmarkStart w:id="0" w:name="_GoBack"/>
      <w:bookmarkEnd w:id="0"/>
      <w:r>
        <w:rPr>
          <w:b/>
          <w:bCs/>
          <w:sz w:val="24"/>
          <w:u w:val="single"/>
        </w:rPr>
        <w:t>201</w:t>
      </w:r>
      <w:r w:rsidR="003D5E6A">
        <w:rPr>
          <w:b/>
          <w:bCs/>
          <w:sz w:val="24"/>
          <w:u w:val="single"/>
        </w:rPr>
        <w:t>7</w:t>
      </w:r>
      <w:r>
        <w:rPr>
          <w:b/>
          <w:bCs/>
          <w:sz w:val="24"/>
          <w:u w:val="single"/>
        </w:rPr>
        <w:t xml:space="preserve"> r.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na konto: PEKAO S.A.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I O/Legnica 20124014731111000025212109. </w:t>
      </w:r>
    </w:p>
    <w:p w:rsidR="00E96FA8" w:rsidRDefault="00E96FA8">
      <w:pPr>
        <w:pStyle w:val="Tekstpodstawowy3"/>
        <w:rPr>
          <w:sz w:val="24"/>
        </w:rPr>
      </w:pPr>
    </w:p>
    <w:p w:rsidR="00F62BE7" w:rsidRDefault="00533557">
      <w:pPr>
        <w:pStyle w:val="Tekstpodstawowy3"/>
        <w:rPr>
          <w:b/>
          <w:sz w:val="24"/>
          <w:szCs w:val="24"/>
        </w:rPr>
      </w:pPr>
      <w:r>
        <w:rPr>
          <w:sz w:val="24"/>
        </w:rPr>
        <w:t xml:space="preserve">O wysokości postąpienia decydują uczestnicy przetargu, z tym że postąpienie nie może wynosić mniej niż 1 % ceny wywoławczej, z zaokrągleniem w górę do pełnych dziesiątek złotych. Uczestnicy przetargu zobowiązani są posiadać: dokument tożsamości oraz potwierdzenie wniesienia wadium, osoby posiadające wpis do Krajowego Rejestru Sądowego - oryginał i  kserokopię aktualnego odpisu z KRS, ewentualnie zaświadczenie o rejestracji działalności gospodarczej. Jeżeli osoba, która nabyła przedmiot przetargu uchyli się od </w:t>
      </w:r>
      <w:r>
        <w:rPr>
          <w:sz w:val="24"/>
          <w:szCs w:val="24"/>
        </w:rPr>
        <w:t xml:space="preserve">podpisania umowy notarialnej, traci prawo do wpłaconego wadium i przedmiotu przetargu. </w:t>
      </w:r>
      <w:r>
        <w:rPr>
          <w:bCs/>
          <w:sz w:val="24"/>
          <w:szCs w:val="24"/>
        </w:rPr>
        <w:t xml:space="preserve">Szczegółowych informacji na temat ww. nieruchomości udziela Wydział Gospodarki Nieruchomościami </w:t>
      </w:r>
      <w:r w:rsidR="003D5E6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D5E6A">
        <w:rPr>
          <w:sz w:val="24"/>
          <w:szCs w:val="24"/>
        </w:rPr>
        <w:t xml:space="preserve">Danuta </w:t>
      </w:r>
      <w:proofErr w:type="spellStart"/>
      <w:r w:rsidR="003D5E6A">
        <w:rPr>
          <w:sz w:val="24"/>
          <w:szCs w:val="24"/>
        </w:rPr>
        <w:t>Ubych</w:t>
      </w:r>
      <w:proofErr w:type="spellEnd"/>
      <w:r>
        <w:rPr>
          <w:sz w:val="24"/>
          <w:szCs w:val="24"/>
        </w:rPr>
        <w:t>, tel. 767212-30</w:t>
      </w:r>
      <w:r w:rsidR="003D5E6A">
        <w:rPr>
          <w:sz w:val="24"/>
          <w:szCs w:val="24"/>
        </w:rPr>
        <w:t>2</w:t>
      </w:r>
      <w:r>
        <w:rPr>
          <w:sz w:val="24"/>
          <w:szCs w:val="24"/>
        </w:rPr>
        <w:t>, pokój 31</w:t>
      </w:r>
      <w:r w:rsidR="003D5E6A">
        <w:rPr>
          <w:sz w:val="24"/>
          <w:szCs w:val="24"/>
        </w:rPr>
        <w:t>5</w:t>
      </w:r>
      <w:r>
        <w:rPr>
          <w:sz w:val="24"/>
          <w:szCs w:val="24"/>
        </w:rPr>
        <w:t xml:space="preserve"> oraz organizacji przetargu - Wioletta Mazur, tel.767212-310, pokój 318. Ogłoszenie zamieszczono na </w:t>
      </w:r>
      <w:hyperlink r:id="rId6">
        <w:r>
          <w:rPr>
            <w:rStyle w:val="czeinternetowe"/>
            <w:color w:val="0000FF"/>
            <w:sz w:val="24"/>
            <w:szCs w:val="24"/>
          </w:rPr>
          <w:t>www.legnica.eu</w:t>
        </w:r>
      </w:hyperlink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Organizator zastrzega sobie możliwość odwołania lub unieważnienia przetargu.</w:t>
      </w:r>
    </w:p>
    <w:p w:rsidR="00F62BE7" w:rsidRDefault="00F62BE7">
      <w:pPr>
        <w:jc w:val="both"/>
        <w:rPr>
          <w:b/>
        </w:rPr>
      </w:pPr>
    </w:p>
    <w:p w:rsidR="00F62BE7" w:rsidRDefault="00F62BE7">
      <w:pPr>
        <w:pStyle w:val="Tekstpodstawowy2"/>
        <w:rPr>
          <w:b/>
          <w:sz w:val="24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132BD0"/>
    <w:rsid w:val="001C6259"/>
    <w:rsid w:val="00205BDD"/>
    <w:rsid w:val="002568C5"/>
    <w:rsid w:val="00267641"/>
    <w:rsid w:val="00393A9C"/>
    <w:rsid w:val="003D5E6A"/>
    <w:rsid w:val="00451EA6"/>
    <w:rsid w:val="004C0381"/>
    <w:rsid w:val="00527D31"/>
    <w:rsid w:val="00533557"/>
    <w:rsid w:val="00613342"/>
    <w:rsid w:val="007C2C68"/>
    <w:rsid w:val="008565DC"/>
    <w:rsid w:val="008A68E5"/>
    <w:rsid w:val="008D34AD"/>
    <w:rsid w:val="008E0764"/>
    <w:rsid w:val="00AF566E"/>
    <w:rsid w:val="00BD519F"/>
    <w:rsid w:val="00C248AA"/>
    <w:rsid w:val="00CA7698"/>
    <w:rsid w:val="00CB46C8"/>
    <w:rsid w:val="00CB7D5D"/>
    <w:rsid w:val="00D22704"/>
    <w:rsid w:val="00E71EED"/>
    <w:rsid w:val="00E96FA8"/>
    <w:rsid w:val="00F440CE"/>
    <w:rsid w:val="00F61D87"/>
    <w:rsid w:val="00F62BE7"/>
    <w:rsid w:val="00F93FC1"/>
    <w:rsid w:val="00F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3</cp:revision>
  <cp:lastPrinted>2017-01-04T11:24:00Z</cp:lastPrinted>
  <dcterms:created xsi:type="dcterms:W3CDTF">2017-01-04T11:24:00Z</dcterms:created>
  <dcterms:modified xsi:type="dcterms:W3CDTF">2017-01-20T08:05:00Z</dcterms:modified>
  <dc:language>pl-PL</dc:language>
</cp:coreProperties>
</file>