
<file path=[Content_Types].xml><?xml version="1.0" encoding="utf-8"?>
<Types xmlns="http://schemas.openxmlformats.org/package/2006/content-types">
  <Default Extension="png" ContentType="image/png"/>
  <Default Extension="svg" ContentType="image/svg+xml"/>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footer5.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13.xml" ContentType="application/vnd.openxmlformats-officedocument.wordprocessingml.header+xml"/>
  <Override PartName="/word/footer8.xml" ContentType="application/vnd.openxmlformats-officedocument.wordprocessingml.footer+xml"/>
  <Override PartName="/word/header14.xml" ContentType="application/vnd.openxmlformats-officedocument.wordprocessingml.header+xml"/>
  <Override PartName="/word/footer9.xml" ContentType="application/vnd.openxmlformats-officedocument.wordprocessingml.footer+xml"/>
  <Override PartName="/word/charts/chart1.xml" ContentType="application/vnd.openxmlformats-officedocument.drawingml.chart+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header15.xml" ContentType="application/vnd.openxmlformats-officedocument.wordprocessingml.header+xml"/>
  <Override PartName="/word/footer10.xml" ContentType="application/vnd.openxmlformats-officedocument.wordprocessingml.footer+xml"/>
  <Override PartName="/word/header16.xml" ContentType="application/vnd.openxmlformats-officedocument.wordprocessingml.header+xml"/>
  <Override PartName="/word/footer11.xml" ContentType="application/vnd.openxmlformats-officedocument.wordprocessingml.footer+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header17.xml" ContentType="application/vnd.openxmlformats-officedocument.wordprocessingml.header+xml"/>
  <Override PartName="/word/footer12.xml" ContentType="application/vnd.openxmlformats-officedocument.wordprocessingml.footer+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header18.xml" ContentType="application/vnd.openxmlformats-officedocument.wordprocessingml.header+xml"/>
  <Override PartName="/word/header19.xml" ContentType="application/vnd.openxmlformats-officedocument.wordprocessingml.header+xml"/>
  <Override PartName="/word/footer13.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charts/chart2.xml" ContentType="application/vnd.openxmlformats-officedocument.drawingml.chart+xml"/>
  <Override PartName="/word/header22.xml" ContentType="application/vnd.openxmlformats-officedocument.wordprocessingml.header+xml"/>
  <Override PartName="/word/footer16.xml" ContentType="application/vnd.openxmlformats-officedocument.wordprocessingml.footer+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header23.xml" ContentType="application/vnd.openxmlformats-officedocument.wordprocessingml.header+xml"/>
  <Override PartName="/word/footer17.xml" ContentType="application/vnd.openxmlformats-officedocument.wordprocessingml.footer+xml"/>
  <Override PartName="/word/header24.xml" ContentType="application/vnd.openxmlformats-officedocument.wordprocessingml.header+xml"/>
  <Override PartName="/word/footer18.xml" ContentType="application/vnd.openxmlformats-officedocument.wordprocessingml.footer+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header25.xml" ContentType="application/vnd.openxmlformats-officedocument.wordprocessingml.header+xml"/>
  <Override PartName="/word/header26.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1.xml" ContentType="application/vnd.openxmlformats-officedocument.wordprocessingml.footer+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header2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extensions/taskpanes.xml" ContentType="application/vnd.ms-office.webextensiontaskpanes+xml"/>
  <Override PartName="/word/charts/style1.xml" ContentType="application/vnd.ms-office.chartstyle+xml"/>
  <Override PartName="/word/charts/colors1.xml" ContentType="application/vnd.ms-office.chartcolorstyle+xml"/>
  <Override PartName="/word/charts/style2.xml" ContentType="application/vnd.ms-office.chartstyle+xml"/>
  <Override PartName="/word/charts/colors2.xml" ContentType="application/vnd.ms-office.chartcolorstyle+xml"/>
  <Override PartName="/word/charts/style3.xml" ContentType="application/vnd.ms-office.chartstyle+xml"/>
  <Override PartName="/word/charts/colors3.xml" ContentType="application/vnd.ms-office.chartcolorstyle+xml"/>
  <Override PartName="/word/charts/style4.xml" ContentType="application/vnd.ms-office.chartstyle+xml"/>
  <Override PartName="/word/charts/colors4.xml" ContentType="application/vnd.ms-office.chartcolorstyle+xml"/>
  <Override PartName="/word/charts/style5.xml" ContentType="application/vnd.ms-office.chartstyle+xml"/>
  <Override PartName="/word/charts/colors5.xml" ContentType="application/vnd.ms-office.chartcolorstyle+xml"/>
  <Override PartName="/word/charts/style6.xml" ContentType="application/vnd.ms-office.chartstyle+xml"/>
  <Override PartName="/word/charts/colors6.xml" ContentType="application/vnd.ms-office.chartcolorstyle+xml"/>
  <Override PartName="/word/charts/style7.xml" ContentType="application/vnd.ms-office.chartstyle+xml"/>
  <Override PartName="/word/charts/colors7.xml" ContentType="application/vnd.ms-office.chartcolorstyle+xml"/>
  <Override PartName="/word/charts/style8.xml" ContentType="application/vnd.ms-office.chartstyle+xml"/>
  <Override PartName="/word/charts/colors8.xml" ContentType="application/vnd.ms-office.chartcolorstyle+xml"/>
  <Override PartName="/word/charts/style9.xml" ContentType="application/vnd.ms-office.chartstyle+xml"/>
  <Override PartName="/word/charts/colors9.xml" ContentType="application/vnd.ms-office.chartcolorstyle+xml"/>
  <Override PartName="/word/charts/style10.xml" ContentType="application/vnd.ms-office.chartstyle+xml"/>
  <Override PartName="/word/charts/colors10.xml" ContentType="application/vnd.ms-office.chartcolorstyle+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11/relationships/webextensiontaskpanes" Target="word/webextensions/taskpanes.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89ABA6" w14:textId="77777777" w:rsidR="00EC57D6" w:rsidRDefault="00EC57D6" w:rsidP="00EC57D6">
      <w:r>
        <w:rPr>
          <w:noProof/>
          <w:lang w:eastAsia="pl-PL"/>
        </w:rPr>
        <w:drawing>
          <wp:anchor distT="0" distB="0" distL="114300" distR="114300" simplePos="0" relativeHeight="251658244" behindDoc="1" locked="0" layoutInCell="1" allowOverlap="1" wp14:anchorId="7DB3263F" wp14:editId="5CCF3BCA">
            <wp:simplePos x="0" y="0"/>
            <wp:positionH relativeFrom="page">
              <wp:align>left</wp:align>
            </wp:positionH>
            <wp:positionV relativeFrom="paragraph">
              <wp:posOffset>-270662</wp:posOffset>
            </wp:positionV>
            <wp:extent cx="7583287" cy="10692000"/>
            <wp:effectExtent l="0" t="0" r="0" b="0"/>
            <wp:wrapNone/>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okładka_legnica sre.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83287" cy="10692000"/>
                    </a:xfrm>
                    <a:prstGeom prst="rect">
                      <a:avLst/>
                    </a:prstGeom>
                  </pic:spPr>
                </pic:pic>
              </a:graphicData>
            </a:graphic>
            <wp14:sizeRelH relativeFrom="page">
              <wp14:pctWidth>0</wp14:pctWidth>
            </wp14:sizeRelH>
            <wp14:sizeRelV relativeFrom="page">
              <wp14:pctHeight>0</wp14:pctHeight>
            </wp14:sizeRelV>
          </wp:anchor>
        </w:drawing>
      </w:r>
    </w:p>
    <w:p w14:paraId="7D8AC655" w14:textId="77777777" w:rsidR="00EC57D6" w:rsidRDefault="00EC57D6" w:rsidP="00EC57D6">
      <w:pPr>
        <w:sectPr w:rsidR="00EC57D6" w:rsidSect="00FF32E0">
          <w:type w:val="continuous"/>
          <w:pgSz w:w="11906" w:h="16838" w:code="9"/>
          <w:pgMar w:top="426" w:right="1417" w:bottom="1417" w:left="1417" w:header="567" w:footer="159" w:gutter="0"/>
          <w:cols w:space="708"/>
          <w:titlePg/>
          <w:docGrid w:linePitch="360"/>
        </w:sectPr>
      </w:pPr>
    </w:p>
    <w:p w14:paraId="2BD2585A" w14:textId="77777777" w:rsidR="00EC57D6" w:rsidRPr="000A535B" w:rsidRDefault="00EC57D6" w:rsidP="00EC57D6">
      <w:pPr>
        <w:spacing w:after="0"/>
        <w:jc w:val="center"/>
        <w:rPr>
          <w:i/>
          <w:iCs/>
        </w:rPr>
      </w:pPr>
      <w:r w:rsidRPr="000A535B">
        <w:lastRenderedPageBreak/>
        <w:t>Dokument przygotowany przez:</w:t>
      </w:r>
    </w:p>
    <w:tbl>
      <w:tblPr>
        <w:tblW w:w="0" w:type="auto"/>
        <w:tblInd w:w="2268" w:type="dxa"/>
        <w:tblLayout w:type="fixed"/>
        <w:tblLook w:val="04A0" w:firstRow="1" w:lastRow="0" w:firstColumn="1" w:lastColumn="0" w:noHBand="0" w:noVBand="1"/>
      </w:tblPr>
      <w:tblGrid>
        <w:gridCol w:w="993"/>
        <w:gridCol w:w="4701"/>
      </w:tblGrid>
      <w:tr w:rsidR="00EC57D6" w:rsidRPr="000A535B" w14:paraId="469E043E" w14:textId="77777777" w:rsidTr="006005AA">
        <w:trPr>
          <w:trHeight w:val="1241"/>
        </w:trPr>
        <w:tc>
          <w:tcPr>
            <w:tcW w:w="993" w:type="dxa"/>
          </w:tcPr>
          <w:p w14:paraId="3F944ED6" w14:textId="77777777" w:rsidR="00EC57D6" w:rsidRPr="000A535B" w:rsidRDefault="00EC57D6" w:rsidP="006005AA">
            <w:r>
              <w:rPr>
                <w:noProof/>
                <w:lang w:eastAsia="pl-PL"/>
              </w:rPr>
              <w:drawing>
                <wp:inline distT="0" distB="0" distL="0" distR="0" wp14:anchorId="493D98C9" wp14:editId="5B1B2911">
                  <wp:extent cx="493395" cy="621665"/>
                  <wp:effectExtent l="0" t="0" r="1905" b="6985"/>
                  <wp:docPr id="1119052403" name="Picture 1119052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493395" cy="621665"/>
                          </a:xfrm>
                          <a:prstGeom prst="rect">
                            <a:avLst/>
                          </a:prstGeom>
                        </pic:spPr>
                      </pic:pic>
                    </a:graphicData>
                  </a:graphic>
                </wp:inline>
              </w:drawing>
            </w:r>
          </w:p>
        </w:tc>
        <w:tc>
          <w:tcPr>
            <w:tcW w:w="4701" w:type="dxa"/>
          </w:tcPr>
          <w:p w14:paraId="37A12EED" w14:textId="77777777" w:rsidR="00EC57D6" w:rsidRPr="000A535B" w:rsidRDefault="00EC57D6" w:rsidP="006005AA">
            <w:pPr>
              <w:spacing w:after="0"/>
            </w:pPr>
            <w:r w:rsidRPr="000A535B">
              <w:t>TRAKO PROJEKTY TRANSPORTOWE</w:t>
            </w:r>
          </w:p>
          <w:p w14:paraId="3D920301" w14:textId="77777777" w:rsidR="00EC57D6" w:rsidRPr="00F03E5D" w:rsidRDefault="00EC57D6" w:rsidP="006005AA">
            <w:pPr>
              <w:spacing w:after="0"/>
              <w:rPr>
                <w:sz w:val="18"/>
                <w:szCs w:val="13"/>
              </w:rPr>
            </w:pPr>
            <w:r w:rsidRPr="00F03E5D">
              <w:rPr>
                <w:sz w:val="18"/>
                <w:szCs w:val="13"/>
              </w:rPr>
              <w:t xml:space="preserve">Szamborski i </w:t>
            </w:r>
            <w:proofErr w:type="spellStart"/>
            <w:r w:rsidRPr="00F03E5D">
              <w:rPr>
                <w:sz w:val="18"/>
                <w:szCs w:val="13"/>
              </w:rPr>
              <w:t>Szelukowski</w:t>
            </w:r>
            <w:proofErr w:type="spellEnd"/>
            <w:r w:rsidRPr="00F03E5D">
              <w:rPr>
                <w:sz w:val="18"/>
                <w:szCs w:val="13"/>
              </w:rPr>
              <w:t xml:space="preserve"> S.J. </w:t>
            </w:r>
            <w:r w:rsidRPr="00F03E5D">
              <w:rPr>
                <w:rFonts w:cs="Open Sans"/>
                <w:sz w:val="18"/>
                <w:szCs w:val="13"/>
              </w:rPr>
              <w:t>©</w:t>
            </w:r>
          </w:p>
          <w:p w14:paraId="258A0D17" w14:textId="77777777" w:rsidR="00EC57D6" w:rsidRPr="00F03E5D" w:rsidRDefault="00EC57D6" w:rsidP="006005AA">
            <w:pPr>
              <w:spacing w:after="0"/>
              <w:rPr>
                <w:sz w:val="18"/>
                <w:szCs w:val="13"/>
              </w:rPr>
            </w:pPr>
            <w:r w:rsidRPr="00F03E5D">
              <w:rPr>
                <w:sz w:val="18"/>
                <w:szCs w:val="13"/>
              </w:rPr>
              <w:t>ul. Jaracza 71/9, 50-305 Wrocław,</w:t>
            </w:r>
          </w:p>
          <w:p w14:paraId="3C24E906" w14:textId="77777777" w:rsidR="00EC57D6" w:rsidRPr="00F03E5D" w:rsidRDefault="00EC57D6" w:rsidP="006005AA">
            <w:pPr>
              <w:spacing w:after="0"/>
              <w:rPr>
                <w:sz w:val="18"/>
                <w:szCs w:val="13"/>
              </w:rPr>
            </w:pPr>
            <w:r w:rsidRPr="00F03E5D">
              <w:rPr>
                <w:sz w:val="18"/>
                <w:szCs w:val="13"/>
              </w:rPr>
              <w:t>e-mail: poczta@trako.com.pl</w:t>
            </w:r>
          </w:p>
          <w:p w14:paraId="6F0C5176" w14:textId="77777777" w:rsidR="00EC57D6" w:rsidRPr="000A535B" w:rsidRDefault="00EC57D6" w:rsidP="006005AA">
            <w:pPr>
              <w:spacing w:after="0"/>
            </w:pPr>
            <w:r w:rsidRPr="00F03E5D">
              <w:rPr>
                <w:sz w:val="18"/>
                <w:szCs w:val="13"/>
              </w:rPr>
              <w:t>www.trako.com.pl</w:t>
            </w:r>
          </w:p>
        </w:tc>
      </w:tr>
    </w:tbl>
    <w:p w14:paraId="3715996A" w14:textId="77777777" w:rsidR="00EC57D6" w:rsidRDefault="00EC57D6" w:rsidP="00EC57D6">
      <w:pPr>
        <w:spacing w:line="259" w:lineRule="auto"/>
        <w:sectPr w:rsidR="00EC57D6" w:rsidSect="009E6D47">
          <w:pgSz w:w="11906" w:h="16838"/>
          <w:pgMar w:top="12475" w:right="1417" w:bottom="1417" w:left="1417" w:header="567" w:footer="159" w:gutter="0"/>
          <w:cols w:space="708"/>
          <w:titlePg/>
          <w:docGrid w:linePitch="360"/>
        </w:sectPr>
      </w:pPr>
    </w:p>
    <w:sdt>
      <w:sdtPr>
        <w:rPr>
          <w:rFonts w:ascii="Open Sans" w:eastAsia="Calibri" w:hAnsi="Open Sans" w:cs="Times New Roman"/>
          <w:color w:val="auto"/>
          <w:sz w:val="20"/>
          <w:szCs w:val="20"/>
          <w:lang w:eastAsia="en-US"/>
        </w:rPr>
        <w:id w:val="-930743388"/>
        <w:docPartObj>
          <w:docPartGallery w:val="Table of Contents"/>
          <w:docPartUnique/>
        </w:docPartObj>
      </w:sdtPr>
      <w:sdtEndPr>
        <w:rPr>
          <w:b/>
          <w:bCs/>
        </w:rPr>
      </w:sdtEndPr>
      <w:sdtContent>
        <w:p w14:paraId="06A54ADF" w14:textId="66B5B73A" w:rsidR="009E6D47" w:rsidRDefault="009E6D47">
          <w:pPr>
            <w:pStyle w:val="Nagwekspisutreci"/>
          </w:pPr>
          <w:r>
            <w:t>Spis treści</w:t>
          </w:r>
        </w:p>
        <w:p w14:paraId="636D9A38" w14:textId="4845F3AD" w:rsidR="005D19B8" w:rsidRDefault="009E6D47">
          <w:pPr>
            <w:pStyle w:val="Spistreci1"/>
            <w:rPr>
              <w:rFonts w:asciiTheme="minorHAnsi" w:eastAsiaTheme="minorEastAsia" w:hAnsiTheme="minorHAnsi" w:cstheme="minorBidi"/>
              <w:noProof/>
              <w:sz w:val="22"/>
              <w:szCs w:val="22"/>
              <w:lang w:eastAsia="pl-PL"/>
            </w:rPr>
          </w:pPr>
          <w:r>
            <w:fldChar w:fldCharType="begin"/>
          </w:r>
          <w:r>
            <w:rPr>
              <w:b/>
            </w:rPr>
            <w:instrText xml:space="preserve"> TOC \o "1-2" \h \z \u </w:instrText>
          </w:r>
          <w:r>
            <w:fldChar w:fldCharType="separate"/>
          </w:r>
          <w:hyperlink w:anchor="_Toc13142858" w:history="1">
            <w:r w:rsidR="005D19B8" w:rsidRPr="003140C0">
              <w:rPr>
                <w:rStyle w:val="Hipercze"/>
                <w:noProof/>
              </w:rPr>
              <w:t>1.</w:t>
            </w:r>
            <w:r w:rsidR="005D19B8">
              <w:rPr>
                <w:rFonts w:asciiTheme="minorHAnsi" w:eastAsiaTheme="minorEastAsia" w:hAnsiTheme="minorHAnsi" w:cstheme="minorBidi"/>
                <w:noProof/>
                <w:sz w:val="22"/>
                <w:szCs w:val="22"/>
                <w:lang w:eastAsia="pl-PL"/>
              </w:rPr>
              <w:tab/>
            </w:r>
            <w:r w:rsidR="005D19B8" w:rsidRPr="003140C0">
              <w:rPr>
                <w:rStyle w:val="Hipercze"/>
                <w:noProof/>
              </w:rPr>
              <w:t>Wstęp</w:t>
            </w:r>
            <w:r w:rsidR="005D19B8">
              <w:rPr>
                <w:noProof/>
                <w:webHidden/>
              </w:rPr>
              <w:tab/>
            </w:r>
            <w:r w:rsidR="005D19B8">
              <w:rPr>
                <w:noProof/>
                <w:webHidden/>
              </w:rPr>
              <w:fldChar w:fldCharType="begin"/>
            </w:r>
            <w:r w:rsidR="005D19B8">
              <w:rPr>
                <w:noProof/>
                <w:webHidden/>
              </w:rPr>
              <w:instrText xml:space="preserve"> PAGEREF _Toc13142858 \h </w:instrText>
            </w:r>
            <w:r w:rsidR="005D19B8">
              <w:rPr>
                <w:noProof/>
                <w:webHidden/>
              </w:rPr>
            </w:r>
            <w:r w:rsidR="005D19B8">
              <w:rPr>
                <w:noProof/>
                <w:webHidden/>
              </w:rPr>
              <w:fldChar w:fldCharType="separate"/>
            </w:r>
            <w:r w:rsidR="006B7087">
              <w:rPr>
                <w:noProof/>
                <w:webHidden/>
              </w:rPr>
              <w:t>5</w:t>
            </w:r>
            <w:r w:rsidR="005D19B8">
              <w:rPr>
                <w:noProof/>
                <w:webHidden/>
              </w:rPr>
              <w:fldChar w:fldCharType="end"/>
            </w:r>
          </w:hyperlink>
        </w:p>
        <w:p w14:paraId="7EC23427" w14:textId="5393F30A"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59" w:history="1">
            <w:r w:rsidR="005D19B8" w:rsidRPr="003140C0">
              <w:rPr>
                <w:rStyle w:val="Hipercze"/>
                <w:noProof/>
              </w:rPr>
              <w:t>1.1.</w:t>
            </w:r>
            <w:r w:rsidR="005D19B8">
              <w:rPr>
                <w:rFonts w:asciiTheme="minorHAnsi" w:eastAsiaTheme="minorEastAsia" w:hAnsiTheme="minorHAnsi" w:cstheme="minorBidi"/>
                <w:noProof/>
                <w:sz w:val="22"/>
                <w:szCs w:val="22"/>
                <w:lang w:eastAsia="pl-PL"/>
              </w:rPr>
              <w:tab/>
            </w:r>
            <w:r w:rsidR="005D19B8" w:rsidRPr="003140C0">
              <w:rPr>
                <w:rStyle w:val="Hipercze"/>
                <w:noProof/>
              </w:rPr>
              <w:t>Cel i zakres opracowania</w:t>
            </w:r>
            <w:r w:rsidR="005D19B8">
              <w:rPr>
                <w:noProof/>
                <w:webHidden/>
              </w:rPr>
              <w:tab/>
            </w:r>
            <w:r w:rsidR="005D19B8">
              <w:rPr>
                <w:noProof/>
                <w:webHidden/>
              </w:rPr>
              <w:fldChar w:fldCharType="begin"/>
            </w:r>
            <w:r w:rsidR="005D19B8">
              <w:rPr>
                <w:noProof/>
                <w:webHidden/>
              </w:rPr>
              <w:instrText xml:space="preserve"> PAGEREF _Toc13142859 \h </w:instrText>
            </w:r>
            <w:r w:rsidR="005D19B8">
              <w:rPr>
                <w:noProof/>
                <w:webHidden/>
              </w:rPr>
            </w:r>
            <w:r w:rsidR="005D19B8">
              <w:rPr>
                <w:noProof/>
                <w:webHidden/>
              </w:rPr>
              <w:fldChar w:fldCharType="separate"/>
            </w:r>
            <w:r w:rsidR="006B7087">
              <w:rPr>
                <w:noProof/>
                <w:webHidden/>
              </w:rPr>
              <w:t>5</w:t>
            </w:r>
            <w:r w:rsidR="005D19B8">
              <w:rPr>
                <w:noProof/>
                <w:webHidden/>
              </w:rPr>
              <w:fldChar w:fldCharType="end"/>
            </w:r>
          </w:hyperlink>
        </w:p>
        <w:p w14:paraId="7B57A5E3" w14:textId="36A35910"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60" w:history="1">
            <w:r w:rsidR="005D19B8" w:rsidRPr="003140C0">
              <w:rPr>
                <w:rStyle w:val="Hipercze"/>
                <w:noProof/>
              </w:rPr>
              <w:t>1.2.</w:t>
            </w:r>
            <w:r w:rsidR="005D19B8">
              <w:rPr>
                <w:rFonts w:asciiTheme="minorHAnsi" w:eastAsiaTheme="minorEastAsia" w:hAnsiTheme="minorHAnsi" w:cstheme="minorBidi"/>
                <w:noProof/>
                <w:sz w:val="22"/>
                <w:szCs w:val="22"/>
                <w:lang w:eastAsia="pl-PL"/>
              </w:rPr>
              <w:tab/>
            </w:r>
            <w:r w:rsidR="005D19B8" w:rsidRPr="003140C0">
              <w:rPr>
                <w:rStyle w:val="Hipercze"/>
                <w:noProof/>
              </w:rPr>
              <w:t>Źródła prawa</w:t>
            </w:r>
            <w:r w:rsidR="005D19B8">
              <w:rPr>
                <w:noProof/>
                <w:webHidden/>
              </w:rPr>
              <w:tab/>
            </w:r>
            <w:r w:rsidR="005D19B8">
              <w:rPr>
                <w:noProof/>
                <w:webHidden/>
              </w:rPr>
              <w:fldChar w:fldCharType="begin"/>
            </w:r>
            <w:r w:rsidR="005D19B8">
              <w:rPr>
                <w:noProof/>
                <w:webHidden/>
              </w:rPr>
              <w:instrText xml:space="preserve"> PAGEREF _Toc13142860 \h </w:instrText>
            </w:r>
            <w:r w:rsidR="005D19B8">
              <w:rPr>
                <w:noProof/>
                <w:webHidden/>
              </w:rPr>
            </w:r>
            <w:r w:rsidR="005D19B8">
              <w:rPr>
                <w:noProof/>
                <w:webHidden/>
              </w:rPr>
              <w:fldChar w:fldCharType="separate"/>
            </w:r>
            <w:r w:rsidR="006B7087">
              <w:rPr>
                <w:noProof/>
                <w:webHidden/>
              </w:rPr>
              <w:t>6</w:t>
            </w:r>
            <w:r w:rsidR="005D19B8">
              <w:rPr>
                <w:noProof/>
                <w:webHidden/>
              </w:rPr>
              <w:fldChar w:fldCharType="end"/>
            </w:r>
          </w:hyperlink>
        </w:p>
        <w:p w14:paraId="6C84010E" w14:textId="161FBD73" w:rsidR="005D19B8" w:rsidRDefault="007A11C5">
          <w:pPr>
            <w:pStyle w:val="Spistreci1"/>
            <w:rPr>
              <w:rFonts w:asciiTheme="minorHAnsi" w:eastAsiaTheme="minorEastAsia" w:hAnsiTheme="minorHAnsi" w:cstheme="minorBidi"/>
              <w:noProof/>
              <w:sz w:val="22"/>
              <w:szCs w:val="22"/>
              <w:lang w:eastAsia="pl-PL"/>
            </w:rPr>
          </w:pPr>
          <w:hyperlink w:anchor="_Toc13142861" w:history="1">
            <w:r w:rsidR="005D19B8" w:rsidRPr="003140C0">
              <w:rPr>
                <w:rStyle w:val="Hipercze"/>
                <w:noProof/>
              </w:rPr>
              <w:t>2.</w:t>
            </w:r>
            <w:r w:rsidR="005D19B8">
              <w:rPr>
                <w:rFonts w:asciiTheme="minorHAnsi" w:eastAsiaTheme="minorEastAsia" w:hAnsiTheme="minorHAnsi" w:cstheme="minorBidi"/>
                <w:noProof/>
                <w:sz w:val="22"/>
                <w:szCs w:val="22"/>
                <w:lang w:eastAsia="pl-PL"/>
              </w:rPr>
              <w:tab/>
            </w:r>
            <w:r w:rsidR="005D19B8" w:rsidRPr="003140C0">
              <w:rPr>
                <w:rStyle w:val="Hipercze"/>
                <w:noProof/>
              </w:rPr>
              <w:t>Charakterystyka Legnicy, cele rozwojowe i strategie</w:t>
            </w:r>
            <w:r w:rsidR="005D19B8">
              <w:rPr>
                <w:noProof/>
                <w:webHidden/>
              </w:rPr>
              <w:tab/>
            </w:r>
            <w:r w:rsidR="005D19B8">
              <w:rPr>
                <w:noProof/>
                <w:webHidden/>
              </w:rPr>
              <w:fldChar w:fldCharType="begin"/>
            </w:r>
            <w:r w:rsidR="005D19B8">
              <w:rPr>
                <w:noProof/>
                <w:webHidden/>
              </w:rPr>
              <w:instrText xml:space="preserve"> PAGEREF _Toc13142861 \h </w:instrText>
            </w:r>
            <w:r w:rsidR="005D19B8">
              <w:rPr>
                <w:noProof/>
                <w:webHidden/>
              </w:rPr>
            </w:r>
            <w:r w:rsidR="005D19B8">
              <w:rPr>
                <w:noProof/>
                <w:webHidden/>
              </w:rPr>
              <w:fldChar w:fldCharType="separate"/>
            </w:r>
            <w:r w:rsidR="006B7087">
              <w:rPr>
                <w:noProof/>
                <w:webHidden/>
              </w:rPr>
              <w:t>8</w:t>
            </w:r>
            <w:r w:rsidR="005D19B8">
              <w:rPr>
                <w:noProof/>
                <w:webHidden/>
              </w:rPr>
              <w:fldChar w:fldCharType="end"/>
            </w:r>
          </w:hyperlink>
        </w:p>
        <w:p w14:paraId="1F295F36" w14:textId="39B366F4"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62" w:history="1">
            <w:r w:rsidR="005D19B8" w:rsidRPr="003140C0">
              <w:rPr>
                <w:rStyle w:val="Hipercze"/>
                <w:noProof/>
              </w:rPr>
              <w:t>2.1.</w:t>
            </w:r>
            <w:r w:rsidR="005D19B8">
              <w:rPr>
                <w:rFonts w:asciiTheme="minorHAnsi" w:eastAsiaTheme="minorEastAsia" w:hAnsiTheme="minorHAnsi" w:cstheme="minorBidi"/>
                <w:noProof/>
                <w:sz w:val="22"/>
                <w:szCs w:val="22"/>
                <w:lang w:eastAsia="pl-PL"/>
              </w:rPr>
              <w:tab/>
            </w:r>
            <w:r w:rsidR="005D19B8" w:rsidRPr="003140C0">
              <w:rPr>
                <w:rStyle w:val="Hipercze"/>
                <w:noProof/>
              </w:rPr>
              <w:t>Cele rozwojowe i strategie</w:t>
            </w:r>
            <w:r w:rsidR="005D19B8">
              <w:rPr>
                <w:noProof/>
                <w:webHidden/>
              </w:rPr>
              <w:tab/>
            </w:r>
            <w:r w:rsidR="005D19B8">
              <w:rPr>
                <w:noProof/>
                <w:webHidden/>
              </w:rPr>
              <w:fldChar w:fldCharType="begin"/>
            </w:r>
            <w:r w:rsidR="005D19B8">
              <w:rPr>
                <w:noProof/>
                <w:webHidden/>
              </w:rPr>
              <w:instrText xml:space="preserve"> PAGEREF _Toc13142862 \h </w:instrText>
            </w:r>
            <w:r w:rsidR="005D19B8">
              <w:rPr>
                <w:noProof/>
                <w:webHidden/>
              </w:rPr>
            </w:r>
            <w:r w:rsidR="005D19B8">
              <w:rPr>
                <w:noProof/>
                <w:webHidden/>
              </w:rPr>
              <w:fldChar w:fldCharType="separate"/>
            </w:r>
            <w:r w:rsidR="006B7087">
              <w:rPr>
                <w:noProof/>
                <w:webHidden/>
              </w:rPr>
              <w:t>10</w:t>
            </w:r>
            <w:r w:rsidR="005D19B8">
              <w:rPr>
                <w:noProof/>
                <w:webHidden/>
              </w:rPr>
              <w:fldChar w:fldCharType="end"/>
            </w:r>
          </w:hyperlink>
        </w:p>
        <w:p w14:paraId="11366E77" w14:textId="2CBB4F90"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63" w:history="1">
            <w:r w:rsidR="005D19B8" w:rsidRPr="003140C0">
              <w:rPr>
                <w:rStyle w:val="Hipercze"/>
                <w:noProof/>
              </w:rPr>
              <w:t>2.2.</w:t>
            </w:r>
            <w:r w:rsidR="005D19B8">
              <w:rPr>
                <w:rFonts w:asciiTheme="minorHAnsi" w:eastAsiaTheme="minorEastAsia" w:hAnsiTheme="minorHAnsi" w:cstheme="minorBidi"/>
                <w:noProof/>
                <w:sz w:val="22"/>
                <w:szCs w:val="22"/>
                <w:lang w:eastAsia="pl-PL"/>
              </w:rPr>
              <w:tab/>
            </w:r>
            <w:r w:rsidR="005D19B8" w:rsidRPr="003140C0">
              <w:rPr>
                <w:rStyle w:val="Hipercze"/>
                <w:noProof/>
              </w:rPr>
              <w:t>Wnioski wynikające z charakterystyki Legnicy</w:t>
            </w:r>
            <w:r w:rsidR="005D19B8">
              <w:rPr>
                <w:noProof/>
                <w:webHidden/>
              </w:rPr>
              <w:tab/>
            </w:r>
            <w:r w:rsidR="005D19B8">
              <w:rPr>
                <w:noProof/>
                <w:webHidden/>
              </w:rPr>
              <w:fldChar w:fldCharType="begin"/>
            </w:r>
            <w:r w:rsidR="005D19B8">
              <w:rPr>
                <w:noProof/>
                <w:webHidden/>
              </w:rPr>
              <w:instrText xml:space="preserve"> PAGEREF _Toc13142863 \h </w:instrText>
            </w:r>
            <w:r w:rsidR="005D19B8">
              <w:rPr>
                <w:noProof/>
                <w:webHidden/>
              </w:rPr>
            </w:r>
            <w:r w:rsidR="005D19B8">
              <w:rPr>
                <w:noProof/>
                <w:webHidden/>
              </w:rPr>
              <w:fldChar w:fldCharType="separate"/>
            </w:r>
            <w:r w:rsidR="006B7087">
              <w:rPr>
                <w:noProof/>
                <w:webHidden/>
              </w:rPr>
              <w:t>11</w:t>
            </w:r>
            <w:r w:rsidR="005D19B8">
              <w:rPr>
                <w:noProof/>
                <w:webHidden/>
              </w:rPr>
              <w:fldChar w:fldCharType="end"/>
            </w:r>
          </w:hyperlink>
        </w:p>
        <w:p w14:paraId="70388885" w14:textId="6A7AFBCA"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64" w:history="1">
            <w:r w:rsidR="005D19B8" w:rsidRPr="003140C0">
              <w:rPr>
                <w:rStyle w:val="Hipercze"/>
                <w:noProof/>
              </w:rPr>
              <w:t>2.3.</w:t>
            </w:r>
            <w:r w:rsidR="005D19B8">
              <w:rPr>
                <w:rFonts w:asciiTheme="minorHAnsi" w:eastAsiaTheme="minorEastAsia" w:hAnsiTheme="minorHAnsi" w:cstheme="minorBidi"/>
                <w:noProof/>
                <w:sz w:val="22"/>
                <w:szCs w:val="22"/>
                <w:lang w:eastAsia="pl-PL"/>
              </w:rPr>
              <w:tab/>
            </w:r>
            <w:r w:rsidR="005D19B8" w:rsidRPr="003140C0">
              <w:rPr>
                <w:rStyle w:val="Hipercze"/>
                <w:noProof/>
              </w:rPr>
              <w:t>Stan jakości powietrza</w:t>
            </w:r>
            <w:r w:rsidR="005D19B8">
              <w:rPr>
                <w:noProof/>
                <w:webHidden/>
              </w:rPr>
              <w:tab/>
            </w:r>
            <w:r w:rsidR="005D19B8">
              <w:rPr>
                <w:noProof/>
                <w:webHidden/>
              </w:rPr>
              <w:fldChar w:fldCharType="begin"/>
            </w:r>
            <w:r w:rsidR="005D19B8">
              <w:rPr>
                <w:noProof/>
                <w:webHidden/>
              </w:rPr>
              <w:instrText xml:space="preserve"> PAGEREF _Toc13142864 \h </w:instrText>
            </w:r>
            <w:r w:rsidR="005D19B8">
              <w:rPr>
                <w:noProof/>
                <w:webHidden/>
              </w:rPr>
            </w:r>
            <w:r w:rsidR="005D19B8">
              <w:rPr>
                <w:noProof/>
                <w:webHidden/>
              </w:rPr>
              <w:fldChar w:fldCharType="separate"/>
            </w:r>
            <w:r w:rsidR="006B7087">
              <w:rPr>
                <w:noProof/>
                <w:webHidden/>
              </w:rPr>
              <w:t>13</w:t>
            </w:r>
            <w:r w:rsidR="005D19B8">
              <w:rPr>
                <w:noProof/>
                <w:webHidden/>
              </w:rPr>
              <w:fldChar w:fldCharType="end"/>
            </w:r>
          </w:hyperlink>
        </w:p>
        <w:p w14:paraId="43DA467C" w14:textId="0D769884"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65" w:history="1">
            <w:r w:rsidR="005D19B8" w:rsidRPr="003140C0">
              <w:rPr>
                <w:rStyle w:val="Hipercze"/>
                <w:noProof/>
              </w:rPr>
              <w:t>2.4.</w:t>
            </w:r>
            <w:r w:rsidR="005D19B8">
              <w:rPr>
                <w:rFonts w:asciiTheme="minorHAnsi" w:eastAsiaTheme="minorEastAsia" w:hAnsiTheme="minorHAnsi" w:cstheme="minorBidi"/>
                <w:noProof/>
                <w:sz w:val="22"/>
                <w:szCs w:val="22"/>
                <w:lang w:eastAsia="pl-PL"/>
              </w:rPr>
              <w:tab/>
            </w:r>
            <w:r w:rsidR="005D19B8" w:rsidRPr="003140C0">
              <w:rPr>
                <w:rStyle w:val="Hipercze"/>
                <w:noProof/>
              </w:rPr>
              <w:t>Stan obecny systemu komunikacyjnego w mieście Legnica</w:t>
            </w:r>
            <w:r w:rsidR="005D19B8">
              <w:rPr>
                <w:noProof/>
                <w:webHidden/>
              </w:rPr>
              <w:tab/>
            </w:r>
            <w:r w:rsidR="005D19B8">
              <w:rPr>
                <w:noProof/>
                <w:webHidden/>
              </w:rPr>
              <w:fldChar w:fldCharType="begin"/>
            </w:r>
            <w:r w:rsidR="005D19B8">
              <w:rPr>
                <w:noProof/>
                <w:webHidden/>
              </w:rPr>
              <w:instrText xml:space="preserve"> PAGEREF _Toc13142865 \h </w:instrText>
            </w:r>
            <w:r w:rsidR="005D19B8">
              <w:rPr>
                <w:noProof/>
                <w:webHidden/>
              </w:rPr>
            </w:r>
            <w:r w:rsidR="005D19B8">
              <w:rPr>
                <w:noProof/>
                <w:webHidden/>
              </w:rPr>
              <w:fldChar w:fldCharType="separate"/>
            </w:r>
            <w:r w:rsidR="006B7087">
              <w:rPr>
                <w:noProof/>
                <w:webHidden/>
              </w:rPr>
              <w:t>20</w:t>
            </w:r>
            <w:r w:rsidR="005D19B8">
              <w:rPr>
                <w:noProof/>
                <w:webHidden/>
              </w:rPr>
              <w:fldChar w:fldCharType="end"/>
            </w:r>
          </w:hyperlink>
        </w:p>
        <w:p w14:paraId="27CED9BE" w14:textId="5366F344"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66" w:history="1">
            <w:r w:rsidR="005D19B8" w:rsidRPr="003140C0">
              <w:rPr>
                <w:rStyle w:val="Hipercze"/>
                <w:noProof/>
              </w:rPr>
              <w:t>2.5.</w:t>
            </w:r>
            <w:r w:rsidR="005D19B8">
              <w:rPr>
                <w:rFonts w:asciiTheme="minorHAnsi" w:eastAsiaTheme="minorEastAsia" w:hAnsiTheme="minorHAnsi" w:cstheme="minorBidi"/>
                <w:noProof/>
                <w:sz w:val="22"/>
                <w:szCs w:val="22"/>
                <w:lang w:eastAsia="pl-PL"/>
              </w:rPr>
              <w:tab/>
            </w:r>
            <w:r w:rsidR="005D19B8" w:rsidRPr="003140C0">
              <w:rPr>
                <w:rStyle w:val="Hipercze"/>
                <w:noProof/>
              </w:rPr>
              <w:t>Opis istniejącego systemu elektroenergetycznego miasta Legnicy</w:t>
            </w:r>
            <w:r w:rsidR="005D19B8">
              <w:rPr>
                <w:noProof/>
                <w:webHidden/>
              </w:rPr>
              <w:tab/>
            </w:r>
            <w:r w:rsidR="005D19B8">
              <w:rPr>
                <w:noProof/>
                <w:webHidden/>
              </w:rPr>
              <w:fldChar w:fldCharType="begin"/>
            </w:r>
            <w:r w:rsidR="005D19B8">
              <w:rPr>
                <w:noProof/>
                <w:webHidden/>
              </w:rPr>
              <w:instrText xml:space="preserve"> PAGEREF _Toc13142866 \h </w:instrText>
            </w:r>
            <w:r w:rsidR="005D19B8">
              <w:rPr>
                <w:noProof/>
                <w:webHidden/>
              </w:rPr>
            </w:r>
            <w:r w:rsidR="005D19B8">
              <w:rPr>
                <w:noProof/>
                <w:webHidden/>
              </w:rPr>
              <w:fldChar w:fldCharType="separate"/>
            </w:r>
            <w:r w:rsidR="006B7087">
              <w:rPr>
                <w:noProof/>
                <w:webHidden/>
              </w:rPr>
              <w:t>32</w:t>
            </w:r>
            <w:r w:rsidR="005D19B8">
              <w:rPr>
                <w:noProof/>
                <w:webHidden/>
              </w:rPr>
              <w:fldChar w:fldCharType="end"/>
            </w:r>
          </w:hyperlink>
        </w:p>
        <w:p w14:paraId="45840791" w14:textId="29CA8110" w:rsidR="005D19B8" w:rsidRDefault="007A11C5">
          <w:pPr>
            <w:pStyle w:val="Spistreci1"/>
            <w:rPr>
              <w:rFonts w:asciiTheme="minorHAnsi" w:eastAsiaTheme="minorEastAsia" w:hAnsiTheme="minorHAnsi" w:cstheme="minorBidi"/>
              <w:noProof/>
              <w:sz w:val="22"/>
              <w:szCs w:val="22"/>
              <w:lang w:eastAsia="pl-PL"/>
            </w:rPr>
          </w:pPr>
          <w:hyperlink w:anchor="_Toc13142867" w:history="1">
            <w:r w:rsidR="005D19B8" w:rsidRPr="003140C0">
              <w:rPr>
                <w:rStyle w:val="Hipercze"/>
                <w:noProof/>
              </w:rPr>
              <w:t>3.</w:t>
            </w:r>
            <w:r w:rsidR="005D19B8">
              <w:rPr>
                <w:rFonts w:asciiTheme="minorHAnsi" w:eastAsiaTheme="minorEastAsia" w:hAnsiTheme="minorHAnsi" w:cstheme="minorBidi"/>
                <w:noProof/>
                <w:sz w:val="22"/>
                <w:szCs w:val="22"/>
                <w:lang w:eastAsia="pl-PL"/>
              </w:rPr>
              <w:tab/>
            </w:r>
            <w:r w:rsidR="005D19B8" w:rsidRPr="003140C0">
              <w:rPr>
                <w:rStyle w:val="Hipercze"/>
                <w:noProof/>
              </w:rPr>
              <w:t>Strategia rozwoju elektromobilności dla miasta Legnicy</w:t>
            </w:r>
            <w:r w:rsidR="005D19B8">
              <w:rPr>
                <w:noProof/>
                <w:webHidden/>
              </w:rPr>
              <w:tab/>
            </w:r>
            <w:r w:rsidR="005D19B8">
              <w:rPr>
                <w:noProof/>
                <w:webHidden/>
              </w:rPr>
              <w:fldChar w:fldCharType="begin"/>
            </w:r>
            <w:r w:rsidR="005D19B8">
              <w:rPr>
                <w:noProof/>
                <w:webHidden/>
              </w:rPr>
              <w:instrText xml:space="preserve"> PAGEREF _Toc13142867 \h </w:instrText>
            </w:r>
            <w:r w:rsidR="005D19B8">
              <w:rPr>
                <w:noProof/>
                <w:webHidden/>
              </w:rPr>
            </w:r>
            <w:r w:rsidR="005D19B8">
              <w:rPr>
                <w:noProof/>
                <w:webHidden/>
              </w:rPr>
              <w:fldChar w:fldCharType="separate"/>
            </w:r>
            <w:r w:rsidR="006B7087">
              <w:rPr>
                <w:noProof/>
                <w:webHidden/>
              </w:rPr>
              <w:t>37</w:t>
            </w:r>
            <w:r w:rsidR="005D19B8">
              <w:rPr>
                <w:noProof/>
                <w:webHidden/>
              </w:rPr>
              <w:fldChar w:fldCharType="end"/>
            </w:r>
          </w:hyperlink>
        </w:p>
        <w:p w14:paraId="752332B2" w14:textId="42FB47B4"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68" w:history="1">
            <w:r w:rsidR="005D19B8" w:rsidRPr="003140C0">
              <w:rPr>
                <w:rStyle w:val="Hipercze"/>
                <w:noProof/>
              </w:rPr>
              <w:t>3.1.</w:t>
            </w:r>
            <w:r w:rsidR="005D19B8">
              <w:rPr>
                <w:rFonts w:asciiTheme="minorHAnsi" w:eastAsiaTheme="minorEastAsia" w:hAnsiTheme="minorHAnsi" w:cstheme="minorBidi"/>
                <w:noProof/>
                <w:sz w:val="22"/>
                <w:szCs w:val="22"/>
                <w:lang w:eastAsia="pl-PL"/>
              </w:rPr>
              <w:tab/>
            </w:r>
            <w:r w:rsidR="005D19B8" w:rsidRPr="003140C0">
              <w:rPr>
                <w:rStyle w:val="Hipercze"/>
                <w:noProof/>
              </w:rPr>
              <w:t>Podsumowanie i diagnoza stanu obecnego</w:t>
            </w:r>
            <w:r w:rsidR="005D19B8">
              <w:rPr>
                <w:noProof/>
                <w:webHidden/>
              </w:rPr>
              <w:tab/>
            </w:r>
            <w:r w:rsidR="005D19B8">
              <w:rPr>
                <w:noProof/>
                <w:webHidden/>
              </w:rPr>
              <w:fldChar w:fldCharType="begin"/>
            </w:r>
            <w:r w:rsidR="005D19B8">
              <w:rPr>
                <w:noProof/>
                <w:webHidden/>
              </w:rPr>
              <w:instrText xml:space="preserve"> PAGEREF _Toc13142868 \h </w:instrText>
            </w:r>
            <w:r w:rsidR="005D19B8">
              <w:rPr>
                <w:noProof/>
                <w:webHidden/>
              </w:rPr>
            </w:r>
            <w:r w:rsidR="005D19B8">
              <w:rPr>
                <w:noProof/>
                <w:webHidden/>
              </w:rPr>
              <w:fldChar w:fldCharType="separate"/>
            </w:r>
            <w:r w:rsidR="006B7087">
              <w:rPr>
                <w:noProof/>
                <w:webHidden/>
              </w:rPr>
              <w:t>37</w:t>
            </w:r>
            <w:r w:rsidR="005D19B8">
              <w:rPr>
                <w:noProof/>
                <w:webHidden/>
              </w:rPr>
              <w:fldChar w:fldCharType="end"/>
            </w:r>
          </w:hyperlink>
        </w:p>
        <w:p w14:paraId="625CBB84" w14:textId="74531D96"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69" w:history="1">
            <w:r w:rsidR="005D19B8" w:rsidRPr="003140C0">
              <w:rPr>
                <w:rStyle w:val="Hipercze"/>
                <w:noProof/>
              </w:rPr>
              <w:t>3.2.</w:t>
            </w:r>
            <w:r w:rsidR="005D19B8">
              <w:rPr>
                <w:rFonts w:asciiTheme="minorHAnsi" w:eastAsiaTheme="minorEastAsia" w:hAnsiTheme="minorHAnsi" w:cstheme="minorBidi"/>
                <w:noProof/>
                <w:sz w:val="22"/>
                <w:szCs w:val="22"/>
                <w:lang w:eastAsia="pl-PL"/>
              </w:rPr>
              <w:tab/>
            </w:r>
            <w:r w:rsidR="005D19B8" w:rsidRPr="003140C0">
              <w:rPr>
                <w:rStyle w:val="Hipercze"/>
                <w:noProof/>
              </w:rPr>
              <w:t>Przegląd krajowych dokumentów strategicznych</w:t>
            </w:r>
            <w:r w:rsidR="005D19B8">
              <w:rPr>
                <w:noProof/>
                <w:webHidden/>
              </w:rPr>
              <w:tab/>
            </w:r>
            <w:r w:rsidR="005D19B8">
              <w:rPr>
                <w:noProof/>
                <w:webHidden/>
              </w:rPr>
              <w:fldChar w:fldCharType="begin"/>
            </w:r>
            <w:r w:rsidR="005D19B8">
              <w:rPr>
                <w:noProof/>
                <w:webHidden/>
              </w:rPr>
              <w:instrText xml:space="preserve"> PAGEREF _Toc13142869 \h </w:instrText>
            </w:r>
            <w:r w:rsidR="005D19B8">
              <w:rPr>
                <w:noProof/>
                <w:webHidden/>
              </w:rPr>
            </w:r>
            <w:r w:rsidR="005D19B8">
              <w:rPr>
                <w:noProof/>
                <w:webHidden/>
              </w:rPr>
              <w:fldChar w:fldCharType="separate"/>
            </w:r>
            <w:r w:rsidR="006B7087">
              <w:rPr>
                <w:noProof/>
                <w:webHidden/>
              </w:rPr>
              <w:t>37</w:t>
            </w:r>
            <w:r w:rsidR="005D19B8">
              <w:rPr>
                <w:noProof/>
                <w:webHidden/>
              </w:rPr>
              <w:fldChar w:fldCharType="end"/>
            </w:r>
          </w:hyperlink>
        </w:p>
        <w:p w14:paraId="1A92A3AD" w14:textId="0FEE541F"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70" w:history="1">
            <w:r w:rsidR="005D19B8" w:rsidRPr="003140C0">
              <w:rPr>
                <w:rStyle w:val="Hipercze"/>
                <w:noProof/>
              </w:rPr>
              <w:t>3.3.</w:t>
            </w:r>
            <w:r w:rsidR="005D19B8">
              <w:rPr>
                <w:rFonts w:asciiTheme="minorHAnsi" w:eastAsiaTheme="minorEastAsia" w:hAnsiTheme="minorHAnsi" w:cstheme="minorBidi"/>
                <w:noProof/>
                <w:sz w:val="22"/>
                <w:szCs w:val="22"/>
                <w:lang w:eastAsia="pl-PL"/>
              </w:rPr>
              <w:tab/>
            </w:r>
            <w:r w:rsidR="005D19B8" w:rsidRPr="003140C0">
              <w:rPr>
                <w:rStyle w:val="Hipercze"/>
                <w:noProof/>
              </w:rPr>
              <w:t>Przegląd gminnych dokumentów strategicznych</w:t>
            </w:r>
            <w:r w:rsidR="005D19B8">
              <w:rPr>
                <w:noProof/>
                <w:webHidden/>
              </w:rPr>
              <w:tab/>
            </w:r>
            <w:r w:rsidR="005D19B8">
              <w:rPr>
                <w:noProof/>
                <w:webHidden/>
              </w:rPr>
              <w:fldChar w:fldCharType="begin"/>
            </w:r>
            <w:r w:rsidR="005D19B8">
              <w:rPr>
                <w:noProof/>
                <w:webHidden/>
              </w:rPr>
              <w:instrText xml:space="preserve"> PAGEREF _Toc13142870 \h </w:instrText>
            </w:r>
            <w:r w:rsidR="005D19B8">
              <w:rPr>
                <w:noProof/>
                <w:webHidden/>
              </w:rPr>
            </w:r>
            <w:r w:rsidR="005D19B8">
              <w:rPr>
                <w:noProof/>
                <w:webHidden/>
              </w:rPr>
              <w:fldChar w:fldCharType="separate"/>
            </w:r>
            <w:r w:rsidR="006B7087">
              <w:rPr>
                <w:noProof/>
                <w:webHidden/>
              </w:rPr>
              <w:t>43</w:t>
            </w:r>
            <w:r w:rsidR="005D19B8">
              <w:rPr>
                <w:noProof/>
                <w:webHidden/>
              </w:rPr>
              <w:fldChar w:fldCharType="end"/>
            </w:r>
          </w:hyperlink>
        </w:p>
        <w:p w14:paraId="069DECD5" w14:textId="2636E9FF"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71" w:history="1">
            <w:r w:rsidR="005D19B8" w:rsidRPr="003140C0">
              <w:rPr>
                <w:rStyle w:val="Hipercze"/>
                <w:noProof/>
              </w:rPr>
              <w:t>3.4.</w:t>
            </w:r>
            <w:r w:rsidR="005D19B8">
              <w:rPr>
                <w:rFonts w:asciiTheme="minorHAnsi" w:eastAsiaTheme="minorEastAsia" w:hAnsiTheme="minorHAnsi" w:cstheme="minorBidi"/>
                <w:noProof/>
                <w:sz w:val="22"/>
                <w:szCs w:val="22"/>
                <w:lang w:eastAsia="pl-PL"/>
              </w:rPr>
              <w:tab/>
            </w:r>
            <w:r w:rsidR="005D19B8" w:rsidRPr="003140C0">
              <w:rPr>
                <w:rStyle w:val="Hipercze"/>
                <w:noProof/>
              </w:rPr>
              <w:t>Udział mieszkańców w konsultacji Strategii rozwoju elektromobilności</w:t>
            </w:r>
            <w:r w:rsidR="005D19B8">
              <w:rPr>
                <w:noProof/>
                <w:webHidden/>
              </w:rPr>
              <w:tab/>
            </w:r>
            <w:r w:rsidR="005D19B8">
              <w:rPr>
                <w:noProof/>
                <w:webHidden/>
              </w:rPr>
              <w:fldChar w:fldCharType="begin"/>
            </w:r>
            <w:r w:rsidR="005D19B8">
              <w:rPr>
                <w:noProof/>
                <w:webHidden/>
              </w:rPr>
              <w:instrText xml:space="preserve"> PAGEREF _Toc13142871 \h </w:instrText>
            </w:r>
            <w:r w:rsidR="005D19B8">
              <w:rPr>
                <w:noProof/>
                <w:webHidden/>
              </w:rPr>
            </w:r>
            <w:r w:rsidR="005D19B8">
              <w:rPr>
                <w:noProof/>
                <w:webHidden/>
              </w:rPr>
              <w:fldChar w:fldCharType="separate"/>
            </w:r>
            <w:r w:rsidR="006B7087">
              <w:rPr>
                <w:noProof/>
                <w:webHidden/>
              </w:rPr>
              <w:t>45</w:t>
            </w:r>
            <w:r w:rsidR="005D19B8">
              <w:rPr>
                <w:noProof/>
                <w:webHidden/>
              </w:rPr>
              <w:fldChar w:fldCharType="end"/>
            </w:r>
          </w:hyperlink>
        </w:p>
        <w:p w14:paraId="739357B4" w14:textId="71988D39"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72" w:history="1">
            <w:r w:rsidR="005D19B8" w:rsidRPr="003140C0">
              <w:rPr>
                <w:rStyle w:val="Hipercze"/>
                <w:noProof/>
              </w:rPr>
              <w:t>3.5.</w:t>
            </w:r>
            <w:r w:rsidR="005D19B8">
              <w:rPr>
                <w:rFonts w:asciiTheme="minorHAnsi" w:eastAsiaTheme="minorEastAsia" w:hAnsiTheme="minorHAnsi" w:cstheme="minorBidi"/>
                <w:noProof/>
                <w:sz w:val="22"/>
                <w:szCs w:val="22"/>
                <w:lang w:eastAsia="pl-PL"/>
              </w:rPr>
              <w:tab/>
            </w:r>
            <w:r w:rsidR="005D19B8" w:rsidRPr="003140C0">
              <w:rPr>
                <w:rStyle w:val="Hipercze"/>
                <w:noProof/>
              </w:rPr>
              <w:t>Priorytety rozwojowe</w:t>
            </w:r>
            <w:r w:rsidR="005D19B8">
              <w:rPr>
                <w:noProof/>
                <w:webHidden/>
              </w:rPr>
              <w:tab/>
            </w:r>
            <w:r w:rsidR="005D19B8">
              <w:rPr>
                <w:noProof/>
                <w:webHidden/>
              </w:rPr>
              <w:fldChar w:fldCharType="begin"/>
            </w:r>
            <w:r w:rsidR="005D19B8">
              <w:rPr>
                <w:noProof/>
                <w:webHidden/>
              </w:rPr>
              <w:instrText xml:space="preserve"> PAGEREF _Toc13142872 \h </w:instrText>
            </w:r>
            <w:r w:rsidR="005D19B8">
              <w:rPr>
                <w:noProof/>
                <w:webHidden/>
              </w:rPr>
            </w:r>
            <w:r w:rsidR="005D19B8">
              <w:rPr>
                <w:noProof/>
                <w:webHidden/>
              </w:rPr>
              <w:fldChar w:fldCharType="separate"/>
            </w:r>
            <w:r w:rsidR="006B7087">
              <w:rPr>
                <w:noProof/>
                <w:webHidden/>
              </w:rPr>
              <w:t>51</w:t>
            </w:r>
            <w:r w:rsidR="005D19B8">
              <w:rPr>
                <w:noProof/>
                <w:webHidden/>
              </w:rPr>
              <w:fldChar w:fldCharType="end"/>
            </w:r>
          </w:hyperlink>
        </w:p>
        <w:p w14:paraId="76989AA9" w14:textId="2924EA65" w:rsidR="005D19B8" w:rsidRDefault="007A11C5">
          <w:pPr>
            <w:pStyle w:val="Spistreci1"/>
            <w:rPr>
              <w:rFonts w:asciiTheme="minorHAnsi" w:eastAsiaTheme="minorEastAsia" w:hAnsiTheme="minorHAnsi" w:cstheme="minorBidi"/>
              <w:noProof/>
              <w:sz w:val="22"/>
              <w:szCs w:val="22"/>
              <w:lang w:eastAsia="pl-PL"/>
            </w:rPr>
          </w:pPr>
          <w:hyperlink w:anchor="_Toc13142873" w:history="1">
            <w:r w:rsidR="005D19B8" w:rsidRPr="003140C0">
              <w:rPr>
                <w:rStyle w:val="Hipercze"/>
                <w:noProof/>
              </w:rPr>
              <w:t>4.</w:t>
            </w:r>
            <w:r w:rsidR="005D19B8">
              <w:rPr>
                <w:rFonts w:asciiTheme="minorHAnsi" w:eastAsiaTheme="minorEastAsia" w:hAnsiTheme="minorHAnsi" w:cstheme="minorBidi"/>
                <w:noProof/>
                <w:sz w:val="22"/>
                <w:szCs w:val="22"/>
                <w:lang w:eastAsia="pl-PL"/>
              </w:rPr>
              <w:tab/>
            </w:r>
            <w:r w:rsidR="005D19B8" w:rsidRPr="003140C0">
              <w:rPr>
                <w:rStyle w:val="Hipercze"/>
                <w:noProof/>
              </w:rPr>
              <w:t>Plan wdrożenia elektromobilności w mieście Legnica</w:t>
            </w:r>
            <w:r w:rsidR="005D19B8">
              <w:rPr>
                <w:noProof/>
                <w:webHidden/>
              </w:rPr>
              <w:tab/>
            </w:r>
            <w:r w:rsidR="005D19B8">
              <w:rPr>
                <w:noProof/>
                <w:webHidden/>
              </w:rPr>
              <w:fldChar w:fldCharType="begin"/>
            </w:r>
            <w:r w:rsidR="005D19B8">
              <w:rPr>
                <w:noProof/>
                <w:webHidden/>
              </w:rPr>
              <w:instrText xml:space="preserve"> PAGEREF _Toc13142873 \h </w:instrText>
            </w:r>
            <w:r w:rsidR="005D19B8">
              <w:rPr>
                <w:noProof/>
                <w:webHidden/>
              </w:rPr>
            </w:r>
            <w:r w:rsidR="005D19B8">
              <w:rPr>
                <w:noProof/>
                <w:webHidden/>
              </w:rPr>
              <w:fldChar w:fldCharType="separate"/>
            </w:r>
            <w:r w:rsidR="006B7087">
              <w:rPr>
                <w:noProof/>
                <w:webHidden/>
              </w:rPr>
              <w:t>59</w:t>
            </w:r>
            <w:r w:rsidR="005D19B8">
              <w:rPr>
                <w:noProof/>
                <w:webHidden/>
              </w:rPr>
              <w:fldChar w:fldCharType="end"/>
            </w:r>
          </w:hyperlink>
        </w:p>
        <w:p w14:paraId="5772326A" w14:textId="3E01B524"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74" w:history="1">
            <w:r w:rsidR="005D19B8" w:rsidRPr="003140C0">
              <w:rPr>
                <w:rStyle w:val="Hipercze"/>
                <w:noProof/>
              </w:rPr>
              <w:t>4.1.</w:t>
            </w:r>
            <w:r w:rsidR="005D19B8">
              <w:rPr>
                <w:rFonts w:asciiTheme="minorHAnsi" w:eastAsiaTheme="minorEastAsia" w:hAnsiTheme="minorHAnsi" w:cstheme="minorBidi"/>
                <w:noProof/>
                <w:sz w:val="22"/>
                <w:szCs w:val="22"/>
                <w:lang w:eastAsia="pl-PL"/>
              </w:rPr>
              <w:tab/>
            </w:r>
            <w:r w:rsidR="005D19B8" w:rsidRPr="003140C0">
              <w:rPr>
                <w:rStyle w:val="Hipercze"/>
                <w:noProof/>
              </w:rPr>
              <w:t>Zakres i metodyka analizy strategii rozwoju elektromobilności</w:t>
            </w:r>
            <w:r w:rsidR="005D19B8">
              <w:rPr>
                <w:noProof/>
                <w:webHidden/>
              </w:rPr>
              <w:tab/>
            </w:r>
            <w:r w:rsidR="005D19B8">
              <w:rPr>
                <w:noProof/>
                <w:webHidden/>
              </w:rPr>
              <w:fldChar w:fldCharType="begin"/>
            </w:r>
            <w:r w:rsidR="005D19B8">
              <w:rPr>
                <w:noProof/>
                <w:webHidden/>
              </w:rPr>
              <w:instrText xml:space="preserve"> PAGEREF _Toc13142874 \h </w:instrText>
            </w:r>
            <w:r w:rsidR="005D19B8">
              <w:rPr>
                <w:noProof/>
                <w:webHidden/>
              </w:rPr>
            </w:r>
            <w:r w:rsidR="005D19B8">
              <w:rPr>
                <w:noProof/>
                <w:webHidden/>
              </w:rPr>
              <w:fldChar w:fldCharType="separate"/>
            </w:r>
            <w:r w:rsidR="006B7087">
              <w:rPr>
                <w:noProof/>
                <w:webHidden/>
              </w:rPr>
              <w:t>59</w:t>
            </w:r>
            <w:r w:rsidR="005D19B8">
              <w:rPr>
                <w:noProof/>
                <w:webHidden/>
              </w:rPr>
              <w:fldChar w:fldCharType="end"/>
            </w:r>
          </w:hyperlink>
        </w:p>
        <w:p w14:paraId="5304F16F" w14:textId="24B47842"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75" w:history="1">
            <w:r w:rsidR="005D19B8" w:rsidRPr="003140C0">
              <w:rPr>
                <w:rStyle w:val="Hipercze"/>
                <w:noProof/>
              </w:rPr>
              <w:t>4.2.</w:t>
            </w:r>
            <w:r w:rsidR="005D19B8">
              <w:rPr>
                <w:rFonts w:asciiTheme="minorHAnsi" w:eastAsiaTheme="minorEastAsia" w:hAnsiTheme="minorHAnsi" w:cstheme="minorBidi"/>
                <w:noProof/>
                <w:sz w:val="22"/>
                <w:szCs w:val="22"/>
                <w:lang w:eastAsia="pl-PL"/>
              </w:rPr>
              <w:tab/>
            </w:r>
            <w:r w:rsidR="005D19B8" w:rsidRPr="003140C0">
              <w:rPr>
                <w:rStyle w:val="Hipercze"/>
                <w:noProof/>
              </w:rPr>
              <w:t>Publiczny transport zbiorowy</w:t>
            </w:r>
            <w:r w:rsidR="005D19B8">
              <w:rPr>
                <w:noProof/>
                <w:webHidden/>
              </w:rPr>
              <w:tab/>
            </w:r>
            <w:r w:rsidR="005D19B8">
              <w:rPr>
                <w:noProof/>
                <w:webHidden/>
              </w:rPr>
              <w:fldChar w:fldCharType="begin"/>
            </w:r>
            <w:r w:rsidR="005D19B8">
              <w:rPr>
                <w:noProof/>
                <w:webHidden/>
              </w:rPr>
              <w:instrText xml:space="preserve"> PAGEREF _Toc13142875 \h </w:instrText>
            </w:r>
            <w:r w:rsidR="005D19B8">
              <w:rPr>
                <w:noProof/>
                <w:webHidden/>
              </w:rPr>
            </w:r>
            <w:r w:rsidR="005D19B8">
              <w:rPr>
                <w:noProof/>
                <w:webHidden/>
              </w:rPr>
              <w:fldChar w:fldCharType="separate"/>
            </w:r>
            <w:r w:rsidR="006B7087">
              <w:rPr>
                <w:noProof/>
                <w:webHidden/>
              </w:rPr>
              <w:t>60</w:t>
            </w:r>
            <w:r w:rsidR="005D19B8">
              <w:rPr>
                <w:noProof/>
                <w:webHidden/>
              </w:rPr>
              <w:fldChar w:fldCharType="end"/>
            </w:r>
          </w:hyperlink>
        </w:p>
        <w:p w14:paraId="7FAF22DC" w14:textId="6634C236"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76" w:history="1">
            <w:r w:rsidR="005D19B8" w:rsidRPr="003140C0">
              <w:rPr>
                <w:rStyle w:val="Hipercze"/>
                <w:noProof/>
              </w:rPr>
              <w:t>4.3.</w:t>
            </w:r>
            <w:r w:rsidR="005D19B8">
              <w:rPr>
                <w:rFonts w:asciiTheme="minorHAnsi" w:eastAsiaTheme="minorEastAsia" w:hAnsiTheme="minorHAnsi" w:cstheme="minorBidi"/>
                <w:noProof/>
                <w:sz w:val="22"/>
                <w:szCs w:val="22"/>
                <w:lang w:eastAsia="pl-PL"/>
              </w:rPr>
              <w:tab/>
            </w:r>
            <w:r w:rsidR="005D19B8" w:rsidRPr="003140C0">
              <w:rPr>
                <w:rStyle w:val="Hipercze"/>
                <w:noProof/>
              </w:rPr>
              <w:t>Pozostałe zadania komunalne</w:t>
            </w:r>
            <w:r w:rsidR="005D19B8">
              <w:rPr>
                <w:noProof/>
                <w:webHidden/>
              </w:rPr>
              <w:tab/>
            </w:r>
            <w:r w:rsidR="005D19B8">
              <w:rPr>
                <w:noProof/>
                <w:webHidden/>
              </w:rPr>
              <w:fldChar w:fldCharType="begin"/>
            </w:r>
            <w:r w:rsidR="005D19B8">
              <w:rPr>
                <w:noProof/>
                <w:webHidden/>
              </w:rPr>
              <w:instrText xml:space="preserve"> PAGEREF _Toc13142876 \h </w:instrText>
            </w:r>
            <w:r w:rsidR="005D19B8">
              <w:rPr>
                <w:noProof/>
                <w:webHidden/>
              </w:rPr>
            </w:r>
            <w:r w:rsidR="005D19B8">
              <w:rPr>
                <w:noProof/>
                <w:webHidden/>
              </w:rPr>
              <w:fldChar w:fldCharType="separate"/>
            </w:r>
            <w:r w:rsidR="006B7087">
              <w:rPr>
                <w:noProof/>
                <w:webHidden/>
              </w:rPr>
              <w:t>64</w:t>
            </w:r>
            <w:r w:rsidR="005D19B8">
              <w:rPr>
                <w:noProof/>
                <w:webHidden/>
              </w:rPr>
              <w:fldChar w:fldCharType="end"/>
            </w:r>
          </w:hyperlink>
        </w:p>
        <w:p w14:paraId="7CD95591" w14:textId="01877241"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77" w:history="1">
            <w:r w:rsidR="005D19B8" w:rsidRPr="003140C0">
              <w:rPr>
                <w:rStyle w:val="Hipercze"/>
                <w:noProof/>
              </w:rPr>
              <w:t>4.4.</w:t>
            </w:r>
            <w:r w:rsidR="005D19B8">
              <w:rPr>
                <w:rFonts w:asciiTheme="minorHAnsi" w:eastAsiaTheme="minorEastAsia" w:hAnsiTheme="minorHAnsi" w:cstheme="minorBidi"/>
                <w:noProof/>
                <w:sz w:val="22"/>
                <w:szCs w:val="22"/>
                <w:lang w:eastAsia="pl-PL"/>
              </w:rPr>
              <w:tab/>
            </w:r>
            <w:r w:rsidR="005D19B8" w:rsidRPr="003140C0">
              <w:rPr>
                <w:rStyle w:val="Hipercze"/>
                <w:noProof/>
              </w:rPr>
              <w:t>Harmonogram niezbędnych inwestycji w celu wdrożenia Strategii rozwoju elektromobilności</w:t>
            </w:r>
            <w:r w:rsidR="005D19B8">
              <w:rPr>
                <w:noProof/>
                <w:webHidden/>
              </w:rPr>
              <w:tab/>
            </w:r>
            <w:r w:rsidR="005D19B8">
              <w:rPr>
                <w:noProof/>
                <w:webHidden/>
              </w:rPr>
              <w:fldChar w:fldCharType="begin"/>
            </w:r>
            <w:r w:rsidR="005D19B8">
              <w:rPr>
                <w:noProof/>
                <w:webHidden/>
              </w:rPr>
              <w:instrText xml:space="preserve"> PAGEREF _Toc13142877 \h </w:instrText>
            </w:r>
            <w:r w:rsidR="005D19B8">
              <w:rPr>
                <w:noProof/>
                <w:webHidden/>
              </w:rPr>
            </w:r>
            <w:r w:rsidR="005D19B8">
              <w:rPr>
                <w:noProof/>
                <w:webHidden/>
              </w:rPr>
              <w:fldChar w:fldCharType="separate"/>
            </w:r>
            <w:r w:rsidR="006B7087">
              <w:rPr>
                <w:noProof/>
                <w:webHidden/>
              </w:rPr>
              <w:t>64</w:t>
            </w:r>
            <w:r w:rsidR="005D19B8">
              <w:rPr>
                <w:noProof/>
                <w:webHidden/>
              </w:rPr>
              <w:fldChar w:fldCharType="end"/>
            </w:r>
          </w:hyperlink>
        </w:p>
        <w:p w14:paraId="38B4A16C" w14:textId="058309EC"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78" w:history="1">
            <w:r w:rsidR="005D19B8" w:rsidRPr="003140C0">
              <w:rPr>
                <w:rStyle w:val="Hipercze"/>
                <w:noProof/>
              </w:rPr>
              <w:t>4.5.</w:t>
            </w:r>
            <w:r w:rsidR="005D19B8">
              <w:rPr>
                <w:rFonts w:asciiTheme="minorHAnsi" w:eastAsiaTheme="minorEastAsia" w:hAnsiTheme="minorHAnsi" w:cstheme="minorBidi"/>
                <w:noProof/>
                <w:sz w:val="22"/>
                <w:szCs w:val="22"/>
                <w:lang w:eastAsia="pl-PL"/>
              </w:rPr>
              <w:tab/>
            </w:r>
            <w:r w:rsidR="005D19B8" w:rsidRPr="003140C0">
              <w:rPr>
                <w:rStyle w:val="Hipercze"/>
                <w:noProof/>
              </w:rPr>
              <w:t>Struktura i schemat organizacyjny wdrażania strategii</w:t>
            </w:r>
            <w:r w:rsidR="005D19B8">
              <w:rPr>
                <w:noProof/>
                <w:webHidden/>
              </w:rPr>
              <w:tab/>
            </w:r>
            <w:r w:rsidR="005D19B8">
              <w:rPr>
                <w:noProof/>
                <w:webHidden/>
              </w:rPr>
              <w:fldChar w:fldCharType="begin"/>
            </w:r>
            <w:r w:rsidR="005D19B8">
              <w:rPr>
                <w:noProof/>
                <w:webHidden/>
              </w:rPr>
              <w:instrText xml:space="preserve"> PAGEREF _Toc13142878 \h </w:instrText>
            </w:r>
            <w:r w:rsidR="005D19B8">
              <w:rPr>
                <w:noProof/>
                <w:webHidden/>
              </w:rPr>
            </w:r>
            <w:r w:rsidR="005D19B8">
              <w:rPr>
                <w:noProof/>
                <w:webHidden/>
              </w:rPr>
              <w:fldChar w:fldCharType="separate"/>
            </w:r>
            <w:r w:rsidR="006B7087">
              <w:rPr>
                <w:noProof/>
                <w:webHidden/>
              </w:rPr>
              <w:t>73</w:t>
            </w:r>
            <w:r w:rsidR="005D19B8">
              <w:rPr>
                <w:noProof/>
                <w:webHidden/>
              </w:rPr>
              <w:fldChar w:fldCharType="end"/>
            </w:r>
          </w:hyperlink>
        </w:p>
        <w:p w14:paraId="04A18EEB" w14:textId="6852D35F"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79" w:history="1">
            <w:r w:rsidR="005D19B8" w:rsidRPr="003140C0">
              <w:rPr>
                <w:rStyle w:val="Hipercze"/>
                <w:noProof/>
              </w:rPr>
              <w:t>4.6.</w:t>
            </w:r>
            <w:r w:rsidR="005D19B8">
              <w:rPr>
                <w:rFonts w:asciiTheme="minorHAnsi" w:eastAsiaTheme="minorEastAsia" w:hAnsiTheme="minorHAnsi" w:cstheme="minorBidi"/>
                <w:noProof/>
                <w:sz w:val="22"/>
                <w:szCs w:val="22"/>
                <w:lang w:eastAsia="pl-PL"/>
              </w:rPr>
              <w:tab/>
            </w:r>
            <w:r w:rsidR="005D19B8" w:rsidRPr="003140C0">
              <w:rPr>
                <w:rStyle w:val="Hipercze"/>
                <w:noProof/>
              </w:rPr>
              <w:t>Analiza SWOT</w:t>
            </w:r>
            <w:r w:rsidR="005D19B8">
              <w:rPr>
                <w:noProof/>
                <w:webHidden/>
              </w:rPr>
              <w:tab/>
            </w:r>
            <w:r w:rsidR="005D19B8">
              <w:rPr>
                <w:noProof/>
                <w:webHidden/>
              </w:rPr>
              <w:fldChar w:fldCharType="begin"/>
            </w:r>
            <w:r w:rsidR="005D19B8">
              <w:rPr>
                <w:noProof/>
                <w:webHidden/>
              </w:rPr>
              <w:instrText xml:space="preserve"> PAGEREF _Toc13142879 \h </w:instrText>
            </w:r>
            <w:r w:rsidR="005D19B8">
              <w:rPr>
                <w:noProof/>
                <w:webHidden/>
              </w:rPr>
            </w:r>
            <w:r w:rsidR="005D19B8">
              <w:rPr>
                <w:noProof/>
                <w:webHidden/>
              </w:rPr>
              <w:fldChar w:fldCharType="separate"/>
            </w:r>
            <w:r w:rsidR="006B7087">
              <w:rPr>
                <w:noProof/>
                <w:webHidden/>
              </w:rPr>
              <w:t>74</w:t>
            </w:r>
            <w:r w:rsidR="005D19B8">
              <w:rPr>
                <w:noProof/>
                <w:webHidden/>
              </w:rPr>
              <w:fldChar w:fldCharType="end"/>
            </w:r>
          </w:hyperlink>
        </w:p>
        <w:p w14:paraId="44F48950" w14:textId="779359E1"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80" w:history="1">
            <w:r w:rsidR="005D19B8" w:rsidRPr="003140C0">
              <w:rPr>
                <w:rStyle w:val="Hipercze"/>
                <w:noProof/>
              </w:rPr>
              <w:t>4.7.</w:t>
            </w:r>
            <w:r w:rsidR="005D19B8">
              <w:rPr>
                <w:rFonts w:asciiTheme="minorHAnsi" w:eastAsiaTheme="minorEastAsia" w:hAnsiTheme="minorHAnsi" w:cstheme="minorBidi"/>
                <w:noProof/>
                <w:sz w:val="22"/>
                <w:szCs w:val="22"/>
                <w:lang w:eastAsia="pl-PL"/>
              </w:rPr>
              <w:tab/>
            </w:r>
            <w:r w:rsidR="005D19B8" w:rsidRPr="003140C0">
              <w:rPr>
                <w:rStyle w:val="Hipercze"/>
                <w:noProof/>
              </w:rPr>
              <w:t>Planowane działania informacyjno-promocyjne Strategii</w:t>
            </w:r>
            <w:r w:rsidR="005D19B8">
              <w:rPr>
                <w:noProof/>
                <w:webHidden/>
              </w:rPr>
              <w:tab/>
            </w:r>
            <w:r w:rsidR="005D19B8">
              <w:rPr>
                <w:noProof/>
                <w:webHidden/>
              </w:rPr>
              <w:fldChar w:fldCharType="begin"/>
            </w:r>
            <w:r w:rsidR="005D19B8">
              <w:rPr>
                <w:noProof/>
                <w:webHidden/>
              </w:rPr>
              <w:instrText xml:space="preserve"> PAGEREF _Toc13142880 \h </w:instrText>
            </w:r>
            <w:r w:rsidR="005D19B8">
              <w:rPr>
                <w:noProof/>
                <w:webHidden/>
              </w:rPr>
            </w:r>
            <w:r w:rsidR="005D19B8">
              <w:rPr>
                <w:noProof/>
                <w:webHidden/>
              </w:rPr>
              <w:fldChar w:fldCharType="separate"/>
            </w:r>
            <w:r w:rsidR="006B7087">
              <w:rPr>
                <w:noProof/>
                <w:webHidden/>
              </w:rPr>
              <w:t>76</w:t>
            </w:r>
            <w:r w:rsidR="005D19B8">
              <w:rPr>
                <w:noProof/>
                <w:webHidden/>
              </w:rPr>
              <w:fldChar w:fldCharType="end"/>
            </w:r>
          </w:hyperlink>
        </w:p>
        <w:p w14:paraId="7444A7E3" w14:textId="79D3ACA9"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81" w:history="1">
            <w:r w:rsidR="005D19B8" w:rsidRPr="003140C0">
              <w:rPr>
                <w:rStyle w:val="Hipercze"/>
                <w:noProof/>
              </w:rPr>
              <w:t>4.8.</w:t>
            </w:r>
            <w:r w:rsidR="005D19B8">
              <w:rPr>
                <w:rFonts w:asciiTheme="minorHAnsi" w:eastAsiaTheme="minorEastAsia" w:hAnsiTheme="minorHAnsi" w:cstheme="minorBidi"/>
                <w:noProof/>
                <w:sz w:val="22"/>
                <w:szCs w:val="22"/>
                <w:lang w:eastAsia="pl-PL"/>
              </w:rPr>
              <w:tab/>
            </w:r>
            <w:r w:rsidR="005D19B8" w:rsidRPr="003140C0">
              <w:rPr>
                <w:rStyle w:val="Hipercze"/>
                <w:noProof/>
              </w:rPr>
              <w:t>Źródła finansowania</w:t>
            </w:r>
            <w:r w:rsidR="005D19B8">
              <w:rPr>
                <w:noProof/>
                <w:webHidden/>
              </w:rPr>
              <w:tab/>
            </w:r>
            <w:r w:rsidR="005D19B8">
              <w:rPr>
                <w:noProof/>
                <w:webHidden/>
              </w:rPr>
              <w:fldChar w:fldCharType="begin"/>
            </w:r>
            <w:r w:rsidR="005D19B8">
              <w:rPr>
                <w:noProof/>
                <w:webHidden/>
              </w:rPr>
              <w:instrText xml:space="preserve"> PAGEREF _Toc13142881 \h </w:instrText>
            </w:r>
            <w:r w:rsidR="005D19B8">
              <w:rPr>
                <w:noProof/>
                <w:webHidden/>
              </w:rPr>
            </w:r>
            <w:r w:rsidR="005D19B8">
              <w:rPr>
                <w:noProof/>
                <w:webHidden/>
              </w:rPr>
              <w:fldChar w:fldCharType="separate"/>
            </w:r>
            <w:r w:rsidR="006B7087">
              <w:rPr>
                <w:noProof/>
                <w:webHidden/>
              </w:rPr>
              <w:t>78</w:t>
            </w:r>
            <w:r w:rsidR="005D19B8">
              <w:rPr>
                <w:noProof/>
                <w:webHidden/>
              </w:rPr>
              <w:fldChar w:fldCharType="end"/>
            </w:r>
          </w:hyperlink>
        </w:p>
        <w:p w14:paraId="08E9A9E7" w14:textId="68E939D4"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82" w:history="1">
            <w:r w:rsidR="005D19B8" w:rsidRPr="003140C0">
              <w:rPr>
                <w:rStyle w:val="Hipercze"/>
                <w:noProof/>
              </w:rPr>
              <w:t>4.9.</w:t>
            </w:r>
            <w:r w:rsidR="005D19B8">
              <w:rPr>
                <w:rFonts w:asciiTheme="minorHAnsi" w:eastAsiaTheme="minorEastAsia" w:hAnsiTheme="minorHAnsi" w:cstheme="minorBidi"/>
                <w:noProof/>
                <w:sz w:val="22"/>
                <w:szCs w:val="22"/>
                <w:lang w:eastAsia="pl-PL"/>
              </w:rPr>
              <w:tab/>
            </w:r>
            <w:r w:rsidR="005D19B8" w:rsidRPr="003140C0">
              <w:rPr>
                <w:rStyle w:val="Hipercze"/>
                <w:noProof/>
              </w:rPr>
              <w:t>Planowany efekt ekologiczny związany z wdrażaniem Strategii rozwoju elektromobilności</w:t>
            </w:r>
            <w:r w:rsidR="005D19B8">
              <w:rPr>
                <w:noProof/>
                <w:webHidden/>
              </w:rPr>
              <w:tab/>
            </w:r>
            <w:r w:rsidR="005D19B8">
              <w:rPr>
                <w:noProof/>
                <w:webHidden/>
              </w:rPr>
              <w:fldChar w:fldCharType="begin"/>
            </w:r>
            <w:r w:rsidR="005D19B8">
              <w:rPr>
                <w:noProof/>
                <w:webHidden/>
              </w:rPr>
              <w:instrText xml:space="preserve"> PAGEREF _Toc13142882 \h </w:instrText>
            </w:r>
            <w:r w:rsidR="005D19B8">
              <w:rPr>
                <w:noProof/>
                <w:webHidden/>
              </w:rPr>
            </w:r>
            <w:r w:rsidR="005D19B8">
              <w:rPr>
                <w:noProof/>
                <w:webHidden/>
              </w:rPr>
              <w:fldChar w:fldCharType="separate"/>
            </w:r>
            <w:r w:rsidR="006B7087">
              <w:rPr>
                <w:noProof/>
                <w:webHidden/>
              </w:rPr>
              <w:t>79</w:t>
            </w:r>
            <w:r w:rsidR="005D19B8">
              <w:rPr>
                <w:noProof/>
                <w:webHidden/>
              </w:rPr>
              <w:fldChar w:fldCharType="end"/>
            </w:r>
          </w:hyperlink>
        </w:p>
        <w:p w14:paraId="0727AEE8" w14:textId="31570FB8"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83" w:history="1">
            <w:r w:rsidR="005D19B8" w:rsidRPr="003140C0">
              <w:rPr>
                <w:rStyle w:val="Hipercze"/>
                <w:noProof/>
              </w:rPr>
              <w:t>4.10.</w:t>
            </w:r>
            <w:r w:rsidR="005D19B8">
              <w:rPr>
                <w:rFonts w:asciiTheme="minorHAnsi" w:eastAsiaTheme="minorEastAsia" w:hAnsiTheme="minorHAnsi" w:cstheme="minorBidi"/>
                <w:noProof/>
                <w:sz w:val="22"/>
                <w:szCs w:val="22"/>
                <w:lang w:eastAsia="pl-PL"/>
              </w:rPr>
              <w:tab/>
            </w:r>
            <w:r w:rsidR="005D19B8" w:rsidRPr="003140C0">
              <w:rPr>
                <w:rStyle w:val="Hipercze"/>
                <w:noProof/>
              </w:rPr>
              <w:t>Analiza oddziaływania na środowisko, z uwzględnieniem potrzeb dotyczących łagodzenia zmian klimatu oraz odporności na klęski żywiołowe</w:t>
            </w:r>
            <w:r w:rsidR="005D19B8">
              <w:rPr>
                <w:noProof/>
                <w:webHidden/>
              </w:rPr>
              <w:tab/>
            </w:r>
            <w:r w:rsidR="005D19B8">
              <w:rPr>
                <w:noProof/>
                <w:webHidden/>
              </w:rPr>
              <w:fldChar w:fldCharType="begin"/>
            </w:r>
            <w:r w:rsidR="005D19B8">
              <w:rPr>
                <w:noProof/>
                <w:webHidden/>
              </w:rPr>
              <w:instrText xml:space="preserve"> PAGEREF _Toc13142883 \h </w:instrText>
            </w:r>
            <w:r w:rsidR="005D19B8">
              <w:rPr>
                <w:noProof/>
                <w:webHidden/>
              </w:rPr>
            </w:r>
            <w:r w:rsidR="005D19B8">
              <w:rPr>
                <w:noProof/>
                <w:webHidden/>
              </w:rPr>
              <w:fldChar w:fldCharType="separate"/>
            </w:r>
            <w:r w:rsidR="006B7087">
              <w:rPr>
                <w:noProof/>
                <w:webHidden/>
              </w:rPr>
              <w:t>80</w:t>
            </w:r>
            <w:r w:rsidR="005D19B8">
              <w:rPr>
                <w:noProof/>
                <w:webHidden/>
              </w:rPr>
              <w:fldChar w:fldCharType="end"/>
            </w:r>
          </w:hyperlink>
        </w:p>
        <w:p w14:paraId="186D9F4C" w14:textId="2D1B3072" w:rsidR="005D19B8" w:rsidRDefault="007A11C5">
          <w:pPr>
            <w:pStyle w:val="Spistreci2"/>
            <w:tabs>
              <w:tab w:val="left" w:pos="880"/>
              <w:tab w:val="right" w:leader="dot" w:pos="9062"/>
            </w:tabs>
            <w:rPr>
              <w:rFonts w:asciiTheme="minorHAnsi" w:eastAsiaTheme="minorEastAsia" w:hAnsiTheme="minorHAnsi" w:cstheme="minorBidi"/>
              <w:noProof/>
              <w:sz w:val="22"/>
              <w:szCs w:val="22"/>
              <w:lang w:eastAsia="pl-PL"/>
            </w:rPr>
          </w:pPr>
          <w:hyperlink w:anchor="_Toc13142884" w:history="1">
            <w:r w:rsidR="005D19B8" w:rsidRPr="003140C0">
              <w:rPr>
                <w:rStyle w:val="Hipercze"/>
                <w:noProof/>
              </w:rPr>
              <w:t>4.11.</w:t>
            </w:r>
            <w:r w:rsidR="005D19B8">
              <w:rPr>
                <w:rFonts w:asciiTheme="minorHAnsi" w:eastAsiaTheme="minorEastAsia" w:hAnsiTheme="minorHAnsi" w:cstheme="minorBidi"/>
                <w:noProof/>
                <w:sz w:val="22"/>
                <w:szCs w:val="22"/>
                <w:lang w:eastAsia="pl-PL"/>
              </w:rPr>
              <w:tab/>
            </w:r>
            <w:r w:rsidR="005D19B8" w:rsidRPr="003140C0">
              <w:rPr>
                <w:rStyle w:val="Hipercze"/>
                <w:noProof/>
              </w:rPr>
              <w:t>Monitoring wdrażania Strategii</w:t>
            </w:r>
            <w:r w:rsidR="005D19B8">
              <w:rPr>
                <w:noProof/>
                <w:webHidden/>
              </w:rPr>
              <w:tab/>
            </w:r>
            <w:r w:rsidR="005D19B8">
              <w:rPr>
                <w:noProof/>
                <w:webHidden/>
              </w:rPr>
              <w:fldChar w:fldCharType="begin"/>
            </w:r>
            <w:r w:rsidR="005D19B8">
              <w:rPr>
                <w:noProof/>
                <w:webHidden/>
              </w:rPr>
              <w:instrText xml:space="preserve"> PAGEREF _Toc13142884 \h </w:instrText>
            </w:r>
            <w:r w:rsidR="005D19B8">
              <w:rPr>
                <w:noProof/>
                <w:webHidden/>
              </w:rPr>
            </w:r>
            <w:r w:rsidR="005D19B8">
              <w:rPr>
                <w:noProof/>
                <w:webHidden/>
              </w:rPr>
              <w:fldChar w:fldCharType="separate"/>
            </w:r>
            <w:r w:rsidR="006B7087">
              <w:rPr>
                <w:noProof/>
                <w:webHidden/>
              </w:rPr>
              <w:t>82</w:t>
            </w:r>
            <w:r w:rsidR="005D19B8">
              <w:rPr>
                <w:noProof/>
                <w:webHidden/>
              </w:rPr>
              <w:fldChar w:fldCharType="end"/>
            </w:r>
          </w:hyperlink>
        </w:p>
        <w:p w14:paraId="4084F61C" w14:textId="322ADE71" w:rsidR="005D19B8" w:rsidRDefault="007A11C5">
          <w:pPr>
            <w:pStyle w:val="Spistreci1"/>
            <w:rPr>
              <w:rFonts w:asciiTheme="minorHAnsi" w:eastAsiaTheme="minorEastAsia" w:hAnsiTheme="minorHAnsi" w:cstheme="minorBidi"/>
              <w:noProof/>
              <w:sz w:val="22"/>
              <w:szCs w:val="22"/>
              <w:lang w:eastAsia="pl-PL"/>
            </w:rPr>
          </w:pPr>
          <w:hyperlink w:anchor="_Toc13142885" w:history="1">
            <w:r w:rsidR="005D19B8" w:rsidRPr="003140C0">
              <w:rPr>
                <w:rStyle w:val="Hipercze"/>
                <w:noProof/>
              </w:rPr>
              <w:t>Spis tabel</w:t>
            </w:r>
            <w:r w:rsidR="005D19B8">
              <w:rPr>
                <w:noProof/>
                <w:webHidden/>
              </w:rPr>
              <w:tab/>
            </w:r>
            <w:r w:rsidR="005D19B8">
              <w:rPr>
                <w:noProof/>
                <w:webHidden/>
              </w:rPr>
              <w:fldChar w:fldCharType="begin"/>
            </w:r>
            <w:r w:rsidR="005D19B8">
              <w:rPr>
                <w:noProof/>
                <w:webHidden/>
              </w:rPr>
              <w:instrText xml:space="preserve"> PAGEREF _Toc13142885 \h </w:instrText>
            </w:r>
            <w:r w:rsidR="005D19B8">
              <w:rPr>
                <w:noProof/>
                <w:webHidden/>
              </w:rPr>
            </w:r>
            <w:r w:rsidR="005D19B8">
              <w:rPr>
                <w:noProof/>
                <w:webHidden/>
              </w:rPr>
              <w:fldChar w:fldCharType="separate"/>
            </w:r>
            <w:r w:rsidR="006B7087">
              <w:rPr>
                <w:noProof/>
                <w:webHidden/>
              </w:rPr>
              <w:t>88</w:t>
            </w:r>
            <w:r w:rsidR="005D19B8">
              <w:rPr>
                <w:noProof/>
                <w:webHidden/>
              </w:rPr>
              <w:fldChar w:fldCharType="end"/>
            </w:r>
          </w:hyperlink>
        </w:p>
        <w:p w14:paraId="0E35EF42" w14:textId="13775110" w:rsidR="009E6D47" w:rsidRDefault="009E6D47">
          <w:r>
            <w:fldChar w:fldCharType="end"/>
          </w:r>
        </w:p>
      </w:sdtContent>
    </w:sdt>
    <w:p w14:paraId="1EE45059" w14:textId="77777777" w:rsidR="00EC57D6" w:rsidRDefault="00EC57D6" w:rsidP="00EC57D6">
      <w:pPr>
        <w:pStyle w:val="Nagwek1"/>
        <w:sectPr w:rsidR="00EC57D6" w:rsidSect="00686233">
          <w:headerReference w:type="even" r:id="rId14"/>
          <w:headerReference w:type="default" r:id="rId15"/>
          <w:footerReference w:type="even" r:id="rId16"/>
          <w:footerReference w:type="default" r:id="rId17"/>
          <w:pgSz w:w="11906" w:h="16838"/>
          <w:pgMar w:top="1276" w:right="1417" w:bottom="1417" w:left="1417" w:header="708" w:footer="708" w:gutter="0"/>
          <w:cols w:space="708"/>
          <w:docGrid w:linePitch="360"/>
        </w:sectPr>
      </w:pPr>
    </w:p>
    <w:p w14:paraId="37EB3322" w14:textId="77777777" w:rsidR="00EC57D6" w:rsidRDefault="00EC57D6" w:rsidP="00EC57D6">
      <w:pPr>
        <w:pStyle w:val="BezodstpwZnak1"/>
        <w:sectPr w:rsidR="00EC57D6" w:rsidSect="00686233">
          <w:headerReference w:type="even" r:id="rId18"/>
          <w:headerReference w:type="default" r:id="rId19"/>
          <w:footerReference w:type="even" r:id="rId20"/>
          <w:pgSz w:w="11906" w:h="16838"/>
          <w:pgMar w:top="1276" w:right="1417" w:bottom="1417" w:left="1417" w:header="708" w:footer="708" w:gutter="0"/>
          <w:cols w:space="708"/>
          <w:docGrid w:linePitch="360"/>
        </w:sectPr>
      </w:pPr>
      <w:r>
        <w:rPr>
          <w:noProof/>
          <w:lang w:eastAsia="pl-PL" w:bidi="ar-SA"/>
        </w:rPr>
        <w:lastRenderedPageBreak/>
        <w:drawing>
          <wp:anchor distT="0" distB="0" distL="114300" distR="114300" simplePos="0" relativeHeight="251654144" behindDoc="0" locked="0" layoutInCell="1" allowOverlap="1" wp14:anchorId="3C03470B" wp14:editId="585273FA">
            <wp:simplePos x="0" y="0"/>
            <wp:positionH relativeFrom="page">
              <wp:align>left</wp:align>
            </wp:positionH>
            <wp:positionV relativeFrom="margin">
              <wp:posOffset>-857885</wp:posOffset>
            </wp:positionV>
            <wp:extent cx="7561580" cy="10734675"/>
            <wp:effectExtent l="0" t="0" r="1270" b="9525"/>
            <wp:wrapSquare wrapText="bothSides"/>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wstep.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61580" cy="10734675"/>
                    </a:xfrm>
                    <a:prstGeom prst="rect">
                      <a:avLst/>
                    </a:prstGeom>
                  </pic:spPr>
                </pic:pic>
              </a:graphicData>
            </a:graphic>
            <wp14:sizeRelV relativeFrom="margin">
              <wp14:pctHeight>0</wp14:pctHeight>
            </wp14:sizeRelV>
          </wp:anchor>
        </w:drawing>
      </w:r>
    </w:p>
    <w:p w14:paraId="2BC55BEB" w14:textId="77777777" w:rsidR="00EC57D6" w:rsidRDefault="00EC57D6" w:rsidP="003679B0">
      <w:pPr>
        <w:pStyle w:val="Nagwek1"/>
      </w:pPr>
      <w:bookmarkStart w:id="0" w:name="_Ref3540869"/>
      <w:bookmarkStart w:id="1" w:name="_Toc13142858"/>
      <w:r w:rsidRPr="00255762">
        <w:lastRenderedPageBreak/>
        <w:t>Wstęp</w:t>
      </w:r>
      <w:bookmarkEnd w:id="0"/>
      <w:bookmarkEnd w:id="1"/>
    </w:p>
    <w:p w14:paraId="5D80B826" w14:textId="77777777" w:rsidR="00EC57D6" w:rsidRDefault="00EC57D6" w:rsidP="00717AB4">
      <w:pPr>
        <w:pStyle w:val="Nagwek2"/>
      </w:pPr>
      <w:bookmarkStart w:id="2" w:name="_Toc13142859"/>
      <w:r w:rsidRPr="00255762">
        <w:t>Cel i zakres opracowania</w:t>
      </w:r>
      <w:bookmarkEnd w:id="2"/>
    </w:p>
    <w:p w14:paraId="34E27272" w14:textId="70252EC9" w:rsidR="00246E51" w:rsidRPr="00246E51" w:rsidRDefault="00246E51" w:rsidP="00246E51">
      <w:pPr>
        <w:sectPr w:rsidR="00246E51" w:rsidRPr="00246E51" w:rsidSect="003904F3">
          <w:headerReference w:type="even" r:id="rId22"/>
          <w:headerReference w:type="default" r:id="rId23"/>
          <w:type w:val="continuous"/>
          <w:pgSz w:w="11906" w:h="16838"/>
          <w:pgMar w:top="1417" w:right="1417" w:bottom="1417" w:left="1417" w:header="708" w:footer="708" w:gutter="0"/>
          <w:cols w:space="708"/>
          <w:docGrid w:linePitch="360"/>
        </w:sectPr>
      </w:pPr>
    </w:p>
    <w:p w14:paraId="6E4D592D" w14:textId="588233F0" w:rsidR="001D68A4" w:rsidRDefault="00EC57D6" w:rsidP="001D68A4">
      <w:r w:rsidRPr="00255762">
        <w:lastRenderedPageBreak/>
        <w:t xml:space="preserve">Celem </w:t>
      </w:r>
      <w:r w:rsidR="001D68A4">
        <w:t xml:space="preserve">dokumentu, który </w:t>
      </w:r>
      <w:r w:rsidR="00E32D33">
        <w:t xml:space="preserve">przekazujemy </w:t>
      </w:r>
      <w:r w:rsidR="00D51343">
        <w:t>w Państwa ręce</w:t>
      </w:r>
      <w:r w:rsidR="000F73E9">
        <w:t>,</w:t>
      </w:r>
      <w:r w:rsidR="001D68A4">
        <w:t xml:space="preserve"> jest ograniczenie niskiej emisji i poziomu hałasu generowanych przez sektor transportowy. Strategia rozwoju elektromobilności jest spójna z</w:t>
      </w:r>
      <w:r w:rsidR="0070063B">
        <w:t> </w:t>
      </w:r>
      <w:r w:rsidR="001D68A4">
        <w:t>innymi dokumentami strategicznymi obejmującymi swoim zakresem Legnic</w:t>
      </w:r>
      <w:r w:rsidR="00D51343">
        <w:t>ę</w:t>
      </w:r>
      <w:r w:rsidR="001D68A4">
        <w:t>.</w:t>
      </w:r>
    </w:p>
    <w:p w14:paraId="2863046B" w14:textId="410677AA" w:rsidR="001D68A4" w:rsidRDefault="001D68A4" w:rsidP="001D68A4">
      <w:r w:rsidRPr="00255762">
        <w:rPr>
          <w:rFonts w:cs="Open Sans"/>
        </w:rPr>
        <w:t>Opracowana strategia jest odpowiedzią na rozwijający się rynek elektromobilności oraz paliw alternatywnych w</w:t>
      </w:r>
      <w:r>
        <w:t xml:space="preserve"> </w:t>
      </w:r>
      <w:r w:rsidRPr="00255762">
        <w:rPr>
          <w:rFonts w:cs="Open Sans"/>
        </w:rPr>
        <w:t>ostatnich latach, a</w:t>
      </w:r>
      <w:r w:rsidR="0056030D">
        <w:t> </w:t>
      </w:r>
      <w:r w:rsidRPr="00255762">
        <w:rPr>
          <w:rFonts w:cs="Open Sans"/>
        </w:rPr>
        <w:t>także prowadzoną politykę klimatyczno</w:t>
      </w:r>
      <w:r>
        <w:t>-</w:t>
      </w:r>
      <w:r w:rsidRPr="00255762">
        <w:rPr>
          <w:rFonts w:cs="Open Sans"/>
        </w:rPr>
        <w:t>transportową przez Polskę i Unię Europejską</w:t>
      </w:r>
      <w:r>
        <w:t>.</w:t>
      </w:r>
    </w:p>
    <w:p w14:paraId="04B4518B" w14:textId="5CF2D244" w:rsidR="001D68A4" w:rsidRPr="001D36A3" w:rsidRDefault="001D68A4" w:rsidP="001D68A4">
      <w:pPr>
        <w:rPr>
          <w:rFonts w:cs="Open Sans"/>
        </w:rPr>
      </w:pPr>
      <w:r w:rsidRPr="00255762">
        <w:rPr>
          <w:rFonts w:cs="Open Sans"/>
        </w:rPr>
        <w:t>Rozwój Gminy przekłada się na powstanie nowych zakładów przemysłowych w</w:t>
      </w:r>
      <w:r w:rsidR="0070063B">
        <w:t> </w:t>
      </w:r>
      <w:r w:rsidRPr="00255762">
        <w:rPr>
          <w:rFonts w:cs="Open Sans"/>
        </w:rPr>
        <w:t>szczególności na obszarze Legnickiej Specjalnej Strefy Ekonomicznej oraz nowych osiedli mieszkaniowych. Związany z tym intensywny wzrost gospodarczy generuje dodatkowe podróże w ruchu miejskim i</w:t>
      </w:r>
      <w:r w:rsidR="0056030D">
        <w:t> </w:t>
      </w:r>
      <w:r w:rsidRPr="00255762">
        <w:rPr>
          <w:rFonts w:cs="Open Sans"/>
        </w:rPr>
        <w:t>podmiejskim przyczyniając się do tworzenia kongestii w ruchu drogowym. Ograniczenie emisji poprzez pojazdy komunalne i</w:t>
      </w:r>
      <w:r w:rsidR="0070063B">
        <w:rPr>
          <w:rFonts w:cs="Open Sans"/>
        </w:rPr>
        <w:t> </w:t>
      </w:r>
      <w:r w:rsidRPr="00255762">
        <w:rPr>
          <w:rFonts w:cs="Open Sans"/>
        </w:rPr>
        <w:t xml:space="preserve">prywatne </w:t>
      </w:r>
      <w:r w:rsidRPr="00255762">
        <w:rPr>
          <w:rFonts w:cs="Open Sans"/>
        </w:rPr>
        <w:lastRenderedPageBreak/>
        <w:t>może znacząco przyczynić się do realizacji celu głównego niniejszej strategii.</w:t>
      </w:r>
    </w:p>
    <w:p w14:paraId="14A8E64A" w14:textId="01C3978D" w:rsidR="00EC57D6" w:rsidRPr="00ED296B" w:rsidRDefault="001D68A4" w:rsidP="001D68A4">
      <w:pPr>
        <w:sectPr w:rsidR="00EC57D6" w:rsidRPr="00ED296B" w:rsidSect="00AB2155">
          <w:type w:val="continuous"/>
          <w:pgSz w:w="11906" w:h="16838"/>
          <w:pgMar w:top="1417" w:right="1417" w:bottom="1417" w:left="1417" w:header="708" w:footer="708" w:gutter="0"/>
          <w:cols w:num="2" w:space="397"/>
          <w:docGrid w:linePitch="360"/>
        </w:sectPr>
      </w:pPr>
      <w:r w:rsidRPr="00ED296B">
        <w:t>Podczas prac nad dokumentem przeprowadzono wstępne konsultacje z</w:t>
      </w:r>
      <w:r w:rsidR="0056030D" w:rsidRPr="00ED296B">
        <w:t> </w:t>
      </w:r>
      <w:r w:rsidRPr="00ED296B">
        <w:t>mieszkańcami, w których to zebrano informacje dotyczące preferencji wyboru kierunków rozwoju elektromobilności</w:t>
      </w:r>
      <w:r w:rsidR="008857BF">
        <w:t>.</w:t>
      </w:r>
      <w:r w:rsidR="009A1E9B" w:rsidRPr="00ED296B">
        <w:t xml:space="preserve"> Na</w:t>
      </w:r>
      <w:r w:rsidR="0056030D" w:rsidRPr="00ED296B">
        <w:t> </w:t>
      </w:r>
      <w:r w:rsidR="009A1E9B" w:rsidRPr="00ED296B">
        <w:t xml:space="preserve">podstawie rozkładu odpowiedzi można stwierdzić, że najbardziej ważne dla respondentów są działania związane z rozbudową systemu roweru miejskiego razem z wprowadzeniem pojazdów wyposażonych w silnik wspomagający jazdę. </w:t>
      </w:r>
      <w:r w:rsidR="00181D1C" w:rsidRPr="00ED296B">
        <w:t>Wysoki priorytet</w:t>
      </w:r>
      <w:r w:rsidR="002E565C" w:rsidRPr="00ED296B">
        <w:t xml:space="preserve"> uzyskały</w:t>
      </w:r>
      <w:r w:rsidR="009A1E9B" w:rsidRPr="00ED296B">
        <w:t xml:space="preserve"> działania związane z transportem publicznym oraz opracowaniem zasad korzystania z pojazdów z napędem elektrycznym. </w:t>
      </w:r>
      <w:r w:rsidR="002E565C" w:rsidRPr="00ED296B">
        <w:t xml:space="preserve">Następnie sklasyfikowano </w:t>
      </w:r>
      <w:r w:rsidR="009A1E9B" w:rsidRPr="00ED296B">
        <w:t xml:space="preserve">czynności związane ze świadczeniem zadań komunalnych oraz rozbudową infrastruktury dla samochodów elektrycznych. </w:t>
      </w:r>
      <w:r w:rsidRPr="00ED296B">
        <w:t xml:space="preserve">Finalna wersja dokumentu, została poddana konsultacjom społecznym w dniach </w:t>
      </w:r>
      <w:r w:rsidR="00ED296B" w:rsidRPr="00ED296B">
        <w:t>5-29 lipca 2019 r.</w:t>
      </w:r>
    </w:p>
    <w:p w14:paraId="2E975F7A" w14:textId="7F9C6C2D" w:rsidR="00EC57D6" w:rsidRDefault="00181353" w:rsidP="001D36A3">
      <w:pPr>
        <w:pStyle w:val="BezodstpwZnak1"/>
        <w:sectPr w:rsidR="00EC57D6" w:rsidSect="003904F3">
          <w:type w:val="continuous"/>
          <w:pgSz w:w="11906" w:h="16838"/>
          <w:pgMar w:top="1417" w:right="1417" w:bottom="1417" w:left="1417" w:header="708" w:footer="708" w:gutter="0"/>
          <w:cols w:space="708"/>
          <w:docGrid w:linePitch="360"/>
        </w:sectPr>
      </w:pPr>
      <w:r>
        <w:rPr>
          <w:rFonts w:cs="Open Sans"/>
          <w:noProof/>
          <w:lang w:eastAsia="pl-PL" w:bidi="ar-SA"/>
        </w:rPr>
        <w:lastRenderedPageBreak/>
        <w:drawing>
          <wp:inline distT="0" distB="0" distL="0" distR="0" wp14:anchorId="25E9FEB9" wp14:editId="610B3F8A">
            <wp:extent cx="5755640" cy="2990388"/>
            <wp:effectExtent l="0" t="0" r="0" b="63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9339" b="21389"/>
                    <a:stretch/>
                  </pic:blipFill>
                  <pic:spPr bwMode="auto">
                    <a:xfrm>
                      <a:off x="0" y="0"/>
                      <a:ext cx="5760000" cy="2992653"/>
                    </a:xfrm>
                    <a:prstGeom prst="rect">
                      <a:avLst/>
                    </a:prstGeom>
                    <a:noFill/>
                    <a:ln>
                      <a:noFill/>
                    </a:ln>
                    <a:extLst>
                      <a:ext uri="{53640926-AAD7-44D8-BBD7-CCE9431645EC}">
                        <a14:shadowObscured xmlns:a14="http://schemas.microsoft.com/office/drawing/2010/main"/>
                      </a:ext>
                    </a:extLst>
                  </pic:spPr>
                </pic:pic>
              </a:graphicData>
            </a:graphic>
          </wp:inline>
        </w:drawing>
      </w:r>
    </w:p>
    <w:p w14:paraId="6D386DEB" w14:textId="77777777" w:rsidR="00EC57D6" w:rsidRDefault="00EC57D6" w:rsidP="00717AB4">
      <w:pPr>
        <w:pStyle w:val="Nagwek2"/>
      </w:pPr>
      <w:bookmarkStart w:id="3" w:name="_Toc13142860"/>
      <w:r w:rsidRPr="00255762">
        <w:lastRenderedPageBreak/>
        <w:t>Źródła prawa</w:t>
      </w:r>
      <w:bookmarkEnd w:id="3"/>
    </w:p>
    <w:p w14:paraId="0036A6D0" w14:textId="2E256FA2" w:rsidR="00246E51" w:rsidRPr="00246E51" w:rsidRDefault="00246E51" w:rsidP="00246E51">
      <w:pPr>
        <w:sectPr w:rsidR="00246E51" w:rsidRPr="00246E51" w:rsidSect="006005AA">
          <w:pgSz w:w="11906" w:h="16838"/>
          <w:pgMar w:top="1417" w:right="1417" w:bottom="1417" w:left="1417" w:header="708" w:footer="708" w:gutter="0"/>
          <w:cols w:space="708"/>
          <w:docGrid w:linePitch="360"/>
        </w:sectPr>
      </w:pPr>
    </w:p>
    <w:p w14:paraId="4BAA24B9" w14:textId="012D7A7E" w:rsidR="00EC57D6" w:rsidRPr="00255762" w:rsidRDefault="00EC57D6" w:rsidP="00EC57D6">
      <w:r w:rsidRPr="00255762">
        <w:lastRenderedPageBreak/>
        <w:t xml:space="preserve">Rozwój elektromobilności w Polsce </w:t>
      </w:r>
      <w:r w:rsidR="00955854">
        <w:t>usankcjonowany został</w:t>
      </w:r>
      <w:r w:rsidRPr="00255762">
        <w:t xml:space="preserve"> </w:t>
      </w:r>
      <w:r w:rsidR="00955854">
        <w:t>w momencie</w:t>
      </w:r>
      <w:r w:rsidRPr="00255762">
        <w:t xml:space="preserve"> przyjęcia Dyrektywy Parlamentu Europejskiego i Rady 2014/94/UE</w:t>
      </w:r>
      <w:r w:rsidR="00955854">
        <w:t>.</w:t>
      </w:r>
      <w:r w:rsidRPr="00255762">
        <w:t xml:space="preserve"> </w:t>
      </w:r>
      <w:r w:rsidR="00955854">
        <w:t xml:space="preserve">Jej </w:t>
      </w:r>
      <w:r w:rsidRPr="00255762">
        <w:t>cel</w:t>
      </w:r>
      <w:r w:rsidR="00955854">
        <w:t>em jest</w:t>
      </w:r>
      <w:r w:rsidRPr="00255762">
        <w:t xml:space="preserve"> rozwój i wsparcie zastosowania paliw alternatywnych w transporcie. Dyrektywa jest odpowiedzią na coraz szybciej rozwijający się rynek paliw alternatywnych. Jednym z paliw alternatywnych w rozumieni</w:t>
      </w:r>
      <w:r w:rsidR="00970597">
        <w:t>u</w:t>
      </w:r>
      <w:r w:rsidRPr="00255762">
        <w:t xml:space="preserve"> dyrektywy jest energia elektryczna. Zgodnie z przepisami unijnymi państwa członkowskie UE są zobowiązane do rozmieszczenia infrastruktury paliw alternatywnych m.in. punktów ładowania pojazdów elektrycznych, czy infrastruktury do tankowania gazu ziemnego. Przyczyniło się to do powstania </w:t>
      </w:r>
      <w:r w:rsidRPr="00255762">
        <w:rPr>
          <w:i/>
        </w:rPr>
        <w:t xml:space="preserve">Planu rozwoju elektromobilności w Polsce </w:t>
      </w:r>
      <w:r w:rsidRPr="00255762">
        <w:t>oraz</w:t>
      </w:r>
      <w:r w:rsidRPr="00255762">
        <w:rPr>
          <w:i/>
        </w:rPr>
        <w:t xml:space="preserve"> Krajowych ram polityki rozwoju infrastruktury paliw alternatywnych</w:t>
      </w:r>
      <w:r w:rsidRPr="00255762">
        <w:t xml:space="preserve">, które są dokumentami strategicznymi przyjętymi przez Radę Ministrów. Na podstawie przyjętych strategii, uchwalono ustawę o elektromobilności i paliwach alternatywnych z dnia 11 stycznia </w:t>
      </w:r>
      <w:r w:rsidRPr="00255762">
        <w:lastRenderedPageBreak/>
        <w:t xml:space="preserve">2018 </w:t>
      </w:r>
      <w:r w:rsidR="00576888">
        <w:t>r.</w:t>
      </w:r>
      <w:r w:rsidRPr="00255762">
        <w:t xml:space="preserve"> (Dz. U. z </w:t>
      </w:r>
      <w:r w:rsidR="003145ED">
        <w:t>0</w:t>
      </w:r>
      <w:r w:rsidRPr="00255762">
        <w:t xml:space="preserve">7.02.2018 r., poz. 317), która wprowadza również zobowiązania dla samorządów terytorialnych, m.in. sporządzenie </w:t>
      </w:r>
      <w:r w:rsidRPr="00255762">
        <w:rPr>
          <w:i/>
        </w:rPr>
        <w:t>Analizy kosztów i korzyści związanych z wykorzystaniem przy świadczeniu usług komunikacji miejskiej autobusów zeroemisyjnych</w:t>
      </w:r>
      <w:r w:rsidRPr="00255762">
        <w:t xml:space="preserve">. W tworzeniu Strategii </w:t>
      </w:r>
      <w:r w:rsidR="00246E51">
        <w:t>r</w:t>
      </w:r>
      <w:r w:rsidRPr="00255762">
        <w:t xml:space="preserve">ozwoju </w:t>
      </w:r>
      <w:r w:rsidR="00246E51">
        <w:t>e</w:t>
      </w:r>
      <w:r w:rsidRPr="00255762">
        <w:t xml:space="preserve">lektromobilności wykorzystano także akty prawa lokalnego, takie jak </w:t>
      </w:r>
      <w:r w:rsidRPr="00255762">
        <w:rPr>
          <w:i/>
        </w:rPr>
        <w:t xml:space="preserve">Strategia Rozwoju Miasta Legnicy 2015-2020 PLUS </w:t>
      </w:r>
      <w:r w:rsidRPr="00255762">
        <w:t xml:space="preserve">(uchwała </w:t>
      </w:r>
      <w:r w:rsidR="00364E52">
        <w:t>nr </w:t>
      </w:r>
      <w:r w:rsidRPr="00255762">
        <w:t xml:space="preserve">XLII/445/18 </w:t>
      </w:r>
      <w:r w:rsidR="00501353">
        <w:t xml:space="preserve">Rady Miejskiej Legnicy </w:t>
      </w:r>
      <w:r w:rsidRPr="00255762">
        <w:t>z dn. 29</w:t>
      </w:r>
      <w:r w:rsidR="00285B0D">
        <w:t xml:space="preserve"> stycznia </w:t>
      </w:r>
      <w:r w:rsidRPr="00255762">
        <w:t>2018</w:t>
      </w:r>
      <w:r w:rsidR="004F38DE">
        <w:t xml:space="preserve"> r.</w:t>
      </w:r>
      <w:r w:rsidRPr="00255762">
        <w:t xml:space="preserve">), </w:t>
      </w:r>
      <w:r w:rsidRPr="00255762">
        <w:rPr>
          <w:i/>
        </w:rPr>
        <w:t xml:space="preserve">Plan zrównoważonego rozwoju publicznego transportu zbiorowego dla Gminy Legnica oraz Gmin, z którymi Gmina Legnica posiada zawarte porozumienie międzygminne w zakresie organizacji publicznego transportu zbiorowego </w:t>
      </w:r>
      <w:r w:rsidRPr="00CE0034">
        <w:rPr>
          <w:iCs/>
        </w:rPr>
        <w:t>aktualizacja 2017</w:t>
      </w:r>
      <w:r w:rsidR="005C250F" w:rsidRPr="00CE0034">
        <w:rPr>
          <w:iCs/>
        </w:rPr>
        <w:t xml:space="preserve"> </w:t>
      </w:r>
      <w:r w:rsidRPr="00CE0034">
        <w:rPr>
          <w:iCs/>
        </w:rPr>
        <w:t>r.</w:t>
      </w:r>
      <w:r w:rsidRPr="00255762">
        <w:t xml:space="preserve"> (uchwała </w:t>
      </w:r>
      <w:r w:rsidR="00501353">
        <w:t>nr</w:t>
      </w:r>
      <w:r w:rsidRPr="00255762">
        <w:t xml:space="preserve"> XXXIX/413/17 </w:t>
      </w:r>
      <w:r w:rsidR="00501353">
        <w:t>Rady Miejskiej Legnicy</w:t>
      </w:r>
      <w:r w:rsidRPr="00255762">
        <w:t xml:space="preserve"> z dn. 27 listopada 2017 r.) oraz lokalne strategie i plany (</w:t>
      </w:r>
      <w:r w:rsidRPr="00255762">
        <w:rPr>
          <w:i/>
        </w:rPr>
        <w:t>Założenia do planu zaopatrzenia gminy w ciepło, energię elektryczną i paliwa gazowe dla miasta Legnicy).</w:t>
      </w:r>
    </w:p>
    <w:p w14:paraId="594F98A9" w14:textId="77777777" w:rsidR="00EC57D6" w:rsidRPr="00255762" w:rsidRDefault="00EC57D6" w:rsidP="00EC57D6">
      <w:pPr>
        <w:sectPr w:rsidR="00EC57D6" w:rsidRPr="00255762" w:rsidSect="0093331E">
          <w:type w:val="continuous"/>
          <w:pgSz w:w="11906" w:h="16838"/>
          <w:pgMar w:top="1417" w:right="1417" w:bottom="1417" w:left="1417" w:header="708" w:footer="708" w:gutter="0"/>
          <w:cols w:num="2" w:space="397"/>
          <w:docGrid w:linePitch="360"/>
        </w:sectPr>
      </w:pPr>
    </w:p>
    <w:p w14:paraId="0075924F" w14:textId="41CEB5B2" w:rsidR="00955DF2" w:rsidRDefault="00A72C16" w:rsidP="00955DF2">
      <w:pPr>
        <w:pStyle w:val="BezodstpwZnak1"/>
        <w:sectPr w:rsidR="00955DF2" w:rsidSect="00F62E24">
          <w:type w:val="continuous"/>
          <w:pgSz w:w="11906" w:h="16838"/>
          <w:pgMar w:top="1417" w:right="1417" w:bottom="1417" w:left="1417" w:header="708" w:footer="708" w:gutter="0"/>
          <w:cols w:space="708"/>
          <w:docGrid w:linePitch="360"/>
        </w:sectPr>
      </w:pPr>
      <w:r>
        <w:rPr>
          <w:noProof/>
          <w:lang w:eastAsia="pl-PL" w:bidi="ar-SA"/>
        </w:rPr>
        <w:lastRenderedPageBreak/>
        <w:drawing>
          <wp:inline distT="0" distB="0" distL="0" distR="0" wp14:anchorId="321D5644" wp14:editId="6343BC71">
            <wp:extent cx="5759450" cy="3364992"/>
            <wp:effectExtent l="0" t="0" r="0"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r="519" b="-3492"/>
                    <a:stretch/>
                  </pic:blipFill>
                  <pic:spPr bwMode="auto">
                    <a:xfrm>
                      <a:off x="0" y="0"/>
                      <a:ext cx="5760000" cy="3365313"/>
                    </a:xfrm>
                    <a:prstGeom prst="rect">
                      <a:avLst/>
                    </a:prstGeom>
                    <a:noFill/>
                    <a:ln>
                      <a:noFill/>
                    </a:ln>
                    <a:extLst>
                      <a:ext uri="{53640926-AAD7-44D8-BBD7-CCE9431645EC}">
                        <a14:shadowObscured xmlns:a14="http://schemas.microsoft.com/office/drawing/2010/main"/>
                      </a:ext>
                    </a:extLst>
                  </pic:spPr>
                </pic:pic>
              </a:graphicData>
            </a:graphic>
          </wp:inline>
        </w:drawing>
      </w:r>
    </w:p>
    <w:p w14:paraId="0B91249D" w14:textId="14ABDC47" w:rsidR="00622C9B" w:rsidRDefault="007E4D62" w:rsidP="00622C9B">
      <w:pPr>
        <w:pStyle w:val="BezodstpwZnak1"/>
        <w:sectPr w:rsidR="00622C9B" w:rsidSect="00955DF2">
          <w:headerReference w:type="default" r:id="rId26"/>
          <w:footerReference w:type="default" r:id="rId27"/>
          <w:pgSz w:w="11906" w:h="16838"/>
          <w:pgMar w:top="1417" w:right="1417" w:bottom="1417" w:left="1417" w:header="708" w:footer="708" w:gutter="0"/>
          <w:cols w:space="708"/>
          <w:docGrid w:linePitch="360"/>
        </w:sectPr>
      </w:pPr>
      <w:r>
        <w:rPr>
          <w:noProof/>
          <w:lang w:eastAsia="pl-PL" w:bidi="ar-SA"/>
        </w:rPr>
        <w:lastRenderedPageBreak/>
        <w:drawing>
          <wp:anchor distT="0" distB="0" distL="114300" distR="114300" simplePos="0" relativeHeight="251672576" behindDoc="0" locked="0" layoutInCell="1" allowOverlap="1" wp14:anchorId="1E961E39" wp14:editId="0167258D">
            <wp:simplePos x="895350" y="895350"/>
            <wp:positionH relativeFrom="margin">
              <wp:align>center</wp:align>
            </wp:positionH>
            <wp:positionV relativeFrom="margin">
              <wp:align>center</wp:align>
            </wp:positionV>
            <wp:extent cx="7562593" cy="10692000"/>
            <wp:effectExtent l="0" t="0" r="635" b="0"/>
            <wp:wrapSquare wrapText="bothSides"/>
            <wp:docPr id="1" name="Obraz 1" descr="Obraz zawierający niebo&#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harakterystyka Legnicy.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7562593" cy="10692000"/>
                    </a:xfrm>
                    <a:prstGeom prst="rect">
                      <a:avLst/>
                    </a:prstGeom>
                  </pic:spPr>
                </pic:pic>
              </a:graphicData>
            </a:graphic>
          </wp:anchor>
        </w:drawing>
      </w:r>
    </w:p>
    <w:p w14:paraId="303F37CC" w14:textId="1831ABFC" w:rsidR="00EC57D6" w:rsidRDefault="00EC57D6" w:rsidP="00955DF2">
      <w:pPr>
        <w:pStyle w:val="Nagwek1"/>
      </w:pPr>
      <w:bookmarkStart w:id="4" w:name="_Toc13142861"/>
      <w:r w:rsidRPr="00255762">
        <w:lastRenderedPageBreak/>
        <w:t xml:space="preserve">Charakterystyka </w:t>
      </w:r>
      <w:r w:rsidR="0070416A">
        <w:t>Legnicy</w:t>
      </w:r>
      <w:r w:rsidRPr="00255762">
        <w:t>, cele rozwojowe i</w:t>
      </w:r>
      <w:r w:rsidR="00FD07E5">
        <w:t> </w:t>
      </w:r>
      <w:r w:rsidRPr="00255762">
        <w:t>strategie</w:t>
      </w:r>
      <w:bookmarkEnd w:id="4"/>
    </w:p>
    <w:p w14:paraId="5DA0703F" w14:textId="51AE8C0A" w:rsidR="00B77DC2" w:rsidRPr="00B77DC2" w:rsidRDefault="00B77DC2" w:rsidP="00B77DC2">
      <w:pPr>
        <w:spacing w:after="0"/>
        <w:sectPr w:rsidR="00B77DC2" w:rsidRPr="00B77DC2" w:rsidSect="00955DF2">
          <w:headerReference w:type="default" r:id="rId29"/>
          <w:footerReference w:type="default" r:id="rId30"/>
          <w:pgSz w:w="11906" w:h="16838"/>
          <w:pgMar w:top="1417" w:right="1417" w:bottom="1417" w:left="1417" w:header="708" w:footer="708" w:gutter="0"/>
          <w:cols w:space="708"/>
          <w:docGrid w:linePitch="360"/>
        </w:sectPr>
      </w:pPr>
    </w:p>
    <w:p w14:paraId="49B422E9" w14:textId="449FA8AE" w:rsidR="00EC57D6" w:rsidRDefault="00EC57D6" w:rsidP="00B77DC2">
      <w:pPr>
        <w:spacing w:after="240"/>
      </w:pPr>
      <w:r w:rsidRPr="00255762">
        <w:lastRenderedPageBreak/>
        <w:t>Legnica jest miastem na prawach powiatu o powierzchni 56 km</w:t>
      </w:r>
      <w:r w:rsidRPr="00255762">
        <w:rPr>
          <w:vertAlign w:val="superscript"/>
        </w:rPr>
        <w:t xml:space="preserve">2 </w:t>
      </w:r>
      <w:r w:rsidRPr="00255762">
        <w:t>(stan na 31.12.201</w:t>
      </w:r>
      <w:r w:rsidR="00E079DD">
        <w:t>8</w:t>
      </w:r>
      <w:r w:rsidR="0070416A">
        <w:t xml:space="preserve"> </w:t>
      </w:r>
      <w:r w:rsidRPr="00255762">
        <w:t>r.) i liczbie ludności 95</w:t>
      </w:r>
      <w:r w:rsidR="00433A6E">
        <w:t> </w:t>
      </w:r>
      <w:r w:rsidRPr="00255762">
        <w:t>954 (stan na 31.12.2017 r.)</w:t>
      </w:r>
      <w:r w:rsidRPr="00255762">
        <w:rPr>
          <w:rStyle w:val="Odwoanieprzypisudolnego"/>
        </w:rPr>
        <w:footnoteReference w:id="2"/>
      </w:r>
      <w:r w:rsidRPr="00255762">
        <w:t>. Znajduje się w środkowej części województwa dolnośląskiego, na równinie legnickiej</w:t>
      </w:r>
      <w:r w:rsidR="00EA1106">
        <w:t xml:space="preserve"> oraz</w:t>
      </w:r>
      <w:r w:rsidRPr="00255762">
        <w:t xml:space="preserve"> </w:t>
      </w:r>
      <w:r w:rsidR="00C775AB">
        <w:t>graniczy z p</w:t>
      </w:r>
      <w:r w:rsidRPr="00255762">
        <w:t>owiat</w:t>
      </w:r>
      <w:r w:rsidR="00C775AB">
        <w:t>em</w:t>
      </w:r>
      <w:r w:rsidRPr="00255762">
        <w:t xml:space="preserve"> legnicki</w:t>
      </w:r>
      <w:r w:rsidR="00C775AB">
        <w:t>m</w:t>
      </w:r>
      <w:r w:rsidRPr="00255762">
        <w:t xml:space="preserve"> </w:t>
      </w:r>
      <w:r w:rsidR="00AA5B4F">
        <w:t>(</w:t>
      </w:r>
      <w:r w:rsidRPr="00255762">
        <w:t>skład</w:t>
      </w:r>
      <w:r w:rsidR="00C775AB">
        <w:t>ającym</w:t>
      </w:r>
      <w:r w:rsidRPr="00255762">
        <w:t xml:space="preserve"> się </w:t>
      </w:r>
      <w:r w:rsidR="00FA1E62">
        <w:t xml:space="preserve">z </w:t>
      </w:r>
      <w:r w:rsidRPr="00255762">
        <w:t>7 gmin</w:t>
      </w:r>
      <w:r w:rsidR="00AA5B4F">
        <w:t>)</w:t>
      </w:r>
      <w:r w:rsidR="00D94E21">
        <w:t>.</w:t>
      </w:r>
      <w:r w:rsidR="00F25E39">
        <w:t xml:space="preserve"> </w:t>
      </w:r>
      <w:r w:rsidR="00EA1106">
        <w:t>B</w:t>
      </w:r>
      <w:r w:rsidR="00D94E21">
        <w:t xml:space="preserve">ezpośrednio granica </w:t>
      </w:r>
      <w:r w:rsidR="00390560">
        <w:t xml:space="preserve">Legnicy </w:t>
      </w:r>
      <w:r w:rsidR="00D94E21">
        <w:t xml:space="preserve">przebiega wzdłuż obszarów </w:t>
      </w:r>
      <w:r w:rsidR="00B94B04">
        <w:t>4 </w:t>
      </w:r>
      <w:r w:rsidR="00AA5B4F">
        <w:t>gmin</w:t>
      </w:r>
      <w:r w:rsidR="00D94E21">
        <w:t>:</w:t>
      </w:r>
      <w:r w:rsidR="00E01364">
        <w:t xml:space="preserve"> </w:t>
      </w:r>
      <w:r w:rsidRPr="00255762">
        <w:t>Kunice, Miłkowice, Krotoszyce i Legnickie Pole</w:t>
      </w:r>
      <w:r w:rsidR="000B2F37">
        <w:t xml:space="preserve">, które </w:t>
      </w:r>
      <w:r w:rsidR="00E01364">
        <w:t xml:space="preserve">są </w:t>
      </w:r>
      <w:r w:rsidR="000B2F37">
        <w:t xml:space="preserve">powiązane </w:t>
      </w:r>
      <w:r w:rsidR="00E01364">
        <w:t xml:space="preserve">z </w:t>
      </w:r>
      <w:r w:rsidR="0004149A">
        <w:t>ni</w:t>
      </w:r>
      <w:r w:rsidR="00390560">
        <w:t>ą</w:t>
      </w:r>
      <w:r w:rsidR="00E01364">
        <w:t xml:space="preserve"> </w:t>
      </w:r>
      <w:r w:rsidR="005D636C">
        <w:t>funkcjonalnie</w:t>
      </w:r>
      <w:r w:rsidRPr="00255762">
        <w:t>. Miasto należy do Legnicko–Głogowskiego Okręgu Miedziowego (LGOM) i stanowi jego największy ośrodek miejski. LGOM składa się ponadto z</w:t>
      </w:r>
      <w:r w:rsidR="002D756F">
        <w:t xml:space="preserve"> </w:t>
      </w:r>
      <w:r w:rsidRPr="00255762">
        <w:t>4</w:t>
      </w:r>
      <w:r w:rsidR="002D756F">
        <w:t xml:space="preserve"> </w:t>
      </w:r>
      <w:r w:rsidRPr="00255762">
        <w:t>powiatów: głogowskiego, legnickiego, lubińskiego oraz polkowickiego.</w:t>
      </w:r>
    </w:p>
    <w:p w14:paraId="5EED34FC" w14:textId="77777777" w:rsidR="00F26313" w:rsidRDefault="00401312" w:rsidP="00EC57D6">
      <w:pPr>
        <w:spacing w:before="240" w:after="240"/>
      </w:pPr>
      <w:r w:rsidRPr="00255762">
        <w:rPr>
          <w:noProof/>
          <w:sz w:val="16"/>
          <w:szCs w:val="16"/>
          <w:lang w:eastAsia="pl-PL"/>
        </w:rPr>
        <w:drawing>
          <wp:inline distT="0" distB="0" distL="0" distR="0" wp14:anchorId="1A347AD0" wp14:editId="2B9E37F9">
            <wp:extent cx="2753994" cy="2323639"/>
            <wp:effectExtent l="0" t="0" r="8890" b="63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tatystyka.pn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753994" cy="2323639"/>
                    </a:xfrm>
                    <a:prstGeom prst="rect">
                      <a:avLst/>
                    </a:prstGeom>
                  </pic:spPr>
                </pic:pic>
              </a:graphicData>
            </a:graphic>
          </wp:inline>
        </w:drawing>
      </w:r>
    </w:p>
    <w:p w14:paraId="4CDDC3ED" w14:textId="458E69C2" w:rsidR="00EC57D6" w:rsidRPr="00915D37" w:rsidRDefault="00EC57D6" w:rsidP="00EC57D6">
      <w:pPr>
        <w:spacing w:before="240" w:after="240"/>
        <w:rPr>
          <w:noProof/>
          <w:sz w:val="16"/>
          <w:szCs w:val="16"/>
          <w:lang w:eastAsia="pl-PL"/>
        </w:rPr>
      </w:pPr>
      <w:r w:rsidRPr="00255762">
        <w:t>W Gminie Legnica istnieją 54 pomniki przyrody oraz 5 użytków ekologicznych. Przez Legnicę przepływają trzy rzeki – Kaczawa, Czarna Woda i </w:t>
      </w:r>
      <w:proofErr w:type="spellStart"/>
      <w:r w:rsidRPr="00255762">
        <w:t>Wierzbiak</w:t>
      </w:r>
      <w:proofErr w:type="spellEnd"/>
      <w:r w:rsidRPr="00255762">
        <w:t>. Znajdują się w niej również zbiorniki wodne, pełniące funkcje retencyjne. Tereny zielone zajmują 11% powierzchni miasta.</w:t>
      </w:r>
    </w:p>
    <w:p w14:paraId="793288CC" w14:textId="2784A46A" w:rsidR="00F26313" w:rsidRDefault="00A109E0" w:rsidP="00155FD1">
      <w:pPr>
        <w:pStyle w:val="Tekstkomentarza"/>
        <w:rPr>
          <w:noProof/>
        </w:rPr>
      </w:pPr>
      <w:r>
        <w:lastRenderedPageBreak/>
        <w:t>Miasto</w:t>
      </w:r>
      <w:r w:rsidR="00EC57D6" w:rsidRPr="00255762">
        <w:t xml:space="preserve"> pełni funkcję </w:t>
      </w:r>
      <w:proofErr w:type="spellStart"/>
      <w:r w:rsidR="00EC57D6" w:rsidRPr="00255762">
        <w:t>subregionalnego</w:t>
      </w:r>
      <w:proofErr w:type="spellEnd"/>
      <w:r w:rsidR="00EC57D6" w:rsidRPr="00255762">
        <w:t xml:space="preserve"> ośrodka usługowego (m.in. w zakresie szkolnictwa, lecznictwa, kultury i in.) oraz handlowego. Sporym zainteresowaniem wśród mieszkańców </w:t>
      </w:r>
      <w:r w:rsidR="00A04224">
        <w:t>miasta</w:t>
      </w:r>
      <w:r w:rsidR="00EC57D6" w:rsidRPr="00255762">
        <w:t xml:space="preserve"> i okolic cieszą się </w:t>
      </w:r>
      <w:r w:rsidR="00726074">
        <w:t xml:space="preserve">centrum miasta oraz </w:t>
      </w:r>
      <w:r w:rsidR="00EC57D6" w:rsidRPr="00255762">
        <w:t xml:space="preserve">centra handlowe. </w:t>
      </w:r>
      <w:r w:rsidR="00A04224">
        <w:t>Na</w:t>
      </w:r>
      <w:r w:rsidR="000B3BF9">
        <w:t> </w:t>
      </w:r>
      <w:r w:rsidR="00A04224">
        <w:t>obszarze objętym opracowaniem</w:t>
      </w:r>
      <w:r w:rsidR="00EC57D6" w:rsidRPr="00255762">
        <w:t xml:space="preserve"> rozwinięty jest różnorodny przemysł</w:t>
      </w:r>
      <w:r w:rsidR="00146BB7">
        <w:t xml:space="preserve"> oraz budownictwo.</w:t>
      </w:r>
      <w:r w:rsidR="00EC57D6" w:rsidRPr="00255762">
        <w:t xml:space="preserve"> W Legnicy mają siedzibę urzędy administracji samorządowej – Urząd Miasta oraz Starostwo Powiatowe.</w:t>
      </w:r>
      <w:r w:rsidR="00EC57D6" w:rsidRPr="00915D37">
        <w:rPr>
          <w:noProof/>
          <w:sz w:val="16"/>
          <w:szCs w:val="16"/>
          <w:lang w:eastAsia="pl-PL"/>
        </w:rPr>
        <w:t xml:space="preserve"> </w:t>
      </w:r>
      <w:r w:rsidR="00EC57D6" w:rsidRPr="00255762">
        <w:t xml:space="preserve">Miasto cechuje również zwarta zabudowa oraz ponad </w:t>
      </w:r>
      <w:r w:rsidR="00155FD1">
        <w:t>przeciętna gęstość zaludnienia</w:t>
      </w:r>
      <w:r w:rsidR="00EC57D6" w:rsidRPr="00255762">
        <w:t>.</w:t>
      </w:r>
    </w:p>
    <w:p w14:paraId="72B228CC" w14:textId="6F49B1AF" w:rsidR="00EC57D6" w:rsidRDefault="00F26313" w:rsidP="00EC57D6">
      <w:pPr>
        <w:spacing w:before="240" w:after="240"/>
      </w:pPr>
      <w:r>
        <w:rPr>
          <w:noProof/>
          <w:lang w:eastAsia="pl-PL"/>
        </w:rPr>
        <w:drawing>
          <wp:inline distT="0" distB="0" distL="0" distR="0" wp14:anchorId="1175B0BF" wp14:editId="6391E6A2">
            <wp:extent cx="2753360" cy="2753360"/>
            <wp:effectExtent l="0" t="0" r="8890" b="889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egnica_wojewodztwo.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753360" cy="2753360"/>
                    </a:xfrm>
                    <a:prstGeom prst="rect">
                      <a:avLst/>
                    </a:prstGeom>
                  </pic:spPr>
                </pic:pic>
              </a:graphicData>
            </a:graphic>
          </wp:inline>
        </w:drawing>
      </w:r>
    </w:p>
    <w:p w14:paraId="3EEF21C0" w14:textId="42ACCA72" w:rsidR="00940C65" w:rsidRDefault="00EC57D6" w:rsidP="00EC57D6">
      <w:pPr>
        <w:rPr>
          <w:noProof/>
          <w:lang w:eastAsia="pl-PL"/>
        </w:rPr>
      </w:pPr>
      <w:r w:rsidRPr="00255762">
        <w:t xml:space="preserve">Legnica położona jest w odległości 70 km od Wrocławia. </w:t>
      </w:r>
      <w:r w:rsidR="00FC5661">
        <w:t>W</w:t>
      </w:r>
      <w:r w:rsidRPr="00255762">
        <w:t xml:space="preserve"> stolicy Dolnego</w:t>
      </w:r>
      <w:r w:rsidRPr="00255762" w:rsidDel="007D5F50">
        <w:t xml:space="preserve"> </w:t>
      </w:r>
      <w:r w:rsidRPr="00255762">
        <w:t xml:space="preserve">Śląska znajduje się najbliższy </w:t>
      </w:r>
      <w:r w:rsidR="00A30E2D">
        <w:t xml:space="preserve">krajowy oraz </w:t>
      </w:r>
      <w:r w:rsidRPr="00255762">
        <w:t>międzynarodowy port lotniczy</w:t>
      </w:r>
      <w:r w:rsidR="00D26A3C">
        <w:t xml:space="preserve"> (Port Lotniczy Wrocław S.A. im. Mikołaja Kopernika)</w:t>
      </w:r>
      <w:r w:rsidR="007B5C45">
        <w:t xml:space="preserve">, do którego można dojechać </w:t>
      </w:r>
      <w:r w:rsidR="00EF5E08">
        <w:t xml:space="preserve">z Legnicy </w:t>
      </w:r>
      <w:r w:rsidR="007B5C45">
        <w:t xml:space="preserve">poprzez </w:t>
      </w:r>
      <w:r w:rsidR="00EF5E08">
        <w:t>autostradę A4 lub DK94</w:t>
      </w:r>
      <w:r w:rsidRPr="00255762">
        <w:t>.</w:t>
      </w:r>
      <w:r w:rsidRPr="00255762" w:rsidDel="00DD53F2">
        <w:t xml:space="preserve"> </w:t>
      </w:r>
      <w:r w:rsidRPr="00255762">
        <w:t xml:space="preserve">Odległość </w:t>
      </w:r>
      <w:r w:rsidR="00FC5661">
        <w:t xml:space="preserve">drogowa </w:t>
      </w:r>
      <w:r w:rsidRPr="00255762">
        <w:t xml:space="preserve">do Warszawy </w:t>
      </w:r>
      <w:r w:rsidR="00FC5661">
        <w:t>wynosi</w:t>
      </w:r>
      <w:r w:rsidRPr="00255762">
        <w:t xml:space="preserve"> 420 km, a </w:t>
      </w:r>
      <w:r w:rsidRPr="00255762" w:rsidDel="009E2AD2">
        <w:t>d</w:t>
      </w:r>
      <w:r w:rsidRPr="00255762">
        <w:t>o Berlina</w:t>
      </w:r>
      <w:r w:rsidRPr="00255762" w:rsidDel="00DD53F2">
        <w:t xml:space="preserve"> </w:t>
      </w:r>
      <w:r w:rsidRPr="00255762">
        <w:t xml:space="preserve">239 km. Położenie miasta przy węźle </w:t>
      </w:r>
      <w:r w:rsidR="00CA3D53">
        <w:t>autostrady A4 i</w:t>
      </w:r>
      <w:r w:rsidR="009959C7">
        <w:t> </w:t>
      </w:r>
      <w:r w:rsidR="00CA3D53">
        <w:t>drogi ekspresowej S3</w:t>
      </w:r>
      <w:r w:rsidRPr="00255762">
        <w:t xml:space="preserve"> zapewnia bardzo dobrą komunikację z innymi regionami kraju i Europy. Dzięki temu, z Legnicy do </w:t>
      </w:r>
      <w:r w:rsidR="00E462EE">
        <w:t>Wrocławia</w:t>
      </w:r>
      <w:r w:rsidRPr="00255762">
        <w:t xml:space="preserve"> można dojechać w godzinę, do </w:t>
      </w:r>
      <w:r w:rsidR="00E462EE">
        <w:t>Warszawy</w:t>
      </w:r>
      <w:r w:rsidRPr="00255762">
        <w:t xml:space="preserve"> w około 4 godziny, a do najbliższego portu </w:t>
      </w:r>
      <w:r w:rsidRPr="00255762">
        <w:lastRenderedPageBreak/>
        <w:t>morskiego (Szczecin) w </w:t>
      </w:r>
      <w:r w:rsidR="00440791">
        <w:t>niewiele ponad</w:t>
      </w:r>
      <w:r w:rsidRPr="00255762">
        <w:t xml:space="preserve"> 3 godziny. Podobny czas zajmie też dojazd do stolicy Niemiec – Berlina. Co równie istotne, przez Legnic</w:t>
      </w:r>
      <w:r w:rsidR="00113691">
        <w:t>ę</w:t>
      </w:r>
      <w:r w:rsidRPr="00255762">
        <w:t xml:space="preserve"> przebiegają dwa szlaki należące do Transeuropejskiej Sieci Transportowej (TEN-T): </w:t>
      </w:r>
      <w:r w:rsidR="00A9565B">
        <w:t>III/</w:t>
      </w:r>
      <w:proofErr w:type="spellStart"/>
      <w:r w:rsidR="00A9565B">
        <w:t>IIIa</w:t>
      </w:r>
      <w:proofErr w:type="spellEnd"/>
      <w:r w:rsidR="00E63654">
        <w:t xml:space="preserve"> </w:t>
      </w:r>
      <w:r w:rsidR="00215E2A">
        <w:t>(</w:t>
      </w:r>
      <w:r w:rsidR="00E63654">
        <w:t xml:space="preserve">Berlin/Drezno </w:t>
      </w:r>
      <w:r w:rsidR="00701E75">
        <w:t>–</w:t>
      </w:r>
      <w:r w:rsidR="00E63654">
        <w:t xml:space="preserve"> </w:t>
      </w:r>
      <w:r w:rsidR="00701E75">
        <w:t xml:space="preserve">Wrocław – Kraków – </w:t>
      </w:r>
      <w:r w:rsidR="00494309" w:rsidRPr="00494309">
        <w:t>Lwów — Kijów</w:t>
      </w:r>
      <w:r w:rsidR="00215E2A">
        <w:t>)</w:t>
      </w:r>
      <w:r w:rsidRPr="00255762">
        <w:t xml:space="preserve"> przebiegający po autostradzie A4</w:t>
      </w:r>
      <w:r w:rsidR="00407A73">
        <w:t>/A18</w:t>
      </w:r>
      <w:r w:rsidR="00615847">
        <w:t xml:space="preserve"> </w:t>
      </w:r>
      <w:r w:rsidR="0009701E">
        <w:t>i</w:t>
      </w:r>
      <w:r w:rsidR="00615847">
        <w:t xml:space="preserve"> po linii kolejowej </w:t>
      </w:r>
      <w:r w:rsidR="0009701E">
        <w:t>E-30/C-E30</w:t>
      </w:r>
      <w:r w:rsidRPr="00255762">
        <w:t xml:space="preserve"> </w:t>
      </w:r>
      <w:r w:rsidR="0009701E">
        <w:t>oraz</w:t>
      </w:r>
      <w:r w:rsidR="00E76112">
        <w:t xml:space="preserve"> </w:t>
      </w:r>
      <w:r w:rsidR="00CB4BEE">
        <w:t xml:space="preserve">Środkowoeuropejski Korytarz Transportowy CETC </w:t>
      </w:r>
      <w:r w:rsidR="00407A73">
        <w:t xml:space="preserve">ROUTE </w:t>
      </w:r>
      <w:r w:rsidR="00CB4BEE">
        <w:t>E</w:t>
      </w:r>
      <w:r w:rsidR="00765706">
        <w:t xml:space="preserve">-65 </w:t>
      </w:r>
      <w:r w:rsidR="006B59A4">
        <w:t>(</w:t>
      </w:r>
      <w:r w:rsidR="009B0A64">
        <w:t>Bałtyk – Adriatyk)</w:t>
      </w:r>
      <w:r w:rsidR="006B59A4">
        <w:t xml:space="preserve"> </w:t>
      </w:r>
      <w:r w:rsidR="007B6AC7">
        <w:t>przebiegający</w:t>
      </w:r>
      <w:r w:rsidR="00765706">
        <w:t xml:space="preserve"> po </w:t>
      </w:r>
      <w:r w:rsidRPr="00255762">
        <w:t>drodze ekspresowej S3</w:t>
      </w:r>
      <w:r w:rsidR="00B8494D">
        <w:t xml:space="preserve"> i po linii kolejowej E</w:t>
      </w:r>
      <w:r w:rsidR="00615847">
        <w:t>-59 i C-E5</w:t>
      </w:r>
      <w:r w:rsidR="00676355">
        <w:t>9</w:t>
      </w:r>
      <w:r w:rsidRPr="00255762">
        <w:t>.</w:t>
      </w:r>
    </w:p>
    <w:p w14:paraId="431B8C33" w14:textId="01468FE8" w:rsidR="00ED251D" w:rsidRDefault="00EC57D6" w:rsidP="00EC57D6">
      <w:r w:rsidRPr="00255762">
        <w:t>Magistrala E</w:t>
      </w:r>
      <w:r w:rsidR="00676355">
        <w:t>-</w:t>
      </w:r>
      <w:r w:rsidRPr="00255762">
        <w:t xml:space="preserve">30 jest jedną </w:t>
      </w:r>
      <w:r w:rsidR="00497BAB">
        <w:t xml:space="preserve">z </w:t>
      </w:r>
      <w:r w:rsidRPr="00255762">
        <w:t xml:space="preserve">najważniejszych linii </w:t>
      </w:r>
      <w:r w:rsidR="00676355">
        <w:t xml:space="preserve">kolejowych </w:t>
      </w:r>
      <w:r w:rsidRPr="00255762">
        <w:t>w regionie, po której kursuje między Wrocławiem a Legnicą prawie 30 par pociągów na dobę, zapewniając dojazd z</w:t>
      </w:r>
      <w:r w:rsidR="008F2167">
        <w:t> </w:t>
      </w:r>
      <w:r w:rsidRPr="00255762">
        <w:t>centrum Legnicy do centrum Wrocławia w</w:t>
      </w:r>
      <w:r w:rsidR="008F2167">
        <w:t> </w:t>
      </w:r>
      <w:r w:rsidR="00676355">
        <w:t>czasie krótszym</w:t>
      </w:r>
      <w:r w:rsidRPr="00255762">
        <w:t xml:space="preserve"> niż </w:t>
      </w:r>
      <w:r w:rsidR="00676355">
        <w:t>godzina</w:t>
      </w:r>
      <w:r w:rsidRPr="00255762">
        <w:t xml:space="preserve">. Poza połączeniami do Wrocławia Koleje Dolnośląskie uruchamiają codzienne połączenia z Legnicy do Kudowy Zdrój, Bolesławca, Lubania, Zgorzelca (gdzie możliwa jest przesiadka na pociągi do Drezna), Żar, a od czerwca 2019 </w:t>
      </w:r>
      <w:r w:rsidR="00576888">
        <w:t>r.</w:t>
      </w:r>
      <w:r w:rsidR="00984DF7">
        <w:t xml:space="preserve"> </w:t>
      </w:r>
      <w:r w:rsidRPr="00255762">
        <w:t>również Lubina. Dodatkowo w weekendy, przez Legnic</w:t>
      </w:r>
      <w:r w:rsidR="00271925">
        <w:t>ę</w:t>
      </w:r>
      <w:r w:rsidRPr="00255762">
        <w:t xml:space="preserve"> kursuje pociąg w relacji Wrocław – Berlin. Poza Kolejami Dolnośląskimi, przez Legnicę kursuje nocny pociąg PKP Intercity, umożliwiający bezpośredni dojazd z Legnicy do Szklarskiej Poręby, Jeleniej Góry, Wrocławia, Łodzi, Warszawy i Białegostoku</w:t>
      </w:r>
      <w:r w:rsidR="0079549E">
        <w:t xml:space="preserve"> oraz </w:t>
      </w:r>
      <w:r w:rsidR="00FF773B">
        <w:t>dzienny do Warszawy przez Łódź</w:t>
      </w:r>
      <w:r w:rsidRPr="00255762">
        <w:t>.</w:t>
      </w:r>
    </w:p>
    <w:p w14:paraId="6219CE6B" w14:textId="156191C2" w:rsidR="00940C65" w:rsidRDefault="00ED251D" w:rsidP="00EC57D6">
      <w:r w:rsidRPr="00255762">
        <w:rPr>
          <w:rFonts w:eastAsiaTheme="minorHAnsi" w:cs="Calibri"/>
          <w:color w:val="000000"/>
          <w:lang w:bidi="en-US"/>
        </w:rPr>
        <w:t xml:space="preserve">Legnica </w:t>
      </w:r>
      <w:r w:rsidR="00A85B03">
        <w:rPr>
          <w:rFonts w:eastAsiaTheme="minorHAnsi" w:cs="Calibri"/>
          <w:color w:val="000000"/>
          <w:lang w:bidi="en-US"/>
        </w:rPr>
        <w:t xml:space="preserve">współpracuje z </w:t>
      </w:r>
      <w:r w:rsidRPr="00255762">
        <w:rPr>
          <w:rFonts w:eastAsiaTheme="minorHAnsi" w:cs="Calibri"/>
          <w:color w:val="000000"/>
          <w:lang w:bidi="en-US"/>
        </w:rPr>
        <w:t>5 miast</w:t>
      </w:r>
      <w:r w:rsidR="00A85B03">
        <w:rPr>
          <w:rFonts w:eastAsiaTheme="minorHAnsi" w:cs="Calibri"/>
          <w:color w:val="000000"/>
          <w:lang w:bidi="en-US"/>
        </w:rPr>
        <w:t>ami</w:t>
      </w:r>
      <w:r w:rsidRPr="00255762">
        <w:rPr>
          <w:rFonts w:eastAsiaTheme="minorHAnsi" w:cs="Calibri"/>
          <w:color w:val="000000"/>
          <w:lang w:bidi="en-US"/>
        </w:rPr>
        <w:t xml:space="preserve"> partnerski</w:t>
      </w:r>
      <w:r w:rsidR="00A85B03">
        <w:rPr>
          <w:rFonts w:eastAsiaTheme="minorHAnsi" w:cs="Calibri"/>
          <w:color w:val="000000"/>
          <w:lang w:bidi="en-US"/>
        </w:rPr>
        <w:t>mi</w:t>
      </w:r>
      <w:r w:rsidRPr="00255762">
        <w:rPr>
          <w:rFonts w:eastAsiaTheme="minorHAnsi" w:cs="Calibri"/>
          <w:color w:val="000000"/>
          <w:lang w:bidi="en-US"/>
        </w:rPr>
        <w:t xml:space="preserve"> - Drohobycz (Ukraina), Blansko (Czechy), </w:t>
      </w:r>
      <w:proofErr w:type="spellStart"/>
      <w:r w:rsidRPr="00255762">
        <w:rPr>
          <w:rFonts w:eastAsiaTheme="minorHAnsi" w:cs="Calibri"/>
          <w:color w:val="000000"/>
          <w:lang w:bidi="en-US"/>
        </w:rPr>
        <w:t>Roanne</w:t>
      </w:r>
      <w:proofErr w:type="spellEnd"/>
      <w:r w:rsidRPr="00255762">
        <w:rPr>
          <w:rFonts w:eastAsiaTheme="minorHAnsi" w:cs="Calibri"/>
          <w:color w:val="000000"/>
          <w:lang w:bidi="en-US"/>
        </w:rPr>
        <w:t xml:space="preserve"> (Francja)</w:t>
      </w:r>
      <w:r w:rsidRPr="00255762">
        <w:t xml:space="preserve">, </w:t>
      </w:r>
      <w:r w:rsidRPr="00255762">
        <w:rPr>
          <w:rFonts w:eastAsiaTheme="minorHAnsi" w:cs="Calibri"/>
          <w:color w:val="000000"/>
          <w:lang w:bidi="en-US"/>
        </w:rPr>
        <w:t>Wuppertal i Miśnia (Niemcy).</w:t>
      </w:r>
      <w:r w:rsidRPr="00DA2D05">
        <w:rPr>
          <w:noProof/>
          <w:lang w:eastAsia="pl-PL"/>
        </w:rPr>
        <w:t xml:space="preserve"> </w:t>
      </w:r>
      <w:r w:rsidR="007B0704">
        <w:br w:type="column"/>
      </w:r>
    </w:p>
    <w:p w14:paraId="7731649F" w14:textId="77777777" w:rsidR="006F1EE4" w:rsidRDefault="006F1EE4" w:rsidP="00EC57D6"/>
    <w:p w14:paraId="18B392B8" w14:textId="77777777" w:rsidR="006F1EE4" w:rsidRDefault="006F1EE4" w:rsidP="00EC57D6"/>
    <w:p w14:paraId="6A6DBF19" w14:textId="5CF6C13D" w:rsidR="00786400" w:rsidRDefault="00786400" w:rsidP="00EC57D6">
      <w:r w:rsidRPr="00255762">
        <w:rPr>
          <w:noProof/>
          <w:lang w:eastAsia="pl-PL"/>
        </w:rPr>
        <w:drawing>
          <wp:inline distT="0" distB="0" distL="0" distR="0" wp14:anchorId="16464C80" wp14:editId="6E3D6301">
            <wp:extent cx="2926345" cy="1706135"/>
            <wp:effectExtent l="0" t="0" r="7620" b="889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zasy dojazdu.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40987" cy="1714672"/>
                    </a:xfrm>
                    <a:prstGeom prst="rect">
                      <a:avLst/>
                    </a:prstGeom>
                  </pic:spPr>
                </pic:pic>
              </a:graphicData>
            </a:graphic>
          </wp:inline>
        </w:drawing>
      </w:r>
    </w:p>
    <w:p w14:paraId="0160215F" w14:textId="09076B21" w:rsidR="007B0704" w:rsidRDefault="007B0704" w:rsidP="00EC57D6"/>
    <w:p w14:paraId="0B485FF2" w14:textId="77777777" w:rsidR="006F1EE4" w:rsidRDefault="006F1EE4" w:rsidP="00EC57D6"/>
    <w:p w14:paraId="4D8B4C87" w14:textId="7F5FCA1A" w:rsidR="007B0704" w:rsidRDefault="00992950" w:rsidP="00EC57D6">
      <w:pPr>
        <w:sectPr w:rsidR="007B0704" w:rsidSect="007B0704">
          <w:type w:val="continuous"/>
          <w:pgSz w:w="11906" w:h="16838"/>
          <w:pgMar w:top="1418" w:right="1418" w:bottom="1418" w:left="1418" w:header="709" w:footer="709" w:gutter="0"/>
          <w:cols w:num="2" w:space="397"/>
          <w:docGrid w:linePitch="360"/>
        </w:sectPr>
      </w:pPr>
      <w:r>
        <w:rPr>
          <w:noProof/>
          <w:lang w:eastAsia="pl-PL"/>
        </w:rPr>
        <w:drawing>
          <wp:inline distT="0" distB="0" distL="0" distR="0" wp14:anchorId="18D944E1" wp14:editId="7D486352">
            <wp:extent cx="3002261" cy="3293460"/>
            <wp:effectExtent l="0" t="0" r="8255" b="254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ogi.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002261" cy="3293460"/>
                    </a:xfrm>
                    <a:prstGeom prst="rect">
                      <a:avLst/>
                    </a:prstGeom>
                  </pic:spPr>
                </pic:pic>
              </a:graphicData>
            </a:graphic>
          </wp:inline>
        </w:drawing>
      </w:r>
    </w:p>
    <w:p w14:paraId="0708E793" w14:textId="50735A38" w:rsidR="00940C65" w:rsidRPr="00255762" w:rsidRDefault="00940C65" w:rsidP="00717AB4">
      <w:pPr>
        <w:pStyle w:val="Nagwek2"/>
      </w:pPr>
      <w:bookmarkStart w:id="5" w:name="_Toc13142862"/>
      <w:r>
        <w:lastRenderedPageBreak/>
        <w:t>C</w:t>
      </w:r>
      <w:r w:rsidRPr="00255762">
        <w:t>ele rozwojowe i strategie</w:t>
      </w:r>
      <w:bookmarkEnd w:id="5"/>
    </w:p>
    <w:p w14:paraId="6F0B0F56" w14:textId="77777777" w:rsidR="00940C65" w:rsidRDefault="00940C65" w:rsidP="00D05671">
      <w:pPr>
        <w:rPr>
          <w:rFonts w:eastAsiaTheme="minorHAnsi" w:cs="Calibri"/>
          <w:color w:val="000000"/>
          <w:lang w:bidi="en-US"/>
        </w:rPr>
        <w:sectPr w:rsidR="00940C65" w:rsidSect="007B0704">
          <w:pgSz w:w="11906" w:h="16838"/>
          <w:pgMar w:top="1418" w:right="1418" w:bottom="1418" w:left="1418" w:header="709" w:footer="709" w:gutter="0"/>
          <w:cols w:space="397"/>
          <w:docGrid w:linePitch="360"/>
        </w:sectPr>
      </w:pPr>
    </w:p>
    <w:p w14:paraId="18890371" w14:textId="2DE8AA7D" w:rsidR="00EC57D6" w:rsidRPr="00255762" w:rsidRDefault="00EC57D6" w:rsidP="00D05671">
      <w:r w:rsidRPr="00255762">
        <w:lastRenderedPageBreak/>
        <w:t xml:space="preserve">Dokumentem określającym strategie i cele rozwoju miasta jest </w:t>
      </w:r>
      <w:r w:rsidRPr="00255762">
        <w:rPr>
          <w:i/>
        </w:rPr>
        <w:t xml:space="preserve">Strategia Rozwoju Miasta Legnicy 2015-2020 PLUS, </w:t>
      </w:r>
      <w:r w:rsidRPr="00255762">
        <w:t xml:space="preserve">która została uchwalona przez Radę </w:t>
      </w:r>
      <w:r w:rsidR="00C85837">
        <w:t xml:space="preserve">Miejską </w:t>
      </w:r>
      <w:r w:rsidR="00AB5079">
        <w:t>w dn.</w:t>
      </w:r>
      <w:r w:rsidR="00C85837">
        <w:t> </w:t>
      </w:r>
      <w:r w:rsidRPr="00255762">
        <w:t>2</w:t>
      </w:r>
      <w:r w:rsidR="00C85837">
        <w:t>7</w:t>
      </w:r>
      <w:r w:rsidRPr="00255762">
        <w:t>.</w:t>
      </w:r>
      <w:r w:rsidR="00307D51" w:rsidRPr="00255762">
        <w:t xml:space="preserve"> </w:t>
      </w:r>
      <w:r w:rsidR="009149DC">
        <w:t xml:space="preserve">października </w:t>
      </w:r>
      <w:r w:rsidRPr="00255762">
        <w:t>201</w:t>
      </w:r>
      <w:r w:rsidR="00307D51">
        <w:t>4</w:t>
      </w:r>
      <w:r w:rsidRPr="00255762">
        <w:t xml:space="preserve"> r. </w:t>
      </w:r>
      <w:r w:rsidR="00307D51">
        <w:t>i zaktualizowan</w:t>
      </w:r>
      <w:r w:rsidR="00EF26CE">
        <w:t>a</w:t>
      </w:r>
      <w:r w:rsidR="00307D51">
        <w:t xml:space="preserve"> 29</w:t>
      </w:r>
      <w:r w:rsidR="002E1DE4">
        <w:t xml:space="preserve"> stycznia </w:t>
      </w:r>
      <w:r w:rsidR="00307D51">
        <w:t xml:space="preserve">2018 r. </w:t>
      </w:r>
      <w:r w:rsidRPr="00255762">
        <w:t>Strategia zakłada dążenie do realizacji 5 celów strategicznych, które wskazują kierunek pożądanych zmian i wizj</w:t>
      </w:r>
      <w:r w:rsidR="00AB5079">
        <w:t>ę</w:t>
      </w:r>
      <w:r w:rsidRPr="00255762">
        <w:t xml:space="preserve"> Legnicy</w:t>
      </w:r>
      <w:r w:rsidR="00B77DC2">
        <w:t>.</w:t>
      </w:r>
    </w:p>
    <w:p w14:paraId="07CB9AAA" w14:textId="7E326E30" w:rsidR="00D05671" w:rsidRPr="00255762" w:rsidRDefault="00D05671" w:rsidP="00EC57D6">
      <w:pPr>
        <w:pStyle w:val="strzaka"/>
        <w:numPr>
          <w:ilvl w:val="0"/>
          <w:numId w:val="0"/>
        </w:numPr>
        <w:spacing w:before="240" w:after="240"/>
        <w:sectPr w:rsidR="00D05671" w:rsidRPr="00255762" w:rsidSect="00D05671">
          <w:type w:val="continuous"/>
          <w:pgSz w:w="11906" w:h="16838"/>
          <w:pgMar w:top="1417" w:right="1417" w:bottom="1417" w:left="1417" w:header="708" w:footer="708" w:gutter="0"/>
          <w:cols w:num="2" w:space="397"/>
          <w:docGrid w:linePitch="360"/>
        </w:sectPr>
      </w:pPr>
      <w:r w:rsidRPr="00255762">
        <w:t xml:space="preserve">Ich realizacja przyczyni się do osiągnięcia zamierzonego poziomu rozwoju społecznego, </w:t>
      </w:r>
      <w:r w:rsidRPr="00255762">
        <w:lastRenderedPageBreak/>
        <w:t xml:space="preserve">gospodarczego oraz przestrzennego miasta. W ramach celów strategicznych określono bardziej szczegółowe cele operacyjne, takie jak </w:t>
      </w:r>
      <w:r w:rsidR="00C60E01">
        <w:t>np. </w:t>
      </w:r>
      <w:r w:rsidRPr="00255762">
        <w:t>„Modernizacja i rozbudowa układu transportu publicznego o znaczeniu regionalnym i ponadlokalnym</w:t>
      </w:r>
      <w:r w:rsidR="004129EC">
        <w:t>,</w:t>
      </w:r>
      <w:r w:rsidRPr="00255762">
        <w:t xml:space="preserve"> czy „Zwiększenie wykorzystania technologii efektywnych energetycznie i rozwiązań służących ograniczeniu emisji zanieczyszczeń i substancji szkodliwych, w tym CO</w:t>
      </w:r>
      <w:r w:rsidRPr="00255762">
        <w:rPr>
          <w:vertAlign w:val="subscript"/>
        </w:rPr>
        <w:t>2</w:t>
      </w:r>
      <w:r w:rsidR="00091CD4">
        <w:t>”,</w:t>
      </w:r>
      <w:r w:rsidRPr="00255762">
        <w:t xml:space="preserve"> które mogą być zrealizowane między innymi poprzez rozwój elektromobilności w Legnicy.</w:t>
      </w:r>
    </w:p>
    <w:p w14:paraId="4C79F756" w14:textId="77777777" w:rsidR="00B77DC2" w:rsidRDefault="00B77DC2" w:rsidP="00B77DC2">
      <w:pPr>
        <w:pStyle w:val="BezodstpwZnak1"/>
        <w:jc w:val="center"/>
      </w:pPr>
    </w:p>
    <w:p w14:paraId="25285438" w14:textId="77777777" w:rsidR="00B77DC2" w:rsidRDefault="00B77DC2" w:rsidP="00B77DC2">
      <w:pPr>
        <w:pStyle w:val="BezodstpwZnak1"/>
        <w:jc w:val="center"/>
      </w:pPr>
    </w:p>
    <w:p w14:paraId="4068C600" w14:textId="7E12753B" w:rsidR="0027590D" w:rsidRPr="00B77DC2" w:rsidRDefault="00B77DC2" w:rsidP="00B77DC2">
      <w:pPr>
        <w:pStyle w:val="BezodstpwZnak1"/>
        <w:jc w:val="center"/>
        <w:rPr>
          <w:rFonts w:ascii="Open Sans Semibold" w:hAnsi="Open Sans Semibold" w:cs="Open Sans Semibold"/>
        </w:rPr>
        <w:sectPr w:rsidR="0027590D" w:rsidRPr="00B77DC2" w:rsidSect="006D77A3">
          <w:type w:val="continuous"/>
          <w:pgSz w:w="11906" w:h="16838"/>
          <w:pgMar w:top="1417" w:right="1417" w:bottom="1417" w:left="1417" w:header="708" w:footer="708" w:gutter="0"/>
          <w:cols w:space="708"/>
          <w:docGrid w:linePitch="360"/>
        </w:sectPr>
      </w:pPr>
      <w:r w:rsidRPr="00B77DC2">
        <w:rPr>
          <w:rFonts w:ascii="Open Sans Semibold" w:hAnsi="Open Sans Semibold" w:cs="Open Sans Semibold"/>
          <w:color w:val="808080" w:themeColor="background1" w:themeShade="80"/>
          <w:sz w:val="36"/>
          <w:szCs w:val="36"/>
        </w:rPr>
        <w:t>CELE STARTEGICZNE</w:t>
      </w:r>
      <w:r w:rsidR="00CC388B" w:rsidRPr="00B77DC2">
        <w:rPr>
          <w:rFonts w:ascii="Open Sans Semibold" w:hAnsi="Open Sans Semibold" w:cs="Open Sans Semibold"/>
          <w:noProof/>
          <w:lang w:eastAsia="pl-PL" w:bidi="ar-SA"/>
        </w:rPr>
        <w:drawing>
          <wp:anchor distT="0" distB="0" distL="114300" distR="114300" simplePos="0" relativeHeight="251658240" behindDoc="0" locked="0" layoutInCell="1" allowOverlap="1" wp14:anchorId="50506DDD" wp14:editId="17220447">
            <wp:simplePos x="0" y="0"/>
            <wp:positionH relativeFrom="margin">
              <wp:posOffset>-660</wp:posOffset>
            </wp:positionH>
            <wp:positionV relativeFrom="paragraph">
              <wp:posOffset>422122</wp:posOffset>
            </wp:positionV>
            <wp:extent cx="5829300" cy="2691993"/>
            <wp:effectExtent l="0" t="0" r="19050" b="0"/>
            <wp:wrapNone/>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14:sizeRelH relativeFrom="page">
              <wp14:pctWidth>0</wp14:pctWidth>
            </wp14:sizeRelH>
            <wp14:sizeRelV relativeFrom="page">
              <wp14:pctHeight>0</wp14:pctHeight>
            </wp14:sizeRelV>
          </wp:anchor>
        </w:drawing>
      </w:r>
    </w:p>
    <w:p w14:paraId="28F9278D" w14:textId="5BD974F5" w:rsidR="00EC57D6" w:rsidRPr="00255762" w:rsidRDefault="00EC57D6" w:rsidP="00717AB4">
      <w:pPr>
        <w:pStyle w:val="Nagwek2"/>
        <w:sectPr w:rsidR="00EC57D6" w:rsidRPr="00255762" w:rsidSect="0027590D">
          <w:pgSz w:w="11906" w:h="16838"/>
          <w:pgMar w:top="1417" w:right="1417" w:bottom="1417" w:left="1417" w:header="708" w:footer="708" w:gutter="0"/>
          <w:cols w:space="708"/>
          <w:docGrid w:linePitch="360"/>
        </w:sectPr>
      </w:pPr>
      <w:bookmarkStart w:id="6" w:name="_Toc13142863"/>
      <w:r w:rsidRPr="00255762">
        <w:lastRenderedPageBreak/>
        <w:t>Wnioski wynikające z charakterystyki Legnicy</w:t>
      </w:r>
      <w:bookmarkEnd w:id="6"/>
    </w:p>
    <w:p w14:paraId="7F3D7503" w14:textId="09ACC5DB" w:rsidR="004839AF" w:rsidRDefault="004839AF" w:rsidP="00EC57D6">
      <w:pPr>
        <w:spacing w:before="240" w:after="240"/>
      </w:pPr>
      <w:r w:rsidRPr="004839AF">
        <w:lastRenderedPageBreak/>
        <w:t>Dobra lokalizacja komunikacyjna i gospodarcza (w tym LS</w:t>
      </w:r>
      <w:r w:rsidR="00D17A95">
        <w:t>S</w:t>
      </w:r>
      <w:r w:rsidRPr="004839AF">
        <w:t xml:space="preserve">E) względem krajowych oraz międzynarodowych sieci transportowych, jest dużą zachętą dla firm, zarówno krajowych, jak i zagranicznych do inwestowania na terenie miasta. </w:t>
      </w:r>
      <w:r w:rsidR="0083358D">
        <w:t>Wygodny</w:t>
      </w:r>
      <w:r w:rsidRPr="004839AF">
        <w:t xml:space="preserve"> i</w:t>
      </w:r>
      <w:r w:rsidR="00F77A77">
        <w:t> </w:t>
      </w:r>
      <w:r w:rsidRPr="004839AF">
        <w:t xml:space="preserve">szybki dojazd z innych części kraju i Europy ułatwia prowadzenie firm, zwłaszcza tych silnie zależnych od transportu. Negatywnym skutkiem </w:t>
      </w:r>
      <w:r w:rsidR="00BD276B">
        <w:t xml:space="preserve">ich </w:t>
      </w:r>
      <w:r w:rsidRPr="004839AF">
        <w:t>lokalizacji jest wzrost lokalnych zanieczyszczeń i emisji dwutlenku węgla, pochodzącego m.in. z transportu samochodowego.</w:t>
      </w:r>
    </w:p>
    <w:p w14:paraId="37C948D9" w14:textId="4EDC1BEF" w:rsidR="00EC57D6" w:rsidRPr="00255762" w:rsidRDefault="00EC57D6" w:rsidP="00EC57D6">
      <w:pPr>
        <w:spacing w:before="240" w:after="240"/>
      </w:pPr>
      <w:r w:rsidRPr="00255762">
        <w:t xml:space="preserve">Ze względu na </w:t>
      </w:r>
      <w:r w:rsidR="00854123">
        <w:t xml:space="preserve">zwarty </w:t>
      </w:r>
      <w:r w:rsidRPr="00255762">
        <w:t xml:space="preserve">charakter zabudowy </w:t>
      </w:r>
      <w:r w:rsidR="00854123">
        <w:t>oraz skondensowany</w:t>
      </w:r>
      <w:r w:rsidRPr="00255762">
        <w:t xml:space="preserve"> układ przestrzenny, komunikacja zbiorowa w Legnicy powinna odgrywać znaczną rolę </w:t>
      </w:r>
      <w:r w:rsidRPr="00255762" w:rsidDel="004E04FD">
        <w:t>w</w:t>
      </w:r>
      <w:r w:rsidRPr="00255762">
        <w:t> systemie transportowym miasta.</w:t>
      </w:r>
      <w:r w:rsidRPr="00255762" w:rsidDel="00B80F05">
        <w:t xml:space="preserve"> </w:t>
      </w:r>
      <w:r w:rsidR="00DA4514">
        <w:t>N</w:t>
      </w:r>
      <w:r w:rsidRPr="00255762">
        <w:t xml:space="preserve">ależy przy tym pamiętać, że transport zbiorowy </w:t>
      </w:r>
      <w:r w:rsidR="003C4924">
        <w:t>cechuje s</w:t>
      </w:r>
      <w:r w:rsidR="00727B87">
        <w:t>ię</w:t>
      </w:r>
      <w:r w:rsidRPr="00255762">
        <w:t xml:space="preserve"> wysoki</w:t>
      </w:r>
      <w:r w:rsidR="00727B87">
        <w:t>mi</w:t>
      </w:r>
      <w:r w:rsidRPr="00255762">
        <w:t xml:space="preserve"> </w:t>
      </w:r>
      <w:r w:rsidR="00333022" w:rsidRPr="00255762">
        <w:t>zdolnośc</w:t>
      </w:r>
      <w:r w:rsidR="00333022">
        <w:t>iami</w:t>
      </w:r>
      <w:r w:rsidRPr="00255762">
        <w:t xml:space="preserve"> przewozow</w:t>
      </w:r>
      <w:r w:rsidR="00727B87">
        <w:t>ymi</w:t>
      </w:r>
      <w:r w:rsidRPr="00255762">
        <w:t xml:space="preserve"> w stosunku do zajmowanej przestrzeni</w:t>
      </w:r>
      <w:r w:rsidR="001D3806">
        <w:t xml:space="preserve"> na ciągu komunikacyjnym</w:t>
      </w:r>
      <w:r w:rsidRPr="00255762">
        <w:t>. Zwarta zabudowa oraz położenie Legnicy na terenach równinnych pozytywnie wpływa na rozwój transportu rowerowego w mieście.</w:t>
      </w:r>
    </w:p>
    <w:p w14:paraId="3FFC7E48" w14:textId="4CAD6BA3" w:rsidR="00EC57D6" w:rsidRDefault="00EC57D6" w:rsidP="00EC57D6">
      <w:pPr>
        <w:rPr>
          <w:rFonts w:cs="Open Sans"/>
        </w:rPr>
      </w:pPr>
      <w:r w:rsidRPr="00255762">
        <w:t xml:space="preserve">W ostatnich latach stopa bezrobocia w Legnicy przejawiała tendencje spadkowe i na koniec 2018 </w:t>
      </w:r>
      <w:r w:rsidR="00576888">
        <w:t>r.</w:t>
      </w:r>
      <w:r w:rsidRPr="00255762">
        <w:t xml:space="preserve"> wyniosła 5,0%</w:t>
      </w:r>
      <w:r w:rsidRPr="00255762">
        <w:rPr>
          <w:rStyle w:val="Odwoanieprzypisudolnego"/>
        </w:rPr>
        <w:footnoteReference w:id="3"/>
      </w:r>
      <w:r w:rsidRPr="00255762">
        <w:t>. Zjawisko pozytywnie wpływa na wizerunek miasta</w:t>
      </w:r>
      <w:r w:rsidR="0083358D">
        <w:t>,</w:t>
      </w:r>
      <w:r w:rsidRPr="00255762">
        <w:t xml:space="preserve"> zamożność jej mieszkańców oraz świadczy o wysoko rozwiniętym i dobrze funkcjonującym rynku pracy.</w:t>
      </w:r>
    </w:p>
    <w:p w14:paraId="548554A4" w14:textId="77777777" w:rsidR="00EC57D6" w:rsidRPr="0070097F" w:rsidRDefault="00EC57D6" w:rsidP="00EC57D6">
      <w:pPr>
        <w:sectPr w:rsidR="00EC57D6" w:rsidRPr="0070097F" w:rsidSect="00B53F3E">
          <w:type w:val="continuous"/>
          <w:pgSz w:w="11906" w:h="16838"/>
          <w:pgMar w:top="1417" w:right="1417" w:bottom="1417" w:left="1417" w:header="708" w:footer="708" w:gutter="0"/>
          <w:cols w:num="2" w:space="397"/>
          <w:docGrid w:linePitch="360"/>
        </w:sectPr>
      </w:pPr>
    </w:p>
    <w:p w14:paraId="74CD2FC5" w14:textId="53545327" w:rsidR="0070097F" w:rsidRPr="0070097F" w:rsidRDefault="008729B8" w:rsidP="008729B8">
      <w:pPr>
        <w:pStyle w:val="BezodstpwZnak1"/>
        <w:sectPr w:rsidR="0070097F" w:rsidRPr="0070097F" w:rsidSect="00B53F3E">
          <w:headerReference w:type="even" r:id="rId40"/>
          <w:headerReference w:type="default" r:id="rId41"/>
          <w:type w:val="continuous"/>
          <w:pgSz w:w="11906" w:h="16838"/>
          <w:pgMar w:top="1417" w:right="1417" w:bottom="1417" w:left="1417" w:header="708" w:footer="708" w:gutter="0"/>
          <w:cols w:num="2" w:space="397"/>
          <w:docGrid w:linePitch="360"/>
        </w:sectPr>
      </w:pPr>
      <w:r>
        <w:rPr>
          <w:noProof/>
          <w:lang w:eastAsia="pl-PL" w:bidi="ar-SA"/>
        </w:rPr>
        <w:lastRenderedPageBreak/>
        <w:drawing>
          <wp:anchor distT="0" distB="0" distL="114300" distR="114300" simplePos="0" relativeHeight="251645952" behindDoc="0" locked="0" layoutInCell="1" allowOverlap="1" wp14:anchorId="3B34AC64" wp14:editId="6C9E49B9">
            <wp:simplePos x="0" y="0"/>
            <wp:positionH relativeFrom="margin">
              <wp:align>center</wp:align>
            </wp:positionH>
            <wp:positionV relativeFrom="paragraph">
              <wp:posOffset>586409</wp:posOffset>
            </wp:positionV>
            <wp:extent cx="5752789" cy="4318907"/>
            <wp:effectExtent l="0" t="0" r="635" b="5715"/>
            <wp:wrapNone/>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2789" cy="431890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2745D6" w14:textId="603F8B7D" w:rsidR="00CE36FA" w:rsidRDefault="00F93FDE" w:rsidP="00B53F3E">
      <w:pPr>
        <w:pStyle w:val="BezodstpwZnak1"/>
        <w:sectPr w:rsidR="00CE36FA" w:rsidSect="00DD1F52">
          <w:headerReference w:type="even" r:id="rId43"/>
          <w:headerReference w:type="default" r:id="rId44"/>
          <w:footerReference w:type="even" r:id="rId45"/>
          <w:footerReference w:type="default" r:id="rId46"/>
          <w:pgSz w:w="11906" w:h="16838"/>
          <w:pgMar w:top="1417" w:right="1417" w:bottom="1417" w:left="1417" w:header="708" w:footer="708" w:gutter="0"/>
          <w:cols w:space="708"/>
          <w:docGrid w:linePitch="360"/>
        </w:sectPr>
      </w:pPr>
      <w:bookmarkStart w:id="7" w:name="_Ref1725232"/>
      <w:r>
        <w:rPr>
          <w:noProof/>
          <w:lang w:eastAsia="pl-PL" w:bidi="ar-SA"/>
        </w:rPr>
        <w:lastRenderedPageBreak/>
        <w:drawing>
          <wp:anchor distT="0" distB="0" distL="114300" distR="114300" simplePos="0" relativeHeight="251643904" behindDoc="0" locked="0" layoutInCell="1" allowOverlap="1" wp14:anchorId="00D726B0" wp14:editId="517D4B97">
            <wp:simplePos x="903890" y="903890"/>
            <wp:positionH relativeFrom="margin">
              <wp:align>center</wp:align>
            </wp:positionH>
            <wp:positionV relativeFrom="margin">
              <wp:align>center</wp:align>
            </wp:positionV>
            <wp:extent cx="7562593" cy="10692000"/>
            <wp:effectExtent l="0" t="0" r="635" b="0"/>
            <wp:wrapSquare wrapText="bothSides"/>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tan jakości powietrza na terenie miasta.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7562593" cy="10692000"/>
                    </a:xfrm>
                    <a:prstGeom prst="rect">
                      <a:avLst/>
                    </a:prstGeom>
                  </pic:spPr>
                </pic:pic>
              </a:graphicData>
            </a:graphic>
          </wp:anchor>
        </w:drawing>
      </w:r>
    </w:p>
    <w:p w14:paraId="5DC5D614" w14:textId="77777777" w:rsidR="006F7A49" w:rsidRDefault="006F7A49" w:rsidP="00717AB4">
      <w:pPr>
        <w:pStyle w:val="Nagwek2"/>
      </w:pPr>
      <w:bookmarkStart w:id="8" w:name="_Toc3464716"/>
      <w:bookmarkStart w:id="9" w:name="_Toc13142864"/>
      <w:r>
        <w:lastRenderedPageBreak/>
        <w:t>Stan jakości powietrza</w:t>
      </w:r>
      <w:bookmarkEnd w:id="7"/>
      <w:bookmarkEnd w:id="8"/>
      <w:bookmarkEnd w:id="9"/>
    </w:p>
    <w:p w14:paraId="4E264C71" w14:textId="77777777" w:rsidR="00BA0C98" w:rsidRDefault="00BA0C98" w:rsidP="00F91187">
      <w:pPr>
        <w:sectPr w:rsidR="00BA0C98" w:rsidSect="00DD1F52">
          <w:headerReference w:type="default" r:id="rId48"/>
          <w:footerReference w:type="default" r:id="rId49"/>
          <w:pgSz w:w="11906" w:h="16838"/>
          <w:pgMar w:top="1417" w:right="1417" w:bottom="1417" w:left="1417" w:header="708" w:footer="708" w:gutter="0"/>
          <w:cols w:space="708"/>
          <w:docGrid w:linePitch="360"/>
        </w:sectPr>
      </w:pPr>
    </w:p>
    <w:p w14:paraId="687A5F90" w14:textId="62771A26" w:rsidR="00BA0C98" w:rsidRPr="004B5A02" w:rsidRDefault="00A138D6" w:rsidP="00BA0C98">
      <w:pPr>
        <w:rPr>
          <w:rFonts w:cs="Open Sans"/>
        </w:rPr>
      </w:pPr>
      <w:r w:rsidRPr="004B5A02">
        <w:lastRenderedPageBreak/>
        <w:t xml:space="preserve">W poniższym rozdziale scharakteryzowano stan jakości powietrza w Legnicy. </w:t>
      </w:r>
      <w:r w:rsidR="00BA0C98" w:rsidRPr="004B5A02">
        <w:t xml:space="preserve">Na </w:t>
      </w:r>
      <w:r w:rsidRPr="004B5A02">
        <w:t xml:space="preserve">wstępie należy zaznaczyć, że na </w:t>
      </w:r>
      <w:r w:rsidR="00BA0C98" w:rsidRPr="004B5A02">
        <w:t xml:space="preserve">obszarze </w:t>
      </w:r>
      <w:r w:rsidRPr="004B5A02">
        <w:t xml:space="preserve">miasta </w:t>
      </w:r>
      <w:r w:rsidR="00BA0C98" w:rsidRPr="004B5A02">
        <w:t>w</w:t>
      </w:r>
      <w:r w:rsidR="00B904C4" w:rsidRPr="004B5A02">
        <w:t> </w:t>
      </w:r>
      <w:r w:rsidR="00BA0C98" w:rsidRPr="004B5A02">
        <w:t>2017 r. znajdowała się 1 stacja pomiarowa stanu jakości powietrza</w:t>
      </w:r>
      <w:r w:rsidR="006B20AE">
        <w:t xml:space="preserve"> </w:t>
      </w:r>
      <w:r w:rsidR="00BA0C98" w:rsidRPr="004B5A02">
        <w:t xml:space="preserve">– przy </w:t>
      </w:r>
      <w:r w:rsidR="00844C03">
        <w:t>al.</w:t>
      </w:r>
      <w:r w:rsidR="005E504F" w:rsidRPr="004B5A02">
        <w:t> </w:t>
      </w:r>
      <w:r w:rsidR="00BA0C98" w:rsidRPr="004B5A02">
        <w:t>Rzeczypospolitej</w:t>
      </w:r>
      <w:r w:rsidR="00012E9A">
        <w:t xml:space="preserve"> 10/12</w:t>
      </w:r>
      <w:r w:rsidR="00BA0C98" w:rsidRPr="004B5A02">
        <w:t xml:space="preserve">, </w:t>
      </w:r>
      <w:r w:rsidR="00B83709" w:rsidRPr="004B5A02">
        <w:t xml:space="preserve">a </w:t>
      </w:r>
      <w:r w:rsidR="00BA0C98" w:rsidRPr="004B5A02">
        <w:t>pochodzące z niej pomiary wykorzystano do raportu Wojewódzkiego Inspektoratu Ochrony Środowiska we Wrocławiu</w:t>
      </w:r>
      <w:r w:rsidR="00B83709" w:rsidRPr="004B5A02">
        <w:t>. S</w:t>
      </w:r>
      <w:r w:rsidR="00BA0C98" w:rsidRPr="004B5A02">
        <w:t xml:space="preserve">twierdzono </w:t>
      </w:r>
      <w:r w:rsidR="00B83709" w:rsidRPr="004B5A02">
        <w:t xml:space="preserve">w nim </w:t>
      </w:r>
      <w:r w:rsidR="00BA0C98" w:rsidRPr="004B5A02">
        <w:t xml:space="preserve">konieczność realizacji działań mających na </w:t>
      </w:r>
      <w:r w:rsidR="00BA0C98" w:rsidRPr="004B5A02">
        <w:lastRenderedPageBreak/>
        <w:t xml:space="preserve">celu poprawę jakości powietrza ze względu na ochronę zdrowia ludzi. </w:t>
      </w:r>
      <w:r w:rsidR="00BA0C98" w:rsidRPr="004B5A02">
        <w:rPr>
          <w:rFonts w:cs="Open Sans"/>
        </w:rPr>
        <w:t xml:space="preserve">W 2017 </w:t>
      </w:r>
      <w:r w:rsidR="00576888">
        <w:rPr>
          <w:rFonts w:cs="Open Sans"/>
        </w:rPr>
        <w:t>r.</w:t>
      </w:r>
      <w:r w:rsidR="00BA0C98" w:rsidRPr="004B5A02">
        <w:rPr>
          <w:rFonts w:cs="Open Sans"/>
        </w:rPr>
        <w:t>, na terenie miasta przekroczono w ocenie rocznej, normy pyłu zawieszonego PM10 (liczba dni</w:t>
      </w:r>
      <w:r w:rsidR="00464B3F">
        <w:rPr>
          <w:rFonts w:cs="Open Sans"/>
        </w:rPr>
        <w:t xml:space="preserve"> z przekroczoną normą w </w:t>
      </w:r>
      <w:r w:rsidR="00576888">
        <w:rPr>
          <w:rFonts w:cs="Open Sans"/>
        </w:rPr>
        <w:t>r.</w:t>
      </w:r>
      <w:r w:rsidR="00BA0C98" w:rsidRPr="004B5A02">
        <w:rPr>
          <w:rFonts w:cs="Open Sans"/>
        </w:rPr>
        <w:t>), PM2,5 (</w:t>
      </w:r>
      <w:r w:rsidR="00464B3F">
        <w:rPr>
          <w:rFonts w:cs="Open Sans"/>
        </w:rPr>
        <w:t xml:space="preserve">wartość </w:t>
      </w:r>
      <w:r w:rsidR="00BA0C98" w:rsidRPr="004B5A02">
        <w:rPr>
          <w:rFonts w:cs="Open Sans"/>
        </w:rPr>
        <w:t>średnioroczna), arsenu (</w:t>
      </w:r>
      <w:r w:rsidR="001C7426">
        <w:rPr>
          <w:rFonts w:cs="Open Sans"/>
        </w:rPr>
        <w:t>wartość</w:t>
      </w:r>
      <w:r w:rsidR="009A2DBB">
        <w:rPr>
          <w:rFonts w:cs="Open Sans"/>
        </w:rPr>
        <w:t xml:space="preserve"> </w:t>
      </w:r>
      <w:r w:rsidR="00BA0C98" w:rsidRPr="004B5A02">
        <w:rPr>
          <w:rFonts w:cs="Open Sans"/>
        </w:rPr>
        <w:t xml:space="preserve">średnioroczna), </w:t>
      </w:r>
      <w:proofErr w:type="spellStart"/>
      <w:r w:rsidR="00BA0C98" w:rsidRPr="004B5A02">
        <w:rPr>
          <w:rFonts w:cs="Open Sans"/>
        </w:rPr>
        <w:t>benzo</w:t>
      </w:r>
      <w:proofErr w:type="spellEnd"/>
      <w:r w:rsidR="00BA0C98" w:rsidRPr="004B5A02">
        <w:rPr>
          <w:rFonts w:cs="Open Sans"/>
        </w:rPr>
        <w:t>(a)</w:t>
      </w:r>
      <w:proofErr w:type="spellStart"/>
      <w:r w:rsidR="00BA0C98" w:rsidRPr="004B5A02">
        <w:rPr>
          <w:rFonts w:cs="Open Sans"/>
        </w:rPr>
        <w:t>pirenu</w:t>
      </w:r>
      <w:proofErr w:type="spellEnd"/>
      <w:r w:rsidR="00BA0C98" w:rsidRPr="004B5A02">
        <w:rPr>
          <w:rFonts w:cs="Open Sans"/>
        </w:rPr>
        <w:t xml:space="preserve"> (</w:t>
      </w:r>
      <w:r w:rsidR="001C7426">
        <w:rPr>
          <w:rFonts w:cs="Open Sans"/>
        </w:rPr>
        <w:t xml:space="preserve">wartość </w:t>
      </w:r>
      <w:r w:rsidR="00BA0C98" w:rsidRPr="004B5A02">
        <w:rPr>
          <w:rFonts w:cs="Open Sans"/>
        </w:rPr>
        <w:t>średnioroczna) oraz ozonu (liczba dni</w:t>
      </w:r>
      <w:r w:rsidR="009A2DBB">
        <w:rPr>
          <w:rFonts w:cs="Open Sans"/>
        </w:rPr>
        <w:t xml:space="preserve"> z przekroczoną normą w </w:t>
      </w:r>
      <w:r w:rsidR="00576888">
        <w:rPr>
          <w:rFonts w:cs="Open Sans"/>
        </w:rPr>
        <w:t>r.</w:t>
      </w:r>
      <w:r w:rsidR="00BA0C98" w:rsidRPr="004B5A02">
        <w:rPr>
          <w:rFonts w:cs="Open Sans"/>
        </w:rPr>
        <w:t>).</w:t>
      </w:r>
    </w:p>
    <w:p w14:paraId="2D64E6B7" w14:textId="1A7C2B34" w:rsidR="006F7A49" w:rsidRPr="004B5A02" w:rsidRDefault="006F7A49" w:rsidP="00436BFE">
      <w:pPr>
        <w:sectPr w:rsidR="006F7A49" w:rsidRPr="004B5A02" w:rsidSect="00B53F3E">
          <w:type w:val="continuous"/>
          <w:pgSz w:w="11906" w:h="16838"/>
          <w:pgMar w:top="1417" w:right="1417" w:bottom="1417" w:left="1417" w:header="708" w:footer="708" w:gutter="0"/>
          <w:cols w:num="2" w:space="397"/>
          <w:docGrid w:linePitch="360"/>
        </w:sectPr>
      </w:pPr>
    </w:p>
    <w:p w14:paraId="0BF7365A" w14:textId="77777777" w:rsidR="00961ECD" w:rsidRDefault="00483335" w:rsidP="00B62A5C">
      <w:pPr>
        <w:pStyle w:val="Nagwek3"/>
      </w:pPr>
      <w:bookmarkStart w:id="10" w:name="_Toc3464717"/>
      <w:r w:rsidRPr="004B5A02">
        <w:lastRenderedPageBreak/>
        <w:t xml:space="preserve">Metodologia obliczania </w:t>
      </w:r>
      <w:r w:rsidR="00001CD8" w:rsidRPr="004B5A02">
        <w:t xml:space="preserve">wskaźników </w:t>
      </w:r>
      <w:r w:rsidRPr="004B5A02">
        <w:t>zanieczyszcze</w:t>
      </w:r>
      <w:r w:rsidR="001A6973" w:rsidRPr="004B5A02">
        <w:t>ń</w:t>
      </w:r>
      <w:bookmarkEnd w:id="10"/>
    </w:p>
    <w:p w14:paraId="2D757228" w14:textId="4569EEB4" w:rsidR="0051122D" w:rsidRPr="004B5A02" w:rsidRDefault="0051122D" w:rsidP="00B62A5C">
      <w:pPr>
        <w:pStyle w:val="Nagwek3"/>
        <w:sectPr w:rsidR="0051122D" w:rsidRPr="004B5A02" w:rsidSect="003904F3">
          <w:type w:val="continuous"/>
          <w:pgSz w:w="11906" w:h="16838"/>
          <w:pgMar w:top="1417" w:right="1417" w:bottom="1417" w:left="1417" w:header="708" w:footer="708" w:gutter="0"/>
          <w:cols w:space="708"/>
          <w:docGrid w:linePitch="360"/>
        </w:sectPr>
      </w:pPr>
    </w:p>
    <w:p w14:paraId="60807B5E" w14:textId="4F377BFB" w:rsidR="0020690C" w:rsidRPr="004B5A02" w:rsidRDefault="0020690C" w:rsidP="007058ED">
      <w:r w:rsidRPr="004B5A02">
        <w:lastRenderedPageBreak/>
        <w:t xml:space="preserve">Do </w:t>
      </w:r>
      <w:r w:rsidR="00C70FE6" w:rsidRPr="004B5A02">
        <w:t>obliczania</w:t>
      </w:r>
      <w:r w:rsidRPr="004B5A02">
        <w:t xml:space="preserve"> </w:t>
      </w:r>
      <w:r w:rsidR="00C70FE6" w:rsidRPr="004B5A02">
        <w:t xml:space="preserve">i przedstawiania </w:t>
      </w:r>
      <w:r w:rsidRPr="004B5A02">
        <w:t xml:space="preserve">wskaźników zanieczyszczeń w Legnicy wykorzystuje się </w:t>
      </w:r>
      <w:r w:rsidR="00A861D2" w:rsidRPr="004B5A02">
        <w:t xml:space="preserve">zindeksowane wartości zaproponowane przez </w:t>
      </w:r>
      <w:r w:rsidR="00C70FE6" w:rsidRPr="004B5A02">
        <w:t>Główny Inspektorat Ochrony Środowiska</w:t>
      </w:r>
      <w:r w:rsidR="00DF1F9F" w:rsidRPr="004B5A02">
        <w:t>.</w:t>
      </w:r>
      <w:r w:rsidR="00A77CA5" w:rsidRPr="004B5A02">
        <w:t xml:space="preserve"> </w:t>
      </w:r>
      <w:r w:rsidR="006E7302" w:rsidRPr="004B5A02">
        <w:t>Polski indeks jakości powietrza obliczany jest bezpośrednio w bazie danych</w:t>
      </w:r>
      <w:r w:rsidR="00BE492A" w:rsidRPr="004B5A02">
        <w:t xml:space="preserve"> JPOAT2.0 </w:t>
      </w:r>
      <w:r w:rsidR="009F6244" w:rsidRPr="004B5A02">
        <w:t>GIOŚ</w:t>
      </w:r>
      <w:r w:rsidR="00ED081F" w:rsidRPr="004B5A02">
        <w:t xml:space="preserve"> bazując </w:t>
      </w:r>
      <w:r w:rsidR="00AC7F79">
        <w:t>na</w:t>
      </w:r>
      <w:r w:rsidR="00D1693A" w:rsidRPr="004B5A02">
        <w:t xml:space="preserve"> otrzymanych danych </w:t>
      </w:r>
      <w:r w:rsidR="00C23F18" w:rsidRPr="004B5A02">
        <w:t>z wybranych stacji pomiarowych P</w:t>
      </w:r>
      <w:r w:rsidR="00BE3D43" w:rsidRPr="004B5A02">
        <w:t xml:space="preserve">aństwowego Monitoringu </w:t>
      </w:r>
      <w:r w:rsidR="00C23F18" w:rsidRPr="004B5A02">
        <w:t>Ś</w:t>
      </w:r>
      <w:r w:rsidR="00BE3D43" w:rsidRPr="004B5A02">
        <w:t>rodowiska</w:t>
      </w:r>
      <w:r w:rsidR="00CD163B" w:rsidRPr="004B5A02">
        <w:t>.</w:t>
      </w:r>
      <w:r w:rsidR="006E7302" w:rsidRPr="004B5A02">
        <w:t xml:space="preserve"> </w:t>
      </w:r>
    </w:p>
    <w:p w14:paraId="7A44406E" w14:textId="2E1303A9" w:rsidR="00F13E53" w:rsidRPr="004B5A02" w:rsidRDefault="00235C5A" w:rsidP="00D1196D">
      <w:r w:rsidRPr="004B5A02">
        <w:lastRenderedPageBreak/>
        <w:t>Indeksy poszczeg</w:t>
      </w:r>
      <w:r w:rsidR="00A7286D" w:rsidRPr="004B5A02">
        <w:t xml:space="preserve">ólnych zanieczyszczeń </w:t>
      </w:r>
      <w:r w:rsidR="00A92CFE" w:rsidRPr="004B5A02">
        <w:t xml:space="preserve">liczone są na podstawie </w:t>
      </w:r>
      <w:r w:rsidR="008132BD" w:rsidRPr="004B5A02">
        <w:t>1-godzinnych stężeń</w:t>
      </w:r>
      <w:r w:rsidR="004A7ACA" w:rsidRPr="004B5A02">
        <w:t xml:space="preserve">, </w:t>
      </w:r>
      <w:r w:rsidR="0026581C" w:rsidRPr="004B5A02">
        <w:t>kt</w:t>
      </w:r>
      <w:r w:rsidR="004B60A5" w:rsidRPr="004B5A02">
        <w:t xml:space="preserve">óre są bazą do wyznaczania </w:t>
      </w:r>
      <w:r w:rsidR="002217E9" w:rsidRPr="004B5A02">
        <w:t xml:space="preserve">wartości polskiego indeksu jakości powietrza </w:t>
      </w:r>
      <w:r w:rsidR="00586A66" w:rsidRPr="004B5A02">
        <w:t>w oparciu o wartości z</w:t>
      </w:r>
      <w:r w:rsidR="008D42B5" w:rsidRPr="004B5A02">
        <w:t> </w:t>
      </w:r>
      <w:r w:rsidR="00A65C89">
        <w:t>poniższej</w:t>
      </w:r>
      <w:r w:rsidR="00586A66" w:rsidRPr="004B5A02">
        <w:t xml:space="preserve"> tabeli.</w:t>
      </w:r>
      <w:r w:rsidR="00252A0D" w:rsidRPr="004B5A02">
        <w:t xml:space="preserve"> </w:t>
      </w:r>
      <w:r w:rsidR="00F25BEB" w:rsidRPr="004B5A02">
        <w:t>Dane w tabeli odnoszą się do takich stężeń jak</w:t>
      </w:r>
      <w:r w:rsidR="00E1492F" w:rsidRPr="004B5A02">
        <w:t xml:space="preserve">: </w:t>
      </w:r>
      <w:r w:rsidR="00946708" w:rsidRPr="004B5A02">
        <w:t>pyłu PM10</w:t>
      </w:r>
      <w:r w:rsidR="00F25BEB" w:rsidRPr="004B5A02">
        <w:t>, ozonu, dwutlenku azotu, dwutlenk</w:t>
      </w:r>
      <w:r w:rsidR="00946708" w:rsidRPr="004B5A02">
        <w:t>u</w:t>
      </w:r>
      <w:r w:rsidR="00F25BEB" w:rsidRPr="004B5A02">
        <w:t xml:space="preserve"> siarki</w:t>
      </w:r>
      <w:r w:rsidR="00946708" w:rsidRPr="004B5A02">
        <w:t>, benzenu i</w:t>
      </w:r>
      <w:r w:rsidR="00F4334B" w:rsidRPr="004B5A02">
        <w:t> </w:t>
      </w:r>
      <w:r w:rsidR="00946708" w:rsidRPr="004B5A02">
        <w:t>tlenku węgla.</w:t>
      </w:r>
      <w:r w:rsidR="002C462E" w:rsidRPr="004B5A02">
        <w:t xml:space="preserve"> </w:t>
      </w:r>
      <w:r w:rsidR="00DB7871" w:rsidRPr="004B5A02">
        <w:t>N</w:t>
      </w:r>
      <w:r w:rsidR="002C462E" w:rsidRPr="004B5A02">
        <w:t xml:space="preserve">a stacji pomiarowej w Legnicy nie jest prowadzony indeks jakości powietrza </w:t>
      </w:r>
      <w:r w:rsidR="004F1109" w:rsidRPr="004B5A02">
        <w:t xml:space="preserve">dla </w:t>
      </w:r>
      <w:r w:rsidR="00FB09BF" w:rsidRPr="004B5A02">
        <w:t>pyłu PM2,5.</w:t>
      </w:r>
    </w:p>
    <w:p w14:paraId="6D1BD310" w14:textId="77777777" w:rsidR="00CC388B" w:rsidRDefault="00CC388B" w:rsidP="00BC0252">
      <w:pPr>
        <w:pStyle w:val="rdo"/>
        <w:jc w:val="both"/>
        <w:sectPr w:rsidR="00CC388B" w:rsidSect="00436BFE">
          <w:headerReference w:type="even" r:id="rId50"/>
          <w:footerReference w:type="even" r:id="rId51"/>
          <w:type w:val="continuous"/>
          <w:pgSz w:w="11906" w:h="16838"/>
          <w:pgMar w:top="1417" w:right="1417" w:bottom="1417" w:left="1417" w:header="708" w:footer="708" w:gutter="0"/>
          <w:cols w:num="2" w:space="397"/>
          <w:docGrid w:linePitch="360"/>
        </w:sectPr>
      </w:pPr>
    </w:p>
    <w:p w14:paraId="1F9461F7" w14:textId="0012C46E" w:rsidR="00161B28" w:rsidRPr="004B5A02" w:rsidRDefault="00161B28" w:rsidP="00161B28">
      <w:pPr>
        <w:pStyle w:val="Tabelatytu"/>
      </w:pPr>
      <w:bookmarkStart w:id="11" w:name="_Toc13142886"/>
      <w:bookmarkStart w:id="12" w:name="_Toc3464718"/>
      <w:r w:rsidRPr="004B5A02">
        <w:lastRenderedPageBreak/>
        <w:t xml:space="preserve">Tab. </w:t>
      </w:r>
      <w:fldSimple w:instr=" STYLEREF 1 \s ">
        <w:r w:rsidR="006B7087">
          <w:rPr>
            <w:noProof/>
          </w:rPr>
          <w:t>2</w:t>
        </w:r>
      </w:fldSimple>
      <w:r w:rsidR="00F9039C">
        <w:t>.</w:t>
      </w:r>
      <w:fldSimple w:instr=" SEQ Tab. \* ARABIC \s 1 ">
        <w:r w:rsidR="006B7087">
          <w:rPr>
            <w:noProof/>
          </w:rPr>
          <w:t>1</w:t>
        </w:r>
      </w:fldSimple>
      <w:r w:rsidRPr="004B5A02">
        <w:t xml:space="preserve"> Indeks jakości powietrza</w:t>
      </w:r>
      <w:bookmarkEnd w:id="11"/>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2695"/>
        <w:gridCol w:w="983"/>
        <w:gridCol w:w="742"/>
        <w:gridCol w:w="983"/>
        <w:gridCol w:w="983"/>
        <w:gridCol w:w="983"/>
        <w:gridCol w:w="893"/>
        <w:gridCol w:w="960"/>
      </w:tblGrid>
      <w:tr w:rsidR="002307C0" w:rsidRPr="004B5A02" w14:paraId="19456D62" w14:textId="77777777" w:rsidTr="00CE443B">
        <w:trPr>
          <w:trHeight w:val="450"/>
          <w:tblHeader/>
          <w:jc w:val="center"/>
        </w:trPr>
        <w:tc>
          <w:tcPr>
            <w:tcW w:w="0" w:type="auto"/>
            <w:shd w:val="clear" w:color="auto" w:fill="auto"/>
            <w:tcMar>
              <w:top w:w="75" w:type="dxa"/>
              <w:left w:w="75" w:type="dxa"/>
              <w:bottom w:w="75" w:type="dxa"/>
              <w:right w:w="75" w:type="dxa"/>
            </w:tcMar>
            <w:vAlign w:val="center"/>
            <w:hideMark/>
          </w:tcPr>
          <w:p w14:paraId="1A7F0F08" w14:textId="77777777" w:rsidR="00161B28" w:rsidRPr="004B5A02" w:rsidRDefault="00161B28" w:rsidP="006005AA">
            <w:pPr>
              <w:pStyle w:val="Tabelanagwek"/>
            </w:pPr>
            <w:r w:rsidRPr="004B5A02">
              <w:t>Indeks jakości powietrza</w:t>
            </w:r>
          </w:p>
        </w:tc>
        <w:tc>
          <w:tcPr>
            <w:tcW w:w="0" w:type="auto"/>
            <w:shd w:val="clear" w:color="auto" w:fill="auto"/>
            <w:tcMar>
              <w:top w:w="75" w:type="dxa"/>
              <w:left w:w="75" w:type="dxa"/>
              <w:bottom w:w="75" w:type="dxa"/>
              <w:right w:w="75" w:type="dxa"/>
            </w:tcMar>
            <w:vAlign w:val="center"/>
            <w:hideMark/>
          </w:tcPr>
          <w:p w14:paraId="177078A1" w14:textId="77777777" w:rsidR="00161B28" w:rsidRPr="004B5A02" w:rsidRDefault="00161B28" w:rsidP="006005AA">
            <w:pPr>
              <w:pStyle w:val="Tabelanagwek"/>
            </w:pPr>
            <w:r w:rsidRPr="004B5A02">
              <w:t>PM10</w:t>
            </w:r>
            <w:r w:rsidRPr="004B5A02">
              <w:br/>
              <w:t>[µg/m</w:t>
            </w:r>
            <w:r w:rsidRPr="004B5A02">
              <w:rPr>
                <w:vertAlign w:val="superscript"/>
              </w:rPr>
              <w:t>3</w:t>
            </w:r>
            <w:r w:rsidRPr="004B5A02">
              <w:t>]</w:t>
            </w:r>
          </w:p>
        </w:tc>
        <w:tc>
          <w:tcPr>
            <w:tcW w:w="0" w:type="auto"/>
            <w:shd w:val="clear" w:color="auto" w:fill="auto"/>
            <w:vAlign w:val="center"/>
          </w:tcPr>
          <w:p w14:paraId="50D08058" w14:textId="77777777" w:rsidR="00161B28" w:rsidRPr="004B5A02" w:rsidRDefault="00161B28" w:rsidP="006005AA">
            <w:pPr>
              <w:pStyle w:val="Tabelanagwek"/>
            </w:pPr>
            <w:r w:rsidRPr="004B5A02">
              <w:t>PM2,5</w:t>
            </w:r>
            <w:r w:rsidRPr="004B5A02">
              <w:br/>
              <w:t>[µg/m</w:t>
            </w:r>
            <w:r w:rsidRPr="004B5A02">
              <w:rPr>
                <w:vertAlign w:val="superscript"/>
              </w:rPr>
              <w:t>3</w:t>
            </w:r>
            <w:r w:rsidRPr="004B5A02">
              <w:t>]</w:t>
            </w:r>
          </w:p>
        </w:tc>
        <w:tc>
          <w:tcPr>
            <w:tcW w:w="0" w:type="auto"/>
            <w:shd w:val="clear" w:color="auto" w:fill="auto"/>
            <w:tcMar>
              <w:top w:w="75" w:type="dxa"/>
              <w:left w:w="75" w:type="dxa"/>
              <w:bottom w:w="75" w:type="dxa"/>
              <w:right w:w="75" w:type="dxa"/>
            </w:tcMar>
            <w:vAlign w:val="center"/>
            <w:hideMark/>
          </w:tcPr>
          <w:p w14:paraId="69D89139" w14:textId="77777777" w:rsidR="00161B28" w:rsidRPr="004B5A02" w:rsidRDefault="00161B28" w:rsidP="006005AA">
            <w:pPr>
              <w:pStyle w:val="Tabelanagwek"/>
            </w:pPr>
            <w:r w:rsidRPr="004B5A02">
              <w:t>O</w:t>
            </w:r>
            <w:r w:rsidRPr="004B5A02">
              <w:rPr>
                <w:vertAlign w:val="subscript"/>
              </w:rPr>
              <w:t>3</w:t>
            </w:r>
            <w:r w:rsidRPr="004B5A02">
              <w:br/>
              <w:t>[µg/m</w:t>
            </w:r>
            <w:r w:rsidRPr="004B5A02">
              <w:rPr>
                <w:vertAlign w:val="superscript"/>
              </w:rPr>
              <w:t>3</w:t>
            </w:r>
            <w:r w:rsidRPr="004B5A02">
              <w:t>]</w:t>
            </w:r>
          </w:p>
        </w:tc>
        <w:tc>
          <w:tcPr>
            <w:tcW w:w="0" w:type="auto"/>
            <w:shd w:val="clear" w:color="auto" w:fill="auto"/>
            <w:tcMar>
              <w:top w:w="75" w:type="dxa"/>
              <w:left w:w="75" w:type="dxa"/>
              <w:bottom w:w="75" w:type="dxa"/>
              <w:right w:w="75" w:type="dxa"/>
            </w:tcMar>
            <w:vAlign w:val="center"/>
            <w:hideMark/>
          </w:tcPr>
          <w:p w14:paraId="34482F12" w14:textId="77777777" w:rsidR="00161B28" w:rsidRPr="004B5A02" w:rsidRDefault="00161B28" w:rsidP="006005AA">
            <w:pPr>
              <w:pStyle w:val="Tabelanagwek"/>
            </w:pPr>
            <w:r w:rsidRPr="004B5A02">
              <w:t>NO</w:t>
            </w:r>
            <w:r w:rsidRPr="004B5A02">
              <w:rPr>
                <w:vertAlign w:val="subscript"/>
              </w:rPr>
              <w:t>2</w:t>
            </w:r>
            <w:r w:rsidRPr="004B5A02">
              <w:br/>
              <w:t>[µg/m</w:t>
            </w:r>
            <w:r w:rsidRPr="004B5A02">
              <w:rPr>
                <w:vertAlign w:val="superscript"/>
              </w:rPr>
              <w:t>3</w:t>
            </w:r>
            <w:r w:rsidRPr="004B5A02">
              <w:t>]</w:t>
            </w:r>
          </w:p>
        </w:tc>
        <w:tc>
          <w:tcPr>
            <w:tcW w:w="0" w:type="auto"/>
            <w:shd w:val="clear" w:color="auto" w:fill="auto"/>
            <w:tcMar>
              <w:top w:w="75" w:type="dxa"/>
              <w:left w:w="75" w:type="dxa"/>
              <w:bottom w:w="75" w:type="dxa"/>
              <w:right w:w="75" w:type="dxa"/>
            </w:tcMar>
            <w:vAlign w:val="center"/>
            <w:hideMark/>
          </w:tcPr>
          <w:p w14:paraId="50428693" w14:textId="77777777" w:rsidR="00161B28" w:rsidRPr="004B5A02" w:rsidRDefault="00161B28" w:rsidP="006005AA">
            <w:pPr>
              <w:pStyle w:val="Tabelanagwek"/>
            </w:pPr>
            <w:r w:rsidRPr="004B5A02">
              <w:t>SO</w:t>
            </w:r>
            <w:r w:rsidRPr="004B5A02">
              <w:rPr>
                <w:vertAlign w:val="subscript"/>
              </w:rPr>
              <w:t>2</w:t>
            </w:r>
            <w:r w:rsidRPr="004B5A02">
              <w:br/>
              <w:t>[µg/m</w:t>
            </w:r>
            <w:r w:rsidRPr="004B5A02">
              <w:rPr>
                <w:vertAlign w:val="superscript"/>
              </w:rPr>
              <w:t>3</w:t>
            </w:r>
            <w:r w:rsidRPr="004B5A02">
              <w:t>]</w:t>
            </w:r>
          </w:p>
        </w:tc>
        <w:tc>
          <w:tcPr>
            <w:tcW w:w="0" w:type="auto"/>
            <w:shd w:val="clear" w:color="auto" w:fill="auto"/>
            <w:tcMar>
              <w:top w:w="75" w:type="dxa"/>
              <w:left w:w="75" w:type="dxa"/>
              <w:bottom w:w="75" w:type="dxa"/>
              <w:right w:w="75" w:type="dxa"/>
            </w:tcMar>
            <w:vAlign w:val="center"/>
            <w:hideMark/>
          </w:tcPr>
          <w:p w14:paraId="2331A8B8" w14:textId="77777777" w:rsidR="00161B28" w:rsidRPr="004B5A02" w:rsidRDefault="00161B28" w:rsidP="006005AA">
            <w:pPr>
              <w:pStyle w:val="Tabelanagwek"/>
            </w:pPr>
            <w:r w:rsidRPr="004B5A02">
              <w:t>C</w:t>
            </w:r>
            <w:r w:rsidRPr="004B5A02">
              <w:rPr>
                <w:vertAlign w:val="subscript"/>
              </w:rPr>
              <w:t>6</w:t>
            </w:r>
            <w:r w:rsidRPr="004B5A02">
              <w:t>H</w:t>
            </w:r>
            <w:r w:rsidRPr="004B5A02">
              <w:rPr>
                <w:vertAlign w:val="subscript"/>
              </w:rPr>
              <w:t>6</w:t>
            </w:r>
            <w:r w:rsidRPr="004B5A02">
              <w:br/>
              <w:t>[µg/m</w:t>
            </w:r>
            <w:r w:rsidRPr="004B5A02">
              <w:rPr>
                <w:vertAlign w:val="superscript"/>
              </w:rPr>
              <w:t>3</w:t>
            </w:r>
            <w:r w:rsidRPr="004B5A02">
              <w:t>]</w:t>
            </w:r>
          </w:p>
        </w:tc>
        <w:tc>
          <w:tcPr>
            <w:tcW w:w="0" w:type="auto"/>
            <w:tcMar>
              <w:top w:w="75" w:type="dxa"/>
              <w:left w:w="75" w:type="dxa"/>
              <w:bottom w:w="75" w:type="dxa"/>
              <w:right w:w="75" w:type="dxa"/>
            </w:tcMar>
            <w:vAlign w:val="center"/>
            <w:hideMark/>
          </w:tcPr>
          <w:p w14:paraId="4322633A" w14:textId="77777777" w:rsidR="00161B28" w:rsidRPr="004B5A02" w:rsidRDefault="00161B28" w:rsidP="006005AA">
            <w:pPr>
              <w:pStyle w:val="Tabelanagwek"/>
            </w:pPr>
            <w:r w:rsidRPr="004B5A02">
              <w:t>CO</w:t>
            </w:r>
            <w:r w:rsidRPr="004B5A02">
              <w:br/>
              <w:t>[mg/m</w:t>
            </w:r>
            <w:r w:rsidRPr="004B5A02">
              <w:rPr>
                <w:vertAlign w:val="superscript"/>
              </w:rPr>
              <w:t>3</w:t>
            </w:r>
            <w:r w:rsidRPr="004B5A02">
              <w:t>]</w:t>
            </w:r>
          </w:p>
        </w:tc>
      </w:tr>
      <w:tr w:rsidR="008B01C7" w:rsidRPr="004B5A02" w14:paraId="5E7FC6FF" w14:textId="77777777" w:rsidTr="00CE443B">
        <w:trPr>
          <w:jc w:val="center"/>
        </w:trPr>
        <w:tc>
          <w:tcPr>
            <w:tcW w:w="0" w:type="auto"/>
            <w:shd w:val="clear" w:color="auto" w:fill="57B108"/>
            <w:tcMar>
              <w:top w:w="75" w:type="dxa"/>
              <w:left w:w="75" w:type="dxa"/>
              <w:bottom w:w="75" w:type="dxa"/>
              <w:right w:w="75" w:type="dxa"/>
            </w:tcMar>
            <w:vAlign w:val="bottom"/>
            <w:hideMark/>
          </w:tcPr>
          <w:p w14:paraId="1781FCC1" w14:textId="77777777" w:rsidR="00161B28" w:rsidRPr="004B5A02" w:rsidRDefault="00161B28" w:rsidP="006005AA">
            <w:pPr>
              <w:jc w:val="center"/>
              <w:rPr>
                <w:rFonts w:ascii="Open Sans Condensed" w:hAnsi="Open Sans Condensed" w:cs="Open Sans Condensed"/>
              </w:rPr>
            </w:pPr>
            <w:r w:rsidRPr="004B5A02">
              <w:rPr>
                <w:rFonts w:ascii="Open Sans Condensed" w:hAnsi="Open Sans Condensed" w:cs="Open Sans Condensed"/>
              </w:rPr>
              <w:t>Bardzo dobry</w:t>
            </w:r>
          </w:p>
        </w:tc>
        <w:tc>
          <w:tcPr>
            <w:tcW w:w="0" w:type="auto"/>
            <w:shd w:val="clear" w:color="auto" w:fill="EBEBEB"/>
            <w:tcMar>
              <w:top w:w="75" w:type="dxa"/>
              <w:left w:w="75" w:type="dxa"/>
              <w:bottom w:w="75" w:type="dxa"/>
              <w:right w:w="75" w:type="dxa"/>
            </w:tcMar>
            <w:vAlign w:val="bottom"/>
            <w:hideMark/>
          </w:tcPr>
          <w:p w14:paraId="70CA3BC5"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0 - 21</w:t>
            </w:r>
          </w:p>
        </w:tc>
        <w:tc>
          <w:tcPr>
            <w:tcW w:w="0" w:type="auto"/>
            <w:shd w:val="clear" w:color="auto" w:fill="EBEBEB"/>
          </w:tcPr>
          <w:p w14:paraId="1963F598"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w:t>
            </w:r>
          </w:p>
        </w:tc>
        <w:tc>
          <w:tcPr>
            <w:tcW w:w="0" w:type="auto"/>
            <w:shd w:val="clear" w:color="auto" w:fill="EBEBEB"/>
            <w:tcMar>
              <w:top w:w="75" w:type="dxa"/>
              <w:left w:w="75" w:type="dxa"/>
              <w:bottom w:w="75" w:type="dxa"/>
              <w:right w:w="75" w:type="dxa"/>
            </w:tcMar>
            <w:vAlign w:val="bottom"/>
            <w:hideMark/>
          </w:tcPr>
          <w:p w14:paraId="2AD199F8"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0 - 71</w:t>
            </w:r>
          </w:p>
        </w:tc>
        <w:tc>
          <w:tcPr>
            <w:tcW w:w="0" w:type="auto"/>
            <w:shd w:val="clear" w:color="auto" w:fill="EBEBEB"/>
            <w:tcMar>
              <w:top w:w="75" w:type="dxa"/>
              <w:left w:w="75" w:type="dxa"/>
              <w:bottom w:w="75" w:type="dxa"/>
              <w:right w:w="75" w:type="dxa"/>
            </w:tcMar>
            <w:vAlign w:val="bottom"/>
            <w:hideMark/>
          </w:tcPr>
          <w:p w14:paraId="460C7917"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0 - 41</w:t>
            </w:r>
          </w:p>
        </w:tc>
        <w:tc>
          <w:tcPr>
            <w:tcW w:w="0" w:type="auto"/>
            <w:shd w:val="clear" w:color="auto" w:fill="EBEBEB"/>
            <w:tcMar>
              <w:top w:w="75" w:type="dxa"/>
              <w:left w:w="75" w:type="dxa"/>
              <w:bottom w:w="75" w:type="dxa"/>
              <w:right w:w="75" w:type="dxa"/>
            </w:tcMar>
            <w:vAlign w:val="bottom"/>
            <w:hideMark/>
          </w:tcPr>
          <w:p w14:paraId="678E3175"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0 - 51</w:t>
            </w:r>
          </w:p>
        </w:tc>
        <w:tc>
          <w:tcPr>
            <w:tcW w:w="0" w:type="auto"/>
            <w:shd w:val="clear" w:color="auto" w:fill="EBEBEB"/>
            <w:tcMar>
              <w:top w:w="75" w:type="dxa"/>
              <w:left w:w="75" w:type="dxa"/>
              <w:bottom w:w="75" w:type="dxa"/>
              <w:right w:w="75" w:type="dxa"/>
            </w:tcMar>
            <w:vAlign w:val="bottom"/>
            <w:hideMark/>
          </w:tcPr>
          <w:p w14:paraId="550C47FE"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0 - 6</w:t>
            </w:r>
          </w:p>
        </w:tc>
        <w:tc>
          <w:tcPr>
            <w:tcW w:w="0" w:type="auto"/>
            <w:tcMar>
              <w:top w:w="75" w:type="dxa"/>
              <w:left w:w="75" w:type="dxa"/>
              <w:bottom w:w="75" w:type="dxa"/>
              <w:right w:w="75" w:type="dxa"/>
            </w:tcMar>
            <w:vAlign w:val="bottom"/>
            <w:hideMark/>
          </w:tcPr>
          <w:p w14:paraId="5332CA17"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0 - 3</w:t>
            </w:r>
          </w:p>
        </w:tc>
      </w:tr>
      <w:tr w:rsidR="008B01C7" w:rsidRPr="004B5A02" w14:paraId="42BB7473" w14:textId="77777777" w:rsidTr="00CE443B">
        <w:trPr>
          <w:jc w:val="center"/>
        </w:trPr>
        <w:tc>
          <w:tcPr>
            <w:tcW w:w="0" w:type="auto"/>
            <w:shd w:val="clear" w:color="auto" w:fill="B0DD10"/>
            <w:tcMar>
              <w:top w:w="75" w:type="dxa"/>
              <w:left w:w="75" w:type="dxa"/>
              <w:bottom w:w="75" w:type="dxa"/>
              <w:right w:w="75" w:type="dxa"/>
            </w:tcMar>
            <w:vAlign w:val="bottom"/>
            <w:hideMark/>
          </w:tcPr>
          <w:p w14:paraId="6701FB07" w14:textId="77777777" w:rsidR="00161B28" w:rsidRPr="004B5A02" w:rsidRDefault="00161B28" w:rsidP="006005AA">
            <w:pPr>
              <w:jc w:val="center"/>
              <w:rPr>
                <w:rFonts w:ascii="Open Sans Condensed" w:hAnsi="Open Sans Condensed" w:cs="Open Sans Condensed"/>
              </w:rPr>
            </w:pPr>
            <w:r w:rsidRPr="004B5A02">
              <w:rPr>
                <w:rFonts w:ascii="Open Sans Condensed" w:hAnsi="Open Sans Condensed" w:cs="Open Sans Condensed"/>
              </w:rPr>
              <w:t>Dobry</w:t>
            </w:r>
          </w:p>
        </w:tc>
        <w:tc>
          <w:tcPr>
            <w:tcW w:w="0" w:type="auto"/>
            <w:shd w:val="clear" w:color="auto" w:fill="EBEBEB"/>
            <w:tcMar>
              <w:top w:w="75" w:type="dxa"/>
              <w:left w:w="75" w:type="dxa"/>
              <w:bottom w:w="75" w:type="dxa"/>
              <w:right w:w="75" w:type="dxa"/>
            </w:tcMar>
            <w:vAlign w:val="bottom"/>
            <w:hideMark/>
          </w:tcPr>
          <w:p w14:paraId="520825F1"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21 - 61</w:t>
            </w:r>
          </w:p>
        </w:tc>
        <w:tc>
          <w:tcPr>
            <w:tcW w:w="0" w:type="auto"/>
            <w:shd w:val="clear" w:color="auto" w:fill="EBEBEB"/>
          </w:tcPr>
          <w:p w14:paraId="1DA465B2"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w:t>
            </w:r>
          </w:p>
        </w:tc>
        <w:tc>
          <w:tcPr>
            <w:tcW w:w="0" w:type="auto"/>
            <w:shd w:val="clear" w:color="auto" w:fill="EBEBEB"/>
            <w:tcMar>
              <w:top w:w="75" w:type="dxa"/>
              <w:left w:w="75" w:type="dxa"/>
              <w:bottom w:w="75" w:type="dxa"/>
              <w:right w:w="75" w:type="dxa"/>
            </w:tcMar>
            <w:vAlign w:val="bottom"/>
            <w:hideMark/>
          </w:tcPr>
          <w:p w14:paraId="46DE1AA8"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71 - 121</w:t>
            </w:r>
          </w:p>
        </w:tc>
        <w:tc>
          <w:tcPr>
            <w:tcW w:w="0" w:type="auto"/>
            <w:shd w:val="clear" w:color="auto" w:fill="EBEBEB"/>
            <w:tcMar>
              <w:top w:w="75" w:type="dxa"/>
              <w:left w:w="75" w:type="dxa"/>
              <w:bottom w:w="75" w:type="dxa"/>
              <w:right w:w="75" w:type="dxa"/>
            </w:tcMar>
            <w:vAlign w:val="bottom"/>
            <w:hideMark/>
          </w:tcPr>
          <w:p w14:paraId="51B17353"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41 - 101</w:t>
            </w:r>
          </w:p>
        </w:tc>
        <w:tc>
          <w:tcPr>
            <w:tcW w:w="0" w:type="auto"/>
            <w:shd w:val="clear" w:color="auto" w:fill="EBEBEB"/>
            <w:tcMar>
              <w:top w:w="75" w:type="dxa"/>
              <w:left w:w="75" w:type="dxa"/>
              <w:bottom w:w="75" w:type="dxa"/>
              <w:right w:w="75" w:type="dxa"/>
            </w:tcMar>
            <w:vAlign w:val="bottom"/>
            <w:hideMark/>
          </w:tcPr>
          <w:p w14:paraId="1FA21E42"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51 - 101</w:t>
            </w:r>
          </w:p>
        </w:tc>
        <w:tc>
          <w:tcPr>
            <w:tcW w:w="0" w:type="auto"/>
            <w:shd w:val="clear" w:color="auto" w:fill="EBEBEB"/>
            <w:tcMar>
              <w:top w:w="75" w:type="dxa"/>
              <w:left w:w="75" w:type="dxa"/>
              <w:bottom w:w="75" w:type="dxa"/>
              <w:right w:w="75" w:type="dxa"/>
            </w:tcMar>
            <w:vAlign w:val="bottom"/>
            <w:hideMark/>
          </w:tcPr>
          <w:p w14:paraId="296F7B0E"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6 - 11</w:t>
            </w:r>
          </w:p>
        </w:tc>
        <w:tc>
          <w:tcPr>
            <w:tcW w:w="0" w:type="auto"/>
            <w:tcMar>
              <w:top w:w="75" w:type="dxa"/>
              <w:left w:w="75" w:type="dxa"/>
              <w:bottom w:w="75" w:type="dxa"/>
              <w:right w:w="75" w:type="dxa"/>
            </w:tcMar>
            <w:vAlign w:val="bottom"/>
            <w:hideMark/>
          </w:tcPr>
          <w:p w14:paraId="34D0A0F4"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3 - 7</w:t>
            </w:r>
          </w:p>
        </w:tc>
      </w:tr>
      <w:tr w:rsidR="008B01C7" w:rsidRPr="004B5A02" w14:paraId="2206270A" w14:textId="77777777" w:rsidTr="00CE443B">
        <w:trPr>
          <w:jc w:val="center"/>
        </w:trPr>
        <w:tc>
          <w:tcPr>
            <w:tcW w:w="0" w:type="auto"/>
            <w:shd w:val="clear" w:color="auto" w:fill="FFD911"/>
            <w:tcMar>
              <w:top w:w="75" w:type="dxa"/>
              <w:left w:w="75" w:type="dxa"/>
              <w:bottom w:w="75" w:type="dxa"/>
              <w:right w:w="75" w:type="dxa"/>
            </w:tcMar>
            <w:vAlign w:val="bottom"/>
            <w:hideMark/>
          </w:tcPr>
          <w:p w14:paraId="2C6F4861" w14:textId="77777777" w:rsidR="00161B28" w:rsidRPr="004B5A02" w:rsidRDefault="00161B28" w:rsidP="006005AA">
            <w:pPr>
              <w:jc w:val="center"/>
              <w:rPr>
                <w:rFonts w:ascii="Open Sans Condensed" w:hAnsi="Open Sans Condensed" w:cs="Open Sans Condensed"/>
              </w:rPr>
            </w:pPr>
            <w:r w:rsidRPr="004B5A02">
              <w:rPr>
                <w:rFonts w:ascii="Open Sans Condensed" w:hAnsi="Open Sans Condensed" w:cs="Open Sans Condensed"/>
              </w:rPr>
              <w:t>Umiarkowany</w:t>
            </w:r>
          </w:p>
        </w:tc>
        <w:tc>
          <w:tcPr>
            <w:tcW w:w="0" w:type="auto"/>
            <w:shd w:val="clear" w:color="auto" w:fill="EBEBEB"/>
            <w:tcMar>
              <w:top w:w="75" w:type="dxa"/>
              <w:left w:w="75" w:type="dxa"/>
              <w:bottom w:w="75" w:type="dxa"/>
              <w:right w:w="75" w:type="dxa"/>
            </w:tcMar>
            <w:vAlign w:val="bottom"/>
            <w:hideMark/>
          </w:tcPr>
          <w:p w14:paraId="44387A98"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61 - 101</w:t>
            </w:r>
          </w:p>
        </w:tc>
        <w:tc>
          <w:tcPr>
            <w:tcW w:w="0" w:type="auto"/>
            <w:shd w:val="clear" w:color="auto" w:fill="EBEBEB"/>
          </w:tcPr>
          <w:p w14:paraId="45C3EC64"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w:t>
            </w:r>
          </w:p>
        </w:tc>
        <w:tc>
          <w:tcPr>
            <w:tcW w:w="0" w:type="auto"/>
            <w:shd w:val="clear" w:color="auto" w:fill="EBEBEB"/>
            <w:tcMar>
              <w:top w:w="75" w:type="dxa"/>
              <w:left w:w="75" w:type="dxa"/>
              <w:bottom w:w="75" w:type="dxa"/>
              <w:right w:w="75" w:type="dxa"/>
            </w:tcMar>
            <w:vAlign w:val="bottom"/>
            <w:hideMark/>
          </w:tcPr>
          <w:p w14:paraId="085083A3"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121 - 151</w:t>
            </w:r>
          </w:p>
        </w:tc>
        <w:tc>
          <w:tcPr>
            <w:tcW w:w="0" w:type="auto"/>
            <w:shd w:val="clear" w:color="auto" w:fill="EBEBEB"/>
            <w:tcMar>
              <w:top w:w="75" w:type="dxa"/>
              <w:left w:w="75" w:type="dxa"/>
              <w:bottom w:w="75" w:type="dxa"/>
              <w:right w:w="75" w:type="dxa"/>
            </w:tcMar>
            <w:vAlign w:val="bottom"/>
            <w:hideMark/>
          </w:tcPr>
          <w:p w14:paraId="13D6A663"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101 - 151</w:t>
            </w:r>
          </w:p>
        </w:tc>
        <w:tc>
          <w:tcPr>
            <w:tcW w:w="0" w:type="auto"/>
            <w:shd w:val="clear" w:color="auto" w:fill="EBEBEB"/>
            <w:tcMar>
              <w:top w:w="75" w:type="dxa"/>
              <w:left w:w="75" w:type="dxa"/>
              <w:bottom w:w="75" w:type="dxa"/>
              <w:right w:w="75" w:type="dxa"/>
            </w:tcMar>
            <w:vAlign w:val="bottom"/>
            <w:hideMark/>
          </w:tcPr>
          <w:p w14:paraId="2CB9D0D9"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101 - 201</w:t>
            </w:r>
          </w:p>
        </w:tc>
        <w:tc>
          <w:tcPr>
            <w:tcW w:w="0" w:type="auto"/>
            <w:shd w:val="clear" w:color="auto" w:fill="EBEBEB"/>
            <w:tcMar>
              <w:top w:w="75" w:type="dxa"/>
              <w:left w:w="75" w:type="dxa"/>
              <w:bottom w:w="75" w:type="dxa"/>
              <w:right w:w="75" w:type="dxa"/>
            </w:tcMar>
            <w:vAlign w:val="bottom"/>
            <w:hideMark/>
          </w:tcPr>
          <w:p w14:paraId="6F8DE71A"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11 - 16</w:t>
            </w:r>
          </w:p>
        </w:tc>
        <w:tc>
          <w:tcPr>
            <w:tcW w:w="0" w:type="auto"/>
            <w:tcMar>
              <w:top w:w="75" w:type="dxa"/>
              <w:left w:w="75" w:type="dxa"/>
              <w:bottom w:w="75" w:type="dxa"/>
              <w:right w:w="75" w:type="dxa"/>
            </w:tcMar>
            <w:vAlign w:val="bottom"/>
            <w:hideMark/>
          </w:tcPr>
          <w:p w14:paraId="31E7BB38"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7 - 11</w:t>
            </w:r>
          </w:p>
        </w:tc>
      </w:tr>
      <w:tr w:rsidR="008B01C7" w:rsidRPr="004B5A02" w14:paraId="44D3CDA4" w14:textId="77777777" w:rsidTr="00CE443B">
        <w:trPr>
          <w:jc w:val="center"/>
        </w:trPr>
        <w:tc>
          <w:tcPr>
            <w:tcW w:w="0" w:type="auto"/>
            <w:shd w:val="clear" w:color="auto" w:fill="E58100"/>
            <w:tcMar>
              <w:top w:w="75" w:type="dxa"/>
              <w:left w:w="75" w:type="dxa"/>
              <w:bottom w:w="75" w:type="dxa"/>
              <w:right w:w="75" w:type="dxa"/>
            </w:tcMar>
            <w:vAlign w:val="bottom"/>
            <w:hideMark/>
          </w:tcPr>
          <w:p w14:paraId="61148059" w14:textId="77777777" w:rsidR="00161B28" w:rsidRPr="004B5A02" w:rsidRDefault="00161B28" w:rsidP="006005AA">
            <w:pPr>
              <w:jc w:val="center"/>
              <w:rPr>
                <w:rFonts w:ascii="Open Sans Condensed" w:hAnsi="Open Sans Condensed" w:cs="Open Sans Condensed"/>
              </w:rPr>
            </w:pPr>
            <w:r w:rsidRPr="004B5A02">
              <w:rPr>
                <w:rFonts w:ascii="Open Sans Condensed" w:hAnsi="Open Sans Condensed" w:cs="Open Sans Condensed"/>
              </w:rPr>
              <w:t>Dostateczny</w:t>
            </w:r>
          </w:p>
        </w:tc>
        <w:tc>
          <w:tcPr>
            <w:tcW w:w="0" w:type="auto"/>
            <w:shd w:val="clear" w:color="auto" w:fill="EBEBEB"/>
            <w:tcMar>
              <w:top w:w="75" w:type="dxa"/>
              <w:left w:w="75" w:type="dxa"/>
              <w:bottom w:w="75" w:type="dxa"/>
              <w:right w:w="75" w:type="dxa"/>
            </w:tcMar>
            <w:vAlign w:val="bottom"/>
            <w:hideMark/>
          </w:tcPr>
          <w:p w14:paraId="6A8CCEBD"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101 - 141</w:t>
            </w:r>
          </w:p>
        </w:tc>
        <w:tc>
          <w:tcPr>
            <w:tcW w:w="0" w:type="auto"/>
            <w:shd w:val="clear" w:color="auto" w:fill="EBEBEB"/>
          </w:tcPr>
          <w:p w14:paraId="36E424E4"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w:t>
            </w:r>
          </w:p>
        </w:tc>
        <w:tc>
          <w:tcPr>
            <w:tcW w:w="0" w:type="auto"/>
            <w:shd w:val="clear" w:color="auto" w:fill="EBEBEB"/>
            <w:tcMar>
              <w:top w:w="75" w:type="dxa"/>
              <w:left w:w="75" w:type="dxa"/>
              <w:bottom w:w="75" w:type="dxa"/>
              <w:right w:w="75" w:type="dxa"/>
            </w:tcMar>
            <w:vAlign w:val="bottom"/>
            <w:hideMark/>
          </w:tcPr>
          <w:p w14:paraId="69681ECF"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151 - 181</w:t>
            </w:r>
          </w:p>
        </w:tc>
        <w:tc>
          <w:tcPr>
            <w:tcW w:w="0" w:type="auto"/>
            <w:shd w:val="clear" w:color="auto" w:fill="EBEBEB"/>
            <w:tcMar>
              <w:top w:w="75" w:type="dxa"/>
              <w:left w:w="75" w:type="dxa"/>
              <w:bottom w:w="75" w:type="dxa"/>
              <w:right w:w="75" w:type="dxa"/>
            </w:tcMar>
            <w:vAlign w:val="bottom"/>
            <w:hideMark/>
          </w:tcPr>
          <w:p w14:paraId="5A72DF30"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151 - 201</w:t>
            </w:r>
          </w:p>
        </w:tc>
        <w:tc>
          <w:tcPr>
            <w:tcW w:w="0" w:type="auto"/>
            <w:shd w:val="clear" w:color="auto" w:fill="EBEBEB"/>
            <w:tcMar>
              <w:top w:w="75" w:type="dxa"/>
              <w:left w:w="75" w:type="dxa"/>
              <w:bottom w:w="75" w:type="dxa"/>
              <w:right w:w="75" w:type="dxa"/>
            </w:tcMar>
            <w:vAlign w:val="bottom"/>
            <w:hideMark/>
          </w:tcPr>
          <w:p w14:paraId="03E9152D"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201 - 351</w:t>
            </w:r>
          </w:p>
        </w:tc>
        <w:tc>
          <w:tcPr>
            <w:tcW w:w="0" w:type="auto"/>
            <w:shd w:val="clear" w:color="auto" w:fill="EBEBEB"/>
            <w:tcMar>
              <w:top w:w="75" w:type="dxa"/>
              <w:left w:w="75" w:type="dxa"/>
              <w:bottom w:w="75" w:type="dxa"/>
              <w:right w:w="75" w:type="dxa"/>
            </w:tcMar>
            <w:vAlign w:val="bottom"/>
            <w:hideMark/>
          </w:tcPr>
          <w:p w14:paraId="1FDDFF92"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16 - 21</w:t>
            </w:r>
          </w:p>
        </w:tc>
        <w:tc>
          <w:tcPr>
            <w:tcW w:w="0" w:type="auto"/>
            <w:tcMar>
              <w:top w:w="75" w:type="dxa"/>
              <w:left w:w="75" w:type="dxa"/>
              <w:bottom w:w="75" w:type="dxa"/>
              <w:right w:w="75" w:type="dxa"/>
            </w:tcMar>
            <w:vAlign w:val="bottom"/>
            <w:hideMark/>
          </w:tcPr>
          <w:p w14:paraId="22A23B90"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11 - 15</w:t>
            </w:r>
          </w:p>
        </w:tc>
      </w:tr>
      <w:tr w:rsidR="008B01C7" w:rsidRPr="004B5A02" w14:paraId="2316022F" w14:textId="77777777" w:rsidTr="00CE443B">
        <w:trPr>
          <w:jc w:val="center"/>
        </w:trPr>
        <w:tc>
          <w:tcPr>
            <w:tcW w:w="0" w:type="auto"/>
            <w:shd w:val="clear" w:color="auto" w:fill="E50000"/>
            <w:tcMar>
              <w:top w:w="75" w:type="dxa"/>
              <w:left w:w="75" w:type="dxa"/>
              <w:bottom w:w="75" w:type="dxa"/>
              <w:right w:w="75" w:type="dxa"/>
            </w:tcMar>
            <w:vAlign w:val="bottom"/>
            <w:hideMark/>
          </w:tcPr>
          <w:p w14:paraId="0C84ED9D" w14:textId="77777777" w:rsidR="00161B28" w:rsidRPr="004B5A02" w:rsidRDefault="00161B28" w:rsidP="006005AA">
            <w:pPr>
              <w:jc w:val="center"/>
              <w:rPr>
                <w:rFonts w:ascii="Open Sans Condensed" w:hAnsi="Open Sans Condensed" w:cs="Open Sans Condensed"/>
              </w:rPr>
            </w:pPr>
            <w:r w:rsidRPr="004B5A02">
              <w:rPr>
                <w:rFonts w:ascii="Open Sans Condensed" w:hAnsi="Open Sans Condensed" w:cs="Open Sans Condensed"/>
              </w:rPr>
              <w:t>Zły</w:t>
            </w:r>
          </w:p>
        </w:tc>
        <w:tc>
          <w:tcPr>
            <w:tcW w:w="0" w:type="auto"/>
            <w:shd w:val="clear" w:color="auto" w:fill="EBEBEB"/>
            <w:tcMar>
              <w:top w:w="75" w:type="dxa"/>
              <w:left w:w="75" w:type="dxa"/>
              <w:bottom w:w="75" w:type="dxa"/>
              <w:right w:w="75" w:type="dxa"/>
            </w:tcMar>
            <w:vAlign w:val="bottom"/>
            <w:hideMark/>
          </w:tcPr>
          <w:p w14:paraId="629C5C20"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141 - 201</w:t>
            </w:r>
          </w:p>
        </w:tc>
        <w:tc>
          <w:tcPr>
            <w:tcW w:w="0" w:type="auto"/>
            <w:shd w:val="clear" w:color="auto" w:fill="EBEBEB"/>
          </w:tcPr>
          <w:p w14:paraId="23872B64"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w:t>
            </w:r>
          </w:p>
        </w:tc>
        <w:tc>
          <w:tcPr>
            <w:tcW w:w="0" w:type="auto"/>
            <w:shd w:val="clear" w:color="auto" w:fill="EBEBEB"/>
            <w:tcMar>
              <w:top w:w="75" w:type="dxa"/>
              <w:left w:w="75" w:type="dxa"/>
              <w:bottom w:w="75" w:type="dxa"/>
              <w:right w:w="75" w:type="dxa"/>
            </w:tcMar>
            <w:vAlign w:val="bottom"/>
            <w:hideMark/>
          </w:tcPr>
          <w:p w14:paraId="13986729"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181 - 241</w:t>
            </w:r>
          </w:p>
        </w:tc>
        <w:tc>
          <w:tcPr>
            <w:tcW w:w="0" w:type="auto"/>
            <w:shd w:val="clear" w:color="auto" w:fill="EBEBEB"/>
            <w:tcMar>
              <w:top w:w="75" w:type="dxa"/>
              <w:left w:w="75" w:type="dxa"/>
              <w:bottom w:w="75" w:type="dxa"/>
              <w:right w:w="75" w:type="dxa"/>
            </w:tcMar>
            <w:vAlign w:val="bottom"/>
            <w:hideMark/>
          </w:tcPr>
          <w:p w14:paraId="58BA3C7A"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201 - 401</w:t>
            </w:r>
          </w:p>
        </w:tc>
        <w:tc>
          <w:tcPr>
            <w:tcW w:w="0" w:type="auto"/>
            <w:shd w:val="clear" w:color="auto" w:fill="EBEBEB"/>
            <w:tcMar>
              <w:top w:w="75" w:type="dxa"/>
              <w:left w:w="75" w:type="dxa"/>
              <w:bottom w:w="75" w:type="dxa"/>
              <w:right w:w="75" w:type="dxa"/>
            </w:tcMar>
            <w:vAlign w:val="bottom"/>
            <w:hideMark/>
          </w:tcPr>
          <w:p w14:paraId="7BAEF114"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351 - 501</w:t>
            </w:r>
          </w:p>
        </w:tc>
        <w:tc>
          <w:tcPr>
            <w:tcW w:w="0" w:type="auto"/>
            <w:shd w:val="clear" w:color="auto" w:fill="EBEBEB"/>
            <w:tcMar>
              <w:top w:w="75" w:type="dxa"/>
              <w:left w:w="75" w:type="dxa"/>
              <w:bottom w:w="75" w:type="dxa"/>
              <w:right w:w="75" w:type="dxa"/>
            </w:tcMar>
            <w:vAlign w:val="bottom"/>
            <w:hideMark/>
          </w:tcPr>
          <w:p w14:paraId="01638787"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21 - 51</w:t>
            </w:r>
          </w:p>
        </w:tc>
        <w:tc>
          <w:tcPr>
            <w:tcW w:w="0" w:type="auto"/>
            <w:tcMar>
              <w:top w:w="75" w:type="dxa"/>
              <w:left w:w="75" w:type="dxa"/>
              <w:bottom w:w="75" w:type="dxa"/>
              <w:right w:w="75" w:type="dxa"/>
            </w:tcMar>
            <w:vAlign w:val="bottom"/>
            <w:hideMark/>
          </w:tcPr>
          <w:p w14:paraId="6252F1E0"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15 - 21</w:t>
            </w:r>
          </w:p>
        </w:tc>
      </w:tr>
      <w:tr w:rsidR="008B01C7" w:rsidRPr="004B5A02" w14:paraId="25307912" w14:textId="77777777" w:rsidTr="00CE443B">
        <w:trPr>
          <w:jc w:val="center"/>
        </w:trPr>
        <w:tc>
          <w:tcPr>
            <w:tcW w:w="0" w:type="auto"/>
            <w:shd w:val="clear" w:color="auto" w:fill="990000"/>
            <w:tcMar>
              <w:top w:w="75" w:type="dxa"/>
              <w:left w:w="75" w:type="dxa"/>
              <w:bottom w:w="75" w:type="dxa"/>
              <w:right w:w="75" w:type="dxa"/>
            </w:tcMar>
            <w:vAlign w:val="bottom"/>
            <w:hideMark/>
          </w:tcPr>
          <w:p w14:paraId="1E5E81EB" w14:textId="77777777" w:rsidR="00161B28" w:rsidRPr="004B5A02" w:rsidRDefault="00161B28" w:rsidP="006005AA">
            <w:pPr>
              <w:jc w:val="center"/>
              <w:rPr>
                <w:rFonts w:ascii="Open Sans Condensed" w:hAnsi="Open Sans Condensed" w:cs="Open Sans Condensed"/>
              </w:rPr>
            </w:pPr>
            <w:r w:rsidRPr="004B5A02">
              <w:rPr>
                <w:rFonts w:ascii="Open Sans Condensed" w:hAnsi="Open Sans Condensed" w:cs="Open Sans Condensed"/>
              </w:rPr>
              <w:t>Bardzo zły</w:t>
            </w:r>
          </w:p>
        </w:tc>
        <w:tc>
          <w:tcPr>
            <w:tcW w:w="0" w:type="auto"/>
            <w:shd w:val="clear" w:color="auto" w:fill="EBEBEB"/>
            <w:tcMar>
              <w:top w:w="75" w:type="dxa"/>
              <w:left w:w="75" w:type="dxa"/>
              <w:bottom w:w="75" w:type="dxa"/>
              <w:right w:w="75" w:type="dxa"/>
            </w:tcMar>
            <w:vAlign w:val="bottom"/>
            <w:hideMark/>
          </w:tcPr>
          <w:p w14:paraId="2AAADABB"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&gt; 201</w:t>
            </w:r>
          </w:p>
        </w:tc>
        <w:tc>
          <w:tcPr>
            <w:tcW w:w="0" w:type="auto"/>
            <w:shd w:val="clear" w:color="auto" w:fill="EBEBEB"/>
          </w:tcPr>
          <w:p w14:paraId="779600E9"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w:t>
            </w:r>
          </w:p>
        </w:tc>
        <w:tc>
          <w:tcPr>
            <w:tcW w:w="0" w:type="auto"/>
            <w:shd w:val="clear" w:color="auto" w:fill="EBEBEB"/>
            <w:tcMar>
              <w:top w:w="75" w:type="dxa"/>
              <w:left w:w="75" w:type="dxa"/>
              <w:bottom w:w="75" w:type="dxa"/>
              <w:right w:w="75" w:type="dxa"/>
            </w:tcMar>
            <w:vAlign w:val="bottom"/>
            <w:hideMark/>
          </w:tcPr>
          <w:p w14:paraId="50ADE7B3"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&gt; 241</w:t>
            </w:r>
          </w:p>
        </w:tc>
        <w:tc>
          <w:tcPr>
            <w:tcW w:w="0" w:type="auto"/>
            <w:shd w:val="clear" w:color="auto" w:fill="EBEBEB"/>
            <w:tcMar>
              <w:top w:w="75" w:type="dxa"/>
              <w:left w:w="75" w:type="dxa"/>
              <w:bottom w:w="75" w:type="dxa"/>
              <w:right w:w="75" w:type="dxa"/>
            </w:tcMar>
            <w:vAlign w:val="bottom"/>
            <w:hideMark/>
          </w:tcPr>
          <w:p w14:paraId="3A9E9E03"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&gt; 401</w:t>
            </w:r>
          </w:p>
        </w:tc>
        <w:tc>
          <w:tcPr>
            <w:tcW w:w="0" w:type="auto"/>
            <w:shd w:val="clear" w:color="auto" w:fill="EBEBEB"/>
            <w:tcMar>
              <w:top w:w="75" w:type="dxa"/>
              <w:left w:w="75" w:type="dxa"/>
              <w:bottom w:w="75" w:type="dxa"/>
              <w:right w:w="75" w:type="dxa"/>
            </w:tcMar>
            <w:vAlign w:val="bottom"/>
            <w:hideMark/>
          </w:tcPr>
          <w:p w14:paraId="7220A6B6"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&gt; 501</w:t>
            </w:r>
          </w:p>
        </w:tc>
        <w:tc>
          <w:tcPr>
            <w:tcW w:w="0" w:type="auto"/>
            <w:shd w:val="clear" w:color="auto" w:fill="EBEBEB"/>
            <w:tcMar>
              <w:top w:w="75" w:type="dxa"/>
              <w:left w:w="75" w:type="dxa"/>
              <w:bottom w:w="75" w:type="dxa"/>
              <w:right w:w="75" w:type="dxa"/>
            </w:tcMar>
            <w:vAlign w:val="bottom"/>
            <w:hideMark/>
          </w:tcPr>
          <w:p w14:paraId="69A89B36"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&gt; 51</w:t>
            </w:r>
          </w:p>
        </w:tc>
        <w:tc>
          <w:tcPr>
            <w:tcW w:w="0" w:type="auto"/>
            <w:tcMar>
              <w:top w:w="75" w:type="dxa"/>
              <w:left w:w="75" w:type="dxa"/>
              <w:bottom w:w="75" w:type="dxa"/>
              <w:right w:w="75" w:type="dxa"/>
            </w:tcMar>
            <w:vAlign w:val="bottom"/>
            <w:hideMark/>
          </w:tcPr>
          <w:p w14:paraId="045753A4" w14:textId="77777777" w:rsidR="00161B28" w:rsidRPr="004B5A02" w:rsidRDefault="00161B28" w:rsidP="006005AA">
            <w:pPr>
              <w:jc w:val="center"/>
              <w:rPr>
                <w:rFonts w:ascii="Open Sans Condensed" w:eastAsia="Times New Roman" w:hAnsi="Open Sans Condensed" w:cs="Open Sans"/>
                <w:sz w:val="18"/>
                <w:lang w:eastAsia="pl-PL"/>
              </w:rPr>
            </w:pPr>
            <w:r w:rsidRPr="004B5A02">
              <w:rPr>
                <w:rFonts w:ascii="Open Sans Condensed" w:eastAsia="Times New Roman" w:hAnsi="Open Sans Condensed" w:cs="Open Sans"/>
                <w:sz w:val="18"/>
                <w:lang w:eastAsia="pl-PL"/>
              </w:rPr>
              <w:t>&gt; 21</w:t>
            </w:r>
          </w:p>
        </w:tc>
      </w:tr>
    </w:tbl>
    <w:p w14:paraId="4FA16DBF" w14:textId="77777777" w:rsidR="00161B28" w:rsidRPr="004B5A02" w:rsidRDefault="00161B28" w:rsidP="00161B28">
      <w:pPr>
        <w:pStyle w:val="rdo"/>
      </w:pPr>
      <w:r w:rsidRPr="004B5A02">
        <w:t>Źródło: http://powietrze.gios.gov.pl/</w:t>
      </w:r>
    </w:p>
    <w:p w14:paraId="0B2B9480" w14:textId="77777777" w:rsidR="008643DB" w:rsidRDefault="008643DB" w:rsidP="00161B28">
      <w:pPr>
        <w:pStyle w:val="BezodstpwZnak1"/>
        <w:sectPr w:rsidR="008643DB" w:rsidSect="003904F3">
          <w:type w:val="continuous"/>
          <w:pgSz w:w="11906" w:h="16838"/>
          <w:pgMar w:top="1417" w:right="1417" w:bottom="1417" w:left="1417" w:header="708" w:footer="708" w:gutter="0"/>
          <w:cols w:space="708"/>
          <w:docGrid w:linePitch="360"/>
        </w:sectPr>
      </w:pPr>
    </w:p>
    <w:p w14:paraId="78934924" w14:textId="77777777" w:rsidR="001645B3" w:rsidRDefault="00AC0127" w:rsidP="00B62A5C">
      <w:pPr>
        <w:pStyle w:val="Nagwek3"/>
      </w:pPr>
      <w:r w:rsidRPr="004B5A02">
        <w:lastRenderedPageBreak/>
        <w:t>Czynniki wpływające na emisję zanieczyszczeń</w:t>
      </w:r>
      <w:bookmarkEnd w:id="12"/>
    </w:p>
    <w:p w14:paraId="15582F1C" w14:textId="40D2F87A" w:rsidR="0051122D" w:rsidRPr="004B5A02" w:rsidRDefault="0051122D" w:rsidP="00B62A5C">
      <w:pPr>
        <w:pStyle w:val="Nagwek3"/>
        <w:sectPr w:rsidR="0051122D" w:rsidRPr="004B5A02" w:rsidSect="008643DB">
          <w:pgSz w:w="11906" w:h="16838"/>
          <w:pgMar w:top="1417" w:right="1417" w:bottom="1417" w:left="1417" w:header="708" w:footer="708" w:gutter="0"/>
          <w:cols w:space="708"/>
          <w:docGrid w:linePitch="360"/>
        </w:sectPr>
      </w:pPr>
    </w:p>
    <w:p w14:paraId="6BF3A4B5" w14:textId="2EAE2E4C" w:rsidR="00AC0127" w:rsidRPr="004B5A02" w:rsidRDefault="00AD4BB6" w:rsidP="001645B3">
      <w:pPr>
        <w:spacing w:before="240" w:after="240"/>
      </w:pPr>
      <w:r w:rsidRPr="004B5A02">
        <w:lastRenderedPageBreak/>
        <w:t xml:space="preserve">Głównymi czynnikami wpływającymi na emisję zanieczyszczeń </w:t>
      </w:r>
      <w:r w:rsidR="00922CA8" w:rsidRPr="004B5A02">
        <w:t xml:space="preserve">powietrza </w:t>
      </w:r>
      <w:r w:rsidR="00434306" w:rsidRPr="004B5A02">
        <w:t>są lokalne warunki meteorologiczne</w:t>
      </w:r>
      <w:r w:rsidR="002B56E9" w:rsidRPr="004B5A02">
        <w:t xml:space="preserve"> </w:t>
      </w:r>
      <w:r w:rsidR="00DB62C8" w:rsidRPr="004B5A02">
        <w:t xml:space="preserve">oraz </w:t>
      </w:r>
      <w:r w:rsidR="00731304" w:rsidRPr="004B5A02">
        <w:t>wydajność</w:t>
      </w:r>
      <w:r w:rsidR="00F7626B" w:rsidRPr="004B5A02">
        <w:t xml:space="preserve"> źródeł emisji zanieczyszczeń</w:t>
      </w:r>
      <w:r w:rsidR="006F446B" w:rsidRPr="004B5A02">
        <w:t>.</w:t>
      </w:r>
    </w:p>
    <w:p w14:paraId="2DE43BEB" w14:textId="4136ACA4" w:rsidR="00636A8F" w:rsidRPr="004B5A02" w:rsidRDefault="00636A8F" w:rsidP="001645B3">
      <w:pPr>
        <w:spacing w:before="240" w:after="240"/>
      </w:pPr>
      <w:r w:rsidRPr="004B5A02">
        <w:t xml:space="preserve">Lokalne warunki </w:t>
      </w:r>
      <w:r w:rsidR="008F7D6F" w:rsidRPr="004B5A02">
        <w:t>meteorologiczne</w:t>
      </w:r>
      <w:r w:rsidRPr="004B5A02">
        <w:t xml:space="preserve"> wpływają na</w:t>
      </w:r>
      <w:r w:rsidR="007A4AB4" w:rsidRPr="004B5A02">
        <w:t> </w:t>
      </w:r>
      <w:r w:rsidRPr="004B5A02">
        <w:t>emisje przede wszystkim temp</w:t>
      </w:r>
      <w:r w:rsidR="003A075C" w:rsidRPr="004B5A02">
        <w:t xml:space="preserve">eraturą powietrza. Kiedy jest ona niska, obserwuje </w:t>
      </w:r>
      <w:r w:rsidR="0056183D" w:rsidRPr="004B5A02">
        <w:t>się</w:t>
      </w:r>
      <w:r w:rsidR="003A075C" w:rsidRPr="004B5A02">
        <w:t xml:space="preserve"> znaczny wzrost emisji</w:t>
      </w:r>
      <w:r w:rsidR="006E08F5" w:rsidRPr="004B5A02">
        <w:t xml:space="preserve">, ze względu na </w:t>
      </w:r>
      <w:r w:rsidR="00935A8D" w:rsidRPr="00935A8D">
        <w:t xml:space="preserve">intensywniejszą eksploatację </w:t>
      </w:r>
      <w:r w:rsidR="00764CBE">
        <w:t xml:space="preserve">pieców </w:t>
      </w:r>
      <w:r w:rsidR="00221DC1" w:rsidRPr="004B5A02">
        <w:t>grzewczych</w:t>
      </w:r>
      <w:r w:rsidR="00FB4893" w:rsidRPr="004B5A02">
        <w:t xml:space="preserve"> w</w:t>
      </w:r>
      <w:r w:rsidR="00EB33F5" w:rsidRPr="004B5A02">
        <w:t> </w:t>
      </w:r>
      <w:r w:rsidR="00DC446F" w:rsidRPr="004B5A02">
        <w:t xml:space="preserve">gospodarstwach domowych, które są </w:t>
      </w:r>
      <w:r w:rsidR="00D61047" w:rsidRPr="004B5A02">
        <w:t>głównym</w:t>
      </w:r>
      <w:r w:rsidR="007452E9" w:rsidRPr="004B5A02">
        <w:t xml:space="preserve"> emitentem zanieczyszczeń</w:t>
      </w:r>
      <w:r w:rsidR="00B70F06" w:rsidRPr="004B5A02">
        <w:t xml:space="preserve"> spośród tak zwanej „niskiej emisji”, czyli zachodzącej na wysokości mniejszej niż 40</w:t>
      </w:r>
      <w:r w:rsidR="00C42CF4" w:rsidRPr="004B5A02">
        <w:t> </w:t>
      </w:r>
      <w:r w:rsidR="00B70F06" w:rsidRPr="004B5A02">
        <w:t>m</w:t>
      </w:r>
      <w:r w:rsidR="004A2F80" w:rsidRPr="004B5A02">
        <w:t xml:space="preserve"> nad poziomem ziemi. </w:t>
      </w:r>
      <w:r w:rsidR="0093580D" w:rsidRPr="004B5A02">
        <w:t>W przypadku procesów spalania w gospodarstwach domowych największy wpływ na poziom emisji ma rodzaj stosowanego paliwa, konstrukcja pieca oraz odpowiedni dobór parametrów spalania. Największą emisją charakteryzują się piece niskiej klasy na paliwo stałe.</w:t>
      </w:r>
      <w:r w:rsidR="002E69F3" w:rsidRPr="004B5A02">
        <w:t xml:space="preserve"> </w:t>
      </w:r>
      <w:r w:rsidR="005606B9" w:rsidRPr="004B5A02">
        <w:t xml:space="preserve">Również </w:t>
      </w:r>
      <w:r w:rsidR="007F312E" w:rsidRPr="004B5A02">
        <w:t>silniki spalinowe,</w:t>
      </w:r>
      <w:r w:rsidR="00E60CE5" w:rsidRPr="004B5A02">
        <w:t xml:space="preserve"> napędzające większość użyt</w:t>
      </w:r>
      <w:r w:rsidR="001A7793" w:rsidRPr="004B5A02">
        <w:t>kowanych w mieście pojazdów,</w:t>
      </w:r>
      <w:r w:rsidR="007F312E" w:rsidRPr="004B5A02">
        <w:t xml:space="preserve"> pra</w:t>
      </w:r>
      <w:r w:rsidR="004A05CE" w:rsidRPr="004B5A02">
        <w:t>cujące w</w:t>
      </w:r>
      <w:r w:rsidR="00EB33F5" w:rsidRPr="004B5A02">
        <w:t> </w:t>
      </w:r>
      <w:r w:rsidR="004A05CE" w:rsidRPr="004B5A02">
        <w:t>niskiej temperaturze</w:t>
      </w:r>
      <w:r w:rsidR="003E3DC9" w:rsidRPr="004B5A02">
        <w:t xml:space="preserve"> emitują więcej </w:t>
      </w:r>
      <w:r w:rsidR="003E3DC9" w:rsidRPr="004B5A02">
        <w:lastRenderedPageBreak/>
        <w:t>zanie</w:t>
      </w:r>
      <w:r w:rsidR="00E60CE5" w:rsidRPr="004B5A02">
        <w:t>czy</w:t>
      </w:r>
      <w:r w:rsidR="003E3DC9" w:rsidRPr="004B5A02">
        <w:t>szczeń, ze względu na m.in.</w:t>
      </w:r>
      <w:r w:rsidR="004C685A">
        <w:t> </w:t>
      </w:r>
      <w:r w:rsidR="003F1689" w:rsidRPr="004B5A02">
        <w:t xml:space="preserve">intensywniej zachodzące wtedy </w:t>
      </w:r>
      <w:r w:rsidR="001C2EB7" w:rsidRPr="004B5A02">
        <w:t>spalanie niecałkowite.</w:t>
      </w:r>
    </w:p>
    <w:p w14:paraId="39A73C91" w14:textId="0873938D" w:rsidR="00703AE8" w:rsidRPr="004B5A02" w:rsidRDefault="00D63770" w:rsidP="001645B3">
      <w:pPr>
        <w:spacing w:before="240" w:after="240"/>
      </w:pPr>
      <w:r w:rsidRPr="004B5A02">
        <w:t>Na wydajność źródeł emisji zanieczyszczeń, w</w:t>
      </w:r>
      <w:r w:rsidR="00EB33F5" w:rsidRPr="004B5A02">
        <w:t> </w:t>
      </w:r>
      <w:r w:rsidRPr="004B5A02">
        <w:t>przypadk</w:t>
      </w:r>
      <w:r w:rsidR="00672F4A" w:rsidRPr="004B5A02">
        <w:t>u procesów spalania w energetyce i</w:t>
      </w:r>
      <w:r w:rsidR="00EB33F5" w:rsidRPr="004B5A02">
        <w:t> </w:t>
      </w:r>
      <w:r w:rsidR="00672F4A" w:rsidRPr="004B5A02">
        <w:t>przemyśle</w:t>
      </w:r>
      <w:r w:rsidR="001004F8" w:rsidRPr="004B5A02">
        <w:t>, wpływ ma</w:t>
      </w:r>
      <w:r w:rsidR="0021677A" w:rsidRPr="004B5A02">
        <w:t>ją zastosowa</w:t>
      </w:r>
      <w:r w:rsidR="00B8287C" w:rsidRPr="004B5A02">
        <w:t xml:space="preserve">ne </w:t>
      </w:r>
      <w:r w:rsidR="007B15EA" w:rsidRPr="004B5A02">
        <w:t>filtry</w:t>
      </w:r>
      <w:r w:rsidR="00B8287C" w:rsidRPr="004B5A02">
        <w:t xml:space="preserve"> oraz</w:t>
      </w:r>
      <w:r w:rsidR="00CE0B83" w:rsidRPr="004B5A02">
        <w:t xml:space="preserve"> odpowiednio wyregulowany </w:t>
      </w:r>
      <w:r w:rsidR="008D37CB" w:rsidRPr="004B5A02">
        <w:t>proces spalani</w:t>
      </w:r>
      <w:r w:rsidR="00B211C3" w:rsidRPr="004B5A02">
        <w:t>a. Im</w:t>
      </w:r>
      <w:r w:rsidR="00EB33F5" w:rsidRPr="004B5A02">
        <w:t> </w:t>
      </w:r>
      <w:r w:rsidR="007B15EA" w:rsidRPr="004B5A02">
        <w:t>efektywniejsze</w:t>
      </w:r>
      <w:r w:rsidR="004E6E0B" w:rsidRPr="004B5A02">
        <w:t xml:space="preserve"> filtry i lepiej </w:t>
      </w:r>
      <w:r w:rsidR="007B15EA" w:rsidRPr="004B5A02">
        <w:t>wyregulowany</w:t>
      </w:r>
      <w:r w:rsidR="004E6E0B" w:rsidRPr="004B5A02">
        <w:t xml:space="preserve"> proces spalania, tym mnie</w:t>
      </w:r>
      <w:r w:rsidR="005A41D5" w:rsidRPr="004B5A02">
        <w:t xml:space="preserve">jsza jest emisja </w:t>
      </w:r>
      <w:r w:rsidR="007B15EA" w:rsidRPr="004B5A02">
        <w:t>zanieczyszczeń</w:t>
      </w:r>
      <w:r w:rsidR="005A41D5" w:rsidRPr="004B5A02">
        <w:t xml:space="preserve"> do atmosfery. </w:t>
      </w:r>
    </w:p>
    <w:p w14:paraId="132933CE" w14:textId="4D854916" w:rsidR="009A6777" w:rsidRPr="004B5A02" w:rsidRDefault="000A6782" w:rsidP="00322BB4">
      <w:pPr>
        <w:spacing w:before="240" w:after="240"/>
        <w:sectPr w:rsidR="009A6777" w:rsidRPr="004B5A02" w:rsidSect="001645B3">
          <w:type w:val="continuous"/>
          <w:pgSz w:w="11906" w:h="16838"/>
          <w:pgMar w:top="1417" w:right="1417" w:bottom="1417" w:left="1417" w:header="708" w:footer="708" w:gutter="0"/>
          <w:cols w:num="2" w:space="397"/>
          <w:docGrid w:linePitch="360"/>
        </w:sectPr>
      </w:pPr>
      <w:r w:rsidRPr="004B5A02">
        <w:t xml:space="preserve">Innym </w:t>
      </w:r>
      <w:r w:rsidR="00A308BC" w:rsidRPr="004B5A02">
        <w:t>źródłem zanieczyszczenia powietrza</w:t>
      </w:r>
      <w:r w:rsidR="0037774C" w:rsidRPr="004B5A02">
        <w:t xml:space="preserve"> jest</w:t>
      </w:r>
      <w:r w:rsidR="00B40F7E" w:rsidRPr="004B5A02">
        <w:t xml:space="preserve"> transport.</w:t>
      </w:r>
      <w:r w:rsidR="001436DA" w:rsidRPr="004B5A02">
        <w:t xml:space="preserve"> Wielkość emisji</w:t>
      </w:r>
      <w:r w:rsidR="00763461" w:rsidRPr="004B5A02">
        <w:t xml:space="preserve"> zależy przede</w:t>
      </w:r>
      <w:r w:rsidR="006F5750" w:rsidRPr="004B5A02">
        <w:t xml:space="preserve"> wszystkim od </w:t>
      </w:r>
      <w:r w:rsidR="00FE0D2D" w:rsidRPr="004B5A02">
        <w:t>liczby</w:t>
      </w:r>
      <w:r w:rsidR="008C2863" w:rsidRPr="004B5A02">
        <w:t xml:space="preserve"> źródeł</w:t>
      </w:r>
      <w:r w:rsidR="008A219A" w:rsidRPr="004B5A02">
        <w:t xml:space="preserve">, to znaczy od </w:t>
      </w:r>
      <w:r w:rsidR="00FE0D2D" w:rsidRPr="004B5A02">
        <w:t xml:space="preserve">liczby </w:t>
      </w:r>
      <w:r w:rsidR="008A219A" w:rsidRPr="004B5A02">
        <w:t>pojazdów spalinowych</w:t>
      </w:r>
      <w:r w:rsidR="00856C13" w:rsidRPr="004B5A02">
        <w:t xml:space="preserve"> oraz</w:t>
      </w:r>
      <w:r w:rsidR="00FE0D2D" w:rsidRPr="004B5A02">
        <w:t xml:space="preserve"> </w:t>
      </w:r>
      <w:r w:rsidR="00537BE0" w:rsidRPr="004B5A02">
        <w:t xml:space="preserve">rodzaju </w:t>
      </w:r>
      <w:r w:rsidR="00260690" w:rsidRPr="004B5A02">
        <w:t>i wielkości zastosowanych silników</w:t>
      </w:r>
      <w:r w:rsidR="00856C13" w:rsidRPr="004B5A02">
        <w:t xml:space="preserve">. </w:t>
      </w:r>
      <w:r w:rsidR="00355AF3" w:rsidRPr="004B5A02">
        <w:t>Wielkość emisji z</w:t>
      </w:r>
      <w:r w:rsidR="00D0547E" w:rsidRPr="004B5A02">
        <w:t> </w:t>
      </w:r>
      <w:r w:rsidR="00355AF3" w:rsidRPr="004B5A02">
        <w:t>pojedynczego pojazdu</w:t>
      </w:r>
      <w:r w:rsidR="00FC63FA" w:rsidRPr="004B5A02">
        <w:t xml:space="preserve"> zależy przede wszystkim od ilości i</w:t>
      </w:r>
      <w:r w:rsidR="00D81851" w:rsidRPr="004B5A02">
        <w:t> </w:t>
      </w:r>
      <w:r w:rsidR="00946BD9" w:rsidRPr="004B5A02">
        <w:t>rodzaju spalanego przez niego paliwa</w:t>
      </w:r>
      <w:r w:rsidR="001F7B98" w:rsidRPr="004B5A02">
        <w:t xml:space="preserve"> oraz zastosow</w:t>
      </w:r>
      <w:r w:rsidR="003A4E82" w:rsidRPr="004B5A02">
        <w:t xml:space="preserve">anych </w:t>
      </w:r>
      <w:r w:rsidR="00CE3D08" w:rsidRPr="004B5A02">
        <w:t>rozwiązań technicznych, takich jak</w:t>
      </w:r>
      <w:r w:rsidR="00D81851" w:rsidRPr="004B5A02">
        <w:t> </w:t>
      </w:r>
      <w:r w:rsidR="00CE3D08" w:rsidRPr="004B5A02">
        <w:t>katalizatory czy filtry</w:t>
      </w:r>
      <w:r w:rsidR="00D0547E" w:rsidRPr="004B5A02">
        <w:t xml:space="preserve"> m</w:t>
      </w:r>
      <w:r w:rsidR="00844C03">
        <w:t>.</w:t>
      </w:r>
      <w:r w:rsidR="00D0547E" w:rsidRPr="004B5A02">
        <w:t>in. DPF</w:t>
      </w:r>
      <w:r w:rsidR="00CE3D08" w:rsidRPr="004B5A02">
        <w:t>.</w:t>
      </w:r>
      <w:r w:rsidR="00871AED" w:rsidRPr="004B5A02">
        <w:t xml:space="preserve"> Emisję </w:t>
      </w:r>
      <w:r w:rsidR="00403BD2" w:rsidRPr="004B5A02">
        <w:t xml:space="preserve">zanieczyszczeń przez pojazdy spalinowe, </w:t>
      </w:r>
      <w:r w:rsidR="00497F68" w:rsidRPr="004B5A02">
        <w:t>kategoryzuje się normami EURO</w:t>
      </w:r>
      <w:r w:rsidR="002B3B04" w:rsidRPr="004B5A02">
        <w:t>:</w:t>
      </w:r>
    </w:p>
    <w:p w14:paraId="38B5881E" w14:textId="77777777" w:rsidR="00963433" w:rsidRDefault="00963433" w:rsidP="00963433">
      <w:pPr>
        <w:pStyle w:val="BezodstpwZnak1"/>
      </w:pPr>
    </w:p>
    <w:p w14:paraId="081C9CD6" w14:textId="77777777" w:rsidR="00963433" w:rsidRDefault="00963433" w:rsidP="00963433">
      <w:pPr>
        <w:pStyle w:val="BezodstpwZnak1"/>
      </w:pPr>
    </w:p>
    <w:p w14:paraId="08A6F78C" w14:textId="17D40B9B" w:rsidR="009A6777" w:rsidRPr="004B5A02" w:rsidRDefault="009A6777" w:rsidP="00BA4374">
      <w:pPr>
        <w:pStyle w:val="Tabelatytu"/>
      </w:pPr>
      <w:bookmarkStart w:id="13" w:name="_Toc13142887"/>
      <w:r w:rsidRPr="004B5A02">
        <w:t xml:space="preserve">Tab. </w:t>
      </w:r>
      <w:fldSimple w:instr=" STYLEREF 1 \s ">
        <w:r w:rsidR="006B7087">
          <w:rPr>
            <w:noProof/>
          </w:rPr>
          <w:t>2</w:t>
        </w:r>
      </w:fldSimple>
      <w:r w:rsidR="00F9039C">
        <w:t>.</w:t>
      </w:r>
      <w:fldSimple w:instr=" SEQ Tab. \* ARABIC \s 1 ">
        <w:r w:rsidR="006B7087">
          <w:rPr>
            <w:noProof/>
          </w:rPr>
          <w:t>2</w:t>
        </w:r>
      </w:fldSimple>
      <w:r w:rsidRPr="004B5A02">
        <w:t xml:space="preserve"> Dopuszczalne wartości emisji spalin w poszczególnych normach EURO</w:t>
      </w:r>
      <w:bookmarkEnd w:id="13"/>
    </w:p>
    <w:tbl>
      <w:tblPr>
        <w:tblW w:w="8998" w:type="dxa"/>
        <w:tblInd w:w="80" w:type="dxa"/>
        <w:tblCellMar>
          <w:left w:w="70" w:type="dxa"/>
          <w:right w:w="70" w:type="dxa"/>
        </w:tblCellMar>
        <w:tblLook w:val="04A0" w:firstRow="1" w:lastRow="0" w:firstColumn="1" w:lastColumn="0" w:noHBand="0" w:noVBand="1"/>
      </w:tblPr>
      <w:tblGrid>
        <w:gridCol w:w="1285"/>
        <w:gridCol w:w="1285"/>
        <w:gridCol w:w="1286"/>
        <w:gridCol w:w="1285"/>
        <w:gridCol w:w="1286"/>
        <w:gridCol w:w="1285"/>
        <w:gridCol w:w="1286"/>
      </w:tblGrid>
      <w:tr w:rsidR="005B72E5" w:rsidRPr="004B5A02" w14:paraId="5C224CCF" w14:textId="77777777" w:rsidTr="006266FE">
        <w:trPr>
          <w:trHeight w:val="246"/>
        </w:trPr>
        <w:tc>
          <w:tcPr>
            <w:tcW w:w="1285" w:type="dxa"/>
            <w:tcBorders>
              <w:top w:val="single" w:sz="8" w:space="0" w:color="auto"/>
              <w:left w:val="single" w:sz="8" w:space="0" w:color="auto"/>
              <w:bottom w:val="single" w:sz="8" w:space="0" w:color="auto"/>
              <w:right w:val="single" w:sz="8" w:space="0" w:color="auto"/>
            </w:tcBorders>
            <w:shd w:val="clear" w:color="auto" w:fill="ED7D31"/>
            <w:vAlign w:val="center"/>
            <w:hideMark/>
          </w:tcPr>
          <w:p w14:paraId="27F53EAB" w14:textId="77777777" w:rsidR="005B72E5" w:rsidRPr="004B5A02" w:rsidRDefault="005B72E5" w:rsidP="00D56345">
            <w:pPr>
              <w:pStyle w:val="Tabelanagwek"/>
            </w:pPr>
            <w:r w:rsidRPr="004B5A02">
              <w:t>[g/km]</w:t>
            </w:r>
          </w:p>
        </w:tc>
        <w:tc>
          <w:tcPr>
            <w:tcW w:w="7713" w:type="dxa"/>
            <w:gridSpan w:val="6"/>
            <w:tcBorders>
              <w:top w:val="single" w:sz="8" w:space="0" w:color="auto"/>
              <w:left w:val="nil"/>
              <w:bottom w:val="single" w:sz="8" w:space="0" w:color="auto"/>
              <w:right w:val="single" w:sz="8" w:space="0" w:color="000000"/>
            </w:tcBorders>
            <w:shd w:val="clear" w:color="auto" w:fill="ED7D31"/>
            <w:vAlign w:val="center"/>
            <w:hideMark/>
          </w:tcPr>
          <w:p w14:paraId="0671F074" w14:textId="77777777" w:rsidR="005B72E5" w:rsidRPr="004B5A02" w:rsidRDefault="005B72E5" w:rsidP="00D56345">
            <w:pPr>
              <w:pStyle w:val="Tabelanagwek"/>
            </w:pPr>
            <w:r w:rsidRPr="004B5A02">
              <w:t>Pojazdy z silnikiem benzynowym</w:t>
            </w:r>
          </w:p>
        </w:tc>
      </w:tr>
      <w:tr w:rsidR="005B72E5" w:rsidRPr="004B5A02" w14:paraId="34ACC37A" w14:textId="77777777" w:rsidTr="00992950">
        <w:trPr>
          <w:trHeight w:val="343"/>
        </w:trPr>
        <w:tc>
          <w:tcPr>
            <w:tcW w:w="1285" w:type="dxa"/>
            <w:tcBorders>
              <w:top w:val="nil"/>
              <w:left w:val="single" w:sz="8" w:space="0" w:color="auto"/>
              <w:bottom w:val="single" w:sz="8" w:space="0" w:color="auto"/>
              <w:right w:val="single" w:sz="8" w:space="0" w:color="auto"/>
            </w:tcBorders>
            <w:shd w:val="clear" w:color="auto" w:fill="D9D9D9" w:themeFill="background1" w:themeFillShade="D9"/>
            <w:vAlign w:val="center"/>
            <w:hideMark/>
          </w:tcPr>
          <w:p w14:paraId="2AE983A8" w14:textId="77777777" w:rsidR="005B72E5" w:rsidRPr="004B5A02" w:rsidRDefault="005B72E5" w:rsidP="00D56345">
            <w:pPr>
              <w:pStyle w:val="Tabelanagwek"/>
            </w:pPr>
            <w:r w:rsidRPr="004B5A02">
              <w:t> </w:t>
            </w:r>
          </w:p>
        </w:tc>
        <w:tc>
          <w:tcPr>
            <w:tcW w:w="1285" w:type="dxa"/>
            <w:tcBorders>
              <w:top w:val="nil"/>
              <w:left w:val="nil"/>
              <w:bottom w:val="single" w:sz="8" w:space="0" w:color="auto"/>
              <w:right w:val="single" w:sz="8" w:space="0" w:color="auto"/>
            </w:tcBorders>
            <w:shd w:val="clear" w:color="auto" w:fill="D9D9D9" w:themeFill="background1" w:themeFillShade="D9"/>
            <w:vAlign w:val="center"/>
            <w:hideMark/>
          </w:tcPr>
          <w:p w14:paraId="5B6C916E" w14:textId="77777777" w:rsidR="005B72E5" w:rsidRPr="004B5A02" w:rsidRDefault="005B72E5" w:rsidP="00D56345">
            <w:pPr>
              <w:pStyle w:val="Tabelanagwek"/>
              <w:rPr>
                <w:sz w:val="18"/>
                <w:szCs w:val="18"/>
              </w:rPr>
            </w:pPr>
            <w:r w:rsidRPr="004B5A02">
              <w:rPr>
                <w:sz w:val="18"/>
                <w:szCs w:val="18"/>
              </w:rPr>
              <w:t>EURO 1</w:t>
            </w:r>
          </w:p>
        </w:tc>
        <w:tc>
          <w:tcPr>
            <w:tcW w:w="1285" w:type="dxa"/>
            <w:tcBorders>
              <w:top w:val="nil"/>
              <w:left w:val="nil"/>
              <w:bottom w:val="single" w:sz="8" w:space="0" w:color="auto"/>
              <w:right w:val="single" w:sz="8" w:space="0" w:color="auto"/>
            </w:tcBorders>
            <w:shd w:val="clear" w:color="auto" w:fill="D9D9D9" w:themeFill="background1" w:themeFillShade="D9"/>
            <w:vAlign w:val="center"/>
            <w:hideMark/>
          </w:tcPr>
          <w:p w14:paraId="6F141B26" w14:textId="77777777" w:rsidR="005B72E5" w:rsidRPr="004B5A02" w:rsidRDefault="005B72E5" w:rsidP="00D56345">
            <w:pPr>
              <w:pStyle w:val="Tabelanagwek"/>
              <w:rPr>
                <w:sz w:val="18"/>
                <w:szCs w:val="18"/>
              </w:rPr>
            </w:pPr>
            <w:r w:rsidRPr="004B5A02">
              <w:rPr>
                <w:sz w:val="18"/>
                <w:szCs w:val="18"/>
              </w:rPr>
              <w:t>EURO 2</w:t>
            </w:r>
          </w:p>
        </w:tc>
        <w:tc>
          <w:tcPr>
            <w:tcW w:w="1285" w:type="dxa"/>
            <w:tcBorders>
              <w:top w:val="nil"/>
              <w:left w:val="nil"/>
              <w:bottom w:val="single" w:sz="8" w:space="0" w:color="auto"/>
              <w:right w:val="single" w:sz="8" w:space="0" w:color="auto"/>
            </w:tcBorders>
            <w:shd w:val="clear" w:color="auto" w:fill="D9D9D9" w:themeFill="background1" w:themeFillShade="D9"/>
            <w:vAlign w:val="center"/>
            <w:hideMark/>
          </w:tcPr>
          <w:p w14:paraId="71627A1C" w14:textId="77777777" w:rsidR="005B72E5" w:rsidRPr="004B5A02" w:rsidRDefault="005B72E5" w:rsidP="00D56345">
            <w:pPr>
              <w:pStyle w:val="Tabelanagwek"/>
              <w:rPr>
                <w:sz w:val="18"/>
                <w:szCs w:val="18"/>
              </w:rPr>
            </w:pPr>
            <w:r w:rsidRPr="004B5A02">
              <w:rPr>
                <w:sz w:val="18"/>
                <w:szCs w:val="18"/>
              </w:rPr>
              <w:t>EURO 3</w:t>
            </w:r>
          </w:p>
        </w:tc>
        <w:tc>
          <w:tcPr>
            <w:tcW w:w="1285" w:type="dxa"/>
            <w:tcBorders>
              <w:top w:val="nil"/>
              <w:left w:val="nil"/>
              <w:bottom w:val="single" w:sz="8" w:space="0" w:color="auto"/>
              <w:right w:val="single" w:sz="8" w:space="0" w:color="auto"/>
            </w:tcBorders>
            <w:shd w:val="clear" w:color="auto" w:fill="D9D9D9" w:themeFill="background1" w:themeFillShade="D9"/>
            <w:vAlign w:val="center"/>
            <w:hideMark/>
          </w:tcPr>
          <w:p w14:paraId="69F3875E" w14:textId="77777777" w:rsidR="005B72E5" w:rsidRPr="004B5A02" w:rsidRDefault="005B72E5" w:rsidP="00D56345">
            <w:pPr>
              <w:pStyle w:val="Tabelanagwek"/>
              <w:rPr>
                <w:sz w:val="18"/>
                <w:szCs w:val="18"/>
              </w:rPr>
            </w:pPr>
            <w:r w:rsidRPr="004B5A02">
              <w:rPr>
                <w:sz w:val="18"/>
                <w:szCs w:val="18"/>
              </w:rPr>
              <w:t>EURO 4</w:t>
            </w:r>
          </w:p>
        </w:tc>
        <w:tc>
          <w:tcPr>
            <w:tcW w:w="1285" w:type="dxa"/>
            <w:tcBorders>
              <w:top w:val="nil"/>
              <w:left w:val="nil"/>
              <w:bottom w:val="single" w:sz="8" w:space="0" w:color="auto"/>
              <w:right w:val="single" w:sz="8" w:space="0" w:color="auto"/>
            </w:tcBorders>
            <w:shd w:val="clear" w:color="auto" w:fill="D9D9D9" w:themeFill="background1" w:themeFillShade="D9"/>
            <w:vAlign w:val="center"/>
            <w:hideMark/>
          </w:tcPr>
          <w:p w14:paraId="3E9D2373" w14:textId="77777777" w:rsidR="005B72E5" w:rsidRPr="004B5A02" w:rsidRDefault="005B72E5" w:rsidP="00D56345">
            <w:pPr>
              <w:pStyle w:val="Tabelanagwek"/>
              <w:rPr>
                <w:sz w:val="18"/>
                <w:szCs w:val="18"/>
              </w:rPr>
            </w:pPr>
            <w:r w:rsidRPr="004B5A02">
              <w:rPr>
                <w:sz w:val="18"/>
                <w:szCs w:val="18"/>
              </w:rPr>
              <w:t>EURO 5</w:t>
            </w:r>
          </w:p>
        </w:tc>
        <w:tc>
          <w:tcPr>
            <w:tcW w:w="1285" w:type="dxa"/>
            <w:tcBorders>
              <w:top w:val="nil"/>
              <w:left w:val="nil"/>
              <w:bottom w:val="single" w:sz="8" w:space="0" w:color="auto"/>
              <w:right w:val="single" w:sz="8" w:space="0" w:color="auto"/>
            </w:tcBorders>
            <w:shd w:val="clear" w:color="auto" w:fill="D9D9D9" w:themeFill="background1" w:themeFillShade="D9"/>
            <w:vAlign w:val="center"/>
            <w:hideMark/>
          </w:tcPr>
          <w:p w14:paraId="2D65C7BF" w14:textId="77777777" w:rsidR="005B72E5" w:rsidRPr="004B5A02" w:rsidRDefault="005B72E5" w:rsidP="00D56345">
            <w:pPr>
              <w:pStyle w:val="Tabelanagwek"/>
              <w:rPr>
                <w:sz w:val="18"/>
                <w:szCs w:val="18"/>
              </w:rPr>
            </w:pPr>
            <w:r w:rsidRPr="004B5A02">
              <w:rPr>
                <w:sz w:val="18"/>
                <w:szCs w:val="18"/>
              </w:rPr>
              <w:t>EURO 6</w:t>
            </w:r>
          </w:p>
        </w:tc>
      </w:tr>
      <w:tr w:rsidR="005B72E5" w:rsidRPr="004B5A02" w14:paraId="089AA572" w14:textId="77777777" w:rsidTr="005B72E5">
        <w:trPr>
          <w:trHeight w:val="246"/>
        </w:trPr>
        <w:tc>
          <w:tcPr>
            <w:tcW w:w="1285" w:type="dxa"/>
            <w:tcBorders>
              <w:top w:val="nil"/>
              <w:left w:val="single" w:sz="8" w:space="0" w:color="auto"/>
              <w:bottom w:val="single" w:sz="8" w:space="0" w:color="auto"/>
              <w:right w:val="single" w:sz="8" w:space="0" w:color="auto"/>
            </w:tcBorders>
            <w:shd w:val="clear" w:color="auto" w:fill="auto"/>
            <w:vAlign w:val="center"/>
            <w:hideMark/>
          </w:tcPr>
          <w:p w14:paraId="62D3F809" w14:textId="77777777" w:rsidR="005B72E5" w:rsidRPr="004B5A02" w:rsidRDefault="005B72E5" w:rsidP="00D56345">
            <w:pPr>
              <w:pStyle w:val="Tabelatre"/>
              <w:rPr>
                <w:szCs w:val="18"/>
              </w:rPr>
            </w:pPr>
            <w:r w:rsidRPr="004B5A02">
              <w:t>CO</w:t>
            </w:r>
          </w:p>
        </w:tc>
        <w:tc>
          <w:tcPr>
            <w:tcW w:w="1285" w:type="dxa"/>
            <w:tcBorders>
              <w:top w:val="nil"/>
              <w:left w:val="nil"/>
              <w:bottom w:val="single" w:sz="8" w:space="0" w:color="auto"/>
              <w:right w:val="single" w:sz="8" w:space="0" w:color="auto"/>
            </w:tcBorders>
            <w:shd w:val="clear" w:color="auto" w:fill="auto"/>
            <w:vAlign w:val="center"/>
            <w:hideMark/>
          </w:tcPr>
          <w:p w14:paraId="78DF4D81" w14:textId="77777777" w:rsidR="005B72E5" w:rsidRPr="004B5A02" w:rsidRDefault="005B72E5" w:rsidP="00D56345">
            <w:pPr>
              <w:pStyle w:val="Tabelatre"/>
              <w:rPr>
                <w:szCs w:val="18"/>
              </w:rPr>
            </w:pPr>
            <w:r w:rsidRPr="004B5A02">
              <w:t>2,72</w:t>
            </w:r>
          </w:p>
        </w:tc>
        <w:tc>
          <w:tcPr>
            <w:tcW w:w="1285" w:type="dxa"/>
            <w:tcBorders>
              <w:top w:val="nil"/>
              <w:left w:val="nil"/>
              <w:bottom w:val="single" w:sz="8" w:space="0" w:color="auto"/>
              <w:right w:val="single" w:sz="8" w:space="0" w:color="auto"/>
            </w:tcBorders>
            <w:shd w:val="clear" w:color="auto" w:fill="auto"/>
            <w:vAlign w:val="center"/>
            <w:hideMark/>
          </w:tcPr>
          <w:p w14:paraId="29AD3EB5" w14:textId="77777777" w:rsidR="005B72E5" w:rsidRPr="004B5A02" w:rsidRDefault="005B72E5" w:rsidP="00D56345">
            <w:pPr>
              <w:pStyle w:val="Tabelatre"/>
              <w:rPr>
                <w:szCs w:val="18"/>
              </w:rPr>
            </w:pPr>
            <w:r w:rsidRPr="004B5A02">
              <w:t>2,2</w:t>
            </w:r>
          </w:p>
        </w:tc>
        <w:tc>
          <w:tcPr>
            <w:tcW w:w="1285" w:type="dxa"/>
            <w:tcBorders>
              <w:top w:val="nil"/>
              <w:left w:val="nil"/>
              <w:bottom w:val="single" w:sz="8" w:space="0" w:color="auto"/>
              <w:right w:val="single" w:sz="8" w:space="0" w:color="auto"/>
            </w:tcBorders>
            <w:shd w:val="clear" w:color="auto" w:fill="auto"/>
            <w:vAlign w:val="center"/>
            <w:hideMark/>
          </w:tcPr>
          <w:p w14:paraId="764B6E82" w14:textId="77777777" w:rsidR="005B72E5" w:rsidRPr="004B5A02" w:rsidRDefault="005B72E5" w:rsidP="00D56345">
            <w:pPr>
              <w:pStyle w:val="Tabelatre"/>
              <w:rPr>
                <w:szCs w:val="18"/>
              </w:rPr>
            </w:pPr>
            <w:r w:rsidRPr="004B5A02">
              <w:t>2,3</w:t>
            </w:r>
          </w:p>
        </w:tc>
        <w:tc>
          <w:tcPr>
            <w:tcW w:w="1285" w:type="dxa"/>
            <w:tcBorders>
              <w:top w:val="nil"/>
              <w:left w:val="nil"/>
              <w:bottom w:val="single" w:sz="8" w:space="0" w:color="auto"/>
              <w:right w:val="single" w:sz="8" w:space="0" w:color="auto"/>
            </w:tcBorders>
            <w:shd w:val="clear" w:color="auto" w:fill="auto"/>
            <w:vAlign w:val="center"/>
            <w:hideMark/>
          </w:tcPr>
          <w:p w14:paraId="46DB5960" w14:textId="77777777" w:rsidR="005B72E5" w:rsidRPr="004B5A02" w:rsidRDefault="005B72E5" w:rsidP="00D56345">
            <w:pPr>
              <w:pStyle w:val="Tabelatre"/>
              <w:rPr>
                <w:szCs w:val="18"/>
              </w:rPr>
            </w:pPr>
            <w:r w:rsidRPr="004B5A02">
              <w:t>1</w:t>
            </w:r>
          </w:p>
        </w:tc>
        <w:tc>
          <w:tcPr>
            <w:tcW w:w="1285" w:type="dxa"/>
            <w:tcBorders>
              <w:top w:val="nil"/>
              <w:left w:val="nil"/>
              <w:bottom w:val="single" w:sz="8" w:space="0" w:color="auto"/>
              <w:right w:val="single" w:sz="8" w:space="0" w:color="auto"/>
            </w:tcBorders>
            <w:shd w:val="clear" w:color="auto" w:fill="auto"/>
            <w:vAlign w:val="center"/>
            <w:hideMark/>
          </w:tcPr>
          <w:p w14:paraId="6800A44B" w14:textId="77777777" w:rsidR="005B72E5" w:rsidRPr="004B5A02" w:rsidRDefault="005B72E5" w:rsidP="00D56345">
            <w:pPr>
              <w:pStyle w:val="Tabelatre"/>
              <w:rPr>
                <w:szCs w:val="18"/>
              </w:rPr>
            </w:pPr>
            <w:r w:rsidRPr="004B5A02">
              <w:t>1</w:t>
            </w:r>
          </w:p>
        </w:tc>
        <w:tc>
          <w:tcPr>
            <w:tcW w:w="1285" w:type="dxa"/>
            <w:tcBorders>
              <w:top w:val="nil"/>
              <w:left w:val="nil"/>
              <w:bottom w:val="single" w:sz="8" w:space="0" w:color="auto"/>
              <w:right w:val="single" w:sz="8" w:space="0" w:color="auto"/>
            </w:tcBorders>
            <w:shd w:val="clear" w:color="auto" w:fill="auto"/>
            <w:vAlign w:val="center"/>
            <w:hideMark/>
          </w:tcPr>
          <w:p w14:paraId="7BABCB14" w14:textId="77777777" w:rsidR="005B72E5" w:rsidRPr="004B5A02" w:rsidRDefault="005B72E5" w:rsidP="00D56345">
            <w:pPr>
              <w:pStyle w:val="Tabelatre"/>
              <w:rPr>
                <w:szCs w:val="18"/>
              </w:rPr>
            </w:pPr>
            <w:r w:rsidRPr="004B5A02">
              <w:t>1</w:t>
            </w:r>
          </w:p>
        </w:tc>
      </w:tr>
      <w:tr w:rsidR="005B72E5" w:rsidRPr="004B5A02" w14:paraId="29A5AA58" w14:textId="77777777" w:rsidTr="005B72E5">
        <w:trPr>
          <w:trHeight w:val="246"/>
        </w:trPr>
        <w:tc>
          <w:tcPr>
            <w:tcW w:w="1285" w:type="dxa"/>
            <w:tcBorders>
              <w:top w:val="nil"/>
              <w:left w:val="single" w:sz="8" w:space="0" w:color="auto"/>
              <w:bottom w:val="single" w:sz="8" w:space="0" w:color="auto"/>
              <w:right w:val="single" w:sz="8" w:space="0" w:color="auto"/>
            </w:tcBorders>
            <w:shd w:val="clear" w:color="auto" w:fill="auto"/>
            <w:vAlign w:val="center"/>
            <w:hideMark/>
          </w:tcPr>
          <w:p w14:paraId="2FC9BE89" w14:textId="77777777" w:rsidR="005B72E5" w:rsidRPr="004B5A02" w:rsidRDefault="005B72E5" w:rsidP="00D56345">
            <w:pPr>
              <w:pStyle w:val="Tabelatre"/>
              <w:rPr>
                <w:szCs w:val="18"/>
              </w:rPr>
            </w:pPr>
            <w:r w:rsidRPr="004B5A02">
              <w:t>HC</w:t>
            </w:r>
          </w:p>
        </w:tc>
        <w:tc>
          <w:tcPr>
            <w:tcW w:w="1285" w:type="dxa"/>
            <w:tcBorders>
              <w:top w:val="nil"/>
              <w:left w:val="nil"/>
              <w:bottom w:val="single" w:sz="8" w:space="0" w:color="auto"/>
              <w:right w:val="single" w:sz="8" w:space="0" w:color="auto"/>
            </w:tcBorders>
            <w:shd w:val="clear" w:color="auto" w:fill="auto"/>
            <w:vAlign w:val="center"/>
            <w:hideMark/>
          </w:tcPr>
          <w:p w14:paraId="699F697B" w14:textId="77777777" w:rsidR="005B72E5" w:rsidRPr="004B5A02" w:rsidRDefault="005B72E5" w:rsidP="00D56345">
            <w:pPr>
              <w:pStyle w:val="Tabelatre"/>
              <w:rPr>
                <w:szCs w:val="18"/>
              </w:rPr>
            </w:pPr>
            <w:r w:rsidRPr="004B5A02">
              <w:t>-</w:t>
            </w:r>
          </w:p>
        </w:tc>
        <w:tc>
          <w:tcPr>
            <w:tcW w:w="1285" w:type="dxa"/>
            <w:tcBorders>
              <w:top w:val="nil"/>
              <w:left w:val="nil"/>
              <w:bottom w:val="single" w:sz="8" w:space="0" w:color="auto"/>
              <w:right w:val="single" w:sz="8" w:space="0" w:color="auto"/>
            </w:tcBorders>
            <w:shd w:val="clear" w:color="auto" w:fill="auto"/>
            <w:vAlign w:val="center"/>
            <w:hideMark/>
          </w:tcPr>
          <w:p w14:paraId="239E7A1D" w14:textId="77777777" w:rsidR="005B72E5" w:rsidRPr="004B5A02" w:rsidRDefault="005B72E5" w:rsidP="00D56345">
            <w:pPr>
              <w:pStyle w:val="Tabelatre"/>
              <w:rPr>
                <w:szCs w:val="18"/>
              </w:rPr>
            </w:pPr>
            <w:r w:rsidRPr="004B5A02">
              <w:t>-</w:t>
            </w:r>
          </w:p>
        </w:tc>
        <w:tc>
          <w:tcPr>
            <w:tcW w:w="1285" w:type="dxa"/>
            <w:tcBorders>
              <w:top w:val="nil"/>
              <w:left w:val="nil"/>
              <w:bottom w:val="single" w:sz="8" w:space="0" w:color="auto"/>
              <w:right w:val="single" w:sz="8" w:space="0" w:color="auto"/>
            </w:tcBorders>
            <w:shd w:val="clear" w:color="auto" w:fill="auto"/>
            <w:vAlign w:val="center"/>
            <w:hideMark/>
          </w:tcPr>
          <w:p w14:paraId="11BF69A1" w14:textId="77777777" w:rsidR="005B72E5" w:rsidRPr="004B5A02" w:rsidRDefault="005B72E5" w:rsidP="00D56345">
            <w:pPr>
              <w:pStyle w:val="Tabelatre"/>
              <w:rPr>
                <w:szCs w:val="18"/>
              </w:rPr>
            </w:pPr>
            <w:r w:rsidRPr="004B5A02">
              <w:t>0,2</w:t>
            </w:r>
          </w:p>
        </w:tc>
        <w:tc>
          <w:tcPr>
            <w:tcW w:w="1285" w:type="dxa"/>
            <w:tcBorders>
              <w:top w:val="nil"/>
              <w:left w:val="nil"/>
              <w:bottom w:val="single" w:sz="8" w:space="0" w:color="auto"/>
              <w:right w:val="single" w:sz="8" w:space="0" w:color="auto"/>
            </w:tcBorders>
            <w:shd w:val="clear" w:color="auto" w:fill="auto"/>
            <w:vAlign w:val="center"/>
            <w:hideMark/>
          </w:tcPr>
          <w:p w14:paraId="7743F6B7" w14:textId="77777777" w:rsidR="005B72E5" w:rsidRPr="004B5A02" w:rsidRDefault="005B72E5" w:rsidP="00D56345">
            <w:pPr>
              <w:pStyle w:val="Tabelatre"/>
              <w:rPr>
                <w:szCs w:val="18"/>
              </w:rPr>
            </w:pPr>
            <w:r w:rsidRPr="004B5A02">
              <w:t>0,1</w:t>
            </w:r>
          </w:p>
        </w:tc>
        <w:tc>
          <w:tcPr>
            <w:tcW w:w="1285" w:type="dxa"/>
            <w:tcBorders>
              <w:top w:val="nil"/>
              <w:left w:val="nil"/>
              <w:bottom w:val="single" w:sz="8" w:space="0" w:color="auto"/>
              <w:right w:val="single" w:sz="8" w:space="0" w:color="auto"/>
            </w:tcBorders>
            <w:shd w:val="clear" w:color="auto" w:fill="auto"/>
            <w:vAlign w:val="center"/>
            <w:hideMark/>
          </w:tcPr>
          <w:p w14:paraId="055CB149" w14:textId="77777777" w:rsidR="005B72E5" w:rsidRPr="004B5A02" w:rsidRDefault="005B72E5" w:rsidP="00D56345">
            <w:pPr>
              <w:pStyle w:val="Tabelatre"/>
              <w:rPr>
                <w:szCs w:val="18"/>
              </w:rPr>
            </w:pPr>
            <w:r w:rsidRPr="004B5A02">
              <w:t>0,1</w:t>
            </w:r>
          </w:p>
        </w:tc>
        <w:tc>
          <w:tcPr>
            <w:tcW w:w="1285" w:type="dxa"/>
            <w:tcBorders>
              <w:top w:val="nil"/>
              <w:left w:val="nil"/>
              <w:bottom w:val="single" w:sz="8" w:space="0" w:color="auto"/>
              <w:right w:val="single" w:sz="8" w:space="0" w:color="auto"/>
            </w:tcBorders>
            <w:shd w:val="clear" w:color="auto" w:fill="auto"/>
            <w:vAlign w:val="center"/>
            <w:hideMark/>
          </w:tcPr>
          <w:p w14:paraId="5009F916" w14:textId="77777777" w:rsidR="005B72E5" w:rsidRPr="004B5A02" w:rsidRDefault="005B72E5" w:rsidP="00D56345">
            <w:pPr>
              <w:pStyle w:val="Tabelatre"/>
              <w:rPr>
                <w:szCs w:val="18"/>
              </w:rPr>
            </w:pPr>
            <w:r w:rsidRPr="004B5A02">
              <w:t>0,1</w:t>
            </w:r>
          </w:p>
        </w:tc>
      </w:tr>
      <w:tr w:rsidR="005B72E5" w:rsidRPr="004B5A02" w14:paraId="2BFFAC9C" w14:textId="77777777" w:rsidTr="005B72E5">
        <w:trPr>
          <w:trHeight w:val="246"/>
        </w:trPr>
        <w:tc>
          <w:tcPr>
            <w:tcW w:w="1285" w:type="dxa"/>
            <w:tcBorders>
              <w:top w:val="nil"/>
              <w:left w:val="single" w:sz="8" w:space="0" w:color="auto"/>
              <w:bottom w:val="single" w:sz="8" w:space="0" w:color="auto"/>
              <w:right w:val="single" w:sz="8" w:space="0" w:color="auto"/>
            </w:tcBorders>
            <w:shd w:val="clear" w:color="auto" w:fill="auto"/>
            <w:vAlign w:val="center"/>
            <w:hideMark/>
          </w:tcPr>
          <w:p w14:paraId="5384B448" w14:textId="77777777" w:rsidR="005B72E5" w:rsidRPr="004B5A02" w:rsidRDefault="005B72E5" w:rsidP="00D56345">
            <w:pPr>
              <w:pStyle w:val="Tabelatre"/>
              <w:rPr>
                <w:szCs w:val="18"/>
              </w:rPr>
            </w:pPr>
            <w:proofErr w:type="spellStart"/>
            <w:r w:rsidRPr="004B5A02">
              <w:t>NOx</w:t>
            </w:r>
            <w:proofErr w:type="spellEnd"/>
          </w:p>
        </w:tc>
        <w:tc>
          <w:tcPr>
            <w:tcW w:w="1285" w:type="dxa"/>
            <w:tcBorders>
              <w:top w:val="nil"/>
              <w:left w:val="nil"/>
              <w:bottom w:val="single" w:sz="8" w:space="0" w:color="auto"/>
              <w:right w:val="single" w:sz="8" w:space="0" w:color="auto"/>
            </w:tcBorders>
            <w:shd w:val="clear" w:color="auto" w:fill="auto"/>
            <w:vAlign w:val="center"/>
            <w:hideMark/>
          </w:tcPr>
          <w:p w14:paraId="2504FE7B" w14:textId="77777777" w:rsidR="005B72E5" w:rsidRPr="004B5A02" w:rsidRDefault="005B72E5" w:rsidP="00D56345">
            <w:pPr>
              <w:pStyle w:val="Tabelatre"/>
              <w:rPr>
                <w:szCs w:val="18"/>
              </w:rPr>
            </w:pPr>
            <w:r w:rsidRPr="004B5A02">
              <w:t>-</w:t>
            </w:r>
          </w:p>
        </w:tc>
        <w:tc>
          <w:tcPr>
            <w:tcW w:w="1285" w:type="dxa"/>
            <w:tcBorders>
              <w:top w:val="nil"/>
              <w:left w:val="nil"/>
              <w:bottom w:val="single" w:sz="8" w:space="0" w:color="auto"/>
              <w:right w:val="single" w:sz="8" w:space="0" w:color="auto"/>
            </w:tcBorders>
            <w:shd w:val="clear" w:color="auto" w:fill="auto"/>
            <w:vAlign w:val="center"/>
            <w:hideMark/>
          </w:tcPr>
          <w:p w14:paraId="4BA383BC" w14:textId="77777777" w:rsidR="005B72E5" w:rsidRPr="004B5A02" w:rsidRDefault="005B72E5" w:rsidP="00D56345">
            <w:pPr>
              <w:pStyle w:val="Tabelatre"/>
              <w:rPr>
                <w:szCs w:val="18"/>
              </w:rPr>
            </w:pPr>
            <w:r w:rsidRPr="004B5A02">
              <w:t>-</w:t>
            </w:r>
          </w:p>
        </w:tc>
        <w:tc>
          <w:tcPr>
            <w:tcW w:w="1285" w:type="dxa"/>
            <w:tcBorders>
              <w:top w:val="nil"/>
              <w:left w:val="nil"/>
              <w:bottom w:val="single" w:sz="8" w:space="0" w:color="auto"/>
              <w:right w:val="single" w:sz="8" w:space="0" w:color="auto"/>
            </w:tcBorders>
            <w:shd w:val="clear" w:color="auto" w:fill="auto"/>
            <w:vAlign w:val="center"/>
            <w:hideMark/>
          </w:tcPr>
          <w:p w14:paraId="5B018EF9" w14:textId="77777777" w:rsidR="005B72E5" w:rsidRPr="004B5A02" w:rsidRDefault="005B72E5" w:rsidP="00D56345">
            <w:pPr>
              <w:pStyle w:val="Tabelatre"/>
              <w:rPr>
                <w:szCs w:val="18"/>
              </w:rPr>
            </w:pPr>
            <w:r w:rsidRPr="004B5A02">
              <w:t>0,15</w:t>
            </w:r>
          </w:p>
        </w:tc>
        <w:tc>
          <w:tcPr>
            <w:tcW w:w="1285" w:type="dxa"/>
            <w:tcBorders>
              <w:top w:val="nil"/>
              <w:left w:val="nil"/>
              <w:bottom w:val="single" w:sz="8" w:space="0" w:color="auto"/>
              <w:right w:val="single" w:sz="8" w:space="0" w:color="auto"/>
            </w:tcBorders>
            <w:shd w:val="clear" w:color="auto" w:fill="auto"/>
            <w:vAlign w:val="center"/>
            <w:hideMark/>
          </w:tcPr>
          <w:p w14:paraId="65D6D1D4" w14:textId="77777777" w:rsidR="005B72E5" w:rsidRPr="004B5A02" w:rsidRDefault="005B72E5" w:rsidP="00D56345">
            <w:pPr>
              <w:pStyle w:val="Tabelatre"/>
              <w:rPr>
                <w:szCs w:val="18"/>
              </w:rPr>
            </w:pPr>
            <w:r w:rsidRPr="004B5A02">
              <w:t>0,08</w:t>
            </w:r>
          </w:p>
        </w:tc>
        <w:tc>
          <w:tcPr>
            <w:tcW w:w="1285" w:type="dxa"/>
            <w:tcBorders>
              <w:top w:val="nil"/>
              <w:left w:val="nil"/>
              <w:bottom w:val="single" w:sz="8" w:space="0" w:color="auto"/>
              <w:right w:val="single" w:sz="8" w:space="0" w:color="auto"/>
            </w:tcBorders>
            <w:shd w:val="clear" w:color="auto" w:fill="auto"/>
            <w:vAlign w:val="center"/>
            <w:hideMark/>
          </w:tcPr>
          <w:p w14:paraId="7D3C9704" w14:textId="77777777" w:rsidR="005B72E5" w:rsidRPr="004B5A02" w:rsidRDefault="005B72E5" w:rsidP="00D56345">
            <w:pPr>
              <w:pStyle w:val="Tabelatre"/>
              <w:rPr>
                <w:szCs w:val="18"/>
              </w:rPr>
            </w:pPr>
            <w:r w:rsidRPr="004B5A02">
              <w:t>0,06</w:t>
            </w:r>
          </w:p>
        </w:tc>
        <w:tc>
          <w:tcPr>
            <w:tcW w:w="1285" w:type="dxa"/>
            <w:tcBorders>
              <w:top w:val="nil"/>
              <w:left w:val="nil"/>
              <w:bottom w:val="single" w:sz="8" w:space="0" w:color="auto"/>
              <w:right w:val="single" w:sz="8" w:space="0" w:color="auto"/>
            </w:tcBorders>
            <w:shd w:val="clear" w:color="auto" w:fill="auto"/>
            <w:vAlign w:val="center"/>
            <w:hideMark/>
          </w:tcPr>
          <w:p w14:paraId="187A6EF7" w14:textId="77777777" w:rsidR="005B72E5" w:rsidRPr="004B5A02" w:rsidRDefault="005B72E5" w:rsidP="00D56345">
            <w:pPr>
              <w:pStyle w:val="Tabelatre"/>
              <w:rPr>
                <w:szCs w:val="18"/>
              </w:rPr>
            </w:pPr>
            <w:r w:rsidRPr="004B5A02">
              <w:t>0,06</w:t>
            </w:r>
          </w:p>
        </w:tc>
      </w:tr>
      <w:tr w:rsidR="005B72E5" w:rsidRPr="004B5A02" w14:paraId="100E1029" w14:textId="77777777" w:rsidTr="005B72E5">
        <w:trPr>
          <w:trHeight w:val="246"/>
        </w:trPr>
        <w:tc>
          <w:tcPr>
            <w:tcW w:w="1285" w:type="dxa"/>
            <w:tcBorders>
              <w:top w:val="nil"/>
              <w:left w:val="single" w:sz="8" w:space="0" w:color="auto"/>
              <w:bottom w:val="single" w:sz="8" w:space="0" w:color="auto"/>
              <w:right w:val="single" w:sz="8" w:space="0" w:color="auto"/>
            </w:tcBorders>
            <w:shd w:val="clear" w:color="auto" w:fill="auto"/>
            <w:vAlign w:val="center"/>
            <w:hideMark/>
          </w:tcPr>
          <w:p w14:paraId="0A8D9CF7" w14:textId="77777777" w:rsidR="005B72E5" w:rsidRPr="004B5A02" w:rsidRDefault="005B72E5" w:rsidP="00D56345">
            <w:pPr>
              <w:pStyle w:val="Tabelatre"/>
              <w:rPr>
                <w:szCs w:val="18"/>
              </w:rPr>
            </w:pPr>
            <w:proofErr w:type="spellStart"/>
            <w:r w:rsidRPr="004B5A02">
              <w:t>HC+NO</w:t>
            </w:r>
            <w:r w:rsidRPr="004B5A02">
              <w:rPr>
                <w:szCs w:val="18"/>
                <w:vertAlign w:val="subscript"/>
              </w:rPr>
              <w:t>x</w:t>
            </w:r>
            <w:proofErr w:type="spellEnd"/>
          </w:p>
        </w:tc>
        <w:tc>
          <w:tcPr>
            <w:tcW w:w="1285" w:type="dxa"/>
            <w:tcBorders>
              <w:top w:val="nil"/>
              <w:left w:val="nil"/>
              <w:bottom w:val="single" w:sz="8" w:space="0" w:color="auto"/>
              <w:right w:val="single" w:sz="8" w:space="0" w:color="auto"/>
            </w:tcBorders>
            <w:shd w:val="clear" w:color="auto" w:fill="auto"/>
            <w:vAlign w:val="center"/>
            <w:hideMark/>
          </w:tcPr>
          <w:p w14:paraId="75CB5D5C" w14:textId="77777777" w:rsidR="005B72E5" w:rsidRPr="004B5A02" w:rsidRDefault="005B72E5" w:rsidP="00D56345">
            <w:pPr>
              <w:pStyle w:val="Tabelatre"/>
              <w:rPr>
                <w:szCs w:val="18"/>
              </w:rPr>
            </w:pPr>
            <w:r w:rsidRPr="004B5A02">
              <w:t>0,97</w:t>
            </w:r>
          </w:p>
        </w:tc>
        <w:tc>
          <w:tcPr>
            <w:tcW w:w="1285" w:type="dxa"/>
            <w:tcBorders>
              <w:top w:val="nil"/>
              <w:left w:val="nil"/>
              <w:bottom w:val="single" w:sz="8" w:space="0" w:color="auto"/>
              <w:right w:val="single" w:sz="8" w:space="0" w:color="auto"/>
            </w:tcBorders>
            <w:shd w:val="clear" w:color="auto" w:fill="auto"/>
            <w:vAlign w:val="center"/>
            <w:hideMark/>
          </w:tcPr>
          <w:p w14:paraId="15C98404" w14:textId="77777777" w:rsidR="005B72E5" w:rsidRPr="004B5A02" w:rsidRDefault="005B72E5" w:rsidP="00D56345">
            <w:pPr>
              <w:pStyle w:val="Tabelatre"/>
              <w:rPr>
                <w:szCs w:val="18"/>
              </w:rPr>
            </w:pPr>
            <w:r w:rsidRPr="004B5A02">
              <w:t>0,5</w:t>
            </w:r>
          </w:p>
        </w:tc>
        <w:tc>
          <w:tcPr>
            <w:tcW w:w="1285" w:type="dxa"/>
            <w:tcBorders>
              <w:top w:val="nil"/>
              <w:left w:val="nil"/>
              <w:bottom w:val="single" w:sz="8" w:space="0" w:color="auto"/>
              <w:right w:val="single" w:sz="8" w:space="0" w:color="auto"/>
            </w:tcBorders>
            <w:shd w:val="clear" w:color="auto" w:fill="auto"/>
            <w:vAlign w:val="center"/>
            <w:hideMark/>
          </w:tcPr>
          <w:p w14:paraId="6EDA4F03" w14:textId="77777777" w:rsidR="005B72E5" w:rsidRPr="004B5A02" w:rsidRDefault="005B72E5" w:rsidP="00D56345">
            <w:pPr>
              <w:pStyle w:val="Tabelatre"/>
              <w:rPr>
                <w:szCs w:val="18"/>
              </w:rPr>
            </w:pPr>
            <w:r w:rsidRPr="004B5A02">
              <w:t>-</w:t>
            </w:r>
          </w:p>
        </w:tc>
        <w:tc>
          <w:tcPr>
            <w:tcW w:w="1285" w:type="dxa"/>
            <w:tcBorders>
              <w:top w:val="nil"/>
              <w:left w:val="nil"/>
              <w:bottom w:val="single" w:sz="8" w:space="0" w:color="auto"/>
              <w:right w:val="single" w:sz="8" w:space="0" w:color="auto"/>
            </w:tcBorders>
            <w:shd w:val="clear" w:color="auto" w:fill="auto"/>
            <w:vAlign w:val="center"/>
            <w:hideMark/>
          </w:tcPr>
          <w:p w14:paraId="481623D2" w14:textId="77777777" w:rsidR="005B72E5" w:rsidRPr="004B5A02" w:rsidRDefault="005B72E5" w:rsidP="00D56345">
            <w:pPr>
              <w:pStyle w:val="Tabelatre"/>
              <w:rPr>
                <w:szCs w:val="18"/>
              </w:rPr>
            </w:pPr>
            <w:r w:rsidRPr="004B5A02">
              <w:t>-</w:t>
            </w:r>
          </w:p>
        </w:tc>
        <w:tc>
          <w:tcPr>
            <w:tcW w:w="1285" w:type="dxa"/>
            <w:tcBorders>
              <w:top w:val="nil"/>
              <w:left w:val="nil"/>
              <w:bottom w:val="single" w:sz="8" w:space="0" w:color="auto"/>
              <w:right w:val="single" w:sz="8" w:space="0" w:color="auto"/>
            </w:tcBorders>
            <w:shd w:val="clear" w:color="auto" w:fill="auto"/>
            <w:vAlign w:val="center"/>
            <w:hideMark/>
          </w:tcPr>
          <w:p w14:paraId="14690157" w14:textId="77777777" w:rsidR="005B72E5" w:rsidRPr="004B5A02" w:rsidRDefault="005B72E5" w:rsidP="00D56345">
            <w:pPr>
              <w:pStyle w:val="Tabelatre"/>
              <w:rPr>
                <w:szCs w:val="18"/>
              </w:rPr>
            </w:pPr>
            <w:r w:rsidRPr="004B5A02">
              <w:t>-</w:t>
            </w:r>
          </w:p>
        </w:tc>
        <w:tc>
          <w:tcPr>
            <w:tcW w:w="1285" w:type="dxa"/>
            <w:tcBorders>
              <w:top w:val="nil"/>
              <w:left w:val="nil"/>
              <w:bottom w:val="single" w:sz="8" w:space="0" w:color="auto"/>
              <w:right w:val="single" w:sz="8" w:space="0" w:color="auto"/>
            </w:tcBorders>
            <w:shd w:val="clear" w:color="auto" w:fill="auto"/>
            <w:vAlign w:val="center"/>
            <w:hideMark/>
          </w:tcPr>
          <w:p w14:paraId="1B65161D" w14:textId="77777777" w:rsidR="005B72E5" w:rsidRPr="004B5A02" w:rsidRDefault="005B72E5" w:rsidP="00D56345">
            <w:pPr>
              <w:pStyle w:val="Tabelatre"/>
              <w:rPr>
                <w:szCs w:val="18"/>
              </w:rPr>
            </w:pPr>
            <w:r w:rsidRPr="004B5A02">
              <w:t>-</w:t>
            </w:r>
          </w:p>
        </w:tc>
      </w:tr>
      <w:tr w:rsidR="005B72E5" w:rsidRPr="004B5A02" w14:paraId="051E33BD" w14:textId="77777777" w:rsidTr="005B72E5">
        <w:trPr>
          <w:trHeight w:val="246"/>
        </w:trPr>
        <w:tc>
          <w:tcPr>
            <w:tcW w:w="1285" w:type="dxa"/>
            <w:tcBorders>
              <w:top w:val="nil"/>
              <w:left w:val="single" w:sz="8" w:space="0" w:color="auto"/>
              <w:bottom w:val="single" w:sz="8" w:space="0" w:color="auto"/>
              <w:right w:val="single" w:sz="8" w:space="0" w:color="auto"/>
            </w:tcBorders>
            <w:shd w:val="clear" w:color="auto" w:fill="auto"/>
            <w:vAlign w:val="center"/>
            <w:hideMark/>
          </w:tcPr>
          <w:p w14:paraId="068E9C29" w14:textId="77777777" w:rsidR="005B72E5" w:rsidRPr="004B5A02" w:rsidRDefault="005B72E5" w:rsidP="00D56345">
            <w:pPr>
              <w:pStyle w:val="Tabelatre"/>
              <w:rPr>
                <w:szCs w:val="18"/>
              </w:rPr>
            </w:pPr>
            <w:r w:rsidRPr="004B5A02">
              <w:t>PM</w:t>
            </w:r>
          </w:p>
        </w:tc>
        <w:tc>
          <w:tcPr>
            <w:tcW w:w="1285" w:type="dxa"/>
            <w:tcBorders>
              <w:top w:val="nil"/>
              <w:left w:val="nil"/>
              <w:bottom w:val="single" w:sz="8" w:space="0" w:color="auto"/>
              <w:right w:val="single" w:sz="8" w:space="0" w:color="auto"/>
            </w:tcBorders>
            <w:shd w:val="clear" w:color="auto" w:fill="auto"/>
            <w:vAlign w:val="center"/>
            <w:hideMark/>
          </w:tcPr>
          <w:p w14:paraId="28098B44" w14:textId="77777777" w:rsidR="005B72E5" w:rsidRPr="004B5A02" w:rsidRDefault="005B72E5" w:rsidP="00D56345">
            <w:pPr>
              <w:pStyle w:val="Tabelatre"/>
              <w:rPr>
                <w:szCs w:val="18"/>
              </w:rPr>
            </w:pPr>
            <w:r w:rsidRPr="004B5A02">
              <w:t>-</w:t>
            </w:r>
          </w:p>
        </w:tc>
        <w:tc>
          <w:tcPr>
            <w:tcW w:w="1285" w:type="dxa"/>
            <w:tcBorders>
              <w:top w:val="nil"/>
              <w:left w:val="nil"/>
              <w:bottom w:val="single" w:sz="8" w:space="0" w:color="auto"/>
              <w:right w:val="single" w:sz="8" w:space="0" w:color="auto"/>
            </w:tcBorders>
            <w:shd w:val="clear" w:color="auto" w:fill="auto"/>
            <w:vAlign w:val="center"/>
            <w:hideMark/>
          </w:tcPr>
          <w:p w14:paraId="1130764A" w14:textId="77777777" w:rsidR="005B72E5" w:rsidRPr="004B5A02" w:rsidRDefault="005B72E5" w:rsidP="00D56345">
            <w:pPr>
              <w:pStyle w:val="Tabelatre"/>
              <w:rPr>
                <w:szCs w:val="18"/>
              </w:rPr>
            </w:pPr>
            <w:r w:rsidRPr="004B5A02">
              <w:t>-</w:t>
            </w:r>
          </w:p>
        </w:tc>
        <w:tc>
          <w:tcPr>
            <w:tcW w:w="1285" w:type="dxa"/>
            <w:tcBorders>
              <w:top w:val="nil"/>
              <w:left w:val="nil"/>
              <w:bottom w:val="single" w:sz="8" w:space="0" w:color="auto"/>
              <w:right w:val="single" w:sz="8" w:space="0" w:color="auto"/>
            </w:tcBorders>
            <w:shd w:val="clear" w:color="auto" w:fill="auto"/>
            <w:vAlign w:val="center"/>
            <w:hideMark/>
          </w:tcPr>
          <w:p w14:paraId="0B36AC69" w14:textId="77777777" w:rsidR="005B72E5" w:rsidRPr="004B5A02" w:rsidRDefault="005B72E5" w:rsidP="00D56345">
            <w:pPr>
              <w:pStyle w:val="Tabelatre"/>
              <w:rPr>
                <w:szCs w:val="18"/>
              </w:rPr>
            </w:pPr>
            <w:r w:rsidRPr="004B5A02">
              <w:t>-</w:t>
            </w:r>
          </w:p>
        </w:tc>
        <w:tc>
          <w:tcPr>
            <w:tcW w:w="1285" w:type="dxa"/>
            <w:tcBorders>
              <w:top w:val="nil"/>
              <w:left w:val="nil"/>
              <w:bottom w:val="single" w:sz="8" w:space="0" w:color="auto"/>
              <w:right w:val="single" w:sz="8" w:space="0" w:color="auto"/>
            </w:tcBorders>
            <w:shd w:val="clear" w:color="auto" w:fill="auto"/>
            <w:vAlign w:val="center"/>
            <w:hideMark/>
          </w:tcPr>
          <w:p w14:paraId="4B80DC1C" w14:textId="77777777" w:rsidR="005B72E5" w:rsidRPr="004B5A02" w:rsidRDefault="005B72E5" w:rsidP="00D56345">
            <w:pPr>
              <w:pStyle w:val="Tabelatre"/>
              <w:rPr>
                <w:szCs w:val="18"/>
              </w:rPr>
            </w:pPr>
            <w:r w:rsidRPr="004B5A02">
              <w:t>-</w:t>
            </w:r>
          </w:p>
        </w:tc>
        <w:tc>
          <w:tcPr>
            <w:tcW w:w="1285" w:type="dxa"/>
            <w:tcBorders>
              <w:top w:val="nil"/>
              <w:left w:val="nil"/>
              <w:bottom w:val="single" w:sz="8" w:space="0" w:color="auto"/>
              <w:right w:val="single" w:sz="8" w:space="0" w:color="auto"/>
            </w:tcBorders>
            <w:shd w:val="clear" w:color="auto" w:fill="auto"/>
            <w:vAlign w:val="center"/>
            <w:hideMark/>
          </w:tcPr>
          <w:p w14:paraId="2988FF35" w14:textId="77777777" w:rsidR="005B72E5" w:rsidRPr="004B5A02" w:rsidRDefault="005B72E5" w:rsidP="00D56345">
            <w:pPr>
              <w:pStyle w:val="Tabelatre"/>
              <w:rPr>
                <w:szCs w:val="18"/>
              </w:rPr>
            </w:pPr>
            <w:r w:rsidRPr="004B5A02">
              <w:t>0,005</w:t>
            </w:r>
          </w:p>
        </w:tc>
        <w:tc>
          <w:tcPr>
            <w:tcW w:w="1285" w:type="dxa"/>
            <w:tcBorders>
              <w:top w:val="nil"/>
              <w:left w:val="nil"/>
              <w:bottom w:val="single" w:sz="8" w:space="0" w:color="auto"/>
              <w:right w:val="single" w:sz="8" w:space="0" w:color="auto"/>
            </w:tcBorders>
            <w:shd w:val="clear" w:color="auto" w:fill="auto"/>
            <w:vAlign w:val="center"/>
            <w:hideMark/>
          </w:tcPr>
          <w:p w14:paraId="07B3505A" w14:textId="77777777" w:rsidR="005B72E5" w:rsidRPr="004B5A02" w:rsidRDefault="005B72E5" w:rsidP="00D56345">
            <w:pPr>
              <w:pStyle w:val="Tabelatre"/>
              <w:rPr>
                <w:szCs w:val="18"/>
              </w:rPr>
            </w:pPr>
            <w:r w:rsidRPr="004B5A02">
              <w:t>0,005</w:t>
            </w:r>
          </w:p>
        </w:tc>
      </w:tr>
      <w:tr w:rsidR="005B72E5" w:rsidRPr="004B5A02" w14:paraId="62AEDAE0" w14:textId="77777777" w:rsidTr="006266FE">
        <w:trPr>
          <w:trHeight w:val="246"/>
        </w:trPr>
        <w:tc>
          <w:tcPr>
            <w:tcW w:w="1285" w:type="dxa"/>
            <w:tcBorders>
              <w:top w:val="nil"/>
              <w:left w:val="single" w:sz="8" w:space="0" w:color="auto"/>
              <w:bottom w:val="single" w:sz="8" w:space="0" w:color="auto"/>
              <w:right w:val="single" w:sz="8" w:space="0" w:color="auto"/>
            </w:tcBorders>
            <w:shd w:val="clear" w:color="auto" w:fill="ED7D31"/>
            <w:vAlign w:val="center"/>
            <w:hideMark/>
          </w:tcPr>
          <w:p w14:paraId="72B37F1F" w14:textId="77777777" w:rsidR="005B72E5" w:rsidRPr="004B5A02" w:rsidRDefault="005B72E5" w:rsidP="00D56345">
            <w:pPr>
              <w:pStyle w:val="Tabelanagwek"/>
            </w:pPr>
            <w:r w:rsidRPr="004B5A02">
              <w:t>[g/km]</w:t>
            </w:r>
          </w:p>
        </w:tc>
        <w:tc>
          <w:tcPr>
            <w:tcW w:w="7713" w:type="dxa"/>
            <w:gridSpan w:val="6"/>
            <w:tcBorders>
              <w:top w:val="single" w:sz="8" w:space="0" w:color="auto"/>
              <w:left w:val="nil"/>
              <w:bottom w:val="single" w:sz="8" w:space="0" w:color="auto"/>
              <w:right w:val="single" w:sz="8" w:space="0" w:color="000000"/>
            </w:tcBorders>
            <w:shd w:val="clear" w:color="auto" w:fill="ED7D31"/>
            <w:vAlign w:val="center"/>
            <w:hideMark/>
          </w:tcPr>
          <w:p w14:paraId="6B20C191" w14:textId="77777777" w:rsidR="005B72E5" w:rsidRPr="004B5A02" w:rsidRDefault="005B72E5" w:rsidP="00D56345">
            <w:pPr>
              <w:pStyle w:val="Tabelanagwek"/>
            </w:pPr>
            <w:r w:rsidRPr="004B5A02">
              <w:t>Pojazd</w:t>
            </w:r>
            <w:r w:rsidRPr="004B5A02">
              <w:rPr>
                <w:color w:val="32195F"/>
              </w:rPr>
              <w:t>y z silnikiem wysokoprężnym</w:t>
            </w:r>
          </w:p>
        </w:tc>
      </w:tr>
      <w:tr w:rsidR="005B72E5" w:rsidRPr="004B5A02" w14:paraId="69F2F5C3" w14:textId="77777777" w:rsidTr="00992950">
        <w:trPr>
          <w:trHeight w:val="343"/>
        </w:trPr>
        <w:tc>
          <w:tcPr>
            <w:tcW w:w="1285" w:type="dxa"/>
            <w:tcBorders>
              <w:top w:val="nil"/>
              <w:left w:val="single" w:sz="8" w:space="0" w:color="auto"/>
              <w:bottom w:val="single" w:sz="8" w:space="0" w:color="auto"/>
              <w:right w:val="single" w:sz="8" w:space="0" w:color="auto"/>
            </w:tcBorders>
            <w:shd w:val="clear" w:color="auto" w:fill="D9D9D9" w:themeFill="background1" w:themeFillShade="D9"/>
            <w:vAlign w:val="center"/>
            <w:hideMark/>
          </w:tcPr>
          <w:p w14:paraId="690F9F4F" w14:textId="77777777" w:rsidR="005B72E5" w:rsidRPr="004B5A02" w:rsidRDefault="005B72E5" w:rsidP="00D56345">
            <w:pPr>
              <w:pStyle w:val="Tabelanagwek"/>
            </w:pPr>
            <w:r w:rsidRPr="004B5A02">
              <w:t> </w:t>
            </w:r>
          </w:p>
        </w:tc>
        <w:tc>
          <w:tcPr>
            <w:tcW w:w="1285" w:type="dxa"/>
            <w:tcBorders>
              <w:top w:val="nil"/>
              <w:left w:val="nil"/>
              <w:bottom w:val="single" w:sz="8" w:space="0" w:color="auto"/>
              <w:right w:val="single" w:sz="8" w:space="0" w:color="auto"/>
            </w:tcBorders>
            <w:shd w:val="clear" w:color="auto" w:fill="D9D9D9" w:themeFill="background1" w:themeFillShade="D9"/>
            <w:vAlign w:val="center"/>
            <w:hideMark/>
          </w:tcPr>
          <w:p w14:paraId="175F9509" w14:textId="77777777" w:rsidR="005B72E5" w:rsidRPr="004B5A02" w:rsidRDefault="005B72E5" w:rsidP="00D56345">
            <w:pPr>
              <w:pStyle w:val="Tabelanagwek"/>
              <w:rPr>
                <w:sz w:val="18"/>
                <w:szCs w:val="18"/>
              </w:rPr>
            </w:pPr>
            <w:r w:rsidRPr="004B5A02">
              <w:rPr>
                <w:sz w:val="18"/>
                <w:szCs w:val="18"/>
              </w:rPr>
              <w:t>EURO 1</w:t>
            </w:r>
          </w:p>
        </w:tc>
        <w:tc>
          <w:tcPr>
            <w:tcW w:w="1285" w:type="dxa"/>
            <w:tcBorders>
              <w:top w:val="nil"/>
              <w:left w:val="nil"/>
              <w:bottom w:val="single" w:sz="8" w:space="0" w:color="auto"/>
              <w:right w:val="single" w:sz="8" w:space="0" w:color="auto"/>
            </w:tcBorders>
            <w:shd w:val="clear" w:color="auto" w:fill="D9D9D9" w:themeFill="background1" w:themeFillShade="D9"/>
            <w:vAlign w:val="center"/>
            <w:hideMark/>
          </w:tcPr>
          <w:p w14:paraId="48E52CFF" w14:textId="77777777" w:rsidR="005B72E5" w:rsidRPr="004B5A02" w:rsidRDefault="005B72E5" w:rsidP="00D56345">
            <w:pPr>
              <w:pStyle w:val="Tabelanagwek"/>
              <w:rPr>
                <w:sz w:val="18"/>
                <w:szCs w:val="18"/>
              </w:rPr>
            </w:pPr>
            <w:r w:rsidRPr="004B5A02">
              <w:rPr>
                <w:sz w:val="18"/>
                <w:szCs w:val="18"/>
              </w:rPr>
              <w:t>EURO 2</w:t>
            </w:r>
          </w:p>
        </w:tc>
        <w:tc>
          <w:tcPr>
            <w:tcW w:w="1285" w:type="dxa"/>
            <w:tcBorders>
              <w:top w:val="nil"/>
              <w:left w:val="nil"/>
              <w:bottom w:val="single" w:sz="8" w:space="0" w:color="auto"/>
              <w:right w:val="single" w:sz="8" w:space="0" w:color="auto"/>
            </w:tcBorders>
            <w:shd w:val="clear" w:color="auto" w:fill="D9D9D9" w:themeFill="background1" w:themeFillShade="D9"/>
            <w:vAlign w:val="center"/>
            <w:hideMark/>
          </w:tcPr>
          <w:p w14:paraId="1AFC0B5B" w14:textId="77777777" w:rsidR="005B72E5" w:rsidRPr="004B5A02" w:rsidRDefault="005B72E5" w:rsidP="00D56345">
            <w:pPr>
              <w:pStyle w:val="Tabelanagwek"/>
              <w:rPr>
                <w:sz w:val="18"/>
                <w:szCs w:val="18"/>
              </w:rPr>
            </w:pPr>
            <w:r w:rsidRPr="004B5A02">
              <w:rPr>
                <w:sz w:val="18"/>
                <w:szCs w:val="18"/>
              </w:rPr>
              <w:t>EURO 3</w:t>
            </w:r>
          </w:p>
        </w:tc>
        <w:tc>
          <w:tcPr>
            <w:tcW w:w="1285" w:type="dxa"/>
            <w:tcBorders>
              <w:top w:val="nil"/>
              <w:left w:val="nil"/>
              <w:bottom w:val="single" w:sz="8" w:space="0" w:color="auto"/>
              <w:right w:val="single" w:sz="8" w:space="0" w:color="auto"/>
            </w:tcBorders>
            <w:shd w:val="clear" w:color="auto" w:fill="D9D9D9" w:themeFill="background1" w:themeFillShade="D9"/>
            <w:vAlign w:val="center"/>
            <w:hideMark/>
          </w:tcPr>
          <w:p w14:paraId="524C57EE" w14:textId="77777777" w:rsidR="005B72E5" w:rsidRPr="004B5A02" w:rsidRDefault="005B72E5" w:rsidP="00D56345">
            <w:pPr>
              <w:pStyle w:val="Tabelanagwek"/>
              <w:rPr>
                <w:sz w:val="18"/>
                <w:szCs w:val="18"/>
              </w:rPr>
            </w:pPr>
            <w:r w:rsidRPr="004B5A02">
              <w:rPr>
                <w:sz w:val="18"/>
                <w:szCs w:val="18"/>
              </w:rPr>
              <w:t>EURO 4</w:t>
            </w:r>
          </w:p>
        </w:tc>
        <w:tc>
          <w:tcPr>
            <w:tcW w:w="1285" w:type="dxa"/>
            <w:tcBorders>
              <w:top w:val="nil"/>
              <w:left w:val="nil"/>
              <w:bottom w:val="single" w:sz="8" w:space="0" w:color="auto"/>
              <w:right w:val="single" w:sz="8" w:space="0" w:color="auto"/>
            </w:tcBorders>
            <w:shd w:val="clear" w:color="auto" w:fill="D9D9D9" w:themeFill="background1" w:themeFillShade="D9"/>
            <w:vAlign w:val="center"/>
            <w:hideMark/>
          </w:tcPr>
          <w:p w14:paraId="55D6364D" w14:textId="77777777" w:rsidR="005B72E5" w:rsidRPr="004B5A02" w:rsidRDefault="005B72E5" w:rsidP="00D56345">
            <w:pPr>
              <w:pStyle w:val="Tabelanagwek"/>
              <w:rPr>
                <w:sz w:val="18"/>
                <w:szCs w:val="18"/>
              </w:rPr>
            </w:pPr>
            <w:r w:rsidRPr="004B5A02">
              <w:rPr>
                <w:sz w:val="18"/>
                <w:szCs w:val="18"/>
              </w:rPr>
              <w:t>EURO 5</w:t>
            </w:r>
          </w:p>
        </w:tc>
        <w:tc>
          <w:tcPr>
            <w:tcW w:w="1285" w:type="dxa"/>
            <w:tcBorders>
              <w:top w:val="nil"/>
              <w:left w:val="nil"/>
              <w:bottom w:val="single" w:sz="8" w:space="0" w:color="auto"/>
              <w:right w:val="single" w:sz="8" w:space="0" w:color="auto"/>
            </w:tcBorders>
            <w:shd w:val="clear" w:color="auto" w:fill="D9D9D9" w:themeFill="background1" w:themeFillShade="D9"/>
            <w:vAlign w:val="center"/>
            <w:hideMark/>
          </w:tcPr>
          <w:p w14:paraId="15EE16F2" w14:textId="77777777" w:rsidR="005B72E5" w:rsidRPr="004B5A02" w:rsidRDefault="005B72E5" w:rsidP="00D56345">
            <w:pPr>
              <w:pStyle w:val="Tabelanagwek"/>
              <w:rPr>
                <w:sz w:val="18"/>
                <w:szCs w:val="18"/>
              </w:rPr>
            </w:pPr>
            <w:r w:rsidRPr="004B5A02">
              <w:rPr>
                <w:sz w:val="18"/>
                <w:szCs w:val="18"/>
              </w:rPr>
              <w:t>EURO 6</w:t>
            </w:r>
          </w:p>
        </w:tc>
      </w:tr>
      <w:tr w:rsidR="005B72E5" w:rsidRPr="004B5A02" w14:paraId="747DB50B" w14:textId="77777777" w:rsidTr="005B72E5">
        <w:trPr>
          <w:trHeight w:val="246"/>
        </w:trPr>
        <w:tc>
          <w:tcPr>
            <w:tcW w:w="1285" w:type="dxa"/>
            <w:tcBorders>
              <w:top w:val="nil"/>
              <w:left w:val="single" w:sz="8" w:space="0" w:color="auto"/>
              <w:bottom w:val="single" w:sz="8" w:space="0" w:color="auto"/>
              <w:right w:val="single" w:sz="8" w:space="0" w:color="auto"/>
            </w:tcBorders>
            <w:shd w:val="clear" w:color="auto" w:fill="auto"/>
            <w:vAlign w:val="center"/>
            <w:hideMark/>
          </w:tcPr>
          <w:p w14:paraId="28CB2E5B" w14:textId="77777777" w:rsidR="005B72E5" w:rsidRPr="004B5A02" w:rsidRDefault="005B72E5" w:rsidP="00D56345">
            <w:pPr>
              <w:pStyle w:val="Tabelatre"/>
              <w:rPr>
                <w:szCs w:val="18"/>
              </w:rPr>
            </w:pPr>
            <w:r w:rsidRPr="004B5A02">
              <w:t>CO</w:t>
            </w:r>
          </w:p>
        </w:tc>
        <w:tc>
          <w:tcPr>
            <w:tcW w:w="1285" w:type="dxa"/>
            <w:tcBorders>
              <w:top w:val="nil"/>
              <w:left w:val="nil"/>
              <w:bottom w:val="single" w:sz="8" w:space="0" w:color="auto"/>
              <w:right w:val="single" w:sz="8" w:space="0" w:color="auto"/>
            </w:tcBorders>
            <w:shd w:val="clear" w:color="000000" w:fill="FFFFFF"/>
            <w:vAlign w:val="center"/>
            <w:hideMark/>
          </w:tcPr>
          <w:p w14:paraId="15BE1DD8" w14:textId="77777777" w:rsidR="005B72E5" w:rsidRPr="004B5A02" w:rsidRDefault="005B72E5" w:rsidP="00D56345">
            <w:pPr>
              <w:pStyle w:val="Tabelatre"/>
              <w:rPr>
                <w:szCs w:val="18"/>
              </w:rPr>
            </w:pPr>
            <w:r w:rsidRPr="004B5A02">
              <w:t>3,16</w:t>
            </w:r>
          </w:p>
        </w:tc>
        <w:tc>
          <w:tcPr>
            <w:tcW w:w="1285" w:type="dxa"/>
            <w:tcBorders>
              <w:top w:val="nil"/>
              <w:left w:val="nil"/>
              <w:bottom w:val="single" w:sz="8" w:space="0" w:color="auto"/>
              <w:right w:val="single" w:sz="8" w:space="0" w:color="auto"/>
            </w:tcBorders>
            <w:shd w:val="clear" w:color="000000" w:fill="FFFFFF"/>
            <w:vAlign w:val="center"/>
            <w:hideMark/>
          </w:tcPr>
          <w:p w14:paraId="398BB791" w14:textId="77777777" w:rsidR="005B72E5" w:rsidRPr="004B5A02" w:rsidRDefault="005B72E5" w:rsidP="00D56345">
            <w:pPr>
              <w:pStyle w:val="Tabelatre"/>
              <w:rPr>
                <w:szCs w:val="18"/>
              </w:rPr>
            </w:pPr>
            <w:r w:rsidRPr="004B5A02">
              <w:t>1</w:t>
            </w:r>
          </w:p>
        </w:tc>
        <w:tc>
          <w:tcPr>
            <w:tcW w:w="1285" w:type="dxa"/>
            <w:tcBorders>
              <w:top w:val="nil"/>
              <w:left w:val="nil"/>
              <w:bottom w:val="single" w:sz="8" w:space="0" w:color="auto"/>
              <w:right w:val="single" w:sz="8" w:space="0" w:color="auto"/>
            </w:tcBorders>
            <w:shd w:val="clear" w:color="000000" w:fill="FFFFFF"/>
            <w:vAlign w:val="center"/>
            <w:hideMark/>
          </w:tcPr>
          <w:p w14:paraId="400E162F" w14:textId="77777777" w:rsidR="005B72E5" w:rsidRPr="004B5A02" w:rsidRDefault="005B72E5" w:rsidP="00D56345">
            <w:pPr>
              <w:pStyle w:val="Tabelatre"/>
              <w:rPr>
                <w:szCs w:val="18"/>
              </w:rPr>
            </w:pPr>
            <w:r w:rsidRPr="004B5A02">
              <w:t>0,64</w:t>
            </w:r>
          </w:p>
        </w:tc>
        <w:tc>
          <w:tcPr>
            <w:tcW w:w="1285" w:type="dxa"/>
            <w:tcBorders>
              <w:top w:val="nil"/>
              <w:left w:val="nil"/>
              <w:bottom w:val="single" w:sz="8" w:space="0" w:color="auto"/>
              <w:right w:val="single" w:sz="8" w:space="0" w:color="auto"/>
            </w:tcBorders>
            <w:shd w:val="clear" w:color="000000" w:fill="FFFFFF"/>
            <w:vAlign w:val="center"/>
            <w:hideMark/>
          </w:tcPr>
          <w:p w14:paraId="7775E11D" w14:textId="77777777" w:rsidR="005B72E5" w:rsidRPr="004B5A02" w:rsidRDefault="005B72E5" w:rsidP="00D56345">
            <w:pPr>
              <w:pStyle w:val="Tabelatre"/>
              <w:rPr>
                <w:szCs w:val="18"/>
              </w:rPr>
            </w:pPr>
            <w:r w:rsidRPr="004B5A02">
              <w:t>0,5</w:t>
            </w:r>
          </w:p>
        </w:tc>
        <w:tc>
          <w:tcPr>
            <w:tcW w:w="1285" w:type="dxa"/>
            <w:tcBorders>
              <w:top w:val="nil"/>
              <w:left w:val="nil"/>
              <w:bottom w:val="single" w:sz="8" w:space="0" w:color="auto"/>
              <w:right w:val="single" w:sz="8" w:space="0" w:color="auto"/>
            </w:tcBorders>
            <w:shd w:val="clear" w:color="000000" w:fill="FFFFFF"/>
            <w:vAlign w:val="center"/>
            <w:hideMark/>
          </w:tcPr>
          <w:p w14:paraId="0049FFCA" w14:textId="77777777" w:rsidR="005B72E5" w:rsidRPr="004B5A02" w:rsidRDefault="005B72E5" w:rsidP="00D56345">
            <w:pPr>
              <w:pStyle w:val="Tabelatre"/>
              <w:rPr>
                <w:szCs w:val="18"/>
              </w:rPr>
            </w:pPr>
            <w:r w:rsidRPr="004B5A02">
              <w:t>0,5</w:t>
            </w:r>
          </w:p>
        </w:tc>
        <w:tc>
          <w:tcPr>
            <w:tcW w:w="1285" w:type="dxa"/>
            <w:tcBorders>
              <w:top w:val="nil"/>
              <w:left w:val="nil"/>
              <w:bottom w:val="single" w:sz="8" w:space="0" w:color="auto"/>
              <w:right w:val="single" w:sz="8" w:space="0" w:color="auto"/>
            </w:tcBorders>
            <w:shd w:val="clear" w:color="000000" w:fill="FFFFFF"/>
            <w:vAlign w:val="center"/>
            <w:hideMark/>
          </w:tcPr>
          <w:p w14:paraId="31E68B60" w14:textId="77777777" w:rsidR="005B72E5" w:rsidRPr="004B5A02" w:rsidRDefault="005B72E5" w:rsidP="00D56345">
            <w:pPr>
              <w:pStyle w:val="Tabelatre"/>
              <w:rPr>
                <w:szCs w:val="18"/>
              </w:rPr>
            </w:pPr>
            <w:r w:rsidRPr="004B5A02">
              <w:t>0,5</w:t>
            </w:r>
          </w:p>
        </w:tc>
      </w:tr>
      <w:tr w:rsidR="005B72E5" w:rsidRPr="004B5A02" w14:paraId="01A9C7E7" w14:textId="77777777" w:rsidTr="005B72E5">
        <w:trPr>
          <w:trHeight w:val="246"/>
        </w:trPr>
        <w:tc>
          <w:tcPr>
            <w:tcW w:w="1285" w:type="dxa"/>
            <w:tcBorders>
              <w:top w:val="nil"/>
              <w:left w:val="single" w:sz="8" w:space="0" w:color="auto"/>
              <w:bottom w:val="single" w:sz="8" w:space="0" w:color="auto"/>
              <w:right w:val="single" w:sz="8" w:space="0" w:color="auto"/>
            </w:tcBorders>
            <w:shd w:val="clear" w:color="auto" w:fill="auto"/>
            <w:vAlign w:val="center"/>
            <w:hideMark/>
          </w:tcPr>
          <w:p w14:paraId="1597670D" w14:textId="77777777" w:rsidR="005B72E5" w:rsidRPr="004B5A02" w:rsidRDefault="005B72E5" w:rsidP="00D56345">
            <w:pPr>
              <w:pStyle w:val="Tabelatre"/>
              <w:rPr>
                <w:szCs w:val="18"/>
              </w:rPr>
            </w:pPr>
            <w:r w:rsidRPr="004B5A02">
              <w:t>HC</w:t>
            </w:r>
          </w:p>
        </w:tc>
        <w:tc>
          <w:tcPr>
            <w:tcW w:w="1285" w:type="dxa"/>
            <w:tcBorders>
              <w:top w:val="nil"/>
              <w:left w:val="nil"/>
              <w:bottom w:val="single" w:sz="8" w:space="0" w:color="auto"/>
              <w:right w:val="single" w:sz="8" w:space="0" w:color="auto"/>
            </w:tcBorders>
            <w:shd w:val="clear" w:color="000000" w:fill="FFFFFF"/>
            <w:vAlign w:val="center"/>
            <w:hideMark/>
          </w:tcPr>
          <w:p w14:paraId="6C592188" w14:textId="77777777" w:rsidR="005B72E5" w:rsidRPr="004B5A02" w:rsidRDefault="005B72E5" w:rsidP="00D56345">
            <w:pPr>
              <w:pStyle w:val="Tabelatre"/>
              <w:rPr>
                <w:szCs w:val="18"/>
              </w:rPr>
            </w:pPr>
            <w:r w:rsidRPr="004B5A02">
              <w:t>-</w:t>
            </w:r>
          </w:p>
        </w:tc>
        <w:tc>
          <w:tcPr>
            <w:tcW w:w="1285" w:type="dxa"/>
            <w:tcBorders>
              <w:top w:val="nil"/>
              <w:left w:val="nil"/>
              <w:bottom w:val="single" w:sz="8" w:space="0" w:color="auto"/>
              <w:right w:val="single" w:sz="8" w:space="0" w:color="auto"/>
            </w:tcBorders>
            <w:shd w:val="clear" w:color="000000" w:fill="FFFFFF"/>
            <w:vAlign w:val="center"/>
            <w:hideMark/>
          </w:tcPr>
          <w:p w14:paraId="32684702" w14:textId="77777777" w:rsidR="005B72E5" w:rsidRPr="004B5A02" w:rsidRDefault="005B72E5" w:rsidP="00D56345">
            <w:pPr>
              <w:pStyle w:val="Tabelatre"/>
              <w:rPr>
                <w:szCs w:val="18"/>
              </w:rPr>
            </w:pPr>
            <w:r w:rsidRPr="004B5A02">
              <w:t>0,15</w:t>
            </w:r>
          </w:p>
        </w:tc>
        <w:tc>
          <w:tcPr>
            <w:tcW w:w="1285" w:type="dxa"/>
            <w:tcBorders>
              <w:top w:val="nil"/>
              <w:left w:val="nil"/>
              <w:bottom w:val="single" w:sz="8" w:space="0" w:color="auto"/>
              <w:right w:val="single" w:sz="8" w:space="0" w:color="auto"/>
            </w:tcBorders>
            <w:shd w:val="clear" w:color="000000" w:fill="FFFFFF"/>
            <w:vAlign w:val="center"/>
            <w:hideMark/>
          </w:tcPr>
          <w:p w14:paraId="6578E114" w14:textId="77777777" w:rsidR="005B72E5" w:rsidRPr="004B5A02" w:rsidRDefault="005B72E5" w:rsidP="00D56345">
            <w:pPr>
              <w:pStyle w:val="Tabelatre"/>
              <w:rPr>
                <w:szCs w:val="18"/>
              </w:rPr>
            </w:pPr>
            <w:r w:rsidRPr="004B5A02">
              <w:t>0,06</w:t>
            </w:r>
          </w:p>
        </w:tc>
        <w:tc>
          <w:tcPr>
            <w:tcW w:w="1285" w:type="dxa"/>
            <w:tcBorders>
              <w:top w:val="nil"/>
              <w:left w:val="nil"/>
              <w:bottom w:val="single" w:sz="8" w:space="0" w:color="auto"/>
              <w:right w:val="single" w:sz="8" w:space="0" w:color="auto"/>
            </w:tcBorders>
            <w:shd w:val="clear" w:color="000000" w:fill="FFFFFF"/>
            <w:vAlign w:val="center"/>
            <w:hideMark/>
          </w:tcPr>
          <w:p w14:paraId="695FB5CC" w14:textId="77777777" w:rsidR="005B72E5" w:rsidRPr="004B5A02" w:rsidRDefault="005B72E5" w:rsidP="00D56345">
            <w:pPr>
              <w:pStyle w:val="Tabelatre"/>
              <w:rPr>
                <w:szCs w:val="18"/>
              </w:rPr>
            </w:pPr>
            <w:r w:rsidRPr="004B5A02">
              <w:t>0,05</w:t>
            </w:r>
          </w:p>
        </w:tc>
        <w:tc>
          <w:tcPr>
            <w:tcW w:w="1285" w:type="dxa"/>
            <w:tcBorders>
              <w:top w:val="nil"/>
              <w:left w:val="nil"/>
              <w:bottom w:val="single" w:sz="8" w:space="0" w:color="auto"/>
              <w:right w:val="single" w:sz="8" w:space="0" w:color="auto"/>
            </w:tcBorders>
            <w:shd w:val="clear" w:color="000000" w:fill="FFFFFF"/>
            <w:vAlign w:val="center"/>
            <w:hideMark/>
          </w:tcPr>
          <w:p w14:paraId="17CE44C7" w14:textId="77777777" w:rsidR="005B72E5" w:rsidRPr="004B5A02" w:rsidRDefault="005B72E5" w:rsidP="00D56345">
            <w:pPr>
              <w:pStyle w:val="Tabelatre"/>
              <w:rPr>
                <w:szCs w:val="18"/>
              </w:rPr>
            </w:pPr>
            <w:r w:rsidRPr="004B5A02">
              <w:t>0,05</w:t>
            </w:r>
          </w:p>
        </w:tc>
        <w:tc>
          <w:tcPr>
            <w:tcW w:w="1285" w:type="dxa"/>
            <w:tcBorders>
              <w:top w:val="nil"/>
              <w:left w:val="nil"/>
              <w:bottom w:val="single" w:sz="8" w:space="0" w:color="auto"/>
              <w:right w:val="single" w:sz="8" w:space="0" w:color="auto"/>
            </w:tcBorders>
            <w:shd w:val="clear" w:color="000000" w:fill="FFFFFF"/>
            <w:vAlign w:val="center"/>
            <w:hideMark/>
          </w:tcPr>
          <w:p w14:paraId="5F314ED2" w14:textId="77777777" w:rsidR="005B72E5" w:rsidRPr="004B5A02" w:rsidRDefault="005B72E5" w:rsidP="00D56345">
            <w:pPr>
              <w:pStyle w:val="Tabelatre"/>
              <w:rPr>
                <w:szCs w:val="18"/>
              </w:rPr>
            </w:pPr>
            <w:r w:rsidRPr="004B5A02">
              <w:t>0,09</w:t>
            </w:r>
          </w:p>
        </w:tc>
      </w:tr>
      <w:tr w:rsidR="005B72E5" w:rsidRPr="004B5A02" w14:paraId="3112AFE3" w14:textId="77777777" w:rsidTr="005B72E5">
        <w:trPr>
          <w:trHeight w:val="246"/>
        </w:trPr>
        <w:tc>
          <w:tcPr>
            <w:tcW w:w="1285" w:type="dxa"/>
            <w:tcBorders>
              <w:top w:val="nil"/>
              <w:left w:val="single" w:sz="8" w:space="0" w:color="auto"/>
              <w:bottom w:val="single" w:sz="8" w:space="0" w:color="auto"/>
              <w:right w:val="single" w:sz="8" w:space="0" w:color="auto"/>
            </w:tcBorders>
            <w:shd w:val="clear" w:color="auto" w:fill="auto"/>
            <w:vAlign w:val="center"/>
            <w:hideMark/>
          </w:tcPr>
          <w:p w14:paraId="696694D3" w14:textId="77777777" w:rsidR="005B72E5" w:rsidRPr="004B5A02" w:rsidRDefault="005B72E5" w:rsidP="00D56345">
            <w:pPr>
              <w:pStyle w:val="Tabelatre"/>
              <w:rPr>
                <w:szCs w:val="18"/>
              </w:rPr>
            </w:pPr>
            <w:proofErr w:type="spellStart"/>
            <w:r w:rsidRPr="004B5A02">
              <w:t>NOx</w:t>
            </w:r>
            <w:proofErr w:type="spellEnd"/>
          </w:p>
        </w:tc>
        <w:tc>
          <w:tcPr>
            <w:tcW w:w="1285" w:type="dxa"/>
            <w:tcBorders>
              <w:top w:val="nil"/>
              <w:left w:val="nil"/>
              <w:bottom w:val="single" w:sz="8" w:space="0" w:color="auto"/>
              <w:right w:val="single" w:sz="8" w:space="0" w:color="auto"/>
            </w:tcBorders>
            <w:shd w:val="clear" w:color="000000" w:fill="FFFFFF"/>
            <w:vAlign w:val="center"/>
            <w:hideMark/>
          </w:tcPr>
          <w:p w14:paraId="1F684D6E" w14:textId="77777777" w:rsidR="005B72E5" w:rsidRPr="004B5A02" w:rsidRDefault="005B72E5" w:rsidP="00D56345">
            <w:pPr>
              <w:pStyle w:val="Tabelatre"/>
              <w:rPr>
                <w:szCs w:val="18"/>
              </w:rPr>
            </w:pPr>
            <w:r w:rsidRPr="004B5A02">
              <w:t>-</w:t>
            </w:r>
          </w:p>
        </w:tc>
        <w:tc>
          <w:tcPr>
            <w:tcW w:w="1285" w:type="dxa"/>
            <w:tcBorders>
              <w:top w:val="nil"/>
              <w:left w:val="nil"/>
              <w:bottom w:val="single" w:sz="8" w:space="0" w:color="auto"/>
              <w:right w:val="single" w:sz="8" w:space="0" w:color="auto"/>
            </w:tcBorders>
            <w:shd w:val="clear" w:color="000000" w:fill="FFFFFF"/>
            <w:vAlign w:val="center"/>
            <w:hideMark/>
          </w:tcPr>
          <w:p w14:paraId="7F6F2DAE" w14:textId="77777777" w:rsidR="005B72E5" w:rsidRPr="004B5A02" w:rsidRDefault="005B72E5" w:rsidP="00D56345">
            <w:pPr>
              <w:pStyle w:val="Tabelatre"/>
              <w:rPr>
                <w:szCs w:val="18"/>
              </w:rPr>
            </w:pPr>
            <w:r w:rsidRPr="004B5A02">
              <w:t>0,55</w:t>
            </w:r>
          </w:p>
        </w:tc>
        <w:tc>
          <w:tcPr>
            <w:tcW w:w="1285" w:type="dxa"/>
            <w:tcBorders>
              <w:top w:val="nil"/>
              <w:left w:val="nil"/>
              <w:bottom w:val="single" w:sz="8" w:space="0" w:color="auto"/>
              <w:right w:val="single" w:sz="8" w:space="0" w:color="auto"/>
            </w:tcBorders>
            <w:shd w:val="clear" w:color="000000" w:fill="FFFFFF"/>
            <w:vAlign w:val="center"/>
            <w:hideMark/>
          </w:tcPr>
          <w:p w14:paraId="6738594E" w14:textId="77777777" w:rsidR="005B72E5" w:rsidRPr="004B5A02" w:rsidRDefault="005B72E5" w:rsidP="00D56345">
            <w:pPr>
              <w:pStyle w:val="Tabelatre"/>
              <w:rPr>
                <w:szCs w:val="18"/>
              </w:rPr>
            </w:pPr>
            <w:r w:rsidRPr="004B5A02">
              <w:t>0,5</w:t>
            </w:r>
          </w:p>
        </w:tc>
        <w:tc>
          <w:tcPr>
            <w:tcW w:w="1285" w:type="dxa"/>
            <w:tcBorders>
              <w:top w:val="nil"/>
              <w:left w:val="nil"/>
              <w:bottom w:val="single" w:sz="8" w:space="0" w:color="auto"/>
              <w:right w:val="single" w:sz="8" w:space="0" w:color="auto"/>
            </w:tcBorders>
            <w:shd w:val="clear" w:color="000000" w:fill="FFFFFF"/>
            <w:vAlign w:val="center"/>
            <w:hideMark/>
          </w:tcPr>
          <w:p w14:paraId="77C6F128" w14:textId="77777777" w:rsidR="005B72E5" w:rsidRPr="004B5A02" w:rsidRDefault="005B72E5" w:rsidP="00D56345">
            <w:pPr>
              <w:pStyle w:val="Tabelatre"/>
              <w:rPr>
                <w:szCs w:val="18"/>
              </w:rPr>
            </w:pPr>
            <w:r w:rsidRPr="004B5A02">
              <w:t>0,25</w:t>
            </w:r>
          </w:p>
        </w:tc>
        <w:tc>
          <w:tcPr>
            <w:tcW w:w="1285" w:type="dxa"/>
            <w:tcBorders>
              <w:top w:val="nil"/>
              <w:left w:val="nil"/>
              <w:bottom w:val="single" w:sz="8" w:space="0" w:color="auto"/>
              <w:right w:val="single" w:sz="8" w:space="0" w:color="auto"/>
            </w:tcBorders>
            <w:shd w:val="clear" w:color="000000" w:fill="FFFFFF"/>
            <w:vAlign w:val="center"/>
            <w:hideMark/>
          </w:tcPr>
          <w:p w14:paraId="261E73FC" w14:textId="77777777" w:rsidR="005B72E5" w:rsidRPr="004B5A02" w:rsidRDefault="005B72E5" w:rsidP="00D56345">
            <w:pPr>
              <w:pStyle w:val="Tabelatre"/>
              <w:rPr>
                <w:szCs w:val="18"/>
              </w:rPr>
            </w:pPr>
            <w:r w:rsidRPr="004B5A02">
              <w:t>0,18</w:t>
            </w:r>
          </w:p>
        </w:tc>
        <w:tc>
          <w:tcPr>
            <w:tcW w:w="1285" w:type="dxa"/>
            <w:tcBorders>
              <w:top w:val="nil"/>
              <w:left w:val="nil"/>
              <w:bottom w:val="single" w:sz="8" w:space="0" w:color="auto"/>
              <w:right w:val="single" w:sz="8" w:space="0" w:color="auto"/>
            </w:tcBorders>
            <w:shd w:val="clear" w:color="000000" w:fill="FFFFFF"/>
            <w:vAlign w:val="center"/>
            <w:hideMark/>
          </w:tcPr>
          <w:p w14:paraId="7954461D" w14:textId="77777777" w:rsidR="005B72E5" w:rsidRPr="004B5A02" w:rsidRDefault="005B72E5" w:rsidP="00D56345">
            <w:pPr>
              <w:pStyle w:val="Tabelatre"/>
              <w:rPr>
                <w:szCs w:val="18"/>
              </w:rPr>
            </w:pPr>
            <w:r w:rsidRPr="004B5A02">
              <w:t>0,08</w:t>
            </w:r>
          </w:p>
        </w:tc>
      </w:tr>
      <w:tr w:rsidR="005B72E5" w:rsidRPr="004B5A02" w14:paraId="2CB58A8A" w14:textId="77777777" w:rsidTr="005B72E5">
        <w:trPr>
          <w:trHeight w:val="246"/>
        </w:trPr>
        <w:tc>
          <w:tcPr>
            <w:tcW w:w="1285" w:type="dxa"/>
            <w:tcBorders>
              <w:top w:val="nil"/>
              <w:left w:val="single" w:sz="8" w:space="0" w:color="auto"/>
              <w:bottom w:val="single" w:sz="8" w:space="0" w:color="auto"/>
              <w:right w:val="single" w:sz="8" w:space="0" w:color="auto"/>
            </w:tcBorders>
            <w:shd w:val="clear" w:color="auto" w:fill="auto"/>
            <w:vAlign w:val="center"/>
            <w:hideMark/>
          </w:tcPr>
          <w:p w14:paraId="34F259ED" w14:textId="77777777" w:rsidR="005B72E5" w:rsidRPr="004B5A02" w:rsidRDefault="005B72E5" w:rsidP="00D56345">
            <w:pPr>
              <w:pStyle w:val="Tabelatre"/>
              <w:rPr>
                <w:szCs w:val="18"/>
              </w:rPr>
            </w:pPr>
            <w:proofErr w:type="spellStart"/>
            <w:r w:rsidRPr="004B5A02">
              <w:t>HC+NO</w:t>
            </w:r>
            <w:r w:rsidRPr="004B5A02">
              <w:rPr>
                <w:szCs w:val="18"/>
                <w:vertAlign w:val="subscript"/>
              </w:rPr>
              <w:t>x</w:t>
            </w:r>
            <w:proofErr w:type="spellEnd"/>
          </w:p>
        </w:tc>
        <w:tc>
          <w:tcPr>
            <w:tcW w:w="1285" w:type="dxa"/>
            <w:tcBorders>
              <w:top w:val="nil"/>
              <w:left w:val="nil"/>
              <w:bottom w:val="single" w:sz="8" w:space="0" w:color="auto"/>
              <w:right w:val="single" w:sz="8" w:space="0" w:color="auto"/>
            </w:tcBorders>
            <w:shd w:val="clear" w:color="000000" w:fill="FFFFFF"/>
            <w:vAlign w:val="center"/>
            <w:hideMark/>
          </w:tcPr>
          <w:p w14:paraId="5070B75B" w14:textId="77777777" w:rsidR="005B72E5" w:rsidRPr="004B5A02" w:rsidRDefault="005B72E5" w:rsidP="00D56345">
            <w:pPr>
              <w:pStyle w:val="Tabelatre"/>
              <w:rPr>
                <w:szCs w:val="18"/>
              </w:rPr>
            </w:pPr>
            <w:r w:rsidRPr="004B5A02">
              <w:t>1,13</w:t>
            </w:r>
          </w:p>
        </w:tc>
        <w:tc>
          <w:tcPr>
            <w:tcW w:w="1285" w:type="dxa"/>
            <w:tcBorders>
              <w:top w:val="nil"/>
              <w:left w:val="nil"/>
              <w:bottom w:val="single" w:sz="8" w:space="0" w:color="auto"/>
              <w:right w:val="single" w:sz="8" w:space="0" w:color="auto"/>
            </w:tcBorders>
            <w:shd w:val="clear" w:color="000000" w:fill="FFFFFF"/>
            <w:vAlign w:val="center"/>
            <w:hideMark/>
          </w:tcPr>
          <w:p w14:paraId="0F370B3B" w14:textId="77777777" w:rsidR="005B72E5" w:rsidRPr="004B5A02" w:rsidRDefault="005B72E5" w:rsidP="00D56345">
            <w:pPr>
              <w:pStyle w:val="Tabelatre"/>
              <w:rPr>
                <w:szCs w:val="18"/>
              </w:rPr>
            </w:pPr>
            <w:r w:rsidRPr="004B5A02">
              <w:t>0,7</w:t>
            </w:r>
          </w:p>
        </w:tc>
        <w:tc>
          <w:tcPr>
            <w:tcW w:w="1285" w:type="dxa"/>
            <w:tcBorders>
              <w:top w:val="nil"/>
              <w:left w:val="nil"/>
              <w:bottom w:val="single" w:sz="8" w:space="0" w:color="auto"/>
              <w:right w:val="single" w:sz="8" w:space="0" w:color="auto"/>
            </w:tcBorders>
            <w:shd w:val="clear" w:color="000000" w:fill="FFFFFF"/>
            <w:vAlign w:val="center"/>
            <w:hideMark/>
          </w:tcPr>
          <w:p w14:paraId="4DB6A2DC" w14:textId="77777777" w:rsidR="005B72E5" w:rsidRPr="004B5A02" w:rsidRDefault="005B72E5" w:rsidP="00D56345">
            <w:pPr>
              <w:pStyle w:val="Tabelatre"/>
              <w:rPr>
                <w:szCs w:val="18"/>
              </w:rPr>
            </w:pPr>
            <w:r w:rsidRPr="004B5A02">
              <w:t>0,56</w:t>
            </w:r>
          </w:p>
        </w:tc>
        <w:tc>
          <w:tcPr>
            <w:tcW w:w="1285" w:type="dxa"/>
            <w:tcBorders>
              <w:top w:val="nil"/>
              <w:left w:val="nil"/>
              <w:bottom w:val="single" w:sz="8" w:space="0" w:color="auto"/>
              <w:right w:val="single" w:sz="8" w:space="0" w:color="auto"/>
            </w:tcBorders>
            <w:shd w:val="clear" w:color="000000" w:fill="FFFFFF"/>
            <w:vAlign w:val="center"/>
            <w:hideMark/>
          </w:tcPr>
          <w:p w14:paraId="7292B640" w14:textId="77777777" w:rsidR="005B72E5" w:rsidRPr="004B5A02" w:rsidRDefault="005B72E5" w:rsidP="00D56345">
            <w:pPr>
              <w:pStyle w:val="Tabelatre"/>
              <w:rPr>
                <w:szCs w:val="18"/>
              </w:rPr>
            </w:pPr>
            <w:r w:rsidRPr="004B5A02">
              <w:t>0,3</w:t>
            </w:r>
          </w:p>
        </w:tc>
        <w:tc>
          <w:tcPr>
            <w:tcW w:w="1285" w:type="dxa"/>
            <w:tcBorders>
              <w:top w:val="nil"/>
              <w:left w:val="nil"/>
              <w:bottom w:val="single" w:sz="8" w:space="0" w:color="auto"/>
              <w:right w:val="single" w:sz="8" w:space="0" w:color="auto"/>
            </w:tcBorders>
            <w:shd w:val="clear" w:color="000000" w:fill="FFFFFF"/>
            <w:vAlign w:val="center"/>
            <w:hideMark/>
          </w:tcPr>
          <w:p w14:paraId="01669769" w14:textId="77777777" w:rsidR="005B72E5" w:rsidRPr="004B5A02" w:rsidRDefault="005B72E5" w:rsidP="00D56345">
            <w:pPr>
              <w:pStyle w:val="Tabelatre"/>
              <w:rPr>
                <w:szCs w:val="18"/>
              </w:rPr>
            </w:pPr>
            <w:r w:rsidRPr="004B5A02">
              <w:t>0,23</w:t>
            </w:r>
          </w:p>
        </w:tc>
        <w:tc>
          <w:tcPr>
            <w:tcW w:w="1285" w:type="dxa"/>
            <w:tcBorders>
              <w:top w:val="nil"/>
              <w:left w:val="nil"/>
              <w:bottom w:val="single" w:sz="8" w:space="0" w:color="auto"/>
              <w:right w:val="single" w:sz="8" w:space="0" w:color="auto"/>
            </w:tcBorders>
            <w:shd w:val="clear" w:color="000000" w:fill="FFFFFF"/>
            <w:vAlign w:val="center"/>
            <w:hideMark/>
          </w:tcPr>
          <w:p w14:paraId="57CB48D2" w14:textId="77777777" w:rsidR="005B72E5" w:rsidRPr="004B5A02" w:rsidRDefault="005B72E5" w:rsidP="00D56345">
            <w:pPr>
              <w:pStyle w:val="Tabelatre"/>
              <w:rPr>
                <w:szCs w:val="18"/>
              </w:rPr>
            </w:pPr>
            <w:r w:rsidRPr="004B5A02">
              <w:t>0,17</w:t>
            </w:r>
          </w:p>
        </w:tc>
      </w:tr>
      <w:tr w:rsidR="005B72E5" w:rsidRPr="004B5A02" w14:paraId="56D4AA57" w14:textId="77777777" w:rsidTr="005B72E5">
        <w:trPr>
          <w:trHeight w:val="246"/>
        </w:trPr>
        <w:tc>
          <w:tcPr>
            <w:tcW w:w="1285" w:type="dxa"/>
            <w:tcBorders>
              <w:top w:val="nil"/>
              <w:left w:val="single" w:sz="8" w:space="0" w:color="auto"/>
              <w:bottom w:val="single" w:sz="8" w:space="0" w:color="auto"/>
              <w:right w:val="single" w:sz="8" w:space="0" w:color="auto"/>
            </w:tcBorders>
            <w:shd w:val="clear" w:color="auto" w:fill="auto"/>
            <w:vAlign w:val="center"/>
            <w:hideMark/>
          </w:tcPr>
          <w:p w14:paraId="4B90A4CD" w14:textId="77777777" w:rsidR="005B72E5" w:rsidRPr="004B5A02" w:rsidRDefault="005B72E5" w:rsidP="00D56345">
            <w:pPr>
              <w:pStyle w:val="Tabelatre"/>
              <w:rPr>
                <w:szCs w:val="18"/>
              </w:rPr>
            </w:pPr>
            <w:r w:rsidRPr="004B5A02">
              <w:t>PM</w:t>
            </w:r>
          </w:p>
        </w:tc>
        <w:tc>
          <w:tcPr>
            <w:tcW w:w="1285" w:type="dxa"/>
            <w:tcBorders>
              <w:top w:val="nil"/>
              <w:left w:val="nil"/>
              <w:bottom w:val="single" w:sz="8" w:space="0" w:color="auto"/>
              <w:right w:val="single" w:sz="8" w:space="0" w:color="auto"/>
            </w:tcBorders>
            <w:shd w:val="clear" w:color="000000" w:fill="FFFFFF"/>
            <w:vAlign w:val="center"/>
            <w:hideMark/>
          </w:tcPr>
          <w:p w14:paraId="070F300E" w14:textId="77777777" w:rsidR="005B72E5" w:rsidRPr="004B5A02" w:rsidRDefault="005B72E5" w:rsidP="00D56345">
            <w:pPr>
              <w:pStyle w:val="Tabelatre"/>
              <w:rPr>
                <w:szCs w:val="18"/>
              </w:rPr>
            </w:pPr>
            <w:r w:rsidRPr="004B5A02">
              <w:t>0,14</w:t>
            </w:r>
          </w:p>
        </w:tc>
        <w:tc>
          <w:tcPr>
            <w:tcW w:w="1285" w:type="dxa"/>
            <w:tcBorders>
              <w:top w:val="nil"/>
              <w:left w:val="nil"/>
              <w:bottom w:val="single" w:sz="8" w:space="0" w:color="auto"/>
              <w:right w:val="single" w:sz="8" w:space="0" w:color="auto"/>
            </w:tcBorders>
            <w:shd w:val="clear" w:color="000000" w:fill="FFFFFF"/>
            <w:vAlign w:val="center"/>
            <w:hideMark/>
          </w:tcPr>
          <w:p w14:paraId="6CB34BEB" w14:textId="77777777" w:rsidR="005B72E5" w:rsidRPr="004B5A02" w:rsidRDefault="005B72E5" w:rsidP="00D56345">
            <w:pPr>
              <w:pStyle w:val="Tabelatre"/>
              <w:rPr>
                <w:szCs w:val="18"/>
              </w:rPr>
            </w:pPr>
            <w:r w:rsidRPr="004B5A02">
              <w:t>0,08</w:t>
            </w:r>
          </w:p>
        </w:tc>
        <w:tc>
          <w:tcPr>
            <w:tcW w:w="1285" w:type="dxa"/>
            <w:tcBorders>
              <w:top w:val="nil"/>
              <w:left w:val="nil"/>
              <w:bottom w:val="single" w:sz="8" w:space="0" w:color="auto"/>
              <w:right w:val="single" w:sz="8" w:space="0" w:color="auto"/>
            </w:tcBorders>
            <w:shd w:val="clear" w:color="000000" w:fill="FFFFFF"/>
            <w:vAlign w:val="center"/>
            <w:hideMark/>
          </w:tcPr>
          <w:p w14:paraId="35747779" w14:textId="77777777" w:rsidR="005B72E5" w:rsidRPr="004B5A02" w:rsidRDefault="005B72E5" w:rsidP="00D56345">
            <w:pPr>
              <w:pStyle w:val="Tabelatre"/>
              <w:rPr>
                <w:szCs w:val="18"/>
              </w:rPr>
            </w:pPr>
            <w:r w:rsidRPr="004B5A02">
              <w:t>0,05</w:t>
            </w:r>
          </w:p>
        </w:tc>
        <w:tc>
          <w:tcPr>
            <w:tcW w:w="1285" w:type="dxa"/>
            <w:tcBorders>
              <w:top w:val="nil"/>
              <w:left w:val="nil"/>
              <w:bottom w:val="single" w:sz="8" w:space="0" w:color="auto"/>
              <w:right w:val="single" w:sz="8" w:space="0" w:color="auto"/>
            </w:tcBorders>
            <w:shd w:val="clear" w:color="000000" w:fill="FFFFFF"/>
            <w:vAlign w:val="center"/>
            <w:hideMark/>
          </w:tcPr>
          <w:p w14:paraId="50183599" w14:textId="77777777" w:rsidR="005B72E5" w:rsidRPr="004B5A02" w:rsidRDefault="005B72E5" w:rsidP="00D56345">
            <w:pPr>
              <w:pStyle w:val="Tabelatre"/>
              <w:rPr>
                <w:szCs w:val="18"/>
              </w:rPr>
            </w:pPr>
            <w:r w:rsidRPr="004B5A02">
              <w:t>0,009</w:t>
            </w:r>
          </w:p>
        </w:tc>
        <w:tc>
          <w:tcPr>
            <w:tcW w:w="1285" w:type="dxa"/>
            <w:tcBorders>
              <w:top w:val="nil"/>
              <w:left w:val="nil"/>
              <w:bottom w:val="single" w:sz="8" w:space="0" w:color="auto"/>
              <w:right w:val="single" w:sz="8" w:space="0" w:color="auto"/>
            </w:tcBorders>
            <w:shd w:val="clear" w:color="000000" w:fill="FFFFFF"/>
            <w:vAlign w:val="center"/>
            <w:hideMark/>
          </w:tcPr>
          <w:p w14:paraId="4BCD03DA" w14:textId="77777777" w:rsidR="005B72E5" w:rsidRPr="004B5A02" w:rsidRDefault="005B72E5" w:rsidP="00D56345">
            <w:pPr>
              <w:pStyle w:val="Tabelatre"/>
              <w:rPr>
                <w:szCs w:val="18"/>
              </w:rPr>
            </w:pPr>
            <w:r w:rsidRPr="004B5A02">
              <w:t>0,005</w:t>
            </w:r>
          </w:p>
        </w:tc>
        <w:tc>
          <w:tcPr>
            <w:tcW w:w="1285" w:type="dxa"/>
            <w:tcBorders>
              <w:top w:val="nil"/>
              <w:left w:val="nil"/>
              <w:bottom w:val="single" w:sz="8" w:space="0" w:color="auto"/>
              <w:right w:val="single" w:sz="8" w:space="0" w:color="auto"/>
            </w:tcBorders>
            <w:shd w:val="clear" w:color="000000" w:fill="FFFFFF"/>
            <w:vAlign w:val="center"/>
            <w:hideMark/>
          </w:tcPr>
          <w:p w14:paraId="131990CC" w14:textId="77777777" w:rsidR="005B72E5" w:rsidRPr="004B5A02" w:rsidRDefault="005B72E5" w:rsidP="00D56345">
            <w:pPr>
              <w:pStyle w:val="Tabelatre"/>
              <w:rPr>
                <w:szCs w:val="18"/>
              </w:rPr>
            </w:pPr>
            <w:r w:rsidRPr="004B5A02">
              <w:t>0,005</w:t>
            </w:r>
          </w:p>
        </w:tc>
      </w:tr>
      <w:tr w:rsidR="005B72E5" w:rsidRPr="004B5A02" w14:paraId="01661FB3" w14:textId="77777777" w:rsidTr="006266FE">
        <w:trPr>
          <w:trHeight w:val="246"/>
        </w:trPr>
        <w:tc>
          <w:tcPr>
            <w:tcW w:w="1285" w:type="dxa"/>
            <w:tcBorders>
              <w:top w:val="nil"/>
              <w:left w:val="single" w:sz="8" w:space="0" w:color="auto"/>
              <w:bottom w:val="single" w:sz="8" w:space="0" w:color="auto"/>
              <w:right w:val="single" w:sz="8" w:space="0" w:color="auto"/>
            </w:tcBorders>
            <w:shd w:val="clear" w:color="auto" w:fill="ED7D31"/>
            <w:vAlign w:val="center"/>
            <w:hideMark/>
          </w:tcPr>
          <w:p w14:paraId="3797A957" w14:textId="77777777" w:rsidR="005B72E5" w:rsidRPr="004B5A02" w:rsidRDefault="005B72E5" w:rsidP="00D56345">
            <w:pPr>
              <w:pStyle w:val="Tabelanagwek"/>
            </w:pPr>
            <w:r w:rsidRPr="004B5A02">
              <w:t>[g/km]</w:t>
            </w:r>
          </w:p>
        </w:tc>
        <w:tc>
          <w:tcPr>
            <w:tcW w:w="7713" w:type="dxa"/>
            <w:gridSpan w:val="6"/>
            <w:tcBorders>
              <w:top w:val="single" w:sz="8" w:space="0" w:color="auto"/>
              <w:left w:val="nil"/>
              <w:bottom w:val="single" w:sz="8" w:space="0" w:color="auto"/>
              <w:right w:val="single" w:sz="8" w:space="0" w:color="000000"/>
            </w:tcBorders>
            <w:shd w:val="clear" w:color="auto" w:fill="ED7D31"/>
            <w:vAlign w:val="center"/>
            <w:hideMark/>
          </w:tcPr>
          <w:p w14:paraId="5048515C" w14:textId="77777777" w:rsidR="005B72E5" w:rsidRPr="004B5A02" w:rsidRDefault="005B72E5" w:rsidP="00D56345">
            <w:pPr>
              <w:pStyle w:val="Tabelanagwek"/>
            </w:pPr>
            <w:r w:rsidRPr="004B5A02">
              <w:t>Pojazdy dwukołowe</w:t>
            </w:r>
          </w:p>
        </w:tc>
      </w:tr>
      <w:tr w:rsidR="005B72E5" w:rsidRPr="004B5A02" w14:paraId="57B636E6" w14:textId="77777777" w:rsidTr="00992950">
        <w:trPr>
          <w:trHeight w:val="343"/>
        </w:trPr>
        <w:tc>
          <w:tcPr>
            <w:tcW w:w="1285" w:type="dxa"/>
            <w:tcBorders>
              <w:top w:val="nil"/>
              <w:left w:val="single" w:sz="8" w:space="0" w:color="auto"/>
              <w:bottom w:val="single" w:sz="8" w:space="0" w:color="auto"/>
              <w:right w:val="single" w:sz="8" w:space="0" w:color="auto"/>
            </w:tcBorders>
            <w:shd w:val="clear" w:color="auto" w:fill="D9D9D9" w:themeFill="background1" w:themeFillShade="D9"/>
            <w:vAlign w:val="center"/>
            <w:hideMark/>
          </w:tcPr>
          <w:p w14:paraId="45DAD15F" w14:textId="77777777" w:rsidR="005B72E5" w:rsidRPr="004B5A02" w:rsidRDefault="005B72E5" w:rsidP="00D56345">
            <w:pPr>
              <w:pStyle w:val="Tabelanagwek"/>
            </w:pPr>
            <w:r w:rsidRPr="004B5A02">
              <w:lastRenderedPageBreak/>
              <w:t> </w:t>
            </w:r>
          </w:p>
        </w:tc>
        <w:tc>
          <w:tcPr>
            <w:tcW w:w="2571" w:type="dxa"/>
            <w:gridSpan w:val="2"/>
            <w:tcBorders>
              <w:top w:val="nil"/>
              <w:left w:val="nil"/>
              <w:bottom w:val="nil"/>
              <w:right w:val="nil"/>
            </w:tcBorders>
            <w:shd w:val="clear" w:color="auto" w:fill="D9D9D9" w:themeFill="background1" w:themeFillShade="D9"/>
            <w:vAlign w:val="center"/>
            <w:hideMark/>
          </w:tcPr>
          <w:p w14:paraId="769EFDF4" w14:textId="77777777" w:rsidR="005B72E5" w:rsidRPr="004B5A02" w:rsidRDefault="005B72E5" w:rsidP="00D56345">
            <w:pPr>
              <w:pStyle w:val="Tabelanagwek"/>
              <w:rPr>
                <w:sz w:val="18"/>
                <w:szCs w:val="18"/>
              </w:rPr>
            </w:pPr>
            <w:r w:rsidRPr="004B5A02">
              <w:rPr>
                <w:sz w:val="18"/>
                <w:szCs w:val="18"/>
              </w:rPr>
              <w:t>EURO 1</w:t>
            </w:r>
          </w:p>
        </w:tc>
        <w:tc>
          <w:tcPr>
            <w:tcW w:w="2571" w:type="dxa"/>
            <w:gridSpan w:val="2"/>
            <w:tcBorders>
              <w:top w:val="single" w:sz="8" w:space="0" w:color="auto"/>
              <w:left w:val="single" w:sz="8" w:space="0" w:color="auto"/>
              <w:bottom w:val="single" w:sz="8" w:space="0" w:color="auto"/>
              <w:right w:val="single" w:sz="8" w:space="0" w:color="000000"/>
            </w:tcBorders>
            <w:shd w:val="clear" w:color="auto" w:fill="D9D9D9" w:themeFill="background1" w:themeFillShade="D9"/>
            <w:vAlign w:val="center"/>
            <w:hideMark/>
          </w:tcPr>
          <w:p w14:paraId="4C817A24" w14:textId="77777777" w:rsidR="005B72E5" w:rsidRPr="004B5A02" w:rsidRDefault="005B72E5" w:rsidP="00D56345">
            <w:pPr>
              <w:pStyle w:val="Tabelanagwek"/>
              <w:rPr>
                <w:sz w:val="18"/>
                <w:szCs w:val="18"/>
              </w:rPr>
            </w:pPr>
            <w:r w:rsidRPr="004B5A02">
              <w:rPr>
                <w:sz w:val="18"/>
                <w:szCs w:val="18"/>
              </w:rPr>
              <w:t>EURO 2</w:t>
            </w:r>
          </w:p>
        </w:tc>
        <w:tc>
          <w:tcPr>
            <w:tcW w:w="2571" w:type="dxa"/>
            <w:gridSpan w:val="2"/>
            <w:tcBorders>
              <w:top w:val="single" w:sz="8" w:space="0" w:color="auto"/>
              <w:left w:val="nil"/>
              <w:bottom w:val="single" w:sz="8" w:space="0" w:color="auto"/>
              <w:right w:val="single" w:sz="8" w:space="0" w:color="000000"/>
            </w:tcBorders>
            <w:shd w:val="clear" w:color="auto" w:fill="D9D9D9" w:themeFill="background1" w:themeFillShade="D9"/>
            <w:vAlign w:val="center"/>
            <w:hideMark/>
          </w:tcPr>
          <w:p w14:paraId="1E37A4B3" w14:textId="77777777" w:rsidR="005B72E5" w:rsidRPr="004B5A02" w:rsidRDefault="005B72E5" w:rsidP="00D56345">
            <w:pPr>
              <w:pStyle w:val="Tabelanagwek"/>
              <w:rPr>
                <w:sz w:val="18"/>
                <w:szCs w:val="18"/>
              </w:rPr>
            </w:pPr>
            <w:r w:rsidRPr="004B5A02">
              <w:rPr>
                <w:sz w:val="18"/>
                <w:szCs w:val="18"/>
              </w:rPr>
              <w:t>EURO 3</w:t>
            </w:r>
          </w:p>
        </w:tc>
      </w:tr>
      <w:tr w:rsidR="005B72E5" w:rsidRPr="004B5A02" w14:paraId="407C47F9" w14:textId="77777777" w:rsidTr="005B72E5">
        <w:trPr>
          <w:trHeight w:val="246"/>
        </w:trPr>
        <w:tc>
          <w:tcPr>
            <w:tcW w:w="1285" w:type="dxa"/>
            <w:tcBorders>
              <w:top w:val="nil"/>
              <w:left w:val="single" w:sz="8" w:space="0" w:color="auto"/>
              <w:bottom w:val="single" w:sz="8" w:space="0" w:color="auto"/>
              <w:right w:val="single" w:sz="8" w:space="0" w:color="auto"/>
            </w:tcBorders>
            <w:shd w:val="clear" w:color="auto" w:fill="auto"/>
            <w:vAlign w:val="center"/>
            <w:hideMark/>
          </w:tcPr>
          <w:p w14:paraId="04650786" w14:textId="77777777" w:rsidR="005B72E5" w:rsidRPr="004B5A02" w:rsidRDefault="005B72E5" w:rsidP="00D56345">
            <w:pPr>
              <w:pStyle w:val="Tabelatre"/>
              <w:rPr>
                <w:szCs w:val="18"/>
              </w:rPr>
            </w:pPr>
            <w:r w:rsidRPr="004B5A02">
              <w:t>CO</w:t>
            </w:r>
          </w:p>
        </w:tc>
        <w:tc>
          <w:tcPr>
            <w:tcW w:w="2571" w:type="dxa"/>
            <w:gridSpan w:val="2"/>
            <w:tcBorders>
              <w:top w:val="single" w:sz="8" w:space="0" w:color="auto"/>
              <w:left w:val="nil"/>
              <w:bottom w:val="nil"/>
              <w:right w:val="nil"/>
            </w:tcBorders>
            <w:shd w:val="clear" w:color="auto" w:fill="auto"/>
            <w:vAlign w:val="center"/>
            <w:hideMark/>
          </w:tcPr>
          <w:p w14:paraId="32DE5DB9" w14:textId="77777777" w:rsidR="005B72E5" w:rsidRPr="004B5A02" w:rsidRDefault="005B72E5" w:rsidP="00D56345">
            <w:pPr>
              <w:pStyle w:val="Tabelatre"/>
              <w:rPr>
                <w:szCs w:val="18"/>
              </w:rPr>
            </w:pPr>
            <w:r w:rsidRPr="004B5A02">
              <w:t>13</w:t>
            </w:r>
          </w:p>
        </w:tc>
        <w:tc>
          <w:tcPr>
            <w:tcW w:w="2571" w:type="dxa"/>
            <w:gridSpan w:val="2"/>
            <w:tcBorders>
              <w:top w:val="single" w:sz="8" w:space="0" w:color="auto"/>
              <w:left w:val="single" w:sz="8" w:space="0" w:color="auto"/>
              <w:bottom w:val="nil"/>
              <w:right w:val="nil"/>
            </w:tcBorders>
            <w:shd w:val="clear" w:color="auto" w:fill="auto"/>
            <w:vAlign w:val="center"/>
            <w:hideMark/>
          </w:tcPr>
          <w:p w14:paraId="17BE44F9" w14:textId="77777777" w:rsidR="005B72E5" w:rsidRPr="004B5A02" w:rsidRDefault="005B72E5" w:rsidP="00D56345">
            <w:pPr>
              <w:pStyle w:val="Tabelatre"/>
              <w:rPr>
                <w:szCs w:val="18"/>
              </w:rPr>
            </w:pPr>
            <w:r w:rsidRPr="004B5A02">
              <w:t>5,5</w:t>
            </w:r>
          </w:p>
        </w:tc>
        <w:tc>
          <w:tcPr>
            <w:tcW w:w="2571" w:type="dxa"/>
            <w:gridSpan w:val="2"/>
            <w:tcBorders>
              <w:top w:val="single" w:sz="8" w:space="0" w:color="auto"/>
              <w:left w:val="single" w:sz="8" w:space="0" w:color="auto"/>
              <w:bottom w:val="nil"/>
              <w:right w:val="single" w:sz="8" w:space="0" w:color="000000"/>
            </w:tcBorders>
            <w:shd w:val="clear" w:color="auto" w:fill="auto"/>
            <w:vAlign w:val="center"/>
            <w:hideMark/>
          </w:tcPr>
          <w:p w14:paraId="7968B1DC" w14:textId="77777777" w:rsidR="005B72E5" w:rsidRPr="004B5A02" w:rsidRDefault="005B72E5" w:rsidP="00D56345">
            <w:pPr>
              <w:pStyle w:val="Tabelatre"/>
              <w:rPr>
                <w:szCs w:val="18"/>
              </w:rPr>
            </w:pPr>
            <w:r w:rsidRPr="004B5A02">
              <w:t>2</w:t>
            </w:r>
          </w:p>
        </w:tc>
      </w:tr>
      <w:tr w:rsidR="005B72E5" w:rsidRPr="004B5A02" w14:paraId="34BA3972" w14:textId="77777777" w:rsidTr="005B72E5">
        <w:trPr>
          <w:trHeight w:val="246"/>
        </w:trPr>
        <w:tc>
          <w:tcPr>
            <w:tcW w:w="1285" w:type="dxa"/>
            <w:tcBorders>
              <w:top w:val="nil"/>
              <w:left w:val="single" w:sz="8" w:space="0" w:color="auto"/>
              <w:bottom w:val="single" w:sz="8" w:space="0" w:color="auto"/>
              <w:right w:val="single" w:sz="8" w:space="0" w:color="auto"/>
            </w:tcBorders>
            <w:shd w:val="clear" w:color="auto" w:fill="auto"/>
            <w:vAlign w:val="center"/>
            <w:hideMark/>
          </w:tcPr>
          <w:p w14:paraId="7AE1E974" w14:textId="77777777" w:rsidR="005B72E5" w:rsidRPr="004B5A02" w:rsidRDefault="005B72E5" w:rsidP="00D56345">
            <w:pPr>
              <w:pStyle w:val="Tabelatre"/>
              <w:rPr>
                <w:szCs w:val="18"/>
              </w:rPr>
            </w:pPr>
            <w:r w:rsidRPr="004B5A02">
              <w:t>HC</w:t>
            </w:r>
          </w:p>
        </w:tc>
        <w:tc>
          <w:tcPr>
            <w:tcW w:w="2571" w:type="dxa"/>
            <w:gridSpan w:val="2"/>
            <w:tcBorders>
              <w:top w:val="single" w:sz="8" w:space="0" w:color="auto"/>
              <w:left w:val="nil"/>
              <w:bottom w:val="single" w:sz="8" w:space="0" w:color="auto"/>
              <w:right w:val="nil"/>
            </w:tcBorders>
            <w:shd w:val="clear" w:color="auto" w:fill="auto"/>
            <w:vAlign w:val="center"/>
            <w:hideMark/>
          </w:tcPr>
          <w:p w14:paraId="47C60AB7" w14:textId="77777777" w:rsidR="005B72E5" w:rsidRPr="004B5A02" w:rsidRDefault="005B72E5" w:rsidP="00D56345">
            <w:pPr>
              <w:pStyle w:val="Tabelatre"/>
              <w:rPr>
                <w:szCs w:val="18"/>
              </w:rPr>
            </w:pPr>
            <w:r w:rsidRPr="004B5A02">
              <w:t>3</w:t>
            </w:r>
          </w:p>
        </w:tc>
        <w:tc>
          <w:tcPr>
            <w:tcW w:w="2571" w:type="dxa"/>
            <w:gridSpan w:val="2"/>
            <w:tcBorders>
              <w:top w:val="single" w:sz="8" w:space="0" w:color="auto"/>
              <w:left w:val="single" w:sz="8" w:space="0" w:color="auto"/>
              <w:bottom w:val="single" w:sz="8" w:space="0" w:color="auto"/>
              <w:right w:val="nil"/>
            </w:tcBorders>
            <w:shd w:val="clear" w:color="auto" w:fill="auto"/>
            <w:vAlign w:val="center"/>
            <w:hideMark/>
          </w:tcPr>
          <w:p w14:paraId="1395E6D3" w14:textId="77777777" w:rsidR="005B72E5" w:rsidRPr="004B5A02" w:rsidRDefault="005B72E5" w:rsidP="00D56345">
            <w:pPr>
              <w:pStyle w:val="Tabelatre"/>
              <w:rPr>
                <w:szCs w:val="18"/>
              </w:rPr>
            </w:pPr>
            <w:r w:rsidRPr="004B5A02">
              <w:t>1</w:t>
            </w:r>
          </w:p>
        </w:tc>
        <w:tc>
          <w:tcPr>
            <w:tcW w:w="2571"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78C4E60B" w14:textId="77777777" w:rsidR="005B72E5" w:rsidRPr="004B5A02" w:rsidRDefault="005B72E5" w:rsidP="00D56345">
            <w:pPr>
              <w:pStyle w:val="Tabelatre"/>
              <w:rPr>
                <w:szCs w:val="18"/>
              </w:rPr>
            </w:pPr>
            <w:r w:rsidRPr="004B5A02">
              <w:t>0,3</w:t>
            </w:r>
          </w:p>
        </w:tc>
      </w:tr>
      <w:tr w:rsidR="005B72E5" w:rsidRPr="004B5A02" w14:paraId="2C54DF0A" w14:textId="77777777" w:rsidTr="005B72E5">
        <w:trPr>
          <w:trHeight w:val="246"/>
        </w:trPr>
        <w:tc>
          <w:tcPr>
            <w:tcW w:w="1285" w:type="dxa"/>
            <w:tcBorders>
              <w:top w:val="nil"/>
              <w:left w:val="single" w:sz="8" w:space="0" w:color="auto"/>
              <w:bottom w:val="single" w:sz="8" w:space="0" w:color="auto"/>
              <w:right w:val="single" w:sz="8" w:space="0" w:color="auto"/>
            </w:tcBorders>
            <w:shd w:val="clear" w:color="auto" w:fill="auto"/>
            <w:vAlign w:val="center"/>
            <w:hideMark/>
          </w:tcPr>
          <w:p w14:paraId="673A9138" w14:textId="77777777" w:rsidR="005B72E5" w:rsidRPr="004B5A02" w:rsidRDefault="005B72E5" w:rsidP="00D56345">
            <w:pPr>
              <w:pStyle w:val="Tabelatre"/>
              <w:rPr>
                <w:szCs w:val="18"/>
              </w:rPr>
            </w:pPr>
            <w:proofErr w:type="spellStart"/>
            <w:r w:rsidRPr="004B5A02">
              <w:t>NOx</w:t>
            </w:r>
            <w:proofErr w:type="spellEnd"/>
          </w:p>
        </w:tc>
        <w:tc>
          <w:tcPr>
            <w:tcW w:w="2571" w:type="dxa"/>
            <w:gridSpan w:val="2"/>
            <w:tcBorders>
              <w:top w:val="single" w:sz="8" w:space="0" w:color="auto"/>
              <w:left w:val="nil"/>
              <w:bottom w:val="single" w:sz="8" w:space="0" w:color="auto"/>
              <w:right w:val="nil"/>
            </w:tcBorders>
            <w:shd w:val="clear" w:color="auto" w:fill="auto"/>
            <w:vAlign w:val="center"/>
            <w:hideMark/>
          </w:tcPr>
          <w:p w14:paraId="4CE20422" w14:textId="77777777" w:rsidR="005B72E5" w:rsidRPr="004B5A02" w:rsidRDefault="005B72E5" w:rsidP="00D56345">
            <w:pPr>
              <w:pStyle w:val="Tabelatre"/>
              <w:rPr>
                <w:szCs w:val="18"/>
              </w:rPr>
            </w:pPr>
            <w:r w:rsidRPr="004B5A02">
              <w:t>0,3</w:t>
            </w:r>
          </w:p>
        </w:tc>
        <w:tc>
          <w:tcPr>
            <w:tcW w:w="2571" w:type="dxa"/>
            <w:gridSpan w:val="2"/>
            <w:tcBorders>
              <w:top w:val="single" w:sz="8" w:space="0" w:color="auto"/>
              <w:left w:val="single" w:sz="8" w:space="0" w:color="auto"/>
              <w:bottom w:val="single" w:sz="8" w:space="0" w:color="auto"/>
              <w:right w:val="nil"/>
            </w:tcBorders>
            <w:shd w:val="clear" w:color="auto" w:fill="auto"/>
            <w:vAlign w:val="center"/>
            <w:hideMark/>
          </w:tcPr>
          <w:p w14:paraId="15C570AF" w14:textId="77777777" w:rsidR="005B72E5" w:rsidRPr="004B5A02" w:rsidRDefault="005B72E5" w:rsidP="00D56345">
            <w:pPr>
              <w:pStyle w:val="Tabelatre"/>
              <w:rPr>
                <w:szCs w:val="18"/>
              </w:rPr>
            </w:pPr>
            <w:r w:rsidRPr="004B5A02">
              <w:t>0,3</w:t>
            </w:r>
          </w:p>
        </w:tc>
        <w:tc>
          <w:tcPr>
            <w:tcW w:w="2571"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5280A55E" w14:textId="77777777" w:rsidR="005B72E5" w:rsidRPr="004B5A02" w:rsidRDefault="005B72E5" w:rsidP="00D56345">
            <w:pPr>
              <w:pStyle w:val="Tabelatre"/>
              <w:rPr>
                <w:szCs w:val="18"/>
              </w:rPr>
            </w:pPr>
            <w:r w:rsidRPr="004B5A02">
              <w:t>0,15</w:t>
            </w:r>
          </w:p>
        </w:tc>
      </w:tr>
      <w:tr w:rsidR="005B72E5" w:rsidRPr="004B5A02" w14:paraId="0BBD3FBD" w14:textId="77777777" w:rsidTr="005B72E5">
        <w:trPr>
          <w:trHeight w:val="246"/>
        </w:trPr>
        <w:tc>
          <w:tcPr>
            <w:tcW w:w="1285" w:type="dxa"/>
            <w:tcBorders>
              <w:top w:val="nil"/>
              <w:left w:val="single" w:sz="8" w:space="0" w:color="auto"/>
              <w:bottom w:val="single" w:sz="8" w:space="0" w:color="auto"/>
              <w:right w:val="single" w:sz="8" w:space="0" w:color="auto"/>
            </w:tcBorders>
            <w:shd w:val="clear" w:color="auto" w:fill="auto"/>
            <w:vAlign w:val="center"/>
            <w:hideMark/>
          </w:tcPr>
          <w:p w14:paraId="4EFD5EF2" w14:textId="77777777" w:rsidR="005B72E5" w:rsidRPr="004B5A02" w:rsidRDefault="005B72E5" w:rsidP="00D56345">
            <w:pPr>
              <w:pStyle w:val="Tabelatre"/>
              <w:rPr>
                <w:szCs w:val="18"/>
              </w:rPr>
            </w:pPr>
            <w:proofErr w:type="spellStart"/>
            <w:r w:rsidRPr="004B5A02">
              <w:t>HC+NO</w:t>
            </w:r>
            <w:r w:rsidRPr="004B5A02">
              <w:rPr>
                <w:szCs w:val="18"/>
                <w:vertAlign w:val="subscript"/>
              </w:rPr>
              <w:t>x</w:t>
            </w:r>
            <w:proofErr w:type="spellEnd"/>
          </w:p>
        </w:tc>
        <w:tc>
          <w:tcPr>
            <w:tcW w:w="2571" w:type="dxa"/>
            <w:gridSpan w:val="2"/>
            <w:tcBorders>
              <w:top w:val="single" w:sz="8" w:space="0" w:color="auto"/>
              <w:left w:val="nil"/>
              <w:bottom w:val="single" w:sz="8" w:space="0" w:color="auto"/>
              <w:right w:val="nil"/>
            </w:tcBorders>
            <w:shd w:val="clear" w:color="auto" w:fill="auto"/>
            <w:vAlign w:val="center"/>
            <w:hideMark/>
          </w:tcPr>
          <w:p w14:paraId="69303B5C" w14:textId="77777777" w:rsidR="005B72E5" w:rsidRPr="004B5A02" w:rsidRDefault="005B72E5" w:rsidP="00D56345">
            <w:pPr>
              <w:pStyle w:val="Tabelatre"/>
              <w:rPr>
                <w:szCs w:val="18"/>
              </w:rPr>
            </w:pPr>
            <w:r w:rsidRPr="004B5A02">
              <w:t>-</w:t>
            </w:r>
          </w:p>
        </w:tc>
        <w:tc>
          <w:tcPr>
            <w:tcW w:w="2571" w:type="dxa"/>
            <w:gridSpan w:val="2"/>
            <w:tcBorders>
              <w:top w:val="single" w:sz="8" w:space="0" w:color="auto"/>
              <w:left w:val="single" w:sz="8" w:space="0" w:color="auto"/>
              <w:bottom w:val="single" w:sz="8" w:space="0" w:color="auto"/>
              <w:right w:val="nil"/>
            </w:tcBorders>
            <w:shd w:val="clear" w:color="auto" w:fill="auto"/>
            <w:vAlign w:val="center"/>
            <w:hideMark/>
          </w:tcPr>
          <w:p w14:paraId="7A622344" w14:textId="77777777" w:rsidR="005B72E5" w:rsidRPr="004B5A02" w:rsidRDefault="005B72E5" w:rsidP="00D56345">
            <w:pPr>
              <w:pStyle w:val="Tabelatre"/>
              <w:rPr>
                <w:szCs w:val="18"/>
              </w:rPr>
            </w:pPr>
            <w:r w:rsidRPr="004B5A02">
              <w:t>-</w:t>
            </w:r>
          </w:p>
        </w:tc>
        <w:tc>
          <w:tcPr>
            <w:tcW w:w="2571"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21EFE8A8" w14:textId="77777777" w:rsidR="005B72E5" w:rsidRPr="004B5A02" w:rsidRDefault="005B72E5" w:rsidP="00D56345">
            <w:pPr>
              <w:pStyle w:val="Tabelatre"/>
              <w:rPr>
                <w:szCs w:val="18"/>
              </w:rPr>
            </w:pPr>
            <w:r w:rsidRPr="004B5A02">
              <w:t>-</w:t>
            </w:r>
          </w:p>
        </w:tc>
      </w:tr>
      <w:tr w:rsidR="005B72E5" w:rsidRPr="004B5A02" w14:paraId="49B167B5" w14:textId="77777777" w:rsidTr="005B72E5">
        <w:trPr>
          <w:trHeight w:val="246"/>
        </w:trPr>
        <w:tc>
          <w:tcPr>
            <w:tcW w:w="1285" w:type="dxa"/>
            <w:tcBorders>
              <w:top w:val="nil"/>
              <w:left w:val="single" w:sz="8" w:space="0" w:color="auto"/>
              <w:bottom w:val="single" w:sz="8" w:space="0" w:color="auto"/>
              <w:right w:val="single" w:sz="8" w:space="0" w:color="auto"/>
            </w:tcBorders>
            <w:shd w:val="clear" w:color="auto" w:fill="auto"/>
            <w:vAlign w:val="center"/>
            <w:hideMark/>
          </w:tcPr>
          <w:p w14:paraId="7642ECCE" w14:textId="77777777" w:rsidR="005B72E5" w:rsidRPr="004B5A02" w:rsidRDefault="005B72E5" w:rsidP="00D56345">
            <w:pPr>
              <w:pStyle w:val="Tabelatre"/>
              <w:rPr>
                <w:szCs w:val="18"/>
              </w:rPr>
            </w:pPr>
            <w:r w:rsidRPr="004B5A02">
              <w:t>PM</w:t>
            </w:r>
          </w:p>
        </w:tc>
        <w:tc>
          <w:tcPr>
            <w:tcW w:w="2571" w:type="dxa"/>
            <w:gridSpan w:val="2"/>
            <w:tcBorders>
              <w:top w:val="single" w:sz="8" w:space="0" w:color="auto"/>
              <w:left w:val="nil"/>
              <w:bottom w:val="single" w:sz="8" w:space="0" w:color="auto"/>
              <w:right w:val="nil"/>
            </w:tcBorders>
            <w:shd w:val="clear" w:color="auto" w:fill="auto"/>
            <w:vAlign w:val="center"/>
            <w:hideMark/>
          </w:tcPr>
          <w:p w14:paraId="00838F0E" w14:textId="77777777" w:rsidR="005B72E5" w:rsidRPr="004B5A02" w:rsidRDefault="005B72E5" w:rsidP="00D56345">
            <w:pPr>
              <w:pStyle w:val="Tabelatre"/>
              <w:rPr>
                <w:szCs w:val="18"/>
              </w:rPr>
            </w:pPr>
            <w:r w:rsidRPr="004B5A02">
              <w:t>-</w:t>
            </w:r>
          </w:p>
        </w:tc>
        <w:tc>
          <w:tcPr>
            <w:tcW w:w="2571" w:type="dxa"/>
            <w:gridSpan w:val="2"/>
            <w:tcBorders>
              <w:top w:val="single" w:sz="8" w:space="0" w:color="auto"/>
              <w:left w:val="single" w:sz="8" w:space="0" w:color="auto"/>
              <w:bottom w:val="single" w:sz="8" w:space="0" w:color="auto"/>
              <w:right w:val="nil"/>
            </w:tcBorders>
            <w:shd w:val="clear" w:color="auto" w:fill="auto"/>
            <w:vAlign w:val="center"/>
            <w:hideMark/>
          </w:tcPr>
          <w:p w14:paraId="5213B512" w14:textId="77777777" w:rsidR="005B72E5" w:rsidRPr="004B5A02" w:rsidRDefault="005B72E5" w:rsidP="00D56345">
            <w:pPr>
              <w:pStyle w:val="Tabelatre"/>
              <w:rPr>
                <w:szCs w:val="18"/>
              </w:rPr>
            </w:pPr>
            <w:r w:rsidRPr="004B5A02">
              <w:t>-</w:t>
            </w:r>
          </w:p>
        </w:tc>
        <w:tc>
          <w:tcPr>
            <w:tcW w:w="2571"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59165B17" w14:textId="77777777" w:rsidR="005B72E5" w:rsidRPr="004B5A02" w:rsidRDefault="005B72E5" w:rsidP="00D56345">
            <w:pPr>
              <w:pStyle w:val="Tabelatre"/>
              <w:rPr>
                <w:szCs w:val="18"/>
              </w:rPr>
            </w:pPr>
            <w:r w:rsidRPr="004B5A02">
              <w:t>-</w:t>
            </w:r>
          </w:p>
        </w:tc>
      </w:tr>
    </w:tbl>
    <w:p w14:paraId="0C65F3F5" w14:textId="0A07D2FD" w:rsidR="00FD68D4" w:rsidRPr="004B5A02" w:rsidRDefault="00FD68D4" w:rsidP="00FD68D4">
      <w:pPr>
        <w:pStyle w:val="rdo"/>
      </w:pPr>
      <w:r w:rsidRPr="004B5A02">
        <w:t>Źródło: Plan zrównoważonego rozwoju publicznego transportu zbiorowego dla Gminy Legnica oraz Gmin, z którymi Gmina Legnica posiada zawarte porozumienie międzygminne w zakresie organizacji publicznego transportu zbiorowego aktualizacja 2017</w:t>
      </w:r>
    </w:p>
    <w:p w14:paraId="56839F09" w14:textId="61AAA7B9" w:rsidR="00FD68D4" w:rsidRPr="004B5A02" w:rsidRDefault="00FD68D4" w:rsidP="00436BFE">
      <w:pPr>
        <w:sectPr w:rsidR="00FD68D4" w:rsidRPr="004B5A02" w:rsidSect="00BA4374">
          <w:type w:val="continuous"/>
          <w:pgSz w:w="11906" w:h="16838"/>
          <w:pgMar w:top="1417" w:right="1417" w:bottom="1417" w:left="1417" w:header="708" w:footer="708" w:gutter="0"/>
          <w:cols w:space="397"/>
          <w:docGrid w:linePitch="360"/>
        </w:sectPr>
      </w:pPr>
    </w:p>
    <w:p w14:paraId="45E1931D" w14:textId="0CB10E39" w:rsidR="002E1CBB" w:rsidRDefault="00C272BE" w:rsidP="001645B3">
      <w:pPr>
        <w:spacing w:before="240" w:after="240"/>
        <w:sectPr w:rsidR="002E1CBB" w:rsidSect="00FC6415">
          <w:type w:val="continuous"/>
          <w:pgSz w:w="11906" w:h="16838"/>
          <w:pgMar w:top="1417" w:right="1417" w:bottom="1417" w:left="1417" w:header="708" w:footer="708" w:gutter="0"/>
          <w:cols w:num="2" w:space="397"/>
          <w:docGrid w:linePitch="360"/>
        </w:sectPr>
      </w:pPr>
      <w:r w:rsidRPr="004B5A02">
        <w:lastRenderedPageBreak/>
        <w:t>Na podstawie tego, jaką normę spalania spełnia dany pojazd, możliwe jest określenie jak bardzo</w:t>
      </w:r>
      <w:r w:rsidR="00FD7BA6">
        <w:t>,</w:t>
      </w:r>
      <w:r w:rsidRPr="004B5A02">
        <w:t xml:space="preserve"> jest on szko</w:t>
      </w:r>
      <w:r w:rsidR="00A76C10" w:rsidRPr="004B5A02">
        <w:t>dliwy</w:t>
      </w:r>
      <w:r w:rsidR="00966939" w:rsidRPr="004B5A02">
        <w:t xml:space="preserve"> dla stanu jakości powietrza</w:t>
      </w:r>
      <w:r w:rsidR="00957074" w:rsidRPr="004B5A02">
        <w:t>. Dzięki normom EURO, łatwiej również określić</w:t>
      </w:r>
      <w:r w:rsidR="00533224" w:rsidRPr="004B5A02">
        <w:t xml:space="preserve"> maksymalną dopuszczalną </w:t>
      </w:r>
      <w:r w:rsidR="00533224" w:rsidRPr="004B5A02">
        <w:lastRenderedPageBreak/>
        <w:t>emisję kupowanych pojazdów spalinowych</w:t>
      </w:r>
      <w:r w:rsidR="00036F55" w:rsidRPr="004B5A02">
        <w:t xml:space="preserve"> lub określić</w:t>
      </w:r>
      <w:r w:rsidR="003F0379" w:rsidRPr="004B5A02">
        <w:t xml:space="preserve"> w granicach normy</w:t>
      </w:r>
      <w:r w:rsidR="00036F55" w:rsidRPr="004B5A02">
        <w:t xml:space="preserve"> emisje przez samo</w:t>
      </w:r>
      <w:r w:rsidR="00914B68" w:rsidRPr="004B5A02">
        <w:t>chody w tak zwanych „zielonych strefach”, czyli w obszarach</w:t>
      </w:r>
      <w:r w:rsidR="00673C3E" w:rsidRPr="004B5A02">
        <w:t>,</w:t>
      </w:r>
      <w:r w:rsidR="00914B68" w:rsidRPr="004B5A02">
        <w:t xml:space="preserve"> do których </w:t>
      </w:r>
      <w:r w:rsidR="00DE047F" w:rsidRPr="004B5A02">
        <w:t>możliwy</w:t>
      </w:r>
      <w:r w:rsidR="00914B68" w:rsidRPr="004B5A02">
        <w:t xml:space="preserve"> jest </w:t>
      </w:r>
      <w:r w:rsidR="006F77F2" w:rsidRPr="004B5A02">
        <w:t>tylko wjazd najmniej emisyjnych pojazdów.</w:t>
      </w:r>
    </w:p>
    <w:p w14:paraId="01706754" w14:textId="0F9B5130" w:rsidR="0050641F" w:rsidRDefault="00870768" w:rsidP="001645B3">
      <w:pPr>
        <w:spacing w:before="240" w:after="240"/>
        <w:sectPr w:rsidR="0050641F" w:rsidSect="00FC6415">
          <w:type w:val="continuous"/>
          <w:pgSz w:w="11906" w:h="16838"/>
          <w:pgMar w:top="1417" w:right="1417" w:bottom="1417" w:left="1417" w:header="708" w:footer="708" w:gutter="0"/>
          <w:cols w:num="2" w:space="397"/>
          <w:docGrid w:linePitch="360"/>
        </w:sectPr>
      </w:pPr>
      <w:r>
        <w:rPr>
          <w:noProof/>
          <w:lang w:eastAsia="pl-PL"/>
        </w:rPr>
        <w:lastRenderedPageBreak/>
        <w:drawing>
          <wp:anchor distT="0" distB="0" distL="114300" distR="114300" simplePos="0" relativeHeight="251648000" behindDoc="0" locked="0" layoutInCell="1" allowOverlap="1" wp14:anchorId="2FF6A0C3" wp14:editId="3EA6A498">
            <wp:simplePos x="0" y="0"/>
            <wp:positionH relativeFrom="margin">
              <wp:posOffset>-38644</wp:posOffset>
            </wp:positionH>
            <wp:positionV relativeFrom="paragraph">
              <wp:posOffset>847362</wp:posOffset>
            </wp:positionV>
            <wp:extent cx="5784192" cy="4399799"/>
            <wp:effectExtent l="0" t="0" r="7620" b="1270"/>
            <wp:wrapNone/>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9407" r="16866"/>
                    <a:stretch/>
                  </pic:blipFill>
                  <pic:spPr bwMode="auto">
                    <a:xfrm>
                      <a:off x="0" y="0"/>
                      <a:ext cx="5784192" cy="439979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F0D973" w14:textId="77777777" w:rsidR="00456861" w:rsidRDefault="00AC0127" w:rsidP="00B62A5C">
      <w:pPr>
        <w:pStyle w:val="Nagwek3"/>
      </w:pPr>
      <w:bookmarkStart w:id="14" w:name="_Toc3464719"/>
      <w:r>
        <w:lastRenderedPageBreak/>
        <w:t xml:space="preserve">Obecny </w:t>
      </w:r>
      <w:r w:rsidRPr="00647E0B">
        <w:t>stan jakości powietrza - podsumowanie inwentaryzacji</w:t>
      </w:r>
      <w:bookmarkEnd w:id="14"/>
    </w:p>
    <w:p w14:paraId="102D0C33" w14:textId="1323FEC0" w:rsidR="0051122D" w:rsidRPr="00647E0B" w:rsidRDefault="0051122D" w:rsidP="00B62A5C">
      <w:pPr>
        <w:pStyle w:val="Nagwek3"/>
        <w:sectPr w:rsidR="0051122D" w:rsidRPr="00647E0B" w:rsidSect="007A7816">
          <w:type w:val="nextColumn"/>
          <w:pgSz w:w="11906" w:h="16838"/>
          <w:pgMar w:top="1418" w:right="1418" w:bottom="1418" w:left="1418" w:header="709" w:footer="709" w:gutter="0"/>
          <w:cols w:space="708"/>
          <w:docGrid w:linePitch="360"/>
        </w:sectPr>
      </w:pPr>
    </w:p>
    <w:p w14:paraId="146D328A" w14:textId="63E202B9" w:rsidR="001343A9" w:rsidRPr="00647E0B" w:rsidRDefault="001343A9" w:rsidP="00742C2F">
      <w:pPr>
        <w:spacing w:before="240" w:after="240"/>
      </w:pPr>
      <w:r w:rsidRPr="00647E0B">
        <w:lastRenderedPageBreak/>
        <w:t>W celu określenia dokładnego położenia i cech charakterystycznych źródeł emisji zanieczyszczeń powietrza danego obszaru przeprowadza się inwentaryzację. Uzyskany obraz emisji jest przybliżony, niemożliwym jest dokładne określenie co, ile i kiedy jest emitowane.</w:t>
      </w:r>
      <w:r w:rsidR="00821048" w:rsidRPr="00647E0B">
        <w:t xml:space="preserve"> W poniższej tabeli przedstawiono </w:t>
      </w:r>
      <w:r w:rsidR="00AF0FAA" w:rsidRPr="00647E0B">
        <w:lastRenderedPageBreak/>
        <w:t xml:space="preserve">uśrednione roczne </w:t>
      </w:r>
      <w:r w:rsidR="00821048" w:rsidRPr="00647E0B">
        <w:t xml:space="preserve">wyniki pomiarów </w:t>
      </w:r>
      <w:r w:rsidR="00DC47BE" w:rsidRPr="00647E0B">
        <w:t xml:space="preserve">ze stacji </w:t>
      </w:r>
      <w:r w:rsidR="00AF0FAA" w:rsidRPr="00647E0B">
        <w:t>monitoringu</w:t>
      </w:r>
      <w:r w:rsidR="00DC47BE" w:rsidRPr="00647E0B">
        <w:t xml:space="preserve"> </w:t>
      </w:r>
      <w:r w:rsidR="00AF0FAA" w:rsidRPr="00647E0B">
        <w:t>powietrza</w:t>
      </w:r>
      <w:r w:rsidR="00DC47BE" w:rsidRPr="00647E0B">
        <w:t xml:space="preserve"> w Legnicy przy ul.</w:t>
      </w:r>
      <w:r w:rsidR="00C75F20">
        <w:t> </w:t>
      </w:r>
      <w:r w:rsidR="00DC47BE" w:rsidRPr="00647E0B">
        <w:t xml:space="preserve">Rzeczypospolitej </w:t>
      </w:r>
      <w:r w:rsidR="00AF0FAA" w:rsidRPr="00647E0B">
        <w:t xml:space="preserve">za </w:t>
      </w:r>
      <w:r w:rsidR="00821048" w:rsidRPr="00647E0B">
        <w:t>2018</w:t>
      </w:r>
      <w:r w:rsidR="00452709">
        <w:t> </w:t>
      </w:r>
      <w:r w:rsidR="00DC47BE" w:rsidRPr="00647E0B">
        <w:t xml:space="preserve">r. </w:t>
      </w:r>
      <w:r w:rsidR="005B419E" w:rsidRPr="00647E0B">
        <w:t>Warto</w:t>
      </w:r>
      <w:r w:rsidR="00C75F20">
        <w:t> </w:t>
      </w:r>
      <w:r w:rsidR="005B419E" w:rsidRPr="00647E0B">
        <w:t>zanotować</w:t>
      </w:r>
      <w:r w:rsidR="009058E6" w:rsidRPr="00647E0B">
        <w:t xml:space="preserve">, że dopuszczalna emisja została przekroczona tylko dla </w:t>
      </w:r>
      <w:r w:rsidR="00D10A3F" w:rsidRPr="00647E0B">
        <w:t xml:space="preserve">tlenku azotu </w:t>
      </w:r>
      <w:proofErr w:type="spellStart"/>
      <w:r w:rsidR="00D10A3F" w:rsidRPr="00647E0B">
        <w:t>NO</w:t>
      </w:r>
      <w:r w:rsidR="00D10A3F" w:rsidRPr="00647E0B">
        <w:rPr>
          <w:vertAlign w:val="subscript"/>
        </w:rPr>
        <w:t>x</w:t>
      </w:r>
      <w:proofErr w:type="spellEnd"/>
      <w:r w:rsidR="00385E4C" w:rsidRPr="00647E0B">
        <w:t>.</w:t>
      </w:r>
    </w:p>
    <w:p w14:paraId="5B24EE04" w14:textId="77777777" w:rsidR="004349F7" w:rsidRPr="00647E0B" w:rsidRDefault="004349F7" w:rsidP="004349F7">
      <w:pPr>
        <w:pStyle w:val="Tabelatytu"/>
        <w:sectPr w:rsidR="004349F7" w:rsidRPr="00647E0B" w:rsidSect="00B53F3E">
          <w:type w:val="continuous"/>
          <w:pgSz w:w="11906" w:h="16838"/>
          <w:pgMar w:top="1417" w:right="1417" w:bottom="1417" w:left="1417" w:header="708" w:footer="708" w:gutter="0"/>
          <w:cols w:num="2" w:space="397"/>
          <w:docGrid w:linePitch="360"/>
        </w:sectPr>
      </w:pPr>
    </w:p>
    <w:p w14:paraId="7497DFA8" w14:textId="346B343D" w:rsidR="00AF0FAA" w:rsidRPr="00647E0B" w:rsidRDefault="0056399B" w:rsidP="00B53F3E">
      <w:pPr>
        <w:pStyle w:val="Tabelatytu"/>
      </w:pPr>
      <w:bookmarkStart w:id="15" w:name="_Toc13142888"/>
      <w:r w:rsidRPr="00647E0B">
        <w:lastRenderedPageBreak/>
        <w:t xml:space="preserve">Tab. </w:t>
      </w:r>
      <w:fldSimple w:instr=" STYLEREF 1 \s ">
        <w:r w:rsidR="006B7087">
          <w:rPr>
            <w:noProof/>
          </w:rPr>
          <w:t>2</w:t>
        </w:r>
      </w:fldSimple>
      <w:r w:rsidR="00F9039C">
        <w:t>.</w:t>
      </w:r>
      <w:fldSimple w:instr=" SEQ Tab. \* ARABIC \s 1 ">
        <w:r w:rsidR="006B7087">
          <w:rPr>
            <w:noProof/>
          </w:rPr>
          <w:t>3</w:t>
        </w:r>
      </w:fldSimple>
      <w:r w:rsidRPr="00647E0B">
        <w:t xml:space="preserve"> Dane pomiarowe dla stacji Legnica - Rzeczypospolitej w </w:t>
      </w:r>
      <w:r w:rsidR="00C73165" w:rsidRPr="00647E0B">
        <w:t>roku</w:t>
      </w:r>
      <w:r w:rsidRPr="00647E0B">
        <w:t xml:space="preserve"> 2018</w:t>
      </w:r>
      <w:bookmarkEnd w:id="15"/>
    </w:p>
    <w:tbl>
      <w:tblPr>
        <w:tblW w:w="5000" w:type="pct"/>
        <w:tblLayout w:type="fixed"/>
        <w:tblCellMar>
          <w:left w:w="70" w:type="dxa"/>
          <w:right w:w="70" w:type="dxa"/>
        </w:tblCellMar>
        <w:tblLook w:val="04A0" w:firstRow="1" w:lastRow="0" w:firstColumn="1" w:lastColumn="0" w:noHBand="0" w:noVBand="1"/>
      </w:tblPr>
      <w:tblGrid>
        <w:gridCol w:w="966"/>
        <w:gridCol w:w="825"/>
        <w:gridCol w:w="825"/>
        <w:gridCol w:w="825"/>
        <w:gridCol w:w="824"/>
        <w:gridCol w:w="825"/>
        <w:gridCol w:w="824"/>
        <w:gridCol w:w="824"/>
        <w:gridCol w:w="825"/>
        <w:gridCol w:w="824"/>
        <w:gridCol w:w="825"/>
      </w:tblGrid>
      <w:tr w:rsidR="008B01C7" w:rsidRPr="00647E0B" w14:paraId="7971BE09" w14:textId="77777777" w:rsidTr="004A47CE">
        <w:trPr>
          <w:trHeight w:val="300"/>
        </w:trPr>
        <w:tc>
          <w:tcPr>
            <w:tcW w:w="948" w:type="dxa"/>
            <w:vMerge w:val="restart"/>
            <w:tcBorders>
              <w:top w:val="single" w:sz="8" w:space="0" w:color="auto"/>
              <w:left w:val="single" w:sz="8" w:space="0" w:color="auto"/>
              <w:bottom w:val="single" w:sz="8" w:space="0" w:color="000000"/>
              <w:right w:val="single" w:sz="8" w:space="0" w:color="auto"/>
            </w:tcBorders>
            <w:shd w:val="clear" w:color="000000" w:fill="D9D9D9"/>
            <w:noWrap/>
            <w:vAlign w:val="center"/>
            <w:hideMark/>
          </w:tcPr>
          <w:p w14:paraId="1F02022B"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CZAS</w:t>
            </w:r>
          </w:p>
        </w:tc>
        <w:tc>
          <w:tcPr>
            <w:tcW w:w="810" w:type="dxa"/>
            <w:tcBorders>
              <w:top w:val="single" w:sz="8" w:space="0" w:color="auto"/>
              <w:left w:val="nil"/>
              <w:bottom w:val="single" w:sz="8" w:space="0" w:color="auto"/>
              <w:right w:val="single" w:sz="8" w:space="0" w:color="auto"/>
            </w:tcBorders>
            <w:shd w:val="clear" w:color="000000" w:fill="D9D9D9"/>
            <w:noWrap/>
            <w:vAlign w:val="center"/>
            <w:hideMark/>
          </w:tcPr>
          <w:p w14:paraId="2B19F6DA"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SO</w:t>
            </w:r>
            <w:r w:rsidRPr="004A47CE">
              <w:rPr>
                <w:rFonts w:ascii="Open Sans Condensed" w:eastAsia="Times New Roman" w:hAnsi="Open Sans Condensed" w:cs="Open Sans Condensed"/>
                <w:b/>
                <w:color w:val="1E1973"/>
                <w:sz w:val="18"/>
                <w:szCs w:val="18"/>
                <w:vertAlign w:val="subscript"/>
                <w:lang w:eastAsia="pl-PL"/>
              </w:rPr>
              <w:t>2</w:t>
            </w:r>
          </w:p>
        </w:tc>
        <w:tc>
          <w:tcPr>
            <w:tcW w:w="810" w:type="dxa"/>
            <w:tcBorders>
              <w:top w:val="single" w:sz="8" w:space="0" w:color="auto"/>
              <w:left w:val="nil"/>
              <w:bottom w:val="single" w:sz="8" w:space="0" w:color="auto"/>
              <w:right w:val="single" w:sz="8" w:space="0" w:color="auto"/>
            </w:tcBorders>
            <w:shd w:val="clear" w:color="000000" w:fill="D9D9D9"/>
            <w:noWrap/>
            <w:vAlign w:val="center"/>
            <w:hideMark/>
          </w:tcPr>
          <w:p w14:paraId="1E1FCAC3"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NO</w:t>
            </w:r>
            <w:r w:rsidRPr="004A47CE">
              <w:rPr>
                <w:rFonts w:ascii="Open Sans Condensed" w:eastAsia="Times New Roman" w:hAnsi="Open Sans Condensed" w:cs="Open Sans Condensed"/>
                <w:b/>
                <w:color w:val="1E1973"/>
                <w:sz w:val="18"/>
                <w:szCs w:val="18"/>
                <w:vertAlign w:val="subscript"/>
                <w:lang w:eastAsia="pl-PL"/>
              </w:rPr>
              <w:t>2</w:t>
            </w:r>
          </w:p>
        </w:tc>
        <w:tc>
          <w:tcPr>
            <w:tcW w:w="811" w:type="dxa"/>
            <w:tcBorders>
              <w:top w:val="single" w:sz="8" w:space="0" w:color="auto"/>
              <w:left w:val="nil"/>
              <w:bottom w:val="single" w:sz="8" w:space="0" w:color="auto"/>
              <w:right w:val="single" w:sz="8" w:space="0" w:color="auto"/>
            </w:tcBorders>
            <w:shd w:val="clear" w:color="000000" w:fill="D9D9D9"/>
            <w:noWrap/>
            <w:vAlign w:val="center"/>
            <w:hideMark/>
          </w:tcPr>
          <w:p w14:paraId="44B24BD8"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proofErr w:type="spellStart"/>
            <w:r w:rsidRPr="004A47CE">
              <w:rPr>
                <w:rFonts w:ascii="Open Sans Condensed" w:eastAsia="Times New Roman" w:hAnsi="Open Sans Condensed" w:cs="Open Sans Condensed"/>
                <w:b/>
                <w:color w:val="1E1973"/>
                <w:sz w:val="18"/>
                <w:szCs w:val="18"/>
                <w:lang w:eastAsia="pl-PL"/>
              </w:rPr>
              <w:t>NO</w:t>
            </w:r>
            <w:r w:rsidRPr="004A47CE">
              <w:rPr>
                <w:rFonts w:ascii="Open Sans Condensed" w:eastAsia="Times New Roman" w:hAnsi="Open Sans Condensed" w:cs="Open Sans Condensed"/>
                <w:b/>
                <w:color w:val="1E1973"/>
                <w:sz w:val="18"/>
                <w:szCs w:val="18"/>
                <w:vertAlign w:val="subscript"/>
                <w:lang w:eastAsia="pl-PL"/>
              </w:rPr>
              <w:t>x</w:t>
            </w:r>
            <w:proofErr w:type="spellEnd"/>
          </w:p>
        </w:tc>
        <w:tc>
          <w:tcPr>
            <w:tcW w:w="810" w:type="dxa"/>
            <w:tcBorders>
              <w:top w:val="single" w:sz="8" w:space="0" w:color="auto"/>
              <w:left w:val="nil"/>
              <w:bottom w:val="single" w:sz="8" w:space="0" w:color="auto"/>
              <w:right w:val="single" w:sz="8" w:space="0" w:color="auto"/>
            </w:tcBorders>
            <w:shd w:val="clear" w:color="000000" w:fill="D9D9D9"/>
            <w:noWrap/>
            <w:vAlign w:val="center"/>
            <w:hideMark/>
          </w:tcPr>
          <w:p w14:paraId="07146F5F"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NO</w:t>
            </w:r>
          </w:p>
        </w:tc>
        <w:tc>
          <w:tcPr>
            <w:tcW w:w="811" w:type="dxa"/>
            <w:tcBorders>
              <w:top w:val="single" w:sz="8" w:space="0" w:color="auto"/>
              <w:left w:val="nil"/>
              <w:bottom w:val="single" w:sz="8" w:space="0" w:color="auto"/>
              <w:right w:val="single" w:sz="8" w:space="0" w:color="auto"/>
            </w:tcBorders>
            <w:shd w:val="clear" w:color="000000" w:fill="D9D9D9"/>
            <w:noWrap/>
            <w:vAlign w:val="center"/>
            <w:hideMark/>
          </w:tcPr>
          <w:p w14:paraId="36013115"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O</w:t>
            </w:r>
            <w:r w:rsidRPr="004A47CE">
              <w:rPr>
                <w:rFonts w:ascii="Open Sans Condensed" w:eastAsia="Times New Roman" w:hAnsi="Open Sans Condensed" w:cs="Open Sans Condensed"/>
                <w:b/>
                <w:color w:val="1E1973"/>
                <w:sz w:val="18"/>
                <w:szCs w:val="18"/>
                <w:vertAlign w:val="subscript"/>
                <w:lang w:eastAsia="pl-PL"/>
              </w:rPr>
              <w:t>3</w:t>
            </w:r>
          </w:p>
        </w:tc>
        <w:tc>
          <w:tcPr>
            <w:tcW w:w="810" w:type="dxa"/>
            <w:tcBorders>
              <w:top w:val="single" w:sz="8" w:space="0" w:color="auto"/>
              <w:left w:val="nil"/>
              <w:bottom w:val="single" w:sz="8" w:space="0" w:color="auto"/>
              <w:right w:val="single" w:sz="8" w:space="0" w:color="auto"/>
            </w:tcBorders>
            <w:shd w:val="clear" w:color="000000" w:fill="D9D9D9"/>
            <w:noWrap/>
            <w:vAlign w:val="center"/>
            <w:hideMark/>
          </w:tcPr>
          <w:p w14:paraId="66C4B47D"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O</w:t>
            </w:r>
            <w:r w:rsidRPr="004A47CE">
              <w:rPr>
                <w:rFonts w:ascii="Open Sans Condensed" w:eastAsia="Times New Roman" w:hAnsi="Open Sans Condensed" w:cs="Open Sans Condensed"/>
                <w:b/>
                <w:color w:val="1E1973"/>
                <w:sz w:val="18"/>
                <w:szCs w:val="18"/>
                <w:vertAlign w:val="subscript"/>
                <w:lang w:eastAsia="pl-PL"/>
              </w:rPr>
              <w:t>3</w:t>
            </w:r>
          </w:p>
        </w:tc>
        <w:tc>
          <w:tcPr>
            <w:tcW w:w="810" w:type="dxa"/>
            <w:tcBorders>
              <w:top w:val="single" w:sz="8" w:space="0" w:color="auto"/>
              <w:left w:val="nil"/>
              <w:bottom w:val="single" w:sz="8" w:space="0" w:color="auto"/>
              <w:right w:val="single" w:sz="8" w:space="0" w:color="auto"/>
            </w:tcBorders>
            <w:shd w:val="clear" w:color="000000" w:fill="D9D9D9"/>
            <w:noWrap/>
            <w:vAlign w:val="center"/>
            <w:hideMark/>
          </w:tcPr>
          <w:p w14:paraId="234D12A7"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CO</w:t>
            </w:r>
          </w:p>
        </w:tc>
        <w:tc>
          <w:tcPr>
            <w:tcW w:w="811" w:type="dxa"/>
            <w:tcBorders>
              <w:top w:val="single" w:sz="8" w:space="0" w:color="auto"/>
              <w:left w:val="nil"/>
              <w:bottom w:val="single" w:sz="8" w:space="0" w:color="auto"/>
              <w:right w:val="single" w:sz="8" w:space="0" w:color="auto"/>
            </w:tcBorders>
            <w:shd w:val="clear" w:color="000000" w:fill="D9D9D9"/>
            <w:noWrap/>
            <w:vAlign w:val="center"/>
            <w:hideMark/>
          </w:tcPr>
          <w:p w14:paraId="5ED15214"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CO</w:t>
            </w:r>
          </w:p>
        </w:tc>
        <w:tc>
          <w:tcPr>
            <w:tcW w:w="810" w:type="dxa"/>
            <w:tcBorders>
              <w:top w:val="single" w:sz="8" w:space="0" w:color="auto"/>
              <w:left w:val="nil"/>
              <w:bottom w:val="single" w:sz="8" w:space="0" w:color="auto"/>
              <w:right w:val="single" w:sz="8" w:space="0" w:color="auto"/>
            </w:tcBorders>
            <w:shd w:val="clear" w:color="000000" w:fill="D9D9D9"/>
            <w:noWrap/>
            <w:vAlign w:val="center"/>
            <w:hideMark/>
          </w:tcPr>
          <w:p w14:paraId="1F46B910"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C</w:t>
            </w:r>
            <w:r w:rsidRPr="004A47CE">
              <w:rPr>
                <w:rFonts w:ascii="Open Sans Condensed" w:eastAsia="Times New Roman" w:hAnsi="Open Sans Condensed" w:cs="Open Sans Condensed"/>
                <w:b/>
                <w:color w:val="1E1973"/>
                <w:sz w:val="18"/>
                <w:szCs w:val="18"/>
                <w:vertAlign w:val="subscript"/>
                <w:lang w:eastAsia="pl-PL"/>
              </w:rPr>
              <w:t>6</w:t>
            </w:r>
            <w:r w:rsidRPr="004A47CE">
              <w:rPr>
                <w:rFonts w:ascii="Open Sans Condensed" w:eastAsia="Times New Roman" w:hAnsi="Open Sans Condensed" w:cs="Open Sans Condensed"/>
                <w:b/>
                <w:color w:val="1E1973"/>
                <w:sz w:val="18"/>
                <w:szCs w:val="18"/>
                <w:lang w:eastAsia="pl-PL"/>
              </w:rPr>
              <w:t>H</w:t>
            </w:r>
            <w:r w:rsidRPr="004A47CE">
              <w:rPr>
                <w:rFonts w:ascii="Open Sans Condensed" w:eastAsia="Times New Roman" w:hAnsi="Open Sans Condensed" w:cs="Open Sans Condensed"/>
                <w:b/>
                <w:color w:val="1E1973"/>
                <w:sz w:val="18"/>
                <w:szCs w:val="18"/>
                <w:vertAlign w:val="subscript"/>
                <w:lang w:eastAsia="pl-PL"/>
              </w:rPr>
              <w:t>6</w:t>
            </w:r>
          </w:p>
        </w:tc>
        <w:tc>
          <w:tcPr>
            <w:tcW w:w="811" w:type="dxa"/>
            <w:tcBorders>
              <w:top w:val="single" w:sz="8" w:space="0" w:color="auto"/>
              <w:left w:val="nil"/>
              <w:bottom w:val="single" w:sz="8" w:space="0" w:color="auto"/>
              <w:right w:val="single" w:sz="8" w:space="0" w:color="auto"/>
            </w:tcBorders>
            <w:shd w:val="clear" w:color="000000" w:fill="D9D9D9"/>
            <w:noWrap/>
            <w:vAlign w:val="center"/>
            <w:hideMark/>
          </w:tcPr>
          <w:p w14:paraId="77364E96"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PM10</w:t>
            </w:r>
          </w:p>
        </w:tc>
      </w:tr>
      <w:tr w:rsidR="008B01C7" w:rsidRPr="00647E0B" w14:paraId="36813CC7" w14:textId="77777777" w:rsidTr="004A47CE">
        <w:trPr>
          <w:trHeight w:val="300"/>
        </w:trPr>
        <w:tc>
          <w:tcPr>
            <w:tcW w:w="948" w:type="dxa"/>
            <w:vMerge/>
            <w:tcBorders>
              <w:top w:val="single" w:sz="8" w:space="0" w:color="auto"/>
              <w:left w:val="single" w:sz="8" w:space="0" w:color="auto"/>
              <w:bottom w:val="single" w:sz="8" w:space="0" w:color="000000"/>
              <w:right w:val="single" w:sz="8" w:space="0" w:color="auto"/>
            </w:tcBorders>
            <w:vAlign w:val="center"/>
            <w:hideMark/>
          </w:tcPr>
          <w:p w14:paraId="1B944EB1" w14:textId="77777777" w:rsidR="00D37B57" w:rsidRPr="004A47CE" w:rsidRDefault="00D37B57" w:rsidP="004A47CE">
            <w:pPr>
              <w:spacing w:after="0" w:line="240" w:lineRule="auto"/>
              <w:jc w:val="left"/>
              <w:rPr>
                <w:rFonts w:ascii="Open Sans Condensed" w:eastAsia="Times New Roman" w:hAnsi="Open Sans Condensed" w:cs="Open Sans Condensed"/>
                <w:b/>
                <w:color w:val="1E1973"/>
                <w:sz w:val="18"/>
                <w:szCs w:val="18"/>
                <w:lang w:eastAsia="pl-PL"/>
              </w:rPr>
            </w:pPr>
          </w:p>
        </w:tc>
        <w:tc>
          <w:tcPr>
            <w:tcW w:w="810" w:type="dxa"/>
            <w:tcBorders>
              <w:top w:val="nil"/>
              <w:left w:val="nil"/>
              <w:bottom w:val="single" w:sz="8" w:space="0" w:color="auto"/>
              <w:right w:val="single" w:sz="8" w:space="0" w:color="auto"/>
            </w:tcBorders>
            <w:shd w:val="clear" w:color="000000" w:fill="D9D9D9"/>
            <w:noWrap/>
            <w:vAlign w:val="center"/>
            <w:hideMark/>
          </w:tcPr>
          <w:p w14:paraId="239B93AD"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Dwutlenek siarki</w:t>
            </w:r>
          </w:p>
        </w:tc>
        <w:tc>
          <w:tcPr>
            <w:tcW w:w="810" w:type="dxa"/>
            <w:tcBorders>
              <w:top w:val="nil"/>
              <w:left w:val="nil"/>
              <w:bottom w:val="single" w:sz="8" w:space="0" w:color="auto"/>
              <w:right w:val="single" w:sz="8" w:space="0" w:color="auto"/>
            </w:tcBorders>
            <w:shd w:val="clear" w:color="000000" w:fill="D9D9D9"/>
            <w:noWrap/>
            <w:vAlign w:val="center"/>
            <w:hideMark/>
          </w:tcPr>
          <w:p w14:paraId="227D103E"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Dwutlenek azotu</w:t>
            </w:r>
          </w:p>
        </w:tc>
        <w:tc>
          <w:tcPr>
            <w:tcW w:w="811" w:type="dxa"/>
            <w:tcBorders>
              <w:top w:val="nil"/>
              <w:left w:val="nil"/>
              <w:bottom w:val="single" w:sz="8" w:space="0" w:color="auto"/>
              <w:right w:val="single" w:sz="8" w:space="0" w:color="auto"/>
            </w:tcBorders>
            <w:shd w:val="clear" w:color="000000" w:fill="D9D9D9"/>
            <w:noWrap/>
            <w:vAlign w:val="center"/>
            <w:hideMark/>
          </w:tcPr>
          <w:p w14:paraId="32E4DD6F"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Tlenki azotu</w:t>
            </w:r>
          </w:p>
        </w:tc>
        <w:tc>
          <w:tcPr>
            <w:tcW w:w="810" w:type="dxa"/>
            <w:tcBorders>
              <w:top w:val="nil"/>
              <w:left w:val="nil"/>
              <w:bottom w:val="single" w:sz="8" w:space="0" w:color="auto"/>
              <w:right w:val="single" w:sz="8" w:space="0" w:color="auto"/>
            </w:tcBorders>
            <w:shd w:val="clear" w:color="000000" w:fill="D9D9D9"/>
            <w:noWrap/>
            <w:vAlign w:val="center"/>
            <w:hideMark/>
          </w:tcPr>
          <w:p w14:paraId="110FCD09"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Tlenek azotu</w:t>
            </w:r>
          </w:p>
        </w:tc>
        <w:tc>
          <w:tcPr>
            <w:tcW w:w="811" w:type="dxa"/>
            <w:tcBorders>
              <w:top w:val="nil"/>
              <w:left w:val="nil"/>
              <w:bottom w:val="single" w:sz="8" w:space="0" w:color="auto"/>
              <w:right w:val="single" w:sz="8" w:space="0" w:color="auto"/>
            </w:tcBorders>
            <w:shd w:val="clear" w:color="000000" w:fill="D9D9D9"/>
            <w:noWrap/>
            <w:vAlign w:val="center"/>
            <w:hideMark/>
          </w:tcPr>
          <w:p w14:paraId="2639805A"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Ozon</w:t>
            </w:r>
          </w:p>
        </w:tc>
        <w:tc>
          <w:tcPr>
            <w:tcW w:w="810" w:type="dxa"/>
            <w:tcBorders>
              <w:top w:val="nil"/>
              <w:left w:val="nil"/>
              <w:bottom w:val="single" w:sz="8" w:space="0" w:color="auto"/>
              <w:right w:val="single" w:sz="8" w:space="0" w:color="auto"/>
            </w:tcBorders>
            <w:shd w:val="clear" w:color="000000" w:fill="D9D9D9"/>
            <w:noWrap/>
            <w:vAlign w:val="center"/>
            <w:hideMark/>
          </w:tcPr>
          <w:p w14:paraId="06FDCB60"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Ozon 8h</w:t>
            </w:r>
          </w:p>
        </w:tc>
        <w:tc>
          <w:tcPr>
            <w:tcW w:w="810" w:type="dxa"/>
            <w:tcBorders>
              <w:top w:val="nil"/>
              <w:left w:val="nil"/>
              <w:bottom w:val="single" w:sz="8" w:space="0" w:color="auto"/>
              <w:right w:val="single" w:sz="8" w:space="0" w:color="auto"/>
            </w:tcBorders>
            <w:shd w:val="clear" w:color="000000" w:fill="D9D9D9"/>
            <w:noWrap/>
            <w:vAlign w:val="center"/>
            <w:hideMark/>
          </w:tcPr>
          <w:p w14:paraId="516FCAB6"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Tlenek węgla</w:t>
            </w:r>
          </w:p>
        </w:tc>
        <w:tc>
          <w:tcPr>
            <w:tcW w:w="811" w:type="dxa"/>
            <w:tcBorders>
              <w:top w:val="nil"/>
              <w:left w:val="nil"/>
              <w:bottom w:val="single" w:sz="8" w:space="0" w:color="auto"/>
              <w:right w:val="single" w:sz="8" w:space="0" w:color="auto"/>
            </w:tcBorders>
            <w:shd w:val="clear" w:color="000000" w:fill="D9D9D9"/>
            <w:noWrap/>
            <w:vAlign w:val="center"/>
            <w:hideMark/>
          </w:tcPr>
          <w:p w14:paraId="48C081BB"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 xml:space="preserve">Tlenek węgla 8h </w:t>
            </w:r>
          </w:p>
        </w:tc>
        <w:tc>
          <w:tcPr>
            <w:tcW w:w="810" w:type="dxa"/>
            <w:tcBorders>
              <w:top w:val="nil"/>
              <w:left w:val="nil"/>
              <w:bottom w:val="single" w:sz="8" w:space="0" w:color="auto"/>
              <w:right w:val="single" w:sz="8" w:space="0" w:color="auto"/>
            </w:tcBorders>
            <w:shd w:val="clear" w:color="000000" w:fill="D9D9D9"/>
            <w:noWrap/>
            <w:vAlign w:val="center"/>
            <w:hideMark/>
          </w:tcPr>
          <w:p w14:paraId="1C3DC611"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Benzen</w:t>
            </w:r>
          </w:p>
        </w:tc>
        <w:tc>
          <w:tcPr>
            <w:tcW w:w="811" w:type="dxa"/>
            <w:tcBorders>
              <w:top w:val="nil"/>
              <w:left w:val="nil"/>
              <w:bottom w:val="single" w:sz="8" w:space="0" w:color="auto"/>
              <w:right w:val="single" w:sz="8" w:space="0" w:color="auto"/>
            </w:tcBorders>
            <w:shd w:val="clear" w:color="000000" w:fill="D9D9D9"/>
            <w:noWrap/>
            <w:vAlign w:val="center"/>
            <w:hideMark/>
          </w:tcPr>
          <w:p w14:paraId="08E43992"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Pył zawieszony PM10</w:t>
            </w:r>
          </w:p>
        </w:tc>
      </w:tr>
      <w:tr w:rsidR="008B01C7" w:rsidRPr="00647E0B" w14:paraId="35B39547" w14:textId="77777777" w:rsidTr="004A47CE">
        <w:trPr>
          <w:trHeight w:val="454"/>
        </w:trPr>
        <w:tc>
          <w:tcPr>
            <w:tcW w:w="948" w:type="dxa"/>
            <w:vMerge/>
            <w:tcBorders>
              <w:top w:val="single" w:sz="8" w:space="0" w:color="auto"/>
              <w:left w:val="single" w:sz="8" w:space="0" w:color="auto"/>
              <w:bottom w:val="single" w:sz="8" w:space="0" w:color="000000"/>
              <w:right w:val="single" w:sz="8" w:space="0" w:color="auto"/>
            </w:tcBorders>
            <w:vAlign w:val="center"/>
            <w:hideMark/>
          </w:tcPr>
          <w:p w14:paraId="1705749D" w14:textId="77777777" w:rsidR="00D37B57" w:rsidRPr="004A47CE" w:rsidRDefault="00D37B57" w:rsidP="004A47CE">
            <w:pPr>
              <w:spacing w:after="0" w:line="240" w:lineRule="auto"/>
              <w:jc w:val="left"/>
              <w:rPr>
                <w:rFonts w:ascii="Open Sans Condensed" w:eastAsia="Times New Roman" w:hAnsi="Open Sans Condensed" w:cs="Open Sans Condensed"/>
                <w:b/>
                <w:color w:val="1E1973"/>
                <w:sz w:val="18"/>
                <w:szCs w:val="18"/>
                <w:lang w:eastAsia="pl-PL"/>
              </w:rPr>
            </w:pPr>
          </w:p>
        </w:tc>
        <w:tc>
          <w:tcPr>
            <w:tcW w:w="81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4757681A"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[µg/m</w:t>
            </w:r>
            <w:r w:rsidRPr="004A47CE">
              <w:rPr>
                <w:rFonts w:ascii="Open Sans Condensed" w:eastAsia="Times New Roman" w:hAnsi="Open Sans Condensed" w:cs="Open Sans Condensed"/>
                <w:b/>
                <w:color w:val="1E1973"/>
                <w:sz w:val="18"/>
                <w:szCs w:val="18"/>
                <w:vertAlign w:val="superscript"/>
                <w:lang w:eastAsia="pl-PL"/>
              </w:rPr>
              <w:t>3</w:t>
            </w:r>
            <w:r w:rsidRPr="004A47CE">
              <w:rPr>
                <w:rFonts w:ascii="Open Sans Condensed" w:eastAsia="Times New Roman" w:hAnsi="Open Sans Condensed" w:cs="Open Sans Condensed"/>
                <w:b/>
                <w:color w:val="1E1973"/>
                <w:sz w:val="18"/>
                <w:szCs w:val="18"/>
                <w:lang w:eastAsia="pl-PL"/>
              </w:rPr>
              <w:t>]</w:t>
            </w:r>
          </w:p>
        </w:tc>
        <w:tc>
          <w:tcPr>
            <w:tcW w:w="81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7F4188B4"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[µg/m</w:t>
            </w:r>
            <w:r w:rsidRPr="004A47CE">
              <w:rPr>
                <w:rFonts w:ascii="Open Sans Condensed" w:eastAsia="Times New Roman" w:hAnsi="Open Sans Condensed" w:cs="Open Sans Condensed"/>
                <w:b/>
                <w:color w:val="1E1973"/>
                <w:sz w:val="18"/>
                <w:szCs w:val="18"/>
                <w:vertAlign w:val="superscript"/>
                <w:lang w:eastAsia="pl-PL"/>
              </w:rPr>
              <w:t>3</w:t>
            </w:r>
            <w:r w:rsidRPr="004A47CE">
              <w:rPr>
                <w:rFonts w:ascii="Open Sans Condensed" w:eastAsia="Times New Roman" w:hAnsi="Open Sans Condensed" w:cs="Open Sans Condensed"/>
                <w:b/>
                <w:color w:val="1E1973"/>
                <w:sz w:val="18"/>
                <w:szCs w:val="18"/>
                <w:lang w:eastAsia="pl-PL"/>
              </w:rPr>
              <w:t>]</w:t>
            </w:r>
          </w:p>
        </w:tc>
        <w:tc>
          <w:tcPr>
            <w:tcW w:w="811"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10266ABD"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[µg/m</w:t>
            </w:r>
            <w:r w:rsidRPr="004A47CE">
              <w:rPr>
                <w:rFonts w:ascii="Open Sans Condensed" w:eastAsia="Times New Roman" w:hAnsi="Open Sans Condensed" w:cs="Open Sans Condensed"/>
                <w:b/>
                <w:color w:val="1E1973"/>
                <w:sz w:val="18"/>
                <w:szCs w:val="18"/>
                <w:vertAlign w:val="superscript"/>
                <w:lang w:eastAsia="pl-PL"/>
              </w:rPr>
              <w:t>3</w:t>
            </w:r>
            <w:r w:rsidRPr="004A47CE">
              <w:rPr>
                <w:rFonts w:ascii="Open Sans Condensed" w:eastAsia="Times New Roman" w:hAnsi="Open Sans Condensed" w:cs="Open Sans Condensed"/>
                <w:b/>
                <w:color w:val="1E1973"/>
                <w:sz w:val="18"/>
                <w:szCs w:val="18"/>
                <w:lang w:eastAsia="pl-PL"/>
              </w:rPr>
              <w:t>]</w:t>
            </w:r>
          </w:p>
        </w:tc>
        <w:tc>
          <w:tcPr>
            <w:tcW w:w="81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2CD98630"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[µg/m</w:t>
            </w:r>
            <w:r w:rsidRPr="004A47CE">
              <w:rPr>
                <w:rFonts w:ascii="Open Sans Condensed" w:eastAsia="Times New Roman" w:hAnsi="Open Sans Condensed" w:cs="Open Sans Condensed"/>
                <w:b/>
                <w:color w:val="1E1973"/>
                <w:sz w:val="18"/>
                <w:szCs w:val="18"/>
                <w:vertAlign w:val="superscript"/>
                <w:lang w:eastAsia="pl-PL"/>
              </w:rPr>
              <w:t>3</w:t>
            </w:r>
            <w:r w:rsidRPr="004A47CE">
              <w:rPr>
                <w:rFonts w:ascii="Open Sans Condensed" w:eastAsia="Times New Roman" w:hAnsi="Open Sans Condensed" w:cs="Open Sans Condensed"/>
                <w:b/>
                <w:color w:val="1E1973"/>
                <w:sz w:val="18"/>
                <w:szCs w:val="18"/>
                <w:lang w:eastAsia="pl-PL"/>
              </w:rPr>
              <w:t>]</w:t>
            </w:r>
          </w:p>
        </w:tc>
        <w:tc>
          <w:tcPr>
            <w:tcW w:w="811"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2FFDBBC0"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[µg/m</w:t>
            </w:r>
            <w:r w:rsidRPr="004A47CE">
              <w:rPr>
                <w:rFonts w:ascii="Open Sans Condensed" w:eastAsia="Times New Roman" w:hAnsi="Open Sans Condensed" w:cs="Open Sans Condensed"/>
                <w:b/>
                <w:color w:val="1E1973"/>
                <w:sz w:val="18"/>
                <w:szCs w:val="18"/>
                <w:vertAlign w:val="superscript"/>
                <w:lang w:eastAsia="pl-PL"/>
              </w:rPr>
              <w:t>3</w:t>
            </w:r>
            <w:r w:rsidRPr="004A47CE">
              <w:rPr>
                <w:rFonts w:ascii="Open Sans Condensed" w:eastAsia="Times New Roman" w:hAnsi="Open Sans Condensed" w:cs="Open Sans Condensed"/>
                <w:b/>
                <w:color w:val="1E1973"/>
                <w:sz w:val="18"/>
                <w:szCs w:val="18"/>
                <w:lang w:eastAsia="pl-PL"/>
              </w:rPr>
              <w:t>]</w:t>
            </w:r>
          </w:p>
        </w:tc>
        <w:tc>
          <w:tcPr>
            <w:tcW w:w="81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34188633"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[µg/m</w:t>
            </w:r>
            <w:r w:rsidRPr="004A47CE">
              <w:rPr>
                <w:rFonts w:ascii="Open Sans Condensed" w:eastAsia="Times New Roman" w:hAnsi="Open Sans Condensed" w:cs="Open Sans Condensed"/>
                <w:b/>
                <w:color w:val="1E1973"/>
                <w:sz w:val="18"/>
                <w:szCs w:val="18"/>
                <w:vertAlign w:val="superscript"/>
                <w:lang w:eastAsia="pl-PL"/>
              </w:rPr>
              <w:t>3</w:t>
            </w:r>
            <w:r w:rsidRPr="004A47CE">
              <w:rPr>
                <w:rFonts w:ascii="Open Sans Condensed" w:eastAsia="Times New Roman" w:hAnsi="Open Sans Condensed" w:cs="Open Sans Condensed"/>
                <w:b/>
                <w:color w:val="1E1973"/>
                <w:sz w:val="18"/>
                <w:szCs w:val="18"/>
                <w:lang w:eastAsia="pl-PL"/>
              </w:rPr>
              <w:t>]</w:t>
            </w:r>
          </w:p>
        </w:tc>
        <w:tc>
          <w:tcPr>
            <w:tcW w:w="81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2BE11703"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[µg/m</w:t>
            </w:r>
            <w:r w:rsidRPr="004A47CE">
              <w:rPr>
                <w:rFonts w:ascii="Open Sans Condensed" w:eastAsia="Times New Roman" w:hAnsi="Open Sans Condensed" w:cs="Open Sans Condensed"/>
                <w:b/>
                <w:color w:val="1E1973"/>
                <w:sz w:val="18"/>
                <w:szCs w:val="18"/>
                <w:vertAlign w:val="superscript"/>
                <w:lang w:eastAsia="pl-PL"/>
              </w:rPr>
              <w:t>3</w:t>
            </w:r>
            <w:r w:rsidRPr="004A47CE">
              <w:rPr>
                <w:rFonts w:ascii="Open Sans Condensed" w:eastAsia="Times New Roman" w:hAnsi="Open Sans Condensed" w:cs="Open Sans Condensed"/>
                <w:b/>
                <w:color w:val="1E1973"/>
                <w:sz w:val="18"/>
                <w:szCs w:val="18"/>
                <w:lang w:eastAsia="pl-PL"/>
              </w:rPr>
              <w:t>]</w:t>
            </w:r>
          </w:p>
        </w:tc>
        <w:tc>
          <w:tcPr>
            <w:tcW w:w="811"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753CA8AD"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[µg/m</w:t>
            </w:r>
            <w:r w:rsidRPr="004A47CE">
              <w:rPr>
                <w:rFonts w:ascii="Open Sans Condensed" w:eastAsia="Times New Roman" w:hAnsi="Open Sans Condensed" w:cs="Open Sans Condensed"/>
                <w:b/>
                <w:color w:val="1E1973"/>
                <w:sz w:val="18"/>
                <w:szCs w:val="18"/>
                <w:vertAlign w:val="superscript"/>
                <w:lang w:eastAsia="pl-PL"/>
              </w:rPr>
              <w:t>3</w:t>
            </w:r>
            <w:r w:rsidRPr="004A47CE">
              <w:rPr>
                <w:rFonts w:ascii="Open Sans Condensed" w:eastAsia="Times New Roman" w:hAnsi="Open Sans Condensed" w:cs="Open Sans Condensed"/>
                <w:b/>
                <w:color w:val="1E1973"/>
                <w:sz w:val="18"/>
                <w:szCs w:val="18"/>
                <w:lang w:eastAsia="pl-PL"/>
              </w:rPr>
              <w:t>]</w:t>
            </w:r>
          </w:p>
        </w:tc>
        <w:tc>
          <w:tcPr>
            <w:tcW w:w="810"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331FE5D7"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[µg/m</w:t>
            </w:r>
            <w:r w:rsidRPr="004A47CE">
              <w:rPr>
                <w:rFonts w:ascii="Open Sans Condensed" w:eastAsia="Times New Roman" w:hAnsi="Open Sans Condensed" w:cs="Open Sans Condensed"/>
                <w:b/>
                <w:color w:val="1E1973"/>
                <w:sz w:val="18"/>
                <w:szCs w:val="18"/>
                <w:vertAlign w:val="superscript"/>
                <w:lang w:eastAsia="pl-PL"/>
              </w:rPr>
              <w:t>3</w:t>
            </w:r>
            <w:r w:rsidRPr="004A47CE">
              <w:rPr>
                <w:rFonts w:ascii="Open Sans Condensed" w:eastAsia="Times New Roman" w:hAnsi="Open Sans Condensed" w:cs="Open Sans Condensed"/>
                <w:b/>
                <w:color w:val="1E1973"/>
                <w:sz w:val="18"/>
                <w:szCs w:val="18"/>
                <w:lang w:eastAsia="pl-PL"/>
              </w:rPr>
              <w:t>]</w:t>
            </w:r>
          </w:p>
        </w:tc>
        <w:tc>
          <w:tcPr>
            <w:tcW w:w="811" w:type="dxa"/>
            <w:vMerge w:val="restart"/>
            <w:tcBorders>
              <w:top w:val="nil"/>
              <w:left w:val="single" w:sz="8" w:space="0" w:color="auto"/>
              <w:bottom w:val="single" w:sz="8" w:space="0" w:color="000000"/>
              <w:right w:val="single" w:sz="8" w:space="0" w:color="auto"/>
            </w:tcBorders>
            <w:shd w:val="clear" w:color="000000" w:fill="D9D9D9"/>
            <w:noWrap/>
            <w:vAlign w:val="center"/>
            <w:hideMark/>
          </w:tcPr>
          <w:p w14:paraId="69C13FA5" w14:textId="77777777" w:rsidR="00D37B57" w:rsidRPr="004A47CE" w:rsidRDefault="00D37B57" w:rsidP="004A47CE">
            <w:pPr>
              <w:spacing w:after="0" w:line="240" w:lineRule="auto"/>
              <w:jc w:val="center"/>
              <w:rPr>
                <w:rFonts w:ascii="Open Sans Condensed" w:eastAsia="Times New Roman" w:hAnsi="Open Sans Condensed" w:cs="Open Sans Condensed"/>
                <w:b/>
                <w:color w:val="1E1973"/>
                <w:sz w:val="18"/>
                <w:szCs w:val="18"/>
                <w:lang w:eastAsia="pl-PL"/>
              </w:rPr>
            </w:pPr>
            <w:r w:rsidRPr="004A47CE">
              <w:rPr>
                <w:rFonts w:ascii="Open Sans Condensed" w:eastAsia="Times New Roman" w:hAnsi="Open Sans Condensed" w:cs="Open Sans Condensed"/>
                <w:b/>
                <w:color w:val="1E1973"/>
                <w:sz w:val="18"/>
                <w:szCs w:val="18"/>
                <w:lang w:eastAsia="pl-PL"/>
              </w:rPr>
              <w:t>[µg/m</w:t>
            </w:r>
            <w:r w:rsidRPr="004A47CE">
              <w:rPr>
                <w:rFonts w:ascii="Open Sans Condensed" w:eastAsia="Times New Roman" w:hAnsi="Open Sans Condensed" w:cs="Open Sans Condensed"/>
                <w:b/>
                <w:color w:val="1E1973"/>
                <w:sz w:val="18"/>
                <w:szCs w:val="18"/>
                <w:vertAlign w:val="superscript"/>
                <w:lang w:eastAsia="pl-PL"/>
              </w:rPr>
              <w:t>3</w:t>
            </w:r>
            <w:r w:rsidRPr="004A47CE">
              <w:rPr>
                <w:rFonts w:ascii="Open Sans Condensed" w:eastAsia="Times New Roman" w:hAnsi="Open Sans Condensed" w:cs="Open Sans Condensed"/>
                <w:b/>
                <w:color w:val="1E1973"/>
                <w:sz w:val="18"/>
                <w:szCs w:val="18"/>
                <w:lang w:eastAsia="pl-PL"/>
              </w:rPr>
              <w:t>]</w:t>
            </w:r>
          </w:p>
        </w:tc>
      </w:tr>
      <w:tr w:rsidR="008B01C7" w:rsidRPr="00647E0B" w14:paraId="49CF9DD0" w14:textId="77777777" w:rsidTr="004A47CE">
        <w:trPr>
          <w:trHeight w:val="454"/>
        </w:trPr>
        <w:tc>
          <w:tcPr>
            <w:tcW w:w="948" w:type="dxa"/>
            <w:vMerge/>
            <w:tcBorders>
              <w:top w:val="single" w:sz="8" w:space="0" w:color="auto"/>
              <w:left w:val="single" w:sz="8" w:space="0" w:color="auto"/>
              <w:bottom w:val="single" w:sz="8" w:space="0" w:color="000000"/>
              <w:right w:val="single" w:sz="8" w:space="0" w:color="auto"/>
            </w:tcBorders>
            <w:vAlign w:val="center"/>
            <w:hideMark/>
          </w:tcPr>
          <w:p w14:paraId="457293B1" w14:textId="77777777" w:rsidR="00D37B57" w:rsidRPr="004A47CE" w:rsidRDefault="00D37B57" w:rsidP="004A47CE">
            <w:pPr>
              <w:spacing w:after="0" w:line="240" w:lineRule="auto"/>
              <w:jc w:val="left"/>
              <w:rPr>
                <w:rFonts w:ascii="Open Sans Condensed" w:eastAsia="Times New Roman" w:hAnsi="Open Sans Condensed" w:cs="Open Sans Condensed"/>
                <w:b/>
                <w:color w:val="1E1973"/>
                <w:sz w:val="18"/>
                <w:szCs w:val="18"/>
                <w:lang w:eastAsia="pl-PL"/>
              </w:rPr>
            </w:pPr>
          </w:p>
        </w:tc>
        <w:tc>
          <w:tcPr>
            <w:tcW w:w="810" w:type="dxa"/>
            <w:vMerge/>
            <w:tcBorders>
              <w:top w:val="nil"/>
              <w:left w:val="single" w:sz="8" w:space="0" w:color="auto"/>
              <w:bottom w:val="single" w:sz="8" w:space="0" w:color="000000"/>
              <w:right w:val="single" w:sz="8" w:space="0" w:color="auto"/>
            </w:tcBorders>
            <w:vAlign w:val="center"/>
            <w:hideMark/>
          </w:tcPr>
          <w:p w14:paraId="5798D167" w14:textId="77777777" w:rsidR="00D37B57" w:rsidRPr="004A47CE" w:rsidRDefault="00D37B57" w:rsidP="004A47CE">
            <w:pPr>
              <w:spacing w:after="0" w:line="240" w:lineRule="auto"/>
              <w:jc w:val="left"/>
              <w:rPr>
                <w:rFonts w:ascii="Open Sans Condensed" w:eastAsia="Times New Roman" w:hAnsi="Open Sans Condensed" w:cs="Open Sans Condensed"/>
                <w:b/>
                <w:color w:val="1E1973"/>
                <w:sz w:val="18"/>
                <w:szCs w:val="18"/>
                <w:lang w:eastAsia="pl-PL"/>
              </w:rPr>
            </w:pPr>
          </w:p>
        </w:tc>
        <w:tc>
          <w:tcPr>
            <w:tcW w:w="810" w:type="dxa"/>
            <w:vMerge/>
            <w:tcBorders>
              <w:top w:val="nil"/>
              <w:left w:val="single" w:sz="8" w:space="0" w:color="auto"/>
              <w:bottom w:val="single" w:sz="8" w:space="0" w:color="000000"/>
              <w:right w:val="single" w:sz="8" w:space="0" w:color="auto"/>
            </w:tcBorders>
            <w:vAlign w:val="center"/>
            <w:hideMark/>
          </w:tcPr>
          <w:p w14:paraId="1CA65009" w14:textId="77777777" w:rsidR="00D37B57" w:rsidRPr="004A47CE" w:rsidRDefault="00D37B57" w:rsidP="004A47CE">
            <w:pPr>
              <w:spacing w:after="0" w:line="240" w:lineRule="auto"/>
              <w:jc w:val="left"/>
              <w:rPr>
                <w:rFonts w:ascii="Open Sans Condensed" w:eastAsia="Times New Roman" w:hAnsi="Open Sans Condensed" w:cs="Open Sans Condensed"/>
                <w:b/>
                <w:color w:val="1E1973"/>
                <w:sz w:val="18"/>
                <w:szCs w:val="18"/>
                <w:lang w:eastAsia="pl-PL"/>
              </w:rPr>
            </w:pPr>
          </w:p>
        </w:tc>
        <w:tc>
          <w:tcPr>
            <w:tcW w:w="811" w:type="dxa"/>
            <w:vMerge/>
            <w:tcBorders>
              <w:top w:val="nil"/>
              <w:left w:val="single" w:sz="8" w:space="0" w:color="auto"/>
              <w:bottom w:val="single" w:sz="8" w:space="0" w:color="000000"/>
              <w:right w:val="single" w:sz="8" w:space="0" w:color="auto"/>
            </w:tcBorders>
            <w:vAlign w:val="center"/>
            <w:hideMark/>
          </w:tcPr>
          <w:p w14:paraId="33592729" w14:textId="77777777" w:rsidR="00D37B57" w:rsidRPr="004A47CE" w:rsidRDefault="00D37B57" w:rsidP="004A47CE">
            <w:pPr>
              <w:spacing w:after="0" w:line="240" w:lineRule="auto"/>
              <w:jc w:val="left"/>
              <w:rPr>
                <w:rFonts w:ascii="Open Sans Condensed" w:eastAsia="Times New Roman" w:hAnsi="Open Sans Condensed" w:cs="Open Sans Condensed"/>
                <w:b/>
                <w:color w:val="1E1973"/>
                <w:sz w:val="18"/>
                <w:szCs w:val="18"/>
                <w:lang w:eastAsia="pl-PL"/>
              </w:rPr>
            </w:pPr>
          </w:p>
        </w:tc>
        <w:tc>
          <w:tcPr>
            <w:tcW w:w="810" w:type="dxa"/>
            <w:vMerge/>
            <w:tcBorders>
              <w:top w:val="nil"/>
              <w:left w:val="single" w:sz="8" w:space="0" w:color="auto"/>
              <w:bottom w:val="single" w:sz="8" w:space="0" w:color="000000"/>
              <w:right w:val="single" w:sz="8" w:space="0" w:color="auto"/>
            </w:tcBorders>
            <w:vAlign w:val="center"/>
            <w:hideMark/>
          </w:tcPr>
          <w:p w14:paraId="7E402B14" w14:textId="77777777" w:rsidR="00D37B57" w:rsidRPr="004A47CE" w:rsidRDefault="00D37B57" w:rsidP="004A47CE">
            <w:pPr>
              <w:spacing w:after="0" w:line="240" w:lineRule="auto"/>
              <w:jc w:val="left"/>
              <w:rPr>
                <w:rFonts w:ascii="Open Sans Condensed" w:eastAsia="Times New Roman" w:hAnsi="Open Sans Condensed" w:cs="Open Sans Condensed"/>
                <w:b/>
                <w:color w:val="1E1973"/>
                <w:sz w:val="18"/>
                <w:szCs w:val="18"/>
                <w:lang w:eastAsia="pl-PL"/>
              </w:rPr>
            </w:pPr>
          </w:p>
        </w:tc>
        <w:tc>
          <w:tcPr>
            <w:tcW w:w="811" w:type="dxa"/>
            <w:vMerge/>
            <w:tcBorders>
              <w:top w:val="nil"/>
              <w:left w:val="single" w:sz="8" w:space="0" w:color="auto"/>
              <w:bottom w:val="single" w:sz="8" w:space="0" w:color="000000"/>
              <w:right w:val="single" w:sz="8" w:space="0" w:color="auto"/>
            </w:tcBorders>
            <w:vAlign w:val="center"/>
            <w:hideMark/>
          </w:tcPr>
          <w:p w14:paraId="7EC1A0A3" w14:textId="77777777" w:rsidR="00D37B57" w:rsidRPr="004A47CE" w:rsidRDefault="00D37B57" w:rsidP="004A47CE">
            <w:pPr>
              <w:spacing w:after="0" w:line="240" w:lineRule="auto"/>
              <w:jc w:val="left"/>
              <w:rPr>
                <w:rFonts w:ascii="Open Sans Condensed" w:eastAsia="Times New Roman" w:hAnsi="Open Sans Condensed" w:cs="Open Sans Condensed"/>
                <w:b/>
                <w:color w:val="1E1973"/>
                <w:sz w:val="18"/>
                <w:szCs w:val="18"/>
                <w:lang w:eastAsia="pl-PL"/>
              </w:rPr>
            </w:pPr>
          </w:p>
        </w:tc>
        <w:tc>
          <w:tcPr>
            <w:tcW w:w="810" w:type="dxa"/>
            <w:vMerge/>
            <w:tcBorders>
              <w:top w:val="nil"/>
              <w:left w:val="single" w:sz="8" w:space="0" w:color="auto"/>
              <w:bottom w:val="single" w:sz="8" w:space="0" w:color="000000"/>
              <w:right w:val="single" w:sz="8" w:space="0" w:color="auto"/>
            </w:tcBorders>
            <w:vAlign w:val="center"/>
            <w:hideMark/>
          </w:tcPr>
          <w:p w14:paraId="653C8F83" w14:textId="77777777" w:rsidR="00D37B57" w:rsidRPr="004A47CE" w:rsidRDefault="00D37B57" w:rsidP="004A47CE">
            <w:pPr>
              <w:spacing w:after="0" w:line="240" w:lineRule="auto"/>
              <w:jc w:val="left"/>
              <w:rPr>
                <w:rFonts w:ascii="Open Sans Condensed" w:eastAsia="Times New Roman" w:hAnsi="Open Sans Condensed" w:cs="Open Sans Condensed"/>
                <w:b/>
                <w:color w:val="1E1973"/>
                <w:sz w:val="18"/>
                <w:szCs w:val="18"/>
                <w:lang w:eastAsia="pl-PL"/>
              </w:rPr>
            </w:pPr>
          </w:p>
        </w:tc>
        <w:tc>
          <w:tcPr>
            <w:tcW w:w="810" w:type="dxa"/>
            <w:vMerge/>
            <w:tcBorders>
              <w:top w:val="nil"/>
              <w:left w:val="single" w:sz="8" w:space="0" w:color="auto"/>
              <w:bottom w:val="single" w:sz="8" w:space="0" w:color="000000"/>
              <w:right w:val="single" w:sz="8" w:space="0" w:color="auto"/>
            </w:tcBorders>
            <w:vAlign w:val="center"/>
            <w:hideMark/>
          </w:tcPr>
          <w:p w14:paraId="5F5A8FFF" w14:textId="77777777" w:rsidR="00D37B57" w:rsidRPr="004A47CE" w:rsidRDefault="00D37B57" w:rsidP="004A47CE">
            <w:pPr>
              <w:spacing w:after="0" w:line="240" w:lineRule="auto"/>
              <w:jc w:val="left"/>
              <w:rPr>
                <w:rFonts w:ascii="Open Sans Condensed" w:eastAsia="Times New Roman" w:hAnsi="Open Sans Condensed" w:cs="Open Sans Condensed"/>
                <w:b/>
                <w:color w:val="1E1973"/>
                <w:sz w:val="18"/>
                <w:szCs w:val="18"/>
                <w:lang w:eastAsia="pl-PL"/>
              </w:rPr>
            </w:pPr>
          </w:p>
        </w:tc>
        <w:tc>
          <w:tcPr>
            <w:tcW w:w="811" w:type="dxa"/>
            <w:vMerge/>
            <w:tcBorders>
              <w:top w:val="nil"/>
              <w:left w:val="single" w:sz="8" w:space="0" w:color="auto"/>
              <w:bottom w:val="single" w:sz="8" w:space="0" w:color="000000"/>
              <w:right w:val="single" w:sz="8" w:space="0" w:color="auto"/>
            </w:tcBorders>
            <w:vAlign w:val="center"/>
            <w:hideMark/>
          </w:tcPr>
          <w:p w14:paraId="305309B2" w14:textId="77777777" w:rsidR="00D37B57" w:rsidRPr="004A47CE" w:rsidRDefault="00D37B57" w:rsidP="004A47CE">
            <w:pPr>
              <w:spacing w:after="0" w:line="240" w:lineRule="auto"/>
              <w:jc w:val="left"/>
              <w:rPr>
                <w:rFonts w:ascii="Open Sans Condensed" w:eastAsia="Times New Roman" w:hAnsi="Open Sans Condensed" w:cs="Open Sans Condensed"/>
                <w:b/>
                <w:color w:val="1E1973"/>
                <w:sz w:val="18"/>
                <w:szCs w:val="18"/>
                <w:lang w:eastAsia="pl-PL"/>
              </w:rPr>
            </w:pPr>
          </w:p>
        </w:tc>
        <w:tc>
          <w:tcPr>
            <w:tcW w:w="810" w:type="dxa"/>
            <w:vMerge/>
            <w:tcBorders>
              <w:top w:val="nil"/>
              <w:left w:val="single" w:sz="8" w:space="0" w:color="auto"/>
              <w:bottom w:val="single" w:sz="8" w:space="0" w:color="000000"/>
              <w:right w:val="single" w:sz="8" w:space="0" w:color="auto"/>
            </w:tcBorders>
            <w:vAlign w:val="center"/>
            <w:hideMark/>
          </w:tcPr>
          <w:p w14:paraId="7CA7C641" w14:textId="77777777" w:rsidR="00D37B57" w:rsidRPr="004A47CE" w:rsidRDefault="00D37B57" w:rsidP="004A47CE">
            <w:pPr>
              <w:spacing w:after="0" w:line="240" w:lineRule="auto"/>
              <w:jc w:val="left"/>
              <w:rPr>
                <w:rFonts w:ascii="Open Sans Condensed" w:eastAsia="Times New Roman" w:hAnsi="Open Sans Condensed" w:cs="Open Sans Condensed"/>
                <w:b/>
                <w:color w:val="1E1973"/>
                <w:sz w:val="18"/>
                <w:szCs w:val="18"/>
                <w:lang w:eastAsia="pl-PL"/>
              </w:rPr>
            </w:pPr>
          </w:p>
        </w:tc>
        <w:tc>
          <w:tcPr>
            <w:tcW w:w="811" w:type="dxa"/>
            <w:vMerge/>
            <w:tcBorders>
              <w:top w:val="nil"/>
              <w:left w:val="single" w:sz="8" w:space="0" w:color="auto"/>
              <w:bottom w:val="single" w:sz="8" w:space="0" w:color="000000"/>
              <w:right w:val="single" w:sz="8" w:space="0" w:color="auto"/>
            </w:tcBorders>
            <w:vAlign w:val="center"/>
            <w:hideMark/>
          </w:tcPr>
          <w:p w14:paraId="4B6DAE96" w14:textId="77777777" w:rsidR="00D37B57" w:rsidRPr="004A47CE" w:rsidRDefault="00D37B57" w:rsidP="004A47CE">
            <w:pPr>
              <w:spacing w:after="0" w:line="240" w:lineRule="auto"/>
              <w:jc w:val="left"/>
              <w:rPr>
                <w:rFonts w:ascii="Open Sans Condensed" w:eastAsia="Times New Roman" w:hAnsi="Open Sans Condensed" w:cs="Open Sans Condensed"/>
                <w:b/>
                <w:color w:val="1E1973"/>
                <w:sz w:val="18"/>
                <w:szCs w:val="18"/>
                <w:lang w:eastAsia="pl-PL"/>
              </w:rPr>
            </w:pPr>
          </w:p>
        </w:tc>
      </w:tr>
      <w:tr w:rsidR="00C30040" w:rsidRPr="00647E0B" w14:paraId="19E52668" w14:textId="77777777" w:rsidTr="004A47CE">
        <w:trPr>
          <w:trHeight w:val="300"/>
        </w:trPr>
        <w:tc>
          <w:tcPr>
            <w:tcW w:w="948" w:type="dxa"/>
            <w:tcBorders>
              <w:top w:val="nil"/>
              <w:left w:val="single" w:sz="8" w:space="0" w:color="auto"/>
              <w:bottom w:val="single" w:sz="8" w:space="0" w:color="auto"/>
              <w:right w:val="single" w:sz="8" w:space="0" w:color="auto"/>
            </w:tcBorders>
            <w:shd w:val="clear" w:color="auto" w:fill="auto"/>
            <w:noWrap/>
            <w:vAlign w:val="center"/>
            <w:hideMark/>
          </w:tcPr>
          <w:p w14:paraId="3CE60EED"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Styczeń</w:t>
            </w:r>
          </w:p>
        </w:tc>
        <w:tc>
          <w:tcPr>
            <w:tcW w:w="810" w:type="dxa"/>
            <w:tcBorders>
              <w:top w:val="nil"/>
              <w:left w:val="nil"/>
              <w:bottom w:val="single" w:sz="8" w:space="0" w:color="auto"/>
              <w:right w:val="single" w:sz="8" w:space="0" w:color="auto"/>
            </w:tcBorders>
            <w:shd w:val="clear" w:color="000000" w:fill="F9776E"/>
            <w:noWrap/>
            <w:vAlign w:val="center"/>
            <w:hideMark/>
          </w:tcPr>
          <w:p w14:paraId="60D7762F"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9,6</w:t>
            </w:r>
          </w:p>
        </w:tc>
        <w:tc>
          <w:tcPr>
            <w:tcW w:w="810" w:type="dxa"/>
            <w:tcBorders>
              <w:top w:val="nil"/>
              <w:left w:val="nil"/>
              <w:bottom w:val="single" w:sz="8" w:space="0" w:color="auto"/>
              <w:right w:val="single" w:sz="8" w:space="0" w:color="auto"/>
            </w:tcBorders>
            <w:shd w:val="clear" w:color="000000" w:fill="FEC67D"/>
            <w:noWrap/>
            <w:vAlign w:val="center"/>
            <w:hideMark/>
          </w:tcPr>
          <w:p w14:paraId="44DDCBFB"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23</w:t>
            </w:r>
          </w:p>
        </w:tc>
        <w:tc>
          <w:tcPr>
            <w:tcW w:w="811" w:type="dxa"/>
            <w:tcBorders>
              <w:top w:val="nil"/>
              <w:left w:val="nil"/>
              <w:bottom w:val="single" w:sz="8" w:space="0" w:color="auto"/>
              <w:right w:val="single" w:sz="8" w:space="0" w:color="auto"/>
            </w:tcBorders>
            <w:shd w:val="clear" w:color="000000" w:fill="FECD7F"/>
            <w:noWrap/>
            <w:vAlign w:val="center"/>
            <w:hideMark/>
          </w:tcPr>
          <w:p w14:paraId="0BE72D09"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41</w:t>
            </w:r>
          </w:p>
        </w:tc>
        <w:tc>
          <w:tcPr>
            <w:tcW w:w="810" w:type="dxa"/>
            <w:tcBorders>
              <w:top w:val="nil"/>
              <w:left w:val="nil"/>
              <w:bottom w:val="single" w:sz="8" w:space="0" w:color="auto"/>
              <w:right w:val="single" w:sz="8" w:space="0" w:color="auto"/>
            </w:tcBorders>
            <w:shd w:val="clear" w:color="000000" w:fill="FECD7F"/>
            <w:noWrap/>
            <w:vAlign w:val="center"/>
            <w:hideMark/>
          </w:tcPr>
          <w:p w14:paraId="3EB7655F"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12</w:t>
            </w:r>
          </w:p>
        </w:tc>
        <w:tc>
          <w:tcPr>
            <w:tcW w:w="811" w:type="dxa"/>
            <w:tcBorders>
              <w:top w:val="nil"/>
              <w:left w:val="nil"/>
              <w:bottom w:val="single" w:sz="8" w:space="0" w:color="auto"/>
              <w:right w:val="single" w:sz="8" w:space="0" w:color="auto"/>
            </w:tcBorders>
            <w:shd w:val="clear" w:color="000000" w:fill="9FCF7E"/>
            <w:noWrap/>
            <w:vAlign w:val="center"/>
            <w:hideMark/>
          </w:tcPr>
          <w:p w14:paraId="1CB8C2B5"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33</w:t>
            </w:r>
          </w:p>
        </w:tc>
        <w:tc>
          <w:tcPr>
            <w:tcW w:w="810" w:type="dxa"/>
            <w:tcBorders>
              <w:top w:val="nil"/>
              <w:left w:val="nil"/>
              <w:bottom w:val="single" w:sz="8" w:space="0" w:color="auto"/>
              <w:right w:val="single" w:sz="8" w:space="0" w:color="auto"/>
            </w:tcBorders>
            <w:shd w:val="clear" w:color="000000" w:fill="63BE7B"/>
            <w:noWrap/>
            <w:vAlign w:val="center"/>
            <w:hideMark/>
          </w:tcPr>
          <w:p w14:paraId="77126162"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68</w:t>
            </w:r>
          </w:p>
        </w:tc>
        <w:tc>
          <w:tcPr>
            <w:tcW w:w="810" w:type="dxa"/>
            <w:tcBorders>
              <w:top w:val="nil"/>
              <w:left w:val="nil"/>
              <w:bottom w:val="single" w:sz="8" w:space="0" w:color="auto"/>
              <w:right w:val="single" w:sz="8" w:space="0" w:color="auto"/>
            </w:tcBorders>
            <w:shd w:val="clear" w:color="000000" w:fill="FDB97B"/>
            <w:noWrap/>
            <w:vAlign w:val="center"/>
            <w:hideMark/>
          </w:tcPr>
          <w:p w14:paraId="172EDF52"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533</w:t>
            </w:r>
          </w:p>
        </w:tc>
        <w:tc>
          <w:tcPr>
            <w:tcW w:w="811" w:type="dxa"/>
            <w:tcBorders>
              <w:top w:val="nil"/>
              <w:left w:val="nil"/>
              <w:bottom w:val="single" w:sz="8" w:space="0" w:color="auto"/>
              <w:right w:val="single" w:sz="8" w:space="0" w:color="auto"/>
            </w:tcBorders>
            <w:shd w:val="clear" w:color="000000" w:fill="FB9373"/>
            <w:noWrap/>
            <w:vAlign w:val="center"/>
            <w:hideMark/>
          </w:tcPr>
          <w:p w14:paraId="7C3A03DC"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1914</w:t>
            </w:r>
          </w:p>
        </w:tc>
        <w:tc>
          <w:tcPr>
            <w:tcW w:w="810" w:type="dxa"/>
            <w:tcBorders>
              <w:top w:val="nil"/>
              <w:left w:val="nil"/>
              <w:bottom w:val="single" w:sz="8" w:space="0" w:color="auto"/>
              <w:right w:val="single" w:sz="8" w:space="0" w:color="auto"/>
            </w:tcBorders>
            <w:shd w:val="clear" w:color="000000" w:fill="FB9F76"/>
            <w:noWrap/>
            <w:vAlign w:val="center"/>
            <w:hideMark/>
          </w:tcPr>
          <w:p w14:paraId="58B2FC2B"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2,6</w:t>
            </w:r>
          </w:p>
        </w:tc>
        <w:tc>
          <w:tcPr>
            <w:tcW w:w="811" w:type="dxa"/>
            <w:tcBorders>
              <w:top w:val="nil"/>
              <w:left w:val="nil"/>
              <w:bottom w:val="single" w:sz="8" w:space="0" w:color="auto"/>
              <w:right w:val="single" w:sz="8" w:space="0" w:color="auto"/>
            </w:tcBorders>
            <w:shd w:val="clear" w:color="000000" w:fill="FFDE82"/>
            <w:noWrap/>
            <w:vAlign w:val="center"/>
            <w:hideMark/>
          </w:tcPr>
          <w:p w14:paraId="6580D12A"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37</w:t>
            </w:r>
          </w:p>
        </w:tc>
      </w:tr>
      <w:tr w:rsidR="00C30040" w:rsidRPr="00647E0B" w14:paraId="390EBC21" w14:textId="77777777" w:rsidTr="004A47CE">
        <w:trPr>
          <w:trHeight w:val="300"/>
        </w:trPr>
        <w:tc>
          <w:tcPr>
            <w:tcW w:w="948" w:type="dxa"/>
            <w:tcBorders>
              <w:top w:val="nil"/>
              <w:left w:val="single" w:sz="8" w:space="0" w:color="auto"/>
              <w:bottom w:val="single" w:sz="8" w:space="0" w:color="auto"/>
              <w:right w:val="single" w:sz="8" w:space="0" w:color="auto"/>
            </w:tcBorders>
            <w:shd w:val="clear" w:color="auto" w:fill="auto"/>
            <w:noWrap/>
            <w:vAlign w:val="center"/>
            <w:hideMark/>
          </w:tcPr>
          <w:p w14:paraId="06FF17B6"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Luty</w:t>
            </w:r>
          </w:p>
        </w:tc>
        <w:tc>
          <w:tcPr>
            <w:tcW w:w="810" w:type="dxa"/>
            <w:tcBorders>
              <w:top w:val="nil"/>
              <w:left w:val="nil"/>
              <w:bottom w:val="single" w:sz="8" w:space="0" w:color="auto"/>
              <w:right w:val="single" w:sz="8" w:space="0" w:color="auto"/>
            </w:tcBorders>
            <w:shd w:val="clear" w:color="000000" w:fill="F8696B"/>
            <w:noWrap/>
            <w:vAlign w:val="center"/>
            <w:hideMark/>
          </w:tcPr>
          <w:p w14:paraId="033D4FE0"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10,2</w:t>
            </w:r>
          </w:p>
        </w:tc>
        <w:tc>
          <w:tcPr>
            <w:tcW w:w="810" w:type="dxa"/>
            <w:tcBorders>
              <w:top w:val="nil"/>
              <w:left w:val="nil"/>
              <w:bottom w:val="single" w:sz="8" w:space="0" w:color="auto"/>
              <w:right w:val="single" w:sz="8" w:space="0" w:color="auto"/>
            </w:tcBorders>
            <w:shd w:val="clear" w:color="000000" w:fill="F8696B"/>
            <w:noWrap/>
            <w:vAlign w:val="center"/>
            <w:hideMark/>
          </w:tcPr>
          <w:p w14:paraId="622E0509"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28</w:t>
            </w:r>
          </w:p>
        </w:tc>
        <w:tc>
          <w:tcPr>
            <w:tcW w:w="811" w:type="dxa"/>
            <w:tcBorders>
              <w:top w:val="nil"/>
              <w:left w:val="nil"/>
              <w:bottom w:val="single" w:sz="8" w:space="0" w:color="auto"/>
              <w:right w:val="single" w:sz="8" w:space="0" w:color="auto"/>
            </w:tcBorders>
            <w:shd w:val="clear" w:color="000000" w:fill="FB9173"/>
            <w:noWrap/>
            <w:vAlign w:val="center"/>
            <w:hideMark/>
          </w:tcPr>
          <w:p w14:paraId="1A84211C"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47</w:t>
            </w:r>
          </w:p>
        </w:tc>
        <w:tc>
          <w:tcPr>
            <w:tcW w:w="810" w:type="dxa"/>
            <w:tcBorders>
              <w:top w:val="nil"/>
              <w:left w:val="nil"/>
              <w:bottom w:val="single" w:sz="8" w:space="0" w:color="auto"/>
              <w:right w:val="single" w:sz="8" w:space="0" w:color="auto"/>
            </w:tcBorders>
            <w:shd w:val="clear" w:color="000000" w:fill="FDC07C"/>
            <w:noWrap/>
            <w:vAlign w:val="center"/>
            <w:hideMark/>
          </w:tcPr>
          <w:p w14:paraId="59F6FCCC"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13</w:t>
            </w:r>
          </w:p>
        </w:tc>
        <w:tc>
          <w:tcPr>
            <w:tcW w:w="811" w:type="dxa"/>
            <w:tcBorders>
              <w:top w:val="nil"/>
              <w:left w:val="nil"/>
              <w:bottom w:val="single" w:sz="8" w:space="0" w:color="auto"/>
              <w:right w:val="single" w:sz="8" w:space="0" w:color="auto"/>
            </w:tcBorders>
            <w:shd w:val="clear" w:color="000000" w:fill="B1D47F"/>
            <w:noWrap/>
            <w:vAlign w:val="center"/>
            <w:hideMark/>
          </w:tcPr>
          <w:p w14:paraId="734CFED7"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36</w:t>
            </w:r>
          </w:p>
        </w:tc>
        <w:tc>
          <w:tcPr>
            <w:tcW w:w="810" w:type="dxa"/>
            <w:tcBorders>
              <w:top w:val="nil"/>
              <w:left w:val="nil"/>
              <w:bottom w:val="single" w:sz="8" w:space="0" w:color="auto"/>
              <w:right w:val="single" w:sz="8" w:space="0" w:color="auto"/>
            </w:tcBorders>
            <w:shd w:val="clear" w:color="000000" w:fill="6AC07B"/>
            <w:noWrap/>
            <w:vAlign w:val="center"/>
            <w:hideMark/>
          </w:tcPr>
          <w:p w14:paraId="6BD96B0D"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70</w:t>
            </w:r>
          </w:p>
        </w:tc>
        <w:tc>
          <w:tcPr>
            <w:tcW w:w="810" w:type="dxa"/>
            <w:tcBorders>
              <w:top w:val="nil"/>
              <w:left w:val="nil"/>
              <w:bottom w:val="single" w:sz="8" w:space="0" w:color="auto"/>
              <w:right w:val="single" w:sz="8" w:space="0" w:color="auto"/>
            </w:tcBorders>
            <w:shd w:val="clear" w:color="000000" w:fill="FA8A72"/>
            <w:noWrap/>
            <w:vAlign w:val="center"/>
            <w:hideMark/>
          </w:tcPr>
          <w:p w14:paraId="0EECAFC3"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633</w:t>
            </w:r>
          </w:p>
        </w:tc>
        <w:tc>
          <w:tcPr>
            <w:tcW w:w="811" w:type="dxa"/>
            <w:tcBorders>
              <w:top w:val="nil"/>
              <w:left w:val="nil"/>
              <w:bottom w:val="single" w:sz="8" w:space="0" w:color="auto"/>
              <w:right w:val="single" w:sz="8" w:space="0" w:color="auto"/>
            </w:tcBorders>
            <w:shd w:val="clear" w:color="000000" w:fill="FDB57A"/>
            <w:noWrap/>
            <w:vAlign w:val="center"/>
            <w:hideMark/>
          </w:tcPr>
          <w:p w14:paraId="291F7DD2"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1587</w:t>
            </w:r>
          </w:p>
        </w:tc>
        <w:tc>
          <w:tcPr>
            <w:tcW w:w="810" w:type="dxa"/>
            <w:tcBorders>
              <w:top w:val="nil"/>
              <w:left w:val="nil"/>
              <w:bottom w:val="single" w:sz="8" w:space="0" w:color="auto"/>
              <w:right w:val="single" w:sz="8" w:space="0" w:color="auto"/>
            </w:tcBorders>
            <w:shd w:val="clear" w:color="000000" w:fill="F8696B"/>
            <w:noWrap/>
            <w:vAlign w:val="center"/>
            <w:hideMark/>
          </w:tcPr>
          <w:p w14:paraId="382A9AAF"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3,5</w:t>
            </w:r>
          </w:p>
        </w:tc>
        <w:tc>
          <w:tcPr>
            <w:tcW w:w="811" w:type="dxa"/>
            <w:tcBorders>
              <w:top w:val="nil"/>
              <w:left w:val="nil"/>
              <w:bottom w:val="single" w:sz="8" w:space="0" w:color="auto"/>
              <w:right w:val="single" w:sz="8" w:space="0" w:color="auto"/>
            </w:tcBorders>
            <w:shd w:val="clear" w:color="000000" w:fill="F8696B"/>
            <w:noWrap/>
            <w:vAlign w:val="center"/>
            <w:hideMark/>
          </w:tcPr>
          <w:p w14:paraId="557D0AA8"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62</w:t>
            </w:r>
          </w:p>
        </w:tc>
      </w:tr>
      <w:tr w:rsidR="00C30040" w:rsidRPr="00647E0B" w14:paraId="22B3BA17" w14:textId="77777777" w:rsidTr="004A47CE">
        <w:trPr>
          <w:trHeight w:val="300"/>
        </w:trPr>
        <w:tc>
          <w:tcPr>
            <w:tcW w:w="948" w:type="dxa"/>
            <w:tcBorders>
              <w:top w:val="nil"/>
              <w:left w:val="single" w:sz="8" w:space="0" w:color="auto"/>
              <w:bottom w:val="single" w:sz="8" w:space="0" w:color="auto"/>
              <w:right w:val="single" w:sz="8" w:space="0" w:color="auto"/>
            </w:tcBorders>
            <w:shd w:val="clear" w:color="auto" w:fill="auto"/>
            <w:noWrap/>
            <w:vAlign w:val="center"/>
            <w:hideMark/>
          </w:tcPr>
          <w:p w14:paraId="05540373"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Marzec</w:t>
            </w:r>
          </w:p>
        </w:tc>
        <w:tc>
          <w:tcPr>
            <w:tcW w:w="810" w:type="dxa"/>
            <w:tcBorders>
              <w:top w:val="nil"/>
              <w:left w:val="nil"/>
              <w:bottom w:val="single" w:sz="8" w:space="0" w:color="auto"/>
              <w:right w:val="single" w:sz="8" w:space="0" w:color="auto"/>
            </w:tcBorders>
            <w:shd w:val="clear" w:color="000000" w:fill="F9706D"/>
            <w:noWrap/>
            <w:vAlign w:val="center"/>
            <w:hideMark/>
          </w:tcPr>
          <w:p w14:paraId="031514DE"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9,9</w:t>
            </w:r>
          </w:p>
        </w:tc>
        <w:tc>
          <w:tcPr>
            <w:tcW w:w="810" w:type="dxa"/>
            <w:tcBorders>
              <w:top w:val="nil"/>
              <w:left w:val="nil"/>
              <w:bottom w:val="single" w:sz="8" w:space="0" w:color="auto"/>
              <w:right w:val="single" w:sz="8" w:space="0" w:color="auto"/>
            </w:tcBorders>
            <w:shd w:val="clear" w:color="000000" w:fill="FA8F73"/>
            <w:noWrap/>
            <w:vAlign w:val="center"/>
            <w:hideMark/>
          </w:tcPr>
          <w:p w14:paraId="5ACE4411"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26</w:t>
            </w:r>
          </w:p>
        </w:tc>
        <w:tc>
          <w:tcPr>
            <w:tcW w:w="811" w:type="dxa"/>
            <w:tcBorders>
              <w:top w:val="nil"/>
              <w:left w:val="nil"/>
              <w:bottom w:val="single" w:sz="8" w:space="0" w:color="auto"/>
              <w:right w:val="single" w:sz="8" w:space="0" w:color="auto"/>
            </w:tcBorders>
            <w:shd w:val="clear" w:color="000000" w:fill="FED881"/>
            <w:noWrap/>
            <w:vAlign w:val="center"/>
            <w:hideMark/>
          </w:tcPr>
          <w:p w14:paraId="36161B97"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40</w:t>
            </w:r>
          </w:p>
        </w:tc>
        <w:tc>
          <w:tcPr>
            <w:tcW w:w="810" w:type="dxa"/>
            <w:tcBorders>
              <w:top w:val="nil"/>
              <w:left w:val="nil"/>
              <w:bottom w:val="single" w:sz="8" w:space="0" w:color="auto"/>
              <w:right w:val="single" w:sz="8" w:space="0" w:color="auto"/>
            </w:tcBorders>
            <w:shd w:val="clear" w:color="000000" w:fill="F3E783"/>
            <w:noWrap/>
            <w:vAlign w:val="center"/>
            <w:hideMark/>
          </w:tcPr>
          <w:p w14:paraId="092D516A"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9</w:t>
            </w:r>
          </w:p>
        </w:tc>
        <w:tc>
          <w:tcPr>
            <w:tcW w:w="811" w:type="dxa"/>
            <w:tcBorders>
              <w:top w:val="nil"/>
              <w:left w:val="nil"/>
              <w:bottom w:val="single" w:sz="8" w:space="0" w:color="auto"/>
              <w:right w:val="single" w:sz="8" w:space="0" w:color="auto"/>
            </w:tcBorders>
            <w:shd w:val="clear" w:color="000000" w:fill="F3E783"/>
            <w:noWrap/>
            <w:vAlign w:val="center"/>
            <w:hideMark/>
          </w:tcPr>
          <w:p w14:paraId="2A991604"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47</w:t>
            </w:r>
          </w:p>
        </w:tc>
        <w:tc>
          <w:tcPr>
            <w:tcW w:w="810" w:type="dxa"/>
            <w:tcBorders>
              <w:top w:val="nil"/>
              <w:left w:val="nil"/>
              <w:bottom w:val="single" w:sz="8" w:space="0" w:color="auto"/>
              <w:right w:val="single" w:sz="8" w:space="0" w:color="auto"/>
            </w:tcBorders>
            <w:shd w:val="clear" w:color="000000" w:fill="CCDC81"/>
            <w:noWrap/>
            <w:vAlign w:val="center"/>
            <w:hideMark/>
          </w:tcPr>
          <w:p w14:paraId="4DEE6E5F"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97</w:t>
            </w:r>
          </w:p>
        </w:tc>
        <w:tc>
          <w:tcPr>
            <w:tcW w:w="810" w:type="dxa"/>
            <w:tcBorders>
              <w:top w:val="nil"/>
              <w:left w:val="nil"/>
              <w:bottom w:val="single" w:sz="8" w:space="0" w:color="auto"/>
              <w:right w:val="single" w:sz="8" w:space="0" w:color="auto"/>
            </w:tcBorders>
            <w:shd w:val="clear" w:color="000000" w:fill="F8696B"/>
            <w:noWrap/>
            <w:vAlign w:val="center"/>
            <w:hideMark/>
          </w:tcPr>
          <w:p w14:paraId="4F0D00F6"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700</w:t>
            </w:r>
          </w:p>
        </w:tc>
        <w:tc>
          <w:tcPr>
            <w:tcW w:w="811" w:type="dxa"/>
            <w:tcBorders>
              <w:top w:val="nil"/>
              <w:left w:val="nil"/>
              <w:bottom w:val="single" w:sz="8" w:space="0" w:color="auto"/>
              <w:right w:val="single" w:sz="8" w:space="0" w:color="auto"/>
            </w:tcBorders>
            <w:shd w:val="clear" w:color="000000" w:fill="FDBA7B"/>
            <w:noWrap/>
            <w:vAlign w:val="center"/>
            <w:hideMark/>
          </w:tcPr>
          <w:p w14:paraId="40EABE06"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1532</w:t>
            </w:r>
          </w:p>
        </w:tc>
        <w:tc>
          <w:tcPr>
            <w:tcW w:w="810" w:type="dxa"/>
            <w:tcBorders>
              <w:top w:val="nil"/>
              <w:left w:val="nil"/>
              <w:bottom w:val="single" w:sz="8" w:space="0" w:color="auto"/>
              <w:right w:val="single" w:sz="8" w:space="0" w:color="auto"/>
            </w:tcBorders>
            <w:shd w:val="clear" w:color="000000" w:fill="FCA577"/>
            <w:noWrap/>
            <w:vAlign w:val="center"/>
            <w:hideMark/>
          </w:tcPr>
          <w:p w14:paraId="0888D229"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2,5</w:t>
            </w:r>
          </w:p>
        </w:tc>
        <w:tc>
          <w:tcPr>
            <w:tcW w:w="811" w:type="dxa"/>
            <w:tcBorders>
              <w:top w:val="nil"/>
              <w:left w:val="nil"/>
              <w:bottom w:val="single" w:sz="8" w:space="0" w:color="auto"/>
              <w:right w:val="single" w:sz="8" w:space="0" w:color="auto"/>
            </w:tcBorders>
            <w:shd w:val="clear" w:color="000000" w:fill="FB9874"/>
            <w:noWrap/>
            <w:vAlign w:val="center"/>
            <w:hideMark/>
          </w:tcPr>
          <w:p w14:paraId="03F32A8B"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52</w:t>
            </w:r>
          </w:p>
        </w:tc>
      </w:tr>
      <w:tr w:rsidR="00C30040" w:rsidRPr="00647E0B" w14:paraId="66291081" w14:textId="77777777" w:rsidTr="004A47CE">
        <w:trPr>
          <w:trHeight w:val="300"/>
        </w:trPr>
        <w:tc>
          <w:tcPr>
            <w:tcW w:w="948" w:type="dxa"/>
            <w:tcBorders>
              <w:top w:val="nil"/>
              <w:left w:val="single" w:sz="8" w:space="0" w:color="auto"/>
              <w:bottom w:val="single" w:sz="8" w:space="0" w:color="auto"/>
              <w:right w:val="single" w:sz="8" w:space="0" w:color="auto"/>
            </w:tcBorders>
            <w:shd w:val="clear" w:color="auto" w:fill="auto"/>
            <w:noWrap/>
            <w:vAlign w:val="center"/>
            <w:hideMark/>
          </w:tcPr>
          <w:p w14:paraId="63F6C28B"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Kwiecień</w:t>
            </w:r>
          </w:p>
        </w:tc>
        <w:tc>
          <w:tcPr>
            <w:tcW w:w="810" w:type="dxa"/>
            <w:tcBorders>
              <w:top w:val="nil"/>
              <w:left w:val="nil"/>
              <w:bottom w:val="single" w:sz="8" w:space="0" w:color="auto"/>
              <w:right w:val="single" w:sz="8" w:space="0" w:color="auto"/>
            </w:tcBorders>
            <w:shd w:val="clear" w:color="000000" w:fill="88C87D"/>
            <w:noWrap/>
            <w:vAlign w:val="center"/>
            <w:hideMark/>
          </w:tcPr>
          <w:p w14:paraId="0C924590"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2,6</w:t>
            </w:r>
          </w:p>
        </w:tc>
        <w:tc>
          <w:tcPr>
            <w:tcW w:w="810" w:type="dxa"/>
            <w:tcBorders>
              <w:top w:val="nil"/>
              <w:left w:val="nil"/>
              <w:bottom w:val="single" w:sz="8" w:space="0" w:color="auto"/>
              <w:right w:val="single" w:sz="8" w:space="0" w:color="auto"/>
            </w:tcBorders>
            <w:shd w:val="clear" w:color="auto" w:fill="auto"/>
            <w:noWrap/>
            <w:vAlign w:val="center"/>
            <w:hideMark/>
          </w:tcPr>
          <w:p w14:paraId="62834A7A"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w:t>
            </w:r>
          </w:p>
        </w:tc>
        <w:tc>
          <w:tcPr>
            <w:tcW w:w="811" w:type="dxa"/>
            <w:tcBorders>
              <w:top w:val="nil"/>
              <w:left w:val="nil"/>
              <w:bottom w:val="single" w:sz="8" w:space="0" w:color="auto"/>
              <w:right w:val="single" w:sz="8" w:space="0" w:color="auto"/>
            </w:tcBorders>
            <w:shd w:val="clear" w:color="auto" w:fill="auto"/>
            <w:noWrap/>
            <w:vAlign w:val="center"/>
            <w:hideMark/>
          </w:tcPr>
          <w:p w14:paraId="61CD07C1"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w:t>
            </w:r>
          </w:p>
        </w:tc>
        <w:tc>
          <w:tcPr>
            <w:tcW w:w="810" w:type="dxa"/>
            <w:tcBorders>
              <w:top w:val="nil"/>
              <w:left w:val="nil"/>
              <w:bottom w:val="single" w:sz="8" w:space="0" w:color="auto"/>
              <w:right w:val="single" w:sz="8" w:space="0" w:color="auto"/>
            </w:tcBorders>
            <w:shd w:val="clear" w:color="auto" w:fill="auto"/>
            <w:noWrap/>
            <w:vAlign w:val="center"/>
            <w:hideMark/>
          </w:tcPr>
          <w:p w14:paraId="11AF645D"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w:t>
            </w:r>
          </w:p>
        </w:tc>
        <w:tc>
          <w:tcPr>
            <w:tcW w:w="811" w:type="dxa"/>
            <w:tcBorders>
              <w:top w:val="nil"/>
              <w:left w:val="nil"/>
              <w:bottom w:val="single" w:sz="8" w:space="0" w:color="auto"/>
              <w:right w:val="single" w:sz="8" w:space="0" w:color="auto"/>
            </w:tcBorders>
            <w:shd w:val="clear" w:color="000000" w:fill="FBA076"/>
            <w:noWrap/>
            <w:vAlign w:val="center"/>
            <w:hideMark/>
          </w:tcPr>
          <w:p w14:paraId="10A9F0D2"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63</w:t>
            </w:r>
          </w:p>
        </w:tc>
        <w:tc>
          <w:tcPr>
            <w:tcW w:w="810" w:type="dxa"/>
            <w:tcBorders>
              <w:top w:val="nil"/>
              <w:left w:val="nil"/>
              <w:bottom w:val="single" w:sz="8" w:space="0" w:color="auto"/>
              <w:right w:val="single" w:sz="8" w:space="0" w:color="auto"/>
            </w:tcBorders>
            <w:shd w:val="clear" w:color="000000" w:fill="FDBA7B"/>
            <w:noWrap/>
            <w:vAlign w:val="center"/>
            <w:hideMark/>
          </w:tcPr>
          <w:p w14:paraId="62886222"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133</w:t>
            </w:r>
          </w:p>
        </w:tc>
        <w:tc>
          <w:tcPr>
            <w:tcW w:w="810" w:type="dxa"/>
            <w:tcBorders>
              <w:top w:val="nil"/>
              <w:left w:val="nil"/>
              <w:bottom w:val="single" w:sz="8" w:space="0" w:color="auto"/>
              <w:right w:val="single" w:sz="8" w:space="0" w:color="auto"/>
            </w:tcBorders>
            <w:shd w:val="clear" w:color="000000" w:fill="FFEB84"/>
            <w:noWrap/>
            <w:vAlign w:val="center"/>
            <w:hideMark/>
          </w:tcPr>
          <w:p w14:paraId="252994E2"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428</w:t>
            </w:r>
          </w:p>
        </w:tc>
        <w:tc>
          <w:tcPr>
            <w:tcW w:w="811" w:type="dxa"/>
            <w:tcBorders>
              <w:top w:val="nil"/>
              <w:left w:val="nil"/>
              <w:bottom w:val="single" w:sz="8" w:space="0" w:color="auto"/>
              <w:right w:val="single" w:sz="8" w:space="0" w:color="auto"/>
            </w:tcBorders>
            <w:shd w:val="clear" w:color="000000" w:fill="C4D980"/>
            <w:noWrap/>
            <w:vAlign w:val="center"/>
            <w:hideMark/>
          </w:tcPr>
          <w:p w14:paraId="47417678"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831</w:t>
            </w:r>
          </w:p>
        </w:tc>
        <w:tc>
          <w:tcPr>
            <w:tcW w:w="810" w:type="dxa"/>
            <w:tcBorders>
              <w:top w:val="nil"/>
              <w:left w:val="nil"/>
              <w:bottom w:val="single" w:sz="8" w:space="0" w:color="auto"/>
              <w:right w:val="single" w:sz="8" w:space="0" w:color="auto"/>
            </w:tcBorders>
            <w:shd w:val="clear" w:color="auto" w:fill="auto"/>
            <w:noWrap/>
            <w:vAlign w:val="center"/>
            <w:hideMark/>
          </w:tcPr>
          <w:p w14:paraId="356AC7AA"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w:t>
            </w:r>
          </w:p>
        </w:tc>
        <w:tc>
          <w:tcPr>
            <w:tcW w:w="811" w:type="dxa"/>
            <w:tcBorders>
              <w:top w:val="nil"/>
              <w:left w:val="nil"/>
              <w:bottom w:val="single" w:sz="8" w:space="0" w:color="auto"/>
              <w:right w:val="single" w:sz="8" w:space="0" w:color="auto"/>
            </w:tcBorders>
            <w:shd w:val="clear" w:color="000000" w:fill="FFEB84"/>
            <w:noWrap/>
            <w:vAlign w:val="center"/>
            <w:hideMark/>
          </w:tcPr>
          <w:p w14:paraId="5C7A9814"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34</w:t>
            </w:r>
          </w:p>
        </w:tc>
      </w:tr>
      <w:tr w:rsidR="00C30040" w:rsidRPr="00647E0B" w14:paraId="3C6220E6" w14:textId="77777777" w:rsidTr="004A47CE">
        <w:trPr>
          <w:trHeight w:val="300"/>
        </w:trPr>
        <w:tc>
          <w:tcPr>
            <w:tcW w:w="948" w:type="dxa"/>
            <w:tcBorders>
              <w:top w:val="nil"/>
              <w:left w:val="single" w:sz="8" w:space="0" w:color="auto"/>
              <w:bottom w:val="single" w:sz="8" w:space="0" w:color="auto"/>
              <w:right w:val="single" w:sz="8" w:space="0" w:color="auto"/>
            </w:tcBorders>
            <w:shd w:val="clear" w:color="auto" w:fill="auto"/>
            <w:noWrap/>
            <w:vAlign w:val="center"/>
            <w:hideMark/>
          </w:tcPr>
          <w:p w14:paraId="506B0B84"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Maj</w:t>
            </w:r>
          </w:p>
        </w:tc>
        <w:tc>
          <w:tcPr>
            <w:tcW w:w="810" w:type="dxa"/>
            <w:tcBorders>
              <w:top w:val="nil"/>
              <w:left w:val="nil"/>
              <w:bottom w:val="single" w:sz="8" w:space="0" w:color="auto"/>
              <w:right w:val="single" w:sz="8" w:space="0" w:color="auto"/>
            </w:tcBorders>
            <w:shd w:val="clear" w:color="000000" w:fill="79C47C"/>
            <w:noWrap/>
            <w:vAlign w:val="center"/>
            <w:hideMark/>
          </w:tcPr>
          <w:p w14:paraId="35A59AF3"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2,4</w:t>
            </w:r>
          </w:p>
        </w:tc>
        <w:tc>
          <w:tcPr>
            <w:tcW w:w="810" w:type="dxa"/>
            <w:tcBorders>
              <w:top w:val="nil"/>
              <w:left w:val="nil"/>
              <w:bottom w:val="single" w:sz="8" w:space="0" w:color="auto"/>
              <w:right w:val="single" w:sz="8" w:space="0" w:color="auto"/>
            </w:tcBorders>
            <w:shd w:val="clear" w:color="000000" w:fill="97CD7E"/>
            <w:noWrap/>
            <w:vAlign w:val="center"/>
            <w:hideMark/>
          </w:tcPr>
          <w:p w14:paraId="2D362782"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17</w:t>
            </w:r>
          </w:p>
        </w:tc>
        <w:tc>
          <w:tcPr>
            <w:tcW w:w="811" w:type="dxa"/>
            <w:tcBorders>
              <w:top w:val="nil"/>
              <w:left w:val="nil"/>
              <w:bottom w:val="single" w:sz="8" w:space="0" w:color="auto"/>
              <w:right w:val="single" w:sz="8" w:space="0" w:color="auto"/>
            </w:tcBorders>
            <w:shd w:val="clear" w:color="000000" w:fill="7BC57C"/>
            <w:noWrap/>
            <w:vAlign w:val="center"/>
            <w:hideMark/>
          </w:tcPr>
          <w:p w14:paraId="119667CB"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22</w:t>
            </w:r>
          </w:p>
        </w:tc>
        <w:tc>
          <w:tcPr>
            <w:tcW w:w="810" w:type="dxa"/>
            <w:tcBorders>
              <w:top w:val="nil"/>
              <w:left w:val="nil"/>
              <w:bottom w:val="single" w:sz="8" w:space="0" w:color="auto"/>
              <w:right w:val="single" w:sz="8" w:space="0" w:color="auto"/>
            </w:tcBorders>
            <w:shd w:val="clear" w:color="000000" w:fill="63BE7B"/>
            <w:noWrap/>
            <w:vAlign w:val="center"/>
            <w:hideMark/>
          </w:tcPr>
          <w:p w14:paraId="521887C0"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w:t>
            </w:r>
          </w:p>
        </w:tc>
        <w:tc>
          <w:tcPr>
            <w:tcW w:w="811" w:type="dxa"/>
            <w:tcBorders>
              <w:top w:val="nil"/>
              <w:left w:val="nil"/>
              <w:bottom w:val="single" w:sz="8" w:space="0" w:color="auto"/>
              <w:right w:val="single" w:sz="8" w:space="0" w:color="auto"/>
            </w:tcBorders>
            <w:shd w:val="clear" w:color="000000" w:fill="F8696B"/>
            <w:noWrap/>
            <w:vAlign w:val="center"/>
            <w:hideMark/>
          </w:tcPr>
          <w:p w14:paraId="121CA2A6"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73</w:t>
            </w:r>
          </w:p>
        </w:tc>
        <w:tc>
          <w:tcPr>
            <w:tcW w:w="810" w:type="dxa"/>
            <w:tcBorders>
              <w:top w:val="nil"/>
              <w:left w:val="nil"/>
              <w:bottom w:val="single" w:sz="8" w:space="0" w:color="auto"/>
              <w:right w:val="single" w:sz="8" w:space="0" w:color="auto"/>
            </w:tcBorders>
            <w:shd w:val="clear" w:color="000000" w:fill="FCA477"/>
            <w:noWrap/>
            <w:vAlign w:val="center"/>
            <w:hideMark/>
          </w:tcPr>
          <w:p w14:paraId="6F98823C"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143</w:t>
            </w:r>
          </w:p>
        </w:tc>
        <w:tc>
          <w:tcPr>
            <w:tcW w:w="810" w:type="dxa"/>
            <w:tcBorders>
              <w:top w:val="nil"/>
              <w:left w:val="nil"/>
              <w:bottom w:val="single" w:sz="8" w:space="0" w:color="auto"/>
              <w:right w:val="single" w:sz="8" w:space="0" w:color="auto"/>
            </w:tcBorders>
            <w:shd w:val="clear" w:color="000000" w:fill="88C87D"/>
            <w:noWrap/>
            <w:vAlign w:val="center"/>
            <w:hideMark/>
          </w:tcPr>
          <w:p w14:paraId="48C92006"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291</w:t>
            </w:r>
          </w:p>
        </w:tc>
        <w:tc>
          <w:tcPr>
            <w:tcW w:w="811" w:type="dxa"/>
            <w:tcBorders>
              <w:top w:val="nil"/>
              <w:left w:val="nil"/>
              <w:bottom w:val="single" w:sz="8" w:space="0" w:color="auto"/>
              <w:right w:val="single" w:sz="8" w:space="0" w:color="auto"/>
            </w:tcBorders>
            <w:shd w:val="clear" w:color="000000" w:fill="77C37C"/>
            <w:noWrap/>
            <w:vAlign w:val="center"/>
            <w:hideMark/>
          </w:tcPr>
          <w:p w14:paraId="66DE5321"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535</w:t>
            </w:r>
          </w:p>
        </w:tc>
        <w:tc>
          <w:tcPr>
            <w:tcW w:w="810" w:type="dxa"/>
            <w:tcBorders>
              <w:top w:val="nil"/>
              <w:left w:val="nil"/>
              <w:bottom w:val="single" w:sz="8" w:space="0" w:color="auto"/>
              <w:right w:val="single" w:sz="8" w:space="0" w:color="auto"/>
            </w:tcBorders>
            <w:shd w:val="clear" w:color="000000" w:fill="7FC67C"/>
            <w:noWrap/>
            <w:vAlign w:val="center"/>
            <w:hideMark/>
          </w:tcPr>
          <w:p w14:paraId="7A2807BB"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0,4</w:t>
            </w:r>
          </w:p>
        </w:tc>
        <w:tc>
          <w:tcPr>
            <w:tcW w:w="811" w:type="dxa"/>
            <w:tcBorders>
              <w:top w:val="nil"/>
              <w:left w:val="nil"/>
              <w:bottom w:val="single" w:sz="8" w:space="0" w:color="auto"/>
              <w:right w:val="single" w:sz="8" w:space="0" w:color="auto"/>
            </w:tcBorders>
            <w:shd w:val="clear" w:color="000000" w:fill="A9D27F"/>
            <w:noWrap/>
            <w:vAlign w:val="center"/>
            <w:hideMark/>
          </w:tcPr>
          <w:p w14:paraId="6CBD7C9A"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28</w:t>
            </w:r>
          </w:p>
        </w:tc>
      </w:tr>
      <w:tr w:rsidR="00C30040" w:rsidRPr="00647E0B" w14:paraId="0A3B3BDD" w14:textId="77777777" w:rsidTr="004A47CE">
        <w:trPr>
          <w:trHeight w:val="300"/>
        </w:trPr>
        <w:tc>
          <w:tcPr>
            <w:tcW w:w="948" w:type="dxa"/>
            <w:tcBorders>
              <w:top w:val="nil"/>
              <w:left w:val="single" w:sz="8" w:space="0" w:color="auto"/>
              <w:bottom w:val="single" w:sz="8" w:space="0" w:color="auto"/>
              <w:right w:val="single" w:sz="8" w:space="0" w:color="auto"/>
            </w:tcBorders>
            <w:shd w:val="clear" w:color="auto" w:fill="auto"/>
            <w:noWrap/>
            <w:vAlign w:val="center"/>
            <w:hideMark/>
          </w:tcPr>
          <w:p w14:paraId="1B94E243"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Czerwiec</w:t>
            </w:r>
          </w:p>
        </w:tc>
        <w:tc>
          <w:tcPr>
            <w:tcW w:w="810" w:type="dxa"/>
            <w:tcBorders>
              <w:top w:val="nil"/>
              <w:left w:val="nil"/>
              <w:bottom w:val="single" w:sz="8" w:space="0" w:color="auto"/>
              <w:right w:val="single" w:sz="8" w:space="0" w:color="auto"/>
            </w:tcBorders>
            <w:shd w:val="clear" w:color="000000" w:fill="80C67C"/>
            <w:noWrap/>
            <w:vAlign w:val="center"/>
            <w:hideMark/>
          </w:tcPr>
          <w:p w14:paraId="39B8DB7D"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2,5</w:t>
            </w:r>
          </w:p>
        </w:tc>
        <w:tc>
          <w:tcPr>
            <w:tcW w:w="810" w:type="dxa"/>
            <w:tcBorders>
              <w:top w:val="nil"/>
              <w:left w:val="nil"/>
              <w:bottom w:val="single" w:sz="8" w:space="0" w:color="auto"/>
              <w:right w:val="single" w:sz="8" w:space="0" w:color="auto"/>
            </w:tcBorders>
            <w:shd w:val="clear" w:color="000000" w:fill="63BE7B"/>
            <w:noWrap/>
            <w:vAlign w:val="center"/>
            <w:hideMark/>
          </w:tcPr>
          <w:p w14:paraId="03C91844"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15</w:t>
            </w:r>
          </w:p>
        </w:tc>
        <w:tc>
          <w:tcPr>
            <w:tcW w:w="811" w:type="dxa"/>
            <w:tcBorders>
              <w:top w:val="nil"/>
              <w:left w:val="nil"/>
              <w:bottom w:val="single" w:sz="8" w:space="0" w:color="auto"/>
              <w:right w:val="single" w:sz="8" w:space="0" w:color="auto"/>
            </w:tcBorders>
            <w:shd w:val="clear" w:color="000000" w:fill="63BE7B"/>
            <w:noWrap/>
            <w:vAlign w:val="center"/>
            <w:hideMark/>
          </w:tcPr>
          <w:p w14:paraId="54B4919D"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19</w:t>
            </w:r>
          </w:p>
        </w:tc>
        <w:tc>
          <w:tcPr>
            <w:tcW w:w="810" w:type="dxa"/>
            <w:tcBorders>
              <w:top w:val="nil"/>
              <w:left w:val="nil"/>
              <w:bottom w:val="single" w:sz="8" w:space="0" w:color="auto"/>
              <w:right w:val="single" w:sz="8" w:space="0" w:color="auto"/>
            </w:tcBorders>
            <w:shd w:val="clear" w:color="000000" w:fill="63BE7B"/>
            <w:noWrap/>
            <w:vAlign w:val="center"/>
            <w:hideMark/>
          </w:tcPr>
          <w:p w14:paraId="2E43149E"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w:t>
            </w:r>
          </w:p>
        </w:tc>
        <w:tc>
          <w:tcPr>
            <w:tcW w:w="811" w:type="dxa"/>
            <w:tcBorders>
              <w:top w:val="nil"/>
              <w:left w:val="nil"/>
              <w:bottom w:val="single" w:sz="8" w:space="0" w:color="auto"/>
              <w:right w:val="single" w:sz="8" w:space="0" w:color="auto"/>
            </w:tcBorders>
            <w:shd w:val="clear" w:color="000000" w:fill="FA7F70"/>
            <w:noWrap/>
            <w:vAlign w:val="center"/>
            <w:hideMark/>
          </w:tcPr>
          <w:p w14:paraId="5E7AD068"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69</w:t>
            </w:r>
          </w:p>
        </w:tc>
        <w:tc>
          <w:tcPr>
            <w:tcW w:w="810" w:type="dxa"/>
            <w:tcBorders>
              <w:top w:val="nil"/>
              <w:left w:val="nil"/>
              <w:bottom w:val="single" w:sz="8" w:space="0" w:color="auto"/>
              <w:right w:val="single" w:sz="8" w:space="0" w:color="auto"/>
            </w:tcBorders>
            <w:shd w:val="clear" w:color="000000" w:fill="FA8070"/>
            <w:noWrap/>
            <w:vAlign w:val="center"/>
            <w:hideMark/>
          </w:tcPr>
          <w:p w14:paraId="289A0BE9"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159</w:t>
            </w:r>
          </w:p>
        </w:tc>
        <w:tc>
          <w:tcPr>
            <w:tcW w:w="810" w:type="dxa"/>
            <w:tcBorders>
              <w:top w:val="nil"/>
              <w:left w:val="nil"/>
              <w:bottom w:val="single" w:sz="8" w:space="0" w:color="auto"/>
              <w:right w:val="single" w:sz="8" w:space="0" w:color="auto"/>
            </w:tcBorders>
            <w:shd w:val="clear" w:color="000000" w:fill="63BE7B"/>
            <w:noWrap/>
            <w:vAlign w:val="center"/>
            <w:hideMark/>
          </w:tcPr>
          <w:p w14:paraId="38C7B33A"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247</w:t>
            </w:r>
          </w:p>
        </w:tc>
        <w:tc>
          <w:tcPr>
            <w:tcW w:w="811" w:type="dxa"/>
            <w:tcBorders>
              <w:top w:val="nil"/>
              <w:left w:val="nil"/>
              <w:bottom w:val="single" w:sz="8" w:space="0" w:color="auto"/>
              <w:right w:val="single" w:sz="8" w:space="0" w:color="auto"/>
            </w:tcBorders>
            <w:shd w:val="clear" w:color="000000" w:fill="63BE7B"/>
            <w:noWrap/>
            <w:vAlign w:val="center"/>
            <w:hideMark/>
          </w:tcPr>
          <w:p w14:paraId="603379C8"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455</w:t>
            </w:r>
          </w:p>
        </w:tc>
        <w:tc>
          <w:tcPr>
            <w:tcW w:w="810" w:type="dxa"/>
            <w:tcBorders>
              <w:top w:val="nil"/>
              <w:left w:val="nil"/>
              <w:bottom w:val="single" w:sz="8" w:space="0" w:color="auto"/>
              <w:right w:val="single" w:sz="8" w:space="0" w:color="auto"/>
            </w:tcBorders>
            <w:shd w:val="clear" w:color="000000" w:fill="63BE7B"/>
            <w:noWrap/>
            <w:vAlign w:val="center"/>
            <w:hideMark/>
          </w:tcPr>
          <w:p w14:paraId="31D3D2F6"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0,2</w:t>
            </w:r>
          </w:p>
        </w:tc>
        <w:tc>
          <w:tcPr>
            <w:tcW w:w="811" w:type="dxa"/>
            <w:tcBorders>
              <w:top w:val="nil"/>
              <w:left w:val="nil"/>
              <w:bottom w:val="single" w:sz="8" w:space="0" w:color="auto"/>
              <w:right w:val="single" w:sz="8" w:space="0" w:color="auto"/>
            </w:tcBorders>
            <w:shd w:val="clear" w:color="000000" w:fill="63BE7B"/>
            <w:noWrap/>
            <w:vAlign w:val="center"/>
            <w:hideMark/>
          </w:tcPr>
          <w:p w14:paraId="2650F106"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23</w:t>
            </w:r>
          </w:p>
        </w:tc>
      </w:tr>
      <w:tr w:rsidR="00C30040" w:rsidRPr="00647E0B" w14:paraId="52BB6363" w14:textId="77777777" w:rsidTr="004A47CE">
        <w:trPr>
          <w:trHeight w:val="300"/>
        </w:trPr>
        <w:tc>
          <w:tcPr>
            <w:tcW w:w="948" w:type="dxa"/>
            <w:tcBorders>
              <w:top w:val="nil"/>
              <w:left w:val="single" w:sz="8" w:space="0" w:color="auto"/>
              <w:bottom w:val="single" w:sz="8" w:space="0" w:color="auto"/>
              <w:right w:val="single" w:sz="8" w:space="0" w:color="auto"/>
            </w:tcBorders>
            <w:shd w:val="clear" w:color="auto" w:fill="auto"/>
            <w:noWrap/>
            <w:vAlign w:val="center"/>
            <w:hideMark/>
          </w:tcPr>
          <w:p w14:paraId="1D74481B"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Lipiec</w:t>
            </w:r>
          </w:p>
        </w:tc>
        <w:tc>
          <w:tcPr>
            <w:tcW w:w="810" w:type="dxa"/>
            <w:tcBorders>
              <w:top w:val="nil"/>
              <w:left w:val="nil"/>
              <w:bottom w:val="single" w:sz="8" w:space="0" w:color="auto"/>
              <w:right w:val="single" w:sz="8" w:space="0" w:color="auto"/>
            </w:tcBorders>
            <w:shd w:val="clear" w:color="000000" w:fill="63BE7B"/>
            <w:noWrap/>
            <w:vAlign w:val="center"/>
            <w:hideMark/>
          </w:tcPr>
          <w:p w14:paraId="10FEFDD7"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2,1</w:t>
            </w:r>
          </w:p>
        </w:tc>
        <w:tc>
          <w:tcPr>
            <w:tcW w:w="810" w:type="dxa"/>
            <w:tcBorders>
              <w:top w:val="nil"/>
              <w:left w:val="nil"/>
              <w:bottom w:val="single" w:sz="8" w:space="0" w:color="auto"/>
              <w:right w:val="single" w:sz="8" w:space="0" w:color="auto"/>
            </w:tcBorders>
            <w:shd w:val="clear" w:color="000000" w:fill="CBDC81"/>
            <w:noWrap/>
            <w:vAlign w:val="center"/>
            <w:hideMark/>
          </w:tcPr>
          <w:p w14:paraId="215CE644"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19</w:t>
            </w:r>
          </w:p>
        </w:tc>
        <w:tc>
          <w:tcPr>
            <w:tcW w:w="811" w:type="dxa"/>
            <w:tcBorders>
              <w:top w:val="nil"/>
              <w:left w:val="nil"/>
              <w:bottom w:val="single" w:sz="8" w:space="0" w:color="auto"/>
              <w:right w:val="single" w:sz="8" w:space="0" w:color="auto"/>
            </w:tcBorders>
            <w:shd w:val="clear" w:color="000000" w:fill="8CC97D"/>
            <w:noWrap/>
            <w:vAlign w:val="center"/>
            <w:hideMark/>
          </w:tcPr>
          <w:p w14:paraId="03FA8B49"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24</w:t>
            </w:r>
          </w:p>
        </w:tc>
        <w:tc>
          <w:tcPr>
            <w:tcW w:w="810" w:type="dxa"/>
            <w:tcBorders>
              <w:top w:val="nil"/>
              <w:left w:val="nil"/>
              <w:bottom w:val="single" w:sz="8" w:space="0" w:color="auto"/>
              <w:right w:val="single" w:sz="8" w:space="0" w:color="auto"/>
            </w:tcBorders>
            <w:shd w:val="clear" w:color="000000" w:fill="63BE7B"/>
            <w:noWrap/>
            <w:vAlign w:val="center"/>
            <w:hideMark/>
          </w:tcPr>
          <w:p w14:paraId="3DBE150F"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w:t>
            </w:r>
          </w:p>
        </w:tc>
        <w:tc>
          <w:tcPr>
            <w:tcW w:w="811" w:type="dxa"/>
            <w:tcBorders>
              <w:top w:val="nil"/>
              <w:left w:val="nil"/>
              <w:bottom w:val="single" w:sz="8" w:space="0" w:color="auto"/>
              <w:right w:val="single" w:sz="8" w:space="0" w:color="auto"/>
            </w:tcBorders>
            <w:shd w:val="clear" w:color="000000" w:fill="FA8571"/>
            <w:noWrap/>
            <w:vAlign w:val="center"/>
            <w:hideMark/>
          </w:tcPr>
          <w:p w14:paraId="403ABA5D"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68</w:t>
            </w:r>
          </w:p>
        </w:tc>
        <w:tc>
          <w:tcPr>
            <w:tcW w:w="810" w:type="dxa"/>
            <w:tcBorders>
              <w:top w:val="nil"/>
              <w:left w:val="nil"/>
              <w:bottom w:val="single" w:sz="8" w:space="0" w:color="auto"/>
              <w:right w:val="single" w:sz="8" w:space="0" w:color="auto"/>
            </w:tcBorders>
            <w:shd w:val="clear" w:color="000000" w:fill="F8696B"/>
            <w:noWrap/>
            <w:vAlign w:val="center"/>
            <w:hideMark/>
          </w:tcPr>
          <w:p w14:paraId="280C5A6D"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169</w:t>
            </w:r>
          </w:p>
        </w:tc>
        <w:tc>
          <w:tcPr>
            <w:tcW w:w="810" w:type="dxa"/>
            <w:tcBorders>
              <w:top w:val="nil"/>
              <w:left w:val="nil"/>
              <w:bottom w:val="single" w:sz="8" w:space="0" w:color="auto"/>
              <w:right w:val="single" w:sz="8" w:space="0" w:color="auto"/>
            </w:tcBorders>
            <w:shd w:val="clear" w:color="000000" w:fill="A2D07E"/>
            <w:noWrap/>
            <w:vAlign w:val="center"/>
            <w:hideMark/>
          </w:tcPr>
          <w:p w14:paraId="7CF5DCDD"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321</w:t>
            </w:r>
          </w:p>
        </w:tc>
        <w:tc>
          <w:tcPr>
            <w:tcW w:w="811" w:type="dxa"/>
            <w:tcBorders>
              <w:top w:val="nil"/>
              <w:left w:val="nil"/>
              <w:bottom w:val="single" w:sz="8" w:space="0" w:color="auto"/>
              <w:right w:val="single" w:sz="8" w:space="0" w:color="auto"/>
            </w:tcBorders>
            <w:shd w:val="clear" w:color="000000" w:fill="68BF7B"/>
            <w:noWrap/>
            <w:vAlign w:val="center"/>
            <w:hideMark/>
          </w:tcPr>
          <w:p w14:paraId="7F26FF3F"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477</w:t>
            </w:r>
          </w:p>
        </w:tc>
        <w:tc>
          <w:tcPr>
            <w:tcW w:w="810" w:type="dxa"/>
            <w:tcBorders>
              <w:top w:val="nil"/>
              <w:left w:val="nil"/>
              <w:bottom w:val="single" w:sz="8" w:space="0" w:color="auto"/>
              <w:right w:val="single" w:sz="8" w:space="0" w:color="auto"/>
            </w:tcBorders>
            <w:shd w:val="clear" w:color="000000" w:fill="63BE7B"/>
            <w:noWrap/>
            <w:vAlign w:val="center"/>
            <w:hideMark/>
          </w:tcPr>
          <w:p w14:paraId="161B028F"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0,2</w:t>
            </w:r>
          </w:p>
        </w:tc>
        <w:tc>
          <w:tcPr>
            <w:tcW w:w="811" w:type="dxa"/>
            <w:tcBorders>
              <w:top w:val="nil"/>
              <w:left w:val="nil"/>
              <w:bottom w:val="single" w:sz="8" w:space="0" w:color="auto"/>
              <w:right w:val="single" w:sz="8" w:space="0" w:color="auto"/>
            </w:tcBorders>
            <w:shd w:val="clear" w:color="000000" w:fill="71C27B"/>
            <w:noWrap/>
            <w:vAlign w:val="center"/>
            <w:hideMark/>
          </w:tcPr>
          <w:p w14:paraId="253DE65E"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24</w:t>
            </w:r>
          </w:p>
        </w:tc>
      </w:tr>
      <w:tr w:rsidR="00C30040" w:rsidRPr="00647E0B" w14:paraId="36CCA724" w14:textId="77777777" w:rsidTr="004A47CE">
        <w:trPr>
          <w:trHeight w:val="300"/>
        </w:trPr>
        <w:tc>
          <w:tcPr>
            <w:tcW w:w="948" w:type="dxa"/>
            <w:tcBorders>
              <w:top w:val="nil"/>
              <w:left w:val="single" w:sz="8" w:space="0" w:color="auto"/>
              <w:bottom w:val="single" w:sz="8" w:space="0" w:color="auto"/>
              <w:right w:val="single" w:sz="8" w:space="0" w:color="auto"/>
            </w:tcBorders>
            <w:shd w:val="clear" w:color="auto" w:fill="auto"/>
            <w:noWrap/>
            <w:vAlign w:val="center"/>
            <w:hideMark/>
          </w:tcPr>
          <w:p w14:paraId="79E0B27D"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Sierpień</w:t>
            </w:r>
          </w:p>
        </w:tc>
        <w:tc>
          <w:tcPr>
            <w:tcW w:w="810" w:type="dxa"/>
            <w:tcBorders>
              <w:top w:val="nil"/>
              <w:left w:val="nil"/>
              <w:bottom w:val="single" w:sz="8" w:space="0" w:color="auto"/>
              <w:right w:val="single" w:sz="8" w:space="0" w:color="auto"/>
            </w:tcBorders>
            <w:shd w:val="clear" w:color="000000" w:fill="80C67C"/>
            <w:noWrap/>
            <w:vAlign w:val="center"/>
            <w:hideMark/>
          </w:tcPr>
          <w:p w14:paraId="3C2C6A55"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2,5</w:t>
            </w:r>
          </w:p>
        </w:tc>
        <w:tc>
          <w:tcPr>
            <w:tcW w:w="810" w:type="dxa"/>
            <w:tcBorders>
              <w:top w:val="nil"/>
              <w:left w:val="nil"/>
              <w:bottom w:val="single" w:sz="8" w:space="0" w:color="auto"/>
              <w:right w:val="single" w:sz="8" w:space="0" w:color="auto"/>
            </w:tcBorders>
            <w:shd w:val="clear" w:color="000000" w:fill="FFEB84"/>
            <w:noWrap/>
            <w:vAlign w:val="center"/>
            <w:hideMark/>
          </w:tcPr>
          <w:p w14:paraId="0EF821B6"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21</w:t>
            </w:r>
          </w:p>
        </w:tc>
        <w:tc>
          <w:tcPr>
            <w:tcW w:w="811" w:type="dxa"/>
            <w:tcBorders>
              <w:top w:val="nil"/>
              <w:left w:val="nil"/>
              <w:bottom w:val="single" w:sz="8" w:space="0" w:color="auto"/>
              <w:right w:val="single" w:sz="8" w:space="0" w:color="auto"/>
            </w:tcBorders>
            <w:shd w:val="clear" w:color="000000" w:fill="B5D57F"/>
            <w:noWrap/>
            <w:vAlign w:val="center"/>
            <w:hideMark/>
          </w:tcPr>
          <w:p w14:paraId="60320CFF"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29</w:t>
            </w:r>
          </w:p>
        </w:tc>
        <w:tc>
          <w:tcPr>
            <w:tcW w:w="810" w:type="dxa"/>
            <w:tcBorders>
              <w:top w:val="nil"/>
              <w:left w:val="nil"/>
              <w:bottom w:val="single" w:sz="8" w:space="0" w:color="auto"/>
              <w:right w:val="single" w:sz="8" w:space="0" w:color="auto"/>
            </w:tcBorders>
            <w:shd w:val="clear" w:color="000000" w:fill="ABD27F"/>
            <w:noWrap/>
            <w:vAlign w:val="center"/>
            <w:hideMark/>
          </w:tcPr>
          <w:p w14:paraId="7B297038"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6</w:t>
            </w:r>
          </w:p>
        </w:tc>
        <w:tc>
          <w:tcPr>
            <w:tcW w:w="811" w:type="dxa"/>
            <w:tcBorders>
              <w:top w:val="nil"/>
              <w:left w:val="nil"/>
              <w:bottom w:val="single" w:sz="8" w:space="0" w:color="auto"/>
              <w:right w:val="single" w:sz="8" w:space="0" w:color="auto"/>
            </w:tcBorders>
            <w:shd w:val="clear" w:color="000000" w:fill="FB8F73"/>
            <w:noWrap/>
            <w:vAlign w:val="center"/>
            <w:hideMark/>
          </w:tcPr>
          <w:p w14:paraId="7FC30F86"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66</w:t>
            </w:r>
          </w:p>
        </w:tc>
        <w:tc>
          <w:tcPr>
            <w:tcW w:w="810" w:type="dxa"/>
            <w:tcBorders>
              <w:top w:val="nil"/>
              <w:left w:val="nil"/>
              <w:bottom w:val="single" w:sz="8" w:space="0" w:color="auto"/>
              <w:right w:val="single" w:sz="8" w:space="0" w:color="auto"/>
            </w:tcBorders>
            <w:shd w:val="clear" w:color="000000" w:fill="FCA677"/>
            <w:noWrap/>
            <w:vAlign w:val="center"/>
            <w:hideMark/>
          </w:tcPr>
          <w:p w14:paraId="79377931"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142</w:t>
            </w:r>
          </w:p>
        </w:tc>
        <w:tc>
          <w:tcPr>
            <w:tcW w:w="810" w:type="dxa"/>
            <w:tcBorders>
              <w:top w:val="nil"/>
              <w:left w:val="nil"/>
              <w:bottom w:val="single" w:sz="8" w:space="0" w:color="auto"/>
              <w:right w:val="single" w:sz="8" w:space="0" w:color="auto"/>
            </w:tcBorders>
            <w:shd w:val="clear" w:color="000000" w:fill="BAD780"/>
            <w:noWrap/>
            <w:vAlign w:val="center"/>
            <w:hideMark/>
          </w:tcPr>
          <w:p w14:paraId="60315432"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349</w:t>
            </w:r>
          </w:p>
        </w:tc>
        <w:tc>
          <w:tcPr>
            <w:tcW w:w="811" w:type="dxa"/>
            <w:tcBorders>
              <w:top w:val="nil"/>
              <w:left w:val="nil"/>
              <w:bottom w:val="single" w:sz="8" w:space="0" w:color="auto"/>
              <w:right w:val="single" w:sz="8" w:space="0" w:color="auto"/>
            </w:tcBorders>
            <w:shd w:val="clear" w:color="000000" w:fill="7EC57C"/>
            <w:noWrap/>
            <w:vAlign w:val="center"/>
            <w:hideMark/>
          </w:tcPr>
          <w:p w14:paraId="5F77E4B1"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560</w:t>
            </w:r>
          </w:p>
        </w:tc>
        <w:tc>
          <w:tcPr>
            <w:tcW w:w="810" w:type="dxa"/>
            <w:tcBorders>
              <w:top w:val="nil"/>
              <w:left w:val="nil"/>
              <w:bottom w:val="single" w:sz="8" w:space="0" w:color="auto"/>
              <w:right w:val="single" w:sz="8" w:space="0" w:color="auto"/>
            </w:tcBorders>
            <w:shd w:val="clear" w:color="000000" w:fill="71C27B"/>
            <w:noWrap/>
            <w:vAlign w:val="center"/>
            <w:hideMark/>
          </w:tcPr>
          <w:p w14:paraId="158D5509"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0,3</w:t>
            </w:r>
          </w:p>
        </w:tc>
        <w:tc>
          <w:tcPr>
            <w:tcW w:w="811" w:type="dxa"/>
            <w:tcBorders>
              <w:top w:val="nil"/>
              <w:left w:val="nil"/>
              <w:bottom w:val="single" w:sz="8" w:space="0" w:color="auto"/>
              <w:right w:val="single" w:sz="8" w:space="0" w:color="auto"/>
            </w:tcBorders>
            <w:shd w:val="clear" w:color="000000" w:fill="7FC67C"/>
            <w:noWrap/>
            <w:vAlign w:val="center"/>
            <w:hideMark/>
          </w:tcPr>
          <w:p w14:paraId="6A0401F9"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25</w:t>
            </w:r>
          </w:p>
        </w:tc>
      </w:tr>
      <w:tr w:rsidR="00C30040" w:rsidRPr="00647E0B" w14:paraId="7A57D8C6" w14:textId="77777777" w:rsidTr="004A47CE">
        <w:trPr>
          <w:trHeight w:val="300"/>
        </w:trPr>
        <w:tc>
          <w:tcPr>
            <w:tcW w:w="948" w:type="dxa"/>
            <w:tcBorders>
              <w:top w:val="nil"/>
              <w:left w:val="single" w:sz="8" w:space="0" w:color="auto"/>
              <w:bottom w:val="single" w:sz="8" w:space="0" w:color="auto"/>
              <w:right w:val="single" w:sz="8" w:space="0" w:color="auto"/>
            </w:tcBorders>
            <w:shd w:val="clear" w:color="auto" w:fill="auto"/>
            <w:noWrap/>
            <w:vAlign w:val="center"/>
            <w:hideMark/>
          </w:tcPr>
          <w:p w14:paraId="6434E951"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Wrzesień</w:t>
            </w:r>
          </w:p>
        </w:tc>
        <w:tc>
          <w:tcPr>
            <w:tcW w:w="810" w:type="dxa"/>
            <w:tcBorders>
              <w:top w:val="nil"/>
              <w:left w:val="nil"/>
              <w:bottom w:val="single" w:sz="8" w:space="0" w:color="auto"/>
              <w:right w:val="single" w:sz="8" w:space="0" w:color="auto"/>
            </w:tcBorders>
            <w:shd w:val="clear" w:color="000000" w:fill="BCD780"/>
            <w:noWrap/>
            <w:vAlign w:val="center"/>
            <w:hideMark/>
          </w:tcPr>
          <w:p w14:paraId="5CE7AF13"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3,3</w:t>
            </w:r>
          </w:p>
        </w:tc>
        <w:tc>
          <w:tcPr>
            <w:tcW w:w="810" w:type="dxa"/>
            <w:tcBorders>
              <w:top w:val="nil"/>
              <w:left w:val="nil"/>
              <w:bottom w:val="single" w:sz="8" w:space="0" w:color="auto"/>
              <w:right w:val="single" w:sz="8" w:space="0" w:color="auto"/>
            </w:tcBorders>
            <w:shd w:val="clear" w:color="000000" w:fill="FA8F73"/>
            <w:noWrap/>
            <w:vAlign w:val="center"/>
            <w:hideMark/>
          </w:tcPr>
          <w:p w14:paraId="3F346643"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26</w:t>
            </w:r>
          </w:p>
        </w:tc>
        <w:tc>
          <w:tcPr>
            <w:tcW w:w="811" w:type="dxa"/>
            <w:tcBorders>
              <w:top w:val="nil"/>
              <w:left w:val="nil"/>
              <w:bottom w:val="single" w:sz="8" w:space="0" w:color="auto"/>
              <w:right w:val="single" w:sz="8" w:space="0" w:color="auto"/>
            </w:tcBorders>
            <w:shd w:val="clear" w:color="000000" w:fill="FCA677"/>
            <w:noWrap/>
            <w:vAlign w:val="center"/>
            <w:hideMark/>
          </w:tcPr>
          <w:p w14:paraId="5843E391"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45</w:t>
            </w:r>
          </w:p>
        </w:tc>
        <w:tc>
          <w:tcPr>
            <w:tcW w:w="810" w:type="dxa"/>
            <w:tcBorders>
              <w:top w:val="nil"/>
              <w:left w:val="nil"/>
              <w:bottom w:val="single" w:sz="8" w:space="0" w:color="auto"/>
              <w:right w:val="single" w:sz="8" w:space="0" w:color="auto"/>
            </w:tcBorders>
            <w:shd w:val="clear" w:color="000000" w:fill="FECD7F"/>
            <w:noWrap/>
            <w:vAlign w:val="center"/>
            <w:hideMark/>
          </w:tcPr>
          <w:p w14:paraId="3F7E199A"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12</w:t>
            </w:r>
          </w:p>
        </w:tc>
        <w:tc>
          <w:tcPr>
            <w:tcW w:w="811" w:type="dxa"/>
            <w:tcBorders>
              <w:top w:val="nil"/>
              <w:left w:val="nil"/>
              <w:bottom w:val="single" w:sz="8" w:space="0" w:color="auto"/>
              <w:right w:val="single" w:sz="8" w:space="0" w:color="auto"/>
            </w:tcBorders>
            <w:shd w:val="clear" w:color="000000" w:fill="FFEB84"/>
            <w:noWrap/>
            <w:vAlign w:val="center"/>
            <w:hideMark/>
          </w:tcPr>
          <w:p w14:paraId="63A9004F"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49</w:t>
            </w:r>
          </w:p>
        </w:tc>
        <w:tc>
          <w:tcPr>
            <w:tcW w:w="810" w:type="dxa"/>
            <w:tcBorders>
              <w:top w:val="nil"/>
              <w:left w:val="nil"/>
              <w:bottom w:val="single" w:sz="8" w:space="0" w:color="auto"/>
              <w:right w:val="single" w:sz="8" w:space="0" w:color="auto"/>
            </w:tcBorders>
            <w:shd w:val="clear" w:color="000000" w:fill="FFDA81"/>
            <w:noWrap/>
            <w:vAlign w:val="center"/>
            <w:hideMark/>
          </w:tcPr>
          <w:p w14:paraId="657DCEF5"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119</w:t>
            </w:r>
          </w:p>
        </w:tc>
        <w:tc>
          <w:tcPr>
            <w:tcW w:w="810" w:type="dxa"/>
            <w:tcBorders>
              <w:top w:val="nil"/>
              <w:left w:val="nil"/>
              <w:bottom w:val="single" w:sz="8" w:space="0" w:color="auto"/>
              <w:right w:val="single" w:sz="8" w:space="0" w:color="auto"/>
            </w:tcBorders>
            <w:shd w:val="clear" w:color="000000" w:fill="D6DF81"/>
            <w:noWrap/>
            <w:vAlign w:val="center"/>
            <w:hideMark/>
          </w:tcPr>
          <w:p w14:paraId="26797B4D"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381</w:t>
            </w:r>
          </w:p>
        </w:tc>
        <w:tc>
          <w:tcPr>
            <w:tcW w:w="811" w:type="dxa"/>
            <w:tcBorders>
              <w:top w:val="nil"/>
              <w:left w:val="nil"/>
              <w:bottom w:val="single" w:sz="8" w:space="0" w:color="auto"/>
              <w:right w:val="single" w:sz="8" w:space="0" w:color="auto"/>
            </w:tcBorders>
            <w:shd w:val="clear" w:color="000000" w:fill="A9D27F"/>
            <w:noWrap/>
            <w:vAlign w:val="center"/>
            <w:hideMark/>
          </w:tcPr>
          <w:p w14:paraId="1D7BFAD6"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729</w:t>
            </w:r>
          </w:p>
        </w:tc>
        <w:tc>
          <w:tcPr>
            <w:tcW w:w="810" w:type="dxa"/>
            <w:tcBorders>
              <w:top w:val="nil"/>
              <w:left w:val="nil"/>
              <w:bottom w:val="single" w:sz="8" w:space="0" w:color="auto"/>
              <w:right w:val="single" w:sz="8" w:space="0" w:color="auto"/>
            </w:tcBorders>
            <w:shd w:val="clear" w:color="000000" w:fill="7FC67C"/>
            <w:noWrap/>
            <w:vAlign w:val="center"/>
            <w:hideMark/>
          </w:tcPr>
          <w:p w14:paraId="3852B09F"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0,4</w:t>
            </w:r>
          </w:p>
        </w:tc>
        <w:tc>
          <w:tcPr>
            <w:tcW w:w="811" w:type="dxa"/>
            <w:tcBorders>
              <w:top w:val="nil"/>
              <w:left w:val="nil"/>
              <w:bottom w:val="single" w:sz="8" w:space="0" w:color="auto"/>
              <w:right w:val="single" w:sz="8" w:space="0" w:color="auto"/>
            </w:tcBorders>
            <w:shd w:val="clear" w:color="000000" w:fill="9BCE7E"/>
            <w:noWrap/>
            <w:vAlign w:val="center"/>
            <w:hideMark/>
          </w:tcPr>
          <w:p w14:paraId="574E852C"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27</w:t>
            </w:r>
          </w:p>
        </w:tc>
      </w:tr>
      <w:tr w:rsidR="00C30040" w:rsidRPr="00647E0B" w14:paraId="52D45372" w14:textId="77777777" w:rsidTr="004A47CE">
        <w:trPr>
          <w:trHeight w:val="300"/>
        </w:trPr>
        <w:tc>
          <w:tcPr>
            <w:tcW w:w="948" w:type="dxa"/>
            <w:tcBorders>
              <w:top w:val="nil"/>
              <w:left w:val="single" w:sz="8" w:space="0" w:color="auto"/>
              <w:bottom w:val="single" w:sz="8" w:space="0" w:color="auto"/>
              <w:right w:val="single" w:sz="8" w:space="0" w:color="auto"/>
            </w:tcBorders>
            <w:shd w:val="clear" w:color="auto" w:fill="auto"/>
            <w:noWrap/>
            <w:vAlign w:val="center"/>
            <w:hideMark/>
          </w:tcPr>
          <w:p w14:paraId="1724246F"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Październik</w:t>
            </w:r>
          </w:p>
        </w:tc>
        <w:tc>
          <w:tcPr>
            <w:tcW w:w="810" w:type="dxa"/>
            <w:tcBorders>
              <w:top w:val="nil"/>
              <w:left w:val="nil"/>
              <w:bottom w:val="single" w:sz="8" w:space="0" w:color="auto"/>
              <w:right w:val="single" w:sz="8" w:space="0" w:color="auto"/>
            </w:tcBorders>
            <w:shd w:val="clear" w:color="000000" w:fill="FFEB84"/>
            <w:noWrap/>
            <w:vAlign w:val="center"/>
            <w:hideMark/>
          </w:tcPr>
          <w:p w14:paraId="60967D94"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4,2</w:t>
            </w:r>
          </w:p>
        </w:tc>
        <w:tc>
          <w:tcPr>
            <w:tcW w:w="810" w:type="dxa"/>
            <w:tcBorders>
              <w:top w:val="nil"/>
              <w:left w:val="nil"/>
              <w:bottom w:val="single" w:sz="8" w:space="0" w:color="auto"/>
              <w:right w:val="single" w:sz="8" w:space="0" w:color="auto"/>
            </w:tcBorders>
            <w:shd w:val="clear" w:color="000000" w:fill="FFEB84"/>
            <w:noWrap/>
            <w:vAlign w:val="center"/>
            <w:hideMark/>
          </w:tcPr>
          <w:p w14:paraId="085C8D02"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21</w:t>
            </w:r>
          </w:p>
        </w:tc>
        <w:tc>
          <w:tcPr>
            <w:tcW w:w="811" w:type="dxa"/>
            <w:tcBorders>
              <w:top w:val="nil"/>
              <w:left w:val="nil"/>
              <w:bottom w:val="single" w:sz="8" w:space="0" w:color="auto"/>
              <w:right w:val="single" w:sz="8" w:space="0" w:color="auto"/>
            </w:tcBorders>
            <w:shd w:val="clear" w:color="000000" w:fill="FB9B75"/>
            <w:noWrap/>
            <w:vAlign w:val="center"/>
            <w:hideMark/>
          </w:tcPr>
          <w:p w14:paraId="619A2AF7"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46</w:t>
            </w:r>
          </w:p>
        </w:tc>
        <w:tc>
          <w:tcPr>
            <w:tcW w:w="810" w:type="dxa"/>
            <w:tcBorders>
              <w:top w:val="nil"/>
              <w:left w:val="nil"/>
              <w:bottom w:val="single" w:sz="8" w:space="0" w:color="auto"/>
              <w:right w:val="single" w:sz="8" w:space="0" w:color="auto"/>
            </w:tcBorders>
            <w:shd w:val="clear" w:color="000000" w:fill="FB9B75"/>
            <w:noWrap/>
            <w:vAlign w:val="center"/>
            <w:hideMark/>
          </w:tcPr>
          <w:p w14:paraId="726F2A22"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16</w:t>
            </w:r>
          </w:p>
        </w:tc>
        <w:tc>
          <w:tcPr>
            <w:tcW w:w="811" w:type="dxa"/>
            <w:tcBorders>
              <w:top w:val="nil"/>
              <w:left w:val="nil"/>
              <w:bottom w:val="single" w:sz="8" w:space="0" w:color="auto"/>
              <w:right w:val="single" w:sz="8" w:space="0" w:color="auto"/>
            </w:tcBorders>
            <w:shd w:val="clear" w:color="000000" w:fill="D5DE81"/>
            <w:noWrap/>
            <w:vAlign w:val="center"/>
            <w:hideMark/>
          </w:tcPr>
          <w:p w14:paraId="2DB0437A"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42</w:t>
            </w:r>
          </w:p>
        </w:tc>
        <w:tc>
          <w:tcPr>
            <w:tcW w:w="810" w:type="dxa"/>
            <w:tcBorders>
              <w:top w:val="nil"/>
              <w:left w:val="nil"/>
              <w:bottom w:val="single" w:sz="8" w:space="0" w:color="auto"/>
              <w:right w:val="single" w:sz="8" w:space="0" w:color="auto"/>
            </w:tcBorders>
            <w:shd w:val="clear" w:color="000000" w:fill="E1E282"/>
            <w:noWrap/>
            <w:vAlign w:val="center"/>
            <w:hideMark/>
          </w:tcPr>
          <w:p w14:paraId="5E19732A"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103</w:t>
            </w:r>
          </w:p>
        </w:tc>
        <w:tc>
          <w:tcPr>
            <w:tcW w:w="810" w:type="dxa"/>
            <w:tcBorders>
              <w:top w:val="nil"/>
              <w:left w:val="nil"/>
              <w:bottom w:val="single" w:sz="8" w:space="0" w:color="auto"/>
              <w:right w:val="single" w:sz="8" w:space="0" w:color="auto"/>
            </w:tcBorders>
            <w:shd w:val="clear" w:color="000000" w:fill="EBE582"/>
            <w:noWrap/>
            <w:vAlign w:val="center"/>
            <w:hideMark/>
          </w:tcPr>
          <w:p w14:paraId="1163F5EA"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405</w:t>
            </w:r>
          </w:p>
        </w:tc>
        <w:tc>
          <w:tcPr>
            <w:tcW w:w="811" w:type="dxa"/>
            <w:tcBorders>
              <w:top w:val="nil"/>
              <w:left w:val="nil"/>
              <w:bottom w:val="single" w:sz="8" w:space="0" w:color="auto"/>
              <w:right w:val="single" w:sz="8" w:space="0" w:color="auto"/>
            </w:tcBorders>
            <w:shd w:val="clear" w:color="000000" w:fill="FED480"/>
            <w:noWrap/>
            <w:vAlign w:val="center"/>
            <w:hideMark/>
          </w:tcPr>
          <w:p w14:paraId="42DDDBD0"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1288</w:t>
            </w:r>
          </w:p>
        </w:tc>
        <w:tc>
          <w:tcPr>
            <w:tcW w:w="810" w:type="dxa"/>
            <w:tcBorders>
              <w:top w:val="nil"/>
              <w:left w:val="nil"/>
              <w:bottom w:val="single" w:sz="8" w:space="0" w:color="auto"/>
              <w:right w:val="single" w:sz="8" w:space="0" w:color="auto"/>
            </w:tcBorders>
            <w:shd w:val="clear" w:color="000000" w:fill="F0E683"/>
            <w:noWrap/>
            <w:vAlign w:val="center"/>
            <w:hideMark/>
          </w:tcPr>
          <w:p w14:paraId="5446912E"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1,2</w:t>
            </w:r>
          </w:p>
        </w:tc>
        <w:tc>
          <w:tcPr>
            <w:tcW w:w="811" w:type="dxa"/>
            <w:tcBorders>
              <w:top w:val="nil"/>
              <w:left w:val="nil"/>
              <w:bottom w:val="single" w:sz="8" w:space="0" w:color="auto"/>
              <w:right w:val="single" w:sz="8" w:space="0" w:color="auto"/>
            </w:tcBorders>
            <w:shd w:val="clear" w:color="000000" w:fill="FED480"/>
            <w:noWrap/>
            <w:vAlign w:val="center"/>
            <w:hideMark/>
          </w:tcPr>
          <w:p w14:paraId="323C6AA7"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39</w:t>
            </w:r>
          </w:p>
        </w:tc>
      </w:tr>
      <w:tr w:rsidR="00C30040" w:rsidRPr="00647E0B" w14:paraId="0194402C" w14:textId="77777777" w:rsidTr="004A47CE">
        <w:trPr>
          <w:trHeight w:val="300"/>
        </w:trPr>
        <w:tc>
          <w:tcPr>
            <w:tcW w:w="948" w:type="dxa"/>
            <w:tcBorders>
              <w:top w:val="nil"/>
              <w:left w:val="single" w:sz="8" w:space="0" w:color="auto"/>
              <w:bottom w:val="single" w:sz="8" w:space="0" w:color="auto"/>
              <w:right w:val="single" w:sz="8" w:space="0" w:color="auto"/>
            </w:tcBorders>
            <w:shd w:val="clear" w:color="auto" w:fill="auto"/>
            <w:noWrap/>
            <w:vAlign w:val="center"/>
            <w:hideMark/>
          </w:tcPr>
          <w:p w14:paraId="369220E5"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Listopad</w:t>
            </w:r>
          </w:p>
        </w:tc>
        <w:tc>
          <w:tcPr>
            <w:tcW w:w="810" w:type="dxa"/>
            <w:tcBorders>
              <w:top w:val="nil"/>
              <w:left w:val="nil"/>
              <w:bottom w:val="single" w:sz="8" w:space="0" w:color="auto"/>
              <w:right w:val="single" w:sz="8" w:space="0" w:color="auto"/>
            </w:tcBorders>
            <w:shd w:val="clear" w:color="000000" w:fill="FDBE7C"/>
            <w:noWrap/>
            <w:vAlign w:val="center"/>
            <w:hideMark/>
          </w:tcPr>
          <w:p w14:paraId="1F04BAEC"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6,3</w:t>
            </w:r>
          </w:p>
        </w:tc>
        <w:tc>
          <w:tcPr>
            <w:tcW w:w="810" w:type="dxa"/>
            <w:tcBorders>
              <w:top w:val="nil"/>
              <w:left w:val="nil"/>
              <w:bottom w:val="single" w:sz="8" w:space="0" w:color="auto"/>
              <w:right w:val="single" w:sz="8" w:space="0" w:color="auto"/>
            </w:tcBorders>
            <w:shd w:val="clear" w:color="000000" w:fill="FFEB84"/>
            <w:noWrap/>
            <w:vAlign w:val="center"/>
            <w:hideMark/>
          </w:tcPr>
          <w:p w14:paraId="1383BF63"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21</w:t>
            </w:r>
          </w:p>
        </w:tc>
        <w:tc>
          <w:tcPr>
            <w:tcW w:w="811" w:type="dxa"/>
            <w:tcBorders>
              <w:top w:val="nil"/>
              <w:left w:val="nil"/>
              <w:bottom w:val="single" w:sz="8" w:space="0" w:color="auto"/>
              <w:right w:val="single" w:sz="8" w:space="0" w:color="auto"/>
            </w:tcBorders>
            <w:shd w:val="clear" w:color="000000" w:fill="F8696B"/>
            <w:noWrap/>
            <w:vAlign w:val="center"/>
            <w:hideMark/>
          </w:tcPr>
          <w:p w14:paraId="4051EFAA"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51</w:t>
            </w:r>
          </w:p>
        </w:tc>
        <w:tc>
          <w:tcPr>
            <w:tcW w:w="810" w:type="dxa"/>
            <w:tcBorders>
              <w:top w:val="nil"/>
              <w:left w:val="nil"/>
              <w:bottom w:val="single" w:sz="8" w:space="0" w:color="auto"/>
              <w:right w:val="single" w:sz="8" w:space="0" w:color="auto"/>
            </w:tcBorders>
            <w:shd w:val="clear" w:color="000000" w:fill="F8696B"/>
            <w:noWrap/>
            <w:vAlign w:val="center"/>
            <w:hideMark/>
          </w:tcPr>
          <w:p w14:paraId="2264172A"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20</w:t>
            </w:r>
          </w:p>
        </w:tc>
        <w:tc>
          <w:tcPr>
            <w:tcW w:w="811" w:type="dxa"/>
            <w:tcBorders>
              <w:top w:val="nil"/>
              <w:left w:val="nil"/>
              <w:bottom w:val="single" w:sz="8" w:space="0" w:color="auto"/>
              <w:right w:val="single" w:sz="8" w:space="0" w:color="auto"/>
            </w:tcBorders>
            <w:shd w:val="clear" w:color="000000" w:fill="63BE7B"/>
            <w:noWrap/>
            <w:vAlign w:val="center"/>
            <w:hideMark/>
          </w:tcPr>
          <w:p w14:paraId="74D967E4"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23</w:t>
            </w:r>
          </w:p>
        </w:tc>
        <w:tc>
          <w:tcPr>
            <w:tcW w:w="810" w:type="dxa"/>
            <w:tcBorders>
              <w:top w:val="nil"/>
              <w:left w:val="nil"/>
              <w:bottom w:val="single" w:sz="8" w:space="0" w:color="auto"/>
              <w:right w:val="single" w:sz="8" w:space="0" w:color="auto"/>
            </w:tcBorders>
            <w:shd w:val="clear" w:color="000000" w:fill="63BE7B"/>
            <w:noWrap/>
            <w:vAlign w:val="center"/>
            <w:hideMark/>
          </w:tcPr>
          <w:p w14:paraId="53739A86"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68</w:t>
            </w:r>
          </w:p>
        </w:tc>
        <w:tc>
          <w:tcPr>
            <w:tcW w:w="810" w:type="dxa"/>
            <w:tcBorders>
              <w:top w:val="nil"/>
              <w:left w:val="nil"/>
              <w:bottom w:val="single" w:sz="8" w:space="0" w:color="auto"/>
              <w:right w:val="single" w:sz="8" w:space="0" w:color="auto"/>
            </w:tcBorders>
            <w:shd w:val="clear" w:color="000000" w:fill="FA8471"/>
            <w:noWrap/>
            <w:vAlign w:val="center"/>
            <w:hideMark/>
          </w:tcPr>
          <w:p w14:paraId="14FBFAE5"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645</w:t>
            </w:r>
          </w:p>
        </w:tc>
        <w:tc>
          <w:tcPr>
            <w:tcW w:w="811" w:type="dxa"/>
            <w:tcBorders>
              <w:top w:val="nil"/>
              <w:left w:val="nil"/>
              <w:bottom w:val="single" w:sz="8" w:space="0" w:color="auto"/>
              <w:right w:val="single" w:sz="8" w:space="0" w:color="auto"/>
            </w:tcBorders>
            <w:shd w:val="clear" w:color="000000" w:fill="F8696B"/>
            <w:noWrap/>
            <w:vAlign w:val="center"/>
            <w:hideMark/>
          </w:tcPr>
          <w:p w14:paraId="21D4F278"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2308</w:t>
            </w:r>
          </w:p>
        </w:tc>
        <w:tc>
          <w:tcPr>
            <w:tcW w:w="810" w:type="dxa"/>
            <w:tcBorders>
              <w:top w:val="nil"/>
              <w:left w:val="nil"/>
              <w:bottom w:val="single" w:sz="8" w:space="0" w:color="auto"/>
              <w:right w:val="single" w:sz="8" w:space="0" w:color="auto"/>
            </w:tcBorders>
            <w:shd w:val="clear" w:color="000000" w:fill="FCA577"/>
            <w:noWrap/>
            <w:vAlign w:val="center"/>
            <w:hideMark/>
          </w:tcPr>
          <w:p w14:paraId="01669FD1"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2,5</w:t>
            </w:r>
          </w:p>
        </w:tc>
        <w:tc>
          <w:tcPr>
            <w:tcW w:w="811" w:type="dxa"/>
            <w:tcBorders>
              <w:top w:val="nil"/>
              <w:left w:val="nil"/>
              <w:bottom w:val="single" w:sz="8" w:space="0" w:color="auto"/>
              <w:right w:val="single" w:sz="8" w:space="0" w:color="auto"/>
            </w:tcBorders>
            <w:shd w:val="clear" w:color="000000" w:fill="FB9874"/>
            <w:noWrap/>
            <w:vAlign w:val="center"/>
            <w:hideMark/>
          </w:tcPr>
          <w:p w14:paraId="590DCD92"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52</w:t>
            </w:r>
          </w:p>
        </w:tc>
      </w:tr>
      <w:tr w:rsidR="00C30040" w:rsidRPr="00647E0B" w14:paraId="373896FA" w14:textId="77777777" w:rsidTr="004A47CE">
        <w:trPr>
          <w:trHeight w:val="300"/>
        </w:trPr>
        <w:tc>
          <w:tcPr>
            <w:tcW w:w="948" w:type="dxa"/>
            <w:tcBorders>
              <w:top w:val="nil"/>
              <w:left w:val="single" w:sz="8" w:space="0" w:color="auto"/>
              <w:bottom w:val="single" w:sz="8" w:space="0" w:color="auto"/>
              <w:right w:val="single" w:sz="8" w:space="0" w:color="auto"/>
            </w:tcBorders>
            <w:shd w:val="clear" w:color="auto" w:fill="auto"/>
            <w:noWrap/>
            <w:vAlign w:val="center"/>
            <w:hideMark/>
          </w:tcPr>
          <w:p w14:paraId="2F6E86AB"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Grudzień</w:t>
            </w:r>
          </w:p>
        </w:tc>
        <w:tc>
          <w:tcPr>
            <w:tcW w:w="810" w:type="dxa"/>
            <w:tcBorders>
              <w:top w:val="nil"/>
              <w:left w:val="nil"/>
              <w:bottom w:val="single" w:sz="8" w:space="0" w:color="auto"/>
              <w:right w:val="single" w:sz="8" w:space="0" w:color="auto"/>
            </w:tcBorders>
            <w:shd w:val="clear" w:color="000000" w:fill="FCB37A"/>
            <w:noWrap/>
            <w:vAlign w:val="center"/>
            <w:hideMark/>
          </w:tcPr>
          <w:p w14:paraId="3E3107D1"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6,8</w:t>
            </w:r>
          </w:p>
        </w:tc>
        <w:tc>
          <w:tcPr>
            <w:tcW w:w="810" w:type="dxa"/>
            <w:tcBorders>
              <w:top w:val="nil"/>
              <w:left w:val="nil"/>
              <w:bottom w:val="single" w:sz="8" w:space="0" w:color="auto"/>
              <w:right w:val="single" w:sz="8" w:space="0" w:color="auto"/>
            </w:tcBorders>
            <w:shd w:val="clear" w:color="000000" w:fill="B1D47F"/>
            <w:noWrap/>
            <w:vAlign w:val="center"/>
            <w:hideMark/>
          </w:tcPr>
          <w:p w14:paraId="7A05BD05"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18</w:t>
            </w:r>
          </w:p>
        </w:tc>
        <w:tc>
          <w:tcPr>
            <w:tcW w:w="811" w:type="dxa"/>
            <w:tcBorders>
              <w:top w:val="nil"/>
              <w:left w:val="nil"/>
              <w:bottom w:val="single" w:sz="8" w:space="0" w:color="auto"/>
              <w:right w:val="single" w:sz="8" w:space="0" w:color="auto"/>
            </w:tcBorders>
            <w:shd w:val="clear" w:color="000000" w:fill="CDDC81"/>
            <w:noWrap/>
            <w:vAlign w:val="center"/>
            <w:hideMark/>
          </w:tcPr>
          <w:p w14:paraId="4931541D"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32</w:t>
            </w:r>
          </w:p>
        </w:tc>
        <w:tc>
          <w:tcPr>
            <w:tcW w:w="810" w:type="dxa"/>
            <w:tcBorders>
              <w:top w:val="nil"/>
              <w:left w:val="nil"/>
              <w:bottom w:val="single" w:sz="8" w:space="0" w:color="auto"/>
              <w:right w:val="single" w:sz="8" w:space="0" w:color="auto"/>
            </w:tcBorders>
            <w:shd w:val="clear" w:color="000000" w:fill="F3E783"/>
            <w:noWrap/>
            <w:vAlign w:val="center"/>
            <w:hideMark/>
          </w:tcPr>
          <w:p w14:paraId="0474BA93"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9</w:t>
            </w:r>
          </w:p>
        </w:tc>
        <w:tc>
          <w:tcPr>
            <w:tcW w:w="811" w:type="dxa"/>
            <w:tcBorders>
              <w:top w:val="nil"/>
              <w:left w:val="nil"/>
              <w:bottom w:val="single" w:sz="8" w:space="0" w:color="auto"/>
              <w:right w:val="single" w:sz="8" w:space="0" w:color="auto"/>
            </w:tcBorders>
            <w:shd w:val="clear" w:color="000000" w:fill="93CB7D"/>
            <w:noWrap/>
            <w:vAlign w:val="center"/>
            <w:hideMark/>
          </w:tcPr>
          <w:p w14:paraId="0D264B4F"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31</w:t>
            </w:r>
          </w:p>
        </w:tc>
        <w:tc>
          <w:tcPr>
            <w:tcW w:w="810" w:type="dxa"/>
            <w:tcBorders>
              <w:top w:val="nil"/>
              <w:left w:val="nil"/>
              <w:bottom w:val="single" w:sz="8" w:space="0" w:color="auto"/>
              <w:right w:val="single" w:sz="8" w:space="0" w:color="auto"/>
            </w:tcBorders>
            <w:shd w:val="clear" w:color="000000" w:fill="66BF7B"/>
            <w:noWrap/>
            <w:vAlign w:val="center"/>
            <w:hideMark/>
          </w:tcPr>
          <w:p w14:paraId="1123C821"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69</w:t>
            </w:r>
          </w:p>
        </w:tc>
        <w:tc>
          <w:tcPr>
            <w:tcW w:w="810" w:type="dxa"/>
            <w:tcBorders>
              <w:top w:val="nil"/>
              <w:left w:val="nil"/>
              <w:bottom w:val="single" w:sz="8" w:space="0" w:color="auto"/>
              <w:right w:val="single" w:sz="8" w:space="0" w:color="auto"/>
            </w:tcBorders>
            <w:shd w:val="clear" w:color="000000" w:fill="FDBD7B"/>
            <w:noWrap/>
            <w:vAlign w:val="center"/>
            <w:hideMark/>
          </w:tcPr>
          <w:p w14:paraId="24C156D5"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526</w:t>
            </w:r>
          </w:p>
        </w:tc>
        <w:tc>
          <w:tcPr>
            <w:tcW w:w="811" w:type="dxa"/>
            <w:tcBorders>
              <w:top w:val="nil"/>
              <w:left w:val="nil"/>
              <w:bottom w:val="single" w:sz="8" w:space="0" w:color="auto"/>
              <w:right w:val="single" w:sz="8" w:space="0" w:color="auto"/>
            </w:tcBorders>
            <w:shd w:val="clear" w:color="000000" w:fill="FB8F73"/>
            <w:noWrap/>
            <w:vAlign w:val="center"/>
            <w:hideMark/>
          </w:tcPr>
          <w:p w14:paraId="282CEFBD"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1947</w:t>
            </w:r>
          </w:p>
        </w:tc>
        <w:tc>
          <w:tcPr>
            <w:tcW w:w="810" w:type="dxa"/>
            <w:tcBorders>
              <w:top w:val="nil"/>
              <w:left w:val="nil"/>
              <w:bottom w:val="single" w:sz="8" w:space="0" w:color="auto"/>
              <w:right w:val="single" w:sz="8" w:space="0" w:color="auto"/>
            </w:tcBorders>
            <w:shd w:val="clear" w:color="000000" w:fill="FFDA81"/>
            <w:noWrap/>
            <w:vAlign w:val="center"/>
            <w:hideMark/>
          </w:tcPr>
          <w:p w14:paraId="5EF5EEA4"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1,6</w:t>
            </w:r>
          </w:p>
        </w:tc>
        <w:tc>
          <w:tcPr>
            <w:tcW w:w="811" w:type="dxa"/>
            <w:tcBorders>
              <w:top w:val="nil"/>
              <w:left w:val="nil"/>
              <w:bottom w:val="single" w:sz="8" w:space="0" w:color="auto"/>
              <w:right w:val="single" w:sz="8" w:space="0" w:color="auto"/>
            </w:tcBorders>
            <w:shd w:val="clear" w:color="000000" w:fill="FFEB84"/>
            <w:noWrap/>
            <w:vAlign w:val="center"/>
            <w:hideMark/>
          </w:tcPr>
          <w:p w14:paraId="1BD0E046"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34</w:t>
            </w:r>
          </w:p>
        </w:tc>
      </w:tr>
      <w:tr w:rsidR="00C30040" w:rsidRPr="00647E0B" w14:paraId="10F5EE48" w14:textId="77777777" w:rsidTr="004A47CE">
        <w:trPr>
          <w:trHeight w:val="300"/>
        </w:trPr>
        <w:tc>
          <w:tcPr>
            <w:tcW w:w="948"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104BB7B"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wartość średnia</w:t>
            </w:r>
          </w:p>
        </w:tc>
        <w:tc>
          <w:tcPr>
            <w:tcW w:w="810" w:type="dxa"/>
            <w:tcBorders>
              <w:top w:val="nil"/>
              <w:left w:val="nil"/>
              <w:bottom w:val="single" w:sz="8" w:space="0" w:color="auto"/>
              <w:right w:val="single" w:sz="8" w:space="0" w:color="auto"/>
            </w:tcBorders>
            <w:shd w:val="clear" w:color="000000" w:fill="FED680"/>
            <w:noWrap/>
            <w:vAlign w:val="center"/>
            <w:hideMark/>
          </w:tcPr>
          <w:p w14:paraId="7D991C2C"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5,2</w:t>
            </w:r>
          </w:p>
        </w:tc>
        <w:tc>
          <w:tcPr>
            <w:tcW w:w="810" w:type="dxa"/>
            <w:tcBorders>
              <w:top w:val="nil"/>
              <w:left w:val="nil"/>
              <w:bottom w:val="single" w:sz="8" w:space="0" w:color="auto"/>
              <w:right w:val="single" w:sz="8" w:space="0" w:color="auto"/>
            </w:tcBorders>
            <w:shd w:val="clear" w:color="000000" w:fill="FFEB84"/>
            <w:noWrap/>
            <w:vAlign w:val="center"/>
            <w:hideMark/>
          </w:tcPr>
          <w:p w14:paraId="75DAB08D"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21</w:t>
            </w:r>
          </w:p>
        </w:tc>
        <w:tc>
          <w:tcPr>
            <w:tcW w:w="811" w:type="dxa"/>
            <w:tcBorders>
              <w:top w:val="nil"/>
              <w:left w:val="nil"/>
              <w:bottom w:val="single" w:sz="8" w:space="0" w:color="auto"/>
              <w:right w:val="single" w:sz="8" w:space="0" w:color="auto"/>
            </w:tcBorders>
            <w:shd w:val="clear" w:color="000000" w:fill="EEE683"/>
            <w:noWrap/>
            <w:vAlign w:val="center"/>
            <w:hideMark/>
          </w:tcPr>
          <w:p w14:paraId="61B41911"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36</w:t>
            </w:r>
          </w:p>
        </w:tc>
        <w:tc>
          <w:tcPr>
            <w:tcW w:w="810" w:type="dxa"/>
            <w:tcBorders>
              <w:top w:val="nil"/>
              <w:left w:val="nil"/>
              <w:bottom w:val="single" w:sz="8" w:space="0" w:color="auto"/>
              <w:right w:val="single" w:sz="8" w:space="0" w:color="auto"/>
            </w:tcBorders>
            <w:shd w:val="clear" w:color="000000" w:fill="FFE583"/>
            <w:noWrap/>
            <w:vAlign w:val="center"/>
            <w:hideMark/>
          </w:tcPr>
          <w:p w14:paraId="55328727"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10</w:t>
            </w:r>
          </w:p>
        </w:tc>
        <w:tc>
          <w:tcPr>
            <w:tcW w:w="811" w:type="dxa"/>
            <w:tcBorders>
              <w:top w:val="nil"/>
              <w:left w:val="nil"/>
              <w:bottom w:val="single" w:sz="8" w:space="0" w:color="auto"/>
              <w:right w:val="single" w:sz="8" w:space="0" w:color="auto"/>
            </w:tcBorders>
            <w:shd w:val="clear" w:color="000000" w:fill="FFE683"/>
            <w:noWrap/>
            <w:vAlign w:val="center"/>
            <w:hideMark/>
          </w:tcPr>
          <w:p w14:paraId="0E77C52D"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50</w:t>
            </w:r>
          </w:p>
        </w:tc>
        <w:tc>
          <w:tcPr>
            <w:tcW w:w="810" w:type="dxa"/>
            <w:tcBorders>
              <w:top w:val="nil"/>
              <w:left w:val="nil"/>
              <w:bottom w:val="single" w:sz="8" w:space="0" w:color="auto"/>
              <w:right w:val="single" w:sz="8" w:space="0" w:color="auto"/>
            </w:tcBorders>
            <w:shd w:val="clear" w:color="auto" w:fill="auto"/>
            <w:noWrap/>
            <w:vAlign w:val="center"/>
            <w:hideMark/>
          </w:tcPr>
          <w:p w14:paraId="23D4194E"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w:t>
            </w:r>
          </w:p>
        </w:tc>
        <w:tc>
          <w:tcPr>
            <w:tcW w:w="810" w:type="dxa"/>
            <w:tcBorders>
              <w:top w:val="nil"/>
              <w:left w:val="nil"/>
              <w:bottom w:val="single" w:sz="8" w:space="0" w:color="auto"/>
              <w:right w:val="single" w:sz="8" w:space="0" w:color="auto"/>
            </w:tcBorders>
            <w:shd w:val="clear" w:color="000000" w:fill="FFDF82"/>
            <w:noWrap/>
            <w:vAlign w:val="center"/>
            <w:hideMark/>
          </w:tcPr>
          <w:p w14:paraId="1ADB8387"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455</w:t>
            </w:r>
          </w:p>
        </w:tc>
        <w:tc>
          <w:tcPr>
            <w:tcW w:w="811" w:type="dxa"/>
            <w:tcBorders>
              <w:top w:val="nil"/>
              <w:left w:val="nil"/>
              <w:bottom w:val="single" w:sz="8" w:space="0" w:color="auto"/>
              <w:right w:val="single" w:sz="8" w:space="0" w:color="auto"/>
            </w:tcBorders>
            <w:shd w:val="clear" w:color="auto" w:fill="auto"/>
            <w:noWrap/>
            <w:vAlign w:val="center"/>
            <w:hideMark/>
          </w:tcPr>
          <w:p w14:paraId="7251A2BD"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w:t>
            </w:r>
          </w:p>
        </w:tc>
        <w:tc>
          <w:tcPr>
            <w:tcW w:w="810" w:type="dxa"/>
            <w:tcBorders>
              <w:top w:val="nil"/>
              <w:left w:val="nil"/>
              <w:bottom w:val="single" w:sz="8" w:space="0" w:color="auto"/>
              <w:right w:val="single" w:sz="8" w:space="0" w:color="auto"/>
            </w:tcBorders>
            <w:shd w:val="clear" w:color="000000" w:fill="FFE683"/>
            <w:noWrap/>
            <w:vAlign w:val="center"/>
            <w:hideMark/>
          </w:tcPr>
          <w:p w14:paraId="40DD1E8D"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1,4</w:t>
            </w:r>
          </w:p>
        </w:tc>
        <w:tc>
          <w:tcPr>
            <w:tcW w:w="811" w:type="dxa"/>
            <w:tcBorders>
              <w:top w:val="nil"/>
              <w:left w:val="nil"/>
              <w:bottom w:val="single" w:sz="8" w:space="0" w:color="auto"/>
              <w:right w:val="single" w:sz="8" w:space="0" w:color="auto"/>
            </w:tcBorders>
            <w:shd w:val="clear" w:color="000000" w:fill="FFE283"/>
            <w:noWrap/>
            <w:vAlign w:val="center"/>
            <w:hideMark/>
          </w:tcPr>
          <w:p w14:paraId="7DE9E4A8"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36</w:t>
            </w:r>
          </w:p>
        </w:tc>
      </w:tr>
      <w:tr w:rsidR="00C30040" w:rsidRPr="00647E0B" w14:paraId="57734130" w14:textId="77777777" w:rsidTr="004A47CE">
        <w:trPr>
          <w:trHeight w:val="300"/>
        </w:trPr>
        <w:tc>
          <w:tcPr>
            <w:tcW w:w="948" w:type="dxa"/>
            <w:vMerge/>
            <w:tcBorders>
              <w:top w:val="nil"/>
              <w:left w:val="single" w:sz="8" w:space="0" w:color="auto"/>
              <w:bottom w:val="single" w:sz="8" w:space="0" w:color="000000"/>
              <w:right w:val="single" w:sz="8" w:space="0" w:color="auto"/>
            </w:tcBorders>
            <w:vAlign w:val="center"/>
            <w:hideMark/>
          </w:tcPr>
          <w:p w14:paraId="45C2ED57" w14:textId="77777777" w:rsidR="00D37B57" w:rsidRPr="004A47CE" w:rsidRDefault="00D37B57" w:rsidP="004A47CE">
            <w:pPr>
              <w:spacing w:after="0" w:line="240" w:lineRule="auto"/>
              <w:jc w:val="left"/>
              <w:rPr>
                <w:rFonts w:ascii="Open Sans Condensed" w:eastAsia="Times New Roman" w:hAnsi="Open Sans Condensed" w:cs="Open Sans Condensed"/>
                <w:color w:val="000000"/>
                <w:sz w:val="18"/>
                <w:szCs w:val="18"/>
                <w:lang w:eastAsia="pl-PL"/>
              </w:rPr>
            </w:pPr>
          </w:p>
        </w:tc>
        <w:tc>
          <w:tcPr>
            <w:tcW w:w="810" w:type="dxa"/>
            <w:tcBorders>
              <w:top w:val="nil"/>
              <w:left w:val="nil"/>
              <w:bottom w:val="single" w:sz="8" w:space="0" w:color="auto"/>
              <w:right w:val="single" w:sz="8" w:space="0" w:color="auto"/>
            </w:tcBorders>
            <w:shd w:val="clear" w:color="auto" w:fill="auto"/>
            <w:noWrap/>
            <w:vAlign w:val="center"/>
            <w:hideMark/>
          </w:tcPr>
          <w:p w14:paraId="6217EA63"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 xml:space="preserve">(poz. </w:t>
            </w:r>
            <w:proofErr w:type="spellStart"/>
            <w:r w:rsidRPr="004A47CE">
              <w:rPr>
                <w:rFonts w:ascii="Open Sans Condensed" w:eastAsia="Times New Roman" w:hAnsi="Open Sans Condensed" w:cs="Open Sans Condensed"/>
                <w:color w:val="000000"/>
                <w:sz w:val="18"/>
                <w:szCs w:val="18"/>
                <w:lang w:eastAsia="pl-PL"/>
              </w:rPr>
              <w:t>dop</w:t>
            </w:r>
            <w:proofErr w:type="spellEnd"/>
            <w:r w:rsidRPr="004A47CE">
              <w:rPr>
                <w:rFonts w:ascii="Open Sans Condensed" w:eastAsia="Times New Roman" w:hAnsi="Open Sans Condensed" w:cs="Open Sans Condensed"/>
                <w:color w:val="000000"/>
                <w:sz w:val="18"/>
                <w:szCs w:val="18"/>
                <w:lang w:eastAsia="pl-PL"/>
              </w:rPr>
              <w:t>.: 20 µg/ m3)</w:t>
            </w:r>
          </w:p>
        </w:tc>
        <w:tc>
          <w:tcPr>
            <w:tcW w:w="810" w:type="dxa"/>
            <w:tcBorders>
              <w:top w:val="nil"/>
              <w:left w:val="nil"/>
              <w:bottom w:val="single" w:sz="8" w:space="0" w:color="auto"/>
              <w:right w:val="single" w:sz="8" w:space="0" w:color="auto"/>
            </w:tcBorders>
            <w:shd w:val="clear" w:color="auto" w:fill="auto"/>
            <w:noWrap/>
            <w:vAlign w:val="center"/>
            <w:hideMark/>
          </w:tcPr>
          <w:p w14:paraId="4A87B241"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 xml:space="preserve">(poz. </w:t>
            </w:r>
            <w:proofErr w:type="spellStart"/>
            <w:r w:rsidRPr="004A47CE">
              <w:rPr>
                <w:rFonts w:ascii="Open Sans Condensed" w:eastAsia="Times New Roman" w:hAnsi="Open Sans Condensed" w:cs="Open Sans Condensed"/>
                <w:color w:val="000000"/>
                <w:sz w:val="18"/>
                <w:szCs w:val="18"/>
                <w:lang w:eastAsia="pl-PL"/>
              </w:rPr>
              <w:t>dop</w:t>
            </w:r>
            <w:proofErr w:type="spellEnd"/>
            <w:r w:rsidRPr="004A47CE">
              <w:rPr>
                <w:rFonts w:ascii="Open Sans Condensed" w:eastAsia="Times New Roman" w:hAnsi="Open Sans Condensed" w:cs="Open Sans Condensed"/>
                <w:color w:val="000000"/>
                <w:sz w:val="18"/>
                <w:szCs w:val="18"/>
                <w:lang w:eastAsia="pl-PL"/>
              </w:rPr>
              <w:t>.: 40 µg/ m3)</w:t>
            </w:r>
          </w:p>
        </w:tc>
        <w:tc>
          <w:tcPr>
            <w:tcW w:w="811" w:type="dxa"/>
            <w:tcBorders>
              <w:top w:val="nil"/>
              <w:left w:val="nil"/>
              <w:bottom w:val="single" w:sz="8" w:space="0" w:color="auto"/>
              <w:right w:val="single" w:sz="8" w:space="0" w:color="auto"/>
            </w:tcBorders>
            <w:shd w:val="clear" w:color="auto" w:fill="auto"/>
            <w:noWrap/>
            <w:vAlign w:val="center"/>
            <w:hideMark/>
          </w:tcPr>
          <w:p w14:paraId="52CE3CBB"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 xml:space="preserve">(poz. </w:t>
            </w:r>
            <w:proofErr w:type="spellStart"/>
            <w:r w:rsidRPr="004A47CE">
              <w:rPr>
                <w:rFonts w:ascii="Open Sans Condensed" w:eastAsia="Times New Roman" w:hAnsi="Open Sans Condensed" w:cs="Open Sans Condensed"/>
                <w:color w:val="000000"/>
                <w:sz w:val="18"/>
                <w:szCs w:val="18"/>
                <w:lang w:eastAsia="pl-PL"/>
              </w:rPr>
              <w:t>dop</w:t>
            </w:r>
            <w:proofErr w:type="spellEnd"/>
            <w:r w:rsidRPr="004A47CE">
              <w:rPr>
                <w:rFonts w:ascii="Open Sans Condensed" w:eastAsia="Times New Roman" w:hAnsi="Open Sans Condensed" w:cs="Open Sans Condensed"/>
                <w:color w:val="000000"/>
                <w:sz w:val="18"/>
                <w:szCs w:val="18"/>
                <w:lang w:eastAsia="pl-PL"/>
              </w:rPr>
              <w:t>.: 30 µg/ m3)</w:t>
            </w:r>
          </w:p>
        </w:tc>
        <w:tc>
          <w:tcPr>
            <w:tcW w:w="810" w:type="dxa"/>
            <w:tcBorders>
              <w:top w:val="nil"/>
              <w:left w:val="nil"/>
              <w:bottom w:val="single" w:sz="8" w:space="0" w:color="auto"/>
              <w:right w:val="single" w:sz="8" w:space="0" w:color="auto"/>
            </w:tcBorders>
            <w:shd w:val="clear" w:color="auto" w:fill="auto"/>
            <w:noWrap/>
            <w:vAlign w:val="center"/>
            <w:hideMark/>
          </w:tcPr>
          <w:p w14:paraId="4CFCB8F6"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 </w:t>
            </w:r>
          </w:p>
        </w:tc>
        <w:tc>
          <w:tcPr>
            <w:tcW w:w="811" w:type="dxa"/>
            <w:tcBorders>
              <w:top w:val="nil"/>
              <w:left w:val="nil"/>
              <w:bottom w:val="single" w:sz="8" w:space="0" w:color="auto"/>
              <w:right w:val="single" w:sz="8" w:space="0" w:color="auto"/>
            </w:tcBorders>
            <w:shd w:val="clear" w:color="auto" w:fill="auto"/>
            <w:noWrap/>
            <w:vAlign w:val="center"/>
            <w:hideMark/>
          </w:tcPr>
          <w:p w14:paraId="165085D8"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 </w:t>
            </w:r>
          </w:p>
        </w:tc>
        <w:tc>
          <w:tcPr>
            <w:tcW w:w="810" w:type="dxa"/>
            <w:tcBorders>
              <w:top w:val="nil"/>
              <w:left w:val="nil"/>
              <w:bottom w:val="single" w:sz="8" w:space="0" w:color="auto"/>
              <w:right w:val="single" w:sz="8" w:space="0" w:color="auto"/>
            </w:tcBorders>
            <w:shd w:val="clear" w:color="auto" w:fill="auto"/>
            <w:noWrap/>
            <w:vAlign w:val="center"/>
            <w:hideMark/>
          </w:tcPr>
          <w:p w14:paraId="2A2B6618"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 </w:t>
            </w:r>
          </w:p>
        </w:tc>
        <w:tc>
          <w:tcPr>
            <w:tcW w:w="810" w:type="dxa"/>
            <w:tcBorders>
              <w:top w:val="nil"/>
              <w:left w:val="nil"/>
              <w:bottom w:val="single" w:sz="8" w:space="0" w:color="auto"/>
              <w:right w:val="single" w:sz="8" w:space="0" w:color="auto"/>
            </w:tcBorders>
            <w:shd w:val="clear" w:color="auto" w:fill="auto"/>
            <w:noWrap/>
            <w:vAlign w:val="center"/>
            <w:hideMark/>
          </w:tcPr>
          <w:p w14:paraId="5DF86A27"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 </w:t>
            </w:r>
          </w:p>
        </w:tc>
        <w:tc>
          <w:tcPr>
            <w:tcW w:w="811" w:type="dxa"/>
            <w:tcBorders>
              <w:top w:val="nil"/>
              <w:left w:val="nil"/>
              <w:bottom w:val="single" w:sz="8" w:space="0" w:color="auto"/>
              <w:right w:val="single" w:sz="8" w:space="0" w:color="auto"/>
            </w:tcBorders>
            <w:shd w:val="clear" w:color="auto" w:fill="auto"/>
            <w:noWrap/>
            <w:vAlign w:val="center"/>
            <w:hideMark/>
          </w:tcPr>
          <w:p w14:paraId="1E0D464B"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 </w:t>
            </w:r>
          </w:p>
        </w:tc>
        <w:tc>
          <w:tcPr>
            <w:tcW w:w="810" w:type="dxa"/>
            <w:tcBorders>
              <w:top w:val="nil"/>
              <w:left w:val="nil"/>
              <w:bottom w:val="single" w:sz="8" w:space="0" w:color="auto"/>
              <w:right w:val="single" w:sz="8" w:space="0" w:color="auto"/>
            </w:tcBorders>
            <w:shd w:val="clear" w:color="auto" w:fill="auto"/>
            <w:noWrap/>
            <w:vAlign w:val="center"/>
            <w:hideMark/>
          </w:tcPr>
          <w:p w14:paraId="7E4E62D7"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 xml:space="preserve">(poz. </w:t>
            </w:r>
            <w:proofErr w:type="spellStart"/>
            <w:r w:rsidRPr="004A47CE">
              <w:rPr>
                <w:rFonts w:ascii="Open Sans Condensed" w:eastAsia="Times New Roman" w:hAnsi="Open Sans Condensed" w:cs="Open Sans Condensed"/>
                <w:color w:val="000000"/>
                <w:sz w:val="18"/>
                <w:szCs w:val="18"/>
                <w:lang w:eastAsia="pl-PL"/>
              </w:rPr>
              <w:t>dop</w:t>
            </w:r>
            <w:proofErr w:type="spellEnd"/>
            <w:r w:rsidRPr="004A47CE">
              <w:rPr>
                <w:rFonts w:ascii="Open Sans Condensed" w:eastAsia="Times New Roman" w:hAnsi="Open Sans Condensed" w:cs="Open Sans Condensed"/>
                <w:color w:val="000000"/>
                <w:sz w:val="18"/>
                <w:szCs w:val="18"/>
                <w:lang w:eastAsia="pl-PL"/>
              </w:rPr>
              <w:t>.: 5 µg/ m3)</w:t>
            </w:r>
          </w:p>
        </w:tc>
        <w:tc>
          <w:tcPr>
            <w:tcW w:w="811" w:type="dxa"/>
            <w:tcBorders>
              <w:top w:val="nil"/>
              <w:left w:val="nil"/>
              <w:bottom w:val="single" w:sz="8" w:space="0" w:color="auto"/>
              <w:right w:val="single" w:sz="8" w:space="0" w:color="auto"/>
            </w:tcBorders>
            <w:shd w:val="clear" w:color="auto" w:fill="auto"/>
            <w:noWrap/>
            <w:vAlign w:val="center"/>
            <w:hideMark/>
          </w:tcPr>
          <w:p w14:paraId="2032C9C5"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 xml:space="preserve">(poz. </w:t>
            </w:r>
            <w:proofErr w:type="spellStart"/>
            <w:r w:rsidRPr="004A47CE">
              <w:rPr>
                <w:rFonts w:ascii="Open Sans Condensed" w:eastAsia="Times New Roman" w:hAnsi="Open Sans Condensed" w:cs="Open Sans Condensed"/>
                <w:color w:val="000000"/>
                <w:sz w:val="18"/>
                <w:szCs w:val="18"/>
                <w:lang w:eastAsia="pl-PL"/>
              </w:rPr>
              <w:t>dop</w:t>
            </w:r>
            <w:proofErr w:type="spellEnd"/>
            <w:r w:rsidRPr="004A47CE">
              <w:rPr>
                <w:rFonts w:ascii="Open Sans Condensed" w:eastAsia="Times New Roman" w:hAnsi="Open Sans Condensed" w:cs="Open Sans Condensed"/>
                <w:color w:val="000000"/>
                <w:sz w:val="18"/>
                <w:szCs w:val="18"/>
                <w:lang w:eastAsia="pl-PL"/>
              </w:rPr>
              <w:t>.: 40 µg/ m3)</w:t>
            </w:r>
          </w:p>
        </w:tc>
      </w:tr>
      <w:tr w:rsidR="00C30040" w:rsidRPr="00647E0B" w14:paraId="5A17AFAA" w14:textId="77777777" w:rsidTr="004A47CE">
        <w:trPr>
          <w:trHeight w:val="300"/>
        </w:trPr>
        <w:tc>
          <w:tcPr>
            <w:tcW w:w="948" w:type="dxa"/>
            <w:tcBorders>
              <w:top w:val="nil"/>
              <w:left w:val="single" w:sz="8" w:space="0" w:color="auto"/>
              <w:bottom w:val="single" w:sz="8" w:space="0" w:color="auto"/>
              <w:right w:val="single" w:sz="8" w:space="0" w:color="auto"/>
            </w:tcBorders>
            <w:shd w:val="clear" w:color="auto" w:fill="auto"/>
            <w:noWrap/>
            <w:vAlign w:val="center"/>
            <w:hideMark/>
          </w:tcPr>
          <w:p w14:paraId="7B98B83C"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minimum</w:t>
            </w:r>
          </w:p>
        </w:tc>
        <w:tc>
          <w:tcPr>
            <w:tcW w:w="810" w:type="dxa"/>
            <w:tcBorders>
              <w:top w:val="nil"/>
              <w:left w:val="nil"/>
              <w:bottom w:val="single" w:sz="8" w:space="0" w:color="auto"/>
              <w:right w:val="single" w:sz="8" w:space="0" w:color="auto"/>
            </w:tcBorders>
            <w:shd w:val="clear" w:color="000000" w:fill="FFFFFF"/>
            <w:noWrap/>
            <w:vAlign w:val="center"/>
            <w:hideMark/>
          </w:tcPr>
          <w:p w14:paraId="2CE0C1EB"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2,1</w:t>
            </w:r>
          </w:p>
        </w:tc>
        <w:tc>
          <w:tcPr>
            <w:tcW w:w="810" w:type="dxa"/>
            <w:tcBorders>
              <w:top w:val="nil"/>
              <w:left w:val="nil"/>
              <w:bottom w:val="single" w:sz="8" w:space="0" w:color="auto"/>
              <w:right w:val="single" w:sz="8" w:space="0" w:color="auto"/>
            </w:tcBorders>
            <w:shd w:val="clear" w:color="000000" w:fill="FFFFFF"/>
            <w:noWrap/>
            <w:vAlign w:val="center"/>
            <w:hideMark/>
          </w:tcPr>
          <w:p w14:paraId="457C3268"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15</w:t>
            </w:r>
          </w:p>
        </w:tc>
        <w:tc>
          <w:tcPr>
            <w:tcW w:w="811" w:type="dxa"/>
            <w:tcBorders>
              <w:top w:val="nil"/>
              <w:left w:val="nil"/>
              <w:bottom w:val="single" w:sz="8" w:space="0" w:color="auto"/>
              <w:right w:val="single" w:sz="8" w:space="0" w:color="auto"/>
            </w:tcBorders>
            <w:shd w:val="clear" w:color="000000" w:fill="FFFFFF"/>
            <w:noWrap/>
            <w:vAlign w:val="center"/>
            <w:hideMark/>
          </w:tcPr>
          <w:p w14:paraId="48A6980C"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19</w:t>
            </w:r>
          </w:p>
        </w:tc>
        <w:tc>
          <w:tcPr>
            <w:tcW w:w="810" w:type="dxa"/>
            <w:tcBorders>
              <w:top w:val="nil"/>
              <w:left w:val="nil"/>
              <w:bottom w:val="single" w:sz="8" w:space="0" w:color="auto"/>
              <w:right w:val="single" w:sz="8" w:space="0" w:color="auto"/>
            </w:tcBorders>
            <w:shd w:val="clear" w:color="000000" w:fill="FFFFFF"/>
            <w:noWrap/>
            <w:vAlign w:val="center"/>
            <w:hideMark/>
          </w:tcPr>
          <w:p w14:paraId="3A23DD26"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w:t>
            </w:r>
          </w:p>
        </w:tc>
        <w:tc>
          <w:tcPr>
            <w:tcW w:w="811" w:type="dxa"/>
            <w:tcBorders>
              <w:top w:val="nil"/>
              <w:left w:val="nil"/>
              <w:bottom w:val="single" w:sz="8" w:space="0" w:color="auto"/>
              <w:right w:val="single" w:sz="8" w:space="0" w:color="auto"/>
            </w:tcBorders>
            <w:shd w:val="clear" w:color="000000" w:fill="FFFFFF"/>
            <w:noWrap/>
            <w:vAlign w:val="center"/>
            <w:hideMark/>
          </w:tcPr>
          <w:p w14:paraId="0CE7DE03"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23</w:t>
            </w:r>
          </w:p>
        </w:tc>
        <w:tc>
          <w:tcPr>
            <w:tcW w:w="810" w:type="dxa"/>
            <w:tcBorders>
              <w:top w:val="nil"/>
              <w:left w:val="nil"/>
              <w:bottom w:val="single" w:sz="8" w:space="0" w:color="auto"/>
              <w:right w:val="single" w:sz="8" w:space="0" w:color="auto"/>
            </w:tcBorders>
            <w:shd w:val="clear" w:color="auto" w:fill="auto"/>
            <w:noWrap/>
            <w:vAlign w:val="center"/>
            <w:hideMark/>
          </w:tcPr>
          <w:p w14:paraId="363CDF73"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68</w:t>
            </w:r>
          </w:p>
        </w:tc>
        <w:tc>
          <w:tcPr>
            <w:tcW w:w="810" w:type="dxa"/>
            <w:tcBorders>
              <w:top w:val="nil"/>
              <w:left w:val="nil"/>
              <w:bottom w:val="single" w:sz="8" w:space="0" w:color="auto"/>
              <w:right w:val="single" w:sz="8" w:space="0" w:color="auto"/>
            </w:tcBorders>
            <w:shd w:val="clear" w:color="auto" w:fill="auto"/>
            <w:noWrap/>
            <w:vAlign w:val="center"/>
            <w:hideMark/>
          </w:tcPr>
          <w:p w14:paraId="585507C2"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247</w:t>
            </w:r>
          </w:p>
        </w:tc>
        <w:tc>
          <w:tcPr>
            <w:tcW w:w="811" w:type="dxa"/>
            <w:tcBorders>
              <w:top w:val="nil"/>
              <w:left w:val="nil"/>
              <w:bottom w:val="single" w:sz="8" w:space="0" w:color="auto"/>
              <w:right w:val="single" w:sz="8" w:space="0" w:color="auto"/>
            </w:tcBorders>
            <w:shd w:val="clear" w:color="auto" w:fill="auto"/>
            <w:noWrap/>
            <w:vAlign w:val="center"/>
            <w:hideMark/>
          </w:tcPr>
          <w:p w14:paraId="5117742B"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455</w:t>
            </w:r>
          </w:p>
        </w:tc>
        <w:tc>
          <w:tcPr>
            <w:tcW w:w="810" w:type="dxa"/>
            <w:tcBorders>
              <w:top w:val="nil"/>
              <w:left w:val="nil"/>
              <w:bottom w:val="single" w:sz="8" w:space="0" w:color="auto"/>
              <w:right w:val="single" w:sz="8" w:space="0" w:color="auto"/>
            </w:tcBorders>
            <w:shd w:val="clear" w:color="auto" w:fill="auto"/>
            <w:noWrap/>
            <w:vAlign w:val="center"/>
            <w:hideMark/>
          </w:tcPr>
          <w:p w14:paraId="0BD07588"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0,2</w:t>
            </w:r>
          </w:p>
        </w:tc>
        <w:tc>
          <w:tcPr>
            <w:tcW w:w="811" w:type="dxa"/>
            <w:tcBorders>
              <w:top w:val="nil"/>
              <w:left w:val="nil"/>
              <w:bottom w:val="single" w:sz="8" w:space="0" w:color="auto"/>
              <w:right w:val="single" w:sz="8" w:space="0" w:color="auto"/>
            </w:tcBorders>
            <w:shd w:val="clear" w:color="auto" w:fill="auto"/>
            <w:noWrap/>
            <w:vAlign w:val="center"/>
            <w:hideMark/>
          </w:tcPr>
          <w:p w14:paraId="5739A910"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23</w:t>
            </w:r>
          </w:p>
        </w:tc>
      </w:tr>
      <w:tr w:rsidR="00C30040" w:rsidRPr="00647E0B" w14:paraId="08606E81" w14:textId="77777777" w:rsidTr="004A47CE">
        <w:trPr>
          <w:trHeight w:val="300"/>
        </w:trPr>
        <w:tc>
          <w:tcPr>
            <w:tcW w:w="948" w:type="dxa"/>
            <w:tcBorders>
              <w:top w:val="nil"/>
              <w:left w:val="single" w:sz="8" w:space="0" w:color="auto"/>
              <w:bottom w:val="single" w:sz="8" w:space="0" w:color="auto"/>
              <w:right w:val="single" w:sz="8" w:space="0" w:color="auto"/>
            </w:tcBorders>
            <w:shd w:val="clear" w:color="auto" w:fill="auto"/>
            <w:noWrap/>
            <w:vAlign w:val="center"/>
            <w:hideMark/>
          </w:tcPr>
          <w:p w14:paraId="59BAF954"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maksimum</w:t>
            </w:r>
          </w:p>
        </w:tc>
        <w:tc>
          <w:tcPr>
            <w:tcW w:w="810" w:type="dxa"/>
            <w:tcBorders>
              <w:top w:val="nil"/>
              <w:left w:val="nil"/>
              <w:bottom w:val="single" w:sz="8" w:space="0" w:color="auto"/>
              <w:right w:val="single" w:sz="8" w:space="0" w:color="auto"/>
            </w:tcBorders>
            <w:shd w:val="clear" w:color="000000" w:fill="FFFFFF"/>
            <w:noWrap/>
            <w:vAlign w:val="center"/>
            <w:hideMark/>
          </w:tcPr>
          <w:p w14:paraId="74FBECEB"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10,2</w:t>
            </w:r>
          </w:p>
        </w:tc>
        <w:tc>
          <w:tcPr>
            <w:tcW w:w="810" w:type="dxa"/>
            <w:tcBorders>
              <w:top w:val="nil"/>
              <w:left w:val="nil"/>
              <w:bottom w:val="single" w:sz="8" w:space="0" w:color="auto"/>
              <w:right w:val="single" w:sz="8" w:space="0" w:color="auto"/>
            </w:tcBorders>
            <w:shd w:val="clear" w:color="000000" w:fill="FFFFFF"/>
            <w:noWrap/>
            <w:vAlign w:val="center"/>
            <w:hideMark/>
          </w:tcPr>
          <w:p w14:paraId="7FBCF8AA"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28</w:t>
            </w:r>
          </w:p>
        </w:tc>
        <w:tc>
          <w:tcPr>
            <w:tcW w:w="811" w:type="dxa"/>
            <w:tcBorders>
              <w:top w:val="nil"/>
              <w:left w:val="nil"/>
              <w:bottom w:val="single" w:sz="8" w:space="0" w:color="auto"/>
              <w:right w:val="single" w:sz="8" w:space="0" w:color="auto"/>
            </w:tcBorders>
            <w:shd w:val="clear" w:color="000000" w:fill="FFFFFF"/>
            <w:noWrap/>
            <w:vAlign w:val="center"/>
            <w:hideMark/>
          </w:tcPr>
          <w:p w14:paraId="0F9C975C"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51</w:t>
            </w:r>
          </w:p>
        </w:tc>
        <w:tc>
          <w:tcPr>
            <w:tcW w:w="810" w:type="dxa"/>
            <w:tcBorders>
              <w:top w:val="nil"/>
              <w:left w:val="nil"/>
              <w:bottom w:val="single" w:sz="8" w:space="0" w:color="auto"/>
              <w:right w:val="single" w:sz="8" w:space="0" w:color="auto"/>
            </w:tcBorders>
            <w:shd w:val="clear" w:color="000000" w:fill="FFFFFF"/>
            <w:noWrap/>
            <w:vAlign w:val="center"/>
            <w:hideMark/>
          </w:tcPr>
          <w:p w14:paraId="056752CE"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20</w:t>
            </w:r>
          </w:p>
        </w:tc>
        <w:tc>
          <w:tcPr>
            <w:tcW w:w="811" w:type="dxa"/>
            <w:tcBorders>
              <w:top w:val="nil"/>
              <w:left w:val="nil"/>
              <w:bottom w:val="single" w:sz="8" w:space="0" w:color="auto"/>
              <w:right w:val="single" w:sz="8" w:space="0" w:color="auto"/>
            </w:tcBorders>
            <w:shd w:val="clear" w:color="000000" w:fill="FFFFFF"/>
            <w:noWrap/>
            <w:vAlign w:val="center"/>
            <w:hideMark/>
          </w:tcPr>
          <w:p w14:paraId="67E06D05"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73</w:t>
            </w:r>
          </w:p>
        </w:tc>
        <w:tc>
          <w:tcPr>
            <w:tcW w:w="810" w:type="dxa"/>
            <w:tcBorders>
              <w:top w:val="nil"/>
              <w:left w:val="nil"/>
              <w:bottom w:val="single" w:sz="8" w:space="0" w:color="auto"/>
              <w:right w:val="single" w:sz="8" w:space="0" w:color="auto"/>
            </w:tcBorders>
            <w:shd w:val="clear" w:color="auto" w:fill="auto"/>
            <w:noWrap/>
            <w:vAlign w:val="center"/>
            <w:hideMark/>
          </w:tcPr>
          <w:p w14:paraId="27C33DE5"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169</w:t>
            </w:r>
          </w:p>
        </w:tc>
        <w:tc>
          <w:tcPr>
            <w:tcW w:w="810" w:type="dxa"/>
            <w:tcBorders>
              <w:top w:val="nil"/>
              <w:left w:val="nil"/>
              <w:bottom w:val="single" w:sz="8" w:space="0" w:color="auto"/>
              <w:right w:val="single" w:sz="8" w:space="0" w:color="auto"/>
            </w:tcBorders>
            <w:shd w:val="clear" w:color="auto" w:fill="auto"/>
            <w:noWrap/>
            <w:vAlign w:val="center"/>
            <w:hideMark/>
          </w:tcPr>
          <w:p w14:paraId="082A554F"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700</w:t>
            </w:r>
          </w:p>
        </w:tc>
        <w:tc>
          <w:tcPr>
            <w:tcW w:w="811" w:type="dxa"/>
            <w:tcBorders>
              <w:top w:val="nil"/>
              <w:left w:val="nil"/>
              <w:bottom w:val="single" w:sz="8" w:space="0" w:color="auto"/>
              <w:right w:val="single" w:sz="8" w:space="0" w:color="auto"/>
            </w:tcBorders>
            <w:shd w:val="clear" w:color="auto" w:fill="auto"/>
            <w:noWrap/>
            <w:vAlign w:val="center"/>
            <w:hideMark/>
          </w:tcPr>
          <w:p w14:paraId="5B176661"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2308</w:t>
            </w:r>
          </w:p>
        </w:tc>
        <w:tc>
          <w:tcPr>
            <w:tcW w:w="810" w:type="dxa"/>
            <w:tcBorders>
              <w:top w:val="nil"/>
              <w:left w:val="nil"/>
              <w:bottom w:val="single" w:sz="8" w:space="0" w:color="auto"/>
              <w:right w:val="single" w:sz="8" w:space="0" w:color="auto"/>
            </w:tcBorders>
            <w:shd w:val="clear" w:color="auto" w:fill="auto"/>
            <w:noWrap/>
            <w:vAlign w:val="center"/>
            <w:hideMark/>
          </w:tcPr>
          <w:p w14:paraId="2BBF774C"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3,5</w:t>
            </w:r>
          </w:p>
        </w:tc>
        <w:tc>
          <w:tcPr>
            <w:tcW w:w="811" w:type="dxa"/>
            <w:tcBorders>
              <w:top w:val="nil"/>
              <w:left w:val="nil"/>
              <w:bottom w:val="single" w:sz="8" w:space="0" w:color="auto"/>
              <w:right w:val="single" w:sz="8" w:space="0" w:color="auto"/>
            </w:tcBorders>
            <w:shd w:val="clear" w:color="auto" w:fill="auto"/>
            <w:noWrap/>
            <w:vAlign w:val="center"/>
            <w:hideMark/>
          </w:tcPr>
          <w:p w14:paraId="6B507333" w14:textId="77777777" w:rsidR="00D37B57" w:rsidRPr="004A47CE" w:rsidRDefault="00D37B57" w:rsidP="004A47CE">
            <w:pPr>
              <w:spacing w:after="0" w:line="240" w:lineRule="auto"/>
              <w:jc w:val="center"/>
              <w:rPr>
                <w:rFonts w:ascii="Open Sans Condensed" w:eastAsia="Times New Roman" w:hAnsi="Open Sans Condensed" w:cs="Open Sans Condensed"/>
                <w:color w:val="000000"/>
                <w:sz w:val="18"/>
                <w:szCs w:val="18"/>
                <w:lang w:eastAsia="pl-PL"/>
              </w:rPr>
            </w:pPr>
            <w:r w:rsidRPr="004A47CE">
              <w:rPr>
                <w:rFonts w:ascii="Open Sans Condensed" w:eastAsia="Times New Roman" w:hAnsi="Open Sans Condensed" w:cs="Open Sans Condensed"/>
                <w:color w:val="000000"/>
                <w:sz w:val="18"/>
                <w:szCs w:val="18"/>
                <w:lang w:eastAsia="pl-PL"/>
              </w:rPr>
              <w:t>62</w:t>
            </w:r>
          </w:p>
        </w:tc>
      </w:tr>
    </w:tbl>
    <w:p w14:paraId="348E890A" w14:textId="114A6F9B" w:rsidR="004F6AAD" w:rsidRPr="00647E0B" w:rsidRDefault="009B5420" w:rsidP="004A47CE">
      <w:pPr>
        <w:pStyle w:val="rdo"/>
      </w:pPr>
      <w:r w:rsidRPr="00647E0B">
        <w:t xml:space="preserve">Źródło: </w:t>
      </w:r>
      <w:r w:rsidR="00FB080E" w:rsidRPr="00647E0B">
        <w:t>http://dolnoslaskialarmsmogowy.pl/smog.php?dzial=2&amp;kat=14&amp;art=13</w:t>
      </w:r>
    </w:p>
    <w:p w14:paraId="32ED8A90" w14:textId="77777777" w:rsidR="00BC0623" w:rsidRPr="00647E0B" w:rsidRDefault="00180EEB" w:rsidP="00794B62">
      <w:pPr>
        <w:keepNext/>
        <w:spacing w:before="240" w:after="240"/>
      </w:pPr>
      <w:r w:rsidRPr="00647E0B">
        <w:rPr>
          <w:noProof/>
          <w:lang w:eastAsia="pl-PL"/>
        </w:rPr>
        <w:lastRenderedPageBreak/>
        <w:drawing>
          <wp:inline distT="0" distB="0" distL="0" distR="0" wp14:anchorId="156F9845" wp14:editId="65F80F95">
            <wp:extent cx="5715545" cy="3836670"/>
            <wp:effectExtent l="0" t="0" r="0" b="0"/>
            <wp:docPr id="21" name="Wykres 2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4B04950D-F3CE-4173-8594-194A3394B77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0EB3B592" w14:textId="20A40A9E" w:rsidR="003D4383" w:rsidRPr="00647E0B" w:rsidRDefault="002A7A35" w:rsidP="007C5E78">
      <w:pPr>
        <w:pStyle w:val="rysunek-podpis"/>
      </w:pPr>
      <w:bookmarkStart w:id="16" w:name="_Toc3208005"/>
      <w:r w:rsidRPr="00647E0B">
        <w:t xml:space="preserve">Rys. </w:t>
      </w:r>
      <w:fldSimple w:instr=" STYLEREF 1 \s ">
        <w:r w:rsidR="006B7087">
          <w:rPr>
            <w:noProof/>
          </w:rPr>
          <w:t>2</w:t>
        </w:r>
      </w:fldSimple>
      <w:r w:rsidR="00C52F52">
        <w:t>.</w:t>
      </w:r>
      <w:fldSimple w:instr=" SEQ Rys. \* ARABIC \s 1 ">
        <w:r w:rsidR="006B7087">
          <w:rPr>
            <w:noProof/>
          </w:rPr>
          <w:t>1</w:t>
        </w:r>
      </w:fldSimple>
      <w:r w:rsidR="00BC0623" w:rsidRPr="00647E0B">
        <w:t xml:space="preserve">: </w:t>
      </w:r>
      <w:r w:rsidR="007C5E78" w:rsidRPr="00647E0B">
        <w:t>Roczne</w:t>
      </w:r>
      <w:r w:rsidR="00404817" w:rsidRPr="00647E0B">
        <w:t xml:space="preserve"> wybrane</w:t>
      </w:r>
      <w:r w:rsidR="007C5E78" w:rsidRPr="00647E0B">
        <w:t xml:space="preserve"> dane ze stacji pomiarowej w latach 2014 - </w:t>
      </w:r>
      <w:bookmarkEnd w:id="16"/>
      <w:r w:rsidR="00766A9E" w:rsidRPr="00647E0B">
        <w:t>2018.</w:t>
      </w:r>
    </w:p>
    <w:p w14:paraId="47ADCD37" w14:textId="6A9A19A3" w:rsidR="004F6AAD" w:rsidRPr="00647E0B" w:rsidRDefault="007C5E78" w:rsidP="001A6D04">
      <w:pPr>
        <w:pStyle w:val="rdo"/>
      </w:pPr>
      <w:r w:rsidRPr="00647E0B">
        <w:t>Źródło: http://dolnoslaskialarmsmogowy.pl/smog.php?dzial=2&amp;kat=14&amp;art=13</w:t>
      </w:r>
    </w:p>
    <w:p w14:paraId="4F04B71B" w14:textId="77777777" w:rsidR="00F148B2" w:rsidRDefault="00F148B2" w:rsidP="00742C2F">
      <w:pPr>
        <w:spacing w:before="240" w:after="240"/>
        <w:rPr>
          <w:i/>
        </w:rPr>
      </w:pPr>
    </w:p>
    <w:p w14:paraId="414E833E" w14:textId="6B4C58F8" w:rsidR="00647E0B" w:rsidRPr="00647E0B" w:rsidRDefault="00D14DC4" w:rsidP="00A6278D">
      <w:pPr>
        <w:sectPr w:rsidR="00647E0B" w:rsidRPr="00647E0B" w:rsidSect="004F6AAD">
          <w:type w:val="continuous"/>
          <w:pgSz w:w="11906" w:h="16838"/>
          <w:pgMar w:top="1417" w:right="1417" w:bottom="1417" w:left="1417" w:header="708" w:footer="708" w:gutter="0"/>
          <w:cols w:space="708"/>
          <w:docGrid w:linePitch="360"/>
        </w:sectPr>
      </w:pPr>
      <w:r>
        <w:t xml:space="preserve">Na wykresie przedstawiono zmiany </w:t>
      </w:r>
      <w:r w:rsidR="00D34773">
        <w:t xml:space="preserve">w udziale poszczególnych substancji w powietrzu </w:t>
      </w:r>
      <w:r w:rsidR="00203D85">
        <w:t xml:space="preserve">zarejestrowanych przez stację badawczą w Legnicy. </w:t>
      </w:r>
      <w:r w:rsidR="007E6D77">
        <w:t>Dane zostały przedstawione dla okresu 2014-2018 (w ramach ich dostępności).</w:t>
      </w:r>
      <w:r w:rsidR="0059119A">
        <w:t xml:space="preserve"> Jak widać z powyższego wykresu</w:t>
      </w:r>
      <w:r w:rsidR="00DE02AE">
        <w:t>,</w:t>
      </w:r>
      <w:r w:rsidR="0059119A">
        <w:t xml:space="preserve"> </w:t>
      </w:r>
      <w:r w:rsidR="00A6278D">
        <w:t>ż</w:t>
      </w:r>
      <w:r w:rsidR="00DE02AE">
        <w:t>a</w:t>
      </w:r>
      <w:r w:rsidR="00A6278D">
        <w:t>dna z przedstawionych substancji nie posiada znacznego trendu wzrostowego.</w:t>
      </w:r>
      <w:r w:rsidR="007E6D77">
        <w:t xml:space="preserve"> </w:t>
      </w:r>
    </w:p>
    <w:p w14:paraId="765B68C9" w14:textId="77777777" w:rsidR="00120E59" w:rsidRDefault="00250A18" w:rsidP="00120E59">
      <w:r w:rsidRPr="00647E0B">
        <w:rPr>
          <w:i/>
        </w:rPr>
        <w:lastRenderedPageBreak/>
        <w:t>Program ochrony powietrza dla województwa dolnośląskiego</w:t>
      </w:r>
      <w:r w:rsidR="00B040E0" w:rsidRPr="00647E0B">
        <w:rPr>
          <w:rStyle w:val="Odwoanieprzypisudolnego"/>
          <w:i/>
        </w:rPr>
        <w:footnoteReference w:id="4"/>
      </w:r>
      <w:r w:rsidRPr="00647E0B">
        <w:t xml:space="preserve"> z </w:t>
      </w:r>
      <w:r w:rsidR="00B040E0" w:rsidRPr="00647E0B">
        <w:t>2014</w:t>
      </w:r>
      <w:r w:rsidRPr="00647E0B">
        <w:t xml:space="preserve"> r.</w:t>
      </w:r>
      <w:r w:rsidR="00173152" w:rsidRPr="00647E0B">
        <w:t xml:space="preserve"> </w:t>
      </w:r>
      <w:r w:rsidR="00847A9F" w:rsidRPr="00647E0B">
        <w:t>określił</w:t>
      </w:r>
      <w:r w:rsidR="004F09CB" w:rsidRPr="00647E0B">
        <w:t xml:space="preserve"> działania kierunkowe </w:t>
      </w:r>
      <w:r w:rsidR="00847A9F" w:rsidRPr="00647E0B">
        <w:t xml:space="preserve">zmierzające do </w:t>
      </w:r>
      <w:r w:rsidR="00A97BBB">
        <w:t>polepszenia stanu</w:t>
      </w:r>
      <w:r w:rsidR="00847A9F" w:rsidRPr="00647E0B">
        <w:t xml:space="preserve"> jakości powietrza.</w:t>
      </w:r>
    </w:p>
    <w:p w14:paraId="1BD1DE66" w14:textId="1A602AEC" w:rsidR="00D765DB" w:rsidRPr="00647E0B" w:rsidRDefault="00275DF5" w:rsidP="00225B7A">
      <w:r w:rsidRPr="00647E0B">
        <w:rPr>
          <w:noProof/>
          <w:lang w:eastAsia="pl-PL"/>
        </w:rPr>
        <w:drawing>
          <wp:inline distT="0" distB="0" distL="0" distR="0" wp14:anchorId="4A8736D4" wp14:editId="6EE3466A">
            <wp:extent cx="2743200" cy="4471307"/>
            <wp:effectExtent l="0" t="0" r="19050" b="24765"/>
            <wp:docPr id="17" name="Diagram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 r:lo="rId55" r:qs="rId56" r:cs="rId57"/>
              </a:graphicData>
            </a:graphic>
          </wp:inline>
        </w:drawing>
      </w:r>
    </w:p>
    <w:p w14:paraId="705CA50D" w14:textId="19E69F93" w:rsidR="00576521" w:rsidRDefault="00E10388" w:rsidP="00225B7A">
      <w:pPr>
        <w:rPr>
          <w:noProof/>
          <w:lang w:eastAsia="pl-PL"/>
        </w:rPr>
      </w:pPr>
      <w:r w:rsidRPr="00647E0B">
        <w:t>M</w:t>
      </w:r>
      <w:r w:rsidR="00313C30" w:rsidRPr="00647E0B">
        <w:t xml:space="preserve">ając na celu </w:t>
      </w:r>
      <w:r w:rsidR="001313F4" w:rsidRPr="00647E0B">
        <w:t xml:space="preserve">obniżenie przekroczonych wskaźników jakości powietrza (PM10, PM2,5, </w:t>
      </w:r>
      <w:proofErr w:type="spellStart"/>
      <w:r w:rsidR="001313F4" w:rsidRPr="00647E0B">
        <w:t>Benzo</w:t>
      </w:r>
      <w:proofErr w:type="spellEnd"/>
      <w:r w:rsidR="001313F4" w:rsidRPr="00647E0B">
        <w:t>(a)</w:t>
      </w:r>
      <w:proofErr w:type="spellStart"/>
      <w:r w:rsidR="001313F4" w:rsidRPr="00647E0B">
        <w:t>piren</w:t>
      </w:r>
      <w:proofErr w:type="spellEnd"/>
      <w:r w:rsidR="001313F4" w:rsidRPr="00647E0B">
        <w:t xml:space="preserve">, Arsen) </w:t>
      </w:r>
      <w:r w:rsidR="00516BC3" w:rsidRPr="00647E0B">
        <w:t>do poziomów dopuszczalnych</w:t>
      </w:r>
      <w:r w:rsidR="00C768B0">
        <w:t>,</w:t>
      </w:r>
      <w:r w:rsidRPr="00647E0B">
        <w:t xml:space="preserve"> opracowano 17 działań naprawczych</w:t>
      </w:r>
      <w:r w:rsidR="00516BC3" w:rsidRPr="00647E0B">
        <w:t>.</w:t>
      </w:r>
      <w:r w:rsidR="00742C2F" w:rsidRPr="00647E0B">
        <w:t xml:space="preserve"> </w:t>
      </w:r>
      <w:r w:rsidR="00250A18" w:rsidRPr="00647E0B">
        <w:t xml:space="preserve">Dokument </w:t>
      </w:r>
      <w:r w:rsidR="00B81401">
        <w:t xml:space="preserve">ten </w:t>
      </w:r>
      <w:r w:rsidR="00250A18" w:rsidRPr="00647E0B">
        <w:t>wskazał na konieczność ograniczenia emisji arsenu ze źródeł przemysłowych</w:t>
      </w:r>
      <w:r w:rsidR="00A9390E" w:rsidRPr="00647E0B">
        <w:t xml:space="preserve"> (głównie</w:t>
      </w:r>
      <w:r w:rsidR="00250A18" w:rsidRPr="00647E0B">
        <w:t xml:space="preserve"> z</w:t>
      </w:r>
      <w:r w:rsidR="008E6186" w:rsidRPr="00647E0B">
        <w:t> </w:t>
      </w:r>
      <w:r w:rsidR="00250A18" w:rsidRPr="00647E0B">
        <w:t>Huty Miedzi Legnica</w:t>
      </w:r>
      <w:r w:rsidR="00A9390E" w:rsidRPr="00647E0B">
        <w:t>)</w:t>
      </w:r>
      <w:r w:rsidR="00513846" w:rsidRPr="00647E0B">
        <w:t xml:space="preserve">, a w przypadku pozostałych wskaźników </w:t>
      </w:r>
      <w:r w:rsidR="00E92DA3" w:rsidRPr="00647E0B">
        <w:t>jakości powietrza</w:t>
      </w:r>
      <w:r w:rsidR="00495559" w:rsidRPr="00647E0B">
        <w:t xml:space="preserve"> </w:t>
      </w:r>
      <w:r w:rsidR="00F50757">
        <w:t>zwrócono uwagę na poniższe czynniki.</w:t>
      </w:r>
    </w:p>
    <w:p w14:paraId="3879EB5B" w14:textId="4B95B637" w:rsidR="00AD2B98" w:rsidRDefault="00E75C04" w:rsidP="00225B7A">
      <w:r>
        <w:rPr>
          <w:noProof/>
          <w:lang w:eastAsia="pl-PL"/>
        </w:rPr>
        <w:lastRenderedPageBreak/>
        <w:drawing>
          <wp:inline distT="0" distB="0" distL="0" distR="0" wp14:anchorId="497C4BFF" wp14:editId="69C87C71">
            <wp:extent cx="2724150" cy="2928257"/>
            <wp:effectExtent l="0" t="19050" r="76200" b="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 r:lo="rId60" r:qs="rId61" r:cs="rId62"/>
              </a:graphicData>
            </a:graphic>
          </wp:inline>
        </w:drawing>
      </w:r>
    </w:p>
    <w:p w14:paraId="688FAA9C" w14:textId="1AC3ED40" w:rsidR="004A7D26" w:rsidRPr="00647E0B" w:rsidRDefault="00A53B69" w:rsidP="004A7D26">
      <w:pPr>
        <w:spacing w:before="240" w:after="240"/>
      </w:pPr>
      <w:r w:rsidRPr="00647E0B">
        <w:t>Największym</w:t>
      </w:r>
      <w:r w:rsidR="00250A18" w:rsidRPr="00647E0B">
        <w:t xml:space="preserve"> problemem </w:t>
      </w:r>
      <w:r w:rsidR="0023061A" w:rsidRPr="00647E0B">
        <w:t xml:space="preserve">obniżającym </w:t>
      </w:r>
      <w:r w:rsidR="00250A18" w:rsidRPr="00647E0B">
        <w:t>jakoś</w:t>
      </w:r>
      <w:r w:rsidR="0023061A" w:rsidRPr="00647E0B">
        <w:t>ć</w:t>
      </w:r>
      <w:r w:rsidR="00250A18" w:rsidRPr="00647E0B">
        <w:t xml:space="preserve"> powietrza jest tzw. </w:t>
      </w:r>
      <w:r w:rsidR="007F48F1" w:rsidRPr="00647E0B">
        <w:t>niska emisja</w:t>
      </w:r>
      <w:r w:rsidR="0023061A" w:rsidRPr="00647E0B">
        <w:t>.</w:t>
      </w:r>
      <w:r w:rsidR="00B3336B" w:rsidRPr="00647E0B">
        <w:t xml:space="preserve"> </w:t>
      </w:r>
      <w:r w:rsidR="0023061A" w:rsidRPr="00647E0B">
        <w:t xml:space="preserve">Określenie to </w:t>
      </w:r>
      <w:r w:rsidR="00774DB2" w:rsidRPr="00647E0B">
        <w:t xml:space="preserve">odnosi się do zanieczyszczeń </w:t>
      </w:r>
      <w:r w:rsidR="003F02C5" w:rsidRPr="00647E0B">
        <w:t xml:space="preserve">powietrza emitowanych na wysokości do 40 m od gruntu. </w:t>
      </w:r>
      <w:r w:rsidR="0094604A" w:rsidRPr="00647E0B">
        <w:t>Powstaje m</w:t>
      </w:r>
      <w:r w:rsidR="00844C03">
        <w:t>.</w:t>
      </w:r>
      <w:r w:rsidR="0094604A" w:rsidRPr="00647E0B">
        <w:t xml:space="preserve">in. poprzez </w:t>
      </w:r>
      <w:r w:rsidR="003F02C5" w:rsidRPr="00647E0B">
        <w:t>s</w:t>
      </w:r>
      <w:r w:rsidR="00B3336B" w:rsidRPr="00647E0B">
        <w:t xml:space="preserve">palanie paliw konwencjonalnych w </w:t>
      </w:r>
      <w:r w:rsidR="005A49D8" w:rsidRPr="00647E0B">
        <w:t>kotłach</w:t>
      </w:r>
      <w:r w:rsidR="0094604A" w:rsidRPr="00647E0B">
        <w:t xml:space="preserve"> grzewczych</w:t>
      </w:r>
      <w:r w:rsidR="007F48F1" w:rsidRPr="00647E0B">
        <w:t>.</w:t>
      </w:r>
      <w:r w:rsidR="00250A18" w:rsidRPr="00647E0B">
        <w:t xml:space="preserve"> Władze miasta</w:t>
      </w:r>
      <w:r w:rsidR="0050063F" w:rsidRPr="00647E0B">
        <w:t xml:space="preserve">, </w:t>
      </w:r>
      <w:r w:rsidR="007F48F1" w:rsidRPr="00647E0B">
        <w:t xml:space="preserve">celem ograniczenia </w:t>
      </w:r>
      <w:r w:rsidR="00B62079" w:rsidRPr="00647E0B">
        <w:t xml:space="preserve">zanieczyszczeń </w:t>
      </w:r>
      <w:r w:rsidR="00250A18" w:rsidRPr="00647E0B">
        <w:t xml:space="preserve">tego </w:t>
      </w:r>
      <w:r w:rsidR="007F48F1" w:rsidRPr="00647E0B">
        <w:t xml:space="preserve">typu </w:t>
      </w:r>
      <w:r w:rsidR="00250A18" w:rsidRPr="00647E0B">
        <w:t xml:space="preserve">przyjęły na początku 2014 r. </w:t>
      </w:r>
      <w:r w:rsidR="00B62079" w:rsidRPr="00647E0B">
        <w:t>„</w:t>
      </w:r>
      <w:r w:rsidR="00250A18" w:rsidRPr="00647E0B">
        <w:rPr>
          <w:i/>
        </w:rPr>
        <w:t>Program ograniczenia niskiej emisji dla Miasta Legnicy</w:t>
      </w:r>
      <w:r w:rsidR="00B62079" w:rsidRPr="00647E0B">
        <w:rPr>
          <w:i/>
        </w:rPr>
        <w:t>”</w:t>
      </w:r>
      <w:r w:rsidR="007F48F1" w:rsidRPr="00647E0B">
        <w:rPr>
          <w:i/>
        </w:rPr>
        <w:t>.</w:t>
      </w:r>
      <w:r w:rsidR="00DB1417" w:rsidRPr="00647E0B">
        <w:t xml:space="preserve"> </w:t>
      </w:r>
      <w:r w:rsidR="00DD0A89" w:rsidRPr="00647E0B">
        <w:t>Głównym</w:t>
      </w:r>
      <w:r w:rsidR="00DB1417" w:rsidRPr="00647E0B">
        <w:t xml:space="preserve"> c</w:t>
      </w:r>
      <w:r w:rsidR="00250A18" w:rsidRPr="00647E0B">
        <w:t xml:space="preserve">elem dokumentu było </w:t>
      </w:r>
      <w:r w:rsidR="00F60E1B" w:rsidRPr="00647E0B">
        <w:t>stworzenie strategii</w:t>
      </w:r>
      <w:r w:rsidR="00250A18" w:rsidRPr="00647E0B">
        <w:t xml:space="preserve"> w</w:t>
      </w:r>
      <w:r w:rsidR="004D72D9" w:rsidRPr="00647E0B">
        <w:t> </w:t>
      </w:r>
      <w:r w:rsidR="00250A18" w:rsidRPr="00647E0B">
        <w:t>zakresie obniżenia poziomu niskiej emisji</w:t>
      </w:r>
      <w:r w:rsidR="00B3336B" w:rsidRPr="00647E0B">
        <w:t>.</w:t>
      </w:r>
      <w:r w:rsidR="00F465A3" w:rsidRPr="00647E0B">
        <w:t xml:space="preserve"> </w:t>
      </w:r>
      <w:r w:rsidR="00553B18">
        <w:t>W mieście realizowany jest również projekt</w:t>
      </w:r>
      <w:r w:rsidR="00A206F3">
        <w:t xml:space="preserve">, w ramach którego, mieszkańcy mogą ubiegać się o dofinansowanie na zmianę sposobu ogrzewania na bardziej ekologiczny. </w:t>
      </w:r>
      <w:r w:rsidR="00250A18" w:rsidRPr="00647E0B">
        <w:t xml:space="preserve">Obok programu modernizacji </w:t>
      </w:r>
      <w:r w:rsidR="00B62079" w:rsidRPr="00647E0B">
        <w:t xml:space="preserve">należy wskazać </w:t>
      </w:r>
      <w:r w:rsidR="0094604A" w:rsidRPr="00647E0B">
        <w:t xml:space="preserve">liczne działania </w:t>
      </w:r>
      <w:r w:rsidR="00B62079" w:rsidRPr="00647E0B">
        <w:t>edukacyjn</w:t>
      </w:r>
      <w:r w:rsidR="0094604A" w:rsidRPr="00647E0B">
        <w:t>e</w:t>
      </w:r>
      <w:r w:rsidR="00B62079" w:rsidRPr="00647E0B">
        <w:t xml:space="preserve"> </w:t>
      </w:r>
      <w:r w:rsidR="0094604A" w:rsidRPr="00647E0B">
        <w:t xml:space="preserve">przeprowadzane </w:t>
      </w:r>
      <w:r w:rsidR="00C470F1" w:rsidRPr="00647E0B">
        <w:t xml:space="preserve">w celu </w:t>
      </w:r>
      <w:r w:rsidR="005638AD" w:rsidRPr="00647E0B">
        <w:t>zwiększ</w:t>
      </w:r>
      <w:r w:rsidR="00C470F1" w:rsidRPr="00647E0B">
        <w:t>enia</w:t>
      </w:r>
      <w:r w:rsidR="005638AD" w:rsidRPr="00647E0B">
        <w:t xml:space="preserve"> świadomoś</w:t>
      </w:r>
      <w:r w:rsidR="00C470F1" w:rsidRPr="00647E0B">
        <w:t>ci</w:t>
      </w:r>
      <w:r w:rsidR="005638AD" w:rsidRPr="00647E0B">
        <w:t xml:space="preserve"> dotycząc</w:t>
      </w:r>
      <w:r w:rsidR="00C470F1" w:rsidRPr="00647E0B">
        <w:t>ych</w:t>
      </w:r>
      <w:r w:rsidR="005638AD" w:rsidRPr="00647E0B">
        <w:t xml:space="preserve"> s</w:t>
      </w:r>
      <w:r w:rsidR="00225B7A" w:rsidRPr="00647E0B">
        <w:t>kutków palenia w</w:t>
      </w:r>
      <w:r w:rsidR="00645ED9" w:rsidRPr="00647E0B">
        <w:t> </w:t>
      </w:r>
      <w:r w:rsidR="00225B7A" w:rsidRPr="00647E0B">
        <w:t>piecach indywidualnych niewłaściwym paliwem</w:t>
      </w:r>
      <w:r w:rsidR="004D3A19" w:rsidRPr="00647E0B">
        <w:t xml:space="preserve"> np. </w:t>
      </w:r>
      <w:r w:rsidR="006E3149" w:rsidRPr="00647E0B">
        <w:t>śmieciami</w:t>
      </w:r>
      <w:r w:rsidR="00917FF5" w:rsidRPr="00647E0B">
        <w:t>.</w:t>
      </w:r>
    </w:p>
    <w:p w14:paraId="3C3F18A2" w14:textId="2855D798" w:rsidR="00456861" w:rsidRDefault="00456861" w:rsidP="00D1196D">
      <w:pPr>
        <w:sectPr w:rsidR="00456861" w:rsidSect="00647E0B">
          <w:pgSz w:w="11906" w:h="16838"/>
          <w:pgMar w:top="1417" w:right="1417" w:bottom="1417" w:left="1417" w:header="708" w:footer="708" w:gutter="0"/>
          <w:cols w:num="2" w:space="397"/>
          <w:docGrid w:linePitch="360"/>
        </w:sectPr>
      </w:pPr>
    </w:p>
    <w:p w14:paraId="5DBDC359" w14:textId="7309BC63" w:rsidR="00F72F66" w:rsidRDefault="00AB5B7E" w:rsidP="00AB5B7E">
      <w:pPr>
        <w:pStyle w:val="BezodstpwZnak1"/>
        <w:sectPr w:rsidR="00F72F66" w:rsidSect="00627926">
          <w:headerReference w:type="default" r:id="rId64"/>
          <w:footerReference w:type="default" r:id="rId65"/>
          <w:pgSz w:w="11906" w:h="16838"/>
          <w:pgMar w:top="1417" w:right="1417" w:bottom="1417" w:left="1417" w:header="708" w:footer="708" w:gutter="0"/>
          <w:cols w:space="708"/>
          <w:docGrid w:linePitch="360"/>
        </w:sectPr>
      </w:pPr>
      <w:bookmarkStart w:id="17" w:name="_Toc3464722"/>
      <w:r>
        <w:rPr>
          <w:noProof/>
          <w:lang w:eastAsia="pl-PL" w:bidi="ar-SA"/>
        </w:rPr>
        <w:lastRenderedPageBreak/>
        <w:drawing>
          <wp:anchor distT="0" distB="0" distL="114300" distR="114300" simplePos="0" relativeHeight="251650048" behindDoc="0" locked="0" layoutInCell="1" allowOverlap="1" wp14:anchorId="578D0F5C" wp14:editId="4F3C7AF5">
            <wp:simplePos x="0" y="0"/>
            <wp:positionH relativeFrom="margin">
              <wp:align>center</wp:align>
            </wp:positionH>
            <wp:positionV relativeFrom="margin">
              <wp:align>center</wp:align>
            </wp:positionV>
            <wp:extent cx="7562593" cy="10692000"/>
            <wp:effectExtent l="0" t="0" r="635" b="0"/>
            <wp:wrapSquare wrapText="bothSides"/>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tan obecny systemu komunikacyjnego w mieście.p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7562593" cy="10692000"/>
                    </a:xfrm>
                    <a:prstGeom prst="rect">
                      <a:avLst/>
                    </a:prstGeom>
                  </pic:spPr>
                </pic:pic>
              </a:graphicData>
            </a:graphic>
          </wp:anchor>
        </w:drawing>
      </w:r>
    </w:p>
    <w:p w14:paraId="08C25EC1" w14:textId="77777777" w:rsidR="006F7A49" w:rsidRDefault="006F7A49" w:rsidP="00717AB4">
      <w:pPr>
        <w:pStyle w:val="Nagwek2"/>
      </w:pPr>
      <w:bookmarkStart w:id="18" w:name="_Toc13142865"/>
      <w:r>
        <w:lastRenderedPageBreak/>
        <w:t xml:space="preserve">Stan </w:t>
      </w:r>
      <w:r w:rsidRPr="00992950">
        <w:t>obecny systemu komunikacyjnego w mieście Legnica</w:t>
      </w:r>
      <w:bookmarkEnd w:id="17"/>
      <w:bookmarkEnd w:id="18"/>
    </w:p>
    <w:p w14:paraId="0264FC86" w14:textId="25ECCEB3" w:rsidR="0051122D" w:rsidRPr="0051122D" w:rsidRDefault="0051122D" w:rsidP="0051122D">
      <w:pPr>
        <w:sectPr w:rsidR="0051122D" w:rsidRPr="0051122D" w:rsidSect="00627926">
          <w:headerReference w:type="default" r:id="rId67"/>
          <w:footerReference w:type="default" r:id="rId68"/>
          <w:pgSz w:w="11906" w:h="16838"/>
          <w:pgMar w:top="1417" w:right="1417" w:bottom="1417" w:left="1417" w:header="708" w:footer="708" w:gutter="0"/>
          <w:cols w:space="708"/>
          <w:docGrid w:linePitch="360"/>
        </w:sectPr>
      </w:pPr>
    </w:p>
    <w:p w14:paraId="2A39D3E1" w14:textId="77777777" w:rsidR="0040763A" w:rsidRDefault="006F7A49" w:rsidP="00B62A5C">
      <w:pPr>
        <w:pStyle w:val="Nagwek3"/>
      </w:pPr>
      <w:bookmarkStart w:id="19" w:name="_Toc3464723"/>
      <w:r w:rsidRPr="00992950">
        <w:lastRenderedPageBreak/>
        <w:t>Struktura organizacyjna</w:t>
      </w:r>
      <w:bookmarkEnd w:id="19"/>
    </w:p>
    <w:p w14:paraId="1686274A" w14:textId="23B9CEA8" w:rsidR="0051122D" w:rsidRPr="00992950" w:rsidRDefault="0051122D" w:rsidP="00B62A5C">
      <w:pPr>
        <w:pStyle w:val="Nagwek3"/>
        <w:sectPr w:rsidR="0051122D" w:rsidRPr="00992950" w:rsidSect="003904F3">
          <w:type w:val="continuous"/>
          <w:pgSz w:w="11906" w:h="16838"/>
          <w:pgMar w:top="1417" w:right="1417" w:bottom="1417" w:left="1417" w:header="708" w:footer="708" w:gutter="0"/>
          <w:cols w:space="708"/>
          <w:docGrid w:linePitch="360"/>
        </w:sectPr>
      </w:pPr>
    </w:p>
    <w:p w14:paraId="6E169CC9" w14:textId="6604D0F1" w:rsidR="00D755C1" w:rsidRPr="00992950" w:rsidRDefault="00341C61" w:rsidP="00A113DF">
      <w:pPr>
        <w:spacing w:before="240" w:after="240"/>
      </w:pPr>
      <w:r w:rsidRPr="00992950">
        <w:lastRenderedPageBreak/>
        <w:t>Obecnie w</w:t>
      </w:r>
      <w:r w:rsidR="00B578F3" w:rsidRPr="00992950">
        <w:t> </w:t>
      </w:r>
      <w:r w:rsidR="00C14151" w:rsidRPr="00992950">
        <w:t xml:space="preserve">Legnicy </w:t>
      </w:r>
      <w:r w:rsidRPr="00992950">
        <w:t>działa</w:t>
      </w:r>
      <w:r w:rsidR="00C14151" w:rsidRPr="00992950">
        <w:t xml:space="preserve"> jeden operator</w:t>
      </w:r>
      <w:r w:rsidR="00BE25CC" w:rsidRPr="00992950">
        <w:t xml:space="preserve"> </w:t>
      </w:r>
      <w:r w:rsidRPr="00992950">
        <w:t>w</w:t>
      </w:r>
      <w:r w:rsidR="00E34580" w:rsidRPr="00992950">
        <w:t> </w:t>
      </w:r>
      <w:r w:rsidR="00BE25CC" w:rsidRPr="00992950">
        <w:t xml:space="preserve">ramach </w:t>
      </w:r>
      <w:r w:rsidR="00782152">
        <w:t xml:space="preserve">wykonywania zadań </w:t>
      </w:r>
      <w:r w:rsidR="008E1CBC" w:rsidRPr="00992950">
        <w:t>komunikacji</w:t>
      </w:r>
      <w:r w:rsidR="00C14151" w:rsidRPr="00992950">
        <w:t xml:space="preserve"> miejskiej - </w:t>
      </w:r>
      <w:r w:rsidR="00672664" w:rsidRPr="00992950">
        <w:t xml:space="preserve">Miejskie Przedsiębiorstwo Komunikacyjne sp. z o. o. w Legnicy (dalej MPK Legnica), który ma </w:t>
      </w:r>
      <w:r w:rsidR="00172CEF" w:rsidRPr="00992950">
        <w:t>zawartą umowę</w:t>
      </w:r>
      <w:r w:rsidR="00672664" w:rsidRPr="00992950">
        <w:t xml:space="preserve"> z Gminą Legnica</w:t>
      </w:r>
      <w:r w:rsidR="00E3202C">
        <w:t xml:space="preserve"> </w:t>
      </w:r>
      <w:r w:rsidR="009F74E1">
        <w:t>-</w:t>
      </w:r>
      <w:r w:rsidR="00E3202C">
        <w:t xml:space="preserve"> </w:t>
      </w:r>
      <w:r w:rsidR="00672664" w:rsidRPr="00992950">
        <w:t>organizatorem przewozów.</w:t>
      </w:r>
      <w:r w:rsidR="0046381C" w:rsidRPr="00992950">
        <w:t xml:space="preserve"> </w:t>
      </w:r>
      <w:r w:rsidR="00D877EB" w:rsidRPr="00992950">
        <w:t xml:space="preserve">Umowa obowiązuje do 31 grudnia 2027 </w:t>
      </w:r>
      <w:r w:rsidR="00576888">
        <w:t>r</w:t>
      </w:r>
      <w:r w:rsidR="00D877EB" w:rsidRPr="00992950">
        <w:t>.</w:t>
      </w:r>
      <w:r w:rsidR="00CF7F90" w:rsidRPr="00992950">
        <w:t xml:space="preserve"> Układ komunikac</w:t>
      </w:r>
      <w:r w:rsidR="005A531D" w:rsidRPr="00992950">
        <w:t xml:space="preserve">yjny, rozkłady jazdy oraz okresy ich obowiązywania wykonuje </w:t>
      </w:r>
      <w:r w:rsidR="005715A4" w:rsidRPr="00992950">
        <w:t>operator</w:t>
      </w:r>
      <w:r w:rsidR="008157D5" w:rsidRPr="00992950">
        <w:t>, a</w:t>
      </w:r>
      <w:r w:rsidR="00E34580" w:rsidRPr="00992950">
        <w:t> </w:t>
      </w:r>
      <w:r w:rsidR="008D0F65" w:rsidRPr="00992950">
        <w:t xml:space="preserve">zatwierdza </w:t>
      </w:r>
      <w:r w:rsidR="008157D5" w:rsidRPr="00992950">
        <w:t>zamawiający</w:t>
      </w:r>
      <w:r w:rsidR="0022010E" w:rsidRPr="00992950">
        <w:t>.</w:t>
      </w:r>
    </w:p>
    <w:p w14:paraId="699AC02C" w14:textId="4E26F4CD" w:rsidR="006D6955" w:rsidRPr="00992950" w:rsidRDefault="00DC5735" w:rsidP="00A113DF">
      <w:pPr>
        <w:spacing w:before="240" w:after="240"/>
      </w:pPr>
      <w:r w:rsidRPr="00992950">
        <w:t xml:space="preserve">Za </w:t>
      </w:r>
      <w:r w:rsidR="001F6B98" w:rsidRPr="00992950">
        <w:t xml:space="preserve">infrastrukturę drogową, </w:t>
      </w:r>
      <w:r w:rsidR="001D112B" w:rsidRPr="00992950">
        <w:t>tj.</w:t>
      </w:r>
      <w:r w:rsidR="001F6B98" w:rsidRPr="00992950">
        <w:t xml:space="preserve"> drogi krajowe, wojewódzkie, powiatowe</w:t>
      </w:r>
      <w:r w:rsidR="009261EA" w:rsidRPr="00992950">
        <w:t>, gminne i</w:t>
      </w:r>
      <w:r w:rsidR="002E1CBB" w:rsidRPr="00992950">
        <w:t> </w:t>
      </w:r>
      <w:r w:rsidR="009261EA" w:rsidRPr="00992950">
        <w:t>wewnętrzne</w:t>
      </w:r>
      <w:r w:rsidR="001F6B98" w:rsidRPr="00992950">
        <w:t xml:space="preserve"> w</w:t>
      </w:r>
      <w:r w:rsidR="002866FA" w:rsidRPr="00992950">
        <w:t> </w:t>
      </w:r>
      <w:r w:rsidR="001F6B98" w:rsidRPr="00992950">
        <w:t>gran</w:t>
      </w:r>
      <w:r w:rsidR="00384881" w:rsidRPr="00992950">
        <w:t>icach miasta,</w:t>
      </w:r>
      <w:r w:rsidR="00B9290B" w:rsidRPr="00992950">
        <w:t xml:space="preserve"> oświetlenie dróg i placów </w:t>
      </w:r>
      <w:r w:rsidR="007D777B" w:rsidRPr="00992950">
        <w:t>oraz kanalizacje deszczową odpowiada Zarząd Dróg Miejskich w Legnicy</w:t>
      </w:r>
      <w:r w:rsidR="001D112B" w:rsidRPr="00992950">
        <w:t xml:space="preserve">. </w:t>
      </w:r>
      <w:r w:rsidR="0063727D" w:rsidRPr="00992950">
        <w:t>Do zadań tej jednostki należy</w:t>
      </w:r>
      <w:r w:rsidR="003A6559" w:rsidRPr="00992950">
        <w:t xml:space="preserve"> między innymi</w:t>
      </w:r>
      <w:r w:rsidR="00151033">
        <w:t xml:space="preserve"> działania uwzględnione na </w:t>
      </w:r>
      <w:r w:rsidR="00394CDC">
        <w:t xml:space="preserve">poniższym </w:t>
      </w:r>
      <w:r w:rsidR="00497D21">
        <w:t>diagramie.</w:t>
      </w:r>
    </w:p>
    <w:p w14:paraId="127705D4" w14:textId="21E18FF5" w:rsidR="006D6955" w:rsidRPr="00992950" w:rsidRDefault="00FB6BD3" w:rsidP="00FB6BD3">
      <w:pPr>
        <w:spacing w:before="240" w:after="240"/>
      </w:pPr>
      <w:r w:rsidRPr="00992950">
        <w:rPr>
          <w:noProof/>
          <w:lang w:eastAsia="pl-PL"/>
        </w:rPr>
        <w:drawing>
          <wp:inline distT="0" distB="0" distL="0" distR="0" wp14:anchorId="1F8E1F92" wp14:editId="00DF0305">
            <wp:extent cx="2501265" cy="3511296"/>
            <wp:effectExtent l="0" t="0" r="165735" b="0"/>
            <wp:docPr id="16" name="Diagram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9" r:lo="rId70" r:qs="rId71" r:cs="rId72"/>
              </a:graphicData>
            </a:graphic>
          </wp:inline>
        </w:drawing>
      </w:r>
    </w:p>
    <w:p w14:paraId="5E396142" w14:textId="3678B3DE" w:rsidR="003A0CE7" w:rsidRPr="00992950" w:rsidRDefault="005926F1" w:rsidP="00A47B29">
      <w:r>
        <w:lastRenderedPageBreak/>
        <w:t>O</w:t>
      </w:r>
      <w:r w:rsidR="00A81D88" w:rsidRPr="00992950">
        <w:t>bsług</w:t>
      </w:r>
      <w:r>
        <w:t>a</w:t>
      </w:r>
      <w:r w:rsidR="00A81D88" w:rsidRPr="00992950">
        <w:t xml:space="preserve"> systemu Legnickiego Roweru Miejskiego </w:t>
      </w:r>
      <w:r>
        <w:t>powie</w:t>
      </w:r>
      <w:r w:rsidR="00AA20AB">
        <w:t>rz</w:t>
      </w:r>
      <w:r>
        <w:t xml:space="preserve">ona została </w:t>
      </w:r>
      <w:r w:rsidR="00A81D88" w:rsidRPr="00992950">
        <w:t>firm</w:t>
      </w:r>
      <w:r>
        <w:t xml:space="preserve">ie </w:t>
      </w:r>
      <w:proofErr w:type="spellStart"/>
      <w:r w:rsidR="00A81D88" w:rsidRPr="00992950">
        <w:t>Nextbike</w:t>
      </w:r>
      <w:proofErr w:type="spellEnd"/>
      <w:r w:rsidR="00A81D88" w:rsidRPr="00992950">
        <w:t xml:space="preserve"> Polska S.A</w:t>
      </w:r>
      <w:r>
        <w:t>.</w:t>
      </w:r>
      <w:r w:rsidR="00AD2FB5" w:rsidRPr="00992950">
        <w:t xml:space="preserve"> </w:t>
      </w:r>
      <w:r>
        <w:t xml:space="preserve">Przedsiębiorstwo </w:t>
      </w:r>
      <w:r w:rsidR="00AD2FB5" w:rsidRPr="00992950">
        <w:t>odpowiada za utrzymanie</w:t>
      </w:r>
      <w:r w:rsidR="004E16D4" w:rsidRPr="00992950">
        <w:t xml:space="preserve"> wszystkich elementów systemu</w:t>
      </w:r>
      <w:r w:rsidR="00FC4272" w:rsidRPr="00992950">
        <w:t>.</w:t>
      </w:r>
    </w:p>
    <w:p w14:paraId="1F1C2F1F" w14:textId="77777777" w:rsidR="005C2DE0" w:rsidRPr="00992950" w:rsidRDefault="005C59DD" w:rsidP="00A47B29">
      <w:r w:rsidRPr="00992950">
        <w:t>Organizatorem pasażerskich przewozów kolejowych jest</w:t>
      </w:r>
      <w:r w:rsidR="005C2DE0" w:rsidRPr="00992950">
        <w:t>:</w:t>
      </w:r>
    </w:p>
    <w:p w14:paraId="7DFDE1E9" w14:textId="61D0A6B5" w:rsidR="005C2DE0" w:rsidRPr="00992950" w:rsidRDefault="005C59DD" w:rsidP="005C2DE0">
      <w:pPr>
        <w:pStyle w:val="strzaka"/>
      </w:pPr>
      <w:r w:rsidRPr="00992950">
        <w:t>Ministerstwo Infrastruktury odpowiedzialne za przewozy dalekobieżne</w:t>
      </w:r>
      <w:r w:rsidR="00601EBE" w:rsidRPr="00992950">
        <w:t xml:space="preserve"> </w:t>
      </w:r>
      <w:r w:rsidRPr="00992950">
        <w:t>(wykonywane przez PKP Intercity S.A</w:t>
      </w:r>
      <w:r w:rsidR="002466CC">
        <w:t>.</w:t>
      </w:r>
      <w:r w:rsidRPr="00992950">
        <w:t xml:space="preserve">), </w:t>
      </w:r>
    </w:p>
    <w:p w14:paraId="21EE7CB4" w14:textId="63CC5092" w:rsidR="005C59DD" w:rsidRPr="00992950" w:rsidRDefault="005C2DE0" w:rsidP="00B53F3E">
      <w:pPr>
        <w:pStyle w:val="strzaka"/>
      </w:pPr>
      <w:r w:rsidRPr="00992950">
        <w:t>Urząd Marszałkowski Województwa Dolnośląskiego</w:t>
      </w:r>
      <w:r w:rsidR="005C59DD" w:rsidRPr="00992950">
        <w:t>, odpowiedzialny za połączenia regionalne</w:t>
      </w:r>
      <w:r w:rsidR="00601EBE" w:rsidRPr="00992950">
        <w:t xml:space="preserve"> </w:t>
      </w:r>
      <w:r w:rsidR="005C59DD" w:rsidRPr="00992950">
        <w:t>(wykonywane przez Koleje Dolnośląskie S.A</w:t>
      </w:r>
      <w:r w:rsidR="002466CC">
        <w:t>.</w:t>
      </w:r>
      <w:r w:rsidR="005C59DD" w:rsidRPr="00992950">
        <w:t>).</w:t>
      </w:r>
    </w:p>
    <w:p w14:paraId="70429090" w14:textId="6342B1ED" w:rsidR="00E43964" w:rsidRPr="00992950" w:rsidRDefault="00060BC4" w:rsidP="00A47B29">
      <w:r w:rsidRPr="00992950">
        <w:t xml:space="preserve">Podmiotem odpowiedzialnym za </w:t>
      </w:r>
      <w:r w:rsidR="0033489D" w:rsidRPr="00992950">
        <w:t>infrastrukturę</w:t>
      </w:r>
      <w:r w:rsidRPr="00992950">
        <w:t xml:space="preserve"> kolejową</w:t>
      </w:r>
      <w:r w:rsidR="002D0C3A" w:rsidRPr="00992950">
        <w:t xml:space="preserve"> na terenie miasta</w:t>
      </w:r>
      <w:r w:rsidR="00E80EEF" w:rsidRPr="00992950">
        <w:t>,</w:t>
      </w:r>
      <w:r w:rsidRPr="00992950">
        <w:t xml:space="preserve"> </w:t>
      </w:r>
      <w:r w:rsidR="006A60F4" w:rsidRPr="00992950">
        <w:t>w</w:t>
      </w:r>
      <w:r w:rsidR="002E1CBB" w:rsidRPr="00992950">
        <w:t> </w:t>
      </w:r>
      <w:r w:rsidR="006A60F4" w:rsidRPr="00992950">
        <w:t>tym torowiska, urządzenia sterowania ruche</w:t>
      </w:r>
      <w:r w:rsidR="004E3E31" w:rsidRPr="00992950">
        <w:t>m</w:t>
      </w:r>
      <w:r w:rsidR="004B3B16" w:rsidRPr="00992950">
        <w:t>, perony oraz infrastrukturę</w:t>
      </w:r>
      <w:r w:rsidR="00F475CD" w:rsidRPr="00992950">
        <w:t xml:space="preserve"> na nich się znajdującą</w:t>
      </w:r>
      <w:r w:rsidR="00155395" w:rsidRPr="00992950">
        <w:t xml:space="preserve"> jest P</w:t>
      </w:r>
      <w:r w:rsidR="004F12E2" w:rsidRPr="00992950">
        <w:t xml:space="preserve">KP Polskie Linie Kolejowe S.A. </w:t>
      </w:r>
      <w:r w:rsidR="00F32F33">
        <w:t xml:space="preserve">Firma ta odpowiada również </w:t>
      </w:r>
      <w:r w:rsidR="00724AC7" w:rsidRPr="00992950">
        <w:t>za konstrukcje rozkładu jazdy</w:t>
      </w:r>
      <w:r w:rsidR="00C47769" w:rsidRPr="00992950">
        <w:t xml:space="preserve"> pociągów</w:t>
      </w:r>
      <w:r w:rsidR="008A461C" w:rsidRPr="00992950">
        <w:t>.</w:t>
      </w:r>
      <w:r w:rsidR="00B25014" w:rsidRPr="00992950">
        <w:t xml:space="preserve"> </w:t>
      </w:r>
    </w:p>
    <w:p w14:paraId="6BA0DEE0" w14:textId="551E1CA6" w:rsidR="00D755C1" w:rsidRPr="00992950" w:rsidRDefault="00B53254" w:rsidP="00B53F3E">
      <w:pPr>
        <w:sectPr w:rsidR="00D755C1" w:rsidRPr="00992950" w:rsidSect="00B53F3E">
          <w:headerReference w:type="even" r:id="rId74"/>
          <w:footerReference w:type="even" r:id="rId75"/>
          <w:type w:val="continuous"/>
          <w:pgSz w:w="11906" w:h="16838"/>
          <w:pgMar w:top="1417" w:right="1417" w:bottom="1417" w:left="1417" w:header="708" w:footer="708" w:gutter="0"/>
          <w:cols w:num="2" w:space="397"/>
          <w:docGrid w:linePitch="360"/>
        </w:sectPr>
      </w:pPr>
      <w:r w:rsidRPr="00992950">
        <w:t>Właścicielem dworca kolejowego w Legnicy, są</w:t>
      </w:r>
      <w:r w:rsidR="002866FA" w:rsidRPr="00992950">
        <w:t> </w:t>
      </w:r>
      <w:r w:rsidR="004B60C6" w:rsidRPr="00992950">
        <w:t>Polskie Koleje Państwowe S.A</w:t>
      </w:r>
      <w:r w:rsidR="006C6FA7" w:rsidRPr="00992950">
        <w:t>., natomiast </w:t>
      </w:r>
      <w:r w:rsidR="00DD048F" w:rsidRPr="00992950">
        <w:t>dworca autobusowego w</w:t>
      </w:r>
      <w:r w:rsidR="002E1CBB" w:rsidRPr="00992950">
        <w:t> </w:t>
      </w:r>
      <w:r w:rsidR="00DD048F" w:rsidRPr="00992950">
        <w:t>Legnicy jest firma D-K</w:t>
      </w:r>
      <w:r w:rsidR="003F55C3" w:rsidRPr="00992950">
        <w:t xml:space="preserve"> Sp. </w:t>
      </w:r>
      <w:r w:rsidR="00F02FC2">
        <w:t>z</w:t>
      </w:r>
      <w:r w:rsidR="003F55C3" w:rsidRPr="00992950">
        <w:t xml:space="preserve"> </w:t>
      </w:r>
      <w:r w:rsidR="00F02FC2">
        <w:t>o</w:t>
      </w:r>
      <w:r w:rsidR="003F55C3" w:rsidRPr="00992950">
        <w:t>.</w:t>
      </w:r>
      <w:r w:rsidR="00F02FC2">
        <w:t>o</w:t>
      </w:r>
      <w:r w:rsidR="003F55C3" w:rsidRPr="00992950">
        <w:t>. z</w:t>
      </w:r>
      <w:r w:rsidR="002E1CBB" w:rsidRPr="00992950">
        <w:t> </w:t>
      </w:r>
      <w:r w:rsidR="003F55C3" w:rsidRPr="00992950">
        <w:t>Wrocławia.</w:t>
      </w:r>
    </w:p>
    <w:p w14:paraId="41C3D6AE" w14:textId="77777777" w:rsidR="00DF2525" w:rsidRDefault="009261EA" w:rsidP="00760FEA">
      <w:pPr>
        <w:pStyle w:val="Nagwek3"/>
      </w:pPr>
      <w:r w:rsidRPr="00EF7259">
        <w:lastRenderedPageBreak/>
        <w:t xml:space="preserve"> </w:t>
      </w:r>
      <w:bookmarkStart w:id="20" w:name="_Toc3464724"/>
      <w:r w:rsidR="00B07522" w:rsidRPr="00EF7259">
        <w:t>Transport publiczny i komunalny</w:t>
      </w:r>
      <w:bookmarkEnd w:id="20"/>
    </w:p>
    <w:p w14:paraId="24AB96CA" w14:textId="396A657A" w:rsidR="0051122D" w:rsidRPr="00EF7259" w:rsidRDefault="0051122D" w:rsidP="00760FEA">
      <w:pPr>
        <w:pStyle w:val="Nagwek3"/>
        <w:sectPr w:rsidR="0051122D" w:rsidRPr="00EF7259" w:rsidSect="00D755C1">
          <w:type w:val="continuous"/>
          <w:pgSz w:w="11906" w:h="16838"/>
          <w:pgMar w:top="1417" w:right="1417" w:bottom="1417" w:left="1417" w:header="708" w:footer="708" w:gutter="0"/>
          <w:cols w:space="708"/>
          <w:docGrid w:linePitch="360"/>
        </w:sectPr>
      </w:pPr>
    </w:p>
    <w:p w14:paraId="22FF0DEE" w14:textId="77777777" w:rsidR="00361303" w:rsidRDefault="00361303" w:rsidP="00EF7259">
      <w:pPr>
        <w:pStyle w:val="Nagwek4"/>
      </w:pPr>
      <w:bookmarkStart w:id="21" w:name="_Toc3464725"/>
      <w:r w:rsidRPr="00EF7259">
        <w:lastRenderedPageBreak/>
        <w:t>Opis</w:t>
      </w:r>
      <w:r w:rsidRPr="00AB17D2">
        <w:t xml:space="preserve"> systemu </w:t>
      </w:r>
      <w:r w:rsidR="00015874" w:rsidRPr="00AB17D2">
        <w:t xml:space="preserve">publicznego </w:t>
      </w:r>
      <w:r w:rsidRPr="00AB17D2">
        <w:t>transportu zbiorowego</w:t>
      </w:r>
      <w:bookmarkEnd w:id="21"/>
    </w:p>
    <w:p w14:paraId="0C8BA6FD" w14:textId="110FB77E" w:rsidR="0051122D" w:rsidRPr="0051122D" w:rsidRDefault="0051122D" w:rsidP="0051122D">
      <w:pPr>
        <w:sectPr w:rsidR="0051122D" w:rsidRPr="0051122D" w:rsidSect="00B53F3E">
          <w:type w:val="continuous"/>
          <w:pgSz w:w="11906" w:h="16838"/>
          <w:pgMar w:top="1417" w:right="1417" w:bottom="1417" w:left="1417" w:header="708" w:footer="708" w:gutter="0"/>
          <w:cols w:space="397"/>
          <w:docGrid w:linePitch="360"/>
        </w:sectPr>
      </w:pPr>
    </w:p>
    <w:p w14:paraId="46506545" w14:textId="6DBFF3D5" w:rsidR="009814A9" w:rsidRPr="00AB17D2" w:rsidRDefault="009814A9" w:rsidP="00CF6714">
      <w:pPr>
        <w:spacing w:before="240" w:after="240"/>
      </w:pPr>
      <w:r w:rsidRPr="00AB17D2">
        <w:lastRenderedPageBreak/>
        <w:t>Sieć komunikacji miejskiej w Legnicy składa się z 20 linii komunikacyjnych</w:t>
      </w:r>
      <w:r w:rsidR="00B009C5">
        <w:t>.</w:t>
      </w:r>
    </w:p>
    <w:p w14:paraId="0E27AAE9" w14:textId="4F495382" w:rsidR="00312E71" w:rsidRPr="00AB17D2" w:rsidRDefault="002F3526" w:rsidP="00B53F3E">
      <w:r w:rsidRPr="00DB00B5">
        <w:rPr>
          <w:noProof/>
          <w:shd w:val="clear" w:color="auto" w:fill="FFC000" w:themeFill="accent4"/>
          <w:lang w:eastAsia="pl-PL"/>
        </w:rPr>
        <w:drawing>
          <wp:inline distT="0" distB="0" distL="0" distR="0" wp14:anchorId="27E090F9" wp14:editId="50B47F97">
            <wp:extent cx="5905550" cy="3486150"/>
            <wp:effectExtent l="19050" t="0" r="38100" b="0"/>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p>
    <w:p w14:paraId="49C2E810" w14:textId="77777777" w:rsidR="00312E71" w:rsidRPr="00AB17D2" w:rsidRDefault="00312E71" w:rsidP="005C7D32">
      <w:pPr>
        <w:spacing w:before="240" w:after="240"/>
        <w:sectPr w:rsidR="00312E71" w:rsidRPr="00AB17D2" w:rsidSect="00D94E4F">
          <w:type w:val="continuous"/>
          <w:pgSz w:w="11906" w:h="16838"/>
          <w:pgMar w:top="1417" w:right="1417" w:bottom="1417" w:left="1417" w:header="708" w:footer="708" w:gutter="0"/>
          <w:cols w:space="397"/>
          <w:docGrid w:linePitch="360"/>
        </w:sectPr>
      </w:pPr>
    </w:p>
    <w:p w14:paraId="22190B8E" w14:textId="4F183DCC" w:rsidR="002F01E7" w:rsidRPr="00AB17D2" w:rsidRDefault="002F01E7" w:rsidP="00B53F3E">
      <w:pPr>
        <w:spacing w:after="240"/>
      </w:pPr>
      <w:r w:rsidRPr="00AB17D2">
        <w:lastRenderedPageBreak/>
        <w:t>Obszar funkcjonowania komunikacji miejskiej obejmuje teren Gminy Legnica, pełniącej funkcję jej organizatora oraz 3 gmin, które powierzyły Gminie Legnica organizację komunikacji miejskiej na mocy stosownych porozumień międzygminnych. Grono tych gmin tworzą Gmina Kunice, Gmina Miłkowice oraz Gmina Prochowice, do których docierają łącznie 3 linie z Legnicy, obsługujące 14</w:t>
      </w:r>
      <w:r w:rsidR="006819A6">
        <w:t> </w:t>
      </w:r>
      <w:r w:rsidRPr="00AB17D2">
        <w:t>okolicznych miejscowości.</w:t>
      </w:r>
    </w:p>
    <w:p w14:paraId="086940F5" w14:textId="18BB401A" w:rsidR="00C95C4A" w:rsidRPr="00AB17D2" w:rsidRDefault="0086080D" w:rsidP="00B53F3E">
      <w:r w:rsidRPr="00AB17D2">
        <w:t xml:space="preserve">Z dworca autobusowego znajdującego się obok dworca </w:t>
      </w:r>
      <w:r w:rsidR="000009C1" w:rsidRPr="00AB17D2">
        <w:t>kolejowego</w:t>
      </w:r>
      <w:r w:rsidRPr="00AB17D2">
        <w:t xml:space="preserve"> można dostać </w:t>
      </w:r>
      <w:r w:rsidR="00E166AD" w:rsidRPr="00AB17D2">
        <w:t>się m.in. do: Głogowa, Darłowa Kamiennej Góry, Karpacza,</w:t>
      </w:r>
      <w:r w:rsidR="006742F4" w:rsidRPr="00AB17D2">
        <w:t xml:space="preserve"> </w:t>
      </w:r>
      <w:r w:rsidR="00E166AD" w:rsidRPr="00AB17D2">
        <w:t>K</w:t>
      </w:r>
      <w:r w:rsidR="006742F4" w:rsidRPr="00AB17D2">
        <w:t>ołobrzegu, Polkowic, Poznania, Rzeszowa</w:t>
      </w:r>
      <w:r w:rsidR="007770C7" w:rsidRPr="00AB17D2">
        <w:t xml:space="preserve">, </w:t>
      </w:r>
      <w:r w:rsidR="006742F4" w:rsidRPr="00AB17D2">
        <w:t>Słupska</w:t>
      </w:r>
      <w:r w:rsidR="007770C7" w:rsidRPr="00AB17D2">
        <w:t>, Warszawy i Wrocł</w:t>
      </w:r>
      <w:r w:rsidR="00F952EA" w:rsidRPr="00AB17D2">
        <w:t>awia</w:t>
      </w:r>
      <w:r w:rsidR="00541B4A" w:rsidRPr="00AB17D2">
        <w:t>.</w:t>
      </w:r>
    </w:p>
    <w:p w14:paraId="48EDB5A5" w14:textId="391B64F7" w:rsidR="00323638" w:rsidRPr="00AB17D2" w:rsidRDefault="00C95C4A" w:rsidP="005C7D32">
      <w:pPr>
        <w:spacing w:before="240" w:after="240"/>
      </w:pPr>
      <w:r w:rsidRPr="00AB17D2">
        <w:t>Na terenie</w:t>
      </w:r>
      <w:r w:rsidR="003948D3" w:rsidRPr="00AB17D2">
        <w:t xml:space="preserve"> </w:t>
      </w:r>
      <w:r w:rsidR="00BD101F">
        <w:t>G</w:t>
      </w:r>
      <w:r w:rsidR="003948D3" w:rsidRPr="00AB17D2">
        <w:t>miny Legnica funkcjonuje transport przew</w:t>
      </w:r>
      <w:r w:rsidR="00D169ED" w:rsidRPr="00AB17D2">
        <w:t>o</w:t>
      </w:r>
      <w:r w:rsidR="00323638" w:rsidRPr="00AB17D2">
        <w:t>ź</w:t>
      </w:r>
      <w:r w:rsidR="00D169ED" w:rsidRPr="00AB17D2">
        <w:t>ników prywatnych</w:t>
      </w:r>
      <w:r w:rsidR="00323638" w:rsidRPr="00AB17D2">
        <w:t xml:space="preserve">, którzy oferują </w:t>
      </w:r>
      <w:r w:rsidR="000009C1" w:rsidRPr="00AB17D2">
        <w:t>połączenia takie</w:t>
      </w:r>
      <w:r w:rsidR="00323638" w:rsidRPr="00AB17D2">
        <w:t xml:space="preserve"> jak:</w:t>
      </w:r>
    </w:p>
    <w:p w14:paraId="625E4F16" w14:textId="30FB7A46" w:rsidR="00CD0F98" w:rsidRPr="00AB17D2" w:rsidRDefault="00323638" w:rsidP="00323638">
      <w:pPr>
        <w:pStyle w:val="strzaka"/>
      </w:pPr>
      <w:r w:rsidRPr="00AB17D2">
        <w:lastRenderedPageBreak/>
        <w:t xml:space="preserve">Legnica </w:t>
      </w:r>
      <w:r w:rsidR="00EF177F" w:rsidRPr="00AB17D2">
        <w:t>–</w:t>
      </w:r>
      <w:r w:rsidRPr="00AB17D2">
        <w:t xml:space="preserve"> </w:t>
      </w:r>
      <w:r w:rsidR="00EF177F" w:rsidRPr="00AB17D2">
        <w:t>Czerwony Kościół – Wilczyce – Kozów - Złotoryja</w:t>
      </w:r>
      <w:r w:rsidR="00A16ABD" w:rsidRPr="00AB17D2">
        <w:t>,</w:t>
      </w:r>
    </w:p>
    <w:p w14:paraId="570CD828" w14:textId="77777777" w:rsidR="00E31095" w:rsidRPr="00AB17D2" w:rsidRDefault="00E31095" w:rsidP="00323638">
      <w:pPr>
        <w:pStyle w:val="strzaka"/>
      </w:pPr>
      <w:r w:rsidRPr="00AB17D2">
        <w:t>Legnica – Lipce – Gniewomirowice – Studnica – Dobroszów – Michów – Chojnów,</w:t>
      </w:r>
    </w:p>
    <w:p w14:paraId="22CD5637" w14:textId="02E9A917" w:rsidR="00C37F8A" w:rsidRPr="00AB17D2" w:rsidRDefault="00C37F8A" w:rsidP="00323638">
      <w:pPr>
        <w:pStyle w:val="strzaka"/>
      </w:pPr>
      <w:r w:rsidRPr="00AB17D2">
        <w:t xml:space="preserve">Legnica – Koskowice - </w:t>
      </w:r>
      <w:r w:rsidR="001C4F1F" w:rsidRPr="00AB17D2">
        <w:t xml:space="preserve">… - Ruja </w:t>
      </w:r>
      <w:r w:rsidR="004A3C1E" w:rsidRPr="00AB17D2">
        <w:t xml:space="preserve">– </w:t>
      </w:r>
      <w:r w:rsidR="001C4F1F" w:rsidRPr="00AB17D2">
        <w:t>Tyniec Legnicki - … - Strzałkowice,</w:t>
      </w:r>
    </w:p>
    <w:p w14:paraId="66348899" w14:textId="7502A296" w:rsidR="00F2271B" w:rsidRDefault="00233B44" w:rsidP="00323638">
      <w:pPr>
        <w:pStyle w:val="strzaka"/>
      </w:pPr>
      <w:r w:rsidRPr="00AB17D2">
        <w:t>Legnica –</w:t>
      </w:r>
      <w:r w:rsidR="00DF0804" w:rsidRPr="00AB17D2">
        <w:t xml:space="preserve"> Rzeszotary </w:t>
      </w:r>
      <w:r w:rsidR="004A3C1E" w:rsidRPr="00AB17D2">
        <w:t xml:space="preserve">– </w:t>
      </w:r>
      <w:r w:rsidRPr="00AB17D2">
        <w:t xml:space="preserve">Karczowiska </w:t>
      </w:r>
      <w:r w:rsidR="00246390" w:rsidRPr="00AB17D2">
        <w:t>–</w:t>
      </w:r>
      <w:r w:rsidRPr="00AB17D2">
        <w:t xml:space="preserve"> </w:t>
      </w:r>
      <w:r w:rsidR="00246390" w:rsidRPr="00AB17D2">
        <w:t xml:space="preserve">Chróstnik </w:t>
      </w:r>
      <w:r w:rsidR="00772E45" w:rsidRPr="00AB17D2">
        <w:t>–</w:t>
      </w:r>
      <w:r w:rsidR="00246390" w:rsidRPr="00AB17D2">
        <w:t xml:space="preserve"> Lubin</w:t>
      </w:r>
      <w:r w:rsidR="00772E45" w:rsidRPr="00AB17D2">
        <w:t>.</w:t>
      </w:r>
    </w:p>
    <w:p w14:paraId="7093BE39" w14:textId="0DD5E467" w:rsidR="000E1256" w:rsidRPr="00AB17D2" w:rsidRDefault="00EF59B8" w:rsidP="000E1256">
      <w:pPr>
        <w:spacing w:before="240" w:after="240"/>
      </w:pPr>
      <w:r>
        <w:t>R</w:t>
      </w:r>
      <w:r w:rsidR="000E1256" w:rsidRPr="00AB17D2">
        <w:t xml:space="preserve">ocznie </w:t>
      </w:r>
      <w:r>
        <w:t>na</w:t>
      </w:r>
      <w:r w:rsidR="000E1256" w:rsidRPr="00AB17D2">
        <w:t xml:space="preserve"> sieci komunikacyjnej obejmującej teren Legnicy, a także gmin Kunice, Prochowice i Miłkowice </w:t>
      </w:r>
      <w:r w:rsidR="00936A1B">
        <w:t xml:space="preserve">przejeżdżanych </w:t>
      </w:r>
      <w:r w:rsidR="000E1256" w:rsidRPr="00AB17D2">
        <w:t>jest ok.</w:t>
      </w:r>
      <w:r>
        <w:t> </w:t>
      </w:r>
      <w:r w:rsidR="000E1256" w:rsidRPr="00AB17D2">
        <w:t>3 300 000 wozokilometrów. Wszystkie linie komunikacyjne wykonują pracę eksploatacyjną w poszczególne dni na poziomie:</w:t>
      </w:r>
    </w:p>
    <w:p w14:paraId="6EF575B5" w14:textId="77777777" w:rsidR="000E1256" w:rsidRPr="00AB17D2" w:rsidRDefault="000E1256" w:rsidP="000E1256">
      <w:pPr>
        <w:pStyle w:val="strzaka"/>
      </w:pPr>
      <w:r w:rsidRPr="00AB17D2">
        <w:t xml:space="preserve">dzień roboczy szkolny – 10 788,1 </w:t>
      </w:r>
      <w:proofErr w:type="spellStart"/>
      <w:r w:rsidRPr="00AB17D2">
        <w:t>wzkm</w:t>
      </w:r>
      <w:proofErr w:type="spellEnd"/>
      <w:r w:rsidRPr="00AB17D2">
        <w:t>,</w:t>
      </w:r>
    </w:p>
    <w:p w14:paraId="59B19B43" w14:textId="77777777" w:rsidR="000E1256" w:rsidRPr="00AB17D2" w:rsidRDefault="000E1256" w:rsidP="000E1256">
      <w:pPr>
        <w:pStyle w:val="strzaka"/>
      </w:pPr>
      <w:r w:rsidRPr="00AB17D2">
        <w:t xml:space="preserve">dzień roboczy wakacyjny - 9 571,3 </w:t>
      </w:r>
      <w:proofErr w:type="spellStart"/>
      <w:r w:rsidRPr="00AB17D2">
        <w:t>wzkm</w:t>
      </w:r>
      <w:proofErr w:type="spellEnd"/>
      <w:r w:rsidRPr="00AB17D2">
        <w:t>,</w:t>
      </w:r>
    </w:p>
    <w:p w14:paraId="0D9E3295" w14:textId="77777777" w:rsidR="000E1256" w:rsidRPr="00AB17D2" w:rsidRDefault="000E1256" w:rsidP="000E1256">
      <w:pPr>
        <w:pStyle w:val="strzaka"/>
      </w:pPr>
      <w:r w:rsidRPr="00AB17D2">
        <w:lastRenderedPageBreak/>
        <w:t xml:space="preserve">sobotę – 7 454,7 </w:t>
      </w:r>
      <w:proofErr w:type="spellStart"/>
      <w:r w:rsidRPr="00AB17D2">
        <w:t>wzkm</w:t>
      </w:r>
      <w:proofErr w:type="spellEnd"/>
      <w:r w:rsidRPr="00AB17D2">
        <w:t>,</w:t>
      </w:r>
    </w:p>
    <w:p w14:paraId="09073E6C" w14:textId="55A1C328" w:rsidR="000E1256" w:rsidRPr="00AB17D2" w:rsidRDefault="000E1256" w:rsidP="000E1256">
      <w:pPr>
        <w:pStyle w:val="strzaka"/>
      </w:pPr>
      <w:r w:rsidRPr="00AB17D2">
        <w:t>niedzielę - 6 286,</w:t>
      </w:r>
      <w:r w:rsidR="00557B15">
        <w:t>1</w:t>
      </w:r>
      <w:r w:rsidRPr="00AB17D2">
        <w:t xml:space="preserve"> </w:t>
      </w:r>
      <w:proofErr w:type="spellStart"/>
      <w:r w:rsidRPr="00AB17D2">
        <w:t>wzkm</w:t>
      </w:r>
      <w:proofErr w:type="spellEnd"/>
      <w:r w:rsidR="00200338" w:rsidRPr="00AB17D2">
        <w:t>,</w:t>
      </w:r>
    </w:p>
    <w:p w14:paraId="75F262DD" w14:textId="77777777" w:rsidR="000E1256" w:rsidRPr="00AB17D2" w:rsidRDefault="000E1256" w:rsidP="000E1256">
      <w:pPr>
        <w:pStyle w:val="strzaka"/>
      </w:pPr>
      <w:r w:rsidRPr="00AB17D2">
        <w:t xml:space="preserve">święta - 5 483,2 </w:t>
      </w:r>
      <w:proofErr w:type="spellStart"/>
      <w:r w:rsidRPr="00AB17D2">
        <w:t>wzkm</w:t>
      </w:r>
      <w:proofErr w:type="spellEnd"/>
      <w:r w:rsidRPr="00AB17D2">
        <w:t>.</w:t>
      </w:r>
    </w:p>
    <w:p w14:paraId="6EC7A9E0" w14:textId="2EF0D1D6" w:rsidR="00936A1B" w:rsidRPr="00AB17D2" w:rsidRDefault="000E1256" w:rsidP="000E1256">
      <w:pPr>
        <w:spacing w:before="240" w:after="240"/>
        <w:sectPr w:rsidR="00936A1B" w:rsidRPr="00AB17D2" w:rsidSect="00753B6D">
          <w:type w:val="continuous"/>
          <w:pgSz w:w="11906" w:h="16838"/>
          <w:pgMar w:top="1417" w:right="1417" w:bottom="1417" w:left="1417" w:header="708" w:footer="708" w:gutter="0"/>
          <w:cols w:num="2" w:space="397"/>
          <w:docGrid w:linePitch="360"/>
        </w:sectPr>
      </w:pPr>
      <w:r w:rsidRPr="00AB17D2">
        <w:lastRenderedPageBreak/>
        <w:t xml:space="preserve">Wielkość zrealizowanej pracy eksploatacyjnej w wozokilometrach w latach 2015-2017 na terenach obsługiwanych przez legnicką komunikację miejską przedstawia </w:t>
      </w:r>
      <w:r w:rsidR="00E46946">
        <w:fldChar w:fldCharType="begin"/>
      </w:r>
      <w:r w:rsidR="00E46946">
        <w:instrText xml:space="preserve"> REF _Ref791258 \h </w:instrText>
      </w:r>
      <w:r w:rsidR="00E46946">
        <w:fldChar w:fldCharType="separate"/>
      </w:r>
      <w:r w:rsidR="006B7087" w:rsidRPr="00AB17D2">
        <w:t xml:space="preserve">Tab. </w:t>
      </w:r>
      <w:r w:rsidR="006B7087">
        <w:rPr>
          <w:noProof/>
        </w:rPr>
        <w:t>2</w:t>
      </w:r>
      <w:r w:rsidR="006B7087">
        <w:t>.</w:t>
      </w:r>
      <w:r w:rsidR="006B7087">
        <w:rPr>
          <w:noProof/>
        </w:rPr>
        <w:t>4</w:t>
      </w:r>
      <w:r w:rsidR="00E46946">
        <w:fldChar w:fldCharType="end"/>
      </w:r>
      <w:r w:rsidR="00E46946">
        <w:t>.</w:t>
      </w:r>
    </w:p>
    <w:p w14:paraId="5A79076A" w14:textId="6514967B" w:rsidR="000E1256" w:rsidRPr="00AB17D2" w:rsidRDefault="00827CF2" w:rsidP="000E1256">
      <w:pPr>
        <w:pStyle w:val="Tabelatytu"/>
      </w:pPr>
      <w:bookmarkStart w:id="22" w:name="_Ref791258"/>
      <w:bookmarkStart w:id="23" w:name="_Toc13142889"/>
      <w:r w:rsidRPr="00AB17D2">
        <w:lastRenderedPageBreak/>
        <w:t xml:space="preserve">Tab. </w:t>
      </w:r>
      <w:fldSimple w:instr=" STYLEREF 1 \s ">
        <w:r w:rsidR="006B7087">
          <w:rPr>
            <w:noProof/>
          </w:rPr>
          <w:t>2</w:t>
        </w:r>
      </w:fldSimple>
      <w:r w:rsidR="00F9039C">
        <w:t>.</w:t>
      </w:r>
      <w:fldSimple w:instr=" SEQ Tab. \* ARABIC \s 1 ">
        <w:r w:rsidR="006B7087">
          <w:rPr>
            <w:noProof/>
          </w:rPr>
          <w:t>4</w:t>
        </w:r>
      </w:fldSimple>
      <w:bookmarkEnd w:id="22"/>
      <w:r w:rsidR="000E1256" w:rsidRPr="00AB17D2">
        <w:t xml:space="preserve"> Wielkość zrealizowanej pracy eksploatacyjnej w wozokilometrach w latach 2015-2017</w:t>
      </w:r>
      <w:bookmarkEnd w:id="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893"/>
        <w:gridCol w:w="1789"/>
        <w:gridCol w:w="1813"/>
        <w:gridCol w:w="1813"/>
        <w:gridCol w:w="1791"/>
        <w:gridCol w:w="1113"/>
      </w:tblGrid>
      <w:tr w:rsidR="00671820" w:rsidRPr="00AB17D2" w14:paraId="604EAF92" w14:textId="77777777" w:rsidTr="00EB65EB">
        <w:trPr>
          <w:trHeight w:val="330"/>
          <w:jc w:val="center"/>
        </w:trPr>
        <w:tc>
          <w:tcPr>
            <w:tcW w:w="5000" w:type="pct"/>
            <w:gridSpan w:val="6"/>
            <w:shd w:val="clear" w:color="auto" w:fill="D9D9D9" w:themeFill="background1" w:themeFillShade="D9"/>
          </w:tcPr>
          <w:p w14:paraId="5F47CB4A" w14:textId="77777777" w:rsidR="00671820" w:rsidRPr="00AB17D2" w:rsidRDefault="00671820" w:rsidP="00D56345">
            <w:pPr>
              <w:pStyle w:val="Tabelanagwek"/>
            </w:pPr>
            <w:r w:rsidRPr="00AB17D2">
              <w:t xml:space="preserve">Wielkość zrealizowanej pracy eksploatacyjnej [w tys. </w:t>
            </w:r>
            <w:proofErr w:type="spellStart"/>
            <w:r w:rsidRPr="00AB17D2">
              <w:t>wzkm</w:t>
            </w:r>
            <w:proofErr w:type="spellEnd"/>
            <w:r w:rsidRPr="00AB17D2">
              <w:t>]</w:t>
            </w:r>
          </w:p>
        </w:tc>
      </w:tr>
      <w:tr w:rsidR="00671820" w:rsidRPr="00AB17D2" w14:paraId="6FFF54BC" w14:textId="77777777" w:rsidTr="00EB65EB">
        <w:trPr>
          <w:trHeight w:val="315"/>
          <w:jc w:val="center"/>
        </w:trPr>
        <w:tc>
          <w:tcPr>
            <w:tcW w:w="485" w:type="pct"/>
            <w:shd w:val="clear" w:color="auto" w:fill="D9D9D9" w:themeFill="background1" w:themeFillShade="D9"/>
            <w:vAlign w:val="center"/>
            <w:hideMark/>
          </w:tcPr>
          <w:p w14:paraId="45B25E23" w14:textId="77777777" w:rsidR="00671820" w:rsidRPr="00AB17D2" w:rsidRDefault="00671820" w:rsidP="00D56345">
            <w:pPr>
              <w:pStyle w:val="Tabelanagwek"/>
            </w:pPr>
            <w:r w:rsidRPr="00AB17D2">
              <w:t>Rok</w:t>
            </w:r>
          </w:p>
        </w:tc>
        <w:tc>
          <w:tcPr>
            <w:tcW w:w="971" w:type="pct"/>
            <w:shd w:val="clear" w:color="auto" w:fill="D9D9D9" w:themeFill="background1" w:themeFillShade="D9"/>
            <w:vAlign w:val="center"/>
            <w:hideMark/>
          </w:tcPr>
          <w:p w14:paraId="66D24658" w14:textId="77777777" w:rsidR="00671820" w:rsidRPr="00AB17D2" w:rsidRDefault="00671820" w:rsidP="00D56345">
            <w:pPr>
              <w:pStyle w:val="Tabelanagwek"/>
            </w:pPr>
            <w:r w:rsidRPr="00AB17D2">
              <w:t>Miasto Legnica</w:t>
            </w:r>
          </w:p>
        </w:tc>
        <w:tc>
          <w:tcPr>
            <w:tcW w:w="984" w:type="pct"/>
            <w:shd w:val="clear" w:color="auto" w:fill="D9D9D9" w:themeFill="background1" w:themeFillShade="D9"/>
            <w:vAlign w:val="center"/>
            <w:hideMark/>
          </w:tcPr>
          <w:p w14:paraId="2BE191CF" w14:textId="77777777" w:rsidR="00671820" w:rsidRPr="00AB17D2" w:rsidRDefault="00671820" w:rsidP="00D56345">
            <w:pPr>
              <w:pStyle w:val="Tabelanagwek"/>
            </w:pPr>
            <w:r w:rsidRPr="00AB17D2">
              <w:t>Gmina Miłkowice</w:t>
            </w:r>
          </w:p>
        </w:tc>
        <w:tc>
          <w:tcPr>
            <w:tcW w:w="984" w:type="pct"/>
            <w:shd w:val="clear" w:color="auto" w:fill="D9D9D9" w:themeFill="background1" w:themeFillShade="D9"/>
            <w:vAlign w:val="center"/>
            <w:hideMark/>
          </w:tcPr>
          <w:p w14:paraId="07A38500" w14:textId="77777777" w:rsidR="00671820" w:rsidRPr="00AB17D2" w:rsidRDefault="00671820" w:rsidP="00D56345">
            <w:pPr>
              <w:pStyle w:val="Tabelanagwek"/>
            </w:pPr>
            <w:r w:rsidRPr="00AB17D2">
              <w:t>Gmina Kunice*</w:t>
            </w:r>
          </w:p>
        </w:tc>
        <w:tc>
          <w:tcPr>
            <w:tcW w:w="972" w:type="pct"/>
            <w:shd w:val="clear" w:color="auto" w:fill="D9D9D9" w:themeFill="background1" w:themeFillShade="D9"/>
          </w:tcPr>
          <w:p w14:paraId="2731F977" w14:textId="77777777" w:rsidR="00671820" w:rsidRPr="00AB17D2" w:rsidRDefault="00671820" w:rsidP="00D56345">
            <w:pPr>
              <w:pStyle w:val="Tabelanagwek"/>
            </w:pPr>
            <w:r w:rsidRPr="00AB17D2">
              <w:t>Gmina Prochowice*</w:t>
            </w:r>
          </w:p>
        </w:tc>
        <w:tc>
          <w:tcPr>
            <w:tcW w:w="604" w:type="pct"/>
            <w:shd w:val="clear" w:color="auto" w:fill="D9D9D9" w:themeFill="background1" w:themeFillShade="D9"/>
            <w:vAlign w:val="center"/>
            <w:hideMark/>
          </w:tcPr>
          <w:p w14:paraId="433C0101" w14:textId="77777777" w:rsidR="00671820" w:rsidRPr="00AB17D2" w:rsidRDefault="00671820" w:rsidP="00D56345">
            <w:pPr>
              <w:pStyle w:val="Tabelanagwek"/>
            </w:pPr>
            <w:r w:rsidRPr="00AB17D2">
              <w:t>ROCZNIE</w:t>
            </w:r>
          </w:p>
        </w:tc>
      </w:tr>
      <w:tr w:rsidR="00671820" w:rsidRPr="00AB17D2" w14:paraId="6C268D02" w14:textId="77777777" w:rsidTr="00EB65EB">
        <w:trPr>
          <w:trHeight w:val="300"/>
          <w:jc w:val="center"/>
        </w:trPr>
        <w:tc>
          <w:tcPr>
            <w:tcW w:w="485" w:type="pct"/>
            <w:shd w:val="clear" w:color="auto" w:fill="auto"/>
            <w:vAlign w:val="center"/>
            <w:hideMark/>
          </w:tcPr>
          <w:p w14:paraId="3162942D" w14:textId="77777777" w:rsidR="00671820" w:rsidRPr="00AB17D2" w:rsidRDefault="00671820" w:rsidP="00D56345">
            <w:pPr>
              <w:pStyle w:val="Tabelanagwek"/>
            </w:pPr>
            <w:r w:rsidRPr="00AB17D2">
              <w:t>2015</w:t>
            </w:r>
          </w:p>
        </w:tc>
        <w:tc>
          <w:tcPr>
            <w:tcW w:w="971" w:type="pct"/>
            <w:shd w:val="clear" w:color="auto" w:fill="auto"/>
            <w:vAlign w:val="center"/>
          </w:tcPr>
          <w:p w14:paraId="2DDB6122" w14:textId="77777777" w:rsidR="00671820" w:rsidRPr="00AB17D2" w:rsidRDefault="00671820" w:rsidP="00D56345">
            <w:pPr>
              <w:pStyle w:val="Tabelanagwek"/>
              <w:rPr>
                <w:color w:val="auto"/>
              </w:rPr>
            </w:pPr>
            <w:r w:rsidRPr="00AB17D2">
              <w:rPr>
                <w:color w:val="auto"/>
              </w:rPr>
              <w:t>3</w:t>
            </w:r>
            <w:r w:rsidRPr="00AB17D2">
              <w:t> </w:t>
            </w:r>
            <w:r w:rsidRPr="00AB17D2">
              <w:rPr>
                <w:color w:val="auto"/>
              </w:rPr>
              <w:t>111,06</w:t>
            </w:r>
          </w:p>
        </w:tc>
        <w:tc>
          <w:tcPr>
            <w:tcW w:w="984" w:type="pct"/>
            <w:shd w:val="clear" w:color="auto" w:fill="auto"/>
            <w:vAlign w:val="center"/>
          </w:tcPr>
          <w:p w14:paraId="542A2693" w14:textId="77777777" w:rsidR="00671820" w:rsidRPr="00AB17D2" w:rsidRDefault="00671820" w:rsidP="00D56345">
            <w:pPr>
              <w:pStyle w:val="Tabelanagwek"/>
              <w:rPr>
                <w:color w:val="auto"/>
              </w:rPr>
            </w:pPr>
            <w:r w:rsidRPr="00AB17D2">
              <w:rPr>
                <w:color w:val="auto"/>
              </w:rPr>
              <w:t>15,71</w:t>
            </w:r>
          </w:p>
        </w:tc>
        <w:tc>
          <w:tcPr>
            <w:tcW w:w="984" w:type="pct"/>
            <w:shd w:val="clear" w:color="auto" w:fill="auto"/>
            <w:vAlign w:val="center"/>
          </w:tcPr>
          <w:p w14:paraId="7016AB58" w14:textId="77777777" w:rsidR="00671820" w:rsidRPr="00AB17D2" w:rsidRDefault="00671820" w:rsidP="00D56345">
            <w:pPr>
              <w:pStyle w:val="Tabelanagwek"/>
              <w:rPr>
                <w:color w:val="auto"/>
              </w:rPr>
            </w:pPr>
            <w:r w:rsidRPr="00AB17D2">
              <w:rPr>
                <w:color w:val="auto"/>
              </w:rPr>
              <w:t>79,67</w:t>
            </w:r>
          </w:p>
        </w:tc>
        <w:tc>
          <w:tcPr>
            <w:tcW w:w="972" w:type="pct"/>
            <w:vAlign w:val="center"/>
          </w:tcPr>
          <w:p w14:paraId="30B835EC" w14:textId="77777777" w:rsidR="00671820" w:rsidRPr="00AB17D2" w:rsidRDefault="00671820" w:rsidP="00D56345">
            <w:pPr>
              <w:pStyle w:val="Tabelanagwek"/>
              <w:rPr>
                <w:color w:val="auto"/>
              </w:rPr>
            </w:pPr>
            <w:r w:rsidRPr="00AB17D2">
              <w:rPr>
                <w:color w:val="auto"/>
              </w:rPr>
              <w:t>31,87</w:t>
            </w:r>
          </w:p>
        </w:tc>
        <w:tc>
          <w:tcPr>
            <w:tcW w:w="604" w:type="pct"/>
            <w:shd w:val="clear" w:color="auto" w:fill="FFD966" w:themeFill="accent4" w:themeFillTint="99"/>
            <w:vAlign w:val="center"/>
          </w:tcPr>
          <w:p w14:paraId="25F96864" w14:textId="77777777" w:rsidR="00671820" w:rsidRPr="00AB17D2" w:rsidRDefault="00671820" w:rsidP="00D56345">
            <w:pPr>
              <w:pStyle w:val="Tabelanagwek"/>
              <w:rPr>
                <w:color w:val="auto"/>
              </w:rPr>
            </w:pPr>
            <w:r w:rsidRPr="00AB17D2">
              <w:rPr>
                <w:color w:val="auto"/>
              </w:rPr>
              <w:t>3</w:t>
            </w:r>
            <w:r w:rsidRPr="00AB17D2">
              <w:t> </w:t>
            </w:r>
            <w:r w:rsidRPr="00AB17D2">
              <w:rPr>
                <w:color w:val="auto"/>
              </w:rPr>
              <w:t>238,31</w:t>
            </w:r>
          </w:p>
        </w:tc>
      </w:tr>
      <w:tr w:rsidR="00671820" w:rsidRPr="00AB17D2" w14:paraId="3FCAFF73" w14:textId="77777777" w:rsidTr="00EB65EB">
        <w:trPr>
          <w:trHeight w:val="300"/>
          <w:jc w:val="center"/>
        </w:trPr>
        <w:tc>
          <w:tcPr>
            <w:tcW w:w="485" w:type="pct"/>
            <w:shd w:val="clear" w:color="auto" w:fill="auto"/>
            <w:vAlign w:val="center"/>
            <w:hideMark/>
          </w:tcPr>
          <w:p w14:paraId="1DFC66E9" w14:textId="77777777" w:rsidR="00671820" w:rsidRPr="00AB17D2" w:rsidRDefault="00671820" w:rsidP="00D56345">
            <w:pPr>
              <w:pStyle w:val="Tabelanagwek"/>
            </w:pPr>
            <w:r w:rsidRPr="00AB17D2">
              <w:t>2016</w:t>
            </w:r>
          </w:p>
        </w:tc>
        <w:tc>
          <w:tcPr>
            <w:tcW w:w="971" w:type="pct"/>
            <w:shd w:val="clear" w:color="auto" w:fill="auto"/>
            <w:vAlign w:val="center"/>
          </w:tcPr>
          <w:p w14:paraId="7704C2BF" w14:textId="77777777" w:rsidR="00671820" w:rsidRPr="00AB17D2" w:rsidRDefault="00671820" w:rsidP="00D56345">
            <w:pPr>
              <w:pStyle w:val="Tabelanagwek"/>
              <w:rPr>
                <w:color w:val="auto"/>
              </w:rPr>
            </w:pPr>
            <w:r w:rsidRPr="00AB17D2">
              <w:rPr>
                <w:color w:val="auto"/>
              </w:rPr>
              <w:t>3</w:t>
            </w:r>
            <w:r w:rsidRPr="00AB17D2">
              <w:t> </w:t>
            </w:r>
            <w:r w:rsidRPr="00AB17D2">
              <w:rPr>
                <w:color w:val="auto"/>
              </w:rPr>
              <w:t>165,60</w:t>
            </w:r>
          </w:p>
        </w:tc>
        <w:tc>
          <w:tcPr>
            <w:tcW w:w="984" w:type="pct"/>
            <w:shd w:val="clear" w:color="auto" w:fill="auto"/>
            <w:vAlign w:val="center"/>
          </w:tcPr>
          <w:p w14:paraId="0CB00BE1" w14:textId="77777777" w:rsidR="00671820" w:rsidRPr="00AB17D2" w:rsidRDefault="00671820" w:rsidP="00D56345">
            <w:pPr>
              <w:pStyle w:val="Tabelanagwek"/>
              <w:rPr>
                <w:color w:val="auto"/>
              </w:rPr>
            </w:pPr>
            <w:r w:rsidRPr="00AB17D2">
              <w:rPr>
                <w:color w:val="auto"/>
              </w:rPr>
              <w:t>15,66</w:t>
            </w:r>
          </w:p>
        </w:tc>
        <w:tc>
          <w:tcPr>
            <w:tcW w:w="984" w:type="pct"/>
            <w:shd w:val="clear" w:color="auto" w:fill="auto"/>
            <w:vAlign w:val="center"/>
          </w:tcPr>
          <w:p w14:paraId="58C47F31" w14:textId="77777777" w:rsidR="00671820" w:rsidRPr="00AB17D2" w:rsidRDefault="00671820" w:rsidP="00D56345">
            <w:pPr>
              <w:pStyle w:val="Tabelanagwek"/>
              <w:rPr>
                <w:color w:val="auto"/>
              </w:rPr>
            </w:pPr>
            <w:r w:rsidRPr="00AB17D2">
              <w:rPr>
                <w:color w:val="auto"/>
              </w:rPr>
              <w:t>79,92</w:t>
            </w:r>
          </w:p>
        </w:tc>
        <w:tc>
          <w:tcPr>
            <w:tcW w:w="972" w:type="pct"/>
            <w:vAlign w:val="center"/>
          </w:tcPr>
          <w:p w14:paraId="05506D72" w14:textId="77777777" w:rsidR="00671820" w:rsidRPr="00AB17D2" w:rsidRDefault="00671820" w:rsidP="00D56345">
            <w:pPr>
              <w:pStyle w:val="Tabelanagwek"/>
              <w:rPr>
                <w:color w:val="auto"/>
              </w:rPr>
            </w:pPr>
            <w:r w:rsidRPr="00AB17D2">
              <w:rPr>
                <w:color w:val="auto"/>
              </w:rPr>
              <w:t>31,89</w:t>
            </w:r>
          </w:p>
        </w:tc>
        <w:tc>
          <w:tcPr>
            <w:tcW w:w="604" w:type="pct"/>
            <w:shd w:val="clear" w:color="auto" w:fill="FFD966" w:themeFill="accent4" w:themeFillTint="99"/>
            <w:vAlign w:val="center"/>
          </w:tcPr>
          <w:p w14:paraId="79835E71" w14:textId="6C035178" w:rsidR="00671820" w:rsidRPr="00AB17D2" w:rsidRDefault="00671820" w:rsidP="00D56345">
            <w:pPr>
              <w:pStyle w:val="Tabelanagwek"/>
              <w:rPr>
                <w:color w:val="auto"/>
              </w:rPr>
            </w:pPr>
            <w:r w:rsidRPr="00AB17D2">
              <w:rPr>
                <w:color w:val="auto"/>
              </w:rPr>
              <w:t>3</w:t>
            </w:r>
            <w:r w:rsidRPr="00AB17D2">
              <w:t> </w:t>
            </w:r>
            <w:r w:rsidRPr="00AB17D2">
              <w:rPr>
                <w:color w:val="auto"/>
              </w:rPr>
              <w:t>293,0</w:t>
            </w:r>
            <w:r w:rsidR="000B797E">
              <w:rPr>
                <w:color w:val="auto"/>
              </w:rPr>
              <w:t>7</w:t>
            </w:r>
          </w:p>
        </w:tc>
      </w:tr>
      <w:tr w:rsidR="00671820" w:rsidRPr="00AB17D2" w14:paraId="36EA5068" w14:textId="77777777" w:rsidTr="00EB65EB">
        <w:trPr>
          <w:trHeight w:val="315"/>
          <w:jc w:val="center"/>
        </w:trPr>
        <w:tc>
          <w:tcPr>
            <w:tcW w:w="485" w:type="pct"/>
            <w:shd w:val="clear" w:color="auto" w:fill="auto"/>
            <w:vAlign w:val="center"/>
            <w:hideMark/>
          </w:tcPr>
          <w:p w14:paraId="69B6B5EB" w14:textId="77777777" w:rsidR="00671820" w:rsidRPr="00AB17D2" w:rsidRDefault="00671820" w:rsidP="00D56345">
            <w:pPr>
              <w:pStyle w:val="Tabelanagwek"/>
            </w:pPr>
            <w:r w:rsidRPr="00AB17D2">
              <w:t>2017</w:t>
            </w:r>
          </w:p>
        </w:tc>
        <w:tc>
          <w:tcPr>
            <w:tcW w:w="971" w:type="pct"/>
            <w:shd w:val="clear" w:color="auto" w:fill="auto"/>
            <w:vAlign w:val="center"/>
          </w:tcPr>
          <w:p w14:paraId="216DDBBA" w14:textId="77777777" w:rsidR="00671820" w:rsidRPr="00AB17D2" w:rsidRDefault="00671820" w:rsidP="00D56345">
            <w:pPr>
              <w:pStyle w:val="Tabelanagwek"/>
              <w:rPr>
                <w:color w:val="auto"/>
              </w:rPr>
            </w:pPr>
            <w:r w:rsidRPr="00AB17D2">
              <w:rPr>
                <w:color w:val="auto"/>
              </w:rPr>
              <w:t>3</w:t>
            </w:r>
            <w:r w:rsidRPr="00AB17D2">
              <w:t> </w:t>
            </w:r>
            <w:r w:rsidRPr="00AB17D2">
              <w:rPr>
                <w:color w:val="auto"/>
              </w:rPr>
              <w:t>187,50</w:t>
            </w:r>
          </w:p>
        </w:tc>
        <w:tc>
          <w:tcPr>
            <w:tcW w:w="2940" w:type="pct"/>
            <w:gridSpan w:val="3"/>
            <w:shd w:val="clear" w:color="auto" w:fill="auto"/>
            <w:vAlign w:val="center"/>
          </w:tcPr>
          <w:p w14:paraId="0E9342DE" w14:textId="77777777" w:rsidR="00671820" w:rsidRPr="00AB17D2" w:rsidRDefault="00671820" w:rsidP="00D56345">
            <w:pPr>
              <w:pStyle w:val="Tabelanagwek"/>
              <w:rPr>
                <w:color w:val="auto"/>
              </w:rPr>
            </w:pPr>
            <w:r w:rsidRPr="00AB17D2">
              <w:rPr>
                <w:color w:val="auto"/>
              </w:rPr>
              <w:t>111,39</w:t>
            </w:r>
          </w:p>
        </w:tc>
        <w:tc>
          <w:tcPr>
            <w:tcW w:w="604" w:type="pct"/>
            <w:shd w:val="clear" w:color="auto" w:fill="FFD966" w:themeFill="accent4" w:themeFillTint="99"/>
            <w:vAlign w:val="center"/>
          </w:tcPr>
          <w:p w14:paraId="4278FF63" w14:textId="77777777" w:rsidR="00671820" w:rsidRPr="00AB17D2" w:rsidRDefault="00671820" w:rsidP="00D56345">
            <w:pPr>
              <w:pStyle w:val="Tabelanagwek"/>
              <w:keepNext/>
              <w:rPr>
                <w:color w:val="auto"/>
              </w:rPr>
            </w:pPr>
            <w:r w:rsidRPr="00AB17D2">
              <w:rPr>
                <w:color w:val="auto"/>
              </w:rPr>
              <w:t>3</w:t>
            </w:r>
            <w:r w:rsidRPr="00AB17D2">
              <w:t> </w:t>
            </w:r>
            <w:r w:rsidRPr="00AB17D2">
              <w:rPr>
                <w:color w:val="auto"/>
              </w:rPr>
              <w:t>298,89</w:t>
            </w:r>
          </w:p>
        </w:tc>
      </w:tr>
    </w:tbl>
    <w:p w14:paraId="0D07C4DE" w14:textId="28A6D766" w:rsidR="000E1256" w:rsidRPr="00AB17D2" w:rsidRDefault="000E1256" w:rsidP="000E1256">
      <w:pPr>
        <w:pStyle w:val="rdo"/>
        <w:sectPr w:rsidR="000E1256" w:rsidRPr="00AB17D2" w:rsidSect="003904F3">
          <w:type w:val="continuous"/>
          <w:pgSz w:w="11906" w:h="16838"/>
          <w:pgMar w:top="1417" w:right="1417" w:bottom="1417" w:left="1417" w:header="708" w:footer="708" w:gutter="0"/>
          <w:cols w:space="708"/>
          <w:docGrid w:linePitch="360"/>
        </w:sectPr>
      </w:pPr>
      <w:r w:rsidRPr="00AB17D2">
        <w:t>Źródło: MPK Sp. z o. o.</w:t>
      </w:r>
      <w:r w:rsidRPr="00AB17D2">
        <w:br/>
        <w:t xml:space="preserve">* Gmina Kunice i Prochowice do kwietnia 2017 </w:t>
      </w:r>
      <w:r w:rsidR="00576888">
        <w:t>r.</w:t>
      </w:r>
      <w:r w:rsidRPr="00AB17D2">
        <w:t xml:space="preserve"> były obsługiwane połączeniami komercyjnymi uruchamianymi przez Miejskie Przedsiębiorstwo Komunikacyjne sp. z o.o. w Legnicy.</w:t>
      </w:r>
    </w:p>
    <w:p w14:paraId="463DFAF9" w14:textId="4D72CF8C" w:rsidR="00CC03F3" w:rsidRPr="00AB17D2" w:rsidRDefault="0049799F" w:rsidP="00CD4E29">
      <w:r w:rsidRPr="00AB17D2">
        <w:lastRenderedPageBreak/>
        <w:t>W</w:t>
      </w:r>
      <w:r w:rsidR="00F74F8C" w:rsidRPr="00AB17D2">
        <w:t xml:space="preserve"> legnickiej komunikacji miejskiej </w:t>
      </w:r>
      <w:r w:rsidRPr="00AB17D2">
        <w:t>eksploatowane</w:t>
      </w:r>
      <w:r w:rsidR="00F74F8C" w:rsidRPr="00AB17D2">
        <w:t xml:space="preserve"> są 64 </w:t>
      </w:r>
      <w:r w:rsidR="00E94077" w:rsidRPr="00AB17D2">
        <w:t>autobusy</w:t>
      </w:r>
      <w:r w:rsidR="00F74F8C" w:rsidRPr="00AB17D2">
        <w:t xml:space="preserve">. </w:t>
      </w:r>
      <w:r w:rsidR="00A035C9">
        <w:t xml:space="preserve">Są to jednostki </w:t>
      </w:r>
      <w:r w:rsidR="00F74F8C" w:rsidRPr="00AB17D2">
        <w:t>napędzan</w:t>
      </w:r>
      <w:r w:rsidR="00A035C9">
        <w:t>e</w:t>
      </w:r>
      <w:r w:rsidR="00F74F8C" w:rsidRPr="00AB17D2">
        <w:t xml:space="preserve"> olejem napędowym </w:t>
      </w:r>
      <w:r w:rsidRPr="00AB17D2">
        <w:t xml:space="preserve">oraz </w:t>
      </w:r>
      <w:r w:rsidR="00F74F8C" w:rsidRPr="00AB17D2">
        <w:t>przystosowan</w:t>
      </w:r>
      <w:r w:rsidR="004722EC">
        <w:t>e</w:t>
      </w:r>
      <w:r w:rsidR="00F74F8C" w:rsidRPr="00AB17D2">
        <w:t xml:space="preserve"> do przewozu osób o</w:t>
      </w:r>
      <w:r w:rsidR="00CD4E29" w:rsidRPr="00AB17D2">
        <w:t> </w:t>
      </w:r>
      <w:r w:rsidR="00F74F8C" w:rsidRPr="00AB17D2">
        <w:t>ograniczonej sprawności ruchowej –</w:t>
      </w:r>
      <w:r w:rsidR="00026ABB">
        <w:t xml:space="preserve"> </w:t>
      </w:r>
      <w:r w:rsidR="00B940A9" w:rsidRPr="00AB17D2">
        <w:t>są to pojazdy</w:t>
      </w:r>
      <w:r w:rsidR="000B0859" w:rsidRPr="00AB17D2">
        <w:t> </w:t>
      </w:r>
      <w:r w:rsidR="00F74F8C" w:rsidRPr="00AB17D2">
        <w:t>niskopodłogowe (61</w:t>
      </w:r>
      <w:r w:rsidR="00C2277E" w:rsidRPr="00AB17D2">
        <w:t> </w:t>
      </w:r>
      <w:r w:rsidR="00B940A9" w:rsidRPr="00AB17D2">
        <w:t>sztuk</w:t>
      </w:r>
      <w:r w:rsidR="00F74F8C" w:rsidRPr="00AB17D2">
        <w:t xml:space="preserve">) </w:t>
      </w:r>
      <w:r w:rsidR="007D6A94" w:rsidRPr="00AB17D2">
        <w:t>bądź</w:t>
      </w:r>
      <w:r w:rsidR="00F74F8C" w:rsidRPr="00AB17D2">
        <w:t xml:space="preserve"> </w:t>
      </w:r>
      <w:proofErr w:type="spellStart"/>
      <w:r w:rsidR="00F74F8C" w:rsidRPr="00AB17D2">
        <w:t>niskowejściowe</w:t>
      </w:r>
      <w:proofErr w:type="spellEnd"/>
      <w:r w:rsidR="00F74F8C" w:rsidRPr="00AB17D2">
        <w:t xml:space="preserve"> (3 </w:t>
      </w:r>
      <w:r w:rsidR="00B940A9" w:rsidRPr="00AB17D2">
        <w:t>sztuki</w:t>
      </w:r>
      <w:r w:rsidR="00F74F8C" w:rsidRPr="00AB17D2">
        <w:t>).</w:t>
      </w:r>
      <w:r w:rsidR="004722EC">
        <w:t xml:space="preserve"> </w:t>
      </w:r>
      <w:r w:rsidR="0000390F">
        <w:t xml:space="preserve">Wśród </w:t>
      </w:r>
      <w:r w:rsidR="003D173A">
        <w:t>wymienionych pojazdów znajdują się 4 autobusy 12 metrowe napędzane silnikiem hybrydowym (silnik elektryczny wspomaga pracę silnika Diesla).</w:t>
      </w:r>
    </w:p>
    <w:p w14:paraId="68D249A6" w14:textId="23A22A1D" w:rsidR="0056147F" w:rsidRPr="00AB17D2" w:rsidRDefault="00CC03F3" w:rsidP="00E87924">
      <w:r w:rsidRPr="00AB17D2">
        <w:t>Dominującą</w:t>
      </w:r>
      <w:r w:rsidR="00B940A9" w:rsidRPr="00AB17D2">
        <w:t xml:space="preserve"> grupę</w:t>
      </w:r>
      <w:r w:rsidR="00F74F8C" w:rsidRPr="00AB17D2">
        <w:t xml:space="preserve"> stanowią </w:t>
      </w:r>
      <w:r w:rsidR="0048298C">
        <w:t>autobusy</w:t>
      </w:r>
      <w:r w:rsidR="00F74F8C" w:rsidRPr="00AB17D2">
        <w:t xml:space="preserve"> o</w:t>
      </w:r>
      <w:r w:rsidR="0048298C">
        <w:t> </w:t>
      </w:r>
      <w:r w:rsidR="00F74F8C" w:rsidRPr="00AB17D2">
        <w:t xml:space="preserve">normie </w:t>
      </w:r>
      <w:r w:rsidR="00415304" w:rsidRPr="00AB17D2">
        <w:t xml:space="preserve">emisji </w:t>
      </w:r>
      <w:r w:rsidR="00F74F8C" w:rsidRPr="00AB17D2">
        <w:t>spalania EURO</w:t>
      </w:r>
      <w:r w:rsidR="004846A0" w:rsidRPr="00AB17D2">
        <w:t> </w:t>
      </w:r>
      <w:r w:rsidR="00F74F8C" w:rsidRPr="00AB17D2">
        <w:t>6 – 40,6% taboru</w:t>
      </w:r>
      <w:r w:rsidR="004846A0" w:rsidRPr="00AB17D2">
        <w:t xml:space="preserve"> (</w:t>
      </w:r>
      <w:r w:rsidR="00F74F8C" w:rsidRPr="00AB17D2">
        <w:t>26</w:t>
      </w:r>
      <w:r w:rsidR="00C2277E" w:rsidRPr="00AB17D2">
        <w:t> </w:t>
      </w:r>
      <w:r w:rsidR="004846A0" w:rsidRPr="00AB17D2">
        <w:t>sztuk).</w:t>
      </w:r>
      <w:r w:rsidR="00F74F8C" w:rsidRPr="00AB17D2">
        <w:t xml:space="preserve"> </w:t>
      </w:r>
      <w:r w:rsidR="00415304" w:rsidRPr="00AB17D2">
        <w:t>Następną</w:t>
      </w:r>
      <w:r w:rsidR="00F74F8C" w:rsidRPr="00AB17D2">
        <w:t xml:space="preserve"> największą grupą </w:t>
      </w:r>
      <w:r w:rsidR="00F74F8C" w:rsidRPr="00AB17D2">
        <w:lastRenderedPageBreak/>
        <w:t xml:space="preserve">są </w:t>
      </w:r>
      <w:r w:rsidR="00EE7784">
        <w:t>pojazdy</w:t>
      </w:r>
      <w:r w:rsidR="00A30D4F">
        <w:t xml:space="preserve"> </w:t>
      </w:r>
      <w:r w:rsidR="00F74F8C" w:rsidRPr="00AB17D2">
        <w:t>o</w:t>
      </w:r>
      <w:r w:rsidR="00481B94" w:rsidRPr="00AB17D2">
        <w:t> </w:t>
      </w:r>
      <w:r w:rsidR="00F74F8C" w:rsidRPr="00AB17D2">
        <w:t xml:space="preserve">normie spalania EURO 2, które stanowią 25,0% taboru – 16 </w:t>
      </w:r>
      <w:r w:rsidR="004846A0" w:rsidRPr="00AB17D2">
        <w:t>sztuk</w:t>
      </w:r>
      <w:r w:rsidR="00F74F8C" w:rsidRPr="00AB17D2">
        <w:t>. Autobusy z</w:t>
      </w:r>
      <w:r w:rsidR="009708C8">
        <w:t> </w:t>
      </w:r>
      <w:r w:rsidR="00F74F8C" w:rsidRPr="00AB17D2">
        <w:t>normą spalania EURO 5 i EEV stanowią 18,8% floty (12</w:t>
      </w:r>
      <w:r w:rsidR="00647660" w:rsidRPr="00AB17D2">
        <w:t> </w:t>
      </w:r>
      <w:r w:rsidR="00F74F8C" w:rsidRPr="00AB17D2">
        <w:t>szt.), EURO 4 –</w:t>
      </w:r>
      <w:r w:rsidR="00C11D8D" w:rsidRPr="00AB17D2">
        <w:t> </w:t>
      </w:r>
      <w:r w:rsidR="00F74F8C" w:rsidRPr="00AB17D2">
        <w:t>6,3% (4</w:t>
      </w:r>
      <w:r w:rsidR="0028203E" w:rsidRPr="00AB17D2">
        <w:t> </w:t>
      </w:r>
      <w:r w:rsidR="00F74F8C" w:rsidRPr="00AB17D2">
        <w:t>szt.), EURO 3 – 9,4% (6</w:t>
      </w:r>
      <w:r w:rsidR="003F7B60" w:rsidRPr="00AB17D2">
        <w:t> </w:t>
      </w:r>
      <w:r w:rsidR="00F74F8C" w:rsidRPr="00AB17D2">
        <w:t>szt.).</w:t>
      </w:r>
      <w:r w:rsidR="3BC039DF" w:rsidRPr="00AB17D2">
        <w:t xml:space="preserve"> </w:t>
      </w:r>
      <w:r w:rsidR="00F74F8C" w:rsidRPr="00AB17D2">
        <w:t xml:space="preserve">Obecnie średni wiek taboru </w:t>
      </w:r>
      <w:r w:rsidR="00303760" w:rsidRPr="00AB17D2">
        <w:t xml:space="preserve">obsługującego </w:t>
      </w:r>
      <w:r w:rsidR="00F74F8C" w:rsidRPr="00AB17D2">
        <w:t>komunikac</w:t>
      </w:r>
      <w:r w:rsidR="00303760" w:rsidRPr="00AB17D2">
        <w:t>j</w:t>
      </w:r>
      <w:r w:rsidR="00D468C5">
        <w:t>ę</w:t>
      </w:r>
      <w:r w:rsidR="00F74F8C" w:rsidRPr="00AB17D2">
        <w:t xml:space="preserve"> miejsk</w:t>
      </w:r>
      <w:r w:rsidR="00303760" w:rsidRPr="00AB17D2">
        <w:t>ą</w:t>
      </w:r>
      <w:r w:rsidR="00F74F8C" w:rsidRPr="00AB17D2">
        <w:t xml:space="preserve"> w Legnicy wynosi </w:t>
      </w:r>
      <w:r w:rsidR="0023449E" w:rsidRPr="00AB17D2">
        <w:rPr>
          <w:u w:val="single"/>
        </w:rPr>
        <w:t>9</w:t>
      </w:r>
      <w:r w:rsidR="00F74F8C" w:rsidRPr="00AB17D2">
        <w:rPr>
          <w:u w:val="single"/>
        </w:rPr>
        <w:t>,</w:t>
      </w:r>
      <w:r w:rsidR="0023449E" w:rsidRPr="00AB17D2">
        <w:rPr>
          <w:u w:val="single"/>
        </w:rPr>
        <w:t>7</w:t>
      </w:r>
      <w:r w:rsidR="00F74F8C" w:rsidRPr="00AB17D2">
        <w:rPr>
          <w:u w:val="single"/>
        </w:rPr>
        <w:t> lat</w:t>
      </w:r>
      <w:r w:rsidR="00F74F8C" w:rsidRPr="00AB17D2">
        <w:t>. Najstarsze autobusy zostały wyprodukowane w 1998 r. Pojazdy w wieku 15</w:t>
      </w:r>
      <w:r w:rsidR="00065631" w:rsidRPr="00AB17D2">
        <w:t> </w:t>
      </w:r>
      <w:r w:rsidR="00F74F8C" w:rsidRPr="00AB17D2">
        <w:t>lat i</w:t>
      </w:r>
      <w:r w:rsidR="00B53033" w:rsidRPr="00AB17D2">
        <w:t xml:space="preserve"> starsze</w:t>
      </w:r>
      <w:r w:rsidR="00F74F8C" w:rsidRPr="00AB17D2">
        <w:t xml:space="preserve"> stanowią aż </w:t>
      </w:r>
      <w:r w:rsidR="00F74F8C" w:rsidRPr="00AB17D2">
        <w:rPr>
          <w:u w:val="single"/>
        </w:rPr>
        <w:t>3</w:t>
      </w:r>
      <w:r w:rsidR="0065001D" w:rsidRPr="00AB17D2">
        <w:rPr>
          <w:u w:val="single"/>
        </w:rPr>
        <w:t>4</w:t>
      </w:r>
      <w:r w:rsidR="00F74F8C" w:rsidRPr="00AB17D2">
        <w:t>% floty przeznaczonej do obsługi legnickiej komunikacji miejskiej (</w:t>
      </w:r>
      <w:r w:rsidR="00AE0153" w:rsidRPr="00AB17D2">
        <w:rPr>
          <w:u w:val="single"/>
        </w:rPr>
        <w:t xml:space="preserve">22 </w:t>
      </w:r>
      <w:r w:rsidR="00F74F8C" w:rsidRPr="00AB17D2">
        <w:rPr>
          <w:u w:val="single"/>
        </w:rPr>
        <w:t>szt</w:t>
      </w:r>
      <w:r w:rsidR="00F74F8C" w:rsidRPr="00AB17D2">
        <w:t>.).</w:t>
      </w:r>
    </w:p>
    <w:p w14:paraId="02757460" w14:textId="6622A07B" w:rsidR="0057513C" w:rsidRPr="00AB17D2" w:rsidRDefault="0057513C" w:rsidP="0057513C">
      <w:pPr>
        <w:spacing w:before="240" w:after="240"/>
      </w:pPr>
      <w:r w:rsidRPr="00AB17D2">
        <w:t xml:space="preserve">Struktura pojazdów według norm spalania i typu pojazdów przedstawia </w:t>
      </w:r>
      <w:r w:rsidRPr="00AB17D2">
        <w:fldChar w:fldCharType="begin"/>
      </w:r>
      <w:r w:rsidRPr="00AB17D2">
        <w:instrText xml:space="preserve"> REF _Ref791299 \h </w:instrText>
      </w:r>
      <w:r w:rsidR="009A6E56" w:rsidRPr="00AB17D2">
        <w:instrText xml:space="preserve"> \* MERGEFORMAT </w:instrText>
      </w:r>
      <w:r w:rsidRPr="00AB17D2">
        <w:fldChar w:fldCharType="separate"/>
      </w:r>
      <w:r w:rsidR="006B7087" w:rsidRPr="00AB17D2">
        <w:t xml:space="preserve">Tab. </w:t>
      </w:r>
      <w:r w:rsidR="006B7087">
        <w:rPr>
          <w:noProof/>
        </w:rPr>
        <w:t>2</w:t>
      </w:r>
      <w:r w:rsidR="006B7087">
        <w:t>.</w:t>
      </w:r>
      <w:r w:rsidR="006B7087">
        <w:rPr>
          <w:noProof/>
        </w:rPr>
        <w:t>5</w:t>
      </w:r>
      <w:r w:rsidRPr="00AB17D2">
        <w:fldChar w:fldCharType="end"/>
      </w:r>
      <w:r w:rsidRPr="00AB17D2">
        <w:t>.</w:t>
      </w:r>
    </w:p>
    <w:p w14:paraId="6EFE2E0F" w14:textId="77777777" w:rsidR="0057513C" w:rsidRPr="00AB17D2" w:rsidRDefault="0057513C" w:rsidP="0057513C">
      <w:pPr>
        <w:spacing w:before="240" w:after="240"/>
        <w:sectPr w:rsidR="0057513C" w:rsidRPr="00AB17D2" w:rsidSect="001078D5">
          <w:type w:val="continuous"/>
          <w:pgSz w:w="11906" w:h="16838"/>
          <w:pgMar w:top="1417" w:right="1417" w:bottom="1417" w:left="1417" w:header="708" w:footer="708" w:gutter="0"/>
          <w:cols w:num="2" w:space="397"/>
          <w:docGrid w:linePitch="360"/>
        </w:sectPr>
      </w:pPr>
    </w:p>
    <w:p w14:paraId="528F108C" w14:textId="1E5A5671" w:rsidR="0057513C" w:rsidRPr="00AB17D2" w:rsidRDefault="0057513C" w:rsidP="0057513C">
      <w:pPr>
        <w:pStyle w:val="Tabelatytu"/>
      </w:pPr>
      <w:bookmarkStart w:id="24" w:name="_Ref791299"/>
      <w:bookmarkStart w:id="25" w:name="_Toc13142890"/>
      <w:r w:rsidRPr="00AB17D2">
        <w:lastRenderedPageBreak/>
        <w:t xml:space="preserve">Tab. </w:t>
      </w:r>
      <w:fldSimple w:instr=" STYLEREF 1 \s ">
        <w:r w:rsidR="006B7087">
          <w:rPr>
            <w:noProof/>
          </w:rPr>
          <w:t>2</w:t>
        </w:r>
      </w:fldSimple>
      <w:r w:rsidR="00F9039C">
        <w:t>.</w:t>
      </w:r>
      <w:fldSimple w:instr=" SEQ Tab. \* ARABIC \s 1 ">
        <w:r w:rsidR="006B7087">
          <w:rPr>
            <w:noProof/>
          </w:rPr>
          <w:t>5</w:t>
        </w:r>
      </w:fldSimple>
      <w:bookmarkEnd w:id="24"/>
      <w:r w:rsidRPr="00AB17D2">
        <w:t xml:space="preserve"> Struktura pojazdów według norm spalania i typu pojazdów w </w:t>
      </w:r>
      <w:r w:rsidR="00454867" w:rsidRPr="00AB17D2">
        <w:t>marc</w:t>
      </w:r>
      <w:r w:rsidR="00237C2C" w:rsidRPr="00AB17D2">
        <w:t>u</w:t>
      </w:r>
      <w:r w:rsidR="00454867" w:rsidRPr="00AB17D2">
        <w:t xml:space="preserve"> </w:t>
      </w:r>
      <w:r w:rsidRPr="00AB17D2">
        <w:t>201</w:t>
      </w:r>
      <w:r w:rsidR="00454867" w:rsidRPr="00AB17D2">
        <w:t>9</w:t>
      </w:r>
      <w:r w:rsidRPr="00AB17D2">
        <w:t xml:space="preserve"> </w:t>
      </w:r>
      <w:r w:rsidR="00576888">
        <w:t>r.</w:t>
      </w:r>
      <w:bookmarkEnd w:id="25"/>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10"/>
        <w:gridCol w:w="973"/>
        <w:gridCol w:w="975"/>
        <w:gridCol w:w="973"/>
        <w:gridCol w:w="975"/>
        <w:gridCol w:w="975"/>
        <w:gridCol w:w="1831"/>
      </w:tblGrid>
      <w:tr w:rsidR="003F5E91" w:rsidRPr="00AB17D2" w14:paraId="724508FA" w14:textId="77777777" w:rsidTr="00EB65EB">
        <w:trPr>
          <w:cantSplit/>
          <w:trHeight w:val="403"/>
          <w:tblHeader/>
          <w:jc w:val="center"/>
        </w:trPr>
        <w:tc>
          <w:tcPr>
            <w:tcW w:w="1362" w:type="pct"/>
            <w:shd w:val="clear" w:color="auto" w:fill="D9D9D9" w:themeFill="background1" w:themeFillShade="D9"/>
            <w:vAlign w:val="center"/>
            <w:hideMark/>
          </w:tcPr>
          <w:p w14:paraId="43D58059" w14:textId="77777777" w:rsidR="003F5E91" w:rsidRPr="00AB17D2" w:rsidRDefault="003F5E91" w:rsidP="00D56345">
            <w:pPr>
              <w:pStyle w:val="Tabelanagwek"/>
            </w:pPr>
            <w:r w:rsidRPr="00AB17D2">
              <w:t>Norma spalania / typ pojazdu</w:t>
            </w:r>
          </w:p>
        </w:tc>
        <w:tc>
          <w:tcPr>
            <w:tcW w:w="528" w:type="pct"/>
            <w:shd w:val="clear" w:color="auto" w:fill="D9D9D9" w:themeFill="background1" w:themeFillShade="D9"/>
            <w:vAlign w:val="center"/>
          </w:tcPr>
          <w:p w14:paraId="70A9A54E" w14:textId="77777777" w:rsidR="003F5E91" w:rsidRPr="00AB17D2" w:rsidRDefault="003F5E91" w:rsidP="00D56345">
            <w:pPr>
              <w:pStyle w:val="Tabelanagwek"/>
            </w:pPr>
            <w:r w:rsidRPr="00AB17D2">
              <w:t>MINI</w:t>
            </w:r>
          </w:p>
        </w:tc>
        <w:tc>
          <w:tcPr>
            <w:tcW w:w="529" w:type="pct"/>
            <w:shd w:val="clear" w:color="auto" w:fill="D9D9D9" w:themeFill="background1" w:themeFillShade="D9"/>
            <w:vAlign w:val="center"/>
          </w:tcPr>
          <w:p w14:paraId="37378C69" w14:textId="77777777" w:rsidR="003F5E91" w:rsidRPr="00AB17D2" w:rsidRDefault="003F5E91" w:rsidP="00D56345">
            <w:pPr>
              <w:pStyle w:val="Tabelanagwek"/>
            </w:pPr>
            <w:r w:rsidRPr="00AB17D2">
              <w:t>MIDI</w:t>
            </w:r>
          </w:p>
        </w:tc>
        <w:tc>
          <w:tcPr>
            <w:tcW w:w="528" w:type="pct"/>
            <w:shd w:val="clear" w:color="auto" w:fill="D9D9D9" w:themeFill="background1" w:themeFillShade="D9"/>
            <w:vAlign w:val="center"/>
            <w:hideMark/>
          </w:tcPr>
          <w:p w14:paraId="69126159" w14:textId="77777777" w:rsidR="003F5E91" w:rsidRPr="00AB17D2" w:rsidRDefault="003F5E91" w:rsidP="00D56345">
            <w:pPr>
              <w:pStyle w:val="Tabelanagwek"/>
            </w:pPr>
            <w:r w:rsidRPr="00AB17D2">
              <w:t>MAXI</w:t>
            </w:r>
          </w:p>
        </w:tc>
        <w:tc>
          <w:tcPr>
            <w:tcW w:w="529" w:type="pct"/>
            <w:shd w:val="clear" w:color="auto" w:fill="D9D9D9" w:themeFill="background1" w:themeFillShade="D9"/>
            <w:vAlign w:val="center"/>
            <w:hideMark/>
          </w:tcPr>
          <w:p w14:paraId="012D7EEF" w14:textId="77777777" w:rsidR="003F5E91" w:rsidRPr="00AB17D2" w:rsidRDefault="003F5E91" w:rsidP="00D56345">
            <w:pPr>
              <w:pStyle w:val="Tabelanagwek"/>
            </w:pPr>
            <w:r w:rsidRPr="00AB17D2">
              <w:t>MEGA15</w:t>
            </w:r>
          </w:p>
        </w:tc>
        <w:tc>
          <w:tcPr>
            <w:tcW w:w="529" w:type="pct"/>
            <w:shd w:val="clear" w:color="auto" w:fill="D9D9D9" w:themeFill="background1" w:themeFillShade="D9"/>
            <w:vAlign w:val="center"/>
            <w:hideMark/>
          </w:tcPr>
          <w:p w14:paraId="496B4401" w14:textId="77777777" w:rsidR="003F5E91" w:rsidRPr="00AB17D2" w:rsidRDefault="003F5E91" w:rsidP="00D56345">
            <w:pPr>
              <w:pStyle w:val="Tabelanagwek"/>
            </w:pPr>
            <w:r w:rsidRPr="00AB17D2">
              <w:t>MEGA18</w:t>
            </w:r>
          </w:p>
        </w:tc>
        <w:tc>
          <w:tcPr>
            <w:tcW w:w="994" w:type="pct"/>
            <w:shd w:val="clear" w:color="auto" w:fill="D9D9D9" w:themeFill="background1" w:themeFillShade="D9"/>
            <w:vAlign w:val="center"/>
            <w:hideMark/>
          </w:tcPr>
          <w:p w14:paraId="331CC883" w14:textId="77777777" w:rsidR="003F5E91" w:rsidRPr="00AB17D2" w:rsidRDefault="003F5E91" w:rsidP="00D56345">
            <w:pPr>
              <w:pStyle w:val="Tabelanagwek"/>
            </w:pPr>
            <w:r w:rsidRPr="00AB17D2">
              <w:t>Liczba pojazdów</w:t>
            </w:r>
          </w:p>
        </w:tc>
      </w:tr>
      <w:tr w:rsidR="00BA6CCC" w:rsidRPr="00AB17D2" w14:paraId="043191E9" w14:textId="77777777" w:rsidTr="000A0420">
        <w:trPr>
          <w:cantSplit/>
          <w:trHeight w:val="70"/>
          <w:jc w:val="center"/>
        </w:trPr>
        <w:tc>
          <w:tcPr>
            <w:tcW w:w="1362" w:type="pct"/>
            <w:shd w:val="clear" w:color="auto" w:fill="FFFFFF" w:themeFill="background1"/>
            <w:vAlign w:val="center"/>
            <w:hideMark/>
          </w:tcPr>
          <w:p w14:paraId="5D765249" w14:textId="77777777" w:rsidR="003F5E91" w:rsidRPr="00AB17D2" w:rsidRDefault="003F5E91" w:rsidP="00D56345">
            <w:pPr>
              <w:pStyle w:val="Tabelanagwek"/>
              <w:rPr>
                <w:color w:val="auto"/>
              </w:rPr>
            </w:pPr>
            <w:r w:rsidRPr="00AB17D2">
              <w:rPr>
                <w:color w:val="auto"/>
              </w:rPr>
              <w:t>EURO 1</w:t>
            </w:r>
          </w:p>
        </w:tc>
        <w:tc>
          <w:tcPr>
            <w:tcW w:w="528" w:type="pct"/>
            <w:shd w:val="clear" w:color="auto" w:fill="D9D9D9" w:themeFill="background1" w:themeFillShade="D9"/>
            <w:vAlign w:val="center"/>
          </w:tcPr>
          <w:p w14:paraId="1F3F90EA" w14:textId="77777777" w:rsidR="003F5E91" w:rsidRPr="00AB17D2" w:rsidRDefault="003F5E91" w:rsidP="00D56345">
            <w:pPr>
              <w:pStyle w:val="Tabelanagwek"/>
              <w:rPr>
                <w:color w:val="auto"/>
              </w:rPr>
            </w:pPr>
            <w:r w:rsidRPr="00AB17D2">
              <w:rPr>
                <w:color w:val="auto"/>
              </w:rPr>
              <w:t> </w:t>
            </w:r>
          </w:p>
        </w:tc>
        <w:tc>
          <w:tcPr>
            <w:tcW w:w="529" w:type="pct"/>
            <w:shd w:val="clear" w:color="auto" w:fill="D9D9D9" w:themeFill="background1" w:themeFillShade="D9"/>
            <w:vAlign w:val="center"/>
          </w:tcPr>
          <w:p w14:paraId="64A7250A" w14:textId="77777777" w:rsidR="003F5E91" w:rsidRPr="00AB17D2" w:rsidRDefault="003F5E91" w:rsidP="00D56345">
            <w:pPr>
              <w:pStyle w:val="Tabelanagwek"/>
              <w:rPr>
                <w:color w:val="auto"/>
              </w:rPr>
            </w:pPr>
            <w:r w:rsidRPr="00AB17D2">
              <w:rPr>
                <w:color w:val="auto"/>
              </w:rPr>
              <w:t> </w:t>
            </w:r>
          </w:p>
        </w:tc>
        <w:tc>
          <w:tcPr>
            <w:tcW w:w="528" w:type="pct"/>
            <w:shd w:val="clear" w:color="auto" w:fill="D9D9D9" w:themeFill="background1" w:themeFillShade="D9"/>
            <w:noWrap/>
            <w:vAlign w:val="center"/>
            <w:hideMark/>
          </w:tcPr>
          <w:p w14:paraId="7B44EE22" w14:textId="77777777" w:rsidR="003F5E91" w:rsidRPr="00AB17D2" w:rsidRDefault="003F5E91" w:rsidP="00D56345">
            <w:pPr>
              <w:pStyle w:val="Tabelanagwek"/>
              <w:rPr>
                <w:color w:val="auto"/>
              </w:rPr>
            </w:pPr>
            <w:r w:rsidRPr="00AB17D2">
              <w:rPr>
                <w:color w:val="auto"/>
              </w:rPr>
              <w:t> </w:t>
            </w:r>
          </w:p>
        </w:tc>
        <w:tc>
          <w:tcPr>
            <w:tcW w:w="529" w:type="pct"/>
            <w:shd w:val="clear" w:color="auto" w:fill="D9D9D9" w:themeFill="background1" w:themeFillShade="D9"/>
            <w:noWrap/>
            <w:vAlign w:val="center"/>
            <w:hideMark/>
          </w:tcPr>
          <w:p w14:paraId="1E709812" w14:textId="77777777" w:rsidR="003F5E91" w:rsidRPr="00AB17D2" w:rsidRDefault="003F5E91" w:rsidP="00D56345">
            <w:pPr>
              <w:pStyle w:val="Tabelanagwek"/>
              <w:rPr>
                <w:color w:val="auto"/>
              </w:rPr>
            </w:pPr>
            <w:r w:rsidRPr="00AB17D2">
              <w:rPr>
                <w:color w:val="auto"/>
              </w:rPr>
              <w:t> </w:t>
            </w:r>
          </w:p>
        </w:tc>
        <w:tc>
          <w:tcPr>
            <w:tcW w:w="529" w:type="pct"/>
            <w:shd w:val="clear" w:color="auto" w:fill="D9D9D9" w:themeFill="background1" w:themeFillShade="D9"/>
            <w:noWrap/>
            <w:vAlign w:val="center"/>
            <w:hideMark/>
          </w:tcPr>
          <w:p w14:paraId="6086BEFB" w14:textId="758A7FCE" w:rsidR="003F5E91" w:rsidRPr="00AB17D2" w:rsidRDefault="003F5E91" w:rsidP="00D56345">
            <w:pPr>
              <w:pStyle w:val="Tabelanagwek"/>
              <w:rPr>
                <w:color w:val="auto"/>
              </w:rPr>
            </w:pPr>
          </w:p>
        </w:tc>
        <w:tc>
          <w:tcPr>
            <w:tcW w:w="994" w:type="pct"/>
            <w:shd w:val="clear" w:color="auto" w:fill="D9D9D9" w:themeFill="background1" w:themeFillShade="D9"/>
            <w:noWrap/>
            <w:vAlign w:val="center"/>
            <w:hideMark/>
          </w:tcPr>
          <w:p w14:paraId="2C599839" w14:textId="5D55EF74" w:rsidR="003F5E91" w:rsidRPr="00AB17D2" w:rsidRDefault="003F5E91" w:rsidP="00D56345">
            <w:pPr>
              <w:pStyle w:val="Tabelanagwek"/>
              <w:rPr>
                <w:color w:val="auto"/>
              </w:rPr>
            </w:pPr>
          </w:p>
        </w:tc>
      </w:tr>
      <w:tr w:rsidR="003F5E91" w:rsidRPr="00AB17D2" w14:paraId="1977C47F" w14:textId="77777777" w:rsidTr="00D56345">
        <w:trPr>
          <w:cantSplit/>
          <w:trHeight w:val="70"/>
          <w:jc w:val="center"/>
        </w:trPr>
        <w:tc>
          <w:tcPr>
            <w:tcW w:w="1362" w:type="pct"/>
            <w:shd w:val="clear" w:color="auto" w:fill="FFFFFF" w:themeFill="background1"/>
            <w:vAlign w:val="center"/>
            <w:hideMark/>
          </w:tcPr>
          <w:p w14:paraId="7CB74AE4" w14:textId="77777777" w:rsidR="003F5E91" w:rsidRPr="00AB17D2" w:rsidRDefault="003F5E91" w:rsidP="00D56345">
            <w:pPr>
              <w:pStyle w:val="Tabelanagwek"/>
              <w:rPr>
                <w:color w:val="auto"/>
              </w:rPr>
            </w:pPr>
            <w:r w:rsidRPr="00AB17D2">
              <w:rPr>
                <w:color w:val="auto"/>
              </w:rPr>
              <w:t>EURO 2</w:t>
            </w:r>
          </w:p>
        </w:tc>
        <w:tc>
          <w:tcPr>
            <w:tcW w:w="528" w:type="pct"/>
            <w:shd w:val="clear" w:color="auto" w:fill="D9D9D9" w:themeFill="background1" w:themeFillShade="D9"/>
            <w:vAlign w:val="center"/>
          </w:tcPr>
          <w:p w14:paraId="1EC11653" w14:textId="77777777" w:rsidR="003F5E91" w:rsidRPr="00AB17D2" w:rsidRDefault="003F5E91" w:rsidP="00D56345">
            <w:pPr>
              <w:pStyle w:val="Tabelanagwek"/>
              <w:rPr>
                <w:color w:val="auto"/>
              </w:rPr>
            </w:pPr>
            <w:r w:rsidRPr="00AB17D2">
              <w:rPr>
                <w:color w:val="auto"/>
              </w:rPr>
              <w:t> </w:t>
            </w:r>
          </w:p>
        </w:tc>
        <w:tc>
          <w:tcPr>
            <w:tcW w:w="529" w:type="pct"/>
            <w:shd w:val="clear" w:color="auto" w:fill="D9D9D9" w:themeFill="background1" w:themeFillShade="D9"/>
            <w:vAlign w:val="center"/>
          </w:tcPr>
          <w:p w14:paraId="70822D9D" w14:textId="77777777" w:rsidR="003F5E91" w:rsidRPr="00AB17D2" w:rsidRDefault="003F5E91" w:rsidP="00D56345">
            <w:pPr>
              <w:pStyle w:val="Tabelanagwek"/>
              <w:rPr>
                <w:color w:val="auto"/>
              </w:rPr>
            </w:pPr>
            <w:r w:rsidRPr="00AB17D2">
              <w:rPr>
                <w:color w:val="auto"/>
              </w:rPr>
              <w:t> </w:t>
            </w:r>
          </w:p>
        </w:tc>
        <w:tc>
          <w:tcPr>
            <w:tcW w:w="528" w:type="pct"/>
            <w:shd w:val="clear" w:color="auto" w:fill="auto"/>
            <w:noWrap/>
            <w:vAlign w:val="center"/>
            <w:hideMark/>
          </w:tcPr>
          <w:p w14:paraId="4D1CDA78" w14:textId="44D02B74" w:rsidR="003F5E91" w:rsidRPr="00AB17D2" w:rsidRDefault="00D30AD2" w:rsidP="00D56345">
            <w:pPr>
              <w:pStyle w:val="Tabelanagwek"/>
              <w:rPr>
                <w:color w:val="auto"/>
              </w:rPr>
            </w:pPr>
            <w:r w:rsidRPr="00AB17D2">
              <w:rPr>
                <w:color w:val="auto"/>
              </w:rPr>
              <w:t>6</w:t>
            </w:r>
          </w:p>
        </w:tc>
        <w:tc>
          <w:tcPr>
            <w:tcW w:w="529" w:type="pct"/>
            <w:shd w:val="clear" w:color="auto" w:fill="auto"/>
            <w:noWrap/>
            <w:vAlign w:val="center"/>
            <w:hideMark/>
          </w:tcPr>
          <w:p w14:paraId="66F5FFF0" w14:textId="77777777" w:rsidR="003F5E91" w:rsidRPr="00AB17D2" w:rsidRDefault="003F5E91" w:rsidP="00D56345">
            <w:pPr>
              <w:pStyle w:val="Tabelanagwek"/>
              <w:rPr>
                <w:color w:val="auto"/>
              </w:rPr>
            </w:pPr>
            <w:r w:rsidRPr="00AB17D2">
              <w:rPr>
                <w:color w:val="auto"/>
              </w:rPr>
              <w:t>10</w:t>
            </w:r>
          </w:p>
        </w:tc>
        <w:tc>
          <w:tcPr>
            <w:tcW w:w="529" w:type="pct"/>
            <w:shd w:val="clear" w:color="auto" w:fill="D9D9D9" w:themeFill="background1" w:themeFillShade="D9"/>
            <w:noWrap/>
            <w:vAlign w:val="center"/>
            <w:hideMark/>
          </w:tcPr>
          <w:p w14:paraId="06688BEF" w14:textId="77777777" w:rsidR="003F5E91" w:rsidRPr="00AB17D2" w:rsidRDefault="003F5E91" w:rsidP="00D56345">
            <w:pPr>
              <w:pStyle w:val="Tabelanagwek"/>
              <w:rPr>
                <w:color w:val="auto"/>
              </w:rPr>
            </w:pPr>
            <w:r w:rsidRPr="00AB17D2">
              <w:rPr>
                <w:color w:val="auto"/>
              </w:rPr>
              <w:t> </w:t>
            </w:r>
          </w:p>
        </w:tc>
        <w:tc>
          <w:tcPr>
            <w:tcW w:w="994" w:type="pct"/>
            <w:shd w:val="clear" w:color="auto" w:fill="auto"/>
            <w:noWrap/>
            <w:vAlign w:val="center"/>
            <w:hideMark/>
          </w:tcPr>
          <w:p w14:paraId="73CCF8F5" w14:textId="011FD3B7" w:rsidR="003F5E91" w:rsidRPr="00AB17D2" w:rsidRDefault="003F5E91" w:rsidP="00D56345">
            <w:pPr>
              <w:pStyle w:val="Tabelanagwek"/>
              <w:rPr>
                <w:color w:val="auto"/>
              </w:rPr>
            </w:pPr>
            <w:r w:rsidRPr="00AB17D2">
              <w:rPr>
                <w:color w:val="auto"/>
              </w:rPr>
              <w:t>1</w:t>
            </w:r>
            <w:r w:rsidR="00D30AD2" w:rsidRPr="00AB17D2">
              <w:rPr>
                <w:color w:val="auto"/>
              </w:rPr>
              <w:t>6</w:t>
            </w:r>
          </w:p>
        </w:tc>
      </w:tr>
      <w:tr w:rsidR="003F5E91" w:rsidRPr="00AB17D2" w14:paraId="61C16FAA" w14:textId="77777777" w:rsidTr="00D56345">
        <w:trPr>
          <w:cantSplit/>
          <w:trHeight w:val="70"/>
          <w:jc w:val="center"/>
        </w:trPr>
        <w:tc>
          <w:tcPr>
            <w:tcW w:w="1362" w:type="pct"/>
            <w:shd w:val="clear" w:color="auto" w:fill="FFFFFF" w:themeFill="background1"/>
            <w:vAlign w:val="center"/>
            <w:hideMark/>
          </w:tcPr>
          <w:p w14:paraId="22B9E86C" w14:textId="77777777" w:rsidR="003F5E91" w:rsidRPr="00AB17D2" w:rsidRDefault="003F5E91" w:rsidP="00D56345">
            <w:pPr>
              <w:pStyle w:val="Tabelanagwek"/>
              <w:rPr>
                <w:color w:val="auto"/>
              </w:rPr>
            </w:pPr>
            <w:r w:rsidRPr="00AB17D2">
              <w:rPr>
                <w:color w:val="auto"/>
              </w:rPr>
              <w:t>EURO 3</w:t>
            </w:r>
          </w:p>
        </w:tc>
        <w:tc>
          <w:tcPr>
            <w:tcW w:w="528" w:type="pct"/>
            <w:shd w:val="clear" w:color="auto" w:fill="D9D9D9" w:themeFill="background1" w:themeFillShade="D9"/>
            <w:vAlign w:val="center"/>
          </w:tcPr>
          <w:p w14:paraId="5116381F" w14:textId="77777777" w:rsidR="003F5E91" w:rsidRPr="00AB17D2" w:rsidRDefault="003F5E91" w:rsidP="00D56345">
            <w:pPr>
              <w:pStyle w:val="Tabelanagwek"/>
              <w:rPr>
                <w:color w:val="auto"/>
              </w:rPr>
            </w:pPr>
            <w:r w:rsidRPr="00AB17D2">
              <w:rPr>
                <w:color w:val="auto"/>
              </w:rPr>
              <w:t> </w:t>
            </w:r>
          </w:p>
        </w:tc>
        <w:tc>
          <w:tcPr>
            <w:tcW w:w="529" w:type="pct"/>
            <w:vAlign w:val="center"/>
          </w:tcPr>
          <w:p w14:paraId="5C73E2A3" w14:textId="77777777" w:rsidR="003F5E91" w:rsidRPr="00AB17D2" w:rsidRDefault="003F5E91" w:rsidP="00D56345">
            <w:pPr>
              <w:pStyle w:val="Tabelanagwek"/>
              <w:rPr>
                <w:color w:val="auto"/>
              </w:rPr>
            </w:pPr>
            <w:r w:rsidRPr="00AB17D2">
              <w:rPr>
                <w:color w:val="auto"/>
              </w:rPr>
              <w:t>6</w:t>
            </w:r>
          </w:p>
        </w:tc>
        <w:tc>
          <w:tcPr>
            <w:tcW w:w="528" w:type="pct"/>
            <w:shd w:val="clear" w:color="auto" w:fill="D9D9D9" w:themeFill="background1" w:themeFillShade="D9"/>
            <w:noWrap/>
            <w:vAlign w:val="center"/>
            <w:hideMark/>
          </w:tcPr>
          <w:p w14:paraId="64CA7E33" w14:textId="77777777" w:rsidR="003F5E91" w:rsidRPr="00AB17D2" w:rsidRDefault="003F5E91" w:rsidP="00D56345">
            <w:pPr>
              <w:pStyle w:val="Tabelanagwek"/>
              <w:rPr>
                <w:color w:val="auto"/>
              </w:rPr>
            </w:pPr>
            <w:r w:rsidRPr="00AB17D2">
              <w:rPr>
                <w:color w:val="auto"/>
              </w:rPr>
              <w:t> </w:t>
            </w:r>
          </w:p>
        </w:tc>
        <w:tc>
          <w:tcPr>
            <w:tcW w:w="529" w:type="pct"/>
            <w:shd w:val="clear" w:color="auto" w:fill="D9D9D9" w:themeFill="background1" w:themeFillShade="D9"/>
            <w:noWrap/>
            <w:vAlign w:val="center"/>
            <w:hideMark/>
          </w:tcPr>
          <w:p w14:paraId="47585573" w14:textId="77777777" w:rsidR="003F5E91" w:rsidRPr="00AB17D2" w:rsidRDefault="003F5E91" w:rsidP="00D56345">
            <w:pPr>
              <w:pStyle w:val="Tabelanagwek"/>
              <w:rPr>
                <w:color w:val="auto"/>
              </w:rPr>
            </w:pPr>
            <w:r w:rsidRPr="00AB17D2">
              <w:rPr>
                <w:color w:val="auto"/>
              </w:rPr>
              <w:t> </w:t>
            </w:r>
          </w:p>
        </w:tc>
        <w:tc>
          <w:tcPr>
            <w:tcW w:w="529" w:type="pct"/>
            <w:shd w:val="clear" w:color="auto" w:fill="D9D9D9" w:themeFill="background1" w:themeFillShade="D9"/>
            <w:noWrap/>
            <w:vAlign w:val="center"/>
            <w:hideMark/>
          </w:tcPr>
          <w:p w14:paraId="22D2FE56" w14:textId="77777777" w:rsidR="003F5E91" w:rsidRPr="00AB17D2" w:rsidRDefault="003F5E91" w:rsidP="00D56345">
            <w:pPr>
              <w:pStyle w:val="Tabelanagwek"/>
              <w:rPr>
                <w:color w:val="auto"/>
              </w:rPr>
            </w:pPr>
            <w:r w:rsidRPr="00AB17D2">
              <w:rPr>
                <w:color w:val="auto"/>
              </w:rPr>
              <w:t> </w:t>
            </w:r>
          </w:p>
        </w:tc>
        <w:tc>
          <w:tcPr>
            <w:tcW w:w="994" w:type="pct"/>
            <w:shd w:val="clear" w:color="auto" w:fill="auto"/>
            <w:noWrap/>
            <w:vAlign w:val="center"/>
            <w:hideMark/>
          </w:tcPr>
          <w:p w14:paraId="1373EFC1" w14:textId="77777777" w:rsidR="003F5E91" w:rsidRPr="00AB17D2" w:rsidRDefault="003F5E91" w:rsidP="00D56345">
            <w:pPr>
              <w:pStyle w:val="Tabelanagwek"/>
              <w:rPr>
                <w:color w:val="auto"/>
              </w:rPr>
            </w:pPr>
            <w:r w:rsidRPr="00AB17D2">
              <w:rPr>
                <w:color w:val="auto"/>
              </w:rPr>
              <w:t>6</w:t>
            </w:r>
          </w:p>
        </w:tc>
      </w:tr>
      <w:tr w:rsidR="003F5E91" w:rsidRPr="00AB17D2" w14:paraId="0ABB3B47" w14:textId="77777777" w:rsidTr="00D56345">
        <w:trPr>
          <w:cantSplit/>
          <w:trHeight w:val="70"/>
          <w:jc w:val="center"/>
        </w:trPr>
        <w:tc>
          <w:tcPr>
            <w:tcW w:w="1362" w:type="pct"/>
            <w:shd w:val="clear" w:color="auto" w:fill="FFFFFF" w:themeFill="background1"/>
            <w:vAlign w:val="center"/>
            <w:hideMark/>
          </w:tcPr>
          <w:p w14:paraId="54E5C192" w14:textId="77777777" w:rsidR="003F5E91" w:rsidRPr="00AB17D2" w:rsidRDefault="003F5E91" w:rsidP="00D56345">
            <w:pPr>
              <w:pStyle w:val="Tabelanagwek"/>
              <w:rPr>
                <w:color w:val="auto"/>
              </w:rPr>
            </w:pPr>
            <w:r w:rsidRPr="00AB17D2">
              <w:rPr>
                <w:color w:val="auto"/>
              </w:rPr>
              <w:t>EURO 4</w:t>
            </w:r>
          </w:p>
        </w:tc>
        <w:tc>
          <w:tcPr>
            <w:tcW w:w="528" w:type="pct"/>
            <w:shd w:val="clear" w:color="auto" w:fill="D9D9D9" w:themeFill="background1" w:themeFillShade="D9"/>
            <w:vAlign w:val="center"/>
          </w:tcPr>
          <w:p w14:paraId="0D3FDEB3" w14:textId="77777777" w:rsidR="003F5E91" w:rsidRPr="00AB17D2" w:rsidRDefault="003F5E91" w:rsidP="00D56345">
            <w:pPr>
              <w:pStyle w:val="Tabelanagwek"/>
              <w:rPr>
                <w:color w:val="auto"/>
              </w:rPr>
            </w:pPr>
          </w:p>
        </w:tc>
        <w:tc>
          <w:tcPr>
            <w:tcW w:w="529" w:type="pct"/>
            <w:vAlign w:val="center"/>
          </w:tcPr>
          <w:p w14:paraId="664F38A4" w14:textId="77777777" w:rsidR="003F5E91" w:rsidRPr="00AB17D2" w:rsidRDefault="003F5E91" w:rsidP="00D56345">
            <w:pPr>
              <w:pStyle w:val="Tabelanagwek"/>
              <w:rPr>
                <w:color w:val="auto"/>
              </w:rPr>
            </w:pPr>
            <w:r w:rsidRPr="00AB17D2">
              <w:rPr>
                <w:color w:val="auto"/>
              </w:rPr>
              <w:t>4</w:t>
            </w:r>
          </w:p>
        </w:tc>
        <w:tc>
          <w:tcPr>
            <w:tcW w:w="528" w:type="pct"/>
            <w:shd w:val="clear" w:color="auto" w:fill="D9D9D9" w:themeFill="background1" w:themeFillShade="D9"/>
            <w:noWrap/>
            <w:vAlign w:val="center"/>
            <w:hideMark/>
          </w:tcPr>
          <w:p w14:paraId="083CCD97" w14:textId="77777777" w:rsidR="003F5E91" w:rsidRPr="00AB17D2" w:rsidRDefault="003F5E91" w:rsidP="00D56345">
            <w:pPr>
              <w:pStyle w:val="Tabelanagwek"/>
              <w:rPr>
                <w:color w:val="auto"/>
              </w:rPr>
            </w:pPr>
            <w:r w:rsidRPr="00AB17D2">
              <w:rPr>
                <w:color w:val="auto"/>
              </w:rPr>
              <w:t> </w:t>
            </w:r>
          </w:p>
        </w:tc>
        <w:tc>
          <w:tcPr>
            <w:tcW w:w="529" w:type="pct"/>
            <w:shd w:val="clear" w:color="auto" w:fill="D9D9D9" w:themeFill="background1" w:themeFillShade="D9"/>
            <w:noWrap/>
            <w:vAlign w:val="center"/>
            <w:hideMark/>
          </w:tcPr>
          <w:p w14:paraId="1FA7BD73" w14:textId="77777777" w:rsidR="003F5E91" w:rsidRPr="00AB17D2" w:rsidRDefault="003F5E91" w:rsidP="00D56345">
            <w:pPr>
              <w:pStyle w:val="Tabelanagwek"/>
              <w:rPr>
                <w:color w:val="auto"/>
              </w:rPr>
            </w:pPr>
            <w:r w:rsidRPr="00AB17D2">
              <w:rPr>
                <w:color w:val="auto"/>
              </w:rPr>
              <w:t> </w:t>
            </w:r>
          </w:p>
        </w:tc>
        <w:tc>
          <w:tcPr>
            <w:tcW w:w="529" w:type="pct"/>
            <w:shd w:val="clear" w:color="auto" w:fill="D9D9D9" w:themeFill="background1" w:themeFillShade="D9"/>
            <w:noWrap/>
            <w:vAlign w:val="center"/>
            <w:hideMark/>
          </w:tcPr>
          <w:p w14:paraId="011BA2F9" w14:textId="77777777" w:rsidR="003F5E91" w:rsidRPr="00AB17D2" w:rsidRDefault="003F5E91" w:rsidP="00D56345">
            <w:pPr>
              <w:pStyle w:val="Tabelanagwek"/>
              <w:rPr>
                <w:color w:val="auto"/>
              </w:rPr>
            </w:pPr>
            <w:r w:rsidRPr="00AB17D2">
              <w:rPr>
                <w:color w:val="auto"/>
              </w:rPr>
              <w:t> </w:t>
            </w:r>
          </w:p>
        </w:tc>
        <w:tc>
          <w:tcPr>
            <w:tcW w:w="994" w:type="pct"/>
            <w:shd w:val="clear" w:color="auto" w:fill="auto"/>
            <w:noWrap/>
            <w:vAlign w:val="center"/>
            <w:hideMark/>
          </w:tcPr>
          <w:p w14:paraId="1C47D4CB" w14:textId="77777777" w:rsidR="003F5E91" w:rsidRPr="00AB17D2" w:rsidRDefault="003F5E91" w:rsidP="00D56345">
            <w:pPr>
              <w:pStyle w:val="Tabelanagwek"/>
              <w:rPr>
                <w:color w:val="auto"/>
              </w:rPr>
            </w:pPr>
            <w:r w:rsidRPr="00AB17D2">
              <w:rPr>
                <w:color w:val="auto"/>
              </w:rPr>
              <w:t>4</w:t>
            </w:r>
          </w:p>
        </w:tc>
      </w:tr>
      <w:tr w:rsidR="003F5E91" w:rsidRPr="00AB17D2" w14:paraId="637436C4" w14:textId="77777777" w:rsidTr="00D56345">
        <w:trPr>
          <w:cantSplit/>
          <w:trHeight w:val="70"/>
          <w:jc w:val="center"/>
        </w:trPr>
        <w:tc>
          <w:tcPr>
            <w:tcW w:w="1362" w:type="pct"/>
            <w:shd w:val="clear" w:color="auto" w:fill="FFFFFF" w:themeFill="background1"/>
            <w:vAlign w:val="center"/>
            <w:hideMark/>
          </w:tcPr>
          <w:p w14:paraId="4BDDD55E" w14:textId="77777777" w:rsidR="003F5E91" w:rsidRPr="00AB17D2" w:rsidRDefault="003F5E91" w:rsidP="00D56345">
            <w:pPr>
              <w:pStyle w:val="Tabelanagwek"/>
              <w:rPr>
                <w:color w:val="auto"/>
              </w:rPr>
            </w:pPr>
            <w:r w:rsidRPr="00AB17D2">
              <w:rPr>
                <w:color w:val="auto"/>
              </w:rPr>
              <w:t>EURO 5</w:t>
            </w:r>
          </w:p>
        </w:tc>
        <w:tc>
          <w:tcPr>
            <w:tcW w:w="528" w:type="pct"/>
            <w:vAlign w:val="center"/>
          </w:tcPr>
          <w:p w14:paraId="184F4CAF" w14:textId="77777777" w:rsidR="003F5E91" w:rsidRPr="00AB17D2" w:rsidRDefault="003F5E91" w:rsidP="00D56345">
            <w:pPr>
              <w:pStyle w:val="Tabelanagwek"/>
              <w:rPr>
                <w:color w:val="auto"/>
              </w:rPr>
            </w:pPr>
            <w:r w:rsidRPr="00AB17D2">
              <w:rPr>
                <w:color w:val="auto"/>
              </w:rPr>
              <w:t>2</w:t>
            </w:r>
          </w:p>
        </w:tc>
        <w:tc>
          <w:tcPr>
            <w:tcW w:w="529" w:type="pct"/>
            <w:shd w:val="clear" w:color="auto" w:fill="D9D9D9" w:themeFill="background1" w:themeFillShade="D9"/>
            <w:vAlign w:val="center"/>
          </w:tcPr>
          <w:p w14:paraId="353D82FB" w14:textId="77777777" w:rsidR="003F5E91" w:rsidRPr="00AB17D2" w:rsidRDefault="003F5E91" w:rsidP="00D56345">
            <w:pPr>
              <w:pStyle w:val="Tabelanagwek"/>
              <w:rPr>
                <w:color w:val="auto"/>
              </w:rPr>
            </w:pPr>
            <w:r w:rsidRPr="00AB17D2">
              <w:rPr>
                <w:color w:val="auto"/>
              </w:rPr>
              <w:t> </w:t>
            </w:r>
          </w:p>
        </w:tc>
        <w:tc>
          <w:tcPr>
            <w:tcW w:w="528" w:type="pct"/>
            <w:shd w:val="clear" w:color="auto" w:fill="auto"/>
            <w:noWrap/>
            <w:vAlign w:val="center"/>
            <w:hideMark/>
          </w:tcPr>
          <w:p w14:paraId="13D6B3DF" w14:textId="77777777" w:rsidR="003F5E91" w:rsidRPr="00AB17D2" w:rsidRDefault="003F5E91" w:rsidP="00D56345">
            <w:pPr>
              <w:pStyle w:val="Tabelanagwek"/>
              <w:rPr>
                <w:color w:val="auto"/>
              </w:rPr>
            </w:pPr>
            <w:r w:rsidRPr="00AB17D2">
              <w:rPr>
                <w:color w:val="auto"/>
              </w:rPr>
              <w:t>3</w:t>
            </w:r>
          </w:p>
        </w:tc>
        <w:tc>
          <w:tcPr>
            <w:tcW w:w="529" w:type="pct"/>
            <w:shd w:val="clear" w:color="auto" w:fill="D9D9D9" w:themeFill="background1" w:themeFillShade="D9"/>
            <w:noWrap/>
            <w:vAlign w:val="center"/>
            <w:hideMark/>
          </w:tcPr>
          <w:p w14:paraId="2EBF3FF0" w14:textId="77777777" w:rsidR="003F5E91" w:rsidRPr="00AB17D2" w:rsidRDefault="003F5E91" w:rsidP="00D56345">
            <w:pPr>
              <w:pStyle w:val="Tabelanagwek"/>
              <w:rPr>
                <w:color w:val="auto"/>
              </w:rPr>
            </w:pPr>
            <w:r w:rsidRPr="00AB17D2">
              <w:rPr>
                <w:color w:val="auto"/>
              </w:rPr>
              <w:t> </w:t>
            </w:r>
          </w:p>
        </w:tc>
        <w:tc>
          <w:tcPr>
            <w:tcW w:w="529" w:type="pct"/>
            <w:shd w:val="clear" w:color="auto" w:fill="auto"/>
            <w:noWrap/>
            <w:vAlign w:val="center"/>
            <w:hideMark/>
          </w:tcPr>
          <w:p w14:paraId="7A04B06D" w14:textId="77777777" w:rsidR="003F5E91" w:rsidRPr="00AB17D2" w:rsidRDefault="003F5E91" w:rsidP="00D56345">
            <w:pPr>
              <w:pStyle w:val="Tabelanagwek"/>
              <w:rPr>
                <w:color w:val="auto"/>
              </w:rPr>
            </w:pPr>
            <w:r w:rsidRPr="00AB17D2">
              <w:rPr>
                <w:color w:val="auto"/>
              </w:rPr>
              <w:t>1</w:t>
            </w:r>
          </w:p>
        </w:tc>
        <w:tc>
          <w:tcPr>
            <w:tcW w:w="994" w:type="pct"/>
            <w:shd w:val="clear" w:color="auto" w:fill="auto"/>
            <w:noWrap/>
            <w:vAlign w:val="center"/>
            <w:hideMark/>
          </w:tcPr>
          <w:p w14:paraId="20F1486D" w14:textId="77777777" w:rsidR="003F5E91" w:rsidRPr="00AB17D2" w:rsidRDefault="003F5E91" w:rsidP="00D56345">
            <w:pPr>
              <w:pStyle w:val="Tabelanagwek"/>
              <w:rPr>
                <w:color w:val="auto"/>
              </w:rPr>
            </w:pPr>
            <w:r w:rsidRPr="00AB17D2">
              <w:rPr>
                <w:color w:val="auto"/>
              </w:rPr>
              <w:t>6</w:t>
            </w:r>
          </w:p>
        </w:tc>
      </w:tr>
      <w:tr w:rsidR="003F5E91" w:rsidRPr="00AB17D2" w14:paraId="6ABBFC48" w14:textId="77777777" w:rsidTr="00D56345">
        <w:trPr>
          <w:cantSplit/>
          <w:trHeight w:val="70"/>
          <w:jc w:val="center"/>
        </w:trPr>
        <w:tc>
          <w:tcPr>
            <w:tcW w:w="1362" w:type="pct"/>
            <w:shd w:val="clear" w:color="auto" w:fill="FFFFFF" w:themeFill="background1"/>
            <w:vAlign w:val="center"/>
            <w:hideMark/>
          </w:tcPr>
          <w:p w14:paraId="7C65EDBE" w14:textId="77777777" w:rsidR="003F5E91" w:rsidRPr="00AB17D2" w:rsidRDefault="003F5E91" w:rsidP="00D56345">
            <w:pPr>
              <w:pStyle w:val="Tabelanagwek"/>
              <w:rPr>
                <w:color w:val="auto"/>
              </w:rPr>
            </w:pPr>
            <w:r w:rsidRPr="00AB17D2">
              <w:rPr>
                <w:color w:val="auto"/>
              </w:rPr>
              <w:t>EEV</w:t>
            </w:r>
          </w:p>
        </w:tc>
        <w:tc>
          <w:tcPr>
            <w:tcW w:w="528" w:type="pct"/>
            <w:shd w:val="clear" w:color="auto" w:fill="D9D9D9" w:themeFill="background1" w:themeFillShade="D9"/>
            <w:vAlign w:val="center"/>
          </w:tcPr>
          <w:p w14:paraId="6D5E8B7B" w14:textId="77777777" w:rsidR="003F5E91" w:rsidRPr="00AB17D2" w:rsidRDefault="003F5E91" w:rsidP="00D56345">
            <w:pPr>
              <w:pStyle w:val="Tabelanagwek"/>
              <w:rPr>
                <w:color w:val="auto"/>
              </w:rPr>
            </w:pPr>
            <w:r w:rsidRPr="00AB17D2">
              <w:rPr>
                <w:color w:val="auto"/>
              </w:rPr>
              <w:t> </w:t>
            </w:r>
          </w:p>
        </w:tc>
        <w:tc>
          <w:tcPr>
            <w:tcW w:w="529" w:type="pct"/>
            <w:vAlign w:val="center"/>
          </w:tcPr>
          <w:p w14:paraId="5F19D874" w14:textId="77777777" w:rsidR="003F5E91" w:rsidRPr="00AB17D2" w:rsidRDefault="003F5E91" w:rsidP="00D56345">
            <w:pPr>
              <w:pStyle w:val="Tabelanagwek"/>
              <w:rPr>
                <w:color w:val="auto"/>
              </w:rPr>
            </w:pPr>
            <w:r w:rsidRPr="00AB17D2">
              <w:rPr>
                <w:color w:val="auto"/>
              </w:rPr>
              <w:t>2</w:t>
            </w:r>
          </w:p>
        </w:tc>
        <w:tc>
          <w:tcPr>
            <w:tcW w:w="528" w:type="pct"/>
            <w:shd w:val="clear" w:color="auto" w:fill="auto"/>
            <w:noWrap/>
            <w:vAlign w:val="center"/>
            <w:hideMark/>
          </w:tcPr>
          <w:p w14:paraId="7D91D432" w14:textId="77777777" w:rsidR="003F5E91" w:rsidRPr="00AB17D2" w:rsidRDefault="003F5E91" w:rsidP="00D56345">
            <w:pPr>
              <w:pStyle w:val="Tabelanagwek"/>
              <w:rPr>
                <w:color w:val="auto"/>
              </w:rPr>
            </w:pPr>
            <w:r w:rsidRPr="00AB17D2">
              <w:rPr>
                <w:color w:val="auto"/>
              </w:rPr>
              <w:t>4</w:t>
            </w:r>
          </w:p>
        </w:tc>
        <w:tc>
          <w:tcPr>
            <w:tcW w:w="529" w:type="pct"/>
            <w:shd w:val="clear" w:color="auto" w:fill="D9D9D9" w:themeFill="background1" w:themeFillShade="D9"/>
            <w:noWrap/>
            <w:vAlign w:val="center"/>
            <w:hideMark/>
          </w:tcPr>
          <w:p w14:paraId="5E867E3E" w14:textId="77777777" w:rsidR="003F5E91" w:rsidRPr="00AB17D2" w:rsidRDefault="003F5E91" w:rsidP="00D56345">
            <w:pPr>
              <w:pStyle w:val="Tabelanagwek"/>
              <w:rPr>
                <w:color w:val="auto"/>
              </w:rPr>
            </w:pPr>
            <w:r w:rsidRPr="00AB17D2">
              <w:rPr>
                <w:color w:val="auto"/>
              </w:rPr>
              <w:t> </w:t>
            </w:r>
          </w:p>
        </w:tc>
        <w:tc>
          <w:tcPr>
            <w:tcW w:w="529" w:type="pct"/>
            <w:shd w:val="clear" w:color="auto" w:fill="D9D9D9" w:themeFill="background1" w:themeFillShade="D9"/>
            <w:noWrap/>
            <w:vAlign w:val="center"/>
            <w:hideMark/>
          </w:tcPr>
          <w:p w14:paraId="68A608EE" w14:textId="77777777" w:rsidR="003F5E91" w:rsidRPr="00AB17D2" w:rsidRDefault="003F5E91" w:rsidP="00D56345">
            <w:pPr>
              <w:pStyle w:val="Tabelanagwek"/>
              <w:rPr>
                <w:color w:val="auto"/>
              </w:rPr>
            </w:pPr>
            <w:r w:rsidRPr="00AB17D2">
              <w:rPr>
                <w:color w:val="auto"/>
              </w:rPr>
              <w:t> </w:t>
            </w:r>
          </w:p>
        </w:tc>
        <w:tc>
          <w:tcPr>
            <w:tcW w:w="994" w:type="pct"/>
            <w:shd w:val="clear" w:color="auto" w:fill="auto"/>
            <w:noWrap/>
            <w:vAlign w:val="center"/>
            <w:hideMark/>
          </w:tcPr>
          <w:p w14:paraId="44B18EB1" w14:textId="77777777" w:rsidR="003F5E91" w:rsidRPr="00AB17D2" w:rsidRDefault="003F5E91" w:rsidP="00D56345">
            <w:pPr>
              <w:pStyle w:val="Tabelanagwek"/>
              <w:rPr>
                <w:color w:val="auto"/>
              </w:rPr>
            </w:pPr>
            <w:r w:rsidRPr="00AB17D2">
              <w:rPr>
                <w:color w:val="auto"/>
              </w:rPr>
              <w:t>6</w:t>
            </w:r>
          </w:p>
        </w:tc>
      </w:tr>
      <w:tr w:rsidR="003F5E91" w:rsidRPr="00AB17D2" w14:paraId="62348C7C" w14:textId="77777777" w:rsidTr="00D56345">
        <w:trPr>
          <w:cantSplit/>
          <w:trHeight w:val="70"/>
          <w:jc w:val="center"/>
        </w:trPr>
        <w:tc>
          <w:tcPr>
            <w:tcW w:w="1362" w:type="pct"/>
            <w:shd w:val="clear" w:color="auto" w:fill="FFFFFF" w:themeFill="background1"/>
            <w:vAlign w:val="center"/>
            <w:hideMark/>
          </w:tcPr>
          <w:p w14:paraId="48CA4A25" w14:textId="77777777" w:rsidR="003F5E91" w:rsidRPr="00AB17D2" w:rsidRDefault="003F5E91" w:rsidP="00D56345">
            <w:pPr>
              <w:pStyle w:val="Tabelanagwek"/>
              <w:rPr>
                <w:color w:val="auto"/>
              </w:rPr>
            </w:pPr>
            <w:r w:rsidRPr="00AB17D2">
              <w:rPr>
                <w:color w:val="auto"/>
              </w:rPr>
              <w:t>EURO 6</w:t>
            </w:r>
          </w:p>
        </w:tc>
        <w:tc>
          <w:tcPr>
            <w:tcW w:w="528" w:type="pct"/>
            <w:vAlign w:val="center"/>
          </w:tcPr>
          <w:p w14:paraId="138B4E2D" w14:textId="77777777" w:rsidR="003F5E91" w:rsidRPr="00AB17D2" w:rsidRDefault="003F5E91" w:rsidP="00D56345">
            <w:pPr>
              <w:pStyle w:val="Tabelanagwek"/>
              <w:rPr>
                <w:color w:val="auto"/>
              </w:rPr>
            </w:pPr>
            <w:r w:rsidRPr="00AB17D2">
              <w:rPr>
                <w:color w:val="auto"/>
              </w:rPr>
              <w:t>1</w:t>
            </w:r>
          </w:p>
        </w:tc>
        <w:tc>
          <w:tcPr>
            <w:tcW w:w="529" w:type="pct"/>
            <w:shd w:val="clear" w:color="auto" w:fill="D9D9D9" w:themeFill="background1" w:themeFillShade="D9"/>
            <w:vAlign w:val="center"/>
          </w:tcPr>
          <w:p w14:paraId="6242DAEE" w14:textId="77777777" w:rsidR="003F5E91" w:rsidRPr="00AB17D2" w:rsidRDefault="003F5E91" w:rsidP="00D56345">
            <w:pPr>
              <w:pStyle w:val="Tabelanagwek"/>
              <w:rPr>
                <w:color w:val="auto"/>
              </w:rPr>
            </w:pPr>
            <w:r w:rsidRPr="00AB17D2">
              <w:rPr>
                <w:color w:val="auto"/>
              </w:rPr>
              <w:t> </w:t>
            </w:r>
          </w:p>
        </w:tc>
        <w:tc>
          <w:tcPr>
            <w:tcW w:w="528" w:type="pct"/>
            <w:shd w:val="clear" w:color="auto" w:fill="auto"/>
            <w:noWrap/>
            <w:vAlign w:val="center"/>
            <w:hideMark/>
          </w:tcPr>
          <w:p w14:paraId="39D5BA59" w14:textId="3D09CD67" w:rsidR="003F5E91" w:rsidRPr="00AB17D2" w:rsidRDefault="003F5E91" w:rsidP="00D56345">
            <w:pPr>
              <w:pStyle w:val="Tabelanagwek"/>
              <w:rPr>
                <w:color w:val="auto"/>
              </w:rPr>
            </w:pPr>
            <w:r w:rsidRPr="00AB17D2">
              <w:rPr>
                <w:color w:val="auto"/>
              </w:rPr>
              <w:t>1</w:t>
            </w:r>
            <w:r w:rsidR="00F364B5" w:rsidRPr="00AB17D2">
              <w:rPr>
                <w:color w:val="auto"/>
              </w:rPr>
              <w:t>9</w:t>
            </w:r>
          </w:p>
        </w:tc>
        <w:tc>
          <w:tcPr>
            <w:tcW w:w="529" w:type="pct"/>
            <w:shd w:val="clear" w:color="auto" w:fill="auto"/>
            <w:noWrap/>
            <w:vAlign w:val="center"/>
            <w:hideMark/>
          </w:tcPr>
          <w:p w14:paraId="575AB2A9" w14:textId="77777777" w:rsidR="003F5E91" w:rsidRPr="00AB17D2" w:rsidRDefault="003F5E91" w:rsidP="00D56345">
            <w:pPr>
              <w:pStyle w:val="Tabelanagwek"/>
              <w:rPr>
                <w:color w:val="auto"/>
              </w:rPr>
            </w:pPr>
            <w:r w:rsidRPr="00AB17D2">
              <w:rPr>
                <w:color w:val="auto"/>
              </w:rPr>
              <w:t>6</w:t>
            </w:r>
          </w:p>
        </w:tc>
        <w:tc>
          <w:tcPr>
            <w:tcW w:w="529" w:type="pct"/>
            <w:shd w:val="clear" w:color="auto" w:fill="D9D9D9" w:themeFill="background1" w:themeFillShade="D9"/>
            <w:noWrap/>
            <w:vAlign w:val="center"/>
            <w:hideMark/>
          </w:tcPr>
          <w:p w14:paraId="4D84DE6D" w14:textId="77777777" w:rsidR="003F5E91" w:rsidRPr="00AB17D2" w:rsidRDefault="003F5E91" w:rsidP="00D56345">
            <w:pPr>
              <w:pStyle w:val="Tabelanagwek"/>
              <w:rPr>
                <w:color w:val="auto"/>
              </w:rPr>
            </w:pPr>
            <w:r w:rsidRPr="00AB17D2">
              <w:rPr>
                <w:color w:val="auto"/>
              </w:rPr>
              <w:t> </w:t>
            </w:r>
          </w:p>
        </w:tc>
        <w:tc>
          <w:tcPr>
            <w:tcW w:w="994" w:type="pct"/>
            <w:shd w:val="clear" w:color="auto" w:fill="auto"/>
            <w:noWrap/>
            <w:vAlign w:val="center"/>
            <w:hideMark/>
          </w:tcPr>
          <w:p w14:paraId="7D55DE0D" w14:textId="3C19AB8E" w:rsidR="003F5E91" w:rsidRPr="00AB17D2" w:rsidRDefault="003F5E91" w:rsidP="00D56345">
            <w:pPr>
              <w:pStyle w:val="Tabelanagwek"/>
              <w:rPr>
                <w:color w:val="auto"/>
              </w:rPr>
            </w:pPr>
            <w:r w:rsidRPr="00AB17D2" w:rsidDel="00F364B5">
              <w:rPr>
                <w:color w:val="auto"/>
              </w:rPr>
              <w:t>2</w:t>
            </w:r>
            <w:r w:rsidR="00F364B5" w:rsidRPr="00AB17D2">
              <w:rPr>
                <w:color w:val="auto"/>
              </w:rPr>
              <w:t>6</w:t>
            </w:r>
          </w:p>
        </w:tc>
      </w:tr>
      <w:tr w:rsidR="003F5E91" w:rsidRPr="00AB17D2" w14:paraId="518C3F1C" w14:textId="77777777" w:rsidTr="00D56345">
        <w:trPr>
          <w:cantSplit/>
          <w:trHeight w:val="70"/>
          <w:jc w:val="center"/>
        </w:trPr>
        <w:tc>
          <w:tcPr>
            <w:tcW w:w="1362" w:type="pct"/>
            <w:shd w:val="clear" w:color="auto" w:fill="FFFFFF" w:themeFill="background1"/>
            <w:vAlign w:val="center"/>
            <w:hideMark/>
          </w:tcPr>
          <w:p w14:paraId="14FE6351" w14:textId="77777777" w:rsidR="003F5E91" w:rsidRPr="00AB17D2" w:rsidRDefault="003F5E91" w:rsidP="00D56345">
            <w:pPr>
              <w:pStyle w:val="Tabelanagwek"/>
              <w:rPr>
                <w:color w:val="auto"/>
              </w:rPr>
            </w:pPr>
            <w:r w:rsidRPr="00AB17D2">
              <w:rPr>
                <w:color w:val="auto"/>
              </w:rPr>
              <w:t>Liczba pojazdów</w:t>
            </w:r>
          </w:p>
        </w:tc>
        <w:tc>
          <w:tcPr>
            <w:tcW w:w="528" w:type="pct"/>
            <w:vAlign w:val="center"/>
          </w:tcPr>
          <w:p w14:paraId="7E34CDF9" w14:textId="77777777" w:rsidR="003F5E91" w:rsidRPr="00AB17D2" w:rsidRDefault="003F5E91" w:rsidP="00D56345">
            <w:pPr>
              <w:pStyle w:val="Tabelanagwek"/>
              <w:rPr>
                <w:color w:val="auto"/>
              </w:rPr>
            </w:pPr>
            <w:r w:rsidRPr="00AB17D2">
              <w:rPr>
                <w:color w:val="auto"/>
              </w:rPr>
              <w:t>3</w:t>
            </w:r>
          </w:p>
        </w:tc>
        <w:tc>
          <w:tcPr>
            <w:tcW w:w="529" w:type="pct"/>
            <w:vAlign w:val="center"/>
          </w:tcPr>
          <w:p w14:paraId="4ACEC876" w14:textId="77777777" w:rsidR="003F5E91" w:rsidRPr="00AB17D2" w:rsidRDefault="003F5E91" w:rsidP="00D56345">
            <w:pPr>
              <w:pStyle w:val="Tabelanagwek"/>
              <w:rPr>
                <w:color w:val="auto"/>
              </w:rPr>
            </w:pPr>
            <w:r w:rsidRPr="00AB17D2">
              <w:rPr>
                <w:color w:val="auto"/>
              </w:rPr>
              <w:t>12</w:t>
            </w:r>
          </w:p>
        </w:tc>
        <w:tc>
          <w:tcPr>
            <w:tcW w:w="528" w:type="pct"/>
            <w:shd w:val="clear" w:color="auto" w:fill="auto"/>
            <w:noWrap/>
            <w:vAlign w:val="center"/>
            <w:hideMark/>
          </w:tcPr>
          <w:p w14:paraId="79ED2C35" w14:textId="4F92C561" w:rsidR="003F5E91" w:rsidRPr="00AB17D2" w:rsidRDefault="003F5E91" w:rsidP="00D56345">
            <w:pPr>
              <w:pStyle w:val="Tabelanagwek"/>
              <w:rPr>
                <w:color w:val="auto"/>
              </w:rPr>
            </w:pPr>
            <w:r w:rsidRPr="00AB17D2">
              <w:rPr>
                <w:color w:val="auto"/>
              </w:rPr>
              <w:t>3</w:t>
            </w:r>
            <w:r w:rsidR="00FF4880">
              <w:rPr>
                <w:color w:val="auto"/>
              </w:rPr>
              <w:t>2</w:t>
            </w:r>
          </w:p>
        </w:tc>
        <w:tc>
          <w:tcPr>
            <w:tcW w:w="529" w:type="pct"/>
            <w:shd w:val="clear" w:color="auto" w:fill="auto"/>
            <w:noWrap/>
            <w:vAlign w:val="center"/>
            <w:hideMark/>
          </w:tcPr>
          <w:p w14:paraId="1AC5E930" w14:textId="77777777" w:rsidR="003F5E91" w:rsidRPr="00AB17D2" w:rsidRDefault="003F5E91" w:rsidP="00D56345">
            <w:pPr>
              <w:pStyle w:val="Tabelanagwek"/>
              <w:rPr>
                <w:color w:val="auto"/>
              </w:rPr>
            </w:pPr>
            <w:r w:rsidRPr="00AB17D2">
              <w:rPr>
                <w:color w:val="auto"/>
              </w:rPr>
              <w:t>16</w:t>
            </w:r>
          </w:p>
        </w:tc>
        <w:tc>
          <w:tcPr>
            <w:tcW w:w="529" w:type="pct"/>
            <w:shd w:val="clear" w:color="auto" w:fill="auto"/>
            <w:noWrap/>
            <w:vAlign w:val="center"/>
            <w:hideMark/>
          </w:tcPr>
          <w:p w14:paraId="358F9AB3" w14:textId="55EC6EBB" w:rsidR="003F5E91" w:rsidRPr="00AB17D2" w:rsidRDefault="00FF4880" w:rsidP="00D56345">
            <w:pPr>
              <w:pStyle w:val="Tabelanagwek"/>
              <w:rPr>
                <w:color w:val="auto"/>
              </w:rPr>
            </w:pPr>
            <w:r>
              <w:rPr>
                <w:color w:val="auto"/>
              </w:rPr>
              <w:t>1</w:t>
            </w:r>
          </w:p>
        </w:tc>
        <w:tc>
          <w:tcPr>
            <w:tcW w:w="994" w:type="pct"/>
            <w:shd w:val="clear" w:color="auto" w:fill="auto"/>
            <w:noWrap/>
            <w:vAlign w:val="center"/>
            <w:hideMark/>
          </w:tcPr>
          <w:p w14:paraId="612E8AB5" w14:textId="77777777" w:rsidR="003F5E91" w:rsidRPr="00AB17D2" w:rsidRDefault="003F5E91" w:rsidP="00D56345">
            <w:pPr>
              <w:pStyle w:val="Tabelanagwek"/>
              <w:rPr>
                <w:color w:val="auto"/>
              </w:rPr>
            </w:pPr>
            <w:r w:rsidRPr="00AB17D2">
              <w:rPr>
                <w:color w:val="auto"/>
              </w:rPr>
              <w:t>64</w:t>
            </w:r>
          </w:p>
        </w:tc>
      </w:tr>
    </w:tbl>
    <w:p w14:paraId="45550C6D" w14:textId="77777777" w:rsidR="0057513C" w:rsidRPr="00AB17D2" w:rsidRDefault="0057513C" w:rsidP="0057513C">
      <w:pPr>
        <w:pStyle w:val="rdo"/>
        <w:sectPr w:rsidR="0057513C" w:rsidRPr="00AB17D2" w:rsidSect="003904F3">
          <w:type w:val="continuous"/>
          <w:pgSz w:w="11906" w:h="16838"/>
          <w:pgMar w:top="1417" w:right="1417" w:bottom="1417" w:left="1417" w:header="708" w:footer="708" w:gutter="0"/>
          <w:cols w:space="708"/>
          <w:docGrid w:linePitch="360"/>
        </w:sectPr>
      </w:pPr>
      <w:r w:rsidRPr="00AB17D2">
        <w:t>Źródło: Analiza kosztów i korzyści związanych z wykorzystaniem przy świadczeniu usług komunikacji miejskiej autobusów zeroemisyjnych.</w:t>
      </w:r>
    </w:p>
    <w:p w14:paraId="6ACA7BC6" w14:textId="77777777" w:rsidR="0057513C" w:rsidRPr="00AB17D2" w:rsidRDefault="0057513C" w:rsidP="0057513C">
      <w:pPr>
        <w:spacing w:before="240" w:after="240"/>
      </w:pPr>
      <w:r w:rsidRPr="00AB17D2">
        <w:lastRenderedPageBreak/>
        <w:t>Do obsługi linii komunikacyjnych wykorzystywane są pojazdy według następującego podziału:</w:t>
      </w:r>
    </w:p>
    <w:p w14:paraId="74FB5463" w14:textId="0ACB4223" w:rsidR="0057513C" w:rsidRPr="00AB17D2" w:rsidRDefault="0057513C" w:rsidP="0057513C">
      <w:pPr>
        <w:pStyle w:val="strzaka"/>
        <w:spacing w:line="360" w:lineRule="auto"/>
      </w:pPr>
      <w:r w:rsidRPr="00AB17D2">
        <w:lastRenderedPageBreak/>
        <w:t>w dni robocze w roku szkolnym – 49 autobusów, tj. 77% taboru,</w:t>
      </w:r>
    </w:p>
    <w:p w14:paraId="68E144BC" w14:textId="2A3B0880" w:rsidR="0057513C" w:rsidRPr="00AB17D2" w:rsidRDefault="0057513C" w:rsidP="0057513C">
      <w:pPr>
        <w:pStyle w:val="strzaka"/>
      </w:pPr>
      <w:r w:rsidRPr="00AB17D2">
        <w:t xml:space="preserve">w dni robocze w okresie letnich wakacji szkolnych – 44 autobusy, tj. </w:t>
      </w:r>
      <w:r w:rsidR="005D6D5F">
        <w:t>69</w:t>
      </w:r>
      <w:r w:rsidRPr="00AB17D2">
        <w:t>% taboru,</w:t>
      </w:r>
    </w:p>
    <w:p w14:paraId="78C3AAC6" w14:textId="0847B1DB" w:rsidR="0057513C" w:rsidRPr="00AB17D2" w:rsidRDefault="0057513C" w:rsidP="00D56345">
      <w:pPr>
        <w:pStyle w:val="strzaka"/>
      </w:pPr>
      <w:r w:rsidRPr="00AB17D2">
        <w:lastRenderedPageBreak/>
        <w:t xml:space="preserve">w soboty – 31 autobusów, tj. </w:t>
      </w:r>
      <w:r w:rsidR="005D6D5F">
        <w:t>48</w:t>
      </w:r>
      <w:r w:rsidRPr="00AB17D2">
        <w:t>% taboru,</w:t>
      </w:r>
      <w:r w:rsidRPr="00AB17D2">
        <w:br w:type="column"/>
      </w:r>
      <w:r w:rsidRPr="00AB17D2">
        <w:lastRenderedPageBreak/>
        <w:t>w niedziele – 26 autobusów, tj. 4</w:t>
      </w:r>
      <w:r w:rsidR="00B16B57">
        <w:t>1</w:t>
      </w:r>
      <w:r w:rsidRPr="00AB17D2">
        <w:t>% taboru,</w:t>
      </w:r>
    </w:p>
    <w:p w14:paraId="057B6658" w14:textId="22A205B3" w:rsidR="0057513C" w:rsidRPr="00AB17D2" w:rsidRDefault="0057513C" w:rsidP="0057513C">
      <w:pPr>
        <w:pStyle w:val="strzaka"/>
      </w:pPr>
      <w:r w:rsidRPr="00AB17D2">
        <w:t>w święta – 24 autobusy, tj. 3</w:t>
      </w:r>
      <w:r w:rsidR="00F419FD">
        <w:t>8</w:t>
      </w:r>
      <w:r w:rsidRPr="00AB17D2">
        <w:t>% taboru.</w:t>
      </w:r>
    </w:p>
    <w:p w14:paraId="4CD2FACF" w14:textId="126E7342" w:rsidR="0057513C" w:rsidRPr="00AB17D2" w:rsidRDefault="0057513C" w:rsidP="0057513C">
      <w:pPr>
        <w:spacing w:before="240" w:after="240"/>
        <w:sectPr w:rsidR="0057513C" w:rsidRPr="00AB17D2" w:rsidSect="0057513C">
          <w:type w:val="continuous"/>
          <w:pgSz w:w="11906" w:h="16838"/>
          <w:pgMar w:top="1417" w:right="1417" w:bottom="1417" w:left="1417" w:header="708" w:footer="708" w:gutter="0"/>
          <w:cols w:num="2" w:space="397"/>
          <w:docGrid w:linePitch="360"/>
        </w:sectPr>
      </w:pPr>
      <w:r w:rsidRPr="00AB17D2">
        <w:t>Strukturę wieku i typu pojazdów przedstawia</w:t>
      </w:r>
      <w:r w:rsidR="00DE65A8">
        <w:t xml:space="preserve"> </w:t>
      </w:r>
      <w:r w:rsidRPr="00AB17D2">
        <w:fldChar w:fldCharType="begin"/>
      </w:r>
      <w:r w:rsidRPr="00AB17D2">
        <w:instrText xml:space="preserve"> REF _Ref791280 \h </w:instrText>
      </w:r>
      <w:r w:rsidR="002B46E1" w:rsidRPr="00AB17D2">
        <w:instrText xml:space="preserve"> \* MERGEFORMAT </w:instrText>
      </w:r>
      <w:r w:rsidRPr="00AB17D2">
        <w:fldChar w:fldCharType="separate"/>
      </w:r>
      <w:r w:rsidR="006B7087" w:rsidRPr="00AB17D2">
        <w:t xml:space="preserve">Tab. </w:t>
      </w:r>
      <w:r w:rsidR="006B7087">
        <w:rPr>
          <w:noProof/>
        </w:rPr>
        <w:t>2</w:t>
      </w:r>
      <w:r w:rsidR="006B7087">
        <w:t>.</w:t>
      </w:r>
      <w:r w:rsidR="006B7087">
        <w:rPr>
          <w:noProof/>
        </w:rPr>
        <w:t>6</w:t>
      </w:r>
      <w:r w:rsidRPr="00AB17D2">
        <w:fldChar w:fldCharType="end"/>
      </w:r>
      <w:r w:rsidRPr="00AB17D2">
        <w:t>.</w:t>
      </w:r>
    </w:p>
    <w:p w14:paraId="1A9DB849" w14:textId="13280D9F" w:rsidR="0057513C" w:rsidRPr="00AB17D2" w:rsidRDefault="0057513C" w:rsidP="0057513C">
      <w:pPr>
        <w:pStyle w:val="Tabelatytu"/>
      </w:pPr>
      <w:bookmarkStart w:id="26" w:name="_Ref791280"/>
      <w:bookmarkStart w:id="27" w:name="_Ref790974"/>
      <w:bookmarkStart w:id="28" w:name="_Toc13142891"/>
      <w:r w:rsidRPr="00AB17D2">
        <w:lastRenderedPageBreak/>
        <w:t xml:space="preserve">Tab. </w:t>
      </w:r>
      <w:fldSimple w:instr=" STYLEREF 1 \s ">
        <w:r w:rsidR="006B7087">
          <w:rPr>
            <w:noProof/>
          </w:rPr>
          <w:t>2</w:t>
        </w:r>
      </w:fldSimple>
      <w:r w:rsidR="00F9039C">
        <w:t>.</w:t>
      </w:r>
      <w:fldSimple w:instr=" SEQ Tab. \* ARABIC \s 1 ">
        <w:r w:rsidR="006B7087">
          <w:rPr>
            <w:noProof/>
          </w:rPr>
          <w:t>6</w:t>
        </w:r>
      </w:fldSimple>
      <w:bookmarkEnd w:id="26"/>
      <w:r w:rsidRPr="00AB17D2">
        <w:t xml:space="preserve"> Struktura pojazdów według wieku i typu pojazdów w </w:t>
      </w:r>
      <w:r w:rsidR="008855F5" w:rsidRPr="00AB17D2">
        <w:t xml:space="preserve">marcu </w:t>
      </w:r>
      <w:r w:rsidRPr="00AB17D2">
        <w:t>201</w:t>
      </w:r>
      <w:r w:rsidR="008855F5" w:rsidRPr="00AB17D2">
        <w:t>9</w:t>
      </w:r>
      <w:r w:rsidRPr="00AB17D2">
        <w:t xml:space="preserve"> </w:t>
      </w:r>
      <w:bookmarkEnd w:id="27"/>
      <w:r w:rsidR="00576888">
        <w:t>r.</w:t>
      </w:r>
      <w:bookmarkEnd w:id="28"/>
    </w:p>
    <w:tbl>
      <w:tblPr>
        <w:tblW w:w="5000" w:type="pct"/>
        <w:jc w:val="center"/>
        <w:tblCellMar>
          <w:left w:w="70" w:type="dxa"/>
          <w:right w:w="70" w:type="dxa"/>
        </w:tblCellMar>
        <w:tblLook w:val="04A0" w:firstRow="1" w:lastRow="0" w:firstColumn="1" w:lastColumn="0" w:noHBand="0" w:noVBand="1"/>
      </w:tblPr>
      <w:tblGrid>
        <w:gridCol w:w="3002"/>
        <w:gridCol w:w="1027"/>
        <w:gridCol w:w="1026"/>
        <w:gridCol w:w="1023"/>
        <w:gridCol w:w="1026"/>
        <w:gridCol w:w="1028"/>
        <w:gridCol w:w="1080"/>
      </w:tblGrid>
      <w:tr w:rsidR="007B629A" w:rsidRPr="00AB17D2" w14:paraId="3B128322" w14:textId="77777777" w:rsidTr="00015718">
        <w:trPr>
          <w:trHeight w:val="265"/>
          <w:tblHeader/>
          <w:jc w:val="center"/>
        </w:trPr>
        <w:tc>
          <w:tcPr>
            <w:tcW w:w="1629" w:type="pct"/>
            <w:tcBorders>
              <w:top w:val="single" w:sz="4" w:space="0" w:color="auto"/>
              <w:left w:val="single" w:sz="4" w:space="0" w:color="auto"/>
              <w:bottom w:val="single" w:sz="4" w:space="0" w:color="auto"/>
              <w:right w:val="single" w:sz="4" w:space="0" w:color="auto"/>
            </w:tcBorders>
            <w:shd w:val="clear" w:color="auto" w:fill="ED7D31"/>
            <w:vAlign w:val="center"/>
            <w:hideMark/>
          </w:tcPr>
          <w:p w14:paraId="5F306AFF" w14:textId="77777777" w:rsidR="007B629A" w:rsidRPr="00AB17D2" w:rsidRDefault="007B629A" w:rsidP="00D56345">
            <w:pPr>
              <w:pStyle w:val="Tabelanagwek"/>
              <w:rPr>
                <w:b w:val="0"/>
                <w:sz w:val="22"/>
                <w:szCs w:val="22"/>
              </w:rPr>
            </w:pPr>
            <w:r w:rsidRPr="00AB17D2">
              <w:t>Wiek pojazdu /typ pojazdu</w:t>
            </w:r>
          </w:p>
        </w:tc>
        <w:tc>
          <w:tcPr>
            <w:tcW w:w="557" w:type="pct"/>
            <w:tcBorders>
              <w:top w:val="single" w:sz="4" w:space="0" w:color="auto"/>
              <w:left w:val="nil"/>
              <w:bottom w:val="single" w:sz="4" w:space="0" w:color="auto"/>
              <w:right w:val="single" w:sz="4" w:space="0" w:color="auto"/>
            </w:tcBorders>
            <w:shd w:val="clear" w:color="auto" w:fill="ED7D31"/>
            <w:vAlign w:val="center"/>
          </w:tcPr>
          <w:p w14:paraId="5F8598C5" w14:textId="77777777" w:rsidR="007B629A" w:rsidRPr="00AB17D2" w:rsidRDefault="007B629A" w:rsidP="00D56345">
            <w:pPr>
              <w:pStyle w:val="Tabelanagwek"/>
            </w:pPr>
            <w:r w:rsidRPr="00AB17D2">
              <w:t>MINI</w:t>
            </w:r>
          </w:p>
        </w:tc>
        <w:tc>
          <w:tcPr>
            <w:tcW w:w="557" w:type="pct"/>
            <w:tcBorders>
              <w:top w:val="single" w:sz="4" w:space="0" w:color="auto"/>
              <w:left w:val="single" w:sz="4" w:space="0" w:color="auto"/>
              <w:bottom w:val="single" w:sz="4" w:space="0" w:color="auto"/>
              <w:right w:val="single" w:sz="4" w:space="0" w:color="auto"/>
            </w:tcBorders>
            <w:shd w:val="clear" w:color="auto" w:fill="ED7D31"/>
            <w:vAlign w:val="center"/>
          </w:tcPr>
          <w:p w14:paraId="23429921" w14:textId="77777777" w:rsidR="007B629A" w:rsidRPr="00AB17D2" w:rsidRDefault="007B629A" w:rsidP="00D56345">
            <w:pPr>
              <w:pStyle w:val="Tabelanagwek"/>
            </w:pPr>
            <w:r w:rsidRPr="00AB17D2">
              <w:t>MIDI</w:t>
            </w:r>
          </w:p>
        </w:tc>
        <w:tc>
          <w:tcPr>
            <w:tcW w:w="555" w:type="pct"/>
            <w:tcBorders>
              <w:top w:val="single" w:sz="4" w:space="0" w:color="auto"/>
              <w:left w:val="single" w:sz="4" w:space="0" w:color="auto"/>
              <w:bottom w:val="single" w:sz="4" w:space="0" w:color="auto"/>
              <w:right w:val="single" w:sz="4" w:space="0" w:color="auto"/>
            </w:tcBorders>
            <w:shd w:val="clear" w:color="auto" w:fill="ED7D31"/>
            <w:vAlign w:val="center"/>
            <w:hideMark/>
          </w:tcPr>
          <w:p w14:paraId="4CF95F7A" w14:textId="77777777" w:rsidR="007B629A" w:rsidRPr="00AB17D2" w:rsidRDefault="007B629A" w:rsidP="00D56345">
            <w:pPr>
              <w:pStyle w:val="Tabelanagwek"/>
              <w:rPr>
                <w:b w:val="0"/>
                <w:sz w:val="22"/>
                <w:szCs w:val="22"/>
              </w:rPr>
            </w:pPr>
            <w:r w:rsidRPr="00AB17D2">
              <w:t>MAXI</w:t>
            </w:r>
          </w:p>
        </w:tc>
        <w:tc>
          <w:tcPr>
            <w:tcW w:w="557" w:type="pct"/>
            <w:tcBorders>
              <w:top w:val="single" w:sz="4" w:space="0" w:color="auto"/>
              <w:left w:val="nil"/>
              <w:bottom w:val="single" w:sz="4" w:space="0" w:color="auto"/>
              <w:right w:val="single" w:sz="4" w:space="0" w:color="auto"/>
            </w:tcBorders>
            <w:shd w:val="clear" w:color="auto" w:fill="ED7D31"/>
            <w:vAlign w:val="center"/>
            <w:hideMark/>
          </w:tcPr>
          <w:p w14:paraId="15D0B905" w14:textId="77777777" w:rsidR="007B629A" w:rsidRPr="00AB17D2" w:rsidRDefault="007B629A" w:rsidP="00D56345">
            <w:pPr>
              <w:pStyle w:val="Tabelanagwek"/>
              <w:rPr>
                <w:b w:val="0"/>
                <w:sz w:val="22"/>
                <w:szCs w:val="22"/>
              </w:rPr>
            </w:pPr>
            <w:r w:rsidRPr="00AB17D2">
              <w:t>MEGA15</w:t>
            </w:r>
          </w:p>
        </w:tc>
        <w:tc>
          <w:tcPr>
            <w:tcW w:w="558" w:type="pct"/>
            <w:tcBorders>
              <w:top w:val="single" w:sz="4" w:space="0" w:color="auto"/>
              <w:left w:val="nil"/>
              <w:bottom w:val="single" w:sz="4" w:space="0" w:color="auto"/>
              <w:right w:val="single" w:sz="4" w:space="0" w:color="auto"/>
            </w:tcBorders>
            <w:shd w:val="clear" w:color="auto" w:fill="ED7D31"/>
            <w:vAlign w:val="center"/>
            <w:hideMark/>
          </w:tcPr>
          <w:p w14:paraId="0356A54D" w14:textId="77777777" w:rsidR="007B629A" w:rsidRPr="00AB17D2" w:rsidRDefault="007B629A" w:rsidP="00D56345">
            <w:pPr>
              <w:pStyle w:val="Tabelanagwek"/>
              <w:rPr>
                <w:b w:val="0"/>
                <w:sz w:val="22"/>
                <w:szCs w:val="22"/>
              </w:rPr>
            </w:pPr>
            <w:r w:rsidRPr="00AB17D2">
              <w:t>MEGA18</w:t>
            </w:r>
          </w:p>
        </w:tc>
        <w:tc>
          <w:tcPr>
            <w:tcW w:w="586" w:type="pct"/>
            <w:tcBorders>
              <w:top w:val="single" w:sz="4" w:space="0" w:color="auto"/>
              <w:left w:val="nil"/>
              <w:bottom w:val="single" w:sz="4" w:space="0" w:color="auto"/>
              <w:right w:val="single" w:sz="4" w:space="0" w:color="auto"/>
            </w:tcBorders>
            <w:shd w:val="clear" w:color="auto" w:fill="ED7D31"/>
            <w:vAlign w:val="center"/>
            <w:hideMark/>
          </w:tcPr>
          <w:p w14:paraId="2E101C18" w14:textId="77777777" w:rsidR="007B629A" w:rsidRPr="00AB17D2" w:rsidRDefault="007B629A" w:rsidP="00D56345">
            <w:pPr>
              <w:pStyle w:val="Tabelanagwek"/>
              <w:rPr>
                <w:b w:val="0"/>
                <w:sz w:val="22"/>
                <w:szCs w:val="22"/>
              </w:rPr>
            </w:pPr>
            <w:r w:rsidRPr="00AB17D2">
              <w:t>Liczba pojazdów</w:t>
            </w:r>
          </w:p>
        </w:tc>
      </w:tr>
      <w:tr w:rsidR="007B629A" w:rsidRPr="00AB17D2" w14:paraId="666F9A80" w14:textId="77777777" w:rsidTr="00D56345">
        <w:trPr>
          <w:trHeight w:val="70"/>
          <w:jc w:val="center"/>
        </w:trPr>
        <w:tc>
          <w:tcPr>
            <w:tcW w:w="1629" w:type="pct"/>
            <w:tcBorders>
              <w:top w:val="nil"/>
              <w:left w:val="single" w:sz="4" w:space="0" w:color="auto"/>
              <w:bottom w:val="single" w:sz="4" w:space="0" w:color="auto"/>
              <w:right w:val="single" w:sz="4" w:space="0" w:color="auto"/>
            </w:tcBorders>
            <w:shd w:val="clear" w:color="auto" w:fill="FFFFFF" w:themeFill="background1"/>
            <w:vAlign w:val="center"/>
            <w:hideMark/>
          </w:tcPr>
          <w:p w14:paraId="503D94F4" w14:textId="77777777" w:rsidR="007B629A" w:rsidRPr="00AB17D2" w:rsidRDefault="007B629A" w:rsidP="00D56345">
            <w:pPr>
              <w:pStyle w:val="Tabelanagwek"/>
              <w:rPr>
                <w:color w:val="auto"/>
              </w:rPr>
            </w:pPr>
            <w:r w:rsidRPr="00AB17D2">
              <w:rPr>
                <w:color w:val="auto"/>
              </w:rPr>
              <w:t>PONIŻEJ 2 LAT</w:t>
            </w:r>
          </w:p>
        </w:tc>
        <w:tc>
          <w:tcPr>
            <w:tcW w:w="557" w:type="pct"/>
            <w:tcBorders>
              <w:top w:val="single" w:sz="4" w:space="0" w:color="auto"/>
              <w:left w:val="nil"/>
              <w:bottom w:val="single" w:sz="4" w:space="0" w:color="auto"/>
              <w:right w:val="single" w:sz="4" w:space="0" w:color="auto"/>
            </w:tcBorders>
            <w:vAlign w:val="center"/>
          </w:tcPr>
          <w:p w14:paraId="65883A2B" w14:textId="5799F2B9" w:rsidR="007B629A" w:rsidRPr="00AB17D2" w:rsidRDefault="007B629A" w:rsidP="00D56345">
            <w:pPr>
              <w:pStyle w:val="Tabelanagwek"/>
              <w:rPr>
                <w:color w:val="auto"/>
              </w:rPr>
            </w:pPr>
          </w:p>
        </w:tc>
        <w:tc>
          <w:tcPr>
            <w:tcW w:w="557" w:type="pct"/>
            <w:tcBorders>
              <w:top w:val="single" w:sz="4" w:space="0" w:color="auto"/>
              <w:left w:val="single" w:sz="4" w:space="0" w:color="auto"/>
              <w:bottom w:val="single" w:sz="4" w:space="0" w:color="auto"/>
              <w:right w:val="single" w:sz="4" w:space="0" w:color="auto"/>
            </w:tcBorders>
            <w:vAlign w:val="center"/>
          </w:tcPr>
          <w:p w14:paraId="362C622E" w14:textId="77777777" w:rsidR="007B629A" w:rsidRPr="00AB17D2" w:rsidRDefault="007B629A" w:rsidP="00D56345">
            <w:pPr>
              <w:pStyle w:val="Tabelanagwek"/>
              <w:rPr>
                <w:color w:val="auto"/>
              </w:rPr>
            </w:pP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BF6164" w14:textId="48017ACC" w:rsidR="007B629A" w:rsidRPr="00AB17D2" w:rsidRDefault="00F13886" w:rsidP="00D56345">
            <w:pPr>
              <w:pStyle w:val="Tabelanagwek"/>
              <w:rPr>
                <w:color w:val="auto"/>
              </w:rPr>
            </w:pPr>
            <w:r w:rsidRPr="00AB17D2">
              <w:rPr>
                <w:color w:val="auto"/>
              </w:rPr>
              <w:t>6</w:t>
            </w:r>
          </w:p>
        </w:tc>
        <w:tc>
          <w:tcPr>
            <w:tcW w:w="557" w:type="pct"/>
            <w:tcBorders>
              <w:top w:val="nil"/>
              <w:left w:val="nil"/>
              <w:bottom w:val="single" w:sz="4" w:space="0" w:color="auto"/>
              <w:right w:val="single" w:sz="4" w:space="0" w:color="auto"/>
            </w:tcBorders>
            <w:shd w:val="clear" w:color="auto" w:fill="auto"/>
            <w:noWrap/>
            <w:vAlign w:val="center"/>
            <w:hideMark/>
          </w:tcPr>
          <w:p w14:paraId="4C081BA2" w14:textId="7BD0CAE8" w:rsidR="007B629A" w:rsidRPr="00AB17D2" w:rsidRDefault="00F13886" w:rsidP="00D56345">
            <w:pPr>
              <w:pStyle w:val="Tabelanagwek"/>
              <w:rPr>
                <w:color w:val="auto"/>
              </w:rPr>
            </w:pPr>
            <w:r w:rsidRPr="00AB17D2">
              <w:rPr>
                <w:color w:val="auto"/>
              </w:rPr>
              <w:t>2</w:t>
            </w:r>
          </w:p>
        </w:tc>
        <w:tc>
          <w:tcPr>
            <w:tcW w:w="558" w:type="pct"/>
            <w:tcBorders>
              <w:top w:val="nil"/>
              <w:left w:val="nil"/>
              <w:bottom w:val="single" w:sz="4" w:space="0" w:color="auto"/>
              <w:right w:val="single" w:sz="4" w:space="0" w:color="auto"/>
            </w:tcBorders>
            <w:shd w:val="clear" w:color="auto" w:fill="auto"/>
            <w:noWrap/>
            <w:vAlign w:val="center"/>
            <w:hideMark/>
          </w:tcPr>
          <w:p w14:paraId="6E18FBAD" w14:textId="77777777" w:rsidR="007B629A" w:rsidRPr="00AB17D2" w:rsidRDefault="007B629A" w:rsidP="00D56345">
            <w:pPr>
              <w:pStyle w:val="Tabelanagwek"/>
              <w:rPr>
                <w:color w:val="auto"/>
              </w:rPr>
            </w:pPr>
          </w:p>
        </w:tc>
        <w:tc>
          <w:tcPr>
            <w:tcW w:w="586" w:type="pct"/>
            <w:tcBorders>
              <w:top w:val="nil"/>
              <w:left w:val="nil"/>
              <w:bottom w:val="single" w:sz="4" w:space="0" w:color="auto"/>
              <w:right w:val="single" w:sz="4" w:space="0" w:color="auto"/>
            </w:tcBorders>
            <w:shd w:val="clear" w:color="auto" w:fill="auto"/>
            <w:noWrap/>
            <w:vAlign w:val="center"/>
            <w:hideMark/>
          </w:tcPr>
          <w:p w14:paraId="4F7C1648" w14:textId="14052E94" w:rsidR="007B629A" w:rsidRPr="00AB17D2" w:rsidRDefault="00F21917" w:rsidP="00D56345">
            <w:pPr>
              <w:pStyle w:val="Tabelanagwek"/>
              <w:rPr>
                <w:b w:val="0"/>
              </w:rPr>
            </w:pPr>
            <w:r w:rsidRPr="00AB17D2">
              <w:rPr>
                <w:color w:val="auto"/>
              </w:rPr>
              <w:t>8</w:t>
            </w:r>
          </w:p>
        </w:tc>
      </w:tr>
      <w:tr w:rsidR="007B629A" w:rsidRPr="00AB17D2" w14:paraId="394C0A03" w14:textId="77777777" w:rsidTr="00D56345">
        <w:trPr>
          <w:trHeight w:val="70"/>
          <w:jc w:val="center"/>
        </w:trPr>
        <w:tc>
          <w:tcPr>
            <w:tcW w:w="1629" w:type="pct"/>
            <w:tcBorders>
              <w:top w:val="nil"/>
              <w:left w:val="single" w:sz="4" w:space="0" w:color="auto"/>
              <w:bottom w:val="single" w:sz="4" w:space="0" w:color="auto"/>
              <w:right w:val="single" w:sz="4" w:space="0" w:color="auto"/>
            </w:tcBorders>
            <w:shd w:val="clear" w:color="auto" w:fill="FFFFFF" w:themeFill="background1"/>
            <w:vAlign w:val="center"/>
            <w:hideMark/>
          </w:tcPr>
          <w:p w14:paraId="6287123D" w14:textId="77777777" w:rsidR="007B629A" w:rsidRPr="00AB17D2" w:rsidRDefault="007B629A" w:rsidP="00D56345">
            <w:pPr>
              <w:pStyle w:val="Tabelanagwek"/>
              <w:rPr>
                <w:color w:val="auto"/>
              </w:rPr>
            </w:pPr>
            <w:r w:rsidRPr="00AB17D2">
              <w:rPr>
                <w:color w:val="auto"/>
              </w:rPr>
              <w:t>3-4 LATA</w:t>
            </w:r>
          </w:p>
        </w:tc>
        <w:tc>
          <w:tcPr>
            <w:tcW w:w="557" w:type="pct"/>
            <w:tcBorders>
              <w:top w:val="single" w:sz="4" w:space="0" w:color="auto"/>
              <w:left w:val="nil"/>
              <w:bottom w:val="single" w:sz="4" w:space="0" w:color="auto"/>
              <w:right w:val="single" w:sz="4" w:space="0" w:color="auto"/>
            </w:tcBorders>
            <w:vAlign w:val="center"/>
          </w:tcPr>
          <w:p w14:paraId="72D3A405" w14:textId="1A2A8263" w:rsidR="007B629A" w:rsidRPr="00AB17D2" w:rsidRDefault="00CB2FFC" w:rsidP="00D56345">
            <w:pPr>
              <w:pStyle w:val="Tabelanagwek"/>
              <w:rPr>
                <w:color w:val="auto"/>
              </w:rPr>
            </w:pPr>
            <w:r w:rsidRPr="00AB17D2">
              <w:rPr>
                <w:color w:val="auto"/>
              </w:rPr>
              <w:t>1</w:t>
            </w:r>
          </w:p>
        </w:tc>
        <w:tc>
          <w:tcPr>
            <w:tcW w:w="557" w:type="pct"/>
            <w:tcBorders>
              <w:top w:val="single" w:sz="4" w:space="0" w:color="auto"/>
              <w:left w:val="single" w:sz="4" w:space="0" w:color="auto"/>
              <w:bottom w:val="single" w:sz="4" w:space="0" w:color="auto"/>
              <w:right w:val="single" w:sz="4" w:space="0" w:color="auto"/>
            </w:tcBorders>
            <w:vAlign w:val="center"/>
          </w:tcPr>
          <w:p w14:paraId="3C48494E" w14:textId="77777777" w:rsidR="007B629A" w:rsidRPr="00AB17D2" w:rsidRDefault="007B629A" w:rsidP="00D56345">
            <w:pPr>
              <w:pStyle w:val="Tabelanagwek"/>
              <w:rPr>
                <w:color w:val="auto"/>
              </w:rPr>
            </w:pP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C3107FB" w14:textId="5F870E0B" w:rsidR="007B629A" w:rsidRPr="00AB17D2" w:rsidRDefault="00941A41" w:rsidP="00D56345">
            <w:pPr>
              <w:pStyle w:val="Tabelanagwek"/>
              <w:rPr>
                <w:color w:val="auto"/>
              </w:rPr>
            </w:pPr>
            <w:r w:rsidRPr="00AB17D2">
              <w:rPr>
                <w:color w:val="auto"/>
              </w:rPr>
              <w:t>12</w:t>
            </w:r>
          </w:p>
        </w:tc>
        <w:tc>
          <w:tcPr>
            <w:tcW w:w="557" w:type="pct"/>
            <w:tcBorders>
              <w:top w:val="nil"/>
              <w:left w:val="nil"/>
              <w:bottom w:val="single" w:sz="4" w:space="0" w:color="auto"/>
              <w:right w:val="single" w:sz="4" w:space="0" w:color="auto"/>
            </w:tcBorders>
            <w:shd w:val="clear" w:color="auto" w:fill="auto"/>
            <w:noWrap/>
            <w:vAlign w:val="center"/>
            <w:hideMark/>
          </w:tcPr>
          <w:p w14:paraId="400C0F6F" w14:textId="25D8A6D4" w:rsidR="007B629A" w:rsidRPr="00AB17D2" w:rsidRDefault="00CB2FFC" w:rsidP="00D56345">
            <w:pPr>
              <w:pStyle w:val="Tabelanagwek"/>
              <w:rPr>
                <w:color w:val="auto"/>
              </w:rPr>
            </w:pPr>
            <w:r w:rsidRPr="00AB17D2">
              <w:rPr>
                <w:color w:val="auto"/>
              </w:rPr>
              <w:t>3</w:t>
            </w:r>
          </w:p>
        </w:tc>
        <w:tc>
          <w:tcPr>
            <w:tcW w:w="558" w:type="pct"/>
            <w:tcBorders>
              <w:top w:val="nil"/>
              <w:left w:val="nil"/>
              <w:bottom w:val="single" w:sz="4" w:space="0" w:color="auto"/>
              <w:right w:val="single" w:sz="4" w:space="0" w:color="auto"/>
            </w:tcBorders>
            <w:shd w:val="clear" w:color="auto" w:fill="auto"/>
            <w:noWrap/>
            <w:vAlign w:val="center"/>
            <w:hideMark/>
          </w:tcPr>
          <w:p w14:paraId="29B8FAB4" w14:textId="77777777" w:rsidR="007B629A" w:rsidRPr="00AB17D2" w:rsidRDefault="007B629A" w:rsidP="00D56345">
            <w:pPr>
              <w:pStyle w:val="Tabelanagwek"/>
              <w:rPr>
                <w:color w:val="auto"/>
              </w:rPr>
            </w:pPr>
          </w:p>
        </w:tc>
        <w:tc>
          <w:tcPr>
            <w:tcW w:w="586" w:type="pct"/>
            <w:tcBorders>
              <w:top w:val="nil"/>
              <w:left w:val="nil"/>
              <w:bottom w:val="single" w:sz="4" w:space="0" w:color="auto"/>
              <w:right w:val="single" w:sz="4" w:space="0" w:color="auto"/>
            </w:tcBorders>
            <w:shd w:val="clear" w:color="auto" w:fill="auto"/>
            <w:noWrap/>
            <w:vAlign w:val="center"/>
            <w:hideMark/>
          </w:tcPr>
          <w:p w14:paraId="38769C04" w14:textId="0384DC4D" w:rsidR="007B629A" w:rsidRPr="00AB17D2" w:rsidRDefault="00941A41" w:rsidP="00D56345">
            <w:pPr>
              <w:pStyle w:val="Tabelanagwek"/>
              <w:rPr>
                <w:b w:val="0"/>
              </w:rPr>
            </w:pPr>
            <w:r w:rsidRPr="00AB17D2">
              <w:rPr>
                <w:color w:val="auto"/>
              </w:rPr>
              <w:t>16</w:t>
            </w:r>
          </w:p>
        </w:tc>
      </w:tr>
      <w:tr w:rsidR="007B629A" w:rsidRPr="00AB17D2" w14:paraId="2055CC03" w14:textId="77777777" w:rsidTr="00D56345">
        <w:trPr>
          <w:trHeight w:val="70"/>
          <w:jc w:val="center"/>
        </w:trPr>
        <w:tc>
          <w:tcPr>
            <w:tcW w:w="1629" w:type="pct"/>
            <w:tcBorders>
              <w:top w:val="nil"/>
              <w:left w:val="single" w:sz="4" w:space="0" w:color="auto"/>
              <w:bottom w:val="single" w:sz="4" w:space="0" w:color="auto"/>
              <w:right w:val="single" w:sz="4" w:space="0" w:color="auto"/>
            </w:tcBorders>
            <w:shd w:val="clear" w:color="auto" w:fill="FFFFFF" w:themeFill="background1"/>
            <w:vAlign w:val="center"/>
            <w:hideMark/>
          </w:tcPr>
          <w:p w14:paraId="3528F6A6" w14:textId="77777777" w:rsidR="007B629A" w:rsidRPr="00AB17D2" w:rsidRDefault="007B629A" w:rsidP="00D56345">
            <w:pPr>
              <w:pStyle w:val="Tabelanagwek"/>
              <w:rPr>
                <w:color w:val="auto"/>
              </w:rPr>
            </w:pPr>
            <w:r w:rsidRPr="00AB17D2">
              <w:rPr>
                <w:color w:val="auto"/>
              </w:rPr>
              <w:t>5-6 LAT</w:t>
            </w:r>
          </w:p>
        </w:tc>
        <w:tc>
          <w:tcPr>
            <w:tcW w:w="557" w:type="pct"/>
            <w:tcBorders>
              <w:top w:val="single" w:sz="4" w:space="0" w:color="auto"/>
              <w:left w:val="nil"/>
              <w:bottom w:val="single" w:sz="4" w:space="0" w:color="auto"/>
              <w:right w:val="single" w:sz="4" w:space="0" w:color="auto"/>
            </w:tcBorders>
            <w:vAlign w:val="center"/>
          </w:tcPr>
          <w:p w14:paraId="7F8B04CF" w14:textId="77777777" w:rsidR="007B629A" w:rsidRPr="00AB17D2" w:rsidRDefault="007B629A" w:rsidP="00D56345">
            <w:pPr>
              <w:pStyle w:val="Tabelanagwek"/>
              <w:rPr>
                <w:color w:val="auto"/>
              </w:rPr>
            </w:pPr>
          </w:p>
        </w:tc>
        <w:tc>
          <w:tcPr>
            <w:tcW w:w="557" w:type="pct"/>
            <w:tcBorders>
              <w:top w:val="single" w:sz="4" w:space="0" w:color="auto"/>
              <w:left w:val="single" w:sz="4" w:space="0" w:color="auto"/>
              <w:bottom w:val="single" w:sz="4" w:space="0" w:color="auto"/>
              <w:right w:val="single" w:sz="4" w:space="0" w:color="auto"/>
            </w:tcBorders>
            <w:vAlign w:val="center"/>
          </w:tcPr>
          <w:p w14:paraId="1344767B" w14:textId="77777777" w:rsidR="007B629A" w:rsidRPr="00AB17D2" w:rsidRDefault="007B629A" w:rsidP="00D56345">
            <w:pPr>
              <w:pStyle w:val="Tabelanagwek"/>
              <w:rPr>
                <w:color w:val="auto"/>
              </w:rPr>
            </w:pPr>
            <w:r w:rsidRPr="00AB17D2">
              <w:rPr>
                <w:color w:val="auto"/>
              </w:rPr>
              <w:t>2</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821B22" w14:textId="77777777" w:rsidR="007B629A" w:rsidRPr="00AB17D2" w:rsidRDefault="007B629A" w:rsidP="00D56345">
            <w:pPr>
              <w:pStyle w:val="Tabelanagwek"/>
              <w:rPr>
                <w:color w:val="auto"/>
              </w:rPr>
            </w:pPr>
            <w:r w:rsidRPr="00AB17D2">
              <w:rPr>
                <w:color w:val="auto"/>
              </w:rPr>
              <w:t>7</w:t>
            </w:r>
          </w:p>
        </w:tc>
        <w:tc>
          <w:tcPr>
            <w:tcW w:w="557" w:type="pct"/>
            <w:tcBorders>
              <w:top w:val="nil"/>
              <w:left w:val="nil"/>
              <w:bottom w:val="single" w:sz="4" w:space="0" w:color="auto"/>
              <w:right w:val="single" w:sz="4" w:space="0" w:color="auto"/>
            </w:tcBorders>
            <w:shd w:val="clear" w:color="auto" w:fill="auto"/>
            <w:noWrap/>
            <w:vAlign w:val="center"/>
            <w:hideMark/>
          </w:tcPr>
          <w:p w14:paraId="4E57C802" w14:textId="36F2B86B" w:rsidR="007B629A" w:rsidRPr="00AB17D2" w:rsidRDefault="00E8585A" w:rsidP="00D56345">
            <w:pPr>
              <w:pStyle w:val="Tabelanagwek"/>
              <w:rPr>
                <w:color w:val="auto"/>
              </w:rPr>
            </w:pPr>
            <w:r w:rsidRPr="00AB17D2">
              <w:rPr>
                <w:color w:val="auto"/>
              </w:rPr>
              <w:t>1</w:t>
            </w:r>
          </w:p>
        </w:tc>
        <w:tc>
          <w:tcPr>
            <w:tcW w:w="558" w:type="pct"/>
            <w:tcBorders>
              <w:top w:val="nil"/>
              <w:left w:val="nil"/>
              <w:bottom w:val="single" w:sz="4" w:space="0" w:color="auto"/>
              <w:right w:val="single" w:sz="4" w:space="0" w:color="auto"/>
            </w:tcBorders>
            <w:shd w:val="clear" w:color="auto" w:fill="auto"/>
            <w:noWrap/>
            <w:vAlign w:val="center"/>
            <w:hideMark/>
          </w:tcPr>
          <w:p w14:paraId="18A0DAB5" w14:textId="77777777" w:rsidR="007B629A" w:rsidRPr="00AB17D2" w:rsidRDefault="007B629A" w:rsidP="00D56345">
            <w:pPr>
              <w:pStyle w:val="Tabelanagwek"/>
              <w:rPr>
                <w:color w:val="auto"/>
              </w:rPr>
            </w:pPr>
          </w:p>
        </w:tc>
        <w:tc>
          <w:tcPr>
            <w:tcW w:w="586" w:type="pct"/>
            <w:tcBorders>
              <w:top w:val="nil"/>
              <w:left w:val="nil"/>
              <w:bottom w:val="single" w:sz="4" w:space="0" w:color="auto"/>
              <w:right w:val="single" w:sz="4" w:space="0" w:color="auto"/>
            </w:tcBorders>
            <w:shd w:val="clear" w:color="auto" w:fill="auto"/>
            <w:noWrap/>
            <w:vAlign w:val="center"/>
            <w:hideMark/>
          </w:tcPr>
          <w:p w14:paraId="6DF30D65" w14:textId="1B041BD0" w:rsidR="007B629A" w:rsidRPr="00AB17D2" w:rsidRDefault="00AB40B4" w:rsidP="00D56345">
            <w:pPr>
              <w:pStyle w:val="Tabelanagwek"/>
              <w:rPr>
                <w:b w:val="0"/>
              </w:rPr>
            </w:pPr>
            <w:r w:rsidRPr="00AB17D2">
              <w:rPr>
                <w:color w:val="auto"/>
              </w:rPr>
              <w:t>10</w:t>
            </w:r>
          </w:p>
        </w:tc>
      </w:tr>
      <w:tr w:rsidR="007B629A" w:rsidRPr="00AB17D2" w14:paraId="6F98111E" w14:textId="77777777" w:rsidTr="00D56345">
        <w:trPr>
          <w:trHeight w:val="70"/>
          <w:jc w:val="center"/>
        </w:trPr>
        <w:tc>
          <w:tcPr>
            <w:tcW w:w="1629" w:type="pct"/>
            <w:tcBorders>
              <w:top w:val="nil"/>
              <w:left w:val="single" w:sz="4" w:space="0" w:color="auto"/>
              <w:bottom w:val="single" w:sz="4" w:space="0" w:color="auto"/>
              <w:right w:val="single" w:sz="4" w:space="0" w:color="auto"/>
            </w:tcBorders>
            <w:shd w:val="clear" w:color="auto" w:fill="FFFFFF" w:themeFill="background1"/>
            <w:vAlign w:val="center"/>
            <w:hideMark/>
          </w:tcPr>
          <w:p w14:paraId="16804D5C" w14:textId="77777777" w:rsidR="007B629A" w:rsidRPr="00AB17D2" w:rsidRDefault="007B629A" w:rsidP="00D56345">
            <w:pPr>
              <w:pStyle w:val="Tabelanagwek"/>
              <w:rPr>
                <w:color w:val="auto"/>
              </w:rPr>
            </w:pPr>
            <w:r w:rsidRPr="00AB17D2">
              <w:rPr>
                <w:color w:val="auto"/>
              </w:rPr>
              <w:t>7-8 LAT</w:t>
            </w:r>
          </w:p>
        </w:tc>
        <w:tc>
          <w:tcPr>
            <w:tcW w:w="557" w:type="pct"/>
            <w:tcBorders>
              <w:top w:val="single" w:sz="4" w:space="0" w:color="auto"/>
              <w:left w:val="nil"/>
              <w:bottom w:val="single" w:sz="4" w:space="0" w:color="auto"/>
              <w:right w:val="single" w:sz="4" w:space="0" w:color="auto"/>
            </w:tcBorders>
            <w:vAlign w:val="center"/>
          </w:tcPr>
          <w:p w14:paraId="532473B9" w14:textId="07ABC9FE" w:rsidR="007B629A" w:rsidRPr="00AB17D2" w:rsidRDefault="007B629A" w:rsidP="00D56345">
            <w:pPr>
              <w:pStyle w:val="Tabelanagwek"/>
              <w:rPr>
                <w:color w:val="auto"/>
              </w:rPr>
            </w:pPr>
          </w:p>
        </w:tc>
        <w:tc>
          <w:tcPr>
            <w:tcW w:w="557" w:type="pct"/>
            <w:tcBorders>
              <w:top w:val="single" w:sz="4" w:space="0" w:color="auto"/>
              <w:left w:val="single" w:sz="4" w:space="0" w:color="auto"/>
              <w:bottom w:val="single" w:sz="4" w:space="0" w:color="auto"/>
              <w:right w:val="single" w:sz="4" w:space="0" w:color="auto"/>
            </w:tcBorders>
            <w:vAlign w:val="center"/>
          </w:tcPr>
          <w:p w14:paraId="38786DFA" w14:textId="77777777" w:rsidR="007B629A" w:rsidRPr="00AB17D2" w:rsidRDefault="007B629A" w:rsidP="00D56345">
            <w:pPr>
              <w:pStyle w:val="Tabelanagwek"/>
              <w:rPr>
                <w:color w:val="auto"/>
              </w:rPr>
            </w:pP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F1FEDA1" w14:textId="6470B710" w:rsidR="007B629A" w:rsidRPr="00AB17D2" w:rsidRDefault="007B629A" w:rsidP="00D56345">
            <w:pPr>
              <w:pStyle w:val="Tabelanagwek"/>
              <w:rPr>
                <w:color w:val="auto"/>
              </w:rPr>
            </w:pPr>
            <w:r w:rsidRPr="00AB17D2" w:rsidDel="00AB40B4">
              <w:rPr>
                <w:color w:val="auto"/>
              </w:rPr>
              <w:t>1</w:t>
            </w:r>
          </w:p>
        </w:tc>
        <w:tc>
          <w:tcPr>
            <w:tcW w:w="557" w:type="pct"/>
            <w:tcBorders>
              <w:top w:val="nil"/>
              <w:left w:val="nil"/>
              <w:bottom w:val="single" w:sz="4" w:space="0" w:color="auto"/>
              <w:right w:val="single" w:sz="4" w:space="0" w:color="auto"/>
            </w:tcBorders>
            <w:shd w:val="clear" w:color="auto" w:fill="auto"/>
            <w:noWrap/>
            <w:vAlign w:val="center"/>
            <w:hideMark/>
          </w:tcPr>
          <w:p w14:paraId="06EC2337" w14:textId="77777777" w:rsidR="007B629A" w:rsidRPr="00AB17D2" w:rsidRDefault="007B629A" w:rsidP="00D56345">
            <w:pPr>
              <w:pStyle w:val="Tabelanagwek"/>
              <w:rPr>
                <w:color w:val="auto"/>
              </w:rPr>
            </w:pPr>
          </w:p>
        </w:tc>
        <w:tc>
          <w:tcPr>
            <w:tcW w:w="558" w:type="pct"/>
            <w:tcBorders>
              <w:top w:val="nil"/>
              <w:left w:val="nil"/>
              <w:bottom w:val="single" w:sz="4" w:space="0" w:color="auto"/>
              <w:right w:val="single" w:sz="4" w:space="0" w:color="auto"/>
            </w:tcBorders>
            <w:shd w:val="clear" w:color="auto" w:fill="auto"/>
            <w:noWrap/>
            <w:vAlign w:val="center"/>
            <w:hideMark/>
          </w:tcPr>
          <w:p w14:paraId="2C0FB3D9" w14:textId="77777777" w:rsidR="007B629A" w:rsidRPr="00AB17D2" w:rsidRDefault="007B629A" w:rsidP="00D56345">
            <w:pPr>
              <w:pStyle w:val="Tabelanagwek"/>
              <w:rPr>
                <w:color w:val="auto"/>
              </w:rPr>
            </w:pPr>
          </w:p>
        </w:tc>
        <w:tc>
          <w:tcPr>
            <w:tcW w:w="586" w:type="pct"/>
            <w:tcBorders>
              <w:top w:val="nil"/>
              <w:left w:val="nil"/>
              <w:bottom w:val="single" w:sz="4" w:space="0" w:color="auto"/>
              <w:right w:val="single" w:sz="4" w:space="0" w:color="auto"/>
            </w:tcBorders>
            <w:shd w:val="clear" w:color="auto" w:fill="auto"/>
            <w:noWrap/>
            <w:vAlign w:val="center"/>
            <w:hideMark/>
          </w:tcPr>
          <w:p w14:paraId="71734E84" w14:textId="532BDDF1" w:rsidR="007B629A" w:rsidRPr="00AB17D2" w:rsidRDefault="00AB40B4" w:rsidP="00D56345">
            <w:pPr>
              <w:pStyle w:val="Tabelanagwek"/>
              <w:rPr>
                <w:b w:val="0"/>
              </w:rPr>
            </w:pPr>
            <w:r w:rsidRPr="00AB17D2">
              <w:rPr>
                <w:color w:val="auto"/>
              </w:rPr>
              <w:t>1</w:t>
            </w:r>
          </w:p>
        </w:tc>
      </w:tr>
      <w:tr w:rsidR="007B629A" w:rsidRPr="00AB17D2" w14:paraId="5D9C8B9E" w14:textId="77777777" w:rsidTr="00D56345">
        <w:trPr>
          <w:trHeight w:val="70"/>
          <w:jc w:val="center"/>
        </w:trPr>
        <w:tc>
          <w:tcPr>
            <w:tcW w:w="1629" w:type="pct"/>
            <w:tcBorders>
              <w:top w:val="nil"/>
              <w:left w:val="single" w:sz="4" w:space="0" w:color="auto"/>
              <w:bottom w:val="single" w:sz="4" w:space="0" w:color="auto"/>
              <w:right w:val="single" w:sz="4" w:space="0" w:color="auto"/>
            </w:tcBorders>
            <w:shd w:val="clear" w:color="auto" w:fill="FFFFFF" w:themeFill="background1"/>
            <w:vAlign w:val="center"/>
            <w:hideMark/>
          </w:tcPr>
          <w:p w14:paraId="37D58CC8" w14:textId="77777777" w:rsidR="007B629A" w:rsidRPr="00AB17D2" w:rsidRDefault="007B629A" w:rsidP="00D56345">
            <w:pPr>
              <w:pStyle w:val="Tabelanagwek"/>
              <w:rPr>
                <w:color w:val="auto"/>
              </w:rPr>
            </w:pPr>
            <w:r w:rsidRPr="00AB17D2">
              <w:rPr>
                <w:color w:val="auto"/>
              </w:rPr>
              <w:t>9-10 LAT</w:t>
            </w:r>
          </w:p>
        </w:tc>
        <w:tc>
          <w:tcPr>
            <w:tcW w:w="557" w:type="pct"/>
            <w:tcBorders>
              <w:top w:val="single" w:sz="4" w:space="0" w:color="auto"/>
              <w:left w:val="nil"/>
              <w:bottom w:val="single" w:sz="4" w:space="0" w:color="auto"/>
              <w:right w:val="single" w:sz="4" w:space="0" w:color="auto"/>
            </w:tcBorders>
            <w:vAlign w:val="center"/>
          </w:tcPr>
          <w:p w14:paraId="1686A941" w14:textId="7A6BB68C" w:rsidR="007B629A" w:rsidRPr="00AB17D2" w:rsidRDefault="00FE788D" w:rsidP="00D56345">
            <w:pPr>
              <w:pStyle w:val="Tabelanagwek"/>
              <w:rPr>
                <w:color w:val="auto"/>
              </w:rPr>
            </w:pPr>
            <w:r w:rsidRPr="00AB17D2">
              <w:rPr>
                <w:color w:val="auto"/>
              </w:rPr>
              <w:t>2</w:t>
            </w:r>
          </w:p>
        </w:tc>
        <w:tc>
          <w:tcPr>
            <w:tcW w:w="557" w:type="pct"/>
            <w:tcBorders>
              <w:top w:val="single" w:sz="4" w:space="0" w:color="auto"/>
              <w:left w:val="single" w:sz="4" w:space="0" w:color="auto"/>
              <w:bottom w:val="single" w:sz="4" w:space="0" w:color="auto"/>
              <w:right w:val="single" w:sz="4" w:space="0" w:color="auto"/>
            </w:tcBorders>
            <w:vAlign w:val="center"/>
          </w:tcPr>
          <w:p w14:paraId="4717D8DC" w14:textId="77777777" w:rsidR="007B629A" w:rsidRPr="00AB17D2" w:rsidRDefault="007B629A" w:rsidP="00D56345">
            <w:pPr>
              <w:pStyle w:val="Tabelanagwek"/>
              <w:rPr>
                <w:color w:val="auto"/>
              </w:rPr>
            </w:pP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8E75D3D" w14:textId="77777777" w:rsidR="007B629A" w:rsidRPr="00AB17D2" w:rsidRDefault="007B629A" w:rsidP="00D56345">
            <w:pPr>
              <w:pStyle w:val="Tabelanagwek"/>
              <w:rPr>
                <w:color w:val="auto"/>
              </w:rPr>
            </w:pPr>
          </w:p>
        </w:tc>
        <w:tc>
          <w:tcPr>
            <w:tcW w:w="557" w:type="pct"/>
            <w:tcBorders>
              <w:top w:val="nil"/>
              <w:left w:val="nil"/>
              <w:bottom w:val="single" w:sz="4" w:space="0" w:color="auto"/>
              <w:right w:val="single" w:sz="4" w:space="0" w:color="auto"/>
            </w:tcBorders>
            <w:shd w:val="clear" w:color="auto" w:fill="auto"/>
            <w:noWrap/>
            <w:vAlign w:val="center"/>
            <w:hideMark/>
          </w:tcPr>
          <w:p w14:paraId="5EF0EDE3" w14:textId="77777777" w:rsidR="007B629A" w:rsidRPr="00AB17D2" w:rsidRDefault="007B629A" w:rsidP="00D56345">
            <w:pPr>
              <w:pStyle w:val="Tabelanagwek"/>
              <w:rPr>
                <w:color w:val="auto"/>
              </w:rPr>
            </w:pPr>
          </w:p>
        </w:tc>
        <w:tc>
          <w:tcPr>
            <w:tcW w:w="558" w:type="pct"/>
            <w:tcBorders>
              <w:top w:val="nil"/>
              <w:left w:val="nil"/>
              <w:bottom w:val="single" w:sz="4" w:space="0" w:color="auto"/>
              <w:right w:val="single" w:sz="4" w:space="0" w:color="auto"/>
            </w:tcBorders>
            <w:shd w:val="clear" w:color="auto" w:fill="auto"/>
            <w:noWrap/>
            <w:vAlign w:val="center"/>
            <w:hideMark/>
          </w:tcPr>
          <w:p w14:paraId="5BE2F9B3" w14:textId="54EE4D6D" w:rsidR="007B629A" w:rsidRPr="00AB17D2" w:rsidRDefault="007B629A" w:rsidP="00D56345">
            <w:pPr>
              <w:pStyle w:val="Tabelanagwek"/>
              <w:rPr>
                <w:color w:val="auto"/>
              </w:rPr>
            </w:pPr>
          </w:p>
        </w:tc>
        <w:tc>
          <w:tcPr>
            <w:tcW w:w="586" w:type="pct"/>
            <w:tcBorders>
              <w:top w:val="nil"/>
              <w:left w:val="nil"/>
              <w:bottom w:val="single" w:sz="4" w:space="0" w:color="auto"/>
              <w:right w:val="single" w:sz="4" w:space="0" w:color="auto"/>
            </w:tcBorders>
            <w:shd w:val="clear" w:color="auto" w:fill="auto"/>
            <w:noWrap/>
            <w:vAlign w:val="center"/>
            <w:hideMark/>
          </w:tcPr>
          <w:p w14:paraId="2D9238DF" w14:textId="551D377F" w:rsidR="007B629A" w:rsidRPr="00AB17D2" w:rsidRDefault="00FE788D" w:rsidP="00D56345">
            <w:pPr>
              <w:pStyle w:val="Tabelanagwek"/>
              <w:rPr>
                <w:b w:val="0"/>
              </w:rPr>
            </w:pPr>
            <w:r w:rsidRPr="00AB17D2">
              <w:rPr>
                <w:color w:val="auto"/>
              </w:rPr>
              <w:t>2</w:t>
            </w:r>
          </w:p>
        </w:tc>
      </w:tr>
      <w:tr w:rsidR="007B629A" w:rsidRPr="00AB17D2" w14:paraId="7C37C3E5" w14:textId="77777777" w:rsidTr="00D56345">
        <w:trPr>
          <w:trHeight w:val="70"/>
          <w:jc w:val="center"/>
        </w:trPr>
        <w:tc>
          <w:tcPr>
            <w:tcW w:w="1629" w:type="pct"/>
            <w:tcBorders>
              <w:top w:val="nil"/>
              <w:left w:val="single" w:sz="4" w:space="0" w:color="auto"/>
              <w:bottom w:val="single" w:sz="4" w:space="0" w:color="auto"/>
              <w:right w:val="single" w:sz="4" w:space="0" w:color="auto"/>
            </w:tcBorders>
            <w:shd w:val="clear" w:color="auto" w:fill="FFFFFF" w:themeFill="background1"/>
            <w:vAlign w:val="center"/>
            <w:hideMark/>
          </w:tcPr>
          <w:p w14:paraId="59A5069C" w14:textId="77777777" w:rsidR="007B629A" w:rsidRPr="00AB17D2" w:rsidRDefault="007B629A" w:rsidP="00D56345">
            <w:pPr>
              <w:pStyle w:val="Tabelanagwek"/>
              <w:rPr>
                <w:color w:val="auto"/>
              </w:rPr>
            </w:pPr>
            <w:r w:rsidRPr="00AB17D2">
              <w:rPr>
                <w:color w:val="auto"/>
              </w:rPr>
              <w:t>11-12 LAT</w:t>
            </w:r>
          </w:p>
        </w:tc>
        <w:tc>
          <w:tcPr>
            <w:tcW w:w="557" w:type="pct"/>
            <w:tcBorders>
              <w:top w:val="single" w:sz="4" w:space="0" w:color="auto"/>
              <w:left w:val="nil"/>
              <w:bottom w:val="single" w:sz="4" w:space="0" w:color="auto"/>
              <w:right w:val="single" w:sz="4" w:space="0" w:color="auto"/>
            </w:tcBorders>
            <w:vAlign w:val="center"/>
          </w:tcPr>
          <w:p w14:paraId="2AFB8330" w14:textId="77777777" w:rsidR="007B629A" w:rsidRPr="00AB17D2" w:rsidRDefault="007B629A" w:rsidP="00D56345">
            <w:pPr>
              <w:pStyle w:val="Tabelanagwek"/>
              <w:rPr>
                <w:color w:val="auto"/>
              </w:rPr>
            </w:pPr>
          </w:p>
        </w:tc>
        <w:tc>
          <w:tcPr>
            <w:tcW w:w="557" w:type="pct"/>
            <w:tcBorders>
              <w:top w:val="single" w:sz="4" w:space="0" w:color="auto"/>
              <w:left w:val="single" w:sz="4" w:space="0" w:color="auto"/>
              <w:bottom w:val="single" w:sz="4" w:space="0" w:color="auto"/>
              <w:right w:val="single" w:sz="4" w:space="0" w:color="auto"/>
            </w:tcBorders>
            <w:vAlign w:val="center"/>
          </w:tcPr>
          <w:p w14:paraId="0DE48D3A" w14:textId="5CE6E85D" w:rsidR="007B629A" w:rsidRPr="00AB17D2" w:rsidRDefault="007B629A" w:rsidP="00D56345">
            <w:pPr>
              <w:pStyle w:val="Tabelanagwek"/>
              <w:rPr>
                <w:color w:val="auto"/>
              </w:rPr>
            </w:pP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40A93CF" w14:textId="77777777" w:rsidR="007B629A" w:rsidRPr="00AB17D2" w:rsidRDefault="007B629A" w:rsidP="00D56345">
            <w:pPr>
              <w:pStyle w:val="Tabelanagwek"/>
              <w:rPr>
                <w:color w:val="auto"/>
              </w:rPr>
            </w:pPr>
          </w:p>
        </w:tc>
        <w:tc>
          <w:tcPr>
            <w:tcW w:w="557" w:type="pct"/>
            <w:tcBorders>
              <w:top w:val="nil"/>
              <w:left w:val="nil"/>
              <w:bottom w:val="single" w:sz="4" w:space="0" w:color="auto"/>
              <w:right w:val="single" w:sz="4" w:space="0" w:color="auto"/>
            </w:tcBorders>
            <w:shd w:val="clear" w:color="auto" w:fill="auto"/>
            <w:noWrap/>
            <w:vAlign w:val="center"/>
            <w:hideMark/>
          </w:tcPr>
          <w:p w14:paraId="74D52657" w14:textId="77777777" w:rsidR="007B629A" w:rsidRPr="00AB17D2" w:rsidRDefault="007B629A" w:rsidP="00D56345">
            <w:pPr>
              <w:pStyle w:val="Tabelanagwek"/>
              <w:rPr>
                <w:color w:val="auto"/>
              </w:rPr>
            </w:pPr>
          </w:p>
        </w:tc>
        <w:tc>
          <w:tcPr>
            <w:tcW w:w="558" w:type="pct"/>
            <w:tcBorders>
              <w:top w:val="nil"/>
              <w:left w:val="nil"/>
              <w:bottom w:val="single" w:sz="4" w:space="0" w:color="auto"/>
              <w:right w:val="single" w:sz="4" w:space="0" w:color="auto"/>
            </w:tcBorders>
            <w:shd w:val="clear" w:color="auto" w:fill="auto"/>
            <w:noWrap/>
            <w:vAlign w:val="center"/>
            <w:hideMark/>
          </w:tcPr>
          <w:p w14:paraId="302CD603" w14:textId="1FECFE5B" w:rsidR="007B629A" w:rsidRPr="00AB17D2" w:rsidRDefault="009B5D25" w:rsidP="00D56345">
            <w:pPr>
              <w:pStyle w:val="Tabelanagwek"/>
              <w:rPr>
                <w:color w:val="auto"/>
              </w:rPr>
            </w:pPr>
            <w:r w:rsidRPr="00AB17D2">
              <w:rPr>
                <w:color w:val="auto"/>
              </w:rPr>
              <w:t>1</w:t>
            </w:r>
          </w:p>
        </w:tc>
        <w:tc>
          <w:tcPr>
            <w:tcW w:w="586" w:type="pct"/>
            <w:tcBorders>
              <w:top w:val="nil"/>
              <w:left w:val="nil"/>
              <w:bottom w:val="single" w:sz="4" w:space="0" w:color="auto"/>
              <w:right w:val="single" w:sz="4" w:space="0" w:color="auto"/>
            </w:tcBorders>
            <w:shd w:val="clear" w:color="auto" w:fill="auto"/>
            <w:noWrap/>
            <w:vAlign w:val="center"/>
            <w:hideMark/>
          </w:tcPr>
          <w:p w14:paraId="431AF50D" w14:textId="216D20D6" w:rsidR="007B629A" w:rsidRPr="00AB17D2" w:rsidRDefault="009B5D25" w:rsidP="00D56345">
            <w:pPr>
              <w:pStyle w:val="Tabelanagwek"/>
              <w:rPr>
                <w:b w:val="0"/>
              </w:rPr>
            </w:pPr>
            <w:r w:rsidRPr="00AB17D2">
              <w:rPr>
                <w:color w:val="auto"/>
              </w:rPr>
              <w:t>1</w:t>
            </w:r>
          </w:p>
        </w:tc>
      </w:tr>
      <w:tr w:rsidR="007B629A" w:rsidRPr="00AB17D2" w14:paraId="30CBC694" w14:textId="77777777" w:rsidTr="00D56345">
        <w:trPr>
          <w:trHeight w:val="70"/>
          <w:jc w:val="center"/>
        </w:trPr>
        <w:tc>
          <w:tcPr>
            <w:tcW w:w="1629" w:type="pct"/>
            <w:tcBorders>
              <w:top w:val="nil"/>
              <w:left w:val="single" w:sz="4" w:space="0" w:color="auto"/>
              <w:bottom w:val="single" w:sz="4" w:space="0" w:color="auto"/>
              <w:right w:val="single" w:sz="4" w:space="0" w:color="auto"/>
            </w:tcBorders>
            <w:shd w:val="clear" w:color="auto" w:fill="FFFFFF" w:themeFill="background1"/>
            <w:vAlign w:val="center"/>
            <w:hideMark/>
          </w:tcPr>
          <w:p w14:paraId="02630FAC" w14:textId="77777777" w:rsidR="007B629A" w:rsidRPr="00AB17D2" w:rsidRDefault="007B629A" w:rsidP="00D56345">
            <w:pPr>
              <w:pStyle w:val="Tabelanagwek"/>
              <w:rPr>
                <w:color w:val="auto"/>
              </w:rPr>
            </w:pPr>
            <w:r w:rsidRPr="00AB17D2">
              <w:rPr>
                <w:color w:val="auto"/>
              </w:rPr>
              <w:t>13-14 LAT</w:t>
            </w:r>
          </w:p>
        </w:tc>
        <w:tc>
          <w:tcPr>
            <w:tcW w:w="557" w:type="pct"/>
            <w:tcBorders>
              <w:top w:val="single" w:sz="4" w:space="0" w:color="auto"/>
              <w:left w:val="nil"/>
              <w:bottom w:val="single" w:sz="4" w:space="0" w:color="auto"/>
              <w:right w:val="single" w:sz="4" w:space="0" w:color="auto"/>
            </w:tcBorders>
            <w:vAlign w:val="center"/>
          </w:tcPr>
          <w:p w14:paraId="2D5CE71E" w14:textId="77777777" w:rsidR="007B629A" w:rsidRPr="00AB17D2" w:rsidRDefault="007B629A" w:rsidP="00D56345">
            <w:pPr>
              <w:pStyle w:val="Tabelanagwek"/>
              <w:rPr>
                <w:color w:val="auto"/>
              </w:rPr>
            </w:pPr>
          </w:p>
        </w:tc>
        <w:tc>
          <w:tcPr>
            <w:tcW w:w="557" w:type="pct"/>
            <w:tcBorders>
              <w:top w:val="single" w:sz="4" w:space="0" w:color="auto"/>
              <w:left w:val="single" w:sz="4" w:space="0" w:color="auto"/>
              <w:bottom w:val="single" w:sz="4" w:space="0" w:color="auto"/>
              <w:right w:val="single" w:sz="4" w:space="0" w:color="auto"/>
            </w:tcBorders>
            <w:vAlign w:val="center"/>
          </w:tcPr>
          <w:p w14:paraId="601B3521" w14:textId="72917E8A" w:rsidR="007B629A" w:rsidRPr="00AB17D2" w:rsidRDefault="008E45EC" w:rsidP="00D56345">
            <w:pPr>
              <w:pStyle w:val="Tabelanagwek"/>
              <w:rPr>
                <w:color w:val="auto"/>
              </w:rPr>
            </w:pPr>
            <w:r w:rsidRPr="00AB17D2">
              <w:rPr>
                <w:color w:val="auto"/>
              </w:rPr>
              <w:t>4</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D20B8F" w14:textId="77777777" w:rsidR="007B629A" w:rsidRPr="00AB17D2" w:rsidRDefault="007B629A" w:rsidP="00D56345">
            <w:pPr>
              <w:pStyle w:val="Tabelanagwek"/>
              <w:rPr>
                <w:color w:val="auto"/>
              </w:rPr>
            </w:pPr>
          </w:p>
        </w:tc>
        <w:tc>
          <w:tcPr>
            <w:tcW w:w="557" w:type="pct"/>
            <w:tcBorders>
              <w:top w:val="nil"/>
              <w:left w:val="nil"/>
              <w:bottom w:val="single" w:sz="4" w:space="0" w:color="auto"/>
              <w:right w:val="single" w:sz="4" w:space="0" w:color="auto"/>
            </w:tcBorders>
            <w:shd w:val="clear" w:color="auto" w:fill="auto"/>
            <w:noWrap/>
            <w:vAlign w:val="center"/>
            <w:hideMark/>
          </w:tcPr>
          <w:p w14:paraId="2B1214E3" w14:textId="77777777" w:rsidR="007B629A" w:rsidRPr="00AB17D2" w:rsidRDefault="007B629A" w:rsidP="00D56345">
            <w:pPr>
              <w:pStyle w:val="Tabelanagwek"/>
              <w:rPr>
                <w:color w:val="auto"/>
              </w:rPr>
            </w:pPr>
          </w:p>
        </w:tc>
        <w:tc>
          <w:tcPr>
            <w:tcW w:w="558" w:type="pct"/>
            <w:tcBorders>
              <w:top w:val="nil"/>
              <w:left w:val="nil"/>
              <w:bottom w:val="single" w:sz="4" w:space="0" w:color="auto"/>
              <w:right w:val="single" w:sz="4" w:space="0" w:color="auto"/>
            </w:tcBorders>
            <w:shd w:val="clear" w:color="auto" w:fill="auto"/>
            <w:noWrap/>
            <w:vAlign w:val="center"/>
            <w:hideMark/>
          </w:tcPr>
          <w:p w14:paraId="6FB81B2F" w14:textId="77777777" w:rsidR="007B629A" w:rsidRPr="00AB17D2" w:rsidRDefault="007B629A" w:rsidP="00D56345">
            <w:pPr>
              <w:pStyle w:val="Tabelanagwek"/>
              <w:rPr>
                <w:color w:val="auto"/>
              </w:rPr>
            </w:pPr>
          </w:p>
        </w:tc>
        <w:tc>
          <w:tcPr>
            <w:tcW w:w="586" w:type="pct"/>
            <w:tcBorders>
              <w:top w:val="nil"/>
              <w:left w:val="nil"/>
              <w:bottom w:val="single" w:sz="4" w:space="0" w:color="auto"/>
              <w:right w:val="single" w:sz="4" w:space="0" w:color="auto"/>
            </w:tcBorders>
            <w:shd w:val="clear" w:color="auto" w:fill="auto"/>
            <w:noWrap/>
            <w:vAlign w:val="center"/>
            <w:hideMark/>
          </w:tcPr>
          <w:p w14:paraId="04F7C84C" w14:textId="52B07B4D" w:rsidR="007B629A" w:rsidRPr="00AB17D2" w:rsidRDefault="008E45EC" w:rsidP="00D56345">
            <w:pPr>
              <w:pStyle w:val="Tabelanagwek"/>
              <w:rPr>
                <w:b w:val="0"/>
              </w:rPr>
            </w:pPr>
            <w:r w:rsidRPr="00AB17D2">
              <w:rPr>
                <w:color w:val="auto"/>
              </w:rPr>
              <w:t>4</w:t>
            </w:r>
          </w:p>
        </w:tc>
      </w:tr>
      <w:tr w:rsidR="007B629A" w:rsidRPr="00AB17D2" w14:paraId="2458450C" w14:textId="77777777" w:rsidTr="00D56345">
        <w:trPr>
          <w:trHeight w:val="70"/>
          <w:jc w:val="center"/>
        </w:trPr>
        <w:tc>
          <w:tcPr>
            <w:tcW w:w="1629" w:type="pct"/>
            <w:tcBorders>
              <w:top w:val="nil"/>
              <w:left w:val="single" w:sz="4" w:space="0" w:color="auto"/>
              <w:bottom w:val="single" w:sz="4" w:space="0" w:color="auto"/>
              <w:right w:val="single" w:sz="4" w:space="0" w:color="auto"/>
            </w:tcBorders>
            <w:shd w:val="clear" w:color="auto" w:fill="FFFFFF" w:themeFill="background1"/>
            <w:vAlign w:val="center"/>
            <w:hideMark/>
          </w:tcPr>
          <w:p w14:paraId="148DF3BC" w14:textId="77777777" w:rsidR="007B629A" w:rsidRPr="00AB17D2" w:rsidRDefault="007B629A" w:rsidP="00D56345">
            <w:pPr>
              <w:pStyle w:val="Tabelanagwek"/>
              <w:rPr>
                <w:color w:val="auto"/>
              </w:rPr>
            </w:pPr>
            <w:r w:rsidRPr="00AB17D2">
              <w:rPr>
                <w:color w:val="auto"/>
              </w:rPr>
              <w:t>15 LAT I WIĘCEJ</w:t>
            </w:r>
          </w:p>
        </w:tc>
        <w:tc>
          <w:tcPr>
            <w:tcW w:w="557" w:type="pct"/>
            <w:tcBorders>
              <w:top w:val="single" w:sz="4" w:space="0" w:color="auto"/>
              <w:left w:val="nil"/>
              <w:bottom w:val="single" w:sz="4" w:space="0" w:color="auto"/>
              <w:right w:val="single" w:sz="4" w:space="0" w:color="auto"/>
            </w:tcBorders>
            <w:vAlign w:val="center"/>
          </w:tcPr>
          <w:p w14:paraId="24CC3037" w14:textId="77777777" w:rsidR="007B629A" w:rsidRPr="00AB17D2" w:rsidRDefault="007B629A" w:rsidP="00D56345">
            <w:pPr>
              <w:pStyle w:val="Tabelanagwek"/>
              <w:rPr>
                <w:color w:val="auto"/>
              </w:rPr>
            </w:pPr>
          </w:p>
        </w:tc>
        <w:tc>
          <w:tcPr>
            <w:tcW w:w="557" w:type="pct"/>
            <w:tcBorders>
              <w:top w:val="single" w:sz="4" w:space="0" w:color="auto"/>
              <w:left w:val="single" w:sz="4" w:space="0" w:color="auto"/>
              <w:bottom w:val="single" w:sz="4" w:space="0" w:color="auto"/>
              <w:right w:val="single" w:sz="4" w:space="0" w:color="auto"/>
            </w:tcBorders>
            <w:vAlign w:val="center"/>
          </w:tcPr>
          <w:p w14:paraId="48627B4E" w14:textId="57772CE3" w:rsidR="007B629A" w:rsidRPr="00AB17D2" w:rsidRDefault="00F44E1B" w:rsidP="00D56345">
            <w:pPr>
              <w:pStyle w:val="Tabelanagwek"/>
              <w:rPr>
                <w:color w:val="auto"/>
              </w:rPr>
            </w:pPr>
            <w:r w:rsidRPr="00AB17D2">
              <w:rPr>
                <w:color w:val="auto"/>
              </w:rPr>
              <w:t>6</w:t>
            </w:r>
          </w:p>
        </w:tc>
        <w:tc>
          <w:tcPr>
            <w:tcW w:w="555"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214A90" w14:textId="1201DA3B" w:rsidR="007B629A" w:rsidRPr="00AB17D2" w:rsidRDefault="00094597" w:rsidP="00D56345">
            <w:pPr>
              <w:pStyle w:val="Tabelanagwek"/>
              <w:rPr>
                <w:color w:val="auto"/>
              </w:rPr>
            </w:pPr>
            <w:r w:rsidRPr="00AB17D2">
              <w:rPr>
                <w:color w:val="auto"/>
              </w:rPr>
              <w:t>6</w:t>
            </w:r>
          </w:p>
        </w:tc>
        <w:tc>
          <w:tcPr>
            <w:tcW w:w="557" w:type="pct"/>
            <w:tcBorders>
              <w:top w:val="nil"/>
              <w:left w:val="nil"/>
              <w:bottom w:val="single" w:sz="4" w:space="0" w:color="auto"/>
              <w:right w:val="single" w:sz="4" w:space="0" w:color="auto"/>
            </w:tcBorders>
            <w:shd w:val="clear" w:color="auto" w:fill="auto"/>
            <w:noWrap/>
            <w:vAlign w:val="center"/>
            <w:hideMark/>
          </w:tcPr>
          <w:p w14:paraId="69362704" w14:textId="77777777" w:rsidR="007B629A" w:rsidRPr="00AB17D2" w:rsidRDefault="007B629A" w:rsidP="00D56345">
            <w:pPr>
              <w:pStyle w:val="Tabelanagwek"/>
              <w:rPr>
                <w:color w:val="auto"/>
              </w:rPr>
            </w:pPr>
            <w:r w:rsidRPr="00AB17D2">
              <w:rPr>
                <w:color w:val="auto"/>
              </w:rPr>
              <w:t>10</w:t>
            </w:r>
          </w:p>
        </w:tc>
        <w:tc>
          <w:tcPr>
            <w:tcW w:w="558" w:type="pct"/>
            <w:tcBorders>
              <w:top w:val="nil"/>
              <w:left w:val="nil"/>
              <w:bottom w:val="single" w:sz="4" w:space="0" w:color="auto"/>
              <w:right w:val="single" w:sz="4" w:space="0" w:color="auto"/>
            </w:tcBorders>
            <w:shd w:val="clear" w:color="auto" w:fill="auto"/>
            <w:noWrap/>
            <w:vAlign w:val="center"/>
            <w:hideMark/>
          </w:tcPr>
          <w:p w14:paraId="5D83A0D7" w14:textId="6C1DD422" w:rsidR="007B629A" w:rsidRPr="00AB17D2" w:rsidRDefault="007B629A" w:rsidP="00D56345">
            <w:pPr>
              <w:pStyle w:val="Tabelanagwek"/>
              <w:rPr>
                <w:color w:val="auto"/>
              </w:rPr>
            </w:pPr>
          </w:p>
        </w:tc>
        <w:tc>
          <w:tcPr>
            <w:tcW w:w="586" w:type="pct"/>
            <w:tcBorders>
              <w:top w:val="nil"/>
              <w:left w:val="nil"/>
              <w:bottom w:val="single" w:sz="4" w:space="0" w:color="auto"/>
              <w:right w:val="single" w:sz="4" w:space="0" w:color="auto"/>
            </w:tcBorders>
            <w:shd w:val="clear" w:color="auto" w:fill="auto"/>
            <w:noWrap/>
            <w:vAlign w:val="center"/>
            <w:hideMark/>
          </w:tcPr>
          <w:p w14:paraId="1DBE3086" w14:textId="4F60203A" w:rsidR="007B629A" w:rsidRPr="00AB17D2" w:rsidRDefault="007B629A" w:rsidP="00D56345">
            <w:pPr>
              <w:pStyle w:val="Tabelanagwek"/>
              <w:rPr>
                <w:b w:val="0"/>
              </w:rPr>
            </w:pPr>
            <w:r w:rsidRPr="00AB17D2">
              <w:rPr>
                <w:color w:val="auto"/>
              </w:rPr>
              <w:t>2</w:t>
            </w:r>
            <w:r w:rsidR="00D11CFB" w:rsidRPr="00AB17D2">
              <w:rPr>
                <w:color w:val="auto"/>
              </w:rPr>
              <w:t>2</w:t>
            </w:r>
          </w:p>
        </w:tc>
      </w:tr>
    </w:tbl>
    <w:p w14:paraId="2A36D3F8" w14:textId="77777777" w:rsidR="0057513C" w:rsidRPr="00AB17D2" w:rsidRDefault="0057513C" w:rsidP="0057513C">
      <w:pPr>
        <w:pStyle w:val="rdo"/>
      </w:pPr>
      <w:r w:rsidRPr="00AB17D2">
        <w:t>Źródło: Analiza kosztów i korzyści związanych z wykorzystaniem przy świadczeniu usług komunikacji miejskiej autobusów zeroemisyjnych.</w:t>
      </w:r>
    </w:p>
    <w:p w14:paraId="7532AA37" w14:textId="77777777" w:rsidR="000057CD" w:rsidRPr="00AB17D2" w:rsidRDefault="000057CD" w:rsidP="000057CD">
      <w:pPr>
        <w:sectPr w:rsidR="000057CD" w:rsidRPr="00AB17D2" w:rsidSect="0057513C">
          <w:type w:val="continuous"/>
          <w:pgSz w:w="11906" w:h="16838"/>
          <w:pgMar w:top="1417" w:right="1417" w:bottom="1417" w:left="1417" w:header="708" w:footer="708" w:gutter="0"/>
          <w:cols w:space="708"/>
          <w:docGrid w:linePitch="360"/>
        </w:sectPr>
      </w:pPr>
    </w:p>
    <w:p w14:paraId="459E8BAC" w14:textId="40B5988E" w:rsidR="005412B1" w:rsidRPr="00AB17D2" w:rsidRDefault="000057CD" w:rsidP="000057CD">
      <w:r w:rsidRPr="00B43AF3">
        <w:lastRenderedPageBreak/>
        <w:t xml:space="preserve">Obecnie w </w:t>
      </w:r>
      <w:r w:rsidR="003D2503">
        <w:t>l</w:t>
      </w:r>
      <w:r w:rsidRPr="00B43AF3">
        <w:t xml:space="preserve">egnickim MPK są eksploatowane </w:t>
      </w:r>
      <w:r w:rsidR="0024784C" w:rsidRPr="00B43AF3">
        <w:t>4</w:t>
      </w:r>
      <w:r w:rsidR="003D2503">
        <w:t> </w:t>
      </w:r>
      <w:r w:rsidRPr="00B43AF3">
        <w:t xml:space="preserve">pojazdy niskoemisyjne </w:t>
      </w:r>
      <w:r w:rsidR="0098712C" w:rsidRPr="00B43AF3">
        <w:t>o napędzie hybrydowym (</w:t>
      </w:r>
      <w:r w:rsidR="00C93242" w:rsidRPr="00B43AF3">
        <w:t>elektryczno-spalinowy</w:t>
      </w:r>
      <w:r w:rsidR="00BE23A4" w:rsidRPr="00B43AF3">
        <w:t>m</w:t>
      </w:r>
      <w:r w:rsidR="00C93242" w:rsidRPr="00B43AF3">
        <w:t xml:space="preserve">). </w:t>
      </w:r>
      <w:r w:rsidR="005412B1" w:rsidRPr="00B43AF3">
        <w:t>W</w:t>
      </w:r>
      <w:r w:rsidR="003D2503">
        <w:t> </w:t>
      </w:r>
      <w:r w:rsidR="001C6FD8" w:rsidRPr="00B43AF3">
        <w:t>„Analizie</w:t>
      </w:r>
      <w:r w:rsidR="001C6FD8" w:rsidRPr="00AB17D2">
        <w:t xml:space="preserve"> kosztów i korzyści związanych z</w:t>
      </w:r>
      <w:r w:rsidR="003D2503">
        <w:t> </w:t>
      </w:r>
      <w:r w:rsidR="001C6FD8" w:rsidRPr="00AB17D2">
        <w:t xml:space="preserve">wykorzystaniem przy świadczeniu usług komunikacji miejskiej autobusów zeroemisyjnych” wskazano, że </w:t>
      </w:r>
      <w:r w:rsidR="00841DB6" w:rsidRPr="00AB17D2">
        <w:t xml:space="preserve">najkorzystniejszym wariantem </w:t>
      </w:r>
      <w:r w:rsidR="00802091" w:rsidRPr="00AB17D2">
        <w:t>wdrożeni</w:t>
      </w:r>
      <w:r w:rsidR="00841DB6" w:rsidRPr="00AB17D2">
        <w:t>a</w:t>
      </w:r>
      <w:r w:rsidR="00802091" w:rsidRPr="00AB17D2">
        <w:t xml:space="preserve"> pojazdów zeroemisyjnych</w:t>
      </w:r>
      <w:r w:rsidR="00841DB6" w:rsidRPr="00AB17D2">
        <w:t>,</w:t>
      </w:r>
      <w:r w:rsidR="00802091" w:rsidRPr="00AB17D2">
        <w:t xml:space="preserve"> wykorzystywanych podczas świadczenia usług z zakresu publicznego transportu zbiorowego</w:t>
      </w:r>
      <w:r w:rsidR="00841DB6" w:rsidRPr="00AB17D2">
        <w:t>, jest zakup autobusów elektrycznych ładowanych za pomocą złącza plug-in i pantografowego (na</w:t>
      </w:r>
      <w:r w:rsidR="004434F9">
        <w:t> </w:t>
      </w:r>
      <w:r w:rsidR="00841DB6" w:rsidRPr="00AB17D2">
        <w:t>wybranych krańcach tras).</w:t>
      </w:r>
    </w:p>
    <w:p w14:paraId="26C5BDA8" w14:textId="5C4499CA" w:rsidR="000057CD" w:rsidRPr="00AB17D2" w:rsidRDefault="007B437A" w:rsidP="000057CD">
      <w:r w:rsidRPr="00AB17D2">
        <w:lastRenderedPageBreak/>
        <w:t>Na chwilę obecn</w:t>
      </w:r>
      <w:r w:rsidR="00520B74">
        <w:t>ą</w:t>
      </w:r>
      <w:r w:rsidRPr="00AB17D2">
        <w:t xml:space="preserve"> na terenie Legnicy </w:t>
      </w:r>
      <w:r w:rsidR="00445BD3" w:rsidRPr="00AB17D2">
        <w:t>nie</w:t>
      </w:r>
      <w:r w:rsidR="00472AA4">
        <w:t> </w:t>
      </w:r>
      <w:r w:rsidR="00445BD3" w:rsidRPr="00AB17D2">
        <w:t>powstały ładowarki szybkiego ładowania, ze złączem pantografowym, którymi można byłoby doładowywać autobusy zeroemisyjne podczas realizacji codziennych zadań przewozowych.</w:t>
      </w:r>
      <w:r w:rsidR="00EB3898" w:rsidRPr="00AB17D2">
        <w:t xml:space="preserve"> </w:t>
      </w:r>
      <w:r w:rsidR="005F0CF9" w:rsidRPr="00AB17D2">
        <w:t>N</w:t>
      </w:r>
      <w:r w:rsidR="000057CD" w:rsidRPr="00AB17D2">
        <w:t xml:space="preserve">a </w:t>
      </w:r>
      <w:r w:rsidR="00841DB6" w:rsidRPr="00AB17D2">
        <w:t>moment powstania dokumentu (</w:t>
      </w:r>
      <w:r w:rsidR="00262920">
        <w:t>maj</w:t>
      </w:r>
      <w:r w:rsidR="00841DB6" w:rsidRPr="00AB17D2">
        <w:t xml:space="preserve"> 2019 r.)</w:t>
      </w:r>
      <w:r w:rsidR="009F5B1C" w:rsidRPr="00AB17D2">
        <w:t xml:space="preserve">, na </w:t>
      </w:r>
      <w:r w:rsidR="000057CD" w:rsidRPr="00AB17D2">
        <w:t xml:space="preserve">terenie miasta </w:t>
      </w:r>
      <w:r w:rsidR="006B7190" w:rsidRPr="00AB17D2">
        <w:t xml:space="preserve">spotkać się można z </w:t>
      </w:r>
      <w:r w:rsidR="000057CD" w:rsidRPr="00AB17D2">
        <w:t>infrastruktur</w:t>
      </w:r>
      <w:r w:rsidR="006B7190" w:rsidRPr="00AB17D2">
        <w:t>ą</w:t>
      </w:r>
      <w:r w:rsidR="000057CD" w:rsidRPr="00AB17D2">
        <w:t xml:space="preserve"> do </w:t>
      </w:r>
      <w:r w:rsidR="006B7190" w:rsidRPr="00AB17D2">
        <w:t xml:space="preserve">ładowania </w:t>
      </w:r>
      <w:r w:rsidR="000057CD" w:rsidRPr="00AB17D2">
        <w:t xml:space="preserve">pojazdów zeroemisyjnych </w:t>
      </w:r>
      <w:r w:rsidRPr="00AB17D2">
        <w:t>(</w:t>
      </w:r>
      <w:r w:rsidR="006B7190" w:rsidRPr="00AB17D2">
        <w:t>jest to infrastruktura typu plug-in, przystosowana do ładowania pojazdów komunikacji indywidualnej</w:t>
      </w:r>
      <w:r w:rsidRPr="00AB17D2">
        <w:t>, o</w:t>
      </w:r>
      <w:r w:rsidR="00791FA9" w:rsidRPr="00AB17D2">
        <w:t>pisana w rozdziale</w:t>
      </w:r>
      <w:r w:rsidR="00B41546">
        <w:t xml:space="preserve"> </w:t>
      </w:r>
      <w:r w:rsidR="00B41546">
        <w:fldChar w:fldCharType="begin"/>
      </w:r>
      <w:r w:rsidR="00B41546">
        <w:instrText xml:space="preserve"> REF _Ref11243919 \r \h </w:instrText>
      </w:r>
      <w:r w:rsidR="00B41546">
        <w:fldChar w:fldCharType="separate"/>
      </w:r>
      <w:r w:rsidR="006B7087">
        <w:t>2.4.5</w:t>
      </w:r>
      <w:r w:rsidR="00B41546">
        <w:fldChar w:fldCharType="end"/>
      </w:r>
      <w:r w:rsidRPr="00AB17D2">
        <w:t>).</w:t>
      </w:r>
    </w:p>
    <w:p w14:paraId="5A51A7F1" w14:textId="77777777" w:rsidR="000057CD" w:rsidRPr="00AB17D2" w:rsidRDefault="000057CD" w:rsidP="00B53F3E">
      <w:pPr>
        <w:pStyle w:val="rdo"/>
        <w:jc w:val="both"/>
        <w:sectPr w:rsidR="000057CD" w:rsidRPr="00AB17D2" w:rsidSect="00B53F3E">
          <w:type w:val="continuous"/>
          <w:pgSz w:w="11906" w:h="16838"/>
          <w:pgMar w:top="1417" w:right="1417" w:bottom="1417" w:left="1417" w:header="708" w:footer="708" w:gutter="0"/>
          <w:cols w:num="2" w:space="397"/>
          <w:docGrid w:linePitch="360"/>
        </w:sectPr>
      </w:pPr>
    </w:p>
    <w:p w14:paraId="303E8C35" w14:textId="47F1931D" w:rsidR="00A151A4" w:rsidRPr="00AB17D2" w:rsidRDefault="004F5A96" w:rsidP="00760FEA">
      <w:pPr>
        <w:pStyle w:val="Nagwek4"/>
      </w:pPr>
      <w:bookmarkStart w:id="29" w:name="_Toc3464726"/>
      <w:bookmarkStart w:id="30" w:name="_Hlk1746014"/>
      <w:r w:rsidRPr="00AB17D2">
        <w:lastRenderedPageBreak/>
        <w:t>Obszar innych zadań komunalnych</w:t>
      </w:r>
      <w:bookmarkEnd w:id="29"/>
    </w:p>
    <w:p w14:paraId="12F4FDA9" w14:textId="77777777" w:rsidR="004F4A70" w:rsidRPr="00AB17D2" w:rsidRDefault="004F4A70" w:rsidP="00A7287B">
      <w:pPr>
        <w:sectPr w:rsidR="004F4A70" w:rsidRPr="00AB17D2" w:rsidSect="003904F3">
          <w:type w:val="continuous"/>
          <w:pgSz w:w="11906" w:h="16838"/>
          <w:pgMar w:top="1417" w:right="1417" w:bottom="1417" w:left="1417" w:header="708" w:footer="708" w:gutter="0"/>
          <w:cols w:space="708"/>
          <w:docGrid w:linePitch="360"/>
        </w:sectPr>
      </w:pPr>
    </w:p>
    <w:p w14:paraId="21584D4C" w14:textId="77777777" w:rsidR="00ED49F2" w:rsidRDefault="00285DA1" w:rsidP="00A7287B">
      <w:r>
        <w:lastRenderedPageBreak/>
        <w:t xml:space="preserve">W poniższym rozdziale przedstawiono </w:t>
      </w:r>
      <w:r w:rsidR="006719F0">
        <w:t xml:space="preserve">pojazdy </w:t>
      </w:r>
      <w:r w:rsidR="00ED49F2">
        <w:t xml:space="preserve">użytkowane podczas wykonywania </w:t>
      </w:r>
      <w:r w:rsidR="006719F0">
        <w:t>wybran</w:t>
      </w:r>
      <w:r w:rsidR="00ED49F2">
        <w:t>ych</w:t>
      </w:r>
      <w:r w:rsidR="006719F0">
        <w:t xml:space="preserve"> zada</w:t>
      </w:r>
      <w:r w:rsidR="00ED49F2">
        <w:t>ń</w:t>
      </w:r>
      <w:r w:rsidR="006719F0">
        <w:t xml:space="preserve"> komunaln</w:t>
      </w:r>
      <w:r w:rsidR="00ED49F2">
        <w:t>ych.</w:t>
      </w:r>
      <w:r w:rsidR="00053F50">
        <w:t xml:space="preserve"> </w:t>
      </w:r>
      <w:r w:rsidR="00ED49F2">
        <w:t>S</w:t>
      </w:r>
      <w:r w:rsidR="00053F50">
        <w:t>kupiono się na jednostkach</w:t>
      </w:r>
      <w:r w:rsidR="00ED49F2">
        <w:t xml:space="preserve"> posiadających najwięcej pojazdów oraz takich, których specyfika pracy wymaga poruszania się po ścisłym centrum miasta.</w:t>
      </w:r>
      <w:r w:rsidR="006719F0">
        <w:t xml:space="preserve"> </w:t>
      </w:r>
    </w:p>
    <w:p w14:paraId="52047B2B" w14:textId="21BFA38B" w:rsidR="004815DB" w:rsidRPr="00AB17D2" w:rsidRDefault="004815DB" w:rsidP="000A7387">
      <w:r w:rsidRPr="00AB17D2">
        <w:t>Zadania realizowane przez jednostkę organizacyjną</w:t>
      </w:r>
      <w:r w:rsidR="007D21D3">
        <w:t>,</w:t>
      </w:r>
      <w:r w:rsidRPr="00AB17D2">
        <w:t xml:space="preserve"> jaką jest Urząd Miasta Legnica są określone w ustawach o samorządzie gminnym oraz powiatowym. Za ich realizacj</w:t>
      </w:r>
      <w:r w:rsidR="004A7BF5">
        <w:t>ę</w:t>
      </w:r>
      <w:r w:rsidRPr="00AB17D2">
        <w:t xml:space="preserve"> </w:t>
      </w:r>
      <w:r w:rsidRPr="00AB17D2">
        <w:lastRenderedPageBreak/>
        <w:t>odpowiedzialne są wydziały, samodzielne stanowiska oraz inne jednostki organizacyjne gminy.</w:t>
      </w:r>
      <w:r w:rsidR="004C49D9" w:rsidRPr="00AB17D2">
        <w:t xml:space="preserve"> </w:t>
      </w:r>
      <w:r w:rsidRPr="00AB17D2">
        <w:t>W tym celu Urząd Miasta Legnica posiada 5</w:t>
      </w:r>
      <w:r w:rsidR="00182004" w:rsidRPr="00AB17D2">
        <w:t> </w:t>
      </w:r>
      <w:r w:rsidRPr="00AB17D2">
        <w:t>pojazdów służbowych:</w:t>
      </w:r>
    </w:p>
    <w:p w14:paraId="2936B289" w14:textId="039F6072" w:rsidR="008E754B" w:rsidRPr="00AB17D2" w:rsidRDefault="008E754B" w:rsidP="00830924">
      <w:pPr>
        <w:pStyle w:val="strzaka"/>
      </w:pPr>
      <w:r w:rsidRPr="00AB17D2">
        <w:t>Samochód osobowy Ford Transit</w:t>
      </w:r>
      <w:r w:rsidR="00040A41" w:rsidRPr="00AB17D2">
        <w:t>,</w:t>
      </w:r>
    </w:p>
    <w:p w14:paraId="01939170" w14:textId="32E76CFC" w:rsidR="00040A41" w:rsidRPr="00AB17D2" w:rsidRDefault="00040A41" w:rsidP="008E754B">
      <w:pPr>
        <w:pStyle w:val="strzaka"/>
      </w:pPr>
      <w:r w:rsidRPr="00AB17D2">
        <w:t>Samochód osobowy Toyota,</w:t>
      </w:r>
    </w:p>
    <w:p w14:paraId="62120C9D" w14:textId="0EF72F4C" w:rsidR="00040A41" w:rsidRPr="00AB17D2" w:rsidRDefault="00040A41" w:rsidP="008E754B">
      <w:pPr>
        <w:pStyle w:val="strzaka"/>
      </w:pPr>
      <w:r w:rsidRPr="00AB17D2">
        <w:t xml:space="preserve">Samochód osobowy Volkswagen </w:t>
      </w:r>
      <w:proofErr w:type="spellStart"/>
      <w:r w:rsidR="00C30ABC" w:rsidRPr="00AB17D2">
        <w:t>Caravelle</w:t>
      </w:r>
      <w:proofErr w:type="spellEnd"/>
      <w:r w:rsidRPr="00AB17D2">
        <w:t>,</w:t>
      </w:r>
    </w:p>
    <w:p w14:paraId="77E552FF" w14:textId="59ADB45B" w:rsidR="00040A41" w:rsidRPr="00AB17D2" w:rsidRDefault="00A25132" w:rsidP="00B53F3E">
      <w:pPr>
        <w:pStyle w:val="strzaka"/>
      </w:pPr>
      <w:r w:rsidRPr="00AB17D2">
        <w:t xml:space="preserve">Samochód osobowy Skoda </w:t>
      </w:r>
      <w:proofErr w:type="spellStart"/>
      <w:r w:rsidRPr="00AB17D2">
        <w:t>Superb</w:t>
      </w:r>
      <w:proofErr w:type="spellEnd"/>
      <w:r w:rsidR="00AD4CE9" w:rsidRPr="00AB17D2">
        <w:t>.</w:t>
      </w:r>
    </w:p>
    <w:p w14:paraId="1352DA2F" w14:textId="77777777" w:rsidR="004815DB" w:rsidRPr="00AB17D2" w:rsidRDefault="004815DB" w:rsidP="004815DB">
      <w:r w:rsidRPr="00AB17D2">
        <w:lastRenderedPageBreak/>
        <w:t xml:space="preserve">Grono floty pojazdów Urzędu Miasta Legnica zasila dodatkowo jeden pojazd stanowiący własność Wydziału Zarządzania Kryzysowego i Obrony Cywilnej, samochód ciężarowy Nissan </w:t>
      </w:r>
      <w:proofErr w:type="spellStart"/>
      <w:r w:rsidRPr="00AB17D2">
        <w:t>Navara</w:t>
      </w:r>
      <w:proofErr w:type="spellEnd"/>
      <w:r w:rsidRPr="00AB17D2">
        <w:t xml:space="preserve"> (typu pick-up, rocznik 2016). </w:t>
      </w:r>
    </w:p>
    <w:p w14:paraId="1EF846C5" w14:textId="401613C4" w:rsidR="002155CB" w:rsidRPr="00AB17D2" w:rsidRDefault="00C30ABC">
      <w:r w:rsidRPr="00AB17D2">
        <w:t>Na</w:t>
      </w:r>
      <w:r w:rsidR="002155CB" w:rsidRPr="00AB17D2">
        <w:t xml:space="preserve"> stanie floty Straży Miejskiej w Legnicy </w:t>
      </w:r>
      <w:r w:rsidR="00F176CF" w:rsidRPr="00AB17D2">
        <w:t>znajdują się następujące pojazdy:</w:t>
      </w:r>
    </w:p>
    <w:p w14:paraId="38809026" w14:textId="17217514" w:rsidR="00AC7F3A" w:rsidRPr="00AB17D2" w:rsidRDefault="00AC7F3A" w:rsidP="00AC7F3A">
      <w:pPr>
        <w:pStyle w:val="strzaka"/>
        <w:rPr>
          <w:rFonts w:eastAsiaTheme="minorHAnsi"/>
        </w:rPr>
      </w:pPr>
      <w:r w:rsidRPr="00AB17D2">
        <w:t>Skoda Yeti, 1,4 BENZYNA,</w:t>
      </w:r>
    </w:p>
    <w:p w14:paraId="3726E3F6" w14:textId="79952D4B" w:rsidR="00AC7F3A" w:rsidRPr="00AB17D2" w:rsidRDefault="00AC7F3A" w:rsidP="00AC7F3A">
      <w:pPr>
        <w:pStyle w:val="strzaka"/>
      </w:pPr>
      <w:r w:rsidRPr="00AB17D2">
        <w:t xml:space="preserve">Dacia </w:t>
      </w:r>
      <w:proofErr w:type="spellStart"/>
      <w:r w:rsidRPr="00AB17D2">
        <w:t>Duster</w:t>
      </w:r>
      <w:proofErr w:type="spellEnd"/>
      <w:r w:rsidRPr="00AB17D2">
        <w:t>, 1,6 BENZYNA,</w:t>
      </w:r>
    </w:p>
    <w:p w14:paraId="29DCC8DF" w14:textId="6AF79CD1" w:rsidR="00AC7F3A" w:rsidRPr="00AB17D2" w:rsidRDefault="00AC7F3A" w:rsidP="00AC7F3A">
      <w:pPr>
        <w:pStyle w:val="strzaka"/>
      </w:pPr>
      <w:r w:rsidRPr="00AB17D2">
        <w:t xml:space="preserve">Citroen </w:t>
      </w:r>
      <w:proofErr w:type="spellStart"/>
      <w:r w:rsidRPr="00AB17D2">
        <w:t>Berlingo</w:t>
      </w:r>
      <w:proofErr w:type="spellEnd"/>
      <w:r w:rsidRPr="00AB17D2">
        <w:t>, 1,6 BENZYNA,</w:t>
      </w:r>
    </w:p>
    <w:p w14:paraId="3D22BC4A" w14:textId="3847E075" w:rsidR="00AC7F3A" w:rsidRPr="00AB17D2" w:rsidRDefault="00AC7F3A">
      <w:pPr>
        <w:pStyle w:val="strzaka"/>
      </w:pPr>
      <w:r w:rsidRPr="00AB17D2">
        <w:t xml:space="preserve">Dacia </w:t>
      </w:r>
      <w:proofErr w:type="spellStart"/>
      <w:r w:rsidRPr="00AB17D2">
        <w:t>Dokker</w:t>
      </w:r>
      <w:proofErr w:type="spellEnd"/>
      <w:r w:rsidRPr="00AB17D2">
        <w:t>, 1,6 BENZYNA,</w:t>
      </w:r>
    </w:p>
    <w:p w14:paraId="0FEFD5E7" w14:textId="387ABCF3" w:rsidR="00F176CF" w:rsidRPr="00AB17D2" w:rsidRDefault="00AC7F3A" w:rsidP="00AE794D">
      <w:pPr>
        <w:pStyle w:val="strzaka"/>
        <w:rPr>
          <w:lang w:val="en-US"/>
        </w:rPr>
      </w:pPr>
      <w:r w:rsidRPr="00AB17D2">
        <w:rPr>
          <w:lang w:val="en-US"/>
        </w:rPr>
        <w:t xml:space="preserve">Renault </w:t>
      </w:r>
      <w:proofErr w:type="spellStart"/>
      <w:r w:rsidRPr="00AB17D2">
        <w:rPr>
          <w:lang w:val="en-US"/>
        </w:rPr>
        <w:t>Kangoo</w:t>
      </w:r>
      <w:proofErr w:type="spellEnd"/>
      <w:r w:rsidRPr="00AB17D2">
        <w:rPr>
          <w:lang w:val="en-US"/>
        </w:rPr>
        <w:t>, 1,5 DCI DIESEL.</w:t>
      </w:r>
    </w:p>
    <w:p w14:paraId="63F1AA98" w14:textId="5201408D" w:rsidR="00F943D1" w:rsidRPr="00AB17D2" w:rsidRDefault="004815DB" w:rsidP="00F44602">
      <w:r w:rsidRPr="00AB17D2">
        <w:t>Zadania realizowane przez Straż Miejską zostały opisane w art. 11 ustawy z dnia 29 sierpnia 1997 r. o strażach gminnych</w:t>
      </w:r>
      <w:r w:rsidR="00341A45">
        <w:t>.</w:t>
      </w:r>
    </w:p>
    <w:p w14:paraId="5DF21CF0" w14:textId="038C53D8" w:rsidR="00DA2D15" w:rsidRDefault="009A4FAA" w:rsidP="00723105">
      <w:r w:rsidRPr="00AB17D2">
        <w:t>Największą flot</w:t>
      </w:r>
      <w:r w:rsidR="00CB4845" w:rsidRPr="00AB17D2">
        <w:t>ę</w:t>
      </w:r>
      <w:r w:rsidRPr="00AB17D2">
        <w:t xml:space="preserve"> z legnickich spółek miejskich posiada </w:t>
      </w:r>
      <w:r w:rsidR="004B3F8A" w:rsidRPr="00AB17D2">
        <w:t>Legnicki</w:t>
      </w:r>
      <w:r w:rsidR="0086277A" w:rsidRPr="00AB17D2">
        <w:t>e</w:t>
      </w:r>
      <w:r w:rsidR="004B3F8A" w:rsidRPr="00AB17D2">
        <w:t xml:space="preserve"> Przedsiębiorstw</w:t>
      </w:r>
      <w:r w:rsidR="0086277A" w:rsidRPr="00AB17D2">
        <w:t>o</w:t>
      </w:r>
      <w:r w:rsidR="004B3F8A" w:rsidRPr="00AB17D2">
        <w:t xml:space="preserve"> Gospodarki Komunalnej </w:t>
      </w:r>
      <w:r w:rsidR="006B163B">
        <w:t>S</w:t>
      </w:r>
      <w:r w:rsidR="004B3F8A" w:rsidRPr="00AB17D2">
        <w:t>p. z o.o.</w:t>
      </w:r>
      <w:r w:rsidR="00F314CC" w:rsidRPr="00AB17D2">
        <w:t xml:space="preserve"> </w:t>
      </w:r>
      <w:r w:rsidR="00287524" w:rsidRPr="00AB17D2">
        <w:t>Spółka gospodaruje</w:t>
      </w:r>
      <w:r w:rsidR="0086277A" w:rsidRPr="00AB17D2">
        <w:t xml:space="preserve"> 69 zarejestrowany</w:t>
      </w:r>
      <w:r w:rsidR="00287524" w:rsidRPr="00AB17D2">
        <w:t>mi pojazdami</w:t>
      </w:r>
      <w:r w:rsidR="0086277A" w:rsidRPr="00AB17D2">
        <w:t xml:space="preserve"> </w:t>
      </w:r>
      <w:r w:rsidR="0086277A" w:rsidRPr="00AB17D2">
        <w:lastRenderedPageBreak/>
        <w:t>o napędzie konwencjonalnym</w:t>
      </w:r>
      <w:r w:rsidR="00A07A30" w:rsidRPr="00AB17D2">
        <w:t xml:space="preserve">, 4 samobieżne ładowarko-koparki kołowe, </w:t>
      </w:r>
      <w:r w:rsidR="00566579" w:rsidRPr="00AB17D2">
        <w:t>7</w:t>
      </w:r>
      <w:r w:rsidR="00A07A30" w:rsidRPr="00AB17D2">
        <w:t xml:space="preserve"> </w:t>
      </w:r>
      <w:r w:rsidR="00F44602">
        <w:t xml:space="preserve">pojazdów </w:t>
      </w:r>
      <w:r w:rsidR="00A07A30" w:rsidRPr="00AB17D2">
        <w:t>a</w:t>
      </w:r>
      <w:r w:rsidR="005D1F53" w:rsidRPr="00AB17D2">
        <w:t>kumulatorowych - elektrycznych</w:t>
      </w:r>
      <w:r w:rsidR="001C43DF" w:rsidRPr="00AB17D2">
        <w:t xml:space="preserve"> (typu Melex)</w:t>
      </w:r>
      <w:r w:rsidR="00BC60B0" w:rsidRPr="00AB17D2">
        <w:t>.</w:t>
      </w:r>
      <w:r w:rsidR="00723105">
        <w:t xml:space="preserve"> </w:t>
      </w:r>
    </w:p>
    <w:p w14:paraId="44D61B00" w14:textId="53E7E92D" w:rsidR="00B307A1" w:rsidRDefault="00723105" w:rsidP="00723105">
      <w:r w:rsidRPr="00AB17D2">
        <w:t>Legnickie Przedsiębiorstwo Wodociągów i Kanalizacji S.A. posiada we własnej flocie 50 pojazdów, w tym m.in. 11 samochodów osobowych, 23 ciężarow</w:t>
      </w:r>
      <w:r w:rsidR="00FC24A4">
        <w:t>e</w:t>
      </w:r>
      <w:r w:rsidRPr="00AB17D2">
        <w:t>, 5 specjalnych, 4 kopar</w:t>
      </w:r>
      <w:r w:rsidR="00FC24A4">
        <w:t>ki</w:t>
      </w:r>
      <w:r w:rsidRPr="00AB17D2">
        <w:t xml:space="preserve"> oraz 2 ciągnik</w:t>
      </w:r>
      <w:r w:rsidR="00FC24A4">
        <w:t>i</w:t>
      </w:r>
      <w:r w:rsidRPr="00AB17D2">
        <w:t xml:space="preserve"> rolnicz</w:t>
      </w:r>
      <w:r w:rsidR="00FC24A4">
        <w:t>e</w:t>
      </w:r>
      <w:r w:rsidRPr="00AB17D2">
        <w:t>.</w:t>
      </w:r>
    </w:p>
    <w:p w14:paraId="4A88C9EB" w14:textId="7A8B972A" w:rsidR="00723105" w:rsidRPr="00AB17D2" w:rsidRDefault="00723105" w:rsidP="00723105">
      <w:r>
        <w:t xml:space="preserve">Spośród wymienionych, </w:t>
      </w:r>
      <w:r w:rsidRPr="00AB17D2">
        <w:t>45 pojazdów jest napędzanych paliwami konwencjonalnymi, a pozostałe 5 </w:t>
      </w:r>
      <w:r>
        <w:t xml:space="preserve">paliwami </w:t>
      </w:r>
      <w:r w:rsidRPr="00AB17D2">
        <w:t>alternatywnymi.</w:t>
      </w:r>
      <w:r>
        <w:t xml:space="preserve"> </w:t>
      </w:r>
      <w:r w:rsidRPr="00AB17D2">
        <w:t xml:space="preserve">Jednocześnie przedsiębiorstwo w najbliższym czasie nie planuje zakupu pojazdów do celów komunalnych z napędem </w:t>
      </w:r>
      <w:r>
        <w:t>innym niż konwencjonalny</w:t>
      </w:r>
      <w:r w:rsidRPr="00AB17D2">
        <w:t>.</w:t>
      </w:r>
      <w:r>
        <w:t xml:space="preserve"> </w:t>
      </w:r>
      <w:r w:rsidRPr="00AB17D2">
        <w:t>W spółce eksploatowan</w:t>
      </w:r>
      <w:r>
        <w:t>ych</w:t>
      </w:r>
      <w:r w:rsidRPr="00AB17D2">
        <w:t xml:space="preserve"> </w:t>
      </w:r>
      <w:r>
        <w:t>jest</w:t>
      </w:r>
      <w:r w:rsidRPr="00AB17D2">
        <w:t xml:space="preserve"> 41 pojazd</w:t>
      </w:r>
      <w:r>
        <w:t>ów</w:t>
      </w:r>
      <w:r w:rsidRPr="00AB17D2">
        <w:t xml:space="preserve"> napędzan</w:t>
      </w:r>
      <w:r>
        <w:t>ych</w:t>
      </w:r>
      <w:r w:rsidRPr="00AB17D2">
        <w:t xml:space="preserve"> olejem napędowym oraz 4</w:t>
      </w:r>
      <w:r>
        <w:t> „</w:t>
      </w:r>
      <w:r w:rsidRPr="00AB17D2">
        <w:t>benzyn</w:t>
      </w:r>
      <w:r>
        <w:t>owe”</w:t>
      </w:r>
      <w:r w:rsidRPr="00AB17D2">
        <w:t>. Średnia wieku taboru spółki wynosi 10 lat, przy czym najstarsze pojazdy zostały wyprodukowane w 1993 r., a najnowsze w 2017 r.</w:t>
      </w:r>
    </w:p>
    <w:p w14:paraId="3772B1F0" w14:textId="00DC8448" w:rsidR="0077160B" w:rsidRDefault="0077160B" w:rsidP="002A17FC">
      <w:pPr>
        <w:pStyle w:val="Nagwek4"/>
        <w:numPr>
          <w:ilvl w:val="0"/>
          <w:numId w:val="0"/>
        </w:numPr>
        <w:ind w:left="864"/>
        <w:sectPr w:rsidR="0077160B" w:rsidSect="00FD07E5">
          <w:type w:val="continuous"/>
          <w:pgSz w:w="11906" w:h="16838"/>
          <w:pgMar w:top="1417" w:right="1417" w:bottom="1417" w:left="1417" w:header="708" w:footer="708" w:gutter="0"/>
          <w:cols w:num="2" w:space="397"/>
          <w:docGrid w:linePitch="360"/>
        </w:sectPr>
      </w:pPr>
    </w:p>
    <w:p w14:paraId="713695B8" w14:textId="77777777" w:rsidR="002A17FC" w:rsidRDefault="002A17FC" w:rsidP="002A17FC">
      <w:pPr>
        <w:pStyle w:val="BezodstpwZnak1"/>
      </w:pPr>
    </w:p>
    <w:p w14:paraId="5FE2D419" w14:textId="77777777" w:rsidR="0077160B" w:rsidRDefault="0036626B" w:rsidP="00760FEA">
      <w:pPr>
        <w:pStyle w:val="Nagwek4"/>
      </w:pPr>
      <w:r w:rsidRPr="00AB17D2">
        <w:t>Pojazdy zeroemisyjne wykorzystywane w transporcie komunalny</w:t>
      </w:r>
      <w:r w:rsidR="00595DF2">
        <w:t>m</w:t>
      </w:r>
    </w:p>
    <w:p w14:paraId="5B2217A4" w14:textId="31352BEC" w:rsidR="00595DF2" w:rsidRPr="00595DF2" w:rsidRDefault="00595DF2" w:rsidP="00595DF2">
      <w:pPr>
        <w:sectPr w:rsidR="00595DF2" w:rsidRPr="00595DF2" w:rsidSect="0077160B">
          <w:type w:val="continuous"/>
          <w:pgSz w:w="11906" w:h="16838"/>
          <w:pgMar w:top="1417" w:right="1417" w:bottom="1417" w:left="1417" w:header="708" w:footer="708" w:gutter="0"/>
          <w:cols w:space="708"/>
          <w:docGrid w:linePitch="360"/>
        </w:sectPr>
      </w:pPr>
    </w:p>
    <w:p w14:paraId="0C244078" w14:textId="4C8AE6BB" w:rsidR="00573995" w:rsidRDefault="00D0402E">
      <w:r w:rsidRPr="00AB17D2">
        <w:lastRenderedPageBreak/>
        <w:t>Jedną z</w:t>
      </w:r>
      <w:r w:rsidR="00F3754D" w:rsidRPr="00AB17D2">
        <w:t xml:space="preserve"> </w:t>
      </w:r>
      <w:r w:rsidR="00992041">
        <w:t>l</w:t>
      </w:r>
      <w:r w:rsidR="00F3754D" w:rsidRPr="00AB17D2">
        <w:t xml:space="preserve">egnickich spółek </w:t>
      </w:r>
      <w:r w:rsidR="002A4A05" w:rsidRPr="00AB17D2">
        <w:t>zarządzanych</w:t>
      </w:r>
      <w:r w:rsidR="00F3754D" w:rsidRPr="00AB17D2">
        <w:t xml:space="preserve"> przez miasto</w:t>
      </w:r>
      <w:r w:rsidR="002A4A05" w:rsidRPr="00AB17D2">
        <w:t>,</w:t>
      </w:r>
      <w:r w:rsidR="00F3754D" w:rsidRPr="00AB17D2">
        <w:t xml:space="preserve"> </w:t>
      </w:r>
      <w:r w:rsidRPr="00AB17D2">
        <w:t>posiadających w swojej flocie</w:t>
      </w:r>
      <w:r w:rsidRPr="00AB17D2" w:rsidDel="00D0402E">
        <w:t xml:space="preserve"> </w:t>
      </w:r>
      <w:r w:rsidRPr="00AB17D2">
        <w:t xml:space="preserve">pojazdy </w:t>
      </w:r>
      <w:r w:rsidR="008D70AC">
        <w:t>o napędzie</w:t>
      </w:r>
      <w:r w:rsidR="00F510EA" w:rsidRPr="00AB17D2">
        <w:t xml:space="preserve"> </w:t>
      </w:r>
      <w:r w:rsidR="0058571E">
        <w:t xml:space="preserve">elektrycznym </w:t>
      </w:r>
      <w:r w:rsidR="00F510EA" w:rsidRPr="00AB17D2">
        <w:t>jest</w:t>
      </w:r>
      <w:r w:rsidRPr="00AB17D2">
        <w:t xml:space="preserve"> </w:t>
      </w:r>
      <w:r w:rsidR="00334DB2" w:rsidRPr="00AB17D2">
        <w:t>Legnickie Przedsiębiorstwo Wodociągów i</w:t>
      </w:r>
      <w:r w:rsidR="00CF6427" w:rsidRPr="00AB17D2">
        <w:t> </w:t>
      </w:r>
      <w:r w:rsidR="00334DB2" w:rsidRPr="00AB17D2">
        <w:t xml:space="preserve">Kanalizacji S.A. </w:t>
      </w:r>
      <w:r w:rsidR="00F510EA" w:rsidRPr="00AB17D2">
        <w:t xml:space="preserve">Spółka posiada </w:t>
      </w:r>
      <w:r w:rsidR="00113DE2" w:rsidRPr="00AB17D2">
        <w:t xml:space="preserve">5 pojazdów </w:t>
      </w:r>
      <w:r w:rsidR="003D0299">
        <w:t xml:space="preserve">wolnobieżnych </w:t>
      </w:r>
      <w:r w:rsidR="00113DE2" w:rsidRPr="00AB17D2">
        <w:t>typu Melex przeznaczonych do świadczenia usług</w:t>
      </w:r>
      <w:r w:rsidR="00270A01" w:rsidRPr="00AB17D2">
        <w:t xml:space="preserve"> transportowych </w:t>
      </w:r>
      <w:r w:rsidR="00AB0018" w:rsidRPr="00AB17D2">
        <w:t>wewnętrznych</w:t>
      </w:r>
      <w:r w:rsidR="00D31CDC" w:rsidRPr="00AB17D2">
        <w:t>.</w:t>
      </w:r>
    </w:p>
    <w:p w14:paraId="0C1087F3" w14:textId="02B24596" w:rsidR="00B118DB" w:rsidRPr="00AB17D2" w:rsidRDefault="000A4C13">
      <w:r w:rsidRPr="00AB17D2">
        <w:t>Jednocześnie</w:t>
      </w:r>
      <w:r w:rsidR="000365B6" w:rsidRPr="00AB17D2">
        <w:t xml:space="preserve"> </w:t>
      </w:r>
      <w:r w:rsidR="00034B05" w:rsidRPr="00AB17D2">
        <w:t>przedsiębiorstwo</w:t>
      </w:r>
      <w:r w:rsidR="00ED6A41" w:rsidRPr="00AB17D2">
        <w:t xml:space="preserve"> w najbliższym czasie</w:t>
      </w:r>
      <w:r w:rsidR="00034B05" w:rsidRPr="00AB17D2">
        <w:t xml:space="preserve"> nie</w:t>
      </w:r>
      <w:r w:rsidR="008141A7" w:rsidRPr="00AB17D2">
        <w:t xml:space="preserve"> </w:t>
      </w:r>
      <w:r w:rsidR="00C168C4" w:rsidRPr="00AB17D2">
        <w:t>planuje</w:t>
      </w:r>
      <w:r w:rsidR="00034B05" w:rsidRPr="00AB17D2">
        <w:t xml:space="preserve"> </w:t>
      </w:r>
      <w:r w:rsidR="009A294B" w:rsidRPr="00AB17D2">
        <w:t xml:space="preserve">zakupu pojazdów </w:t>
      </w:r>
      <w:r w:rsidR="00A1414B" w:rsidRPr="00AB17D2">
        <w:t xml:space="preserve">do celów </w:t>
      </w:r>
      <w:r w:rsidR="00EB3D24" w:rsidRPr="00AB17D2">
        <w:t xml:space="preserve">komunalnych </w:t>
      </w:r>
      <w:r w:rsidR="009A294B" w:rsidRPr="00AB17D2">
        <w:t>z</w:t>
      </w:r>
      <w:r w:rsidR="00CF6427" w:rsidRPr="00AB17D2">
        <w:t> </w:t>
      </w:r>
      <w:r w:rsidR="009A294B" w:rsidRPr="00AB17D2">
        <w:t>napędem alternatywnym</w:t>
      </w:r>
      <w:r w:rsidR="004935C2" w:rsidRPr="00AB17D2">
        <w:t>.</w:t>
      </w:r>
      <w:r w:rsidR="00FA0F9A" w:rsidRPr="00AB17D2">
        <w:t xml:space="preserve"> </w:t>
      </w:r>
    </w:p>
    <w:p w14:paraId="046CA480" w14:textId="35FEDE89" w:rsidR="0077160B" w:rsidRDefault="00E6350D" w:rsidP="0077160B">
      <w:pPr>
        <w:sectPr w:rsidR="0077160B" w:rsidSect="00FD07E5">
          <w:type w:val="continuous"/>
          <w:pgSz w:w="11906" w:h="16838"/>
          <w:pgMar w:top="1417" w:right="1417" w:bottom="1417" w:left="1417" w:header="708" w:footer="708" w:gutter="0"/>
          <w:cols w:num="2" w:space="397"/>
          <w:docGrid w:linePitch="360"/>
        </w:sectPr>
      </w:pPr>
      <w:r w:rsidRPr="00AB17D2">
        <w:lastRenderedPageBreak/>
        <w:t>Drugą legnicką spółką</w:t>
      </w:r>
      <w:r w:rsidR="002234C6">
        <w:t>, na której stanie znajdują się pojazdy akumulatorowe</w:t>
      </w:r>
      <w:r w:rsidRPr="00AB17D2">
        <w:t xml:space="preserve"> </w:t>
      </w:r>
      <w:r w:rsidR="004B0277" w:rsidRPr="00AB17D2">
        <w:t xml:space="preserve">jest Legnickie Przedsiębiorstwo Gospodarki </w:t>
      </w:r>
      <w:r w:rsidR="00DE65A8" w:rsidRPr="00AB17D2">
        <w:t>Komunalnej</w:t>
      </w:r>
      <w:r w:rsidR="004B0277" w:rsidRPr="00AB17D2">
        <w:t xml:space="preserve"> </w:t>
      </w:r>
      <w:r w:rsidR="00EC1660" w:rsidRPr="00AB17D2">
        <w:t>Sp. z o.o., które pos</w:t>
      </w:r>
      <w:r w:rsidR="00D919F2">
        <w:t>iada</w:t>
      </w:r>
      <w:r w:rsidR="00EC1660" w:rsidRPr="00AB17D2">
        <w:t xml:space="preserve"> w swojej flocie </w:t>
      </w:r>
      <w:r w:rsidR="0077160B">
        <w:t xml:space="preserve">pojazd </w:t>
      </w:r>
      <w:r w:rsidR="00094E46" w:rsidRPr="00AB17D2">
        <w:t xml:space="preserve">z napędem elektrycznym </w:t>
      </w:r>
      <w:r w:rsidR="00EC1660" w:rsidRPr="00AB17D2">
        <w:t>typu Melex</w:t>
      </w:r>
      <w:r w:rsidR="00747655" w:rsidRPr="00AB17D2">
        <w:t xml:space="preserve">, a także 6 pojazdów </w:t>
      </w:r>
      <w:r w:rsidR="00215B2D">
        <w:t>wolnobieżnych</w:t>
      </w:r>
      <w:r w:rsidR="00804F4C">
        <w:t xml:space="preserve"> </w:t>
      </w:r>
      <w:r w:rsidR="00747655" w:rsidRPr="00AB17D2">
        <w:t>akumulatorow</w:t>
      </w:r>
      <w:r w:rsidR="000B2781" w:rsidRPr="00AB17D2">
        <w:t>ych</w:t>
      </w:r>
      <w:r w:rsidR="00747655" w:rsidRPr="00AB17D2">
        <w:t xml:space="preserve"> - elektrycznych</w:t>
      </w:r>
      <w:r w:rsidR="000B2781" w:rsidRPr="00AB17D2">
        <w:t>.</w:t>
      </w:r>
      <w:r w:rsidR="00F510EA" w:rsidRPr="00AB17D2">
        <w:t xml:space="preserve"> </w:t>
      </w:r>
      <w:r w:rsidR="00595DF2">
        <w:t>W </w:t>
      </w:r>
      <w:r w:rsidR="00F510EA" w:rsidRPr="00AB17D2">
        <w:t>najbliższych latach planowane jest nabycie co najmniej 6 pojazdów LNG bądź CNG.</w:t>
      </w:r>
      <w:bookmarkStart w:id="31" w:name="_Toc3464728"/>
      <w:bookmarkEnd w:id="30"/>
    </w:p>
    <w:p w14:paraId="1EB8CA14" w14:textId="77777777" w:rsidR="000016F1" w:rsidRDefault="00960F15" w:rsidP="00CB6E5F">
      <w:pPr>
        <w:pStyle w:val="Nagwek3"/>
      </w:pPr>
      <w:r>
        <w:lastRenderedPageBreak/>
        <w:t>Transport prywatny</w:t>
      </w:r>
      <w:r w:rsidR="003A038F">
        <w:t xml:space="preserve"> indywidualny</w:t>
      </w:r>
      <w:bookmarkEnd w:id="31"/>
    </w:p>
    <w:p w14:paraId="0768C26E" w14:textId="20A2C052" w:rsidR="00F75585" w:rsidRDefault="00F75585" w:rsidP="00CB6E5F">
      <w:pPr>
        <w:pStyle w:val="Nagwek3"/>
        <w:sectPr w:rsidR="00F75585" w:rsidSect="0077160B">
          <w:type w:val="continuous"/>
          <w:pgSz w:w="11906" w:h="16838"/>
          <w:pgMar w:top="1417" w:right="1417" w:bottom="1417" w:left="1417" w:header="708" w:footer="708" w:gutter="0"/>
          <w:cols w:space="708"/>
          <w:docGrid w:linePitch="360"/>
        </w:sectPr>
      </w:pPr>
    </w:p>
    <w:p w14:paraId="213E596E" w14:textId="4726054E" w:rsidR="0058131F" w:rsidRDefault="0058131F" w:rsidP="000016F1">
      <w:r>
        <w:lastRenderedPageBreak/>
        <w:t>Legnica posiada bardzo dobre usytuowanie w krajowej sieci dróg. Dostęp do autostrady A4 umożliwia podróż do zachodniej granicy Polski oraz w kierunku Wrocławia i dalej w</w:t>
      </w:r>
      <w:r w:rsidR="00426025">
        <w:t> </w:t>
      </w:r>
      <w:r>
        <w:t xml:space="preserve">kierunku Krakowa, Rzeszowa, granicy Państwa. Skomunikowanie lokalnej sieci drogowej </w:t>
      </w:r>
      <w:r>
        <w:lastRenderedPageBreak/>
        <w:t>z</w:t>
      </w:r>
      <w:r w:rsidR="00EB550C">
        <w:t> </w:t>
      </w:r>
      <w:r>
        <w:t>autostradą zapewniają dwa węzły; Legnica Południe - łączący ją z drogą ekspresową S3 oraz Legnica Wschód z drogą wojewódzką nr</w:t>
      </w:r>
      <w:r w:rsidR="00EB550C">
        <w:t> </w:t>
      </w:r>
      <w:r>
        <w:t xml:space="preserve">323. Dodatkowo węzeł Legnica Wschód daje możliwość dojazdu samochodom ciężarowym do Legnickiej Specjalnej Stefy </w:t>
      </w:r>
      <w:r>
        <w:lastRenderedPageBreak/>
        <w:t>Ekonomicznej (LSSE), która jest bardzo ważnym punktem przemysłowym na terenie miasta. Miasto Legnica jest połączone z Wrocławiem drogą krajową nr</w:t>
      </w:r>
      <w:r w:rsidR="00426025">
        <w:t> </w:t>
      </w:r>
      <w:r>
        <w:t>94, zapewniającą od wschodniej strony poprzez ul. Chojnowską połączenie z</w:t>
      </w:r>
      <w:r w:rsidR="00EB550C">
        <w:t> </w:t>
      </w:r>
      <w:r>
        <w:t>drogą ekspresową S3 – węzeł Legnica Zachód.</w:t>
      </w:r>
    </w:p>
    <w:p w14:paraId="6FF9A2A1" w14:textId="4F434602" w:rsidR="00FD01DB" w:rsidRDefault="0058131F" w:rsidP="007237DB">
      <w:r>
        <w:t>DK94 (ul. Wrocławska) zapewnia dojazd do centrum miasta mieszkańcom osiedla Piekary i</w:t>
      </w:r>
      <w:r w:rsidR="00EB550C">
        <w:t> </w:t>
      </w:r>
      <w:r>
        <w:t>Kopernika – największym osiedlom w Legnicy. Głównymi barierami naturalnymi i</w:t>
      </w:r>
      <w:r w:rsidR="00EB550C">
        <w:t> </w:t>
      </w:r>
      <w:r>
        <w:t>przestrzennymi miasta od strony północnej są linie kolejowe nr 275 (Wrocław-Muchobór), nr</w:t>
      </w:r>
      <w:r w:rsidR="00EB550C">
        <w:t> </w:t>
      </w:r>
      <w:r>
        <w:t xml:space="preserve">296 (Wielkie Piekary-Miłkowice) wchodzące w skład kolejowej transeuropejskiej sieci transportowej. Od strony zachodniej linia kolejowa nr 284 (Legnica-Jerzmanice Zdrój) oraz naturalna bariera przestrzenna </w:t>
      </w:r>
      <w:r w:rsidR="00FD01DB">
        <w:t xml:space="preserve">rzeka Kaczawa </w:t>
      </w:r>
      <w:r>
        <w:t>biegnąca od północy do południa miasta, dzieląca miasto na część wschodnią i</w:t>
      </w:r>
      <w:r w:rsidR="00EB550C">
        <w:t> </w:t>
      </w:r>
      <w:r>
        <w:t>zachodnią.</w:t>
      </w:r>
    </w:p>
    <w:p w14:paraId="56E0FA3D" w14:textId="5B1CEED1" w:rsidR="0058131F" w:rsidRDefault="0058131F" w:rsidP="007237DB">
      <w:r w:rsidRPr="00DB5971">
        <w:t xml:space="preserve">Ilość samochodów osobowych </w:t>
      </w:r>
      <w:r>
        <w:t xml:space="preserve">w 2017 </w:t>
      </w:r>
      <w:r w:rsidR="00576888">
        <w:t>r.</w:t>
      </w:r>
      <w:r>
        <w:t xml:space="preserve"> </w:t>
      </w:r>
      <w:r w:rsidRPr="00DB5971">
        <w:t>(51 025</w:t>
      </w:r>
      <w:r>
        <w:rPr>
          <w:rStyle w:val="Odwoanieprzypisudolnego"/>
        </w:rPr>
        <w:footnoteReference w:id="5"/>
      </w:r>
      <w:r w:rsidRPr="00DB5971">
        <w:t xml:space="preserve">) przypadających na </w:t>
      </w:r>
      <w:r>
        <w:t>1 000</w:t>
      </w:r>
      <w:r w:rsidRPr="00DB5971">
        <w:t xml:space="preserve"> mieszkańców Legnicy</w:t>
      </w:r>
      <w:r>
        <w:t xml:space="preserve"> wynosiła 509</w:t>
      </w:r>
      <w:r w:rsidRPr="00DB5971">
        <w:t xml:space="preserve"> pojazdów</w:t>
      </w:r>
      <w:r>
        <w:t xml:space="preserve">. W 2016 </w:t>
      </w:r>
      <w:r w:rsidR="00576888">
        <w:t>r.</w:t>
      </w:r>
      <w:r>
        <w:t xml:space="preserve"> wskaźnik ten wynosił 495 pojazdów na 1000 osób. Wartość ta jest znacząco niższa od średniej krajowej</w:t>
      </w:r>
      <w:r w:rsidR="00721001">
        <w:t>, która wynosiła</w:t>
      </w:r>
      <w:r>
        <w:t xml:space="preserve"> 564 – w 2016 </w:t>
      </w:r>
      <w:r w:rsidR="00576888">
        <w:t>r.</w:t>
      </w:r>
      <w:r>
        <w:t xml:space="preserve"> i 585,5 w 2017 </w:t>
      </w:r>
      <w:r w:rsidR="00576888">
        <w:t>r.</w:t>
      </w:r>
    </w:p>
    <w:p w14:paraId="2FE29542" w14:textId="66C8DA17" w:rsidR="009A6987" w:rsidRDefault="0058131F" w:rsidP="007237DB">
      <w:r>
        <w:t xml:space="preserve">Głównymi generatorami ruchu w mieście są: Legnicka Specjalna Strefa Ekonomiczna </w:t>
      </w:r>
      <w:r w:rsidR="00521BCC">
        <w:t>–</w:t>
      </w:r>
      <w:r>
        <w:t xml:space="preserve"> </w:t>
      </w:r>
      <w:r w:rsidR="00521BCC">
        <w:t>(</w:t>
      </w:r>
      <w:r>
        <w:t>obszar</w:t>
      </w:r>
      <w:r w:rsidR="00521BCC">
        <w:t>y</w:t>
      </w:r>
      <w:r>
        <w:t xml:space="preserve"> Legnica I</w:t>
      </w:r>
      <w:r w:rsidR="00521BCC">
        <w:t xml:space="preserve">, </w:t>
      </w:r>
      <w:r>
        <w:t xml:space="preserve">Legnickie Pole I </w:t>
      </w:r>
      <w:proofErr w:type="spellStart"/>
      <w:r>
        <w:t>i</w:t>
      </w:r>
      <w:proofErr w:type="spellEnd"/>
      <w:r>
        <w:t xml:space="preserve"> II </w:t>
      </w:r>
      <w:r w:rsidR="00521BCC">
        <w:t xml:space="preserve">- </w:t>
      </w:r>
      <w:r>
        <w:t>ul.</w:t>
      </w:r>
      <w:r w:rsidR="00EB550C">
        <w:t> </w:t>
      </w:r>
      <w:r>
        <w:t xml:space="preserve">Jaworzyńska, ul. </w:t>
      </w:r>
      <w:proofErr w:type="spellStart"/>
      <w:r>
        <w:t>Gniewomierska</w:t>
      </w:r>
      <w:proofErr w:type="spellEnd"/>
      <w:r>
        <w:t>), LSSE obszar Legnica II (ul. Zachodnia), Huta Miedzi KGHM (ul. Złotoryjska), osiedle mieszkaniowe Mikołaja Kopernika (</w:t>
      </w:r>
      <w:r w:rsidR="00844C03">
        <w:t>al.</w:t>
      </w:r>
      <w:r>
        <w:t xml:space="preserve"> Piłsudskiego), osiedle mieszkaniowe Piekary (ul. Sikorskiego) oraz sieć obiektów handlowych zlokalizowanych przy ul. Schumana (Galeria Auchan), ul.</w:t>
      </w:r>
      <w:r w:rsidR="00EB550C">
        <w:t> </w:t>
      </w:r>
      <w:r>
        <w:t xml:space="preserve">Fabrycznej (sieć Bi1), ul. Chojnowskiej (Galeria </w:t>
      </w:r>
      <w:proofErr w:type="spellStart"/>
      <w:r>
        <w:t>Ferio</w:t>
      </w:r>
      <w:proofErr w:type="spellEnd"/>
      <w:r>
        <w:t>). Jeśli chodzi o edukację jako czynnik generujący ruch w Legnicy</w:t>
      </w:r>
      <w:r w:rsidR="004228E8">
        <w:t>,</w:t>
      </w:r>
      <w:r>
        <w:t xml:space="preserve"> należy zauważyć, że sieć jednostek edukacyjnych jest </w:t>
      </w:r>
      <w:r>
        <w:lastRenderedPageBreak/>
        <w:t>rozłożona równomiernie</w:t>
      </w:r>
      <w:r w:rsidR="00721001">
        <w:t>.</w:t>
      </w:r>
      <w:r>
        <w:t xml:space="preserve"> </w:t>
      </w:r>
      <w:r w:rsidR="00721001">
        <w:t>N</w:t>
      </w:r>
      <w:r>
        <w:t xml:space="preserve">ajczęściej </w:t>
      </w:r>
      <w:r w:rsidR="00721001">
        <w:t>znajdują się one</w:t>
      </w:r>
      <w:r>
        <w:t xml:space="preserve"> </w:t>
      </w:r>
      <w:r w:rsidR="00721001">
        <w:t xml:space="preserve">na obszarach </w:t>
      </w:r>
      <w:r>
        <w:t>osiedli mieszkaniowych.</w:t>
      </w:r>
    </w:p>
    <w:p w14:paraId="2E32F743" w14:textId="77777777" w:rsidR="00A571F2" w:rsidRDefault="002C52D0" w:rsidP="00A571F2">
      <w:pPr>
        <w:keepNext/>
      </w:pPr>
      <w:r>
        <w:rPr>
          <w:noProof/>
          <w:lang w:eastAsia="pl-PL"/>
        </w:rPr>
        <w:drawing>
          <wp:inline distT="0" distB="0" distL="0" distR="0" wp14:anchorId="04D11C6C" wp14:editId="61A67DB0">
            <wp:extent cx="2728334" cy="2905246"/>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DR GPR 2015.pn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746118" cy="2924184"/>
                    </a:xfrm>
                    <a:prstGeom prst="rect">
                      <a:avLst/>
                    </a:prstGeom>
                  </pic:spPr>
                </pic:pic>
              </a:graphicData>
            </a:graphic>
          </wp:inline>
        </w:drawing>
      </w:r>
    </w:p>
    <w:p w14:paraId="0FECEAD4" w14:textId="6B209CFB" w:rsidR="0058131F" w:rsidRDefault="00A571F2" w:rsidP="009B6069">
      <w:pPr>
        <w:pStyle w:val="rysunek-podpis"/>
      </w:pPr>
      <w:r>
        <w:t xml:space="preserve">Rys. </w:t>
      </w:r>
      <w:fldSimple w:instr=" STYLEREF 1 \s ">
        <w:r w:rsidR="006B7087">
          <w:rPr>
            <w:noProof/>
          </w:rPr>
          <w:t>2</w:t>
        </w:r>
      </w:fldSimple>
      <w:r w:rsidR="00C52F52">
        <w:t>.</w:t>
      </w:r>
      <w:fldSimple w:instr=" SEQ Rys. \* ARABIC \s 1 ">
        <w:r w:rsidR="006B7087">
          <w:rPr>
            <w:noProof/>
          </w:rPr>
          <w:t>2</w:t>
        </w:r>
      </w:fldSimple>
      <w:r w:rsidR="0045072D">
        <w:t xml:space="preserve"> Średni dobowy </w:t>
      </w:r>
      <w:r w:rsidR="0074615E">
        <w:t xml:space="preserve">ruch </w:t>
      </w:r>
      <w:r w:rsidR="00FE66E7">
        <w:t xml:space="preserve">– GPR w 2015 </w:t>
      </w:r>
      <w:r w:rsidR="00576888">
        <w:t>r.</w:t>
      </w:r>
    </w:p>
    <w:p w14:paraId="223A7D83" w14:textId="5D3CE919" w:rsidR="00461DD3" w:rsidRDefault="00461DD3" w:rsidP="00461DD3">
      <w:pPr>
        <w:pStyle w:val="rdo"/>
      </w:pPr>
      <w:r>
        <w:t>Źródło: Opracowanie własne</w:t>
      </w:r>
    </w:p>
    <w:p w14:paraId="04C74485" w14:textId="00F34325" w:rsidR="00461DD3" w:rsidRDefault="00461DD3" w:rsidP="00596F6C">
      <w:pPr>
        <w:pStyle w:val="rdo"/>
      </w:pPr>
      <w:r>
        <w:t xml:space="preserve">* </w:t>
      </w:r>
      <w:r w:rsidR="0039014F">
        <w:t xml:space="preserve">w 2015 </w:t>
      </w:r>
      <w:r w:rsidR="00576888">
        <w:t>r.</w:t>
      </w:r>
      <w:r w:rsidR="0039014F">
        <w:t xml:space="preserve"> </w:t>
      </w:r>
      <w:r w:rsidR="00A67F5A">
        <w:t>nie istniała droga ekspresowa S3</w:t>
      </w:r>
    </w:p>
    <w:p w14:paraId="0EF97360" w14:textId="77777777" w:rsidR="00BE3243" w:rsidRDefault="00923BF5" w:rsidP="00DB4E3E">
      <w:pPr>
        <w:jc w:val="center"/>
      </w:pPr>
      <w:r>
        <w:rPr>
          <w:noProof/>
          <w:lang w:eastAsia="pl-PL"/>
        </w:rPr>
        <w:drawing>
          <wp:inline distT="0" distB="0" distL="0" distR="0" wp14:anchorId="0003130A" wp14:editId="6285C1EA">
            <wp:extent cx="2677363" cy="4522309"/>
            <wp:effectExtent l="0" t="0" r="889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wspolczynnik motoryzacji_v2.pn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678650" cy="4524483"/>
                    </a:xfrm>
                    <a:prstGeom prst="rect">
                      <a:avLst/>
                    </a:prstGeom>
                  </pic:spPr>
                </pic:pic>
              </a:graphicData>
            </a:graphic>
          </wp:inline>
        </w:drawing>
      </w:r>
    </w:p>
    <w:p w14:paraId="12CBF1BC" w14:textId="77777777" w:rsidR="0058131F" w:rsidRDefault="0058131F" w:rsidP="007237DB">
      <w:r>
        <w:lastRenderedPageBreak/>
        <w:t>Rozpatrując transport indywidualny prywatny oraz jego rozłożenie na sieci drogowej miasta należy zwrócić uwagę na najbardziej obciążone odcinki takie jak:</w:t>
      </w:r>
    </w:p>
    <w:p w14:paraId="35057431" w14:textId="77777777" w:rsidR="0058131F" w:rsidRDefault="0058131F" w:rsidP="007237DB">
      <w:pPr>
        <w:pStyle w:val="strzaka"/>
      </w:pPr>
      <w:r>
        <w:t>sieci dróg otaczających Stare Miasto,</w:t>
      </w:r>
    </w:p>
    <w:p w14:paraId="2D474CCD" w14:textId="5A0FBA98" w:rsidR="0058131F" w:rsidRDefault="00721001" w:rsidP="007237DB">
      <w:pPr>
        <w:pStyle w:val="strzaka"/>
      </w:pPr>
      <w:r>
        <w:t>d</w:t>
      </w:r>
      <w:r w:rsidR="0058131F">
        <w:t>rogi rozprowadzające ruch w relacji wschód-zachód Legnicy tj. ulice Chojnowska -</w:t>
      </w:r>
      <w:r w:rsidR="00522FEC">
        <w:t xml:space="preserve"> </w:t>
      </w:r>
      <w:r w:rsidR="0058131F">
        <w:t>Piastowska -</w:t>
      </w:r>
      <w:r w:rsidR="00522FEC">
        <w:t xml:space="preserve"> </w:t>
      </w:r>
      <w:r w:rsidR="0058131F">
        <w:t>Kartuska -</w:t>
      </w:r>
      <w:r w:rsidR="00522FEC">
        <w:t> </w:t>
      </w:r>
      <w:r w:rsidR="0058131F">
        <w:t>Czarnieckiego -</w:t>
      </w:r>
      <w:r w:rsidR="00522FEC">
        <w:t xml:space="preserve"> </w:t>
      </w:r>
      <w:r w:rsidR="0058131F">
        <w:t>Wrocławska oraz ulice Chojnowska –</w:t>
      </w:r>
      <w:r w:rsidR="00522FEC">
        <w:t xml:space="preserve"> </w:t>
      </w:r>
      <w:r w:rsidR="0058131F">
        <w:t>Muzealna –</w:t>
      </w:r>
      <w:r w:rsidR="00522FEC">
        <w:t xml:space="preserve"> </w:t>
      </w:r>
      <w:r w:rsidR="0058131F">
        <w:t>Skarbka –</w:t>
      </w:r>
      <w:r w:rsidR="00522FEC">
        <w:t> </w:t>
      </w:r>
      <w:proofErr w:type="spellStart"/>
      <w:r w:rsidR="0058131F">
        <w:t>Witelona</w:t>
      </w:r>
      <w:proofErr w:type="spellEnd"/>
      <w:r w:rsidR="0058131F">
        <w:t xml:space="preserve"> –</w:t>
      </w:r>
      <w:r w:rsidR="00522FEC">
        <w:t xml:space="preserve"> </w:t>
      </w:r>
      <w:r w:rsidR="0058131F">
        <w:t>Wrocławska -</w:t>
      </w:r>
      <w:r w:rsidR="00522FEC">
        <w:t> </w:t>
      </w:r>
      <w:r w:rsidR="00844C03">
        <w:t>al.</w:t>
      </w:r>
      <w:r w:rsidR="00522FEC">
        <w:t> </w:t>
      </w:r>
      <w:r w:rsidR="0058131F">
        <w:t>Piłsudskiego,</w:t>
      </w:r>
    </w:p>
    <w:p w14:paraId="235A1583" w14:textId="591BBD6C" w:rsidR="0058131F" w:rsidRDefault="0058131F" w:rsidP="007237DB">
      <w:pPr>
        <w:pStyle w:val="strzaka"/>
      </w:pPr>
      <w:r>
        <w:t>drogi łączące północną z południową częścią miasta ul. Moniuszki</w:t>
      </w:r>
      <w:r w:rsidR="00522FEC">
        <w:t> </w:t>
      </w:r>
      <w:r>
        <w:t>-</w:t>
      </w:r>
      <w:r w:rsidR="00522FEC">
        <w:t> </w:t>
      </w:r>
      <w:r w:rsidR="00844C03">
        <w:t>al.</w:t>
      </w:r>
      <w:r w:rsidR="00522FEC">
        <w:t> </w:t>
      </w:r>
      <w:r>
        <w:t>Rzeczypospolitej-Zamiejska</w:t>
      </w:r>
      <w:r w:rsidR="00522FEC">
        <w:t xml:space="preserve"> – </w:t>
      </w:r>
      <w:r>
        <w:t>Nowodworska</w:t>
      </w:r>
      <w:r w:rsidR="00522FEC">
        <w:t xml:space="preserve"> </w:t>
      </w:r>
      <w:r>
        <w:t>-</w:t>
      </w:r>
      <w:r w:rsidR="00522FEC">
        <w:t> </w:t>
      </w:r>
      <w:r>
        <w:t>Jaworzyńska.</w:t>
      </w:r>
    </w:p>
    <w:p w14:paraId="51F80F8A" w14:textId="6ED27680" w:rsidR="0058131F" w:rsidRDefault="0058131F" w:rsidP="007237DB">
      <w:r>
        <w:t>Uwzględniając wyniki kompleksowych pomiarów ruchu tranzytowego na obszarze miasta Legnic</w:t>
      </w:r>
      <w:r w:rsidR="009D7CA0">
        <w:t>a</w:t>
      </w:r>
      <w:r>
        <w:t xml:space="preserve"> </w:t>
      </w:r>
      <w:r w:rsidR="009D7CA0">
        <w:t>(</w:t>
      </w:r>
      <w:r>
        <w:t>wykonan</w:t>
      </w:r>
      <w:r w:rsidR="00476329">
        <w:t>e</w:t>
      </w:r>
      <w:r>
        <w:t xml:space="preserve"> przez przedsiębiorstwo PPU „INKOM”</w:t>
      </w:r>
      <w:r w:rsidR="009D7CA0">
        <w:t xml:space="preserve"> w roku </w:t>
      </w:r>
      <w:r w:rsidR="00173C37">
        <w:t>2018</w:t>
      </w:r>
      <w:r w:rsidR="00BD0962">
        <w:t>)</w:t>
      </w:r>
      <w:r>
        <w:t xml:space="preserve"> można zauważyć, że największe natężenie ruchu spośród badanych 8 punktów kordonu miasta występuje na drodze ekspresowej S3, biegnącej po zachodniej stronie miasta. Największe natężenie ogólne można zaobserwować w punkcie pomiarowym zlokalizowanym na ul. Jaworzyńskiej</w:t>
      </w:r>
      <w:r w:rsidR="00450B78">
        <w:t xml:space="preserve"> (punkt pomiarowy usytuowany był na zachód od </w:t>
      </w:r>
      <w:r w:rsidR="003F55EF">
        <w:t>R</w:t>
      </w:r>
      <w:r w:rsidR="00450B78">
        <w:t xml:space="preserve">onda </w:t>
      </w:r>
      <w:r w:rsidR="003F55EF">
        <w:t>Bitwy Legnickiej 1241 r.)</w:t>
      </w:r>
      <w:r>
        <w:t xml:space="preserve"> </w:t>
      </w:r>
      <w:r w:rsidR="00EF79BB">
        <w:t>–</w:t>
      </w:r>
      <w:r w:rsidR="00545EBF">
        <w:t xml:space="preserve"> </w:t>
      </w:r>
      <w:r>
        <w:t>24</w:t>
      </w:r>
      <w:r w:rsidR="00EF79BB">
        <w:t xml:space="preserve"> </w:t>
      </w:r>
      <w:r>
        <w:t>996 pojazdów na dobę, co jest spowodowane obecnością licznych zakładów przemysłowo-handlowych w rejonie LSSE.</w:t>
      </w:r>
      <w:r w:rsidR="00545EBF">
        <w:t xml:space="preserve"> </w:t>
      </w:r>
      <w:r>
        <w:t>Kolejnym najbardziej obciążonym odcinkiem jest ul.</w:t>
      </w:r>
      <w:r w:rsidR="00545EBF">
        <w:t> </w:t>
      </w:r>
      <w:r>
        <w:t>Złotoryjska z natężeniem dobowym wynoszącym 12</w:t>
      </w:r>
      <w:r w:rsidR="00817979">
        <w:t> </w:t>
      </w:r>
      <w:r>
        <w:t xml:space="preserve">573 pojazdów. Tak wysokie natężenie spowodowane jest </w:t>
      </w:r>
      <w:r w:rsidR="00097B2B">
        <w:lastRenderedPageBreak/>
        <w:t>m</w:t>
      </w:r>
      <w:r w:rsidR="00844C03">
        <w:t>.</w:t>
      </w:r>
      <w:r w:rsidR="00097B2B">
        <w:t>in.</w:t>
      </w:r>
      <w:r w:rsidR="00727C26">
        <w:t> </w:t>
      </w:r>
      <w:r>
        <w:t xml:space="preserve">położeniem Huty Miedzi. </w:t>
      </w:r>
      <w:r w:rsidR="00727C26">
        <w:t xml:space="preserve">Znaczącym natężeniem </w:t>
      </w:r>
      <w:r w:rsidR="00BD0962">
        <w:t>ruch</w:t>
      </w:r>
      <w:r w:rsidR="00727C26">
        <w:t>u</w:t>
      </w:r>
      <w:r w:rsidR="00BD0962">
        <w:t xml:space="preserve"> </w:t>
      </w:r>
      <w:r>
        <w:t xml:space="preserve">na sieci drogowej </w:t>
      </w:r>
      <w:r w:rsidR="00727C26">
        <w:t xml:space="preserve">miasta </w:t>
      </w:r>
      <w:r w:rsidR="00F24B65">
        <w:t>charakteryzuje się</w:t>
      </w:r>
      <w:r w:rsidR="00BD0962">
        <w:t xml:space="preserve"> </w:t>
      </w:r>
      <w:r>
        <w:t xml:space="preserve">wlot na </w:t>
      </w:r>
      <w:r w:rsidR="00C64033">
        <w:t>DK</w:t>
      </w:r>
      <w:r>
        <w:t>94 od strony Wrocławia</w:t>
      </w:r>
      <w:r w:rsidR="00F24B65">
        <w:t>. O</w:t>
      </w:r>
      <w:r>
        <w:t xml:space="preserve">dnotowano </w:t>
      </w:r>
      <w:r w:rsidR="00F24B65">
        <w:t xml:space="preserve">tam </w:t>
      </w:r>
      <w:r>
        <w:t>wielkość ruchu na poziomie 10</w:t>
      </w:r>
      <w:r w:rsidR="00EF79BB">
        <w:t xml:space="preserve"> </w:t>
      </w:r>
      <w:r>
        <w:t>567 pojazdów w ciągu doby. Spośród pojazdów wjeżdżających i</w:t>
      </w:r>
      <w:r w:rsidR="00F24B65">
        <w:t> </w:t>
      </w:r>
      <w:r>
        <w:t>przejeżdżających przez miasto Legnica</w:t>
      </w:r>
      <w:r w:rsidR="00C64033">
        <w:t xml:space="preserve"> (tzw.</w:t>
      </w:r>
      <w:r w:rsidR="00F24B65">
        <w:t> </w:t>
      </w:r>
      <w:r w:rsidR="00097B2B">
        <w:t>t</w:t>
      </w:r>
      <w:r w:rsidR="00C64033">
        <w:t>ranzyt)</w:t>
      </w:r>
      <w:r>
        <w:t xml:space="preserve"> odnotowano największe natężenie z rejestracjami powiatu miasta Wrocław, lubińskiego i jaworskiego na poziomie ok.</w:t>
      </w:r>
      <w:r w:rsidR="00097B2B">
        <w:t xml:space="preserve"> </w:t>
      </w:r>
      <w:r>
        <w:t>4</w:t>
      </w:r>
      <w:r w:rsidR="00817979">
        <w:t xml:space="preserve"> </w:t>
      </w:r>
      <w:r>
        <w:t xml:space="preserve">200 pojazdów dla każdego rejonu. Największy udział pojazdów </w:t>
      </w:r>
      <w:r w:rsidR="00A035C9">
        <w:t>(</w:t>
      </w:r>
      <w:r w:rsidR="00D40E0E">
        <w:t>w całej zbiorowości</w:t>
      </w:r>
      <w:r w:rsidR="00A035C9">
        <w:t>)</w:t>
      </w:r>
      <w:r w:rsidR="00D40E0E">
        <w:t xml:space="preserve"> badań </w:t>
      </w:r>
      <w:r>
        <w:t>przypada na miasto Legnica (21</w:t>
      </w:r>
      <w:r w:rsidR="00817979">
        <w:t> </w:t>
      </w:r>
      <w:r>
        <w:t>113 pojazdów) i powiat Legnicki (16 407 pojazdów).</w:t>
      </w:r>
    </w:p>
    <w:p w14:paraId="2997664F" w14:textId="7722C795" w:rsidR="000016F1" w:rsidRDefault="0058131F" w:rsidP="007237DB">
      <w:pPr>
        <w:sectPr w:rsidR="000016F1" w:rsidSect="00FD07E5">
          <w:type w:val="continuous"/>
          <w:pgSz w:w="11906" w:h="16838"/>
          <w:pgMar w:top="1417" w:right="1417" w:bottom="1417" w:left="1417" w:header="708" w:footer="708" w:gutter="0"/>
          <w:cols w:num="2" w:space="397"/>
          <w:docGrid w:linePitch="360"/>
        </w:sectPr>
      </w:pPr>
      <w:r>
        <w:t>Najbardziej obciążonym obszarem miasta w</w:t>
      </w:r>
      <w:r w:rsidR="00D267CB">
        <w:t> </w:t>
      </w:r>
      <w:r>
        <w:t>godzinie szczytu popołudniowego są ulice zlokalizowane w obrębie starego miasta ul.</w:t>
      </w:r>
      <w:r w:rsidR="00284440">
        <w:t> </w:t>
      </w:r>
      <w:r>
        <w:t xml:space="preserve">Muzealna, </w:t>
      </w:r>
      <w:proofErr w:type="spellStart"/>
      <w:r>
        <w:t>Witelona</w:t>
      </w:r>
      <w:proofErr w:type="spellEnd"/>
      <w:r>
        <w:t xml:space="preserve">, Wrocławska, </w:t>
      </w:r>
      <w:r w:rsidR="00844C03">
        <w:t>al.</w:t>
      </w:r>
      <w:r w:rsidR="00284440">
        <w:t> </w:t>
      </w:r>
      <w:r>
        <w:t>Piłsudskiego. Duży ruch – ok.</w:t>
      </w:r>
      <w:r w:rsidR="00390966">
        <w:t xml:space="preserve"> </w:t>
      </w:r>
      <w:r>
        <w:t>750 pojazdów na godzinę w szczycie popołudniowym występuje też na ul. Chojnowskiej, Piastowskiej, Kartuskiej, Czarnieckiego. Jest to związane z podróżami</w:t>
      </w:r>
      <w:r w:rsidR="00E83235">
        <w:t>,</w:t>
      </w:r>
      <w:r>
        <w:t xml:space="preserve"> jakie wykonują w</w:t>
      </w:r>
      <w:r w:rsidR="00E83235">
        <w:t> </w:t>
      </w:r>
      <w:r>
        <w:t>szczycie porannym mieszkańcy dwóch największych osiedli Kopernika i Piekary do centrum miasta, a także w szczycie popołudniowym od centrum miasta do miejsca zamieszkania. Duże natężenie ruchu występuje też w rejonie Legnickiej Specjalnej Strefy Ekonomicznej, gdzie obiekty przemysłowo-handlowe generują ruch w</w:t>
      </w:r>
      <w:r w:rsidR="00E83235">
        <w:t> </w:t>
      </w:r>
      <w:r>
        <w:t>godzinie szczytu popołudniowego o wartości ok.1000 P/h. Także przemieszczanie się mieszkańców z osiedli mieszkaniowych Kopernika i Piekary do centrum handlowego Galeria Auchan generuje ruch na poziomie ok.</w:t>
      </w:r>
      <w:r w:rsidR="006A12D0">
        <w:t xml:space="preserve"> </w:t>
      </w:r>
      <w:r>
        <w:t xml:space="preserve">800 P/h na </w:t>
      </w:r>
      <w:r w:rsidR="00E83235">
        <w:t>a</w:t>
      </w:r>
      <w:r w:rsidR="00844C03">
        <w:t>l.</w:t>
      </w:r>
      <w:r w:rsidR="00E83235">
        <w:t> </w:t>
      </w:r>
      <w:r>
        <w:t>Rzeczypospolitej.</w:t>
      </w:r>
    </w:p>
    <w:p w14:paraId="0B611692" w14:textId="77777777" w:rsidR="002922B8" w:rsidRDefault="00432CFE" w:rsidP="002810D5">
      <w:pPr>
        <w:pStyle w:val="Nagwek3"/>
      </w:pPr>
      <w:bookmarkStart w:id="32" w:name="_Toc3464730"/>
      <w:bookmarkStart w:id="33" w:name="_Ref11248791"/>
      <w:bookmarkStart w:id="34" w:name="_Ref2855397"/>
      <w:bookmarkStart w:id="35" w:name="_Toc3464729"/>
      <w:r w:rsidRPr="002922B8">
        <w:lastRenderedPageBreak/>
        <w:t>Istniejący system zarządzania ruchem</w:t>
      </w:r>
      <w:bookmarkEnd w:id="32"/>
      <w:bookmarkEnd w:id="33"/>
    </w:p>
    <w:p w14:paraId="20CE3B27" w14:textId="322D3543" w:rsidR="00F75585" w:rsidRPr="002922B8" w:rsidRDefault="00F75585" w:rsidP="002810D5">
      <w:pPr>
        <w:pStyle w:val="Nagwek3"/>
        <w:sectPr w:rsidR="00F75585" w:rsidRPr="002922B8" w:rsidSect="000016F1">
          <w:type w:val="continuous"/>
          <w:pgSz w:w="11906" w:h="16838"/>
          <w:pgMar w:top="1417" w:right="1417" w:bottom="1417" w:left="1417" w:header="708" w:footer="708" w:gutter="0"/>
          <w:cols w:space="708"/>
          <w:docGrid w:linePitch="360"/>
        </w:sectPr>
      </w:pPr>
    </w:p>
    <w:p w14:paraId="6FA38D67" w14:textId="0C4F9A3D" w:rsidR="00432CFE" w:rsidRPr="002922B8" w:rsidRDefault="00432CFE" w:rsidP="00C11F6F">
      <w:r w:rsidRPr="002922B8">
        <w:lastRenderedPageBreak/>
        <w:t>W Legnicy działa inteligentny zintegrowany system wspierający sterowanie ruchem i transportem publicznym. Uruchomiony jest na 15, spośród 43 legnickich skrzyżowań z</w:t>
      </w:r>
      <w:r w:rsidR="00B56FE3">
        <w:t> </w:t>
      </w:r>
      <w:r w:rsidRPr="002922B8">
        <w:t xml:space="preserve">sygnalizacją świetlną. W jego skład wchodzi </w:t>
      </w:r>
      <w:r w:rsidRPr="002922B8">
        <w:lastRenderedPageBreak/>
        <w:t>infrastruktura informatycz</w:t>
      </w:r>
      <w:r w:rsidR="007910E3">
        <w:t>n</w:t>
      </w:r>
      <w:r w:rsidRPr="002922B8">
        <w:t xml:space="preserve">a, telekomunikacyjna, teletechniczna, kanalizacyjna, kamery monitoringu i kontrolery sterujące sygnalizacją świetlną. Nad pracą ITS czuwa Centrum Zarządzania </w:t>
      </w:r>
      <w:r w:rsidRPr="002922B8">
        <w:lastRenderedPageBreak/>
        <w:t>Ruchem, które za jego pomocą monitoruje sytuacj</w:t>
      </w:r>
      <w:r w:rsidR="003F7B94">
        <w:t>ę na drogach</w:t>
      </w:r>
      <w:r w:rsidR="006A12D0">
        <w:t>.</w:t>
      </w:r>
      <w:r w:rsidRPr="002922B8">
        <w:t xml:space="preserve"> Kamery pracujące w ramach systemu poza rejestracją obrazu, pełnią również </w:t>
      </w:r>
      <w:r w:rsidR="00B56FE3">
        <w:t xml:space="preserve">dodatkowe </w:t>
      </w:r>
      <w:r w:rsidRPr="002922B8">
        <w:t>funkcje</w:t>
      </w:r>
      <w:r w:rsidR="00241D95">
        <w:t xml:space="preserve"> przedstawione poniżej</w:t>
      </w:r>
      <w:r w:rsidR="00B56FE3">
        <w:t>.</w:t>
      </w:r>
    </w:p>
    <w:p w14:paraId="1FC3976A" w14:textId="3423B52F" w:rsidR="00FC29DE" w:rsidRPr="002922B8" w:rsidRDefault="00FC29DE" w:rsidP="00432CFE">
      <w:r w:rsidRPr="002922B8">
        <w:rPr>
          <w:noProof/>
          <w:lang w:eastAsia="pl-PL"/>
        </w:rPr>
        <w:drawing>
          <wp:inline distT="0" distB="0" distL="0" distR="0" wp14:anchorId="58EA992D" wp14:editId="1375174F">
            <wp:extent cx="2567566" cy="4404995"/>
            <wp:effectExtent l="0" t="0" r="0" b="14605"/>
            <wp:docPr id="1330306436" name="Diagram 133030643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p w14:paraId="21982584" w14:textId="23E1FB0A" w:rsidR="00432CFE" w:rsidRPr="002922B8" w:rsidRDefault="00432CFE" w:rsidP="00432CFE">
      <w:r w:rsidRPr="002922B8">
        <w:t>Jedną z podstawowych funkcji ITS jest sterowanie ruchem w czasie rzeczywistym. System dostosowuje do warunków na drodze czas trwania syg</w:t>
      </w:r>
      <w:r w:rsidR="00DF54EF">
        <w:t>n</w:t>
      </w:r>
      <w:r w:rsidRPr="002922B8">
        <w:t>ału zielonego poszczególnych relacji na skrzyżowaniach, synchronizuje parametry sygnalizacji</w:t>
      </w:r>
      <w:r w:rsidR="00C0727E">
        <w:t>,</w:t>
      </w:r>
      <w:r w:rsidRPr="002922B8">
        <w:t xml:space="preserve"> </w:t>
      </w:r>
      <w:r w:rsidR="00D328BE">
        <w:t>na podstawie</w:t>
      </w:r>
      <w:r w:rsidRPr="002922B8">
        <w:t xml:space="preserve"> zestaw</w:t>
      </w:r>
      <w:r w:rsidR="00D328BE">
        <w:t>u</w:t>
      </w:r>
      <w:r w:rsidRPr="002922B8">
        <w:t xml:space="preserve"> parametrów opisujących sygnał zielony (np. offset, </w:t>
      </w:r>
      <w:proofErr w:type="spellStart"/>
      <w:r w:rsidRPr="002922B8">
        <w:rPr>
          <w:i/>
          <w:iCs/>
        </w:rPr>
        <w:t>split</w:t>
      </w:r>
      <w:proofErr w:type="spellEnd"/>
      <w:r w:rsidRPr="002922B8">
        <w:t>). Dzięki tem</w:t>
      </w:r>
      <w:r w:rsidR="00DF54EF">
        <w:t>u</w:t>
      </w:r>
      <w:r w:rsidRPr="002922B8">
        <w:t xml:space="preserve"> między poszczególnymi skrzyżowaniami powstaje tzw. zielona fala. ITS ma również możliwość pracy w trybie interwencyjnym, kiedy dostosowuje swoją prac</w:t>
      </w:r>
      <w:r w:rsidR="00F97134">
        <w:t>ę</w:t>
      </w:r>
      <w:r w:rsidRPr="002922B8">
        <w:t xml:space="preserve"> do wyjątkowych sytuacji na drodze, takich jak zdarzenia drogowe. System może również usprawniać przejazd wybranych pojazdów przez miasto. Obecnie przywilej szybszego przejazdu przez skrzyżowania jest nadawany:</w:t>
      </w:r>
    </w:p>
    <w:p w14:paraId="64E40F0B" w14:textId="3B7C4D52" w:rsidR="00432CFE" w:rsidRPr="002922B8" w:rsidRDefault="00432CFE" w:rsidP="00C201F7">
      <w:pPr>
        <w:pStyle w:val="strzaka"/>
      </w:pPr>
      <w:r w:rsidRPr="002922B8">
        <w:lastRenderedPageBreak/>
        <w:t>wybranym liniom autobusowym, których pojazdy są opóźnione powyżej 5</w:t>
      </w:r>
      <w:r w:rsidR="006E5BF0">
        <w:t> </w:t>
      </w:r>
      <w:r w:rsidRPr="002922B8">
        <w:t>minut,</w:t>
      </w:r>
    </w:p>
    <w:p w14:paraId="1C220DE3" w14:textId="1A1E0758" w:rsidR="00432CFE" w:rsidRPr="002922B8" w:rsidRDefault="00432CFE" w:rsidP="00C201F7">
      <w:pPr>
        <w:pStyle w:val="strzaka"/>
      </w:pPr>
      <w:r w:rsidRPr="002922B8">
        <w:t>pojazdom Państwowej Straży Pożarnej poruszającym się na sygnale w</w:t>
      </w:r>
      <w:r w:rsidR="006E5BF0">
        <w:t> </w:t>
      </w:r>
      <w:r w:rsidRPr="002922B8">
        <w:t>wybranych korytarzach.</w:t>
      </w:r>
    </w:p>
    <w:p w14:paraId="617B7EBA" w14:textId="4783A996" w:rsidR="00432CFE" w:rsidRPr="002922B8" w:rsidRDefault="00432CFE" w:rsidP="00432CFE">
      <w:r w:rsidRPr="002922B8">
        <w:t xml:space="preserve">Poza funkcją sterowania ruchem, ITS jest używany również do zbierania danych </w:t>
      </w:r>
      <w:r w:rsidR="006E5BF0">
        <w:t>o </w:t>
      </w:r>
      <w:r w:rsidRPr="002922B8">
        <w:t xml:space="preserve">ruchu, ich archiwizacji oraz </w:t>
      </w:r>
      <w:r w:rsidR="006E5BF0">
        <w:t xml:space="preserve">ich </w:t>
      </w:r>
      <w:r w:rsidRPr="002922B8">
        <w:t>wizualizacji na potrzeby pracy operatorów Centrum Zarządzania Ruchem.</w:t>
      </w:r>
    </w:p>
    <w:p w14:paraId="59B9876D" w14:textId="4E59733C" w:rsidR="00432CFE" w:rsidRPr="00963199" w:rsidRDefault="00432CFE" w:rsidP="00432CFE">
      <w:r w:rsidRPr="00963199">
        <w:t>System działa również w sferze informacyjnej</w:t>
      </w:r>
      <w:r w:rsidR="00FA029B">
        <w:t>,</w:t>
      </w:r>
      <w:r w:rsidRPr="00963199">
        <w:t xml:space="preserve"> </w:t>
      </w:r>
      <w:r w:rsidR="00341526" w:rsidRPr="00963199">
        <w:t xml:space="preserve">obsługując </w:t>
      </w:r>
      <w:r w:rsidRPr="00963199">
        <w:t xml:space="preserve">tablice przystankowe oraz </w:t>
      </w:r>
      <w:r w:rsidR="00562B6C" w:rsidRPr="00963199">
        <w:t xml:space="preserve">VMS </w:t>
      </w:r>
      <w:r w:rsidR="004D2010" w:rsidRPr="00963199">
        <w:t>d</w:t>
      </w:r>
      <w:r w:rsidRPr="00963199">
        <w:t xml:space="preserve">la ruchu </w:t>
      </w:r>
      <w:r w:rsidR="00562B6C" w:rsidRPr="00963199">
        <w:t>kołowego</w:t>
      </w:r>
      <w:r w:rsidR="00341526" w:rsidRPr="00963199">
        <w:t>.</w:t>
      </w:r>
      <w:r w:rsidR="00562B6C" w:rsidRPr="00963199">
        <w:t xml:space="preserve"> </w:t>
      </w:r>
      <w:r w:rsidR="00341526" w:rsidRPr="00963199">
        <w:t>N</w:t>
      </w:r>
      <w:r w:rsidRPr="00963199">
        <w:t>a 5 tablicach zmiennej treści</w:t>
      </w:r>
      <w:r w:rsidR="00341526" w:rsidRPr="00963199">
        <w:t xml:space="preserve"> umieszczonych nad pasem drogowym</w:t>
      </w:r>
      <w:r w:rsidR="00562B6C" w:rsidRPr="00963199">
        <w:t>,</w:t>
      </w:r>
      <w:r w:rsidRPr="00963199">
        <w:t xml:space="preserve"> mogą być prezentowane komunikaty o</w:t>
      </w:r>
      <w:r w:rsidR="00963199" w:rsidRPr="00963199">
        <w:t> </w:t>
      </w:r>
      <w:r w:rsidRPr="00963199">
        <w:t>natężeniu ruchu, incydentach, robotach drogowych, warunkach pogodowych czy innych czynnikach mających wpływ na płynność ruchu.</w:t>
      </w:r>
    </w:p>
    <w:p w14:paraId="3D8D42FB" w14:textId="2BB10B6B" w:rsidR="00432CFE" w:rsidRPr="002922B8" w:rsidRDefault="00432CFE" w:rsidP="00432CFE">
      <w:r w:rsidRPr="002922B8">
        <w:t xml:space="preserve">Dla pasażerów komunikacji publicznej na tablicach dynamicznej informacji pasażerskiej, rozmieszczonych na przystankach, wyświetlane są informacje o przewidywanym czasie przyjazdu autobusu. Mogą być tam również </w:t>
      </w:r>
      <w:r w:rsidR="00AF61E5" w:rsidRPr="00AF61E5">
        <w:t>wyświetlane </w:t>
      </w:r>
      <w:r w:rsidRPr="002922B8">
        <w:t>inne komunikaty, na przykład o</w:t>
      </w:r>
      <w:r w:rsidR="00F67B02">
        <w:t> </w:t>
      </w:r>
      <w:r w:rsidRPr="002922B8">
        <w:t>zmianach w kursowaniu komunikacji lub awarii pojazdu. Podobną funkcj</w:t>
      </w:r>
      <w:r w:rsidR="00867E92">
        <w:t>ę</w:t>
      </w:r>
      <w:r w:rsidRPr="002922B8">
        <w:t xml:space="preserve"> pełni aplikacja mobilna </w:t>
      </w:r>
      <w:proofErr w:type="spellStart"/>
      <w:r w:rsidRPr="002922B8">
        <w:t>myBUS</w:t>
      </w:r>
      <w:proofErr w:type="spellEnd"/>
      <w:r w:rsidRPr="002922B8">
        <w:t>, będąca mobilnym systemem informacji pasażerskiej, dzięki któremu można zaplanować podróż komunikacją miejską w Legnicy czy sprawdzić, gdzie znajduje się oczekiwany autobus.</w:t>
      </w:r>
    </w:p>
    <w:p w14:paraId="576CFA4A" w14:textId="49223861" w:rsidR="008B20C3" w:rsidRPr="002922B8" w:rsidRDefault="00FC6179" w:rsidP="00534CDC">
      <w:r w:rsidRPr="002922B8">
        <w:t xml:space="preserve">Oprócz </w:t>
      </w:r>
      <w:r w:rsidR="00534CDC" w:rsidRPr="002922B8">
        <w:t>tzw.</w:t>
      </w:r>
      <w:r w:rsidR="00AF5BB5" w:rsidRPr="002922B8">
        <w:t xml:space="preserve"> </w:t>
      </w:r>
      <w:r w:rsidR="00333022" w:rsidRPr="002922B8">
        <w:t>Inteligentnego</w:t>
      </w:r>
      <w:r w:rsidR="00534CDC" w:rsidRPr="002922B8">
        <w:t xml:space="preserve"> systemu zarządzania ruchem </w:t>
      </w:r>
      <w:r w:rsidR="00493AB1" w:rsidRPr="002922B8">
        <w:t>bardzo ważnym w ujęciu funkcjonowania sieci drogowej w</w:t>
      </w:r>
      <w:r w:rsidR="00F67B02">
        <w:t> </w:t>
      </w:r>
      <w:r w:rsidR="00493AB1" w:rsidRPr="002922B8">
        <w:t>mieście jest</w:t>
      </w:r>
      <w:r w:rsidR="008B20C3" w:rsidRPr="002922B8">
        <w:t xml:space="preserve"> wypracowanie przez zarządcę sieci drogowej</w:t>
      </w:r>
      <w:r w:rsidR="006522C0" w:rsidRPr="002922B8">
        <w:t xml:space="preserve"> systemu</w:t>
      </w:r>
      <w:r w:rsidR="001E73C2" w:rsidRPr="002922B8">
        <w:t xml:space="preserve"> organizacji ruchu i filozof</w:t>
      </w:r>
      <w:r w:rsidR="003A1AFD" w:rsidRPr="002922B8">
        <w:t>ii kierowania nim.</w:t>
      </w:r>
    </w:p>
    <w:p w14:paraId="00B4C66B" w14:textId="0AA2738F" w:rsidR="00EE4304" w:rsidRPr="002922B8" w:rsidRDefault="003A1AFD" w:rsidP="00534CDC">
      <w:r w:rsidRPr="002922B8">
        <w:t xml:space="preserve">Obecne zarządzanie ruchem w Legnicy </w:t>
      </w:r>
      <w:r w:rsidR="006745FC" w:rsidRPr="002922B8">
        <w:t>dąży do e</w:t>
      </w:r>
      <w:r w:rsidR="00534CDC" w:rsidRPr="002922B8">
        <w:t>liminacj</w:t>
      </w:r>
      <w:r w:rsidR="006745FC" w:rsidRPr="002922B8">
        <w:t>i</w:t>
      </w:r>
      <w:r w:rsidR="00534CDC" w:rsidRPr="002922B8">
        <w:t xml:space="preserve"> i ograniczeni</w:t>
      </w:r>
      <w:r w:rsidR="006745FC" w:rsidRPr="002922B8">
        <w:t>a</w:t>
      </w:r>
      <w:r w:rsidR="00534CDC" w:rsidRPr="002922B8">
        <w:t xml:space="preserve"> ruchu tranzytowego</w:t>
      </w:r>
      <w:r w:rsidR="006745FC" w:rsidRPr="002922B8">
        <w:t xml:space="preserve"> oraz </w:t>
      </w:r>
      <w:r w:rsidR="00B2732E" w:rsidRPr="002922B8">
        <w:t xml:space="preserve">zmniejszenia </w:t>
      </w:r>
      <w:r w:rsidR="00EE4304" w:rsidRPr="002922B8">
        <w:t>ilości</w:t>
      </w:r>
      <w:r w:rsidR="00534CDC" w:rsidRPr="002922B8">
        <w:t xml:space="preserve"> pojazdów ciężarowych </w:t>
      </w:r>
      <w:r w:rsidR="006745FC" w:rsidRPr="002922B8">
        <w:t>w mieście.</w:t>
      </w:r>
    </w:p>
    <w:p w14:paraId="1C49E94E" w14:textId="77777777" w:rsidR="002922B8" w:rsidRDefault="00EE4304" w:rsidP="00432CFE">
      <w:r w:rsidRPr="002922B8">
        <w:lastRenderedPageBreak/>
        <w:t xml:space="preserve">Po oddaniu do użytku drogi S-3, miasto dąży </w:t>
      </w:r>
      <w:r w:rsidR="00771B8B" w:rsidRPr="002922B8">
        <w:t xml:space="preserve">do </w:t>
      </w:r>
      <w:r w:rsidRPr="002922B8">
        <w:t>ogranicz</w:t>
      </w:r>
      <w:r w:rsidR="00771B8B" w:rsidRPr="002922B8">
        <w:t>enia</w:t>
      </w:r>
      <w:r w:rsidRPr="002922B8">
        <w:t xml:space="preserve"> swobodn</w:t>
      </w:r>
      <w:r w:rsidR="00771B8B" w:rsidRPr="002922B8">
        <w:t>ych</w:t>
      </w:r>
      <w:r w:rsidRPr="002922B8">
        <w:t xml:space="preserve"> p</w:t>
      </w:r>
      <w:r w:rsidR="00970EC6">
        <w:t>rz</w:t>
      </w:r>
      <w:r w:rsidRPr="002922B8">
        <w:t>ejazd</w:t>
      </w:r>
      <w:r w:rsidR="00771B8B" w:rsidRPr="002922B8">
        <w:t>ów</w:t>
      </w:r>
      <w:r w:rsidRPr="002922B8">
        <w:t xml:space="preserve"> np.</w:t>
      </w:r>
      <w:r w:rsidR="00F67B02">
        <w:t> </w:t>
      </w:r>
      <w:r w:rsidRPr="002922B8">
        <w:t xml:space="preserve">na </w:t>
      </w:r>
      <w:r w:rsidR="00771B8B" w:rsidRPr="002922B8">
        <w:t xml:space="preserve">odcinku byłej </w:t>
      </w:r>
      <w:r w:rsidRPr="002922B8">
        <w:t>DK3 – obecnie DW323</w:t>
      </w:r>
      <w:r w:rsidR="00771B8B" w:rsidRPr="002922B8">
        <w:t xml:space="preserve">. W </w:t>
      </w:r>
      <w:r w:rsidR="00771B8B" w:rsidRPr="002922B8">
        <w:lastRenderedPageBreak/>
        <w:t xml:space="preserve">tym celu planuje się wprowadzenie elementów </w:t>
      </w:r>
      <w:r w:rsidR="00CF3D04" w:rsidRPr="002922B8">
        <w:t xml:space="preserve">zwiększających bezpieczeństwo ruchu drogowego </w:t>
      </w:r>
      <w:r w:rsidRPr="002922B8">
        <w:t>oraz sygnalizacj</w:t>
      </w:r>
      <w:r w:rsidR="00CF3D04" w:rsidRPr="002922B8">
        <w:t>i</w:t>
      </w:r>
      <w:r w:rsidRPr="002922B8">
        <w:t xml:space="preserve"> świetln</w:t>
      </w:r>
      <w:r w:rsidR="00CF3D04" w:rsidRPr="002922B8">
        <w:t>ej</w:t>
      </w:r>
      <w:r w:rsidR="00CD205A">
        <w:t>.</w:t>
      </w:r>
    </w:p>
    <w:p w14:paraId="5F3CBF00" w14:textId="40D73CF2" w:rsidR="00CD205A" w:rsidRPr="002922B8" w:rsidRDefault="00CD205A" w:rsidP="00432CFE">
      <w:pPr>
        <w:sectPr w:rsidR="00CD205A" w:rsidRPr="002922B8" w:rsidSect="00AA19F8">
          <w:type w:val="continuous"/>
          <w:pgSz w:w="11906" w:h="16838"/>
          <w:pgMar w:top="1417" w:right="1417" w:bottom="1417" w:left="1417" w:header="708" w:footer="708" w:gutter="0"/>
          <w:cols w:num="2" w:space="397"/>
          <w:docGrid w:linePitch="360"/>
        </w:sectPr>
      </w:pPr>
    </w:p>
    <w:p w14:paraId="213D0B50" w14:textId="77777777" w:rsidR="00EE4BFD" w:rsidRDefault="00361303" w:rsidP="00760FEA">
      <w:pPr>
        <w:pStyle w:val="Nagwek3"/>
      </w:pPr>
      <w:bookmarkStart w:id="36" w:name="_Ref11243919"/>
      <w:r w:rsidRPr="002922B8">
        <w:lastRenderedPageBreak/>
        <w:t>Ogólnodostępna publiczna infrastruktura ładowania</w:t>
      </w:r>
      <w:bookmarkEnd w:id="34"/>
      <w:bookmarkEnd w:id="35"/>
      <w:bookmarkEnd w:id="36"/>
    </w:p>
    <w:p w14:paraId="525F4DB1" w14:textId="26ABA09A" w:rsidR="00F75585" w:rsidRPr="002922B8" w:rsidRDefault="00F75585" w:rsidP="00760FEA">
      <w:pPr>
        <w:pStyle w:val="Nagwek3"/>
        <w:sectPr w:rsidR="00F75585" w:rsidRPr="002922B8" w:rsidSect="002922B8">
          <w:type w:val="continuous"/>
          <w:pgSz w:w="11906" w:h="16838"/>
          <w:pgMar w:top="1417" w:right="1417" w:bottom="1417" w:left="1417" w:header="708" w:footer="708" w:gutter="0"/>
          <w:cols w:space="708"/>
          <w:docGrid w:linePitch="360"/>
        </w:sectPr>
      </w:pPr>
    </w:p>
    <w:p w14:paraId="4FA20C75" w14:textId="77777777" w:rsidR="00F2623F" w:rsidRPr="002922B8" w:rsidRDefault="00361303" w:rsidP="00361303">
      <w:pPr>
        <w:pStyle w:val="BezodstpwZnak1"/>
      </w:pPr>
      <w:r w:rsidRPr="002922B8">
        <w:lastRenderedPageBreak/>
        <w:t xml:space="preserve">W Legnicy znajdują się </w:t>
      </w:r>
      <w:r w:rsidR="002C14E9" w:rsidRPr="002922B8">
        <w:t>3</w:t>
      </w:r>
      <w:r w:rsidRPr="002922B8">
        <w:t xml:space="preserve"> stacje szybkiego ładowania dla samochodów elektrycznych. Zlokalizowane są przy centrach handlowych przy ul. R. Schumana 11 oraz przy </w:t>
      </w:r>
      <w:r w:rsidRPr="002922B8">
        <w:lastRenderedPageBreak/>
        <w:t>ul. Chojnowskiej 41</w:t>
      </w:r>
      <w:r w:rsidR="00CF1825" w:rsidRPr="002922B8">
        <w:t xml:space="preserve">, a także na terenie stacji </w:t>
      </w:r>
      <w:r w:rsidR="00726C14" w:rsidRPr="002922B8">
        <w:t>benzynowej</w:t>
      </w:r>
      <w:r w:rsidR="00CF1825" w:rsidRPr="002922B8">
        <w:t xml:space="preserve"> przy ul. Wrocła</w:t>
      </w:r>
      <w:r w:rsidR="0099210E" w:rsidRPr="002922B8">
        <w:t>w</w:t>
      </w:r>
      <w:r w:rsidR="00CF1825" w:rsidRPr="002922B8">
        <w:t>skiej</w:t>
      </w:r>
      <w:r w:rsidR="00E04935" w:rsidRPr="002922B8">
        <w:t xml:space="preserve"> 154</w:t>
      </w:r>
      <w:r w:rsidR="00F2623F" w:rsidRPr="002922B8">
        <w:t>.</w:t>
      </w:r>
    </w:p>
    <w:p w14:paraId="3AC41182" w14:textId="7C8DE135" w:rsidR="00EE4BFD" w:rsidRPr="002922B8" w:rsidRDefault="001634D1" w:rsidP="00361303">
      <w:pPr>
        <w:pStyle w:val="BezodstpwZnak1"/>
      </w:pPr>
      <w:r w:rsidRPr="002922B8">
        <w:t xml:space="preserve">Na terenie miasta występują </w:t>
      </w:r>
      <w:r w:rsidR="00682E69" w:rsidRPr="002922B8">
        <w:t>3</w:t>
      </w:r>
      <w:r w:rsidRPr="002922B8">
        <w:t xml:space="preserve"> </w:t>
      </w:r>
      <w:r w:rsidR="00BE1FA7" w:rsidRPr="002922B8">
        <w:t>typy złącz</w:t>
      </w:r>
      <w:r w:rsidR="00241D95">
        <w:t>.</w:t>
      </w:r>
    </w:p>
    <w:p w14:paraId="54D98422" w14:textId="77777777" w:rsidR="00FC6179" w:rsidRDefault="00FC6179" w:rsidP="00361303">
      <w:pPr>
        <w:pStyle w:val="BezodstpwZnak1"/>
        <w:rPr>
          <w:highlight w:val="green"/>
        </w:rPr>
      </w:pPr>
    </w:p>
    <w:p w14:paraId="502B3D47" w14:textId="0EE07AF3" w:rsidR="00FC6179" w:rsidRDefault="00FC6179" w:rsidP="00361303">
      <w:pPr>
        <w:pStyle w:val="BezodstpwZnak1"/>
        <w:rPr>
          <w:highlight w:val="green"/>
        </w:rPr>
        <w:sectPr w:rsidR="00FC6179" w:rsidSect="00AA19F8">
          <w:type w:val="continuous"/>
          <w:pgSz w:w="11906" w:h="16838"/>
          <w:pgMar w:top="1417" w:right="1417" w:bottom="1417" w:left="1417" w:header="708" w:footer="708" w:gutter="0"/>
          <w:cols w:num="2" w:space="397"/>
          <w:docGrid w:linePitch="360"/>
        </w:sectPr>
      </w:pPr>
    </w:p>
    <w:p w14:paraId="4AD38888" w14:textId="77777777" w:rsidR="00492C9C" w:rsidRPr="002922B8" w:rsidRDefault="00135FAC" w:rsidP="00277A18">
      <w:pPr>
        <w:pStyle w:val="BezodstpwZnak1"/>
        <w:keepNext/>
      </w:pPr>
      <w:r w:rsidRPr="002922B8">
        <w:rPr>
          <w:noProof/>
          <w:lang w:eastAsia="pl-PL" w:bidi="ar-SA"/>
        </w:rPr>
        <w:lastRenderedPageBreak/>
        <w:drawing>
          <wp:inline distT="0" distB="0" distL="0" distR="0" wp14:anchorId="235042C3" wp14:editId="25226A75">
            <wp:extent cx="5753100" cy="3472543"/>
            <wp:effectExtent l="38100" t="38100" r="57150" b="0"/>
            <wp:docPr id="22" name="Diagram 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p w14:paraId="63AAF410" w14:textId="3D4D5212" w:rsidR="00135FAC" w:rsidRPr="002922B8" w:rsidRDefault="00492C9C" w:rsidP="00277A18">
      <w:pPr>
        <w:pStyle w:val="rdo"/>
      </w:pPr>
      <w:r w:rsidRPr="002922B8">
        <w:t xml:space="preserve">Źródło: </w:t>
      </w:r>
      <w:r w:rsidR="00EE4BFD" w:rsidRPr="002922B8">
        <w:t xml:space="preserve">Opracowanie własne na podstawie </w:t>
      </w:r>
      <w:r w:rsidRPr="002922B8">
        <w:t>https://www.orpa.pl/</w:t>
      </w:r>
    </w:p>
    <w:p w14:paraId="2CFAEA05" w14:textId="77777777" w:rsidR="00EE4BFD" w:rsidRPr="002922B8" w:rsidRDefault="0086452F" w:rsidP="00EE4BFD">
      <w:pPr>
        <w:pStyle w:val="BezodstpwZnak1"/>
      </w:pPr>
      <w:r w:rsidRPr="002922B8">
        <w:rPr>
          <w:noProof/>
          <w:lang w:eastAsia="pl-PL" w:bidi="ar-SA"/>
        </w:rPr>
        <w:lastRenderedPageBreak/>
        <w:drawing>
          <wp:inline distT="0" distB="0" distL="0" distR="0" wp14:anchorId="3F5B3033" wp14:editId="2BD6E812">
            <wp:extent cx="5712460" cy="4131129"/>
            <wp:effectExtent l="0" t="0" r="2540" b="3175"/>
            <wp:docPr id="5"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nfrastruktura ładowania.png"/>
                    <pic:cNvPicPr/>
                  </pic:nvPicPr>
                  <pic:blipFill rotWithShape="1">
                    <a:blip r:embed="rId93" cstate="print">
                      <a:extLst>
                        <a:ext uri="{28A0092B-C50C-407E-A947-70E740481C1C}">
                          <a14:useLocalDpi xmlns:a14="http://schemas.microsoft.com/office/drawing/2010/main" val="0"/>
                        </a:ext>
                      </a:extLst>
                    </a:blip>
                    <a:srcRect t="1524" b="2060"/>
                    <a:stretch/>
                  </pic:blipFill>
                  <pic:spPr bwMode="auto">
                    <a:xfrm>
                      <a:off x="0" y="0"/>
                      <a:ext cx="5712460" cy="4131129"/>
                    </a:xfrm>
                    <a:prstGeom prst="rect">
                      <a:avLst/>
                    </a:prstGeom>
                    <a:ln>
                      <a:noFill/>
                    </a:ln>
                    <a:extLst>
                      <a:ext uri="{53640926-AAD7-44D8-BBD7-CCE9431645EC}">
                        <a14:shadowObscured xmlns:a14="http://schemas.microsoft.com/office/drawing/2010/main"/>
                      </a:ext>
                    </a:extLst>
                  </pic:spPr>
                </pic:pic>
              </a:graphicData>
            </a:graphic>
          </wp:inline>
        </w:drawing>
      </w:r>
      <w:bookmarkStart w:id="37" w:name="_Toc3464731"/>
      <w:bookmarkStart w:id="38" w:name="_Ref1725244"/>
      <w:bookmarkStart w:id="39" w:name="_Hlk1992060"/>
    </w:p>
    <w:p w14:paraId="19904DB5" w14:textId="77777777" w:rsidR="00EE4BFD" w:rsidRPr="002922B8" w:rsidRDefault="00EE4BFD" w:rsidP="00EE4BFD">
      <w:pPr>
        <w:pStyle w:val="BezodstpwZnak1"/>
      </w:pPr>
    </w:p>
    <w:p w14:paraId="00D51E4D" w14:textId="77777777" w:rsidR="00A70BFF" w:rsidRDefault="00A70BFF" w:rsidP="00EE4BFD">
      <w:pPr>
        <w:pStyle w:val="Nagwek3"/>
      </w:pPr>
      <w:r w:rsidRPr="00B60C3C">
        <w:t>Opis niedoborów jakościowych i ilościowych oraz kierunek planów inwestycyjnych niezbędnych do ich zniwelowania</w:t>
      </w:r>
      <w:bookmarkEnd w:id="37"/>
    </w:p>
    <w:p w14:paraId="4E02A54E" w14:textId="3DE7CDF6" w:rsidR="00F75585" w:rsidRPr="00B60C3C" w:rsidRDefault="00F75585" w:rsidP="00EE4BFD">
      <w:pPr>
        <w:pStyle w:val="Nagwek3"/>
        <w:sectPr w:rsidR="00F75585" w:rsidRPr="00B60C3C" w:rsidSect="00EE4BFD">
          <w:type w:val="continuous"/>
          <w:pgSz w:w="11906" w:h="16838"/>
          <w:pgMar w:top="1417" w:right="1417" w:bottom="1417" w:left="1417" w:header="708" w:footer="708" w:gutter="0"/>
          <w:cols w:space="708"/>
          <w:docGrid w:linePitch="360"/>
        </w:sectPr>
      </w:pPr>
    </w:p>
    <w:p w14:paraId="4B208748" w14:textId="637D3E4D" w:rsidR="00A70BFF" w:rsidRDefault="00A70BFF" w:rsidP="00A70BFF">
      <w:r>
        <w:lastRenderedPageBreak/>
        <w:t xml:space="preserve">Obecnie (stan na lipiec 2018) w Legnicy eksploatowanych jest 10 pojazdów </w:t>
      </w:r>
      <w:proofErr w:type="spellStart"/>
      <w:r>
        <w:t>Neoplan</w:t>
      </w:r>
      <w:proofErr w:type="spellEnd"/>
      <w:r>
        <w:t xml:space="preserve"> N4020 ponad 20</w:t>
      </w:r>
      <w:r w:rsidR="00783E60">
        <w:t>-</w:t>
      </w:r>
      <w:r>
        <w:t>letnich oraz 5 Solaris Urbino z roku 2000 i 2001, o normie spalania Euro 2. Są to najstarsze autobusy we flocie operatora, które zostały przeznaczone do kasacji bądź wymiany w najbliższych latach na zeroemisyjne autobusy elektryczne. W</w:t>
      </w:r>
      <w:r w:rsidR="005031E7">
        <w:t> </w:t>
      </w:r>
      <w:r w:rsidR="00CE4410">
        <w:t>legnickiej</w:t>
      </w:r>
      <w:r>
        <w:t xml:space="preserve"> komunikacji miejskiej nie są użytkowane autobusy </w:t>
      </w:r>
      <w:r w:rsidR="00D548F2">
        <w:t>zero</w:t>
      </w:r>
      <w:r>
        <w:t>emisyjne, jak również istniejąca infrastruktura nie jest przystosowana do ich eksploatacji</w:t>
      </w:r>
      <w:r w:rsidR="00980E6F">
        <w:t>.</w:t>
      </w:r>
      <w:r>
        <w:t xml:space="preserve"> </w:t>
      </w:r>
      <w:r w:rsidR="00980E6F">
        <w:t>B</w:t>
      </w:r>
      <w:r>
        <w:t xml:space="preserve">rak jest na przykład ładowarek niezbędnych do </w:t>
      </w:r>
      <w:r w:rsidR="00A267F1">
        <w:t>użytkowania</w:t>
      </w:r>
      <w:r>
        <w:t xml:space="preserve"> autobusów elektrycznych. </w:t>
      </w:r>
      <w:r w:rsidRPr="00D526D0">
        <w:t>Założono, że inwestycj</w:t>
      </w:r>
      <w:r w:rsidR="00907B6A">
        <w:t>e</w:t>
      </w:r>
      <w:r w:rsidRPr="00D526D0">
        <w:t xml:space="preserve"> </w:t>
      </w:r>
      <w:r w:rsidR="00A267F1">
        <w:t xml:space="preserve">w tabor zeroemisyjny </w:t>
      </w:r>
      <w:r w:rsidRPr="00D526D0">
        <w:t>będą zbieżne z</w:t>
      </w:r>
      <w:r>
        <w:t> </w:t>
      </w:r>
      <w:r w:rsidRPr="00D526D0">
        <w:t xml:space="preserve">okresami przejściowymi w </w:t>
      </w:r>
      <w:r>
        <w:t>U</w:t>
      </w:r>
      <w:r w:rsidRPr="00D526D0">
        <w:t>stawie o</w:t>
      </w:r>
      <w:r>
        <w:t> </w:t>
      </w:r>
      <w:r w:rsidRPr="00D526D0">
        <w:t>elektromobilności i paliwach alternatywnych</w:t>
      </w:r>
      <w:r>
        <w:t xml:space="preserve">. </w:t>
      </w:r>
    </w:p>
    <w:p w14:paraId="618191CF" w14:textId="7E4D5CC4" w:rsidR="0031437C" w:rsidRDefault="00B07A5B" w:rsidP="005F29BA">
      <w:r>
        <w:lastRenderedPageBreak/>
        <w:t>Wymiana autobusów powinna nastąpić z wykorzystaniem finansowania zewnętrznego</w:t>
      </w:r>
      <w:r w:rsidR="00950B21">
        <w:t xml:space="preserve">. </w:t>
      </w:r>
      <w:r w:rsidR="006419E4">
        <w:t>W obszarze zadań komunalnych</w:t>
      </w:r>
      <w:r w:rsidR="00B52DB8">
        <w:t xml:space="preserve"> w pierwszej kolejności powinn</w:t>
      </w:r>
      <w:r w:rsidR="004267A5">
        <w:t>o się</w:t>
      </w:r>
      <w:r w:rsidR="00B52DB8">
        <w:t xml:space="preserve"> </w:t>
      </w:r>
      <w:r w:rsidR="00806CA1">
        <w:t xml:space="preserve">zastąpić </w:t>
      </w:r>
      <w:r w:rsidR="00B52DB8">
        <w:t>najstarsz</w:t>
      </w:r>
      <w:r w:rsidR="00806CA1">
        <w:t>e</w:t>
      </w:r>
      <w:r w:rsidR="00B52DB8">
        <w:t xml:space="preserve"> pojazd</w:t>
      </w:r>
      <w:r w:rsidR="00806CA1">
        <w:t>y</w:t>
      </w:r>
      <w:r w:rsidR="00B52DB8">
        <w:t xml:space="preserve"> </w:t>
      </w:r>
      <w:r w:rsidR="00DA246A">
        <w:t>napędzan</w:t>
      </w:r>
      <w:r w:rsidR="00806CA1">
        <w:t>e</w:t>
      </w:r>
      <w:r w:rsidR="00DA246A">
        <w:t xml:space="preserve"> paliwami konwencjonalnymi</w:t>
      </w:r>
      <w:r w:rsidR="00AB14AB">
        <w:t xml:space="preserve"> oraz </w:t>
      </w:r>
      <w:r w:rsidR="00806CA1" w:rsidRPr="00FC0721">
        <w:t xml:space="preserve">charakteryzujące się </w:t>
      </w:r>
      <w:r w:rsidR="00AB14AB">
        <w:t>najniższymi normami emisji spalin.</w:t>
      </w:r>
      <w:r w:rsidR="00EE391A">
        <w:t xml:space="preserve"> </w:t>
      </w:r>
      <w:r w:rsidR="00CA73C4" w:rsidRPr="00FC0721">
        <w:t>W</w:t>
      </w:r>
      <w:r w:rsidR="00846B4D" w:rsidRPr="00FC0721">
        <w:t> </w:t>
      </w:r>
      <w:r w:rsidR="00CA73C4" w:rsidRPr="00FC0721">
        <w:t xml:space="preserve">przypadku pozyskania zewnętrznego finansowania, </w:t>
      </w:r>
      <w:r w:rsidR="00806CA1" w:rsidRPr="00FC0721">
        <w:t xml:space="preserve">należy </w:t>
      </w:r>
      <w:r w:rsidR="00CA73C4" w:rsidRPr="00FC0721">
        <w:t xml:space="preserve">zniwelować obecne niedobory, </w:t>
      </w:r>
      <w:r w:rsidR="00806CA1" w:rsidRPr="00FC0721">
        <w:t xml:space="preserve">poprzez zakup </w:t>
      </w:r>
      <w:r w:rsidR="00551CF2" w:rsidRPr="00FC0721">
        <w:t xml:space="preserve">minimum </w:t>
      </w:r>
      <w:r w:rsidR="00CA73C4" w:rsidRPr="00FC0721">
        <w:t>7</w:t>
      </w:r>
      <w:r w:rsidR="00551CF2" w:rsidRPr="00FC0721">
        <w:t> </w:t>
      </w:r>
      <w:r w:rsidR="00CA73C4" w:rsidRPr="00FC0721">
        <w:t>zeroemisyjnych autobusów elektrycznych</w:t>
      </w:r>
      <w:r w:rsidR="00551CF2" w:rsidRPr="00FC0721">
        <w:t xml:space="preserve"> (w latach 2020-2023) </w:t>
      </w:r>
      <w:r w:rsidR="00CA73C4" w:rsidRPr="00FC0721">
        <w:t xml:space="preserve">oraz infrastruktury koniecznej do ich ładowania, a w latach 2024-2028 </w:t>
      </w:r>
      <w:r w:rsidR="00846B4D" w:rsidRPr="00FC0721">
        <w:t xml:space="preserve">minimum kolejnych </w:t>
      </w:r>
      <w:r w:rsidR="00CA73C4" w:rsidRPr="00FC0721">
        <w:t>13 autobusów.</w:t>
      </w:r>
    </w:p>
    <w:p w14:paraId="02B2C400" w14:textId="73039B9C" w:rsidR="00F252F4" w:rsidRDefault="00EE391A" w:rsidP="005F29BA">
      <w:r>
        <w:t>W</w:t>
      </w:r>
      <w:r w:rsidR="000C6D98">
        <w:t xml:space="preserve"> Legnickim Przedsiębiorstwie Wodociągów i Kanalizacji </w:t>
      </w:r>
      <w:r w:rsidR="00156909">
        <w:t xml:space="preserve">w najbliższych latach </w:t>
      </w:r>
      <w:r w:rsidR="00F109B3">
        <w:t xml:space="preserve">wymiana taboru </w:t>
      </w:r>
      <w:r w:rsidR="00A5145E">
        <w:t xml:space="preserve">powinna </w:t>
      </w:r>
      <w:r w:rsidR="00F109B3">
        <w:t xml:space="preserve">się opierać na wymianie </w:t>
      </w:r>
      <w:r w:rsidR="00A31293">
        <w:t xml:space="preserve">samochodów ciężarowych oraz osobowych na </w:t>
      </w:r>
      <w:r w:rsidR="00A31293">
        <w:lastRenderedPageBreak/>
        <w:t>zero</w:t>
      </w:r>
      <w:r w:rsidR="00C72B0C">
        <w:t>e</w:t>
      </w:r>
      <w:r w:rsidR="00A31293">
        <w:t>misyjne</w:t>
      </w:r>
      <w:r w:rsidR="002E3147">
        <w:t xml:space="preserve"> </w:t>
      </w:r>
      <w:r w:rsidR="00701CDE">
        <w:t xml:space="preserve">i niskoemisyjne </w:t>
      </w:r>
      <w:r w:rsidR="002E3147">
        <w:t xml:space="preserve">(łącznie </w:t>
      </w:r>
      <w:r w:rsidR="000D15BF">
        <w:t>4</w:t>
      </w:r>
      <w:r w:rsidR="002E3147">
        <w:t xml:space="preserve"> z 34 </w:t>
      </w:r>
      <w:r w:rsidR="00C77A26">
        <w:t>pojazdów</w:t>
      </w:r>
      <w:r w:rsidR="00A00482">
        <w:t xml:space="preserve"> </w:t>
      </w:r>
      <w:r w:rsidR="006870E9">
        <w:t>osobowych i ciężarowych)</w:t>
      </w:r>
      <w:r w:rsidR="009A1BC0">
        <w:t xml:space="preserve"> do </w:t>
      </w:r>
      <w:r w:rsidR="00824F19">
        <w:t xml:space="preserve">końca </w:t>
      </w:r>
      <w:r w:rsidR="009A1BC0">
        <w:t xml:space="preserve">2020 </w:t>
      </w:r>
      <w:r w:rsidR="00576888">
        <w:t>r.</w:t>
      </w:r>
      <w:r w:rsidR="00A5145E">
        <w:t xml:space="preserve"> </w:t>
      </w:r>
      <w:r w:rsidR="00245948">
        <w:t xml:space="preserve">Wymogi ustawowe narzucają Urzędowi Miasta </w:t>
      </w:r>
      <w:r w:rsidR="00F11109">
        <w:t xml:space="preserve">Legnica wymianę 30% pojazdów </w:t>
      </w:r>
      <w:r w:rsidR="00E30A80">
        <w:t xml:space="preserve">na zeroemisyjne do 2025 </w:t>
      </w:r>
      <w:r w:rsidR="00C01F73">
        <w:t xml:space="preserve">r. </w:t>
      </w:r>
      <w:r w:rsidR="00E30A80">
        <w:t>z</w:t>
      </w:r>
      <w:r w:rsidR="002A2EF1">
        <w:t> </w:t>
      </w:r>
      <w:r w:rsidR="00E30A80">
        <w:t>uwzględnieniem pr</w:t>
      </w:r>
      <w:r w:rsidR="00F179D0">
        <w:t>zepisów przejściowych</w:t>
      </w:r>
      <w:r w:rsidR="00FE671F">
        <w:t xml:space="preserve"> </w:t>
      </w:r>
      <w:r w:rsidR="00B81061">
        <w:t xml:space="preserve">(udział 10% </w:t>
      </w:r>
      <w:r w:rsidR="006818BB">
        <w:t xml:space="preserve">pojazdów zeroemisyjnych od 1 stycznia 2020 </w:t>
      </w:r>
      <w:r w:rsidR="00333022">
        <w:t>r.</w:t>
      </w:r>
      <w:r w:rsidR="00E108D9">
        <w:t>).</w:t>
      </w:r>
      <w:r w:rsidR="00FE671F">
        <w:t xml:space="preserve"> </w:t>
      </w:r>
      <w:r w:rsidR="00370C1F">
        <w:t>Ze względu na wiek pojazdów w pierwszej kolejności powinien zostać w</w:t>
      </w:r>
      <w:r w:rsidR="00233C9F">
        <w:t>ymieniony pojazd marki Toyota oraz Ford.</w:t>
      </w:r>
      <w:r w:rsidR="00591CEF">
        <w:t xml:space="preserve"> </w:t>
      </w:r>
      <w:r w:rsidR="00AD4142">
        <w:t>Straż Miejsk</w:t>
      </w:r>
      <w:r w:rsidR="00B61D01">
        <w:t xml:space="preserve">a, jako </w:t>
      </w:r>
      <w:r w:rsidR="00551C8F">
        <w:t xml:space="preserve">podmiot wykonujący </w:t>
      </w:r>
      <w:r w:rsidR="00B61D01">
        <w:t>zada</w:t>
      </w:r>
      <w:r w:rsidR="00551C8F">
        <w:t>nie</w:t>
      </w:r>
      <w:r w:rsidR="00B61D01">
        <w:t xml:space="preserve"> publiczn</w:t>
      </w:r>
      <w:r w:rsidR="00551C8F">
        <w:t>e</w:t>
      </w:r>
      <w:r w:rsidR="00B61D01">
        <w:t xml:space="preserve"> powinn</w:t>
      </w:r>
      <w:r w:rsidR="00285C44">
        <w:t>a</w:t>
      </w:r>
      <w:r w:rsidR="00B61D01">
        <w:t xml:space="preserve"> </w:t>
      </w:r>
      <w:r w:rsidR="00551C8F">
        <w:t xml:space="preserve">posiadać </w:t>
      </w:r>
      <w:r w:rsidR="00B61D01">
        <w:t xml:space="preserve">przynajmniej </w:t>
      </w:r>
      <w:r w:rsidR="001437F7">
        <w:t>dw</w:t>
      </w:r>
      <w:r w:rsidR="00F252F4">
        <w:t>a</w:t>
      </w:r>
      <w:r w:rsidR="00AD4142">
        <w:t xml:space="preserve"> </w:t>
      </w:r>
      <w:r w:rsidR="001437F7">
        <w:t>pojazd</w:t>
      </w:r>
      <w:r w:rsidR="00F252F4">
        <w:t>y</w:t>
      </w:r>
      <w:r w:rsidR="001437F7">
        <w:t xml:space="preserve"> zeroemisyjn</w:t>
      </w:r>
      <w:r w:rsidR="00F252F4">
        <w:t>e</w:t>
      </w:r>
      <w:r w:rsidR="00F016B6">
        <w:t xml:space="preserve"> (w tym jed</w:t>
      </w:r>
      <w:r w:rsidR="00FF60C3">
        <w:t>en już</w:t>
      </w:r>
      <w:r w:rsidR="00F016B6">
        <w:t xml:space="preserve"> </w:t>
      </w:r>
      <w:r w:rsidR="00B90864">
        <w:t>do</w:t>
      </w:r>
      <w:r w:rsidR="00F016B6">
        <w:t xml:space="preserve"> 2020 r</w:t>
      </w:r>
      <w:r w:rsidR="00A267F1">
        <w:t>.</w:t>
      </w:r>
      <w:r w:rsidR="00F016B6">
        <w:t>)</w:t>
      </w:r>
      <w:r w:rsidR="001437F7">
        <w:t>.</w:t>
      </w:r>
    </w:p>
    <w:p w14:paraId="4F3BA310" w14:textId="7C1B6262" w:rsidR="00A075E3" w:rsidRDefault="00877C3A" w:rsidP="005F29BA">
      <w:pPr>
        <w:sectPr w:rsidR="00A075E3" w:rsidSect="00AA19F8">
          <w:headerReference w:type="even" r:id="rId94"/>
          <w:type w:val="continuous"/>
          <w:pgSz w:w="11906" w:h="16838"/>
          <w:pgMar w:top="1417" w:right="1417" w:bottom="1417" w:left="1417" w:header="708" w:footer="708" w:gutter="0"/>
          <w:cols w:num="2" w:space="397"/>
          <w:docGrid w:linePitch="360"/>
        </w:sectPr>
      </w:pPr>
      <w:r>
        <w:t xml:space="preserve">W przypadku Legnickiego </w:t>
      </w:r>
      <w:r w:rsidR="00226D1F">
        <w:t>Przedsiębio</w:t>
      </w:r>
      <w:r w:rsidR="008152F4">
        <w:t>rstwa Gospodarki Komunalnej</w:t>
      </w:r>
      <w:r w:rsidR="00AD4142">
        <w:t xml:space="preserve"> </w:t>
      </w:r>
      <w:r w:rsidR="0009056F">
        <w:t xml:space="preserve">przy </w:t>
      </w:r>
      <w:r w:rsidR="0097229E">
        <w:t>69</w:t>
      </w:r>
      <w:r w:rsidR="00036E65">
        <w:t> </w:t>
      </w:r>
      <w:r w:rsidR="0097229E">
        <w:t>zarejestrowanych pojazdach</w:t>
      </w:r>
      <w:r w:rsidR="005C51BF">
        <w:t xml:space="preserve">, zapotrzebowanie </w:t>
      </w:r>
      <w:r w:rsidR="009A60BF">
        <w:t xml:space="preserve">na pojazdy </w:t>
      </w:r>
      <w:r w:rsidR="009D6258">
        <w:t>zeroemisyjne</w:t>
      </w:r>
      <w:r w:rsidR="00A62070">
        <w:t xml:space="preserve"> wynosi </w:t>
      </w:r>
      <w:r w:rsidR="007E2DB8">
        <w:t>21 pojazdów</w:t>
      </w:r>
      <w:r w:rsidR="00AD4142">
        <w:t xml:space="preserve"> </w:t>
      </w:r>
      <w:r w:rsidR="00DD6074">
        <w:t>(w tym 7 d</w:t>
      </w:r>
      <w:r w:rsidR="00824F19">
        <w:t xml:space="preserve">o </w:t>
      </w:r>
      <w:r w:rsidR="00DD6074">
        <w:t xml:space="preserve">2020 </w:t>
      </w:r>
      <w:r w:rsidR="00576888">
        <w:t>r.</w:t>
      </w:r>
      <w:r w:rsidR="00DD6074">
        <w:t>).</w:t>
      </w:r>
      <w:r w:rsidR="00AD4142">
        <w:t xml:space="preserve"> </w:t>
      </w:r>
      <w:r w:rsidR="008E0CDF">
        <w:t xml:space="preserve">Łącznie do zadań publicznych powinno zostać </w:t>
      </w:r>
      <w:r w:rsidR="008B7643">
        <w:lastRenderedPageBreak/>
        <w:t>zakupionych 40 pojazdów zeroemisyjnych</w:t>
      </w:r>
      <w:r w:rsidR="00D10E38">
        <w:t xml:space="preserve"> (w</w:t>
      </w:r>
      <w:r w:rsidR="00036E65">
        <w:t> </w:t>
      </w:r>
      <w:r w:rsidR="00D10E38">
        <w:t xml:space="preserve">tym </w:t>
      </w:r>
      <w:r w:rsidR="008202DD">
        <w:t xml:space="preserve">14 </w:t>
      </w:r>
      <w:r w:rsidR="00C173B4">
        <w:t xml:space="preserve">do końca bieżącego </w:t>
      </w:r>
      <w:r w:rsidR="00576888">
        <w:t>r</w:t>
      </w:r>
      <w:r w:rsidR="00B90864">
        <w:t>oku</w:t>
      </w:r>
      <w:r w:rsidR="008202DD">
        <w:t>)</w:t>
      </w:r>
      <w:r w:rsidR="008B7643">
        <w:t xml:space="preserve">. </w:t>
      </w:r>
      <w:r w:rsidR="00D24F3E">
        <w:t>W</w:t>
      </w:r>
      <w:r w:rsidR="00036E65">
        <w:t> </w:t>
      </w:r>
      <w:r w:rsidR="00D24F3E">
        <w:t>pierwszej kolejności powinny zostać zakupione pojazdy o napędzie elektrycznym</w:t>
      </w:r>
      <w:r w:rsidR="00442B73">
        <w:t>.</w:t>
      </w:r>
      <w:r w:rsidR="00CA37F4">
        <w:t xml:space="preserve"> </w:t>
      </w:r>
      <w:r w:rsidR="00F92DBE">
        <w:t>B</w:t>
      </w:r>
      <w:r w:rsidR="00D24F3E">
        <w:t xml:space="preserve">udowa infrastruktury do tankowania </w:t>
      </w:r>
      <w:r w:rsidR="00CD751E">
        <w:t>sprężonego gazu ziemnego (CNG)</w:t>
      </w:r>
      <w:r w:rsidR="00442B73">
        <w:t xml:space="preserve"> pozwo</w:t>
      </w:r>
      <w:r w:rsidR="005F29BA">
        <w:t>li na</w:t>
      </w:r>
      <w:r w:rsidR="00036E65">
        <w:t> </w:t>
      </w:r>
      <w:r w:rsidR="005F29BA">
        <w:t xml:space="preserve">zakup i użytkowanie pojazdów zasilanych takim paliwem. </w:t>
      </w:r>
      <w:r w:rsidR="008D42FC">
        <w:t>W przypadku infrast</w:t>
      </w:r>
      <w:r w:rsidR="00E53D7A">
        <w:t>r</w:t>
      </w:r>
      <w:r w:rsidR="008D42FC">
        <w:t>uktury do</w:t>
      </w:r>
      <w:r w:rsidR="00036E65">
        <w:t> </w:t>
      </w:r>
      <w:r w:rsidR="008D42FC">
        <w:t>ładowania pojazdów powinno się dążyć do</w:t>
      </w:r>
      <w:r w:rsidR="00036E65">
        <w:t> </w:t>
      </w:r>
      <w:r w:rsidR="00071597">
        <w:t xml:space="preserve">zwiększenia </w:t>
      </w:r>
      <w:r w:rsidR="001967C1">
        <w:t xml:space="preserve">ich </w:t>
      </w:r>
      <w:r w:rsidR="00071597">
        <w:t xml:space="preserve">liczby </w:t>
      </w:r>
      <w:r w:rsidR="007B5D61">
        <w:t>do przynajmniej 30</w:t>
      </w:r>
      <w:r w:rsidR="00435A99">
        <w:t xml:space="preserve">, między innymi przy </w:t>
      </w:r>
      <w:r w:rsidR="00323B88">
        <w:t>instytucja</w:t>
      </w:r>
      <w:r w:rsidR="00345D28">
        <w:t xml:space="preserve">ch </w:t>
      </w:r>
      <w:r w:rsidR="003235E8">
        <w:t>publicznych oraz budowy przynajmniej 1 stacji tankowania sprężonego gazu ziemnego (CNG).</w:t>
      </w:r>
      <w:r w:rsidR="00DF40E7">
        <w:t xml:space="preserve"> Rozbudowy</w:t>
      </w:r>
      <w:r w:rsidR="00606BA5">
        <w:t xml:space="preserve"> o nowe lokalizacje oraz funkcjonalności</w:t>
      </w:r>
      <w:r w:rsidR="00DF40E7">
        <w:t xml:space="preserve"> wymaga także inteligentny zintegrowany system wspierający sterowanie ruchem i</w:t>
      </w:r>
      <w:r w:rsidR="00FF60C3">
        <w:t> </w:t>
      </w:r>
      <w:r w:rsidR="00DF40E7">
        <w:t>tr</w:t>
      </w:r>
      <w:r w:rsidR="00C0524C">
        <w:t>a</w:t>
      </w:r>
      <w:r w:rsidR="00DF40E7">
        <w:t>nsportem publicznym</w:t>
      </w:r>
      <w:r w:rsidR="006F026A">
        <w:t>, który obecnie jest zamontowany na 35% skrzyżowa</w:t>
      </w:r>
      <w:r w:rsidR="00F905E6">
        <w:t>ń z</w:t>
      </w:r>
      <w:r w:rsidR="00036E65">
        <w:t> </w:t>
      </w:r>
      <w:r w:rsidR="00F905E6">
        <w:t xml:space="preserve">sygnalizacją </w:t>
      </w:r>
      <w:r w:rsidR="00FF60C3">
        <w:t>świetlną</w:t>
      </w:r>
      <w:r w:rsidR="006F026A">
        <w:t xml:space="preserve"> w Legnicy.</w:t>
      </w:r>
    </w:p>
    <w:p w14:paraId="2361A99C" w14:textId="77777777" w:rsidR="00A075E3" w:rsidRDefault="00A075E3" w:rsidP="005F29BA"/>
    <w:p w14:paraId="057464F6" w14:textId="0B5051E0" w:rsidR="00A075E3" w:rsidRDefault="00A075E3" w:rsidP="005F29BA">
      <w:pPr>
        <w:sectPr w:rsidR="00A075E3" w:rsidSect="006419E4">
          <w:type w:val="continuous"/>
          <w:pgSz w:w="11906" w:h="16838"/>
          <w:pgMar w:top="1417" w:right="1417" w:bottom="1417" w:left="1417" w:header="708" w:footer="708" w:gutter="0"/>
          <w:cols w:num="2" w:space="708"/>
          <w:docGrid w:linePitch="360"/>
        </w:sectPr>
      </w:pPr>
    </w:p>
    <w:p w14:paraId="74E01870" w14:textId="3D55CAAA" w:rsidR="00A70BFF" w:rsidRDefault="00A86057" w:rsidP="00A70BFF">
      <w:pPr>
        <w:pStyle w:val="rdo"/>
        <w:sectPr w:rsidR="00A70BFF" w:rsidSect="00A86057">
          <w:headerReference w:type="default" r:id="rId95"/>
          <w:footerReference w:type="default" r:id="rId96"/>
          <w:pgSz w:w="11906" w:h="16838"/>
          <w:pgMar w:top="1417" w:right="1417" w:bottom="1417" w:left="1417" w:header="708" w:footer="708" w:gutter="0"/>
          <w:cols w:space="708"/>
          <w:docGrid w:linePitch="360"/>
        </w:sectPr>
      </w:pPr>
      <w:r>
        <w:rPr>
          <w:noProof/>
          <w:lang w:eastAsia="pl-PL"/>
        </w:rPr>
        <w:lastRenderedPageBreak/>
        <w:drawing>
          <wp:anchor distT="0" distB="0" distL="114300" distR="114300" simplePos="0" relativeHeight="251652096" behindDoc="0" locked="0" layoutInCell="1" allowOverlap="1" wp14:anchorId="1F4CC09D" wp14:editId="7459C030">
            <wp:simplePos x="898071" y="898071"/>
            <wp:positionH relativeFrom="page">
              <wp:align>right</wp:align>
            </wp:positionH>
            <wp:positionV relativeFrom="page">
              <wp:align>top</wp:align>
            </wp:positionV>
            <wp:extent cx="7562336" cy="10692000"/>
            <wp:effectExtent l="0" t="0" r="635" b="0"/>
            <wp:wrapSquare wrapText="bothSides"/>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opis istniejącego systemu energetycznego miasta legnicy.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7562336" cy="10692000"/>
                    </a:xfrm>
                    <a:prstGeom prst="rect">
                      <a:avLst/>
                    </a:prstGeom>
                  </pic:spPr>
                </pic:pic>
              </a:graphicData>
            </a:graphic>
          </wp:anchor>
        </w:drawing>
      </w:r>
    </w:p>
    <w:p w14:paraId="6E9CAB9E" w14:textId="77777777" w:rsidR="006E0F96" w:rsidRDefault="006E0F96" w:rsidP="00717AB4">
      <w:pPr>
        <w:pStyle w:val="Nagwek2"/>
      </w:pPr>
      <w:bookmarkStart w:id="40" w:name="_Toc3464732"/>
      <w:bookmarkStart w:id="41" w:name="_Toc13142866"/>
      <w:r>
        <w:lastRenderedPageBreak/>
        <w:t xml:space="preserve">Opis istniejącego systemu </w:t>
      </w:r>
      <w:r w:rsidR="00116A34">
        <w:t>elektro</w:t>
      </w:r>
      <w:r>
        <w:t>energetycznego miasta Legnicy</w:t>
      </w:r>
      <w:bookmarkEnd w:id="38"/>
      <w:bookmarkEnd w:id="40"/>
      <w:bookmarkEnd w:id="41"/>
    </w:p>
    <w:p w14:paraId="75B1AC68" w14:textId="0AF831D7" w:rsidR="00F75585" w:rsidRPr="00F75585" w:rsidRDefault="00F75585" w:rsidP="00F75585">
      <w:pPr>
        <w:sectPr w:rsidR="00F75585" w:rsidRPr="00F75585" w:rsidSect="00F02470">
          <w:headerReference w:type="even" r:id="rId98"/>
          <w:headerReference w:type="default" r:id="rId99"/>
          <w:footerReference w:type="even" r:id="rId100"/>
          <w:footerReference w:type="default" r:id="rId101"/>
          <w:pgSz w:w="11906" w:h="16838"/>
          <w:pgMar w:top="1417" w:right="1417" w:bottom="1417" w:left="1417" w:header="708" w:footer="708" w:gutter="0"/>
          <w:cols w:space="708"/>
          <w:docGrid w:linePitch="360"/>
        </w:sectPr>
      </w:pPr>
    </w:p>
    <w:bookmarkEnd w:id="39"/>
    <w:p w14:paraId="7419DDA2" w14:textId="51BDE68D" w:rsidR="00595276" w:rsidRDefault="00571C46" w:rsidP="00B300BD">
      <w:pPr>
        <w:sectPr w:rsidR="00595276" w:rsidSect="00AA19F8">
          <w:type w:val="continuous"/>
          <w:pgSz w:w="11906" w:h="16838"/>
          <w:pgMar w:top="1417" w:right="1417" w:bottom="1417" w:left="1417" w:header="708" w:footer="708" w:gutter="0"/>
          <w:cols w:num="2" w:space="397"/>
          <w:docGrid w:linePitch="360"/>
        </w:sectPr>
      </w:pPr>
      <w:r>
        <w:lastRenderedPageBreak/>
        <w:t xml:space="preserve">System elektroenergetyczny </w:t>
      </w:r>
      <w:r w:rsidR="00B9039B">
        <w:t xml:space="preserve">Legnicy jest częścią całego systemu ogólnopolskiego. </w:t>
      </w:r>
      <w:r w:rsidR="001A358D">
        <w:t xml:space="preserve">Tworzą go </w:t>
      </w:r>
      <w:r w:rsidR="000F2D35">
        <w:t xml:space="preserve">wszystkie urządzenia, służące do wytwarzania, przesyłania i rozdziału energii oraz </w:t>
      </w:r>
      <w:r w:rsidR="001A358D">
        <w:t xml:space="preserve">pozostałe </w:t>
      </w:r>
      <w:r w:rsidR="000F2D35">
        <w:t xml:space="preserve">urządzenia podłączone do </w:t>
      </w:r>
      <w:r w:rsidR="005C3B06">
        <w:t xml:space="preserve">tego układu, będące „odbiornikami”. Infrastruktura wchodząca w </w:t>
      </w:r>
      <w:r w:rsidR="00E403A9">
        <w:t>skład Krajowego Systemu Elektroenergetycznego (KSE)</w:t>
      </w:r>
      <w:r w:rsidR="00BE07A1">
        <w:t xml:space="preserve"> jest zwana</w:t>
      </w:r>
      <w:r w:rsidR="000E6E52">
        <w:t xml:space="preserve"> „infrastrukturą krytyczną”, stanowi o </w:t>
      </w:r>
      <w:r w:rsidR="000E6E52">
        <w:lastRenderedPageBreak/>
        <w:t>bezpieczeństwie gospodarczym kraju i</w:t>
      </w:r>
      <w:r w:rsidR="00F24120">
        <w:t> </w:t>
      </w:r>
      <w:r w:rsidR="000E6E52">
        <w:t>regionu.</w:t>
      </w:r>
      <w:r w:rsidR="007C0467">
        <w:t xml:space="preserve"> W Polsce KSE jest sterowany centralnie, a nad jego pracą czuwa</w:t>
      </w:r>
      <w:r w:rsidR="008506FF">
        <w:t xml:space="preserve"> </w:t>
      </w:r>
      <w:r w:rsidR="007C0467">
        <w:t>Krajowa Dyspozycja Mocy.</w:t>
      </w:r>
      <w:r w:rsidR="004703E3">
        <w:t xml:space="preserve"> Należy wspomnieć, że lini</w:t>
      </w:r>
      <w:r w:rsidR="00F24120">
        <w:t>e</w:t>
      </w:r>
      <w:r w:rsidR="004703E3">
        <w:t xml:space="preserve"> energetyczne łączą Polskę z sąsiednimi krajami</w:t>
      </w:r>
      <w:r w:rsidR="00DF625E">
        <w:t>, a większość systemów w Europie jes</w:t>
      </w:r>
      <w:r w:rsidR="008B440E">
        <w:t>t wzajemnie powiązan</w:t>
      </w:r>
      <w:r w:rsidR="00AB2700">
        <w:t>a</w:t>
      </w:r>
      <w:r w:rsidR="008B440E">
        <w:t xml:space="preserve"> i tworzą największy na świecie układ synchroniczny. </w:t>
      </w:r>
    </w:p>
    <w:p w14:paraId="667B1182" w14:textId="77777777" w:rsidR="00F007A5" w:rsidRDefault="00E621C2" w:rsidP="00B625B0">
      <w:pPr>
        <w:pStyle w:val="strzaka"/>
        <w:numPr>
          <w:ilvl w:val="0"/>
          <w:numId w:val="0"/>
        </w:numPr>
        <w:ind w:left="502"/>
        <w:sectPr w:rsidR="00F007A5" w:rsidSect="009475CD">
          <w:type w:val="continuous"/>
          <w:pgSz w:w="11906" w:h="16838"/>
          <w:pgMar w:top="1417" w:right="1417" w:bottom="1417" w:left="1417" w:header="708" w:footer="708" w:gutter="0"/>
          <w:cols w:space="708"/>
          <w:docGrid w:linePitch="360"/>
        </w:sectPr>
      </w:pPr>
      <w:r>
        <w:rPr>
          <w:noProof/>
          <w:lang w:eastAsia="pl-PL"/>
        </w:rPr>
        <w:lastRenderedPageBreak/>
        <w:drawing>
          <wp:inline distT="0" distB="0" distL="0" distR="0" wp14:anchorId="7E1505C8" wp14:editId="1148175E">
            <wp:extent cx="5502728" cy="3200400"/>
            <wp:effectExtent l="57150" t="0" r="0" b="19050"/>
            <wp:docPr id="20" name="Diagram 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2" r:lo="rId103" r:qs="rId104" r:cs="rId105"/>
              </a:graphicData>
            </a:graphic>
          </wp:inline>
        </w:drawing>
      </w:r>
    </w:p>
    <w:p w14:paraId="5E00390A" w14:textId="6E809E93" w:rsidR="009475CD" w:rsidRPr="008C3199" w:rsidRDefault="00F02470" w:rsidP="00760FEA">
      <w:pPr>
        <w:pStyle w:val="Nagwek3"/>
        <w:sectPr w:rsidR="009475CD" w:rsidRPr="008C3199" w:rsidSect="00F007A5">
          <w:pgSz w:w="11906" w:h="16838"/>
          <w:pgMar w:top="1417" w:right="1417" w:bottom="1417" w:left="1417" w:header="708" w:footer="708" w:gutter="0"/>
          <w:cols w:space="708"/>
          <w:docGrid w:linePitch="360"/>
        </w:sectPr>
      </w:pPr>
      <w:bookmarkStart w:id="42" w:name="_Toc3464733"/>
      <w:r w:rsidRPr="008C3199">
        <w:lastRenderedPageBreak/>
        <w:t>Ocena bezpieczeństwa energetycznego Legnicy</w:t>
      </w:r>
      <w:bookmarkEnd w:id="42"/>
    </w:p>
    <w:p w14:paraId="605743C6" w14:textId="3EEA1497" w:rsidR="00A9248A" w:rsidRDefault="002233FD" w:rsidP="0009504E">
      <w:pPr>
        <w:spacing w:before="240" w:after="240"/>
      </w:pPr>
      <w:r>
        <w:lastRenderedPageBreak/>
        <w:t xml:space="preserve">Dystrybutorem sieci elektroenergetycznych na terenie Miasta jest TAURON Dystrybucja S.A. </w:t>
      </w:r>
      <w:r w:rsidR="00C8148B">
        <w:t>o</w:t>
      </w:r>
      <w:r>
        <w:t>ddział w Legnicy. Zapotrzebowanie na energię elektryczną jest w pełni pokrywane przez obecny system elektroenergetyczny</w:t>
      </w:r>
      <w:r w:rsidR="00116A34">
        <w:t>, a</w:t>
      </w:r>
      <w:r w:rsidR="00C8148B">
        <w:t> </w:t>
      </w:r>
      <w:r w:rsidR="00116A34">
        <w:t>p</w:t>
      </w:r>
      <w:r w:rsidR="00162AA3">
        <w:t xml:space="preserve">rognozy </w:t>
      </w:r>
      <w:r>
        <w:t xml:space="preserve">zużycia energii </w:t>
      </w:r>
      <w:r w:rsidR="00162AA3">
        <w:t xml:space="preserve">wykazują w 2032 r. wzrost </w:t>
      </w:r>
      <w:r>
        <w:t>u odbiorców indywidualnych o ok. 14</w:t>
      </w:r>
      <w:r w:rsidR="00162AA3">
        <w:t>%</w:t>
      </w:r>
      <w:r w:rsidR="0044575C">
        <w:t xml:space="preserve">. </w:t>
      </w:r>
      <w:r w:rsidR="00AB7F07">
        <w:t xml:space="preserve">Przebiegające przez teren </w:t>
      </w:r>
      <w:r w:rsidR="002618BD">
        <w:t>m</w:t>
      </w:r>
      <w:r w:rsidR="00D0342F">
        <w:t xml:space="preserve">iasta </w:t>
      </w:r>
      <w:r w:rsidR="00AB7F07">
        <w:t xml:space="preserve">linie </w:t>
      </w:r>
      <w:r w:rsidR="00202F77">
        <w:t xml:space="preserve">wysokiego, średniego i niskiego </w:t>
      </w:r>
      <w:r w:rsidR="003D587B">
        <w:t>napięcia w</w:t>
      </w:r>
      <w:r w:rsidR="004C1515">
        <w:t>raz z</w:t>
      </w:r>
      <w:r w:rsidR="0009504E">
        <w:t> </w:t>
      </w:r>
      <w:r w:rsidR="004C1515">
        <w:t xml:space="preserve">infrastrukturą towarzyszącą </w:t>
      </w:r>
      <w:r w:rsidR="001258F0">
        <w:t>są w</w:t>
      </w:r>
      <w:r w:rsidR="0009504E">
        <w:t> </w:t>
      </w:r>
      <w:r w:rsidR="001258F0">
        <w:t>dobrym stanie technicznym.</w:t>
      </w:r>
      <w:r w:rsidR="00D337C0">
        <w:t xml:space="preserve"> </w:t>
      </w:r>
      <w:r w:rsidR="00F408D7">
        <w:t xml:space="preserve">Na terenie miasta sieć rozdzielcza średniego napięcia ma charakter pierścieniowy, dzięki czemu jest w stanie zasilić większe grono odbiorców w razie awarii. </w:t>
      </w:r>
      <w:r w:rsidR="0044575C">
        <w:t xml:space="preserve">W celu zapewnienia bezpieczeństwa dostaw </w:t>
      </w:r>
      <w:r w:rsidR="007F5079">
        <w:t>energii planowana jest rozbudowa sieci</w:t>
      </w:r>
      <w:r w:rsidR="00773AC0">
        <w:t xml:space="preserve"> </w:t>
      </w:r>
      <w:r w:rsidR="00947311">
        <w:t xml:space="preserve">niskiego </w:t>
      </w:r>
      <w:r w:rsidR="00AD3C7E">
        <w:t>i</w:t>
      </w:r>
      <w:r w:rsidR="004072BF">
        <w:t> </w:t>
      </w:r>
      <w:r w:rsidR="00947311">
        <w:t xml:space="preserve">średniego napięcia </w:t>
      </w:r>
      <w:r w:rsidR="00773AC0">
        <w:t>zgodna z</w:t>
      </w:r>
      <w:r w:rsidR="00DC2261">
        <w:t> </w:t>
      </w:r>
      <w:r w:rsidR="00773AC0">
        <w:t>regulacjami prawnymi.</w:t>
      </w:r>
      <w:r w:rsidR="0062271E">
        <w:rPr>
          <w:rStyle w:val="Odwoanieprzypisudolnego"/>
        </w:rPr>
        <w:footnoteReference w:id="6"/>
      </w:r>
    </w:p>
    <w:p w14:paraId="1D994220" w14:textId="628985EF" w:rsidR="00025866" w:rsidRDefault="0043214E" w:rsidP="0043214E">
      <w:pPr>
        <w:spacing w:before="240" w:after="240"/>
      </w:pPr>
      <w:r>
        <w:t>Do przesyłania energii elektrycznej z elektrowni</w:t>
      </w:r>
      <w:r w:rsidR="003E2CF0">
        <w:t xml:space="preserve"> do odbiorcy końcowego</w:t>
      </w:r>
      <w:r>
        <w:t xml:space="preserve"> potrzebne jest obniżenie napięcia na niższe</w:t>
      </w:r>
      <w:r w:rsidR="00900604">
        <w:t>.</w:t>
      </w:r>
      <w:r>
        <w:t xml:space="preserve"> </w:t>
      </w:r>
      <w:r w:rsidR="00900604">
        <w:t>P</w:t>
      </w:r>
      <w:r>
        <w:t xml:space="preserve">rzez linie </w:t>
      </w:r>
      <w:r w:rsidR="00900604">
        <w:t xml:space="preserve">wysokiego </w:t>
      </w:r>
      <w:r>
        <w:t xml:space="preserve">napięcia </w:t>
      </w:r>
      <w:r w:rsidR="00542849">
        <w:t>110</w:t>
      </w:r>
      <w:r w:rsidR="00900604">
        <w:t> </w:t>
      </w:r>
      <w:proofErr w:type="spellStart"/>
      <w:r w:rsidR="00542849">
        <w:t>kV</w:t>
      </w:r>
      <w:proofErr w:type="spellEnd"/>
      <w:r w:rsidR="00542849">
        <w:t xml:space="preserve"> </w:t>
      </w:r>
      <w:r w:rsidR="00900604">
        <w:t>dostarcza się prąd do stacji elektroenergetycznych, w których transfo</w:t>
      </w:r>
      <w:r w:rsidR="002A7CF3">
        <w:t>rmuje się prąd</w:t>
      </w:r>
      <w:r>
        <w:t xml:space="preserve"> do średniego napięcia, przeważnie do 15 </w:t>
      </w:r>
      <w:proofErr w:type="spellStart"/>
      <w:r>
        <w:t>kV</w:t>
      </w:r>
      <w:proofErr w:type="spellEnd"/>
      <w:r>
        <w:t xml:space="preserve">. </w:t>
      </w:r>
      <w:r w:rsidR="0049705B">
        <w:t>Sieci ś</w:t>
      </w:r>
      <w:r>
        <w:t>rednie</w:t>
      </w:r>
      <w:r w:rsidR="0049705B">
        <w:t>go</w:t>
      </w:r>
      <w:r>
        <w:t xml:space="preserve"> </w:t>
      </w:r>
      <w:r w:rsidR="00424352">
        <w:t>i niskie</w:t>
      </w:r>
      <w:r w:rsidR="0049705B">
        <w:t xml:space="preserve">go </w:t>
      </w:r>
      <w:r>
        <w:t>napięci</w:t>
      </w:r>
      <w:r w:rsidR="0049705B">
        <w:t>a są składnika</w:t>
      </w:r>
      <w:r w:rsidR="00025866">
        <w:t>mi Miejskiej Sieci Energetycznej (MSE)</w:t>
      </w:r>
      <w:r w:rsidR="00B64FB9">
        <w:t>.</w:t>
      </w:r>
      <w:r w:rsidR="00B5568B">
        <w:t xml:space="preserve"> </w:t>
      </w:r>
      <w:r w:rsidR="00B64FB9">
        <w:t xml:space="preserve">Jej </w:t>
      </w:r>
      <w:r w:rsidR="00B5568B">
        <w:t>celem jest dostarczenie energii do Osiedlowych Sieci Energetycznych (OSE)</w:t>
      </w:r>
      <w:r w:rsidR="00ED7043">
        <w:t xml:space="preserve"> i za pomocą sieci niskiego napięci</w:t>
      </w:r>
      <w:r w:rsidR="00144C97">
        <w:t xml:space="preserve">a </w:t>
      </w:r>
      <w:r w:rsidR="00ED7043">
        <w:t xml:space="preserve">dostarczenie energii do </w:t>
      </w:r>
      <w:r w:rsidR="00BF07F6">
        <w:t>konsumentów</w:t>
      </w:r>
      <w:r w:rsidR="00ED7043">
        <w:t>.</w:t>
      </w:r>
    </w:p>
    <w:p w14:paraId="69A4247B" w14:textId="4FA028EF" w:rsidR="00B64FB9" w:rsidRDefault="00B64FB9" w:rsidP="0043214E">
      <w:pPr>
        <w:spacing w:before="240" w:after="240"/>
      </w:pPr>
      <w:r>
        <w:t xml:space="preserve">W </w:t>
      </w:r>
      <w:r w:rsidR="007D57F4">
        <w:t xml:space="preserve">Pawłowicach pod Legnicą </w:t>
      </w:r>
      <w:r w:rsidR="00AD6DC3">
        <w:t>funkcjonuje</w:t>
      </w:r>
      <w:r w:rsidR="00BF07F6">
        <w:t xml:space="preserve"> prywatna</w:t>
      </w:r>
      <w:r w:rsidR="00AD6DC3">
        <w:t xml:space="preserve"> </w:t>
      </w:r>
      <w:r w:rsidR="00837E52">
        <w:t>farma fotowolta</w:t>
      </w:r>
      <w:r w:rsidR="000D4DE9">
        <w:t>i</w:t>
      </w:r>
      <w:r w:rsidR="00837E52">
        <w:t xml:space="preserve">czna, podobny </w:t>
      </w:r>
      <w:r w:rsidR="00837E52">
        <w:lastRenderedPageBreak/>
        <w:t xml:space="preserve">obiekt tego samego operatora powstaje na terenie miasta, </w:t>
      </w:r>
      <w:r w:rsidR="00B153A8">
        <w:t>na osiedlu Piekary</w:t>
      </w:r>
      <w:r w:rsidR="009254FC">
        <w:rPr>
          <w:rStyle w:val="Odwoanieprzypisudolnego"/>
        </w:rPr>
        <w:footnoteReference w:id="7"/>
      </w:r>
      <w:r w:rsidR="00B153A8">
        <w:t>.</w:t>
      </w:r>
    </w:p>
    <w:p w14:paraId="64677501" w14:textId="2A06D0EB" w:rsidR="00FB3C7E" w:rsidRDefault="0057372B" w:rsidP="007400AC">
      <w:pPr>
        <w:spacing w:before="240" w:after="240"/>
        <w:sectPr w:rsidR="00FB3C7E" w:rsidSect="004954DA">
          <w:type w:val="continuous"/>
          <w:pgSz w:w="11906" w:h="16838"/>
          <w:pgMar w:top="1417" w:right="1417" w:bottom="1417" w:left="1417" w:header="708" w:footer="708" w:gutter="0"/>
          <w:cols w:num="2" w:space="397"/>
          <w:docGrid w:linePitch="360"/>
        </w:sectPr>
      </w:pPr>
      <w:r>
        <w:t>Z</w:t>
      </w:r>
      <w:r w:rsidR="00FD2C02">
        <w:t>użycie energii elektrycznej w gospodarstwach domowych na 1</w:t>
      </w:r>
      <w:r w:rsidR="00235D30">
        <w:t> </w:t>
      </w:r>
      <w:r w:rsidR="00FD2C02">
        <w:t xml:space="preserve">mieszkańca w kWh </w:t>
      </w:r>
      <w:r w:rsidR="007400AC">
        <w:t>nieznacznie wzrosło w ostatnich 4 latach.</w:t>
      </w:r>
    </w:p>
    <w:p w14:paraId="2B392F72" w14:textId="77777777" w:rsidR="007037FF" w:rsidRDefault="00D8350F" w:rsidP="007037FF">
      <w:pPr>
        <w:pStyle w:val="Tabelatytu"/>
        <w:keepNext/>
      </w:pPr>
      <w:r>
        <w:rPr>
          <w:noProof/>
          <w:lang w:eastAsia="pl-PL"/>
        </w:rPr>
        <w:lastRenderedPageBreak/>
        <w:drawing>
          <wp:inline distT="0" distB="0" distL="0" distR="0" wp14:anchorId="4A6E7B5A" wp14:editId="2CF07631">
            <wp:extent cx="5723890" cy="2743200"/>
            <wp:effectExtent l="0" t="0" r="0" b="0"/>
            <wp:docPr id="13" name="Wykres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107"/>
              </a:graphicData>
            </a:graphic>
          </wp:inline>
        </w:drawing>
      </w:r>
    </w:p>
    <w:p w14:paraId="77812A6C" w14:textId="7ECBE049" w:rsidR="00D8350F" w:rsidRDefault="007037FF" w:rsidP="000B350E">
      <w:pPr>
        <w:pStyle w:val="rysunek-podpis"/>
      </w:pPr>
      <w:r>
        <w:t xml:space="preserve">Rys. </w:t>
      </w:r>
      <w:fldSimple w:instr=" STYLEREF 1 \s ">
        <w:r w:rsidR="006B7087">
          <w:rPr>
            <w:noProof/>
          </w:rPr>
          <w:t>2</w:t>
        </w:r>
      </w:fldSimple>
      <w:r w:rsidR="00C52F52">
        <w:t>.</w:t>
      </w:r>
      <w:fldSimple w:instr=" SEQ Rys. \* ARABIC \s 1 ">
        <w:r w:rsidR="006B7087">
          <w:rPr>
            <w:noProof/>
          </w:rPr>
          <w:t>3</w:t>
        </w:r>
      </w:fldSimple>
      <w:r w:rsidR="003F61CE">
        <w:rPr>
          <w:noProof/>
        </w:rPr>
        <w:t xml:space="preserve"> </w:t>
      </w:r>
      <w:r w:rsidR="003F61CE">
        <w:t>Z</w:t>
      </w:r>
      <w:r>
        <w:t>użyci</w:t>
      </w:r>
      <w:r w:rsidR="003F61CE">
        <w:t>e</w:t>
      </w:r>
      <w:r>
        <w:t xml:space="preserve"> energii elektrycznej w </w:t>
      </w:r>
      <w:r w:rsidR="003F61CE">
        <w:t>L</w:t>
      </w:r>
      <w:r>
        <w:t>egnicy</w:t>
      </w:r>
    </w:p>
    <w:p w14:paraId="564A2708" w14:textId="5B859F29" w:rsidR="000B350E" w:rsidRDefault="000B350E" w:rsidP="000B350E">
      <w:pPr>
        <w:pStyle w:val="rdo"/>
      </w:pPr>
      <w:r>
        <w:t>Źródło: Opracowanie własne na podstawie: Banku Danych Lokalnych GUS</w:t>
      </w:r>
    </w:p>
    <w:p w14:paraId="1BCDAD64" w14:textId="4366FD35" w:rsidR="00777A09" w:rsidRDefault="009656E0" w:rsidP="00F23F8A">
      <w:pPr>
        <w:pStyle w:val="Tabelatytu"/>
      </w:pPr>
      <w:bookmarkStart w:id="43" w:name="_Toc13142892"/>
      <w:r w:rsidRPr="00FC6415">
        <w:t xml:space="preserve">Tab. </w:t>
      </w:r>
      <w:fldSimple w:instr=" STYLEREF 1 \s ">
        <w:r w:rsidR="006B7087">
          <w:rPr>
            <w:noProof/>
          </w:rPr>
          <w:t>2</w:t>
        </w:r>
      </w:fldSimple>
      <w:r w:rsidR="00F9039C">
        <w:t>.</w:t>
      </w:r>
      <w:fldSimple w:instr=" SEQ Tab. \* ARABIC \s 1 ">
        <w:r w:rsidR="006B7087">
          <w:rPr>
            <w:noProof/>
          </w:rPr>
          <w:t>7</w:t>
        </w:r>
      </w:fldSimple>
      <w:r w:rsidRPr="00D43DC7">
        <w:t xml:space="preserve"> Zużycie energii elektrycznej w gospodarstwach domowych w Legnicy w latach 2013-2017</w:t>
      </w:r>
      <w:bookmarkEnd w:id="43"/>
    </w:p>
    <w:tbl>
      <w:tblPr>
        <w:tblStyle w:val="Tabela-Siatka"/>
        <w:tblW w:w="8890" w:type="dxa"/>
        <w:tblLook w:val="04A0" w:firstRow="1" w:lastRow="0" w:firstColumn="1" w:lastColumn="0" w:noHBand="0" w:noVBand="1"/>
      </w:tblPr>
      <w:tblGrid>
        <w:gridCol w:w="1366"/>
        <w:gridCol w:w="1366"/>
        <w:gridCol w:w="1539"/>
        <w:gridCol w:w="1539"/>
        <w:gridCol w:w="1540"/>
        <w:gridCol w:w="1540"/>
      </w:tblGrid>
      <w:tr w:rsidR="00764CBF" w14:paraId="2CD65F2B" w14:textId="77777777" w:rsidTr="00D56345">
        <w:tc>
          <w:tcPr>
            <w:tcW w:w="1366" w:type="dxa"/>
            <w:shd w:val="clear" w:color="auto" w:fill="EB8737"/>
            <w:vAlign w:val="center"/>
          </w:tcPr>
          <w:p w14:paraId="6C87898E" w14:textId="25F5476B" w:rsidR="00764CBF" w:rsidRDefault="00764CBF" w:rsidP="00D56345">
            <w:pPr>
              <w:pStyle w:val="Tabelanagwek"/>
            </w:pPr>
            <w:r>
              <w:t>Rok</w:t>
            </w:r>
          </w:p>
        </w:tc>
        <w:tc>
          <w:tcPr>
            <w:tcW w:w="1366" w:type="dxa"/>
            <w:vAlign w:val="center"/>
          </w:tcPr>
          <w:p w14:paraId="26B4F843" w14:textId="77777777" w:rsidR="00764CBF" w:rsidRDefault="00764CBF" w:rsidP="00D56345">
            <w:pPr>
              <w:pStyle w:val="Tabelatre"/>
            </w:pPr>
            <w:r>
              <w:t>2013</w:t>
            </w:r>
          </w:p>
        </w:tc>
        <w:tc>
          <w:tcPr>
            <w:tcW w:w="1539" w:type="dxa"/>
            <w:vAlign w:val="center"/>
          </w:tcPr>
          <w:p w14:paraId="07A4D692" w14:textId="77777777" w:rsidR="00764CBF" w:rsidRDefault="00764CBF" w:rsidP="00D56345">
            <w:pPr>
              <w:pStyle w:val="Tabelatre"/>
            </w:pPr>
            <w:r>
              <w:t>2014</w:t>
            </w:r>
          </w:p>
        </w:tc>
        <w:tc>
          <w:tcPr>
            <w:tcW w:w="1539" w:type="dxa"/>
            <w:vAlign w:val="center"/>
          </w:tcPr>
          <w:p w14:paraId="59C8434E" w14:textId="77777777" w:rsidR="00764CBF" w:rsidRDefault="00764CBF" w:rsidP="00D56345">
            <w:pPr>
              <w:pStyle w:val="Tabelatre"/>
            </w:pPr>
            <w:r>
              <w:t>2015</w:t>
            </w:r>
          </w:p>
        </w:tc>
        <w:tc>
          <w:tcPr>
            <w:tcW w:w="1540" w:type="dxa"/>
            <w:vAlign w:val="center"/>
          </w:tcPr>
          <w:p w14:paraId="72CADDE0" w14:textId="77777777" w:rsidR="00764CBF" w:rsidRDefault="00764CBF" w:rsidP="00D56345">
            <w:pPr>
              <w:pStyle w:val="Tabelatre"/>
            </w:pPr>
            <w:r>
              <w:t>2016</w:t>
            </w:r>
          </w:p>
        </w:tc>
        <w:tc>
          <w:tcPr>
            <w:tcW w:w="1540" w:type="dxa"/>
            <w:vAlign w:val="center"/>
          </w:tcPr>
          <w:p w14:paraId="6BAED2B5" w14:textId="77777777" w:rsidR="00764CBF" w:rsidRDefault="00764CBF" w:rsidP="00D56345">
            <w:pPr>
              <w:pStyle w:val="Tabelatre"/>
            </w:pPr>
            <w:r>
              <w:t>2017</w:t>
            </w:r>
          </w:p>
        </w:tc>
      </w:tr>
      <w:tr w:rsidR="00764CBF" w14:paraId="2BFFD49A" w14:textId="77777777" w:rsidTr="00D56345">
        <w:tc>
          <w:tcPr>
            <w:tcW w:w="1366" w:type="dxa"/>
            <w:shd w:val="clear" w:color="auto" w:fill="EB8737"/>
            <w:vAlign w:val="center"/>
          </w:tcPr>
          <w:p w14:paraId="370DC060" w14:textId="77777777" w:rsidR="00764CBF" w:rsidRDefault="00764CBF" w:rsidP="00D56345">
            <w:pPr>
              <w:pStyle w:val="Tabelanagwek"/>
            </w:pPr>
            <w:r>
              <w:t>Wartość zużycia energii elektrycznej [kWh]</w:t>
            </w:r>
          </w:p>
        </w:tc>
        <w:tc>
          <w:tcPr>
            <w:tcW w:w="1366" w:type="dxa"/>
            <w:vAlign w:val="center"/>
          </w:tcPr>
          <w:p w14:paraId="2599EEDB" w14:textId="77777777" w:rsidR="00764CBF" w:rsidRDefault="00764CBF" w:rsidP="00D56345">
            <w:pPr>
              <w:pStyle w:val="Tabelatre"/>
            </w:pPr>
            <w:r>
              <w:t>739,91</w:t>
            </w:r>
          </w:p>
        </w:tc>
        <w:tc>
          <w:tcPr>
            <w:tcW w:w="1539" w:type="dxa"/>
            <w:vAlign w:val="center"/>
          </w:tcPr>
          <w:p w14:paraId="1D6D0214" w14:textId="77777777" w:rsidR="00764CBF" w:rsidRDefault="00764CBF" w:rsidP="00D56345">
            <w:pPr>
              <w:pStyle w:val="Tabelatre"/>
            </w:pPr>
            <w:r>
              <w:t>663,20</w:t>
            </w:r>
          </w:p>
        </w:tc>
        <w:tc>
          <w:tcPr>
            <w:tcW w:w="1539" w:type="dxa"/>
            <w:vAlign w:val="center"/>
          </w:tcPr>
          <w:p w14:paraId="79F58DC8" w14:textId="77777777" w:rsidR="00764CBF" w:rsidRDefault="00764CBF" w:rsidP="00D56345">
            <w:pPr>
              <w:pStyle w:val="Tabelatre"/>
            </w:pPr>
            <w:r>
              <w:t>682,03</w:t>
            </w:r>
          </w:p>
        </w:tc>
        <w:tc>
          <w:tcPr>
            <w:tcW w:w="1540" w:type="dxa"/>
            <w:vAlign w:val="center"/>
          </w:tcPr>
          <w:p w14:paraId="5C4D2DA9" w14:textId="77777777" w:rsidR="00764CBF" w:rsidRDefault="00764CBF" w:rsidP="00D56345">
            <w:pPr>
              <w:pStyle w:val="Tabelatre"/>
            </w:pPr>
            <w:r>
              <w:t>684,15</w:t>
            </w:r>
          </w:p>
        </w:tc>
        <w:tc>
          <w:tcPr>
            <w:tcW w:w="1540" w:type="dxa"/>
            <w:vAlign w:val="center"/>
          </w:tcPr>
          <w:p w14:paraId="17DD9DEA" w14:textId="77777777" w:rsidR="00764CBF" w:rsidRDefault="00764CBF" w:rsidP="00D56345">
            <w:pPr>
              <w:pStyle w:val="Tabelatre"/>
            </w:pPr>
            <w:r>
              <w:t>696,85</w:t>
            </w:r>
          </w:p>
        </w:tc>
      </w:tr>
    </w:tbl>
    <w:p w14:paraId="2F84DB52" w14:textId="1D2C670F" w:rsidR="00FD2C02" w:rsidRDefault="00D74E72" w:rsidP="00F23F8A">
      <w:pPr>
        <w:pStyle w:val="rdo"/>
      </w:pPr>
      <w:r>
        <w:t>Źródło:</w:t>
      </w:r>
      <w:r w:rsidR="009A77E3">
        <w:t xml:space="preserve"> </w:t>
      </w:r>
      <w:r w:rsidR="00837EE3">
        <w:t>Opracowanie własne na podstawie</w:t>
      </w:r>
      <w:r w:rsidR="003853AD">
        <w:t>:</w:t>
      </w:r>
      <w:r w:rsidR="00837EE3">
        <w:t xml:space="preserve"> </w:t>
      </w:r>
      <w:r w:rsidR="00920D41">
        <w:t xml:space="preserve">Banku Danych </w:t>
      </w:r>
      <w:r w:rsidR="00F67D6E">
        <w:t>Lokalnych</w:t>
      </w:r>
      <w:r w:rsidR="003853AD">
        <w:t xml:space="preserve"> GUS</w:t>
      </w:r>
    </w:p>
    <w:p w14:paraId="4A5EFCCF" w14:textId="77777777" w:rsidR="00FD2C02" w:rsidRDefault="00FD2C02" w:rsidP="0009504E">
      <w:pPr>
        <w:spacing w:before="240" w:after="240"/>
        <w:sectPr w:rsidR="00FD2C02" w:rsidSect="00FD2C02">
          <w:type w:val="continuous"/>
          <w:pgSz w:w="11906" w:h="16838"/>
          <w:pgMar w:top="1417" w:right="1417" w:bottom="1417" w:left="1417" w:header="708" w:footer="708" w:gutter="0"/>
          <w:cols w:space="397"/>
          <w:docGrid w:linePitch="360"/>
        </w:sectPr>
      </w:pPr>
    </w:p>
    <w:p w14:paraId="446D4B8B" w14:textId="1DC5FA16" w:rsidR="00116EF1" w:rsidRPr="00F02470" w:rsidRDefault="005C27FD" w:rsidP="0009504E">
      <w:pPr>
        <w:spacing w:before="240" w:after="240"/>
      </w:pPr>
      <w:r>
        <w:lastRenderedPageBreak/>
        <w:t xml:space="preserve">W celu </w:t>
      </w:r>
      <w:r w:rsidR="006D6E50">
        <w:t>zapewnienia bezpieczeństwa dostaw energii</w:t>
      </w:r>
      <w:r w:rsidR="47539FFC" w:rsidRPr="47539FFC">
        <w:t xml:space="preserve"> na </w:t>
      </w:r>
      <w:r w:rsidR="048B436D">
        <w:t xml:space="preserve">terenie miasta </w:t>
      </w:r>
      <w:r w:rsidR="5FE54635">
        <w:t>zlokalizowan</w:t>
      </w:r>
      <w:r w:rsidR="3EAACF31">
        <w:t>o</w:t>
      </w:r>
      <w:r w:rsidR="5C9764D9">
        <w:t xml:space="preserve"> kilka stacji elektroenerge</w:t>
      </w:r>
      <w:r w:rsidR="2E11BFC0">
        <w:t>tycznych</w:t>
      </w:r>
      <w:r w:rsidR="00D43848">
        <w:t xml:space="preserve"> wysokiego napięcia</w:t>
      </w:r>
      <w:r w:rsidR="00055BE8">
        <w:t xml:space="preserve"> o napięciu 110 </w:t>
      </w:r>
      <w:proofErr w:type="spellStart"/>
      <w:r w:rsidR="00055BE8">
        <w:t>kV</w:t>
      </w:r>
      <w:proofErr w:type="spellEnd"/>
      <w:r w:rsidR="00B05F29">
        <w:t>:</w:t>
      </w:r>
    </w:p>
    <w:p w14:paraId="5DD56DE4" w14:textId="1E9EFB62" w:rsidR="154EB55A" w:rsidRDefault="75958A25" w:rsidP="00B53F3E">
      <w:pPr>
        <w:pStyle w:val="strzaka"/>
      </w:pPr>
      <w:r>
        <w:t>Legnica Północna (110/20kV)</w:t>
      </w:r>
      <w:r w:rsidR="5578B124" w:rsidRPr="3EAACF31">
        <w:t>,</w:t>
      </w:r>
    </w:p>
    <w:p w14:paraId="15745BDB" w14:textId="5B80D6E5" w:rsidR="257E2CF5" w:rsidRDefault="257E2CF5" w:rsidP="00B53F3E">
      <w:pPr>
        <w:pStyle w:val="strzaka"/>
      </w:pPr>
      <w:r>
        <w:t>Legnica Zosinek (110/20kV),</w:t>
      </w:r>
    </w:p>
    <w:p w14:paraId="11D9A5F1" w14:textId="6EA6634C" w:rsidR="257E2CF5" w:rsidRDefault="1D66FAE9" w:rsidP="00B53F3E">
      <w:pPr>
        <w:pStyle w:val="strzaka"/>
      </w:pPr>
      <w:r>
        <w:lastRenderedPageBreak/>
        <w:t>Legnicka Górka (110kV),</w:t>
      </w:r>
    </w:p>
    <w:p w14:paraId="20AD089E" w14:textId="1BA7164F" w:rsidR="1D66FAE9" w:rsidRDefault="755A4AE5" w:rsidP="00B53F3E">
      <w:pPr>
        <w:pStyle w:val="strzaka"/>
      </w:pPr>
      <w:r>
        <w:t>Paw</w:t>
      </w:r>
      <w:r w:rsidR="0604CB7D">
        <w:t>łowice (110/20kV),</w:t>
      </w:r>
    </w:p>
    <w:p w14:paraId="198924D1" w14:textId="0AFDF5DE" w:rsidR="0604CB7D" w:rsidRDefault="6D585FB2" w:rsidP="00B53F3E">
      <w:pPr>
        <w:pStyle w:val="strzaka"/>
      </w:pPr>
      <w:r w:rsidRPr="4F8BE44F">
        <w:t xml:space="preserve">Legnica </w:t>
      </w:r>
      <w:proofErr w:type="spellStart"/>
      <w:r w:rsidRPr="4F8BE44F">
        <w:t>Przybków</w:t>
      </w:r>
      <w:proofErr w:type="spellEnd"/>
      <w:r w:rsidRPr="4F8BE44F">
        <w:t xml:space="preserve"> (110/20kV</w:t>
      </w:r>
      <w:r w:rsidR="00AF37B2">
        <w:t>, poza terenem Legnicy</w:t>
      </w:r>
      <w:r w:rsidRPr="4F8BE44F">
        <w:t>)</w:t>
      </w:r>
      <w:r w:rsidR="3A0DAB58" w:rsidRPr="4F8BE44F">
        <w:t>.</w:t>
      </w:r>
    </w:p>
    <w:p w14:paraId="0676F68E" w14:textId="77777777" w:rsidR="00B05F29" w:rsidRDefault="00B05F29" w:rsidP="00B05F29"/>
    <w:p w14:paraId="2BC86D92" w14:textId="6CB56880" w:rsidR="00B05F29" w:rsidRPr="00B05F29" w:rsidRDefault="00B05F29" w:rsidP="00B05F29">
      <w:pPr>
        <w:sectPr w:rsidR="00B05F29" w:rsidRPr="00B05F29" w:rsidSect="00FD2C02">
          <w:type w:val="continuous"/>
          <w:pgSz w:w="11906" w:h="16838"/>
          <w:pgMar w:top="1417" w:right="1417" w:bottom="1417" w:left="1417" w:header="708" w:footer="708" w:gutter="0"/>
          <w:cols w:num="2" w:space="397"/>
          <w:docGrid w:linePitch="360"/>
        </w:sectPr>
      </w:pPr>
    </w:p>
    <w:p w14:paraId="71BDDD06" w14:textId="77777777" w:rsidR="00B153A8" w:rsidRDefault="008C7668" w:rsidP="00A335C5">
      <w:pPr>
        <w:pStyle w:val="BezodstpwZnak1"/>
        <w:sectPr w:rsidR="00B153A8" w:rsidSect="003904F3">
          <w:headerReference w:type="even" r:id="rId108"/>
          <w:footerReference w:type="even" r:id="rId109"/>
          <w:type w:val="continuous"/>
          <w:pgSz w:w="11906" w:h="16838"/>
          <w:pgMar w:top="1417" w:right="1417" w:bottom="1417" w:left="1417" w:header="708" w:footer="708" w:gutter="0"/>
          <w:cols w:space="708"/>
          <w:docGrid w:linePitch="360"/>
        </w:sectPr>
      </w:pPr>
      <w:r>
        <w:rPr>
          <w:noProof/>
          <w:lang w:eastAsia="pl-PL" w:bidi="ar-SA"/>
        </w:rPr>
        <w:lastRenderedPageBreak/>
        <w:drawing>
          <wp:anchor distT="0" distB="0" distL="114300" distR="114300" simplePos="0" relativeHeight="251660288" behindDoc="0" locked="0" layoutInCell="1" allowOverlap="1" wp14:anchorId="690C5D75" wp14:editId="7206377C">
            <wp:simplePos x="0" y="0"/>
            <wp:positionH relativeFrom="margin">
              <wp:align>right</wp:align>
            </wp:positionH>
            <wp:positionV relativeFrom="margin">
              <wp:posOffset>3365300</wp:posOffset>
            </wp:positionV>
            <wp:extent cx="5756910" cy="4608830"/>
            <wp:effectExtent l="0" t="0" r="0" b="1270"/>
            <wp:wrapSquare wrapText="bothSides"/>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756910" cy="4608830"/>
                    </a:xfrm>
                    <a:prstGeom prst="rect">
                      <a:avLst/>
                    </a:prstGeom>
                    <a:noFill/>
                    <a:ln>
                      <a:noFill/>
                    </a:ln>
                  </pic:spPr>
                </pic:pic>
              </a:graphicData>
            </a:graphic>
          </wp:anchor>
        </w:drawing>
      </w:r>
    </w:p>
    <w:p w14:paraId="39AB14DE" w14:textId="1C066406" w:rsidR="00211849" w:rsidRDefault="00F02470" w:rsidP="00760FEA">
      <w:pPr>
        <w:pStyle w:val="Nagwek3"/>
        <w:sectPr w:rsidR="00211849" w:rsidSect="00B153A8">
          <w:pgSz w:w="11906" w:h="16838"/>
          <w:pgMar w:top="1417" w:right="1417" w:bottom="1417" w:left="1417" w:header="708" w:footer="708" w:gutter="0"/>
          <w:cols w:space="708"/>
          <w:docGrid w:linePitch="360"/>
        </w:sectPr>
      </w:pPr>
      <w:bookmarkStart w:id="44" w:name="_Toc3464734"/>
      <w:r>
        <w:lastRenderedPageBreak/>
        <w:t>Wariantowa prognoza zapotrzebowania na energię elektryczną, gaz lub inne paliwa alternatywne</w:t>
      </w:r>
      <w:bookmarkEnd w:id="44"/>
    </w:p>
    <w:p w14:paraId="311430AE" w14:textId="4F7B2E43" w:rsidR="00EE5798" w:rsidRDefault="00B65F70" w:rsidP="005B0A9E">
      <w:pPr>
        <w:spacing w:before="240" w:after="240"/>
        <w:rPr>
          <w:noProof/>
        </w:rPr>
      </w:pPr>
      <w:r>
        <w:lastRenderedPageBreak/>
        <w:t xml:space="preserve">Na podstawie opracowania </w:t>
      </w:r>
      <w:r w:rsidR="00464FC6">
        <w:t xml:space="preserve">prognozy potrzeb </w:t>
      </w:r>
      <w:r w:rsidR="009A3B33">
        <w:t>cieplnych w Legnic</w:t>
      </w:r>
      <w:r w:rsidR="002618BD">
        <w:t>y</w:t>
      </w:r>
      <w:r w:rsidR="00895A09">
        <w:t xml:space="preserve"> uwzględniono na</w:t>
      </w:r>
      <w:r w:rsidR="00E712E9">
        <w:t>stępujące czynniki wpływające na</w:t>
      </w:r>
      <w:r w:rsidR="00331DCD">
        <w:t xml:space="preserve"> zmiany zapotrzebowania na ciepło</w:t>
      </w:r>
      <w:r w:rsidR="00B55EAB">
        <w:t>.</w:t>
      </w:r>
    </w:p>
    <w:p w14:paraId="263D5938" w14:textId="46366D84" w:rsidR="00F02470" w:rsidRDefault="00EE5798" w:rsidP="005B0A9E">
      <w:pPr>
        <w:spacing w:before="240" w:after="240"/>
      </w:pPr>
      <w:r>
        <w:rPr>
          <w:noProof/>
          <w:lang w:eastAsia="pl-PL"/>
        </w:rPr>
        <w:drawing>
          <wp:inline distT="0" distB="0" distL="0" distR="0" wp14:anchorId="59B02876" wp14:editId="176E83BC">
            <wp:extent cx="2753995" cy="4004671"/>
            <wp:effectExtent l="0" t="0" r="27305" b="15240"/>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1" r:lo="rId112" r:qs="rId113" r:cs="rId114"/>
              </a:graphicData>
            </a:graphic>
          </wp:inline>
        </w:drawing>
      </w:r>
    </w:p>
    <w:p w14:paraId="63604FB0" w14:textId="60DD40E8" w:rsidR="000B0EAC" w:rsidRDefault="00323783" w:rsidP="005B0A9E">
      <w:pPr>
        <w:spacing w:before="240" w:after="240"/>
      </w:pPr>
      <w:r>
        <w:t>Prognoza zapotrzebowania na</w:t>
      </w:r>
      <w:r w:rsidR="00494EFA">
        <w:t xml:space="preserve"> energię cieplną Miasta Legnica została przedstawiona w dwóch wariantach. </w:t>
      </w:r>
      <w:r w:rsidR="006D5A49">
        <w:t xml:space="preserve">Ich założenia </w:t>
      </w:r>
      <w:r w:rsidR="00C40107">
        <w:t xml:space="preserve">przyjęto na podstawie </w:t>
      </w:r>
      <w:r w:rsidR="00EE5E8F" w:rsidRPr="00EE5E8F">
        <w:t xml:space="preserve">analiz aktualnego stanu technicznego infrastruktury, obecnego wykorzystania i potencjału energii ze źródeł odnawialnych oraz aktualnego bilansu energetycznego </w:t>
      </w:r>
      <w:r w:rsidR="00B621C6">
        <w:t>m</w:t>
      </w:r>
      <w:r w:rsidR="00EE5E8F" w:rsidRPr="00EE5E8F">
        <w:t>iasta.</w:t>
      </w:r>
    </w:p>
    <w:p w14:paraId="21C308D2" w14:textId="00DDF64C" w:rsidR="00D3013B" w:rsidRDefault="000B0EAC" w:rsidP="003E32C7">
      <w:pPr>
        <w:pStyle w:val="BezodstpwZnak1"/>
      </w:pPr>
      <w:r>
        <w:rPr>
          <w:noProof/>
          <w:lang w:eastAsia="pl-PL" w:bidi="ar-SA"/>
        </w:rPr>
        <w:lastRenderedPageBreak/>
        <w:drawing>
          <wp:inline distT="0" distB="0" distL="0" distR="0" wp14:anchorId="2975E805" wp14:editId="0F27249D">
            <wp:extent cx="2753995" cy="3255264"/>
            <wp:effectExtent l="38100" t="0" r="84455" b="21590"/>
            <wp:docPr id="52" name="Diagram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6" r:lo="rId117" r:qs="rId118" r:cs="rId119"/>
              </a:graphicData>
            </a:graphic>
          </wp:inline>
        </w:drawing>
      </w:r>
    </w:p>
    <w:p w14:paraId="7608E7D6" w14:textId="617C2B76" w:rsidR="006500A9" w:rsidRDefault="00AF1BA0" w:rsidP="003F7DD1">
      <w:pPr>
        <w:spacing w:before="240" w:after="240"/>
      </w:pPr>
      <w:r>
        <w:t xml:space="preserve">Prognozowanie </w:t>
      </w:r>
      <w:r w:rsidR="007E10B0">
        <w:t>zużycia gazu</w:t>
      </w:r>
      <w:r w:rsidR="004147A9">
        <w:t xml:space="preserve"> </w:t>
      </w:r>
      <w:r w:rsidR="00EA5441">
        <w:t xml:space="preserve">nie jest </w:t>
      </w:r>
      <w:r w:rsidR="0080205F">
        <w:t>łatwym procesem</w:t>
      </w:r>
      <w:r w:rsidR="00B64723">
        <w:t>, chociażby z powodu ciągłe</w:t>
      </w:r>
      <w:r w:rsidR="007D6303">
        <w:t>j zmiany jego ceny</w:t>
      </w:r>
      <w:r w:rsidR="00251005">
        <w:t xml:space="preserve">, </w:t>
      </w:r>
      <w:r w:rsidR="00E717D7">
        <w:t xml:space="preserve">co </w:t>
      </w:r>
      <w:r w:rsidR="003551F7">
        <w:t xml:space="preserve">ma ogromny wpływ na </w:t>
      </w:r>
      <w:r w:rsidR="00F6065A">
        <w:t>popyt wśród mieszkańców.</w:t>
      </w:r>
      <w:r w:rsidR="00B8638C">
        <w:t xml:space="preserve"> </w:t>
      </w:r>
      <w:r w:rsidR="00E262F7">
        <w:t>P</w:t>
      </w:r>
      <w:r w:rsidR="009C196E">
        <w:t>rzewidywane zmiany</w:t>
      </w:r>
      <w:r w:rsidR="000230DF">
        <w:t xml:space="preserve"> dotyczą zużycia gazu na cele grzewcze</w:t>
      </w:r>
      <w:r w:rsidR="005728DF">
        <w:t xml:space="preserve">, ponieważ </w:t>
      </w:r>
      <w:r w:rsidR="0044238A">
        <w:t xml:space="preserve">inne </w:t>
      </w:r>
      <w:r w:rsidR="00B3131B">
        <w:t>posiadają zbyt wiele zmiennych</w:t>
      </w:r>
      <w:r w:rsidR="00BC2DAA">
        <w:t xml:space="preserve"> </w:t>
      </w:r>
      <w:r w:rsidR="00B72F20">
        <w:t>utrudniających analizę.</w:t>
      </w:r>
      <w:r w:rsidR="00615316">
        <w:t xml:space="preserve"> </w:t>
      </w:r>
      <w:r w:rsidR="00BB51E5">
        <w:t>Przewidywania</w:t>
      </w:r>
      <w:r w:rsidR="002B0B65">
        <w:t xml:space="preserve"> planu</w:t>
      </w:r>
      <w:r w:rsidR="003E32C7">
        <w:rPr>
          <w:rStyle w:val="Odwoanieprzypisudolnego"/>
        </w:rPr>
        <w:footnoteReference w:id="8"/>
      </w:r>
      <w:r w:rsidR="002B0B65">
        <w:t xml:space="preserve"> </w:t>
      </w:r>
      <w:r w:rsidR="00737CF2">
        <w:t>wskazują</w:t>
      </w:r>
      <w:r w:rsidR="008650BD">
        <w:t xml:space="preserve">, że pomimo rozwoju </w:t>
      </w:r>
      <w:r w:rsidR="0057372B">
        <w:t>m</w:t>
      </w:r>
      <w:r w:rsidR="008650BD">
        <w:t>i</w:t>
      </w:r>
      <w:r w:rsidR="00AA012F">
        <w:t xml:space="preserve">asta, zużycie gazu </w:t>
      </w:r>
      <w:r w:rsidR="00EB4BBC">
        <w:t>nieznacznie wzrośnie</w:t>
      </w:r>
      <w:r w:rsidR="00A44B3D">
        <w:t>, tj. o ok.</w:t>
      </w:r>
      <w:r w:rsidR="00B52DDC">
        <w:t xml:space="preserve"> 4%.</w:t>
      </w:r>
    </w:p>
    <w:p w14:paraId="6DE6CE97" w14:textId="1B3B794B" w:rsidR="00111DD0" w:rsidRPr="00F02470" w:rsidRDefault="00334A2E" w:rsidP="003F7DD1">
      <w:pPr>
        <w:spacing w:before="240" w:after="240"/>
      </w:pPr>
      <w:r>
        <w:t xml:space="preserve">Przywołane wcześniej </w:t>
      </w:r>
      <w:r w:rsidR="00165645">
        <w:t xml:space="preserve">Opracowanie prognozy </w:t>
      </w:r>
      <w:r w:rsidR="00D9338A">
        <w:t xml:space="preserve">zapotrzebowania </w:t>
      </w:r>
      <w:r w:rsidR="00427089">
        <w:t>na ene</w:t>
      </w:r>
      <w:r w:rsidR="002B1C62">
        <w:t>rgię elektryczną wskaz</w:t>
      </w:r>
      <w:r w:rsidR="003A1DAC">
        <w:t xml:space="preserve">uje na jej </w:t>
      </w:r>
      <w:r w:rsidR="00982C1A">
        <w:t xml:space="preserve">niewielki </w:t>
      </w:r>
      <w:r w:rsidR="003A1DAC">
        <w:t>wzrost.</w:t>
      </w:r>
      <w:r w:rsidR="002D0CD3">
        <w:t xml:space="preserve"> </w:t>
      </w:r>
      <w:r w:rsidR="00982C1A">
        <w:t>Wynika to z powszechności stosowania tego rodzaju energii</w:t>
      </w:r>
      <w:r w:rsidR="00E4793D">
        <w:t>.</w:t>
      </w:r>
      <w:r w:rsidR="003A1DAC">
        <w:t xml:space="preserve"> Podobnie jak w</w:t>
      </w:r>
      <w:r w:rsidR="007826C9">
        <w:t> </w:t>
      </w:r>
      <w:r w:rsidR="003A1DAC">
        <w:t xml:space="preserve">przypadku </w:t>
      </w:r>
      <w:r w:rsidR="00F87015">
        <w:t>zużycia gazu jest ona trudna do oszacowania</w:t>
      </w:r>
      <w:r w:rsidR="008B18E2">
        <w:t xml:space="preserve"> dla ogółu, dlatego przewidywany wynik </w:t>
      </w:r>
      <w:r w:rsidR="00300B3D">
        <w:t xml:space="preserve">wzrostu </w:t>
      </w:r>
      <w:r w:rsidR="00300B3D">
        <w:lastRenderedPageBreak/>
        <w:t xml:space="preserve">jej zużycia </w:t>
      </w:r>
      <w:r w:rsidR="009976C8">
        <w:t xml:space="preserve">wynosi 14% i dotyczy gospodarstw </w:t>
      </w:r>
      <w:r w:rsidR="009976C8">
        <w:lastRenderedPageBreak/>
        <w:t>domowyc</w:t>
      </w:r>
      <w:r w:rsidR="004C4006">
        <w:t>h</w:t>
      </w:r>
      <w:r w:rsidR="000C33BB">
        <w:t>.</w:t>
      </w:r>
    </w:p>
    <w:p w14:paraId="00595BE1" w14:textId="77777777" w:rsidR="00211849" w:rsidRPr="00CD0C4C" w:rsidRDefault="00211849" w:rsidP="00CD0C4C">
      <w:pPr>
        <w:sectPr w:rsidR="00211849" w:rsidRPr="00CD0C4C" w:rsidSect="00D628F0">
          <w:type w:val="continuous"/>
          <w:pgSz w:w="11906" w:h="16838"/>
          <w:pgMar w:top="1417" w:right="1417" w:bottom="1417" w:left="1417" w:header="708" w:footer="708" w:gutter="0"/>
          <w:cols w:num="2" w:space="397"/>
          <w:docGrid w:linePitch="360"/>
        </w:sectPr>
      </w:pPr>
    </w:p>
    <w:p w14:paraId="0D457E14" w14:textId="77777777" w:rsidR="00E81197" w:rsidRDefault="00E81197" w:rsidP="00211849">
      <w:pPr>
        <w:sectPr w:rsidR="00E81197" w:rsidSect="003904F3">
          <w:type w:val="continuous"/>
          <w:pgSz w:w="11906" w:h="16838"/>
          <w:pgMar w:top="1417" w:right="1417" w:bottom="1417" w:left="1417" w:header="708" w:footer="708" w:gutter="0"/>
          <w:cols w:space="708"/>
          <w:docGrid w:linePitch="360"/>
        </w:sectPr>
      </w:pPr>
    </w:p>
    <w:p w14:paraId="7CE48302" w14:textId="6EBD2999" w:rsidR="008B361E" w:rsidRDefault="008B361E" w:rsidP="00F72B91">
      <w:pPr>
        <w:pStyle w:val="BezodstpwZnak1"/>
        <w:sectPr w:rsidR="008B361E" w:rsidSect="00F72B91">
          <w:headerReference w:type="default" r:id="rId121"/>
          <w:footerReference w:type="default" r:id="rId122"/>
          <w:pgSz w:w="11906" w:h="16838"/>
          <w:pgMar w:top="1417" w:right="1417" w:bottom="1417" w:left="1417" w:header="708" w:footer="708" w:gutter="0"/>
          <w:cols w:space="708"/>
          <w:docGrid w:linePitch="360"/>
        </w:sectPr>
      </w:pPr>
      <w:bookmarkStart w:id="45" w:name="_Ref1657252"/>
      <w:bookmarkStart w:id="46" w:name="_Toc3464735"/>
      <w:r>
        <w:rPr>
          <w:noProof/>
          <w:lang w:eastAsia="pl-PL" w:bidi="ar-SA"/>
        </w:rPr>
        <w:lastRenderedPageBreak/>
        <w:drawing>
          <wp:anchor distT="0" distB="0" distL="114300" distR="114300" simplePos="0" relativeHeight="251656192" behindDoc="1" locked="0" layoutInCell="1" allowOverlap="1" wp14:anchorId="69F1D302" wp14:editId="3EE31886">
            <wp:simplePos x="902208" y="902208"/>
            <wp:positionH relativeFrom="margin">
              <wp:align>center</wp:align>
            </wp:positionH>
            <wp:positionV relativeFrom="margin">
              <wp:align>center</wp:align>
            </wp:positionV>
            <wp:extent cx="7562336" cy="10692000"/>
            <wp:effectExtent l="0" t="0" r="635" b="0"/>
            <wp:wrapSquare wrapText="bothSides"/>
            <wp:docPr id="1330306448" name="Obraz 1330306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306448" name="strategia rozwoju elektromobilności w legnicy.pn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7562336" cy="10692000"/>
                    </a:xfrm>
                    <a:prstGeom prst="rect">
                      <a:avLst/>
                    </a:prstGeom>
                  </pic:spPr>
                </pic:pic>
              </a:graphicData>
            </a:graphic>
            <wp14:sizeRelH relativeFrom="page">
              <wp14:pctWidth>0</wp14:pctWidth>
            </wp14:sizeRelH>
            <wp14:sizeRelV relativeFrom="page">
              <wp14:pctHeight>0</wp14:pctHeight>
            </wp14:sizeRelV>
          </wp:anchor>
        </w:drawing>
      </w:r>
    </w:p>
    <w:p w14:paraId="2F35E64C" w14:textId="2D6DBD42" w:rsidR="008E5AF8" w:rsidRPr="008E5AF8" w:rsidRDefault="008E5AF8" w:rsidP="008B361E">
      <w:pPr>
        <w:pStyle w:val="Nagwek1"/>
      </w:pPr>
      <w:bookmarkStart w:id="47" w:name="_Toc13142867"/>
      <w:r w:rsidRPr="008E5AF8">
        <w:lastRenderedPageBreak/>
        <w:t xml:space="preserve">Strategia rozwoju elektromobilności </w:t>
      </w:r>
      <w:r w:rsidR="00267966">
        <w:t>dla miasta</w:t>
      </w:r>
      <w:r w:rsidRPr="008E5AF8">
        <w:t xml:space="preserve"> Legnic</w:t>
      </w:r>
      <w:r w:rsidR="00164CC1">
        <w:t>y</w:t>
      </w:r>
      <w:bookmarkEnd w:id="45"/>
      <w:bookmarkEnd w:id="46"/>
      <w:bookmarkEnd w:id="47"/>
    </w:p>
    <w:p w14:paraId="12538A2E" w14:textId="77777777" w:rsidR="00AF4B21" w:rsidRDefault="008E5AF8" w:rsidP="00C21AFB">
      <w:pPr>
        <w:pStyle w:val="Nagwek2"/>
        <w:sectPr w:rsidR="00AF4B21" w:rsidSect="00AF4B21">
          <w:headerReference w:type="default" r:id="rId124"/>
          <w:footerReference w:type="default" r:id="rId125"/>
          <w:type w:val="continuous"/>
          <w:pgSz w:w="11906" w:h="16838"/>
          <w:pgMar w:top="1417" w:right="1417" w:bottom="1417" w:left="1417" w:header="708" w:footer="708" w:gutter="0"/>
          <w:cols w:space="708"/>
          <w:docGrid w:linePitch="360"/>
        </w:sectPr>
      </w:pPr>
      <w:bookmarkStart w:id="48" w:name="_Toc3464736"/>
      <w:bookmarkStart w:id="49" w:name="_Toc13142868"/>
      <w:r w:rsidRPr="008B361E">
        <w:t>Podsumowanie i diagnoza stanu obecnego</w:t>
      </w:r>
      <w:bookmarkEnd w:id="48"/>
      <w:bookmarkEnd w:id="49"/>
    </w:p>
    <w:p w14:paraId="5D1B01D6" w14:textId="219E4FD0" w:rsidR="00AE7481" w:rsidRPr="00635C8F" w:rsidRDefault="00AE7481" w:rsidP="00A460C6">
      <w:r w:rsidRPr="00A460C6">
        <w:rPr>
          <w:rFonts w:eastAsia="BookmanOldStyle"/>
        </w:rPr>
        <w:lastRenderedPageBreak/>
        <w:t xml:space="preserve">Zgodnie z założeniami </w:t>
      </w:r>
      <w:r w:rsidR="00267966" w:rsidRPr="00A460C6">
        <w:rPr>
          <w:rFonts w:eastAsia="BookmanOldStyle"/>
        </w:rPr>
        <w:t>misji miasta</w:t>
      </w:r>
      <w:r w:rsidR="00AD6AAC" w:rsidRPr="00A460C6">
        <w:rPr>
          <w:rFonts w:eastAsia="BookmanOldStyle"/>
        </w:rPr>
        <w:t>,</w:t>
      </w:r>
      <w:r w:rsidRPr="00A460C6">
        <w:rPr>
          <w:rFonts w:eastAsia="BookmanOldStyle"/>
        </w:rPr>
        <w:t xml:space="preserve"> </w:t>
      </w:r>
      <w:r w:rsidRPr="00635C8F" w:rsidDel="00D4775A">
        <w:t>Legnica</w:t>
      </w:r>
      <w:r w:rsidRPr="00635C8F" w:rsidDel="001D42B8">
        <w:t xml:space="preserve"> </w:t>
      </w:r>
      <w:r w:rsidRPr="00635C8F">
        <w:t>ma być przyjaznym i otwartym miastem zachęcającym inwestorów, gwarantującym mieszkańcom oraz przyjezdnym wysokiej jakości warunki życia w atrakcyjnym i zadbanym otoczeniu. Działania dążące do urealnienia takiej wizji miasta to m</w:t>
      </w:r>
      <w:r w:rsidR="00D61300" w:rsidRPr="00635C8F">
        <w:t>.</w:t>
      </w:r>
      <w:r w:rsidRPr="00635C8F">
        <w:t>in.</w:t>
      </w:r>
      <w:r w:rsidR="00616E0F" w:rsidRPr="00635C8F">
        <w:t> </w:t>
      </w:r>
      <w:r w:rsidRPr="00635C8F">
        <w:t>zwiększanie mobilności mieszkańców, niwelowanie negatywnych skutków kongestii, zapobieganie jej oraz wspieranie efektywnego system</w:t>
      </w:r>
      <w:r w:rsidR="00305C99">
        <w:t>u</w:t>
      </w:r>
      <w:r w:rsidRPr="00635C8F">
        <w:t xml:space="preserve"> transportu publicznego, który będzie ukierunkowany na minimalizację zanieczyszczania powietrza, a także na </w:t>
      </w:r>
      <w:r w:rsidR="00DB6749">
        <w:t>ograniczenie</w:t>
      </w:r>
      <w:r w:rsidRPr="00635C8F">
        <w:t xml:space="preserve"> poziomu hałasu komunikacyjnego.</w:t>
      </w:r>
    </w:p>
    <w:p w14:paraId="64038FB6" w14:textId="0EB4E26B" w:rsidR="008E5AF8" w:rsidRPr="008B361E" w:rsidRDefault="005240F2" w:rsidP="00B81DE1">
      <w:r w:rsidRPr="008B361E">
        <w:t xml:space="preserve">Obecnie w Legnicy nie są eksploatowane pojazdy zeroemisyjne </w:t>
      </w:r>
      <w:r w:rsidR="00DB3FC8" w:rsidRPr="008B361E">
        <w:t xml:space="preserve">wykorzystywane </w:t>
      </w:r>
      <w:r w:rsidRPr="008B361E">
        <w:lastRenderedPageBreak/>
        <w:t>w</w:t>
      </w:r>
      <w:r w:rsidR="007F3DF1">
        <w:t> </w:t>
      </w:r>
      <w:r w:rsidRPr="008B361E">
        <w:t xml:space="preserve">komunikacji </w:t>
      </w:r>
      <w:r w:rsidR="00D612DE" w:rsidRPr="008B361E">
        <w:t>publicznej</w:t>
      </w:r>
      <w:r w:rsidR="00DB3FC8" w:rsidRPr="008B361E">
        <w:t>, a przy wykonywaniu innych zadań komunalnych</w:t>
      </w:r>
      <w:r w:rsidR="00806BCC" w:rsidRPr="008B361E">
        <w:t xml:space="preserve"> pojazdy elektryczne wykorzystywane są</w:t>
      </w:r>
      <w:r w:rsidR="00D612DE" w:rsidRPr="008B361E">
        <w:t xml:space="preserve"> </w:t>
      </w:r>
      <w:r w:rsidR="00871E95" w:rsidRPr="008B361E">
        <w:t xml:space="preserve">marginalnie. Spółki miejskie </w:t>
      </w:r>
      <w:r w:rsidR="00283C3A" w:rsidRPr="008B361E">
        <w:t xml:space="preserve">używają tylko kilku pojazdów elektrycznych </w:t>
      </w:r>
      <w:r w:rsidR="002E5C42">
        <w:t xml:space="preserve">wolnobieżnych </w:t>
      </w:r>
      <w:r w:rsidR="00283C3A" w:rsidRPr="008B361E">
        <w:t>typu meleks.</w:t>
      </w:r>
      <w:r w:rsidR="00D612DE" w:rsidRPr="008B361E">
        <w:t xml:space="preserve"> </w:t>
      </w:r>
      <w:r w:rsidR="00C87EE3" w:rsidRPr="008B361E">
        <w:t xml:space="preserve">W </w:t>
      </w:r>
      <w:r w:rsidR="0005776E" w:rsidRPr="008B361E">
        <w:t xml:space="preserve">mieście znajdują się </w:t>
      </w:r>
      <w:r w:rsidR="007A502E" w:rsidRPr="008B361E">
        <w:t xml:space="preserve">trzy </w:t>
      </w:r>
      <w:r w:rsidR="0005776E" w:rsidRPr="008B361E">
        <w:t xml:space="preserve">ogólnodostępne ładowarki do </w:t>
      </w:r>
      <w:r w:rsidR="006E14BE" w:rsidRPr="008B361E">
        <w:t xml:space="preserve">ładowania </w:t>
      </w:r>
      <w:r w:rsidR="0005776E" w:rsidRPr="008B361E">
        <w:t>samochodów elektrycznych</w:t>
      </w:r>
      <w:r w:rsidR="006E14BE" w:rsidRPr="008B361E">
        <w:t xml:space="preserve"> przy centr</w:t>
      </w:r>
      <w:r w:rsidR="000F0471" w:rsidRPr="008B361E">
        <w:t>ach</w:t>
      </w:r>
      <w:r w:rsidR="006E14BE" w:rsidRPr="008B361E">
        <w:t xml:space="preserve"> handlowy</w:t>
      </w:r>
      <w:r w:rsidR="000F0471" w:rsidRPr="008B361E">
        <w:t xml:space="preserve">ch </w:t>
      </w:r>
      <w:r w:rsidR="009C1B06">
        <w:t>(</w:t>
      </w:r>
      <w:r w:rsidR="006E14BE" w:rsidRPr="008B361E">
        <w:t>ul.</w:t>
      </w:r>
      <w:r w:rsidR="009C1B06">
        <w:t> </w:t>
      </w:r>
      <w:r w:rsidR="006E14BE" w:rsidRPr="008B361E">
        <w:t>R.</w:t>
      </w:r>
      <w:r w:rsidR="009C1B06">
        <w:t> </w:t>
      </w:r>
      <w:r w:rsidR="006E14BE" w:rsidRPr="008B361E">
        <w:t>Schumana 11</w:t>
      </w:r>
      <w:r w:rsidR="007A502E" w:rsidRPr="008B361E">
        <w:t>,</w:t>
      </w:r>
      <w:r w:rsidR="00C54ABD">
        <w:t xml:space="preserve"> </w:t>
      </w:r>
      <w:r w:rsidR="006E14BE" w:rsidRPr="008B361E">
        <w:t>ul. Chojnowskiej 41</w:t>
      </w:r>
      <w:r w:rsidR="009C1B06">
        <w:t>)</w:t>
      </w:r>
      <w:r w:rsidR="007A502E" w:rsidRPr="008B361E">
        <w:t xml:space="preserve"> oraz na terenie stacji benzynowej przy </w:t>
      </w:r>
      <w:r w:rsidR="00333022" w:rsidRPr="008B361E">
        <w:t>ul. Wrocławskiej</w:t>
      </w:r>
      <w:r w:rsidR="007A502E" w:rsidRPr="008B361E">
        <w:t xml:space="preserve"> 154</w:t>
      </w:r>
      <w:r w:rsidR="00A576CB" w:rsidRPr="008B361E" w:rsidDel="007A502E">
        <w:t>.</w:t>
      </w:r>
    </w:p>
    <w:p w14:paraId="2398FE1E" w14:textId="1635F613" w:rsidR="00AF4B21" w:rsidRDefault="00362B47" w:rsidP="00A460C6">
      <w:pPr>
        <w:sectPr w:rsidR="00AF4B21" w:rsidSect="003264EE">
          <w:type w:val="continuous"/>
          <w:pgSz w:w="11906" w:h="16838"/>
          <w:pgMar w:top="1417" w:right="1417" w:bottom="1417" w:left="1417" w:header="708" w:footer="708" w:gutter="0"/>
          <w:cols w:num="2" w:space="708"/>
          <w:docGrid w:linePitch="360"/>
        </w:sectPr>
      </w:pPr>
      <w:r>
        <w:t xml:space="preserve">W mieście wprowadzono </w:t>
      </w:r>
      <w:r w:rsidR="00AB4603">
        <w:t>już</w:t>
      </w:r>
      <w:r>
        <w:t xml:space="preserve"> </w:t>
      </w:r>
      <w:r w:rsidR="001250A5">
        <w:t xml:space="preserve">system zarządzania ruchem oraz wiele </w:t>
      </w:r>
      <w:r w:rsidR="00333022">
        <w:t>składowych</w:t>
      </w:r>
      <w:r w:rsidR="001250A5">
        <w:t xml:space="preserve">, </w:t>
      </w:r>
      <w:r w:rsidR="00DC29B6">
        <w:t>wpisujących się w ide</w:t>
      </w:r>
      <w:r w:rsidR="0096540F">
        <w:t>e</w:t>
      </w:r>
      <w:r w:rsidR="00DC29B6">
        <w:t xml:space="preserve"> </w:t>
      </w:r>
      <w:r w:rsidR="001250A5">
        <w:t>„SMART CITY”.</w:t>
      </w:r>
      <w:r w:rsidR="00F20EAB">
        <w:t xml:space="preserve"> Szczegółowo opisano w rozdziale </w:t>
      </w:r>
      <w:r w:rsidR="00F20EAB">
        <w:fldChar w:fldCharType="begin"/>
      </w:r>
      <w:r w:rsidR="00F20EAB">
        <w:instrText xml:space="preserve"> REF _Ref11248791 \r \h </w:instrText>
      </w:r>
      <w:r w:rsidR="00F20EAB">
        <w:fldChar w:fldCharType="separate"/>
      </w:r>
      <w:r w:rsidR="006B7087">
        <w:t>2.4.4</w:t>
      </w:r>
      <w:r w:rsidR="00F20EAB">
        <w:fldChar w:fldCharType="end"/>
      </w:r>
      <w:r w:rsidR="001250A5">
        <w:t xml:space="preserve"> </w:t>
      </w:r>
      <w:bookmarkStart w:id="50" w:name="_Toc3464737"/>
    </w:p>
    <w:p w14:paraId="23868C93" w14:textId="77777777" w:rsidR="00AF4B21" w:rsidRDefault="00F91187" w:rsidP="00A460C6">
      <w:pPr>
        <w:pStyle w:val="Nagwek2"/>
        <w:sectPr w:rsidR="00AF4B21" w:rsidSect="00AF4B21">
          <w:type w:val="continuous"/>
          <w:pgSz w:w="11906" w:h="16838"/>
          <w:pgMar w:top="1417" w:right="1417" w:bottom="1417" w:left="1417" w:header="708" w:footer="708" w:gutter="0"/>
          <w:cols w:space="708"/>
          <w:docGrid w:linePitch="360"/>
        </w:sectPr>
      </w:pPr>
      <w:bookmarkStart w:id="51" w:name="_Toc13142869"/>
      <w:r w:rsidRPr="008B361E">
        <w:lastRenderedPageBreak/>
        <w:t xml:space="preserve">Przegląd </w:t>
      </w:r>
      <w:r w:rsidR="00382601" w:rsidRPr="008B361E">
        <w:t>krajowych dokumentów strategicznych</w:t>
      </w:r>
      <w:bookmarkEnd w:id="50"/>
      <w:bookmarkEnd w:id="51"/>
    </w:p>
    <w:p w14:paraId="7B943175" w14:textId="77777777" w:rsidR="00AF4B21" w:rsidRDefault="00382601" w:rsidP="00A460C6">
      <w:pPr>
        <w:sectPr w:rsidR="00AF4B21" w:rsidSect="003264EE">
          <w:type w:val="continuous"/>
          <w:pgSz w:w="11906" w:h="16838"/>
          <w:pgMar w:top="1417" w:right="1417" w:bottom="1417" w:left="1417" w:header="708" w:footer="708" w:gutter="0"/>
          <w:cols w:num="2" w:space="708"/>
          <w:docGrid w:linePitch="360"/>
        </w:sectPr>
      </w:pPr>
      <w:r w:rsidRPr="008B361E">
        <w:lastRenderedPageBreak/>
        <w:t xml:space="preserve">Program Rozwoju Elektromobilności jest jednym z projektów flagowych Strategii na rzecz Odpowiedzialnego Rozwoju (SOR). Cele </w:t>
      </w:r>
      <w:r w:rsidRPr="008B361E">
        <w:lastRenderedPageBreak/>
        <w:t xml:space="preserve">Strategii oraz Programu są realizowane poprzez pakiet dokumentów strategicznych, które przedstawione </w:t>
      </w:r>
      <w:r w:rsidR="00727DED">
        <w:t xml:space="preserve">są </w:t>
      </w:r>
      <w:r w:rsidRPr="008B361E">
        <w:t>poniżej.</w:t>
      </w:r>
      <w:bookmarkStart w:id="52" w:name="_Toc3464738"/>
    </w:p>
    <w:p w14:paraId="0F8CC413" w14:textId="77777777" w:rsidR="00AF4B21" w:rsidRDefault="00382601" w:rsidP="00A460C6">
      <w:pPr>
        <w:pStyle w:val="Nagwek3"/>
        <w:sectPr w:rsidR="00AF4B21" w:rsidSect="00AF4B21">
          <w:type w:val="continuous"/>
          <w:pgSz w:w="11906" w:h="16838"/>
          <w:pgMar w:top="1417" w:right="1417" w:bottom="1417" w:left="1417" w:header="708" w:footer="708" w:gutter="0"/>
          <w:cols w:space="708"/>
          <w:docGrid w:linePitch="360"/>
        </w:sectPr>
      </w:pPr>
      <w:r w:rsidRPr="008B361E">
        <w:lastRenderedPageBreak/>
        <w:t xml:space="preserve">Plan Rozwoju Elektromobilności </w:t>
      </w:r>
      <w:r w:rsidR="00F20EAB">
        <w:t xml:space="preserve">w Polsce </w:t>
      </w:r>
      <w:r w:rsidRPr="008B361E">
        <w:t>„Energia dla przyszłości”</w:t>
      </w:r>
      <w:bookmarkEnd w:id="52"/>
    </w:p>
    <w:p w14:paraId="08243A59" w14:textId="054D5915" w:rsidR="00382601" w:rsidRPr="008B361E" w:rsidRDefault="00382601" w:rsidP="00A460C6">
      <w:r w:rsidRPr="008B361E">
        <w:lastRenderedPageBreak/>
        <w:t xml:space="preserve">Plan Rozwoju Elektromobilności powstał jako odpowiedź na szybko rosnący rynek elektromobilności, który stanowi alternatywę dla pojazdów spalinowych. Według dokumentu rozwój elektromobilności ma przyczynić się do wygenerowania dodatkowego popytu na energię, która pozwoli na sfinansowanie innowacji w sektorze energii, a także poprawić jakość powietrza. Autorzy zauważają także zmianę sposobu korzystania z samochodu na </w:t>
      </w:r>
      <w:r w:rsidRPr="008B361E">
        <w:lastRenderedPageBreak/>
        <w:t>świecie spowodowaną zakorkowanymi ulicami lub brakiem miejsc do parkowania. Skutkuje to zwiększeniem popularności wspólnych form transportu takich jak car-</w:t>
      </w:r>
      <w:proofErr w:type="spellStart"/>
      <w:r w:rsidRPr="008B361E">
        <w:t>pooling</w:t>
      </w:r>
      <w:proofErr w:type="spellEnd"/>
      <w:r w:rsidRPr="008B361E">
        <w:t xml:space="preserve"> oraz system car-</w:t>
      </w:r>
      <w:proofErr w:type="spellStart"/>
      <w:r w:rsidRPr="008B361E">
        <w:t>sharing</w:t>
      </w:r>
      <w:proofErr w:type="spellEnd"/>
      <w:r w:rsidRPr="008B361E">
        <w:t>, który może być obsługiwany samochodami elektrycznymi. W następnej części planu określono trzy cele planu rozwoju elektromobilności w Polsce</w:t>
      </w:r>
      <w:r w:rsidR="008D523B">
        <w:t>.</w:t>
      </w:r>
    </w:p>
    <w:p w14:paraId="70DF0CD2" w14:textId="28FE7247" w:rsidR="00382601" w:rsidRPr="008B361E" w:rsidRDefault="008D523B" w:rsidP="00382601">
      <w:pPr>
        <w:pStyle w:val="strzaka"/>
      </w:pPr>
      <w:r>
        <w:lastRenderedPageBreak/>
        <w:t>S</w:t>
      </w:r>
      <w:r w:rsidR="00382601" w:rsidRPr="008B361E">
        <w:t xml:space="preserve">tworzenie warunków dla rozwoju elektromobilności Polaków – rozwój elektromobilności wymaga osiągnięcia odpowiedniego poziomu nasycenia rynku pojazdami elektrycznymi. Celem jest osiągnięcie </w:t>
      </w:r>
      <w:r w:rsidR="00D869E1">
        <w:t>miliona</w:t>
      </w:r>
      <w:r w:rsidR="00382601" w:rsidRPr="008B361E">
        <w:t xml:space="preserve"> pojazdów elektrycznych na polskich drogach w 2025 </w:t>
      </w:r>
      <w:r w:rsidR="00576888">
        <w:t>r.</w:t>
      </w:r>
      <w:r w:rsidR="00382601" w:rsidRPr="008B361E">
        <w:t xml:space="preserve"> Plan zakłada również rozwój infrastruktury ładowania, któr</w:t>
      </w:r>
      <w:r w:rsidR="00933C7C">
        <w:t>a</w:t>
      </w:r>
      <w:r w:rsidR="00382601" w:rsidRPr="008B361E">
        <w:t xml:space="preserve"> </w:t>
      </w:r>
      <w:r w:rsidR="00997010">
        <w:t>sprawi,</w:t>
      </w:r>
      <w:r w:rsidR="00382601" w:rsidRPr="008B361E">
        <w:t xml:space="preserve"> że pojazd elektryczny będzie tak samo funkcjonalny</w:t>
      </w:r>
      <w:r w:rsidR="00AF713D">
        <w:t>,</w:t>
      </w:r>
      <w:r w:rsidR="00382601" w:rsidRPr="008B361E">
        <w:t xml:space="preserve"> jak pojazd spalinowy. Kolejną barierą w rozwoju elektromobilności są wysokie ceny pojazdów elektrycznych. Rozwiązaniem problemu mają być mechanizmy wsparcia udzielane przez instytucje publiczne</w:t>
      </w:r>
      <w:r w:rsidR="003D5777">
        <w:t>,</w:t>
      </w:r>
      <w:r w:rsidR="00382601" w:rsidRPr="008B361E">
        <w:t xml:space="preserve"> za pomocą których będzie stymulowany popyt na pojazd</w:t>
      </w:r>
      <w:r w:rsidR="003D5777">
        <w:t>y</w:t>
      </w:r>
      <w:r w:rsidR="00382601" w:rsidRPr="008B361E">
        <w:t xml:space="preserve"> elektryczne do momentu popularyzacji rozwiązania.</w:t>
      </w:r>
    </w:p>
    <w:p w14:paraId="37FBBFBD" w14:textId="77777777" w:rsidR="00382601" w:rsidRPr="008B361E" w:rsidRDefault="00382601" w:rsidP="00382601">
      <w:pPr>
        <w:pStyle w:val="strzaka"/>
      </w:pPr>
      <w:r w:rsidRPr="008B361E">
        <w:t>Rozwój przemysłu elektromobilności – włączenie się Polski w rozwój elektromobilności pozwoli polskim producentom, którzy są obecnie poddostawcami, wejść na wyższy poziom i poszerzyć skalę działalności.</w:t>
      </w:r>
    </w:p>
    <w:p w14:paraId="4FF77B6B" w14:textId="015EC3B0" w:rsidR="00382601" w:rsidRPr="008B361E" w:rsidRDefault="00382601" w:rsidP="00382601">
      <w:pPr>
        <w:pStyle w:val="strzaka"/>
      </w:pPr>
      <w:r w:rsidRPr="008B361E">
        <w:t xml:space="preserve">Stabilizacja sieci elektroenergetycznej – włączenie pojazdów elektrycznych może doprowadzić do przesunięcia obciążenia sieci energetycznej, tak aby obniżyć zapotrzebowanie na moc w szczycie i zwiększyć </w:t>
      </w:r>
      <w:r w:rsidR="00A74D2C">
        <w:t xml:space="preserve">je </w:t>
      </w:r>
      <w:r w:rsidRPr="008B361E">
        <w:t>w okresach pozaszczytowych. Dostosowanie infrastruktury do zmieniającej się gospodarki będzie się wiązało z dużymi nakładami inwestycyjnymi.</w:t>
      </w:r>
    </w:p>
    <w:p w14:paraId="644695D4" w14:textId="5EDC6C97" w:rsidR="00382601" w:rsidRPr="008B361E" w:rsidRDefault="00382601" w:rsidP="00382601">
      <w:r w:rsidRPr="008B361E">
        <w:t>W dalszych częściach opracowania określono działania, które mają zostać podjęte w ramach „drogi do elektromobilności”</w:t>
      </w:r>
      <w:r w:rsidR="0006470D">
        <w:t>.</w:t>
      </w:r>
      <w:r w:rsidRPr="008B361E">
        <w:t xml:space="preserve"> Plan przewiduje działania, które stworzą algorytm optymalizujący i ograniczający rozmieszczenie infrastruktury do miejsc krytycznych, gdzie brak punktów ładowania </w:t>
      </w:r>
      <w:r w:rsidRPr="008B361E">
        <w:lastRenderedPageBreak/>
        <w:t>będzie zmniejszał funkcjonalność pojazdów elektrycznych (głównie w obszarach dużych aglomeracji oraz transeuropejskich korytarzy transportowych). Autorzy dokumentu podkreślają również dużą rolę administracji publicznej, szczególnie lokalnej</w:t>
      </w:r>
      <w:r w:rsidR="004703B1">
        <w:t>,</w:t>
      </w:r>
      <w:r w:rsidRPr="008B361E">
        <w:t xml:space="preserve"> w projekcie rozwoju elektromobilności między innymi poprzez zakup autobusów elektrycznych czy rozwój systemów car-</w:t>
      </w:r>
      <w:proofErr w:type="spellStart"/>
      <w:r w:rsidRPr="008B361E">
        <w:t>sharing</w:t>
      </w:r>
      <w:proofErr w:type="spellEnd"/>
      <w:r w:rsidRPr="008B361E">
        <w:t xml:space="preserve"> opartych na samochodach elektrycznych. Dzięki temu administracja samorządowa ma możliwość dostarczania informacji zwrotnej na temat implementacji proponowanych centralnie działań, które zostały ujęte w 3 etapach: </w:t>
      </w:r>
    </w:p>
    <w:p w14:paraId="02EEDDAE" w14:textId="0F969C23" w:rsidR="00382601" w:rsidRPr="008B361E" w:rsidRDefault="00382601" w:rsidP="00382601">
      <w:pPr>
        <w:pStyle w:val="strzaka"/>
        <w:ind w:left="360"/>
      </w:pPr>
      <w:r w:rsidRPr="008B361E">
        <w:t xml:space="preserve">Etap I (2016-2018) - przygotowawczy, wdrożenie programów pilotażowych, które spowodują zainteresowanie społeczne </w:t>
      </w:r>
      <w:proofErr w:type="spellStart"/>
      <w:r w:rsidR="003264EE">
        <w:t>elektromobilnością</w:t>
      </w:r>
      <w:proofErr w:type="spellEnd"/>
      <w:r w:rsidRPr="008B361E">
        <w:t xml:space="preserve">. Wprowadzenie regulacji, które zostały doprecyzowane w dokumencie „Krajowe ramy polityki rozwoju infrastruktury paliw alternatywnych”, który został opisany w podrozdziale </w:t>
      </w:r>
      <w:r w:rsidR="00D5643B">
        <w:fldChar w:fldCharType="begin"/>
      </w:r>
      <w:r w:rsidR="00D5643B">
        <w:instrText xml:space="preserve"> REF _Ref5011054 \r \h </w:instrText>
      </w:r>
      <w:r w:rsidR="00D5643B">
        <w:fldChar w:fldCharType="separate"/>
      </w:r>
      <w:r w:rsidR="006B7087">
        <w:t>0</w:t>
      </w:r>
      <w:r w:rsidR="00D5643B">
        <w:fldChar w:fldCharType="end"/>
      </w:r>
      <w:r w:rsidRPr="008B361E">
        <w:t>.</w:t>
      </w:r>
    </w:p>
    <w:p w14:paraId="20BB12C3" w14:textId="7E8F37B4" w:rsidR="00382601" w:rsidRPr="008B361E" w:rsidRDefault="00382601" w:rsidP="00382601">
      <w:pPr>
        <w:pStyle w:val="strzaka"/>
        <w:ind w:left="360"/>
      </w:pPr>
      <w:r w:rsidRPr="008B361E">
        <w:t xml:space="preserve">Etap II (2019-2020) - stworzenie katalogu dobrych praktyk komunikacji społecznej w zakresie elektromobilności na podstawie uruchomionych programów pilotażowych. </w:t>
      </w:r>
      <w:r w:rsidR="003D667C">
        <w:t>Etap obejmuje w</w:t>
      </w:r>
      <w:r w:rsidRPr="008B361E">
        <w:t>prowadzenie tematyki zrównoważonego transportu do podstawy programowej edukacji szkolnej i</w:t>
      </w:r>
      <w:r w:rsidR="006C3D74">
        <w:t> </w:t>
      </w:r>
      <w:r w:rsidRPr="008B361E">
        <w:t xml:space="preserve">wczesnoszkolnej. </w:t>
      </w:r>
      <w:r w:rsidR="004A6A4F">
        <w:t>Ponadto o</w:t>
      </w:r>
      <w:r w:rsidRPr="008B361E">
        <w:t>kreślenie modelu biznesowego budowy infrastruktury ładowania</w:t>
      </w:r>
      <w:r w:rsidR="004A6A4F">
        <w:t xml:space="preserve"> oraz budowę</w:t>
      </w:r>
      <w:r w:rsidRPr="008B361E">
        <w:t xml:space="preserve"> infrastruktury dla pojazdów elektrycznych </w:t>
      </w:r>
      <w:r w:rsidR="00B61DB8">
        <w:t>i</w:t>
      </w:r>
      <w:r w:rsidRPr="008B361E">
        <w:t xml:space="preserve"> napędzanych gazem ziemnym. </w:t>
      </w:r>
      <w:r w:rsidR="00F74F63">
        <w:t xml:space="preserve">Kolejnym elementem </w:t>
      </w:r>
      <w:r w:rsidR="00D52B81">
        <w:t>etapu II jest z</w:t>
      </w:r>
      <w:r w:rsidRPr="008B361E">
        <w:t>achęt</w:t>
      </w:r>
      <w:r w:rsidR="00D52B81">
        <w:t>a</w:t>
      </w:r>
      <w:r w:rsidRPr="008B361E">
        <w:t xml:space="preserve"> do zakupu pojazdów elektrycznych (dopłaty, zmiany w podatku akcyzowym dla samochodów elektrycznych, korzystniejsza amortyzacja podatkowa czy zwolnienie z opłaty emisyjnej pojazdów </w:t>
      </w:r>
      <w:r w:rsidRPr="008B361E">
        <w:lastRenderedPageBreak/>
        <w:t>elektrycznych) oraz zwiększenie zainteresowania samorządów transportem elektrycznym.</w:t>
      </w:r>
    </w:p>
    <w:p w14:paraId="43CB7F4F" w14:textId="6103CDF0" w:rsidR="00382601" w:rsidRPr="008B361E" w:rsidRDefault="00382601" w:rsidP="00382601">
      <w:pPr>
        <w:pStyle w:val="strzaka"/>
        <w:ind w:left="360"/>
      </w:pPr>
      <w:r w:rsidRPr="008B361E">
        <w:t xml:space="preserve">Etap III (2020–2025) – stworzenie świadomości, że </w:t>
      </w:r>
      <w:proofErr w:type="spellStart"/>
      <w:r w:rsidRPr="008B361E">
        <w:t>elektromobilność</w:t>
      </w:r>
      <w:proofErr w:type="spellEnd"/>
      <w:r w:rsidRPr="008B361E">
        <w:t xml:space="preserve"> jest niezbędną odpowiedzią na wyzwania zmieniającej się rzeczywistości. Wykreowanie mody na ekologiczny transport, która będzie stymulować popyt na pojazdy elektryczne. Administracja będzie wykorzystywać pojazdy elektryczne w swoich flotach. </w:t>
      </w:r>
      <w:r w:rsidR="00110746">
        <w:lastRenderedPageBreak/>
        <w:t>Przewiduje się również b</w:t>
      </w:r>
      <w:r w:rsidRPr="008B361E">
        <w:t>udow</w:t>
      </w:r>
      <w:r w:rsidR="00110746">
        <w:t>ę</w:t>
      </w:r>
      <w:r w:rsidRPr="008B361E">
        <w:t xml:space="preserve"> stacji ładowania przy budynkach instytucji publicznych.</w:t>
      </w:r>
    </w:p>
    <w:p w14:paraId="6D66D410" w14:textId="77777777" w:rsidR="003264EE" w:rsidRDefault="00382601" w:rsidP="003264EE">
      <w:pPr>
        <w:sectPr w:rsidR="003264EE" w:rsidSect="003264EE">
          <w:type w:val="continuous"/>
          <w:pgSz w:w="11906" w:h="16838"/>
          <w:pgMar w:top="1417" w:right="1417" w:bottom="1417" w:left="1417" w:header="708" w:footer="708" w:gutter="0"/>
          <w:cols w:num="2" w:space="708"/>
          <w:docGrid w:linePitch="360"/>
        </w:sectPr>
      </w:pPr>
      <w:r w:rsidRPr="008B361E">
        <w:t>W dokumencie zasugerowano także zastosowanie instrumentów wsparcia takich jak: bezpłatne parkowanie w centrach miast dla pojazdów zeroemisyjnych, możliwość korzystania z buspasów, wjazd do stref z</w:t>
      </w:r>
      <w:r w:rsidR="00110746">
        <w:t> </w:t>
      </w:r>
      <w:r w:rsidRPr="008B361E">
        <w:t xml:space="preserve">ograniczony ruchem w centrach. Ważnym aspektem w rozwoju elektromobilności ma być elektryfikacja flot autobusowych w miastach, które mogą stać się </w:t>
      </w:r>
      <w:r w:rsidR="00D74D7E">
        <w:t>ich</w:t>
      </w:r>
      <w:r w:rsidRPr="008B361E">
        <w:t xml:space="preserve"> wizytówką.</w:t>
      </w:r>
      <w:bookmarkStart w:id="53" w:name="_Ref2956208"/>
      <w:bookmarkStart w:id="54" w:name="_Toc3464739"/>
      <w:bookmarkStart w:id="55" w:name="_Ref5011054"/>
    </w:p>
    <w:p w14:paraId="5FCCF61F" w14:textId="265EA76F" w:rsidR="004954DA" w:rsidRDefault="00382601" w:rsidP="003264EE">
      <w:pPr>
        <w:pStyle w:val="Nagwek3"/>
        <w:sectPr w:rsidR="004954DA" w:rsidSect="00126D49">
          <w:type w:val="continuous"/>
          <w:pgSz w:w="11906" w:h="16838"/>
          <w:pgMar w:top="1417" w:right="1417" w:bottom="1417" w:left="1417" w:header="708" w:footer="708" w:gutter="0"/>
          <w:cols w:space="708"/>
          <w:docGrid w:linePitch="360"/>
        </w:sectPr>
      </w:pPr>
      <w:r w:rsidRPr="008B361E">
        <w:lastRenderedPageBreak/>
        <w:t>Krajowe ramy polityki rozwoju infrastruktury paliw alternatywnych</w:t>
      </w:r>
      <w:bookmarkEnd w:id="53"/>
      <w:bookmarkEnd w:id="54"/>
      <w:bookmarkEnd w:id="55"/>
    </w:p>
    <w:p w14:paraId="7093A05A" w14:textId="0F419906" w:rsidR="00382601" w:rsidRPr="008B361E" w:rsidRDefault="00382601" w:rsidP="00382601">
      <w:pPr>
        <w:spacing w:before="240" w:after="240"/>
      </w:pPr>
      <w:r w:rsidRPr="008B361E">
        <w:lastRenderedPageBreak/>
        <w:t xml:space="preserve">Rada Ministrów dnia 29 marca 2017 </w:t>
      </w:r>
      <w:r w:rsidR="00576888">
        <w:t>r.</w:t>
      </w:r>
      <w:r w:rsidRPr="008B361E">
        <w:t xml:space="preserve"> przyjęła Krajowe ramy polityki rozwoju infrastruktury paliw alternatywnych w odniesieniu do energii elektrycznej i gazu ziemnego w postaci CNG i LNG stosowanych w transporcie drogowym oraz transporcie wodnym.</w:t>
      </w:r>
    </w:p>
    <w:p w14:paraId="6A7B9D0C" w14:textId="77777777" w:rsidR="00382601" w:rsidRPr="008B361E" w:rsidRDefault="00382601" w:rsidP="00382601">
      <w:pPr>
        <w:spacing w:before="240" w:after="240"/>
      </w:pPr>
      <w:r w:rsidRPr="008B361E">
        <w:t>Krajowe ramy polityki rozwoju infrastruktury paliw alternatywnych zawierają:</w:t>
      </w:r>
    </w:p>
    <w:p w14:paraId="2344B50B" w14:textId="77777777" w:rsidR="00382601" w:rsidRPr="008B361E" w:rsidRDefault="00382601" w:rsidP="00382601">
      <w:pPr>
        <w:pStyle w:val="strzaka"/>
        <w:ind w:left="360"/>
      </w:pPr>
      <w:r w:rsidRPr="008B361E">
        <w:t>ocenę aktualnego stanu i określenie możliwości przyszłego rozwoju rynku w odniesieniu do paliw alternatywnych w sektorze transportu,</w:t>
      </w:r>
    </w:p>
    <w:p w14:paraId="1DE23F1D" w14:textId="77777777" w:rsidR="00382601" w:rsidRPr="008B361E" w:rsidRDefault="00382601" w:rsidP="00382601">
      <w:pPr>
        <w:pStyle w:val="strzaka"/>
        <w:ind w:left="360"/>
      </w:pPr>
      <w:r w:rsidRPr="008B361E">
        <w:t>ogólne i szczegółowe cele dotyczące infrastruktury:</w:t>
      </w:r>
    </w:p>
    <w:p w14:paraId="0B9C0664" w14:textId="77777777" w:rsidR="00382601" w:rsidRPr="008B361E" w:rsidRDefault="00382601" w:rsidP="00382601">
      <w:pPr>
        <w:pStyle w:val="strzaka2"/>
      </w:pPr>
      <w:r w:rsidRPr="008B361E">
        <w:t>do ładowania pojazdów elektrycznych,</w:t>
      </w:r>
    </w:p>
    <w:p w14:paraId="7BADEF69" w14:textId="77777777" w:rsidR="00382601" w:rsidRPr="008B361E" w:rsidRDefault="00382601" w:rsidP="00382601">
      <w:pPr>
        <w:pStyle w:val="strzaka2"/>
      </w:pPr>
      <w:r w:rsidRPr="008B361E">
        <w:t>do tankowania gazu ziemnego w postaci CNG i LNG,</w:t>
      </w:r>
    </w:p>
    <w:p w14:paraId="5AC67B1D" w14:textId="77777777" w:rsidR="00382601" w:rsidRPr="008B361E" w:rsidRDefault="00382601" w:rsidP="00382601">
      <w:pPr>
        <w:pStyle w:val="strzaka2"/>
      </w:pPr>
      <w:r w:rsidRPr="008B361E">
        <w:t>rynku pojazdów napędzanych tymi paliwami.</w:t>
      </w:r>
    </w:p>
    <w:p w14:paraId="0B6DFE00" w14:textId="6C1FF24D" w:rsidR="00382601" w:rsidRPr="008B361E" w:rsidRDefault="00382601" w:rsidP="00382601">
      <w:pPr>
        <w:pStyle w:val="strzaka"/>
        <w:ind w:left="360"/>
      </w:pPr>
      <w:r w:rsidRPr="008B361E">
        <w:t>propozycje instrumentów wspierających osiągnięcie ww. celów oraz niezbędne do wdrożenia założeń Planu Rozwoju Elektromobilności</w:t>
      </w:r>
      <w:r w:rsidR="00C27518">
        <w:t>,</w:t>
      </w:r>
      <w:r w:rsidRPr="008B361E">
        <w:t xml:space="preserve"> takich jak (szczegóły zostaną określone na poziomie ustawowym):</w:t>
      </w:r>
    </w:p>
    <w:p w14:paraId="15B60026" w14:textId="77777777" w:rsidR="00382601" w:rsidRPr="008B361E" w:rsidRDefault="00382601" w:rsidP="00382601">
      <w:pPr>
        <w:pStyle w:val="strzaka2"/>
      </w:pPr>
      <w:r w:rsidRPr="008B361E">
        <w:lastRenderedPageBreak/>
        <w:t>system dopłat do zakupu pojazdów napędzanych CNG, LNG, energią elektryczną razem z infrastrukturą do ich zasilania,</w:t>
      </w:r>
    </w:p>
    <w:p w14:paraId="0230637C" w14:textId="77777777" w:rsidR="00382601" w:rsidRPr="008B361E" w:rsidRDefault="00382601" w:rsidP="00382601">
      <w:pPr>
        <w:pStyle w:val="strzaka2"/>
      </w:pPr>
      <w:r w:rsidRPr="008B361E">
        <w:t>wsparcie dla samorządów polityki opłat za parkowanie pojazdów niskoemisyjnych,</w:t>
      </w:r>
    </w:p>
    <w:p w14:paraId="15654FEF" w14:textId="77777777" w:rsidR="00382601" w:rsidRPr="008B361E" w:rsidRDefault="00382601" w:rsidP="00382601">
      <w:pPr>
        <w:pStyle w:val="strzaka2"/>
      </w:pPr>
      <w:r w:rsidRPr="008B361E">
        <w:t>wprowadzenie obowiązku wykorzystywania pojazdów niskoemisyjnych przez przedsiębiorstwa realizujące usługi publiczne,</w:t>
      </w:r>
    </w:p>
    <w:p w14:paraId="6AB84D07" w14:textId="77777777" w:rsidR="00382601" w:rsidRPr="008B361E" w:rsidRDefault="00382601" w:rsidP="00382601">
      <w:pPr>
        <w:pStyle w:val="strzaka2"/>
      </w:pPr>
      <w:r w:rsidRPr="008B361E">
        <w:t>wprowadzenie obowiązku zapewnienia odpowiedniej mocy przyłącza dla parkingów zlokalizowanych przy nowo wybudowanych budynkach użyteczności publicznej oraz budynkach mieszkalnych wielorodzinnych,</w:t>
      </w:r>
    </w:p>
    <w:p w14:paraId="3B700825" w14:textId="77777777" w:rsidR="00382601" w:rsidRPr="008B361E" w:rsidRDefault="00382601" w:rsidP="00382601">
      <w:pPr>
        <w:pStyle w:val="strzaka2"/>
      </w:pPr>
      <w:r w:rsidRPr="008B361E">
        <w:t>wprowadzenie możliwości korzystania przez pojazdy niskoemisyjne ze specjalnie wydzielonych pasów dla komunikacji zbiorowej (tzw. buspasy),</w:t>
      </w:r>
    </w:p>
    <w:p w14:paraId="53F53DEB" w14:textId="77777777" w:rsidR="00382601" w:rsidRPr="008B361E" w:rsidRDefault="00382601" w:rsidP="00382601">
      <w:pPr>
        <w:pStyle w:val="strzaka2"/>
      </w:pPr>
      <w:r w:rsidRPr="008B361E">
        <w:t xml:space="preserve">wprowadzenie stref niskoemisyjnych (zeroemisyjnych) w miastach, z możliwością wjazdu </w:t>
      </w:r>
      <w:r w:rsidRPr="008B361E">
        <w:lastRenderedPageBreak/>
        <w:t>do tych stref dla pojazdów elektrycznych,</w:t>
      </w:r>
    </w:p>
    <w:p w14:paraId="02554F58" w14:textId="77777777" w:rsidR="00382601" w:rsidRPr="008B361E" w:rsidRDefault="00382601" w:rsidP="00382601">
      <w:pPr>
        <w:pStyle w:val="strzaka2"/>
      </w:pPr>
      <w:r w:rsidRPr="008B361E">
        <w:t>umożliwienie bezpłatnego parkowania na publicznych płatnych parkingach dla pojazdów elektrycznych,</w:t>
      </w:r>
    </w:p>
    <w:p w14:paraId="1DD196D2" w14:textId="77777777" w:rsidR="00382601" w:rsidRPr="008B361E" w:rsidRDefault="00382601" w:rsidP="00382601">
      <w:pPr>
        <w:pStyle w:val="strzaka2"/>
      </w:pPr>
      <w:r w:rsidRPr="008B361E">
        <w:t>obowiązek dla instytucji publicznych udziału pojazdów niskoemisyjnych we flotach na poziomie co najmniej 50% do 2025 r.,</w:t>
      </w:r>
    </w:p>
    <w:p w14:paraId="0C93C472" w14:textId="77777777" w:rsidR="00382601" w:rsidRPr="008B361E" w:rsidRDefault="00382601" w:rsidP="00382601">
      <w:pPr>
        <w:pStyle w:val="strzaka2"/>
      </w:pPr>
      <w:r w:rsidRPr="008B361E">
        <w:t>opracowanie programu wsparcia dla samorządów angażujących się w budowę publicznej infrastruktury do ładowania pojazdów elektrycznych i tankowania CNG,</w:t>
      </w:r>
    </w:p>
    <w:p w14:paraId="1BE3FED7" w14:textId="77777777" w:rsidR="00382601" w:rsidRPr="008B361E" w:rsidRDefault="00382601" w:rsidP="00382601">
      <w:pPr>
        <w:pStyle w:val="strzaka2"/>
      </w:pPr>
      <w:r w:rsidRPr="008B361E">
        <w:t>wsparcie dla budowy szybkich ładowarek dla autobusów elektrycznych, wsparcie dla miejskich wypożyczalni aut elektrycznych,</w:t>
      </w:r>
    </w:p>
    <w:p w14:paraId="14B44524" w14:textId="77777777" w:rsidR="00382601" w:rsidRPr="008B361E" w:rsidRDefault="00382601" w:rsidP="00382601">
      <w:pPr>
        <w:pStyle w:val="strzaka2"/>
      </w:pPr>
      <w:r w:rsidRPr="008B361E">
        <w:t xml:space="preserve">brak akcyzy na pojazdy elektryczne i wprowadzenie korzystniejszej </w:t>
      </w:r>
      <w:r w:rsidRPr="008B361E">
        <w:lastRenderedPageBreak/>
        <w:t>stawki akcyzy na pojazdy niskoemisyjne,</w:t>
      </w:r>
    </w:p>
    <w:p w14:paraId="62CD310B" w14:textId="77777777" w:rsidR="00382601" w:rsidRPr="008B361E" w:rsidRDefault="00382601" w:rsidP="00382601">
      <w:pPr>
        <w:pStyle w:val="strzaka2"/>
      </w:pPr>
      <w:r w:rsidRPr="008B361E">
        <w:t>korzystniejsza amortyzacja podatkowa przy zakupie pojazdów elektrycznych dla firm - limit kosztowy zostanie określony na poziomie ustawowym,</w:t>
      </w:r>
    </w:p>
    <w:p w14:paraId="74DF7153" w14:textId="77777777" w:rsidR="00382601" w:rsidRPr="008B361E" w:rsidRDefault="00382601" w:rsidP="00382601">
      <w:pPr>
        <w:pStyle w:val="strzaka2"/>
      </w:pPr>
      <w:r w:rsidRPr="008B361E">
        <w:t>obniżenie stawki VAT na pojazdy elektryczne,</w:t>
      </w:r>
    </w:p>
    <w:p w14:paraId="3B0B606F" w14:textId="436C4B02" w:rsidR="00382601" w:rsidRPr="008B361E" w:rsidRDefault="00382601" w:rsidP="00382601">
      <w:pPr>
        <w:pStyle w:val="strzaka2"/>
      </w:pPr>
      <w:r w:rsidRPr="008B361E">
        <w:t>zwolnienie punktów ładowania pojazdów elektrycznych (tzw.</w:t>
      </w:r>
      <w:r w:rsidR="00E7182C">
        <w:t> </w:t>
      </w:r>
      <w:r w:rsidRPr="008B361E">
        <w:t>słupków) z podatku od nieruchomości,</w:t>
      </w:r>
    </w:p>
    <w:p w14:paraId="3E7F4FBA" w14:textId="1DD0C9C5" w:rsidR="00382601" w:rsidRPr="008B361E" w:rsidRDefault="00382601" w:rsidP="00382601">
      <w:pPr>
        <w:pStyle w:val="strzaka2"/>
      </w:pPr>
      <w:r w:rsidRPr="008B361E">
        <w:t>wprowadzenie przy rejestracji opłaty uzależnionej od wielkoś</w:t>
      </w:r>
      <w:r w:rsidR="006B598C">
        <w:t>ci</w:t>
      </w:r>
      <w:r w:rsidRPr="008B361E">
        <w:t xml:space="preserve"> emisji szkodliwych związków, wieku i ceny pojazdu.</w:t>
      </w:r>
    </w:p>
    <w:p w14:paraId="5C7F8027" w14:textId="77777777" w:rsidR="004954DA" w:rsidRDefault="00382601" w:rsidP="00C21AFB">
      <w:pPr>
        <w:pStyle w:val="strzaka"/>
        <w:spacing w:before="240" w:after="240"/>
        <w:ind w:left="360"/>
      </w:pPr>
      <w:r w:rsidRPr="008B361E">
        <w:t>wskazanie aglomeracji miejskich i obszarów gęsto zaludnionych, w których mają powstać publicznie dostępne punkty ładowania pojazdów elektrycznych i punkty tankowania CNG (Legnica nie została wskazana jako taki obszar)</w:t>
      </w:r>
      <w:r w:rsidR="007215E9">
        <w:t>.</w:t>
      </w:r>
      <w:bookmarkStart w:id="56" w:name="_Toc3464740"/>
    </w:p>
    <w:p w14:paraId="7CAADCAF" w14:textId="77777777" w:rsidR="00C210B8" w:rsidRDefault="00C210B8" w:rsidP="00C21AFB">
      <w:pPr>
        <w:pStyle w:val="strzaka"/>
        <w:spacing w:before="240" w:after="240"/>
        <w:ind w:left="360"/>
        <w:sectPr w:rsidR="00C210B8" w:rsidSect="004954DA">
          <w:type w:val="continuous"/>
          <w:pgSz w:w="11906" w:h="16838"/>
          <w:pgMar w:top="1417" w:right="1417" w:bottom="1417" w:left="1417" w:header="708" w:footer="708" w:gutter="0"/>
          <w:cols w:num="2" w:space="397"/>
          <w:docGrid w:linePitch="360"/>
        </w:sectPr>
      </w:pPr>
    </w:p>
    <w:p w14:paraId="4D7E7946" w14:textId="77777777" w:rsidR="00C210B8" w:rsidRDefault="00C210B8" w:rsidP="004954DA">
      <w:pPr>
        <w:pStyle w:val="Nagwek4"/>
        <w:sectPr w:rsidR="00C210B8" w:rsidSect="00126D49">
          <w:type w:val="continuous"/>
          <w:pgSz w:w="11906" w:h="16838"/>
          <w:pgMar w:top="1417" w:right="1417" w:bottom="1417" w:left="1417" w:header="708" w:footer="708" w:gutter="0"/>
          <w:cols w:space="708"/>
          <w:docGrid w:linePitch="360"/>
        </w:sectPr>
      </w:pPr>
    </w:p>
    <w:p w14:paraId="61005722" w14:textId="77777777" w:rsidR="00382601" w:rsidRDefault="00382601" w:rsidP="004954DA">
      <w:pPr>
        <w:pStyle w:val="Nagwek4"/>
      </w:pPr>
      <w:r w:rsidRPr="008B361E">
        <w:lastRenderedPageBreak/>
        <w:t xml:space="preserve">Ustawa o elektromobilności i paliwach alternatywnych z dnia 11 stycznia 2018 </w:t>
      </w:r>
      <w:bookmarkEnd w:id="56"/>
      <w:r w:rsidR="00576888">
        <w:t>r.</w:t>
      </w:r>
    </w:p>
    <w:p w14:paraId="7B899AE3" w14:textId="500B6A78" w:rsidR="00C210B8" w:rsidRPr="00C210B8" w:rsidRDefault="00C210B8" w:rsidP="00C210B8">
      <w:pPr>
        <w:sectPr w:rsidR="00C210B8" w:rsidRPr="00C210B8" w:rsidSect="00C210B8">
          <w:pgSz w:w="11906" w:h="16838"/>
          <w:pgMar w:top="1417" w:right="1417" w:bottom="1417" w:left="1417" w:header="708" w:footer="708" w:gutter="0"/>
          <w:cols w:space="708"/>
          <w:docGrid w:linePitch="360"/>
        </w:sectPr>
      </w:pPr>
    </w:p>
    <w:p w14:paraId="59CCD6C3" w14:textId="4081D2E2" w:rsidR="00382601" w:rsidRPr="008B361E" w:rsidRDefault="00382601" w:rsidP="00382601">
      <w:r w:rsidRPr="008B361E">
        <w:lastRenderedPageBreak/>
        <w:t xml:space="preserve">Ustawa o elektromobilności i paliwach alternatywnych z dnia 11 stycznia 2018 </w:t>
      </w:r>
      <w:r w:rsidR="00576888">
        <w:t>r.</w:t>
      </w:r>
      <w:r w:rsidRPr="008B361E">
        <w:t xml:space="preserve"> powstała w celu określenia</w:t>
      </w:r>
      <w:r w:rsidR="00E5050F">
        <w:t xml:space="preserve"> poniżej przedstawionych warunków i obowiązków</w:t>
      </w:r>
      <w:r w:rsidR="00DC3D14">
        <w:t>.</w:t>
      </w:r>
    </w:p>
    <w:p w14:paraId="2257CBBD" w14:textId="61C1BAC7" w:rsidR="00382601" w:rsidRPr="008B361E" w:rsidRDefault="00382601" w:rsidP="00382601">
      <w:r w:rsidRPr="008B361E">
        <w:rPr>
          <w:noProof/>
          <w:lang w:eastAsia="pl-PL"/>
        </w:rPr>
        <w:drawing>
          <wp:inline distT="0" distB="0" distL="0" distR="0" wp14:anchorId="6E6AB2A4" wp14:editId="2A987292">
            <wp:extent cx="2844165" cy="4343350"/>
            <wp:effectExtent l="38100" t="0" r="51435" b="19685"/>
            <wp:docPr id="28" name="Diagram 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6" r:lo="rId127" r:qs="rId128" r:cs="rId129"/>
              </a:graphicData>
            </a:graphic>
          </wp:inline>
        </w:drawing>
      </w:r>
    </w:p>
    <w:p w14:paraId="1D2FD46C" w14:textId="7A32F0D1" w:rsidR="00382601" w:rsidRPr="008B361E" w:rsidRDefault="00382601" w:rsidP="00053DD3">
      <w:r w:rsidRPr="008B361E">
        <w:t xml:space="preserve">Według ustawy, budynki użyteczności publicznej oraz budynki mieszkalne wielorodzinne usytuowane w gminach powyżej 100 tys. mieszkańców, w których </w:t>
      </w:r>
      <w:r w:rsidR="00CD72C4">
        <w:t xml:space="preserve">zarejestrowano </w:t>
      </w:r>
      <w:r w:rsidRPr="008B361E">
        <w:t>co najmniej 60 tys. pojazdów oraz na 100 mieszkańców przypada co najmniej 400 pojazdów samochodowych</w:t>
      </w:r>
      <w:r w:rsidR="004E3EF2">
        <w:t>,</w:t>
      </w:r>
      <w:r w:rsidRPr="008B361E">
        <w:t xml:space="preserve"> </w:t>
      </w:r>
      <w:r w:rsidRPr="00BF257F">
        <w:rPr>
          <w:b/>
        </w:rPr>
        <w:t>powinny zostać zaprojektowane i budowane z</w:t>
      </w:r>
      <w:r w:rsidR="00560620">
        <w:rPr>
          <w:b/>
        </w:rPr>
        <w:t> </w:t>
      </w:r>
      <w:r w:rsidRPr="00BF257F">
        <w:rPr>
          <w:b/>
        </w:rPr>
        <w:t>uwzględnieniem mocy przyłączeniowej pozwalającej wyposażyć miejsca postojowe w punkt ładowania</w:t>
      </w:r>
      <w:r w:rsidRPr="00BF257F">
        <w:t xml:space="preserve"> </w:t>
      </w:r>
      <w:r w:rsidRPr="008B361E">
        <w:t xml:space="preserve">o mocy nie mniejszej niż 3,7 </w:t>
      </w:r>
      <w:proofErr w:type="spellStart"/>
      <w:r w:rsidRPr="008B361E">
        <w:t>kW.</w:t>
      </w:r>
      <w:proofErr w:type="spellEnd"/>
      <w:r w:rsidRPr="008B361E">
        <w:t xml:space="preserve"> Art. 35 ustawy zobowiązuje jednostki samorządu terytorialnego, których liczba mieszkańców przekracza 50 tys. mieszkańców do zapewnienia, aby </w:t>
      </w:r>
      <w:r w:rsidRPr="00BF257F">
        <w:rPr>
          <w:b/>
        </w:rPr>
        <w:t xml:space="preserve">udział pojazdów </w:t>
      </w:r>
      <w:r w:rsidRPr="00BF257F">
        <w:rPr>
          <w:b/>
        </w:rPr>
        <w:lastRenderedPageBreak/>
        <w:t>elektrycznych we flocie użytkowanych pojazdów w obsługujący</w:t>
      </w:r>
      <w:r w:rsidR="00446331">
        <w:rPr>
          <w:b/>
        </w:rPr>
        <w:t>m</w:t>
      </w:r>
      <w:r w:rsidRPr="00BF257F">
        <w:rPr>
          <w:b/>
        </w:rPr>
        <w:t xml:space="preserve"> ją urzędzie </w:t>
      </w:r>
      <w:r w:rsidR="00655754">
        <w:rPr>
          <w:b/>
        </w:rPr>
        <w:t xml:space="preserve">oraz </w:t>
      </w:r>
      <w:r w:rsidR="00C97ECE">
        <w:rPr>
          <w:b/>
        </w:rPr>
        <w:t xml:space="preserve">podmiotach w których zlecono wykonywanie zadania publicznego </w:t>
      </w:r>
      <w:r w:rsidRPr="00BF257F">
        <w:rPr>
          <w:b/>
        </w:rPr>
        <w:t>wynosił co najmniej 30% liczby użytkowanych pojazdów</w:t>
      </w:r>
      <w:r w:rsidR="001A6EBF">
        <w:rPr>
          <w:b/>
        </w:rPr>
        <w:t xml:space="preserve"> (w przypadku zadań publicznych istnieje możliwość </w:t>
      </w:r>
      <w:r w:rsidR="00305F3C">
        <w:rPr>
          <w:b/>
        </w:rPr>
        <w:t>użytkowania pojazdów napędzanych gazem ziemnym)</w:t>
      </w:r>
      <w:r w:rsidRPr="00BF257F">
        <w:rPr>
          <w:b/>
        </w:rPr>
        <w:t xml:space="preserve">. Taki sam udział powinny stanowić autobusy zeroemisyjne </w:t>
      </w:r>
      <w:r w:rsidRPr="008B361E">
        <w:t>we flocie użytkowanych pojazdów do obsługi komunikacji miejskiej na obszarze tej jednostki. Wiąże się to też ze sporządzaniem, co 36 miesięcy, analizy kosztów i korzyści związanych z wykorzystaniem przy świadczeniu usług komunikacji miejskiej, autobusów zeroemisyjnych. Jeżeli analiza wskazuje na brak korzyści z wykorzystaniem autobusów zeroemisyjnych, jednostka samorządu terytorialnego może nie realizować obowiązku osiągni</w:t>
      </w:r>
      <w:r w:rsidR="00712F4C">
        <w:t>ę</w:t>
      </w:r>
      <w:r w:rsidRPr="008B361E">
        <w:t xml:space="preserve">cia udziału autobusów zeroemisyjnych. </w:t>
      </w:r>
      <w:r w:rsidR="00363336">
        <w:t xml:space="preserve">Art. 38 ustawy </w:t>
      </w:r>
      <w:r w:rsidR="00902C0D">
        <w:t>obliguje podmioty</w:t>
      </w:r>
      <w:r w:rsidR="00777487">
        <w:t xml:space="preserve"> wymienione w art. 35 i 36 </w:t>
      </w:r>
      <w:r w:rsidR="001F4434">
        <w:t xml:space="preserve">do </w:t>
      </w:r>
      <w:r w:rsidR="00E2000E">
        <w:t>przekazania informacji do dnia 31 stycznia każ</w:t>
      </w:r>
      <w:r w:rsidR="00660BFF">
        <w:t xml:space="preserve">dego roku, </w:t>
      </w:r>
      <w:r w:rsidR="00E2000E">
        <w:t xml:space="preserve">o liczbie i udziale procentowym pojazdów elektrycznych lub pojazdów napędzanych gazem ziemnym w użytkowanej flocie pojazdów na dzień 31 grudnia poprzedzającego przekazanie </w:t>
      </w:r>
      <w:r w:rsidR="00660BFF">
        <w:t xml:space="preserve">informacji. </w:t>
      </w:r>
      <w:r w:rsidRPr="008B361E">
        <w:t xml:space="preserve">Art. 39 ust. 1 pozwala gminom powyżej 100 tys. mieszkańców ustanowić na obszarze intensywnej zabudowy i obejmującym drogi, których zarządcą jest gmina, strefę czystego transportu, do </w:t>
      </w:r>
      <w:r w:rsidR="009559E3">
        <w:t>której zezwala</w:t>
      </w:r>
      <w:r w:rsidRPr="008B361E">
        <w:t xml:space="preserve"> się </w:t>
      </w:r>
      <w:r w:rsidR="009559E3">
        <w:t xml:space="preserve">na </w:t>
      </w:r>
      <w:r w:rsidRPr="008B361E">
        <w:t xml:space="preserve">wjazd pojazdów innych niż </w:t>
      </w:r>
      <w:r w:rsidR="002035BA">
        <w:t xml:space="preserve">o napędzie </w:t>
      </w:r>
      <w:r w:rsidR="00C84BA1" w:rsidRPr="008B361E">
        <w:t>konwencjonaln</w:t>
      </w:r>
      <w:r w:rsidR="002035BA">
        <w:t>ym</w:t>
      </w:r>
      <w:r w:rsidR="00C84BA1" w:rsidRPr="008B361E">
        <w:t>, np.</w:t>
      </w:r>
      <w:r w:rsidR="00E27787">
        <w:t> </w:t>
      </w:r>
      <w:r w:rsidRPr="008B361E">
        <w:t>elektryczne, napędzane wodorem lub gazem ziemnym. Art.</w:t>
      </w:r>
      <w:r w:rsidR="007F326E">
        <w:t xml:space="preserve"> </w:t>
      </w:r>
      <w:r w:rsidRPr="008B361E">
        <w:t xml:space="preserve">39 ust. 4b </w:t>
      </w:r>
      <w:r w:rsidR="00503970" w:rsidRPr="008B361E">
        <w:t>umożliwia</w:t>
      </w:r>
      <w:r w:rsidRPr="008B361E">
        <w:t xml:space="preserve"> wprowadzenie opłat za wjazd do strefy czystego transportu, które będą stanowić dochód gminy wykorzystany wyłącznie na potrzeby: oznakowania strefy czystego transportu, zakupu autobusów zeroemisyjnych, pokrycia kosztów wykonania analizy kosztów i</w:t>
      </w:r>
      <w:r w:rsidR="007B0EF9">
        <w:t> </w:t>
      </w:r>
      <w:r w:rsidRPr="008B361E">
        <w:t xml:space="preserve">korzyści. W art. 60 ust. 1 ustawy określono wymogi </w:t>
      </w:r>
      <w:r w:rsidR="00520F2F">
        <w:t>dotyczące</w:t>
      </w:r>
      <w:r w:rsidRPr="008B361E">
        <w:t xml:space="preserve"> </w:t>
      </w:r>
      <w:r w:rsidRPr="008B361E">
        <w:lastRenderedPageBreak/>
        <w:t>minimalnej liczby punktów ładowania oraz punktów tankowania sprężonego gazu ziemnego (CNG) do dnia 31</w:t>
      </w:r>
      <w:r w:rsidR="007B0EF9">
        <w:t> </w:t>
      </w:r>
      <w:r w:rsidRPr="008B361E">
        <w:t xml:space="preserve">grudnia 2020 </w:t>
      </w:r>
      <w:r w:rsidR="00576888">
        <w:t>r.</w:t>
      </w:r>
      <w:r w:rsidRPr="008B361E">
        <w:t xml:space="preserve"> m.in. </w:t>
      </w:r>
      <w:r w:rsidRPr="004D3EE1">
        <w:rPr>
          <w:u w:val="single"/>
        </w:rPr>
        <w:t>dla gmin o liczbie mieszkańców powyżej 100 tys</w:t>
      </w:r>
      <w:r w:rsidRPr="008B361E">
        <w:t>., liczbie zarejestrowanych pojazdów co najmniej 60 tys. pojazdów oraz 400 pojazdów samochodowych na 1000 mieszkańców.</w:t>
      </w:r>
    </w:p>
    <w:p w14:paraId="4EF50701" w14:textId="6A1D6069" w:rsidR="00382601" w:rsidRPr="008B361E" w:rsidRDefault="00382601" w:rsidP="00382601">
      <w:pPr>
        <w:pStyle w:val="BezodstpwZnak1"/>
      </w:pPr>
      <w:r w:rsidRPr="008B361E">
        <w:rPr>
          <w:noProof/>
          <w:lang w:eastAsia="pl-PL" w:bidi="ar-SA"/>
        </w:rPr>
        <w:drawing>
          <wp:inline distT="0" distB="0" distL="0" distR="0" wp14:anchorId="4F350606" wp14:editId="2656D682">
            <wp:extent cx="2857500" cy="2359378"/>
            <wp:effectExtent l="0" t="57150" r="0" b="327025"/>
            <wp:docPr id="29" name="Diagram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1" r:lo="rId132" r:qs="rId133" r:cs="rId134"/>
              </a:graphicData>
            </a:graphic>
          </wp:inline>
        </w:drawing>
      </w:r>
    </w:p>
    <w:p w14:paraId="291A8E0D" w14:textId="514CB672" w:rsidR="00382601" w:rsidRPr="008B361E" w:rsidRDefault="00382601" w:rsidP="00053DD3">
      <w:r w:rsidRPr="008B361E">
        <w:t>Ustawa zobowiązuje też prezydent</w:t>
      </w:r>
      <w:r w:rsidR="00366B88">
        <w:t>ów</w:t>
      </w:r>
      <w:r w:rsidRPr="008B361E">
        <w:t xml:space="preserve"> miast do sporządzenia w terminie do dnia 15 </w:t>
      </w:r>
      <w:r w:rsidRPr="008B361E">
        <w:lastRenderedPageBreak/>
        <w:t xml:space="preserve">stycznia 2020 </w:t>
      </w:r>
      <w:r w:rsidR="00576888">
        <w:t>r.</w:t>
      </w:r>
      <w:r w:rsidRPr="008B361E">
        <w:t>, raport</w:t>
      </w:r>
      <w:r w:rsidR="00A94769">
        <w:t>u</w:t>
      </w:r>
      <w:r w:rsidRPr="008B361E">
        <w:t xml:space="preserve"> dotycząc</w:t>
      </w:r>
      <w:r w:rsidR="00A94769">
        <w:t>ego</w:t>
      </w:r>
      <w:r w:rsidRPr="008B361E">
        <w:t xml:space="preserve"> liczby i</w:t>
      </w:r>
      <w:r w:rsidR="00A94769">
        <w:t> </w:t>
      </w:r>
      <w:r w:rsidRPr="008B361E">
        <w:t xml:space="preserve">lokalizacji punktów ładowania na obszarze gminy zainstalowanych w ogólnodostępnych stacjach ładowania. W przypadku nie osiągnięcia minimalnej liczby punktów ładowania prezydent miasta jest zobowiązany do sporządzania planu ich budowy w terminie do 15 marca 2020 </w:t>
      </w:r>
      <w:r w:rsidR="00576888">
        <w:t>r</w:t>
      </w:r>
      <w:r w:rsidRPr="008B361E">
        <w:t xml:space="preserve">. W akcie prawnym określono też przepisy przejściowe – art. 68 ust. 2 ustawy </w:t>
      </w:r>
      <w:r w:rsidRPr="00797E33">
        <w:rPr>
          <w:b/>
        </w:rPr>
        <w:t xml:space="preserve">nakazuje jednostce samorządu terytorialnego, aby udział pojazdów elektrycznych we flocie użytkowanych pojazdów, od 1 stycznia 2020 </w:t>
      </w:r>
      <w:r w:rsidR="00576888">
        <w:rPr>
          <w:b/>
        </w:rPr>
        <w:t>r.</w:t>
      </w:r>
      <w:r w:rsidRPr="00797E33">
        <w:rPr>
          <w:b/>
        </w:rPr>
        <w:t xml:space="preserve"> wynosił co najmniej 10%</w:t>
      </w:r>
      <w:r w:rsidR="001640ED" w:rsidRPr="00797E33">
        <w:rPr>
          <w:b/>
        </w:rPr>
        <w:t>.</w:t>
      </w:r>
      <w:r w:rsidRPr="00797E33">
        <w:rPr>
          <w:b/>
        </w:rPr>
        <w:t xml:space="preserve"> </w:t>
      </w:r>
      <w:r w:rsidR="001640ED" w:rsidRPr="00797E33">
        <w:rPr>
          <w:b/>
        </w:rPr>
        <w:t>T</w:t>
      </w:r>
      <w:r w:rsidRPr="00797E33">
        <w:rPr>
          <w:b/>
        </w:rPr>
        <w:t xml:space="preserve">aki sam udział </w:t>
      </w:r>
      <w:r w:rsidR="001640ED" w:rsidRPr="00797E33">
        <w:rPr>
          <w:b/>
        </w:rPr>
        <w:t xml:space="preserve">jest wymagany </w:t>
      </w:r>
      <w:r w:rsidRPr="00797E33">
        <w:rPr>
          <w:b/>
        </w:rPr>
        <w:t>we flocie podmiotów, które wykonują zadania publiczne.</w:t>
      </w:r>
      <w:r w:rsidRPr="008B361E">
        <w:t xml:space="preserve"> W przypadku autobusów zeroemisyjnych ich udział powinien wynosić: </w:t>
      </w:r>
    </w:p>
    <w:p w14:paraId="7AC856A5" w14:textId="25A420EE" w:rsidR="00382601" w:rsidRPr="008B361E" w:rsidRDefault="00382601" w:rsidP="00382601">
      <w:pPr>
        <w:pStyle w:val="strzaka"/>
      </w:pPr>
      <w:r w:rsidRPr="008B361E">
        <w:t xml:space="preserve">5% - od 1 stycznia 2021 </w:t>
      </w:r>
      <w:r w:rsidR="00576888">
        <w:t>r.</w:t>
      </w:r>
      <w:r w:rsidRPr="008B361E">
        <w:t>,</w:t>
      </w:r>
    </w:p>
    <w:p w14:paraId="72B0F48B" w14:textId="24900FB2" w:rsidR="00382601" w:rsidRPr="008B361E" w:rsidRDefault="00382601" w:rsidP="00382601">
      <w:pPr>
        <w:pStyle w:val="strzaka"/>
      </w:pPr>
      <w:r w:rsidRPr="008B361E">
        <w:t xml:space="preserve">10% - od 1 stycznia 2023 </w:t>
      </w:r>
      <w:r w:rsidR="00576888">
        <w:t>r.</w:t>
      </w:r>
      <w:r w:rsidRPr="008B361E">
        <w:t>,</w:t>
      </w:r>
    </w:p>
    <w:p w14:paraId="30402532" w14:textId="77777777" w:rsidR="00FA6CAC" w:rsidRDefault="00382601" w:rsidP="00382601">
      <w:pPr>
        <w:pStyle w:val="strzaka"/>
        <w:sectPr w:rsidR="00FA6CAC" w:rsidSect="004954DA">
          <w:type w:val="continuous"/>
          <w:pgSz w:w="11906" w:h="16838"/>
          <w:pgMar w:top="1417" w:right="1417" w:bottom="1417" w:left="1417" w:header="708" w:footer="708" w:gutter="0"/>
          <w:cols w:num="2" w:space="397"/>
          <w:docGrid w:linePitch="360"/>
        </w:sectPr>
      </w:pPr>
      <w:r w:rsidRPr="008B361E">
        <w:t xml:space="preserve">20% od 1 stycznia 2025 </w:t>
      </w:r>
      <w:r w:rsidR="00576888">
        <w:t>r</w:t>
      </w:r>
      <w:r w:rsidRPr="008B361E">
        <w:t>.</w:t>
      </w:r>
    </w:p>
    <w:p w14:paraId="1CFFDD42" w14:textId="77777777" w:rsidR="00DF0815" w:rsidRDefault="00382601" w:rsidP="00CB6E5F">
      <w:pPr>
        <w:pStyle w:val="Nagwek3"/>
      </w:pPr>
      <w:bookmarkStart w:id="57" w:name="_Toc3464741"/>
      <w:r w:rsidRPr="008B361E">
        <w:lastRenderedPageBreak/>
        <w:t>Ustawa powołująca Fundusz Niskoemisyjnego Transport</w:t>
      </w:r>
      <w:bookmarkEnd w:id="57"/>
      <w:r w:rsidR="005A2223">
        <w:t>u</w:t>
      </w:r>
    </w:p>
    <w:p w14:paraId="6FC56722" w14:textId="5F716A17" w:rsidR="00C210B8" w:rsidRDefault="00C210B8" w:rsidP="00CB6E5F">
      <w:pPr>
        <w:pStyle w:val="Nagwek3"/>
        <w:sectPr w:rsidR="00C210B8" w:rsidSect="00FA6CAC">
          <w:type w:val="continuous"/>
          <w:pgSz w:w="11906" w:h="16838"/>
          <w:pgMar w:top="1417" w:right="1417" w:bottom="1417" w:left="1417" w:header="708" w:footer="708" w:gutter="0"/>
          <w:cols w:space="708"/>
          <w:docGrid w:linePitch="360"/>
        </w:sectPr>
      </w:pPr>
    </w:p>
    <w:p w14:paraId="67F83C59" w14:textId="3F04A201" w:rsidR="00382601" w:rsidRPr="008B361E" w:rsidRDefault="009B1D5E" w:rsidP="00DF0815">
      <w:r>
        <w:lastRenderedPageBreak/>
        <w:t xml:space="preserve">Według </w:t>
      </w:r>
      <w:r w:rsidR="000B0422">
        <w:t xml:space="preserve">art. 28z </w:t>
      </w:r>
      <w:r w:rsidR="00D72541">
        <w:t>ust. 2</w:t>
      </w:r>
      <w:r w:rsidR="000B0422">
        <w:t xml:space="preserve">. </w:t>
      </w:r>
      <w:r>
        <w:t>u</w:t>
      </w:r>
      <w:r w:rsidR="00382601" w:rsidRPr="008B361E">
        <w:t>staw</w:t>
      </w:r>
      <w:r>
        <w:t>y</w:t>
      </w:r>
      <w:r w:rsidR="00382601" w:rsidRPr="008B361E">
        <w:t xml:space="preserve"> powołując</w:t>
      </w:r>
      <w:r>
        <w:t>ej</w:t>
      </w:r>
      <w:r w:rsidR="00382601" w:rsidRPr="008B361E">
        <w:t xml:space="preserve"> Fundusz Niskoemisyjnego Transportu tj. ustaw</w:t>
      </w:r>
      <w:r w:rsidR="000B0422">
        <w:t>y</w:t>
      </w:r>
      <w:r w:rsidR="00382601" w:rsidRPr="008B361E">
        <w:t xml:space="preserve"> z</w:t>
      </w:r>
      <w:r w:rsidR="00F31C2B" w:rsidRPr="008B361E">
        <w:t> </w:t>
      </w:r>
      <w:r w:rsidR="00382601" w:rsidRPr="008B361E">
        <w:t xml:space="preserve">dnia 6 czerwca 2018 </w:t>
      </w:r>
      <w:r w:rsidR="00576888">
        <w:t>r.</w:t>
      </w:r>
      <w:r w:rsidR="00382601" w:rsidRPr="008B361E">
        <w:t xml:space="preserve"> o zmianie ustawy o</w:t>
      </w:r>
      <w:r w:rsidR="00F31C2B" w:rsidRPr="008B361E">
        <w:t> </w:t>
      </w:r>
      <w:r w:rsidR="00382601" w:rsidRPr="008B361E">
        <w:t>biokomponentach i</w:t>
      </w:r>
      <w:r w:rsidR="000D3C47" w:rsidRPr="008B361E">
        <w:t> </w:t>
      </w:r>
      <w:r w:rsidR="00382601" w:rsidRPr="008B361E">
        <w:t xml:space="preserve">biopaliwach ciekłych </w:t>
      </w:r>
      <w:r w:rsidR="00C22B92">
        <w:t>d</w:t>
      </w:r>
      <w:r w:rsidR="00382601" w:rsidRPr="008B361E">
        <w:t>ysponentem Funduszu jest minister właściwy do spraw energii, zarządcą Narodowy Fundusz Ochrony Środowiska i Gospodarki Wodnej. Środki Funduszu są przeznaczone na wsparcie działań związanych z</w:t>
      </w:r>
      <w:r w:rsidR="00F31C2B" w:rsidRPr="008B361E">
        <w:t> </w:t>
      </w:r>
      <w:r w:rsidR="00382601" w:rsidRPr="008B361E">
        <w:t xml:space="preserve">wykorzystaniem sprężonego gazu ziemnego (CNG) lub skroplonego gazu ziemnego (LNG), wodoru lub energii elektrycznej w transporcie. </w:t>
      </w:r>
      <w:r w:rsidR="005413E2">
        <w:t>Wyróżnione są między innymi działania związane z</w:t>
      </w:r>
      <w:r w:rsidR="00382601" w:rsidRPr="008B361E">
        <w:t>:</w:t>
      </w:r>
    </w:p>
    <w:p w14:paraId="3930204A" w14:textId="77777777" w:rsidR="00382601" w:rsidRPr="008B361E" w:rsidRDefault="00382601" w:rsidP="00382601">
      <w:pPr>
        <w:pStyle w:val="strzaka"/>
      </w:pPr>
      <w:r w:rsidRPr="008B361E">
        <w:t>budową lub rozbudową infrastruktury do dystrybucji lub sprzedaży paliw alternatywnych oraz do ładowania pojazdów energią elektryczną,</w:t>
      </w:r>
    </w:p>
    <w:p w14:paraId="06537753" w14:textId="685482ED" w:rsidR="00382601" w:rsidRPr="008B361E" w:rsidRDefault="00382601" w:rsidP="00382601">
      <w:pPr>
        <w:pStyle w:val="strzaka"/>
      </w:pPr>
      <w:r w:rsidRPr="008B361E">
        <w:lastRenderedPageBreak/>
        <w:t>publicznym transportem zbiorowym działającym w szczególności w</w:t>
      </w:r>
      <w:r w:rsidR="00F31C2B" w:rsidRPr="008B361E">
        <w:t> </w:t>
      </w:r>
      <w:r w:rsidRPr="008B361E">
        <w:t>aglomeracjach miejskich, na obszarach, na których ustanowione zostały formy ochrony przyrody zgodnie z przepisami o</w:t>
      </w:r>
      <w:r w:rsidR="000D3C47" w:rsidRPr="008B361E">
        <w:t> </w:t>
      </w:r>
      <w:r w:rsidRPr="008B361E">
        <w:t>ochronie przyrody,</w:t>
      </w:r>
    </w:p>
    <w:p w14:paraId="4B1566B8" w14:textId="2BF5EE09" w:rsidR="00382601" w:rsidRPr="008B361E" w:rsidRDefault="00382601" w:rsidP="00382601">
      <w:pPr>
        <w:pStyle w:val="strzaka"/>
      </w:pPr>
      <w:r w:rsidRPr="008B361E">
        <w:t>programami edukacyjnymi promujące wykorzystanie paliw alternatywnych oraz energii elektrycznej w transporcie</w:t>
      </w:r>
      <w:r w:rsidR="00F065E3">
        <w:t>,</w:t>
      </w:r>
      <w:r w:rsidRPr="008B361E">
        <w:t xml:space="preserve"> </w:t>
      </w:r>
    </w:p>
    <w:p w14:paraId="0F128A32" w14:textId="2D57F9DC" w:rsidR="00382601" w:rsidRPr="008B361E" w:rsidRDefault="00382601" w:rsidP="00382601">
      <w:pPr>
        <w:pStyle w:val="strzaka"/>
      </w:pPr>
      <w:r w:rsidRPr="008B361E">
        <w:t>zakupem nowych pojazdów zasilanych paliwami alternatywnymi oraz energią elektryczną</w:t>
      </w:r>
      <w:r w:rsidR="00F065E3">
        <w:t>,</w:t>
      </w:r>
    </w:p>
    <w:p w14:paraId="3B2FC04F" w14:textId="54F3AB23" w:rsidR="00884FE0" w:rsidRPr="008B361E" w:rsidRDefault="00382601" w:rsidP="00AF31C6">
      <w:pPr>
        <w:pStyle w:val="strzaka"/>
        <w:sectPr w:rsidR="00884FE0" w:rsidRPr="008B361E" w:rsidSect="00B579A7">
          <w:type w:val="continuous"/>
          <w:pgSz w:w="11906" w:h="16838"/>
          <w:pgMar w:top="1417" w:right="1417" w:bottom="1417" w:left="1417" w:header="708" w:footer="708" w:gutter="0"/>
          <w:cols w:num="2" w:space="708"/>
          <w:docGrid w:linePitch="360"/>
        </w:sectPr>
      </w:pPr>
      <w:r w:rsidRPr="008B361E">
        <w:t>analizą i badaniem rynku paliw alternatywnych i energii elektrycznej.</w:t>
      </w:r>
    </w:p>
    <w:p w14:paraId="00D22A0E" w14:textId="4EEAE3CB" w:rsidR="00C941B1" w:rsidRDefault="00C941B1" w:rsidP="00C941B1">
      <w:bookmarkStart w:id="58" w:name="_Toc3464742"/>
    </w:p>
    <w:p w14:paraId="1602A54F" w14:textId="77777777" w:rsidR="00524634" w:rsidRDefault="00F91187" w:rsidP="00717AB4">
      <w:pPr>
        <w:pStyle w:val="Nagwek2"/>
      </w:pPr>
      <w:bookmarkStart w:id="59" w:name="_Toc13142870"/>
      <w:r w:rsidRPr="003F4835">
        <w:t>Przegląd</w:t>
      </w:r>
      <w:r w:rsidR="00524634" w:rsidRPr="003F4835">
        <w:t xml:space="preserve"> gminnych dokumentów strategicznych</w:t>
      </w:r>
      <w:bookmarkEnd w:id="58"/>
      <w:bookmarkEnd w:id="59"/>
    </w:p>
    <w:p w14:paraId="61CF0EA3" w14:textId="77777777" w:rsidR="001A4173" w:rsidRDefault="0025310E" w:rsidP="001A4173">
      <w:pPr>
        <w:pStyle w:val="Nagwek3"/>
      </w:pPr>
      <w:bookmarkStart w:id="60" w:name="_Toc3464743"/>
      <w:r w:rsidRPr="001A4173">
        <w:t>Analiza</w:t>
      </w:r>
      <w:r w:rsidR="00524634" w:rsidRPr="008B361E">
        <w:t xml:space="preserve"> kosztów i korzyści związanych z </w:t>
      </w:r>
      <w:r>
        <w:t>wykorzystaniem przy świadczeniu usług komunikacji miejskiej</w:t>
      </w:r>
      <w:r w:rsidR="00524634" w:rsidRPr="008B361E">
        <w:t xml:space="preserve"> autobusów zeroemisyjnych</w:t>
      </w:r>
      <w:bookmarkEnd w:id="60"/>
    </w:p>
    <w:p w14:paraId="470227E9" w14:textId="4A19FB6B" w:rsidR="00C210B8" w:rsidRDefault="00C210B8" w:rsidP="001A4173">
      <w:pPr>
        <w:pStyle w:val="Nagwek3"/>
        <w:sectPr w:rsidR="00C210B8" w:rsidSect="001A4173">
          <w:type w:val="continuous"/>
          <w:pgSz w:w="11906" w:h="16838"/>
          <w:pgMar w:top="1417" w:right="1417" w:bottom="1417" w:left="1417" w:header="708" w:footer="708" w:gutter="0"/>
          <w:cols w:space="397"/>
          <w:docGrid w:linePitch="360"/>
        </w:sectPr>
      </w:pPr>
    </w:p>
    <w:p w14:paraId="766D2269" w14:textId="4992F981" w:rsidR="00D40AF8" w:rsidRDefault="00EE503B" w:rsidP="00D40AF8">
      <w:r>
        <w:lastRenderedPageBreak/>
        <w:t xml:space="preserve">Dokument został wykonany zgodnie z </w:t>
      </w:r>
      <w:r w:rsidR="00A87C76">
        <w:t>ustaleniami płynącymi z treści zapisów</w:t>
      </w:r>
      <w:r w:rsidR="00A87C76" w:rsidRPr="00347AC7">
        <w:t xml:space="preserve"> Ustaw</w:t>
      </w:r>
      <w:r w:rsidR="00A87C76">
        <w:t>y</w:t>
      </w:r>
      <w:r w:rsidR="00A87C76" w:rsidRPr="00347AC7">
        <w:t xml:space="preserve"> z</w:t>
      </w:r>
      <w:r w:rsidR="00A87C76">
        <w:t> </w:t>
      </w:r>
      <w:r w:rsidR="00A87C76" w:rsidRPr="00347AC7">
        <w:t>dnia 11 stycznia 2018r. o elektromobilności i</w:t>
      </w:r>
      <w:r w:rsidR="00A87C76">
        <w:t> </w:t>
      </w:r>
      <w:r w:rsidR="00A87C76" w:rsidRPr="00347AC7">
        <w:t>paliwach alternatywnych</w:t>
      </w:r>
      <w:r w:rsidR="00A87C76">
        <w:t xml:space="preserve"> (</w:t>
      </w:r>
      <w:r w:rsidR="00A87C76" w:rsidRPr="00BE63E3">
        <w:t>Dz.U. 2018 poz. 317</w:t>
      </w:r>
      <w:r w:rsidR="00A87C76">
        <w:t xml:space="preserve">). </w:t>
      </w:r>
      <w:r w:rsidR="00333022">
        <w:t>Przygotowanie</w:t>
      </w:r>
      <w:r w:rsidR="009147E3">
        <w:t xml:space="preserve"> tego typu opracowania jest obligatoryjne dla Legnicy</w:t>
      </w:r>
      <w:r w:rsidR="00D40AF8">
        <w:t>, tak jak każdej jednostki samorządu terytorialnego określonego w wyżej wymienionej ustawie.</w:t>
      </w:r>
      <w:r w:rsidR="00F91D65">
        <w:t xml:space="preserve"> J</w:t>
      </w:r>
      <w:r w:rsidR="009147E3">
        <w:t>ego treść musi być aktualizowana raz na trzy lata i uwzględnić zmiany cen rynkowych oraz dostępność technologiczną nowych rozwiązań.</w:t>
      </w:r>
    </w:p>
    <w:p w14:paraId="29312A74" w14:textId="31C38FD2" w:rsidR="00AF5DFC" w:rsidRPr="008B361E" w:rsidRDefault="00611583" w:rsidP="00966C0F">
      <w:pPr>
        <w:spacing w:before="240" w:after="240"/>
      </w:pPr>
      <w:r w:rsidRPr="008B361E">
        <w:t xml:space="preserve">W </w:t>
      </w:r>
      <w:r w:rsidR="00E01F25" w:rsidRPr="00E01F25">
        <w:rPr>
          <w:i/>
        </w:rPr>
        <w:t>„</w:t>
      </w:r>
      <w:r w:rsidR="0025310E" w:rsidRPr="00E01F25">
        <w:rPr>
          <w:i/>
        </w:rPr>
        <w:t>A</w:t>
      </w:r>
      <w:r w:rsidRPr="00E01F25">
        <w:rPr>
          <w:i/>
        </w:rPr>
        <w:t xml:space="preserve">nalizie kosztów i </w:t>
      </w:r>
      <w:r w:rsidR="00E67B08" w:rsidRPr="00E01F25">
        <w:rPr>
          <w:i/>
        </w:rPr>
        <w:t>korzyści</w:t>
      </w:r>
      <w:r w:rsidR="005C0092" w:rsidRPr="00E01F25">
        <w:rPr>
          <w:i/>
        </w:rPr>
        <w:t xml:space="preserve"> związanych z</w:t>
      </w:r>
      <w:r w:rsidR="00FD1C58" w:rsidRPr="00E01F25">
        <w:rPr>
          <w:i/>
        </w:rPr>
        <w:t> </w:t>
      </w:r>
      <w:r w:rsidR="00E01F25" w:rsidRPr="00E01F25">
        <w:rPr>
          <w:i/>
        </w:rPr>
        <w:t>wykorzystaniem przy świadczeniu usług komunikacji miejskiej</w:t>
      </w:r>
      <w:r w:rsidR="005C0092" w:rsidRPr="00E01F25">
        <w:rPr>
          <w:i/>
        </w:rPr>
        <w:t xml:space="preserve"> autobusów zeroemisyjnych</w:t>
      </w:r>
      <w:r w:rsidR="00E01F25" w:rsidRPr="00E01F25">
        <w:rPr>
          <w:i/>
        </w:rPr>
        <w:t>”</w:t>
      </w:r>
      <w:r w:rsidR="008878C4">
        <w:rPr>
          <w:i/>
        </w:rPr>
        <w:t xml:space="preserve"> (zwane dalej AKK)</w:t>
      </w:r>
      <w:r w:rsidR="005C0092" w:rsidRPr="008B361E">
        <w:t xml:space="preserve">, została przeprowadzona </w:t>
      </w:r>
      <w:r w:rsidR="006472B3" w:rsidRPr="008B361E">
        <w:t xml:space="preserve">wielokryterialna analiza wyboru wariantu taboru. </w:t>
      </w:r>
      <w:r w:rsidR="00CF40DA" w:rsidRPr="008B361E">
        <w:t>Warianty brane pod uwagę w analizie to zakup i eksploatacja</w:t>
      </w:r>
      <w:r w:rsidR="00AF5DFC" w:rsidRPr="008B361E">
        <w:t xml:space="preserve"> </w:t>
      </w:r>
      <w:r w:rsidR="00C65063" w:rsidRPr="008B361E">
        <w:t>następujących typów pojazdów</w:t>
      </w:r>
      <w:r w:rsidR="00AF5DFC" w:rsidRPr="008B361E">
        <w:t>:</w:t>
      </w:r>
    </w:p>
    <w:p w14:paraId="56C80AA8" w14:textId="77777777" w:rsidR="00C8341F" w:rsidRPr="008B361E" w:rsidRDefault="00C8341F" w:rsidP="00C8341F">
      <w:pPr>
        <w:pStyle w:val="strzaka"/>
      </w:pPr>
      <w:r w:rsidRPr="008B361E">
        <w:t xml:space="preserve">autobusy elektryczne z wodorowymi ogniwami paliwowymi, </w:t>
      </w:r>
    </w:p>
    <w:p w14:paraId="534DA439" w14:textId="7F7593D6" w:rsidR="00C8341F" w:rsidRPr="008B361E" w:rsidRDefault="00C8341F" w:rsidP="00C8341F">
      <w:pPr>
        <w:pStyle w:val="strzaka"/>
      </w:pPr>
      <w:r w:rsidRPr="008B361E">
        <w:t>autobusy elektryczne akumulatorowe w</w:t>
      </w:r>
      <w:r w:rsidR="00DD470B" w:rsidRPr="008B361E">
        <w:t> </w:t>
      </w:r>
      <w:r w:rsidRPr="008B361E">
        <w:t>modelu opartym o ładowanie pojazdów wyłącznie metodą plug-in,</w:t>
      </w:r>
    </w:p>
    <w:p w14:paraId="64A20CB3" w14:textId="54126C50" w:rsidR="006D07EF" w:rsidRPr="008B361E" w:rsidRDefault="00C8341F" w:rsidP="006D07EF">
      <w:pPr>
        <w:pStyle w:val="strzaka"/>
      </w:pPr>
      <w:r w:rsidRPr="008B361E">
        <w:t xml:space="preserve">autobusy </w:t>
      </w:r>
      <w:r w:rsidR="006D07EF" w:rsidRPr="008B361E">
        <w:t>elektryczne akumulatorowe w</w:t>
      </w:r>
      <w:r w:rsidR="00DD470B" w:rsidRPr="008B361E">
        <w:t> </w:t>
      </w:r>
      <w:r w:rsidR="006D07EF" w:rsidRPr="008B361E">
        <w:t xml:space="preserve">modelu opartym o ładowanie pojazdów metodą plug-in oraz pantografem, </w:t>
      </w:r>
    </w:p>
    <w:p w14:paraId="37CE21BE" w14:textId="77777777" w:rsidR="006D07EF" w:rsidRPr="008B361E" w:rsidRDefault="006D07EF" w:rsidP="006D07EF">
      <w:pPr>
        <w:pStyle w:val="strzaka"/>
      </w:pPr>
      <w:r w:rsidRPr="008B361E">
        <w:t xml:space="preserve">trolejbusy, </w:t>
      </w:r>
    </w:p>
    <w:p w14:paraId="63561E84" w14:textId="473381E4" w:rsidR="00A66826" w:rsidRPr="008B361E" w:rsidRDefault="006D07EF" w:rsidP="001B0750">
      <w:pPr>
        <w:pStyle w:val="strzaka"/>
      </w:pPr>
      <w:r w:rsidRPr="008B361E">
        <w:t>autobusy o napędzie konwencjonalnym.</w:t>
      </w:r>
    </w:p>
    <w:p w14:paraId="2F4E3490" w14:textId="518B2D4F" w:rsidR="008E5AF8" w:rsidRPr="008B361E" w:rsidRDefault="006472B3" w:rsidP="00B149CE">
      <w:r w:rsidRPr="008B361E">
        <w:t>Poszczególne warianty były oceniane pod wzg</w:t>
      </w:r>
      <w:r w:rsidR="008353B7" w:rsidRPr="008B361E">
        <w:t xml:space="preserve">lędem </w:t>
      </w:r>
      <w:r w:rsidR="00DD5AF5" w:rsidRPr="008B361E">
        <w:t xml:space="preserve">technicznym środowiskowym, społecznym, </w:t>
      </w:r>
      <w:proofErr w:type="spellStart"/>
      <w:r w:rsidR="00DD5AF5" w:rsidRPr="008B361E">
        <w:t>ekonomiczno</w:t>
      </w:r>
      <w:proofErr w:type="spellEnd"/>
      <w:r w:rsidR="00DD5AF5" w:rsidRPr="008B361E">
        <w:t xml:space="preserve"> – finansowym</w:t>
      </w:r>
      <w:r w:rsidR="00203FD1" w:rsidRPr="008B361E">
        <w:t xml:space="preserve"> oraz pod względem dostępności technologicznej.</w:t>
      </w:r>
      <w:r w:rsidR="008070F1" w:rsidRPr="008B361E">
        <w:t xml:space="preserve"> </w:t>
      </w:r>
      <w:r w:rsidR="008070F1" w:rsidRPr="008B361E">
        <w:lastRenderedPageBreak/>
        <w:t>Najwy</w:t>
      </w:r>
      <w:r w:rsidR="009E16D6" w:rsidRPr="008B361E">
        <w:t>ższą ocenę</w:t>
      </w:r>
      <w:r w:rsidR="00F82769" w:rsidRPr="008B361E">
        <w:t xml:space="preserve"> </w:t>
      </w:r>
      <w:r w:rsidR="003F0E64" w:rsidRPr="008B361E">
        <w:t xml:space="preserve">spośród autobusów zeroemisyjnych </w:t>
      </w:r>
      <w:r w:rsidR="00F82769" w:rsidRPr="008B361E">
        <w:t xml:space="preserve">w analizie otrzymał wariant zakupu i eksploatacji autobusów </w:t>
      </w:r>
      <w:r w:rsidR="003F0E64" w:rsidRPr="008B361E">
        <w:t>elektrycznych z</w:t>
      </w:r>
      <w:r w:rsidR="00E7329C" w:rsidRPr="008B361E">
        <w:t> </w:t>
      </w:r>
      <w:r w:rsidR="003F0E64" w:rsidRPr="008B361E">
        <w:t>ładowarkami plug-in i pantografowymi</w:t>
      </w:r>
      <w:r w:rsidR="00F61EE3" w:rsidRPr="008B361E">
        <w:t>.</w:t>
      </w:r>
    </w:p>
    <w:p w14:paraId="7EC69CA4" w14:textId="787FC942" w:rsidR="004003ED" w:rsidRDefault="004003ED" w:rsidP="004003ED">
      <w:r>
        <w:t>W dokumencie wskazano, że struktura wielkościowa taboru nie powinna ulec znaczącym zmianom, gdyż nowe autobusy powinny zastąpić najbardziej wyeksploatowane modele we flocie, gwarantując wciąż dopasowanie wielkości pojazdów do popytu efektywnego na przewozy w komunikacji miejskiej.</w:t>
      </w:r>
    </w:p>
    <w:p w14:paraId="17EE2DCB" w14:textId="5E075457" w:rsidR="004003ED" w:rsidRDefault="004003ED" w:rsidP="004003ED">
      <w:r>
        <w:t xml:space="preserve">Wynik niniejszej </w:t>
      </w:r>
      <w:r w:rsidR="008878C4">
        <w:t>AKK</w:t>
      </w:r>
      <w:r>
        <w:t xml:space="preserve">, </w:t>
      </w:r>
      <w:r w:rsidR="00F91D65">
        <w:t>nie wykazał</w:t>
      </w:r>
      <w:r>
        <w:t xml:space="preserve"> przewagi korzyści nad kosztami </w:t>
      </w:r>
      <w:r w:rsidR="00F91D65">
        <w:t xml:space="preserve">w związku </w:t>
      </w:r>
      <w:r>
        <w:t>z</w:t>
      </w:r>
      <w:r w:rsidR="00F91D65">
        <w:t> </w:t>
      </w:r>
      <w:r>
        <w:t>wprowadzeni</w:t>
      </w:r>
      <w:r w:rsidR="00F91D65">
        <w:t>em</w:t>
      </w:r>
      <w:r>
        <w:t xml:space="preserve"> do eksploatacji autobusów zeroemisyjnych</w:t>
      </w:r>
      <w:r w:rsidR="00F91D65">
        <w:t>.</w:t>
      </w:r>
      <w:r>
        <w:t xml:space="preserve"> </w:t>
      </w:r>
      <w:r w:rsidR="00F91D65">
        <w:t>Z</w:t>
      </w:r>
      <w:r>
        <w:t>walnia</w:t>
      </w:r>
      <w:r w:rsidRPr="0016329B">
        <w:t xml:space="preserve"> </w:t>
      </w:r>
      <w:r w:rsidR="00F91D65">
        <w:t>on</w:t>
      </w:r>
      <w:r w:rsidRPr="0016329B">
        <w:t xml:space="preserve"> z obowiązku osiągnięcia wymaganego udziału autobusów zeroemisyjnych tylko </w:t>
      </w:r>
      <w:r>
        <w:t>w okresie do</w:t>
      </w:r>
      <w:r w:rsidRPr="0016329B">
        <w:t xml:space="preserve"> trzech lat od daty </w:t>
      </w:r>
      <w:r>
        <w:t xml:space="preserve">jej </w:t>
      </w:r>
      <w:r w:rsidRPr="0016329B">
        <w:t xml:space="preserve">sporządzenia. </w:t>
      </w:r>
    </w:p>
    <w:p w14:paraId="275F765A" w14:textId="2DF53AF9" w:rsidR="004003ED" w:rsidRDefault="004003ED" w:rsidP="004003ED">
      <w:r>
        <w:t xml:space="preserve">W kolejnych latach wraz z rozwojem technologii i spadkiem cen autobusów zeroemisyjnych wynik następnej </w:t>
      </w:r>
      <w:r w:rsidR="002415B9">
        <w:t>AKK</w:t>
      </w:r>
      <w:r>
        <w:t xml:space="preserve"> może wskazywać na zasadność wprowadzenia ich do eksploatacji, niezależnie od zastosowanych rozwiązań technicznych. </w:t>
      </w:r>
    </w:p>
    <w:p w14:paraId="144C179D" w14:textId="74E334BA" w:rsidR="004003ED" w:rsidRPr="00736C16" w:rsidRDefault="00736C16" w:rsidP="004003ED">
      <w:r>
        <w:t>Zaznaczono, że r</w:t>
      </w:r>
      <w:r w:rsidR="004003ED" w:rsidRPr="00736C16">
        <w:t>ealizacja zakupu powinna zostać poprzedzona odpowiednią analizą wykonalności inwestycji, w tym np. analizą kosztów i korzyści sporządzoną wyłącznie w</w:t>
      </w:r>
      <w:r w:rsidR="008878C4">
        <w:t> </w:t>
      </w:r>
      <w:r w:rsidR="004003ED" w:rsidRPr="00736C16">
        <w:t>zakresie np. linii zdefiniowanej do elektryfikacji, w przeciwieństwie do niniejszego dokumentu, w którym analizowany jest kompleksowo cały system komunikacji miejskiej w Legnicy.</w:t>
      </w:r>
    </w:p>
    <w:p w14:paraId="4632AF5C" w14:textId="579C3D0D" w:rsidR="004003ED" w:rsidRDefault="004003ED" w:rsidP="004003ED">
      <w:r w:rsidRPr="008F005B">
        <w:lastRenderedPageBreak/>
        <w:t xml:space="preserve">W zależności od potrzeb i uwarunkowań zewnętrznych, </w:t>
      </w:r>
      <w:r w:rsidR="00C941B1">
        <w:t>uwzględniono</w:t>
      </w:r>
      <w:r w:rsidR="008878C4">
        <w:t xml:space="preserve"> również w</w:t>
      </w:r>
      <w:r w:rsidR="00C941B1">
        <w:t> </w:t>
      </w:r>
      <w:r w:rsidR="008878C4">
        <w:t>dokumencie</w:t>
      </w:r>
      <w:r w:rsidRPr="008F005B">
        <w:t xml:space="preserve"> </w:t>
      </w:r>
      <w:r w:rsidR="008878C4">
        <w:t xml:space="preserve">poniesienie </w:t>
      </w:r>
      <w:r w:rsidRPr="008F005B">
        <w:t>nakład</w:t>
      </w:r>
      <w:r w:rsidR="008878C4">
        <w:t>ów</w:t>
      </w:r>
      <w:r w:rsidRPr="008F005B">
        <w:t xml:space="preserve"> inwestycyjn</w:t>
      </w:r>
      <w:r w:rsidR="008878C4">
        <w:t>ych</w:t>
      </w:r>
      <w:r w:rsidRPr="008F005B">
        <w:t xml:space="preserve"> </w:t>
      </w:r>
      <w:r>
        <w:t>n</w:t>
      </w:r>
      <w:r w:rsidRPr="008F005B">
        <w:t xml:space="preserve">a zakup </w:t>
      </w:r>
      <w:r>
        <w:t xml:space="preserve">pojazdów zeroemisyjnych w </w:t>
      </w:r>
      <w:r w:rsidRPr="008F005B">
        <w:t xml:space="preserve">latach wcześniejszych, aniżeli w terminach wskazanych w </w:t>
      </w:r>
      <w:r w:rsidR="008878C4">
        <w:t>ustawie i AKK</w:t>
      </w:r>
      <w:r>
        <w:t>.</w:t>
      </w:r>
    </w:p>
    <w:p w14:paraId="36DCDCDD" w14:textId="33528C11" w:rsidR="00C941B1" w:rsidRDefault="000C5C31" w:rsidP="00DD470B">
      <w:pPr>
        <w:spacing w:before="240" w:after="240"/>
        <w:sectPr w:rsidR="00C941B1" w:rsidSect="001A4173">
          <w:type w:val="continuous"/>
          <w:pgSz w:w="11906" w:h="16838"/>
          <w:pgMar w:top="1417" w:right="1417" w:bottom="1417" w:left="1417" w:header="708" w:footer="708" w:gutter="0"/>
          <w:cols w:num="2" w:space="397"/>
          <w:docGrid w:linePitch="360"/>
        </w:sectPr>
      </w:pPr>
      <w:r w:rsidRPr="008B361E">
        <w:t xml:space="preserve">W analizie przewidziano </w:t>
      </w:r>
      <w:r w:rsidR="0095562A" w:rsidRPr="008B361E">
        <w:t xml:space="preserve">wprowadzenie do eksploatacji 20 sztuk autobusów elektrycznych </w:t>
      </w:r>
      <w:r w:rsidR="0095562A" w:rsidRPr="008B361E">
        <w:lastRenderedPageBreak/>
        <w:t>oraz budowę 10 sztuk dwustanowiskowych</w:t>
      </w:r>
      <w:r w:rsidR="00186793" w:rsidRPr="008B361E">
        <w:t xml:space="preserve"> ładow</w:t>
      </w:r>
      <w:r w:rsidR="0060568B" w:rsidRPr="008B361E">
        <w:t>a</w:t>
      </w:r>
      <w:r w:rsidR="00186793" w:rsidRPr="008B361E">
        <w:t xml:space="preserve">rek </w:t>
      </w:r>
      <w:proofErr w:type="spellStart"/>
      <w:r w:rsidR="00186793" w:rsidRPr="008B361E">
        <w:t>zajezdniowych</w:t>
      </w:r>
      <w:proofErr w:type="spellEnd"/>
      <w:r w:rsidR="00186793" w:rsidRPr="008B361E">
        <w:t xml:space="preserve"> oraz 3 sztuk ładowarek terenowych (pantografowych)</w:t>
      </w:r>
      <w:r w:rsidR="0022307D" w:rsidRPr="008B361E">
        <w:t xml:space="preserve"> szybkiego ładowania. Dwie z</w:t>
      </w:r>
      <w:r w:rsidR="00E7329C" w:rsidRPr="008B361E">
        <w:t> </w:t>
      </w:r>
      <w:r w:rsidR="0022307D" w:rsidRPr="008B361E">
        <w:t>nich mają znajdować się przy ulicy Domejki, a</w:t>
      </w:r>
      <w:r w:rsidR="00E7329C" w:rsidRPr="008B361E">
        <w:t> </w:t>
      </w:r>
      <w:r w:rsidR="0022307D" w:rsidRPr="008B361E">
        <w:t>jedna</w:t>
      </w:r>
      <w:r w:rsidR="0060568B" w:rsidRPr="008B361E">
        <w:t xml:space="preserve"> przy ulicy Iwaszkiewicza.</w:t>
      </w:r>
      <w:r w:rsidR="00957183" w:rsidRPr="008B361E">
        <w:t xml:space="preserve"> </w:t>
      </w:r>
      <w:r w:rsidR="00C5736B" w:rsidRPr="008B361E">
        <w:t>Do elektryfikacji przewidziano w całości linie 5,</w:t>
      </w:r>
      <w:r w:rsidR="00ED7525" w:rsidRPr="008B361E">
        <w:t xml:space="preserve"> </w:t>
      </w:r>
      <w:r w:rsidR="00C5736B" w:rsidRPr="008B361E">
        <w:t>6,</w:t>
      </w:r>
      <w:r w:rsidR="00ED7525" w:rsidRPr="008B361E">
        <w:t xml:space="preserve"> </w:t>
      </w:r>
      <w:r w:rsidR="00C5736B" w:rsidRPr="008B361E">
        <w:t>23,</w:t>
      </w:r>
      <w:r w:rsidR="00ED7525" w:rsidRPr="008B361E">
        <w:t xml:space="preserve"> </w:t>
      </w:r>
      <w:r w:rsidR="00C5736B" w:rsidRPr="008B361E">
        <w:t>24 oraz częściowo</w:t>
      </w:r>
      <w:r w:rsidR="00C74952" w:rsidRPr="008B361E">
        <w:t xml:space="preserve"> 15 </w:t>
      </w:r>
      <w:r w:rsidR="008D015F" w:rsidRPr="008B361E">
        <w:t>i</w:t>
      </w:r>
      <w:r w:rsidR="00C74952" w:rsidRPr="008B361E">
        <w:t xml:space="preserve"> 16.</w:t>
      </w:r>
      <w:r w:rsidR="00FC5CD3" w:rsidRPr="008B361E">
        <w:t xml:space="preserve"> </w:t>
      </w:r>
      <w:r w:rsidR="00B80CF2" w:rsidRPr="008B361E">
        <w:t>Całościowe nakłady inwestycyjne</w:t>
      </w:r>
      <w:r w:rsidR="009F60C6" w:rsidRPr="008B361E">
        <w:t xml:space="preserve"> na projekt zostały obliczone na </w:t>
      </w:r>
      <w:r w:rsidR="001A4173">
        <w:t xml:space="preserve">kwotę </w:t>
      </w:r>
      <w:r w:rsidR="009F60C6" w:rsidRPr="008B361E">
        <w:t>47 300</w:t>
      </w:r>
      <w:r w:rsidR="009F60C6" w:rsidRPr="008B361E" w:rsidDel="00D62B2D">
        <w:t> </w:t>
      </w:r>
      <w:r w:rsidR="009F60C6" w:rsidRPr="008B361E">
        <w:t>000</w:t>
      </w:r>
      <w:r w:rsidR="00D62B2D" w:rsidRPr="008B361E">
        <w:t xml:space="preserve"> </w:t>
      </w:r>
      <w:r w:rsidR="009F60C6" w:rsidRPr="008B361E">
        <w:t>zł</w:t>
      </w:r>
      <w:r w:rsidR="009D4BF0" w:rsidRPr="008B361E">
        <w:t>.</w:t>
      </w:r>
    </w:p>
    <w:p w14:paraId="33C5E61F" w14:textId="77777777" w:rsidR="00E066E6" w:rsidRDefault="00F44847" w:rsidP="00191E7D">
      <w:pPr>
        <w:pStyle w:val="Nagwek3"/>
      </w:pPr>
      <w:bookmarkStart w:id="61" w:name="_Toc3464744"/>
      <w:bookmarkStart w:id="62" w:name="_Toc520472311"/>
      <w:bookmarkStart w:id="63" w:name="_Toc520472098"/>
      <w:bookmarkStart w:id="64" w:name="_Toc520474329"/>
      <w:bookmarkStart w:id="65" w:name="_Toc520710437"/>
      <w:bookmarkStart w:id="66" w:name="_Toc520710351"/>
      <w:bookmarkStart w:id="67" w:name="_Toc520714170"/>
      <w:bookmarkStart w:id="68" w:name="_Toc524005763"/>
      <w:r w:rsidRPr="008B361E">
        <w:lastRenderedPageBreak/>
        <w:t xml:space="preserve">Plan zrównoważonego rozwoju publicznego transportu zbiorowego dla Gminy Legnica oraz </w:t>
      </w:r>
      <w:r w:rsidR="00C60B76">
        <w:t>G</w:t>
      </w:r>
      <w:r w:rsidRPr="008B361E">
        <w:t>min z którymi Gmina Legnica posiada zawarte porozumieni</w:t>
      </w:r>
      <w:r w:rsidR="003A5657">
        <w:t>e</w:t>
      </w:r>
      <w:r w:rsidRPr="008B361E">
        <w:t xml:space="preserve"> międzygminne w zakresie organizacji publicznego transportu zbiorowego</w:t>
      </w:r>
      <w:bookmarkEnd w:id="61"/>
    </w:p>
    <w:p w14:paraId="627ECC7A" w14:textId="7702716A" w:rsidR="00C210B8" w:rsidRPr="008B361E" w:rsidRDefault="00C210B8" w:rsidP="00191E7D">
      <w:pPr>
        <w:pStyle w:val="Nagwek3"/>
        <w:sectPr w:rsidR="00C210B8" w:rsidRPr="008B361E" w:rsidSect="00C941B1">
          <w:type w:val="continuous"/>
          <w:pgSz w:w="11906" w:h="16838"/>
          <w:pgMar w:top="1417" w:right="1417" w:bottom="1417" w:left="1417" w:header="708" w:footer="708" w:gutter="0"/>
          <w:cols w:space="708"/>
          <w:docGrid w:linePitch="360"/>
        </w:sectPr>
      </w:pPr>
    </w:p>
    <w:p w14:paraId="5928CFDD" w14:textId="77777777" w:rsidR="004954DA" w:rsidRDefault="00CE0395" w:rsidP="00053DD3">
      <w:pPr>
        <w:rPr>
          <w:noProof/>
          <w:lang w:eastAsia="pl-PL"/>
        </w:rPr>
      </w:pPr>
      <w:r w:rsidRPr="008B361E">
        <w:lastRenderedPageBreak/>
        <w:t>Celem planu zrównoważonego rozwoju publicznego transportu zbiorowego jest zapewnienie efektywnych przewozów o</w:t>
      </w:r>
      <w:r w:rsidR="002E0276" w:rsidRPr="008B361E">
        <w:t> </w:t>
      </w:r>
      <w:r w:rsidRPr="008B361E">
        <w:t>charakterze użyteczności publicznej, realizowanych na obszarze Gminy Legnica i</w:t>
      </w:r>
      <w:r w:rsidR="002E0276" w:rsidRPr="008B361E">
        <w:t> </w:t>
      </w:r>
      <w:r w:rsidRPr="008B361E">
        <w:t>sąsiedni</w:t>
      </w:r>
      <w:r w:rsidR="00077851">
        <w:t>ch</w:t>
      </w:r>
      <w:r w:rsidRPr="008B361E">
        <w:t xml:space="preserve"> gmin – Kunice, Miłkowice, Prochowice, przy zachowaniu zasad zrównoważonego rozwoju transportu. Opierają się one na podniesieniu znaczenia mobilności komunikacyjnej dla rozwoju społeczno-gospodarczego, przy uniknięciu negatywnych skutków niekontrolowanego rozwoju transportu indywidualnego. Dodatkowymi celami planu jest zapewnienie odpowiedniego standardu usług transportowych</w:t>
      </w:r>
      <w:r w:rsidR="00043A43">
        <w:t>.</w:t>
      </w:r>
      <w:r w:rsidR="00A13B9B" w:rsidRPr="00A13B9B">
        <w:rPr>
          <w:noProof/>
          <w:lang w:eastAsia="pl-PL"/>
        </w:rPr>
        <w:t xml:space="preserve"> </w:t>
      </w:r>
    </w:p>
    <w:p w14:paraId="2A7BF664" w14:textId="451F345E" w:rsidR="00E1238C" w:rsidRPr="008B361E" w:rsidRDefault="006F5A53" w:rsidP="00053DD3">
      <w:r>
        <w:rPr>
          <w:noProof/>
          <w:lang w:eastAsia="pl-PL"/>
        </w:rPr>
        <w:lastRenderedPageBreak/>
        <w:drawing>
          <wp:inline distT="0" distB="0" distL="0" distR="0" wp14:anchorId="7D34AA63" wp14:editId="40AAE7F9">
            <wp:extent cx="2593340" cy="3105150"/>
            <wp:effectExtent l="0" t="0" r="0" b="19050"/>
            <wp:docPr id="45" name="Diagram 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6" r:lo="rId137" r:qs="rId138" r:cs="rId139"/>
              </a:graphicData>
            </a:graphic>
          </wp:inline>
        </w:drawing>
      </w:r>
    </w:p>
    <w:p w14:paraId="6C3F8458" w14:textId="6D0CC658" w:rsidR="00053DD3" w:rsidRDefault="00CE0395" w:rsidP="00053DD3">
      <w:r w:rsidRPr="008B361E">
        <w:t xml:space="preserve">Zrównoważony rozwój transportu stanowi część strategii rozwojowej Legnicy. Miasto za główne cele stawia sobie „zrównoważony rozwój nastawiony na umocnienie </w:t>
      </w:r>
      <w:r w:rsidR="00D424F1">
        <w:t>swo</w:t>
      </w:r>
      <w:r w:rsidRPr="008B361E">
        <w:t>jej rangi i</w:t>
      </w:r>
      <w:r w:rsidR="002E0276" w:rsidRPr="008B361E">
        <w:t> </w:t>
      </w:r>
      <w:r w:rsidRPr="008B361E">
        <w:t>pozycji jako ważnego ośrodka regionalnego o dużym znaczeniu społecznym i</w:t>
      </w:r>
      <w:r w:rsidR="002E0276" w:rsidRPr="008B361E">
        <w:t> </w:t>
      </w:r>
      <w:r w:rsidRPr="008B361E">
        <w:t>gospodarczym”.</w:t>
      </w:r>
    </w:p>
    <w:p w14:paraId="4DA59B1A" w14:textId="537D84BE" w:rsidR="00D22BCF" w:rsidRPr="008B361E" w:rsidRDefault="00CE0395" w:rsidP="00053DD3">
      <w:r w:rsidRPr="008B361E">
        <w:t xml:space="preserve">Wychodząc z analiz zapotrzebowania na usługi transportu publicznego, jak również uwzględniając możliwości finansowe samorządów, plan zrównoważonego rozwoju publicznego transportu zbiorowego </w:t>
      </w:r>
      <w:r w:rsidRPr="008B361E">
        <w:lastRenderedPageBreak/>
        <w:t>przedstawia gwarantowane standardy usług transportu publicznego, sposoby zarządzania nim oraz możliwości rozwoju.</w:t>
      </w:r>
      <w:r w:rsidR="00D22BCF" w:rsidRPr="008B361E">
        <w:t xml:space="preserve"> Zakres rzeczowy planu obszarowo obejmuje tereny gmin – uczestników porozumień międzygminnych, a</w:t>
      </w:r>
      <w:r w:rsidR="002E0276" w:rsidRPr="008B361E">
        <w:t> </w:t>
      </w:r>
      <w:r w:rsidR="007B6AC7" w:rsidRPr="008B361E">
        <w:t>przedmiotowo:</w:t>
      </w:r>
      <w:r w:rsidR="00D22BCF" w:rsidRPr="008B361E">
        <w:t xml:space="preserve"> </w:t>
      </w:r>
    </w:p>
    <w:p w14:paraId="1C72610A" w14:textId="4B506694" w:rsidR="00D22BCF" w:rsidRPr="008B361E" w:rsidRDefault="00D22BCF" w:rsidP="00D22BCF">
      <w:pPr>
        <w:pStyle w:val="strzaka"/>
      </w:pPr>
      <w:r w:rsidRPr="008B361E">
        <w:t>sieć komunikacyjną, na której jest planowane wykonywanie przewozów w</w:t>
      </w:r>
      <w:r w:rsidR="002E0276" w:rsidRPr="008B361E">
        <w:t> </w:t>
      </w:r>
      <w:r w:rsidRPr="008B361E">
        <w:t xml:space="preserve">publicznym transporcie zbiorowym, </w:t>
      </w:r>
    </w:p>
    <w:p w14:paraId="2E3EB91C" w14:textId="1B065CCA" w:rsidR="00D22BCF" w:rsidRPr="008B361E" w:rsidRDefault="00D22BCF" w:rsidP="00D22BCF">
      <w:pPr>
        <w:pStyle w:val="strzaka"/>
      </w:pPr>
      <w:r w:rsidRPr="008B361E">
        <w:t>ocenę i prognozy potrzeb przewozowych z uwzględnieniem lokalizacji obiektów użyteczności publicznej, gęstości zaludnienia oraz zapewnienia dostępu do transportu zbiorowego osobom niepełnosprawnym oraz osobom o</w:t>
      </w:r>
      <w:r w:rsidR="002E0276" w:rsidRPr="008B361E">
        <w:t> </w:t>
      </w:r>
      <w:r w:rsidRPr="008B361E">
        <w:t xml:space="preserve">ograniczonej zdolności ruchowej, </w:t>
      </w:r>
    </w:p>
    <w:p w14:paraId="3454C4DB" w14:textId="53F76520" w:rsidR="00D22BCF" w:rsidRPr="008B361E" w:rsidRDefault="00D22BCF" w:rsidP="00D22BCF">
      <w:pPr>
        <w:pStyle w:val="strzaka"/>
      </w:pPr>
      <w:r w:rsidRPr="008B361E">
        <w:t xml:space="preserve">preferencje dotyczące wyboru rodzaju środków transportu, </w:t>
      </w:r>
    </w:p>
    <w:p w14:paraId="26A6EB56" w14:textId="77777777" w:rsidR="00D22BCF" w:rsidRPr="008B361E" w:rsidRDefault="00D22BCF" w:rsidP="00D22BCF">
      <w:pPr>
        <w:pStyle w:val="strzaka"/>
      </w:pPr>
      <w:r w:rsidRPr="008B361E">
        <w:t xml:space="preserve">planowaną ofertę przewozową oraz pożądany standard usług przewozowych, uwzględniający poziom jakościowy i wymagania środowiskowe usług przewozowych, </w:t>
      </w:r>
    </w:p>
    <w:p w14:paraId="600414B1" w14:textId="77777777" w:rsidR="00D22BCF" w:rsidRPr="008B361E" w:rsidRDefault="00D22BCF" w:rsidP="00D22BCF">
      <w:pPr>
        <w:pStyle w:val="strzaka"/>
      </w:pPr>
      <w:r w:rsidRPr="008B361E">
        <w:lastRenderedPageBreak/>
        <w:t xml:space="preserve">zasady organizacji rynku przewozów, </w:t>
      </w:r>
    </w:p>
    <w:p w14:paraId="68D95217" w14:textId="2384AD5C" w:rsidR="005F3E0E" w:rsidRPr="008B361E" w:rsidRDefault="00D22BCF" w:rsidP="00D22BCF">
      <w:pPr>
        <w:pStyle w:val="strzaka"/>
      </w:pPr>
      <w:r w:rsidRPr="008B361E">
        <w:t xml:space="preserve">organizację systemu informacji dla pasażera, </w:t>
      </w:r>
    </w:p>
    <w:p w14:paraId="1FD40306" w14:textId="77777777" w:rsidR="005F3E0E" w:rsidRPr="008B361E" w:rsidRDefault="00D22BCF" w:rsidP="00D22BCF">
      <w:pPr>
        <w:pStyle w:val="strzaka"/>
      </w:pPr>
      <w:r w:rsidRPr="008B361E">
        <w:t>przewidywane finansowanie usług przewozowych,</w:t>
      </w:r>
    </w:p>
    <w:p w14:paraId="4A868B6E" w14:textId="4F3233BB" w:rsidR="00990FB7" w:rsidRPr="008B361E" w:rsidRDefault="00D22BCF" w:rsidP="00D22BCF">
      <w:pPr>
        <w:pStyle w:val="strzaka"/>
      </w:pPr>
      <w:r w:rsidRPr="008B361E">
        <w:t>planowane kierunki rozwoju transportu publicznego.</w:t>
      </w:r>
    </w:p>
    <w:p w14:paraId="1F54CA46" w14:textId="389851F2" w:rsidR="00D552C6" w:rsidRDefault="00C95129" w:rsidP="00053DD3">
      <w:pPr>
        <w:sectPr w:rsidR="00D552C6" w:rsidSect="00AA19F8">
          <w:type w:val="continuous"/>
          <w:pgSz w:w="11906" w:h="16838"/>
          <w:pgMar w:top="1417" w:right="1417" w:bottom="1417" w:left="1417" w:header="708" w:footer="708" w:gutter="0"/>
          <w:cols w:num="2" w:space="397"/>
          <w:docGrid w:linePitch="360"/>
        </w:sectPr>
      </w:pPr>
      <w:r w:rsidRPr="008B361E">
        <w:t>W zakresie paliw alternatywnych i</w:t>
      </w:r>
      <w:r w:rsidR="002E0276" w:rsidRPr="008B361E">
        <w:t> </w:t>
      </w:r>
      <w:r w:rsidRPr="008B361E">
        <w:t xml:space="preserve">elektromobilności dokument </w:t>
      </w:r>
      <w:r w:rsidR="00582C7A" w:rsidRPr="008B361E">
        <w:t xml:space="preserve">zawiera informację, że </w:t>
      </w:r>
      <w:r w:rsidR="00631EC9">
        <w:t>co raz częściej</w:t>
      </w:r>
      <w:r w:rsidR="00DF7634">
        <w:t xml:space="preserve"> </w:t>
      </w:r>
      <w:r w:rsidR="00005BEE" w:rsidRPr="008B361E">
        <w:t xml:space="preserve">w Polsce </w:t>
      </w:r>
      <w:r w:rsidR="00631EC9">
        <w:t xml:space="preserve">spotkać można </w:t>
      </w:r>
      <w:r w:rsidR="00582427" w:rsidRPr="008B361E">
        <w:t>autobus</w:t>
      </w:r>
      <w:r w:rsidR="00DF7634">
        <w:t>y zasilane</w:t>
      </w:r>
      <w:r w:rsidR="00443606" w:rsidRPr="008B361E">
        <w:t xml:space="preserve"> za pomocą energii elektrycznej</w:t>
      </w:r>
      <w:r w:rsidR="00631EC9">
        <w:t xml:space="preserve">, a </w:t>
      </w:r>
      <w:r w:rsidR="00333022">
        <w:t>technologia</w:t>
      </w:r>
      <w:r w:rsidR="00631EC9">
        <w:t xml:space="preserve"> ta</w:t>
      </w:r>
      <w:r w:rsidR="00080AF6" w:rsidRPr="008B361E">
        <w:t xml:space="preserve"> </w:t>
      </w:r>
      <w:r w:rsidR="00631EC9">
        <w:t xml:space="preserve">jest co raz </w:t>
      </w:r>
      <w:r w:rsidR="00F46882" w:rsidRPr="008B361E">
        <w:t>powszechniejs</w:t>
      </w:r>
      <w:r w:rsidR="00F46882">
        <w:t>za</w:t>
      </w:r>
      <w:r w:rsidR="003F6F62" w:rsidRPr="008B361E">
        <w:t>.</w:t>
      </w:r>
      <w:r w:rsidR="00DF13E9" w:rsidRPr="008B361E">
        <w:t xml:space="preserve"> </w:t>
      </w:r>
      <w:r w:rsidR="0080556F" w:rsidRPr="008B361E">
        <w:t>Twórcy dokumentu zastrzegają również, że analiza wdrożenia autobusów o napędzie niekonwencjonalnym powinna być poprzedzona przygotowaniem analizy społeczno-ekonomicznej uzas</w:t>
      </w:r>
      <w:r w:rsidR="00EC5C2C" w:rsidRPr="008B361E">
        <w:t xml:space="preserve">adnionej </w:t>
      </w:r>
      <w:r w:rsidR="00380B19" w:rsidRPr="008B361E">
        <w:t>celowością przedsięwzięcia</w:t>
      </w:r>
      <w:r w:rsidR="00C15BBA" w:rsidRPr="008B361E">
        <w:t>.</w:t>
      </w:r>
      <w:r w:rsidR="009D20E6" w:rsidRPr="008B361E">
        <w:t xml:space="preserve"> W</w:t>
      </w:r>
      <w:r w:rsidR="00C377BD">
        <w:t> </w:t>
      </w:r>
      <w:r w:rsidR="007310BE">
        <w:t>przywoływan</w:t>
      </w:r>
      <w:r w:rsidR="00C377BD">
        <w:t>ym</w:t>
      </w:r>
      <w:r w:rsidR="007310BE">
        <w:t xml:space="preserve"> dokumen</w:t>
      </w:r>
      <w:r w:rsidR="00C377BD">
        <w:t>cie</w:t>
      </w:r>
      <w:r w:rsidR="007310BE">
        <w:t xml:space="preserve"> </w:t>
      </w:r>
      <w:r w:rsidR="009D20E6" w:rsidRPr="008B361E">
        <w:t>określono, że</w:t>
      </w:r>
      <w:r w:rsidR="00484BE2" w:rsidRPr="008B361E">
        <w:t xml:space="preserve"> oprócz stosowania pojazdów z</w:t>
      </w:r>
      <w:r w:rsidR="00346ACD">
        <w:t> </w:t>
      </w:r>
      <w:r w:rsidR="00484BE2" w:rsidRPr="008B361E">
        <w:t>ekologicznymi silnikami należy preferować niskoemisyjne sposoby porusza</w:t>
      </w:r>
      <w:r w:rsidR="00D552C6">
        <w:t>nia</w:t>
      </w:r>
      <w:r w:rsidR="00484BE2" w:rsidRPr="008B361E">
        <w:t xml:space="preserve"> się, takie jak np.</w:t>
      </w:r>
      <w:r w:rsidR="00D552C6">
        <w:t> </w:t>
      </w:r>
      <w:r w:rsidR="00484BE2" w:rsidRPr="008B361E">
        <w:t>komunikacja miejska</w:t>
      </w:r>
      <w:r w:rsidR="00D420D9" w:rsidRPr="008B361E">
        <w:t>, carpooling.</w:t>
      </w:r>
    </w:p>
    <w:p w14:paraId="7BB201F8" w14:textId="77777777" w:rsidR="003000D1" w:rsidRDefault="003000D1" w:rsidP="003000D1">
      <w:pPr>
        <w:pStyle w:val="Nagwek2"/>
      </w:pPr>
      <w:bookmarkStart w:id="69" w:name="_Toc13142871"/>
      <w:bookmarkStart w:id="70" w:name="_Toc3464745"/>
      <w:bookmarkEnd w:id="62"/>
      <w:bookmarkEnd w:id="63"/>
      <w:bookmarkEnd w:id="64"/>
      <w:bookmarkEnd w:id="65"/>
      <w:bookmarkEnd w:id="66"/>
      <w:bookmarkEnd w:id="67"/>
      <w:bookmarkEnd w:id="68"/>
      <w:r>
        <w:lastRenderedPageBreak/>
        <w:t>Udział mieszkańców w konsultacji Strategii rozwoju elektromobilności</w:t>
      </w:r>
      <w:bookmarkEnd w:id="69"/>
    </w:p>
    <w:p w14:paraId="0AAA112B" w14:textId="7447A5D6" w:rsidR="00C210B8" w:rsidRPr="00C210B8" w:rsidRDefault="00C210B8" w:rsidP="00C210B8">
      <w:pPr>
        <w:sectPr w:rsidR="00C210B8" w:rsidRPr="00C210B8" w:rsidSect="001C2C8B">
          <w:type w:val="continuous"/>
          <w:pgSz w:w="11906" w:h="16838"/>
          <w:pgMar w:top="1417" w:right="1417" w:bottom="1417" w:left="1417" w:header="708" w:footer="708" w:gutter="0"/>
          <w:cols w:space="708"/>
          <w:docGrid w:linePitch="360"/>
        </w:sectPr>
      </w:pPr>
    </w:p>
    <w:p w14:paraId="39614416" w14:textId="33CB038F" w:rsidR="003000D1" w:rsidRDefault="003000D1" w:rsidP="003000D1">
      <w:pPr>
        <w:spacing w:before="240" w:after="240"/>
      </w:pPr>
      <w:r w:rsidRPr="00415D45">
        <w:lastRenderedPageBreak/>
        <w:t xml:space="preserve">Podczas </w:t>
      </w:r>
      <w:r>
        <w:t>prac nad tworzeniem Strategii rozwoju elektromobilności dla miasta Legnicy przeprowadzono dwuetapowe konsultacje dotyczące dokumentu (pierwsze badanie ankietowe realizowane było od 1</w:t>
      </w:r>
      <w:r w:rsidR="00DE317F">
        <w:t>3</w:t>
      </w:r>
      <w:r>
        <w:t> marca do 4 kwietnia 2019 r.). W tym terminie przeprowadzono ankietę wśród mieszkańców na tematy poruszone w strategii. Kwestionariusz został udostępniony w formie elektronicznej na miejskiej</w:t>
      </w:r>
      <w:r w:rsidRPr="004D132F">
        <w:t xml:space="preserve"> </w:t>
      </w:r>
      <w:r>
        <w:t xml:space="preserve">stronie internetowej - </w:t>
      </w:r>
      <w:hyperlink r:id="rId141" w:history="1">
        <w:r w:rsidRPr="006061A0">
          <w:rPr>
            <w:rStyle w:val="Hipercze"/>
          </w:rPr>
          <w:t>http://konsultacje.legnica.eu</w:t>
        </w:r>
      </w:hyperlink>
      <w:r>
        <w:t xml:space="preserve"> oraz papierowej w Urzędzie Miasta.</w:t>
      </w:r>
    </w:p>
    <w:p w14:paraId="637DD2F0" w14:textId="77777777" w:rsidR="003000D1" w:rsidRDefault="003000D1" w:rsidP="003000D1">
      <w:pPr>
        <w:spacing w:before="240" w:after="240"/>
      </w:pPr>
      <w:r>
        <w:t xml:space="preserve">W kwestionariuszu ankietowani musieli odpowiedzieć na pytania dotyczące zdefiniowania „elektromobilności”, oceny priorytetów działań opisanych w dokumencie, </w:t>
      </w:r>
      <w:r>
        <w:lastRenderedPageBreak/>
        <w:t>preferencji dla pojazdów elektrycznych oraz oceny wpływu elektromobilności na poprawę jakości życia w Legnicy.</w:t>
      </w:r>
    </w:p>
    <w:p w14:paraId="6D121DF2" w14:textId="7DB32709" w:rsidR="003000D1" w:rsidRDefault="003000D1" w:rsidP="003000D1">
      <w:pPr>
        <w:spacing w:before="240" w:after="240"/>
      </w:pPr>
      <w:r>
        <w:t xml:space="preserve">Na podstawie analizy eksploracyjnej tekstu </w:t>
      </w:r>
      <w:r w:rsidR="004954DA">
        <w:t>(z</w:t>
      </w:r>
      <w:r w:rsidR="000A0496">
        <w:t> </w:t>
      </w:r>
      <w:r w:rsidR="004954DA">
        <w:t xml:space="preserve">ang. </w:t>
      </w:r>
      <w:proofErr w:type="spellStart"/>
      <w:r w:rsidR="00712A01">
        <w:t>t</w:t>
      </w:r>
      <w:r w:rsidR="004954DA">
        <w:t>ext</w:t>
      </w:r>
      <w:proofErr w:type="spellEnd"/>
      <w:r w:rsidR="004954DA">
        <w:t xml:space="preserve"> </w:t>
      </w:r>
      <w:proofErr w:type="spellStart"/>
      <w:r w:rsidR="004954DA">
        <w:t>mi</w:t>
      </w:r>
      <w:r w:rsidR="00712A01">
        <w:t>ning</w:t>
      </w:r>
      <w:proofErr w:type="spellEnd"/>
      <w:r w:rsidR="00712A01">
        <w:t xml:space="preserve">) </w:t>
      </w:r>
      <w:r>
        <w:t xml:space="preserve">można stwierdzić, że respondenci kojarzą zwykle </w:t>
      </w:r>
      <w:proofErr w:type="spellStart"/>
      <w:r>
        <w:t>elektromobilność</w:t>
      </w:r>
      <w:proofErr w:type="spellEnd"/>
      <w:r>
        <w:t xml:space="preserve"> z pojazdami posiadającymi napęd elektryczny (szczególnie samochodami, autobusami oraz hulajnogami), dzięki którym można się przemieszczać (wskazanie obszaru transportu pasażerskiego). Oznacza to, że skojarzenia respondentów są zgodne z powszechnie przyjętą definicją elektromobilności. Analizie poddano odpowiedzi udzielane tylko przez mieszkańców Legnicy. Dla respondentów najważniejszymi aspektami są:</w:t>
      </w:r>
    </w:p>
    <w:p w14:paraId="6B13C82B" w14:textId="77777777" w:rsidR="003000D1" w:rsidRDefault="003000D1" w:rsidP="003000D1">
      <w:pPr>
        <w:pStyle w:val="strzaka"/>
        <w:sectPr w:rsidR="003000D1" w:rsidSect="00C57C0A">
          <w:type w:val="continuous"/>
          <w:pgSz w:w="11906" w:h="16838"/>
          <w:pgMar w:top="1417" w:right="1417" w:bottom="1417" w:left="1417" w:header="708" w:footer="708" w:gutter="0"/>
          <w:cols w:num="2" w:space="397"/>
          <w:docGrid w:linePitch="360"/>
        </w:sectPr>
      </w:pPr>
      <w:r>
        <w:lastRenderedPageBreak/>
        <w:t xml:space="preserve">rozbudowa istniejącego systemu roweru miejskiego wraz z wprowadzeniem pojazdów wyposażonych w silnik elektryczny wspomagający jazdę jak np. </w:t>
      </w:r>
      <w:r>
        <w:lastRenderedPageBreak/>
        <w:t>rowery elektryczne, hulajnogi (dla 80% respondentów jest to ważne lub bardzo ważne),</w:t>
      </w:r>
    </w:p>
    <w:p w14:paraId="70F3122E" w14:textId="77777777" w:rsidR="003000D1" w:rsidRDefault="003000D1" w:rsidP="003000D1">
      <w:pPr>
        <w:pStyle w:val="BezodstpwZnak1"/>
      </w:pPr>
      <w:r>
        <w:rPr>
          <w:noProof/>
          <w:lang w:eastAsia="pl-PL" w:bidi="ar-SA"/>
        </w:rPr>
        <w:lastRenderedPageBreak/>
        <w:drawing>
          <wp:inline distT="0" distB="0" distL="0" distR="0" wp14:anchorId="4ACF8CF0" wp14:editId="2EA425D1">
            <wp:extent cx="5760720" cy="3124800"/>
            <wp:effectExtent l="0" t="0" r="0" b="0"/>
            <wp:docPr id="366426821" name="Wykres 36642682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CA42446E-D3F5-4D7F-933B-9AC6B57C637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2"/>
              </a:graphicData>
            </a:graphic>
          </wp:inline>
        </w:drawing>
      </w:r>
    </w:p>
    <w:p w14:paraId="380D5297" w14:textId="4E2CCDCB" w:rsidR="003000D1" w:rsidRDefault="003000D1" w:rsidP="003000D1">
      <w:pPr>
        <w:pStyle w:val="rysunek-podpis"/>
      </w:pPr>
      <w:r>
        <w:t xml:space="preserve">Rys. </w:t>
      </w:r>
      <w:fldSimple w:instr=" STYLEREF 1 \s ">
        <w:r w:rsidR="006B7087">
          <w:rPr>
            <w:noProof/>
          </w:rPr>
          <w:t>3</w:t>
        </w:r>
      </w:fldSimple>
      <w:r w:rsidR="00C52F52">
        <w:t>.</w:t>
      </w:r>
      <w:fldSimple w:instr=" SEQ Rys. \* ARABIC \s 1 ">
        <w:r w:rsidR="006B7087">
          <w:rPr>
            <w:noProof/>
          </w:rPr>
          <w:t>1</w:t>
        </w:r>
      </w:fldSimple>
      <w:r>
        <w:t xml:space="preserve"> </w:t>
      </w:r>
      <w:r w:rsidRPr="000C56D9">
        <w:t xml:space="preserve">Rozkład odpowiedzi w pytaniu </w:t>
      </w:r>
      <w:r>
        <w:t xml:space="preserve">dotyczącym </w:t>
      </w:r>
      <w:r w:rsidRPr="000C56D9">
        <w:t>rozbudow</w:t>
      </w:r>
      <w:r>
        <w:t>y</w:t>
      </w:r>
      <w:r w:rsidRPr="000C56D9">
        <w:t xml:space="preserve"> istniejącego systemu roweru miejskiego wraz z wprowadzeniem pojazdów wyposażonych w silnik elektrycznych</w:t>
      </w:r>
    </w:p>
    <w:p w14:paraId="722649A3" w14:textId="77777777" w:rsidR="003000D1" w:rsidRDefault="003000D1" w:rsidP="003000D1">
      <w:pPr>
        <w:pStyle w:val="rdo"/>
      </w:pPr>
      <w:r>
        <w:t>Źródło: Opracowanie własne</w:t>
      </w:r>
    </w:p>
    <w:p w14:paraId="41E3E9CD" w14:textId="77777777" w:rsidR="003000D1" w:rsidRDefault="003000D1" w:rsidP="003000D1">
      <w:pPr>
        <w:pStyle w:val="rysunek-podpis"/>
        <w:sectPr w:rsidR="003000D1" w:rsidSect="001428BC">
          <w:type w:val="continuous"/>
          <w:pgSz w:w="11906" w:h="16838"/>
          <w:pgMar w:top="1417" w:right="1417" w:bottom="1417" w:left="1417" w:header="708" w:footer="708" w:gutter="0"/>
          <w:cols w:space="397"/>
          <w:docGrid w:linePitch="360"/>
        </w:sectPr>
      </w:pPr>
    </w:p>
    <w:p w14:paraId="5F8D336A" w14:textId="77777777" w:rsidR="003000D1" w:rsidRDefault="003000D1" w:rsidP="003000D1">
      <w:pPr>
        <w:pStyle w:val="strzaka"/>
        <w:sectPr w:rsidR="003000D1" w:rsidSect="00A170C5">
          <w:type w:val="continuous"/>
          <w:pgSz w:w="11906" w:h="16838"/>
          <w:pgMar w:top="1417" w:right="1417" w:bottom="1417" w:left="1417" w:header="708" w:footer="708" w:gutter="0"/>
          <w:cols w:space="397"/>
          <w:docGrid w:linePitch="360"/>
        </w:sectPr>
      </w:pPr>
      <w:r>
        <w:lastRenderedPageBreak/>
        <w:t>z</w:t>
      </w:r>
      <w:r w:rsidRPr="002E4A2B">
        <w:t>astąpienie obecn</w:t>
      </w:r>
      <w:r>
        <w:t>ie stosowanych autobusów nowymi z ekologicznym napędem elektrycznym (dla 74% respondentów jest to ważne lub bardzo ważne),</w:t>
      </w:r>
    </w:p>
    <w:p w14:paraId="46FA5076" w14:textId="77777777" w:rsidR="003000D1" w:rsidRDefault="003000D1" w:rsidP="003000D1">
      <w:pPr>
        <w:pStyle w:val="BezodstpwZnak1"/>
      </w:pPr>
      <w:r>
        <w:rPr>
          <w:noProof/>
          <w:lang w:eastAsia="pl-PL" w:bidi="ar-SA"/>
        </w:rPr>
        <w:lastRenderedPageBreak/>
        <w:drawing>
          <wp:inline distT="0" distB="0" distL="0" distR="0" wp14:anchorId="28BE7915" wp14:editId="77FE08CF">
            <wp:extent cx="5637904" cy="3065475"/>
            <wp:effectExtent l="0" t="0" r="1270" b="1905"/>
            <wp:docPr id="54" name="Wykres 54">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3B92197B-15E2-4A7D-BFCB-4E5887667FA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3"/>
              </a:graphicData>
            </a:graphic>
          </wp:inline>
        </w:drawing>
      </w:r>
      <w:r>
        <w:rPr>
          <w:noProof/>
        </w:rPr>
        <w:t xml:space="preserve"> </w:t>
      </w:r>
    </w:p>
    <w:p w14:paraId="0BED8860" w14:textId="63DF1F74" w:rsidR="003000D1" w:rsidRDefault="003000D1" w:rsidP="003000D1">
      <w:pPr>
        <w:pStyle w:val="rysunek-podpis"/>
      </w:pPr>
      <w:r>
        <w:t xml:space="preserve">Rys. </w:t>
      </w:r>
      <w:fldSimple w:instr=" STYLEREF 1 \s ">
        <w:r w:rsidR="006B7087">
          <w:rPr>
            <w:noProof/>
          </w:rPr>
          <w:t>3</w:t>
        </w:r>
      </w:fldSimple>
      <w:r w:rsidR="00C52F52">
        <w:t>.</w:t>
      </w:r>
      <w:fldSimple w:instr=" SEQ Rys. \* ARABIC \s 1 ">
        <w:r w:rsidR="006B7087">
          <w:rPr>
            <w:noProof/>
          </w:rPr>
          <w:t>2</w:t>
        </w:r>
      </w:fldSimple>
      <w:r>
        <w:t xml:space="preserve"> Rozkład </w:t>
      </w:r>
      <w:r w:rsidRPr="000C56D9">
        <w:t>odpowiedzi w pytaniu o zastąpienie obecnie stosowanych autobusów nowymi z ekologicznym napędem elektrycznym</w:t>
      </w:r>
    </w:p>
    <w:p w14:paraId="3295859F" w14:textId="77777777" w:rsidR="003000D1" w:rsidRDefault="003000D1" w:rsidP="003000D1">
      <w:pPr>
        <w:pStyle w:val="rdo"/>
      </w:pPr>
      <w:r>
        <w:lastRenderedPageBreak/>
        <w:t>Źródło: Opracowanie własne</w:t>
      </w:r>
    </w:p>
    <w:p w14:paraId="2D33E7D3" w14:textId="77777777" w:rsidR="003000D1" w:rsidRDefault="003000D1" w:rsidP="003000D1">
      <w:pPr>
        <w:pStyle w:val="rysunek-podpis"/>
        <w:sectPr w:rsidR="003000D1" w:rsidSect="00EF4915">
          <w:type w:val="continuous"/>
          <w:pgSz w:w="11906" w:h="16838"/>
          <w:pgMar w:top="1417" w:right="1417" w:bottom="1417" w:left="1417" w:header="708" w:footer="708" w:gutter="0"/>
          <w:cols w:space="397"/>
          <w:docGrid w:linePitch="360"/>
        </w:sectPr>
      </w:pPr>
    </w:p>
    <w:p w14:paraId="3B5152EF" w14:textId="77777777" w:rsidR="003000D1" w:rsidRDefault="003000D1" w:rsidP="003000D1">
      <w:pPr>
        <w:pStyle w:val="strzaka"/>
        <w:sectPr w:rsidR="003000D1" w:rsidSect="00D47E04">
          <w:type w:val="continuous"/>
          <w:pgSz w:w="11906" w:h="16838"/>
          <w:pgMar w:top="1417" w:right="1417" w:bottom="1417" w:left="1417" w:header="708" w:footer="708" w:gutter="0"/>
          <w:cols w:space="397"/>
          <w:docGrid w:linePitch="360"/>
        </w:sectPr>
      </w:pPr>
      <w:r>
        <w:lastRenderedPageBreak/>
        <w:t>zwiększenie obecnego priorytetu autobusów w ruchu np. poprzez rozbudowę systemu sterowania ruchem ulicznym, zielone światła na skrzyżowaniach (dla 75% respondentów jest to ważne lub bardzo ważne),</w:t>
      </w:r>
    </w:p>
    <w:p w14:paraId="39E76707" w14:textId="77777777" w:rsidR="003000D1" w:rsidRDefault="003000D1" w:rsidP="003000D1">
      <w:pPr>
        <w:pStyle w:val="BezodstpwZnak1"/>
      </w:pPr>
      <w:r>
        <w:rPr>
          <w:noProof/>
          <w:lang w:eastAsia="pl-PL" w:bidi="ar-SA"/>
        </w:rPr>
        <w:lastRenderedPageBreak/>
        <w:drawing>
          <wp:inline distT="0" distB="0" distL="0" distR="0" wp14:anchorId="336E13FC" wp14:editId="26EF3ACB">
            <wp:extent cx="5716650" cy="3124800"/>
            <wp:effectExtent l="0" t="0" r="0" b="0"/>
            <wp:docPr id="59" name="Wykres 59">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5F56689C-4EB6-4007-A795-073DCDFC4F1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4"/>
              </a:graphicData>
            </a:graphic>
          </wp:inline>
        </w:drawing>
      </w:r>
    </w:p>
    <w:p w14:paraId="7D6846F7" w14:textId="2E035B8A" w:rsidR="003000D1" w:rsidRDefault="003000D1" w:rsidP="003000D1">
      <w:pPr>
        <w:pStyle w:val="rysunek-podpis"/>
      </w:pPr>
      <w:r w:rsidRPr="000C56D9">
        <w:t xml:space="preserve">Rys. </w:t>
      </w:r>
      <w:fldSimple w:instr=" STYLEREF 1 \s ">
        <w:r w:rsidR="006B7087">
          <w:rPr>
            <w:noProof/>
          </w:rPr>
          <w:t>3</w:t>
        </w:r>
      </w:fldSimple>
      <w:r w:rsidR="00C52F52">
        <w:t>.</w:t>
      </w:r>
      <w:fldSimple w:instr=" SEQ Rys. \* ARABIC \s 1 ">
        <w:r w:rsidR="006B7087">
          <w:rPr>
            <w:noProof/>
          </w:rPr>
          <w:t>3</w:t>
        </w:r>
      </w:fldSimple>
      <w:r w:rsidRPr="000C56D9">
        <w:t xml:space="preserve"> Rozkład odpowiedzi w pytaniu o zwiększenie obecnego priorytetu autobusów w ruchu</w:t>
      </w:r>
    </w:p>
    <w:p w14:paraId="24776040" w14:textId="77777777" w:rsidR="003000D1" w:rsidRDefault="003000D1" w:rsidP="003000D1">
      <w:pPr>
        <w:pStyle w:val="rdo"/>
      </w:pPr>
      <w:r>
        <w:t>Źródło: Opracowanie własne</w:t>
      </w:r>
    </w:p>
    <w:p w14:paraId="12B44E18" w14:textId="044BDE2C" w:rsidR="003000D1" w:rsidRDefault="003000D1" w:rsidP="003000D1">
      <w:pPr>
        <w:pStyle w:val="BezodstpwZnak1"/>
      </w:pPr>
      <w:r>
        <w:t xml:space="preserve">Na kolejnych rysunkach zaprezentowano stosunek mieszkańców do </w:t>
      </w:r>
      <w:r w:rsidR="00F46882">
        <w:t>pozostałych</w:t>
      </w:r>
      <w:r>
        <w:t xml:space="preserve"> możliwych działań z zakresu rozwoju </w:t>
      </w:r>
      <w:r w:rsidR="007B6AC7">
        <w:t>elektromobilności</w:t>
      </w:r>
      <w:r>
        <w:t xml:space="preserve"> i smart </w:t>
      </w:r>
      <w:proofErr w:type="spellStart"/>
      <w:r>
        <w:t>city</w:t>
      </w:r>
      <w:proofErr w:type="spellEnd"/>
      <w:r>
        <w:t>.</w:t>
      </w:r>
    </w:p>
    <w:p w14:paraId="2A24B634" w14:textId="77777777" w:rsidR="003000D1" w:rsidRDefault="003000D1" w:rsidP="003000D1">
      <w:pPr>
        <w:pStyle w:val="BezodstpwZnak1"/>
      </w:pPr>
      <w:r>
        <w:rPr>
          <w:noProof/>
          <w:lang w:eastAsia="pl-PL" w:bidi="ar-SA"/>
        </w:rPr>
        <w:drawing>
          <wp:inline distT="0" distB="0" distL="0" distR="0" wp14:anchorId="4DE82DAF" wp14:editId="51355C8A">
            <wp:extent cx="5760720" cy="3124800"/>
            <wp:effectExtent l="0" t="0" r="0" b="0"/>
            <wp:docPr id="61" name="Wykres 61">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13EBD46E-A815-419C-ADC8-74C85DB80927}"/>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5"/>
              </a:graphicData>
            </a:graphic>
          </wp:inline>
        </w:drawing>
      </w:r>
    </w:p>
    <w:p w14:paraId="5D6EA74E" w14:textId="49271D10" w:rsidR="003000D1" w:rsidRDefault="003000D1" w:rsidP="003000D1">
      <w:pPr>
        <w:pStyle w:val="rysunek-podpis"/>
      </w:pPr>
      <w:r>
        <w:t xml:space="preserve">Rys. </w:t>
      </w:r>
      <w:fldSimple w:instr=" STYLEREF 1 \s ">
        <w:r w:rsidR="006B7087">
          <w:rPr>
            <w:noProof/>
          </w:rPr>
          <w:t>3</w:t>
        </w:r>
      </w:fldSimple>
      <w:r w:rsidR="00C52F52">
        <w:t>.</w:t>
      </w:r>
      <w:fldSimple w:instr=" SEQ Rys. \* ARABIC \s 1 ">
        <w:r w:rsidR="006B7087">
          <w:rPr>
            <w:noProof/>
          </w:rPr>
          <w:t>4</w:t>
        </w:r>
      </w:fldSimple>
      <w:r>
        <w:t xml:space="preserve"> Rozkład </w:t>
      </w:r>
      <w:r w:rsidRPr="000C56D9">
        <w:t>odpowiedzi w pytaniu o opracowanie zasad korzystania z różnych pojazdów elektrycznych na terenie miasta</w:t>
      </w:r>
    </w:p>
    <w:p w14:paraId="791540EF" w14:textId="77777777" w:rsidR="003000D1" w:rsidRDefault="003000D1" w:rsidP="003000D1">
      <w:pPr>
        <w:pStyle w:val="rdo"/>
      </w:pPr>
      <w:r>
        <w:lastRenderedPageBreak/>
        <w:t>Źródło: Opracowanie własne</w:t>
      </w:r>
    </w:p>
    <w:p w14:paraId="3F691CB7" w14:textId="77777777" w:rsidR="003000D1" w:rsidRDefault="003000D1" w:rsidP="003000D1">
      <w:pPr>
        <w:pStyle w:val="BezodstpwZnak1"/>
      </w:pPr>
      <w:r>
        <w:rPr>
          <w:noProof/>
          <w:lang w:eastAsia="pl-PL" w:bidi="ar-SA"/>
        </w:rPr>
        <w:drawing>
          <wp:inline distT="0" distB="0" distL="0" distR="0" wp14:anchorId="6FDDEB0F" wp14:editId="369073DD">
            <wp:extent cx="5760720" cy="3124800"/>
            <wp:effectExtent l="0" t="0" r="0" b="0"/>
            <wp:docPr id="63" name="Wykres 6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46158201-3DF1-4D90-AC97-AD68C4D926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3E7F771E" w14:textId="040691B8" w:rsidR="003000D1" w:rsidRDefault="003000D1" w:rsidP="003000D1">
      <w:pPr>
        <w:pStyle w:val="rysunek-podpis"/>
      </w:pPr>
      <w:r>
        <w:t xml:space="preserve">Rys. </w:t>
      </w:r>
      <w:fldSimple w:instr=" STYLEREF 1 \s ">
        <w:r w:rsidR="006B7087">
          <w:rPr>
            <w:noProof/>
          </w:rPr>
          <w:t>3</w:t>
        </w:r>
      </w:fldSimple>
      <w:r w:rsidR="00C52F52">
        <w:t>.</w:t>
      </w:r>
      <w:fldSimple w:instr=" SEQ Rys. \* ARABIC \s 1 ">
        <w:r w:rsidR="006B7087">
          <w:rPr>
            <w:noProof/>
          </w:rPr>
          <w:t>5</w:t>
        </w:r>
      </w:fldSimple>
      <w:r w:rsidRPr="00C92D21">
        <w:t xml:space="preserve"> </w:t>
      </w:r>
      <w:r>
        <w:t xml:space="preserve">Rozkład odpowiedzi w </w:t>
      </w:r>
      <w:r w:rsidRPr="000C56D9">
        <w:t>pytaniu dotyczącym zastąpienia obecnych pojazdów przeznaczonych do obsługi zadań publicznych przez pojazdy z napędem elektrycznym</w:t>
      </w:r>
    </w:p>
    <w:p w14:paraId="3B097D2F" w14:textId="77777777" w:rsidR="003000D1" w:rsidRDefault="003000D1" w:rsidP="003000D1">
      <w:pPr>
        <w:pStyle w:val="rdo"/>
      </w:pPr>
      <w:r>
        <w:t>Źródło: Opracowanie własne</w:t>
      </w:r>
    </w:p>
    <w:p w14:paraId="76145242" w14:textId="77777777" w:rsidR="003000D1" w:rsidRDefault="003000D1" w:rsidP="003000D1">
      <w:pPr>
        <w:pStyle w:val="BezodstpwZnak1"/>
      </w:pPr>
      <w:r>
        <w:rPr>
          <w:noProof/>
          <w:lang w:eastAsia="pl-PL" w:bidi="ar-SA"/>
        </w:rPr>
        <w:drawing>
          <wp:inline distT="0" distB="0" distL="0" distR="0" wp14:anchorId="34AF13DE" wp14:editId="55A5B15F">
            <wp:extent cx="5760720" cy="3213717"/>
            <wp:effectExtent l="0" t="0" r="0" b="6350"/>
            <wp:docPr id="1330306432" name="Wykres 133030643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8195BD04-39C0-4296-9052-F950CF16259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inline>
        </w:drawing>
      </w:r>
    </w:p>
    <w:p w14:paraId="04A4942F" w14:textId="2C30FC21" w:rsidR="003000D1" w:rsidRDefault="003000D1" w:rsidP="003000D1">
      <w:pPr>
        <w:pStyle w:val="rysunek-podpis"/>
      </w:pPr>
      <w:r>
        <w:t xml:space="preserve">Rys. </w:t>
      </w:r>
      <w:fldSimple w:instr=" STYLEREF 1 \s ">
        <w:r w:rsidR="006B7087">
          <w:rPr>
            <w:noProof/>
          </w:rPr>
          <w:t>3</w:t>
        </w:r>
      </w:fldSimple>
      <w:r w:rsidR="00C52F52">
        <w:t>.</w:t>
      </w:r>
      <w:fldSimple w:instr=" SEQ Rys. \* ARABIC \s 1 ">
        <w:r w:rsidR="006B7087">
          <w:rPr>
            <w:noProof/>
          </w:rPr>
          <w:t>6</w:t>
        </w:r>
      </w:fldSimple>
      <w:r>
        <w:t xml:space="preserve"> Rozkład </w:t>
      </w:r>
      <w:r w:rsidRPr="000C56D9">
        <w:t>odpowiedzi w pytaniu dotyczącym koordynacji i wspierania tworzenia ogólnodostępnych stacji ładowania samochodów elektrycznych</w:t>
      </w:r>
    </w:p>
    <w:p w14:paraId="38D57942" w14:textId="77777777" w:rsidR="003000D1" w:rsidRDefault="003000D1" w:rsidP="003000D1">
      <w:pPr>
        <w:pStyle w:val="rdo"/>
      </w:pPr>
      <w:r>
        <w:t>Źródło: Opracowanie własne</w:t>
      </w:r>
    </w:p>
    <w:p w14:paraId="7099BCEE" w14:textId="77777777" w:rsidR="003000D1" w:rsidRDefault="003000D1" w:rsidP="003000D1">
      <w:pPr>
        <w:pStyle w:val="rysunek-podpis"/>
        <w:sectPr w:rsidR="003000D1" w:rsidSect="001516BD">
          <w:type w:val="continuous"/>
          <w:pgSz w:w="11906" w:h="16838"/>
          <w:pgMar w:top="1417" w:right="1417" w:bottom="1417" w:left="1417" w:header="708" w:footer="708" w:gutter="0"/>
          <w:cols w:space="397"/>
          <w:docGrid w:linePitch="360"/>
        </w:sectPr>
      </w:pPr>
    </w:p>
    <w:p w14:paraId="54F1DC23" w14:textId="77777777" w:rsidR="003000D1" w:rsidRDefault="003000D1" w:rsidP="003000D1">
      <w:pPr>
        <w:sectPr w:rsidR="003000D1" w:rsidSect="00C57C0A">
          <w:type w:val="continuous"/>
          <w:pgSz w:w="11906" w:h="16838"/>
          <w:pgMar w:top="1417" w:right="1417" w:bottom="1417" w:left="1417" w:header="708" w:footer="708" w:gutter="0"/>
          <w:cols w:num="2" w:space="397"/>
          <w:docGrid w:linePitch="360"/>
        </w:sectPr>
      </w:pPr>
      <w:r>
        <w:lastRenderedPageBreak/>
        <w:t xml:space="preserve">Na podstawie rozkładu odpowiedzi można stwierdzić, że najważniejsze dla respondentów są działania związane z rozbudową systemu </w:t>
      </w:r>
      <w:r>
        <w:lastRenderedPageBreak/>
        <w:t xml:space="preserve">roweru miejskiego razem z wprowadzeniem pojazdów wyposażonych w silnik wspomagający jazdę. Następnie działania </w:t>
      </w:r>
      <w:r>
        <w:lastRenderedPageBreak/>
        <w:t xml:space="preserve">związane z transportem publicznym oraz opracowaniem zasad korzystania z pojazdów z napędem elektrycznym. Najmniejszy priorytet uzyskały czynności z których mieszkańcy nie korzystają bezpośrednio oraz związane z rozbudową infrastruktury dla samochodów elektrycznych. W pytaniu 4 </w:t>
      </w:r>
      <w:r>
        <w:lastRenderedPageBreak/>
        <w:t>respondenci stwierdzili, że najbardziej odpowiednim miejscem do poruszania się hulajnogą elektryczną jest infrastruktura przeznaczona dla rowerów (78% pozytywnych odpowiedzi). Oznacza to, że przy intensywnym rozwoju hulajnóg elektrycznych warto rozwijać także system tras rowerowych.</w:t>
      </w:r>
    </w:p>
    <w:p w14:paraId="5D971749" w14:textId="77777777" w:rsidR="003000D1" w:rsidRDefault="003000D1" w:rsidP="003000D1">
      <w:pPr>
        <w:pStyle w:val="BezodstpwZnak1"/>
      </w:pPr>
      <w:r>
        <w:rPr>
          <w:noProof/>
          <w:lang w:eastAsia="pl-PL" w:bidi="ar-SA"/>
        </w:rPr>
        <w:lastRenderedPageBreak/>
        <w:drawing>
          <wp:inline distT="0" distB="0" distL="0" distR="0" wp14:anchorId="1AB82D4A" wp14:editId="2F72F160">
            <wp:extent cx="5760720" cy="2728570"/>
            <wp:effectExtent l="0" t="0" r="0" b="0"/>
            <wp:docPr id="56" name="Wykres 56">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F973C932-D817-4627-8555-0B784CB8C8E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inline>
        </w:drawing>
      </w:r>
    </w:p>
    <w:p w14:paraId="08652CEE" w14:textId="3A1FC190" w:rsidR="003000D1" w:rsidRDefault="003000D1" w:rsidP="003000D1">
      <w:pPr>
        <w:pStyle w:val="rysunek-podpis"/>
      </w:pPr>
      <w:r>
        <w:t xml:space="preserve">Rys. </w:t>
      </w:r>
      <w:fldSimple w:instr=" STYLEREF 1 \s ">
        <w:r w:rsidR="006B7087">
          <w:rPr>
            <w:noProof/>
          </w:rPr>
          <w:t>3</w:t>
        </w:r>
      </w:fldSimple>
      <w:r w:rsidR="00C52F52">
        <w:t>.</w:t>
      </w:r>
      <w:fldSimple w:instr=" SEQ Rys. \* ARABIC \s 1 ">
        <w:r w:rsidR="006B7087">
          <w:rPr>
            <w:noProof/>
          </w:rPr>
          <w:t>7</w:t>
        </w:r>
      </w:fldSimple>
      <w:r>
        <w:t xml:space="preserve"> </w:t>
      </w:r>
      <w:r w:rsidR="006327A2">
        <w:t>O</w:t>
      </w:r>
      <w:r>
        <w:t>dpowiedzi w pytaniu o miejsce poruszania się hulajnóg elektrycznych</w:t>
      </w:r>
    </w:p>
    <w:p w14:paraId="2C795F09" w14:textId="77777777" w:rsidR="003000D1" w:rsidRDefault="003000D1" w:rsidP="003000D1">
      <w:pPr>
        <w:pStyle w:val="rdo"/>
      </w:pPr>
      <w:r>
        <w:t>Źródło: Opracowanie własne</w:t>
      </w:r>
    </w:p>
    <w:p w14:paraId="473F9511" w14:textId="77777777" w:rsidR="003000D1" w:rsidRDefault="003000D1" w:rsidP="003000D1">
      <w:pPr>
        <w:pStyle w:val="rysunek-podpis"/>
        <w:sectPr w:rsidR="003000D1" w:rsidSect="00765E86">
          <w:type w:val="continuous"/>
          <w:pgSz w:w="11906" w:h="16838"/>
          <w:pgMar w:top="1417" w:right="1417" w:bottom="1417" w:left="1417" w:header="708" w:footer="708" w:gutter="0"/>
          <w:cols w:space="397"/>
          <w:docGrid w:linePitch="360"/>
        </w:sectPr>
      </w:pPr>
    </w:p>
    <w:p w14:paraId="6D467AE0" w14:textId="77777777" w:rsidR="003000D1" w:rsidRDefault="003000D1" w:rsidP="003000D1">
      <w:pPr>
        <w:sectPr w:rsidR="003000D1" w:rsidSect="00C57C0A">
          <w:type w:val="continuous"/>
          <w:pgSz w:w="11906" w:h="16838"/>
          <w:pgMar w:top="1417" w:right="1417" w:bottom="1417" w:left="1417" w:header="708" w:footer="708" w:gutter="0"/>
          <w:cols w:num="2" w:space="397"/>
          <w:docGrid w:linePitch="360"/>
        </w:sectPr>
      </w:pPr>
      <w:r>
        <w:lastRenderedPageBreak/>
        <w:t xml:space="preserve">W ostatnim pytaniu ankietowani stwierdzili, że </w:t>
      </w:r>
      <w:proofErr w:type="spellStart"/>
      <w:r>
        <w:t>elektromobilność</w:t>
      </w:r>
      <w:proofErr w:type="spellEnd"/>
      <w:r>
        <w:t xml:space="preserve"> ma istotny wpływ na </w:t>
      </w:r>
      <w:r>
        <w:lastRenderedPageBreak/>
        <w:t xml:space="preserve">poprawę jakości życia w Legnicy (88% pozytywnych odpowiedzi). </w:t>
      </w:r>
    </w:p>
    <w:p w14:paraId="43E4CB13" w14:textId="77777777" w:rsidR="003000D1" w:rsidRDefault="003000D1" w:rsidP="003000D1">
      <w:pPr>
        <w:pStyle w:val="BezodstpwZnak1"/>
      </w:pPr>
      <w:r>
        <w:rPr>
          <w:noProof/>
          <w:lang w:eastAsia="pl-PL" w:bidi="ar-SA"/>
        </w:rPr>
        <w:lastRenderedPageBreak/>
        <w:drawing>
          <wp:inline distT="0" distB="0" distL="0" distR="0" wp14:anchorId="02B1A509" wp14:editId="3DBB0FA3">
            <wp:extent cx="5760720" cy="2916000"/>
            <wp:effectExtent l="0" t="0" r="0" b="0"/>
            <wp:docPr id="1330306433" name="Wykres 133030643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v="urn:schemas-microsoft-com:vml" xmlns:w10="urn:schemas-microsoft-com:office:word" xmlns:w="http://schemas.openxmlformats.org/wordprocessingml/2006/main" xmlns:w15="http://schemas.microsoft.com/office/word/2012/wordml" xmlns:w16cid="http://schemas.microsoft.com/office/word/2016/wordml/cid" xmlns:w16se="http://schemas.microsoft.com/office/word/2015/wordml/symex" xmlns:a16="http://schemas.microsoft.com/office/drawing/2014/main" id="{BA52C001-1E1D-4314-A1F0-CF4CA9B6ABC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49"/>
              </a:graphicData>
            </a:graphic>
          </wp:inline>
        </w:drawing>
      </w:r>
    </w:p>
    <w:p w14:paraId="3B4F80BA" w14:textId="5E72093B" w:rsidR="003000D1" w:rsidRDefault="003000D1" w:rsidP="003000D1">
      <w:pPr>
        <w:pStyle w:val="rysunek-podpis"/>
      </w:pPr>
      <w:r>
        <w:t xml:space="preserve">Rys. </w:t>
      </w:r>
      <w:fldSimple w:instr=" STYLEREF 1 \s ">
        <w:r w:rsidR="006B7087">
          <w:rPr>
            <w:noProof/>
          </w:rPr>
          <w:t>3</w:t>
        </w:r>
      </w:fldSimple>
      <w:r w:rsidR="00C52F52">
        <w:t>.</w:t>
      </w:r>
      <w:fldSimple w:instr=" SEQ Rys. \* ARABIC \s 1 ">
        <w:r w:rsidR="006B7087">
          <w:rPr>
            <w:noProof/>
          </w:rPr>
          <w:t>8</w:t>
        </w:r>
      </w:fldSimple>
      <w:r>
        <w:t xml:space="preserve"> Rozkład odpowiedzi w pytaniu dotyczącym wpływu elektromobilności na poprawę jakości życia w Legnicy</w:t>
      </w:r>
    </w:p>
    <w:p w14:paraId="0EA90ECE" w14:textId="77777777" w:rsidR="00AC6315" w:rsidRDefault="003000D1" w:rsidP="003000D1">
      <w:pPr>
        <w:pStyle w:val="rdo"/>
        <w:sectPr w:rsidR="00AC6315" w:rsidSect="00765E86">
          <w:type w:val="continuous"/>
          <w:pgSz w:w="11906" w:h="16838"/>
          <w:pgMar w:top="1417" w:right="1417" w:bottom="1417" w:left="1417" w:header="708" w:footer="708" w:gutter="0"/>
          <w:cols w:space="397"/>
          <w:docGrid w:linePitch="360"/>
        </w:sectPr>
      </w:pPr>
      <w:r>
        <w:t>Źródło: Opracowanie własne</w:t>
      </w:r>
    </w:p>
    <w:p w14:paraId="7CA4938E" w14:textId="46236A37" w:rsidR="00712A01" w:rsidRDefault="00AC6315" w:rsidP="00AC6315">
      <w:r>
        <w:lastRenderedPageBreak/>
        <w:t xml:space="preserve">Na podstawie </w:t>
      </w:r>
      <w:r w:rsidR="00F46882">
        <w:t>przeprowadzanych</w:t>
      </w:r>
      <w:r w:rsidR="009D5262">
        <w:t xml:space="preserve"> badań można stwierdzić,</w:t>
      </w:r>
      <w:r w:rsidR="001E102B">
        <w:t xml:space="preserve"> </w:t>
      </w:r>
      <w:r w:rsidR="009D5262">
        <w:t xml:space="preserve">że </w:t>
      </w:r>
      <w:r w:rsidR="001E102B">
        <w:t xml:space="preserve">rozwój elektromobilności w Legnicy powinien być ukierunkowany głównie </w:t>
      </w:r>
      <w:r w:rsidR="00F2370A">
        <w:t>w kierunku rozbudowy infrastruktury rowerowej</w:t>
      </w:r>
      <w:r w:rsidR="00604E26">
        <w:t xml:space="preserve"> (ścieżki</w:t>
      </w:r>
      <w:r w:rsidR="003B6B2F">
        <w:t xml:space="preserve"> </w:t>
      </w:r>
      <w:r w:rsidR="006327A2">
        <w:t xml:space="preserve">dla </w:t>
      </w:r>
      <w:r w:rsidR="00F46882">
        <w:t>rowerów</w:t>
      </w:r>
      <w:r w:rsidR="00604E26">
        <w:t>, system roweru miejskiego)</w:t>
      </w:r>
      <w:r w:rsidR="002B578F">
        <w:t xml:space="preserve"> </w:t>
      </w:r>
      <w:r w:rsidR="002B578F">
        <w:lastRenderedPageBreak/>
        <w:t xml:space="preserve">oraz </w:t>
      </w:r>
      <w:r w:rsidR="007A166F">
        <w:t>uprzywilejowania i unowocześnienia komunikacji publicznej</w:t>
      </w:r>
      <w:r w:rsidR="00C21317">
        <w:t xml:space="preserve">. Zmiany powinny być powiązane z </w:t>
      </w:r>
      <w:r w:rsidR="00EE4E81">
        <w:t xml:space="preserve">ideą smart </w:t>
      </w:r>
      <w:proofErr w:type="spellStart"/>
      <w:r w:rsidR="00EE4E81">
        <w:t>city</w:t>
      </w:r>
      <w:proofErr w:type="spellEnd"/>
      <w:r w:rsidR="00EE4E81">
        <w:t xml:space="preserve">, między innymi poprzez rozwój </w:t>
      </w:r>
      <w:r w:rsidR="003B6B2F">
        <w:t>inteligentnych systemów sterowania ruchem</w:t>
      </w:r>
      <w:r w:rsidR="00712A01">
        <w:t>.</w:t>
      </w:r>
    </w:p>
    <w:p w14:paraId="5DA1404D" w14:textId="15D3CCB9" w:rsidR="00712A01" w:rsidRDefault="00712A01" w:rsidP="00AC6315">
      <w:pPr>
        <w:sectPr w:rsidR="00712A01" w:rsidSect="00712A01">
          <w:type w:val="continuous"/>
          <w:pgSz w:w="11907" w:h="16840" w:code="9"/>
          <w:pgMar w:top="1134" w:right="1134" w:bottom="1134" w:left="1134" w:header="567" w:footer="465" w:gutter="284"/>
          <w:cols w:num="2" w:space="397"/>
          <w:docGrid w:linePitch="360"/>
        </w:sectPr>
      </w:pPr>
    </w:p>
    <w:p w14:paraId="5E903A46" w14:textId="1E3D6EE6" w:rsidR="00A26151" w:rsidRDefault="00A26151" w:rsidP="00712A01">
      <w:pPr>
        <w:pStyle w:val="Nagwek2"/>
        <w:numPr>
          <w:ilvl w:val="0"/>
          <w:numId w:val="0"/>
        </w:numPr>
        <w:sectPr w:rsidR="00A26151" w:rsidSect="00970261">
          <w:type w:val="continuous"/>
          <w:pgSz w:w="11907" w:h="16840" w:code="9"/>
          <w:pgMar w:top="1134" w:right="1134" w:bottom="1134" w:left="1134" w:header="567" w:footer="465" w:gutter="284"/>
          <w:cols w:space="397"/>
          <w:docGrid w:linePitch="360"/>
        </w:sectPr>
      </w:pPr>
    </w:p>
    <w:p w14:paraId="4EA18B0E" w14:textId="57CF0EAB" w:rsidR="00A26151" w:rsidRDefault="00C72651" w:rsidP="00881267">
      <w:pPr>
        <w:pStyle w:val="BezodstpwZnak1"/>
        <w:sectPr w:rsidR="00A26151" w:rsidSect="007A71C9">
          <w:type w:val="continuous"/>
          <w:pgSz w:w="11907" w:h="16840" w:code="9"/>
          <w:pgMar w:top="1134" w:right="1134" w:bottom="1134" w:left="1134" w:header="567" w:footer="465" w:gutter="284"/>
          <w:cols w:num="2" w:space="397"/>
          <w:docGrid w:linePitch="360"/>
        </w:sectPr>
      </w:pPr>
      <w:r>
        <w:rPr>
          <w:noProof/>
          <w:lang w:eastAsia="pl-PL" w:bidi="ar-SA"/>
        </w:rPr>
        <w:lastRenderedPageBreak/>
        <w:drawing>
          <wp:anchor distT="0" distB="0" distL="114300" distR="114300" simplePos="0" relativeHeight="251668480" behindDoc="0" locked="0" layoutInCell="1" allowOverlap="1" wp14:anchorId="1E6DE552" wp14:editId="7878BF58">
            <wp:simplePos x="0" y="0"/>
            <wp:positionH relativeFrom="column">
              <wp:posOffset>2985135</wp:posOffset>
            </wp:positionH>
            <wp:positionV relativeFrom="paragraph">
              <wp:posOffset>5446395</wp:posOffset>
            </wp:positionV>
            <wp:extent cx="2912110" cy="1802130"/>
            <wp:effectExtent l="0" t="0" r="2540" b="7620"/>
            <wp:wrapTopAndBottom/>
            <wp:docPr id="366426856" name="Obraz 366426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b="17594"/>
                    <a:stretch/>
                  </pic:blipFill>
                  <pic:spPr bwMode="auto">
                    <a:xfrm>
                      <a:off x="0" y="0"/>
                      <a:ext cx="2912110" cy="18021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pl-PL" w:bidi="ar-SA"/>
        </w:rPr>
        <w:drawing>
          <wp:anchor distT="0" distB="0" distL="114300" distR="114300" simplePos="0" relativeHeight="251662336" behindDoc="0" locked="0" layoutInCell="1" allowOverlap="1" wp14:anchorId="56854E85" wp14:editId="2CD16768">
            <wp:simplePos x="0" y="0"/>
            <wp:positionH relativeFrom="margin">
              <wp:posOffset>0</wp:posOffset>
            </wp:positionH>
            <wp:positionV relativeFrom="paragraph">
              <wp:posOffset>917575</wp:posOffset>
            </wp:positionV>
            <wp:extent cx="5892800" cy="4419600"/>
            <wp:effectExtent l="0" t="0" r="0" b="0"/>
            <wp:wrapSquare wrapText="bothSides"/>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892800" cy="4419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pl-PL" w:bidi="ar-SA"/>
        </w:rPr>
        <w:drawing>
          <wp:anchor distT="0" distB="0" distL="114300" distR="114300" simplePos="0" relativeHeight="251666432" behindDoc="0" locked="0" layoutInCell="1" allowOverlap="1" wp14:anchorId="481B9891" wp14:editId="7BF4AE5A">
            <wp:simplePos x="0" y="0"/>
            <wp:positionH relativeFrom="column">
              <wp:posOffset>1905</wp:posOffset>
            </wp:positionH>
            <wp:positionV relativeFrom="paragraph">
              <wp:posOffset>5453095</wp:posOffset>
            </wp:positionV>
            <wp:extent cx="2842260" cy="1781175"/>
            <wp:effectExtent l="0" t="0" r="0" b="9525"/>
            <wp:wrapTopAndBottom/>
            <wp:docPr id="366426855" name="Obraz 366426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4077" r="6219"/>
                    <a:stretch/>
                  </pic:blipFill>
                  <pic:spPr bwMode="auto">
                    <a:xfrm>
                      <a:off x="0" y="0"/>
                      <a:ext cx="2842260" cy="1781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1A9F218" w14:textId="7AD814C4" w:rsidR="005F6352" w:rsidRPr="008B361E" w:rsidRDefault="005F6352" w:rsidP="00712A01">
      <w:pPr>
        <w:pStyle w:val="Nagwek2"/>
      </w:pPr>
      <w:bookmarkStart w:id="71" w:name="_Toc13142872"/>
      <w:r w:rsidRPr="008B361E">
        <w:lastRenderedPageBreak/>
        <w:t>Priorytety rozwojowe</w:t>
      </w:r>
      <w:bookmarkEnd w:id="70"/>
      <w:bookmarkEnd w:id="71"/>
    </w:p>
    <w:p w14:paraId="5A3C5BC4" w14:textId="77777777" w:rsidR="00A26151" w:rsidRDefault="005F6352" w:rsidP="00C21AFB">
      <w:pPr>
        <w:pStyle w:val="Nagwek3"/>
      </w:pPr>
      <w:bookmarkStart w:id="72" w:name="_Toc3464746"/>
      <w:r w:rsidRPr="008B361E">
        <w:t>Cele strategiczne</w:t>
      </w:r>
      <w:bookmarkEnd w:id="72"/>
    </w:p>
    <w:p w14:paraId="7F924704" w14:textId="68E4014E" w:rsidR="009866A3" w:rsidRDefault="00735CC5" w:rsidP="00A26151">
      <w:r w:rsidRPr="00A26151">
        <w:rPr>
          <w:i/>
        </w:rPr>
        <w:t>Strategi</w:t>
      </w:r>
      <w:r w:rsidR="004B2377" w:rsidRPr="00A26151">
        <w:rPr>
          <w:i/>
        </w:rPr>
        <w:t>a</w:t>
      </w:r>
      <w:r w:rsidRPr="00A26151">
        <w:rPr>
          <w:i/>
        </w:rPr>
        <w:t xml:space="preserve"> </w:t>
      </w:r>
      <w:r w:rsidR="007C0851" w:rsidRPr="00A26151">
        <w:rPr>
          <w:i/>
        </w:rPr>
        <w:t xml:space="preserve">rozwoju </w:t>
      </w:r>
      <w:r w:rsidR="00EC4773" w:rsidRPr="00A26151">
        <w:rPr>
          <w:i/>
        </w:rPr>
        <w:t xml:space="preserve">elektromobilności dla </w:t>
      </w:r>
      <w:r w:rsidR="00852C4D">
        <w:rPr>
          <w:i/>
        </w:rPr>
        <w:t>m</w:t>
      </w:r>
      <w:r w:rsidR="007C0851" w:rsidRPr="00A26151">
        <w:rPr>
          <w:i/>
        </w:rPr>
        <w:t>iasta Legnica</w:t>
      </w:r>
      <w:r w:rsidR="006C7059" w:rsidRPr="00A26151">
        <w:rPr>
          <w:i/>
        </w:rPr>
        <w:t xml:space="preserve"> </w:t>
      </w:r>
      <w:r w:rsidR="00B52577" w:rsidRPr="008B361E">
        <w:t>przedstawia</w:t>
      </w:r>
      <w:r w:rsidR="006C7059" w:rsidRPr="008B361E">
        <w:t xml:space="preserve"> kierunek oczekiwanych zmian w</w:t>
      </w:r>
      <w:r w:rsidR="0029520B" w:rsidRPr="008B361E">
        <w:t xml:space="preserve"> zakresie </w:t>
      </w:r>
      <w:r w:rsidR="00506392" w:rsidRPr="008B361E">
        <w:t xml:space="preserve">popularyzacji pojazdów </w:t>
      </w:r>
      <w:r w:rsidR="001C5332">
        <w:t>zero</w:t>
      </w:r>
      <w:r w:rsidR="00506392" w:rsidRPr="008B361E">
        <w:t xml:space="preserve"> i</w:t>
      </w:r>
      <w:r w:rsidR="00F31C2B" w:rsidRPr="008B361E">
        <w:t> </w:t>
      </w:r>
      <w:r w:rsidR="00506392" w:rsidRPr="008B361E">
        <w:t xml:space="preserve">niskoemisyjnych </w:t>
      </w:r>
      <w:r w:rsidR="00B90BD0">
        <w:t>na terenie miasta</w:t>
      </w:r>
      <w:r w:rsidR="006C7059" w:rsidRPr="008B361E">
        <w:t xml:space="preserve">. </w:t>
      </w:r>
      <w:r w:rsidR="007D1B04">
        <w:t>Okres realizacji dokumentu przewidziano na lata 2019-2038</w:t>
      </w:r>
      <w:r w:rsidR="00527F50">
        <w:t>.</w:t>
      </w:r>
      <w:r w:rsidR="00FC0394">
        <w:t xml:space="preserve"> </w:t>
      </w:r>
      <w:r w:rsidR="00446BA7" w:rsidRPr="008B361E">
        <w:t>Cele strategiczne</w:t>
      </w:r>
      <w:r w:rsidR="006C7059" w:rsidRPr="008B361E">
        <w:t xml:space="preserve"> stanowi</w:t>
      </w:r>
      <w:r w:rsidR="00446BA7" w:rsidRPr="008B361E">
        <w:t>ą</w:t>
      </w:r>
      <w:r w:rsidR="006C7059" w:rsidRPr="008B361E">
        <w:t xml:space="preserve"> </w:t>
      </w:r>
      <w:r w:rsidR="00936E17" w:rsidRPr="008B361E">
        <w:t xml:space="preserve">zobrazowanie </w:t>
      </w:r>
      <w:r w:rsidR="00FC0394">
        <w:t>przyjętej</w:t>
      </w:r>
      <w:r w:rsidR="006C7059" w:rsidRPr="008B361E">
        <w:t xml:space="preserve"> wizji rozwoju</w:t>
      </w:r>
      <w:r w:rsidR="009C364E" w:rsidRPr="008B361E">
        <w:t xml:space="preserve"> </w:t>
      </w:r>
      <w:r w:rsidR="00FC0394">
        <w:t>całego</w:t>
      </w:r>
      <w:r w:rsidR="009C364E" w:rsidRPr="008B361E">
        <w:t xml:space="preserve"> obszaru </w:t>
      </w:r>
      <w:r w:rsidR="00FC0394">
        <w:t xml:space="preserve">elektromobilności wraz z smart </w:t>
      </w:r>
      <w:proofErr w:type="spellStart"/>
      <w:r w:rsidR="00FC0394">
        <w:t>city</w:t>
      </w:r>
      <w:proofErr w:type="spellEnd"/>
      <w:r w:rsidR="00FC0394">
        <w:t xml:space="preserve"> </w:t>
      </w:r>
      <w:r w:rsidR="006A259D">
        <w:t>w Legnicy. Każdy z elementów przeds</w:t>
      </w:r>
      <w:r w:rsidR="0091592D">
        <w:t>tawionej wizji</w:t>
      </w:r>
      <w:r w:rsidR="00A668DE">
        <w:t>,</w:t>
      </w:r>
      <w:r w:rsidR="0091592D">
        <w:t xml:space="preserve"> realizowanej poprzez cele strategiczne</w:t>
      </w:r>
      <w:r w:rsidR="00A668DE">
        <w:t>,</w:t>
      </w:r>
      <w:r w:rsidR="0091592D">
        <w:t xml:space="preserve"> powstał </w:t>
      </w:r>
      <w:r w:rsidR="009C364E" w:rsidRPr="008B361E">
        <w:t xml:space="preserve">na podstawie </w:t>
      </w:r>
      <w:r w:rsidR="005B53D0">
        <w:t xml:space="preserve">szczegółowej </w:t>
      </w:r>
      <w:r w:rsidR="00F22BCF" w:rsidRPr="008B361E">
        <w:t>diagnozy stanu obecnego</w:t>
      </w:r>
      <w:r w:rsidR="003000D1">
        <w:t xml:space="preserve"> oraz </w:t>
      </w:r>
      <w:r w:rsidR="00590E4E">
        <w:t>analizy wyników badań ankietowych</w:t>
      </w:r>
      <w:r w:rsidR="006C7059" w:rsidRPr="008B361E">
        <w:t xml:space="preserve">. </w:t>
      </w:r>
      <w:r w:rsidR="00944A32" w:rsidRPr="008B361E">
        <w:t>Ich realizacja powinna być prowadzona równolegle</w:t>
      </w:r>
      <w:r w:rsidR="006E746C">
        <w:t xml:space="preserve">, tak aby rozwój miasta w </w:t>
      </w:r>
      <w:r w:rsidR="00C635D7">
        <w:t xml:space="preserve">wszystkich wymienionych </w:t>
      </w:r>
      <w:r w:rsidR="006E746C">
        <w:t>obszarach przebiegał równomiernie</w:t>
      </w:r>
      <w:r w:rsidR="00C635D7">
        <w:t>.</w:t>
      </w:r>
      <w:r w:rsidR="00FD2BDC">
        <w:t xml:space="preserve"> W </w:t>
      </w:r>
      <w:r w:rsidR="003475FE" w:rsidRPr="008B361E">
        <w:t>Legni</w:t>
      </w:r>
      <w:r w:rsidR="00FC7168" w:rsidRPr="008B361E">
        <w:t>c</w:t>
      </w:r>
      <w:r w:rsidR="00FD2BDC">
        <w:t>y</w:t>
      </w:r>
      <w:r w:rsidR="006C7059" w:rsidRPr="008B361E">
        <w:t xml:space="preserve"> </w:t>
      </w:r>
      <w:r w:rsidR="00FD2BDC">
        <w:t xml:space="preserve">wskazano </w:t>
      </w:r>
      <w:r w:rsidR="00FC7168" w:rsidRPr="008B361E">
        <w:t>sześ</w:t>
      </w:r>
      <w:r w:rsidR="00590E4E">
        <w:t>ć</w:t>
      </w:r>
      <w:r w:rsidR="006C7059" w:rsidRPr="008B361E">
        <w:t xml:space="preserve"> celów strategicznych</w:t>
      </w:r>
      <w:r w:rsidR="00617850">
        <w:t>.</w:t>
      </w:r>
    </w:p>
    <w:p w14:paraId="2BD25AC1" w14:textId="77777777" w:rsidR="00A26151" w:rsidRDefault="00913CA0" w:rsidP="00A26151">
      <w:r w:rsidRPr="008B361E">
        <w:rPr>
          <w:noProof/>
          <w:lang w:eastAsia="pl-PL"/>
        </w:rPr>
        <w:drawing>
          <wp:inline distT="0" distB="0" distL="0" distR="0" wp14:anchorId="2D6716B3" wp14:editId="425F6A98">
            <wp:extent cx="6169025" cy="2754489"/>
            <wp:effectExtent l="0" t="0" r="22225" b="0"/>
            <wp:docPr id="8" name="Diagram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3" r:lo="rId154" r:qs="rId155" r:cs="rId156"/>
              </a:graphicData>
            </a:graphic>
          </wp:inline>
        </w:drawing>
      </w:r>
      <w:bookmarkStart w:id="73" w:name="_Toc3464747"/>
    </w:p>
    <w:p w14:paraId="63F3C793" w14:textId="07FA63C6" w:rsidR="00AB6DAF" w:rsidRPr="009E55BE" w:rsidRDefault="005F6352" w:rsidP="00A26151">
      <w:pPr>
        <w:pStyle w:val="Nagwek3"/>
      </w:pPr>
      <w:r w:rsidRPr="009E55BE">
        <w:t>Cele operacyjne</w:t>
      </w:r>
      <w:r w:rsidR="00D04427" w:rsidRPr="009E55BE">
        <w:t xml:space="preserve"> i zakres działań</w:t>
      </w:r>
      <w:bookmarkEnd w:id="73"/>
    </w:p>
    <w:p w14:paraId="7035B75B" w14:textId="71B8A8DF" w:rsidR="001D159E" w:rsidRDefault="001D159E" w:rsidP="001D159E">
      <w:pPr>
        <w:spacing w:before="240" w:after="240"/>
        <w:sectPr w:rsidR="001D159E" w:rsidSect="00A26151">
          <w:pgSz w:w="11907" w:h="16840" w:code="9"/>
          <w:pgMar w:top="1134" w:right="1134" w:bottom="1134" w:left="1134" w:header="567" w:footer="465" w:gutter="284"/>
          <w:cols w:space="397"/>
          <w:docGrid w:linePitch="360"/>
        </w:sectPr>
      </w:pPr>
    </w:p>
    <w:p w14:paraId="3D41A6B8" w14:textId="4284A56F" w:rsidR="001D159E" w:rsidRPr="005648B4" w:rsidRDefault="002B5D27" w:rsidP="00C26E26">
      <w:r>
        <w:lastRenderedPageBreak/>
        <w:t xml:space="preserve">Realizacja dokumentu </w:t>
      </w:r>
      <w:r w:rsidR="00644AE3">
        <w:t xml:space="preserve">wymaga doprecyzowania celów, dzięki którym </w:t>
      </w:r>
      <w:r w:rsidR="00F62F03">
        <w:t xml:space="preserve">będzie </w:t>
      </w:r>
      <w:r w:rsidR="00644AE3">
        <w:t xml:space="preserve">kreowana i wdrażana </w:t>
      </w:r>
      <w:proofErr w:type="spellStart"/>
      <w:r w:rsidR="00644AE3">
        <w:t>elektromobilność</w:t>
      </w:r>
      <w:proofErr w:type="spellEnd"/>
      <w:r w:rsidR="00685FC4">
        <w:t xml:space="preserve"> na terenie Legnicy</w:t>
      </w:r>
      <w:r w:rsidR="00644AE3">
        <w:t xml:space="preserve">. </w:t>
      </w:r>
      <w:r w:rsidR="00685FC4">
        <w:t xml:space="preserve">W </w:t>
      </w:r>
      <w:r w:rsidR="00F62F03">
        <w:t>opracowani</w:t>
      </w:r>
      <w:r w:rsidR="00685FC4">
        <w:t>u</w:t>
      </w:r>
      <w:r w:rsidR="00F62F03">
        <w:t xml:space="preserve"> </w:t>
      </w:r>
      <w:r w:rsidR="00685FC4">
        <w:t>wyznaczono</w:t>
      </w:r>
      <w:r w:rsidR="00B33E81" w:rsidRPr="00DF5EFC">
        <w:t xml:space="preserve"> </w:t>
      </w:r>
      <w:r w:rsidR="00435CDF">
        <w:t>6</w:t>
      </w:r>
      <w:r w:rsidR="00B33E81">
        <w:t> </w:t>
      </w:r>
      <w:r w:rsidR="00B33E81" w:rsidRPr="00DF5EFC">
        <w:t>celów strategicznych</w:t>
      </w:r>
      <w:r w:rsidR="00047193">
        <w:t>, które</w:t>
      </w:r>
      <w:r w:rsidR="00435CDF">
        <w:t xml:space="preserve"> </w:t>
      </w:r>
      <w:r w:rsidR="00B33E81">
        <w:t>realizowan</w:t>
      </w:r>
      <w:r w:rsidR="00047193">
        <w:t>e będą</w:t>
      </w:r>
      <w:r w:rsidR="00B33E81" w:rsidRPr="009D3532">
        <w:t xml:space="preserve"> za pomocą </w:t>
      </w:r>
      <w:r w:rsidR="00B33E81" w:rsidRPr="008F79C5">
        <w:t>celów operacyjnych doprecyz</w:t>
      </w:r>
      <w:r w:rsidR="00B33E81">
        <w:t>owu</w:t>
      </w:r>
      <w:r w:rsidR="00B33E81" w:rsidRPr="008F79C5">
        <w:t xml:space="preserve">jących kierunki rozwoju </w:t>
      </w:r>
      <w:r w:rsidR="006662B3">
        <w:lastRenderedPageBreak/>
        <w:t>elektromobilności</w:t>
      </w:r>
      <w:r w:rsidR="00B33E81" w:rsidRPr="00A464CA">
        <w:t xml:space="preserve"> w Legnicy w </w:t>
      </w:r>
      <w:r w:rsidR="009B0FFA">
        <w:t>określonej</w:t>
      </w:r>
      <w:r w:rsidR="00B33E81" w:rsidRPr="00A464CA">
        <w:t xml:space="preserve"> </w:t>
      </w:r>
      <w:r w:rsidR="009B0FFA">
        <w:t>perspektywie</w:t>
      </w:r>
      <w:r w:rsidR="00B33E81" w:rsidRPr="00B87A6C">
        <w:t xml:space="preserve">. Zakres tych zadań przedstawiono </w:t>
      </w:r>
      <w:r w:rsidR="007530D4">
        <w:t xml:space="preserve">na podstawie analizy </w:t>
      </w:r>
      <w:r w:rsidR="00856941">
        <w:t>stan</w:t>
      </w:r>
      <w:r w:rsidR="007530D4">
        <w:t>u</w:t>
      </w:r>
      <w:r w:rsidR="00856941">
        <w:t xml:space="preserve"> obecn</w:t>
      </w:r>
      <w:r w:rsidR="007530D4">
        <w:t>ego</w:t>
      </w:r>
      <w:r w:rsidR="00C116BC">
        <w:t>, diagnoz</w:t>
      </w:r>
      <w:r w:rsidR="007530D4">
        <w:t>y</w:t>
      </w:r>
      <w:r w:rsidR="00C116BC">
        <w:t xml:space="preserve"> transportow</w:t>
      </w:r>
      <w:r w:rsidR="007530D4">
        <w:t>ej</w:t>
      </w:r>
      <w:r w:rsidR="00C116BC">
        <w:t xml:space="preserve"> miasta</w:t>
      </w:r>
      <w:r w:rsidR="00856941">
        <w:t xml:space="preserve"> oraz </w:t>
      </w:r>
      <w:r w:rsidR="007C684A">
        <w:t>dokument</w:t>
      </w:r>
      <w:r w:rsidR="007530D4">
        <w:t>ów</w:t>
      </w:r>
      <w:r w:rsidR="007C684A">
        <w:t xml:space="preserve"> </w:t>
      </w:r>
      <w:r w:rsidR="00856941">
        <w:t>strategiczn</w:t>
      </w:r>
      <w:r w:rsidR="007530D4">
        <w:t>ych</w:t>
      </w:r>
      <w:r w:rsidR="00856941">
        <w:t xml:space="preserve"> </w:t>
      </w:r>
      <w:r w:rsidR="00AB49C8">
        <w:t>dotycząc</w:t>
      </w:r>
      <w:r w:rsidR="007530D4">
        <w:t>ych</w:t>
      </w:r>
      <w:r w:rsidR="00AB49C8">
        <w:t xml:space="preserve"> elektromobi</w:t>
      </w:r>
      <w:r w:rsidR="00791ED3">
        <w:t>lności</w:t>
      </w:r>
      <w:r w:rsidR="006D40EC">
        <w:t>.</w:t>
      </w:r>
      <w:r w:rsidR="00C116BC">
        <w:t xml:space="preserve"> </w:t>
      </w:r>
      <w:r w:rsidR="006D40EC">
        <w:t>W</w:t>
      </w:r>
      <w:r w:rsidR="00134555">
        <w:t xml:space="preserve"> </w:t>
      </w:r>
      <w:r w:rsidR="00C26E26">
        <w:t xml:space="preserve">tabeli umieszczonej na następnej stronie </w:t>
      </w:r>
      <w:r w:rsidR="004709D2">
        <w:t>zaprezentowa</w:t>
      </w:r>
      <w:r w:rsidR="00357E1B">
        <w:t xml:space="preserve">no </w:t>
      </w:r>
      <w:r w:rsidR="00344160">
        <w:t>poszcz</w:t>
      </w:r>
      <w:r w:rsidR="00013F08">
        <w:t>e</w:t>
      </w:r>
      <w:r w:rsidR="00344160">
        <w:t xml:space="preserve">gólne </w:t>
      </w:r>
      <w:r w:rsidR="00357E1B">
        <w:t>cele o</w:t>
      </w:r>
      <w:r w:rsidR="00CC65F2">
        <w:t>peracyjne</w:t>
      </w:r>
      <w:r w:rsidR="00EC5CEE">
        <w:t>.</w:t>
      </w:r>
    </w:p>
    <w:p w14:paraId="325D8C2D" w14:textId="77777777" w:rsidR="001D159E" w:rsidRDefault="001D159E" w:rsidP="001D159E">
      <w:pPr>
        <w:pStyle w:val="BezodstpwZnak1"/>
        <w:sectPr w:rsidR="001D159E" w:rsidSect="009E55BE">
          <w:type w:val="continuous"/>
          <w:pgSz w:w="11907" w:h="16840" w:code="9"/>
          <w:pgMar w:top="1134" w:right="1134" w:bottom="1134" w:left="1134" w:header="567" w:footer="465" w:gutter="284"/>
          <w:cols w:num="2" w:space="397"/>
          <w:docGrid w:linePitch="360"/>
        </w:sectPr>
      </w:pPr>
    </w:p>
    <w:p w14:paraId="6249E831" w14:textId="77777777" w:rsidR="00A26151" w:rsidRDefault="00A26151" w:rsidP="00172F76">
      <w:pPr>
        <w:pStyle w:val="Tabelatytu"/>
        <w:sectPr w:rsidR="00A26151" w:rsidSect="00B854D2">
          <w:type w:val="continuous"/>
          <w:pgSz w:w="11907" w:h="16840" w:code="9"/>
          <w:pgMar w:top="1134" w:right="1134" w:bottom="1134" w:left="1134" w:header="567" w:footer="465" w:gutter="284"/>
          <w:cols w:space="397"/>
          <w:docGrid w:linePitch="360"/>
        </w:sectPr>
      </w:pPr>
      <w:bookmarkStart w:id="74" w:name="_Ref2856120"/>
    </w:p>
    <w:p w14:paraId="265E2EE4" w14:textId="11368F67" w:rsidR="00172F76" w:rsidRDefault="00172F76" w:rsidP="00172F76">
      <w:pPr>
        <w:pStyle w:val="Tabelatytu"/>
      </w:pPr>
      <w:bookmarkStart w:id="75" w:name="_Toc13142893"/>
      <w:r>
        <w:lastRenderedPageBreak/>
        <w:t xml:space="preserve">Tab. </w:t>
      </w:r>
      <w:fldSimple w:instr=" STYLEREF 1 \s ">
        <w:r w:rsidR="006B7087">
          <w:rPr>
            <w:noProof/>
          </w:rPr>
          <w:t>3</w:t>
        </w:r>
      </w:fldSimple>
      <w:r w:rsidR="00F9039C">
        <w:t>.</w:t>
      </w:r>
      <w:fldSimple w:instr=" SEQ Tab. \* ARABIC \s 1 ">
        <w:r w:rsidR="006B7087">
          <w:rPr>
            <w:noProof/>
          </w:rPr>
          <w:t>1</w:t>
        </w:r>
      </w:fldSimple>
      <w:bookmarkEnd w:id="74"/>
      <w:r>
        <w:t>.</w:t>
      </w:r>
      <w:r w:rsidR="001D704D">
        <w:t xml:space="preserve"> Cele strategiczne i operacyjne dla miasta Legnica</w:t>
      </w:r>
      <w:bookmarkEnd w:id="75"/>
    </w:p>
    <w:tbl>
      <w:tblPr>
        <w:tblStyle w:val="Tabela-Siatka"/>
        <w:tblW w:w="5000" w:type="pct"/>
        <w:tblLook w:val="04A0" w:firstRow="1" w:lastRow="0" w:firstColumn="1" w:lastColumn="0" w:noHBand="0" w:noVBand="1"/>
      </w:tblPr>
      <w:tblGrid>
        <w:gridCol w:w="4785"/>
        <w:gridCol w:w="4786"/>
      </w:tblGrid>
      <w:tr w:rsidR="00E26E09" w:rsidRPr="00873622" w14:paraId="1D7BFFBC" w14:textId="77777777" w:rsidTr="0024095B">
        <w:trPr>
          <w:tblHeader/>
        </w:trPr>
        <w:tc>
          <w:tcPr>
            <w:tcW w:w="2500" w:type="pct"/>
            <w:shd w:val="clear" w:color="auto" w:fill="D9D9D9" w:themeFill="background1" w:themeFillShade="D9"/>
            <w:vAlign w:val="center"/>
          </w:tcPr>
          <w:p w14:paraId="27A19BF9" w14:textId="5B07F296" w:rsidR="00E26E09" w:rsidRPr="0024095B" w:rsidRDefault="00E26E09" w:rsidP="0095301A">
            <w:pPr>
              <w:pStyle w:val="Tabelanagwek"/>
              <w:rPr>
                <w:b w:val="0"/>
                <w:color w:val="auto"/>
                <w:sz w:val="22"/>
              </w:rPr>
            </w:pPr>
            <w:r w:rsidRPr="0024095B">
              <w:rPr>
                <w:color w:val="auto"/>
                <w:sz w:val="22"/>
              </w:rPr>
              <w:t>Cel</w:t>
            </w:r>
            <w:r w:rsidRPr="0024095B">
              <w:rPr>
                <w:rFonts w:cs="Open Sans Condensed"/>
                <w:color w:val="auto"/>
                <w:sz w:val="22"/>
              </w:rPr>
              <w:t xml:space="preserve"> operacyjny </w:t>
            </w:r>
          </w:p>
        </w:tc>
        <w:tc>
          <w:tcPr>
            <w:tcW w:w="2500" w:type="pct"/>
            <w:shd w:val="clear" w:color="auto" w:fill="D9D9D9" w:themeFill="background1" w:themeFillShade="D9"/>
            <w:vAlign w:val="center"/>
          </w:tcPr>
          <w:p w14:paraId="7A25F6DA" w14:textId="7DA86B8A" w:rsidR="00E26E09" w:rsidRPr="0024095B" w:rsidRDefault="009B0FFA" w:rsidP="0095301A">
            <w:pPr>
              <w:pStyle w:val="Tabelanagwek"/>
              <w:rPr>
                <w:b w:val="0"/>
                <w:color w:val="auto"/>
                <w:sz w:val="22"/>
                <w:szCs w:val="22"/>
              </w:rPr>
            </w:pPr>
            <w:r>
              <w:rPr>
                <w:rFonts w:cs="Open Sans Condensed"/>
                <w:color w:val="auto"/>
                <w:sz w:val="22"/>
                <w:szCs w:val="22"/>
              </w:rPr>
              <w:t>Charakterystyka</w:t>
            </w:r>
            <w:r w:rsidR="00C442D2">
              <w:rPr>
                <w:rFonts w:cs="Open Sans Condensed"/>
                <w:color w:val="auto"/>
                <w:sz w:val="22"/>
                <w:szCs w:val="22"/>
              </w:rPr>
              <w:t>, narzędzie realizacji</w:t>
            </w:r>
          </w:p>
        </w:tc>
      </w:tr>
      <w:tr w:rsidR="00E26E09" w:rsidRPr="00873622" w14:paraId="3B2E9492" w14:textId="77777777" w:rsidTr="00483539">
        <w:tc>
          <w:tcPr>
            <w:tcW w:w="5000" w:type="pct"/>
            <w:gridSpan w:val="2"/>
            <w:shd w:val="clear" w:color="auto" w:fill="ED7D31"/>
            <w:vAlign w:val="center"/>
          </w:tcPr>
          <w:p w14:paraId="27B08D6F" w14:textId="3A154F42" w:rsidR="00E26E09" w:rsidRPr="0024095B" w:rsidRDefault="00E26E09" w:rsidP="00604E65">
            <w:pPr>
              <w:pStyle w:val="Tabelanagwek"/>
              <w:rPr>
                <w:rFonts w:cs="Open Sans Condensed"/>
                <w:b w:val="0"/>
                <w:color w:val="FFFFFF" w:themeColor="background1"/>
                <w:sz w:val="22"/>
              </w:rPr>
            </w:pPr>
            <w:r w:rsidRPr="00A001E5">
              <w:rPr>
                <w:rFonts w:cs="Open Sans Condensed"/>
                <w:color w:val="auto"/>
                <w:sz w:val="22"/>
              </w:rPr>
              <w:t xml:space="preserve">Cel strategiczny I – </w:t>
            </w:r>
            <w:proofErr w:type="spellStart"/>
            <w:r w:rsidRPr="00A001E5">
              <w:rPr>
                <w:rFonts w:cs="Open Sans Condensed"/>
                <w:color w:val="auto"/>
                <w:sz w:val="22"/>
              </w:rPr>
              <w:t>Elektromobilny</w:t>
            </w:r>
            <w:proofErr w:type="spellEnd"/>
            <w:r w:rsidRPr="00A001E5">
              <w:rPr>
                <w:rFonts w:cs="Open Sans Condensed"/>
                <w:color w:val="auto"/>
                <w:sz w:val="22"/>
              </w:rPr>
              <w:t xml:space="preserve"> samorzą</w:t>
            </w:r>
            <w:r w:rsidR="00785EB2" w:rsidRPr="00A001E5">
              <w:rPr>
                <w:rFonts w:cs="Open Sans Condensed"/>
                <w:color w:val="auto"/>
                <w:sz w:val="22"/>
              </w:rPr>
              <w:t>d</w:t>
            </w:r>
          </w:p>
        </w:tc>
      </w:tr>
      <w:tr w:rsidR="000C7060" w:rsidRPr="00873622" w14:paraId="59245628" w14:textId="77777777" w:rsidTr="00CF706D">
        <w:tc>
          <w:tcPr>
            <w:tcW w:w="2500" w:type="pct"/>
            <w:vAlign w:val="center"/>
          </w:tcPr>
          <w:p w14:paraId="05067631" w14:textId="55FB1A45" w:rsidR="00B912E3" w:rsidRPr="00463F00" w:rsidRDefault="004C2589">
            <w:pPr>
              <w:pStyle w:val="Tabelatre"/>
            </w:pPr>
            <w:r w:rsidRPr="00463F00">
              <w:t xml:space="preserve">Cel operacyjny l.1 – </w:t>
            </w:r>
            <w:r w:rsidR="00E70940">
              <w:t>o</w:t>
            </w:r>
            <w:r w:rsidRPr="00463F00">
              <w:t xml:space="preserve">dnowa taboru </w:t>
            </w:r>
            <w:r w:rsidR="00124F0C">
              <w:t>użytkowego do zadań komunalnych</w:t>
            </w:r>
          </w:p>
        </w:tc>
        <w:tc>
          <w:tcPr>
            <w:tcW w:w="2500" w:type="pct"/>
            <w:vAlign w:val="center"/>
          </w:tcPr>
          <w:p w14:paraId="3B6CD496" w14:textId="5369FEB5" w:rsidR="000C7060" w:rsidRPr="00873622" w:rsidRDefault="001F26B7" w:rsidP="00FE744A">
            <w:pPr>
              <w:pStyle w:val="strzaka"/>
              <w:numPr>
                <w:ilvl w:val="0"/>
                <w:numId w:val="0"/>
              </w:numPr>
              <w:rPr>
                <w:rFonts w:ascii="Open Sans Condensed" w:hAnsi="Open Sans Condensed" w:cs="Open Sans Condensed"/>
              </w:rPr>
            </w:pPr>
            <w:r>
              <w:rPr>
                <w:rFonts w:ascii="Open Sans Condensed" w:hAnsi="Open Sans Condensed" w:cs="Open Sans Condensed"/>
              </w:rPr>
              <w:t xml:space="preserve">Głównym zadaniem będzie zakup </w:t>
            </w:r>
            <w:r w:rsidR="0021075F">
              <w:rPr>
                <w:rFonts w:ascii="Open Sans Condensed" w:hAnsi="Open Sans Condensed" w:cs="Open Sans Condensed"/>
              </w:rPr>
              <w:t>min. 30%</w:t>
            </w:r>
            <w:r>
              <w:rPr>
                <w:rFonts w:ascii="Open Sans Condensed" w:hAnsi="Open Sans Condensed" w:cs="Open Sans Condensed"/>
              </w:rPr>
              <w:t xml:space="preserve"> pojazdów </w:t>
            </w:r>
            <w:r w:rsidR="001C5332">
              <w:rPr>
                <w:rFonts w:ascii="Open Sans Condensed" w:hAnsi="Open Sans Condensed" w:cs="Open Sans Condensed"/>
              </w:rPr>
              <w:t>zero</w:t>
            </w:r>
            <w:r>
              <w:rPr>
                <w:rFonts w:ascii="Open Sans Condensed" w:hAnsi="Open Sans Condensed" w:cs="Open Sans Condensed"/>
              </w:rPr>
              <w:t xml:space="preserve"> i niskoemisyjnych do </w:t>
            </w:r>
            <w:r w:rsidR="005348FD">
              <w:rPr>
                <w:rFonts w:ascii="Open Sans Condensed" w:hAnsi="Open Sans Condensed" w:cs="Open Sans Condensed"/>
              </w:rPr>
              <w:t xml:space="preserve">obsługi </w:t>
            </w:r>
            <w:r w:rsidR="00422CA3">
              <w:rPr>
                <w:rFonts w:ascii="Open Sans Condensed" w:hAnsi="Open Sans Condensed" w:cs="Open Sans Condensed"/>
              </w:rPr>
              <w:t>zadań komunalnych przez Legnickie Przedsiębiorstwo Gospodarki Komunalnej</w:t>
            </w:r>
            <w:r w:rsidR="001922DB">
              <w:rPr>
                <w:rFonts w:ascii="Open Sans Condensed" w:hAnsi="Open Sans Condensed" w:cs="Open Sans Condensed"/>
              </w:rPr>
              <w:t xml:space="preserve"> </w:t>
            </w:r>
            <w:r w:rsidR="00663CA4">
              <w:rPr>
                <w:rFonts w:ascii="Open Sans Condensed" w:hAnsi="Open Sans Condensed" w:cs="Open Sans Condensed"/>
              </w:rPr>
              <w:t>i Legnic</w:t>
            </w:r>
            <w:r w:rsidR="00C84BA1">
              <w:rPr>
                <w:rFonts w:ascii="Open Sans Condensed" w:hAnsi="Open Sans Condensed" w:cs="Open Sans Condensed"/>
              </w:rPr>
              <w:t>kie Przedsiębiorstwo Wodociągów</w:t>
            </w:r>
            <w:r w:rsidR="001922DB">
              <w:rPr>
                <w:rFonts w:ascii="Open Sans Condensed" w:hAnsi="Open Sans Condensed" w:cs="Open Sans Condensed"/>
              </w:rPr>
              <w:t xml:space="preserve"> </w:t>
            </w:r>
            <w:r w:rsidR="00663CA4">
              <w:rPr>
                <w:rFonts w:ascii="Open Sans Condensed" w:hAnsi="Open Sans Condensed" w:cs="Open Sans Condensed"/>
              </w:rPr>
              <w:t>i Kanalizacji</w:t>
            </w:r>
            <w:r w:rsidR="00E154DB">
              <w:rPr>
                <w:rFonts w:ascii="Open Sans Condensed" w:hAnsi="Open Sans Condensed" w:cs="Open Sans Condensed"/>
              </w:rPr>
              <w:t>. Będą to między</w:t>
            </w:r>
            <w:r w:rsidR="00D43E06">
              <w:rPr>
                <w:rFonts w:ascii="Open Sans Condensed" w:hAnsi="Open Sans Condensed" w:cs="Open Sans Condensed"/>
              </w:rPr>
              <w:t xml:space="preserve"> </w:t>
            </w:r>
            <w:r w:rsidR="00E154DB">
              <w:rPr>
                <w:rFonts w:ascii="Open Sans Condensed" w:hAnsi="Open Sans Condensed" w:cs="Open Sans Condensed"/>
              </w:rPr>
              <w:t>innymi pojazdy typu: śmieciarki, zamiatarki ulic, polewaczki, pojazdy dostawcze i techniczne</w:t>
            </w:r>
            <w:r w:rsidR="009E3E6D">
              <w:rPr>
                <w:rFonts w:ascii="Open Sans Condensed" w:hAnsi="Open Sans Condensed" w:cs="Open Sans Condensed"/>
              </w:rPr>
              <w:t>.</w:t>
            </w:r>
            <w:r w:rsidR="00A7247B">
              <w:rPr>
                <w:rFonts w:ascii="Open Sans Condensed" w:hAnsi="Open Sans Condensed" w:cs="Open Sans Condensed"/>
              </w:rPr>
              <w:t xml:space="preserve"> </w:t>
            </w:r>
            <w:r w:rsidR="005D294E">
              <w:rPr>
                <w:rFonts w:ascii="Open Sans Condensed" w:hAnsi="Open Sans Condensed" w:cs="Open Sans Condensed"/>
              </w:rPr>
              <w:t xml:space="preserve">W </w:t>
            </w:r>
            <w:r w:rsidR="00AA7397">
              <w:rPr>
                <w:rFonts w:ascii="Open Sans Condensed" w:hAnsi="Open Sans Condensed" w:cs="Open Sans Condensed"/>
              </w:rPr>
              <w:t xml:space="preserve">związku z czym </w:t>
            </w:r>
            <w:r w:rsidR="005D294E">
              <w:rPr>
                <w:rFonts w:ascii="Open Sans Condensed" w:hAnsi="Open Sans Condensed" w:cs="Open Sans Condensed"/>
              </w:rPr>
              <w:t>nie przewidzian</w:t>
            </w:r>
            <w:r w:rsidR="004B1368">
              <w:rPr>
                <w:rFonts w:ascii="Open Sans Condensed" w:hAnsi="Open Sans Condensed" w:cs="Open Sans Condensed"/>
              </w:rPr>
              <w:t>o</w:t>
            </w:r>
            <w:r w:rsidR="005D294E">
              <w:rPr>
                <w:rFonts w:ascii="Open Sans Condensed" w:hAnsi="Open Sans Condensed" w:cs="Open Sans Condensed"/>
              </w:rPr>
              <w:t xml:space="preserve"> wymiany na zeroemisyjne</w:t>
            </w:r>
            <w:r w:rsidR="006A1870">
              <w:rPr>
                <w:rFonts w:ascii="Open Sans Condensed" w:hAnsi="Open Sans Condensed" w:cs="Open Sans Condensed"/>
              </w:rPr>
              <w:t xml:space="preserve"> pojazdów</w:t>
            </w:r>
            <w:r w:rsidR="005D294E">
              <w:rPr>
                <w:rFonts w:ascii="Open Sans Condensed" w:hAnsi="Open Sans Condensed" w:cs="Open Sans Condensed"/>
              </w:rPr>
              <w:t xml:space="preserve">, </w:t>
            </w:r>
            <w:r w:rsidR="00A7247B">
              <w:rPr>
                <w:rFonts w:ascii="Open Sans Condensed" w:hAnsi="Open Sans Condensed" w:cs="Open Sans Condensed"/>
              </w:rPr>
              <w:t xml:space="preserve">które </w:t>
            </w:r>
            <w:r w:rsidR="008212E4">
              <w:rPr>
                <w:rFonts w:ascii="Open Sans Condensed" w:hAnsi="Open Sans Condensed" w:cs="Open Sans Condensed"/>
              </w:rPr>
              <w:t xml:space="preserve">ze względu na specyfikę pracy </w:t>
            </w:r>
            <w:r w:rsidR="00C272B0">
              <w:rPr>
                <w:rFonts w:ascii="Open Sans Condensed" w:hAnsi="Open Sans Condensed" w:cs="Open Sans Condensed"/>
              </w:rPr>
              <w:t>wymagają długotrwałego podtrzymywania specjalistycznej aparatury technicznej</w:t>
            </w:r>
            <w:r w:rsidR="006A1870">
              <w:rPr>
                <w:rFonts w:ascii="Open Sans Condensed" w:hAnsi="Open Sans Condensed" w:cs="Open Sans Condensed"/>
              </w:rPr>
              <w:t xml:space="preserve"> i</w:t>
            </w:r>
            <w:r w:rsidR="004B7699">
              <w:rPr>
                <w:rFonts w:ascii="Open Sans Condensed" w:hAnsi="Open Sans Condensed" w:cs="Open Sans Condensed"/>
              </w:rPr>
              <w:t> </w:t>
            </w:r>
            <w:r w:rsidR="006A1870">
              <w:rPr>
                <w:rFonts w:ascii="Open Sans Condensed" w:hAnsi="Open Sans Condensed" w:cs="Open Sans Condensed"/>
              </w:rPr>
              <w:t>znacznego zużycia energii (jak np. pogotowia techniczne</w:t>
            </w:r>
            <w:r w:rsidR="00DA3070">
              <w:rPr>
                <w:rFonts w:ascii="Open Sans Condensed" w:hAnsi="Open Sans Condensed" w:cs="Open Sans Condensed"/>
              </w:rPr>
              <w:t>go</w:t>
            </w:r>
            <w:r w:rsidR="006A1870">
              <w:rPr>
                <w:rFonts w:ascii="Open Sans Condensed" w:hAnsi="Open Sans Condensed" w:cs="Open Sans Condensed"/>
              </w:rPr>
              <w:t>)</w:t>
            </w:r>
            <w:r w:rsidR="00195587">
              <w:rPr>
                <w:rFonts w:ascii="Open Sans Condensed" w:hAnsi="Open Sans Condensed" w:cs="Open Sans Condensed"/>
              </w:rPr>
              <w:t xml:space="preserve">. Po wybudowaniu stacji </w:t>
            </w:r>
            <w:r w:rsidR="008A2AAA">
              <w:rPr>
                <w:rFonts w:ascii="Open Sans Condensed" w:hAnsi="Open Sans Condensed" w:cs="Open Sans Condensed"/>
              </w:rPr>
              <w:t xml:space="preserve">tankowania CNG </w:t>
            </w:r>
            <w:r w:rsidR="00121B8D">
              <w:rPr>
                <w:rFonts w:ascii="Open Sans Condensed" w:hAnsi="Open Sans Condensed" w:cs="Open Sans Condensed"/>
              </w:rPr>
              <w:t xml:space="preserve">należy dążyć do wyeliminowania wszystkich pojazdów </w:t>
            </w:r>
            <w:r w:rsidR="00575658">
              <w:rPr>
                <w:rFonts w:ascii="Open Sans Condensed" w:hAnsi="Open Sans Condensed" w:cs="Open Sans Condensed"/>
              </w:rPr>
              <w:t>napędzanych silnikami konwencjonalnymi i zastąpić je pojazdami z silnikami napędzanymi gazem ziemnym.</w:t>
            </w:r>
            <w:r w:rsidR="00A41078">
              <w:rPr>
                <w:rFonts w:ascii="Open Sans Condensed" w:hAnsi="Open Sans Condensed" w:cs="Open Sans Condensed"/>
              </w:rPr>
              <w:t xml:space="preserve"> Dodatkowo część pojazdów samochodowych można zastąpić </w:t>
            </w:r>
            <w:r w:rsidR="00D9629C">
              <w:rPr>
                <w:rFonts w:ascii="Open Sans Condensed" w:hAnsi="Open Sans Condensed" w:cs="Open Sans Condensed"/>
              </w:rPr>
              <w:t>małymi pojazdami elektrycznymi, które usprawniać będą</w:t>
            </w:r>
            <w:r w:rsidR="0035271D">
              <w:rPr>
                <w:rFonts w:ascii="Open Sans Condensed" w:hAnsi="Open Sans Condensed" w:cs="Open Sans Condensed"/>
              </w:rPr>
              <w:t xml:space="preserve"> wykonywanie codziennych zadań w centrum miasta</w:t>
            </w:r>
            <w:r w:rsidR="00D9629C">
              <w:rPr>
                <w:rFonts w:ascii="Open Sans Condensed" w:hAnsi="Open Sans Condensed" w:cs="Open Sans Condensed"/>
              </w:rPr>
              <w:t xml:space="preserve"> np. opróżnianie </w:t>
            </w:r>
            <w:r w:rsidR="0035271D">
              <w:rPr>
                <w:rFonts w:ascii="Open Sans Condensed" w:hAnsi="Open Sans Condensed" w:cs="Open Sans Condensed"/>
              </w:rPr>
              <w:t xml:space="preserve">koszy na śmieci, </w:t>
            </w:r>
            <w:r w:rsidR="00F919A6">
              <w:rPr>
                <w:rFonts w:ascii="Open Sans Condensed" w:hAnsi="Open Sans Condensed" w:cs="Open Sans Condensed"/>
              </w:rPr>
              <w:t>drobne prace przy zieleni miejskiej itp.</w:t>
            </w:r>
          </w:p>
        </w:tc>
      </w:tr>
      <w:tr w:rsidR="004C2589" w:rsidRPr="00873622" w14:paraId="77758722" w14:textId="77777777" w:rsidTr="0095301A">
        <w:tc>
          <w:tcPr>
            <w:tcW w:w="2500" w:type="pct"/>
            <w:vAlign w:val="center"/>
          </w:tcPr>
          <w:p w14:paraId="448C30C8" w14:textId="01A6DAB5" w:rsidR="00B912E3" w:rsidRPr="00463F00" w:rsidRDefault="004C2589">
            <w:pPr>
              <w:pStyle w:val="Tabelatre"/>
            </w:pPr>
            <w:r w:rsidRPr="00463F00">
              <w:t xml:space="preserve">Cel operacyjny l.2 – </w:t>
            </w:r>
            <w:r w:rsidR="00575DFC">
              <w:t xml:space="preserve">wprowadzenie ekologicznych samochodów </w:t>
            </w:r>
            <w:r w:rsidRPr="00463F00">
              <w:t>służbow</w:t>
            </w:r>
            <w:r w:rsidR="00575DFC">
              <w:t>ych</w:t>
            </w:r>
            <w:r w:rsidRPr="00463F00">
              <w:t xml:space="preserve"> </w:t>
            </w:r>
            <w:r w:rsidR="00575DFC">
              <w:t>dla</w:t>
            </w:r>
            <w:r w:rsidRPr="00463F00">
              <w:t xml:space="preserve"> Urzędu</w:t>
            </w:r>
            <w:r w:rsidR="00F363E0">
              <w:t> </w:t>
            </w:r>
            <w:r w:rsidRPr="00463F00">
              <w:t>Miasta</w:t>
            </w:r>
          </w:p>
        </w:tc>
        <w:tc>
          <w:tcPr>
            <w:tcW w:w="2500" w:type="pct"/>
            <w:vAlign w:val="center"/>
          </w:tcPr>
          <w:p w14:paraId="513849D6" w14:textId="06C9F07B" w:rsidR="004C2589" w:rsidRPr="00873622" w:rsidRDefault="00730938" w:rsidP="00723A8E">
            <w:pPr>
              <w:pStyle w:val="strzaka"/>
              <w:numPr>
                <w:ilvl w:val="0"/>
                <w:numId w:val="0"/>
              </w:numPr>
              <w:rPr>
                <w:rFonts w:ascii="Open Sans Condensed" w:hAnsi="Open Sans Condensed" w:cs="Open Sans Condensed"/>
              </w:rPr>
            </w:pPr>
            <w:r>
              <w:rPr>
                <w:rFonts w:ascii="Open Sans Condensed" w:hAnsi="Open Sans Condensed" w:cs="Open Sans Condensed"/>
              </w:rPr>
              <w:t>Urząd Miasta nie posiada</w:t>
            </w:r>
            <w:r w:rsidR="00E72672">
              <w:rPr>
                <w:rFonts w:ascii="Open Sans Condensed" w:hAnsi="Open Sans Condensed" w:cs="Open Sans Condensed"/>
              </w:rPr>
              <w:t xml:space="preserve"> obecnie </w:t>
            </w:r>
            <w:r w:rsidR="00723A8E">
              <w:rPr>
                <w:rFonts w:ascii="Open Sans Condensed" w:hAnsi="Open Sans Condensed" w:cs="Open Sans Condensed"/>
              </w:rPr>
              <w:t>samochodów służbowych</w:t>
            </w:r>
            <w:r w:rsidR="00E72672">
              <w:rPr>
                <w:rFonts w:ascii="Open Sans Condensed" w:hAnsi="Open Sans Condensed" w:cs="Open Sans Condensed"/>
              </w:rPr>
              <w:t xml:space="preserve"> o napędzie zeroemisyjnym. </w:t>
            </w:r>
            <w:r w:rsidR="00B63C1B">
              <w:rPr>
                <w:rFonts w:ascii="Open Sans Condensed" w:hAnsi="Open Sans Condensed" w:cs="Open Sans Condensed"/>
              </w:rPr>
              <w:t xml:space="preserve">Zadaniem miasta będzie wymiana </w:t>
            </w:r>
            <w:r w:rsidR="00C442D2">
              <w:rPr>
                <w:rFonts w:ascii="Open Sans Condensed" w:hAnsi="Open Sans Condensed" w:cs="Open Sans Condensed"/>
              </w:rPr>
              <w:t>30%</w:t>
            </w:r>
            <w:r w:rsidR="00B63C1B">
              <w:rPr>
                <w:rFonts w:ascii="Open Sans Condensed" w:hAnsi="Open Sans Condensed" w:cs="Open Sans Condensed"/>
              </w:rPr>
              <w:t xml:space="preserve"> </w:t>
            </w:r>
            <w:r w:rsidR="004E5843">
              <w:rPr>
                <w:rFonts w:ascii="Open Sans Condensed" w:hAnsi="Open Sans Condensed" w:cs="Open Sans Condensed"/>
              </w:rPr>
              <w:t xml:space="preserve">swoich </w:t>
            </w:r>
            <w:r w:rsidR="00EF775B">
              <w:rPr>
                <w:rFonts w:ascii="Open Sans Condensed" w:hAnsi="Open Sans Condensed" w:cs="Open Sans Condensed"/>
              </w:rPr>
              <w:t>samochodów</w:t>
            </w:r>
            <w:r w:rsidR="004E5843">
              <w:rPr>
                <w:rFonts w:ascii="Open Sans Condensed" w:hAnsi="Open Sans Condensed" w:cs="Open Sans Condensed"/>
              </w:rPr>
              <w:t xml:space="preserve"> na zeroemisyjne, </w:t>
            </w:r>
            <w:r w:rsidR="00EF775B">
              <w:rPr>
                <w:rFonts w:ascii="Open Sans Condensed" w:hAnsi="Open Sans Condensed" w:cs="Open Sans Condensed"/>
              </w:rPr>
              <w:t>spełniając przy tym wymagania zawarte w</w:t>
            </w:r>
            <w:r w:rsidR="008A5F93">
              <w:rPr>
                <w:rFonts w:ascii="Open Sans Condensed" w:hAnsi="Open Sans Condensed" w:cs="Open Sans Condensed"/>
              </w:rPr>
              <w:t> </w:t>
            </w:r>
            <w:r w:rsidR="00C84BA1">
              <w:rPr>
                <w:rFonts w:ascii="Open Sans Condensed" w:hAnsi="Open Sans Condensed" w:cs="Open Sans Condensed"/>
              </w:rPr>
              <w:t>ustawie</w:t>
            </w:r>
            <w:r w:rsidR="006A1870">
              <w:rPr>
                <w:rFonts w:ascii="Open Sans Condensed" w:hAnsi="Open Sans Condensed" w:cs="Open Sans Condensed"/>
              </w:rPr>
              <w:t xml:space="preserve"> </w:t>
            </w:r>
            <w:r w:rsidR="00633639">
              <w:rPr>
                <w:rFonts w:ascii="Open Sans Condensed" w:hAnsi="Open Sans Condensed" w:cs="Open Sans Condensed"/>
              </w:rPr>
              <w:t>o elektromobilności i paliwach alternatywnych.</w:t>
            </w:r>
          </w:p>
        </w:tc>
      </w:tr>
      <w:tr w:rsidR="004C2589" w:rsidRPr="00873622" w14:paraId="1FD7FFE1" w14:textId="77777777" w:rsidTr="0095301A">
        <w:tc>
          <w:tcPr>
            <w:tcW w:w="2500" w:type="pct"/>
            <w:vAlign w:val="center"/>
          </w:tcPr>
          <w:p w14:paraId="12F9037E" w14:textId="615A2F3D" w:rsidR="004C2589" w:rsidRPr="00463F00" w:rsidRDefault="004C2589" w:rsidP="00463F00">
            <w:pPr>
              <w:pStyle w:val="Tabelatre"/>
            </w:pPr>
            <w:r w:rsidRPr="00463F00">
              <w:t xml:space="preserve">Cel operacyjny l.3 – zeroemisyjna </w:t>
            </w:r>
            <w:r w:rsidR="004379FA">
              <w:t>S</w:t>
            </w:r>
            <w:r w:rsidRPr="00463F00">
              <w:t xml:space="preserve">traż </w:t>
            </w:r>
            <w:r w:rsidR="004379FA">
              <w:t>M</w:t>
            </w:r>
            <w:r w:rsidRPr="00463F00">
              <w:t>iejska</w:t>
            </w:r>
          </w:p>
        </w:tc>
        <w:tc>
          <w:tcPr>
            <w:tcW w:w="2500" w:type="pct"/>
            <w:vAlign w:val="center"/>
          </w:tcPr>
          <w:p w14:paraId="7607AF2B" w14:textId="075CF52D" w:rsidR="004C2589" w:rsidRPr="00873622" w:rsidRDefault="000A7021" w:rsidP="009E3AF2">
            <w:pPr>
              <w:pStyle w:val="strzaka"/>
              <w:numPr>
                <w:ilvl w:val="0"/>
                <w:numId w:val="0"/>
              </w:numPr>
              <w:rPr>
                <w:rFonts w:ascii="Open Sans Condensed" w:hAnsi="Open Sans Condensed" w:cs="Open Sans Condensed"/>
              </w:rPr>
            </w:pPr>
            <w:r>
              <w:rPr>
                <w:rFonts w:ascii="Open Sans Condensed" w:hAnsi="Open Sans Condensed" w:cs="Open Sans Condensed"/>
              </w:rPr>
              <w:t xml:space="preserve">Straż </w:t>
            </w:r>
            <w:r w:rsidR="004379FA">
              <w:rPr>
                <w:rFonts w:ascii="Open Sans Condensed" w:hAnsi="Open Sans Condensed" w:cs="Open Sans Condensed"/>
              </w:rPr>
              <w:t>M</w:t>
            </w:r>
            <w:r>
              <w:rPr>
                <w:rFonts w:ascii="Open Sans Condensed" w:hAnsi="Open Sans Condensed" w:cs="Open Sans Condensed"/>
              </w:rPr>
              <w:t xml:space="preserve">iejska </w:t>
            </w:r>
            <w:r w:rsidR="00A03831">
              <w:rPr>
                <w:rFonts w:ascii="Open Sans Condensed" w:hAnsi="Open Sans Condensed" w:cs="Open Sans Condensed"/>
              </w:rPr>
              <w:t>jako jeden z organów wspieranych przez budżet miejski</w:t>
            </w:r>
            <w:r w:rsidR="00450A4A">
              <w:rPr>
                <w:rFonts w:ascii="Open Sans Condensed" w:hAnsi="Open Sans Condensed" w:cs="Open Sans Condensed"/>
              </w:rPr>
              <w:t xml:space="preserve"> powinna zostać wyposażana w pojazdy elektryczne</w:t>
            </w:r>
            <w:r w:rsidR="002E668D">
              <w:rPr>
                <w:rFonts w:ascii="Open Sans Condensed" w:hAnsi="Open Sans Condensed" w:cs="Open Sans Condensed"/>
              </w:rPr>
              <w:t>.</w:t>
            </w:r>
            <w:r w:rsidR="00CE1B9C">
              <w:rPr>
                <w:rFonts w:ascii="Open Sans Condensed" w:hAnsi="Open Sans Condensed" w:cs="Open Sans Condensed"/>
              </w:rPr>
              <w:t xml:space="preserve"> </w:t>
            </w:r>
            <w:r w:rsidR="002E668D">
              <w:rPr>
                <w:rFonts w:ascii="Open Sans Condensed" w:hAnsi="Open Sans Condensed" w:cs="Open Sans Condensed"/>
              </w:rPr>
              <w:t>C</w:t>
            </w:r>
            <w:r w:rsidR="00CE1B9C">
              <w:rPr>
                <w:rFonts w:ascii="Open Sans Condensed" w:hAnsi="Open Sans Condensed" w:cs="Open Sans Condensed"/>
              </w:rPr>
              <w:t>harakterystyka pracy pojazd</w:t>
            </w:r>
            <w:r w:rsidR="004B7699">
              <w:rPr>
                <w:rFonts w:ascii="Open Sans Condensed" w:hAnsi="Open Sans Condensed" w:cs="Open Sans Condensed"/>
              </w:rPr>
              <w:t>ó</w:t>
            </w:r>
            <w:r w:rsidR="00CE1B9C">
              <w:rPr>
                <w:rFonts w:ascii="Open Sans Condensed" w:hAnsi="Open Sans Condensed" w:cs="Open Sans Condensed"/>
              </w:rPr>
              <w:t>w tej instytucji pozwala na całkowitą eliminację z jej floty pojazdów konwencjonalnych.</w:t>
            </w:r>
          </w:p>
        </w:tc>
      </w:tr>
      <w:tr w:rsidR="004C2589" w:rsidRPr="00873622" w14:paraId="3290F7E4" w14:textId="77777777" w:rsidTr="0095301A">
        <w:tc>
          <w:tcPr>
            <w:tcW w:w="2500" w:type="pct"/>
            <w:vAlign w:val="center"/>
          </w:tcPr>
          <w:p w14:paraId="2BACE83B" w14:textId="45AFDF48" w:rsidR="00B912E3" w:rsidRPr="00463F00" w:rsidRDefault="004C2589">
            <w:pPr>
              <w:pStyle w:val="Tabelatre"/>
            </w:pPr>
            <w:r w:rsidRPr="00463F00">
              <w:t>Cel operacyjny l.4 – obsługiwanie pojazdami zeroemisyjnymi zadań komunalnych</w:t>
            </w:r>
            <w:r w:rsidR="005A49A5">
              <w:t xml:space="preserve"> w ścisłym</w:t>
            </w:r>
            <w:r w:rsidRPr="00463F00">
              <w:t xml:space="preserve"> centrum </w:t>
            </w:r>
            <w:r w:rsidRPr="00463F00" w:rsidDel="00B912E3">
              <w:t>miasta</w:t>
            </w:r>
          </w:p>
        </w:tc>
        <w:tc>
          <w:tcPr>
            <w:tcW w:w="2500" w:type="pct"/>
            <w:vAlign w:val="center"/>
          </w:tcPr>
          <w:p w14:paraId="2355EDD0" w14:textId="2884CE06" w:rsidR="004C2589" w:rsidRPr="00873622" w:rsidRDefault="00C8162E" w:rsidP="009E3AF2">
            <w:pPr>
              <w:pStyle w:val="strzaka"/>
              <w:numPr>
                <w:ilvl w:val="0"/>
                <w:numId w:val="0"/>
              </w:numPr>
              <w:rPr>
                <w:rFonts w:ascii="Open Sans Condensed" w:hAnsi="Open Sans Condensed" w:cs="Open Sans Condensed"/>
              </w:rPr>
            </w:pPr>
            <w:r>
              <w:rPr>
                <w:rFonts w:ascii="Open Sans Condensed" w:hAnsi="Open Sans Condensed" w:cs="Open Sans Condensed"/>
              </w:rPr>
              <w:t>Odpowiednie planowanie wykorzystania zeroemisyjnych pojazdów komuna</w:t>
            </w:r>
            <w:r w:rsidR="00DF1ACE">
              <w:rPr>
                <w:rFonts w:ascii="Open Sans Condensed" w:hAnsi="Open Sans Condensed" w:cs="Open Sans Condensed"/>
              </w:rPr>
              <w:t>l</w:t>
            </w:r>
            <w:r>
              <w:rPr>
                <w:rFonts w:ascii="Open Sans Condensed" w:hAnsi="Open Sans Condensed" w:cs="Open Sans Condensed"/>
              </w:rPr>
              <w:t>nych do realizacji zadań przede</w:t>
            </w:r>
            <w:r w:rsidR="00DF1ACE">
              <w:rPr>
                <w:rFonts w:ascii="Open Sans Condensed" w:hAnsi="Open Sans Condensed" w:cs="Open Sans Condensed"/>
              </w:rPr>
              <w:t xml:space="preserve"> </w:t>
            </w:r>
            <w:r>
              <w:rPr>
                <w:rFonts w:ascii="Open Sans Condensed" w:hAnsi="Open Sans Condensed" w:cs="Open Sans Condensed"/>
              </w:rPr>
              <w:t>wszystkim w ce</w:t>
            </w:r>
            <w:r w:rsidR="002828FB">
              <w:rPr>
                <w:rFonts w:ascii="Open Sans Condensed" w:hAnsi="Open Sans Condensed" w:cs="Open Sans Condensed"/>
              </w:rPr>
              <w:t>n</w:t>
            </w:r>
            <w:r>
              <w:rPr>
                <w:rFonts w:ascii="Open Sans Condensed" w:hAnsi="Open Sans Condensed" w:cs="Open Sans Condensed"/>
              </w:rPr>
              <w:t>tr</w:t>
            </w:r>
            <w:r w:rsidR="00DF1ACE">
              <w:rPr>
                <w:rFonts w:ascii="Open Sans Condensed" w:hAnsi="Open Sans Condensed" w:cs="Open Sans Condensed"/>
              </w:rPr>
              <w:t>u</w:t>
            </w:r>
            <w:r>
              <w:rPr>
                <w:rFonts w:ascii="Open Sans Condensed" w:hAnsi="Open Sans Condensed" w:cs="Open Sans Condensed"/>
              </w:rPr>
              <w:t>m miasta.</w:t>
            </w:r>
            <w:r w:rsidR="00D50C07">
              <w:rPr>
                <w:rFonts w:ascii="Open Sans Condensed" w:hAnsi="Open Sans Condensed" w:cs="Open Sans Condensed"/>
              </w:rPr>
              <w:t xml:space="preserve"> </w:t>
            </w:r>
            <w:r w:rsidR="00E06123">
              <w:rPr>
                <w:rFonts w:ascii="Open Sans Condensed" w:hAnsi="Open Sans Condensed" w:cs="Open Sans Condensed"/>
              </w:rPr>
              <w:t xml:space="preserve">Dodatkowo należy wprowadzać ograniczenia dla pojazdów dostawczych w centrum i lobbować, </w:t>
            </w:r>
            <w:r w:rsidR="0006522F">
              <w:rPr>
                <w:rFonts w:ascii="Open Sans Condensed" w:hAnsi="Open Sans Condensed" w:cs="Open Sans Condensed"/>
              </w:rPr>
              <w:t>wśród firm prywatnych, za kierowaniem do ruchu w centrum pojazdów nisko i zeroemisyjnych.</w:t>
            </w:r>
            <w:r w:rsidR="00E06123">
              <w:rPr>
                <w:rFonts w:ascii="Open Sans Condensed" w:hAnsi="Open Sans Condensed" w:cs="Open Sans Condensed"/>
              </w:rPr>
              <w:t xml:space="preserve"> </w:t>
            </w:r>
          </w:p>
        </w:tc>
      </w:tr>
      <w:tr w:rsidR="004C2589" w:rsidRPr="00873622" w14:paraId="2201B24A" w14:textId="77777777" w:rsidTr="0095301A">
        <w:tc>
          <w:tcPr>
            <w:tcW w:w="2500" w:type="pct"/>
            <w:vAlign w:val="center"/>
          </w:tcPr>
          <w:p w14:paraId="766F4376" w14:textId="5231CA2F" w:rsidR="00B912E3" w:rsidRPr="00463F00" w:rsidRDefault="00DB32D1">
            <w:pPr>
              <w:pStyle w:val="Tabelatre"/>
            </w:pPr>
            <w:r w:rsidRPr="00463F00">
              <w:t xml:space="preserve">Cel operacyjny I.5 – </w:t>
            </w:r>
            <w:r w:rsidR="00E132DB">
              <w:t>stworzenie</w:t>
            </w:r>
            <w:r w:rsidR="00AB69AE">
              <w:t xml:space="preserve"> sieci ogólnodostępnych</w:t>
            </w:r>
            <w:r w:rsidRPr="00463F00">
              <w:t xml:space="preserve"> ładowarek zlokalizowanych przy budynkach </w:t>
            </w:r>
            <w:r w:rsidR="00CC3E8B">
              <w:t>użyteczności</w:t>
            </w:r>
            <w:r w:rsidRPr="00463F00">
              <w:t xml:space="preserve"> publicznej</w:t>
            </w:r>
          </w:p>
        </w:tc>
        <w:tc>
          <w:tcPr>
            <w:tcW w:w="2500" w:type="pct"/>
            <w:vAlign w:val="center"/>
          </w:tcPr>
          <w:p w14:paraId="257C0612" w14:textId="35FFD8DE" w:rsidR="004C2589" w:rsidRPr="00873622" w:rsidRDefault="00D659B7" w:rsidP="009E3AF2">
            <w:pPr>
              <w:pStyle w:val="strzaka"/>
              <w:numPr>
                <w:ilvl w:val="0"/>
                <w:numId w:val="0"/>
              </w:numPr>
              <w:rPr>
                <w:rFonts w:ascii="Open Sans Condensed" w:hAnsi="Open Sans Condensed" w:cs="Open Sans Condensed"/>
              </w:rPr>
            </w:pPr>
            <w:r>
              <w:rPr>
                <w:rFonts w:ascii="Open Sans Condensed" w:hAnsi="Open Sans Condensed" w:cs="Open Sans Condensed"/>
              </w:rPr>
              <w:t xml:space="preserve">Przewiduje się budowę </w:t>
            </w:r>
            <w:r w:rsidR="00820F8E">
              <w:rPr>
                <w:rFonts w:ascii="Open Sans Condensed" w:hAnsi="Open Sans Condensed" w:cs="Open Sans Condensed"/>
              </w:rPr>
              <w:t xml:space="preserve">ładowarek dla samochodów osobowych, </w:t>
            </w:r>
            <w:r w:rsidR="00E35CB1">
              <w:rPr>
                <w:rFonts w:ascii="Open Sans Condensed" w:hAnsi="Open Sans Condensed" w:cs="Open Sans Condensed"/>
              </w:rPr>
              <w:t>wyposażonych w standardowe wtyczki jak np. CSS</w:t>
            </w:r>
            <w:r w:rsidR="0097116B">
              <w:rPr>
                <w:rFonts w:ascii="Open Sans Condensed" w:hAnsi="Open Sans Condensed" w:cs="Open Sans Condensed"/>
              </w:rPr>
              <w:t xml:space="preserve">, </w:t>
            </w:r>
            <w:proofErr w:type="spellStart"/>
            <w:r w:rsidR="0097116B">
              <w:rPr>
                <w:rFonts w:ascii="Open Sans Condensed" w:hAnsi="Open Sans Condensed" w:cs="Open Sans Condensed"/>
              </w:rPr>
              <w:t>CHA</w:t>
            </w:r>
            <w:r w:rsidR="00807AF8">
              <w:rPr>
                <w:rFonts w:ascii="Open Sans Condensed" w:hAnsi="Open Sans Condensed" w:cs="Open Sans Condensed"/>
              </w:rPr>
              <w:t>de</w:t>
            </w:r>
            <w:r w:rsidR="0097116B">
              <w:rPr>
                <w:rFonts w:ascii="Open Sans Condensed" w:hAnsi="Open Sans Condensed" w:cs="Open Sans Condensed"/>
              </w:rPr>
              <w:t>MO</w:t>
            </w:r>
            <w:proofErr w:type="spellEnd"/>
            <w:r w:rsidR="00807AF8">
              <w:rPr>
                <w:rFonts w:ascii="Open Sans Condensed" w:hAnsi="Open Sans Condensed" w:cs="Open Sans Condensed"/>
              </w:rPr>
              <w:t>.</w:t>
            </w:r>
            <w:r w:rsidR="00FF61BE">
              <w:rPr>
                <w:rFonts w:ascii="Open Sans Condensed" w:hAnsi="Open Sans Condensed" w:cs="Open Sans Condensed"/>
              </w:rPr>
              <w:t xml:space="preserve"> Urządzenia powinny być lokalizowane </w:t>
            </w:r>
            <w:r w:rsidR="00041C7F">
              <w:rPr>
                <w:rFonts w:ascii="Open Sans Condensed" w:hAnsi="Open Sans Condensed" w:cs="Open Sans Condensed"/>
              </w:rPr>
              <w:t xml:space="preserve">w pobliżu: urzędów, bibliotek, </w:t>
            </w:r>
            <w:r w:rsidR="00041C7F">
              <w:rPr>
                <w:rFonts w:ascii="Open Sans Condensed" w:hAnsi="Open Sans Condensed" w:cs="Open Sans Condensed"/>
              </w:rPr>
              <w:lastRenderedPageBreak/>
              <w:t xml:space="preserve">instytucji kultury oraz </w:t>
            </w:r>
            <w:r w:rsidR="00CC5B91">
              <w:rPr>
                <w:rFonts w:ascii="Open Sans Condensed" w:hAnsi="Open Sans Condensed" w:cs="Open Sans Condensed"/>
              </w:rPr>
              <w:t>dużych generator</w:t>
            </w:r>
            <w:r w:rsidR="00033B29">
              <w:rPr>
                <w:rFonts w:ascii="Open Sans Condensed" w:hAnsi="Open Sans Condensed" w:cs="Open Sans Condensed"/>
              </w:rPr>
              <w:t>ó</w:t>
            </w:r>
            <w:r w:rsidR="00CC5B91">
              <w:rPr>
                <w:rFonts w:ascii="Open Sans Condensed" w:hAnsi="Open Sans Condensed" w:cs="Open Sans Condensed"/>
              </w:rPr>
              <w:t>w ruchu.</w:t>
            </w:r>
            <w:r w:rsidR="00807AF8">
              <w:rPr>
                <w:rFonts w:ascii="Open Sans Condensed" w:hAnsi="Open Sans Condensed" w:cs="Open Sans Condensed"/>
              </w:rPr>
              <w:t xml:space="preserve"> </w:t>
            </w:r>
            <w:r w:rsidR="00A6271D">
              <w:rPr>
                <w:rFonts w:ascii="Open Sans Condensed" w:hAnsi="Open Sans Condensed" w:cs="Open Sans Condensed"/>
              </w:rPr>
              <w:t xml:space="preserve">Budowa </w:t>
            </w:r>
            <w:r w:rsidR="009A79C2">
              <w:rPr>
                <w:rFonts w:ascii="Open Sans Condensed" w:hAnsi="Open Sans Condensed" w:cs="Open Sans Condensed"/>
              </w:rPr>
              <w:t>ładowarek przy budynkach</w:t>
            </w:r>
            <w:r w:rsidR="00DF39B5">
              <w:rPr>
                <w:rFonts w:ascii="Open Sans Condensed" w:hAnsi="Open Sans Condensed" w:cs="Open Sans Condensed"/>
              </w:rPr>
              <w:t xml:space="preserve"> </w:t>
            </w:r>
            <w:r w:rsidR="008E42BA">
              <w:rPr>
                <w:rFonts w:ascii="Open Sans Condensed" w:hAnsi="Open Sans Condensed" w:cs="Open Sans Condensed"/>
              </w:rPr>
              <w:t>użyteczności</w:t>
            </w:r>
            <w:r w:rsidR="0090097C">
              <w:rPr>
                <w:rFonts w:ascii="Open Sans Condensed" w:hAnsi="Open Sans Condensed" w:cs="Open Sans Condensed"/>
              </w:rPr>
              <w:t xml:space="preserve"> publicznej </w:t>
            </w:r>
            <w:r w:rsidR="00DF39B5">
              <w:rPr>
                <w:rFonts w:ascii="Open Sans Condensed" w:hAnsi="Open Sans Condensed" w:cs="Open Sans Condensed"/>
              </w:rPr>
              <w:t xml:space="preserve">pozwoli na </w:t>
            </w:r>
            <w:r w:rsidR="00AA0A07">
              <w:rPr>
                <w:rFonts w:ascii="Open Sans Condensed" w:hAnsi="Open Sans Condensed" w:cs="Open Sans Condensed"/>
              </w:rPr>
              <w:t>zagę</w:t>
            </w:r>
            <w:r w:rsidR="0090097C">
              <w:rPr>
                <w:rFonts w:ascii="Open Sans Condensed" w:hAnsi="Open Sans Condensed" w:cs="Open Sans Condensed"/>
              </w:rPr>
              <w:t>szczenie liczby punktów ładowania w</w:t>
            </w:r>
            <w:r w:rsidR="008A5F93">
              <w:rPr>
                <w:rFonts w:ascii="Open Sans Condensed" w:hAnsi="Open Sans Condensed" w:cs="Open Sans Condensed"/>
              </w:rPr>
              <w:t> </w:t>
            </w:r>
            <w:r w:rsidR="0090097C">
              <w:rPr>
                <w:rFonts w:ascii="Open Sans Condensed" w:hAnsi="Open Sans Condensed" w:cs="Open Sans Condensed"/>
              </w:rPr>
              <w:t>mieście</w:t>
            </w:r>
            <w:r w:rsidR="00A75944">
              <w:rPr>
                <w:rFonts w:ascii="Open Sans Condensed" w:hAnsi="Open Sans Condensed" w:cs="Open Sans Condensed"/>
              </w:rPr>
              <w:t>, co</w:t>
            </w:r>
            <w:r w:rsidR="00972E7D">
              <w:rPr>
                <w:rFonts w:ascii="Open Sans Condensed" w:hAnsi="Open Sans Condensed" w:cs="Open Sans Condensed"/>
              </w:rPr>
              <w:t xml:space="preserve"> przyczyni się do </w:t>
            </w:r>
            <w:r w:rsidR="00A75944">
              <w:rPr>
                <w:rFonts w:ascii="Open Sans Condensed" w:hAnsi="Open Sans Condensed" w:cs="Open Sans Condensed"/>
              </w:rPr>
              <w:t>zwiększenia wygody korzystania z</w:t>
            </w:r>
            <w:r w:rsidR="004E3E03">
              <w:rPr>
                <w:rFonts w:ascii="Open Sans Condensed" w:hAnsi="Open Sans Condensed" w:cs="Open Sans Condensed"/>
              </w:rPr>
              <w:t xml:space="preserve"> pojazdów zeroemisyjnych.</w:t>
            </w:r>
            <w:r w:rsidR="0026422F">
              <w:rPr>
                <w:rFonts w:ascii="Open Sans Condensed" w:hAnsi="Open Sans Condensed" w:cs="Open Sans Condensed"/>
              </w:rPr>
              <w:t xml:space="preserve"> Cel operacyjny zgodny jest z Krajowymi ramami polityki rozwoju infrastruktury paliw alternatywnych.</w:t>
            </w:r>
          </w:p>
        </w:tc>
      </w:tr>
      <w:tr w:rsidR="008A5F7D" w:rsidRPr="00873622" w14:paraId="619E82E8" w14:textId="77777777" w:rsidTr="00483539">
        <w:tc>
          <w:tcPr>
            <w:tcW w:w="5000" w:type="pct"/>
            <w:gridSpan w:val="2"/>
            <w:shd w:val="clear" w:color="auto" w:fill="A5A5A5"/>
            <w:vAlign w:val="center"/>
          </w:tcPr>
          <w:p w14:paraId="5E7FA309" w14:textId="45A802FB" w:rsidR="008A5F7D" w:rsidRPr="0024095B" w:rsidRDefault="008A5F7D" w:rsidP="009E3AF2">
            <w:pPr>
              <w:pStyle w:val="Tabelanagwek"/>
              <w:rPr>
                <w:rFonts w:cs="Open Sans Condensed"/>
                <w:b w:val="0"/>
                <w:color w:val="auto"/>
              </w:rPr>
            </w:pPr>
            <w:r w:rsidRPr="0024095B">
              <w:rPr>
                <w:rFonts w:cs="Open Sans Condensed"/>
                <w:color w:val="auto"/>
                <w:sz w:val="22"/>
              </w:rPr>
              <w:lastRenderedPageBreak/>
              <w:t xml:space="preserve">Cel strategiczny II – Rozwój </w:t>
            </w:r>
            <w:r w:rsidR="001C5332">
              <w:rPr>
                <w:rFonts w:cs="Open Sans Condensed"/>
                <w:color w:val="auto"/>
                <w:sz w:val="22"/>
              </w:rPr>
              <w:t>zero</w:t>
            </w:r>
            <w:r w:rsidRPr="0024095B">
              <w:rPr>
                <w:rFonts w:cs="Open Sans Condensed"/>
                <w:color w:val="auto"/>
                <w:sz w:val="22"/>
              </w:rPr>
              <w:t xml:space="preserve"> i niskoemisyjnej komunikacji miejskie</w:t>
            </w:r>
            <w:r w:rsidR="00291724" w:rsidRPr="0024095B">
              <w:rPr>
                <w:rFonts w:cs="Open Sans Condensed"/>
                <w:color w:val="auto"/>
                <w:sz w:val="22"/>
              </w:rPr>
              <w:t>j</w:t>
            </w:r>
          </w:p>
        </w:tc>
      </w:tr>
      <w:tr w:rsidR="000C7060" w:rsidRPr="00873622" w14:paraId="394C217F" w14:textId="77777777" w:rsidTr="00CF706D">
        <w:tc>
          <w:tcPr>
            <w:tcW w:w="2500" w:type="pct"/>
            <w:vAlign w:val="center"/>
          </w:tcPr>
          <w:p w14:paraId="620A2A4D" w14:textId="2F975308" w:rsidR="000C7060" w:rsidRPr="008D48D2" w:rsidRDefault="00785EB2" w:rsidP="009E3AF2">
            <w:pPr>
              <w:pStyle w:val="Tabelatre"/>
            </w:pPr>
            <w:r w:rsidRPr="00C47D1F">
              <w:t xml:space="preserve">Cel operacyjny II.1 – </w:t>
            </w:r>
            <w:r w:rsidR="00E70940">
              <w:t>m</w:t>
            </w:r>
            <w:r w:rsidRPr="00C47D1F">
              <w:t>odernizacja infrastruktury transportu publicznego</w:t>
            </w:r>
          </w:p>
        </w:tc>
        <w:tc>
          <w:tcPr>
            <w:tcW w:w="2500" w:type="pct"/>
            <w:vAlign w:val="center"/>
          </w:tcPr>
          <w:p w14:paraId="3728F502" w14:textId="255E89C6" w:rsidR="000C7060" w:rsidRPr="00873622" w:rsidRDefault="00261D69" w:rsidP="009E3AF2">
            <w:pPr>
              <w:pStyle w:val="strzaka"/>
              <w:numPr>
                <w:ilvl w:val="0"/>
                <w:numId w:val="0"/>
              </w:numPr>
              <w:rPr>
                <w:rFonts w:ascii="Open Sans Condensed" w:hAnsi="Open Sans Condensed" w:cs="Open Sans Condensed"/>
              </w:rPr>
            </w:pPr>
            <w:r>
              <w:rPr>
                <w:rFonts w:ascii="Open Sans Condensed" w:hAnsi="Open Sans Condensed" w:cs="Open Sans Condensed"/>
              </w:rPr>
              <w:t>Głównymi zadaniami tego celu</w:t>
            </w:r>
            <w:r w:rsidR="00CE3B2B">
              <w:rPr>
                <w:rFonts w:ascii="Open Sans Condensed" w:hAnsi="Open Sans Condensed" w:cs="Open Sans Condensed"/>
              </w:rPr>
              <w:t xml:space="preserve"> operacyjnego będzie </w:t>
            </w:r>
            <w:r w:rsidR="008577DE">
              <w:rPr>
                <w:rFonts w:ascii="Open Sans Condensed" w:hAnsi="Open Sans Condensed" w:cs="Open Sans Condensed"/>
              </w:rPr>
              <w:t xml:space="preserve">budowa ładowarek pantografowych </w:t>
            </w:r>
            <w:r w:rsidR="00BC5910">
              <w:rPr>
                <w:rFonts w:ascii="Open Sans Condensed" w:hAnsi="Open Sans Condensed" w:cs="Open Sans Condensed"/>
              </w:rPr>
              <w:t xml:space="preserve">przy pętlach oraz </w:t>
            </w:r>
            <w:r w:rsidR="00CE3B2B">
              <w:rPr>
                <w:rFonts w:ascii="Open Sans Condensed" w:hAnsi="Open Sans Condensed" w:cs="Open Sans Condensed"/>
              </w:rPr>
              <w:t xml:space="preserve">dostosowanie zajezdni autobusowej MPK do </w:t>
            </w:r>
            <w:r w:rsidR="00293016">
              <w:rPr>
                <w:rFonts w:ascii="Open Sans Condensed" w:hAnsi="Open Sans Condensed" w:cs="Open Sans Condensed"/>
              </w:rPr>
              <w:t xml:space="preserve">obsługi </w:t>
            </w:r>
            <w:r w:rsidR="00AB2EDA">
              <w:rPr>
                <w:rFonts w:ascii="Open Sans Condensed" w:hAnsi="Open Sans Condensed" w:cs="Open Sans Condensed"/>
              </w:rPr>
              <w:t xml:space="preserve">pojazdów </w:t>
            </w:r>
            <w:r w:rsidR="001C5332">
              <w:rPr>
                <w:rFonts w:ascii="Open Sans Condensed" w:hAnsi="Open Sans Condensed" w:cs="Open Sans Condensed"/>
              </w:rPr>
              <w:t>zero</w:t>
            </w:r>
            <w:r w:rsidR="00AB2EDA">
              <w:rPr>
                <w:rFonts w:ascii="Open Sans Condensed" w:hAnsi="Open Sans Condensed" w:cs="Open Sans Condensed"/>
              </w:rPr>
              <w:t xml:space="preserve"> i niskoemisyjnych</w:t>
            </w:r>
            <w:r w:rsidR="00280B5B">
              <w:rPr>
                <w:rFonts w:ascii="Open Sans Condensed" w:hAnsi="Open Sans Condensed" w:cs="Open Sans Condensed"/>
              </w:rPr>
              <w:t xml:space="preserve"> (</w:t>
            </w:r>
            <w:r w:rsidR="00DE5D7D">
              <w:rPr>
                <w:rFonts w:ascii="Open Sans Condensed" w:hAnsi="Open Sans Condensed" w:cs="Open Sans Condensed"/>
              </w:rPr>
              <w:t xml:space="preserve">m.in. </w:t>
            </w:r>
            <w:r w:rsidR="00280B5B">
              <w:rPr>
                <w:rFonts w:ascii="Open Sans Condensed" w:hAnsi="Open Sans Condensed" w:cs="Open Sans Condensed"/>
              </w:rPr>
              <w:t>wyposażenie w</w:t>
            </w:r>
            <w:r w:rsidR="008A5F93">
              <w:rPr>
                <w:rFonts w:ascii="Open Sans Condensed" w:hAnsi="Open Sans Condensed" w:cs="Open Sans Condensed"/>
              </w:rPr>
              <w:t> </w:t>
            </w:r>
            <w:r w:rsidR="00280B5B">
              <w:rPr>
                <w:rFonts w:ascii="Open Sans Condensed" w:hAnsi="Open Sans Condensed" w:cs="Open Sans Condensed"/>
              </w:rPr>
              <w:t xml:space="preserve">ładowarki </w:t>
            </w:r>
            <w:r w:rsidR="002A7988">
              <w:rPr>
                <w:rFonts w:ascii="Open Sans Condensed" w:hAnsi="Open Sans Condensed" w:cs="Open Sans Condensed"/>
              </w:rPr>
              <w:t xml:space="preserve">dedykowane do </w:t>
            </w:r>
            <w:r w:rsidR="006A5035">
              <w:rPr>
                <w:rFonts w:ascii="Open Sans Condensed" w:hAnsi="Open Sans Condensed" w:cs="Open Sans Condensed"/>
              </w:rPr>
              <w:t>pojazdów</w:t>
            </w:r>
            <w:r w:rsidR="002A7988">
              <w:rPr>
                <w:rFonts w:ascii="Open Sans Condensed" w:hAnsi="Open Sans Condensed" w:cs="Open Sans Condensed"/>
              </w:rPr>
              <w:t xml:space="preserve"> elektrycznych</w:t>
            </w:r>
            <w:r w:rsidR="005C4474">
              <w:rPr>
                <w:rFonts w:ascii="Open Sans Condensed" w:hAnsi="Open Sans Condensed" w:cs="Open Sans Condensed"/>
              </w:rPr>
              <w:t>, przebudowa hal warsztatowych</w:t>
            </w:r>
            <w:r w:rsidR="006A5035">
              <w:rPr>
                <w:rFonts w:ascii="Open Sans Condensed" w:hAnsi="Open Sans Condensed" w:cs="Open Sans Condensed"/>
              </w:rPr>
              <w:t xml:space="preserve">). </w:t>
            </w:r>
            <w:r w:rsidR="00F02144">
              <w:rPr>
                <w:rFonts w:ascii="Open Sans Condensed" w:hAnsi="Open Sans Condensed" w:cs="Open Sans Condensed"/>
              </w:rPr>
              <w:t>Oprócz t</w:t>
            </w:r>
            <w:r w:rsidR="00770C11">
              <w:rPr>
                <w:rFonts w:ascii="Open Sans Condensed" w:hAnsi="Open Sans Condensed" w:cs="Open Sans Condensed"/>
              </w:rPr>
              <w:t xml:space="preserve">ego </w:t>
            </w:r>
            <w:r w:rsidR="00BC5910">
              <w:rPr>
                <w:rFonts w:ascii="Open Sans Condensed" w:hAnsi="Open Sans Condensed" w:cs="Open Sans Condensed"/>
              </w:rPr>
              <w:t xml:space="preserve">wybudowane zostaną </w:t>
            </w:r>
            <w:r w:rsidR="00D06C99">
              <w:rPr>
                <w:rFonts w:ascii="Open Sans Condensed" w:hAnsi="Open Sans Condensed" w:cs="Open Sans Condensed"/>
              </w:rPr>
              <w:t>wiaty przystankowe z</w:t>
            </w:r>
            <w:r w:rsidR="000F2244">
              <w:rPr>
                <w:rFonts w:ascii="Open Sans Condensed" w:hAnsi="Open Sans Condensed" w:cs="Open Sans Condensed"/>
              </w:rPr>
              <w:t> </w:t>
            </w:r>
            <w:r w:rsidR="00D06C99">
              <w:rPr>
                <w:rFonts w:ascii="Open Sans Condensed" w:hAnsi="Open Sans Condensed" w:cs="Open Sans Condensed"/>
              </w:rPr>
              <w:t xml:space="preserve">zasilaniem </w:t>
            </w:r>
            <w:r w:rsidR="00B22063">
              <w:rPr>
                <w:rFonts w:ascii="Open Sans Condensed" w:hAnsi="Open Sans Condensed" w:cs="Open Sans Condensed"/>
              </w:rPr>
              <w:t>fotowoltaicznym</w:t>
            </w:r>
            <w:r w:rsidR="002C6D7B">
              <w:rPr>
                <w:rFonts w:ascii="Open Sans Condensed" w:hAnsi="Open Sans Condensed" w:cs="Open Sans Condensed"/>
              </w:rPr>
              <w:t xml:space="preserve">, a część przystanków będzie </w:t>
            </w:r>
            <w:r w:rsidR="004C15BD">
              <w:rPr>
                <w:rFonts w:ascii="Open Sans Condensed" w:hAnsi="Open Sans Condensed" w:cs="Open Sans Condensed"/>
              </w:rPr>
              <w:t xml:space="preserve">dodatkowo wyposażona w </w:t>
            </w:r>
            <w:r w:rsidR="001278EE">
              <w:rPr>
                <w:rFonts w:ascii="Open Sans Condensed" w:hAnsi="Open Sans Condensed" w:cs="Open Sans Condensed"/>
              </w:rPr>
              <w:t>tablice Dynamicznej Informacji Pasażerskiej</w:t>
            </w:r>
            <w:r w:rsidR="005A0B06">
              <w:rPr>
                <w:rFonts w:ascii="Open Sans Condensed" w:hAnsi="Open Sans Condensed" w:cs="Open Sans Condensed"/>
              </w:rPr>
              <w:t>.</w:t>
            </w:r>
            <w:r w:rsidR="00534267">
              <w:rPr>
                <w:rFonts w:ascii="Open Sans Condensed" w:hAnsi="Open Sans Condensed" w:cs="Open Sans Condensed"/>
              </w:rPr>
              <w:t xml:space="preserve"> W obszarze śródmiejskim podczas przebudowy układu drogowego systematycznie będą wdrażane </w:t>
            </w:r>
            <w:proofErr w:type="spellStart"/>
            <w:r w:rsidR="00534267">
              <w:rPr>
                <w:rFonts w:ascii="Open Sans Condensed" w:hAnsi="Open Sans Condensed" w:cs="Open Sans Condensed"/>
              </w:rPr>
              <w:t>antyzatoki</w:t>
            </w:r>
            <w:proofErr w:type="spellEnd"/>
            <w:r w:rsidR="00C47E75">
              <w:rPr>
                <w:rFonts w:ascii="Open Sans Condensed" w:hAnsi="Open Sans Condensed" w:cs="Open Sans Condensed"/>
              </w:rPr>
              <w:t xml:space="preserve">. W okolicach dworca </w:t>
            </w:r>
            <w:r w:rsidR="00DC0CF3">
              <w:rPr>
                <w:rFonts w:ascii="Open Sans Condensed" w:hAnsi="Open Sans Condensed" w:cs="Open Sans Condensed"/>
              </w:rPr>
              <w:t>kolejowego</w:t>
            </w:r>
            <w:r w:rsidR="00C47E75">
              <w:rPr>
                <w:rFonts w:ascii="Open Sans Condensed" w:hAnsi="Open Sans Condensed" w:cs="Open Sans Condensed"/>
              </w:rPr>
              <w:t xml:space="preserve"> powinien zostać wybudowany węzeł przesi</w:t>
            </w:r>
            <w:r w:rsidR="00DC0CF3">
              <w:rPr>
                <w:rFonts w:ascii="Open Sans Condensed" w:hAnsi="Open Sans Condensed" w:cs="Open Sans Condensed"/>
              </w:rPr>
              <w:t>adkowy</w:t>
            </w:r>
            <w:r w:rsidR="00A27292">
              <w:rPr>
                <w:rFonts w:ascii="Open Sans Condensed" w:hAnsi="Open Sans Condensed" w:cs="Open Sans Condensed"/>
              </w:rPr>
              <w:t xml:space="preserve"> (</w:t>
            </w:r>
            <w:r w:rsidR="00DC0CF3">
              <w:rPr>
                <w:rFonts w:ascii="Open Sans Condensed" w:hAnsi="Open Sans Condensed" w:cs="Open Sans Condensed"/>
              </w:rPr>
              <w:t xml:space="preserve">integrujący transport </w:t>
            </w:r>
            <w:r w:rsidR="000F738E">
              <w:rPr>
                <w:rFonts w:ascii="Open Sans Condensed" w:hAnsi="Open Sans Condensed" w:cs="Open Sans Condensed"/>
              </w:rPr>
              <w:t>kolejowy, miejski, autobusowy regionalny</w:t>
            </w:r>
            <w:r w:rsidR="005C04EA">
              <w:rPr>
                <w:rFonts w:ascii="Open Sans Condensed" w:hAnsi="Open Sans Condensed" w:cs="Open Sans Condensed"/>
              </w:rPr>
              <w:t>, rowerowy</w:t>
            </w:r>
            <w:r w:rsidR="00A27292">
              <w:rPr>
                <w:rFonts w:ascii="Open Sans Condensed" w:hAnsi="Open Sans Condensed" w:cs="Open Sans Condensed"/>
              </w:rPr>
              <w:t>)</w:t>
            </w:r>
            <w:r w:rsidR="004D55AC">
              <w:rPr>
                <w:rFonts w:ascii="Open Sans Condensed" w:hAnsi="Open Sans Condensed" w:cs="Open Sans Condensed"/>
              </w:rPr>
              <w:t>, który</w:t>
            </w:r>
            <w:r w:rsidR="005C04EA">
              <w:rPr>
                <w:rFonts w:ascii="Open Sans Condensed" w:hAnsi="Open Sans Condensed" w:cs="Open Sans Condensed"/>
              </w:rPr>
              <w:t xml:space="preserve"> </w:t>
            </w:r>
            <w:r w:rsidR="004D55AC">
              <w:rPr>
                <w:rFonts w:ascii="Open Sans Condensed" w:hAnsi="Open Sans Condensed" w:cs="Open Sans Condensed"/>
              </w:rPr>
              <w:t xml:space="preserve">wyposażony </w:t>
            </w:r>
            <w:r w:rsidR="00A27292">
              <w:rPr>
                <w:rFonts w:ascii="Open Sans Condensed" w:hAnsi="Open Sans Condensed" w:cs="Open Sans Condensed"/>
              </w:rPr>
              <w:t xml:space="preserve">będzie </w:t>
            </w:r>
            <w:r w:rsidR="004D55AC">
              <w:rPr>
                <w:rFonts w:ascii="Open Sans Condensed" w:hAnsi="Open Sans Condensed" w:cs="Open Sans Condensed"/>
              </w:rPr>
              <w:t xml:space="preserve">w </w:t>
            </w:r>
            <w:r w:rsidR="00A27292">
              <w:rPr>
                <w:rFonts w:ascii="Open Sans Condensed" w:hAnsi="Open Sans Condensed" w:cs="Open Sans Condensed"/>
              </w:rPr>
              <w:t xml:space="preserve">stacje wypożyczania </w:t>
            </w:r>
            <w:r w:rsidR="00E9328E">
              <w:rPr>
                <w:rFonts w:ascii="Open Sans Condensed" w:hAnsi="Open Sans Condensed" w:cs="Open Sans Condensed"/>
              </w:rPr>
              <w:t>miejskich</w:t>
            </w:r>
            <w:r w:rsidR="00A27292">
              <w:rPr>
                <w:rFonts w:ascii="Open Sans Condensed" w:hAnsi="Open Sans Condensed" w:cs="Open Sans Condensed"/>
              </w:rPr>
              <w:t xml:space="preserve"> samochodów elektrycznych</w:t>
            </w:r>
            <w:r w:rsidR="00E9328E">
              <w:rPr>
                <w:rFonts w:ascii="Open Sans Condensed" w:hAnsi="Open Sans Condensed" w:cs="Open Sans Condensed"/>
              </w:rPr>
              <w:t xml:space="preserve"> i rowerów.</w:t>
            </w:r>
          </w:p>
        </w:tc>
      </w:tr>
      <w:tr w:rsidR="00785EB2" w:rsidRPr="00873622" w14:paraId="537F6DB1" w14:textId="77777777" w:rsidTr="00785EB2">
        <w:tc>
          <w:tcPr>
            <w:tcW w:w="2500" w:type="pct"/>
            <w:vAlign w:val="center"/>
          </w:tcPr>
          <w:p w14:paraId="105AB63F" w14:textId="295EEAF0" w:rsidR="00785EB2" w:rsidRPr="00BB0085" w:rsidDel="00785EB2" w:rsidRDefault="00785EB2" w:rsidP="009E3AF2">
            <w:pPr>
              <w:pStyle w:val="Tabelatre"/>
            </w:pPr>
            <w:r w:rsidRPr="00C47D1F">
              <w:t>Cel operacyjny II.2 – usprawnienie komunikacji miejskiej</w:t>
            </w:r>
          </w:p>
        </w:tc>
        <w:tc>
          <w:tcPr>
            <w:tcW w:w="2500" w:type="pct"/>
            <w:vAlign w:val="center"/>
          </w:tcPr>
          <w:p w14:paraId="030E37CD" w14:textId="46DEFC5A" w:rsidR="00785EB2" w:rsidRPr="00873622" w:rsidRDefault="00F86E7A" w:rsidP="009E3AF2">
            <w:pPr>
              <w:pStyle w:val="strzaka"/>
              <w:numPr>
                <w:ilvl w:val="0"/>
                <w:numId w:val="0"/>
              </w:numPr>
              <w:rPr>
                <w:rFonts w:ascii="Open Sans Condensed" w:hAnsi="Open Sans Condensed" w:cs="Open Sans Condensed"/>
              </w:rPr>
            </w:pPr>
            <w:r>
              <w:rPr>
                <w:rFonts w:ascii="Open Sans Condensed" w:hAnsi="Open Sans Condensed" w:cs="Open Sans Condensed"/>
              </w:rPr>
              <w:t xml:space="preserve">Realizacja celu operacyjnego II.2 </w:t>
            </w:r>
            <w:r w:rsidR="007A501B">
              <w:rPr>
                <w:rFonts w:ascii="Open Sans Condensed" w:hAnsi="Open Sans Condensed" w:cs="Open Sans Condensed"/>
              </w:rPr>
              <w:t xml:space="preserve">będzie </w:t>
            </w:r>
            <w:r w:rsidR="00632C31">
              <w:rPr>
                <w:rFonts w:ascii="Open Sans Condensed" w:hAnsi="Open Sans Condensed" w:cs="Open Sans Condensed"/>
              </w:rPr>
              <w:t>polegała</w:t>
            </w:r>
            <w:r w:rsidR="00A64525">
              <w:rPr>
                <w:rFonts w:ascii="Open Sans Condensed" w:hAnsi="Open Sans Condensed" w:cs="Open Sans Condensed"/>
              </w:rPr>
              <w:t xml:space="preserve"> na </w:t>
            </w:r>
            <w:r w:rsidR="007A501B">
              <w:rPr>
                <w:rFonts w:ascii="Open Sans Condensed" w:hAnsi="Open Sans Condensed" w:cs="Open Sans Condensed"/>
              </w:rPr>
              <w:t>przyśpieszeni</w:t>
            </w:r>
            <w:r w:rsidR="00632C31">
              <w:rPr>
                <w:rFonts w:ascii="Open Sans Condensed" w:hAnsi="Open Sans Condensed" w:cs="Open Sans Condensed"/>
              </w:rPr>
              <w:t>u</w:t>
            </w:r>
            <w:r w:rsidR="007A501B">
              <w:rPr>
                <w:rFonts w:ascii="Open Sans Condensed" w:hAnsi="Open Sans Condensed" w:cs="Open Sans Condensed"/>
              </w:rPr>
              <w:t xml:space="preserve"> komunikacji miejskiej</w:t>
            </w:r>
            <w:r w:rsidR="00632C31">
              <w:rPr>
                <w:rFonts w:ascii="Open Sans Condensed" w:hAnsi="Open Sans Condensed" w:cs="Open Sans Condensed"/>
              </w:rPr>
              <w:t xml:space="preserve"> między innymi poprzez:</w:t>
            </w:r>
            <w:r w:rsidR="00F34C6C">
              <w:rPr>
                <w:rFonts w:ascii="Open Sans Condensed" w:hAnsi="Open Sans Condensed" w:cs="Open Sans Condensed"/>
              </w:rPr>
              <w:t xml:space="preserve"> </w:t>
            </w:r>
            <w:r w:rsidR="00CD7742">
              <w:rPr>
                <w:rFonts w:ascii="Open Sans Condensed" w:hAnsi="Open Sans Condensed" w:cs="Open Sans Condensed"/>
              </w:rPr>
              <w:t>wyznaczani</w:t>
            </w:r>
            <w:r w:rsidR="00632C31">
              <w:rPr>
                <w:rFonts w:ascii="Open Sans Condensed" w:hAnsi="Open Sans Condensed" w:cs="Open Sans Condensed"/>
              </w:rPr>
              <w:t>e</w:t>
            </w:r>
            <w:r w:rsidR="00CD7742">
              <w:rPr>
                <w:rFonts w:ascii="Open Sans Condensed" w:hAnsi="Open Sans Condensed" w:cs="Open Sans Condensed"/>
              </w:rPr>
              <w:t xml:space="preserve"> wydzielonych pasów dla autobusów </w:t>
            </w:r>
            <w:r w:rsidR="00AF6732">
              <w:rPr>
                <w:rFonts w:ascii="Open Sans Condensed" w:hAnsi="Open Sans Condensed" w:cs="Open Sans Condensed"/>
              </w:rPr>
              <w:t xml:space="preserve">(w szczególności na odcinkach </w:t>
            </w:r>
            <w:r w:rsidR="00A80B0A">
              <w:rPr>
                <w:rFonts w:ascii="Open Sans Condensed" w:hAnsi="Open Sans Condensed" w:cs="Open Sans Condensed"/>
              </w:rPr>
              <w:t>generujących</w:t>
            </w:r>
            <w:r w:rsidR="00E345AC">
              <w:rPr>
                <w:rFonts w:ascii="Open Sans Condensed" w:hAnsi="Open Sans Condensed" w:cs="Open Sans Condensed"/>
              </w:rPr>
              <w:t xml:space="preserve"> opóźnienia pojazdów) </w:t>
            </w:r>
            <w:r w:rsidR="00B912E3">
              <w:rPr>
                <w:rFonts w:ascii="Open Sans Condensed" w:hAnsi="Open Sans Condensed" w:cs="Open Sans Condensed"/>
              </w:rPr>
              <w:t xml:space="preserve">oraz system przyznający </w:t>
            </w:r>
            <w:r w:rsidR="00E1173B">
              <w:rPr>
                <w:rFonts w:ascii="Open Sans Condensed" w:hAnsi="Open Sans Condensed" w:cs="Open Sans Condensed"/>
              </w:rPr>
              <w:t xml:space="preserve">wysoki </w:t>
            </w:r>
            <w:r w:rsidR="00B912E3">
              <w:rPr>
                <w:rFonts w:ascii="Open Sans Condensed" w:hAnsi="Open Sans Condensed" w:cs="Open Sans Condensed"/>
              </w:rPr>
              <w:t>priorytet w</w:t>
            </w:r>
            <w:r w:rsidR="00F724AD">
              <w:rPr>
                <w:rFonts w:ascii="Open Sans Condensed" w:hAnsi="Open Sans Condensed" w:cs="Open Sans Condensed"/>
              </w:rPr>
              <w:t> </w:t>
            </w:r>
            <w:r w:rsidR="00B912E3">
              <w:rPr>
                <w:rFonts w:ascii="Open Sans Condensed" w:hAnsi="Open Sans Condensed" w:cs="Open Sans Condensed"/>
              </w:rPr>
              <w:t>formie zielonego światła dla pojazdów komunikacji miejskiej.</w:t>
            </w:r>
            <w:r w:rsidR="009A2AA6">
              <w:rPr>
                <w:rFonts w:ascii="Open Sans Condensed" w:hAnsi="Open Sans Condensed" w:cs="Open Sans Condensed"/>
              </w:rPr>
              <w:t xml:space="preserve"> Przyczyni się to </w:t>
            </w:r>
            <w:r w:rsidR="004A1750">
              <w:rPr>
                <w:rFonts w:ascii="Open Sans Condensed" w:hAnsi="Open Sans Condensed" w:cs="Open Sans Condensed"/>
              </w:rPr>
              <w:t xml:space="preserve">bezpośrednio </w:t>
            </w:r>
            <w:r w:rsidR="009A2AA6">
              <w:rPr>
                <w:rFonts w:ascii="Open Sans Condensed" w:hAnsi="Open Sans Condensed" w:cs="Open Sans Condensed"/>
              </w:rPr>
              <w:t>do zwiększenia prędkości komunikacyjnych</w:t>
            </w:r>
            <w:r w:rsidR="00F755C1">
              <w:rPr>
                <w:rFonts w:ascii="Open Sans Condensed" w:hAnsi="Open Sans Condensed" w:cs="Open Sans Condensed"/>
              </w:rPr>
              <w:t xml:space="preserve"> autobusów.</w:t>
            </w:r>
            <w:r w:rsidR="007F7226">
              <w:rPr>
                <w:rFonts w:ascii="Open Sans Condensed" w:hAnsi="Open Sans Condensed" w:cs="Open Sans Condensed"/>
              </w:rPr>
              <w:t xml:space="preserve"> Oprócz teg</w:t>
            </w:r>
            <w:r w:rsidR="00493708">
              <w:rPr>
                <w:rFonts w:ascii="Open Sans Condensed" w:hAnsi="Open Sans Condensed" w:cs="Open Sans Condensed"/>
              </w:rPr>
              <w:t xml:space="preserve">o </w:t>
            </w:r>
            <w:r w:rsidR="00C70463">
              <w:rPr>
                <w:rFonts w:ascii="Open Sans Condensed" w:hAnsi="Open Sans Condensed" w:cs="Open Sans Condensed"/>
              </w:rPr>
              <w:t>w</w:t>
            </w:r>
            <w:r w:rsidR="00404520">
              <w:rPr>
                <w:rFonts w:ascii="Open Sans Condensed" w:hAnsi="Open Sans Condensed" w:cs="Open Sans Condensed"/>
              </w:rPr>
              <w:t xml:space="preserve"> ramach rozbudowy Inteligentnego Systemu Transportowego w</w:t>
            </w:r>
            <w:r w:rsidR="00E8519E">
              <w:rPr>
                <w:rFonts w:ascii="Open Sans Condensed" w:hAnsi="Open Sans Condensed" w:cs="Open Sans Condensed"/>
              </w:rPr>
              <w:t> </w:t>
            </w:r>
            <w:r w:rsidR="00C70463">
              <w:rPr>
                <w:rFonts w:ascii="Open Sans Condensed" w:hAnsi="Open Sans Condensed" w:cs="Open Sans Condensed"/>
              </w:rPr>
              <w:t xml:space="preserve">pojazdach komunikacji miejskiej zostaną </w:t>
            </w:r>
            <w:r w:rsidR="00FB7AA7">
              <w:rPr>
                <w:rFonts w:ascii="Open Sans Condensed" w:hAnsi="Open Sans Condensed" w:cs="Open Sans Condensed"/>
              </w:rPr>
              <w:t xml:space="preserve">zamontowane </w:t>
            </w:r>
            <w:r w:rsidR="00E12DF7">
              <w:rPr>
                <w:rFonts w:ascii="Open Sans Condensed" w:hAnsi="Open Sans Condensed" w:cs="Open Sans Condensed"/>
              </w:rPr>
              <w:t>urządzenia zliczające pasażerów</w:t>
            </w:r>
            <w:r w:rsidR="003A75F4">
              <w:rPr>
                <w:rFonts w:ascii="Open Sans Condensed" w:hAnsi="Open Sans Condensed" w:cs="Open Sans Condensed"/>
              </w:rPr>
              <w:t xml:space="preserve"> oraz </w:t>
            </w:r>
            <w:r w:rsidR="00014F3D">
              <w:rPr>
                <w:rFonts w:ascii="Open Sans Condensed" w:hAnsi="Open Sans Condensed" w:cs="Open Sans Condensed"/>
              </w:rPr>
              <w:t>analizujące</w:t>
            </w:r>
            <w:r w:rsidR="003A75F4">
              <w:rPr>
                <w:rFonts w:ascii="Open Sans Condensed" w:hAnsi="Open Sans Condensed" w:cs="Open Sans Condensed"/>
              </w:rPr>
              <w:t xml:space="preserve"> </w:t>
            </w:r>
            <w:r w:rsidR="003700A3">
              <w:rPr>
                <w:rFonts w:ascii="Open Sans Condensed" w:hAnsi="Open Sans Condensed" w:cs="Open Sans Condensed"/>
              </w:rPr>
              <w:t xml:space="preserve">ich </w:t>
            </w:r>
            <w:r w:rsidR="00014F3D">
              <w:rPr>
                <w:rFonts w:ascii="Open Sans Condensed" w:hAnsi="Open Sans Condensed" w:cs="Open Sans Condensed"/>
              </w:rPr>
              <w:t>podróże</w:t>
            </w:r>
            <w:r w:rsidR="00E12DF7">
              <w:rPr>
                <w:rFonts w:ascii="Open Sans Condensed" w:hAnsi="Open Sans Condensed" w:cs="Open Sans Condensed"/>
              </w:rPr>
              <w:t xml:space="preserve">. </w:t>
            </w:r>
            <w:r w:rsidR="002C419B" w:rsidRPr="00A80B0A">
              <w:rPr>
                <w:rStyle w:val="TabelatreZnak"/>
                <w:rFonts w:eastAsia="Calibri"/>
              </w:rPr>
              <w:t>System ten będzie na bieżąco wysyłać informacje do </w:t>
            </w:r>
            <w:r w:rsidR="00636EB6">
              <w:rPr>
                <w:rStyle w:val="TabelatreZnak"/>
                <w:rFonts w:eastAsia="Calibri"/>
              </w:rPr>
              <w:t xml:space="preserve">określonych </w:t>
            </w:r>
            <w:r w:rsidR="002C419B" w:rsidRPr="00A80B0A">
              <w:rPr>
                <w:rStyle w:val="TabelatreZnak"/>
                <w:rFonts w:eastAsia="Calibri"/>
              </w:rPr>
              <w:t>odbiorców, co pozwoli efektywniej wykorzystać dostępne pojazdy, lep</w:t>
            </w:r>
            <w:r w:rsidR="008F23BF">
              <w:rPr>
                <w:rStyle w:val="TabelatreZnak"/>
                <w:rFonts w:eastAsia="Calibri"/>
              </w:rPr>
              <w:t>i</w:t>
            </w:r>
            <w:r w:rsidR="002C419B" w:rsidRPr="00A80B0A">
              <w:rPr>
                <w:rStyle w:val="TabelatreZnak"/>
                <w:rFonts w:eastAsia="Calibri"/>
              </w:rPr>
              <w:t>e</w:t>
            </w:r>
            <w:r w:rsidR="008F23BF">
              <w:rPr>
                <w:rStyle w:val="TabelatreZnak"/>
                <w:rFonts w:eastAsia="Calibri"/>
              </w:rPr>
              <w:t>j</w:t>
            </w:r>
            <w:r w:rsidR="002C419B" w:rsidRPr="00A80B0A">
              <w:rPr>
                <w:rStyle w:val="TabelatreZnak"/>
                <w:rFonts w:eastAsia="Calibri"/>
              </w:rPr>
              <w:t xml:space="preserve"> dostosow</w:t>
            </w:r>
            <w:r w:rsidR="00636EB6">
              <w:rPr>
                <w:rStyle w:val="TabelatreZnak"/>
                <w:rFonts w:eastAsia="Calibri"/>
              </w:rPr>
              <w:t>ywać</w:t>
            </w:r>
            <w:r w:rsidR="002C419B" w:rsidRPr="00A80B0A">
              <w:rPr>
                <w:rStyle w:val="TabelatreZnak"/>
                <w:rFonts w:eastAsia="Calibri"/>
              </w:rPr>
              <w:t xml:space="preserve"> podaż do popytu</w:t>
            </w:r>
            <w:r w:rsidR="00EC2A32">
              <w:rPr>
                <w:rStyle w:val="TabelatreZnak"/>
                <w:rFonts w:eastAsia="Calibri"/>
              </w:rPr>
              <w:t xml:space="preserve"> oraz dostosowywać ofertę przewozową do potrzeb mieszkańców</w:t>
            </w:r>
            <w:r w:rsidR="002C419B" w:rsidRPr="00A80B0A">
              <w:rPr>
                <w:rStyle w:val="TabelatreZnak"/>
                <w:rFonts w:eastAsia="Calibri"/>
              </w:rPr>
              <w:t>.</w:t>
            </w:r>
            <w:r w:rsidR="00BB1E16">
              <w:rPr>
                <w:rStyle w:val="TabelatreZnak"/>
                <w:rFonts w:eastAsia="Calibri"/>
              </w:rPr>
              <w:t xml:space="preserve"> Cel </w:t>
            </w:r>
            <w:r w:rsidR="00DE3235">
              <w:rPr>
                <w:rStyle w:val="TabelatreZnak"/>
                <w:rFonts w:eastAsia="Calibri"/>
              </w:rPr>
              <w:t>jest</w:t>
            </w:r>
            <w:r w:rsidR="00BB1E16">
              <w:rPr>
                <w:rStyle w:val="TabelatreZnak"/>
                <w:rFonts w:eastAsia="Calibri"/>
              </w:rPr>
              <w:t xml:space="preserve"> zgodny z priorytetami mieszkańców.</w:t>
            </w:r>
          </w:p>
        </w:tc>
      </w:tr>
      <w:tr w:rsidR="00785EB2" w:rsidRPr="00873622" w14:paraId="4E8A6BCC" w14:textId="77777777" w:rsidTr="00785EB2">
        <w:tc>
          <w:tcPr>
            <w:tcW w:w="2500" w:type="pct"/>
            <w:vAlign w:val="center"/>
          </w:tcPr>
          <w:p w14:paraId="6AA7C0E4" w14:textId="54A380B9" w:rsidR="00785EB2" w:rsidRPr="00BB0085" w:rsidDel="00785EB2" w:rsidRDefault="00785EB2" w:rsidP="009E3AF2">
            <w:pPr>
              <w:pStyle w:val="Tabelatre"/>
            </w:pPr>
            <w:r w:rsidRPr="00C47D1F">
              <w:t xml:space="preserve">Cel operacyjny II.3 – </w:t>
            </w:r>
            <w:r w:rsidR="00406074">
              <w:t>ograniczenie emisji gener</w:t>
            </w:r>
            <w:r w:rsidR="009E4D41">
              <w:t>o</w:t>
            </w:r>
            <w:r w:rsidR="00406074">
              <w:t>wanej przez komunikację publiczną</w:t>
            </w:r>
          </w:p>
        </w:tc>
        <w:tc>
          <w:tcPr>
            <w:tcW w:w="2500" w:type="pct"/>
            <w:vAlign w:val="center"/>
          </w:tcPr>
          <w:p w14:paraId="409FD3BA" w14:textId="15FD9302" w:rsidR="00785EB2" w:rsidRPr="00873622" w:rsidRDefault="004D2A7E" w:rsidP="009E3AF2">
            <w:pPr>
              <w:pStyle w:val="strzaka"/>
              <w:numPr>
                <w:ilvl w:val="0"/>
                <w:numId w:val="0"/>
              </w:numPr>
              <w:rPr>
                <w:rFonts w:ascii="Open Sans Condensed" w:hAnsi="Open Sans Condensed" w:cs="Open Sans Condensed"/>
              </w:rPr>
            </w:pPr>
            <w:r>
              <w:rPr>
                <w:rFonts w:ascii="Open Sans Condensed" w:hAnsi="Open Sans Condensed" w:cs="Open Sans Condensed"/>
              </w:rPr>
              <w:t xml:space="preserve">W ramach celu operacyjnego </w:t>
            </w:r>
            <w:r w:rsidR="00700468">
              <w:rPr>
                <w:rFonts w:ascii="Open Sans Condensed" w:hAnsi="Open Sans Condensed" w:cs="Open Sans Condensed"/>
              </w:rPr>
              <w:t xml:space="preserve">II.3 zostanie zrealizowana wymiana </w:t>
            </w:r>
            <w:r w:rsidR="00E61C57">
              <w:rPr>
                <w:rFonts w:ascii="Open Sans Condensed" w:hAnsi="Open Sans Condensed" w:cs="Open Sans Condensed"/>
              </w:rPr>
              <w:t xml:space="preserve">najstarszych autobusów z </w:t>
            </w:r>
            <w:r w:rsidR="00E61C57">
              <w:rPr>
                <w:rFonts w:ascii="Open Sans Condensed" w:hAnsi="Open Sans Condensed" w:cs="Open Sans Condensed"/>
              </w:rPr>
              <w:lastRenderedPageBreak/>
              <w:t xml:space="preserve">najniższymi normami na pojazdy </w:t>
            </w:r>
            <w:r w:rsidR="001C5332">
              <w:rPr>
                <w:rFonts w:ascii="Open Sans Condensed" w:hAnsi="Open Sans Condensed" w:cs="Open Sans Condensed"/>
              </w:rPr>
              <w:t>zero</w:t>
            </w:r>
            <w:r w:rsidR="00C15875">
              <w:rPr>
                <w:rFonts w:ascii="Open Sans Condensed" w:hAnsi="Open Sans Condensed" w:cs="Open Sans Condensed"/>
              </w:rPr>
              <w:t xml:space="preserve"> </w:t>
            </w:r>
            <w:r w:rsidR="00E61C57">
              <w:rPr>
                <w:rFonts w:ascii="Open Sans Condensed" w:hAnsi="Open Sans Condensed" w:cs="Open Sans Condensed"/>
              </w:rPr>
              <w:t>i niskoemisyjne.</w:t>
            </w:r>
            <w:r w:rsidR="007008FB">
              <w:rPr>
                <w:rFonts w:ascii="Open Sans Condensed" w:hAnsi="Open Sans Condensed" w:cs="Open Sans Condensed"/>
              </w:rPr>
              <w:t xml:space="preserve"> Do 2023 </w:t>
            </w:r>
            <w:r w:rsidR="00576888">
              <w:rPr>
                <w:rFonts w:ascii="Open Sans Condensed" w:hAnsi="Open Sans Condensed" w:cs="Open Sans Condensed"/>
              </w:rPr>
              <w:t>r.</w:t>
            </w:r>
            <w:r w:rsidR="007008FB">
              <w:rPr>
                <w:rFonts w:ascii="Open Sans Condensed" w:hAnsi="Open Sans Condensed" w:cs="Open Sans Condensed"/>
              </w:rPr>
              <w:t xml:space="preserve"> należy wycofać z ruchu wszystkie pojazdy o normach emisji </w:t>
            </w:r>
            <w:r w:rsidR="007008FB" w:rsidRPr="002D7003">
              <w:rPr>
                <w:rStyle w:val="TabelatreZnak"/>
                <w:rFonts w:eastAsia="Calibri"/>
              </w:rPr>
              <w:t>spalin niższych niż EURO</w:t>
            </w:r>
            <w:r w:rsidR="00E36A58" w:rsidRPr="002D7003">
              <w:rPr>
                <w:rStyle w:val="TabelatreZnak"/>
                <w:rFonts w:eastAsia="Calibri"/>
              </w:rPr>
              <w:t> </w:t>
            </w:r>
            <w:r w:rsidR="007008FB" w:rsidRPr="002D7003">
              <w:rPr>
                <w:rStyle w:val="TabelatreZnak"/>
                <w:rFonts w:eastAsia="Calibri"/>
              </w:rPr>
              <w:t>5.</w:t>
            </w:r>
            <w:r w:rsidR="002D7003" w:rsidRPr="002D7003">
              <w:rPr>
                <w:rStyle w:val="TabelatreZnak"/>
                <w:rFonts w:eastAsia="Calibri"/>
              </w:rPr>
              <w:t xml:space="preserve"> Cel </w:t>
            </w:r>
            <w:r w:rsidR="00DE3235">
              <w:rPr>
                <w:rStyle w:val="TabelatreZnak"/>
                <w:rFonts w:eastAsia="Calibri"/>
              </w:rPr>
              <w:t xml:space="preserve">jest </w:t>
            </w:r>
            <w:r w:rsidR="002D7003" w:rsidRPr="002D7003">
              <w:rPr>
                <w:rStyle w:val="TabelatreZnak"/>
                <w:rFonts w:eastAsia="Calibri"/>
              </w:rPr>
              <w:t>zgodny z priorytetami mieszkańców.</w:t>
            </w:r>
          </w:p>
        </w:tc>
      </w:tr>
      <w:tr w:rsidR="00B86377" w:rsidRPr="00873622" w14:paraId="53EB4DEF" w14:textId="77777777" w:rsidTr="00483539">
        <w:tc>
          <w:tcPr>
            <w:tcW w:w="5000" w:type="pct"/>
            <w:gridSpan w:val="2"/>
            <w:shd w:val="clear" w:color="auto" w:fill="FFC000"/>
            <w:vAlign w:val="center"/>
          </w:tcPr>
          <w:p w14:paraId="3E5B6981" w14:textId="3A2D3A4E" w:rsidR="00B86377" w:rsidRPr="0024095B" w:rsidRDefault="00B86377" w:rsidP="009E3AF2">
            <w:pPr>
              <w:pStyle w:val="Tabelanagwek"/>
              <w:rPr>
                <w:rFonts w:cs="Open Sans Condensed"/>
                <w:b w:val="0"/>
                <w:color w:val="auto"/>
              </w:rPr>
            </w:pPr>
            <w:r w:rsidRPr="0024095B">
              <w:rPr>
                <w:rFonts w:cs="Open Sans Condensed"/>
                <w:color w:val="auto"/>
                <w:sz w:val="22"/>
              </w:rPr>
              <w:lastRenderedPageBreak/>
              <w:t xml:space="preserve">Cel strategiczny III – </w:t>
            </w:r>
            <w:r w:rsidR="003B4310">
              <w:rPr>
                <w:rFonts w:cs="Open Sans Condensed"/>
                <w:color w:val="auto"/>
                <w:sz w:val="22"/>
              </w:rPr>
              <w:t>E-ulgi</w:t>
            </w:r>
            <w:r w:rsidR="001B6F64">
              <w:rPr>
                <w:rFonts w:cs="Open Sans Condensed"/>
                <w:color w:val="auto"/>
                <w:sz w:val="22"/>
              </w:rPr>
              <w:t xml:space="preserve"> podatkowe</w:t>
            </w:r>
          </w:p>
        </w:tc>
      </w:tr>
      <w:tr w:rsidR="000C7060" w:rsidRPr="00873622" w14:paraId="0D6070F7" w14:textId="77777777" w:rsidTr="009E3AF2">
        <w:tc>
          <w:tcPr>
            <w:tcW w:w="2500" w:type="pct"/>
            <w:vAlign w:val="center"/>
          </w:tcPr>
          <w:p w14:paraId="38ADE1D3" w14:textId="26E423E3" w:rsidR="000C7060" w:rsidRPr="00873622" w:rsidRDefault="005F23AD" w:rsidP="009E3AF2">
            <w:pPr>
              <w:pStyle w:val="Tabelatre"/>
            </w:pPr>
            <w:r w:rsidRPr="00873622">
              <w:t xml:space="preserve">Cel operacyjny III.1 – </w:t>
            </w:r>
            <w:r w:rsidR="00FF62A3">
              <w:t xml:space="preserve">stworzenie zachęt podatkowych </w:t>
            </w:r>
            <w:r w:rsidR="00DB7237">
              <w:t xml:space="preserve">ułatwiających </w:t>
            </w:r>
            <w:r w:rsidR="008663EF">
              <w:t>budowę</w:t>
            </w:r>
            <w:r w:rsidR="00DB7237">
              <w:t xml:space="preserve"> infrastruktury ładującej</w:t>
            </w:r>
          </w:p>
        </w:tc>
        <w:tc>
          <w:tcPr>
            <w:tcW w:w="2500" w:type="pct"/>
            <w:vAlign w:val="center"/>
          </w:tcPr>
          <w:p w14:paraId="509F6131" w14:textId="52409C23" w:rsidR="000C7060" w:rsidRPr="00873622" w:rsidRDefault="004D51DB" w:rsidP="009E3AF2">
            <w:pPr>
              <w:pStyle w:val="strzaka"/>
              <w:numPr>
                <w:ilvl w:val="0"/>
                <w:numId w:val="0"/>
              </w:numPr>
              <w:rPr>
                <w:rFonts w:ascii="Open Sans Condensed" w:hAnsi="Open Sans Condensed" w:cs="Open Sans Condensed"/>
              </w:rPr>
            </w:pPr>
            <w:r>
              <w:rPr>
                <w:rFonts w:ascii="Open Sans Condensed" w:hAnsi="Open Sans Condensed" w:cs="Open Sans Condensed"/>
              </w:rPr>
              <w:t xml:space="preserve">Zwolnienie z podatku od nieruchomości </w:t>
            </w:r>
            <w:r w:rsidR="003C2DA8">
              <w:rPr>
                <w:rFonts w:ascii="Open Sans Condensed" w:hAnsi="Open Sans Condensed" w:cs="Open Sans Condensed"/>
              </w:rPr>
              <w:t xml:space="preserve">punktów ładowania pojazdów elektrycznych </w:t>
            </w:r>
            <w:r>
              <w:rPr>
                <w:rFonts w:ascii="Open Sans Condensed" w:hAnsi="Open Sans Condensed" w:cs="Open Sans Condensed"/>
              </w:rPr>
              <w:t>ma</w:t>
            </w:r>
            <w:r w:rsidR="004256D7">
              <w:rPr>
                <w:rFonts w:ascii="Open Sans Condensed" w:hAnsi="Open Sans Condensed" w:cs="Open Sans Condensed"/>
              </w:rPr>
              <w:t xml:space="preserve"> przyczynić się do </w:t>
            </w:r>
            <w:r w:rsidR="005F1233">
              <w:rPr>
                <w:rFonts w:ascii="Open Sans Condensed" w:hAnsi="Open Sans Condensed" w:cs="Open Sans Condensed"/>
              </w:rPr>
              <w:t xml:space="preserve">zachęcenia </w:t>
            </w:r>
            <w:r w:rsidR="002B0F4A">
              <w:rPr>
                <w:rFonts w:ascii="Open Sans Condensed" w:hAnsi="Open Sans Condensed" w:cs="Open Sans Condensed"/>
              </w:rPr>
              <w:t xml:space="preserve">prywatnych inwestorów do </w:t>
            </w:r>
            <w:r w:rsidR="002778C0">
              <w:rPr>
                <w:rFonts w:ascii="Open Sans Condensed" w:hAnsi="Open Sans Condensed" w:cs="Open Sans Condensed"/>
              </w:rPr>
              <w:t xml:space="preserve">postawienia </w:t>
            </w:r>
            <w:r w:rsidR="00E3525E">
              <w:rPr>
                <w:rFonts w:ascii="Open Sans Condensed" w:hAnsi="Open Sans Condensed" w:cs="Open Sans Condensed"/>
              </w:rPr>
              <w:t>własnych punktów ładowania</w:t>
            </w:r>
            <w:r w:rsidR="003C2DA8">
              <w:rPr>
                <w:rFonts w:ascii="Open Sans Condensed" w:hAnsi="Open Sans Condensed" w:cs="Open Sans Condensed"/>
              </w:rPr>
              <w:t>.</w:t>
            </w:r>
            <w:r w:rsidR="00FD67D9">
              <w:rPr>
                <w:rFonts w:ascii="Open Sans Condensed" w:hAnsi="Open Sans Condensed" w:cs="Open Sans Condensed"/>
              </w:rPr>
              <w:t xml:space="preserve"> Cel operacyjny zgodny z Krajowymi ramami polityki rozwoju infrastruktury paliw alternatywnych.</w:t>
            </w:r>
          </w:p>
        </w:tc>
      </w:tr>
      <w:tr w:rsidR="005F23AD" w:rsidRPr="00873622" w14:paraId="20F102CA" w14:textId="77777777" w:rsidTr="00CF706D">
        <w:tc>
          <w:tcPr>
            <w:tcW w:w="2500" w:type="pct"/>
            <w:vAlign w:val="center"/>
          </w:tcPr>
          <w:p w14:paraId="79982848" w14:textId="6921084F" w:rsidR="005F23AD" w:rsidRPr="00C93815" w:rsidDel="00B86377" w:rsidRDefault="005F23AD" w:rsidP="009E3AF2">
            <w:pPr>
              <w:pStyle w:val="Tabelatre"/>
              <w:rPr>
                <w:rFonts w:cs="Open Sans Condensed"/>
                <w:sz w:val="24"/>
              </w:rPr>
            </w:pPr>
            <w:r w:rsidRPr="00C93815">
              <w:t xml:space="preserve">Cel operacyjny III.2 - </w:t>
            </w:r>
            <w:r w:rsidR="008663EF">
              <w:t xml:space="preserve">stworzenie zachęt podatkowych </w:t>
            </w:r>
            <w:r w:rsidR="00B813B3">
              <w:t>dla posiadaczy samochodów zeroemisyjnych i niskoemisyjnych</w:t>
            </w:r>
          </w:p>
        </w:tc>
        <w:tc>
          <w:tcPr>
            <w:tcW w:w="2500" w:type="pct"/>
            <w:vAlign w:val="center"/>
          </w:tcPr>
          <w:p w14:paraId="5D4E53C8" w14:textId="484354E8" w:rsidR="005F23AD" w:rsidRPr="00873622" w:rsidRDefault="00AF31FC" w:rsidP="009E3AF2">
            <w:pPr>
              <w:pStyle w:val="strzaka"/>
              <w:numPr>
                <w:ilvl w:val="0"/>
                <w:numId w:val="0"/>
              </w:numPr>
              <w:rPr>
                <w:rFonts w:ascii="Open Sans Condensed" w:hAnsi="Open Sans Condensed" w:cs="Open Sans Condensed"/>
              </w:rPr>
            </w:pPr>
            <w:r>
              <w:rPr>
                <w:rFonts w:ascii="Open Sans Condensed" w:hAnsi="Open Sans Condensed" w:cs="Open Sans Condensed"/>
              </w:rPr>
              <w:t>Zwol</w:t>
            </w:r>
            <w:r w:rsidR="00223217">
              <w:rPr>
                <w:rFonts w:ascii="Open Sans Condensed" w:hAnsi="Open Sans Condensed" w:cs="Open Sans Condensed"/>
              </w:rPr>
              <w:t>nienie, a późnie</w:t>
            </w:r>
            <w:r w:rsidR="00845D2D">
              <w:rPr>
                <w:rFonts w:ascii="Open Sans Condensed" w:hAnsi="Open Sans Condensed" w:cs="Open Sans Condensed"/>
              </w:rPr>
              <w:t>j</w:t>
            </w:r>
            <w:r w:rsidR="00223217">
              <w:rPr>
                <w:rFonts w:ascii="Open Sans Condensed" w:hAnsi="Open Sans Condensed" w:cs="Open Sans Condensed"/>
              </w:rPr>
              <w:t xml:space="preserve">sze obniżenie podatku od środków transportowych </w:t>
            </w:r>
            <w:r w:rsidR="00FE291F">
              <w:rPr>
                <w:rFonts w:ascii="Open Sans Condensed" w:hAnsi="Open Sans Condensed" w:cs="Open Sans Condensed"/>
              </w:rPr>
              <w:t>dla pojazdów zero</w:t>
            </w:r>
            <w:r w:rsidR="00CD59D4">
              <w:rPr>
                <w:rFonts w:ascii="Open Sans Condensed" w:hAnsi="Open Sans Condensed" w:cs="Open Sans Condensed"/>
              </w:rPr>
              <w:t xml:space="preserve"> </w:t>
            </w:r>
            <w:r w:rsidR="00FE291F">
              <w:rPr>
                <w:rFonts w:ascii="Open Sans Condensed" w:hAnsi="Open Sans Condensed" w:cs="Open Sans Condensed"/>
              </w:rPr>
              <w:t>i</w:t>
            </w:r>
            <w:r w:rsidR="00CD59D4">
              <w:rPr>
                <w:rFonts w:ascii="Open Sans Condensed" w:hAnsi="Open Sans Condensed" w:cs="Open Sans Condensed"/>
              </w:rPr>
              <w:t> </w:t>
            </w:r>
            <w:r w:rsidR="00FE291F">
              <w:rPr>
                <w:rFonts w:ascii="Open Sans Condensed" w:hAnsi="Open Sans Condensed" w:cs="Open Sans Condensed"/>
              </w:rPr>
              <w:t xml:space="preserve">niskoemisyjnych </w:t>
            </w:r>
            <w:r w:rsidR="00223217">
              <w:rPr>
                <w:rFonts w:ascii="Open Sans Condensed" w:hAnsi="Open Sans Condensed" w:cs="Open Sans Condensed"/>
              </w:rPr>
              <w:t xml:space="preserve">może zachęcić </w:t>
            </w:r>
            <w:r w:rsidR="00B813B3">
              <w:rPr>
                <w:rFonts w:ascii="Open Sans Condensed" w:hAnsi="Open Sans Condensed" w:cs="Open Sans Condensed"/>
              </w:rPr>
              <w:t>zarówno mieszkańców, jak i </w:t>
            </w:r>
            <w:r w:rsidR="006C781A">
              <w:rPr>
                <w:rFonts w:ascii="Open Sans Condensed" w:hAnsi="Open Sans Condensed" w:cs="Open Sans Condensed"/>
              </w:rPr>
              <w:t xml:space="preserve">przedsiębiorstwa </w:t>
            </w:r>
            <w:r w:rsidR="008E1EC1">
              <w:rPr>
                <w:rFonts w:ascii="Open Sans Condensed" w:hAnsi="Open Sans Condensed" w:cs="Open Sans Condensed"/>
              </w:rPr>
              <w:t>p</w:t>
            </w:r>
            <w:r w:rsidR="00FE291F">
              <w:rPr>
                <w:rFonts w:ascii="Open Sans Condensed" w:hAnsi="Open Sans Condensed" w:cs="Open Sans Condensed"/>
              </w:rPr>
              <w:t xml:space="preserve">osiadające </w:t>
            </w:r>
            <w:r w:rsidR="00EF04D3">
              <w:rPr>
                <w:rFonts w:ascii="Open Sans Condensed" w:hAnsi="Open Sans Condensed" w:cs="Open Sans Condensed"/>
              </w:rPr>
              <w:t>pojaz</w:t>
            </w:r>
            <w:r w:rsidR="003A5979">
              <w:rPr>
                <w:rFonts w:ascii="Open Sans Condensed" w:hAnsi="Open Sans Condensed" w:cs="Open Sans Condensed"/>
              </w:rPr>
              <w:t xml:space="preserve">dy </w:t>
            </w:r>
            <w:r w:rsidR="00D47C8B">
              <w:rPr>
                <w:rFonts w:ascii="Open Sans Condensed" w:hAnsi="Open Sans Condensed" w:cs="Open Sans Condensed"/>
              </w:rPr>
              <w:t>o napędzie konwencjonalnym</w:t>
            </w:r>
            <w:r w:rsidR="00F374D6">
              <w:rPr>
                <w:rFonts w:ascii="Open Sans Condensed" w:hAnsi="Open Sans Condensed" w:cs="Open Sans Condensed"/>
              </w:rPr>
              <w:t xml:space="preserve"> do ich wymiany</w:t>
            </w:r>
            <w:r w:rsidR="00D47C8B">
              <w:rPr>
                <w:rFonts w:ascii="Open Sans Condensed" w:hAnsi="Open Sans Condensed" w:cs="Open Sans Condensed"/>
              </w:rPr>
              <w:t xml:space="preserve"> na </w:t>
            </w:r>
            <w:r w:rsidR="00A4103D">
              <w:rPr>
                <w:rFonts w:ascii="Open Sans Condensed" w:hAnsi="Open Sans Condensed" w:cs="Open Sans Condensed"/>
              </w:rPr>
              <w:t xml:space="preserve">zero </w:t>
            </w:r>
            <w:r w:rsidR="00D47C8B">
              <w:rPr>
                <w:rFonts w:ascii="Open Sans Condensed" w:hAnsi="Open Sans Condensed" w:cs="Open Sans Condensed"/>
              </w:rPr>
              <w:t>i</w:t>
            </w:r>
            <w:r w:rsidR="00A4103D">
              <w:rPr>
                <w:rFonts w:ascii="Open Sans Condensed" w:hAnsi="Open Sans Condensed" w:cs="Open Sans Condensed"/>
              </w:rPr>
              <w:t xml:space="preserve"> nisko</w:t>
            </w:r>
            <w:r w:rsidR="00D47C8B">
              <w:rPr>
                <w:rFonts w:ascii="Open Sans Condensed" w:hAnsi="Open Sans Condensed" w:cs="Open Sans Condensed"/>
              </w:rPr>
              <w:t>emisyjne</w:t>
            </w:r>
            <w:r w:rsidR="0071792D">
              <w:rPr>
                <w:rFonts w:ascii="Open Sans Condensed" w:hAnsi="Open Sans Condensed" w:cs="Open Sans Condensed"/>
              </w:rPr>
              <w:t>.</w:t>
            </w:r>
          </w:p>
        </w:tc>
      </w:tr>
      <w:tr w:rsidR="00803733" w:rsidRPr="00873622" w14:paraId="63ECB8EF" w14:textId="77777777" w:rsidTr="00483539">
        <w:tc>
          <w:tcPr>
            <w:tcW w:w="5000" w:type="pct"/>
            <w:gridSpan w:val="2"/>
            <w:shd w:val="clear" w:color="auto" w:fill="5B9BD5"/>
            <w:vAlign w:val="center"/>
          </w:tcPr>
          <w:p w14:paraId="7F907530" w14:textId="7467073E" w:rsidR="00803733" w:rsidRPr="0024095B" w:rsidRDefault="00803733" w:rsidP="009E3AF2">
            <w:pPr>
              <w:pStyle w:val="Tabelanagwek"/>
              <w:rPr>
                <w:rFonts w:cs="Open Sans Condensed"/>
                <w:b w:val="0"/>
                <w:color w:val="auto"/>
                <w:sz w:val="22"/>
              </w:rPr>
            </w:pPr>
            <w:r w:rsidRPr="0024095B">
              <w:rPr>
                <w:rFonts w:cs="Open Sans Condensed"/>
                <w:color w:val="auto"/>
                <w:sz w:val="22"/>
              </w:rPr>
              <w:t>Cel strategiczny IV – Świadomy mieszkanie</w:t>
            </w:r>
            <w:r w:rsidR="00291724" w:rsidRPr="0024095B">
              <w:rPr>
                <w:rFonts w:cs="Open Sans Condensed"/>
                <w:color w:val="auto"/>
                <w:sz w:val="22"/>
              </w:rPr>
              <w:t>c</w:t>
            </w:r>
          </w:p>
        </w:tc>
      </w:tr>
      <w:tr w:rsidR="00803733" w:rsidRPr="00873622" w14:paraId="0A549259" w14:textId="77777777" w:rsidTr="00CF706D">
        <w:tc>
          <w:tcPr>
            <w:tcW w:w="2500" w:type="pct"/>
            <w:vAlign w:val="center"/>
          </w:tcPr>
          <w:p w14:paraId="25D993BA" w14:textId="435F988B" w:rsidR="00803733" w:rsidRPr="00974BDA" w:rsidRDefault="00803733" w:rsidP="009E3AF2">
            <w:pPr>
              <w:pStyle w:val="Tabelatre"/>
              <w:rPr>
                <w:rFonts w:cs="Open Sans Condensed"/>
              </w:rPr>
            </w:pPr>
            <w:r w:rsidRPr="00BB0085">
              <w:t xml:space="preserve">Cel </w:t>
            </w:r>
            <w:r w:rsidRPr="00974BDA">
              <w:t xml:space="preserve">operacyjny IV.1 – </w:t>
            </w:r>
            <w:r w:rsidR="00BF6EC0">
              <w:t xml:space="preserve">kształtowanie świadomości edukacyjnej młodych </w:t>
            </w:r>
            <w:r w:rsidR="00F971F1">
              <w:t>l</w:t>
            </w:r>
            <w:r w:rsidR="00BF6EC0">
              <w:t>egniczan</w:t>
            </w:r>
          </w:p>
        </w:tc>
        <w:tc>
          <w:tcPr>
            <w:tcW w:w="2500" w:type="pct"/>
            <w:vAlign w:val="center"/>
          </w:tcPr>
          <w:p w14:paraId="3AD3E122" w14:textId="6E5896B1" w:rsidR="001B6F64" w:rsidRDefault="00017ADC" w:rsidP="009E3AF2">
            <w:pPr>
              <w:pStyle w:val="strzaka"/>
              <w:numPr>
                <w:ilvl w:val="0"/>
                <w:numId w:val="0"/>
              </w:numPr>
              <w:rPr>
                <w:rFonts w:ascii="Open Sans Condensed" w:hAnsi="Open Sans Condensed" w:cs="Open Sans Condensed"/>
              </w:rPr>
            </w:pPr>
            <w:r>
              <w:rPr>
                <w:rFonts w:ascii="Open Sans Condensed" w:hAnsi="Open Sans Condensed" w:cs="Open Sans Condensed"/>
              </w:rPr>
              <w:t xml:space="preserve">Wprowadzenie tematyki zrównoważonego transportu do szkół </w:t>
            </w:r>
            <w:r w:rsidR="007143D2">
              <w:rPr>
                <w:rFonts w:ascii="Open Sans Condensed" w:hAnsi="Open Sans Condensed" w:cs="Open Sans Condensed"/>
              </w:rPr>
              <w:t xml:space="preserve">w formie prelekcji, zajęć na godzinach wychowawczych, warsztatów oraz </w:t>
            </w:r>
            <w:r w:rsidR="00744226">
              <w:rPr>
                <w:rFonts w:ascii="Open Sans Condensed" w:hAnsi="Open Sans Condensed" w:cs="Open Sans Condensed"/>
              </w:rPr>
              <w:t xml:space="preserve">konkursów </w:t>
            </w:r>
            <w:r>
              <w:rPr>
                <w:rFonts w:ascii="Open Sans Condensed" w:hAnsi="Open Sans Condensed" w:cs="Open Sans Condensed"/>
              </w:rPr>
              <w:t>m</w:t>
            </w:r>
            <w:r w:rsidR="00335355">
              <w:rPr>
                <w:rFonts w:ascii="Open Sans Condensed" w:hAnsi="Open Sans Condensed" w:cs="Open Sans Condensed"/>
              </w:rPr>
              <w:t>a przyczynić się do świadom</w:t>
            </w:r>
            <w:r w:rsidR="00591F68">
              <w:rPr>
                <w:rFonts w:ascii="Open Sans Condensed" w:hAnsi="Open Sans Condensed" w:cs="Open Sans Condensed"/>
              </w:rPr>
              <w:t xml:space="preserve">ego wyboru środków transportu </w:t>
            </w:r>
            <w:r w:rsidR="002B0E8D">
              <w:rPr>
                <w:rFonts w:ascii="Open Sans Condensed" w:hAnsi="Open Sans Condensed" w:cs="Open Sans Condensed"/>
              </w:rPr>
              <w:t xml:space="preserve">przez </w:t>
            </w:r>
            <w:r w:rsidR="00977649">
              <w:rPr>
                <w:rFonts w:ascii="Open Sans Condensed" w:hAnsi="Open Sans Condensed" w:cs="Open Sans Condensed"/>
              </w:rPr>
              <w:t>najmłodszych</w:t>
            </w:r>
            <w:r w:rsidR="008112FE">
              <w:rPr>
                <w:rFonts w:ascii="Open Sans Condensed" w:hAnsi="Open Sans Condensed" w:cs="Open Sans Condensed"/>
              </w:rPr>
              <w:t xml:space="preserve"> </w:t>
            </w:r>
            <w:r w:rsidR="00BF6EC0">
              <w:rPr>
                <w:rFonts w:ascii="Open Sans Condensed" w:hAnsi="Open Sans Condensed" w:cs="Open Sans Condensed"/>
              </w:rPr>
              <w:t>mieszkańców Legnicy</w:t>
            </w:r>
            <w:r w:rsidR="001B6F64">
              <w:rPr>
                <w:rFonts w:ascii="Open Sans Condensed" w:hAnsi="Open Sans Condensed" w:cs="Open Sans Condensed"/>
              </w:rPr>
              <w:t>.</w:t>
            </w:r>
            <w:r w:rsidR="00BF6EC0">
              <w:rPr>
                <w:rFonts w:ascii="Open Sans Condensed" w:hAnsi="Open Sans Condensed" w:cs="Open Sans Condensed"/>
              </w:rPr>
              <w:t xml:space="preserve"> </w:t>
            </w:r>
          </w:p>
          <w:p w14:paraId="27051DCA" w14:textId="143553EF" w:rsidR="00742880" w:rsidRPr="00873622" w:rsidRDefault="00216127" w:rsidP="009E3AF2">
            <w:pPr>
              <w:pStyle w:val="strzaka"/>
              <w:numPr>
                <w:ilvl w:val="0"/>
                <w:numId w:val="0"/>
              </w:numPr>
              <w:rPr>
                <w:rFonts w:ascii="Open Sans Condensed" w:hAnsi="Open Sans Condensed" w:cs="Open Sans Condensed"/>
              </w:rPr>
            </w:pPr>
            <w:r>
              <w:rPr>
                <w:rFonts w:ascii="Open Sans Condensed" w:hAnsi="Open Sans Condensed" w:cs="Open Sans Condensed"/>
              </w:rPr>
              <w:t xml:space="preserve">Głównym zadaniem celu będzie </w:t>
            </w:r>
            <w:r w:rsidR="009105C7">
              <w:rPr>
                <w:rFonts w:ascii="Open Sans Condensed" w:hAnsi="Open Sans Condensed" w:cs="Open Sans Condensed"/>
              </w:rPr>
              <w:t xml:space="preserve">zaznajamianie z zasadami bezpieczeństwa, </w:t>
            </w:r>
            <w:r w:rsidR="007143D2">
              <w:rPr>
                <w:rFonts w:ascii="Open Sans Condensed" w:hAnsi="Open Sans Condensed" w:cs="Open Sans Condensed"/>
              </w:rPr>
              <w:t>kształtowanie postaw proekologicznych i</w:t>
            </w:r>
            <w:r w:rsidR="009105C7">
              <w:rPr>
                <w:rFonts w:ascii="Open Sans Condensed" w:hAnsi="Open Sans Condensed" w:cs="Open Sans Condensed"/>
              </w:rPr>
              <w:t xml:space="preserve"> </w:t>
            </w:r>
            <w:r w:rsidR="00971EB3">
              <w:rPr>
                <w:rFonts w:ascii="Open Sans Condensed" w:hAnsi="Open Sans Condensed" w:cs="Open Sans Condensed"/>
              </w:rPr>
              <w:t>uświad</w:t>
            </w:r>
            <w:r>
              <w:rPr>
                <w:rFonts w:ascii="Open Sans Condensed" w:hAnsi="Open Sans Condensed" w:cs="Open Sans Condensed"/>
              </w:rPr>
              <w:t>a</w:t>
            </w:r>
            <w:r w:rsidR="00971EB3">
              <w:rPr>
                <w:rFonts w:ascii="Open Sans Condensed" w:hAnsi="Open Sans Condensed" w:cs="Open Sans Condensed"/>
              </w:rPr>
              <w:t>mi</w:t>
            </w:r>
            <w:r>
              <w:rPr>
                <w:rFonts w:ascii="Open Sans Condensed" w:hAnsi="Open Sans Condensed" w:cs="Open Sans Condensed"/>
              </w:rPr>
              <w:t>anie</w:t>
            </w:r>
            <w:r w:rsidR="00971EB3">
              <w:rPr>
                <w:rFonts w:ascii="Open Sans Condensed" w:hAnsi="Open Sans Condensed" w:cs="Open Sans Condensed"/>
              </w:rPr>
              <w:t xml:space="preserve"> jaki wpływ </w:t>
            </w:r>
            <w:r w:rsidR="00FD0584">
              <w:rPr>
                <w:rFonts w:ascii="Open Sans Condensed" w:hAnsi="Open Sans Condensed" w:cs="Open Sans Condensed"/>
              </w:rPr>
              <w:t>na środ</w:t>
            </w:r>
            <w:r w:rsidR="00742880">
              <w:rPr>
                <w:rFonts w:ascii="Open Sans Condensed" w:hAnsi="Open Sans Condensed" w:cs="Open Sans Condensed"/>
              </w:rPr>
              <w:t xml:space="preserve">owisko mają pojazdy o napędzie </w:t>
            </w:r>
            <w:r w:rsidR="00E97827">
              <w:rPr>
                <w:rFonts w:ascii="Open Sans Condensed" w:hAnsi="Open Sans Condensed" w:cs="Open Sans Condensed"/>
              </w:rPr>
              <w:t>konwencjonalnym</w:t>
            </w:r>
            <w:r w:rsidR="00742880">
              <w:rPr>
                <w:rFonts w:ascii="Open Sans Condensed" w:hAnsi="Open Sans Condensed" w:cs="Open Sans Condensed"/>
              </w:rPr>
              <w:t>.</w:t>
            </w:r>
            <w:r w:rsidR="00E53EC6">
              <w:rPr>
                <w:rFonts w:ascii="Open Sans Condensed" w:hAnsi="Open Sans Condensed" w:cs="Open Sans Condensed"/>
              </w:rPr>
              <w:t xml:space="preserve"> Cel zostanie zrealizowany także przez budowę zamykanych parkingów </w:t>
            </w:r>
            <w:r w:rsidR="00E023B9">
              <w:rPr>
                <w:rFonts w:ascii="Open Sans Condensed" w:hAnsi="Open Sans Condensed" w:cs="Open Sans Condensed"/>
              </w:rPr>
              <w:t>dla hulajnóg przy szkołach.</w:t>
            </w:r>
            <w:r w:rsidR="00BF6EC0">
              <w:rPr>
                <w:rFonts w:ascii="Open Sans Condensed" w:hAnsi="Open Sans Condensed" w:cs="Open Sans Condensed"/>
              </w:rPr>
              <w:t xml:space="preserve"> Cel operacyjny zgodny z Planem Rozwoju Elektromobilności. </w:t>
            </w:r>
            <w:r w:rsidR="00BF6EC0" w:rsidRPr="00873622">
              <w:rPr>
                <w:rFonts w:ascii="Open Sans Condensed" w:hAnsi="Open Sans Condensed" w:cs="Open Sans Condensed"/>
              </w:rPr>
              <w:t xml:space="preserve"> </w:t>
            </w:r>
          </w:p>
        </w:tc>
      </w:tr>
      <w:tr w:rsidR="000C7060" w:rsidRPr="00873622" w14:paraId="2CBCECEF" w14:textId="77777777" w:rsidTr="00CF706D">
        <w:tc>
          <w:tcPr>
            <w:tcW w:w="2500" w:type="pct"/>
            <w:vAlign w:val="center"/>
          </w:tcPr>
          <w:p w14:paraId="47DA773E" w14:textId="6B2B7E3D" w:rsidR="000C7060" w:rsidRPr="00873622" w:rsidRDefault="00C822C9" w:rsidP="00D56345">
            <w:pPr>
              <w:jc w:val="center"/>
              <w:rPr>
                <w:rFonts w:ascii="Open Sans Condensed" w:hAnsi="Open Sans Condensed" w:cs="Open Sans Condensed"/>
              </w:rPr>
            </w:pPr>
            <w:r w:rsidRPr="009E3AF2">
              <w:rPr>
                <w:rFonts w:ascii="Open Sans Condensed" w:eastAsia="Times New Roman" w:hAnsi="Open Sans Condensed" w:cs="Open Sans"/>
                <w:b/>
                <w:color w:val="000000"/>
                <w:sz w:val="22"/>
                <w:szCs w:val="22"/>
                <w:lang w:eastAsia="pl-PL"/>
              </w:rPr>
              <w:t xml:space="preserve">Cel operacyjny IV.2 – </w:t>
            </w:r>
            <w:r w:rsidR="005C6587">
              <w:rPr>
                <w:rFonts w:ascii="Open Sans Condensed" w:eastAsia="Times New Roman" w:hAnsi="Open Sans Condensed" w:cs="Open Sans"/>
                <w:b/>
                <w:color w:val="000000"/>
                <w:sz w:val="22"/>
                <w:szCs w:val="22"/>
                <w:lang w:eastAsia="pl-PL"/>
              </w:rPr>
              <w:t>promowanie elektromobilności wśród</w:t>
            </w:r>
            <w:r w:rsidRPr="009E3AF2">
              <w:rPr>
                <w:rFonts w:ascii="Open Sans Condensed" w:eastAsia="Times New Roman" w:hAnsi="Open Sans Condensed" w:cs="Open Sans"/>
                <w:b/>
                <w:color w:val="000000"/>
                <w:sz w:val="22"/>
                <w:szCs w:val="22"/>
                <w:lang w:eastAsia="pl-PL"/>
              </w:rPr>
              <w:t xml:space="preserve"> mieszkańców</w:t>
            </w:r>
            <w:r w:rsidR="005A0A19">
              <w:rPr>
                <w:rFonts w:ascii="Open Sans Condensed" w:eastAsia="Times New Roman" w:hAnsi="Open Sans Condensed" w:cs="Open Sans"/>
                <w:b/>
                <w:color w:val="000000"/>
                <w:sz w:val="22"/>
                <w:szCs w:val="22"/>
                <w:lang w:eastAsia="pl-PL"/>
              </w:rPr>
              <w:t xml:space="preserve"> Legnicy</w:t>
            </w:r>
          </w:p>
        </w:tc>
        <w:tc>
          <w:tcPr>
            <w:tcW w:w="2500" w:type="pct"/>
            <w:vAlign w:val="center"/>
          </w:tcPr>
          <w:p w14:paraId="2C8CB307" w14:textId="0DEA5328" w:rsidR="000C7060" w:rsidRPr="00873622" w:rsidRDefault="00EE633F" w:rsidP="009E3AF2">
            <w:pPr>
              <w:pStyle w:val="strzaka"/>
              <w:numPr>
                <w:ilvl w:val="0"/>
                <w:numId w:val="0"/>
              </w:numPr>
              <w:rPr>
                <w:rFonts w:ascii="Open Sans Condensed" w:hAnsi="Open Sans Condensed" w:cs="Open Sans Condensed"/>
              </w:rPr>
            </w:pPr>
            <w:r>
              <w:rPr>
                <w:rFonts w:ascii="Open Sans Condensed" w:hAnsi="Open Sans Condensed" w:cs="Open Sans Condensed"/>
              </w:rPr>
              <w:t>Przeprowadz</w:t>
            </w:r>
            <w:r w:rsidR="00B3704E">
              <w:rPr>
                <w:rFonts w:ascii="Open Sans Condensed" w:hAnsi="Open Sans Condensed" w:cs="Open Sans Condensed"/>
              </w:rPr>
              <w:t>enie</w:t>
            </w:r>
            <w:r>
              <w:rPr>
                <w:rFonts w:ascii="Open Sans Condensed" w:hAnsi="Open Sans Condensed" w:cs="Open Sans Condensed"/>
              </w:rPr>
              <w:t xml:space="preserve"> akcj</w:t>
            </w:r>
            <w:r w:rsidR="00B3704E">
              <w:rPr>
                <w:rFonts w:ascii="Open Sans Condensed" w:hAnsi="Open Sans Condensed" w:cs="Open Sans Condensed"/>
              </w:rPr>
              <w:t>i</w:t>
            </w:r>
            <w:r>
              <w:rPr>
                <w:rFonts w:ascii="Open Sans Condensed" w:hAnsi="Open Sans Condensed" w:cs="Open Sans Condensed"/>
              </w:rPr>
              <w:t xml:space="preserve"> edukacyjn</w:t>
            </w:r>
            <w:r w:rsidR="00B3704E">
              <w:rPr>
                <w:rFonts w:ascii="Open Sans Condensed" w:hAnsi="Open Sans Condensed" w:cs="Open Sans Condensed"/>
              </w:rPr>
              <w:t>ych</w:t>
            </w:r>
            <w:r>
              <w:rPr>
                <w:rFonts w:ascii="Open Sans Condensed" w:hAnsi="Open Sans Condensed" w:cs="Open Sans Condensed"/>
              </w:rPr>
              <w:t xml:space="preserve"> </w:t>
            </w:r>
            <w:r w:rsidR="00744226">
              <w:rPr>
                <w:rFonts w:ascii="Open Sans Condensed" w:hAnsi="Open Sans Condensed" w:cs="Open Sans Condensed"/>
              </w:rPr>
              <w:t>w formie ha</w:t>
            </w:r>
            <w:r w:rsidR="00AC70C5">
              <w:rPr>
                <w:rFonts w:ascii="Open Sans Condensed" w:hAnsi="Open Sans Condensed" w:cs="Open Sans Condensed"/>
              </w:rPr>
              <w:t>p</w:t>
            </w:r>
            <w:r w:rsidR="00744226">
              <w:rPr>
                <w:rFonts w:ascii="Open Sans Condensed" w:hAnsi="Open Sans Condensed" w:cs="Open Sans Condensed"/>
              </w:rPr>
              <w:t>peningów</w:t>
            </w:r>
            <w:r w:rsidR="00AC70C5">
              <w:rPr>
                <w:rFonts w:ascii="Open Sans Condensed" w:hAnsi="Open Sans Condensed" w:cs="Open Sans Condensed"/>
              </w:rPr>
              <w:t xml:space="preserve">, akcji informacyjnych, </w:t>
            </w:r>
            <w:r w:rsidR="00C05D5E">
              <w:rPr>
                <w:rFonts w:ascii="Open Sans Condensed" w:hAnsi="Open Sans Condensed" w:cs="Open Sans Condensed"/>
              </w:rPr>
              <w:t xml:space="preserve">warsztatów i kursów </w:t>
            </w:r>
            <w:proofErr w:type="spellStart"/>
            <w:r w:rsidR="00C05D5E">
              <w:rPr>
                <w:rFonts w:ascii="Open Sans Condensed" w:hAnsi="Open Sans Condensed" w:cs="Open Sans Condensed"/>
              </w:rPr>
              <w:t>eco-drivingu</w:t>
            </w:r>
            <w:proofErr w:type="spellEnd"/>
            <w:r>
              <w:rPr>
                <w:rFonts w:ascii="Open Sans Condensed" w:hAnsi="Open Sans Condensed" w:cs="Open Sans Condensed"/>
              </w:rPr>
              <w:t xml:space="preserve"> ma</w:t>
            </w:r>
            <w:r w:rsidR="009B448B">
              <w:rPr>
                <w:rFonts w:ascii="Open Sans Condensed" w:hAnsi="Open Sans Condensed" w:cs="Open Sans Condensed"/>
              </w:rPr>
              <w:t>ją za zadanie</w:t>
            </w:r>
            <w:r>
              <w:rPr>
                <w:rFonts w:ascii="Open Sans Condensed" w:hAnsi="Open Sans Condensed" w:cs="Open Sans Condensed"/>
              </w:rPr>
              <w:t xml:space="preserve"> </w:t>
            </w:r>
            <w:r w:rsidR="00A34303">
              <w:rPr>
                <w:rFonts w:ascii="Open Sans Condensed" w:hAnsi="Open Sans Condensed" w:cs="Open Sans Condensed"/>
              </w:rPr>
              <w:t>zwiększyć świadomość</w:t>
            </w:r>
            <w:r w:rsidR="00AF4921">
              <w:rPr>
                <w:rFonts w:ascii="Open Sans Condensed" w:hAnsi="Open Sans Condensed" w:cs="Open Sans Condensed"/>
              </w:rPr>
              <w:t xml:space="preserve"> mieszkańców</w:t>
            </w:r>
            <w:r w:rsidR="00A34303">
              <w:rPr>
                <w:rFonts w:ascii="Open Sans Condensed" w:hAnsi="Open Sans Condensed" w:cs="Open Sans Condensed"/>
              </w:rPr>
              <w:t xml:space="preserve"> na temat </w:t>
            </w:r>
            <w:r w:rsidR="00D965E3">
              <w:rPr>
                <w:rFonts w:ascii="Open Sans Condensed" w:hAnsi="Open Sans Condensed" w:cs="Open Sans Condensed"/>
              </w:rPr>
              <w:t>elektro</w:t>
            </w:r>
            <w:r w:rsidR="00013FFC">
              <w:rPr>
                <w:rFonts w:ascii="Open Sans Condensed" w:hAnsi="Open Sans Condensed" w:cs="Open Sans Condensed"/>
              </w:rPr>
              <w:t xml:space="preserve">mobilności </w:t>
            </w:r>
            <w:r w:rsidR="00053A65">
              <w:rPr>
                <w:rFonts w:ascii="Open Sans Condensed" w:hAnsi="Open Sans Condensed" w:cs="Open Sans Condensed"/>
              </w:rPr>
              <w:t xml:space="preserve">oraz </w:t>
            </w:r>
            <w:r w:rsidR="00771E8C">
              <w:rPr>
                <w:rFonts w:ascii="Open Sans Condensed" w:hAnsi="Open Sans Condensed" w:cs="Open Sans Condensed"/>
              </w:rPr>
              <w:t>pokazać j</w:t>
            </w:r>
            <w:r w:rsidR="00044422">
              <w:rPr>
                <w:rFonts w:ascii="Open Sans Condensed" w:hAnsi="Open Sans Condensed" w:cs="Open Sans Condensed"/>
              </w:rPr>
              <w:t>ak funkcjonuj</w:t>
            </w:r>
            <w:r w:rsidR="00C0622C">
              <w:rPr>
                <w:rFonts w:ascii="Open Sans Condensed" w:hAnsi="Open Sans Condensed" w:cs="Open Sans Condensed"/>
              </w:rPr>
              <w:t>ą jej poszczególne elementy</w:t>
            </w:r>
            <w:r w:rsidR="00BD4D84">
              <w:rPr>
                <w:rFonts w:ascii="Open Sans Condensed" w:hAnsi="Open Sans Condensed" w:cs="Open Sans Condensed"/>
              </w:rPr>
              <w:t xml:space="preserve"> (</w:t>
            </w:r>
            <w:r w:rsidR="001E6380">
              <w:rPr>
                <w:rFonts w:ascii="Open Sans Condensed" w:hAnsi="Open Sans Condensed" w:cs="Open Sans Condensed"/>
              </w:rPr>
              <w:t>system zarządzania ładowaniem pojazdów</w:t>
            </w:r>
            <w:r w:rsidR="00875CDA">
              <w:rPr>
                <w:rFonts w:ascii="Open Sans Condensed" w:hAnsi="Open Sans Condensed" w:cs="Open Sans Condensed"/>
              </w:rPr>
              <w:t xml:space="preserve">, </w:t>
            </w:r>
            <w:r w:rsidR="00D77C53">
              <w:rPr>
                <w:rFonts w:ascii="Open Sans Condensed" w:hAnsi="Open Sans Condensed" w:cs="Open Sans Condensed"/>
              </w:rPr>
              <w:t xml:space="preserve">przejazdy samochodem </w:t>
            </w:r>
            <w:r w:rsidR="00863E99">
              <w:rPr>
                <w:rFonts w:ascii="Open Sans Condensed" w:hAnsi="Open Sans Condensed" w:cs="Open Sans Condensed"/>
              </w:rPr>
              <w:t xml:space="preserve">elektrycznym, </w:t>
            </w:r>
            <w:r w:rsidR="00D61D0D">
              <w:rPr>
                <w:rFonts w:ascii="Open Sans Condensed" w:hAnsi="Open Sans Condensed" w:cs="Open Sans Condensed"/>
              </w:rPr>
              <w:t xml:space="preserve">przedstawienie </w:t>
            </w:r>
            <w:r w:rsidR="009364DF">
              <w:rPr>
                <w:rFonts w:ascii="Open Sans Condensed" w:hAnsi="Open Sans Condensed" w:cs="Open Sans Condensed"/>
              </w:rPr>
              <w:t xml:space="preserve">obsługi </w:t>
            </w:r>
            <w:r w:rsidR="006E7380">
              <w:rPr>
                <w:rFonts w:ascii="Open Sans Condensed" w:hAnsi="Open Sans Condensed" w:cs="Open Sans Condensed"/>
              </w:rPr>
              <w:t>punktu ładowania).</w:t>
            </w:r>
          </w:p>
        </w:tc>
      </w:tr>
      <w:tr w:rsidR="006E7380" w:rsidRPr="00873622" w14:paraId="0053AD7D" w14:textId="77777777" w:rsidTr="00571F7C">
        <w:tc>
          <w:tcPr>
            <w:tcW w:w="5000" w:type="pct"/>
            <w:gridSpan w:val="2"/>
            <w:shd w:val="clear" w:color="auto" w:fill="70AD47"/>
            <w:vAlign w:val="center"/>
          </w:tcPr>
          <w:p w14:paraId="46F356BF" w14:textId="38CCCAA5" w:rsidR="006E7380" w:rsidRPr="0024095B" w:rsidRDefault="006E7380" w:rsidP="009E3AF2">
            <w:pPr>
              <w:pStyle w:val="Tabelanagwek"/>
              <w:rPr>
                <w:rFonts w:cs="Open Sans Condensed"/>
                <w:b w:val="0"/>
                <w:color w:val="FFFFFF" w:themeColor="background1"/>
              </w:rPr>
            </w:pPr>
            <w:r w:rsidRPr="0024095B">
              <w:rPr>
                <w:rFonts w:cs="Open Sans Condensed"/>
                <w:color w:val="FFFFFF" w:themeColor="background1"/>
                <w:sz w:val="22"/>
              </w:rPr>
              <w:t>Cel strategiczny V – Ekologiczny transport indywidualny</w:t>
            </w:r>
          </w:p>
        </w:tc>
      </w:tr>
      <w:tr w:rsidR="000C7060" w:rsidRPr="00873622" w14:paraId="619940CC" w14:textId="77777777" w:rsidTr="00CF706D">
        <w:tc>
          <w:tcPr>
            <w:tcW w:w="2500" w:type="pct"/>
            <w:vAlign w:val="center"/>
          </w:tcPr>
          <w:p w14:paraId="66DA5B0C" w14:textId="55C05DB6" w:rsidR="000C7060" w:rsidRPr="00873622" w:rsidRDefault="006E7380" w:rsidP="00D56345">
            <w:pPr>
              <w:jc w:val="center"/>
              <w:rPr>
                <w:rFonts w:ascii="Open Sans Condensed" w:hAnsi="Open Sans Condensed" w:cs="Open Sans Condensed"/>
              </w:rPr>
            </w:pPr>
            <w:r w:rsidRPr="009E3AF2">
              <w:rPr>
                <w:rFonts w:ascii="Open Sans Condensed" w:eastAsia="Times New Roman" w:hAnsi="Open Sans Condensed" w:cs="Open Sans"/>
                <w:b/>
                <w:color w:val="000000"/>
                <w:sz w:val="22"/>
                <w:szCs w:val="22"/>
                <w:lang w:eastAsia="pl-PL"/>
              </w:rPr>
              <w:t xml:space="preserve">Cel operacyjny V.1 – </w:t>
            </w:r>
            <w:r w:rsidR="005A0A19">
              <w:rPr>
                <w:rFonts w:ascii="Open Sans Condensed" w:eastAsia="Times New Roman" w:hAnsi="Open Sans Condensed" w:cs="Open Sans"/>
                <w:b/>
                <w:color w:val="000000"/>
                <w:sz w:val="22"/>
                <w:szCs w:val="22"/>
                <w:lang w:eastAsia="pl-PL"/>
              </w:rPr>
              <w:t>rozw</w:t>
            </w:r>
            <w:r w:rsidR="00A133C8">
              <w:rPr>
                <w:rFonts w:ascii="Open Sans Condensed" w:eastAsia="Times New Roman" w:hAnsi="Open Sans Condensed" w:cs="Open Sans"/>
                <w:b/>
                <w:color w:val="000000"/>
                <w:sz w:val="22"/>
                <w:szCs w:val="22"/>
                <w:lang w:eastAsia="pl-PL"/>
              </w:rPr>
              <w:t>ój</w:t>
            </w:r>
            <w:r w:rsidRPr="009E3AF2">
              <w:rPr>
                <w:rFonts w:ascii="Open Sans Condensed" w:eastAsia="Times New Roman" w:hAnsi="Open Sans Condensed" w:cs="Open Sans"/>
                <w:b/>
                <w:color w:val="000000"/>
                <w:sz w:val="22"/>
                <w:szCs w:val="22"/>
                <w:lang w:eastAsia="pl-PL"/>
              </w:rPr>
              <w:t xml:space="preserve"> sieci punktów ładowania pojazdów na terenie miasta</w:t>
            </w:r>
          </w:p>
        </w:tc>
        <w:tc>
          <w:tcPr>
            <w:tcW w:w="2500" w:type="pct"/>
            <w:vAlign w:val="center"/>
          </w:tcPr>
          <w:p w14:paraId="149635C3" w14:textId="67B53F0A" w:rsidR="000C7060" w:rsidRPr="00873622" w:rsidRDefault="005E286F" w:rsidP="009E3AF2">
            <w:pPr>
              <w:pStyle w:val="strzaka"/>
              <w:numPr>
                <w:ilvl w:val="0"/>
                <w:numId w:val="0"/>
              </w:numPr>
              <w:rPr>
                <w:rFonts w:ascii="Open Sans Condensed" w:hAnsi="Open Sans Condensed" w:cs="Open Sans Condensed"/>
              </w:rPr>
            </w:pPr>
            <w:r>
              <w:rPr>
                <w:rFonts w:ascii="Open Sans Condensed" w:hAnsi="Open Sans Condensed" w:cs="Open Sans Condensed"/>
              </w:rPr>
              <w:t>Cel operacyjny zgodny z art. 60 ust. 1 ustawy</w:t>
            </w:r>
            <w:r w:rsidR="00C84BA1">
              <w:rPr>
                <w:rFonts w:ascii="Open Sans Condensed" w:hAnsi="Open Sans Condensed" w:cs="Open Sans Condensed"/>
              </w:rPr>
              <w:br/>
            </w:r>
            <w:r>
              <w:rPr>
                <w:rFonts w:ascii="Open Sans Condensed" w:hAnsi="Open Sans Condensed" w:cs="Open Sans Condensed"/>
              </w:rPr>
              <w:t xml:space="preserve">o elektromobilności i </w:t>
            </w:r>
            <w:r w:rsidR="00BB1D13">
              <w:rPr>
                <w:rFonts w:ascii="Open Sans Condensed" w:hAnsi="Open Sans Condensed" w:cs="Open Sans Condensed"/>
              </w:rPr>
              <w:t xml:space="preserve">paliwach </w:t>
            </w:r>
            <w:r w:rsidR="00FC25AA">
              <w:rPr>
                <w:rFonts w:ascii="Open Sans Condensed" w:hAnsi="Open Sans Condensed" w:cs="Open Sans Condensed"/>
              </w:rPr>
              <w:t>alternatywnych</w:t>
            </w:r>
            <w:r w:rsidR="00CF0FD9">
              <w:rPr>
                <w:rFonts w:ascii="Open Sans Condensed" w:hAnsi="Open Sans Condensed" w:cs="Open Sans Condensed"/>
              </w:rPr>
              <w:t xml:space="preserve">, który określa </w:t>
            </w:r>
            <w:r w:rsidR="009C57B4">
              <w:rPr>
                <w:rFonts w:ascii="Open Sans Condensed" w:hAnsi="Open Sans Condensed" w:cs="Open Sans Condensed"/>
              </w:rPr>
              <w:t>minimalną liczbę punktów ładowania (</w:t>
            </w:r>
            <w:r w:rsidR="002655F8">
              <w:rPr>
                <w:rFonts w:ascii="Open Sans Condensed" w:hAnsi="Open Sans Condensed" w:cs="Open Sans Condensed"/>
              </w:rPr>
              <w:t>60)</w:t>
            </w:r>
            <w:r w:rsidR="00C36CBB">
              <w:rPr>
                <w:rFonts w:ascii="Open Sans Condensed" w:hAnsi="Open Sans Condensed" w:cs="Open Sans Condensed"/>
              </w:rPr>
              <w:t xml:space="preserve"> w</w:t>
            </w:r>
            <w:r w:rsidR="008A5F93">
              <w:rPr>
                <w:rFonts w:ascii="Open Sans Condensed" w:hAnsi="Open Sans Condensed" w:cs="Open Sans Condensed"/>
              </w:rPr>
              <w:t> </w:t>
            </w:r>
            <w:r w:rsidR="00C36CBB">
              <w:rPr>
                <w:rFonts w:ascii="Open Sans Condensed" w:hAnsi="Open Sans Condensed" w:cs="Open Sans Condensed"/>
              </w:rPr>
              <w:t>gminach powyżej 100 tys. mieszkańców.</w:t>
            </w:r>
            <w:r w:rsidR="002876E2">
              <w:rPr>
                <w:rFonts w:ascii="Open Sans Condensed" w:hAnsi="Open Sans Condensed" w:cs="Open Sans Condensed"/>
              </w:rPr>
              <w:t xml:space="preserve"> Legnica </w:t>
            </w:r>
            <w:r w:rsidR="0084406F">
              <w:rPr>
                <w:rFonts w:ascii="Open Sans Condensed" w:hAnsi="Open Sans Condensed" w:cs="Open Sans Condensed"/>
              </w:rPr>
              <w:t>nie spełnia powyższego założenia</w:t>
            </w:r>
            <w:r w:rsidR="004B5AC1">
              <w:rPr>
                <w:rFonts w:ascii="Open Sans Condensed" w:hAnsi="Open Sans Condensed" w:cs="Open Sans Condensed"/>
              </w:rPr>
              <w:t xml:space="preserve">, jednak </w:t>
            </w:r>
            <w:r w:rsidR="004B5AC1">
              <w:rPr>
                <w:rFonts w:ascii="Open Sans Condensed" w:hAnsi="Open Sans Condensed" w:cs="Open Sans Condensed"/>
              </w:rPr>
              <w:lastRenderedPageBreak/>
              <w:t xml:space="preserve">mimo to </w:t>
            </w:r>
            <w:r w:rsidR="00C2537C">
              <w:rPr>
                <w:rFonts w:ascii="Open Sans Condensed" w:hAnsi="Open Sans Condensed" w:cs="Open Sans Condensed"/>
              </w:rPr>
              <w:t>realizacja</w:t>
            </w:r>
            <w:r w:rsidR="00EF4F74">
              <w:rPr>
                <w:rFonts w:ascii="Open Sans Condensed" w:hAnsi="Open Sans Condensed" w:cs="Open Sans Condensed"/>
              </w:rPr>
              <w:t xml:space="preserve"> przynajmniej połowy </w:t>
            </w:r>
            <w:r w:rsidR="005E0D0E">
              <w:rPr>
                <w:rFonts w:ascii="Open Sans Condensed" w:hAnsi="Open Sans Condensed" w:cs="Open Sans Condensed"/>
              </w:rPr>
              <w:t xml:space="preserve">z liczby </w:t>
            </w:r>
            <w:r w:rsidR="001D2A23">
              <w:rPr>
                <w:rFonts w:ascii="Open Sans Condensed" w:hAnsi="Open Sans Condensed" w:cs="Open Sans Condensed"/>
              </w:rPr>
              <w:t>wskazanych ładowarek</w:t>
            </w:r>
            <w:r w:rsidR="005E0D0E">
              <w:rPr>
                <w:rFonts w:ascii="Open Sans Condensed" w:hAnsi="Open Sans Condensed" w:cs="Open Sans Condensed"/>
              </w:rPr>
              <w:t xml:space="preserve"> (30)</w:t>
            </w:r>
            <w:r w:rsidR="00137F2C">
              <w:rPr>
                <w:rFonts w:ascii="Open Sans Condensed" w:hAnsi="Open Sans Condensed" w:cs="Open Sans Condensed"/>
              </w:rPr>
              <w:t xml:space="preserve"> przyczyni się do stworzenia sp</w:t>
            </w:r>
            <w:r w:rsidR="007E5A30">
              <w:rPr>
                <w:rFonts w:ascii="Open Sans Condensed" w:hAnsi="Open Sans Condensed" w:cs="Open Sans Condensed"/>
              </w:rPr>
              <w:t>ó</w:t>
            </w:r>
            <w:r w:rsidR="00137F2C">
              <w:rPr>
                <w:rFonts w:ascii="Open Sans Condensed" w:hAnsi="Open Sans Condensed" w:cs="Open Sans Condensed"/>
              </w:rPr>
              <w:t xml:space="preserve">jnej </w:t>
            </w:r>
            <w:r w:rsidR="007E5A30">
              <w:rPr>
                <w:rFonts w:ascii="Open Sans Condensed" w:hAnsi="Open Sans Condensed" w:cs="Open Sans Condensed"/>
              </w:rPr>
              <w:t xml:space="preserve">i funkcjonalnej sieci </w:t>
            </w:r>
            <w:r w:rsidR="00BA0AE6">
              <w:rPr>
                <w:rFonts w:ascii="Open Sans Condensed" w:hAnsi="Open Sans Condensed" w:cs="Open Sans Condensed"/>
              </w:rPr>
              <w:t>ładowania</w:t>
            </w:r>
            <w:r w:rsidR="00FE0E9B">
              <w:rPr>
                <w:rFonts w:ascii="Open Sans Condensed" w:hAnsi="Open Sans Condensed" w:cs="Open Sans Condensed"/>
              </w:rPr>
              <w:t xml:space="preserve">. </w:t>
            </w:r>
            <w:r w:rsidR="00917FEE">
              <w:rPr>
                <w:rFonts w:ascii="Open Sans Condensed" w:hAnsi="Open Sans Condensed" w:cs="Open Sans Condensed"/>
              </w:rPr>
              <w:t>Przy stacj</w:t>
            </w:r>
            <w:r w:rsidR="00FC3912">
              <w:rPr>
                <w:rFonts w:ascii="Open Sans Condensed" w:hAnsi="Open Sans Condensed" w:cs="Open Sans Condensed"/>
              </w:rPr>
              <w:t>ach ładowania samochodów powinny powstać także stacje ładowania rowerów elektrycznych.</w:t>
            </w:r>
            <w:r w:rsidR="007A59EE">
              <w:rPr>
                <w:rFonts w:ascii="Open Sans Condensed" w:hAnsi="Open Sans Condensed" w:cs="Open Sans Condensed"/>
              </w:rPr>
              <w:t xml:space="preserve"> Mogą one także stanowić </w:t>
            </w:r>
            <w:r w:rsidR="00CB7E5A">
              <w:rPr>
                <w:rFonts w:ascii="Open Sans Condensed" w:hAnsi="Open Sans Condensed" w:cs="Open Sans Condensed"/>
              </w:rPr>
              <w:t>kryty parking rowerowy</w:t>
            </w:r>
            <w:r w:rsidR="009D288C">
              <w:rPr>
                <w:rFonts w:ascii="Open Sans Condensed" w:hAnsi="Open Sans Condensed" w:cs="Open Sans Condensed"/>
              </w:rPr>
              <w:t xml:space="preserve"> z </w:t>
            </w:r>
            <w:r w:rsidR="00167C3B">
              <w:rPr>
                <w:rFonts w:ascii="Open Sans Condensed" w:hAnsi="Open Sans Condensed" w:cs="Open Sans Condensed"/>
              </w:rPr>
              <w:t>bezpiecznym dokowaniem rowerów</w:t>
            </w:r>
            <w:r w:rsidR="008C6CC4">
              <w:rPr>
                <w:rFonts w:ascii="Open Sans Condensed" w:hAnsi="Open Sans Condensed" w:cs="Open Sans Condensed"/>
              </w:rPr>
              <w:t>, chroniącym przed złodziejami.</w:t>
            </w:r>
          </w:p>
        </w:tc>
      </w:tr>
      <w:tr w:rsidR="006E7380" w:rsidRPr="00873622" w14:paraId="59B89EDE" w14:textId="77777777" w:rsidTr="00CF706D">
        <w:tc>
          <w:tcPr>
            <w:tcW w:w="2500" w:type="pct"/>
            <w:vAlign w:val="center"/>
          </w:tcPr>
          <w:p w14:paraId="4F0273C2" w14:textId="71CB7C9F" w:rsidR="006E7380" w:rsidRPr="009E3AF2" w:rsidRDefault="006E7380" w:rsidP="009E3AF2">
            <w:pPr>
              <w:jc w:val="center"/>
              <w:rPr>
                <w:rFonts w:ascii="Open Sans Condensed" w:hAnsi="Open Sans Condensed" w:cs="Open Sans Condensed"/>
              </w:rPr>
            </w:pPr>
            <w:r w:rsidRPr="009E3AF2">
              <w:rPr>
                <w:rFonts w:ascii="Open Sans Condensed" w:eastAsia="Times New Roman" w:hAnsi="Open Sans Condensed" w:cs="Open Sans"/>
                <w:b/>
                <w:color w:val="000000"/>
                <w:sz w:val="22"/>
                <w:szCs w:val="22"/>
                <w:lang w:eastAsia="pl-PL"/>
              </w:rPr>
              <w:lastRenderedPageBreak/>
              <w:t xml:space="preserve">Cel operacyjny V.2 – </w:t>
            </w:r>
            <w:r w:rsidR="00BB4005">
              <w:rPr>
                <w:rFonts w:ascii="Open Sans Condensed" w:eastAsia="Times New Roman" w:hAnsi="Open Sans Condensed" w:cs="Open Sans"/>
                <w:b/>
                <w:color w:val="000000"/>
                <w:sz w:val="22"/>
                <w:szCs w:val="22"/>
                <w:lang w:eastAsia="pl-PL"/>
              </w:rPr>
              <w:t xml:space="preserve">stworzenie </w:t>
            </w:r>
            <w:r w:rsidRPr="009E3AF2">
              <w:rPr>
                <w:rFonts w:ascii="Open Sans Condensed" w:eastAsia="Times New Roman" w:hAnsi="Open Sans Condensed" w:cs="Open Sans"/>
                <w:b/>
                <w:color w:val="000000"/>
                <w:sz w:val="22"/>
                <w:szCs w:val="22"/>
                <w:lang w:eastAsia="pl-PL"/>
              </w:rPr>
              <w:t>stacji tankowania CNG</w:t>
            </w:r>
          </w:p>
        </w:tc>
        <w:tc>
          <w:tcPr>
            <w:tcW w:w="2500" w:type="pct"/>
            <w:vAlign w:val="center"/>
          </w:tcPr>
          <w:p w14:paraId="2C1FC440" w14:textId="673533E4" w:rsidR="006E7380" w:rsidRPr="00873622" w:rsidRDefault="004F3F6F" w:rsidP="00C84BA1">
            <w:pPr>
              <w:pStyle w:val="strzaka"/>
              <w:numPr>
                <w:ilvl w:val="0"/>
                <w:numId w:val="0"/>
              </w:numPr>
              <w:rPr>
                <w:rFonts w:ascii="Open Sans Condensed" w:hAnsi="Open Sans Condensed" w:cs="Open Sans Condensed"/>
              </w:rPr>
            </w:pPr>
            <w:r>
              <w:rPr>
                <w:rFonts w:ascii="Open Sans Condensed" w:hAnsi="Open Sans Condensed" w:cs="Open Sans Condensed"/>
              </w:rPr>
              <w:t xml:space="preserve">Budowa stacji CNG umożliwiająca tankowanie pojazdów komunalnych i </w:t>
            </w:r>
            <w:r w:rsidR="00B94840">
              <w:rPr>
                <w:rFonts w:ascii="Open Sans Condensed" w:hAnsi="Open Sans Condensed" w:cs="Open Sans Condensed"/>
              </w:rPr>
              <w:t>prywatnych</w:t>
            </w:r>
            <w:r w:rsidR="00C84BA1">
              <w:rPr>
                <w:rFonts w:ascii="Open Sans Condensed" w:hAnsi="Open Sans Condensed" w:cs="Open Sans Condensed"/>
              </w:rPr>
              <w:t>.</w:t>
            </w:r>
            <w:r w:rsidR="00871774">
              <w:rPr>
                <w:rFonts w:ascii="Open Sans Condensed" w:hAnsi="Open Sans Condensed" w:cs="Open Sans Condensed"/>
              </w:rPr>
              <w:t xml:space="preserve"> </w:t>
            </w:r>
            <w:r w:rsidR="00C84BA1">
              <w:rPr>
                <w:rFonts w:ascii="Open Sans Condensed" w:hAnsi="Open Sans Condensed" w:cs="Open Sans Condensed"/>
              </w:rPr>
              <w:t>Cel operacyjny zgodny z art. 60 ust. 1 ustawy</w:t>
            </w:r>
            <w:r w:rsidR="00945655">
              <w:rPr>
                <w:rFonts w:ascii="Open Sans Condensed" w:hAnsi="Open Sans Condensed" w:cs="Open Sans Condensed"/>
              </w:rPr>
              <w:t xml:space="preserve"> </w:t>
            </w:r>
            <w:r w:rsidR="00C84BA1">
              <w:rPr>
                <w:rFonts w:ascii="Open Sans Condensed" w:hAnsi="Open Sans Condensed" w:cs="Open Sans Condensed"/>
              </w:rPr>
              <w:t>o</w:t>
            </w:r>
            <w:r w:rsidR="00945655">
              <w:rPr>
                <w:rFonts w:ascii="Open Sans Condensed" w:hAnsi="Open Sans Condensed" w:cs="Open Sans Condensed"/>
              </w:rPr>
              <w:t> </w:t>
            </w:r>
            <w:r w:rsidR="00C84BA1">
              <w:rPr>
                <w:rFonts w:ascii="Open Sans Condensed" w:hAnsi="Open Sans Condensed" w:cs="Open Sans Condensed"/>
              </w:rPr>
              <w:t>elektromobilności i paliwach alternatywnych, który określa minimalną liczbę (2) punktów tankowania sprężonego gazu ziemnego (CNG</w:t>
            </w:r>
            <w:r w:rsidR="00871774">
              <w:rPr>
                <w:rFonts w:ascii="Open Sans Condensed" w:hAnsi="Open Sans Condensed" w:cs="Open Sans Condensed"/>
              </w:rPr>
              <w:t>).</w:t>
            </w:r>
          </w:p>
        </w:tc>
      </w:tr>
      <w:tr w:rsidR="006E7380" w:rsidRPr="00873622" w14:paraId="1A06DE03" w14:textId="77777777" w:rsidTr="00CF706D">
        <w:tc>
          <w:tcPr>
            <w:tcW w:w="2500" w:type="pct"/>
            <w:vAlign w:val="center"/>
          </w:tcPr>
          <w:p w14:paraId="6BF96C38" w14:textId="6AE6C9E9" w:rsidR="006E7380" w:rsidRPr="00873622" w:rsidRDefault="006E7380" w:rsidP="00700EEE">
            <w:pPr>
              <w:pStyle w:val="Tekstkomentarza"/>
              <w:jc w:val="center"/>
              <w:rPr>
                <w:rFonts w:ascii="Open Sans Condensed" w:hAnsi="Open Sans Condensed" w:cs="Open Sans Condensed"/>
              </w:rPr>
            </w:pPr>
            <w:r w:rsidRPr="009E3AF2">
              <w:rPr>
                <w:rFonts w:ascii="Open Sans Condensed" w:eastAsia="Times New Roman" w:hAnsi="Open Sans Condensed" w:cs="Open Sans"/>
                <w:b/>
                <w:color w:val="000000"/>
                <w:sz w:val="22"/>
                <w:szCs w:val="22"/>
                <w:lang w:eastAsia="pl-PL"/>
              </w:rPr>
              <w:t xml:space="preserve">Cel operacyjny V.3 – </w:t>
            </w:r>
            <w:r w:rsidR="00373639">
              <w:rPr>
                <w:rFonts w:ascii="Open Sans Condensed" w:eastAsia="Times New Roman" w:hAnsi="Open Sans Condensed" w:cs="Open Sans"/>
                <w:b/>
                <w:color w:val="000000"/>
                <w:sz w:val="22"/>
                <w:szCs w:val="22"/>
                <w:lang w:eastAsia="pl-PL"/>
              </w:rPr>
              <w:t>o</w:t>
            </w:r>
            <w:r w:rsidR="00373639" w:rsidRPr="00700EEE">
              <w:rPr>
                <w:rFonts w:ascii="Open Sans Condensed" w:eastAsia="Times New Roman" w:hAnsi="Open Sans Condensed" w:cs="Open Sans"/>
                <w:b/>
                <w:color w:val="000000"/>
                <w:sz w:val="22"/>
                <w:szCs w:val="22"/>
                <w:lang w:eastAsia="pl-PL"/>
              </w:rPr>
              <w:t xml:space="preserve">graniczenie emisji </w:t>
            </w:r>
            <w:r w:rsidR="00700EEE">
              <w:rPr>
                <w:rFonts w:ascii="Open Sans Condensed" w:eastAsia="Times New Roman" w:hAnsi="Open Sans Condensed" w:cs="Open Sans"/>
                <w:b/>
                <w:color w:val="000000"/>
                <w:sz w:val="22"/>
                <w:szCs w:val="22"/>
                <w:lang w:eastAsia="pl-PL"/>
              </w:rPr>
              <w:t xml:space="preserve">pochodzącej z samochodów prywatnych </w:t>
            </w:r>
            <w:r w:rsidR="00373639" w:rsidRPr="00700EEE">
              <w:rPr>
                <w:rFonts w:ascii="Open Sans Condensed" w:eastAsia="Times New Roman" w:hAnsi="Open Sans Condensed" w:cs="Open Sans"/>
                <w:b/>
                <w:color w:val="000000"/>
                <w:sz w:val="22"/>
                <w:szCs w:val="22"/>
                <w:lang w:eastAsia="pl-PL"/>
              </w:rPr>
              <w:t>w centrum miasta</w:t>
            </w:r>
          </w:p>
        </w:tc>
        <w:tc>
          <w:tcPr>
            <w:tcW w:w="2500" w:type="pct"/>
            <w:vAlign w:val="center"/>
          </w:tcPr>
          <w:p w14:paraId="5AB983EC" w14:textId="62D50290" w:rsidR="006E7380" w:rsidRPr="00873622" w:rsidRDefault="00C84BA1" w:rsidP="00E1576D">
            <w:pPr>
              <w:pStyle w:val="strzaka"/>
              <w:numPr>
                <w:ilvl w:val="0"/>
                <w:numId w:val="0"/>
              </w:numPr>
              <w:rPr>
                <w:rFonts w:ascii="Open Sans Condensed" w:hAnsi="Open Sans Condensed" w:cs="Open Sans Condensed"/>
              </w:rPr>
            </w:pPr>
            <w:r>
              <w:rPr>
                <w:rFonts w:ascii="Open Sans Condensed" w:hAnsi="Open Sans Condensed" w:cs="Open Sans Condensed"/>
              </w:rPr>
              <w:t xml:space="preserve">Cel może zostać zrealizowany poprzez wprowadzanie stref parkowania </w:t>
            </w:r>
            <w:r w:rsidR="00605B0E">
              <w:rPr>
                <w:rFonts w:ascii="Open Sans Condensed" w:hAnsi="Open Sans Condensed" w:cs="Open Sans Condensed"/>
              </w:rPr>
              <w:t xml:space="preserve">tylko </w:t>
            </w:r>
            <w:r>
              <w:rPr>
                <w:rFonts w:ascii="Open Sans Condensed" w:hAnsi="Open Sans Condensed" w:cs="Open Sans Condensed"/>
              </w:rPr>
              <w:t>dla pojazdów zeroemisyjnych</w:t>
            </w:r>
            <w:r w:rsidR="00E1576D">
              <w:rPr>
                <w:rFonts w:ascii="Open Sans Condensed" w:hAnsi="Open Sans Condensed" w:cs="Open Sans Condensed"/>
              </w:rPr>
              <w:t xml:space="preserve">. Zachęci to mieszkańców miasta do korzystania z ekologicznych pojazdów szczególnie w centrum. </w:t>
            </w:r>
            <w:r w:rsidR="00AD202F">
              <w:rPr>
                <w:rFonts w:ascii="Open Sans Condensed" w:hAnsi="Open Sans Condensed" w:cs="Open Sans Condensed"/>
              </w:rPr>
              <w:t>W </w:t>
            </w:r>
            <w:r w:rsidR="009F19A6">
              <w:rPr>
                <w:rFonts w:ascii="Open Sans Condensed" w:hAnsi="Open Sans Condensed" w:cs="Open Sans Condensed"/>
              </w:rPr>
              <w:t xml:space="preserve">przypadku przekroczenia </w:t>
            </w:r>
            <w:r w:rsidR="00F96533">
              <w:rPr>
                <w:rFonts w:ascii="Open Sans Condensed" w:hAnsi="Open Sans Condensed" w:cs="Open Sans Condensed"/>
              </w:rPr>
              <w:t xml:space="preserve">w przyszłości </w:t>
            </w:r>
            <w:r w:rsidR="009F19A6">
              <w:rPr>
                <w:rFonts w:ascii="Open Sans Condensed" w:hAnsi="Open Sans Condensed" w:cs="Open Sans Condensed"/>
              </w:rPr>
              <w:t>ustawowego poziomu liczby mieszkańców (100 tys.)</w:t>
            </w:r>
            <w:r w:rsidR="005C6BDE">
              <w:rPr>
                <w:rFonts w:ascii="Open Sans Condensed" w:hAnsi="Open Sans Condensed" w:cs="Open Sans Condensed"/>
              </w:rPr>
              <w:t>,</w:t>
            </w:r>
            <w:r w:rsidR="00F83341">
              <w:rPr>
                <w:rFonts w:ascii="Open Sans Condensed" w:hAnsi="Open Sans Condensed" w:cs="Open Sans Condensed"/>
              </w:rPr>
              <w:t xml:space="preserve"> </w:t>
            </w:r>
            <w:r w:rsidR="00AD202F">
              <w:rPr>
                <w:rFonts w:ascii="Open Sans Condensed" w:hAnsi="Open Sans Condensed" w:cs="Open Sans Condensed"/>
              </w:rPr>
              <w:t>należy w</w:t>
            </w:r>
            <w:r w:rsidR="00F87963">
              <w:rPr>
                <w:rFonts w:ascii="Open Sans Condensed" w:hAnsi="Open Sans Condensed" w:cs="Open Sans Condensed"/>
              </w:rPr>
              <w:t>prowadzić</w:t>
            </w:r>
            <w:r w:rsidR="005C6BDE">
              <w:rPr>
                <w:rFonts w:ascii="Open Sans Condensed" w:hAnsi="Open Sans Condensed" w:cs="Open Sans Condensed"/>
              </w:rPr>
              <w:t xml:space="preserve"> stref</w:t>
            </w:r>
            <w:r w:rsidR="00F87963">
              <w:rPr>
                <w:rFonts w:ascii="Open Sans Condensed" w:hAnsi="Open Sans Condensed" w:cs="Open Sans Condensed"/>
              </w:rPr>
              <w:t>ę</w:t>
            </w:r>
            <w:r w:rsidR="005C6BDE">
              <w:rPr>
                <w:rFonts w:ascii="Open Sans Condensed" w:hAnsi="Open Sans Condensed" w:cs="Open Sans Condensed"/>
              </w:rPr>
              <w:t xml:space="preserve"> zeroemisyjn</w:t>
            </w:r>
            <w:r w:rsidR="00F87963">
              <w:rPr>
                <w:rFonts w:ascii="Open Sans Condensed" w:hAnsi="Open Sans Condensed" w:cs="Open Sans Condensed"/>
              </w:rPr>
              <w:t>ą w ścisłym centrum</w:t>
            </w:r>
            <w:r w:rsidR="005C6BDE">
              <w:rPr>
                <w:rFonts w:ascii="Open Sans Condensed" w:hAnsi="Open Sans Condensed" w:cs="Open Sans Condensed"/>
              </w:rPr>
              <w:t>.</w:t>
            </w:r>
            <w:r w:rsidR="00B94840">
              <w:rPr>
                <w:rFonts w:ascii="Open Sans Condensed" w:hAnsi="Open Sans Condensed" w:cs="Open Sans Condensed"/>
              </w:rPr>
              <w:t xml:space="preserve"> Cel operacyjny zgodny z </w:t>
            </w:r>
            <w:r w:rsidR="00F96533">
              <w:rPr>
                <w:rFonts w:ascii="Open Sans Condensed" w:hAnsi="Open Sans Condensed" w:cs="Open Sans Condensed"/>
              </w:rPr>
              <w:t>art. 39 ust. 1 ustawy o elektromobilności i paliwach alternatywnych.</w:t>
            </w:r>
          </w:p>
        </w:tc>
      </w:tr>
      <w:tr w:rsidR="006E7380" w:rsidRPr="00873622" w14:paraId="7290FDE5" w14:textId="77777777" w:rsidTr="00CF706D">
        <w:tc>
          <w:tcPr>
            <w:tcW w:w="2500" w:type="pct"/>
            <w:vAlign w:val="center"/>
          </w:tcPr>
          <w:p w14:paraId="7843A63D" w14:textId="61F7B3BE" w:rsidR="006E7380" w:rsidRPr="00873622" w:rsidRDefault="006E7380" w:rsidP="009E3AF2">
            <w:pPr>
              <w:jc w:val="center"/>
              <w:rPr>
                <w:rFonts w:ascii="Open Sans Condensed" w:hAnsi="Open Sans Condensed" w:cs="Open Sans Condensed"/>
              </w:rPr>
            </w:pPr>
            <w:r w:rsidRPr="009E3AF2">
              <w:rPr>
                <w:rFonts w:ascii="Open Sans Condensed" w:eastAsia="Times New Roman" w:hAnsi="Open Sans Condensed" w:cs="Open Sans"/>
                <w:b/>
                <w:color w:val="000000"/>
                <w:sz w:val="22"/>
                <w:szCs w:val="22"/>
                <w:lang w:eastAsia="pl-PL"/>
              </w:rPr>
              <w:t xml:space="preserve">Cel operacyjny V.4 – </w:t>
            </w:r>
            <w:r w:rsidR="00367F02">
              <w:rPr>
                <w:rFonts w:ascii="Open Sans Condensed" w:eastAsia="Times New Roman" w:hAnsi="Open Sans Condensed" w:cs="Open Sans"/>
                <w:b/>
                <w:color w:val="000000"/>
                <w:sz w:val="22"/>
                <w:szCs w:val="22"/>
                <w:lang w:eastAsia="pl-PL"/>
              </w:rPr>
              <w:t>poprawa bezpieczeństwa</w:t>
            </w:r>
            <w:r w:rsidRPr="009E3AF2">
              <w:rPr>
                <w:rFonts w:ascii="Open Sans Condensed" w:eastAsia="Times New Roman" w:hAnsi="Open Sans Condensed" w:cs="Open Sans"/>
                <w:b/>
                <w:color w:val="000000"/>
                <w:sz w:val="22"/>
                <w:szCs w:val="22"/>
                <w:lang w:eastAsia="pl-PL"/>
              </w:rPr>
              <w:t xml:space="preserve"> ruchu</w:t>
            </w:r>
            <w:r w:rsidR="00367F02">
              <w:rPr>
                <w:rFonts w:ascii="Open Sans Condensed" w:eastAsia="Times New Roman" w:hAnsi="Open Sans Condensed" w:cs="Open Sans"/>
                <w:b/>
                <w:color w:val="000000"/>
                <w:sz w:val="22"/>
                <w:szCs w:val="22"/>
                <w:lang w:eastAsia="pl-PL"/>
              </w:rPr>
              <w:t xml:space="preserve"> drogowego</w:t>
            </w:r>
          </w:p>
        </w:tc>
        <w:tc>
          <w:tcPr>
            <w:tcW w:w="2500" w:type="pct"/>
            <w:vAlign w:val="center"/>
          </w:tcPr>
          <w:p w14:paraId="564D67B9" w14:textId="4EC53CC7" w:rsidR="006E7380" w:rsidRPr="00873622" w:rsidRDefault="00E1576D" w:rsidP="00E1576D">
            <w:pPr>
              <w:pStyle w:val="strzaka"/>
              <w:numPr>
                <w:ilvl w:val="0"/>
                <w:numId w:val="0"/>
              </w:numPr>
              <w:rPr>
                <w:rFonts w:ascii="Open Sans Condensed" w:hAnsi="Open Sans Condensed" w:cs="Open Sans Condensed"/>
              </w:rPr>
            </w:pPr>
            <w:r>
              <w:rPr>
                <w:rFonts w:ascii="Open Sans Condensed" w:hAnsi="Open Sans Condensed" w:cs="Open Sans Condensed"/>
              </w:rPr>
              <w:t>Wprowadzenie stref uspokojonego ruchu pod po</w:t>
            </w:r>
            <w:r w:rsidR="009E7EAC">
              <w:rPr>
                <w:rFonts w:ascii="Open Sans Condensed" w:hAnsi="Open Sans Condensed" w:cs="Open Sans Condensed"/>
              </w:rPr>
              <w:t>stacią</w:t>
            </w:r>
            <w:r>
              <w:rPr>
                <w:rFonts w:ascii="Open Sans Condensed" w:hAnsi="Open Sans Condensed" w:cs="Open Sans Condensed"/>
              </w:rPr>
              <w:t xml:space="preserve"> </w:t>
            </w:r>
            <w:r w:rsidR="00955392">
              <w:rPr>
                <w:rFonts w:ascii="Open Sans Condensed" w:hAnsi="Open Sans Condensed" w:cs="Open Sans Condensed"/>
              </w:rPr>
              <w:t xml:space="preserve">np. </w:t>
            </w:r>
            <w:r>
              <w:rPr>
                <w:rFonts w:ascii="Open Sans Condensed" w:hAnsi="Open Sans Condensed" w:cs="Open Sans Condensed"/>
              </w:rPr>
              <w:t>stref TEMP</w:t>
            </w:r>
            <w:r w:rsidR="00955392">
              <w:rPr>
                <w:rFonts w:ascii="Open Sans Condensed" w:hAnsi="Open Sans Condensed" w:cs="Open Sans Condensed"/>
              </w:rPr>
              <w:t>O-</w:t>
            </w:r>
            <w:r w:rsidR="005E0D0E">
              <w:rPr>
                <w:rFonts w:ascii="Open Sans Condensed" w:hAnsi="Open Sans Condensed" w:cs="Open Sans Condensed"/>
              </w:rPr>
              <w:t>20</w:t>
            </w:r>
            <w:r w:rsidR="00367F02">
              <w:rPr>
                <w:rFonts w:ascii="Open Sans Condensed" w:hAnsi="Open Sans Condensed" w:cs="Open Sans Condensed"/>
              </w:rPr>
              <w:t>, 30,</w:t>
            </w:r>
            <w:r w:rsidR="005E0D0E">
              <w:rPr>
                <w:rFonts w:ascii="Open Sans Condensed" w:hAnsi="Open Sans Condensed" w:cs="Open Sans Condensed"/>
              </w:rPr>
              <w:t xml:space="preserve"> 40</w:t>
            </w:r>
            <w:r>
              <w:rPr>
                <w:rFonts w:ascii="Open Sans Condensed" w:hAnsi="Open Sans Condensed" w:cs="Open Sans Condensed"/>
              </w:rPr>
              <w:t xml:space="preserve"> pozwoli zwiększyć bezpieczeństwo ruchu drogowego oraz zmniejszy emisję szkodliwych substancji </w:t>
            </w:r>
            <w:r w:rsidR="00367F02">
              <w:rPr>
                <w:rFonts w:ascii="Open Sans Condensed" w:hAnsi="Open Sans Condensed" w:cs="Open Sans Condensed"/>
              </w:rPr>
              <w:t xml:space="preserve">emitowanych </w:t>
            </w:r>
            <w:r>
              <w:rPr>
                <w:rFonts w:ascii="Open Sans Condensed" w:hAnsi="Open Sans Condensed" w:cs="Open Sans Condensed"/>
              </w:rPr>
              <w:t>przez transport indywidualny.</w:t>
            </w:r>
          </w:p>
        </w:tc>
      </w:tr>
      <w:tr w:rsidR="006E7380" w:rsidRPr="00873622" w14:paraId="0F83704E" w14:textId="77777777" w:rsidTr="00CF706D">
        <w:tc>
          <w:tcPr>
            <w:tcW w:w="2500" w:type="pct"/>
            <w:vAlign w:val="center"/>
          </w:tcPr>
          <w:p w14:paraId="46C6F16E" w14:textId="6F74196D" w:rsidR="006E7380" w:rsidRPr="00700EEE" w:rsidRDefault="006E7380" w:rsidP="00700EEE">
            <w:pPr>
              <w:pStyle w:val="Tekstkomentarza"/>
              <w:jc w:val="center"/>
              <w:rPr>
                <w:rFonts w:ascii="Open Sans Condensed" w:eastAsia="Times New Roman" w:hAnsi="Open Sans Condensed" w:cs="Open Sans"/>
                <w:b/>
                <w:color w:val="000000"/>
                <w:sz w:val="22"/>
                <w:szCs w:val="22"/>
                <w:lang w:eastAsia="pl-PL"/>
              </w:rPr>
            </w:pPr>
            <w:r w:rsidRPr="009E3AF2">
              <w:rPr>
                <w:rFonts w:ascii="Open Sans Condensed" w:eastAsia="Times New Roman" w:hAnsi="Open Sans Condensed" w:cs="Open Sans"/>
                <w:b/>
                <w:color w:val="000000"/>
                <w:sz w:val="22"/>
                <w:szCs w:val="22"/>
                <w:lang w:eastAsia="pl-PL"/>
              </w:rPr>
              <w:t xml:space="preserve">Cel operacyjny V.5 – </w:t>
            </w:r>
            <w:r w:rsidR="00700EEE">
              <w:rPr>
                <w:rFonts w:ascii="Open Sans Condensed" w:eastAsia="Times New Roman" w:hAnsi="Open Sans Condensed" w:cs="Open Sans"/>
                <w:b/>
                <w:color w:val="000000"/>
                <w:sz w:val="22"/>
                <w:szCs w:val="22"/>
                <w:lang w:eastAsia="pl-PL"/>
              </w:rPr>
              <w:t>z</w:t>
            </w:r>
            <w:r w:rsidR="00700EEE" w:rsidRPr="00700EEE">
              <w:rPr>
                <w:rFonts w:ascii="Open Sans Condensed" w:eastAsia="Times New Roman" w:hAnsi="Open Sans Condensed" w:cs="Open Sans"/>
                <w:b/>
                <w:color w:val="000000"/>
                <w:sz w:val="22"/>
                <w:szCs w:val="22"/>
                <w:lang w:eastAsia="pl-PL"/>
              </w:rPr>
              <w:t xml:space="preserve">równoważony rozwój mobilności </w:t>
            </w:r>
            <w:r w:rsidR="00700EEE">
              <w:rPr>
                <w:rFonts w:ascii="Open Sans Condensed" w:eastAsia="Times New Roman" w:hAnsi="Open Sans Condensed" w:cs="Open Sans"/>
                <w:b/>
                <w:color w:val="000000"/>
                <w:sz w:val="22"/>
                <w:szCs w:val="22"/>
                <w:lang w:eastAsia="pl-PL"/>
              </w:rPr>
              <w:t>l</w:t>
            </w:r>
            <w:r w:rsidR="00700EEE" w:rsidRPr="00700EEE">
              <w:rPr>
                <w:rFonts w:ascii="Open Sans Condensed" w:eastAsia="Times New Roman" w:hAnsi="Open Sans Condensed" w:cs="Open Sans"/>
                <w:b/>
                <w:color w:val="000000"/>
                <w:sz w:val="22"/>
                <w:szCs w:val="22"/>
                <w:lang w:eastAsia="pl-PL"/>
              </w:rPr>
              <w:t>egniczan</w:t>
            </w:r>
          </w:p>
        </w:tc>
        <w:tc>
          <w:tcPr>
            <w:tcW w:w="2500" w:type="pct"/>
            <w:vAlign w:val="center"/>
          </w:tcPr>
          <w:p w14:paraId="5928DBC1" w14:textId="16078562" w:rsidR="006E7380" w:rsidRPr="00873622" w:rsidRDefault="00C93815" w:rsidP="00C93815">
            <w:pPr>
              <w:pStyle w:val="strzaka"/>
              <w:numPr>
                <w:ilvl w:val="0"/>
                <w:numId w:val="0"/>
              </w:numPr>
              <w:rPr>
                <w:rFonts w:ascii="Open Sans Condensed" w:hAnsi="Open Sans Condensed" w:cs="Open Sans Condensed"/>
              </w:rPr>
            </w:pPr>
            <w:r>
              <w:rPr>
                <w:rFonts w:ascii="Open Sans Condensed" w:hAnsi="Open Sans Condensed" w:cs="Open Sans Condensed"/>
              </w:rPr>
              <w:t>Stworzenie</w:t>
            </w:r>
            <w:r w:rsidR="00E1576D">
              <w:rPr>
                <w:rFonts w:ascii="Open Sans Condensed" w:hAnsi="Open Sans Condensed" w:cs="Open Sans Condensed"/>
              </w:rPr>
              <w:t xml:space="preserve"> systemu </w:t>
            </w:r>
            <w:r w:rsidR="00742335">
              <w:rPr>
                <w:rFonts w:ascii="Open Sans Condensed" w:hAnsi="Open Sans Condensed" w:cs="Open Sans Condensed"/>
              </w:rPr>
              <w:t>„</w:t>
            </w:r>
            <w:r w:rsidR="00E1576D">
              <w:rPr>
                <w:rFonts w:ascii="Open Sans Condensed" w:hAnsi="Open Sans Condensed" w:cs="Open Sans Condensed"/>
              </w:rPr>
              <w:t>car-</w:t>
            </w:r>
            <w:proofErr w:type="spellStart"/>
            <w:r w:rsidR="00E1576D">
              <w:rPr>
                <w:rFonts w:ascii="Open Sans Condensed" w:hAnsi="Open Sans Condensed" w:cs="Open Sans Condensed"/>
              </w:rPr>
              <w:t>sharing</w:t>
            </w:r>
            <w:proofErr w:type="spellEnd"/>
            <w:r w:rsidR="00742335">
              <w:rPr>
                <w:rFonts w:ascii="Open Sans Condensed" w:hAnsi="Open Sans Condensed" w:cs="Open Sans Condensed"/>
              </w:rPr>
              <w:t>”</w:t>
            </w:r>
            <w:r w:rsidR="00E1576D">
              <w:rPr>
                <w:rFonts w:ascii="Open Sans Condensed" w:hAnsi="Open Sans Condensed" w:cs="Open Sans Condensed"/>
              </w:rPr>
              <w:t xml:space="preserve"> opart</w:t>
            </w:r>
            <w:r w:rsidR="00B71349">
              <w:rPr>
                <w:rFonts w:ascii="Open Sans Condensed" w:hAnsi="Open Sans Condensed" w:cs="Open Sans Condensed"/>
              </w:rPr>
              <w:t>ego</w:t>
            </w:r>
            <w:r w:rsidR="00E1576D">
              <w:rPr>
                <w:rFonts w:ascii="Open Sans Condensed" w:hAnsi="Open Sans Condensed" w:cs="Open Sans Condensed"/>
              </w:rPr>
              <w:t xml:space="preserve"> </w:t>
            </w:r>
            <w:r w:rsidR="00B71349">
              <w:rPr>
                <w:rFonts w:ascii="Open Sans Condensed" w:hAnsi="Open Sans Condensed" w:cs="Open Sans Condensed"/>
              </w:rPr>
              <w:t>o </w:t>
            </w:r>
            <w:r w:rsidR="00E1576D">
              <w:rPr>
                <w:rFonts w:ascii="Open Sans Condensed" w:hAnsi="Open Sans Condensed" w:cs="Open Sans Condensed"/>
              </w:rPr>
              <w:t>samochod</w:t>
            </w:r>
            <w:r w:rsidR="00B71349">
              <w:rPr>
                <w:rFonts w:ascii="Open Sans Condensed" w:hAnsi="Open Sans Condensed" w:cs="Open Sans Condensed"/>
              </w:rPr>
              <w:t>y</w:t>
            </w:r>
            <w:r w:rsidR="00E1576D">
              <w:rPr>
                <w:rFonts w:ascii="Open Sans Condensed" w:hAnsi="Open Sans Condensed" w:cs="Open Sans Condensed"/>
              </w:rPr>
              <w:t xml:space="preserve"> zeroemisyjn</w:t>
            </w:r>
            <w:r w:rsidR="00B71349">
              <w:rPr>
                <w:rFonts w:ascii="Open Sans Condensed" w:hAnsi="Open Sans Condensed" w:cs="Open Sans Condensed"/>
              </w:rPr>
              <w:t>e</w:t>
            </w:r>
            <w:r w:rsidR="00E1576D">
              <w:rPr>
                <w:rFonts w:ascii="Open Sans Condensed" w:hAnsi="Open Sans Condensed" w:cs="Open Sans Condensed"/>
              </w:rPr>
              <w:t xml:space="preserve"> powinn</w:t>
            </w:r>
            <w:r w:rsidR="000A2541">
              <w:rPr>
                <w:rFonts w:ascii="Open Sans Condensed" w:hAnsi="Open Sans Condensed" w:cs="Open Sans Condensed"/>
              </w:rPr>
              <w:t>o</w:t>
            </w:r>
            <w:r w:rsidR="00E1576D">
              <w:rPr>
                <w:rFonts w:ascii="Open Sans Condensed" w:hAnsi="Open Sans Condensed" w:cs="Open Sans Condensed"/>
              </w:rPr>
              <w:t xml:space="preserve"> spowodować zmniejszenie liczby </w:t>
            </w:r>
            <w:r w:rsidR="000A2541">
              <w:rPr>
                <w:rFonts w:ascii="Open Sans Condensed" w:hAnsi="Open Sans Condensed" w:cs="Open Sans Condensed"/>
              </w:rPr>
              <w:t xml:space="preserve">aut </w:t>
            </w:r>
            <w:r w:rsidR="00080F93">
              <w:rPr>
                <w:rFonts w:ascii="Open Sans Condensed" w:hAnsi="Open Sans Condensed" w:cs="Open Sans Condensed"/>
              </w:rPr>
              <w:t xml:space="preserve">prywatnych na ulicach Legnicy oraz promować </w:t>
            </w:r>
            <w:proofErr w:type="spellStart"/>
            <w:r w:rsidR="00080F93">
              <w:rPr>
                <w:rFonts w:ascii="Open Sans Condensed" w:hAnsi="Open Sans Condensed" w:cs="Open Sans Condensed"/>
              </w:rPr>
              <w:t>elektromobilność</w:t>
            </w:r>
            <w:proofErr w:type="spellEnd"/>
            <w:r w:rsidR="00080F93">
              <w:rPr>
                <w:rFonts w:ascii="Open Sans Condensed" w:hAnsi="Open Sans Condensed" w:cs="Open Sans Condensed"/>
              </w:rPr>
              <w:t xml:space="preserve"> wśród mieszkańców.</w:t>
            </w:r>
          </w:p>
        </w:tc>
      </w:tr>
      <w:tr w:rsidR="006E7380" w:rsidRPr="00873622" w14:paraId="47FF3F7E" w14:textId="77777777" w:rsidTr="00CF706D">
        <w:tc>
          <w:tcPr>
            <w:tcW w:w="2500" w:type="pct"/>
            <w:vAlign w:val="center"/>
          </w:tcPr>
          <w:p w14:paraId="5B8E9AD9" w14:textId="4F196AAE" w:rsidR="006E7380" w:rsidRPr="00873622" w:rsidRDefault="006E7380" w:rsidP="009E3AF2">
            <w:pPr>
              <w:jc w:val="center"/>
              <w:rPr>
                <w:rFonts w:ascii="Open Sans Condensed" w:hAnsi="Open Sans Condensed" w:cs="Open Sans Condensed"/>
              </w:rPr>
            </w:pPr>
            <w:r w:rsidRPr="009E3AF2">
              <w:rPr>
                <w:rFonts w:ascii="Open Sans Condensed" w:eastAsia="Times New Roman" w:hAnsi="Open Sans Condensed" w:cs="Open Sans"/>
                <w:b/>
                <w:color w:val="000000"/>
                <w:sz w:val="22"/>
                <w:szCs w:val="22"/>
                <w:lang w:eastAsia="pl-PL"/>
              </w:rPr>
              <w:t>Cel operacyjny V.</w:t>
            </w:r>
            <w:r w:rsidR="00212280">
              <w:rPr>
                <w:rFonts w:ascii="Open Sans Condensed" w:eastAsia="Times New Roman" w:hAnsi="Open Sans Condensed" w:cs="Open Sans"/>
                <w:b/>
                <w:color w:val="000000"/>
                <w:sz w:val="22"/>
                <w:szCs w:val="22"/>
                <w:lang w:eastAsia="pl-PL"/>
              </w:rPr>
              <w:t>6</w:t>
            </w:r>
            <w:r w:rsidRPr="009E3AF2">
              <w:rPr>
                <w:rFonts w:ascii="Open Sans Condensed" w:eastAsia="Times New Roman" w:hAnsi="Open Sans Condensed" w:cs="Open Sans"/>
                <w:b/>
                <w:color w:val="000000"/>
                <w:sz w:val="22"/>
                <w:szCs w:val="22"/>
                <w:lang w:eastAsia="pl-PL"/>
              </w:rPr>
              <w:t xml:space="preserve"> – </w:t>
            </w:r>
            <w:r w:rsidR="00C47622">
              <w:rPr>
                <w:rFonts w:ascii="Open Sans Condensed" w:eastAsia="Times New Roman" w:hAnsi="Open Sans Condensed" w:cs="Open Sans"/>
                <w:b/>
                <w:color w:val="000000"/>
                <w:sz w:val="22"/>
                <w:szCs w:val="22"/>
                <w:lang w:eastAsia="pl-PL"/>
              </w:rPr>
              <w:t>rozwój systemu</w:t>
            </w:r>
            <w:r w:rsidRPr="009E3AF2">
              <w:rPr>
                <w:rFonts w:ascii="Open Sans Condensed" w:eastAsia="Times New Roman" w:hAnsi="Open Sans Condensed" w:cs="Open Sans"/>
                <w:b/>
                <w:color w:val="000000"/>
                <w:sz w:val="22"/>
                <w:szCs w:val="22"/>
                <w:lang w:eastAsia="pl-PL"/>
              </w:rPr>
              <w:t xml:space="preserve"> roweru miejskiego</w:t>
            </w:r>
          </w:p>
        </w:tc>
        <w:tc>
          <w:tcPr>
            <w:tcW w:w="2500" w:type="pct"/>
            <w:vAlign w:val="center"/>
          </w:tcPr>
          <w:p w14:paraId="08D755B2" w14:textId="56750266" w:rsidR="00EC60B7" w:rsidRPr="00A212E0" w:rsidRDefault="009B6624" w:rsidP="00A212E0">
            <w:pPr>
              <w:pStyle w:val="strzaka"/>
              <w:numPr>
                <w:ilvl w:val="0"/>
                <w:numId w:val="0"/>
              </w:numPr>
              <w:rPr>
                <w:rFonts w:ascii="Open Sans Condensed" w:hAnsi="Open Sans Condensed" w:cs="Open Sans Condensed"/>
              </w:rPr>
            </w:pPr>
            <w:r>
              <w:rPr>
                <w:rFonts w:ascii="Open Sans Condensed" w:hAnsi="Open Sans Condensed" w:cs="Open Sans Condensed"/>
              </w:rPr>
              <w:t>Cel operacyjny V.</w:t>
            </w:r>
            <w:r w:rsidR="00DF0200">
              <w:rPr>
                <w:rFonts w:ascii="Open Sans Condensed" w:hAnsi="Open Sans Condensed" w:cs="Open Sans Condensed"/>
              </w:rPr>
              <w:t>6</w:t>
            </w:r>
            <w:r>
              <w:rPr>
                <w:rFonts w:ascii="Open Sans Condensed" w:hAnsi="Open Sans Condensed" w:cs="Open Sans Condensed"/>
              </w:rPr>
              <w:t xml:space="preserve"> </w:t>
            </w:r>
            <w:r w:rsidR="00EE0089" w:rsidRPr="00EE0089">
              <w:rPr>
                <w:rFonts w:ascii="Open Sans Condensed" w:hAnsi="Open Sans Condensed" w:cs="Open Sans Condensed"/>
              </w:rPr>
              <w:t>może zostać</w:t>
            </w:r>
            <w:r w:rsidR="00EE0089">
              <w:rPr>
                <w:rFonts w:ascii="Open Sans Condensed" w:hAnsi="Open Sans Condensed" w:cs="Open Sans Condensed"/>
              </w:rPr>
              <w:t xml:space="preserve"> </w:t>
            </w:r>
            <w:r w:rsidR="00EE0089" w:rsidRPr="00EE0089">
              <w:rPr>
                <w:rFonts w:ascii="Open Sans Condensed" w:hAnsi="Open Sans Condensed" w:cs="Open Sans Condensed"/>
              </w:rPr>
              <w:t>zrealizowany poprzez</w:t>
            </w:r>
            <w:r w:rsidR="00EE0089">
              <w:rPr>
                <w:rFonts w:ascii="Open Sans Condensed" w:hAnsi="Open Sans Condensed" w:cs="Open Sans Condensed"/>
              </w:rPr>
              <w:t xml:space="preserve"> </w:t>
            </w:r>
            <w:r w:rsidR="00EE0089" w:rsidRPr="00EE0089">
              <w:rPr>
                <w:rFonts w:ascii="Open Sans Condensed" w:hAnsi="Open Sans Condensed" w:cs="Open Sans Condensed"/>
              </w:rPr>
              <w:t>kontynuowanie</w:t>
            </w:r>
            <w:r w:rsidR="00EE0089">
              <w:rPr>
                <w:rFonts w:ascii="Open Sans Condensed" w:hAnsi="Open Sans Condensed" w:cs="Open Sans Condensed"/>
              </w:rPr>
              <w:t xml:space="preserve"> rozbudowy</w:t>
            </w:r>
            <w:r w:rsidR="00EE0089" w:rsidRPr="00EE0089">
              <w:rPr>
                <w:rFonts w:ascii="Open Sans Condensed" w:hAnsi="Open Sans Condensed" w:cs="Open Sans Condensed"/>
              </w:rPr>
              <w:t xml:space="preserve"> legnickiego</w:t>
            </w:r>
            <w:r w:rsidR="00EE0089">
              <w:rPr>
                <w:rFonts w:ascii="Open Sans Condensed" w:hAnsi="Open Sans Condensed" w:cs="Open Sans Condensed"/>
              </w:rPr>
              <w:t xml:space="preserve"> </w:t>
            </w:r>
            <w:r w:rsidR="00EE0089" w:rsidRPr="00EE0089">
              <w:rPr>
                <w:rFonts w:ascii="Open Sans Condensed" w:hAnsi="Open Sans Condensed" w:cs="Open Sans Condensed"/>
              </w:rPr>
              <w:t>systemu roweru miejskiego oraz</w:t>
            </w:r>
            <w:r w:rsidR="00EE0089">
              <w:rPr>
                <w:rFonts w:ascii="Open Sans Condensed" w:hAnsi="Open Sans Condensed" w:cs="Open Sans Condensed"/>
              </w:rPr>
              <w:t xml:space="preserve"> </w:t>
            </w:r>
            <w:r w:rsidR="00EE0089" w:rsidRPr="00EE0089">
              <w:rPr>
                <w:rFonts w:ascii="Open Sans Condensed" w:hAnsi="Open Sans Condensed" w:cs="Open Sans Condensed"/>
              </w:rPr>
              <w:t>uzupełnienie go o rowery</w:t>
            </w:r>
            <w:r w:rsidR="00EE0089">
              <w:rPr>
                <w:rFonts w:ascii="Open Sans Condensed" w:hAnsi="Open Sans Condensed" w:cs="Open Sans Condensed"/>
              </w:rPr>
              <w:t xml:space="preserve"> elektryczne.</w:t>
            </w:r>
            <w:r w:rsidR="00EE0089" w:rsidRPr="00EE0089">
              <w:rPr>
                <w:rFonts w:ascii="Open Sans Condensed" w:hAnsi="Open Sans Condensed" w:cs="Open Sans Condensed"/>
              </w:rPr>
              <w:t xml:space="preserve"> </w:t>
            </w:r>
            <w:r>
              <w:rPr>
                <w:rFonts w:ascii="Open Sans Condensed" w:hAnsi="Open Sans Condensed" w:cs="Open Sans Condensed"/>
              </w:rPr>
              <w:t xml:space="preserve">Rowery elektryczne mogą przyczynić się </w:t>
            </w:r>
            <w:r w:rsidR="00C93815">
              <w:rPr>
                <w:rFonts w:ascii="Open Sans Condensed" w:hAnsi="Open Sans Condensed" w:cs="Open Sans Condensed"/>
              </w:rPr>
              <w:t>do uatrakcyjnienia systemu i jego oferty</w:t>
            </w:r>
            <w:r w:rsidR="00707E11">
              <w:rPr>
                <w:rFonts w:ascii="Open Sans Condensed" w:hAnsi="Open Sans Condensed" w:cs="Open Sans Condensed"/>
              </w:rPr>
              <w:t xml:space="preserve"> (</w:t>
            </w:r>
            <w:r w:rsidR="00B82FC1">
              <w:rPr>
                <w:rFonts w:ascii="Open Sans Condensed" w:hAnsi="Open Sans Condensed" w:cs="Open Sans Condensed"/>
              </w:rPr>
              <w:t>ro</w:t>
            </w:r>
            <w:r w:rsidR="00B82FC1" w:rsidRPr="00B82FC1">
              <w:rPr>
                <w:rFonts w:ascii="Open Sans Condensed" w:hAnsi="Open Sans Condensed" w:cs="Open Sans Condensed"/>
              </w:rPr>
              <w:t>zbudowa</w:t>
            </w:r>
            <w:r w:rsidR="00C977EB">
              <w:rPr>
                <w:rFonts w:ascii="Open Sans Condensed" w:hAnsi="Open Sans Condensed" w:cs="Open Sans Condensed"/>
              </w:rPr>
              <w:t xml:space="preserve"> </w:t>
            </w:r>
            <w:r w:rsidR="00B82FC1" w:rsidRPr="00B82FC1">
              <w:rPr>
                <w:rFonts w:ascii="Open Sans Condensed" w:hAnsi="Open Sans Condensed" w:cs="Open Sans Condensed"/>
              </w:rPr>
              <w:t>na osiedlach zlokalizowanych na</w:t>
            </w:r>
            <w:r w:rsidR="00B82FC1">
              <w:rPr>
                <w:rFonts w:ascii="Open Sans Condensed" w:hAnsi="Open Sans Condensed" w:cs="Open Sans Condensed"/>
              </w:rPr>
              <w:t xml:space="preserve"> </w:t>
            </w:r>
            <w:r w:rsidR="00B82FC1" w:rsidRPr="00B82FC1">
              <w:rPr>
                <w:rFonts w:ascii="Open Sans Condensed" w:hAnsi="Open Sans Condensed" w:cs="Open Sans Condensed"/>
              </w:rPr>
              <w:t>obrzeżach miasta</w:t>
            </w:r>
            <w:r w:rsidR="00707E11">
              <w:rPr>
                <w:rFonts w:ascii="Open Sans Condensed" w:hAnsi="Open Sans Condensed" w:cs="Open Sans Condensed"/>
              </w:rPr>
              <w:t>)</w:t>
            </w:r>
            <w:r w:rsidR="00EC60B7">
              <w:rPr>
                <w:rFonts w:ascii="Open Sans Condensed" w:hAnsi="Open Sans Condensed" w:cs="Open Sans Condensed"/>
              </w:rPr>
              <w:t xml:space="preserve"> oraz wspomóc osoby, które mają problem z poruszaniem się na rowerach tradycyjnych.</w:t>
            </w:r>
            <w:r w:rsidR="0067745F">
              <w:rPr>
                <w:rFonts w:ascii="Open Sans Condensed" w:hAnsi="Open Sans Condensed" w:cs="Open Sans Condensed"/>
              </w:rPr>
              <w:t xml:space="preserve"> Dobrym przykładem t</w:t>
            </w:r>
            <w:r w:rsidR="009B5715">
              <w:rPr>
                <w:rFonts w:ascii="Open Sans Condensed" w:hAnsi="Open Sans Condensed" w:cs="Open Sans Condensed"/>
              </w:rPr>
              <w:t>akiego rozwiązania jest niedawno uruchomiony rower metropoli</w:t>
            </w:r>
            <w:r w:rsidR="00A212E0">
              <w:rPr>
                <w:rFonts w:ascii="Open Sans Condensed" w:hAnsi="Open Sans Condensed" w:cs="Open Sans Condensed"/>
              </w:rPr>
              <w:t xml:space="preserve">talny MEVO, który cieszy się bardzo dużą popularnością wśród mieszkańców Pomorza. Cel jest zgodny z priorytetami wskazanymi przez </w:t>
            </w:r>
            <w:r w:rsidR="00A212E0">
              <w:rPr>
                <w:rFonts w:ascii="Open Sans Condensed" w:hAnsi="Open Sans Condensed" w:cs="Open Sans Condensed"/>
              </w:rPr>
              <w:lastRenderedPageBreak/>
              <w:t>mieszkańców.</w:t>
            </w:r>
          </w:p>
        </w:tc>
      </w:tr>
      <w:tr w:rsidR="001F54C1" w:rsidRPr="00873622" w14:paraId="5A69461F" w14:textId="77777777" w:rsidTr="00CF706D">
        <w:tc>
          <w:tcPr>
            <w:tcW w:w="2500" w:type="pct"/>
            <w:vAlign w:val="center"/>
          </w:tcPr>
          <w:p w14:paraId="0205F400" w14:textId="011C8365" w:rsidR="001F54C1" w:rsidRPr="009E3AF2" w:rsidRDefault="001F54C1" w:rsidP="009E3AF2">
            <w:pPr>
              <w:jc w:val="center"/>
              <w:rPr>
                <w:rFonts w:ascii="Open Sans Condensed" w:eastAsia="Times New Roman" w:hAnsi="Open Sans Condensed" w:cs="Open Sans"/>
                <w:b/>
                <w:color w:val="000000"/>
                <w:sz w:val="22"/>
                <w:szCs w:val="22"/>
                <w:lang w:eastAsia="pl-PL"/>
              </w:rPr>
            </w:pPr>
            <w:r w:rsidRPr="009E3AF2">
              <w:rPr>
                <w:rFonts w:ascii="Open Sans Condensed" w:eastAsia="Times New Roman" w:hAnsi="Open Sans Condensed" w:cs="Open Sans"/>
                <w:b/>
                <w:color w:val="000000"/>
                <w:sz w:val="22"/>
                <w:szCs w:val="22"/>
                <w:lang w:eastAsia="pl-PL"/>
              </w:rPr>
              <w:lastRenderedPageBreak/>
              <w:t>Cel operacyjny V.</w:t>
            </w:r>
            <w:r>
              <w:rPr>
                <w:rFonts w:ascii="Open Sans Condensed" w:eastAsia="Times New Roman" w:hAnsi="Open Sans Condensed" w:cs="Open Sans"/>
                <w:b/>
                <w:color w:val="000000"/>
                <w:sz w:val="22"/>
                <w:szCs w:val="22"/>
                <w:lang w:eastAsia="pl-PL"/>
              </w:rPr>
              <w:t>7</w:t>
            </w:r>
            <w:r w:rsidRPr="009E3AF2">
              <w:rPr>
                <w:rFonts w:ascii="Open Sans Condensed" w:eastAsia="Times New Roman" w:hAnsi="Open Sans Condensed" w:cs="Open Sans"/>
                <w:b/>
                <w:color w:val="000000"/>
                <w:sz w:val="22"/>
                <w:szCs w:val="22"/>
                <w:lang w:eastAsia="pl-PL"/>
              </w:rPr>
              <w:t xml:space="preserve"> – </w:t>
            </w:r>
            <w:r>
              <w:rPr>
                <w:rFonts w:ascii="Open Sans Condensed" w:eastAsia="Times New Roman" w:hAnsi="Open Sans Condensed" w:cs="Open Sans"/>
                <w:b/>
                <w:color w:val="000000"/>
                <w:sz w:val="22"/>
                <w:szCs w:val="22"/>
                <w:lang w:eastAsia="pl-PL"/>
              </w:rPr>
              <w:t>przyjazne chodniki i drogi rowerowe dla mieszkańców</w:t>
            </w:r>
          </w:p>
        </w:tc>
        <w:tc>
          <w:tcPr>
            <w:tcW w:w="2500" w:type="pct"/>
            <w:vAlign w:val="center"/>
          </w:tcPr>
          <w:p w14:paraId="396E6018" w14:textId="398F9773" w:rsidR="001F54C1" w:rsidRDefault="005F6FC3" w:rsidP="00A212E0">
            <w:pPr>
              <w:pStyle w:val="strzaka"/>
              <w:numPr>
                <w:ilvl w:val="0"/>
                <w:numId w:val="0"/>
              </w:numPr>
              <w:rPr>
                <w:rFonts w:ascii="Open Sans Condensed" w:hAnsi="Open Sans Condensed" w:cs="Open Sans Condensed"/>
              </w:rPr>
            </w:pPr>
            <w:r>
              <w:rPr>
                <w:rFonts w:ascii="Open Sans Condensed" w:hAnsi="Open Sans Condensed" w:cs="Open Sans Condensed"/>
              </w:rPr>
              <w:t>Cel może zostać zrealizowany poprzez rozbudowę system</w:t>
            </w:r>
            <w:r w:rsidR="00D22505">
              <w:rPr>
                <w:rFonts w:ascii="Open Sans Condensed" w:hAnsi="Open Sans Condensed" w:cs="Open Sans Condensed"/>
              </w:rPr>
              <w:t xml:space="preserve">u dróg rowerowych dla rowerów o wysokich parametrach </w:t>
            </w:r>
            <w:r w:rsidR="004947ED">
              <w:rPr>
                <w:rFonts w:ascii="Open Sans Condensed" w:hAnsi="Open Sans Condensed" w:cs="Open Sans Condensed"/>
              </w:rPr>
              <w:t xml:space="preserve">pozwalające na komfortowe poruszanie się rowerami ze wspomaganiem elektrycznym </w:t>
            </w:r>
            <w:r w:rsidR="00603A62">
              <w:rPr>
                <w:rFonts w:ascii="Open Sans Condensed" w:hAnsi="Open Sans Condensed" w:cs="Open Sans Condensed"/>
              </w:rPr>
              <w:t>oraz hulajnogami.</w:t>
            </w:r>
            <w:r w:rsidR="00A16ECA">
              <w:rPr>
                <w:rFonts w:ascii="Open Sans Condensed" w:hAnsi="Open Sans Condensed" w:cs="Open Sans Condensed"/>
              </w:rPr>
              <w:t xml:space="preserve"> </w:t>
            </w:r>
            <w:r w:rsidR="003348CA">
              <w:rPr>
                <w:rFonts w:ascii="Open Sans Condensed" w:hAnsi="Open Sans Condensed" w:cs="Open Sans Condensed"/>
              </w:rPr>
              <w:t xml:space="preserve">Drugim </w:t>
            </w:r>
            <w:r w:rsidR="000E0DA7">
              <w:rPr>
                <w:rFonts w:ascii="Open Sans Condensed" w:hAnsi="Open Sans Condensed" w:cs="Open Sans Condensed"/>
              </w:rPr>
              <w:t>działaniem może być poprawa jakości chodników</w:t>
            </w:r>
            <w:r w:rsidR="000A35CE">
              <w:rPr>
                <w:rFonts w:ascii="Open Sans Condensed" w:hAnsi="Open Sans Condensed" w:cs="Open Sans Condensed"/>
              </w:rPr>
              <w:t xml:space="preserve"> poprzez </w:t>
            </w:r>
            <w:r w:rsidR="00103482">
              <w:rPr>
                <w:rFonts w:ascii="Open Sans Condensed" w:hAnsi="Open Sans Condensed" w:cs="Open Sans Condensed"/>
              </w:rPr>
              <w:t>dostosowanie ich nawierzchni</w:t>
            </w:r>
            <w:r w:rsidR="00CE3F99">
              <w:rPr>
                <w:rFonts w:ascii="Open Sans Condensed" w:hAnsi="Open Sans Condensed" w:cs="Open Sans Condensed"/>
              </w:rPr>
              <w:t xml:space="preserve"> i </w:t>
            </w:r>
            <w:r w:rsidR="004C4F84">
              <w:rPr>
                <w:rFonts w:ascii="Open Sans Condensed" w:hAnsi="Open Sans Condensed" w:cs="Open Sans Condensed"/>
              </w:rPr>
              <w:t>szerokości</w:t>
            </w:r>
            <w:r w:rsidR="00785032">
              <w:rPr>
                <w:rFonts w:ascii="Open Sans Condensed" w:hAnsi="Open Sans Condensed" w:cs="Open Sans Condensed"/>
              </w:rPr>
              <w:t xml:space="preserve"> oraz</w:t>
            </w:r>
            <w:r w:rsidR="00B1005D">
              <w:rPr>
                <w:rFonts w:ascii="Open Sans Condensed" w:hAnsi="Open Sans Condensed" w:cs="Open Sans Condensed"/>
              </w:rPr>
              <w:t xml:space="preserve"> usunięcie barier architektonicznych.</w:t>
            </w:r>
            <w:r w:rsidR="008C73E0">
              <w:rPr>
                <w:rFonts w:ascii="Open Sans Condensed" w:hAnsi="Open Sans Condensed" w:cs="Open Sans Condensed"/>
              </w:rPr>
              <w:t xml:space="preserve"> </w:t>
            </w:r>
            <w:r w:rsidR="00822618">
              <w:rPr>
                <w:rFonts w:ascii="Open Sans Condensed" w:hAnsi="Open Sans Condensed" w:cs="Open Sans Condensed"/>
              </w:rPr>
              <w:t xml:space="preserve">Ułatwi to korzystanie z urządzeń transportu osobistego, jak elektryczne monocykle, </w:t>
            </w:r>
            <w:proofErr w:type="spellStart"/>
            <w:r w:rsidR="001311DD">
              <w:rPr>
                <w:rFonts w:ascii="Open Sans Condensed" w:hAnsi="Open Sans Condensed" w:cs="Open Sans Condensed"/>
              </w:rPr>
              <w:t>segway’e</w:t>
            </w:r>
            <w:proofErr w:type="spellEnd"/>
            <w:r w:rsidR="001311DD">
              <w:rPr>
                <w:rFonts w:ascii="Open Sans Condensed" w:hAnsi="Open Sans Condensed" w:cs="Open Sans Condensed"/>
              </w:rPr>
              <w:t xml:space="preserve"> itd..</w:t>
            </w:r>
          </w:p>
        </w:tc>
      </w:tr>
      <w:tr w:rsidR="0006574F" w:rsidRPr="00873622" w14:paraId="64228EB7" w14:textId="77777777" w:rsidTr="00571F7C">
        <w:tc>
          <w:tcPr>
            <w:tcW w:w="5000" w:type="pct"/>
            <w:gridSpan w:val="2"/>
            <w:shd w:val="clear" w:color="auto" w:fill="ED7D31"/>
            <w:vAlign w:val="center"/>
          </w:tcPr>
          <w:p w14:paraId="78836765" w14:textId="1251B519" w:rsidR="0006574F" w:rsidRPr="0024095B" w:rsidRDefault="0006574F" w:rsidP="009E3AF2">
            <w:pPr>
              <w:pStyle w:val="Tabelanagwek"/>
              <w:rPr>
                <w:rFonts w:cs="Open Sans Condensed"/>
                <w:color w:val="auto"/>
              </w:rPr>
            </w:pPr>
            <w:r w:rsidRPr="0024095B">
              <w:rPr>
                <w:rFonts w:cs="Open Sans Condensed"/>
                <w:color w:val="auto"/>
                <w:sz w:val="22"/>
              </w:rPr>
              <w:t>Cel strategiczny VI – Inteligentne miasto</w:t>
            </w:r>
          </w:p>
        </w:tc>
      </w:tr>
      <w:tr w:rsidR="0006574F" w:rsidRPr="00873622" w14:paraId="31DA0CB8" w14:textId="77777777" w:rsidTr="00C879F5">
        <w:tc>
          <w:tcPr>
            <w:tcW w:w="2500" w:type="pct"/>
            <w:vAlign w:val="center"/>
          </w:tcPr>
          <w:p w14:paraId="7A482F15" w14:textId="3DE27A82" w:rsidR="0006574F" w:rsidRPr="009E3AF2" w:rsidRDefault="0006574F">
            <w:pPr>
              <w:jc w:val="center"/>
              <w:rPr>
                <w:rFonts w:ascii="Open Sans Condensed" w:hAnsi="Open Sans Condensed" w:cs="Open Sans Condensed"/>
              </w:rPr>
            </w:pPr>
            <w:r w:rsidRPr="009E3AF2">
              <w:rPr>
                <w:rFonts w:ascii="Open Sans Condensed" w:eastAsia="Times New Roman" w:hAnsi="Open Sans Condensed" w:cs="Open Sans"/>
                <w:b/>
                <w:color w:val="000000"/>
                <w:sz w:val="22"/>
                <w:szCs w:val="22"/>
                <w:lang w:eastAsia="pl-PL"/>
              </w:rPr>
              <w:t xml:space="preserve">Cel operacyjny VI.1 – </w:t>
            </w:r>
            <w:r w:rsidR="0095029B">
              <w:rPr>
                <w:rFonts w:ascii="Open Sans Condensed" w:eastAsia="Times New Roman" w:hAnsi="Open Sans Condensed" w:cs="Open Sans"/>
                <w:b/>
                <w:color w:val="000000"/>
                <w:sz w:val="22"/>
                <w:szCs w:val="22"/>
                <w:lang w:eastAsia="pl-PL"/>
              </w:rPr>
              <w:t>z</w:t>
            </w:r>
            <w:r w:rsidR="005928BC" w:rsidRPr="005928BC">
              <w:rPr>
                <w:rFonts w:ascii="Open Sans Condensed" w:eastAsia="Times New Roman" w:hAnsi="Open Sans Condensed" w:cs="Open Sans"/>
                <w:b/>
                <w:color w:val="000000"/>
                <w:sz w:val="22"/>
                <w:szCs w:val="22"/>
                <w:lang w:eastAsia="pl-PL"/>
              </w:rPr>
              <w:t>większenie stopnia wykorzystania miejsc parkingowych</w:t>
            </w:r>
          </w:p>
        </w:tc>
        <w:tc>
          <w:tcPr>
            <w:tcW w:w="2500" w:type="pct"/>
            <w:vAlign w:val="center"/>
          </w:tcPr>
          <w:p w14:paraId="3E432B1F" w14:textId="3029B5BB" w:rsidR="0006574F" w:rsidRPr="00873622" w:rsidRDefault="00256A3B" w:rsidP="00C06C3D">
            <w:pPr>
              <w:rPr>
                <w:rFonts w:ascii="Open Sans Condensed" w:hAnsi="Open Sans Condensed" w:cs="Open Sans Condensed"/>
              </w:rPr>
            </w:pPr>
            <w:r>
              <w:rPr>
                <w:rFonts w:ascii="Open Sans Condensed" w:hAnsi="Open Sans Condensed" w:cs="Open Sans Condensed"/>
              </w:rPr>
              <w:t xml:space="preserve">W ramach </w:t>
            </w:r>
            <w:r w:rsidR="00F96FD6">
              <w:rPr>
                <w:rFonts w:ascii="Open Sans Condensed" w:hAnsi="Open Sans Condensed" w:cs="Open Sans Condensed"/>
              </w:rPr>
              <w:t xml:space="preserve">Inteligentnego </w:t>
            </w:r>
            <w:r w:rsidR="009812FC">
              <w:rPr>
                <w:rFonts w:ascii="Open Sans Condensed" w:hAnsi="Open Sans Condensed" w:cs="Open Sans Condensed"/>
              </w:rPr>
              <w:t>Systemu Transportowego</w:t>
            </w:r>
            <w:r w:rsidR="00415D94">
              <w:rPr>
                <w:rFonts w:ascii="Open Sans Condensed" w:hAnsi="Open Sans Condensed" w:cs="Open Sans Condensed"/>
              </w:rPr>
              <w:t xml:space="preserve"> zostanie wprowadzony</w:t>
            </w:r>
            <w:r w:rsidR="00C93815">
              <w:rPr>
                <w:rFonts w:ascii="Open Sans Condensed" w:hAnsi="Open Sans Condensed" w:cs="Open Sans Condensed"/>
              </w:rPr>
              <w:t xml:space="preserve"> system zarządzania miejscami parkingowymi</w:t>
            </w:r>
            <w:r w:rsidR="00415D94">
              <w:rPr>
                <w:rFonts w:ascii="Open Sans Condensed" w:hAnsi="Open Sans Condensed" w:cs="Open Sans Condensed"/>
              </w:rPr>
              <w:t>.</w:t>
            </w:r>
            <w:r w:rsidR="00EC29F0">
              <w:rPr>
                <w:rFonts w:ascii="Open Sans Condensed" w:hAnsi="Open Sans Condensed" w:cs="Open Sans Condensed"/>
              </w:rPr>
              <w:t xml:space="preserve"> </w:t>
            </w:r>
            <w:r w:rsidR="00EC29F0" w:rsidRPr="00C06C3D">
              <w:rPr>
                <w:rFonts w:ascii="Open Sans Condensed" w:hAnsi="Open Sans Condensed" w:cs="Open Sans Condensed"/>
              </w:rPr>
              <w:t xml:space="preserve">Tablice </w:t>
            </w:r>
            <w:r w:rsidR="00811FC0">
              <w:rPr>
                <w:rFonts w:ascii="Open Sans Condensed" w:hAnsi="Open Sans Condensed" w:cs="Open Sans Condensed"/>
              </w:rPr>
              <w:t xml:space="preserve">będą prezentowały </w:t>
            </w:r>
            <w:r w:rsidR="00EC29F0" w:rsidRPr="00C06C3D">
              <w:rPr>
                <w:rFonts w:ascii="Open Sans Condensed" w:hAnsi="Open Sans Condensed" w:cs="Open Sans Condensed"/>
              </w:rPr>
              <w:t>aktualną sytuację – wyświetlą liczbę wolnych miejsc parkingowych w czasie rzeczywistym</w:t>
            </w:r>
            <w:r w:rsidR="00A225CF">
              <w:rPr>
                <w:rFonts w:ascii="Open Sans Condensed" w:hAnsi="Open Sans Condensed" w:cs="Open Sans Condensed"/>
              </w:rPr>
              <w:t xml:space="preserve"> </w:t>
            </w:r>
            <w:r w:rsidR="00236D3B">
              <w:rPr>
                <w:rFonts w:ascii="Open Sans Condensed" w:hAnsi="Open Sans Condensed" w:cs="Open Sans Condensed"/>
              </w:rPr>
              <w:t>na</w:t>
            </w:r>
            <w:r w:rsidR="00A225CF">
              <w:rPr>
                <w:rFonts w:ascii="Open Sans Condensed" w:hAnsi="Open Sans Condensed" w:cs="Open Sans Condensed"/>
              </w:rPr>
              <w:t xml:space="preserve"> danym obszarze.</w:t>
            </w:r>
            <w:r w:rsidR="00EC29F0" w:rsidRPr="00C06C3D">
              <w:rPr>
                <w:rFonts w:ascii="Open Sans Condensed" w:hAnsi="Open Sans Condensed" w:cs="Open Sans Condensed"/>
              </w:rPr>
              <w:t xml:space="preserve"> </w:t>
            </w:r>
            <w:r w:rsidR="00A225CF">
              <w:rPr>
                <w:rFonts w:ascii="Open Sans Condensed" w:hAnsi="Open Sans Condensed" w:cs="Open Sans Condensed"/>
              </w:rPr>
              <w:t>P</w:t>
            </w:r>
            <w:r w:rsidR="00EC29F0" w:rsidRPr="00C06C3D">
              <w:rPr>
                <w:rFonts w:ascii="Open Sans Condensed" w:hAnsi="Open Sans Condensed" w:cs="Open Sans Condensed"/>
              </w:rPr>
              <w:t>ozw</w:t>
            </w:r>
            <w:r w:rsidR="00A225CF">
              <w:rPr>
                <w:rFonts w:ascii="Open Sans Condensed" w:hAnsi="Open Sans Condensed" w:cs="Open Sans Condensed"/>
              </w:rPr>
              <w:t>oli to</w:t>
            </w:r>
            <w:r w:rsidR="00EC29F0" w:rsidRPr="00C06C3D">
              <w:rPr>
                <w:rFonts w:ascii="Open Sans Condensed" w:hAnsi="Open Sans Condensed" w:cs="Open Sans Condensed"/>
              </w:rPr>
              <w:t xml:space="preserve"> skrócić czas poszukiwania wolnego miejsca parkingowego, a </w:t>
            </w:r>
            <w:r w:rsidR="00EC29F0">
              <w:rPr>
                <w:rFonts w:ascii="Open Sans Condensed" w:hAnsi="Open Sans Condensed" w:cs="Open Sans Condensed"/>
              </w:rPr>
              <w:t>w kons</w:t>
            </w:r>
            <w:r w:rsidR="002B620C">
              <w:rPr>
                <w:rFonts w:ascii="Open Sans Condensed" w:hAnsi="Open Sans Condensed" w:cs="Open Sans Condensed"/>
              </w:rPr>
              <w:t xml:space="preserve">ekwencji </w:t>
            </w:r>
            <w:r w:rsidR="00EC29F0" w:rsidRPr="00C06C3D">
              <w:rPr>
                <w:rFonts w:ascii="Open Sans Condensed" w:hAnsi="Open Sans Condensed" w:cs="Open Sans Condensed"/>
              </w:rPr>
              <w:t xml:space="preserve">ograniczyć emisję oraz hałas emitowany przez krążące w poszukiwaniu wolnego miejsca pojazdy. Wprowadzenie Tablic Informacji Parkingowej </w:t>
            </w:r>
            <w:r w:rsidR="00771D9B">
              <w:rPr>
                <w:rFonts w:ascii="Open Sans Condensed" w:hAnsi="Open Sans Condensed" w:cs="Open Sans Condensed"/>
              </w:rPr>
              <w:t xml:space="preserve">powinno być połączone z </w:t>
            </w:r>
            <w:r w:rsidR="00A225CF">
              <w:rPr>
                <w:rFonts w:ascii="Open Sans Condensed" w:hAnsi="Open Sans Condensed" w:cs="Open Sans Condensed"/>
              </w:rPr>
              <w:t>implementacją</w:t>
            </w:r>
            <w:r w:rsidR="00EC29F0" w:rsidRPr="00C06C3D">
              <w:rPr>
                <w:rFonts w:ascii="Open Sans Condensed" w:hAnsi="Open Sans Condensed" w:cs="Open Sans Condensed"/>
              </w:rPr>
              <w:t xml:space="preserve"> inteligentnego </w:t>
            </w:r>
            <w:r w:rsidR="00112912">
              <w:rPr>
                <w:rFonts w:ascii="Open Sans Condensed" w:hAnsi="Open Sans Condensed" w:cs="Open Sans Condensed"/>
              </w:rPr>
              <w:t xml:space="preserve">(dynamicznego) </w:t>
            </w:r>
            <w:r w:rsidR="00EC29F0" w:rsidRPr="00C06C3D">
              <w:rPr>
                <w:rFonts w:ascii="Open Sans Condensed" w:hAnsi="Open Sans Condensed" w:cs="Open Sans Condensed"/>
              </w:rPr>
              <w:t xml:space="preserve">systemu pobierania opłat parkingowych, którego celem będzie uzyskanie </w:t>
            </w:r>
            <w:r w:rsidR="00A225CF">
              <w:rPr>
                <w:rFonts w:ascii="Open Sans Condensed" w:hAnsi="Open Sans Condensed" w:cs="Open Sans Condensed"/>
              </w:rPr>
              <w:t>wysokiej</w:t>
            </w:r>
            <w:r w:rsidR="00EC29F0" w:rsidRPr="00C06C3D">
              <w:rPr>
                <w:rFonts w:ascii="Open Sans Condensed" w:hAnsi="Open Sans Condensed" w:cs="Open Sans Condensed"/>
              </w:rPr>
              <w:t xml:space="preserve"> rotacji miejsc, szczególnie na parkingach o zbyt dużym względem podaży, popycie na miejsca postojowe</w:t>
            </w:r>
            <w:r w:rsidR="00771D9B">
              <w:rPr>
                <w:rFonts w:ascii="Open Sans Condensed" w:hAnsi="Open Sans Condensed" w:cs="Open Sans Condensed"/>
              </w:rPr>
              <w:t>.</w:t>
            </w:r>
          </w:p>
        </w:tc>
      </w:tr>
      <w:tr w:rsidR="004D4C10" w:rsidRPr="00873622" w14:paraId="12C06402" w14:textId="77777777" w:rsidTr="00C879F5">
        <w:tc>
          <w:tcPr>
            <w:tcW w:w="2500" w:type="pct"/>
            <w:vAlign w:val="center"/>
          </w:tcPr>
          <w:p w14:paraId="566B8A70" w14:textId="382E1A76" w:rsidR="004D4C10" w:rsidRPr="00873622" w:rsidRDefault="0006574F" w:rsidP="009E3AF2">
            <w:pPr>
              <w:jc w:val="center"/>
              <w:rPr>
                <w:rFonts w:ascii="Open Sans Condensed" w:hAnsi="Open Sans Condensed" w:cs="Open Sans Condensed"/>
              </w:rPr>
            </w:pPr>
            <w:r w:rsidRPr="009E3AF2">
              <w:rPr>
                <w:rFonts w:ascii="Open Sans Condensed" w:eastAsia="Times New Roman" w:hAnsi="Open Sans Condensed" w:cs="Open Sans"/>
                <w:b/>
                <w:color w:val="000000"/>
                <w:sz w:val="22"/>
                <w:szCs w:val="22"/>
                <w:lang w:eastAsia="pl-PL"/>
              </w:rPr>
              <w:t>Cel operacyjny VI.2 – wprowadzenie systemu elektronicznego biletu na komunikację miejską</w:t>
            </w:r>
          </w:p>
        </w:tc>
        <w:tc>
          <w:tcPr>
            <w:tcW w:w="2500" w:type="pct"/>
            <w:vAlign w:val="center"/>
          </w:tcPr>
          <w:p w14:paraId="76AAD528" w14:textId="33AD9019" w:rsidR="004D4C10" w:rsidRPr="00873622" w:rsidRDefault="00E67974" w:rsidP="007872A5">
            <w:pPr>
              <w:pStyle w:val="strzaka"/>
              <w:numPr>
                <w:ilvl w:val="0"/>
                <w:numId w:val="0"/>
              </w:numPr>
              <w:ind w:left="36"/>
              <w:rPr>
                <w:rFonts w:ascii="Open Sans Condensed" w:hAnsi="Open Sans Condensed" w:cs="Open Sans Condensed"/>
              </w:rPr>
            </w:pPr>
            <w:r>
              <w:rPr>
                <w:rFonts w:ascii="Open Sans Condensed" w:hAnsi="Open Sans Condensed" w:cs="Open Sans Condensed"/>
              </w:rPr>
              <w:t>Rozszerzenie</w:t>
            </w:r>
            <w:r w:rsidR="00C93815">
              <w:rPr>
                <w:rFonts w:ascii="Open Sans Condensed" w:hAnsi="Open Sans Condensed" w:cs="Open Sans Condensed"/>
              </w:rPr>
              <w:t xml:space="preserve"> systemu elektronicznego biletu </w:t>
            </w:r>
            <w:r w:rsidR="005678B9">
              <w:rPr>
                <w:rFonts w:ascii="Open Sans Condensed" w:hAnsi="Open Sans Condensed" w:cs="Open Sans Condensed"/>
              </w:rPr>
              <w:t>w </w:t>
            </w:r>
            <w:r w:rsidR="00C93815">
              <w:rPr>
                <w:rFonts w:ascii="Open Sans Condensed" w:hAnsi="Open Sans Condensed" w:cs="Open Sans Condensed"/>
              </w:rPr>
              <w:t>komunikacj</w:t>
            </w:r>
            <w:r w:rsidR="005678B9">
              <w:rPr>
                <w:rFonts w:ascii="Open Sans Condensed" w:hAnsi="Open Sans Condensed" w:cs="Open Sans Condensed"/>
              </w:rPr>
              <w:t>i</w:t>
            </w:r>
            <w:r w:rsidR="00C93815">
              <w:rPr>
                <w:rFonts w:ascii="Open Sans Condensed" w:hAnsi="Open Sans Condensed" w:cs="Open Sans Condensed"/>
              </w:rPr>
              <w:t xml:space="preserve"> miejsk</w:t>
            </w:r>
            <w:r w:rsidR="005678B9">
              <w:rPr>
                <w:rFonts w:ascii="Open Sans Condensed" w:hAnsi="Open Sans Condensed" w:cs="Open Sans Condensed"/>
              </w:rPr>
              <w:t>iej</w:t>
            </w:r>
            <w:r w:rsidR="00C93815">
              <w:rPr>
                <w:rFonts w:ascii="Open Sans Condensed" w:hAnsi="Open Sans Condensed" w:cs="Open Sans Condensed"/>
              </w:rPr>
              <w:t xml:space="preserve"> </w:t>
            </w:r>
            <w:r w:rsidR="00501F91">
              <w:rPr>
                <w:rFonts w:ascii="Open Sans Condensed" w:hAnsi="Open Sans Condensed" w:cs="Open Sans Condensed"/>
              </w:rPr>
              <w:t>(</w:t>
            </w:r>
            <w:r>
              <w:rPr>
                <w:rFonts w:ascii="Open Sans Condensed" w:hAnsi="Open Sans Condensed" w:cs="Open Sans Condensed"/>
              </w:rPr>
              <w:t xml:space="preserve">rozbudowa funkcjonalności </w:t>
            </w:r>
            <w:r w:rsidR="00501F91">
              <w:rPr>
                <w:rFonts w:ascii="Open Sans Condensed" w:hAnsi="Open Sans Condensed" w:cs="Open Sans Condensed"/>
              </w:rPr>
              <w:t>aplikacj</w:t>
            </w:r>
            <w:r>
              <w:rPr>
                <w:rFonts w:ascii="Open Sans Condensed" w:hAnsi="Open Sans Condensed" w:cs="Open Sans Condensed"/>
              </w:rPr>
              <w:t>i</w:t>
            </w:r>
            <w:r w:rsidR="00501F91">
              <w:rPr>
                <w:rFonts w:ascii="Open Sans Condensed" w:hAnsi="Open Sans Condensed" w:cs="Open Sans Condensed"/>
              </w:rPr>
              <w:t xml:space="preserve"> mobiln</w:t>
            </w:r>
            <w:r>
              <w:rPr>
                <w:rFonts w:ascii="Open Sans Condensed" w:hAnsi="Open Sans Condensed" w:cs="Open Sans Condensed"/>
              </w:rPr>
              <w:t>ej</w:t>
            </w:r>
            <w:r w:rsidR="00501F91">
              <w:rPr>
                <w:rFonts w:ascii="Open Sans Condensed" w:hAnsi="Open Sans Condensed" w:cs="Open Sans Condensed"/>
              </w:rPr>
              <w:t xml:space="preserve">) </w:t>
            </w:r>
            <w:r w:rsidR="00C93815">
              <w:rPr>
                <w:rFonts w:ascii="Open Sans Condensed" w:hAnsi="Open Sans Condensed" w:cs="Open Sans Condensed"/>
              </w:rPr>
              <w:t>będzie stanowiło ułatwienie dla mieszkańców miasta (możliwość zakupu biletu w domu)</w:t>
            </w:r>
            <w:r w:rsidR="00244660">
              <w:rPr>
                <w:rFonts w:ascii="Open Sans Condensed" w:hAnsi="Open Sans Condensed" w:cs="Open Sans Condensed"/>
              </w:rPr>
              <w:t>.</w:t>
            </w:r>
            <w:r w:rsidR="00C93815">
              <w:rPr>
                <w:rFonts w:ascii="Open Sans Condensed" w:hAnsi="Open Sans Condensed" w:cs="Open Sans Condensed"/>
              </w:rPr>
              <w:t xml:space="preserve"> </w:t>
            </w:r>
            <w:r w:rsidR="00644F7A">
              <w:rPr>
                <w:rFonts w:ascii="Open Sans Condensed" w:hAnsi="Open Sans Condensed" w:cs="Open Sans Condensed"/>
              </w:rPr>
              <w:t>Razem</w:t>
            </w:r>
            <w:r w:rsidR="0066394D">
              <w:rPr>
                <w:rFonts w:ascii="Open Sans Condensed" w:hAnsi="Open Sans Condensed" w:cs="Open Sans Condensed"/>
              </w:rPr>
              <w:t xml:space="preserve"> z</w:t>
            </w:r>
            <w:r w:rsidR="003742CF">
              <w:rPr>
                <w:rFonts w:ascii="Open Sans Condensed" w:hAnsi="Open Sans Condensed" w:cs="Open Sans Condensed"/>
              </w:rPr>
              <w:t> </w:t>
            </w:r>
            <w:r w:rsidR="00A844EB">
              <w:rPr>
                <w:rFonts w:ascii="Open Sans Condensed" w:hAnsi="Open Sans Condensed" w:cs="Open Sans Condensed"/>
              </w:rPr>
              <w:t>wprowadzeniem elektronicznego biletu</w:t>
            </w:r>
            <w:r w:rsidR="0023136E">
              <w:rPr>
                <w:rFonts w:ascii="Open Sans Condensed" w:hAnsi="Open Sans Condensed" w:cs="Open Sans Condensed"/>
              </w:rPr>
              <w:t xml:space="preserve"> warto też</w:t>
            </w:r>
            <w:r w:rsidR="00736741">
              <w:rPr>
                <w:rFonts w:ascii="Open Sans Condensed" w:hAnsi="Open Sans Condensed" w:cs="Open Sans Condensed"/>
              </w:rPr>
              <w:t xml:space="preserve"> </w:t>
            </w:r>
            <w:r w:rsidR="005F4176">
              <w:rPr>
                <w:rFonts w:ascii="Open Sans Condensed" w:hAnsi="Open Sans Condensed" w:cs="Open Sans Condensed"/>
              </w:rPr>
              <w:t>zamontować kasowniki wielofunkcyjne, któr</w:t>
            </w:r>
            <w:r w:rsidR="00F63911">
              <w:rPr>
                <w:rFonts w:ascii="Open Sans Condensed" w:hAnsi="Open Sans Condensed" w:cs="Open Sans Condensed"/>
              </w:rPr>
              <w:t>e pozwolą n</w:t>
            </w:r>
            <w:r w:rsidR="00052231">
              <w:rPr>
                <w:rFonts w:ascii="Open Sans Condensed" w:hAnsi="Open Sans Condensed" w:cs="Open Sans Condensed"/>
              </w:rPr>
              <w:t>a</w:t>
            </w:r>
            <w:r w:rsidR="00F87613">
              <w:rPr>
                <w:rFonts w:ascii="Open Sans Condensed" w:hAnsi="Open Sans Condensed" w:cs="Open Sans Condensed"/>
              </w:rPr>
              <w:t xml:space="preserve"> uiszczenie opłaty z wykorzystaniem </w:t>
            </w:r>
            <w:r w:rsidR="006D0711">
              <w:rPr>
                <w:rFonts w:ascii="Open Sans Condensed" w:hAnsi="Open Sans Condensed" w:cs="Open Sans Condensed"/>
              </w:rPr>
              <w:t>kart płatniczych</w:t>
            </w:r>
            <w:r w:rsidR="005602BE">
              <w:rPr>
                <w:rFonts w:ascii="Open Sans Condensed" w:hAnsi="Open Sans Condensed" w:cs="Open Sans Condensed"/>
              </w:rPr>
              <w:t xml:space="preserve"> </w:t>
            </w:r>
            <w:r w:rsidR="001722DA">
              <w:rPr>
                <w:rFonts w:ascii="Open Sans Condensed" w:hAnsi="Open Sans Condensed" w:cs="Open Sans Condensed"/>
              </w:rPr>
              <w:t xml:space="preserve">oraz </w:t>
            </w:r>
            <w:r w:rsidR="00203191">
              <w:rPr>
                <w:rFonts w:ascii="Open Sans Condensed" w:hAnsi="Open Sans Condensed" w:cs="Open Sans Condensed"/>
              </w:rPr>
              <w:t xml:space="preserve">zwiększyć wybór biletów </w:t>
            </w:r>
            <w:r w:rsidR="00AF6286">
              <w:rPr>
                <w:rFonts w:ascii="Open Sans Condensed" w:hAnsi="Open Sans Condensed" w:cs="Open Sans Condensed"/>
              </w:rPr>
              <w:t>okresowych</w:t>
            </w:r>
            <w:r w:rsidR="00D75F88">
              <w:rPr>
                <w:rFonts w:ascii="Open Sans Condensed" w:hAnsi="Open Sans Condensed" w:cs="Open Sans Condensed"/>
              </w:rPr>
              <w:t xml:space="preserve">. Pozwoli to dostosować </w:t>
            </w:r>
            <w:r w:rsidR="00CF6344">
              <w:rPr>
                <w:rFonts w:ascii="Open Sans Condensed" w:hAnsi="Open Sans Condensed" w:cs="Open Sans Condensed"/>
              </w:rPr>
              <w:t>wa</w:t>
            </w:r>
            <w:r w:rsidR="009B4C83">
              <w:rPr>
                <w:rFonts w:ascii="Open Sans Condensed" w:hAnsi="Open Sans Condensed" w:cs="Open Sans Condensed"/>
              </w:rPr>
              <w:t xml:space="preserve">żność biletu do </w:t>
            </w:r>
            <w:r w:rsidR="000B0C62">
              <w:rPr>
                <w:rFonts w:ascii="Open Sans Condensed" w:hAnsi="Open Sans Condensed" w:cs="Open Sans Condensed"/>
              </w:rPr>
              <w:t>rzeczywistych potrzeb pasażerów.</w:t>
            </w:r>
            <w:r w:rsidR="00AF45AD">
              <w:rPr>
                <w:rFonts w:ascii="Open Sans Condensed" w:hAnsi="Open Sans Condensed" w:cs="Open Sans Condensed"/>
              </w:rPr>
              <w:t xml:space="preserve"> </w:t>
            </w:r>
            <w:r w:rsidR="00AD435A">
              <w:rPr>
                <w:rFonts w:ascii="Open Sans Condensed" w:hAnsi="Open Sans Condensed" w:cs="Open Sans Condensed"/>
              </w:rPr>
              <w:t xml:space="preserve">Oprócz tego powinno się </w:t>
            </w:r>
            <w:r w:rsidR="00E60777">
              <w:rPr>
                <w:rFonts w:ascii="Open Sans Condensed" w:hAnsi="Open Sans Condensed" w:cs="Open Sans Condensed"/>
              </w:rPr>
              <w:t>wdrożyć</w:t>
            </w:r>
            <w:r w:rsidR="00AD435A">
              <w:rPr>
                <w:rFonts w:ascii="Open Sans Condensed" w:hAnsi="Open Sans Condensed" w:cs="Open Sans Condensed"/>
              </w:rPr>
              <w:t xml:space="preserve"> </w:t>
            </w:r>
            <w:r w:rsidR="003742CF">
              <w:rPr>
                <w:rFonts w:ascii="Open Sans Condensed" w:hAnsi="Open Sans Condensed" w:cs="Open Sans Condensed"/>
              </w:rPr>
              <w:t xml:space="preserve">jedną </w:t>
            </w:r>
            <w:r w:rsidR="00AD435A">
              <w:rPr>
                <w:rFonts w:ascii="Open Sans Condensed" w:hAnsi="Open Sans Condensed" w:cs="Open Sans Condensed"/>
              </w:rPr>
              <w:t xml:space="preserve">zintegrowaną </w:t>
            </w:r>
            <w:r w:rsidR="00AD3489">
              <w:rPr>
                <w:rFonts w:ascii="Open Sans Condensed" w:hAnsi="Open Sans Condensed" w:cs="Open Sans Condensed"/>
              </w:rPr>
              <w:t>aplikację dla mieszkańców łącząc</w:t>
            </w:r>
            <w:r w:rsidR="003742CF">
              <w:rPr>
                <w:rFonts w:ascii="Open Sans Condensed" w:hAnsi="Open Sans Condensed" w:cs="Open Sans Condensed"/>
              </w:rPr>
              <w:t>ą</w:t>
            </w:r>
            <w:r w:rsidR="00AD3489">
              <w:rPr>
                <w:rFonts w:ascii="Open Sans Condensed" w:hAnsi="Open Sans Condensed" w:cs="Open Sans Condensed"/>
              </w:rPr>
              <w:t xml:space="preserve"> różne usługi miejskie (</w:t>
            </w:r>
            <w:proofErr w:type="spellStart"/>
            <w:r w:rsidR="002D7462">
              <w:rPr>
                <w:rFonts w:ascii="Open Sans Condensed" w:hAnsi="Open Sans Condensed" w:cs="Open Sans Condensed"/>
              </w:rPr>
              <w:t>planer</w:t>
            </w:r>
            <w:proofErr w:type="spellEnd"/>
            <w:r w:rsidR="002D7462">
              <w:rPr>
                <w:rFonts w:ascii="Open Sans Condensed" w:hAnsi="Open Sans Condensed" w:cs="Open Sans Condensed"/>
              </w:rPr>
              <w:t xml:space="preserve"> podróży, rowery miejskie, car-</w:t>
            </w:r>
            <w:proofErr w:type="spellStart"/>
            <w:r w:rsidR="002D7462">
              <w:rPr>
                <w:rFonts w:ascii="Open Sans Condensed" w:hAnsi="Open Sans Condensed" w:cs="Open Sans Condensed"/>
              </w:rPr>
              <w:t>sharing</w:t>
            </w:r>
            <w:proofErr w:type="spellEnd"/>
            <w:r w:rsidR="00547221">
              <w:rPr>
                <w:rFonts w:ascii="Open Sans Condensed" w:hAnsi="Open Sans Condensed" w:cs="Open Sans Condensed"/>
              </w:rPr>
              <w:t>, bilet miejski i inne).</w:t>
            </w:r>
            <w:r w:rsidR="00E60777">
              <w:rPr>
                <w:rFonts w:ascii="Open Sans Condensed" w:hAnsi="Open Sans Condensed" w:cs="Open Sans Condensed"/>
              </w:rPr>
              <w:t xml:space="preserve"> Najlepszym rozwiązaniem jest oparcie aplikacji o już istniejące na rynku</w:t>
            </w:r>
            <w:r w:rsidR="009623C7">
              <w:rPr>
                <w:rFonts w:ascii="Open Sans Condensed" w:hAnsi="Open Sans Condensed" w:cs="Open Sans Condensed"/>
              </w:rPr>
              <w:t xml:space="preserve"> systemy funkcjonujące w innych miastach. </w:t>
            </w:r>
            <w:r w:rsidR="00AF45AD">
              <w:rPr>
                <w:rFonts w:ascii="Open Sans Condensed" w:hAnsi="Open Sans Condensed" w:cs="Open Sans Condensed"/>
              </w:rPr>
              <w:t>W</w:t>
            </w:r>
            <w:r w:rsidR="009623C7">
              <w:rPr>
                <w:rFonts w:ascii="Open Sans Condensed" w:hAnsi="Open Sans Condensed" w:cs="Open Sans Condensed"/>
              </w:rPr>
              <w:t> </w:t>
            </w:r>
            <w:r w:rsidR="00AF45AD">
              <w:rPr>
                <w:rFonts w:ascii="Open Sans Condensed" w:hAnsi="Open Sans Condensed" w:cs="Open Sans Condensed"/>
              </w:rPr>
              <w:t>kolejnym etapie priorytetem powinno być dążenie do integracji taryfy biletowej w całym Legnicko – Głogowskim Okręgu Miedziowym.</w:t>
            </w:r>
          </w:p>
        </w:tc>
      </w:tr>
      <w:tr w:rsidR="00AE00B7" w:rsidRPr="00873622" w14:paraId="673629CB" w14:textId="77777777" w:rsidTr="00C879F5">
        <w:tc>
          <w:tcPr>
            <w:tcW w:w="2500" w:type="pct"/>
            <w:vAlign w:val="center"/>
          </w:tcPr>
          <w:p w14:paraId="66FDA09F" w14:textId="7CB2520F" w:rsidR="00AE00B7" w:rsidRPr="009E3AF2" w:rsidRDefault="00AE00B7" w:rsidP="009E3AF2">
            <w:pPr>
              <w:jc w:val="center"/>
              <w:rPr>
                <w:rFonts w:ascii="Open Sans Condensed" w:eastAsia="Times New Roman" w:hAnsi="Open Sans Condensed" w:cs="Open Sans"/>
                <w:b/>
                <w:color w:val="000000"/>
                <w:sz w:val="22"/>
                <w:szCs w:val="22"/>
                <w:lang w:eastAsia="pl-PL"/>
              </w:rPr>
            </w:pPr>
            <w:r>
              <w:rPr>
                <w:rFonts w:ascii="Open Sans Condensed" w:eastAsia="Times New Roman" w:hAnsi="Open Sans Condensed" w:cs="Open Sans"/>
                <w:b/>
                <w:color w:val="000000"/>
                <w:sz w:val="22"/>
                <w:szCs w:val="22"/>
                <w:lang w:eastAsia="pl-PL"/>
              </w:rPr>
              <w:t>Cel operacyjny VI.3</w:t>
            </w:r>
            <w:r w:rsidR="00F4554E">
              <w:rPr>
                <w:rFonts w:ascii="Open Sans Condensed" w:eastAsia="Times New Roman" w:hAnsi="Open Sans Condensed" w:cs="Open Sans"/>
                <w:b/>
                <w:color w:val="000000"/>
                <w:sz w:val="22"/>
                <w:szCs w:val="22"/>
                <w:lang w:eastAsia="pl-PL"/>
              </w:rPr>
              <w:t xml:space="preserve"> – modernizacja </w:t>
            </w:r>
            <w:r w:rsidR="00A32376">
              <w:rPr>
                <w:rFonts w:ascii="Open Sans Condensed" w:eastAsia="Times New Roman" w:hAnsi="Open Sans Condensed" w:cs="Open Sans"/>
                <w:b/>
                <w:color w:val="000000"/>
                <w:sz w:val="22"/>
                <w:szCs w:val="22"/>
                <w:lang w:eastAsia="pl-PL"/>
              </w:rPr>
              <w:lastRenderedPageBreak/>
              <w:t>oświetlenia ulicznego</w:t>
            </w:r>
          </w:p>
        </w:tc>
        <w:tc>
          <w:tcPr>
            <w:tcW w:w="2500" w:type="pct"/>
            <w:vAlign w:val="center"/>
          </w:tcPr>
          <w:p w14:paraId="2B07D9AA" w14:textId="4DB24582" w:rsidR="00AE00B7" w:rsidRDefault="00A27C98" w:rsidP="007872A5">
            <w:pPr>
              <w:pStyle w:val="strzaka"/>
              <w:numPr>
                <w:ilvl w:val="0"/>
                <w:numId w:val="0"/>
              </w:numPr>
              <w:ind w:left="36"/>
              <w:rPr>
                <w:rFonts w:ascii="Open Sans Condensed" w:hAnsi="Open Sans Condensed" w:cs="Open Sans Condensed"/>
              </w:rPr>
            </w:pPr>
            <w:r>
              <w:rPr>
                <w:rFonts w:ascii="Open Sans Condensed" w:hAnsi="Open Sans Condensed" w:cs="Open Sans Condensed"/>
              </w:rPr>
              <w:lastRenderedPageBreak/>
              <w:t xml:space="preserve">Modernizacja oświetlenia ulicznego </w:t>
            </w:r>
            <w:r w:rsidR="00DE087E">
              <w:rPr>
                <w:rFonts w:ascii="Open Sans Condensed" w:hAnsi="Open Sans Condensed" w:cs="Open Sans Condensed"/>
              </w:rPr>
              <w:t xml:space="preserve">i </w:t>
            </w:r>
            <w:r w:rsidR="00DE087E">
              <w:rPr>
                <w:rFonts w:ascii="Open Sans Condensed" w:hAnsi="Open Sans Condensed" w:cs="Open Sans Condensed"/>
              </w:rPr>
              <w:lastRenderedPageBreak/>
              <w:t>wprowadzenie</w:t>
            </w:r>
            <w:r>
              <w:rPr>
                <w:rFonts w:ascii="Open Sans Condensed" w:hAnsi="Open Sans Condensed" w:cs="Open Sans Condensed"/>
              </w:rPr>
              <w:t xml:space="preserve"> oszczędn</w:t>
            </w:r>
            <w:r w:rsidR="00881DF7">
              <w:rPr>
                <w:rFonts w:ascii="Open Sans Condensed" w:hAnsi="Open Sans Condensed" w:cs="Open Sans Condensed"/>
              </w:rPr>
              <w:t>ych rozwiązań opartych o diody</w:t>
            </w:r>
            <w:r>
              <w:rPr>
                <w:rFonts w:ascii="Open Sans Condensed" w:hAnsi="Open Sans Condensed" w:cs="Open Sans Condensed"/>
              </w:rPr>
              <w:t xml:space="preserve"> </w:t>
            </w:r>
            <w:r w:rsidR="008B38F5">
              <w:rPr>
                <w:rFonts w:ascii="Open Sans Condensed" w:hAnsi="Open Sans Condensed" w:cs="Open Sans Condensed"/>
              </w:rPr>
              <w:t>LED</w:t>
            </w:r>
            <w:r w:rsidR="00881DF7">
              <w:rPr>
                <w:rFonts w:ascii="Open Sans Condensed" w:hAnsi="Open Sans Condensed" w:cs="Open Sans Condensed"/>
              </w:rPr>
              <w:t>. Zabieg ten</w:t>
            </w:r>
            <w:r w:rsidR="008B38F5">
              <w:rPr>
                <w:rFonts w:ascii="Open Sans Condensed" w:hAnsi="Open Sans Condensed" w:cs="Open Sans Condensed"/>
              </w:rPr>
              <w:t xml:space="preserve"> przyczyni się do oszczędności w budżecie miasta z tytułu mniejszego poboru energii elektrycznej.</w:t>
            </w:r>
          </w:p>
        </w:tc>
      </w:tr>
      <w:tr w:rsidR="00A829B0" w:rsidRPr="00873622" w14:paraId="527FD359" w14:textId="77777777" w:rsidTr="00C879F5">
        <w:tc>
          <w:tcPr>
            <w:tcW w:w="2500" w:type="pct"/>
            <w:vAlign w:val="center"/>
          </w:tcPr>
          <w:p w14:paraId="27D2400B" w14:textId="333A7288" w:rsidR="00A829B0" w:rsidRDefault="00A829B0" w:rsidP="009E3AF2">
            <w:pPr>
              <w:jc w:val="center"/>
              <w:rPr>
                <w:rFonts w:ascii="Open Sans Condensed" w:eastAsia="Times New Roman" w:hAnsi="Open Sans Condensed" w:cs="Open Sans"/>
                <w:b/>
                <w:color w:val="000000"/>
                <w:sz w:val="22"/>
                <w:szCs w:val="22"/>
                <w:lang w:eastAsia="pl-PL"/>
              </w:rPr>
            </w:pPr>
            <w:r>
              <w:rPr>
                <w:rFonts w:ascii="Open Sans Condensed" w:eastAsia="Times New Roman" w:hAnsi="Open Sans Condensed" w:cs="Open Sans"/>
                <w:b/>
                <w:color w:val="000000"/>
                <w:sz w:val="22"/>
                <w:szCs w:val="22"/>
                <w:lang w:eastAsia="pl-PL"/>
              </w:rPr>
              <w:lastRenderedPageBreak/>
              <w:t xml:space="preserve">Cel operacyjny VI.4 </w:t>
            </w:r>
            <w:r w:rsidR="002C676E">
              <w:rPr>
                <w:rFonts w:ascii="Open Sans Condensed" w:eastAsia="Times New Roman" w:hAnsi="Open Sans Condensed" w:cs="Open Sans"/>
                <w:b/>
                <w:color w:val="000000"/>
                <w:sz w:val="22"/>
                <w:szCs w:val="22"/>
                <w:lang w:eastAsia="pl-PL"/>
              </w:rPr>
              <w:t>–</w:t>
            </w:r>
            <w:r>
              <w:rPr>
                <w:rFonts w:ascii="Open Sans Condensed" w:eastAsia="Times New Roman" w:hAnsi="Open Sans Condensed" w:cs="Open Sans"/>
                <w:b/>
                <w:color w:val="000000"/>
                <w:sz w:val="22"/>
                <w:szCs w:val="22"/>
                <w:lang w:eastAsia="pl-PL"/>
              </w:rPr>
              <w:t xml:space="preserve"> </w:t>
            </w:r>
            <w:r w:rsidR="002C676E">
              <w:rPr>
                <w:rFonts w:ascii="Open Sans Condensed" w:eastAsia="Times New Roman" w:hAnsi="Open Sans Condensed" w:cs="Open Sans"/>
                <w:b/>
                <w:color w:val="000000"/>
                <w:sz w:val="22"/>
                <w:szCs w:val="22"/>
                <w:lang w:eastAsia="pl-PL"/>
              </w:rPr>
              <w:t>ograniczenie ruchu pojazdów ciężarowych</w:t>
            </w:r>
          </w:p>
        </w:tc>
        <w:tc>
          <w:tcPr>
            <w:tcW w:w="2500" w:type="pct"/>
            <w:vAlign w:val="center"/>
          </w:tcPr>
          <w:p w14:paraId="47EFB858" w14:textId="009E2171" w:rsidR="00A829B0" w:rsidRPr="002469A8" w:rsidRDefault="0021667D" w:rsidP="001C7F40">
            <w:pPr>
              <w:pStyle w:val="strzaka"/>
              <w:numPr>
                <w:ilvl w:val="0"/>
                <w:numId w:val="0"/>
              </w:numPr>
              <w:ind w:left="36"/>
            </w:pPr>
            <w:r>
              <w:rPr>
                <w:rFonts w:ascii="Open Sans Condensed" w:hAnsi="Open Sans Condensed" w:cs="Open Sans Condensed"/>
              </w:rPr>
              <w:t>W ramach Inteligentnego Systemu Transportowego zostanie wprowadzon</w:t>
            </w:r>
            <w:r w:rsidR="00532CA5">
              <w:rPr>
                <w:rFonts w:ascii="Open Sans Condensed" w:hAnsi="Open Sans Condensed" w:cs="Open Sans Condensed"/>
              </w:rPr>
              <w:t>y</w:t>
            </w:r>
            <w:r>
              <w:rPr>
                <w:rFonts w:ascii="Open Sans Condensed" w:hAnsi="Open Sans Condensed" w:cs="Open Sans Condensed"/>
              </w:rPr>
              <w:t xml:space="preserve"> </w:t>
            </w:r>
            <w:r w:rsidRPr="001C7F40">
              <w:rPr>
                <w:rFonts w:ascii="Open Sans Condensed" w:hAnsi="Open Sans Condensed" w:cs="Open Sans Condensed"/>
              </w:rPr>
              <w:t>modułu monitorowania pojazdów ciężarowych w powiązaniu z systemem preselekcji wagowej pojazdów w ruchu</w:t>
            </w:r>
            <w:r w:rsidR="002469A8" w:rsidRPr="001C7F40">
              <w:rPr>
                <w:rFonts w:ascii="Open Sans Condensed" w:hAnsi="Open Sans Condensed" w:cs="Open Sans Condensed"/>
              </w:rPr>
              <w:t>.</w:t>
            </w:r>
          </w:p>
        </w:tc>
      </w:tr>
    </w:tbl>
    <w:p w14:paraId="7BF1FF9D" w14:textId="3EA5FCA7" w:rsidR="00437EBF" w:rsidRPr="00437EBF" w:rsidRDefault="00A078FC" w:rsidP="00437EBF">
      <w:pPr>
        <w:pStyle w:val="rdo"/>
      </w:pPr>
      <w:r w:rsidRPr="004E56C5">
        <w:t>Źródło: Opracowanie własne</w:t>
      </w:r>
      <w:r w:rsidR="0028093B">
        <w:t xml:space="preserve"> </w:t>
      </w:r>
    </w:p>
    <w:p w14:paraId="13743FF3" w14:textId="77777777" w:rsidR="00374A80" w:rsidRDefault="00374A80" w:rsidP="005F6352">
      <w:pPr>
        <w:pStyle w:val="Nagwek3"/>
        <w:sectPr w:rsidR="00374A80" w:rsidSect="00A26151">
          <w:pgSz w:w="11907" w:h="16840" w:code="9"/>
          <w:pgMar w:top="1134" w:right="1134" w:bottom="1134" w:left="1134" w:header="567" w:footer="465" w:gutter="284"/>
          <w:cols w:space="397"/>
          <w:docGrid w:linePitch="360"/>
        </w:sectPr>
      </w:pPr>
    </w:p>
    <w:p w14:paraId="171B0994" w14:textId="04D43EF0" w:rsidR="00BB2C2B" w:rsidRDefault="004D0316" w:rsidP="00BB2C2B">
      <w:pPr>
        <w:pStyle w:val="BezodstpwZnak1"/>
        <w:sectPr w:rsidR="00BB2C2B" w:rsidSect="002C348B">
          <w:headerReference w:type="even" r:id="rId158"/>
          <w:headerReference w:type="default" r:id="rId159"/>
          <w:footerReference w:type="even" r:id="rId160"/>
          <w:footerReference w:type="default" r:id="rId161"/>
          <w:type w:val="continuous"/>
          <w:pgSz w:w="11906" w:h="16838"/>
          <w:pgMar w:top="1417" w:right="1417" w:bottom="1417" w:left="1417" w:header="708" w:footer="708" w:gutter="0"/>
          <w:cols w:space="708"/>
          <w:docGrid w:linePitch="360"/>
        </w:sectPr>
      </w:pPr>
      <w:bookmarkStart w:id="76" w:name="_Ref1657282"/>
      <w:bookmarkStart w:id="77" w:name="_Toc3464754"/>
      <w:r>
        <w:rPr>
          <w:noProof/>
          <w:lang w:eastAsia="pl-PL" w:bidi="ar-SA"/>
        </w:rPr>
        <w:lastRenderedPageBreak/>
        <w:drawing>
          <wp:anchor distT="0" distB="0" distL="114300" distR="114300" simplePos="0" relativeHeight="251664384" behindDoc="1" locked="0" layoutInCell="1" allowOverlap="1" wp14:anchorId="5D7F2281" wp14:editId="1029204C">
            <wp:simplePos x="0" y="0"/>
            <wp:positionH relativeFrom="page">
              <wp:align>right</wp:align>
            </wp:positionH>
            <wp:positionV relativeFrom="page">
              <wp:posOffset>-877</wp:posOffset>
            </wp:positionV>
            <wp:extent cx="7562593" cy="10692000"/>
            <wp:effectExtent l="0" t="0" r="635" b="0"/>
            <wp:wrapSquare wrapText="bothSides"/>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lan wdrożenia elektromobilności w miescie legnica.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7562593" cy="10692000"/>
                    </a:xfrm>
                    <a:prstGeom prst="rect">
                      <a:avLst/>
                    </a:prstGeom>
                  </pic:spPr>
                </pic:pic>
              </a:graphicData>
            </a:graphic>
            <wp14:sizeRelH relativeFrom="page">
              <wp14:pctWidth>0</wp14:pctWidth>
            </wp14:sizeRelH>
            <wp14:sizeRelV relativeFrom="page">
              <wp14:pctHeight>0</wp14:pctHeight>
            </wp14:sizeRelV>
          </wp:anchor>
        </w:drawing>
      </w:r>
    </w:p>
    <w:p w14:paraId="50A670FD" w14:textId="77777777" w:rsidR="001E59F9" w:rsidRDefault="005F6352" w:rsidP="00436BFE">
      <w:pPr>
        <w:pStyle w:val="Nagwek1"/>
        <w:sectPr w:rsidR="001E59F9" w:rsidSect="001C2C8B">
          <w:headerReference w:type="even" r:id="rId163"/>
          <w:headerReference w:type="default" r:id="rId164"/>
          <w:footerReference w:type="default" r:id="rId165"/>
          <w:pgSz w:w="11906" w:h="16838"/>
          <w:pgMar w:top="1417" w:right="1417" w:bottom="1417" w:left="1417" w:header="708" w:footer="708" w:gutter="0"/>
          <w:cols w:space="708"/>
          <w:docGrid w:linePitch="360"/>
        </w:sectPr>
      </w:pPr>
      <w:bookmarkStart w:id="78" w:name="_Toc13142873"/>
      <w:r>
        <w:lastRenderedPageBreak/>
        <w:t>Plan wdrożenia elektromobilności w mieście Legnica</w:t>
      </w:r>
      <w:bookmarkEnd w:id="76"/>
      <w:bookmarkEnd w:id="77"/>
      <w:bookmarkEnd w:id="78"/>
    </w:p>
    <w:p w14:paraId="3D6DAA1E" w14:textId="6C87FD75" w:rsidR="00A26151" w:rsidRDefault="00D918FC" w:rsidP="00D918FC">
      <w:pPr>
        <w:sectPr w:rsidR="00A26151" w:rsidSect="009569C9">
          <w:type w:val="continuous"/>
          <w:pgSz w:w="11906" w:h="16838"/>
          <w:pgMar w:top="1417" w:right="1417" w:bottom="1417" w:left="1417" w:header="708" w:footer="708" w:gutter="0"/>
          <w:cols w:num="2" w:space="397"/>
          <w:docGrid w:linePitch="360"/>
        </w:sectPr>
      </w:pPr>
      <w:r>
        <w:lastRenderedPageBreak/>
        <w:t xml:space="preserve">W poniższym rozdziale przedstawiono </w:t>
      </w:r>
      <w:r w:rsidR="0027329A">
        <w:t xml:space="preserve">działania </w:t>
      </w:r>
      <w:r w:rsidRPr="00D918FC">
        <w:t>instytucjonaln</w:t>
      </w:r>
      <w:r w:rsidR="0027329A">
        <w:t>e</w:t>
      </w:r>
      <w:r w:rsidRPr="00D918FC">
        <w:t xml:space="preserve"> i administracyjn</w:t>
      </w:r>
      <w:r w:rsidR="0027329A">
        <w:t>e</w:t>
      </w:r>
      <w:r w:rsidRPr="00D918FC">
        <w:t xml:space="preserve"> niezbędn</w:t>
      </w:r>
      <w:r w:rsidR="0027329A">
        <w:t>e</w:t>
      </w:r>
      <w:r w:rsidRPr="00D918FC">
        <w:t xml:space="preserve"> do wdrożenia </w:t>
      </w:r>
      <w:r w:rsidR="0027329A">
        <w:t xml:space="preserve">Strategii rozwoju elektromobilności w Legnicy. </w:t>
      </w:r>
      <w:r w:rsidR="000B6F09">
        <w:t xml:space="preserve">Zestawiono je z harmonogramem i określono ryzyka </w:t>
      </w:r>
      <w:r w:rsidR="000B6F09">
        <w:lastRenderedPageBreak/>
        <w:t xml:space="preserve">występujące przy ich realizacji. </w:t>
      </w:r>
      <w:r w:rsidR="00B01FAB">
        <w:t>P</w:t>
      </w:r>
      <w:r w:rsidR="00162F8A">
        <w:t xml:space="preserve">rzedstawione w </w:t>
      </w:r>
      <w:r w:rsidR="00B01FAB">
        <w:t xml:space="preserve">tym rozdziale </w:t>
      </w:r>
      <w:r w:rsidR="000477E3">
        <w:t xml:space="preserve">obszary i zadania są wynikowymi </w:t>
      </w:r>
      <w:r w:rsidR="00283BF1">
        <w:t>kierunków określonych w strategii powstałych na podstawie charakterystyki miasta.</w:t>
      </w:r>
    </w:p>
    <w:p w14:paraId="4A644F56" w14:textId="5BA820F8" w:rsidR="00A26151" w:rsidRDefault="005F6352" w:rsidP="0027329A">
      <w:pPr>
        <w:pStyle w:val="Nagwek2"/>
        <w:sectPr w:rsidR="00A26151" w:rsidSect="00A26151">
          <w:type w:val="continuous"/>
          <w:pgSz w:w="11906" w:h="16838"/>
          <w:pgMar w:top="1417" w:right="1417" w:bottom="1417" w:left="1417" w:header="708" w:footer="708" w:gutter="0"/>
          <w:cols w:space="708"/>
          <w:docGrid w:linePitch="360"/>
        </w:sectPr>
      </w:pPr>
      <w:bookmarkStart w:id="79" w:name="_Toc3464756"/>
      <w:bookmarkStart w:id="80" w:name="_Toc13142874"/>
      <w:r>
        <w:lastRenderedPageBreak/>
        <w:t>Zakres i metodyka analizy strategii rozwoju elektromobilności</w:t>
      </w:r>
      <w:bookmarkEnd w:id="79"/>
      <w:bookmarkEnd w:id="80"/>
    </w:p>
    <w:p w14:paraId="22777DF8" w14:textId="75E57A0E" w:rsidR="00C92637" w:rsidRPr="00C92637" w:rsidRDefault="00C92637" w:rsidP="002C348B">
      <w:r w:rsidRPr="00C92637">
        <w:lastRenderedPageBreak/>
        <w:t>Ana</w:t>
      </w:r>
      <w:r>
        <w:t>liza strategic</w:t>
      </w:r>
      <w:r w:rsidR="007A7B20">
        <w:t>zna rozwoju elektromobilności w Legnicy</w:t>
      </w:r>
      <w:r w:rsidR="00E24625">
        <w:t xml:space="preserve"> została oparta o istniejące rozwiązania techniczne </w:t>
      </w:r>
      <w:r w:rsidR="005C0D3F">
        <w:t xml:space="preserve">dostępne na rynku </w:t>
      </w:r>
      <w:r w:rsidR="00E24625">
        <w:t xml:space="preserve">oraz </w:t>
      </w:r>
      <w:r w:rsidR="00F5337B">
        <w:t>krajowe i lokalne dokumenty strategiczne.</w:t>
      </w:r>
      <w:r w:rsidR="00E165C5">
        <w:t xml:space="preserve"> </w:t>
      </w:r>
      <w:r w:rsidR="007C2EEB">
        <w:t xml:space="preserve">Do </w:t>
      </w:r>
      <w:r w:rsidR="00A614E9">
        <w:t>potencjalnych rozwiązań technicznych można zaliczyć:</w:t>
      </w:r>
    </w:p>
    <w:p w14:paraId="6F27C9B0" w14:textId="008D142B" w:rsidR="00C92637" w:rsidRPr="00FA0605" w:rsidRDefault="001B579D" w:rsidP="003864EB">
      <w:pPr>
        <w:pStyle w:val="strzaka"/>
      </w:pPr>
      <w:r w:rsidRPr="00FA0605">
        <w:t>energię elektryczną,</w:t>
      </w:r>
    </w:p>
    <w:p w14:paraId="5697735F" w14:textId="1C876C1E" w:rsidR="001B579D" w:rsidRPr="00FA0605" w:rsidRDefault="006150D2" w:rsidP="006150D2">
      <w:pPr>
        <w:pStyle w:val="strzaka"/>
      </w:pPr>
      <w:r>
        <w:t xml:space="preserve">sprężony </w:t>
      </w:r>
      <w:r w:rsidR="001B579D" w:rsidRPr="00FA0605">
        <w:t>gaz ziemny CNG</w:t>
      </w:r>
      <w:r>
        <w:t xml:space="preserve"> i </w:t>
      </w:r>
      <w:r w:rsidR="00F0777D" w:rsidRPr="00FA0605">
        <w:t>skroplony gaz ziemny LNG</w:t>
      </w:r>
      <w:r w:rsidR="007C37D4">
        <w:t>,</w:t>
      </w:r>
    </w:p>
    <w:p w14:paraId="59CBF932" w14:textId="2D1108B7" w:rsidR="00F0777D" w:rsidRPr="00FA0605" w:rsidRDefault="0096612F" w:rsidP="003864EB">
      <w:pPr>
        <w:pStyle w:val="strzaka"/>
      </w:pPr>
      <w:r w:rsidRPr="00FA0605">
        <w:t>wodór</w:t>
      </w:r>
      <w:r w:rsidR="00FA0605" w:rsidRPr="00FA0605">
        <w:t>.</w:t>
      </w:r>
    </w:p>
    <w:p w14:paraId="78099A5B" w14:textId="5351306F" w:rsidR="004F3258" w:rsidRDefault="00CC1F6A" w:rsidP="001C2C8B">
      <w:pPr>
        <w:spacing w:before="240" w:after="240"/>
      </w:pPr>
      <w:r w:rsidRPr="00606B95">
        <w:t xml:space="preserve">Rynek pojazdów elektrycznych w ostatnich latach </w:t>
      </w:r>
      <w:r w:rsidR="00F04752" w:rsidRPr="00606B95">
        <w:t xml:space="preserve">rozwija się coraz szybciej. </w:t>
      </w:r>
      <w:r w:rsidR="005968C7" w:rsidRPr="00606B95">
        <w:t xml:space="preserve">Jest to spowodowane </w:t>
      </w:r>
      <w:r w:rsidR="00C3104E" w:rsidRPr="00606B95">
        <w:t>coraz większym zainteresowaniem</w:t>
      </w:r>
      <w:r w:rsidR="00606B95" w:rsidRPr="00606B95">
        <w:t xml:space="preserve"> wśród samorządów</w:t>
      </w:r>
      <w:r w:rsidR="00455D58">
        <w:t xml:space="preserve"> i</w:t>
      </w:r>
      <w:r w:rsidR="002E5CA1">
        <w:t> </w:t>
      </w:r>
      <w:r w:rsidR="00455D58">
        <w:t>społeczeństwa</w:t>
      </w:r>
      <w:r w:rsidR="00606B95">
        <w:t xml:space="preserve"> nową</w:t>
      </w:r>
      <w:r w:rsidR="0006171F">
        <w:t xml:space="preserve"> </w:t>
      </w:r>
      <w:r w:rsidR="00606B95">
        <w:t>technologią</w:t>
      </w:r>
      <w:r w:rsidR="001C09FE">
        <w:t xml:space="preserve"> (poprzez </w:t>
      </w:r>
      <w:r w:rsidR="00B60BC6">
        <w:t xml:space="preserve">rozwój </w:t>
      </w:r>
      <w:r w:rsidR="00455D58">
        <w:t xml:space="preserve">sieci </w:t>
      </w:r>
      <w:r w:rsidR="007D7F9F">
        <w:t>ładowarek oraz</w:t>
      </w:r>
      <w:r w:rsidR="00BF2541">
        <w:t xml:space="preserve"> </w:t>
      </w:r>
      <w:r w:rsidR="000431E5">
        <w:t xml:space="preserve">akumulatorów, które </w:t>
      </w:r>
      <w:r w:rsidR="00987AC3">
        <w:t xml:space="preserve">pozwalają na </w:t>
      </w:r>
      <w:r w:rsidR="00256FF0">
        <w:t xml:space="preserve">pokonanie </w:t>
      </w:r>
      <w:r w:rsidR="00422D53">
        <w:t>coraz większ</w:t>
      </w:r>
      <w:r w:rsidR="00256FF0">
        <w:t>ego</w:t>
      </w:r>
      <w:r w:rsidR="00422D53">
        <w:t xml:space="preserve"> </w:t>
      </w:r>
      <w:r w:rsidR="00BB4C8E">
        <w:t>zasięg</w:t>
      </w:r>
      <w:r w:rsidR="00256FF0">
        <w:t>u</w:t>
      </w:r>
      <w:r w:rsidR="00BB78D9">
        <w:t xml:space="preserve">). </w:t>
      </w:r>
      <w:r w:rsidR="006510D6">
        <w:t>Obec</w:t>
      </w:r>
      <w:r w:rsidR="002C13E4">
        <w:t>n</w:t>
      </w:r>
      <w:r w:rsidR="00BC1C91">
        <w:t>ie pojazdy elektrycz</w:t>
      </w:r>
      <w:r w:rsidR="00602E29">
        <w:t xml:space="preserve">ne pozwalają na przejechanie </w:t>
      </w:r>
      <w:r w:rsidR="00C47D92">
        <w:t xml:space="preserve">dystansu </w:t>
      </w:r>
      <w:r w:rsidR="00536B4A">
        <w:t>na poziomie około 100-200 km</w:t>
      </w:r>
      <w:r w:rsidR="00E97827">
        <w:t>,</w:t>
      </w:r>
      <w:r w:rsidR="00E03C2D">
        <w:t xml:space="preserve"> przez co idealnie nadają si</w:t>
      </w:r>
      <w:r w:rsidR="00A70EF5">
        <w:t xml:space="preserve">ę do </w:t>
      </w:r>
      <w:r w:rsidR="007230D9">
        <w:t>ruchu miejskiego.</w:t>
      </w:r>
      <w:r w:rsidR="004D5171">
        <w:t xml:space="preserve"> </w:t>
      </w:r>
      <w:r w:rsidR="007879AC">
        <w:t>Główną blokad</w:t>
      </w:r>
      <w:r w:rsidR="009C37E7">
        <w:t>ą</w:t>
      </w:r>
      <w:r w:rsidR="008941ED">
        <w:t xml:space="preserve"> rozwoju t</w:t>
      </w:r>
      <w:r w:rsidR="00040E2A">
        <w:t xml:space="preserve">echnologii jest </w:t>
      </w:r>
      <w:r w:rsidR="00A4335B">
        <w:t xml:space="preserve">cena </w:t>
      </w:r>
      <w:r w:rsidR="00787F95">
        <w:t>samochodów osobowych</w:t>
      </w:r>
      <w:r w:rsidR="003B10B7">
        <w:t>, któr</w:t>
      </w:r>
      <w:r w:rsidR="00D74D95">
        <w:t xml:space="preserve">a </w:t>
      </w:r>
      <w:r w:rsidR="009D1F34">
        <w:t>oscyluje w</w:t>
      </w:r>
      <w:r w:rsidR="002E5CA1">
        <w:t> </w:t>
      </w:r>
      <w:r w:rsidR="009D1F34">
        <w:t>granicach</w:t>
      </w:r>
      <w:r w:rsidR="009F33E0">
        <w:t xml:space="preserve"> 120-180 tys. zł</w:t>
      </w:r>
      <w:r w:rsidR="006A0DBB">
        <w:t xml:space="preserve">. Autobusy </w:t>
      </w:r>
      <w:r w:rsidR="009B4C17">
        <w:t xml:space="preserve">elektryczne </w:t>
      </w:r>
      <w:r w:rsidR="006A0DBB">
        <w:t xml:space="preserve">wykorzystywane w transporcie miejskim </w:t>
      </w:r>
      <w:r w:rsidR="007B605A">
        <w:t xml:space="preserve">są dwa razy </w:t>
      </w:r>
      <w:r w:rsidR="00FC1834">
        <w:t xml:space="preserve">droższe od </w:t>
      </w:r>
      <w:r w:rsidR="009B5701">
        <w:t xml:space="preserve">pojazdów </w:t>
      </w:r>
      <w:r w:rsidR="007424D9">
        <w:t>o</w:t>
      </w:r>
      <w:r w:rsidR="002E5CA1">
        <w:t> </w:t>
      </w:r>
      <w:r w:rsidR="007424D9">
        <w:t xml:space="preserve">napędzie </w:t>
      </w:r>
      <w:r w:rsidR="00E97827">
        <w:t>konwencjonalnym</w:t>
      </w:r>
      <w:r w:rsidR="000D2F73">
        <w:t xml:space="preserve">. Pomimo tego </w:t>
      </w:r>
      <w:r w:rsidR="00662CD1">
        <w:t>autobusy elektryczne zdo</w:t>
      </w:r>
      <w:r w:rsidR="00C8267D">
        <w:t xml:space="preserve">bywają coraz większą popularność ze względu na </w:t>
      </w:r>
      <w:r w:rsidR="002B172B">
        <w:t xml:space="preserve">istnienie </w:t>
      </w:r>
      <w:r w:rsidR="0062521E">
        <w:t>in</w:t>
      </w:r>
      <w:r w:rsidR="008C48FF">
        <w:t xml:space="preserve">strumentów finansowych wspierających </w:t>
      </w:r>
      <w:r w:rsidR="008C48FF">
        <w:lastRenderedPageBreak/>
        <w:t xml:space="preserve">rozwój elektromobilności dla </w:t>
      </w:r>
      <w:r w:rsidR="007B6AC7">
        <w:t>samorządów,</w:t>
      </w:r>
      <w:r w:rsidR="008C2FEE">
        <w:t xml:space="preserve"> </w:t>
      </w:r>
      <w:r w:rsidR="00BE3470">
        <w:t xml:space="preserve">korzystny </w:t>
      </w:r>
      <w:r w:rsidR="008F7014">
        <w:t>efekt ekologiczny</w:t>
      </w:r>
      <w:r w:rsidR="00E97827">
        <w:t>,</w:t>
      </w:r>
      <w:r w:rsidR="00BE3470">
        <w:t xml:space="preserve"> jaki można uzyska</w:t>
      </w:r>
      <w:r w:rsidR="00E97827">
        <w:t xml:space="preserve">ć </w:t>
      </w:r>
      <w:r w:rsidR="00BE3470">
        <w:t>poprzez ich implementację</w:t>
      </w:r>
      <w:r w:rsidR="00853C89">
        <w:t xml:space="preserve"> oraz obniżenie kosztów eksploatacyjnych</w:t>
      </w:r>
      <w:r w:rsidR="008F7014">
        <w:t>.</w:t>
      </w:r>
    </w:p>
    <w:p w14:paraId="5BE62D64" w14:textId="6F9A0486" w:rsidR="00B84DA6" w:rsidRDefault="00987DB5" w:rsidP="001C2C8B">
      <w:pPr>
        <w:spacing w:before="240" w:after="240"/>
      </w:pPr>
      <w:r>
        <w:t>Pojaz</w:t>
      </w:r>
      <w:r w:rsidR="00B25511">
        <w:t xml:space="preserve">dy </w:t>
      </w:r>
      <w:r w:rsidR="00EC69E3">
        <w:t xml:space="preserve">zasilane gazem ziemnym </w:t>
      </w:r>
      <w:r w:rsidR="00B25511">
        <w:t xml:space="preserve">CNG </w:t>
      </w:r>
      <w:r w:rsidR="00CC2BF1">
        <w:t xml:space="preserve">są zaliczane do kategorii niskoemisyjnych oraz </w:t>
      </w:r>
      <w:r w:rsidR="00BE5539">
        <w:t xml:space="preserve">cieszą się małym zainteresowaniem ze względu </w:t>
      </w:r>
      <w:r w:rsidR="00EE2098">
        <w:t xml:space="preserve">na </w:t>
      </w:r>
      <w:r w:rsidR="00F43A31">
        <w:t>niewielką</w:t>
      </w:r>
      <w:r w:rsidR="00EE2098">
        <w:t xml:space="preserve"> liczbę stacji tankowania </w:t>
      </w:r>
      <w:r w:rsidR="005343F5">
        <w:t>tego paliwa</w:t>
      </w:r>
      <w:r w:rsidR="00155289">
        <w:t xml:space="preserve"> w Polsce.</w:t>
      </w:r>
      <w:r w:rsidR="00FE038F">
        <w:t xml:space="preserve"> </w:t>
      </w:r>
      <w:r w:rsidR="001523EC">
        <w:t xml:space="preserve">Powstanie </w:t>
      </w:r>
      <w:r w:rsidR="00112562">
        <w:t xml:space="preserve">takiego punktu wiąże się z wybudowaniem </w:t>
      </w:r>
      <w:r w:rsidR="004378BB">
        <w:t xml:space="preserve">nowej stacji lub wyposażeniem istniejącej </w:t>
      </w:r>
      <w:r w:rsidR="00512A64">
        <w:t>w dodatkową infrastrukturę</w:t>
      </w:r>
      <w:r w:rsidR="00D13AEE">
        <w:t xml:space="preserve"> do dystrybucji gazu.</w:t>
      </w:r>
      <w:r w:rsidR="00B105A8">
        <w:t xml:space="preserve"> </w:t>
      </w:r>
      <w:r w:rsidR="00C745A1">
        <w:t>W</w:t>
      </w:r>
      <w:r w:rsidR="002E5CA1">
        <w:t> </w:t>
      </w:r>
      <w:r w:rsidR="00C745A1">
        <w:t xml:space="preserve">przypadku skroplonego gazu ziemnego LNG dodatkowo wymagana jest budowa zbiornika kriogenicznego do jego przechowywania. </w:t>
      </w:r>
      <w:r w:rsidR="00B105A8">
        <w:t>Sprężony gaz ziemny (CNG) może być stosowany w każdym rodzaju pojazdó</w:t>
      </w:r>
      <w:r w:rsidR="00072045">
        <w:t>w</w:t>
      </w:r>
      <w:r w:rsidR="00E97827">
        <w:t>,</w:t>
      </w:r>
      <w:r w:rsidR="00072045">
        <w:t xml:space="preserve"> </w:t>
      </w:r>
      <w:r w:rsidR="00063CE4">
        <w:t>jeśli posiada</w:t>
      </w:r>
      <w:r w:rsidR="006E3DE4">
        <w:t>ją one</w:t>
      </w:r>
      <w:r w:rsidR="00063CE4">
        <w:t xml:space="preserve"> odpowiednią instalację. </w:t>
      </w:r>
      <w:r w:rsidR="00FA7F8C">
        <w:t>Zasięg pojazdów napędzanych CNG w</w:t>
      </w:r>
      <w:r w:rsidR="008C03E6">
        <w:t>y</w:t>
      </w:r>
      <w:r w:rsidR="00FA7F8C">
        <w:t xml:space="preserve">nosi około 300 – 400 km </w:t>
      </w:r>
      <w:r w:rsidR="008C122F">
        <w:t xml:space="preserve">i </w:t>
      </w:r>
      <w:r w:rsidR="009D1BA1">
        <w:t xml:space="preserve">jest odpowiedni do realizacji </w:t>
      </w:r>
      <w:r w:rsidR="00DD15EB">
        <w:t xml:space="preserve">szeroko rozumianych usług publicznych takich jak </w:t>
      </w:r>
      <w:r w:rsidR="006E3DE4">
        <w:t>np. </w:t>
      </w:r>
      <w:r w:rsidR="00DD15EB">
        <w:t>wywóz śmieci.</w:t>
      </w:r>
    </w:p>
    <w:p w14:paraId="49694BAC" w14:textId="2EA96F2B" w:rsidR="00F01E86" w:rsidRDefault="00E0646B" w:rsidP="001C2C8B">
      <w:pPr>
        <w:spacing w:before="240" w:after="240"/>
      </w:pPr>
      <w:r>
        <w:t>Alternatywnym</w:t>
      </w:r>
      <w:r w:rsidR="0043074A">
        <w:t xml:space="preserve"> rozwiązaniem technicznym jest </w:t>
      </w:r>
      <w:r w:rsidR="00E97827">
        <w:t>stosowanie pojazdów napędzanych wodorem</w:t>
      </w:r>
      <w:r w:rsidR="0043074A">
        <w:t xml:space="preserve">. </w:t>
      </w:r>
      <w:r w:rsidR="00E97827">
        <w:t>P</w:t>
      </w:r>
      <w:r w:rsidR="0081671F">
        <w:t xml:space="preserve">oruszają się </w:t>
      </w:r>
      <w:r w:rsidR="00E97827">
        <w:t xml:space="preserve">one </w:t>
      </w:r>
      <w:r w:rsidR="0081671F">
        <w:t>dzięki silnikom elektrycznym z</w:t>
      </w:r>
      <w:r w:rsidR="00F66DDA">
        <w:t>asilanym prądem wytwa</w:t>
      </w:r>
      <w:r w:rsidR="00215807">
        <w:t>rzanym z czystego wodoru w ogniwach paliwowych</w:t>
      </w:r>
      <w:r w:rsidR="00605305">
        <w:t xml:space="preserve"> (dzięki t</w:t>
      </w:r>
      <w:r w:rsidR="00D84507">
        <w:t xml:space="preserve">emu </w:t>
      </w:r>
      <w:r w:rsidR="004B6025">
        <w:t>nie emitują</w:t>
      </w:r>
      <w:r w:rsidR="007B2CE0">
        <w:t xml:space="preserve"> szkodliwych substancji do atmosfery</w:t>
      </w:r>
      <w:r w:rsidR="00B8565A">
        <w:t>)</w:t>
      </w:r>
      <w:r w:rsidR="00215807">
        <w:t xml:space="preserve">. </w:t>
      </w:r>
      <w:r w:rsidR="009355EF">
        <w:t xml:space="preserve">Zasięg takich </w:t>
      </w:r>
      <w:r w:rsidR="00766A2C">
        <w:t xml:space="preserve">pojazdów jest większy niż zasięg </w:t>
      </w:r>
      <w:r w:rsidR="001949B7">
        <w:t>pojazdów elektrycznych zasilanych z</w:t>
      </w:r>
      <w:r w:rsidR="0036443A">
        <w:t> </w:t>
      </w:r>
      <w:r w:rsidR="001949B7">
        <w:t>akumulatorów</w:t>
      </w:r>
      <w:r w:rsidR="009E7897">
        <w:t xml:space="preserve"> i </w:t>
      </w:r>
      <w:r w:rsidR="009E7897">
        <w:lastRenderedPageBreak/>
        <w:t>wynosi ok</w:t>
      </w:r>
      <w:r w:rsidR="004D2247">
        <w:t xml:space="preserve">oło </w:t>
      </w:r>
      <w:r w:rsidR="009E7897">
        <w:t>400-600 km</w:t>
      </w:r>
      <w:r w:rsidR="00FA362B">
        <w:t xml:space="preserve">. </w:t>
      </w:r>
      <w:r w:rsidR="0018595F">
        <w:t>Obecnie w</w:t>
      </w:r>
      <w:r w:rsidR="00273007">
        <w:t>ad</w:t>
      </w:r>
      <w:r w:rsidR="008B458A">
        <w:t xml:space="preserve">ami </w:t>
      </w:r>
      <w:r w:rsidR="00273007">
        <w:t>tego rozwiązania</w:t>
      </w:r>
      <w:r w:rsidR="00321381">
        <w:t xml:space="preserve"> </w:t>
      </w:r>
      <w:r w:rsidR="00273007">
        <w:t xml:space="preserve">jest </w:t>
      </w:r>
      <w:r w:rsidR="007D2424">
        <w:t xml:space="preserve">problem z magazynowaniem </w:t>
      </w:r>
      <w:r w:rsidR="0000335C">
        <w:t>wodoru</w:t>
      </w:r>
      <w:r w:rsidR="00D81211">
        <w:t>, brak odpowiednich stacji do ich tankowania</w:t>
      </w:r>
      <w:r w:rsidR="00830474">
        <w:t>,</w:t>
      </w:r>
      <w:r w:rsidR="00102625">
        <w:t xml:space="preserve"> wysoki koszt budowy stacji</w:t>
      </w:r>
      <w:r w:rsidR="009866B6">
        <w:t>,</w:t>
      </w:r>
      <w:r w:rsidR="00830474">
        <w:t xml:space="preserve"> jak i </w:t>
      </w:r>
      <w:r w:rsidR="006861F4">
        <w:t>produkcja oraz d</w:t>
      </w:r>
      <w:r w:rsidR="008C672E">
        <w:t>ystrybucja czystego wodoru.</w:t>
      </w:r>
    </w:p>
    <w:p w14:paraId="42FCB6B2" w14:textId="296944D8" w:rsidR="00E87279" w:rsidRDefault="00E22F27" w:rsidP="001C2C8B">
      <w:pPr>
        <w:spacing w:before="240" w:after="240"/>
      </w:pPr>
      <w:r>
        <w:t xml:space="preserve">Ze względu na </w:t>
      </w:r>
      <w:r w:rsidR="00EB205C">
        <w:t xml:space="preserve">wady </w:t>
      </w:r>
      <w:r w:rsidR="004567BA">
        <w:t xml:space="preserve">rozwiązań technicznych </w:t>
      </w:r>
      <w:r w:rsidR="001B6711">
        <w:t xml:space="preserve">opartych o wodór oraz skroplony gaz ziemny LNG, </w:t>
      </w:r>
      <w:r w:rsidR="009866B6">
        <w:t xml:space="preserve">realizacja </w:t>
      </w:r>
      <w:r w:rsidR="00E87279">
        <w:t>strategii zostanie wykonan</w:t>
      </w:r>
      <w:r w:rsidR="00C33A22">
        <w:t>a</w:t>
      </w:r>
      <w:r w:rsidR="00E87279">
        <w:t xml:space="preserve"> </w:t>
      </w:r>
      <w:r w:rsidR="00C33A22">
        <w:t>poprzez</w:t>
      </w:r>
      <w:r w:rsidR="0077784C">
        <w:t xml:space="preserve"> </w:t>
      </w:r>
      <w:r w:rsidR="006F4045">
        <w:t xml:space="preserve">zakup </w:t>
      </w:r>
      <w:r w:rsidR="00B70C00">
        <w:t>taboru autobusowego napędzanego ene</w:t>
      </w:r>
      <w:r w:rsidR="004D59F3">
        <w:t>r</w:t>
      </w:r>
      <w:r w:rsidR="00B70C00">
        <w:t>gią elektryczną</w:t>
      </w:r>
      <w:r w:rsidR="00B92A8B">
        <w:t xml:space="preserve"> oraz </w:t>
      </w:r>
      <w:r w:rsidR="001E3B71">
        <w:t xml:space="preserve">pojazdów </w:t>
      </w:r>
      <w:r w:rsidR="00961EF9">
        <w:t xml:space="preserve">zasilanych </w:t>
      </w:r>
      <w:r w:rsidR="007A423C">
        <w:t>sprężonym gazem ziemnym CNG</w:t>
      </w:r>
      <w:r w:rsidR="00B71DBF">
        <w:t xml:space="preserve"> do obsługi </w:t>
      </w:r>
      <w:r w:rsidR="00FF0BA6">
        <w:t>zadań komunalnych.</w:t>
      </w:r>
      <w:r w:rsidR="003D7340">
        <w:t xml:space="preserve"> Zadania, które wymagają dużego poboru mocy </w:t>
      </w:r>
      <w:r w:rsidR="00E75816">
        <w:t xml:space="preserve">lub gazu będą obsługiwane pojazdami </w:t>
      </w:r>
      <w:r w:rsidR="004A18A1">
        <w:t>zasi</w:t>
      </w:r>
      <w:r w:rsidR="00865807">
        <w:t xml:space="preserve">lanymi paliwami </w:t>
      </w:r>
      <w:r w:rsidR="00E97827">
        <w:t>konwencjonalnym</w:t>
      </w:r>
      <w:r w:rsidR="00865807">
        <w:t>i</w:t>
      </w:r>
      <w:r w:rsidR="00D02577">
        <w:t xml:space="preserve"> spełniającymi normy spalania EURO 6.</w:t>
      </w:r>
    </w:p>
    <w:p w14:paraId="3852FCB2" w14:textId="5CC84408" w:rsidR="0040671D" w:rsidRDefault="007C6DFA" w:rsidP="001C2C8B">
      <w:pPr>
        <w:spacing w:before="240" w:after="240"/>
      </w:pPr>
      <w:r>
        <w:lastRenderedPageBreak/>
        <w:t>Zakup taboru autobusowego napędzanego energią</w:t>
      </w:r>
      <w:r w:rsidR="00061D74">
        <w:t xml:space="preserve"> elektryczną </w:t>
      </w:r>
      <w:r w:rsidR="00F07DF3">
        <w:t>jest uzasadniony</w:t>
      </w:r>
      <w:r w:rsidR="00080CBD">
        <w:t xml:space="preserve"> </w:t>
      </w:r>
      <w:r w:rsidR="00863C38">
        <w:t xml:space="preserve">analizą wielokryterialną </w:t>
      </w:r>
      <w:r w:rsidR="00EA75E2">
        <w:t xml:space="preserve">napędu w ramach </w:t>
      </w:r>
      <w:r w:rsidR="00045674">
        <w:rPr>
          <w:i/>
        </w:rPr>
        <w:t xml:space="preserve">Analizy </w:t>
      </w:r>
      <w:r w:rsidR="00045674" w:rsidRPr="00AF4716">
        <w:rPr>
          <w:i/>
        </w:rPr>
        <w:t>kosztów i korzyści związanych z wykorzystaniem autobusów zeroemisyjnych przy świadczeniu usług komunikacji miejskiej</w:t>
      </w:r>
      <w:r w:rsidR="00995A57">
        <w:rPr>
          <w:i/>
        </w:rPr>
        <w:t xml:space="preserve">. </w:t>
      </w:r>
      <w:r w:rsidR="00995A57">
        <w:t xml:space="preserve">Warianty </w:t>
      </w:r>
      <w:r w:rsidR="00D04A60">
        <w:t xml:space="preserve">zostały ocenione w skali od 1 do 5 </w:t>
      </w:r>
      <w:r w:rsidR="00407A64">
        <w:t>w poszczególnych aspektach jakościowych:</w:t>
      </w:r>
    </w:p>
    <w:p w14:paraId="75016B1B" w14:textId="13007DE9" w:rsidR="00407A64" w:rsidRDefault="00407A64" w:rsidP="00407A64">
      <w:pPr>
        <w:pStyle w:val="strzaka"/>
      </w:pPr>
      <w:r>
        <w:t>techniczny,</w:t>
      </w:r>
    </w:p>
    <w:p w14:paraId="1AA1DDBA" w14:textId="266D28AB" w:rsidR="00407A64" w:rsidRDefault="00407A64" w:rsidP="00407A64">
      <w:pPr>
        <w:pStyle w:val="strzaka"/>
      </w:pPr>
      <w:r>
        <w:t>społeczny,</w:t>
      </w:r>
    </w:p>
    <w:p w14:paraId="45E5A87E" w14:textId="351D2B6F" w:rsidR="00407A64" w:rsidRDefault="00407A64" w:rsidP="00407A64">
      <w:pPr>
        <w:pStyle w:val="strzaka"/>
      </w:pPr>
      <w:r>
        <w:t>dostępnoś</w:t>
      </w:r>
      <w:r w:rsidR="005A5A01">
        <w:t>ć</w:t>
      </w:r>
      <w:r>
        <w:t xml:space="preserve"> technologiczna</w:t>
      </w:r>
      <w:r w:rsidR="005A5A01">
        <w:t>,</w:t>
      </w:r>
    </w:p>
    <w:p w14:paraId="456837AE" w14:textId="7F258D0B" w:rsidR="005A5A01" w:rsidRDefault="005A5A01" w:rsidP="00407A64">
      <w:pPr>
        <w:pStyle w:val="strzaka"/>
      </w:pPr>
      <w:r>
        <w:t>środowiskowy,</w:t>
      </w:r>
    </w:p>
    <w:p w14:paraId="5B046BB1" w14:textId="2E8E33B9" w:rsidR="005A5A01" w:rsidRDefault="005A5A01" w:rsidP="00407A64">
      <w:pPr>
        <w:pStyle w:val="strzaka"/>
      </w:pPr>
      <w:r>
        <w:t>ekonomiczno-finansowy.</w:t>
      </w:r>
    </w:p>
    <w:p w14:paraId="3B307D48" w14:textId="77777777" w:rsidR="001E59F9" w:rsidRDefault="005A5A01" w:rsidP="00A26151">
      <w:pPr>
        <w:sectPr w:rsidR="001E59F9" w:rsidSect="001E59F9">
          <w:type w:val="continuous"/>
          <w:pgSz w:w="11906" w:h="16838"/>
          <w:pgMar w:top="1417" w:right="1417" w:bottom="1417" w:left="1417" w:header="708" w:footer="708" w:gutter="0"/>
          <w:cols w:num="2" w:space="397"/>
          <w:docGrid w:linePitch="360"/>
        </w:sectPr>
      </w:pPr>
      <w:r>
        <w:t xml:space="preserve">Najwyższą cenę uzyskały autobusy o napędzie </w:t>
      </w:r>
      <w:r w:rsidR="00E97827">
        <w:t>konwencjonalnym</w:t>
      </w:r>
      <w:r>
        <w:t xml:space="preserve"> (3,62) oraz autobusy elektryczne z ładowarkami plug-</w:t>
      </w:r>
      <w:r w:rsidR="00957ABF">
        <w:t xml:space="preserve">in </w:t>
      </w:r>
      <w:r w:rsidR="00957ABF" w:rsidRPr="002E5CA1">
        <w:t>i</w:t>
      </w:r>
      <w:r w:rsidR="002E5CA1">
        <w:t> </w:t>
      </w:r>
      <w:r w:rsidR="00957ABF" w:rsidRPr="002E5CA1">
        <w:t>pantografowymi</w:t>
      </w:r>
      <w:r w:rsidR="002B7E36">
        <w:t xml:space="preserve"> (3,60)</w:t>
      </w:r>
      <w:r w:rsidR="00973776">
        <w:t>.</w:t>
      </w:r>
      <w:bookmarkStart w:id="81" w:name="_Toc3464757"/>
    </w:p>
    <w:p w14:paraId="67F7B55D" w14:textId="635229B4" w:rsidR="00297538" w:rsidRDefault="008837D2" w:rsidP="00A26151">
      <w:pPr>
        <w:pStyle w:val="Nagwek2"/>
        <w:sectPr w:rsidR="00297538" w:rsidSect="00A26151">
          <w:type w:val="continuous"/>
          <w:pgSz w:w="11906" w:h="16838"/>
          <w:pgMar w:top="1417" w:right="1417" w:bottom="1417" w:left="1417" w:header="708" w:footer="708" w:gutter="0"/>
          <w:cols w:space="708"/>
          <w:docGrid w:linePitch="360"/>
        </w:sectPr>
      </w:pPr>
      <w:bookmarkStart w:id="82" w:name="_Toc13142875"/>
      <w:r>
        <w:lastRenderedPageBreak/>
        <w:t>Publiczny transport zbiorowy</w:t>
      </w:r>
      <w:bookmarkEnd w:id="82"/>
    </w:p>
    <w:p w14:paraId="34C1DFEF" w14:textId="77777777" w:rsidR="00297538" w:rsidRPr="008B361E" w:rsidRDefault="00297538" w:rsidP="00297538">
      <w:pPr>
        <w:tabs>
          <w:tab w:val="left" w:pos="9688"/>
        </w:tabs>
        <w:spacing w:after="120"/>
        <w:ind w:right="-32"/>
        <w:rPr>
          <w:rFonts w:cs="Open Sans"/>
        </w:rPr>
      </w:pPr>
      <w:r w:rsidRPr="008B361E">
        <w:rPr>
          <w:rFonts w:cs="Open Sans"/>
        </w:rPr>
        <w:lastRenderedPageBreak/>
        <w:t>Unowocześnienie funkcjonowania transportu zbiorowego jest w stanie doprowadzić do redukcji oddziaływania transportu na środowisko.</w:t>
      </w:r>
    </w:p>
    <w:p w14:paraId="0CB895D7" w14:textId="77777777" w:rsidR="00297538" w:rsidRPr="008B361E" w:rsidRDefault="00297538" w:rsidP="00297538">
      <w:pPr>
        <w:tabs>
          <w:tab w:val="left" w:pos="9688"/>
        </w:tabs>
        <w:spacing w:after="120"/>
        <w:ind w:right="-32"/>
        <w:rPr>
          <w:rFonts w:cs="Open Sans"/>
        </w:rPr>
      </w:pPr>
      <w:r w:rsidRPr="008B361E">
        <w:rPr>
          <w:rFonts w:cs="Open Sans"/>
        </w:rPr>
        <w:t>Należy więc prowadzić działania zmierzające do:</w:t>
      </w:r>
    </w:p>
    <w:p w14:paraId="20590D8F" w14:textId="77777777" w:rsidR="00297538" w:rsidRPr="008B361E" w:rsidRDefault="00297538" w:rsidP="00297538">
      <w:pPr>
        <w:pStyle w:val="strzaka"/>
        <w:spacing w:line="240" w:lineRule="auto"/>
        <w:ind w:left="357" w:hanging="357"/>
      </w:pPr>
      <w:r w:rsidRPr="008B361E">
        <w:t>ułatwienia pojazdom transportu publicznego sprawnego przejazdu przez miasto przy pomocy: wydzielania z jezdni specjalnych pasów jezdni przeznaczonych dla autobusów miejskich, wdrożenie specjalnych faz w sygnalizacji świetlnej przeznaczonej dla komunikacji zbiorowej, udostępniającej przejazd przez skrzyżowanie bez zatrzymywania,</w:t>
      </w:r>
    </w:p>
    <w:p w14:paraId="1369E01F" w14:textId="24600817" w:rsidR="00297538" w:rsidRPr="008B361E" w:rsidRDefault="00D660E0" w:rsidP="00297538">
      <w:pPr>
        <w:pStyle w:val="strzaka"/>
        <w:spacing w:line="240" w:lineRule="auto"/>
        <w:ind w:left="357" w:hanging="357"/>
        <w:rPr>
          <w:rFonts w:cs="Open Sans"/>
          <w:color w:val="000000"/>
        </w:rPr>
      </w:pPr>
      <w:r>
        <w:rPr>
          <w:rStyle w:val="strzakaZnak"/>
        </w:rPr>
        <w:t>realizacji zrównoważonej</w:t>
      </w:r>
      <w:r w:rsidR="00297538" w:rsidRPr="008B361E">
        <w:rPr>
          <w:rStyle w:val="strzakaZnak"/>
        </w:rPr>
        <w:t xml:space="preserve"> polityk</w:t>
      </w:r>
      <w:r>
        <w:rPr>
          <w:rStyle w:val="strzakaZnak"/>
        </w:rPr>
        <w:t>i</w:t>
      </w:r>
      <w:r w:rsidR="00297538" w:rsidRPr="008B361E">
        <w:rPr>
          <w:rStyle w:val="strzakaZnak"/>
        </w:rPr>
        <w:t xml:space="preserve"> parkingow</w:t>
      </w:r>
      <w:r>
        <w:rPr>
          <w:rStyle w:val="strzakaZnak"/>
        </w:rPr>
        <w:t>ej</w:t>
      </w:r>
      <w:r w:rsidR="00297538">
        <w:rPr>
          <w:rStyle w:val="strzakaZnak"/>
        </w:rPr>
        <w:t xml:space="preserve"> -</w:t>
      </w:r>
      <w:r w:rsidR="00297538" w:rsidRPr="008B361E">
        <w:rPr>
          <w:rStyle w:val="strzakaZnak"/>
        </w:rPr>
        <w:t xml:space="preserve"> niwel</w:t>
      </w:r>
      <w:r>
        <w:rPr>
          <w:rStyle w:val="strzakaZnak"/>
        </w:rPr>
        <w:t>ującej</w:t>
      </w:r>
      <w:r w:rsidR="00297538" w:rsidRPr="008B361E">
        <w:rPr>
          <w:rStyle w:val="strzakaZnak"/>
        </w:rPr>
        <w:t xml:space="preserve"> zatrzymywanie i</w:t>
      </w:r>
      <w:r w:rsidR="00297538">
        <w:rPr>
          <w:rStyle w:val="strzakaZnak"/>
        </w:rPr>
        <w:t> </w:t>
      </w:r>
      <w:r w:rsidR="00297538" w:rsidRPr="008B361E">
        <w:rPr>
          <w:rStyle w:val="strzakaZnak"/>
        </w:rPr>
        <w:t xml:space="preserve">parkowanie </w:t>
      </w:r>
      <w:proofErr w:type="spellStart"/>
      <w:r w:rsidR="00297538" w:rsidRPr="008B361E">
        <w:rPr>
          <w:rStyle w:val="strzakaZnak"/>
        </w:rPr>
        <w:t>przykrawężnikowe</w:t>
      </w:r>
      <w:proofErr w:type="spellEnd"/>
      <w:r w:rsidR="00297538" w:rsidRPr="008B361E">
        <w:rPr>
          <w:rFonts w:cs="Open Sans"/>
          <w:color w:val="000000"/>
        </w:rPr>
        <w:t>,</w:t>
      </w:r>
    </w:p>
    <w:p w14:paraId="5FC7CF70" w14:textId="75E420EE" w:rsidR="00297538" w:rsidRPr="008B361E" w:rsidRDefault="00297538" w:rsidP="00297538">
      <w:pPr>
        <w:pStyle w:val="strzaka"/>
        <w:spacing w:line="240" w:lineRule="auto"/>
        <w:ind w:left="357" w:hanging="357"/>
      </w:pPr>
      <w:r w:rsidRPr="008B361E">
        <w:t>wprowadzani</w:t>
      </w:r>
      <w:r w:rsidR="00400A15">
        <w:t>a</w:t>
      </w:r>
      <w:r w:rsidRPr="008B361E">
        <w:t xml:space="preserve"> uspokojenia ruchu </w:t>
      </w:r>
      <w:r w:rsidR="003D59BA">
        <w:t>w postaci</w:t>
      </w:r>
      <w:r w:rsidRPr="008B361E">
        <w:t xml:space="preserve"> np. stref TEMPO-30 wraz </w:t>
      </w:r>
      <w:r w:rsidRPr="008B361E">
        <w:lastRenderedPageBreak/>
        <w:t>z zastosowaniem nowoczesnych procedur inżynieryjnych, aby zwiększyć bezpieczeństwo ruchu drogowego,</w:t>
      </w:r>
    </w:p>
    <w:p w14:paraId="0F6DF526" w14:textId="4F35DCE9" w:rsidR="00297538" w:rsidRPr="008B361E" w:rsidRDefault="00297538" w:rsidP="00297538">
      <w:pPr>
        <w:pStyle w:val="strzaka"/>
        <w:spacing w:line="240" w:lineRule="auto"/>
        <w:ind w:left="357" w:hanging="357"/>
      </w:pPr>
      <w:r>
        <w:t>wykon</w:t>
      </w:r>
      <w:r w:rsidRPr="008B361E">
        <w:t>ywa</w:t>
      </w:r>
      <w:r w:rsidR="00494E8F">
        <w:t>nia</w:t>
      </w:r>
      <w:r w:rsidRPr="008B361E">
        <w:t xml:space="preserve"> na bieżąco audyt</w:t>
      </w:r>
      <w:r w:rsidR="00400A15">
        <w:t>ów</w:t>
      </w:r>
      <w:r w:rsidRPr="008B361E">
        <w:t xml:space="preserve"> BRD, wraz z usuwaniem newralgicznych </w:t>
      </w:r>
      <w:r>
        <w:t>i</w:t>
      </w:r>
      <w:r w:rsidR="00494E8F">
        <w:t> </w:t>
      </w:r>
      <w:r>
        <w:t xml:space="preserve">niebezpiecznych </w:t>
      </w:r>
      <w:r w:rsidRPr="008B361E">
        <w:t>miejsc układu komunikacyjnego,</w:t>
      </w:r>
    </w:p>
    <w:p w14:paraId="08627725" w14:textId="71B9B5FE" w:rsidR="00297538" w:rsidRDefault="00297538" w:rsidP="00297538">
      <w:pPr>
        <w:pStyle w:val="strzaka"/>
        <w:spacing w:line="240" w:lineRule="auto"/>
        <w:ind w:left="357" w:hanging="357"/>
      </w:pPr>
      <w:r w:rsidRPr="008B74E2">
        <w:rPr>
          <w:rStyle w:val="strzakaZnak"/>
        </w:rPr>
        <w:t>poprawi</w:t>
      </w:r>
      <w:r w:rsidR="00400A15">
        <w:rPr>
          <w:rStyle w:val="strzakaZnak"/>
        </w:rPr>
        <w:t>enia</w:t>
      </w:r>
      <w:r w:rsidRPr="008B74E2">
        <w:rPr>
          <w:rStyle w:val="strzakaZnak"/>
        </w:rPr>
        <w:t xml:space="preserve"> systematyczn</w:t>
      </w:r>
      <w:r w:rsidR="00B827A8">
        <w:rPr>
          <w:rStyle w:val="strzakaZnak"/>
        </w:rPr>
        <w:t>ego</w:t>
      </w:r>
      <w:r w:rsidRPr="008B74E2">
        <w:rPr>
          <w:rStyle w:val="strzakaZnak"/>
        </w:rPr>
        <w:t xml:space="preserve"> stan</w:t>
      </w:r>
      <w:r w:rsidR="00321F96">
        <w:rPr>
          <w:rStyle w:val="strzakaZnak"/>
        </w:rPr>
        <w:t>u</w:t>
      </w:r>
      <w:r w:rsidRPr="008B74E2">
        <w:rPr>
          <w:rStyle w:val="strzakaZnak"/>
        </w:rPr>
        <w:t xml:space="preserve"> techniczn</w:t>
      </w:r>
      <w:r w:rsidR="00321F96">
        <w:rPr>
          <w:rStyle w:val="strzakaZnak"/>
        </w:rPr>
        <w:t>ego</w:t>
      </w:r>
      <w:r w:rsidRPr="008B74E2">
        <w:rPr>
          <w:rStyle w:val="strzakaZnak"/>
        </w:rPr>
        <w:t xml:space="preserve"> infrastruktury komunikacyjnej</w:t>
      </w:r>
      <w:r w:rsidR="00321F96">
        <w:t xml:space="preserve"> poprz</w:t>
      </w:r>
      <w:r w:rsidR="00133B08">
        <w:t xml:space="preserve">ez </w:t>
      </w:r>
      <w:r w:rsidRPr="008B361E">
        <w:t>systematycznie wymienia</w:t>
      </w:r>
      <w:r w:rsidR="00133B08">
        <w:t>ny</w:t>
      </w:r>
      <w:r w:rsidRPr="008B361E">
        <w:t xml:space="preserve"> tabor (wraz z uwzględnieniem realizacji dyrektyw unijnych odnoszących się do emisji zanieczyszczeń do atmosfery),</w:t>
      </w:r>
    </w:p>
    <w:p w14:paraId="44816CBB" w14:textId="093A5EB2" w:rsidR="00297538" w:rsidRDefault="00297538" w:rsidP="00297538">
      <w:pPr>
        <w:pStyle w:val="strzaka"/>
        <w:spacing w:line="240" w:lineRule="auto"/>
        <w:ind w:left="357" w:hanging="357"/>
      </w:pPr>
      <w:r w:rsidRPr="008B361E">
        <w:t>unowocześni</w:t>
      </w:r>
      <w:r w:rsidR="00133B08">
        <w:t>enia</w:t>
      </w:r>
      <w:r w:rsidRPr="008B361E">
        <w:t xml:space="preserve"> obecn</w:t>
      </w:r>
      <w:r w:rsidR="00133B08">
        <w:t>ego</w:t>
      </w:r>
      <w:r w:rsidRPr="008B361E">
        <w:t xml:space="preserve"> inteligentn</w:t>
      </w:r>
      <w:r w:rsidR="00133B08">
        <w:t>ego</w:t>
      </w:r>
      <w:r w:rsidRPr="008B361E">
        <w:t xml:space="preserve"> system</w:t>
      </w:r>
      <w:r w:rsidR="00133B08">
        <w:t>u</w:t>
      </w:r>
      <w:r w:rsidRPr="008B361E">
        <w:t xml:space="preserve"> kierowania ruchem ITS</w:t>
      </w:r>
      <w:r w:rsidR="00133B08">
        <w:t>,</w:t>
      </w:r>
    </w:p>
    <w:p w14:paraId="6D0D474D" w14:textId="7AA88F34" w:rsidR="00DA0633" w:rsidRDefault="00297538" w:rsidP="00DA0633">
      <w:pPr>
        <w:pStyle w:val="strzaka"/>
        <w:spacing w:line="240" w:lineRule="auto"/>
        <w:ind w:left="357" w:hanging="357"/>
      </w:pPr>
      <w:r w:rsidRPr="008B361E">
        <w:t>unowocześni</w:t>
      </w:r>
      <w:r w:rsidR="00133B08">
        <w:t>ania</w:t>
      </w:r>
      <w:r w:rsidRPr="008B361E">
        <w:t xml:space="preserve"> przystank</w:t>
      </w:r>
      <w:r w:rsidR="00133B08">
        <w:t>ów</w:t>
      </w:r>
      <w:r w:rsidRPr="008B361E">
        <w:t xml:space="preserve"> komunikacyjn</w:t>
      </w:r>
      <w:r w:rsidR="00133B08">
        <w:t>ych</w:t>
      </w:r>
      <w:r w:rsidR="00DA0633">
        <w:t>,</w:t>
      </w:r>
    </w:p>
    <w:p w14:paraId="6AE7D037" w14:textId="63D4994B" w:rsidR="00DA0633" w:rsidRDefault="00DA0633" w:rsidP="00DA0633">
      <w:pPr>
        <w:pStyle w:val="strzaka"/>
        <w:spacing w:line="240" w:lineRule="auto"/>
        <w:ind w:left="357" w:hanging="357"/>
        <w:sectPr w:rsidR="00DA0633" w:rsidSect="00AA19F8">
          <w:type w:val="continuous"/>
          <w:pgSz w:w="11906" w:h="16838"/>
          <w:pgMar w:top="1417" w:right="1417" w:bottom="1417" w:left="1417" w:header="708" w:footer="708" w:gutter="0"/>
          <w:cols w:num="2" w:space="397"/>
          <w:docGrid w:linePitch="360"/>
        </w:sectPr>
      </w:pPr>
      <w:r>
        <w:t>inwestowa</w:t>
      </w:r>
      <w:r w:rsidR="00133B08">
        <w:t>nia</w:t>
      </w:r>
      <w:r>
        <w:t xml:space="preserve"> w tabor zeroemisyjny.</w:t>
      </w:r>
    </w:p>
    <w:p w14:paraId="298069DE" w14:textId="77777777" w:rsidR="005F4C5A" w:rsidRDefault="005F4C5A" w:rsidP="009569C9">
      <w:pPr>
        <w:sectPr w:rsidR="005F4C5A" w:rsidSect="00297538">
          <w:type w:val="continuous"/>
          <w:pgSz w:w="11906" w:h="16838"/>
          <w:pgMar w:top="1417" w:right="1417" w:bottom="1417" w:left="1417" w:header="708" w:footer="708" w:gutter="0"/>
          <w:cols w:space="708"/>
          <w:docGrid w:linePitch="360"/>
        </w:sectPr>
      </w:pPr>
    </w:p>
    <w:p w14:paraId="7A07CC36" w14:textId="39793CAB" w:rsidR="001C2C8B" w:rsidRDefault="005F6352" w:rsidP="005F6352">
      <w:pPr>
        <w:pStyle w:val="Nagwek3"/>
        <w:sectPr w:rsidR="001C2C8B" w:rsidSect="005F4C5A">
          <w:pgSz w:w="11906" w:h="16838"/>
          <w:pgMar w:top="1417" w:right="1417" w:bottom="1417" w:left="1417" w:header="708" w:footer="708" w:gutter="0"/>
          <w:cols w:space="708"/>
          <w:docGrid w:linePitch="360"/>
        </w:sectPr>
      </w:pPr>
      <w:r>
        <w:lastRenderedPageBreak/>
        <w:t xml:space="preserve">Opis i charakterystyka wybranej technologii ładowania i doboru optymalnych pojazdów </w:t>
      </w:r>
      <w:bookmarkEnd w:id="81"/>
    </w:p>
    <w:p w14:paraId="78E305E9" w14:textId="0E91272B" w:rsidR="0047454B" w:rsidRDefault="001D3A79" w:rsidP="00A246E4">
      <w:pPr>
        <w:pStyle w:val="BezodstpwZnak1"/>
        <w:spacing w:before="240" w:after="240"/>
      </w:pPr>
      <w:r>
        <w:lastRenderedPageBreak/>
        <w:t>Autobusy akumulatorowe mogą być</w:t>
      </w:r>
      <w:r w:rsidR="0047454B" w:rsidRPr="0047454B">
        <w:t xml:space="preserve"> </w:t>
      </w:r>
      <w:r>
        <w:t xml:space="preserve">ładowane </w:t>
      </w:r>
      <w:r w:rsidR="00DA7581">
        <w:t>dw</w:t>
      </w:r>
      <w:r w:rsidR="00463316">
        <w:t xml:space="preserve">iema metodami: </w:t>
      </w:r>
      <w:r w:rsidR="0047454B" w:rsidRPr="0047454B">
        <w:t>za pomocą pantografu</w:t>
      </w:r>
      <w:r w:rsidR="002506E7">
        <w:t>,</w:t>
      </w:r>
      <w:r w:rsidR="004515CB">
        <w:t xml:space="preserve"> </w:t>
      </w:r>
      <w:r w:rsidR="004515CB" w:rsidRPr="0047454B">
        <w:t xml:space="preserve">równolegle z </w:t>
      </w:r>
      <w:r w:rsidR="0036232A">
        <w:t xml:space="preserve">możliwością </w:t>
      </w:r>
      <w:r w:rsidR="004515CB" w:rsidRPr="0047454B">
        <w:t>ładowa</w:t>
      </w:r>
      <w:r w:rsidR="0036232A">
        <w:t>nia ładowarkami typu plug-in</w:t>
      </w:r>
      <w:r w:rsidR="006B092A">
        <w:t>.</w:t>
      </w:r>
      <w:r w:rsidR="006006AA">
        <w:t xml:space="preserve"> W ładowarkach pantografowych,</w:t>
      </w:r>
      <w:r w:rsidR="0047454B" w:rsidRPr="0047454B">
        <w:t xml:space="preserve"> </w:t>
      </w:r>
      <w:r w:rsidR="006006AA">
        <w:t>d</w:t>
      </w:r>
      <w:r w:rsidR="0047454B" w:rsidRPr="0047454B">
        <w:t xml:space="preserve">zięki zastosowaniu ładowania </w:t>
      </w:r>
      <w:r w:rsidR="00435871">
        <w:t>wysokim natężeniem prądu</w:t>
      </w:r>
      <w:r w:rsidR="0047454B" w:rsidRPr="0047454B">
        <w:t xml:space="preserve"> (30</w:t>
      </w:r>
      <w:r w:rsidR="0085377C">
        <w:t> </w:t>
      </w:r>
      <w:r w:rsidR="0047454B" w:rsidRPr="0047454B">
        <w:t>-</w:t>
      </w:r>
      <w:r w:rsidR="0085377C">
        <w:t> </w:t>
      </w:r>
      <w:r w:rsidR="0047454B" w:rsidRPr="0047454B">
        <w:t>60A) możliwe jest doładowywanie akumulatorów na przykład podczas postoju na pętli. Już 10</w:t>
      </w:r>
      <w:r w:rsidR="00B717D2">
        <w:t>-</w:t>
      </w:r>
      <w:r w:rsidR="0047454B" w:rsidRPr="0047454B">
        <w:t xml:space="preserve">minutowe doładowanie pozwala wydłużyć zasięg autobusu o 20 – 40 km. </w:t>
      </w:r>
      <w:r w:rsidR="00884771">
        <w:t>Ł</w:t>
      </w:r>
      <w:r w:rsidR="00884771" w:rsidRPr="00884771">
        <w:t>adowarki typu plug-in, które służą do ładowania podczas dłuższych postojów pojazdów, np. na zaj</w:t>
      </w:r>
      <w:r w:rsidR="00481EA8">
        <w:t>e</w:t>
      </w:r>
      <w:r w:rsidR="00884771" w:rsidRPr="00884771">
        <w:t xml:space="preserve">zdni, </w:t>
      </w:r>
      <w:r w:rsidR="009D2B00">
        <w:t>wykorzystują zwykle</w:t>
      </w:r>
      <w:r w:rsidR="00884771" w:rsidRPr="00884771">
        <w:t xml:space="preserve"> prąd o niskim natężeniu, co przekłada się na mniejszy spadek żywotności akumulatorów.</w:t>
      </w:r>
      <w:r w:rsidR="00884771" w:rsidRPr="0047454B">
        <w:t xml:space="preserve"> </w:t>
      </w:r>
      <w:r w:rsidR="0047454B" w:rsidRPr="0047454B">
        <w:t>Z</w:t>
      </w:r>
      <w:r w:rsidR="009C37C8">
        <w:t> </w:t>
      </w:r>
      <w:r w:rsidR="0047454B" w:rsidRPr="0047454B">
        <w:t xml:space="preserve">tego względu najczęściej pojazdy są ładowane niskim prądem metodą plug-in na zajezdni w porze nocnej, natomiast podczas eksploatacji są doładowywane podczas postojów na pętlach. Dzięki takiemu </w:t>
      </w:r>
      <w:r w:rsidR="0047454B" w:rsidRPr="0047454B">
        <w:lastRenderedPageBreak/>
        <w:t>rozwiązaniu autobus może wykonać więcej kilometrów w ruchu liniowym, zanim konieczny będzie zjazd na ładowanie.</w:t>
      </w:r>
      <w:r w:rsidR="00D41853">
        <w:t xml:space="preserve"> W </w:t>
      </w:r>
      <w:r w:rsidR="00E40FF9">
        <w:rPr>
          <w:i/>
        </w:rPr>
        <w:t>A</w:t>
      </w:r>
      <w:r w:rsidR="00E40FF9" w:rsidRPr="00AF4716">
        <w:rPr>
          <w:i/>
        </w:rPr>
        <w:t>nalizie</w:t>
      </w:r>
      <w:r w:rsidR="00D41853" w:rsidRPr="00AF4716">
        <w:rPr>
          <w:i/>
        </w:rPr>
        <w:t xml:space="preserve"> kosztów i</w:t>
      </w:r>
      <w:r w:rsidR="009C37C8">
        <w:rPr>
          <w:i/>
        </w:rPr>
        <w:t> </w:t>
      </w:r>
      <w:r w:rsidR="00D41853" w:rsidRPr="00AF4716">
        <w:rPr>
          <w:i/>
        </w:rPr>
        <w:t xml:space="preserve">korzyści </w:t>
      </w:r>
      <w:r w:rsidR="00FA7253" w:rsidRPr="00AF4716">
        <w:rPr>
          <w:i/>
        </w:rPr>
        <w:t xml:space="preserve">związanych </w:t>
      </w:r>
      <w:r w:rsidR="00F42F04" w:rsidRPr="00AF4716">
        <w:rPr>
          <w:i/>
        </w:rPr>
        <w:t xml:space="preserve">z </w:t>
      </w:r>
      <w:r w:rsidR="00FA7253" w:rsidRPr="00AF4716">
        <w:rPr>
          <w:i/>
        </w:rPr>
        <w:t>wykorzystaniem autobusów zero</w:t>
      </w:r>
      <w:r w:rsidR="00075AA6" w:rsidRPr="00AF4716">
        <w:rPr>
          <w:i/>
        </w:rPr>
        <w:t xml:space="preserve">emisyjnych </w:t>
      </w:r>
      <w:r w:rsidR="00B40D4A" w:rsidRPr="00AF4716">
        <w:rPr>
          <w:i/>
        </w:rPr>
        <w:t>przy świadczeniu usług komunikacji miejskiej</w:t>
      </w:r>
      <w:r w:rsidR="00B40D4A">
        <w:t xml:space="preserve"> </w:t>
      </w:r>
      <w:r w:rsidR="00C50534">
        <w:t>wybrano warian</w:t>
      </w:r>
      <w:r w:rsidR="00F11D0D">
        <w:t xml:space="preserve">t ładowania pojazdów elektrycznych </w:t>
      </w:r>
      <w:r w:rsidR="00771BCE">
        <w:t>z </w:t>
      </w:r>
      <w:r w:rsidR="00471DAC">
        <w:t xml:space="preserve">wykorzystaniem </w:t>
      </w:r>
      <w:r w:rsidR="006F56C5">
        <w:t>metod</w:t>
      </w:r>
      <w:r w:rsidR="00771BCE">
        <w:t>y</w:t>
      </w:r>
      <w:r w:rsidR="006F56C5">
        <w:t xml:space="preserve"> </w:t>
      </w:r>
      <w:r w:rsidR="00763D53">
        <w:t>plug</w:t>
      </w:r>
      <w:r w:rsidR="00AF6566">
        <w:t>-in oraz</w:t>
      </w:r>
      <w:r w:rsidR="00471DAC">
        <w:t xml:space="preserve"> pantografu. </w:t>
      </w:r>
      <w:r w:rsidR="004511A3">
        <w:t>Pojemność akumulatorów zostanie tak dobrana, aby możliwa</w:t>
      </w:r>
      <w:r w:rsidR="004173E5">
        <w:t xml:space="preserve"> była </w:t>
      </w:r>
      <w:r w:rsidR="00E366D2">
        <w:t>realizacja</w:t>
      </w:r>
      <w:r w:rsidR="004173E5">
        <w:t xml:space="preserve"> zaplanowanych kursów bez ryzyka</w:t>
      </w:r>
      <w:r w:rsidR="005412AD">
        <w:t xml:space="preserve"> rozładowania, a co za tym idzie unieruchomienia pojazdu na trasie.</w:t>
      </w:r>
    </w:p>
    <w:p w14:paraId="6FA0A153" w14:textId="6290D605" w:rsidR="005B0BDE" w:rsidRPr="0047454B" w:rsidRDefault="000676E3" w:rsidP="00A246E4">
      <w:pPr>
        <w:pStyle w:val="BezodstpwZnak1"/>
        <w:spacing w:before="240" w:after="240"/>
      </w:pPr>
      <w:r>
        <w:t xml:space="preserve">Przy </w:t>
      </w:r>
      <w:proofErr w:type="spellStart"/>
      <w:r>
        <w:t>napełnieniach</w:t>
      </w:r>
      <w:proofErr w:type="spellEnd"/>
      <w:r w:rsidR="00435C71">
        <w:t xml:space="preserve"> występując</w:t>
      </w:r>
      <w:r>
        <w:t>ych</w:t>
      </w:r>
      <w:r w:rsidR="00435C71">
        <w:t xml:space="preserve"> w</w:t>
      </w:r>
      <w:r w:rsidR="00E40B3B">
        <w:t> </w:t>
      </w:r>
      <w:r w:rsidR="00435C71">
        <w:t xml:space="preserve">komunikacji miejskiej w Legnicy, zdecydowano się na wybór autobusów </w:t>
      </w:r>
      <w:r w:rsidR="001E1054">
        <w:t>klasy MAXI</w:t>
      </w:r>
      <w:r w:rsidR="003D54E1">
        <w:t xml:space="preserve"> i MIDI</w:t>
      </w:r>
      <w:r w:rsidR="001E1054">
        <w:t xml:space="preserve">, które mają możliwość zabrania na pokład </w:t>
      </w:r>
      <w:r w:rsidR="006D5FD7">
        <w:t xml:space="preserve">odpowiednio </w:t>
      </w:r>
      <w:r w:rsidR="00DA3231">
        <w:t xml:space="preserve">około </w:t>
      </w:r>
      <w:r w:rsidR="0094651D">
        <w:t>30 i 2</w:t>
      </w:r>
      <w:r w:rsidR="006D5FD7">
        <w:t>5</w:t>
      </w:r>
      <w:r w:rsidR="00DA3231">
        <w:t xml:space="preserve"> pasażerów na miejscach siedzących.</w:t>
      </w:r>
    </w:p>
    <w:p w14:paraId="0295101E" w14:textId="04DAAB2A" w:rsidR="001C2C8B" w:rsidRDefault="001C2C8B" w:rsidP="00A246E4">
      <w:pPr>
        <w:pStyle w:val="BezodstpwZnak1"/>
        <w:spacing w:before="240" w:after="240"/>
        <w:sectPr w:rsidR="001C2C8B" w:rsidSect="001C2C8B">
          <w:type w:val="continuous"/>
          <w:pgSz w:w="11906" w:h="16838"/>
          <w:pgMar w:top="1417" w:right="1417" w:bottom="1417" w:left="1417" w:header="708" w:footer="708" w:gutter="0"/>
          <w:cols w:num="2" w:space="397"/>
          <w:docGrid w:linePitch="360"/>
        </w:sectPr>
      </w:pPr>
    </w:p>
    <w:p w14:paraId="073837AA" w14:textId="3D4C12C6" w:rsidR="00A92EF5" w:rsidRDefault="005F6352" w:rsidP="005F6352">
      <w:pPr>
        <w:pStyle w:val="Nagwek3"/>
        <w:sectPr w:rsidR="00A92EF5" w:rsidSect="001C2C8B">
          <w:type w:val="continuous"/>
          <w:pgSz w:w="11906" w:h="16838"/>
          <w:pgMar w:top="1417" w:right="1417" w:bottom="1417" w:left="1417" w:header="708" w:footer="708" w:gutter="0"/>
          <w:cols w:space="708"/>
          <w:docGrid w:linePitch="360"/>
        </w:sectPr>
      </w:pPr>
      <w:bookmarkStart w:id="83" w:name="_Toc3464758"/>
      <w:r>
        <w:lastRenderedPageBreak/>
        <w:t>Lokalizacja i wybór linii autobusowych transportu publicznego i</w:t>
      </w:r>
      <w:r w:rsidR="0061251F">
        <w:t> </w:t>
      </w:r>
      <w:r>
        <w:t>punktów ładowania</w:t>
      </w:r>
      <w:bookmarkEnd w:id="83"/>
    </w:p>
    <w:p w14:paraId="2471652A" w14:textId="65629BAF" w:rsidR="006A3894" w:rsidRDefault="00B92DBF" w:rsidP="0061251F">
      <w:r>
        <w:lastRenderedPageBreak/>
        <w:t xml:space="preserve">W </w:t>
      </w:r>
      <w:r w:rsidRPr="00AF4716">
        <w:rPr>
          <w:i/>
        </w:rPr>
        <w:t>A</w:t>
      </w:r>
      <w:r w:rsidR="009C4A6D" w:rsidRPr="00AF4716">
        <w:rPr>
          <w:i/>
        </w:rPr>
        <w:t>naliz</w:t>
      </w:r>
      <w:r w:rsidRPr="00AF4716">
        <w:rPr>
          <w:i/>
        </w:rPr>
        <w:t>ie</w:t>
      </w:r>
      <w:r w:rsidR="009C4A6D" w:rsidRPr="00AF4716">
        <w:rPr>
          <w:i/>
        </w:rPr>
        <w:t xml:space="preserve"> kosztów i korzyści </w:t>
      </w:r>
      <w:r w:rsidR="00684EC8" w:rsidRPr="00AF4716">
        <w:rPr>
          <w:i/>
        </w:rPr>
        <w:t>związanych z wykorzystaniem autobusów zeroemisyjnych</w:t>
      </w:r>
      <w:r w:rsidR="00192CEA" w:rsidRPr="00AF4716">
        <w:rPr>
          <w:i/>
        </w:rPr>
        <w:t xml:space="preserve"> przy świadczeniu </w:t>
      </w:r>
      <w:r w:rsidR="004813B3" w:rsidRPr="00AF4716">
        <w:rPr>
          <w:i/>
        </w:rPr>
        <w:t>usług</w:t>
      </w:r>
      <w:r w:rsidR="00584922" w:rsidRPr="00AF4716">
        <w:rPr>
          <w:i/>
        </w:rPr>
        <w:t xml:space="preserve"> komunikacji miej</w:t>
      </w:r>
      <w:r w:rsidR="009C0578" w:rsidRPr="00AF4716">
        <w:rPr>
          <w:i/>
        </w:rPr>
        <w:t>skiej</w:t>
      </w:r>
      <w:r w:rsidR="009C0578">
        <w:t xml:space="preserve"> </w:t>
      </w:r>
      <w:r w:rsidR="006A3894">
        <w:t xml:space="preserve">do elektryfikacji </w:t>
      </w:r>
      <w:r w:rsidR="0075798B">
        <w:t>całkowitej wskazano</w:t>
      </w:r>
      <w:r w:rsidR="006A3894">
        <w:t xml:space="preserve"> linie 5, 6, 23 oraz 24, </w:t>
      </w:r>
      <w:r w:rsidR="0075798B">
        <w:t>a do</w:t>
      </w:r>
      <w:r w:rsidR="006A3894">
        <w:t xml:space="preserve"> częściowej linie 15 i 16</w:t>
      </w:r>
      <w:r w:rsidR="001D155C">
        <w:t xml:space="preserve">. Elektryfikacja linii będzie </w:t>
      </w:r>
      <w:r w:rsidR="0051095C">
        <w:t>przeprowadzona etapami</w:t>
      </w:r>
      <w:r w:rsidR="00267BC0">
        <w:t xml:space="preserve">, stopniowo do </w:t>
      </w:r>
      <w:r w:rsidR="005F3D4D">
        <w:t>przeprowadzanych zakupów nowego taboru</w:t>
      </w:r>
      <w:r w:rsidR="00267BC0">
        <w:t>.</w:t>
      </w:r>
      <w:r w:rsidR="006A3894">
        <w:t xml:space="preserve"> Uzupełniająco autobusy elektryczne akumulatorowe będą </w:t>
      </w:r>
      <w:r w:rsidR="0010373B">
        <w:t>kursowały na liniach</w:t>
      </w:r>
      <w:r w:rsidR="006A3894">
        <w:t xml:space="preserve"> 3, 8 i 18 w porach o</w:t>
      </w:r>
      <w:r w:rsidR="00AE5BA4">
        <w:t> </w:t>
      </w:r>
      <w:r w:rsidR="006A3894">
        <w:t xml:space="preserve">zmniejszonym zapotrzebowaniu na </w:t>
      </w:r>
      <w:r w:rsidR="00D761C7">
        <w:t>pojazdy</w:t>
      </w:r>
      <w:r w:rsidR="006A3894">
        <w:t xml:space="preserve"> na liniach całkowicie lub częściowo zelektryfikowanych. Linie </w:t>
      </w:r>
      <w:r w:rsidR="00871D90">
        <w:t>wskazane do elektryfikacji</w:t>
      </w:r>
      <w:r w:rsidR="006A3894">
        <w:t xml:space="preserve"> generowały w</w:t>
      </w:r>
      <w:r w:rsidR="004433A9">
        <w:t> </w:t>
      </w:r>
      <w:r w:rsidR="006A3894">
        <w:t xml:space="preserve">2016 r. 38,5% </w:t>
      </w:r>
      <w:r w:rsidR="006A3894">
        <w:lastRenderedPageBreak/>
        <w:t>popytu na legnicką komunikację miejską</w:t>
      </w:r>
      <w:r w:rsidR="00871D90">
        <w:t>, a</w:t>
      </w:r>
      <w:r w:rsidR="00AE5BA4">
        <w:t> </w:t>
      </w:r>
      <w:r w:rsidR="00871D90">
        <w:t>obecnie</w:t>
      </w:r>
      <w:r w:rsidR="00B47C8D">
        <w:t xml:space="preserve"> jest </w:t>
      </w:r>
      <w:r w:rsidR="00D8444A">
        <w:t xml:space="preserve">to </w:t>
      </w:r>
      <w:r w:rsidR="00B47C8D">
        <w:t xml:space="preserve">prawdopodobnie </w:t>
      </w:r>
      <w:r w:rsidR="00D8444A">
        <w:t>więcej</w:t>
      </w:r>
      <w:r w:rsidR="006A3894">
        <w:t xml:space="preserve"> </w:t>
      </w:r>
      <w:r w:rsidR="00B47C8D">
        <w:t>ze względu na</w:t>
      </w:r>
      <w:r w:rsidR="0010050B">
        <w:t xml:space="preserve"> wydłużenie</w:t>
      </w:r>
      <w:r w:rsidR="006A3894">
        <w:t xml:space="preserve"> lini</w:t>
      </w:r>
      <w:r w:rsidR="0010050B">
        <w:t>i</w:t>
      </w:r>
      <w:r w:rsidR="006A3894">
        <w:t xml:space="preserve"> 6 i 23</w:t>
      </w:r>
      <w:r w:rsidR="00763C60">
        <w:t>,</w:t>
      </w:r>
      <w:r w:rsidR="006A3894">
        <w:t xml:space="preserve"> </w:t>
      </w:r>
      <w:r w:rsidR="0010050B">
        <w:t xml:space="preserve">które miało miejsce </w:t>
      </w:r>
      <w:r w:rsidR="006A3894">
        <w:t>01.05.2018 r. Do</w:t>
      </w:r>
      <w:r w:rsidR="000004B1">
        <w:t> </w:t>
      </w:r>
      <w:r w:rsidR="006A3894">
        <w:t>zapewnienia ciągłości świadczenia usług przewozowych na elektryfikowanych liniach niezbędne będą 3</w:t>
      </w:r>
      <w:r w:rsidR="0080637A">
        <w:t> </w:t>
      </w:r>
      <w:r w:rsidR="006A3894">
        <w:t>stacje szybkiego ładowania, dedykowane dla 18 autobusów elektrycznych w ruchu. Wyznaczono również lokalizacje ładowarek terenowych z</w:t>
      </w:r>
      <w:r w:rsidR="00A41966">
        <w:t> </w:t>
      </w:r>
      <w:r w:rsidR="006A3894">
        <w:t>funkcjonalnością szybkiego ładowania z</w:t>
      </w:r>
      <w:r w:rsidR="00A41966">
        <w:t> </w:t>
      </w:r>
      <w:r w:rsidR="006A3894">
        <w:t>wykorzystaniem pantografu:</w:t>
      </w:r>
    </w:p>
    <w:p w14:paraId="62544AA8" w14:textId="4C724487" w:rsidR="006A3894" w:rsidRDefault="006A3894" w:rsidP="00B01A0D">
      <w:pPr>
        <w:pStyle w:val="strzaka"/>
        <w:ind w:left="360"/>
      </w:pPr>
      <w:r>
        <w:t>2 ładowarki na przystanku Domejki MPK,</w:t>
      </w:r>
    </w:p>
    <w:p w14:paraId="3E6F7689" w14:textId="7F697604" w:rsidR="00A92EF5" w:rsidRDefault="006A3894" w:rsidP="00B01A0D">
      <w:pPr>
        <w:pStyle w:val="strzaka"/>
        <w:ind w:left="360"/>
        <w:sectPr w:rsidR="00A92EF5" w:rsidSect="00A92EF5">
          <w:type w:val="continuous"/>
          <w:pgSz w:w="11906" w:h="16838"/>
          <w:pgMar w:top="1417" w:right="1417" w:bottom="1417" w:left="1417" w:header="708" w:footer="708" w:gutter="0"/>
          <w:cols w:num="2" w:space="397"/>
          <w:docGrid w:linePitch="360"/>
        </w:sectPr>
      </w:pPr>
      <w:r>
        <w:t>1 na pętli przy ul. Iwaszkiewicza</w:t>
      </w:r>
      <w:r w:rsidR="0091595D">
        <w:t>.</w:t>
      </w:r>
    </w:p>
    <w:p w14:paraId="777F8C58" w14:textId="77777777" w:rsidR="003A1D42" w:rsidRDefault="003A1D42" w:rsidP="0098300D">
      <w:pPr>
        <w:pStyle w:val="BezodstpwZnak1"/>
      </w:pPr>
      <w:r>
        <w:rPr>
          <w:noProof/>
          <w:lang w:eastAsia="pl-PL" w:bidi="ar-SA"/>
        </w:rPr>
        <w:lastRenderedPageBreak/>
        <w:drawing>
          <wp:inline distT="0" distB="0" distL="0" distR="0" wp14:anchorId="3276FDC3" wp14:editId="65A78449">
            <wp:extent cx="5760720" cy="4070810"/>
            <wp:effectExtent l="0" t="0" r="0" b="6350"/>
            <wp:docPr id="1330306469"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6">
                      <a:extLst>
                        <a:ext uri="{28A0092B-C50C-407E-A947-70E740481C1C}">
                          <a14:useLocalDpi xmlns:a14="http://schemas.microsoft.com/office/drawing/2010/main" val="0"/>
                        </a:ext>
                      </a:extLst>
                    </a:blip>
                    <a:stretch>
                      <a:fillRect/>
                    </a:stretch>
                  </pic:blipFill>
                  <pic:spPr>
                    <a:xfrm>
                      <a:off x="0" y="0"/>
                      <a:ext cx="5760720" cy="4070810"/>
                    </a:xfrm>
                    <a:prstGeom prst="rect">
                      <a:avLst/>
                    </a:prstGeom>
                  </pic:spPr>
                </pic:pic>
              </a:graphicData>
            </a:graphic>
          </wp:inline>
        </w:drawing>
      </w:r>
    </w:p>
    <w:p w14:paraId="3DB9C8D2" w14:textId="7B487C8C" w:rsidR="00A92EF5" w:rsidRDefault="003A1D42" w:rsidP="003A1D42">
      <w:pPr>
        <w:pStyle w:val="rysunek-podpis"/>
      </w:pPr>
      <w:r>
        <w:t xml:space="preserve">Rys. </w:t>
      </w:r>
      <w:fldSimple w:instr=" STYLEREF 1 \s ">
        <w:r w:rsidR="006B7087">
          <w:rPr>
            <w:noProof/>
          </w:rPr>
          <w:t>4</w:t>
        </w:r>
      </w:fldSimple>
      <w:r w:rsidR="00C52F52">
        <w:t>.</w:t>
      </w:r>
      <w:fldSimple w:instr=" SEQ Rys. \* ARABIC \s 1 ">
        <w:r w:rsidR="006B7087">
          <w:rPr>
            <w:noProof/>
          </w:rPr>
          <w:t>1</w:t>
        </w:r>
      </w:fldSimple>
      <w:r>
        <w:t xml:space="preserve"> Elektryfikacja linii autobusowych</w:t>
      </w:r>
    </w:p>
    <w:p w14:paraId="1B5A0093" w14:textId="45318FDF" w:rsidR="00D72576" w:rsidRDefault="00D72576" w:rsidP="00D72576">
      <w:pPr>
        <w:pStyle w:val="rdo"/>
      </w:pPr>
      <w:r w:rsidRPr="00C94039">
        <w:t xml:space="preserve">Źródło: </w:t>
      </w:r>
      <w:r w:rsidR="00D06E8D" w:rsidRPr="00AF4716">
        <w:t>Analiz</w:t>
      </w:r>
      <w:r w:rsidR="00D06E8D">
        <w:t xml:space="preserve">a </w:t>
      </w:r>
      <w:r w:rsidR="00D06E8D" w:rsidRPr="00AF4716">
        <w:t>kosztów i korzyści związanych z wykorzystaniem autobusów zeroemisyjnych przy świadczeniu usług komunikacji miejskiej</w:t>
      </w:r>
    </w:p>
    <w:p w14:paraId="5A1DD70A" w14:textId="2E5CEB40" w:rsidR="00D72576" w:rsidRDefault="00D72576" w:rsidP="003A1D42">
      <w:pPr>
        <w:pStyle w:val="rysunek-podpis"/>
        <w:sectPr w:rsidR="00D72576" w:rsidSect="001C2C8B">
          <w:type w:val="continuous"/>
          <w:pgSz w:w="11906" w:h="16838"/>
          <w:pgMar w:top="1417" w:right="1417" w:bottom="1417" w:left="1417" w:header="708" w:footer="708" w:gutter="0"/>
          <w:cols w:space="708"/>
          <w:docGrid w:linePitch="360"/>
        </w:sectPr>
      </w:pPr>
    </w:p>
    <w:p w14:paraId="63E637B5" w14:textId="74832E5D" w:rsidR="0091595D" w:rsidRDefault="005F6352" w:rsidP="005F6352">
      <w:pPr>
        <w:pStyle w:val="Nagwek3"/>
        <w:sectPr w:rsidR="0091595D" w:rsidSect="001C2C8B">
          <w:type w:val="continuous"/>
          <w:pgSz w:w="11906" w:h="16838"/>
          <w:pgMar w:top="1417" w:right="1417" w:bottom="1417" w:left="1417" w:header="708" w:footer="708" w:gutter="0"/>
          <w:cols w:space="708"/>
          <w:docGrid w:linePitch="360"/>
        </w:sectPr>
      </w:pPr>
      <w:bookmarkStart w:id="84" w:name="_Toc3464759"/>
      <w:r>
        <w:lastRenderedPageBreak/>
        <w:t>Dostosowanie taboru do potrzeb mieszkańców, w tym osób niepełnosprawnych</w:t>
      </w:r>
      <w:bookmarkEnd w:id="84"/>
    </w:p>
    <w:p w14:paraId="7FC56BD9" w14:textId="0B69029A" w:rsidR="000F52EF" w:rsidRDefault="00F423C5" w:rsidP="00DA0A3B">
      <w:pPr>
        <w:spacing w:before="240" w:after="240"/>
        <w:sectPr w:rsidR="000F52EF" w:rsidSect="00DA0A3B">
          <w:type w:val="continuous"/>
          <w:pgSz w:w="11906" w:h="16838"/>
          <w:pgMar w:top="1417" w:right="1417" w:bottom="1417" w:left="1417" w:header="708" w:footer="708" w:gutter="0"/>
          <w:cols w:num="2" w:space="397"/>
          <w:docGrid w:linePitch="360"/>
        </w:sectPr>
      </w:pPr>
      <w:r>
        <w:lastRenderedPageBreak/>
        <w:t>Linie wybrane do tzw.</w:t>
      </w:r>
      <w:r w:rsidR="00763C60">
        <w:t xml:space="preserve"> </w:t>
      </w:r>
      <w:r>
        <w:t xml:space="preserve">”elektryfikacji” </w:t>
      </w:r>
      <w:r w:rsidR="00A41944">
        <w:t>przebiegają przez obszary o największej gęstości zaludnienia w mieście oraz penetrują obszar ścisłego centrum. Wprowadzenie pojazd</w:t>
      </w:r>
      <w:r w:rsidR="00905774">
        <w:t>ó</w:t>
      </w:r>
      <w:r w:rsidR="00A41944">
        <w:t xml:space="preserve">w zeroemisyjnych na tych </w:t>
      </w:r>
      <w:r w:rsidR="001E7CB8">
        <w:t>relacjach</w:t>
      </w:r>
      <w:r w:rsidR="00A41944">
        <w:t xml:space="preserve"> jest wskazane mi</w:t>
      </w:r>
      <w:r w:rsidR="001E7CB8">
        <w:t>ędz</w:t>
      </w:r>
      <w:r w:rsidR="00905774">
        <w:t xml:space="preserve">y </w:t>
      </w:r>
      <w:r w:rsidR="001E7CB8">
        <w:t>innymi możliwością obsługi największej ilości osób, w tym starszych i</w:t>
      </w:r>
      <w:r w:rsidR="003A3FF9">
        <w:t> </w:t>
      </w:r>
      <w:r w:rsidR="001E7CB8">
        <w:t xml:space="preserve">niepełnosprawnych o znacznych ograniczeniach ruchowych. </w:t>
      </w:r>
      <w:r w:rsidR="00A20A43">
        <w:t>Każdy pojazd wprowadzany do eksploatacji w</w:t>
      </w:r>
      <w:r w:rsidR="00C02358">
        <w:t> </w:t>
      </w:r>
      <w:r w:rsidR="00A20A43">
        <w:t xml:space="preserve">legnickiej </w:t>
      </w:r>
      <w:r w:rsidR="00A20A43">
        <w:lastRenderedPageBreak/>
        <w:t>komunikacji miejskiej powinien spełniać wymagania określone w</w:t>
      </w:r>
      <w:r w:rsidR="00C02358">
        <w:t> </w:t>
      </w:r>
      <w:r w:rsidR="00A20A43" w:rsidRPr="002D2D81">
        <w:rPr>
          <w:i/>
        </w:rPr>
        <w:t>Planie zrównoważonego rozwoju publicznego transportu zbiorowego dla Gminy Legnica oraz Gmin, z którymi Gmina Legnica posiada zawarte porozumienie międzygminne w</w:t>
      </w:r>
      <w:r w:rsidR="00CE19C6">
        <w:rPr>
          <w:i/>
        </w:rPr>
        <w:t> </w:t>
      </w:r>
      <w:r w:rsidR="00A20A43" w:rsidRPr="002D2D81">
        <w:rPr>
          <w:i/>
        </w:rPr>
        <w:t>zakresie organizacji publicznego transportu zbiorowego</w:t>
      </w:r>
      <w:r w:rsidR="00A20A43">
        <w:t xml:space="preserve">. </w:t>
      </w:r>
      <w:r w:rsidR="008715A1">
        <w:t>Według</w:t>
      </w:r>
      <w:r w:rsidR="00A20A43">
        <w:t xml:space="preserve"> tego dokumentu nowe pojazdy powinny</w:t>
      </w:r>
      <w:r w:rsidR="000F52EF">
        <w:t xml:space="preserve"> spełniać 5 podstawowych założeń.</w:t>
      </w:r>
    </w:p>
    <w:p w14:paraId="571C8FCA" w14:textId="3EECB674" w:rsidR="000F52EF" w:rsidRDefault="000F52EF" w:rsidP="00DA0A3B">
      <w:pPr>
        <w:spacing w:before="240" w:after="240"/>
      </w:pPr>
    </w:p>
    <w:p w14:paraId="4DF4D33B" w14:textId="10A05813" w:rsidR="00555AA3" w:rsidRDefault="000F52EF" w:rsidP="00216B49">
      <w:pPr>
        <w:pStyle w:val="strzaka"/>
        <w:numPr>
          <w:ilvl w:val="0"/>
          <w:numId w:val="0"/>
        </w:numPr>
        <w:sectPr w:rsidR="00555AA3" w:rsidSect="000F52EF">
          <w:type w:val="continuous"/>
          <w:pgSz w:w="11906" w:h="16838"/>
          <w:pgMar w:top="1417" w:right="1417" w:bottom="1417" w:left="1417" w:header="708" w:footer="708" w:gutter="0"/>
          <w:cols w:space="397"/>
          <w:docGrid w:linePitch="360"/>
        </w:sectPr>
      </w:pPr>
      <w:r>
        <w:rPr>
          <w:noProof/>
          <w:lang w:eastAsia="pl-PL"/>
        </w:rPr>
        <w:lastRenderedPageBreak/>
        <w:drawing>
          <wp:inline distT="0" distB="0" distL="0" distR="0" wp14:anchorId="5CCA3327" wp14:editId="58F865C9">
            <wp:extent cx="5780689" cy="4403090"/>
            <wp:effectExtent l="0" t="247650" r="0" b="378460"/>
            <wp:docPr id="23" name="Diagram 2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7" r:lo="rId168" r:qs="rId169" r:cs="rId170"/>
              </a:graphicData>
            </a:graphic>
          </wp:inline>
        </w:drawing>
      </w:r>
    </w:p>
    <w:p w14:paraId="4E78B1DE" w14:textId="725F9C34" w:rsidR="00C52F52" w:rsidRDefault="00E12071" w:rsidP="00452AE1">
      <w:pPr>
        <w:pStyle w:val="BezodstpwZnak1"/>
      </w:pPr>
      <w:r>
        <w:rPr>
          <w:noProof/>
          <w:lang w:eastAsia="pl-PL" w:bidi="ar-SA"/>
        </w:rPr>
        <w:lastRenderedPageBreak/>
        <w:drawing>
          <wp:anchor distT="0" distB="0" distL="114300" distR="114300" simplePos="0" relativeHeight="251670528" behindDoc="0" locked="0" layoutInCell="1" allowOverlap="1" wp14:anchorId="5ABB938D" wp14:editId="28568A26">
            <wp:simplePos x="0" y="0"/>
            <wp:positionH relativeFrom="margin">
              <wp:align>right</wp:align>
            </wp:positionH>
            <wp:positionV relativeFrom="paragraph">
              <wp:posOffset>399393</wp:posOffset>
            </wp:positionV>
            <wp:extent cx="5759450" cy="3218688"/>
            <wp:effectExtent l="0" t="0" r="0" b="1270"/>
            <wp:wrapTopAndBottom/>
            <wp:docPr id="366426854" name="Obraz 366426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t="6065" b="19442"/>
                    <a:stretch/>
                  </pic:blipFill>
                  <pic:spPr bwMode="auto">
                    <a:xfrm>
                      <a:off x="0" y="0"/>
                      <a:ext cx="5759450" cy="3218688"/>
                    </a:xfrm>
                    <a:prstGeom prst="rect">
                      <a:avLst/>
                    </a:prstGeom>
                    <a:noFill/>
                    <a:ln>
                      <a:noFill/>
                    </a:ln>
                    <a:extLst>
                      <a:ext uri="{53640926-AAD7-44D8-BBD7-CCE9431645EC}">
                        <a14:shadowObscured xmlns:a14="http://schemas.microsoft.com/office/drawing/2010/main"/>
                      </a:ext>
                    </a:extLst>
                  </pic:spPr>
                </pic:pic>
              </a:graphicData>
            </a:graphic>
          </wp:anchor>
        </w:drawing>
      </w:r>
    </w:p>
    <w:p w14:paraId="7A2C2168" w14:textId="703D646E" w:rsidR="00C52F52" w:rsidRDefault="00C52F52" w:rsidP="00C52F52">
      <w:pPr>
        <w:pStyle w:val="strzaka"/>
        <w:numPr>
          <w:ilvl w:val="0"/>
          <w:numId w:val="0"/>
        </w:numPr>
        <w:jc w:val="center"/>
        <w:sectPr w:rsidR="00C52F52" w:rsidSect="001C2C8B">
          <w:type w:val="continuous"/>
          <w:pgSz w:w="11906" w:h="16838"/>
          <w:pgMar w:top="1417" w:right="1417" w:bottom="1417" w:left="1417" w:header="708" w:footer="708" w:gutter="0"/>
          <w:cols w:space="708"/>
          <w:docGrid w:linePitch="360"/>
        </w:sectPr>
      </w:pPr>
    </w:p>
    <w:p w14:paraId="05DE753A" w14:textId="673542C8" w:rsidR="005F6352" w:rsidRPr="00BA50E6" w:rsidRDefault="00A51BE3" w:rsidP="00717AB4">
      <w:pPr>
        <w:pStyle w:val="Nagwek2"/>
        <w:rPr>
          <w:strike/>
        </w:rPr>
      </w:pPr>
      <w:bookmarkStart w:id="85" w:name="_Toc13142876"/>
      <w:r w:rsidRPr="00BA50E6">
        <w:lastRenderedPageBreak/>
        <w:t>Pozostałe z</w:t>
      </w:r>
      <w:r w:rsidR="00857A38" w:rsidRPr="00BA50E6">
        <w:t>adania komunalne</w:t>
      </w:r>
      <w:bookmarkEnd w:id="85"/>
    </w:p>
    <w:p w14:paraId="45366821" w14:textId="77777777" w:rsidR="00FF411F" w:rsidRPr="00BA50E6" w:rsidRDefault="00FF411F" w:rsidP="00FA1D65">
      <w:pPr>
        <w:rPr>
          <w:strike/>
        </w:rPr>
        <w:sectPr w:rsidR="00FF411F" w:rsidRPr="00BA50E6" w:rsidSect="001C2C8B">
          <w:type w:val="continuous"/>
          <w:pgSz w:w="11906" w:h="16838"/>
          <w:pgMar w:top="1417" w:right="1417" w:bottom="1417" w:left="1417" w:header="708" w:footer="708" w:gutter="0"/>
          <w:cols w:space="708"/>
          <w:docGrid w:linePitch="360"/>
        </w:sectPr>
      </w:pPr>
    </w:p>
    <w:p w14:paraId="5E007326" w14:textId="5123C1C5" w:rsidR="002F4AA2" w:rsidRDefault="009B3F7C" w:rsidP="00FC17F4">
      <w:pPr>
        <w:sectPr w:rsidR="002F4AA2" w:rsidSect="00007F50">
          <w:type w:val="continuous"/>
          <w:pgSz w:w="11906" w:h="16838"/>
          <w:pgMar w:top="1417" w:right="1417" w:bottom="1417" w:left="1417" w:header="708" w:footer="708" w:gutter="0"/>
          <w:cols w:num="2" w:space="397"/>
          <w:docGrid w:linePitch="360"/>
        </w:sectPr>
      </w:pPr>
      <w:r w:rsidRPr="00BA50E6">
        <w:lastRenderedPageBreak/>
        <w:t xml:space="preserve">Do obsługi pozostałych zadań komunalnych w pierwszej kolejności </w:t>
      </w:r>
      <w:r w:rsidR="003521EA" w:rsidRPr="00BA50E6">
        <w:t xml:space="preserve">powinny zostać zakupione pojazdy o napędzie elektrycznym. </w:t>
      </w:r>
      <w:r w:rsidR="00895E5F" w:rsidRPr="00BA50E6">
        <w:t xml:space="preserve">W kolejnych latach, po </w:t>
      </w:r>
      <w:r w:rsidR="008A4830" w:rsidRPr="00BA50E6">
        <w:t>zbudowani</w:t>
      </w:r>
      <w:r w:rsidR="0078379D">
        <w:t>u</w:t>
      </w:r>
      <w:r w:rsidR="00895E5F" w:rsidRPr="00BA50E6">
        <w:t xml:space="preserve"> stacji CNG</w:t>
      </w:r>
      <w:r w:rsidR="0052394E" w:rsidRPr="00BA50E6">
        <w:t xml:space="preserve">, pojawi się możliwość </w:t>
      </w:r>
      <w:r w:rsidR="003E1AE3">
        <w:t>wymiany najstarszych</w:t>
      </w:r>
      <w:r w:rsidR="00D76DFE" w:rsidRPr="00BA50E6">
        <w:t xml:space="preserve"> </w:t>
      </w:r>
      <w:r w:rsidR="00D76DFE" w:rsidRPr="00BA50E6">
        <w:lastRenderedPageBreak/>
        <w:t xml:space="preserve">pojazdów specjalnych </w:t>
      </w:r>
      <w:r w:rsidR="003E1AE3">
        <w:t xml:space="preserve">na ekologiczne </w:t>
      </w:r>
      <w:r w:rsidR="00D76DFE" w:rsidRPr="00BA50E6">
        <w:t>zasilan</w:t>
      </w:r>
      <w:r w:rsidR="003E1AE3">
        <w:t xml:space="preserve">e </w:t>
      </w:r>
      <w:r w:rsidR="00C30682" w:rsidRPr="00BA50E6">
        <w:t xml:space="preserve">sprężonym gazem ziemnym. </w:t>
      </w:r>
      <w:r w:rsidR="003B6348" w:rsidRPr="00BA50E6">
        <w:t xml:space="preserve">Docelowo zadania komunalne powinny być </w:t>
      </w:r>
      <w:r w:rsidR="00D7443A" w:rsidRPr="00BA50E6">
        <w:t xml:space="preserve">obsługiwane z wykorzystaniem pojazdów </w:t>
      </w:r>
      <w:r w:rsidR="00B22063" w:rsidRPr="00BA50E6">
        <w:t>zeroemisyjnych</w:t>
      </w:r>
      <w:r w:rsidR="00D7443A" w:rsidRPr="00BA50E6">
        <w:t xml:space="preserve"> (m</w:t>
      </w:r>
      <w:r w:rsidR="00844C03">
        <w:t>.</w:t>
      </w:r>
      <w:r w:rsidR="00D7443A" w:rsidRPr="00BA50E6">
        <w:t>in. 30%) oraz niskoemisyjnych.</w:t>
      </w:r>
    </w:p>
    <w:p w14:paraId="2FBAD863" w14:textId="4D867FF3" w:rsidR="000D2E4B" w:rsidRDefault="002F4AA2" w:rsidP="002F4AA2">
      <w:pPr>
        <w:sectPr w:rsidR="000D2E4B" w:rsidSect="002F4AA2">
          <w:type w:val="continuous"/>
          <w:pgSz w:w="11906" w:h="16838"/>
          <w:pgMar w:top="1417" w:right="1417" w:bottom="1417" w:left="1417" w:header="708" w:footer="708" w:gutter="0"/>
          <w:cols w:space="397"/>
          <w:docGrid w:linePitch="360"/>
        </w:sectPr>
      </w:pPr>
      <w:r>
        <w:rPr>
          <w:noProof/>
          <w:lang w:eastAsia="pl-PL"/>
        </w:rPr>
        <w:lastRenderedPageBreak/>
        <w:drawing>
          <wp:inline distT="0" distB="0" distL="0" distR="0" wp14:anchorId="3BE75EE0" wp14:editId="712997BA">
            <wp:extent cx="5486400" cy="3200400"/>
            <wp:effectExtent l="0" t="0" r="19050" b="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3" r:lo="rId174" r:qs="rId175" r:cs="rId176"/>
              </a:graphicData>
            </a:graphic>
          </wp:inline>
        </w:drawing>
      </w:r>
    </w:p>
    <w:p w14:paraId="00223347" w14:textId="79A5B154" w:rsidR="00AA19F8" w:rsidRDefault="005F6352" w:rsidP="00717AB4">
      <w:pPr>
        <w:pStyle w:val="Nagwek2"/>
        <w:sectPr w:rsidR="00AA19F8" w:rsidSect="001C2C8B">
          <w:type w:val="continuous"/>
          <w:pgSz w:w="11906" w:h="16838"/>
          <w:pgMar w:top="1417" w:right="1417" w:bottom="1417" w:left="1417" w:header="708" w:footer="708" w:gutter="0"/>
          <w:cols w:space="708"/>
          <w:docGrid w:linePitch="360"/>
        </w:sectPr>
      </w:pPr>
      <w:bookmarkStart w:id="86" w:name="_Toc3464761"/>
      <w:bookmarkStart w:id="87" w:name="_Toc13142877"/>
      <w:r>
        <w:lastRenderedPageBreak/>
        <w:t>Harmonogram niezbędnych inwestycji w celu wdrożenia Strategii rozwoju elektromobilności</w:t>
      </w:r>
      <w:bookmarkEnd w:id="86"/>
      <w:bookmarkEnd w:id="87"/>
    </w:p>
    <w:p w14:paraId="4FCDF0F7" w14:textId="73C5B865" w:rsidR="00DC2F41" w:rsidRDefault="00DC2F41" w:rsidP="00DC2F41">
      <w:pPr>
        <w:spacing w:before="240" w:after="240"/>
        <w:sectPr w:rsidR="00DC2F41" w:rsidSect="00DE6497">
          <w:type w:val="continuous"/>
          <w:pgSz w:w="11906" w:h="16838"/>
          <w:pgMar w:top="1417" w:right="1417" w:bottom="1417" w:left="1417" w:header="708" w:footer="708" w:gutter="0"/>
          <w:cols w:num="2" w:space="397"/>
          <w:docGrid w:linePitch="360"/>
        </w:sectPr>
      </w:pPr>
      <w:r>
        <w:lastRenderedPageBreak/>
        <w:t>Plan wdrażania Strategii został zaplanowany na cały okres referencyjny w latach 2019-2038. Przygotowano go</w:t>
      </w:r>
      <w:r w:rsidR="005225D5">
        <w:t xml:space="preserve"> w</w:t>
      </w:r>
      <w:r>
        <w:t xml:space="preserve"> przekroju cykli 5-letnich. Harmonogram działań został sporządzony na </w:t>
      </w:r>
      <w:r>
        <w:lastRenderedPageBreak/>
        <w:t>bazie głównych obszarów wsparcia elektromobilności, działań instytucjonalnych i</w:t>
      </w:r>
      <w:r w:rsidR="003A3FF9">
        <w:t> </w:t>
      </w:r>
      <w:r>
        <w:t xml:space="preserve">administracyjnych oraz działań z zakresu Smart </w:t>
      </w:r>
      <w:r w:rsidR="00BA31A8">
        <w:t>City.</w:t>
      </w:r>
    </w:p>
    <w:p w14:paraId="2E3C6650" w14:textId="77777777" w:rsidR="00827F1E" w:rsidRDefault="00827F1E" w:rsidP="00D5134F">
      <w:pPr>
        <w:pStyle w:val="Tabelatytu"/>
        <w:sectPr w:rsidR="00827F1E" w:rsidSect="00944D4B">
          <w:type w:val="continuous"/>
          <w:pgSz w:w="11906" w:h="16838"/>
          <w:pgMar w:top="1417" w:right="1417" w:bottom="1417" w:left="1417" w:header="708" w:footer="708" w:gutter="0"/>
          <w:cols w:space="708"/>
          <w:docGrid w:linePitch="360"/>
        </w:sectPr>
      </w:pPr>
    </w:p>
    <w:p w14:paraId="5007AB82" w14:textId="3E8BBA08" w:rsidR="00D5134F" w:rsidRDefault="00944D4B" w:rsidP="00D5134F">
      <w:pPr>
        <w:pStyle w:val="Tabelatytu"/>
      </w:pPr>
      <w:bookmarkStart w:id="88" w:name="_Toc13142894"/>
      <w:r>
        <w:lastRenderedPageBreak/>
        <w:t>T</w:t>
      </w:r>
      <w:r w:rsidR="00D5134F">
        <w:t xml:space="preserve">ab. </w:t>
      </w:r>
      <w:fldSimple w:instr=" STYLEREF 1 \s ">
        <w:r w:rsidR="006B7087">
          <w:rPr>
            <w:noProof/>
          </w:rPr>
          <w:t>4</w:t>
        </w:r>
      </w:fldSimple>
      <w:r w:rsidR="00F9039C">
        <w:t>.</w:t>
      </w:r>
      <w:fldSimple w:instr=" SEQ Tab. \* ARABIC \s 1 ">
        <w:r w:rsidR="006B7087">
          <w:rPr>
            <w:noProof/>
          </w:rPr>
          <w:t>1</w:t>
        </w:r>
      </w:fldSimple>
      <w:r w:rsidR="00D5134F">
        <w:t xml:space="preserve"> </w:t>
      </w:r>
      <w:r w:rsidR="001413DD">
        <w:t>Szczegółowy h</w:t>
      </w:r>
      <w:r w:rsidR="00D5134F">
        <w:t>armonogram niezbędnych inwestycji w celu wdrożenia Strategii rozwoju elektromobilności</w:t>
      </w:r>
      <w:bookmarkEnd w:id="88"/>
    </w:p>
    <w:tbl>
      <w:tblPr>
        <w:tblStyle w:val="Tabela-Siatka"/>
        <w:tblW w:w="5000" w:type="pct"/>
        <w:tblLook w:val="04A0" w:firstRow="1" w:lastRow="0" w:firstColumn="1" w:lastColumn="0" w:noHBand="0" w:noVBand="1"/>
      </w:tblPr>
      <w:tblGrid>
        <w:gridCol w:w="4644"/>
        <w:gridCol w:w="4644"/>
      </w:tblGrid>
      <w:tr w:rsidR="00291724" w:rsidRPr="00873622" w14:paraId="7B087077" w14:textId="77777777" w:rsidTr="00DD4313">
        <w:trPr>
          <w:tblHeader/>
        </w:trPr>
        <w:tc>
          <w:tcPr>
            <w:tcW w:w="2500" w:type="pct"/>
            <w:shd w:val="clear" w:color="auto" w:fill="F2F2F2" w:themeFill="background1" w:themeFillShade="F2"/>
            <w:vAlign w:val="center"/>
          </w:tcPr>
          <w:p w14:paraId="5745FA13" w14:textId="77777777" w:rsidR="00291724" w:rsidRPr="00944D4B" w:rsidRDefault="00291724" w:rsidP="006005AA">
            <w:pPr>
              <w:pStyle w:val="Tabelanagwek"/>
              <w:rPr>
                <w:b w:val="0"/>
                <w:color w:val="auto"/>
                <w:sz w:val="22"/>
              </w:rPr>
            </w:pPr>
            <w:r w:rsidRPr="00944D4B">
              <w:rPr>
                <w:color w:val="auto"/>
                <w:sz w:val="22"/>
              </w:rPr>
              <w:t>Cel</w:t>
            </w:r>
            <w:r w:rsidRPr="00944D4B">
              <w:rPr>
                <w:rFonts w:cs="Open Sans Condensed"/>
                <w:color w:val="auto"/>
                <w:sz w:val="22"/>
              </w:rPr>
              <w:t xml:space="preserve"> operacyjny </w:t>
            </w:r>
          </w:p>
        </w:tc>
        <w:tc>
          <w:tcPr>
            <w:tcW w:w="2500" w:type="pct"/>
            <w:shd w:val="clear" w:color="auto" w:fill="F2F2F2" w:themeFill="background1" w:themeFillShade="F2"/>
            <w:vAlign w:val="center"/>
          </w:tcPr>
          <w:p w14:paraId="32978CFC" w14:textId="52ADE7FE" w:rsidR="00291724" w:rsidRPr="00944D4B" w:rsidRDefault="00744AA8" w:rsidP="006005AA">
            <w:pPr>
              <w:pStyle w:val="Tabelanagwek"/>
              <w:rPr>
                <w:b w:val="0"/>
                <w:color w:val="auto"/>
                <w:sz w:val="22"/>
                <w:szCs w:val="22"/>
              </w:rPr>
            </w:pPr>
            <w:r w:rsidRPr="00944D4B">
              <w:rPr>
                <w:rFonts w:cs="Open Sans Condensed"/>
                <w:color w:val="auto"/>
                <w:sz w:val="22"/>
                <w:szCs w:val="22"/>
              </w:rPr>
              <w:t>Działanie</w:t>
            </w:r>
          </w:p>
        </w:tc>
      </w:tr>
      <w:tr w:rsidR="00291724" w:rsidRPr="00873622" w14:paraId="6E3BB9B0" w14:textId="77777777" w:rsidTr="00154BE0">
        <w:tc>
          <w:tcPr>
            <w:tcW w:w="5000" w:type="pct"/>
            <w:gridSpan w:val="2"/>
            <w:shd w:val="clear" w:color="auto" w:fill="ED7D31"/>
            <w:vAlign w:val="center"/>
          </w:tcPr>
          <w:p w14:paraId="0DCF8C08" w14:textId="77777777" w:rsidR="00291724" w:rsidRPr="00C93815" w:rsidRDefault="00291724" w:rsidP="006005AA">
            <w:pPr>
              <w:pStyle w:val="Tabelanagwek"/>
              <w:rPr>
                <w:rFonts w:cs="Open Sans Condensed"/>
                <w:b w:val="0"/>
                <w:sz w:val="22"/>
              </w:rPr>
            </w:pPr>
            <w:r w:rsidRPr="00944D4B">
              <w:rPr>
                <w:rFonts w:cs="Open Sans Condensed"/>
                <w:color w:val="auto"/>
                <w:sz w:val="22"/>
              </w:rPr>
              <w:t xml:space="preserve">Cel strategiczny I – </w:t>
            </w:r>
            <w:proofErr w:type="spellStart"/>
            <w:r w:rsidRPr="00944D4B">
              <w:rPr>
                <w:rFonts w:cs="Open Sans Condensed"/>
                <w:color w:val="auto"/>
                <w:sz w:val="22"/>
              </w:rPr>
              <w:t>Elektromobilny</w:t>
            </w:r>
            <w:proofErr w:type="spellEnd"/>
            <w:r w:rsidRPr="00944D4B">
              <w:rPr>
                <w:rFonts w:cs="Open Sans Condensed"/>
                <w:color w:val="auto"/>
                <w:sz w:val="22"/>
              </w:rPr>
              <w:t xml:space="preserve"> samorząd</w:t>
            </w:r>
          </w:p>
        </w:tc>
      </w:tr>
      <w:tr w:rsidR="00F26237" w:rsidRPr="00873622" w14:paraId="7D6BFFBB" w14:textId="77777777" w:rsidTr="00E93581">
        <w:trPr>
          <w:trHeight w:val="967"/>
        </w:trPr>
        <w:tc>
          <w:tcPr>
            <w:tcW w:w="2500" w:type="pct"/>
            <w:vMerge w:val="restart"/>
            <w:vAlign w:val="center"/>
          </w:tcPr>
          <w:p w14:paraId="044F8A47" w14:textId="4E73D802" w:rsidR="00F26237" w:rsidRPr="00463F00" w:rsidRDefault="00F26237" w:rsidP="006005AA">
            <w:pPr>
              <w:pStyle w:val="Tabelatre"/>
            </w:pPr>
            <w:r w:rsidRPr="00463F00">
              <w:t xml:space="preserve">Cel operacyjny l.1 – </w:t>
            </w:r>
            <w:r w:rsidR="00B37870">
              <w:t>o</w:t>
            </w:r>
            <w:r w:rsidR="00B37870" w:rsidRPr="00463F00">
              <w:t xml:space="preserve">dnowa taboru </w:t>
            </w:r>
            <w:r w:rsidR="00B37870">
              <w:t>użytkowego do zadań komunalnych</w:t>
            </w:r>
          </w:p>
        </w:tc>
        <w:tc>
          <w:tcPr>
            <w:tcW w:w="2500" w:type="pct"/>
            <w:tcBorders>
              <w:bottom w:val="nil"/>
            </w:tcBorders>
            <w:vAlign w:val="center"/>
          </w:tcPr>
          <w:p w14:paraId="7A788AA6" w14:textId="43BF6342" w:rsidR="00F26237" w:rsidRPr="00DF2839" w:rsidRDefault="00F26237" w:rsidP="00EB1250">
            <w:pPr>
              <w:pStyle w:val="strzaka"/>
            </w:pPr>
            <w:r>
              <w:t>Nabywanie i odtwarzanie pojazdów zeroemisyjnych (lub napędzanych gazem ziemnym) dedykowanych do realizacji zadań publicznych innych niż przewozy w komunikacji miejskiej</w:t>
            </w:r>
            <w:r w:rsidR="004E5042">
              <w:t xml:space="preserve">, np. śmieciarki, zamiatarki </w:t>
            </w:r>
            <w:r w:rsidR="00BA31A8">
              <w:t>itp.</w:t>
            </w:r>
            <w:r>
              <w:t xml:space="preserve"> </w:t>
            </w:r>
          </w:p>
        </w:tc>
      </w:tr>
      <w:tr w:rsidR="00F26237" w:rsidRPr="00873622" w14:paraId="0EFFDFAD" w14:textId="77777777" w:rsidTr="00827F1E">
        <w:trPr>
          <w:trHeight w:val="704"/>
        </w:trPr>
        <w:tc>
          <w:tcPr>
            <w:tcW w:w="2500" w:type="pct"/>
            <w:vMerge/>
            <w:vAlign w:val="center"/>
          </w:tcPr>
          <w:p w14:paraId="50AFD6C3" w14:textId="77777777" w:rsidR="00F26237" w:rsidRPr="00463F00" w:rsidRDefault="00F26237" w:rsidP="006005AA">
            <w:pPr>
              <w:pStyle w:val="Tabelatre"/>
            </w:pPr>
          </w:p>
        </w:tc>
        <w:tc>
          <w:tcPr>
            <w:tcW w:w="2500" w:type="pct"/>
            <w:tcBorders>
              <w:top w:val="nil"/>
            </w:tcBorders>
            <w:shd w:val="clear" w:color="auto" w:fill="F2F2F2" w:themeFill="background1" w:themeFillShade="F2"/>
            <w:vAlign w:val="center"/>
          </w:tcPr>
          <w:p w14:paraId="2AA63CB7" w14:textId="77777777" w:rsidR="00094197" w:rsidRDefault="00094197" w:rsidP="00F26237">
            <w:pPr>
              <w:pStyle w:val="strzaka"/>
              <w:numPr>
                <w:ilvl w:val="0"/>
                <w:numId w:val="0"/>
              </w:numPr>
              <w:ind w:left="502"/>
              <w:rPr>
                <w:b/>
              </w:rPr>
            </w:pPr>
            <w:r>
              <w:rPr>
                <w:b/>
              </w:rPr>
              <w:t>Okresy realizacji:</w:t>
            </w:r>
          </w:p>
          <w:p w14:paraId="04CEDCF9" w14:textId="625922A5" w:rsidR="00F26237" w:rsidRDefault="00F26237" w:rsidP="00F26237">
            <w:pPr>
              <w:pStyle w:val="strzaka"/>
              <w:numPr>
                <w:ilvl w:val="0"/>
                <w:numId w:val="0"/>
              </w:numPr>
              <w:ind w:left="502"/>
            </w:pPr>
            <w:r w:rsidRPr="00E40C26">
              <w:rPr>
                <w:b/>
              </w:rPr>
              <w:t>2019-2023, 2024-2028, 2029-2033, 2034-2038</w:t>
            </w:r>
          </w:p>
        </w:tc>
      </w:tr>
      <w:tr w:rsidR="00796FDE" w:rsidRPr="00873622" w14:paraId="36ECF44A" w14:textId="77777777" w:rsidTr="00E93581">
        <w:trPr>
          <w:trHeight w:val="750"/>
        </w:trPr>
        <w:tc>
          <w:tcPr>
            <w:tcW w:w="2500" w:type="pct"/>
            <w:vMerge w:val="restart"/>
            <w:vAlign w:val="center"/>
          </w:tcPr>
          <w:p w14:paraId="333EABD6" w14:textId="4937FB32" w:rsidR="00796FDE" w:rsidRPr="00463F00" w:rsidRDefault="00796FDE" w:rsidP="006005AA">
            <w:pPr>
              <w:pStyle w:val="Tabelatre"/>
            </w:pPr>
            <w:r w:rsidRPr="00463F00">
              <w:t xml:space="preserve">Cel operacyjny l.2 – </w:t>
            </w:r>
            <w:r w:rsidR="00B37870">
              <w:t xml:space="preserve">wprowadzenie ekologicznych samochodów </w:t>
            </w:r>
            <w:r w:rsidR="00B37870" w:rsidRPr="00463F00">
              <w:t>służbow</w:t>
            </w:r>
            <w:r w:rsidR="00B37870">
              <w:t>ych</w:t>
            </w:r>
            <w:r w:rsidR="00B37870" w:rsidRPr="00463F00">
              <w:t xml:space="preserve"> </w:t>
            </w:r>
            <w:r w:rsidR="00B37870">
              <w:t>dla</w:t>
            </w:r>
            <w:r w:rsidR="00B37870" w:rsidRPr="00463F00">
              <w:t xml:space="preserve"> Urzędu</w:t>
            </w:r>
            <w:r w:rsidR="00B37870">
              <w:t> </w:t>
            </w:r>
            <w:r w:rsidR="00B37870" w:rsidRPr="00463F00">
              <w:t>Miasta</w:t>
            </w:r>
          </w:p>
        </w:tc>
        <w:tc>
          <w:tcPr>
            <w:tcW w:w="2500" w:type="pct"/>
            <w:tcBorders>
              <w:bottom w:val="nil"/>
            </w:tcBorders>
            <w:vAlign w:val="center"/>
          </w:tcPr>
          <w:p w14:paraId="0652F0CF" w14:textId="2DD1A711" w:rsidR="00796FDE" w:rsidRPr="00873622" w:rsidRDefault="00796FDE" w:rsidP="00EB1250">
            <w:pPr>
              <w:pStyle w:val="strzaka"/>
              <w:rPr>
                <w:rFonts w:cs="Open Sans Condensed"/>
              </w:rPr>
            </w:pPr>
            <w:r>
              <w:t>Wymiana użytkowanych przez urząd pojazdów spalinowych na elektryczne</w:t>
            </w:r>
            <w:r w:rsidR="00481153">
              <w:t>.</w:t>
            </w:r>
          </w:p>
        </w:tc>
      </w:tr>
      <w:tr w:rsidR="00796FDE" w:rsidRPr="00873622" w14:paraId="563C5A2D" w14:textId="77777777" w:rsidTr="00827F1E">
        <w:trPr>
          <w:trHeight w:val="761"/>
        </w:trPr>
        <w:tc>
          <w:tcPr>
            <w:tcW w:w="2500" w:type="pct"/>
            <w:vMerge/>
            <w:vAlign w:val="center"/>
          </w:tcPr>
          <w:p w14:paraId="767B6543" w14:textId="77777777" w:rsidR="00796FDE" w:rsidRPr="00463F00" w:rsidRDefault="00796FDE" w:rsidP="006005AA">
            <w:pPr>
              <w:pStyle w:val="Tabelatre"/>
            </w:pPr>
          </w:p>
        </w:tc>
        <w:tc>
          <w:tcPr>
            <w:tcW w:w="2500" w:type="pct"/>
            <w:tcBorders>
              <w:top w:val="nil"/>
            </w:tcBorders>
            <w:shd w:val="clear" w:color="auto" w:fill="F2F2F2" w:themeFill="background1" w:themeFillShade="F2"/>
            <w:vAlign w:val="center"/>
          </w:tcPr>
          <w:p w14:paraId="2C1B9449" w14:textId="77777777" w:rsidR="00796FDE" w:rsidRPr="00796FDE" w:rsidRDefault="00796FDE" w:rsidP="00796FDE">
            <w:pPr>
              <w:pStyle w:val="strzaka"/>
              <w:numPr>
                <w:ilvl w:val="0"/>
                <w:numId w:val="0"/>
              </w:numPr>
              <w:ind w:left="502"/>
              <w:rPr>
                <w:b/>
              </w:rPr>
            </w:pPr>
            <w:r w:rsidRPr="00796FDE">
              <w:rPr>
                <w:b/>
              </w:rPr>
              <w:t>Okresy realizacji:</w:t>
            </w:r>
          </w:p>
          <w:p w14:paraId="76E8A62F" w14:textId="1092F101" w:rsidR="00796FDE" w:rsidRPr="00796FDE" w:rsidRDefault="00796FDE" w:rsidP="00796FDE">
            <w:pPr>
              <w:pStyle w:val="strzaka"/>
              <w:numPr>
                <w:ilvl w:val="0"/>
                <w:numId w:val="0"/>
              </w:numPr>
              <w:ind w:left="502"/>
              <w:rPr>
                <w:b/>
                <w:color w:val="D9D9D9" w:themeColor="background1" w:themeShade="D9"/>
              </w:rPr>
            </w:pPr>
            <w:r w:rsidRPr="00796FDE">
              <w:rPr>
                <w:b/>
              </w:rPr>
              <w:t>2019-2023, 2024-2028, 2029-2033, 2034-2038</w:t>
            </w:r>
          </w:p>
        </w:tc>
      </w:tr>
      <w:tr w:rsidR="00796FDE" w:rsidRPr="00873622" w14:paraId="60607E68" w14:textId="77777777" w:rsidTr="00E93581">
        <w:trPr>
          <w:trHeight w:val="1058"/>
        </w:trPr>
        <w:tc>
          <w:tcPr>
            <w:tcW w:w="2500" w:type="pct"/>
            <w:vMerge w:val="restart"/>
            <w:vAlign w:val="center"/>
          </w:tcPr>
          <w:p w14:paraId="3B649279" w14:textId="44EC1991" w:rsidR="00796FDE" w:rsidRPr="00463F00" w:rsidRDefault="00796FDE" w:rsidP="000F15D8">
            <w:pPr>
              <w:pStyle w:val="Tabelatre"/>
            </w:pPr>
            <w:r w:rsidRPr="00463F00">
              <w:t xml:space="preserve">Cel operacyjny l.3 – zeroemisyjna </w:t>
            </w:r>
            <w:r w:rsidR="005225D5">
              <w:t>S</w:t>
            </w:r>
            <w:r w:rsidRPr="00463F00">
              <w:t xml:space="preserve">traż </w:t>
            </w:r>
            <w:r w:rsidR="005225D5">
              <w:t>M</w:t>
            </w:r>
            <w:r w:rsidRPr="00463F00">
              <w:t>iejska</w:t>
            </w:r>
          </w:p>
        </w:tc>
        <w:tc>
          <w:tcPr>
            <w:tcW w:w="2500" w:type="pct"/>
            <w:tcBorders>
              <w:bottom w:val="nil"/>
            </w:tcBorders>
            <w:vAlign w:val="center"/>
          </w:tcPr>
          <w:p w14:paraId="1C5412C3" w14:textId="5F030D0B" w:rsidR="00796FDE" w:rsidRPr="00873622" w:rsidRDefault="00796FDE" w:rsidP="00EB1250">
            <w:pPr>
              <w:pStyle w:val="strzaka"/>
              <w:rPr>
                <w:rFonts w:cs="Open Sans Condensed"/>
              </w:rPr>
            </w:pPr>
            <w:r>
              <w:t>Nabywanie i odtwarzanie pojazdów zeroemisyjnych (lub napędzanych gazem ziemnym) dedykowanych do realizacji zadań publicznych innych niż przewozy w komunikacji miejskiej</w:t>
            </w:r>
            <w:r w:rsidR="00481153">
              <w:t>.</w:t>
            </w:r>
            <w:r>
              <w:t xml:space="preserve"> </w:t>
            </w:r>
          </w:p>
        </w:tc>
      </w:tr>
      <w:tr w:rsidR="00796FDE" w:rsidRPr="00873622" w14:paraId="04DA2BAA" w14:textId="77777777" w:rsidTr="00827F1E">
        <w:trPr>
          <w:trHeight w:val="874"/>
        </w:trPr>
        <w:tc>
          <w:tcPr>
            <w:tcW w:w="2500" w:type="pct"/>
            <w:vMerge/>
            <w:vAlign w:val="center"/>
          </w:tcPr>
          <w:p w14:paraId="47C88E67" w14:textId="77777777" w:rsidR="00796FDE" w:rsidRPr="00463F00" w:rsidRDefault="00796FDE" w:rsidP="000F15D8">
            <w:pPr>
              <w:pStyle w:val="Tabelatre"/>
            </w:pPr>
          </w:p>
        </w:tc>
        <w:tc>
          <w:tcPr>
            <w:tcW w:w="2500" w:type="pct"/>
            <w:tcBorders>
              <w:top w:val="nil"/>
            </w:tcBorders>
            <w:shd w:val="clear" w:color="auto" w:fill="F2F2F2" w:themeFill="background1" w:themeFillShade="F2"/>
            <w:vAlign w:val="center"/>
          </w:tcPr>
          <w:p w14:paraId="7DE738A4" w14:textId="77777777" w:rsidR="00796FDE" w:rsidRPr="00796FDE" w:rsidRDefault="00796FDE" w:rsidP="00796FDE">
            <w:pPr>
              <w:pStyle w:val="strzaka"/>
              <w:numPr>
                <w:ilvl w:val="0"/>
                <w:numId w:val="0"/>
              </w:numPr>
              <w:ind w:left="502"/>
              <w:rPr>
                <w:b/>
              </w:rPr>
            </w:pPr>
            <w:r w:rsidRPr="00796FDE">
              <w:rPr>
                <w:b/>
              </w:rPr>
              <w:t>Okresy realizacji:</w:t>
            </w:r>
          </w:p>
          <w:p w14:paraId="740BD43D" w14:textId="70347DC4" w:rsidR="00796FDE" w:rsidRDefault="00796FDE" w:rsidP="00796FDE">
            <w:pPr>
              <w:pStyle w:val="strzaka"/>
              <w:numPr>
                <w:ilvl w:val="0"/>
                <w:numId w:val="0"/>
              </w:numPr>
              <w:ind w:left="502"/>
            </w:pPr>
            <w:r w:rsidRPr="00E40C26">
              <w:rPr>
                <w:b/>
              </w:rPr>
              <w:t>2019-2023, 2024-2028, 2029-2033, 2034-2038</w:t>
            </w:r>
          </w:p>
        </w:tc>
      </w:tr>
      <w:tr w:rsidR="00F42216" w:rsidRPr="00873622" w14:paraId="4973A928" w14:textId="77777777" w:rsidTr="00E93581">
        <w:trPr>
          <w:trHeight w:val="593"/>
        </w:trPr>
        <w:tc>
          <w:tcPr>
            <w:tcW w:w="2500" w:type="pct"/>
            <w:vMerge w:val="restart"/>
            <w:vAlign w:val="center"/>
          </w:tcPr>
          <w:p w14:paraId="70DE4521" w14:textId="0BFBF512" w:rsidR="00F42216" w:rsidRPr="00463F00" w:rsidRDefault="00F42216" w:rsidP="000F15D8">
            <w:pPr>
              <w:pStyle w:val="Tabelatre"/>
            </w:pPr>
            <w:r w:rsidRPr="00463F00">
              <w:t xml:space="preserve">Cel operacyjny l.4 – </w:t>
            </w:r>
            <w:r w:rsidR="00B37870" w:rsidRPr="00463F00">
              <w:t>obsługiwanie pojazdami zeroemisyjnymi zadań komunalnych</w:t>
            </w:r>
            <w:r w:rsidR="00B37870">
              <w:t xml:space="preserve"> w ścisłym</w:t>
            </w:r>
            <w:r w:rsidR="00B37870" w:rsidRPr="00463F00">
              <w:t xml:space="preserve"> centrum </w:t>
            </w:r>
            <w:r w:rsidR="00B37870" w:rsidRPr="00463F00" w:rsidDel="00B912E3">
              <w:t>miasta</w:t>
            </w:r>
          </w:p>
        </w:tc>
        <w:tc>
          <w:tcPr>
            <w:tcW w:w="2500" w:type="pct"/>
            <w:tcBorders>
              <w:bottom w:val="nil"/>
            </w:tcBorders>
            <w:vAlign w:val="center"/>
          </w:tcPr>
          <w:p w14:paraId="1A0EEBAA" w14:textId="5F09F2FC" w:rsidR="00F42216" w:rsidRPr="00685923" w:rsidRDefault="00F42216" w:rsidP="00EB1250">
            <w:pPr>
              <w:pStyle w:val="strzaka"/>
            </w:pPr>
            <w:r w:rsidRPr="00685923">
              <w:t>O</w:t>
            </w:r>
            <w:r w:rsidR="00C36009">
              <w:t>b</w:t>
            </w:r>
            <w:r w:rsidRPr="00685923">
              <w:t>sługa zadań komunalnych w centrum miasta</w:t>
            </w:r>
            <w:r w:rsidR="00481153">
              <w:t>.</w:t>
            </w:r>
          </w:p>
        </w:tc>
      </w:tr>
      <w:tr w:rsidR="00F42216" w:rsidRPr="00873622" w14:paraId="0B1DA68B" w14:textId="77777777" w:rsidTr="00827F1E">
        <w:trPr>
          <w:trHeight w:val="1075"/>
        </w:trPr>
        <w:tc>
          <w:tcPr>
            <w:tcW w:w="2500" w:type="pct"/>
            <w:vMerge/>
            <w:vAlign w:val="center"/>
          </w:tcPr>
          <w:p w14:paraId="0DF8DC27" w14:textId="77777777" w:rsidR="00F42216" w:rsidRPr="00463F00" w:rsidRDefault="00F42216" w:rsidP="000F15D8">
            <w:pPr>
              <w:pStyle w:val="Tabelatre"/>
            </w:pPr>
          </w:p>
        </w:tc>
        <w:tc>
          <w:tcPr>
            <w:tcW w:w="2500" w:type="pct"/>
            <w:tcBorders>
              <w:top w:val="nil"/>
            </w:tcBorders>
            <w:shd w:val="clear" w:color="auto" w:fill="F2F2F2" w:themeFill="background1" w:themeFillShade="F2"/>
            <w:vAlign w:val="center"/>
          </w:tcPr>
          <w:p w14:paraId="16519555" w14:textId="7A2967E4" w:rsidR="00F42216" w:rsidRDefault="00F42216" w:rsidP="00F42216">
            <w:pPr>
              <w:pStyle w:val="strzaka"/>
              <w:numPr>
                <w:ilvl w:val="0"/>
                <w:numId w:val="0"/>
              </w:numPr>
              <w:ind w:left="502"/>
              <w:rPr>
                <w:b/>
              </w:rPr>
            </w:pPr>
            <w:r w:rsidRPr="00796FDE">
              <w:rPr>
                <w:b/>
              </w:rPr>
              <w:t>Okresy realizacji:</w:t>
            </w:r>
          </w:p>
          <w:p w14:paraId="1F228A3A" w14:textId="40217118" w:rsidR="00F42216" w:rsidRPr="00685923" w:rsidRDefault="00F42216" w:rsidP="00F42216">
            <w:pPr>
              <w:pStyle w:val="strzaka"/>
              <w:numPr>
                <w:ilvl w:val="0"/>
                <w:numId w:val="0"/>
              </w:numPr>
              <w:ind w:left="502"/>
            </w:pPr>
            <w:r w:rsidRPr="00E40C26">
              <w:rPr>
                <w:b/>
              </w:rPr>
              <w:t>2019-2023, 2024-2028, 2029-2033, 2034-2038</w:t>
            </w:r>
          </w:p>
        </w:tc>
      </w:tr>
      <w:tr w:rsidR="00FC65E7" w:rsidRPr="00873622" w14:paraId="6982C71D" w14:textId="77777777" w:rsidTr="00E93581">
        <w:trPr>
          <w:trHeight w:val="750"/>
        </w:trPr>
        <w:tc>
          <w:tcPr>
            <w:tcW w:w="2500" w:type="pct"/>
            <w:vMerge w:val="restart"/>
            <w:vAlign w:val="center"/>
          </w:tcPr>
          <w:p w14:paraId="752D398C" w14:textId="08E68E66" w:rsidR="00FC65E7" w:rsidRPr="00463F00" w:rsidRDefault="00FC65E7" w:rsidP="000F15D8">
            <w:pPr>
              <w:pStyle w:val="Tabelatre"/>
            </w:pPr>
            <w:r w:rsidRPr="00463F00">
              <w:t xml:space="preserve">Cel operacyjny I.5 – </w:t>
            </w:r>
            <w:r w:rsidR="000D12A1">
              <w:t>stworzenie sieci ogólnodostępnych</w:t>
            </w:r>
            <w:r w:rsidR="000D12A1" w:rsidRPr="00463F00">
              <w:t xml:space="preserve"> ładowarek zlokalizowanych przy budynkach </w:t>
            </w:r>
            <w:r w:rsidR="000D12A1">
              <w:t>użyteczności</w:t>
            </w:r>
            <w:r w:rsidR="000D12A1" w:rsidRPr="00463F00">
              <w:t xml:space="preserve"> publicznej</w:t>
            </w:r>
          </w:p>
        </w:tc>
        <w:tc>
          <w:tcPr>
            <w:tcW w:w="2500" w:type="pct"/>
            <w:tcBorders>
              <w:bottom w:val="nil"/>
            </w:tcBorders>
            <w:vAlign w:val="center"/>
          </w:tcPr>
          <w:p w14:paraId="63059DC7" w14:textId="0AA427BD" w:rsidR="00FC65E7" w:rsidRPr="00873622" w:rsidRDefault="00FC65E7" w:rsidP="00EB1250">
            <w:pPr>
              <w:pStyle w:val="strzaka"/>
              <w:rPr>
                <w:rFonts w:cs="Open Sans Condensed"/>
              </w:rPr>
            </w:pPr>
            <w:r>
              <w:t>Koordynacja i wspieranie tworzenia sieci ogólnodostępnych stacji ładowania samochodów elektrycznych.</w:t>
            </w:r>
          </w:p>
        </w:tc>
      </w:tr>
      <w:tr w:rsidR="00FC65E7" w:rsidRPr="00873622" w14:paraId="4CEC6E6A" w14:textId="77777777" w:rsidTr="00E93581">
        <w:trPr>
          <w:trHeight w:val="750"/>
        </w:trPr>
        <w:tc>
          <w:tcPr>
            <w:tcW w:w="2500" w:type="pct"/>
            <w:vMerge/>
            <w:vAlign w:val="center"/>
          </w:tcPr>
          <w:p w14:paraId="58E30646" w14:textId="77777777" w:rsidR="00FC65E7" w:rsidRPr="00463F00" w:rsidRDefault="00FC65E7" w:rsidP="000F15D8">
            <w:pPr>
              <w:pStyle w:val="Tabelatre"/>
            </w:pPr>
          </w:p>
        </w:tc>
        <w:tc>
          <w:tcPr>
            <w:tcW w:w="2500" w:type="pct"/>
            <w:tcBorders>
              <w:top w:val="nil"/>
            </w:tcBorders>
            <w:shd w:val="clear" w:color="auto" w:fill="F2F2F2" w:themeFill="background1" w:themeFillShade="F2"/>
            <w:vAlign w:val="center"/>
          </w:tcPr>
          <w:p w14:paraId="36E469CE" w14:textId="73BBDBA6" w:rsidR="00FC65E7" w:rsidRDefault="00FC65E7" w:rsidP="00FC65E7">
            <w:pPr>
              <w:pStyle w:val="strzaka"/>
              <w:numPr>
                <w:ilvl w:val="0"/>
                <w:numId w:val="0"/>
              </w:numPr>
              <w:ind w:left="502"/>
              <w:rPr>
                <w:b/>
              </w:rPr>
            </w:pPr>
            <w:r w:rsidRPr="00796FDE">
              <w:rPr>
                <w:b/>
              </w:rPr>
              <w:t>Okresy realizacji:</w:t>
            </w:r>
          </w:p>
          <w:p w14:paraId="18749E5F" w14:textId="1D1B2EF0" w:rsidR="00FC65E7" w:rsidRDefault="00FC65E7" w:rsidP="00FC65E7">
            <w:pPr>
              <w:pStyle w:val="strzaka"/>
              <w:numPr>
                <w:ilvl w:val="0"/>
                <w:numId w:val="0"/>
              </w:numPr>
              <w:ind w:left="502"/>
            </w:pPr>
            <w:r w:rsidRPr="00E40C26">
              <w:rPr>
                <w:b/>
              </w:rPr>
              <w:t>2019-2023, 2024-2028, 2029-2033, 2034-</w:t>
            </w:r>
            <w:r w:rsidRPr="00E40C26">
              <w:rPr>
                <w:b/>
              </w:rPr>
              <w:lastRenderedPageBreak/>
              <w:t>2038</w:t>
            </w:r>
          </w:p>
        </w:tc>
      </w:tr>
      <w:tr w:rsidR="000F15D8" w:rsidRPr="00873622" w14:paraId="5D902454" w14:textId="77777777" w:rsidTr="00154BE0">
        <w:tc>
          <w:tcPr>
            <w:tcW w:w="5000" w:type="pct"/>
            <w:gridSpan w:val="2"/>
            <w:shd w:val="clear" w:color="auto" w:fill="A5A5A5"/>
            <w:vAlign w:val="center"/>
          </w:tcPr>
          <w:p w14:paraId="591D8BFC" w14:textId="02A9905C" w:rsidR="000F15D8" w:rsidRPr="00C93815" w:rsidRDefault="000F15D8" w:rsidP="000F15D8">
            <w:pPr>
              <w:pStyle w:val="Tabelanagwek"/>
              <w:rPr>
                <w:rFonts w:cs="Open Sans Condensed"/>
                <w:b w:val="0"/>
              </w:rPr>
            </w:pPr>
            <w:r w:rsidRPr="00944D4B">
              <w:rPr>
                <w:rFonts w:cs="Open Sans Condensed"/>
                <w:color w:val="auto"/>
                <w:sz w:val="22"/>
              </w:rPr>
              <w:lastRenderedPageBreak/>
              <w:t xml:space="preserve">Cel strategiczny II – Rozwój </w:t>
            </w:r>
            <w:r w:rsidR="001C5332">
              <w:rPr>
                <w:rFonts w:cs="Open Sans Condensed"/>
                <w:color w:val="auto"/>
                <w:sz w:val="22"/>
              </w:rPr>
              <w:t>zero</w:t>
            </w:r>
            <w:r w:rsidRPr="00944D4B">
              <w:rPr>
                <w:rFonts w:cs="Open Sans Condensed"/>
                <w:color w:val="auto"/>
                <w:sz w:val="22"/>
              </w:rPr>
              <w:t xml:space="preserve"> i niskoemisyjnej komunikacji miejskiej</w:t>
            </w:r>
          </w:p>
        </w:tc>
      </w:tr>
      <w:tr w:rsidR="00FC65E7" w:rsidRPr="00873622" w14:paraId="275D571B" w14:textId="77777777" w:rsidTr="00E93581">
        <w:trPr>
          <w:trHeight w:val="593"/>
        </w:trPr>
        <w:tc>
          <w:tcPr>
            <w:tcW w:w="2500" w:type="pct"/>
            <w:vMerge w:val="restart"/>
            <w:vAlign w:val="center"/>
          </w:tcPr>
          <w:p w14:paraId="7DCE85ED" w14:textId="033B7EE7" w:rsidR="00FC65E7" w:rsidRPr="008D48D2" w:rsidRDefault="00FC65E7" w:rsidP="000F15D8">
            <w:pPr>
              <w:pStyle w:val="Tabelatre"/>
            </w:pPr>
            <w:r w:rsidRPr="00C47D1F">
              <w:t xml:space="preserve">Cel operacyjny II.1 – </w:t>
            </w:r>
            <w:r w:rsidR="00BF0753">
              <w:t>m</w:t>
            </w:r>
            <w:r w:rsidRPr="00C47D1F">
              <w:t>odernizacja infrastruktury transportu publicznego</w:t>
            </w:r>
          </w:p>
        </w:tc>
        <w:tc>
          <w:tcPr>
            <w:tcW w:w="2500" w:type="pct"/>
            <w:tcBorders>
              <w:bottom w:val="nil"/>
            </w:tcBorders>
            <w:vAlign w:val="center"/>
          </w:tcPr>
          <w:p w14:paraId="2B87101F" w14:textId="77777777" w:rsidR="00FC65E7" w:rsidRPr="00596978" w:rsidRDefault="00FC65E7" w:rsidP="00EB1250">
            <w:pPr>
              <w:pStyle w:val="strzaka"/>
              <w:rPr>
                <w:rFonts w:cs="Open Sans Condensed"/>
              </w:rPr>
            </w:pPr>
            <w:r>
              <w:t>Budowa infrastruktury ładowania autobusów zeroemisyjnych</w:t>
            </w:r>
            <w:r w:rsidR="00596978">
              <w:t>,</w:t>
            </w:r>
          </w:p>
          <w:p w14:paraId="730493B5" w14:textId="77777777" w:rsidR="00596978" w:rsidRPr="004D4FAD" w:rsidRDefault="00A96BFA" w:rsidP="00EB1250">
            <w:pPr>
              <w:pStyle w:val="strzaka"/>
              <w:rPr>
                <w:rFonts w:cs="Open Sans Condensed"/>
              </w:rPr>
            </w:pPr>
            <w:r>
              <w:t>Przebudowa hal warsztatowych</w:t>
            </w:r>
          </w:p>
          <w:p w14:paraId="01B8B267" w14:textId="77777777" w:rsidR="004D4FAD" w:rsidRPr="004D4FAD" w:rsidRDefault="004D4FAD" w:rsidP="00EB1250">
            <w:pPr>
              <w:pStyle w:val="strzaka"/>
              <w:rPr>
                <w:rFonts w:cs="Open Sans Condensed"/>
              </w:rPr>
            </w:pPr>
            <w:r>
              <w:t>Budowa wiat przystankowych z zasilaniem fotowoltaicznym</w:t>
            </w:r>
          </w:p>
          <w:p w14:paraId="52BC8001" w14:textId="77777777" w:rsidR="004D4FAD" w:rsidRPr="00CB5390" w:rsidRDefault="004D4FAD" w:rsidP="00EB1250">
            <w:pPr>
              <w:pStyle w:val="strzaka"/>
              <w:rPr>
                <w:rFonts w:cs="Open Sans Condensed"/>
              </w:rPr>
            </w:pPr>
            <w:r>
              <w:t xml:space="preserve">Wyposażenie przystanków </w:t>
            </w:r>
            <w:r w:rsidR="00CB5390">
              <w:t>w tablice Dynamicznej Informacji Pasażerskiej</w:t>
            </w:r>
          </w:p>
          <w:p w14:paraId="71403ABF" w14:textId="77777777" w:rsidR="00CB5390" w:rsidRPr="00BF0753" w:rsidRDefault="00CB5390" w:rsidP="00EB1250">
            <w:pPr>
              <w:pStyle w:val="strzaka"/>
              <w:rPr>
                <w:rFonts w:cs="Open Sans Condensed"/>
              </w:rPr>
            </w:pPr>
            <w:r>
              <w:t xml:space="preserve">Wdrażanie </w:t>
            </w:r>
            <w:proofErr w:type="spellStart"/>
            <w:r>
              <w:t>antyzatok</w:t>
            </w:r>
            <w:proofErr w:type="spellEnd"/>
          </w:p>
          <w:p w14:paraId="76F4C603" w14:textId="2D1DBA2C" w:rsidR="00BF0753" w:rsidRPr="00873622" w:rsidRDefault="00BF0753" w:rsidP="00EB1250">
            <w:pPr>
              <w:pStyle w:val="strzaka"/>
              <w:rPr>
                <w:rFonts w:cs="Open Sans Condensed"/>
              </w:rPr>
            </w:pPr>
            <w:r>
              <w:t>Budowa węzła przesiadkowego przy dworcu</w:t>
            </w:r>
            <w:r w:rsidR="00E97FD3">
              <w:t xml:space="preserve"> wraz z parkingami P+R, K+R i B+R</w:t>
            </w:r>
          </w:p>
        </w:tc>
      </w:tr>
      <w:tr w:rsidR="00FC65E7" w:rsidRPr="00873622" w14:paraId="3B00C5A8" w14:textId="77777777" w:rsidTr="00E93581">
        <w:trPr>
          <w:trHeight w:val="592"/>
        </w:trPr>
        <w:tc>
          <w:tcPr>
            <w:tcW w:w="2500" w:type="pct"/>
            <w:vMerge/>
            <w:vAlign w:val="center"/>
          </w:tcPr>
          <w:p w14:paraId="722C7BE4" w14:textId="77777777" w:rsidR="00FC65E7" w:rsidRPr="00C47D1F" w:rsidRDefault="00FC65E7" w:rsidP="000F15D8">
            <w:pPr>
              <w:pStyle w:val="Tabelatre"/>
            </w:pPr>
          </w:p>
        </w:tc>
        <w:tc>
          <w:tcPr>
            <w:tcW w:w="2500" w:type="pct"/>
            <w:tcBorders>
              <w:top w:val="nil"/>
            </w:tcBorders>
            <w:shd w:val="clear" w:color="auto" w:fill="F2F2F2" w:themeFill="background1" w:themeFillShade="F2"/>
            <w:vAlign w:val="center"/>
          </w:tcPr>
          <w:p w14:paraId="28696804" w14:textId="77777777" w:rsidR="00FC65E7" w:rsidRDefault="00FC65E7" w:rsidP="00FC65E7">
            <w:pPr>
              <w:pStyle w:val="strzaka"/>
              <w:numPr>
                <w:ilvl w:val="0"/>
                <w:numId w:val="0"/>
              </w:numPr>
              <w:ind w:left="502"/>
              <w:rPr>
                <w:b/>
              </w:rPr>
            </w:pPr>
            <w:r w:rsidRPr="00796FDE">
              <w:rPr>
                <w:b/>
              </w:rPr>
              <w:t>Okresy realizacji:</w:t>
            </w:r>
            <w:r w:rsidRPr="00E40C26">
              <w:rPr>
                <w:b/>
              </w:rPr>
              <w:t xml:space="preserve"> </w:t>
            </w:r>
          </w:p>
          <w:p w14:paraId="2F99D157" w14:textId="28C9B035" w:rsidR="00FC65E7" w:rsidRPr="00FC65E7" w:rsidRDefault="00FC65E7" w:rsidP="00FC65E7">
            <w:pPr>
              <w:pStyle w:val="strzaka"/>
              <w:numPr>
                <w:ilvl w:val="0"/>
                <w:numId w:val="0"/>
              </w:numPr>
              <w:ind w:left="502"/>
              <w:rPr>
                <w:b/>
              </w:rPr>
            </w:pPr>
            <w:r w:rsidRPr="00E40C26">
              <w:rPr>
                <w:b/>
              </w:rPr>
              <w:t>2019-2023, 2024-2028</w:t>
            </w:r>
          </w:p>
        </w:tc>
      </w:tr>
      <w:tr w:rsidR="0087099F" w:rsidRPr="00873622" w14:paraId="718F8860" w14:textId="77777777" w:rsidTr="00E93581">
        <w:trPr>
          <w:trHeight w:val="460"/>
        </w:trPr>
        <w:tc>
          <w:tcPr>
            <w:tcW w:w="2500" w:type="pct"/>
            <w:vMerge w:val="restart"/>
            <w:vAlign w:val="center"/>
          </w:tcPr>
          <w:p w14:paraId="42E35D95" w14:textId="77777777" w:rsidR="0087099F" w:rsidRPr="00BB0085" w:rsidDel="00785EB2" w:rsidRDefault="0087099F" w:rsidP="000F15D8">
            <w:pPr>
              <w:pStyle w:val="Tabelatre"/>
            </w:pPr>
            <w:r w:rsidRPr="00C47D1F">
              <w:t>Cel operacyjny II.2 – usprawnienie komunikacji miejskiej</w:t>
            </w:r>
          </w:p>
        </w:tc>
        <w:tc>
          <w:tcPr>
            <w:tcW w:w="2500" w:type="pct"/>
            <w:tcBorders>
              <w:bottom w:val="nil"/>
            </w:tcBorders>
            <w:vAlign w:val="center"/>
          </w:tcPr>
          <w:p w14:paraId="2789EE81" w14:textId="01AAFAF2" w:rsidR="0087099F" w:rsidRPr="00873622" w:rsidRDefault="0087099F" w:rsidP="0087099F">
            <w:pPr>
              <w:pStyle w:val="strzaka"/>
              <w:rPr>
                <w:rFonts w:cs="Open Sans Condensed"/>
              </w:rPr>
            </w:pPr>
            <w:r>
              <w:t>Uprzywilejowanie komunikacji zbiorowej np. poprzez budowę śluz autobusowych</w:t>
            </w:r>
            <w:r w:rsidR="00002E04">
              <w:t>, wyznaczenie buspasów</w:t>
            </w:r>
            <w:r>
              <w:t>.</w:t>
            </w:r>
          </w:p>
        </w:tc>
      </w:tr>
      <w:tr w:rsidR="0087099F" w:rsidRPr="00873622" w14:paraId="710CD36A" w14:textId="77777777" w:rsidTr="00E93581">
        <w:trPr>
          <w:trHeight w:val="457"/>
        </w:trPr>
        <w:tc>
          <w:tcPr>
            <w:tcW w:w="2500" w:type="pct"/>
            <w:vMerge/>
            <w:vAlign w:val="center"/>
          </w:tcPr>
          <w:p w14:paraId="14B115F3" w14:textId="77777777" w:rsidR="0087099F" w:rsidRPr="00C47D1F" w:rsidRDefault="0087099F" w:rsidP="000F15D8">
            <w:pPr>
              <w:pStyle w:val="Tabelatre"/>
            </w:pPr>
          </w:p>
        </w:tc>
        <w:tc>
          <w:tcPr>
            <w:tcW w:w="2500" w:type="pct"/>
            <w:tcBorders>
              <w:top w:val="nil"/>
            </w:tcBorders>
            <w:shd w:val="clear" w:color="auto" w:fill="F2F2F2" w:themeFill="background1" w:themeFillShade="F2"/>
            <w:vAlign w:val="center"/>
          </w:tcPr>
          <w:p w14:paraId="4910776A" w14:textId="77777777" w:rsidR="0087099F" w:rsidRDefault="0087099F" w:rsidP="0087099F">
            <w:pPr>
              <w:pStyle w:val="strzaka"/>
              <w:numPr>
                <w:ilvl w:val="0"/>
                <w:numId w:val="0"/>
              </w:numPr>
              <w:ind w:left="502"/>
              <w:rPr>
                <w:b/>
              </w:rPr>
            </w:pPr>
            <w:r w:rsidRPr="00796FDE">
              <w:rPr>
                <w:b/>
              </w:rPr>
              <w:t>Okresy realizacji:</w:t>
            </w:r>
            <w:r w:rsidRPr="00E40C26">
              <w:rPr>
                <w:b/>
              </w:rPr>
              <w:t xml:space="preserve"> </w:t>
            </w:r>
          </w:p>
          <w:p w14:paraId="68A3DAC6" w14:textId="5C799939" w:rsidR="0087099F" w:rsidRDefault="0087099F" w:rsidP="0087099F">
            <w:pPr>
              <w:pStyle w:val="strzaka"/>
              <w:numPr>
                <w:ilvl w:val="0"/>
                <w:numId w:val="0"/>
              </w:numPr>
              <w:ind w:left="502"/>
            </w:pPr>
            <w:r w:rsidRPr="00E40C26">
              <w:rPr>
                <w:b/>
              </w:rPr>
              <w:t>2019-2023, 2024-2028</w:t>
            </w:r>
          </w:p>
        </w:tc>
      </w:tr>
      <w:tr w:rsidR="0087099F" w:rsidRPr="00873622" w14:paraId="6F603523" w14:textId="77777777" w:rsidTr="00E93581">
        <w:trPr>
          <w:trHeight w:val="457"/>
        </w:trPr>
        <w:tc>
          <w:tcPr>
            <w:tcW w:w="2500" w:type="pct"/>
            <w:vMerge/>
            <w:vAlign w:val="center"/>
          </w:tcPr>
          <w:p w14:paraId="14178285" w14:textId="77777777" w:rsidR="0087099F" w:rsidRPr="00C47D1F" w:rsidRDefault="0087099F" w:rsidP="000F15D8">
            <w:pPr>
              <w:pStyle w:val="Tabelatre"/>
            </w:pPr>
          </w:p>
        </w:tc>
        <w:tc>
          <w:tcPr>
            <w:tcW w:w="2500" w:type="pct"/>
            <w:tcBorders>
              <w:bottom w:val="nil"/>
            </w:tcBorders>
            <w:vAlign w:val="center"/>
          </w:tcPr>
          <w:p w14:paraId="64F6E947" w14:textId="2BEBE41E" w:rsidR="0087099F" w:rsidRDefault="0087099F" w:rsidP="0087099F">
            <w:pPr>
              <w:pStyle w:val="strzaka"/>
            </w:pPr>
            <w:r>
              <w:t xml:space="preserve">Rozbudowa ITS </w:t>
            </w:r>
            <w:r w:rsidR="00CA725E">
              <w:t>–</w:t>
            </w:r>
            <w:r>
              <w:t xml:space="preserve"> </w:t>
            </w:r>
            <w:r w:rsidR="00CA725E">
              <w:t xml:space="preserve">rozszerzenie </w:t>
            </w:r>
            <w:r>
              <w:t>moduł</w:t>
            </w:r>
            <w:r w:rsidR="00CA725E">
              <w:t>u</w:t>
            </w:r>
            <w:r>
              <w:t xml:space="preserve"> priorytetu dla komunikacji miejskiej</w:t>
            </w:r>
            <w:r w:rsidR="00002E04">
              <w:t xml:space="preserve"> oraz zliczania pasażerów</w:t>
            </w:r>
            <w:r>
              <w:t>.</w:t>
            </w:r>
          </w:p>
        </w:tc>
      </w:tr>
      <w:tr w:rsidR="0087099F" w:rsidRPr="00873622" w14:paraId="7046BAB7" w14:textId="77777777" w:rsidTr="00E93581">
        <w:trPr>
          <w:trHeight w:val="457"/>
        </w:trPr>
        <w:tc>
          <w:tcPr>
            <w:tcW w:w="2500" w:type="pct"/>
            <w:vMerge/>
            <w:vAlign w:val="center"/>
          </w:tcPr>
          <w:p w14:paraId="58E37294" w14:textId="77777777" w:rsidR="0087099F" w:rsidRPr="00C47D1F" w:rsidRDefault="0087099F" w:rsidP="000F15D8">
            <w:pPr>
              <w:pStyle w:val="Tabelatre"/>
            </w:pPr>
          </w:p>
        </w:tc>
        <w:tc>
          <w:tcPr>
            <w:tcW w:w="2500" w:type="pct"/>
            <w:tcBorders>
              <w:top w:val="nil"/>
            </w:tcBorders>
            <w:shd w:val="clear" w:color="auto" w:fill="F2F2F2" w:themeFill="background1" w:themeFillShade="F2"/>
            <w:vAlign w:val="center"/>
          </w:tcPr>
          <w:p w14:paraId="15007282" w14:textId="3185777B" w:rsidR="0087099F" w:rsidRDefault="0087099F" w:rsidP="0087099F">
            <w:pPr>
              <w:pStyle w:val="strzaka"/>
              <w:numPr>
                <w:ilvl w:val="0"/>
                <w:numId w:val="0"/>
              </w:numPr>
              <w:ind w:left="502"/>
              <w:rPr>
                <w:b/>
              </w:rPr>
            </w:pPr>
            <w:r w:rsidRPr="00796FDE">
              <w:rPr>
                <w:b/>
              </w:rPr>
              <w:t>Okres realizacji:</w:t>
            </w:r>
            <w:r w:rsidRPr="00E40C26">
              <w:rPr>
                <w:b/>
              </w:rPr>
              <w:t xml:space="preserve"> </w:t>
            </w:r>
          </w:p>
          <w:p w14:paraId="28AF8324" w14:textId="5EBFA8E7" w:rsidR="0087099F" w:rsidRDefault="0087099F" w:rsidP="0087099F">
            <w:pPr>
              <w:pStyle w:val="strzaka"/>
              <w:numPr>
                <w:ilvl w:val="0"/>
                <w:numId w:val="0"/>
              </w:numPr>
              <w:ind w:left="502"/>
            </w:pPr>
            <w:r w:rsidRPr="00E40C26">
              <w:rPr>
                <w:b/>
              </w:rPr>
              <w:t>2019-2023</w:t>
            </w:r>
          </w:p>
        </w:tc>
      </w:tr>
      <w:tr w:rsidR="0087099F" w:rsidRPr="00873622" w14:paraId="062D2776" w14:textId="77777777" w:rsidTr="00E93581">
        <w:trPr>
          <w:trHeight w:val="457"/>
        </w:trPr>
        <w:tc>
          <w:tcPr>
            <w:tcW w:w="2500" w:type="pct"/>
            <w:vMerge/>
            <w:vAlign w:val="center"/>
          </w:tcPr>
          <w:p w14:paraId="6475F8FD" w14:textId="77777777" w:rsidR="0087099F" w:rsidRPr="00C47D1F" w:rsidRDefault="0087099F" w:rsidP="000F15D8">
            <w:pPr>
              <w:pStyle w:val="Tabelatre"/>
            </w:pPr>
          </w:p>
        </w:tc>
        <w:tc>
          <w:tcPr>
            <w:tcW w:w="2500" w:type="pct"/>
            <w:tcBorders>
              <w:bottom w:val="nil"/>
            </w:tcBorders>
            <w:vAlign w:val="center"/>
          </w:tcPr>
          <w:p w14:paraId="1CDDDB27" w14:textId="3BDB094F" w:rsidR="0087099F" w:rsidRDefault="0087099F" w:rsidP="00EB1250">
            <w:pPr>
              <w:pStyle w:val="strzaka"/>
            </w:pPr>
            <w:r>
              <w:t xml:space="preserve">Rozbudowa ITS - </w:t>
            </w:r>
            <w:r w:rsidR="00CA725E">
              <w:t>rozszerzenie modułu</w:t>
            </w:r>
            <w:r>
              <w:t xml:space="preserve"> informacji pasażerskiej</w:t>
            </w:r>
            <w:r w:rsidR="00EF24A1">
              <w:t>.</w:t>
            </w:r>
          </w:p>
        </w:tc>
      </w:tr>
      <w:tr w:rsidR="0087099F" w:rsidRPr="00873622" w14:paraId="17D83B80" w14:textId="77777777" w:rsidTr="00E93581">
        <w:trPr>
          <w:trHeight w:val="457"/>
        </w:trPr>
        <w:tc>
          <w:tcPr>
            <w:tcW w:w="2500" w:type="pct"/>
            <w:vMerge/>
            <w:vAlign w:val="center"/>
          </w:tcPr>
          <w:p w14:paraId="0D4F8780" w14:textId="77777777" w:rsidR="0087099F" w:rsidRPr="00C47D1F" w:rsidRDefault="0087099F" w:rsidP="000F15D8">
            <w:pPr>
              <w:pStyle w:val="Tabelatre"/>
            </w:pPr>
          </w:p>
        </w:tc>
        <w:tc>
          <w:tcPr>
            <w:tcW w:w="2500" w:type="pct"/>
            <w:tcBorders>
              <w:top w:val="nil"/>
            </w:tcBorders>
            <w:shd w:val="clear" w:color="auto" w:fill="F2F2F2" w:themeFill="background1" w:themeFillShade="F2"/>
            <w:vAlign w:val="center"/>
          </w:tcPr>
          <w:p w14:paraId="45C83626" w14:textId="77777777" w:rsidR="00EF24A1" w:rsidRDefault="00EF24A1" w:rsidP="00EF24A1">
            <w:pPr>
              <w:pStyle w:val="strzaka"/>
              <w:numPr>
                <w:ilvl w:val="0"/>
                <w:numId w:val="0"/>
              </w:numPr>
              <w:ind w:left="502"/>
              <w:rPr>
                <w:b/>
              </w:rPr>
            </w:pPr>
            <w:r w:rsidRPr="00796FDE">
              <w:rPr>
                <w:b/>
              </w:rPr>
              <w:t>Okresy realizacji:</w:t>
            </w:r>
            <w:r w:rsidRPr="00E40C26">
              <w:rPr>
                <w:b/>
              </w:rPr>
              <w:t xml:space="preserve"> </w:t>
            </w:r>
          </w:p>
          <w:p w14:paraId="3F0E04BA" w14:textId="5351B8C3" w:rsidR="0087099F" w:rsidRDefault="00EF24A1" w:rsidP="00EF24A1">
            <w:pPr>
              <w:pStyle w:val="strzaka"/>
              <w:numPr>
                <w:ilvl w:val="0"/>
                <w:numId w:val="0"/>
              </w:numPr>
              <w:ind w:left="502"/>
            </w:pPr>
            <w:r w:rsidRPr="00E40C26">
              <w:rPr>
                <w:b/>
              </w:rPr>
              <w:t>2019-2023, 2024-2028, 2029-2033</w:t>
            </w:r>
          </w:p>
        </w:tc>
      </w:tr>
      <w:tr w:rsidR="00EF24A1" w:rsidRPr="00873622" w14:paraId="1855A679" w14:textId="77777777" w:rsidTr="00E93581">
        <w:trPr>
          <w:trHeight w:val="593"/>
        </w:trPr>
        <w:tc>
          <w:tcPr>
            <w:tcW w:w="2500" w:type="pct"/>
            <w:vMerge w:val="restart"/>
            <w:vAlign w:val="center"/>
          </w:tcPr>
          <w:p w14:paraId="2A6FCFF3" w14:textId="071F01B7" w:rsidR="00EF24A1" w:rsidRPr="00BB0085" w:rsidDel="00785EB2" w:rsidRDefault="00EF24A1" w:rsidP="000F15D8">
            <w:pPr>
              <w:pStyle w:val="Tabelatre"/>
            </w:pPr>
            <w:r w:rsidRPr="00C47D1F">
              <w:t xml:space="preserve">Cel operacyjny II.3 – </w:t>
            </w:r>
            <w:r w:rsidR="000D12A1">
              <w:t>ograniczenie emisji generowanej przez komunikację publiczną</w:t>
            </w:r>
          </w:p>
        </w:tc>
        <w:tc>
          <w:tcPr>
            <w:tcW w:w="2500" w:type="pct"/>
            <w:tcBorders>
              <w:bottom w:val="nil"/>
            </w:tcBorders>
            <w:vAlign w:val="center"/>
          </w:tcPr>
          <w:p w14:paraId="1E896789" w14:textId="6DCD5A3C" w:rsidR="00EF24A1" w:rsidRPr="00685923" w:rsidRDefault="00EF24A1" w:rsidP="00EB1250">
            <w:pPr>
              <w:pStyle w:val="strzaka"/>
            </w:pPr>
            <w:r w:rsidRPr="00685923">
              <w:t>Zakup i odtwarzanie autobusów zeroemisyjnych</w:t>
            </w:r>
            <w:r w:rsidR="00D46C03">
              <w:t>.</w:t>
            </w:r>
          </w:p>
        </w:tc>
      </w:tr>
      <w:tr w:rsidR="00EF24A1" w:rsidRPr="00873622" w14:paraId="14D8E6D0" w14:textId="77777777" w:rsidTr="00E93581">
        <w:trPr>
          <w:trHeight w:val="592"/>
        </w:trPr>
        <w:tc>
          <w:tcPr>
            <w:tcW w:w="2500" w:type="pct"/>
            <w:vMerge/>
            <w:vAlign w:val="center"/>
          </w:tcPr>
          <w:p w14:paraId="13BC6F51" w14:textId="77777777" w:rsidR="00EF24A1" w:rsidRPr="00C47D1F" w:rsidRDefault="00EF24A1" w:rsidP="000F15D8">
            <w:pPr>
              <w:pStyle w:val="Tabelatre"/>
            </w:pPr>
          </w:p>
        </w:tc>
        <w:tc>
          <w:tcPr>
            <w:tcW w:w="2500" w:type="pct"/>
            <w:tcBorders>
              <w:top w:val="nil"/>
            </w:tcBorders>
            <w:shd w:val="clear" w:color="auto" w:fill="F2F2F2" w:themeFill="background1" w:themeFillShade="F2"/>
            <w:vAlign w:val="center"/>
          </w:tcPr>
          <w:p w14:paraId="47FE30D2" w14:textId="77777777" w:rsidR="00EF24A1" w:rsidRDefault="00EF24A1" w:rsidP="00EF24A1">
            <w:pPr>
              <w:pStyle w:val="strzaka"/>
              <w:numPr>
                <w:ilvl w:val="0"/>
                <w:numId w:val="0"/>
              </w:numPr>
              <w:ind w:left="502"/>
              <w:rPr>
                <w:b/>
              </w:rPr>
            </w:pPr>
            <w:r w:rsidRPr="00796FDE">
              <w:rPr>
                <w:b/>
              </w:rPr>
              <w:t>Okresy realizacji:</w:t>
            </w:r>
            <w:r w:rsidRPr="00E40C26">
              <w:rPr>
                <w:b/>
              </w:rPr>
              <w:t xml:space="preserve"> </w:t>
            </w:r>
          </w:p>
          <w:p w14:paraId="3F07446D" w14:textId="6BF156C7" w:rsidR="00EF24A1" w:rsidRPr="00685923" w:rsidRDefault="00EF24A1" w:rsidP="00EF24A1">
            <w:pPr>
              <w:pStyle w:val="strzaka"/>
              <w:numPr>
                <w:ilvl w:val="0"/>
                <w:numId w:val="0"/>
              </w:numPr>
              <w:ind w:left="502"/>
            </w:pPr>
            <w:r w:rsidRPr="00E40C26">
              <w:rPr>
                <w:b/>
              </w:rPr>
              <w:t>2019-2023, 2024-2028, 2029-2033, 2034-2038</w:t>
            </w:r>
          </w:p>
        </w:tc>
      </w:tr>
      <w:tr w:rsidR="000F15D8" w:rsidRPr="00873622" w14:paraId="3BA4D503" w14:textId="77777777" w:rsidTr="00154BE0">
        <w:tc>
          <w:tcPr>
            <w:tcW w:w="5000" w:type="pct"/>
            <w:gridSpan w:val="2"/>
            <w:shd w:val="clear" w:color="auto" w:fill="FFC000"/>
            <w:vAlign w:val="center"/>
          </w:tcPr>
          <w:p w14:paraId="28E0302C" w14:textId="5AABAB17" w:rsidR="000F15D8" w:rsidRPr="00944D4B" w:rsidRDefault="000F15D8" w:rsidP="000F15D8">
            <w:pPr>
              <w:pStyle w:val="Tabelanagwek"/>
              <w:rPr>
                <w:rFonts w:cs="Open Sans Condensed"/>
                <w:b w:val="0"/>
                <w:color w:val="auto"/>
              </w:rPr>
            </w:pPr>
            <w:r w:rsidRPr="00944D4B">
              <w:rPr>
                <w:rFonts w:cs="Open Sans Condensed"/>
                <w:color w:val="auto"/>
                <w:sz w:val="22"/>
              </w:rPr>
              <w:t xml:space="preserve">Cel strategiczny III – </w:t>
            </w:r>
            <w:r w:rsidR="000D12A1" w:rsidRPr="00944D4B">
              <w:rPr>
                <w:rFonts w:cs="Open Sans Condensed"/>
                <w:color w:val="auto"/>
                <w:sz w:val="22"/>
              </w:rPr>
              <w:t>E-ulgi podatkowe</w:t>
            </w:r>
          </w:p>
        </w:tc>
      </w:tr>
      <w:tr w:rsidR="005258C8" w:rsidRPr="00873622" w14:paraId="21C1EA0D" w14:textId="77777777" w:rsidTr="00E93581">
        <w:trPr>
          <w:trHeight w:val="593"/>
        </w:trPr>
        <w:tc>
          <w:tcPr>
            <w:tcW w:w="2500" w:type="pct"/>
            <w:vMerge w:val="restart"/>
            <w:vAlign w:val="center"/>
          </w:tcPr>
          <w:p w14:paraId="3D8CA370" w14:textId="5FF46BD5" w:rsidR="005258C8" w:rsidRPr="00873622" w:rsidRDefault="005258C8" w:rsidP="000F15D8">
            <w:pPr>
              <w:pStyle w:val="Tabelatre"/>
            </w:pPr>
            <w:r w:rsidRPr="00873622">
              <w:lastRenderedPageBreak/>
              <w:t xml:space="preserve">Cel operacyjny III.1 – </w:t>
            </w:r>
            <w:r w:rsidR="000D12A1">
              <w:t>stworzenie zachęt podatkowych ułatwiających budowę infrastruktury ładującej</w:t>
            </w:r>
          </w:p>
        </w:tc>
        <w:tc>
          <w:tcPr>
            <w:tcW w:w="2500" w:type="pct"/>
            <w:tcBorders>
              <w:bottom w:val="nil"/>
            </w:tcBorders>
            <w:vAlign w:val="center"/>
          </w:tcPr>
          <w:p w14:paraId="5766E73D" w14:textId="0134CB00" w:rsidR="005258C8" w:rsidRPr="00873622" w:rsidRDefault="005258C8" w:rsidP="00EB1250">
            <w:pPr>
              <w:pStyle w:val="strzaka"/>
            </w:pPr>
            <w:r>
              <w:t>Wprowadzenie zwolnienia z podatku od nieruchomości punktów ładowania pojazdów elektrycznych</w:t>
            </w:r>
            <w:r w:rsidR="00D46C03">
              <w:t>.</w:t>
            </w:r>
          </w:p>
        </w:tc>
      </w:tr>
      <w:tr w:rsidR="005258C8" w:rsidRPr="00873622" w14:paraId="6289E4D5" w14:textId="77777777" w:rsidTr="00E93581">
        <w:trPr>
          <w:trHeight w:val="592"/>
        </w:trPr>
        <w:tc>
          <w:tcPr>
            <w:tcW w:w="2500" w:type="pct"/>
            <w:vMerge/>
            <w:vAlign w:val="center"/>
          </w:tcPr>
          <w:p w14:paraId="4F91437E" w14:textId="77777777" w:rsidR="005258C8" w:rsidRPr="00873622" w:rsidRDefault="005258C8" w:rsidP="000F15D8">
            <w:pPr>
              <w:pStyle w:val="Tabelatre"/>
            </w:pPr>
          </w:p>
        </w:tc>
        <w:tc>
          <w:tcPr>
            <w:tcW w:w="2500" w:type="pct"/>
            <w:tcBorders>
              <w:top w:val="nil"/>
            </w:tcBorders>
            <w:shd w:val="clear" w:color="auto" w:fill="F2F2F2" w:themeFill="background1" w:themeFillShade="F2"/>
            <w:vAlign w:val="center"/>
          </w:tcPr>
          <w:p w14:paraId="43A1D46B" w14:textId="684570DD" w:rsidR="005258C8" w:rsidRDefault="005258C8" w:rsidP="005258C8">
            <w:pPr>
              <w:pStyle w:val="strzaka"/>
              <w:numPr>
                <w:ilvl w:val="0"/>
                <w:numId w:val="0"/>
              </w:numPr>
              <w:ind w:left="502"/>
              <w:rPr>
                <w:b/>
              </w:rPr>
            </w:pPr>
            <w:r w:rsidRPr="00796FDE">
              <w:rPr>
                <w:b/>
              </w:rPr>
              <w:t>Okres realizacji:</w:t>
            </w:r>
            <w:r w:rsidRPr="00E40C26">
              <w:rPr>
                <w:b/>
              </w:rPr>
              <w:t xml:space="preserve"> </w:t>
            </w:r>
          </w:p>
          <w:p w14:paraId="12D723ED" w14:textId="3A4DF189" w:rsidR="005258C8" w:rsidRPr="00E93581" w:rsidRDefault="005258C8" w:rsidP="005258C8">
            <w:pPr>
              <w:pStyle w:val="strzaka"/>
              <w:numPr>
                <w:ilvl w:val="0"/>
                <w:numId w:val="0"/>
              </w:numPr>
              <w:ind w:left="502"/>
              <w:rPr>
                <w:b/>
              </w:rPr>
            </w:pPr>
            <w:r w:rsidRPr="00E40C26">
              <w:rPr>
                <w:b/>
              </w:rPr>
              <w:t>2019-2023</w:t>
            </w:r>
          </w:p>
        </w:tc>
      </w:tr>
      <w:tr w:rsidR="00D46C03" w:rsidRPr="00873622" w14:paraId="362B2B71" w14:textId="77777777" w:rsidTr="00E93581">
        <w:trPr>
          <w:trHeight w:val="750"/>
        </w:trPr>
        <w:tc>
          <w:tcPr>
            <w:tcW w:w="2500" w:type="pct"/>
            <w:vMerge w:val="restart"/>
            <w:vAlign w:val="center"/>
          </w:tcPr>
          <w:p w14:paraId="273CB4DD" w14:textId="2085A628" w:rsidR="00D46C03" w:rsidRPr="00C93815" w:rsidDel="00B86377" w:rsidRDefault="00D46C03" w:rsidP="000F15D8">
            <w:pPr>
              <w:pStyle w:val="Tabelatre"/>
              <w:rPr>
                <w:rFonts w:cs="Open Sans Condensed"/>
                <w:sz w:val="24"/>
              </w:rPr>
            </w:pPr>
            <w:r w:rsidRPr="00C93815">
              <w:t xml:space="preserve">Cel operacyjny III.2 - </w:t>
            </w:r>
            <w:r w:rsidR="000D12A1">
              <w:t>stworzenie zachęt podatkowych dla posiadaczy samochodów zero</w:t>
            </w:r>
            <w:r w:rsidR="002D167C">
              <w:t> </w:t>
            </w:r>
            <w:r w:rsidR="000D12A1">
              <w:t>i</w:t>
            </w:r>
            <w:r w:rsidR="002D167C">
              <w:t> </w:t>
            </w:r>
            <w:r w:rsidR="000D12A1">
              <w:t>niskoemisyjnych</w:t>
            </w:r>
          </w:p>
        </w:tc>
        <w:tc>
          <w:tcPr>
            <w:tcW w:w="2500" w:type="pct"/>
            <w:tcBorders>
              <w:bottom w:val="nil"/>
            </w:tcBorders>
            <w:vAlign w:val="center"/>
          </w:tcPr>
          <w:p w14:paraId="5EF34857" w14:textId="59826BBC" w:rsidR="00D46C03" w:rsidRPr="00873622" w:rsidRDefault="00D46C03" w:rsidP="00EB1250">
            <w:pPr>
              <w:pStyle w:val="strzaka"/>
              <w:rPr>
                <w:rFonts w:cs="Open Sans Condensed"/>
              </w:rPr>
            </w:pPr>
            <w:r>
              <w:t>Koordynacja i wspieranie tworzenia sieci ogólnodostępnych stacji ładowania samochodów elektrycznych</w:t>
            </w:r>
            <w:r w:rsidR="004C63EB">
              <w:t>.</w:t>
            </w:r>
          </w:p>
        </w:tc>
      </w:tr>
      <w:tr w:rsidR="00D46C03" w:rsidRPr="00873622" w14:paraId="358EFDF1" w14:textId="77777777" w:rsidTr="00E93581">
        <w:trPr>
          <w:trHeight w:val="750"/>
        </w:trPr>
        <w:tc>
          <w:tcPr>
            <w:tcW w:w="2500" w:type="pct"/>
            <w:vMerge/>
            <w:vAlign w:val="center"/>
          </w:tcPr>
          <w:p w14:paraId="04B0DDA7" w14:textId="77777777" w:rsidR="00D46C03" w:rsidRPr="00C93815" w:rsidRDefault="00D46C03" w:rsidP="000F15D8">
            <w:pPr>
              <w:pStyle w:val="Tabelatre"/>
            </w:pPr>
          </w:p>
        </w:tc>
        <w:tc>
          <w:tcPr>
            <w:tcW w:w="2500" w:type="pct"/>
            <w:tcBorders>
              <w:top w:val="nil"/>
            </w:tcBorders>
            <w:shd w:val="clear" w:color="auto" w:fill="F2F2F2" w:themeFill="background1" w:themeFillShade="F2"/>
            <w:vAlign w:val="center"/>
          </w:tcPr>
          <w:p w14:paraId="3A5998BD" w14:textId="77777777" w:rsidR="004C63EB" w:rsidRDefault="004C63EB" w:rsidP="004C63EB">
            <w:pPr>
              <w:pStyle w:val="strzaka"/>
              <w:numPr>
                <w:ilvl w:val="0"/>
                <w:numId w:val="0"/>
              </w:numPr>
              <w:ind w:left="502"/>
              <w:rPr>
                <w:b/>
              </w:rPr>
            </w:pPr>
            <w:r w:rsidRPr="00796FDE">
              <w:rPr>
                <w:b/>
              </w:rPr>
              <w:t>Okresy realizacji:</w:t>
            </w:r>
            <w:r w:rsidRPr="00E40C26">
              <w:rPr>
                <w:b/>
              </w:rPr>
              <w:t xml:space="preserve"> </w:t>
            </w:r>
          </w:p>
          <w:p w14:paraId="1033FD74" w14:textId="0572D285" w:rsidR="00D46C03" w:rsidRPr="00E46709" w:rsidRDefault="004C63EB" w:rsidP="004C63EB">
            <w:pPr>
              <w:pStyle w:val="strzaka"/>
              <w:numPr>
                <w:ilvl w:val="0"/>
                <w:numId w:val="0"/>
              </w:numPr>
              <w:ind w:left="502"/>
              <w:rPr>
                <w:color w:val="D9D9D9" w:themeColor="background1" w:themeShade="D9"/>
              </w:rPr>
            </w:pPr>
            <w:r w:rsidRPr="00E40C26">
              <w:rPr>
                <w:b/>
              </w:rPr>
              <w:t>2019-2023, 2024-2028, 2029-2033, 2034-2038</w:t>
            </w:r>
          </w:p>
        </w:tc>
      </w:tr>
      <w:tr w:rsidR="000F15D8" w:rsidRPr="00873622" w14:paraId="589452B2" w14:textId="77777777" w:rsidTr="00154BE0">
        <w:tc>
          <w:tcPr>
            <w:tcW w:w="5000" w:type="pct"/>
            <w:gridSpan w:val="2"/>
            <w:shd w:val="clear" w:color="auto" w:fill="5B9BD5"/>
            <w:vAlign w:val="center"/>
          </w:tcPr>
          <w:p w14:paraId="312E4EDD" w14:textId="013F4C84" w:rsidR="000F15D8" w:rsidRPr="00C93815" w:rsidRDefault="000F15D8" w:rsidP="000F15D8">
            <w:pPr>
              <w:pStyle w:val="Tabelanagwek"/>
              <w:rPr>
                <w:rFonts w:cs="Open Sans Condensed"/>
                <w:b w:val="0"/>
                <w:sz w:val="24"/>
              </w:rPr>
            </w:pPr>
            <w:r w:rsidRPr="00944D4B">
              <w:rPr>
                <w:rFonts w:cs="Open Sans Condensed"/>
                <w:color w:val="auto"/>
                <w:sz w:val="22"/>
              </w:rPr>
              <w:t>Cel strategiczny IV – Świadomy mieszkaniec</w:t>
            </w:r>
          </w:p>
        </w:tc>
      </w:tr>
      <w:tr w:rsidR="000F15D8" w:rsidRPr="00873622" w14:paraId="1BAADE99" w14:textId="77777777" w:rsidTr="00E93581">
        <w:tc>
          <w:tcPr>
            <w:tcW w:w="2500" w:type="pct"/>
            <w:vAlign w:val="center"/>
          </w:tcPr>
          <w:p w14:paraId="4D354B68" w14:textId="01232685" w:rsidR="000F15D8" w:rsidRPr="00974BDA" w:rsidRDefault="000F15D8" w:rsidP="000F15D8">
            <w:pPr>
              <w:pStyle w:val="Tabelatre"/>
              <w:rPr>
                <w:rFonts w:cs="Open Sans Condensed"/>
              </w:rPr>
            </w:pPr>
            <w:r w:rsidRPr="00BB0085">
              <w:t xml:space="preserve">Cel </w:t>
            </w:r>
            <w:r w:rsidRPr="00974BDA">
              <w:t xml:space="preserve">operacyjny IV.1 – </w:t>
            </w:r>
            <w:r w:rsidR="000D12A1">
              <w:t>kształtowanie świadomości edukacyjnej młodych legniczan</w:t>
            </w:r>
          </w:p>
        </w:tc>
        <w:tc>
          <w:tcPr>
            <w:tcW w:w="2500" w:type="pct"/>
            <w:tcBorders>
              <w:bottom w:val="nil"/>
            </w:tcBorders>
            <w:vAlign w:val="center"/>
          </w:tcPr>
          <w:p w14:paraId="35C8276F" w14:textId="4DAC04AD" w:rsidR="000F15D8" w:rsidRPr="005428B4" w:rsidRDefault="000F15D8" w:rsidP="00EB1250">
            <w:pPr>
              <w:pStyle w:val="strzaka"/>
              <w:rPr>
                <w:rFonts w:cs="Open Sans Condensed"/>
              </w:rPr>
            </w:pPr>
            <w:r>
              <w:t xml:space="preserve">Wprowadzanie miękkich instrumentów wsparcia dla użytkowników samochodów </w:t>
            </w:r>
            <w:r w:rsidR="00D36117">
              <w:t>zero</w:t>
            </w:r>
            <w:r>
              <w:t>emisyjnych</w:t>
            </w:r>
            <w:r w:rsidR="00244802">
              <w:t>.</w:t>
            </w:r>
          </w:p>
          <w:p w14:paraId="3B849F8C" w14:textId="77777777" w:rsidR="009E6AA8" w:rsidRPr="009E6AA8" w:rsidRDefault="005428B4" w:rsidP="009E6AA8">
            <w:pPr>
              <w:pStyle w:val="strzaka"/>
              <w:rPr>
                <w:rFonts w:cs="Open Sans Condensed"/>
              </w:rPr>
            </w:pPr>
            <w:r>
              <w:t xml:space="preserve">Przeprowadzenie prelekcji, zajęć na godzinach </w:t>
            </w:r>
            <w:r w:rsidR="009E6AA8">
              <w:t>wychowawczych, warsztatów oraz konkursów dla uczniów legnickich szkół.</w:t>
            </w:r>
          </w:p>
          <w:p w14:paraId="145147B8" w14:textId="77777777" w:rsidR="009E6AA8" w:rsidRPr="002C510E" w:rsidRDefault="006473D8" w:rsidP="002C510E">
            <w:pPr>
              <w:pStyle w:val="strzaka"/>
              <w:rPr>
                <w:rFonts w:cs="Open Sans Condensed"/>
              </w:rPr>
            </w:pPr>
            <w:r>
              <w:t>Przeprowadzenie akcji edukacyjnych w formie happeningów, akcji informacyjnych dla mieszkańców.</w:t>
            </w:r>
          </w:p>
          <w:p w14:paraId="109ABF55" w14:textId="349CC6FC" w:rsidR="002C510E" w:rsidRPr="002C510E" w:rsidRDefault="002C510E" w:rsidP="002C510E">
            <w:pPr>
              <w:pStyle w:val="strzaka"/>
              <w:rPr>
                <w:rFonts w:cs="Open Sans Condensed"/>
              </w:rPr>
            </w:pPr>
            <w:r>
              <w:t>Budowa za</w:t>
            </w:r>
            <w:r w:rsidR="001D11E6">
              <w:t>mykanych parkingów dla hulajnóg przy szkołach.</w:t>
            </w:r>
          </w:p>
        </w:tc>
      </w:tr>
      <w:tr w:rsidR="000F15D8" w:rsidRPr="00873622" w14:paraId="3C5A72CB" w14:textId="77777777" w:rsidTr="00E93581">
        <w:tc>
          <w:tcPr>
            <w:tcW w:w="2500" w:type="pct"/>
            <w:vAlign w:val="center"/>
          </w:tcPr>
          <w:p w14:paraId="052A4856" w14:textId="32D44ABE" w:rsidR="000F15D8" w:rsidRPr="00873622" w:rsidRDefault="000F15D8" w:rsidP="000F15D8">
            <w:pPr>
              <w:jc w:val="center"/>
              <w:rPr>
                <w:rFonts w:ascii="Open Sans Condensed" w:hAnsi="Open Sans Condensed" w:cs="Open Sans Condensed"/>
              </w:rPr>
            </w:pPr>
            <w:r w:rsidRPr="009E3AF2">
              <w:rPr>
                <w:rFonts w:ascii="Open Sans Condensed" w:eastAsia="Times New Roman" w:hAnsi="Open Sans Condensed" w:cs="Open Sans"/>
                <w:b/>
                <w:color w:val="000000"/>
                <w:sz w:val="22"/>
                <w:szCs w:val="22"/>
                <w:lang w:eastAsia="pl-PL"/>
              </w:rPr>
              <w:t xml:space="preserve">Cel operacyjny IV.2 – </w:t>
            </w:r>
            <w:r w:rsidR="000D12A1">
              <w:rPr>
                <w:rFonts w:ascii="Open Sans Condensed" w:eastAsia="Times New Roman" w:hAnsi="Open Sans Condensed" w:cs="Open Sans"/>
                <w:b/>
                <w:color w:val="000000"/>
                <w:sz w:val="22"/>
                <w:szCs w:val="22"/>
                <w:lang w:eastAsia="pl-PL"/>
              </w:rPr>
              <w:t>promowanie elektromobilności wśród</w:t>
            </w:r>
            <w:r w:rsidR="000D12A1" w:rsidRPr="009E3AF2">
              <w:rPr>
                <w:rFonts w:ascii="Open Sans Condensed" w:eastAsia="Times New Roman" w:hAnsi="Open Sans Condensed" w:cs="Open Sans"/>
                <w:b/>
                <w:color w:val="000000"/>
                <w:sz w:val="22"/>
                <w:szCs w:val="22"/>
                <w:lang w:eastAsia="pl-PL"/>
              </w:rPr>
              <w:t xml:space="preserve"> mieszkańców</w:t>
            </w:r>
            <w:r w:rsidR="000D12A1">
              <w:rPr>
                <w:rFonts w:ascii="Open Sans Condensed" w:eastAsia="Times New Roman" w:hAnsi="Open Sans Condensed" w:cs="Open Sans"/>
                <w:b/>
                <w:color w:val="000000"/>
                <w:sz w:val="22"/>
                <w:szCs w:val="22"/>
                <w:lang w:eastAsia="pl-PL"/>
              </w:rPr>
              <w:t xml:space="preserve"> Legnicy</w:t>
            </w:r>
          </w:p>
        </w:tc>
        <w:tc>
          <w:tcPr>
            <w:tcW w:w="2500" w:type="pct"/>
            <w:tcBorders>
              <w:top w:val="nil"/>
            </w:tcBorders>
            <w:shd w:val="clear" w:color="auto" w:fill="F2F2F2" w:themeFill="background1" w:themeFillShade="F2"/>
            <w:vAlign w:val="center"/>
          </w:tcPr>
          <w:p w14:paraId="4B4F6A12" w14:textId="77777777" w:rsidR="00F63FC3" w:rsidRDefault="00F63FC3" w:rsidP="00F63FC3">
            <w:pPr>
              <w:pStyle w:val="strzaka"/>
              <w:numPr>
                <w:ilvl w:val="0"/>
                <w:numId w:val="0"/>
              </w:numPr>
              <w:ind w:left="502"/>
              <w:rPr>
                <w:b/>
              </w:rPr>
            </w:pPr>
            <w:r w:rsidRPr="00796FDE">
              <w:rPr>
                <w:b/>
              </w:rPr>
              <w:t>Okresy realizacji:</w:t>
            </w:r>
            <w:r w:rsidRPr="00E40C26">
              <w:rPr>
                <w:b/>
              </w:rPr>
              <w:t xml:space="preserve"> </w:t>
            </w:r>
          </w:p>
          <w:p w14:paraId="4225B9EC" w14:textId="4AFC17FF" w:rsidR="00F63FC3" w:rsidRPr="00F63FC3" w:rsidRDefault="00F63FC3" w:rsidP="00F63FC3">
            <w:pPr>
              <w:pStyle w:val="strzaka"/>
              <w:numPr>
                <w:ilvl w:val="0"/>
                <w:numId w:val="0"/>
              </w:numPr>
              <w:ind w:left="502"/>
              <w:rPr>
                <w:b/>
              </w:rPr>
            </w:pPr>
            <w:r w:rsidRPr="00E40C26">
              <w:rPr>
                <w:b/>
              </w:rPr>
              <w:t>2019-2023, 2024-2028</w:t>
            </w:r>
          </w:p>
        </w:tc>
      </w:tr>
      <w:tr w:rsidR="000F15D8" w:rsidRPr="00873622" w14:paraId="1C7DA838" w14:textId="77777777" w:rsidTr="00154BE0">
        <w:tc>
          <w:tcPr>
            <w:tcW w:w="5000" w:type="pct"/>
            <w:gridSpan w:val="2"/>
            <w:shd w:val="clear" w:color="auto" w:fill="70AD47"/>
            <w:vAlign w:val="center"/>
          </w:tcPr>
          <w:p w14:paraId="74F2AA56" w14:textId="435E1AAB" w:rsidR="000F15D8" w:rsidRPr="00C93815" w:rsidRDefault="000F15D8" w:rsidP="000F15D8">
            <w:pPr>
              <w:pStyle w:val="Tabelanagwek"/>
              <w:rPr>
                <w:rFonts w:cs="Open Sans Condensed"/>
                <w:b w:val="0"/>
              </w:rPr>
            </w:pPr>
            <w:r w:rsidRPr="00944D4B">
              <w:rPr>
                <w:rFonts w:cs="Open Sans Condensed"/>
                <w:color w:val="auto"/>
                <w:sz w:val="22"/>
              </w:rPr>
              <w:t>Cel strategiczny V – Ekologiczny transport indywidualny</w:t>
            </w:r>
          </w:p>
        </w:tc>
      </w:tr>
      <w:tr w:rsidR="00244802" w:rsidRPr="00873622" w14:paraId="3CE01E54" w14:textId="77777777" w:rsidTr="00E93581">
        <w:trPr>
          <w:trHeight w:val="750"/>
        </w:trPr>
        <w:tc>
          <w:tcPr>
            <w:tcW w:w="2500" w:type="pct"/>
            <w:vMerge w:val="restart"/>
            <w:vAlign w:val="center"/>
          </w:tcPr>
          <w:p w14:paraId="1BAB334E" w14:textId="1278AEB9" w:rsidR="00244802" w:rsidRPr="00873622" w:rsidRDefault="00244802" w:rsidP="000F15D8">
            <w:pPr>
              <w:pStyle w:val="Tabelatre"/>
              <w:rPr>
                <w:rFonts w:cs="Open Sans Condensed"/>
              </w:rPr>
            </w:pPr>
            <w:r w:rsidRPr="009E3AF2">
              <w:t>Cel operacyjny V.1 –</w:t>
            </w:r>
            <w:r w:rsidR="006473D8" w:rsidRPr="009E3AF2">
              <w:rPr>
                <w:b/>
              </w:rPr>
              <w:t xml:space="preserve"> </w:t>
            </w:r>
            <w:r w:rsidR="006473D8">
              <w:rPr>
                <w:b/>
              </w:rPr>
              <w:t>rozwój</w:t>
            </w:r>
            <w:r w:rsidR="006473D8" w:rsidRPr="009E3AF2">
              <w:rPr>
                <w:b/>
              </w:rPr>
              <w:t xml:space="preserve"> sieci punktów ładowania pojazdów na terenie miasta</w:t>
            </w:r>
          </w:p>
        </w:tc>
        <w:tc>
          <w:tcPr>
            <w:tcW w:w="2500" w:type="pct"/>
            <w:tcBorders>
              <w:bottom w:val="nil"/>
            </w:tcBorders>
            <w:vAlign w:val="center"/>
          </w:tcPr>
          <w:p w14:paraId="4D193E86" w14:textId="77777777" w:rsidR="00244802" w:rsidRPr="00975E6D" w:rsidRDefault="00244802" w:rsidP="00EB1250">
            <w:pPr>
              <w:pStyle w:val="strzaka"/>
              <w:rPr>
                <w:rFonts w:cs="Open Sans Condensed"/>
              </w:rPr>
            </w:pPr>
            <w:r>
              <w:t>Koordynacja i wspieranie tworzenia sieci ogólnodostępnych stacji ładowania samochodów elektrycznych</w:t>
            </w:r>
            <w:r w:rsidR="00E04AD2">
              <w:t>.</w:t>
            </w:r>
            <w:r>
              <w:t xml:space="preserve"> </w:t>
            </w:r>
          </w:p>
          <w:p w14:paraId="11DBEB57" w14:textId="36A84931" w:rsidR="00975E6D" w:rsidRPr="00873622" w:rsidRDefault="00975E6D" w:rsidP="00EB1250">
            <w:pPr>
              <w:pStyle w:val="strzaka"/>
              <w:rPr>
                <w:rFonts w:cs="Open Sans Condensed"/>
              </w:rPr>
            </w:pPr>
            <w:r>
              <w:t>Budowa sieci stacji ładowania rowerów elektrycznych</w:t>
            </w:r>
          </w:p>
        </w:tc>
      </w:tr>
      <w:tr w:rsidR="00244802" w:rsidRPr="00873622" w14:paraId="5B1BAA25" w14:textId="77777777" w:rsidTr="00E93581">
        <w:trPr>
          <w:trHeight w:val="750"/>
        </w:trPr>
        <w:tc>
          <w:tcPr>
            <w:tcW w:w="2500" w:type="pct"/>
            <w:vMerge/>
            <w:vAlign w:val="center"/>
          </w:tcPr>
          <w:p w14:paraId="2560DA9D" w14:textId="77777777" w:rsidR="00244802" w:rsidRPr="009E3AF2" w:rsidRDefault="00244802" w:rsidP="000F15D8">
            <w:pPr>
              <w:pStyle w:val="Tabelatre"/>
            </w:pPr>
          </w:p>
        </w:tc>
        <w:tc>
          <w:tcPr>
            <w:tcW w:w="2500" w:type="pct"/>
            <w:tcBorders>
              <w:top w:val="nil"/>
            </w:tcBorders>
            <w:shd w:val="clear" w:color="auto" w:fill="F2F2F2" w:themeFill="background1" w:themeFillShade="F2"/>
            <w:vAlign w:val="center"/>
          </w:tcPr>
          <w:p w14:paraId="52AECBD9" w14:textId="77777777" w:rsidR="00244802" w:rsidRDefault="00244802" w:rsidP="00244802">
            <w:pPr>
              <w:pStyle w:val="strzaka"/>
              <w:numPr>
                <w:ilvl w:val="0"/>
                <w:numId w:val="0"/>
              </w:numPr>
              <w:ind w:left="502"/>
              <w:rPr>
                <w:b/>
              </w:rPr>
            </w:pPr>
            <w:r w:rsidRPr="00796FDE">
              <w:rPr>
                <w:b/>
              </w:rPr>
              <w:t>Okresy realizacji:</w:t>
            </w:r>
            <w:r w:rsidRPr="00E40C26">
              <w:rPr>
                <w:b/>
              </w:rPr>
              <w:t xml:space="preserve"> </w:t>
            </w:r>
          </w:p>
          <w:p w14:paraId="0FAF8205" w14:textId="439C4973" w:rsidR="00244802" w:rsidRDefault="00244802" w:rsidP="00244802">
            <w:pPr>
              <w:pStyle w:val="strzaka"/>
              <w:numPr>
                <w:ilvl w:val="0"/>
                <w:numId w:val="0"/>
              </w:numPr>
              <w:ind w:left="502"/>
            </w:pPr>
            <w:r w:rsidRPr="00EB1250">
              <w:rPr>
                <w:b/>
                <w:lang w:eastAsia="pl-PL"/>
              </w:rPr>
              <w:t>2019-2023, 2024-2028, 2029-2033, 2034-2038</w:t>
            </w:r>
          </w:p>
        </w:tc>
      </w:tr>
      <w:tr w:rsidR="008C0678" w:rsidRPr="00873622" w14:paraId="20BE962C" w14:textId="77777777" w:rsidTr="00E93581">
        <w:trPr>
          <w:trHeight w:val="593"/>
        </w:trPr>
        <w:tc>
          <w:tcPr>
            <w:tcW w:w="2500" w:type="pct"/>
            <w:vMerge w:val="restart"/>
            <w:vAlign w:val="center"/>
          </w:tcPr>
          <w:p w14:paraId="7CF85F6B" w14:textId="3DBAC5BC" w:rsidR="008C0678" w:rsidRPr="009E3AF2" w:rsidRDefault="008C0678" w:rsidP="00437C34">
            <w:pPr>
              <w:pStyle w:val="Tabelatre"/>
              <w:rPr>
                <w:rFonts w:cs="Open Sans Condensed"/>
              </w:rPr>
            </w:pPr>
            <w:r w:rsidRPr="009E3AF2">
              <w:t xml:space="preserve">Cel operacyjny V.2 – </w:t>
            </w:r>
            <w:r w:rsidR="004514F3">
              <w:rPr>
                <w:b/>
              </w:rPr>
              <w:t xml:space="preserve">stworzenie </w:t>
            </w:r>
            <w:r w:rsidR="004514F3" w:rsidRPr="009E3AF2">
              <w:rPr>
                <w:b/>
              </w:rPr>
              <w:t>stacji tankowania CNG</w:t>
            </w:r>
          </w:p>
        </w:tc>
        <w:tc>
          <w:tcPr>
            <w:tcW w:w="2500" w:type="pct"/>
            <w:tcBorders>
              <w:bottom w:val="nil"/>
            </w:tcBorders>
            <w:vAlign w:val="center"/>
          </w:tcPr>
          <w:p w14:paraId="5F718315" w14:textId="2D27CC7E" w:rsidR="008C0678" w:rsidRPr="00873622" w:rsidRDefault="008C0678" w:rsidP="00EB1250">
            <w:pPr>
              <w:pStyle w:val="strzaka"/>
              <w:rPr>
                <w:rFonts w:cs="Open Sans Condensed"/>
              </w:rPr>
            </w:pPr>
            <w:r>
              <w:rPr>
                <w:rFonts w:cs="Open Sans Condensed"/>
              </w:rPr>
              <w:t xml:space="preserve">Koordynacja projektu budowy </w:t>
            </w:r>
            <w:r>
              <w:rPr>
                <w:rFonts w:cs="Open Sans Condensed"/>
              </w:rPr>
              <w:lastRenderedPageBreak/>
              <w:t>i</w:t>
            </w:r>
            <w:r w:rsidR="00E04AD2">
              <w:rPr>
                <w:rFonts w:cs="Open Sans Condensed"/>
              </w:rPr>
              <w:t> </w:t>
            </w:r>
            <w:r>
              <w:rPr>
                <w:rFonts w:cs="Open Sans Condensed"/>
              </w:rPr>
              <w:t>wybudowanie stacji CNG na terenie Legnicy</w:t>
            </w:r>
            <w:r w:rsidR="005C7D29">
              <w:rPr>
                <w:rFonts w:cs="Open Sans Condensed"/>
              </w:rPr>
              <w:t>.</w:t>
            </w:r>
          </w:p>
        </w:tc>
      </w:tr>
      <w:tr w:rsidR="008C0678" w:rsidRPr="00873622" w14:paraId="7D539C6A" w14:textId="77777777" w:rsidTr="00E93581">
        <w:trPr>
          <w:trHeight w:val="592"/>
        </w:trPr>
        <w:tc>
          <w:tcPr>
            <w:tcW w:w="2500" w:type="pct"/>
            <w:vMerge/>
            <w:vAlign w:val="center"/>
          </w:tcPr>
          <w:p w14:paraId="567224A2" w14:textId="77777777" w:rsidR="008C0678" w:rsidRPr="009E3AF2" w:rsidRDefault="008C0678" w:rsidP="00437C34">
            <w:pPr>
              <w:pStyle w:val="Tabelatre"/>
            </w:pPr>
          </w:p>
        </w:tc>
        <w:tc>
          <w:tcPr>
            <w:tcW w:w="2500" w:type="pct"/>
            <w:tcBorders>
              <w:top w:val="nil"/>
            </w:tcBorders>
            <w:shd w:val="clear" w:color="auto" w:fill="F2F2F2" w:themeFill="background1" w:themeFillShade="F2"/>
            <w:vAlign w:val="center"/>
          </w:tcPr>
          <w:p w14:paraId="2DB3DF9E" w14:textId="4B07BD8E" w:rsidR="008C0678" w:rsidRDefault="008C0678" w:rsidP="008C0678">
            <w:pPr>
              <w:pStyle w:val="strzaka"/>
              <w:numPr>
                <w:ilvl w:val="0"/>
                <w:numId w:val="0"/>
              </w:numPr>
              <w:ind w:left="502"/>
              <w:rPr>
                <w:b/>
              </w:rPr>
            </w:pPr>
            <w:r w:rsidRPr="00796FDE">
              <w:rPr>
                <w:b/>
              </w:rPr>
              <w:t>Okres realizacji:</w:t>
            </w:r>
          </w:p>
          <w:p w14:paraId="73F446F8" w14:textId="2DFAF697" w:rsidR="008C0678" w:rsidRDefault="008C0678" w:rsidP="008C0678">
            <w:pPr>
              <w:pStyle w:val="strzaka"/>
              <w:numPr>
                <w:ilvl w:val="0"/>
                <w:numId w:val="0"/>
              </w:numPr>
              <w:ind w:left="502"/>
              <w:rPr>
                <w:rFonts w:cs="Open Sans Condensed"/>
              </w:rPr>
            </w:pPr>
            <w:r w:rsidRPr="00EB1250">
              <w:rPr>
                <w:b/>
                <w:lang w:eastAsia="pl-PL"/>
              </w:rPr>
              <w:t>2019-2023</w:t>
            </w:r>
          </w:p>
        </w:tc>
      </w:tr>
      <w:tr w:rsidR="00BB19CD" w:rsidRPr="00873622" w14:paraId="772AAB21" w14:textId="77777777" w:rsidTr="00E93581">
        <w:trPr>
          <w:trHeight w:val="900"/>
        </w:trPr>
        <w:tc>
          <w:tcPr>
            <w:tcW w:w="2500" w:type="pct"/>
            <w:vMerge w:val="restart"/>
            <w:vAlign w:val="center"/>
          </w:tcPr>
          <w:p w14:paraId="4A93CBC8" w14:textId="600D6443" w:rsidR="00BB19CD" w:rsidRPr="00873622" w:rsidRDefault="00BB19CD" w:rsidP="000F15D8">
            <w:pPr>
              <w:jc w:val="center"/>
              <w:rPr>
                <w:rFonts w:ascii="Open Sans Condensed" w:hAnsi="Open Sans Condensed" w:cs="Open Sans Condensed"/>
              </w:rPr>
            </w:pPr>
            <w:r w:rsidRPr="009E3AF2">
              <w:rPr>
                <w:rFonts w:ascii="Open Sans Condensed" w:eastAsia="Times New Roman" w:hAnsi="Open Sans Condensed" w:cs="Open Sans"/>
                <w:b/>
                <w:color w:val="000000"/>
                <w:sz w:val="22"/>
                <w:szCs w:val="22"/>
                <w:lang w:eastAsia="pl-PL"/>
              </w:rPr>
              <w:t xml:space="preserve">Cel operacyjny V.3 – </w:t>
            </w:r>
            <w:r w:rsidR="004514F3">
              <w:rPr>
                <w:rFonts w:ascii="Open Sans Condensed" w:eastAsia="Times New Roman" w:hAnsi="Open Sans Condensed" w:cs="Open Sans"/>
                <w:b/>
                <w:color w:val="000000"/>
                <w:sz w:val="22"/>
                <w:szCs w:val="22"/>
                <w:lang w:eastAsia="pl-PL"/>
              </w:rPr>
              <w:t>o</w:t>
            </w:r>
            <w:r w:rsidR="004514F3" w:rsidRPr="00700EEE">
              <w:rPr>
                <w:rFonts w:ascii="Open Sans Condensed" w:eastAsia="Times New Roman" w:hAnsi="Open Sans Condensed" w:cs="Open Sans"/>
                <w:b/>
                <w:color w:val="000000"/>
                <w:sz w:val="22"/>
                <w:szCs w:val="22"/>
                <w:lang w:eastAsia="pl-PL"/>
              </w:rPr>
              <w:t xml:space="preserve">graniczenie emisji </w:t>
            </w:r>
            <w:r w:rsidR="004514F3">
              <w:rPr>
                <w:rFonts w:ascii="Open Sans Condensed" w:eastAsia="Times New Roman" w:hAnsi="Open Sans Condensed" w:cs="Open Sans"/>
                <w:b/>
                <w:color w:val="000000"/>
                <w:sz w:val="22"/>
                <w:szCs w:val="22"/>
                <w:lang w:eastAsia="pl-PL"/>
              </w:rPr>
              <w:t xml:space="preserve">pochodzącej z samochodów prywatnych </w:t>
            </w:r>
            <w:r w:rsidR="004514F3" w:rsidRPr="00700EEE">
              <w:rPr>
                <w:rFonts w:ascii="Open Sans Condensed" w:eastAsia="Times New Roman" w:hAnsi="Open Sans Condensed" w:cs="Open Sans"/>
                <w:b/>
                <w:color w:val="000000"/>
                <w:sz w:val="22"/>
                <w:szCs w:val="22"/>
                <w:lang w:eastAsia="pl-PL"/>
              </w:rPr>
              <w:t>w centrum miasta</w:t>
            </w:r>
          </w:p>
        </w:tc>
        <w:tc>
          <w:tcPr>
            <w:tcW w:w="2500" w:type="pct"/>
            <w:tcBorders>
              <w:bottom w:val="nil"/>
            </w:tcBorders>
            <w:vAlign w:val="center"/>
          </w:tcPr>
          <w:p w14:paraId="22FDA188" w14:textId="7F2CB3A7" w:rsidR="00BB19CD" w:rsidRPr="00873622" w:rsidRDefault="00BB19CD" w:rsidP="00EB1250">
            <w:pPr>
              <w:pStyle w:val="strzaka"/>
            </w:pPr>
            <w:r>
              <w:t xml:space="preserve">Razem z rozszerzeniem strefy płatnego parkowania (cel operacyjny VI.1) powinno się wprowadzić strefę parkowania tylko dla pojazdów zeroemisyjnych </w:t>
            </w:r>
            <w:r w:rsidRPr="00334C73">
              <w:t>(bezpłatn</w:t>
            </w:r>
            <w:r>
              <w:t>e</w:t>
            </w:r>
            <w:r w:rsidRPr="00334C73">
              <w:t>)</w:t>
            </w:r>
            <w:r w:rsidR="004630A3">
              <w:t>.</w:t>
            </w:r>
            <w:r>
              <w:t xml:space="preserve"> </w:t>
            </w:r>
          </w:p>
        </w:tc>
      </w:tr>
      <w:tr w:rsidR="00BB19CD" w:rsidRPr="00873622" w14:paraId="0C4F9023" w14:textId="77777777" w:rsidTr="00E93581">
        <w:trPr>
          <w:trHeight w:val="900"/>
        </w:trPr>
        <w:tc>
          <w:tcPr>
            <w:tcW w:w="2500" w:type="pct"/>
            <w:vMerge/>
            <w:vAlign w:val="center"/>
          </w:tcPr>
          <w:p w14:paraId="0E753E2F" w14:textId="77777777" w:rsidR="00BB19CD" w:rsidRPr="009E3AF2" w:rsidRDefault="00BB19CD" w:rsidP="000F15D8">
            <w:pPr>
              <w:jc w:val="center"/>
              <w:rPr>
                <w:rFonts w:ascii="Open Sans Condensed" w:eastAsia="Times New Roman" w:hAnsi="Open Sans Condensed" w:cs="Open Sans"/>
                <w:b/>
                <w:color w:val="000000"/>
                <w:sz w:val="22"/>
                <w:szCs w:val="22"/>
                <w:lang w:eastAsia="pl-PL"/>
              </w:rPr>
            </w:pPr>
          </w:p>
        </w:tc>
        <w:tc>
          <w:tcPr>
            <w:tcW w:w="2500" w:type="pct"/>
            <w:tcBorders>
              <w:top w:val="nil"/>
            </w:tcBorders>
            <w:shd w:val="clear" w:color="auto" w:fill="F2F2F2" w:themeFill="background1" w:themeFillShade="F2"/>
            <w:vAlign w:val="center"/>
          </w:tcPr>
          <w:p w14:paraId="47F39480" w14:textId="02FFC050" w:rsidR="00BB19CD" w:rsidRDefault="00BB19CD" w:rsidP="00BB19CD">
            <w:pPr>
              <w:pStyle w:val="strzaka"/>
              <w:numPr>
                <w:ilvl w:val="0"/>
                <w:numId w:val="0"/>
              </w:numPr>
              <w:ind w:left="502"/>
              <w:rPr>
                <w:b/>
              </w:rPr>
            </w:pPr>
            <w:r w:rsidRPr="00796FDE">
              <w:rPr>
                <w:b/>
              </w:rPr>
              <w:t>Okres realizacji:</w:t>
            </w:r>
          </w:p>
          <w:p w14:paraId="42DF51BD" w14:textId="43C2332C" w:rsidR="00BB19CD" w:rsidRDefault="00BB19CD" w:rsidP="00BB19CD">
            <w:pPr>
              <w:pStyle w:val="strzaka"/>
              <w:numPr>
                <w:ilvl w:val="0"/>
                <w:numId w:val="0"/>
              </w:numPr>
              <w:ind w:left="502"/>
            </w:pPr>
            <w:r w:rsidRPr="00EB1250">
              <w:rPr>
                <w:b/>
                <w:lang w:eastAsia="pl-PL"/>
              </w:rPr>
              <w:t>2019-2023</w:t>
            </w:r>
          </w:p>
        </w:tc>
      </w:tr>
      <w:tr w:rsidR="003F7235" w:rsidRPr="00873622" w14:paraId="18B91938" w14:textId="77777777" w:rsidTr="00E93581">
        <w:trPr>
          <w:trHeight w:val="435"/>
        </w:trPr>
        <w:tc>
          <w:tcPr>
            <w:tcW w:w="2500" w:type="pct"/>
            <w:vMerge w:val="restart"/>
            <w:vAlign w:val="center"/>
          </w:tcPr>
          <w:p w14:paraId="3AF41131" w14:textId="21235087" w:rsidR="003F7235" w:rsidRPr="00873622" w:rsidRDefault="003F7235" w:rsidP="000F15D8">
            <w:pPr>
              <w:jc w:val="center"/>
              <w:rPr>
                <w:rFonts w:ascii="Open Sans Condensed" w:hAnsi="Open Sans Condensed" w:cs="Open Sans Condensed"/>
              </w:rPr>
            </w:pPr>
            <w:r w:rsidRPr="009E3AF2">
              <w:rPr>
                <w:rFonts w:ascii="Open Sans Condensed" w:eastAsia="Times New Roman" w:hAnsi="Open Sans Condensed" w:cs="Open Sans"/>
                <w:b/>
                <w:color w:val="000000"/>
                <w:sz w:val="22"/>
                <w:szCs w:val="22"/>
                <w:lang w:eastAsia="pl-PL"/>
              </w:rPr>
              <w:t xml:space="preserve">Cel operacyjny V.4 – </w:t>
            </w:r>
            <w:r w:rsidR="00F83341">
              <w:rPr>
                <w:rFonts w:ascii="Open Sans Condensed" w:eastAsia="Times New Roman" w:hAnsi="Open Sans Condensed" w:cs="Open Sans"/>
                <w:b/>
                <w:color w:val="000000"/>
                <w:sz w:val="22"/>
                <w:szCs w:val="22"/>
                <w:lang w:eastAsia="pl-PL"/>
              </w:rPr>
              <w:t>poprawa bezpieczeństwa</w:t>
            </w:r>
            <w:r w:rsidR="00F83341" w:rsidRPr="009E3AF2">
              <w:rPr>
                <w:rFonts w:ascii="Open Sans Condensed" w:eastAsia="Times New Roman" w:hAnsi="Open Sans Condensed" w:cs="Open Sans"/>
                <w:b/>
                <w:color w:val="000000"/>
                <w:sz w:val="22"/>
                <w:szCs w:val="22"/>
                <w:lang w:eastAsia="pl-PL"/>
              </w:rPr>
              <w:t xml:space="preserve"> ruchu</w:t>
            </w:r>
            <w:r w:rsidR="00F83341">
              <w:rPr>
                <w:rFonts w:ascii="Open Sans Condensed" w:eastAsia="Times New Roman" w:hAnsi="Open Sans Condensed" w:cs="Open Sans"/>
                <w:b/>
                <w:color w:val="000000"/>
                <w:sz w:val="22"/>
                <w:szCs w:val="22"/>
                <w:lang w:eastAsia="pl-PL"/>
              </w:rPr>
              <w:t xml:space="preserve"> drogowego</w:t>
            </w:r>
          </w:p>
        </w:tc>
        <w:tc>
          <w:tcPr>
            <w:tcW w:w="2500" w:type="pct"/>
            <w:tcBorders>
              <w:bottom w:val="nil"/>
            </w:tcBorders>
            <w:vAlign w:val="center"/>
          </w:tcPr>
          <w:p w14:paraId="4044568C" w14:textId="18D877C7" w:rsidR="003F7235" w:rsidRPr="00873622" w:rsidRDefault="003F7235" w:rsidP="00EB1250">
            <w:pPr>
              <w:pStyle w:val="strzaka"/>
              <w:rPr>
                <w:rFonts w:cs="Open Sans Condensed"/>
              </w:rPr>
            </w:pPr>
            <w:r>
              <w:rPr>
                <w:lang w:eastAsia="pl-PL"/>
              </w:rPr>
              <w:t>W</w:t>
            </w:r>
            <w:r w:rsidRPr="009E3AF2">
              <w:rPr>
                <w:lang w:eastAsia="pl-PL"/>
              </w:rPr>
              <w:t>prowadzenie stref uspokojonego ruchu</w:t>
            </w:r>
            <w:r w:rsidR="00F66519">
              <w:rPr>
                <w:lang w:eastAsia="pl-PL"/>
              </w:rPr>
              <w:t>.</w:t>
            </w:r>
          </w:p>
        </w:tc>
      </w:tr>
      <w:tr w:rsidR="003F7235" w:rsidRPr="00873622" w14:paraId="15E9B1AB" w14:textId="77777777" w:rsidTr="00E93581">
        <w:trPr>
          <w:trHeight w:val="435"/>
        </w:trPr>
        <w:tc>
          <w:tcPr>
            <w:tcW w:w="2500" w:type="pct"/>
            <w:vMerge/>
            <w:vAlign w:val="center"/>
          </w:tcPr>
          <w:p w14:paraId="67EBD505" w14:textId="77777777" w:rsidR="003F7235" w:rsidRPr="009E3AF2" w:rsidRDefault="003F7235" w:rsidP="000F15D8">
            <w:pPr>
              <w:jc w:val="center"/>
              <w:rPr>
                <w:rFonts w:ascii="Open Sans Condensed" w:eastAsia="Times New Roman" w:hAnsi="Open Sans Condensed" w:cs="Open Sans"/>
                <w:b/>
                <w:color w:val="000000"/>
                <w:sz w:val="22"/>
                <w:szCs w:val="22"/>
                <w:lang w:eastAsia="pl-PL"/>
              </w:rPr>
            </w:pPr>
          </w:p>
        </w:tc>
        <w:tc>
          <w:tcPr>
            <w:tcW w:w="2500" w:type="pct"/>
            <w:tcBorders>
              <w:top w:val="nil"/>
            </w:tcBorders>
            <w:shd w:val="clear" w:color="auto" w:fill="F2F2F2" w:themeFill="background1" w:themeFillShade="F2"/>
            <w:vAlign w:val="center"/>
          </w:tcPr>
          <w:p w14:paraId="62B9EC2A" w14:textId="77777777" w:rsidR="003F7235" w:rsidRDefault="003F7235" w:rsidP="003F7235">
            <w:pPr>
              <w:pStyle w:val="strzaka"/>
              <w:numPr>
                <w:ilvl w:val="0"/>
                <w:numId w:val="0"/>
              </w:numPr>
              <w:ind w:left="502"/>
              <w:rPr>
                <w:b/>
              </w:rPr>
            </w:pPr>
            <w:r w:rsidRPr="00796FDE">
              <w:rPr>
                <w:b/>
              </w:rPr>
              <w:t>Okresy realizacji:</w:t>
            </w:r>
          </w:p>
          <w:p w14:paraId="5D580CA3" w14:textId="212EF182" w:rsidR="003F7235" w:rsidRDefault="00F66519" w:rsidP="00F66519">
            <w:pPr>
              <w:pStyle w:val="strzaka"/>
              <w:numPr>
                <w:ilvl w:val="0"/>
                <w:numId w:val="0"/>
              </w:numPr>
              <w:ind w:left="502"/>
              <w:rPr>
                <w:lang w:eastAsia="pl-PL"/>
              </w:rPr>
            </w:pPr>
            <w:r w:rsidRPr="00EB1250">
              <w:rPr>
                <w:b/>
                <w:lang w:eastAsia="pl-PL"/>
              </w:rPr>
              <w:t>2019-</w:t>
            </w:r>
            <w:r w:rsidRPr="00EB1250">
              <w:rPr>
                <w:b/>
              </w:rPr>
              <w:t>2023</w:t>
            </w:r>
            <w:r w:rsidR="00F474E1">
              <w:rPr>
                <w:b/>
              </w:rPr>
              <w:t xml:space="preserve">, </w:t>
            </w:r>
            <w:r w:rsidR="00F474E1" w:rsidRPr="00EB1250">
              <w:rPr>
                <w:b/>
                <w:lang w:eastAsia="pl-PL"/>
              </w:rPr>
              <w:t>2024-2028, 2029-2033,</w:t>
            </w:r>
          </w:p>
        </w:tc>
      </w:tr>
      <w:tr w:rsidR="00D429DB" w:rsidRPr="00873622" w14:paraId="54DEB2BC" w14:textId="77777777" w:rsidTr="00E93581">
        <w:trPr>
          <w:trHeight w:val="593"/>
        </w:trPr>
        <w:tc>
          <w:tcPr>
            <w:tcW w:w="2500" w:type="pct"/>
            <w:vMerge w:val="restart"/>
            <w:vAlign w:val="center"/>
          </w:tcPr>
          <w:p w14:paraId="10094373" w14:textId="238B3FDB" w:rsidR="00D429DB" w:rsidRPr="00873622" w:rsidRDefault="00D429DB" w:rsidP="000F15D8">
            <w:pPr>
              <w:jc w:val="center"/>
              <w:rPr>
                <w:rFonts w:ascii="Open Sans Condensed" w:hAnsi="Open Sans Condensed" w:cs="Open Sans Condensed"/>
              </w:rPr>
            </w:pPr>
            <w:r w:rsidRPr="009E3AF2">
              <w:rPr>
                <w:rFonts w:ascii="Open Sans Condensed" w:eastAsia="Times New Roman" w:hAnsi="Open Sans Condensed" w:cs="Open Sans"/>
                <w:b/>
                <w:color w:val="000000"/>
                <w:sz w:val="22"/>
                <w:szCs w:val="22"/>
                <w:lang w:eastAsia="pl-PL"/>
              </w:rPr>
              <w:t xml:space="preserve">Cel operacyjny V.5 – </w:t>
            </w:r>
            <w:r w:rsidR="007F1583">
              <w:rPr>
                <w:rFonts w:ascii="Open Sans Condensed" w:eastAsia="Times New Roman" w:hAnsi="Open Sans Condensed" w:cs="Open Sans"/>
                <w:b/>
                <w:color w:val="000000"/>
                <w:sz w:val="22"/>
                <w:szCs w:val="22"/>
                <w:lang w:eastAsia="pl-PL"/>
              </w:rPr>
              <w:t>z</w:t>
            </w:r>
            <w:r w:rsidR="007F1583" w:rsidRPr="00700EEE">
              <w:rPr>
                <w:rFonts w:ascii="Open Sans Condensed" w:eastAsia="Times New Roman" w:hAnsi="Open Sans Condensed" w:cs="Open Sans"/>
                <w:b/>
                <w:color w:val="000000"/>
                <w:sz w:val="22"/>
                <w:szCs w:val="22"/>
                <w:lang w:eastAsia="pl-PL"/>
              </w:rPr>
              <w:t xml:space="preserve">równoważony rozwój mobilności </w:t>
            </w:r>
            <w:r w:rsidR="007F1583">
              <w:rPr>
                <w:rFonts w:ascii="Open Sans Condensed" w:eastAsia="Times New Roman" w:hAnsi="Open Sans Condensed" w:cs="Open Sans"/>
                <w:b/>
                <w:color w:val="000000"/>
                <w:sz w:val="22"/>
                <w:szCs w:val="22"/>
                <w:lang w:eastAsia="pl-PL"/>
              </w:rPr>
              <w:t>l</w:t>
            </w:r>
            <w:r w:rsidR="007F1583" w:rsidRPr="00700EEE">
              <w:rPr>
                <w:rFonts w:ascii="Open Sans Condensed" w:eastAsia="Times New Roman" w:hAnsi="Open Sans Condensed" w:cs="Open Sans"/>
                <w:b/>
                <w:color w:val="000000"/>
                <w:sz w:val="22"/>
                <w:szCs w:val="22"/>
                <w:lang w:eastAsia="pl-PL"/>
              </w:rPr>
              <w:t>egniczan</w:t>
            </w:r>
          </w:p>
        </w:tc>
        <w:tc>
          <w:tcPr>
            <w:tcW w:w="2500" w:type="pct"/>
            <w:tcBorders>
              <w:bottom w:val="nil"/>
            </w:tcBorders>
            <w:vAlign w:val="center"/>
          </w:tcPr>
          <w:p w14:paraId="4E6D5EE7" w14:textId="7B1241E1" w:rsidR="00D429DB" w:rsidRPr="00873622" w:rsidRDefault="00D429DB" w:rsidP="00EB1250">
            <w:pPr>
              <w:pStyle w:val="strzaka"/>
            </w:pPr>
            <w:r>
              <w:t>Koordynacja i wspieranie tworzenia systemu car-</w:t>
            </w:r>
            <w:proofErr w:type="spellStart"/>
            <w:r>
              <w:t>sharing</w:t>
            </w:r>
            <w:proofErr w:type="spellEnd"/>
            <w:r>
              <w:t xml:space="preserve"> opartym na samochodach </w:t>
            </w:r>
            <w:r w:rsidR="00D36117">
              <w:t>zeroemisyjnych</w:t>
            </w:r>
            <w:r w:rsidR="00513264">
              <w:t>.</w:t>
            </w:r>
          </w:p>
        </w:tc>
      </w:tr>
      <w:tr w:rsidR="00D429DB" w:rsidRPr="00873622" w14:paraId="66301D5F" w14:textId="77777777" w:rsidTr="00E93581">
        <w:trPr>
          <w:trHeight w:val="592"/>
        </w:trPr>
        <w:tc>
          <w:tcPr>
            <w:tcW w:w="2500" w:type="pct"/>
            <w:vMerge/>
            <w:vAlign w:val="center"/>
          </w:tcPr>
          <w:p w14:paraId="20B63194" w14:textId="77777777" w:rsidR="00D429DB" w:rsidRPr="009E3AF2" w:rsidRDefault="00D429DB" w:rsidP="000F15D8">
            <w:pPr>
              <w:jc w:val="center"/>
              <w:rPr>
                <w:rFonts w:ascii="Open Sans Condensed" w:eastAsia="Times New Roman" w:hAnsi="Open Sans Condensed" w:cs="Open Sans"/>
                <w:b/>
                <w:color w:val="000000"/>
                <w:sz w:val="22"/>
                <w:szCs w:val="22"/>
                <w:lang w:eastAsia="pl-PL"/>
              </w:rPr>
            </w:pPr>
          </w:p>
        </w:tc>
        <w:tc>
          <w:tcPr>
            <w:tcW w:w="2500" w:type="pct"/>
            <w:tcBorders>
              <w:top w:val="nil"/>
            </w:tcBorders>
            <w:shd w:val="clear" w:color="auto" w:fill="F2F2F2" w:themeFill="background1" w:themeFillShade="F2"/>
            <w:vAlign w:val="center"/>
          </w:tcPr>
          <w:p w14:paraId="2610417D" w14:textId="28817ABB" w:rsidR="00D429DB" w:rsidRDefault="00D429DB" w:rsidP="00D429DB">
            <w:pPr>
              <w:pStyle w:val="strzaka"/>
              <w:numPr>
                <w:ilvl w:val="0"/>
                <w:numId w:val="0"/>
              </w:numPr>
              <w:ind w:left="502"/>
              <w:rPr>
                <w:b/>
              </w:rPr>
            </w:pPr>
            <w:r w:rsidRPr="00796FDE">
              <w:rPr>
                <w:b/>
              </w:rPr>
              <w:t>Okres realizacji:</w:t>
            </w:r>
          </w:p>
          <w:p w14:paraId="0898BA4F" w14:textId="13FEEB10" w:rsidR="00D429DB" w:rsidRDefault="00D429DB" w:rsidP="00D429DB">
            <w:pPr>
              <w:pStyle w:val="strzaka"/>
              <w:numPr>
                <w:ilvl w:val="0"/>
                <w:numId w:val="0"/>
              </w:numPr>
              <w:ind w:left="502"/>
            </w:pPr>
            <w:r w:rsidRPr="00E40C26">
              <w:rPr>
                <w:b/>
              </w:rPr>
              <w:t>2024-2028</w:t>
            </w:r>
          </w:p>
        </w:tc>
      </w:tr>
      <w:tr w:rsidR="00513264" w:rsidRPr="00873622" w14:paraId="73CCF588" w14:textId="77777777" w:rsidTr="00E93581">
        <w:trPr>
          <w:trHeight w:val="609"/>
        </w:trPr>
        <w:tc>
          <w:tcPr>
            <w:tcW w:w="2500" w:type="pct"/>
            <w:vMerge w:val="restart"/>
            <w:vAlign w:val="center"/>
          </w:tcPr>
          <w:p w14:paraId="04BA9759" w14:textId="43198D49" w:rsidR="00513264" w:rsidRPr="00873622" w:rsidRDefault="00513264" w:rsidP="000F15D8">
            <w:pPr>
              <w:jc w:val="center"/>
              <w:rPr>
                <w:rFonts w:ascii="Open Sans Condensed" w:hAnsi="Open Sans Condensed" w:cs="Open Sans Condensed"/>
              </w:rPr>
            </w:pPr>
            <w:r w:rsidRPr="009E3AF2">
              <w:rPr>
                <w:rFonts w:ascii="Open Sans Condensed" w:eastAsia="Times New Roman" w:hAnsi="Open Sans Condensed" w:cs="Open Sans"/>
                <w:b/>
                <w:color w:val="000000"/>
                <w:sz w:val="22"/>
                <w:szCs w:val="22"/>
                <w:lang w:eastAsia="pl-PL"/>
              </w:rPr>
              <w:t>Cel operacyjny V.</w:t>
            </w:r>
            <w:r w:rsidR="007F1583">
              <w:rPr>
                <w:rFonts w:ascii="Open Sans Condensed" w:eastAsia="Times New Roman" w:hAnsi="Open Sans Condensed" w:cs="Open Sans"/>
                <w:b/>
                <w:color w:val="000000"/>
                <w:sz w:val="22"/>
                <w:szCs w:val="22"/>
                <w:lang w:eastAsia="pl-PL"/>
              </w:rPr>
              <w:t>6</w:t>
            </w:r>
            <w:r w:rsidRPr="009E3AF2">
              <w:rPr>
                <w:rFonts w:ascii="Open Sans Condensed" w:eastAsia="Times New Roman" w:hAnsi="Open Sans Condensed" w:cs="Open Sans"/>
                <w:b/>
                <w:color w:val="000000"/>
                <w:sz w:val="22"/>
                <w:szCs w:val="22"/>
                <w:lang w:eastAsia="pl-PL"/>
              </w:rPr>
              <w:t xml:space="preserve"> – </w:t>
            </w:r>
            <w:r w:rsidR="007F1583">
              <w:rPr>
                <w:rFonts w:ascii="Open Sans Condensed" w:eastAsia="Times New Roman" w:hAnsi="Open Sans Condensed" w:cs="Open Sans"/>
                <w:b/>
                <w:color w:val="000000"/>
                <w:sz w:val="22"/>
                <w:szCs w:val="22"/>
                <w:lang w:eastAsia="pl-PL"/>
              </w:rPr>
              <w:t>rozwój systemu</w:t>
            </w:r>
            <w:r w:rsidR="007F1583" w:rsidRPr="009E3AF2">
              <w:rPr>
                <w:rFonts w:ascii="Open Sans Condensed" w:eastAsia="Times New Roman" w:hAnsi="Open Sans Condensed" w:cs="Open Sans"/>
                <w:b/>
                <w:color w:val="000000"/>
                <w:sz w:val="22"/>
                <w:szCs w:val="22"/>
                <w:lang w:eastAsia="pl-PL"/>
              </w:rPr>
              <w:t xml:space="preserve"> roweru miejskiego</w:t>
            </w:r>
          </w:p>
        </w:tc>
        <w:tc>
          <w:tcPr>
            <w:tcW w:w="2500" w:type="pct"/>
            <w:tcBorders>
              <w:bottom w:val="nil"/>
            </w:tcBorders>
            <w:vAlign w:val="center"/>
          </w:tcPr>
          <w:p w14:paraId="054CF12D" w14:textId="62290FBB" w:rsidR="00513264" w:rsidRPr="009C6D0C" w:rsidRDefault="00513264" w:rsidP="009C6D0C">
            <w:pPr>
              <w:pStyle w:val="strzaka"/>
            </w:pPr>
            <w:r>
              <w:t>Rozszerzenie działania systemu roweru miejskiego wraz z wprowadzeniem pojazdów wyposażonych w elektryczny silnik wspomagający jazdę</w:t>
            </w:r>
            <w:r w:rsidR="009C6D0C">
              <w:t>.</w:t>
            </w:r>
          </w:p>
        </w:tc>
      </w:tr>
      <w:tr w:rsidR="00513264" w:rsidRPr="00873622" w14:paraId="390BF4E2" w14:textId="77777777" w:rsidTr="00E93581">
        <w:trPr>
          <w:trHeight w:val="607"/>
        </w:trPr>
        <w:tc>
          <w:tcPr>
            <w:tcW w:w="2500" w:type="pct"/>
            <w:vMerge/>
            <w:vAlign w:val="center"/>
          </w:tcPr>
          <w:p w14:paraId="731C6FD0" w14:textId="77777777" w:rsidR="00513264" w:rsidRPr="009E3AF2" w:rsidRDefault="00513264" w:rsidP="000F15D8">
            <w:pPr>
              <w:jc w:val="center"/>
              <w:rPr>
                <w:rFonts w:ascii="Open Sans Condensed" w:eastAsia="Times New Roman" w:hAnsi="Open Sans Condensed" w:cs="Open Sans"/>
                <w:b/>
                <w:color w:val="000000"/>
                <w:sz w:val="22"/>
                <w:szCs w:val="22"/>
                <w:lang w:eastAsia="pl-PL"/>
              </w:rPr>
            </w:pPr>
          </w:p>
        </w:tc>
        <w:tc>
          <w:tcPr>
            <w:tcW w:w="2500" w:type="pct"/>
            <w:tcBorders>
              <w:top w:val="nil"/>
            </w:tcBorders>
            <w:shd w:val="clear" w:color="auto" w:fill="F2F2F2" w:themeFill="background1" w:themeFillShade="F2"/>
            <w:vAlign w:val="center"/>
          </w:tcPr>
          <w:p w14:paraId="6A0818C8" w14:textId="0A4E1E39" w:rsidR="009C6D0C" w:rsidRDefault="009C6D0C" w:rsidP="009C6D0C">
            <w:pPr>
              <w:pStyle w:val="strzaka"/>
              <w:numPr>
                <w:ilvl w:val="0"/>
                <w:numId w:val="0"/>
              </w:numPr>
              <w:ind w:left="502"/>
              <w:rPr>
                <w:b/>
              </w:rPr>
            </w:pPr>
            <w:r w:rsidRPr="00796FDE">
              <w:rPr>
                <w:b/>
              </w:rPr>
              <w:t>Okres realizacji:</w:t>
            </w:r>
          </w:p>
          <w:p w14:paraId="24FA7FF7" w14:textId="606E02C8" w:rsidR="00513264" w:rsidRDefault="009C6D0C" w:rsidP="009C6D0C">
            <w:pPr>
              <w:pStyle w:val="strzaka"/>
              <w:numPr>
                <w:ilvl w:val="0"/>
                <w:numId w:val="0"/>
              </w:numPr>
              <w:ind w:left="502"/>
            </w:pPr>
            <w:r w:rsidRPr="00E40C26">
              <w:rPr>
                <w:b/>
              </w:rPr>
              <w:t>2019-2023</w:t>
            </w:r>
          </w:p>
        </w:tc>
      </w:tr>
      <w:tr w:rsidR="00513264" w:rsidRPr="00873622" w14:paraId="21B06ED3" w14:textId="77777777" w:rsidTr="00E93581">
        <w:trPr>
          <w:trHeight w:val="607"/>
        </w:trPr>
        <w:tc>
          <w:tcPr>
            <w:tcW w:w="2500" w:type="pct"/>
            <w:vMerge/>
            <w:vAlign w:val="center"/>
          </w:tcPr>
          <w:p w14:paraId="1ABE46E3" w14:textId="77777777" w:rsidR="00513264" w:rsidRPr="009E3AF2" w:rsidRDefault="00513264" w:rsidP="000F15D8">
            <w:pPr>
              <w:jc w:val="center"/>
              <w:rPr>
                <w:rFonts w:ascii="Open Sans Condensed" w:eastAsia="Times New Roman" w:hAnsi="Open Sans Condensed" w:cs="Open Sans"/>
                <w:b/>
                <w:color w:val="000000"/>
                <w:sz w:val="22"/>
                <w:szCs w:val="22"/>
                <w:lang w:eastAsia="pl-PL"/>
              </w:rPr>
            </w:pPr>
          </w:p>
        </w:tc>
        <w:tc>
          <w:tcPr>
            <w:tcW w:w="2500" w:type="pct"/>
            <w:tcBorders>
              <w:bottom w:val="nil"/>
            </w:tcBorders>
            <w:vAlign w:val="center"/>
          </w:tcPr>
          <w:p w14:paraId="10B24291" w14:textId="1F9AEE84" w:rsidR="00513264" w:rsidRDefault="009C6D0C" w:rsidP="00EB1250">
            <w:pPr>
              <w:pStyle w:val="strzaka"/>
            </w:pPr>
            <w:r>
              <w:t xml:space="preserve">Rozbudowa i modernizacja systemu Legnickiego Roweru Miejskiego. </w:t>
            </w:r>
          </w:p>
        </w:tc>
      </w:tr>
      <w:tr w:rsidR="00513264" w:rsidRPr="00873622" w14:paraId="21AA9E69" w14:textId="77777777" w:rsidTr="0092368D">
        <w:trPr>
          <w:trHeight w:val="607"/>
        </w:trPr>
        <w:tc>
          <w:tcPr>
            <w:tcW w:w="2500" w:type="pct"/>
            <w:vMerge/>
            <w:vAlign w:val="center"/>
          </w:tcPr>
          <w:p w14:paraId="08984655" w14:textId="77777777" w:rsidR="00513264" w:rsidRPr="009E3AF2" w:rsidRDefault="00513264" w:rsidP="000F15D8">
            <w:pPr>
              <w:jc w:val="center"/>
              <w:rPr>
                <w:rFonts w:ascii="Open Sans Condensed" w:eastAsia="Times New Roman" w:hAnsi="Open Sans Condensed" w:cs="Open Sans"/>
                <w:b/>
                <w:color w:val="000000"/>
                <w:sz w:val="22"/>
                <w:szCs w:val="22"/>
                <w:lang w:eastAsia="pl-PL"/>
              </w:rPr>
            </w:pPr>
          </w:p>
        </w:tc>
        <w:tc>
          <w:tcPr>
            <w:tcW w:w="2500" w:type="pct"/>
            <w:tcBorders>
              <w:top w:val="nil"/>
              <w:bottom w:val="single" w:sz="4" w:space="0" w:color="auto"/>
            </w:tcBorders>
            <w:shd w:val="clear" w:color="auto" w:fill="F2F2F2" w:themeFill="background1" w:themeFillShade="F2"/>
            <w:vAlign w:val="center"/>
          </w:tcPr>
          <w:p w14:paraId="66A6414D" w14:textId="77777777" w:rsidR="009C6D0C" w:rsidRDefault="009C6D0C" w:rsidP="009C6D0C">
            <w:pPr>
              <w:pStyle w:val="strzaka"/>
              <w:numPr>
                <w:ilvl w:val="0"/>
                <w:numId w:val="0"/>
              </w:numPr>
              <w:ind w:left="502"/>
              <w:rPr>
                <w:b/>
              </w:rPr>
            </w:pPr>
            <w:r w:rsidRPr="00796FDE">
              <w:rPr>
                <w:b/>
              </w:rPr>
              <w:t>Okresy realizacji:</w:t>
            </w:r>
          </w:p>
          <w:p w14:paraId="54CEEEC3" w14:textId="48F1DF6F" w:rsidR="0067700E" w:rsidRDefault="009C6D0C" w:rsidP="0092368D">
            <w:pPr>
              <w:pStyle w:val="strzaka"/>
              <w:numPr>
                <w:ilvl w:val="0"/>
                <w:numId w:val="0"/>
              </w:numPr>
              <w:ind w:left="502"/>
            </w:pPr>
            <w:r w:rsidRPr="00E40C26">
              <w:rPr>
                <w:b/>
              </w:rPr>
              <w:t>2019-2023, 2024-2028, 2029-2033,2034-2038</w:t>
            </w:r>
          </w:p>
        </w:tc>
      </w:tr>
      <w:tr w:rsidR="00F86531" w:rsidRPr="00873622" w14:paraId="51EEEA3D" w14:textId="77777777" w:rsidTr="0092368D">
        <w:trPr>
          <w:trHeight w:val="607"/>
        </w:trPr>
        <w:tc>
          <w:tcPr>
            <w:tcW w:w="2500" w:type="pct"/>
            <w:vMerge w:val="restart"/>
            <w:vAlign w:val="center"/>
          </w:tcPr>
          <w:p w14:paraId="62CEB964" w14:textId="677F9546" w:rsidR="00F86531" w:rsidRPr="009E3AF2" w:rsidRDefault="00F86531" w:rsidP="000F15D8">
            <w:pPr>
              <w:jc w:val="center"/>
              <w:rPr>
                <w:rFonts w:ascii="Open Sans Condensed" w:eastAsia="Times New Roman" w:hAnsi="Open Sans Condensed" w:cs="Open Sans"/>
                <w:b/>
                <w:color w:val="000000"/>
                <w:sz w:val="22"/>
                <w:szCs w:val="22"/>
                <w:lang w:eastAsia="pl-PL"/>
              </w:rPr>
            </w:pPr>
            <w:r w:rsidRPr="009E3AF2">
              <w:rPr>
                <w:rFonts w:ascii="Open Sans Condensed" w:eastAsia="Times New Roman" w:hAnsi="Open Sans Condensed" w:cs="Open Sans"/>
                <w:b/>
                <w:color w:val="000000"/>
                <w:sz w:val="22"/>
                <w:szCs w:val="22"/>
                <w:lang w:eastAsia="pl-PL"/>
              </w:rPr>
              <w:t>Cel operacyjny V.</w:t>
            </w:r>
            <w:r>
              <w:rPr>
                <w:rFonts w:ascii="Open Sans Condensed" w:eastAsia="Times New Roman" w:hAnsi="Open Sans Condensed" w:cs="Open Sans"/>
                <w:b/>
                <w:color w:val="000000"/>
                <w:sz w:val="22"/>
                <w:szCs w:val="22"/>
                <w:lang w:eastAsia="pl-PL"/>
              </w:rPr>
              <w:t>7</w:t>
            </w:r>
            <w:r w:rsidRPr="009E3AF2">
              <w:rPr>
                <w:rFonts w:ascii="Open Sans Condensed" w:eastAsia="Times New Roman" w:hAnsi="Open Sans Condensed" w:cs="Open Sans"/>
                <w:b/>
                <w:color w:val="000000"/>
                <w:sz w:val="22"/>
                <w:szCs w:val="22"/>
                <w:lang w:eastAsia="pl-PL"/>
              </w:rPr>
              <w:t xml:space="preserve"> – </w:t>
            </w:r>
            <w:r>
              <w:rPr>
                <w:rFonts w:ascii="Open Sans Condensed" w:eastAsia="Times New Roman" w:hAnsi="Open Sans Condensed" w:cs="Open Sans"/>
                <w:b/>
                <w:color w:val="000000"/>
                <w:sz w:val="22"/>
                <w:szCs w:val="22"/>
                <w:lang w:eastAsia="pl-PL"/>
              </w:rPr>
              <w:t>przyjazne chodniki i drogi rowerowe dla mieszkańców</w:t>
            </w:r>
          </w:p>
        </w:tc>
        <w:tc>
          <w:tcPr>
            <w:tcW w:w="2500" w:type="pct"/>
            <w:tcBorders>
              <w:top w:val="single" w:sz="4" w:space="0" w:color="auto"/>
              <w:bottom w:val="nil"/>
            </w:tcBorders>
            <w:shd w:val="clear" w:color="auto" w:fill="auto"/>
            <w:vAlign w:val="center"/>
          </w:tcPr>
          <w:p w14:paraId="2FAB191B" w14:textId="72868F5B" w:rsidR="00F86531" w:rsidRPr="00796FDE" w:rsidRDefault="00E50725" w:rsidP="00F86531">
            <w:pPr>
              <w:pStyle w:val="strzaka"/>
            </w:pPr>
            <w:r>
              <w:t xml:space="preserve">Rozbudowa systemu dróg rowerowych i poprawa </w:t>
            </w:r>
            <w:r w:rsidR="0092368D">
              <w:t>jakości chodników</w:t>
            </w:r>
          </w:p>
        </w:tc>
      </w:tr>
      <w:tr w:rsidR="00F86531" w:rsidRPr="00873622" w14:paraId="7BFEB130" w14:textId="77777777" w:rsidTr="00E93581">
        <w:trPr>
          <w:trHeight w:val="607"/>
        </w:trPr>
        <w:tc>
          <w:tcPr>
            <w:tcW w:w="2500" w:type="pct"/>
            <w:vMerge/>
            <w:vAlign w:val="center"/>
          </w:tcPr>
          <w:p w14:paraId="40758DB4" w14:textId="77777777" w:rsidR="00F86531" w:rsidRPr="009E3AF2" w:rsidRDefault="00F86531" w:rsidP="000F15D8">
            <w:pPr>
              <w:jc w:val="center"/>
              <w:rPr>
                <w:rFonts w:ascii="Open Sans Condensed" w:eastAsia="Times New Roman" w:hAnsi="Open Sans Condensed" w:cs="Open Sans"/>
                <w:b/>
                <w:color w:val="000000"/>
                <w:sz w:val="22"/>
                <w:szCs w:val="22"/>
                <w:lang w:eastAsia="pl-PL"/>
              </w:rPr>
            </w:pPr>
          </w:p>
        </w:tc>
        <w:tc>
          <w:tcPr>
            <w:tcW w:w="2500" w:type="pct"/>
            <w:tcBorders>
              <w:top w:val="nil"/>
            </w:tcBorders>
            <w:shd w:val="clear" w:color="auto" w:fill="F2F2F2" w:themeFill="background1" w:themeFillShade="F2"/>
            <w:vAlign w:val="center"/>
          </w:tcPr>
          <w:p w14:paraId="759B7ECC" w14:textId="77777777" w:rsidR="0092368D" w:rsidRDefault="0092368D" w:rsidP="0092368D">
            <w:pPr>
              <w:pStyle w:val="strzaka"/>
              <w:numPr>
                <w:ilvl w:val="0"/>
                <w:numId w:val="0"/>
              </w:numPr>
              <w:ind w:left="502"/>
              <w:rPr>
                <w:b/>
              </w:rPr>
            </w:pPr>
            <w:r w:rsidRPr="00796FDE">
              <w:rPr>
                <w:b/>
              </w:rPr>
              <w:t>Okresy realizacji:</w:t>
            </w:r>
          </w:p>
          <w:p w14:paraId="78CA17C4" w14:textId="695C5ADB" w:rsidR="00F86531" w:rsidRPr="00796FDE" w:rsidRDefault="0092368D" w:rsidP="0092368D">
            <w:pPr>
              <w:pStyle w:val="strzaka"/>
              <w:numPr>
                <w:ilvl w:val="0"/>
                <w:numId w:val="0"/>
              </w:numPr>
              <w:ind w:left="502"/>
              <w:rPr>
                <w:b/>
              </w:rPr>
            </w:pPr>
            <w:r w:rsidRPr="00E40C26">
              <w:rPr>
                <w:b/>
              </w:rPr>
              <w:lastRenderedPageBreak/>
              <w:t>2019-2023, 2024-2028, 2029-2033,2034-2038</w:t>
            </w:r>
          </w:p>
        </w:tc>
      </w:tr>
      <w:tr w:rsidR="000F15D8" w:rsidRPr="00873622" w14:paraId="6E3C1D3F" w14:textId="77777777" w:rsidTr="00154BE0">
        <w:tc>
          <w:tcPr>
            <w:tcW w:w="5000" w:type="pct"/>
            <w:gridSpan w:val="2"/>
            <w:shd w:val="clear" w:color="auto" w:fill="ED7D31"/>
            <w:vAlign w:val="center"/>
          </w:tcPr>
          <w:p w14:paraId="18F4465D" w14:textId="5A2085A9" w:rsidR="000F15D8" w:rsidRPr="00873622" w:rsidRDefault="00512C31" w:rsidP="000F15D8">
            <w:pPr>
              <w:pStyle w:val="Tabelanagwek"/>
              <w:rPr>
                <w:rFonts w:cs="Open Sans Condensed"/>
              </w:rPr>
            </w:pPr>
            <w:r w:rsidRPr="00C93815">
              <w:rPr>
                <w:rFonts w:cs="Open Sans Condensed"/>
                <w:sz w:val="22"/>
              </w:rPr>
              <w:lastRenderedPageBreak/>
              <w:t>Cel strategiczny VI – Inteligentne miasto</w:t>
            </w:r>
          </w:p>
        </w:tc>
      </w:tr>
      <w:tr w:rsidR="00D12E3A" w:rsidRPr="00873622" w14:paraId="58C6CA17" w14:textId="77777777" w:rsidTr="00E93581">
        <w:trPr>
          <w:trHeight w:val="900"/>
        </w:trPr>
        <w:tc>
          <w:tcPr>
            <w:tcW w:w="2500" w:type="pct"/>
            <w:vMerge w:val="restart"/>
            <w:vAlign w:val="center"/>
          </w:tcPr>
          <w:p w14:paraId="133AF453" w14:textId="13E90028" w:rsidR="00D12E3A" w:rsidRPr="009E3AF2" w:rsidRDefault="00D12E3A" w:rsidP="000F15D8">
            <w:pPr>
              <w:jc w:val="center"/>
              <w:rPr>
                <w:rFonts w:ascii="Open Sans Condensed" w:hAnsi="Open Sans Condensed" w:cs="Open Sans Condensed"/>
              </w:rPr>
            </w:pPr>
            <w:r w:rsidRPr="009E3AF2">
              <w:rPr>
                <w:rFonts w:ascii="Open Sans Condensed" w:eastAsia="Times New Roman" w:hAnsi="Open Sans Condensed" w:cs="Open Sans"/>
                <w:b/>
                <w:color w:val="000000"/>
                <w:sz w:val="22"/>
                <w:szCs w:val="22"/>
                <w:lang w:eastAsia="pl-PL"/>
              </w:rPr>
              <w:t xml:space="preserve">Cel operacyjny VI.1 – </w:t>
            </w:r>
            <w:r w:rsidR="0067700E">
              <w:rPr>
                <w:rFonts w:ascii="Open Sans Condensed" w:eastAsia="Times New Roman" w:hAnsi="Open Sans Condensed" w:cs="Open Sans"/>
                <w:b/>
                <w:color w:val="000000"/>
                <w:sz w:val="22"/>
                <w:szCs w:val="22"/>
                <w:lang w:eastAsia="pl-PL"/>
              </w:rPr>
              <w:t>z</w:t>
            </w:r>
            <w:r w:rsidR="0067700E" w:rsidRPr="005928BC">
              <w:rPr>
                <w:rFonts w:ascii="Open Sans Condensed" w:eastAsia="Times New Roman" w:hAnsi="Open Sans Condensed" w:cs="Open Sans"/>
                <w:b/>
                <w:color w:val="000000"/>
                <w:sz w:val="22"/>
                <w:szCs w:val="22"/>
                <w:lang w:eastAsia="pl-PL"/>
              </w:rPr>
              <w:t>większenie stopnia wykorzystania miejsc parkingowych</w:t>
            </w:r>
          </w:p>
        </w:tc>
        <w:tc>
          <w:tcPr>
            <w:tcW w:w="2500" w:type="pct"/>
            <w:tcBorders>
              <w:bottom w:val="nil"/>
            </w:tcBorders>
            <w:vAlign w:val="center"/>
          </w:tcPr>
          <w:p w14:paraId="3BF0EA7D" w14:textId="13683F9F" w:rsidR="00D12E3A" w:rsidRDefault="00D12E3A" w:rsidP="00EB1250">
            <w:pPr>
              <w:pStyle w:val="strzaka"/>
            </w:pPr>
            <w:r>
              <w:t xml:space="preserve">Rozbudowa ITS – moduł parkingowy. </w:t>
            </w:r>
          </w:p>
          <w:p w14:paraId="57BBC022" w14:textId="17EF75C4" w:rsidR="00D12E3A" w:rsidRPr="00BB3160" w:rsidRDefault="00D12E3A" w:rsidP="00EB1250">
            <w:pPr>
              <w:pStyle w:val="strzaka"/>
            </w:pPr>
            <w:r>
              <w:t>Rozszerzenie strefy płatnego parkowania o obszary z deficytem dostępnych miejsc parkingowych.</w:t>
            </w:r>
          </w:p>
        </w:tc>
      </w:tr>
      <w:tr w:rsidR="00D12E3A" w:rsidRPr="00873622" w14:paraId="574E0EB1" w14:textId="77777777" w:rsidTr="00E93581">
        <w:trPr>
          <w:trHeight w:val="900"/>
        </w:trPr>
        <w:tc>
          <w:tcPr>
            <w:tcW w:w="2500" w:type="pct"/>
            <w:vMerge/>
            <w:vAlign w:val="center"/>
          </w:tcPr>
          <w:p w14:paraId="51B7FEB2" w14:textId="77777777" w:rsidR="00D12E3A" w:rsidRPr="009E3AF2" w:rsidRDefault="00D12E3A" w:rsidP="000F15D8">
            <w:pPr>
              <w:jc w:val="center"/>
              <w:rPr>
                <w:rFonts w:ascii="Open Sans Condensed" w:eastAsia="Times New Roman" w:hAnsi="Open Sans Condensed" w:cs="Open Sans"/>
                <w:b/>
                <w:color w:val="000000"/>
                <w:sz w:val="22"/>
                <w:szCs w:val="22"/>
                <w:lang w:eastAsia="pl-PL"/>
              </w:rPr>
            </w:pPr>
          </w:p>
        </w:tc>
        <w:tc>
          <w:tcPr>
            <w:tcW w:w="2500" w:type="pct"/>
            <w:tcBorders>
              <w:top w:val="nil"/>
            </w:tcBorders>
            <w:shd w:val="clear" w:color="auto" w:fill="F2F2F2" w:themeFill="background1" w:themeFillShade="F2"/>
            <w:vAlign w:val="center"/>
          </w:tcPr>
          <w:p w14:paraId="7957E10C" w14:textId="71EA235B" w:rsidR="00D12E3A" w:rsidRDefault="00D12E3A" w:rsidP="00D12E3A">
            <w:pPr>
              <w:pStyle w:val="strzaka"/>
              <w:numPr>
                <w:ilvl w:val="0"/>
                <w:numId w:val="0"/>
              </w:numPr>
              <w:ind w:left="502"/>
              <w:rPr>
                <w:b/>
              </w:rPr>
            </w:pPr>
            <w:r w:rsidRPr="00796FDE">
              <w:rPr>
                <w:b/>
              </w:rPr>
              <w:t>Okres realizacji:</w:t>
            </w:r>
          </w:p>
          <w:p w14:paraId="1AB2C576" w14:textId="676221C8" w:rsidR="00D12E3A" w:rsidRDefault="00D12E3A" w:rsidP="00D12E3A">
            <w:pPr>
              <w:pStyle w:val="strzaka"/>
              <w:numPr>
                <w:ilvl w:val="0"/>
                <w:numId w:val="0"/>
              </w:numPr>
              <w:ind w:left="502"/>
            </w:pPr>
            <w:r w:rsidRPr="00E40C26">
              <w:rPr>
                <w:b/>
              </w:rPr>
              <w:t>2019-2023</w:t>
            </w:r>
          </w:p>
        </w:tc>
      </w:tr>
      <w:tr w:rsidR="00D12E3A" w:rsidRPr="00873622" w14:paraId="13BFEF3E" w14:textId="77777777" w:rsidTr="00E93581">
        <w:trPr>
          <w:trHeight w:val="1002"/>
        </w:trPr>
        <w:tc>
          <w:tcPr>
            <w:tcW w:w="2500" w:type="pct"/>
            <w:vMerge w:val="restart"/>
            <w:vAlign w:val="center"/>
          </w:tcPr>
          <w:p w14:paraId="5D43CA37" w14:textId="2B4A16C2" w:rsidR="00D12E3A" w:rsidRPr="00873622" w:rsidRDefault="00D12E3A" w:rsidP="000F15D8">
            <w:pPr>
              <w:jc w:val="center"/>
              <w:rPr>
                <w:rFonts w:ascii="Open Sans Condensed" w:hAnsi="Open Sans Condensed" w:cs="Open Sans Condensed"/>
              </w:rPr>
            </w:pPr>
            <w:r w:rsidRPr="009E3AF2">
              <w:rPr>
                <w:rFonts w:ascii="Open Sans Condensed" w:eastAsia="Times New Roman" w:hAnsi="Open Sans Condensed" w:cs="Open Sans"/>
                <w:b/>
                <w:color w:val="000000"/>
                <w:sz w:val="22"/>
                <w:szCs w:val="22"/>
                <w:lang w:eastAsia="pl-PL"/>
              </w:rPr>
              <w:t>Cel operacyjny VI.2 – wprowadzenie systemu elektronicznego biletu na komunikację miejską</w:t>
            </w:r>
          </w:p>
        </w:tc>
        <w:tc>
          <w:tcPr>
            <w:tcW w:w="2500" w:type="pct"/>
            <w:tcBorders>
              <w:bottom w:val="nil"/>
            </w:tcBorders>
            <w:vAlign w:val="center"/>
          </w:tcPr>
          <w:p w14:paraId="0318C110" w14:textId="335FC9B2" w:rsidR="00D12E3A" w:rsidRDefault="00D12E3A" w:rsidP="00EB1250">
            <w:pPr>
              <w:pStyle w:val="strzaka"/>
            </w:pPr>
            <w:r w:rsidRPr="00AF3C45">
              <w:t>Utworzenie jednostki organizującej zintegrowany transport publiczny w</w:t>
            </w:r>
            <w:r w:rsidR="00E04AD2">
              <w:t> </w:t>
            </w:r>
            <w:r w:rsidRPr="00AF3C45">
              <w:t>obszarze funkcjonalnym</w:t>
            </w:r>
            <w:r>
              <w:t>.</w:t>
            </w:r>
          </w:p>
          <w:p w14:paraId="67B3372F" w14:textId="51F1C0D2" w:rsidR="00D12E3A" w:rsidRDefault="00D12E3A" w:rsidP="00EB1250">
            <w:pPr>
              <w:pStyle w:val="strzaka"/>
            </w:pPr>
            <w:r>
              <w:t>Rozbudowa systemu kasowników dualnych w pojazdach.</w:t>
            </w:r>
          </w:p>
          <w:p w14:paraId="0CB19579" w14:textId="72FCF297" w:rsidR="00D12E3A" w:rsidRPr="00AF3C45" w:rsidRDefault="00D12E3A" w:rsidP="00D12E3A">
            <w:pPr>
              <w:pStyle w:val="strzaka"/>
            </w:pPr>
            <w:r>
              <w:t>Wprowadzenie aplikacji miejskiej na urządzenia mobilne i rozwój miejskiego systemu poboru opłat za pomocą jednego urządzenia.</w:t>
            </w:r>
          </w:p>
        </w:tc>
      </w:tr>
      <w:tr w:rsidR="00D12E3A" w:rsidRPr="00873622" w14:paraId="790C8C31" w14:textId="77777777" w:rsidTr="00E93581">
        <w:trPr>
          <w:trHeight w:val="1001"/>
        </w:trPr>
        <w:tc>
          <w:tcPr>
            <w:tcW w:w="2500" w:type="pct"/>
            <w:vMerge/>
            <w:vAlign w:val="center"/>
          </w:tcPr>
          <w:p w14:paraId="28806D78" w14:textId="77777777" w:rsidR="00D12E3A" w:rsidRPr="009E3AF2" w:rsidRDefault="00D12E3A" w:rsidP="000F15D8">
            <w:pPr>
              <w:jc w:val="center"/>
              <w:rPr>
                <w:rFonts w:ascii="Open Sans Condensed" w:eastAsia="Times New Roman" w:hAnsi="Open Sans Condensed" w:cs="Open Sans"/>
                <w:b/>
                <w:color w:val="000000"/>
                <w:sz w:val="22"/>
                <w:szCs w:val="22"/>
                <w:lang w:eastAsia="pl-PL"/>
              </w:rPr>
            </w:pPr>
          </w:p>
        </w:tc>
        <w:tc>
          <w:tcPr>
            <w:tcW w:w="2500" w:type="pct"/>
            <w:tcBorders>
              <w:top w:val="nil"/>
            </w:tcBorders>
            <w:shd w:val="clear" w:color="auto" w:fill="F2F2F2" w:themeFill="background1" w:themeFillShade="F2"/>
            <w:vAlign w:val="center"/>
          </w:tcPr>
          <w:p w14:paraId="13B649FC" w14:textId="3E5B522B" w:rsidR="00D12E3A" w:rsidRDefault="00D12E3A" w:rsidP="00D12E3A">
            <w:pPr>
              <w:pStyle w:val="strzaka"/>
              <w:numPr>
                <w:ilvl w:val="0"/>
                <w:numId w:val="0"/>
              </w:numPr>
              <w:ind w:left="502"/>
              <w:rPr>
                <w:b/>
              </w:rPr>
            </w:pPr>
            <w:r w:rsidRPr="00796FDE">
              <w:rPr>
                <w:b/>
              </w:rPr>
              <w:t>Okres realizacji:</w:t>
            </w:r>
          </w:p>
          <w:p w14:paraId="61F46D28" w14:textId="5340FAD3" w:rsidR="00D12E3A" w:rsidRPr="00AF3C45" w:rsidRDefault="00D12E3A" w:rsidP="00D12E3A">
            <w:pPr>
              <w:pStyle w:val="strzaka"/>
              <w:numPr>
                <w:ilvl w:val="0"/>
                <w:numId w:val="0"/>
              </w:numPr>
              <w:ind w:left="502"/>
            </w:pPr>
            <w:r w:rsidRPr="00E40C26">
              <w:rPr>
                <w:b/>
              </w:rPr>
              <w:t>2019-2023</w:t>
            </w:r>
          </w:p>
        </w:tc>
      </w:tr>
      <w:tr w:rsidR="00D12E3A" w:rsidRPr="00873622" w14:paraId="6E02D31E" w14:textId="77777777" w:rsidTr="00E93581">
        <w:trPr>
          <w:trHeight w:val="1001"/>
        </w:trPr>
        <w:tc>
          <w:tcPr>
            <w:tcW w:w="2500" w:type="pct"/>
            <w:vMerge/>
            <w:vAlign w:val="center"/>
          </w:tcPr>
          <w:p w14:paraId="716B2CE2" w14:textId="77777777" w:rsidR="00D12E3A" w:rsidRPr="009E3AF2" w:rsidRDefault="00D12E3A" w:rsidP="000F15D8">
            <w:pPr>
              <w:jc w:val="center"/>
              <w:rPr>
                <w:rFonts w:ascii="Open Sans Condensed" w:eastAsia="Times New Roman" w:hAnsi="Open Sans Condensed" w:cs="Open Sans"/>
                <w:b/>
                <w:color w:val="000000"/>
                <w:sz w:val="22"/>
                <w:szCs w:val="22"/>
                <w:lang w:eastAsia="pl-PL"/>
              </w:rPr>
            </w:pPr>
          </w:p>
        </w:tc>
        <w:tc>
          <w:tcPr>
            <w:tcW w:w="2500" w:type="pct"/>
            <w:tcBorders>
              <w:bottom w:val="nil"/>
            </w:tcBorders>
            <w:vAlign w:val="center"/>
          </w:tcPr>
          <w:p w14:paraId="37A5C852" w14:textId="3D360277" w:rsidR="00D12E3A" w:rsidRPr="00AF3C45" w:rsidRDefault="00D12E3A" w:rsidP="00EB1250">
            <w:pPr>
              <w:pStyle w:val="strzaka"/>
            </w:pPr>
            <w:r>
              <w:t>Integracja taryfowo-biletowa z</w:t>
            </w:r>
            <w:r w:rsidR="00D05234">
              <w:t> </w:t>
            </w:r>
            <w:r>
              <w:t>transportem lokalnym i</w:t>
            </w:r>
            <w:r w:rsidR="00D05234">
              <w:t xml:space="preserve"> </w:t>
            </w:r>
            <w:r>
              <w:t>ponadlokalnym.</w:t>
            </w:r>
          </w:p>
        </w:tc>
      </w:tr>
      <w:tr w:rsidR="00D12E3A" w:rsidRPr="00873622" w14:paraId="56D911D6" w14:textId="77777777" w:rsidTr="00E93581">
        <w:trPr>
          <w:trHeight w:val="1001"/>
        </w:trPr>
        <w:tc>
          <w:tcPr>
            <w:tcW w:w="2500" w:type="pct"/>
            <w:vMerge/>
            <w:vAlign w:val="center"/>
          </w:tcPr>
          <w:p w14:paraId="7D6A2439" w14:textId="77777777" w:rsidR="00D12E3A" w:rsidRPr="009E3AF2" w:rsidRDefault="00D12E3A" w:rsidP="000F15D8">
            <w:pPr>
              <w:jc w:val="center"/>
              <w:rPr>
                <w:rFonts w:ascii="Open Sans Condensed" w:eastAsia="Times New Roman" w:hAnsi="Open Sans Condensed" w:cs="Open Sans"/>
                <w:b/>
                <w:color w:val="000000"/>
                <w:sz w:val="22"/>
                <w:szCs w:val="22"/>
                <w:lang w:eastAsia="pl-PL"/>
              </w:rPr>
            </w:pPr>
          </w:p>
        </w:tc>
        <w:tc>
          <w:tcPr>
            <w:tcW w:w="2500" w:type="pct"/>
            <w:tcBorders>
              <w:top w:val="nil"/>
            </w:tcBorders>
            <w:shd w:val="clear" w:color="auto" w:fill="F2F2F2" w:themeFill="background1" w:themeFillShade="F2"/>
            <w:vAlign w:val="center"/>
          </w:tcPr>
          <w:p w14:paraId="62E1A790" w14:textId="78FFB965" w:rsidR="00D12E3A" w:rsidRPr="00D12E3A" w:rsidRDefault="00D12E3A" w:rsidP="00D12E3A">
            <w:pPr>
              <w:pStyle w:val="strzaka"/>
              <w:numPr>
                <w:ilvl w:val="0"/>
                <w:numId w:val="0"/>
              </w:numPr>
              <w:ind w:left="502"/>
              <w:rPr>
                <w:b/>
              </w:rPr>
            </w:pPr>
            <w:r w:rsidRPr="00796FDE">
              <w:rPr>
                <w:b/>
              </w:rPr>
              <w:t>Okresy realizacji:</w:t>
            </w:r>
          </w:p>
          <w:p w14:paraId="6BFCA87F" w14:textId="7405D1D4" w:rsidR="00D12E3A" w:rsidRPr="00AF3C45" w:rsidRDefault="00D12E3A" w:rsidP="00D12E3A">
            <w:pPr>
              <w:pStyle w:val="strzaka"/>
              <w:numPr>
                <w:ilvl w:val="0"/>
                <w:numId w:val="0"/>
              </w:numPr>
              <w:ind w:left="502"/>
            </w:pPr>
            <w:r>
              <w:rPr>
                <w:b/>
              </w:rPr>
              <w:t>2</w:t>
            </w:r>
            <w:r w:rsidRPr="00E40C26">
              <w:rPr>
                <w:b/>
              </w:rPr>
              <w:t>019-2023, 2024-2028</w:t>
            </w:r>
          </w:p>
        </w:tc>
      </w:tr>
      <w:tr w:rsidR="008B7407" w:rsidRPr="00873622" w14:paraId="0DF3EBC1" w14:textId="77777777" w:rsidTr="00E93581">
        <w:trPr>
          <w:trHeight w:val="593"/>
        </w:trPr>
        <w:tc>
          <w:tcPr>
            <w:tcW w:w="2500" w:type="pct"/>
            <w:vMerge w:val="restart"/>
            <w:vAlign w:val="center"/>
          </w:tcPr>
          <w:p w14:paraId="10351BA3" w14:textId="3BADB353" w:rsidR="008B7407" w:rsidRPr="009E3AF2" w:rsidRDefault="008B7407" w:rsidP="000F15D8">
            <w:pPr>
              <w:jc w:val="center"/>
              <w:rPr>
                <w:rFonts w:ascii="Open Sans Condensed" w:eastAsia="Times New Roman" w:hAnsi="Open Sans Condensed" w:cs="Open Sans"/>
                <w:b/>
                <w:color w:val="000000"/>
                <w:sz w:val="22"/>
                <w:szCs w:val="22"/>
                <w:lang w:eastAsia="pl-PL"/>
              </w:rPr>
            </w:pPr>
            <w:r w:rsidRPr="009E3AF2">
              <w:rPr>
                <w:rFonts w:ascii="Open Sans Condensed" w:eastAsia="Times New Roman" w:hAnsi="Open Sans Condensed" w:cs="Open Sans"/>
                <w:b/>
                <w:color w:val="000000"/>
                <w:sz w:val="22"/>
                <w:szCs w:val="22"/>
                <w:lang w:eastAsia="pl-PL"/>
              </w:rPr>
              <w:t>Cel operacyjny VI.</w:t>
            </w:r>
            <w:r w:rsidR="0005090E">
              <w:rPr>
                <w:rFonts w:ascii="Open Sans Condensed" w:eastAsia="Times New Roman" w:hAnsi="Open Sans Condensed" w:cs="Open Sans"/>
                <w:b/>
                <w:color w:val="000000"/>
                <w:sz w:val="22"/>
                <w:szCs w:val="22"/>
                <w:lang w:eastAsia="pl-PL"/>
              </w:rPr>
              <w:t>3</w:t>
            </w:r>
            <w:r w:rsidRPr="009E3AF2">
              <w:rPr>
                <w:rFonts w:ascii="Open Sans Condensed" w:eastAsia="Times New Roman" w:hAnsi="Open Sans Condensed" w:cs="Open Sans"/>
                <w:b/>
                <w:color w:val="000000"/>
                <w:sz w:val="22"/>
                <w:szCs w:val="22"/>
                <w:lang w:eastAsia="pl-PL"/>
              </w:rPr>
              <w:t xml:space="preserve"> – </w:t>
            </w:r>
            <w:r>
              <w:rPr>
                <w:rFonts w:ascii="Open Sans Condensed" w:eastAsia="Times New Roman" w:hAnsi="Open Sans Condensed" w:cs="Open Sans"/>
                <w:b/>
                <w:color w:val="000000"/>
                <w:sz w:val="22"/>
                <w:szCs w:val="22"/>
                <w:lang w:eastAsia="pl-PL"/>
              </w:rPr>
              <w:t>modernizacja oświetlenia ulicznego</w:t>
            </w:r>
          </w:p>
        </w:tc>
        <w:tc>
          <w:tcPr>
            <w:tcW w:w="2500" w:type="pct"/>
            <w:tcBorders>
              <w:bottom w:val="nil"/>
            </w:tcBorders>
            <w:vAlign w:val="center"/>
          </w:tcPr>
          <w:p w14:paraId="6071EF3D" w14:textId="40F6BE41" w:rsidR="008B7407" w:rsidRPr="00AF3C45" w:rsidRDefault="008B7407" w:rsidP="008B38F5">
            <w:pPr>
              <w:pStyle w:val="strzaka"/>
            </w:pPr>
            <w:r w:rsidRPr="008B38F5">
              <w:t>Modernizacja oświetlenia ulicznego</w:t>
            </w:r>
            <w:r w:rsidR="00871DF0">
              <w:t>.</w:t>
            </w:r>
          </w:p>
        </w:tc>
      </w:tr>
      <w:tr w:rsidR="008B7407" w:rsidRPr="00873622" w14:paraId="0B274117" w14:textId="77777777" w:rsidTr="00BC1A6F">
        <w:trPr>
          <w:trHeight w:val="592"/>
        </w:trPr>
        <w:tc>
          <w:tcPr>
            <w:tcW w:w="2500" w:type="pct"/>
            <w:vMerge/>
            <w:vAlign w:val="center"/>
          </w:tcPr>
          <w:p w14:paraId="306CC207" w14:textId="77777777" w:rsidR="008B7407" w:rsidRPr="009E3AF2" w:rsidRDefault="008B7407" w:rsidP="000F15D8">
            <w:pPr>
              <w:jc w:val="center"/>
              <w:rPr>
                <w:rFonts w:ascii="Open Sans Condensed" w:eastAsia="Times New Roman" w:hAnsi="Open Sans Condensed" w:cs="Open Sans"/>
                <w:b/>
                <w:color w:val="000000"/>
                <w:sz w:val="22"/>
                <w:szCs w:val="22"/>
                <w:lang w:eastAsia="pl-PL"/>
              </w:rPr>
            </w:pPr>
          </w:p>
        </w:tc>
        <w:tc>
          <w:tcPr>
            <w:tcW w:w="2500" w:type="pct"/>
            <w:tcBorders>
              <w:top w:val="nil"/>
              <w:bottom w:val="single" w:sz="4" w:space="0" w:color="auto"/>
            </w:tcBorders>
            <w:shd w:val="clear" w:color="auto" w:fill="F2F2F2" w:themeFill="background1" w:themeFillShade="F2"/>
            <w:vAlign w:val="center"/>
          </w:tcPr>
          <w:p w14:paraId="7C7C2506" w14:textId="77777777" w:rsidR="008B7407" w:rsidRPr="00D12E3A" w:rsidRDefault="008B7407" w:rsidP="008B7407">
            <w:pPr>
              <w:pStyle w:val="strzaka"/>
              <w:numPr>
                <w:ilvl w:val="0"/>
                <w:numId w:val="0"/>
              </w:numPr>
              <w:ind w:left="502"/>
              <w:rPr>
                <w:b/>
              </w:rPr>
            </w:pPr>
            <w:r w:rsidRPr="00796FDE">
              <w:rPr>
                <w:b/>
              </w:rPr>
              <w:t>Okresy realizacji:</w:t>
            </w:r>
          </w:p>
          <w:p w14:paraId="575C4DF3" w14:textId="432EFBBC" w:rsidR="008B7407" w:rsidRPr="008B38F5" w:rsidRDefault="008B7407" w:rsidP="008B7407">
            <w:pPr>
              <w:pStyle w:val="strzaka"/>
              <w:numPr>
                <w:ilvl w:val="0"/>
                <w:numId w:val="0"/>
              </w:numPr>
              <w:ind w:left="502"/>
            </w:pPr>
            <w:r w:rsidRPr="008B38F5">
              <w:rPr>
                <w:b/>
              </w:rPr>
              <w:t>2019-2023, 2024-2028, 2029-2033, 2034-2038.</w:t>
            </w:r>
          </w:p>
        </w:tc>
      </w:tr>
      <w:tr w:rsidR="002C676E" w:rsidRPr="00873622" w14:paraId="169DE717" w14:textId="77777777" w:rsidTr="00BC1A6F">
        <w:trPr>
          <w:trHeight w:val="245"/>
        </w:trPr>
        <w:tc>
          <w:tcPr>
            <w:tcW w:w="2500" w:type="pct"/>
            <w:vMerge w:val="restart"/>
            <w:vAlign w:val="center"/>
          </w:tcPr>
          <w:p w14:paraId="64A5B168" w14:textId="5F5AAE4F" w:rsidR="002C676E" w:rsidRPr="009E3AF2" w:rsidRDefault="002C676E" w:rsidP="002C676E">
            <w:pPr>
              <w:jc w:val="center"/>
              <w:rPr>
                <w:rFonts w:ascii="Open Sans Condensed" w:eastAsia="Times New Roman" w:hAnsi="Open Sans Condensed" w:cs="Open Sans"/>
                <w:b/>
                <w:color w:val="000000"/>
                <w:sz w:val="22"/>
                <w:szCs w:val="22"/>
                <w:lang w:eastAsia="pl-PL"/>
              </w:rPr>
            </w:pPr>
            <w:r>
              <w:rPr>
                <w:rFonts w:ascii="Open Sans Condensed" w:eastAsia="Times New Roman" w:hAnsi="Open Sans Condensed" w:cs="Open Sans"/>
                <w:b/>
                <w:color w:val="000000"/>
                <w:sz w:val="22"/>
                <w:szCs w:val="22"/>
                <w:lang w:eastAsia="pl-PL"/>
              </w:rPr>
              <w:t>Cel operacyjny VI.4 – ograniczenie ruchu pojazdów ciężarowych</w:t>
            </w:r>
          </w:p>
        </w:tc>
        <w:tc>
          <w:tcPr>
            <w:tcW w:w="2500" w:type="pct"/>
            <w:tcBorders>
              <w:top w:val="single" w:sz="4" w:space="0" w:color="auto"/>
              <w:bottom w:val="nil"/>
            </w:tcBorders>
            <w:shd w:val="clear" w:color="auto" w:fill="auto"/>
            <w:vAlign w:val="center"/>
          </w:tcPr>
          <w:p w14:paraId="4393C29D" w14:textId="1FE526F9" w:rsidR="002C676E" w:rsidRPr="00796FDE" w:rsidRDefault="002306DB" w:rsidP="00321FA1">
            <w:pPr>
              <w:pStyle w:val="strzaka"/>
              <w:rPr>
                <w:b/>
              </w:rPr>
            </w:pPr>
            <w:r>
              <w:t>W</w:t>
            </w:r>
            <w:r w:rsidR="002C676E" w:rsidRPr="00532CA5">
              <w:t>prowadz</w:t>
            </w:r>
            <w:r w:rsidR="002C676E">
              <w:t>enie</w:t>
            </w:r>
            <w:r w:rsidR="002C676E" w:rsidRPr="00532CA5">
              <w:t xml:space="preserve"> modułu monitorowania pojazdów ciężarowych w powiązaniu z </w:t>
            </w:r>
            <w:r w:rsidR="002C676E">
              <w:t xml:space="preserve">budową </w:t>
            </w:r>
            <w:r w:rsidR="002C676E" w:rsidRPr="00532CA5">
              <w:t>system</w:t>
            </w:r>
            <w:r w:rsidR="002C676E">
              <w:t>u</w:t>
            </w:r>
            <w:r w:rsidR="002C676E" w:rsidRPr="00532CA5">
              <w:t xml:space="preserve"> preselekcji wagowej pojazdów w ruchu.</w:t>
            </w:r>
          </w:p>
        </w:tc>
      </w:tr>
      <w:tr w:rsidR="002C676E" w:rsidRPr="00873622" w14:paraId="7798B020" w14:textId="77777777" w:rsidTr="00E93581">
        <w:trPr>
          <w:trHeight w:val="245"/>
        </w:trPr>
        <w:tc>
          <w:tcPr>
            <w:tcW w:w="2500" w:type="pct"/>
            <w:vMerge/>
            <w:vAlign w:val="center"/>
          </w:tcPr>
          <w:p w14:paraId="1A789307" w14:textId="77777777" w:rsidR="002C676E" w:rsidRPr="009E3AF2" w:rsidRDefault="002C676E" w:rsidP="002C676E">
            <w:pPr>
              <w:jc w:val="center"/>
              <w:rPr>
                <w:rFonts w:ascii="Open Sans Condensed" w:eastAsia="Times New Roman" w:hAnsi="Open Sans Condensed" w:cs="Open Sans"/>
                <w:b/>
                <w:color w:val="000000"/>
                <w:sz w:val="22"/>
                <w:szCs w:val="22"/>
                <w:lang w:eastAsia="pl-PL"/>
              </w:rPr>
            </w:pPr>
          </w:p>
        </w:tc>
        <w:tc>
          <w:tcPr>
            <w:tcW w:w="2500" w:type="pct"/>
            <w:tcBorders>
              <w:top w:val="nil"/>
            </w:tcBorders>
            <w:shd w:val="clear" w:color="auto" w:fill="F2F2F2" w:themeFill="background1" w:themeFillShade="F2"/>
            <w:vAlign w:val="center"/>
          </w:tcPr>
          <w:p w14:paraId="427382F2" w14:textId="77777777" w:rsidR="002C676E" w:rsidRPr="00D12E3A" w:rsidRDefault="002C676E" w:rsidP="002C676E">
            <w:pPr>
              <w:pStyle w:val="strzaka"/>
              <w:numPr>
                <w:ilvl w:val="0"/>
                <w:numId w:val="0"/>
              </w:numPr>
              <w:ind w:left="502"/>
              <w:rPr>
                <w:b/>
              </w:rPr>
            </w:pPr>
            <w:r w:rsidRPr="00796FDE">
              <w:rPr>
                <w:b/>
              </w:rPr>
              <w:t>Okresy realizacji:</w:t>
            </w:r>
          </w:p>
          <w:p w14:paraId="1EAD40B9" w14:textId="6D724B33" w:rsidR="002C676E" w:rsidRPr="00796FDE" w:rsidRDefault="002C676E" w:rsidP="002C676E">
            <w:pPr>
              <w:pStyle w:val="strzaka"/>
              <w:numPr>
                <w:ilvl w:val="0"/>
                <w:numId w:val="0"/>
              </w:numPr>
              <w:ind w:left="502"/>
              <w:rPr>
                <w:b/>
              </w:rPr>
            </w:pPr>
            <w:r w:rsidRPr="008B38F5">
              <w:rPr>
                <w:b/>
              </w:rPr>
              <w:lastRenderedPageBreak/>
              <w:t>2024-2028, 2029-2033</w:t>
            </w:r>
          </w:p>
        </w:tc>
      </w:tr>
    </w:tbl>
    <w:p w14:paraId="7ACAC155" w14:textId="77777777" w:rsidR="00C9742B" w:rsidRDefault="0011283C" w:rsidP="001D2F0C">
      <w:pPr>
        <w:pStyle w:val="rdo"/>
        <w:sectPr w:rsidR="00C9742B" w:rsidSect="00827F1E">
          <w:pgSz w:w="11906" w:h="16838"/>
          <w:pgMar w:top="1417" w:right="1417" w:bottom="1417" w:left="1417" w:header="708" w:footer="708" w:gutter="0"/>
          <w:cols w:space="708"/>
          <w:docGrid w:linePitch="360"/>
        </w:sectPr>
      </w:pPr>
      <w:r>
        <w:lastRenderedPageBreak/>
        <w:t>Źródło: Opracowanie własne</w:t>
      </w:r>
      <w:bookmarkStart w:id="89" w:name="_Toc3464762"/>
    </w:p>
    <w:p w14:paraId="4F67D67C" w14:textId="4A56BDE0" w:rsidR="00C9742B" w:rsidRDefault="00C9742B" w:rsidP="00C9742B">
      <w:pPr>
        <w:pStyle w:val="BezodstpwZnak1"/>
        <w:sectPr w:rsidR="00C9742B" w:rsidSect="00FE032B">
          <w:type w:val="continuous"/>
          <w:pgSz w:w="11906" w:h="16838"/>
          <w:pgMar w:top="1417" w:right="1417" w:bottom="1417" w:left="1417" w:header="708" w:footer="708" w:gutter="0"/>
          <w:cols w:num="2" w:space="397"/>
          <w:docGrid w:linePitch="360"/>
        </w:sectPr>
      </w:pPr>
      <w:bookmarkStart w:id="90" w:name="_Ref4416195"/>
      <w:r>
        <w:lastRenderedPageBreak/>
        <w:t xml:space="preserve">Poniżej zaprezentowano harmonogram inwestycji, których realizacja jest niezbędna w celu wdrożenia strategii rozwoju elektromobilności. Poniższe cele i inwestycje </w:t>
      </w:r>
      <w:r>
        <w:lastRenderedPageBreak/>
        <w:t>przedstawiono na wykresie Gantta, a kolorami zaznaczono czas ich realizacji</w:t>
      </w:r>
      <w:r w:rsidR="00A339C1">
        <w:t xml:space="preserve"> oraz pri</w:t>
      </w:r>
      <w:r w:rsidR="005E705C">
        <w:t>orytet realizacji (</w:t>
      </w:r>
      <w:r w:rsidR="005E705C" w:rsidRPr="007E6D88">
        <w:rPr>
          <w:b/>
          <w:bCs/>
          <w:color w:val="FF0000"/>
        </w:rPr>
        <w:t>czerwony – wysoki</w:t>
      </w:r>
      <w:r w:rsidR="005E705C">
        <w:t xml:space="preserve">, </w:t>
      </w:r>
      <w:r w:rsidR="008C2189" w:rsidRPr="007E6D88">
        <w:rPr>
          <w:b/>
          <w:bCs/>
          <w:color w:val="auto"/>
          <w:highlight w:val="yellow"/>
        </w:rPr>
        <w:t>żółty -</w:t>
      </w:r>
      <w:r w:rsidR="0008616C" w:rsidRPr="007E6D88">
        <w:rPr>
          <w:b/>
          <w:bCs/>
          <w:color w:val="auto"/>
          <w:highlight w:val="yellow"/>
        </w:rPr>
        <w:t xml:space="preserve"> </w:t>
      </w:r>
      <w:r w:rsidR="00E27628" w:rsidRPr="007E6D88">
        <w:rPr>
          <w:b/>
          <w:bCs/>
          <w:color w:val="auto"/>
          <w:highlight w:val="yellow"/>
        </w:rPr>
        <w:t>przeciętny</w:t>
      </w:r>
      <w:r w:rsidR="00E27628">
        <w:t xml:space="preserve">, </w:t>
      </w:r>
      <w:r w:rsidR="00E27628" w:rsidRPr="007E6D88">
        <w:rPr>
          <w:b/>
          <w:bCs/>
          <w:color w:val="70AD47" w:themeColor="accent6"/>
        </w:rPr>
        <w:t xml:space="preserve">zielony </w:t>
      </w:r>
      <w:r w:rsidR="00E06991" w:rsidRPr="007E6D88">
        <w:rPr>
          <w:b/>
          <w:bCs/>
          <w:color w:val="70AD47" w:themeColor="accent6"/>
        </w:rPr>
        <w:t>–</w:t>
      </w:r>
      <w:r w:rsidR="00E27628" w:rsidRPr="007E6D88">
        <w:rPr>
          <w:b/>
          <w:bCs/>
          <w:color w:val="70AD47" w:themeColor="accent6"/>
        </w:rPr>
        <w:t xml:space="preserve"> niski</w:t>
      </w:r>
      <w:r w:rsidR="00E06991">
        <w:t>).</w:t>
      </w:r>
    </w:p>
    <w:p w14:paraId="5D9C2F95" w14:textId="6E24EA40" w:rsidR="00C9742B" w:rsidRDefault="00C9742B" w:rsidP="00C9742B">
      <w:pPr>
        <w:pStyle w:val="Tabelatytu"/>
      </w:pPr>
      <w:bookmarkStart w:id="91" w:name="_Toc13142895"/>
      <w:r>
        <w:lastRenderedPageBreak/>
        <w:t xml:space="preserve">Tab. </w:t>
      </w:r>
      <w:fldSimple w:instr=" STYLEREF 1 \s ">
        <w:r w:rsidR="006B7087">
          <w:rPr>
            <w:noProof/>
          </w:rPr>
          <w:t>4</w:t>
        </w:r>
      </w:fldSimple>
      <w:r>
        <w:t>.</w:t>
      </w:r>
      <w:fldSimple w:instr=" SEQ Tab. \* ARABIC \s 1 ">
        <w:r w:rsidR="006B7087">
          <w:rPr>
            <w:noProof/>
          </w:rPr>
          <w:t>2</w:t>
        </w:r>
      </w:fldSimple>
      <w:bookmarkEnd w:id="90"/>
      <w:r>
        <w:t xml:space="preserve"> Rozmieszczenie w czasie niezbędnych inwestycji w celu wdrożenia Strategii rozwoju elektromobilności</w:t>
      </w:r>
      <w:bookmarkEnd w:id="91"/>
    </w:p>
    <w:tbl>
      <w:tblPr>
        <w:tblW w:w="5146"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1723"/>
        <w:gridCol w:w="720"/>
        <w:gridCol w:w="351"/>
        <w:gridCol w:w="351"/>
        <w:gridCol w:w="351"/>
        <w:gridCol w:w="351"/>
        <w:gridCol w:w="352"/>
        <w:gridCol w:w="352"/>
        <w:gridCol w:w="352"/>
        <w:gridCol w:w="352"/>
        <w:gridCol w:w="352"/>
        <w:gridCol w:w="353"/>
        <w:gridCol w:w="352"/>
        <w:gridCol w:w="352"/>
        <w:gridCol w:w="352"/>
        <w:gridCol w:w="352"/>
        <w:gridCol w:w="352"/>
        <w:gridCol w:w="352"/>
        <w:gridCol w:w="352"/>
        <w:gridCol w:w="352"/>
        <w:gridCol w:w="352"/>
        <w:gridCol w:w="353"/>
      </w:tblGrid>
      <w:tr w:rsidR="00FA67A0" w:rsidRPr="00183C05" w14:paraId="6A823197" w14:textId="77777777" w:rsidTr="007310EC">
        <w:trPr>
          <w:trHeight w:val="303"/>
          <w:tblHeader/>
        </w:trPr>
        <w:tc>
          <w:tcPr>
            <w:tcW w:w="1696" w:type="dxa"/>
            <w:shd w:val="clear" w:color="auto" w:fill="D9D9D9" w:themeFill="background1" w:themeFillShade="D9"/>
            <w:vAlign w:val="center"/>
            <w:hideMark/>
          </w:tcPr>
          <w:p w14:paraId="4BDA4D7B"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000000"/>
                <w:sz w:val="16"/>
                <w:szCs w:val="16"/>
                <w:lang w:eastAsia="pl-PL"/>
              </w:rPr>
              <w:t>Zadania w ramach poszczególnych celów operacyjny</w:t>
            </w:r>
          </w:p>
        </w:tc>
        <w:tc>
          <w:tcPr>
            <w:tcW w:w="709" w:type="dxa"/>
            <w:tcBorders>
              <w:bottom w:val="single" w:sz="4" w:space="0" w:color="BFBFBF" w:themeColor="background1" w:themeShade="BF"/>
            </w:tcBorders>
            <w:shd w:val="clear" w:color="auto" w:fill="D9D9D9" w:themeFill="background1" w:themeFillShade="D9"/>
            <w:vAlign w:val="center"/>
          </w:tcPr>
          <w:p w14:paraId="176802D6" w14:textId="34170589" w:rsidR="00FA67A0" w:rsidRPr="00FA67A0" w:rsidRDefault="00FA67A0" w:rsidP="00C21AFB">
            <w:pPr>
              <w:spacing w:after="0" w:line="240" w:lineRule="auto"/>
              <w:jc w:val="center"/>
              <w:rPr>
                <w:rFonts w:ascii="Open Sans Condensed" w:eastAsia="Times New Roman" w:hAnsi="Open Sans Condensed" w:cs="Open Sans Condensed"/>
                <w:b/>
                <w:bCs/>
                <w:color w:val="595959"/>
                <w:sz w:val="14"/>
                <w:szCs w:val="14"/>
                <w:lang w:eastAsia="pl-PL"/>
              </w:rPr>
            </w:pPr>
            <w:r w:rsidRPr="007E6D88">
              <w:rPr>
                <w:rFonts w:ascii="Open Sans Condensed" w:eastAsia="Times New Roman" w:hAnsi="Open Sans Condensed" w:cs="Open Sans Condensed"/>
                <w:b/>
                <w:bCs/>
                <w:color w:val="595959"/>
                <w:sz w:val="16"/>
                <w:szCs w:val="16"/>
                <w:lang w:eastAsia="pl-PL"/>
              </w:rPr>
              <w:t>priorytet</w:t>
            </w:r>
          </w:p>
        </w:tc>
        <w:tc>
          <w:tcPr>
            <w:tcW w:w="346" w:type="dxa"/>
            <w:shd w:val="clear" w:color="auto" w:fill="D9D9D9" w:themeFill="background1" w:themeFillShade="D9"/>
            <w:noWrap/>
            <w:vAlign w:val="center"/>
            <w:hideMark/>
          </w:tcPr>
          <w:p w14:paraId="10DB462C" w14:textId="1EEA23B1"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‘19</w:t>
            </w:r>
          </w:p>
        </w:tc>
        <w:tc>
          <w:tcPr>
            <w:tcW w:w="346" w:type="dxa"/>
            <w:shd w:val="clear" w:color="auto" w:fill="D9D9D9" w:themeFill="background1" w:themeFillShade="D9"/>
            <w:noWrap/>
            <w:vAlign w:val="center"/>
            <w:hideMark/>
          </w:tcPr>
          <w:p w14:paraId="471FBB55"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‘20</w:t>
            </w:r>
          </w:p>
        </w:tc>
        <w:tc>
          <w:tcPr>
            <w:tcW w:w="346" w:type="dxa"/>
            <w:shd w:val="clear" w:color="auto" w:fill="D9D9D9" w:themeFill="background1" w:themeFillShade="D9"/>
            <w:noWrap/>
            <w:vAlign w:val="center"/>
            <w:hideMark/>
          </w:tcPr>
          <w:p w14:paraId="2762924F"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‘21</w:t>
            </w:r>
          </w:p>
        </w:tc>
        <w:tc>
          <w:tcPr>
            <w:tcW w:w="346" w:type="dxa"/>
            <w:shd w:val="clear" w:color="auto" w:fill="D9D9D9" w:themeFill="background1" w:themeFillShade="D9"/>
            <w:noWrap/>
            <w:vAlign w:val="center"/>
            <w:hideMark/>
          </w:tcPr>
          <w:p w14:paraId="0B939FCB"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‘22</w:t>
            </w:r>
          </w:p>
        </w:tc>
        <w:tc>
          <w:tcPr>
            <w:tcW w:w="346" w:type="dxa"/>
            <w:shd w:val="clear" w:color="auto" w:fill="D9D9D9" w:themeFill="background1" w:themeFillShade="D9"/>
            <w:noWrap/>
            <w:vAlign w:val="center"/>
            <w:hideMark/>
          </w:tcPr>
          <w:p w14:paraId="3965DFFA"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‘23</w:t>
            </w:r>
          </w:p>
        </w:tc>
        <w:tc>
          <w:tcPr>
            <w:tcW w:w="346" w:type="dxa"/>
            <w:shd w:val="clear" w:color="auto" w:fill="D9D9D9" w:themeFill="background1" w:themeFillShade="D9"/>
            <w:noWrap/>
            <w:vAlign w:val="center"/>
            <w:hideMark/>
          </w:tcPr>
          <w:p w14:paraId="144E3A43"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‘24</w:t>
            </w:r>
          </w:p>
        </w:tc>
        <w:tc>
          <w:tcPr>
            <w:tcW w:w="346" w:type="dxa"/>
            <w:shd w:val="clear" w:color="auto" w:fill="D9D9D9" w:themeFill="background1" w:themeFillShade="D9"/>
            <w:noWrap/>
            <w:vAlign w:val="center"/>
            <w:hideMark/>
          </w:tcPr>
          <w:p w14:paraId="181DD7E9"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‘25</w:t>
            </w:r>
          </w:p>
        </w:tc>
        <w:tc>
          <w:tcPr>
            <w:tcW w:w="346" w:type="dxa"/>
            <w:shd w:val="clear" w:color="auto" w:fill="D9D9D9" w:themeFill="background1" w:themeFillShade="D9"/>
            <w:noWrap/>
            <w:vAlign w:val="center"/>
            <w:hideMark/>
          </w:tcPr>
          <w:p w14:paraId="4BF0C8A1"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‘26</w:t>
            </w:r>
          </w:p>
        </w:tc>
        <w:tc>
          <w:tcPr>
            <w:tcW w:w="346" w:type="dxa"/>
            <w:shd w:val="clear" w:color="auto" w:fill="D9D9D9" w:themeFill="background1" w:themeFillShade="D9"/>
            <w:noWrap/>
            <w:vAlign w:val="center"/>
            <w:hideMark/>
          </w:tcPr>
          <w:p w14:paraId="6F4DB129"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‘27</w:t>
            </w:r>
          </w:p>
        </w:tc>
        <w:tc>
          <w:tcPr>
            <w:tcW w:w="347" w:type="dxa"/>
            <w:shd w:val="clear" w:color="auto" w:fill="D9D9D9" w:themeFill="background1" w:themeFillShade="D9"/>
            <w:noWrap/>
            <w:vAlign w:val="center"/>
            <w:hideMark/>
          </w:tcPr>
          <w:p w14:paraId="12926896"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‘28</w:t>
            </w:r>
          </w:p>
        </w:tc>
        <w:tc>
          <w:tcPr>
            <w:tcW w:w="346" w:type="dxa"/>
            <w:shd w:val="clear" w:color="auto" w:fill="D9D9D9" w:themeFill="background1" w:themeFillShade="D9"/>
            <w:noWrap/>
            <w:vAlign w:val="center"/>
            <w:hideMark/>
          </w:tcPr>
          <w:p w14:paraId="15C2EB2E"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‘29</w:t>
            </w:r>
          </w:p>
        </w:tc>
        <w:tc>
          <w:tcPr>
            <w:tcW w:w="346" w:type="dxa"/>
            <w:shd w:val="clear" w:color="auto" w:fill="D9D9D9" w:themeFill="background1" w:themeFillShade="D9"/>
            <w:noWrap/>
            <w:vAlign w:val="center"/>
            <w:hideMark/>
          </w:tcPr>
          <w:p w14:paraId="71C50F63"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‘30</w:t>
            </w:r>
          </w:p>
        </w:tc>
        <w:tc>
          <w:tcPr>
            <w:tcW w:w="346" w:type="dxa"/>
            <w:shd w:val="clear" w:color="auto" w:fill="D9D9D9" w:themeFill="background1" w:themeFillShade="D9"/>
            <w:noWrap/>
            <w:vAlign w:val="center"/>
            <w:hideMark/>
          </w:tcPr>
          <w:p w14:paraId="2FEC3457"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‘31</w:t>
            </w:r>
          </w:p>
        </w:tc>
        <w:tc>
          <w:tcPr>
            <w:tcW w:w="346" w:type="dxa"/>
            <w:shd w:val="clear" w:color="auto" w:fill="D9D9D9" w:themeFill="background1" w:themeFillShade="D9"/>
            <w:noWrap/>
            <w:vAlign w:val="center"/>
            <w:hideMark/>
          </w:tcPr>
          <w:p w14:paraId="13A0AC53"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‘32</w:t>
            </w:r>
          </w:p>
        </w:tc>
        <w:tc>
          <w:tcPr>
            <w:tcW w:w="346" w:type="dxa"/>
            <w:shd w:val="clear" w:color="auto" w:fill="D9D9D9" w:themeFill="background1" w:themeFillShade="D9"/>
            <w:noWrap/>
            <w:vAlign w:val="center"/>
            <w:hideMark/>
          </w:tcPr>
          <w:p w14:paraId="15FFA0E8"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‘33</w:t>
            </w:r>
          </w:p>
        </w:tc>
        <w:tc>
          <w:tcPr>
            <w:tcW w:w="346" w:type="dxa"/>
            <w:shd w:val="clear" w:color="auto" w:fill="D9D9D9" w:themeFill="background1" w:themeFillShade="D9"/>
            <w:noWrap/>
            <w:vAlign w:val="center"/>
            <w:hideMark/>
          </w:tcPr>
          <w:p w14:paraId="0ACC92F7"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‘34</w:t>
            </w:r>
          </w:p>
        </w:tc>
        <w:tc>
          <w:tcPr>
            <w:tcW w:w="346" w:type="dxa"/>
            <w:shd w:val="clear" w:color="auto" w:fill="D9D9D9" w:themeFill="background1" w:themeFillShade="D9"/>
            <w:noWrap/>
            <w:vAlign w:val="center"/>
            <w:hideMark/>
          </w:tcPr>
          <w:p w14:paraId="652EC76C"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‘35</w:t>
            </w:r>
          </w:p>
        </w:tc>
        <w:tc>
          <w:tcPr>
            <w:tcW w:w="346" w:type="dxa"/>
            <w:shd w:val="clear" w:color="auto" w:fill="D9D9D9" w:themeFill="background1" w:themeFillShade="D9"/>
            <w:noWrap/>
            <w:vAlign w:val="center"/>
            <w:hideMark/>
          </w:tcPr>
          <w:p w14:paraId="4EA57531"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‘36</w:t>
            </w:r>
          </w:p>
        </w:tc>
        <w:tc>
          <w:tcPr>
            <w:tcW w:w="346" w:type="dxa"/>
            <w:shd w:val="clear" w:color="auto" w:fill="D9D9D9" w:themeFill="background1" w:themeFillShade="D9"/>
            <w:noWrap/>
            <w:vAlign w:val="center"/>
            <w:hideMark/>
          </w:tcPr>
          <w:p w14:paraId="3C8DB56A"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‘37</w:t>
            </w:r>
          </w:p>
        </w:tc>
        <w:tc>
          <w:tcPr>
            <w:tcW w:w="347" w:type="dxa"/>
            <w:shd w:val="clear" w:color="auto" w:fill="D9D9D9" w:themeFill="background1" w:themeFillShade="D9"/>
            <w:noWrap/>
            <w:vAlign w:val="center"/>
            <w:hideMark/>
          </w:tcPr>
          <w:p w14:paraId="23756A78" w14:textId="77777777" w:rsidR="00FA67A0" w:rsidRPr="00C020E0" w:rsidRDefault="00FA67A0" w:rsidP="00C21AFB">
            <w:pPr>
              <w:spacing w:after="0" w:line="240" w:lineRule="auto"/>
              <w:jc w:val="center"/>
              <w:rPr>
                <w:rFonts w:ascii="Open Sans Condensed" w:eastAsia="Times New Roman" w:hAnsi="Open Sans Condensed" w:cs="Open Sans Condensed"/>
                <w:b/>
                <w:bCs/>
                <w:color w:val="595959"/>
                <w:sz w:val="16"/>
                <w:szCs w:val="16"/>
                <w:lang w:eastAsia="pl-PL"/>
              </w:rPr>
            </w:pPr>
            <w:r w:rsidRPr="00C020E0">
              <w:rPr>
                <w:rFonts w:ascii="Open Sans Condensed" w:eastAsia="Times New Roman" w:hAnsi="Open Sans Condensed" w:cs="Open Sans Condensed"/>
                <w:b/>
                <w:bCs/>
                <w:color w:val="595959"/>
                <w:sz w:val="16"/>
                <w:szCs w:val="16"/>
                <w:lang w:eastAsia="pl-PL"/>
              </w:rPr>
              <w:t>‘38</w:t>
            </w:r>
          </w:p>
        </w:tc>
      </w:tr>
      <w:tr w:rsidR="00432CB4" w:rsidRPr="00E92522" w14:paraId="2D41B391" w14:textId="77777777" w:rsidTr="007310EC">
        <w:trPr>
          <w:trHeight w:val="441"/>
        </w:trPr>
        <w:tc>
          <w:tcPr>
            <w:tcW w:w="1696" w:type="dxa"/>
            <w:tcBorders>
              <w:right w:val="single" w:sz="4" w:space="0" w:color="auto"/>
            </w:tcBorders>
            <w:shd w:val="clear" w:color="auto" w:fill="auto"/>
            <w:vAlign w:val="center"/>
            <w:hideMark/>
          </w:tcPr>
          <w:p w14:paraId="1FB5704F"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 xml:space="preserve">l.1 – </w:t>
            </w:r>
            <w:r>
              <w:rPr>
                <w:rFonts w:ascii="Open Sans Condensed" w:eastAsia="Times New Roman" w:hAnsi="Open Sans Condensed" w:cs="Open Sans Condensed"/>
                <w:b/>
                <w:bCs/>
                <w:color w:val="000000"/>
                <w:sz w:val="16"/>
                <w:szCs w:val="16"/>
                <w:lang w:eastAsia="pl-PL"/>
              </w:rPr>
              <w:t>o</w:t>
            </w:r>
            <w:r w:rsidRPr="00183C05">
              <w:rPr>
                <w:rFonts w:ascii="Open Sans Condensed" w:eastAsia="Times New Roman" w:hAnsi="Open Sans Condensed" w:cs="Open Sans Condensed"/>
                <w:b/>
                <w:bCs/>
                <w:color w:val="000000"/>
                <w:sz w:val="16"/>
                <w:szCs w:val="16"/>
                <w:lang w:eastAsia="pl-PL"/>
              </w:rPr>
              <w:t>dnowa taboru w jednostkach miejskich</w:t>
            </w:r>
          </w:p>
        </w:tc>
        <w:tc>
          <w:tcPr>
            <w:tcW w:w="709" w:type="dxa"/>
            <w:tcBorders>
              <w:left w:val="single" w:sz="4" w:space="0" w:color="auto"/>
              <w:right w:val="single" w:sz="4" w:space="0" w:color="BFBFBF" w:themeColor="background1" w:themeShade="BF"/>
            </w:tcBorders>
            <w:shd w:val="clear" w:color="auto" w:fill="FF0000"/>
          </w:tcPr>
          <w:p w14:paraId="0C0C8737"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tcBorders>
              <w:left w:val="single" w:sz="4" w:space="0" w:color="BFBFBF" w:themeColor="background1" w:themeShade="BF"/>
            </w:tcBorders>
            <w:shd w:val="clear" w:color="auto" w:fill="ED7D31" w:themeFill="accent2"/>
            <w:noWrap/>
            <w:vAlign w:val="center"/>
            <w:hideMark/>
          </w:tcPr>
          <w:p w14:paraId="0EA2433F" w14:textId="703067D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01FA726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00027FF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7AF46F03" w14:textId="77777777" w:rsidR="00FA67A0" w:rsidRPr="00183C05" w:rsidRDefault="00FA67A0" w:rsidP="00C21AFB">
            <w:pPr>
              <w:spacing w:after="0" w:line="240" w:lineRule="auto"/>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0E53CB1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3FA2BD9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614F54D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3B75BA6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2E7CF18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ED7D31" w:themeFill="accent2"/>
            <w:noWrap/>
            <w:vAlign w:val="center"/>
            <w:hideMark/>
          </w:tcPr>
          <w:p w14:paraId="0A49FE3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53AB473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6CD8201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3A54BA2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5F77085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7486FF9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7A0725F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7F48F2F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2C9DAD0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38046B9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ED7D31" w:themeFill="accent2"/>
            <w:noWrap/>
            <w:vAlign w:val="center"/>
            <w:hideMark/>
          </w:tcPr>
          <w:p w14:paraId="1C9F7B1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68D85F4A" w14:textId="77777777" w:rsidTr="007310EC">
        <w:trPr>
          <w:trHeight w:val="587"/>
        </w:trPr>
        <w:tc>
          <w:tcPr>
            <w:tcW w:w="1696" w:type="dxa"/>
            <w:tcBorders>
              <w:right w:val="single" w:sz="4" w:space="0" w:color="auto"/>
            </w:tcBorders>
            <w:shd w:val="clear" w:color="auto" w:fill="auto"/>
            <w:vAlign w:val="center"/>
            <w:hideMark/>
          </w:tcPr>
          <w:p w14:paraId="4C927A79"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l.2 – wymiana pojazdów służbowych Urzędu Miasta</w:t>
            </w:r>
          </w:p>
        </w:tc>
        <w:tc>
          <w:tcPr>
            <w:tcW w:w="709" w:type="dxa"/>
            <w:tcBorders>
              <w:left w:val="single" w:sz="4" w:space="0" w:color="auto"/>
              <w:right w:val="single" w:sz="4" w:space="0" w:color="BFBFBF" w:themeColor="background1" w:themeShade="BF"/>
            </w:tcBorders>
            <w:shd w:val="clear" w:color="auto" w:fill="FF0000"/>
          </w:tcPr>
          <w:p w14:paraId="501EEFE5"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tcBorders>
              <w:left w:val="single" w:sz="4" w:space="0" w:color="BFBFBF" w:themeColor="background1" w:themeShade="BF"/>
            </w:tcBorders>
            <w:shd w:val="clear" w:color="auto" w:fill="ED7D31" w:themeFill="accent2"/>
            <w:noWrap/>
            <w:vAlign w:val="center"/>
            <w:hideMark/>
          </w:tcPr>
          <w:p w14:paraId="2A7141A9" w14:textId="6B55A81A"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55F0B1BB"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0DDF3BC3"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48045FBC"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6AD99C77"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39547405"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77F3C824"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5E521599"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0E1366A0"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ED7D31" w:themeFill="accent2"/>
            <w:noWrap/>
            <w:vAlign w:val="center"/>
            <w:hideMark/>
          </w:tcPr>
          <w:p w14:paraId="1954CC03"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6523584B"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17FF20D9"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319BD204"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41D4AB3C"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16B9F717"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7748DC1C"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41310533"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10A14614"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160A2ADC"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ED7D31" w:themeFill="accent2"/>
            <w:noWrap/>
            <w:vAlign w:val="center"/>
            <w:hideMark/>
          </w:tcPr>
          <w:p w14:paraId="1F1AF93D"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763CA546" w14:textId="77777777" w:rsidTr="007310EC">
        <w:trPr>
          <w:trHeight w:val="441"/>
        </w:trPr>
        <w:tc>
          <w:tcPr>
            <w:tcW w:w="1696" w:type="dxa"/>
            <w:tcBorders>
              <w:right w:val="single" w:sz="4" w:space="0" w:color="auto"/>
            </w:tcBorders>
            <w:shd w:val="clear" w:color="auto" w:fill="auto"/>
            <w:vAlign w:val="center"/>
            <w:hideMark/>
          </w:tcPr>
          <w:p w14:paraId="4FCC9AAF"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l.3 – zeroemisyjna straż miejska</w:t>
            </w:r>
          </w:p>
        </w:tc>
        <w:tc>
          <w:tcPr>
            <w:tcW w:w="709" w:type="dxa"/>
            <w:tcBorders>
              <w:left w:val="single" w:sz="4" w:space="0" w:color="auto"/>
              <w:right w:val="single" w:sz="4" w:space="0" w:color="BFBFBF" w:themeColor="background1" w:themeShade="BF"/>
            </w:tcBorders>
            <w:shd w:val="clear" w:color="auto" w:fill="FF0000"/>
          </w:tcPr>
          <w:p w14:paraId="5D17AA7E"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tcBorders>
              <w:left w:val="single" w:sz="4" w:space="0" w:color="BFBFBF" w:themeColor="background1" w:themeShade="BF"/>
            </w:tcBorders>
            <w:shd w:val="clear" w:color="auto" w:fill="ED7D31" w:themeFill="accent2"/>
            <w:noWrap/>
            <w:vAlign w:val="center"/>
            <w:hideMark/>
          </w:tcPr>
          <w:p w14:paraId="77570EA0" w14:textId="097B5FD2"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61D91545"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6011EFBA"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2B268F7C"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015B4485"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256045D6"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7963D9F6"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06ADB90E"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51A10190"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ED7D31" w:themeFill="accent2"/>
            <w:noWrap/>
            <w:vAlign w:val="center"/>
            <w:hideMark/>
          </w:tcPr>
          <w:p w14:paraId="28C5C2FC"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45D616F0"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413AC36A"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06678544"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4C702751"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05A12F50"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13A0BE39"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18AE3FFD"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6FD997FC"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09A89EE7"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ED7D31" w:themeFill="accent2"/>
            <w:noWrap/>
            <w:vAlign w:val="center"/>
            <w:hideMark/>
          </w:tcPr>
          <w:p w14:paraId="24E4BD3D"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333F961E" w14:textId="77777777" w:rsidTr="007310EC">
        <w:trPr>
          <w:trHeight w:val="882"/>
        </w:trPr>
        <w:tc>
          <w:tcPr>
            <w:tcW w:w="1696" w:type="dxa"/>
            <w:tcBorders>
              <w:right w:val="single" w:sz="4" w:space="0" w:color="auto"/>
            </w:tcBorders>
            <w:shd w:val="clear" w:color="auto" w:fill="auto"/>
            <w:vAlign w:val="center"/>
            <w:hideMark/>
          </w:tcPr>
          <w:p w14:paraId="0F9D5FA6"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l.4 – obsługiwanie pojazdami zeroemisyjnymi zadań komunalnych w</w:t>
            </w:r>
            <w:r>
              <w:rPr>
                <w:rFonts w:ascii="Open Sans Condensed" w:eastAsia="Times New Roman" w:hAnsi="Open Sans Condensed" w:cs="Open Sans Condensed"/>
                <w:b/>
                <w:bCs/>
                <w:color w:val="000000"/>
                <w:sz w:val="16"/>
                <w:szCs w:val="16"/>
                <w:lang w:eastAsia="pl-PL"/>
              </w:rPr>
              <w:t xml:space="preserve"> ścisłym</w:t>
            </w:r>
            <w:r w:rsidRPr="00183C05">
              <w:rPr>
                <w:rFonts w:ascii="Open Sans Condensed" w:eastAsia="Times New Roman" w:hAnsi="Open Sans Condensed" w:cs="Open Sans Condensed"/>
                <w:b/>
                <w:bCs/>
                <w:color w:val="000000"/>
                <w:sz w:val="16"/>
                <w:szCs w:val="16"/>
                <w:lang w:eastAsia="pl-PL"/>
              </w:rPr>
              <w:t xml:space="preserve"> centrum miasta</w:t>
            </w:r>
          </w:p>
        </w:tc>
        <w:tc>
          <w:tcPr>
            <w:tcW w:w="709" w:type="dxa"/>
            <w:tcBorders>
              <w:left w:val="single" w:sz="4" w:space="0" w:color="auto"/>
              <w:right w:val="single" w:sz="4" w:space="0" w:color="BFBFBF" w:themeColor="background1" w:themeShade="BF"/>
            </w:tcBorders>
            <w:shd w:val="clear" w:color="auto" w:fill="FF0000"/>
          </w:tcPr>
          <w:p w14:paraId="48AAE4AE"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tcBorders>
              <w:left w:val="single" w:sz="4" w:space="0" w:color="BFBFBF" w:themeColor="background1" w:themeShade="BF"/>
            </w:tcBorders>
            <w:shd w:val="clear" w:color="auto" w:fill="ED7D31" w:themeFill="accent2"/>
            <w:noWrap/>
            <w:vAlign w:val="center"/>
            <w:hideMark/>
          </w:tcPr>
          <w:p w14:paraId="236B2877" w14:textId="27BAE9DF"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60FC29CE"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44DCB61A"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6242DD5C"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3A32EB10"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4E709A15"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50D3E63A"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6C342DA9"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28C8B07F"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ED7D31" w:themeFill="accent2"/>
            <w:noWrap/>
            <w:vAlign w:val="center"/>
            <w:hideMark/>
          </w:tcPr>
          <w:p w14:paraId="3627B49B"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2C486830"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70D1D705"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3D32D600"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62488927"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13C27E21"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276D6D1D"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2BFFC30F"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0DEAE1E8"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06E93164"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ED7D31" w:themeFill="accent2"/>
            <w:noWrap/>
            <w:vAlign w:val="center"/>
            <w:hideMark/>
          </w:tcPr>
          <w:p w14:paraId="3B186DF8"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1312A6EA" w14:textId="77777777" w:rsidTr="007310EC">
        <w:trPr>
          <w:trHeight w:val="1175"/>
        </w:trPr>
        <w:tc>
          <w:tcPr>
            <w:tcW w:w="1696" w:type="dxa"/>
            <w:tcBorders>
              <w:right w:val="single" w:sz="4" w:space="0" w:color="auto"/>
            </w:tcBorders>
            <w:shd w:val="clear" w:color="auto" w:fill="auto"/>
            <w:vAlign w:val="center"/>
            <w:hideMark/>
          </w:tcPr>
          <w:p w14:paraId="296EBA44"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 xml:space="preserve">I.5 – budowa ładowarek dla pojazdów na parkingach zlokalizowanych przy budynkach </w:t>
            </w:r>
            <w:r>
              <w:rPr>
                <w:rFonts w:ascii="Open Sans Condensed" w:eastAsia="Times New Roman" w:hAnsi="Open Sans Condensed" w:cs="Open Sans Condensed"/>
                <w:b/>
                <w:bCs/>
                <w:color w:val="000000"/>
                <w:sz w:val="16"/>
                <w:szCs w:val="16"/>
                <w:lang w:eastAsia="pl-PL"/>
              </w:rPr>
              <w:t>użyteczności</w:t>
            </w:r>
            <w:r w:rsidRPr="00183C05">
              <w:rPr>
                <w:rFonts w:ascii="Open Sans Condensed" w:eastAsia="Times New Roman" w:hAnsi="Open Sans Condensed" w:cs="Open Sans Condensed"/>
                <w:b/>
                <w:bCs/>
                <w:color w:val="000000"/>
                <w:sz w:val="16"/>
                <w:szCs w:val="16"/>
                <w:lang w:eastAsia="pl-PL"/>
              </w:rPr>
              <w:t xml:space="preserve"> publicznej</w:t>
            </w:r>
          </w:p>
        </w:tc>
        <w:tc>
          <w:tcPr>
            <w:tcW w:w="709" w:type="dxa"/>
            <w:tcBorders>
              <w:left w:val="single" w:sz="4" w:space="0" w:color="auto"/>
              <w:right w:val="single" w:sz="4" w:space="0" w:color="BFBFBF" w:themeColor="background1" w:themeShade="BF"/>
            </w:tcBorders>
            <w:shd w:val="clear" w:color="auto" w:fill="92D050"/>
          </w:tcPr>
          <w:p w14:paraId="06D9E338"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tcBorders>
              <w:left w:val="single" w:sz="4" w:space="0" w:color="BFBFBF" w:themeColor="background1" w:themeShade="BF"/>
            </w:tcBorders>
            <w:shd w:val="clear" w:color="auto" w:fill="ED7D31" w:themeFill="accent2"/>
            <w:noWrap/>
            <w:vAlign w:val="center"/>
            <w:hideMark/>
          </w:tcPr>
          <w:p w14:paraId="17EC937B" w14:textId="5B527EDE"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69E281D0"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319B083E"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2397F9C8"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18563D88"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3F835602"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2C876F22"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62BF2E1C"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5B58E24E"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ED7D31" w:themeFill="accent2"/>
            <w:noWrap/>
            <w:vAlign w:val="center"/>
            <w:hideMark/>
          </w:tcPr>
          <w:p w14:paraId="7BEEA705"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0D8A5F1C"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106F650E"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1C848030"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22366A76"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1C9EED1D"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17FB2683"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1901332E"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5E15190B"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6A6E90B6"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ED7D31" w:themeFill="accent2"/>
            <w:noWrap/>
            <w:vAlign w:val="center"/>
            <w:hideMark/>
          </w:tcPr>
          <w:p w14:paraId="2EB28E87" w14:textId="77777777" w:rsidR="00FA67A0" w:rsidRPr="0044019B"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608516B4" w14:textId="77777777" w:rsidTr="007310EC">
        <w:trPr>
          <w:trHeight w:val="734"/>
        </w:trPr>
        <w:tc>
          <w:tcPr>
            <w:tcW w:w="1696" w:type="dxa"/>
            <w:tcBorders>
              <w:right w:val="single" w:sz="4" w:space="0" w:color="auto"/>
            </w:tcBorders>
            <w:shd w:val="clear" w:color="auto" w:fill="auto"/>
            <w:vAlign w:val="center"/>
            <w:hideMark/>
          </w:tcPr>
          <w:p w14:paraId="4D9A18A1" w14:textId="30CCCAD3"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 xml:space="preserve">II.1 – </w:t>
            </w:r>
            <w:r>
              <w:rPr>
                <w:rFonts w:ascii="Open Sans Condensed" w:eastAsia="Times New Roman" w:hAnsi="Open Sans Condensed" w:cs="Open Sans Condensed"/>
                <w:b/>
                <w:bCs/>
                <w:color w:val="000000"/>
                <w:sz w:val="16"/>
                <w:szCs w:val="16"/>
                <w:lang w:eastAsia="pl-PL"/>
              </w:rPr>
              <w:t>m</w:t>
            </w:r>
            <w:r w:rsidRPr="00183C05">
              <w:rPr>
                <w:rFonts w:ascii="Open Sans Condensed" w:eastAsia="Times New Roman" w:hAnsi="Open Sans Condensed" w:cs="Open Sans Condensed"/>
                <w:b/>
                <w:bCs/>
                <w:color w:val="000000"/>
                <w:sz w:val="16"/>
                <w:szCs w:val="16"/>
                <w:lang w:eastAsia="pl-PL"/>
              </w:rPr>
              <w:t>odernizacja infrastruktury transportu publicznego</w:t>
            </w:r>
          </w:p>
        </w:tc>
        <w:tc>
          <w:tcPr>
            <w:tcW w:w="709" w:type="dxa"/>
            <w:tcBorders>
              <w:left w:val="single" w:sz="4" w:space="0" w:color="auto"/>
              <w:right w:val="single" w:sz="4" w:space="0" w:color="BFBFBF" w:themeColor="background1" w:themeShade="BF"/>
            </w:tcBorders>
            <w:shd w:val="clear" w:color="auto" w:fill="FFFF00"/>
          </w:tcPr>
          <w:p w14:paraId="7897D679"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tcBorders>
              <w:left w:val="single" w:sz="4" w:space="0" w:color="BFBFBF" w:themeColor="background1" w:themeShade="BF"/>
            </w:tcBorders>
            <w:shd w:val="clear" w:color="auto" w:fill="A5A5A5" w:themeFill="accent3"/>
            <w:noWrap/>
            <w:vAlign w:val="center"/>
            <w:hideMark/>
          </w:tcPr>
          <w:p w14:paraId="2BAFA61E" w14:textId="29E60699"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shd w:val="clear" w:color="auto" w:fill="A5A5A5" w:themeFill="accent3"/>
            <w:vAlign w:val="center"/>
          </w:tcPr>
          <w:p w14:paraId="0C84874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534628A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4592463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179B902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45F5230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684D594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7A669FD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4E0E7A3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A5A5A5" w:themeFill="accent3"/>
            <w:noWrap/>
            <w:vAlign w:val="center"/>
            <w:hideMark/>
          </w:tcPr>
          <w:p w14:paraId="1C73163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06277F4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344B0EC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3E82BA6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3836515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16DB78D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7CB7516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1FB9D37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36F1BB1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72A44DA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2444051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032DE18F" w14:textId="77777777" w:rsidTr="007310EC">
        <w:trPr>
          <w:trHeight w:val="441"/>
        </w:trPr>
        <w:tc>
          <w:tcPr>
            <w:tcW w:w="1696" w:type="dxa"/>
            <w:tcBorders>
              <w:right w:val="single" w:sz="4" w:space="0" w:color="auto"/>
            </w:tcBorders>
            <w:shd w:val="clear" w:color="auto" w:fill="auto"/>
            <w:vAlign w:val="center"/>
            <w:hideMark/>
          </w:tcPr>
          <w:p w14:paraId="6CC4EA2E"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II.2 – usprawnienie komunikacji miejskiej</w:t>
            </w:r>
          </w:p>
        </w:tc>
        <w:tc>
          <w:tcPr>
            <w:tcW w:w="709" w:type="dxa"/>
            <w:tcBorders>
              <w:left w:val="single" w:sz="4" w:space="0" w:color="auto"/>
              <w:right w:val="single" w:sz="4" w:space="0" w:color="BFBFBF" w:themeColor="background1" w:themeShade="BF"/>
            </w:tcBorders>
            <w:shd w:val="clear" w:color="auto" w:fill="FF0000"/>
          </w:tcPr>
          <w:p w14:paraId="786FF63C"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tcBorders>
              <w:left w:val="single" w:sz="4" w:space="0" w:color="BFBFBF" w:themeColor="background1" w:themeShade="BF"/>
            </w:tcBorders>
            <w:shd w:val="clear" w:color="auto" w:fill="A5A5A5" w:themeFill="accent3"/>
            <w:noWrap/>
            <w:vAlign w:val="center"/>
            <w:hideMark/>
          </w:tcPr>
          <w:p w14:paraId="5958CB0A" w14:textId="6ECAE2E9"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shd w:val="clear" w:color="auto" w:fill="A5A5A5" w:themeFill="accent3"/>
            <w:vAlign w:val="center"/>
          </w:tcPr>
          <w:p w14:paraId="3E7220D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3B639D2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77906CA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7AA454A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0D5131D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7EF0BE9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74CDAD3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117B97C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A5A5A5" w:themeFill="accent3"/>
            <w:noWrap/>
            <w:vAlign w:val="center"/>
            <w:hideMark/>
          </w:tcPr>
          <w:p w14:paraId="4D79D9E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56A9200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313E6D5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2F61A7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7662425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3297C7C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03D8759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2224CAB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7881E80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2AAE758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01DFD65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669BFAA5" w14:textId="77777777" w:rsidTr="007310EC">
        <w:trPr>
          <w:trHeight w:val="441"/>
        </w:trPr>
        <w:tc>
          <w:tcPr>
            <w:tcW w:w="1696" w:type="dxa"/>
            <w:tcBorders>
              <w:right w:val="single" w:sz="4" w:space="0" w:color="auto"/>
            </w:tcBorders>
            <w:shd w:val="clear" w:color="auto" w:fill="auto"/>
            <w:vAlign w:val="center"/>
            <w:hideMark/>
          </w:tcPr>
          <w:p w14:paraId="1232CF4B" w14:textId="4B998A3B"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 xml:space="preserve">II.2 </w:t>
            </w:r>
            <w:r>
              <w:rPr>
                <w:rFonts w:ascii="Open Sans Condensed" w:eastAsia="Times New Roman" w:hAnsi="Open Sans Condensed" w:cs="Open Sans Condensed"/>
                <w:b/>
                <w:bCs/>
                <w:color w:val="000000"/>
                <w:sz w:val="16"/>
                <w:szCs w:val="16"/>
                <w:lang w:eastAsia="pl-PL"/>
              </w:rPr>
              <w:t>u</w:t>
            </w:r>
            <w:r w:rsidRPr="00183C05">
              <w:rPr>
                <w:rFonts w:ascii="Open Sans Condensed" w:eastAsia="Times New Roman" w:hAnsi="Open Sans Condensed" w:cs="Open Sans Condensed"/>
                <w:b/>
                <w:bCs/>
                <w:color w:val="000000"/>
                <w:sz w:val="16"/>
                <w:szCs w:val="16"/>
                <w:lang w:eastAsia="pl-PL"/>
              </w:rPr>
              <w:t>przywilejowanie komunikacji zbiorowej</w:t>
            </w:r>
          </w:p>
        </w:tc>
        <w:tc>
          <w:tcPr>
            <w:tcW w:w="709" w:type="dxa"/>
            <w:tcBorders>
              <w:left w:val="single" w:sz="4" w:space="0" w:color="auto"/>
              <w:right w:val="single" w:sz="4" w:space="0" w:color="BFBFBF" w:themeColor="background1" w:themeShade="BF"/>
            </w:tcBorders>
            <w:shd w:val="clear" w:color="auto" w:fill="FFFF00"/>
          </w:tcPr>
          <w:p w14:paraId="4720CFBD"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tcBorders>
              <w:left w:val="single" w:sz="4" w:space="0" w:color="BFBFBF" w:themeColor="background1" w:themeShade="BF"/>
            </w:tcBorders>
            <w:shd w:val="clear" w:color="auto" w:fill="A5A5A5" w:themeFill="accent3"/>
            <w:noWrap/>
            <w:vAlign w:val="center"/>
            <w:hideMark/>
          </w:tcPr>
          <w:p w14:paraId="42473E64" w14:textId="5BE3A43E"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shd w:val="clear" w:color="auto" w:fill="A5A5A5" w:themeFill="accent3"/>
            <w:vAlign w:val="center"/>
          </w:tcPr>
          <w:p w14:paraId="423165D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7C1D368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07C2E80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5B4C844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217A631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6F37588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394BBBE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2973B7B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A5A5A5" w:themeFill="accent3"/>
            <w:noWrap/>
            <w:vAlign w:val="center"/>
            <w:hideMark/>
          </w:tcPr>
          <w:p w14:paraId="575C204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044E349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744F3B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3B47031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2E4F092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291F486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30288CF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1EB42CB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0123DAD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578F680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3397EE4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7DDAF572" w14:textId="77777777" w:rsidTr="007310EC">
        <w:trPr>
          <w:trHeight w:val="587"/>
        </w:trPr>
        <w:tc>
          <w:tcPr>
            <w:tcW w:w="1696" w:type="dxa"/>
            <w:tcBorders>
              <w:right w:val="single" w:sz="4" w:space="0" w:color="auto"/>
            </w:tcBorders>
            <w:shd w:val="clear" w:color="auto" w:fill="auto"/>
            <w:vAlign w:val="center"/>
            <w:hideMark/>
          </w:tcPr>
          <w:p w14:paraId="08EB6D47" w14:textId="5677588F"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 xml:space="preserve">II.2 </w:t>
            </w:r>
            <w:r>
              <w:rPr>
                <w:rFonts w:ascii="Open Sans Condensed" w:eastAsia="Times New Roman" w:hAnsi="Open Sans Condensed" w:cs="Open Sans Condensed"/>
                <w:b/>
                <w:bCs/>
                <w:color w:val="000000"/>
                <w:sz w:val="16"/>
                <w:szCs w:val="16"/>
                <w:lang w:eastAsia="pl-PL"/>
              </w:rPr>
              <w:t>r</w:t>
            </w:r>
            <w:r w:rsidRPr="00183C05">
              <w:rPr>
                <w:rFonts w:ascii="Open Sans Condensed" w:eastAsia="Times New Roman" w:hAnsi="Open Sans Condensed" w:cs="Open Sans Condensed"/>
                <w:b/>
                <w:bCs/>
                <w:color w:val="000000"/>
                <w:sz w:val="16"/>
                <w:szCs w:val="16"/>
                <w:lang w:eastAsia="pl-PL"/>
              </w:rPr>
              <w:t xml:space="preserve">ozbudowa ITS - </w:t>
            </w:r>
            <w:r w:rsidRPr="001254C0">
              <w:rPr>
                <w:rFonts w:ascii="Open Sans Condensed" w:eastAsia="Times New Roman" w:hAnsi="Open Sans Condensed" w:cs="Open Sans Condensed"/>
                <w:b/>
                <w:bCs/>
                <w:color w:val="000000"/>
                <w:sz w:val="16"/>
                <w:szCs w:val="16"/>
                <w:lang w:eastAsia="pl-PL"/>
              </w:rPr>
              <w:t>rozszerzenie modułu</w:t>
            </w:r>
            <w:r w:rsidRPr="00183C05">
              <w:rPr>
                <w:rFonts w:ascii="Open Sans Condensed" w:eastAsia="Times New Roman" w:hAnsi="Open Sans Condensed" w:cs="Open Sans Condensed"/>
                <w:b/>
                <w:bCs/>
                <w:color w:val="000000"/>
                <w:sz w:val="16"/>
                <w:szCs w:val="16"/>
                <w:lang w:eastAsia="pl-PL"/>
              </w:rPr>
              <w:t xml:space="preserve"> dla komunikacji miejskiej</w:t>
            </w:r>
          </w:p>
        </w:tc>
        <w:tc>
          <w:tcPr>
            <w:tcW w:w="709" w:type="dxa"/>
            <w:tcBorders>
              <w:left w:val="single" w:sz="4" w:space="0" w:color="auto"/>
              <w:right w:val="single" w:sz="4" w:space="0" w:color="BFBFBF" w:themeColor="background1" w:themeShade="BF"/>
            </w:tcBorders>
            <w:shd w:val="clear" w:color="auto" w:fill="FF0000"/>
          </w:tcPr>
          <w:p w14:paraId="625EB8C0"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tcBorders>
              <w:left w:val="single" w:sz="4" w:space="0" w:color="BFBFBF" w:themeColor="background1" w:themeShade="BF"/>
            </w:tcBorders>
            <w:shd w:val="clear" w:color="auto" w:fill="A5A5A5" w:themeFill="accent3"/>
            <w:noWrap/>
            <w:vAlign w:val="center"/>
            <w:hideMark/>
          </w:tcPr>
          <w:p w14:paraId="4ACBEE65" w14:textId="1F823CAF"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shd w:val="clear" w:color="auto" w:fill="A5A5A5" w:themeFill="accent3"/>
            <w:vAlign w:val="center"/>
          </w:tcPr>
          <w:p w14:paraId="0C857BF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77F1CCC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1249FFE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3BEA31E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uto"/>
            <w:noWrap/>
            <w:vAlign w:val="center"/>
            <w:hideMark/>
          </w:tcPr>
          <w:p w14:paraId="2288681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660E350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A149B3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13927E3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7601E96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4263652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7A2BD86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7F1944A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076B89B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438F239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6555708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19CBFED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1FC05E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7C7B1E3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1A42559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22E0C217" w14:textId="77777777" w:rsidTr="007310EC">
        <w:trPr>
          <w:trHeight w:val="587"/>
        </w:trPr>
        <w:tc>
          <w:tcPr>
            <w:tcW w:w="1696" w:type="dxa"/>
            <w:tcBorders>
              <w:right w:val="single" w:sz="4" w:space="0" w:color="auto"/>
            </w:tcBorders>
            <w:shd w:val="clear" w:color="auto" w:fill="auto"/>
            <w:vAlign w:val="center"/>
            <w:hideMark/>
          </w:tcPr>
          <w:p w14:paraId="540703F5" w14:textId="3500181E"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 xml:space="preserve">II.2 - </w:t>
            </w:r>
            <w:r>
              <w:rPr>
                <w:rFonts w:ascii="Open Sans Condensed" w:eastAsia="Times New Roman" w:hAnsi="Open Sans Condensed" w:cs="Open Sans Condensed"/>
                <w:b/>
                <w:bCs/>
                <w:color w:val="000000"/>
                <w:sz w:val="16"/>
                <w:szCs w:val="16"/>
                <w:lang w:eastAsia="pl-PL"/>
              </w:rPr>
              <w:t>r</w:t>
            </w:r>
            <w:r w:rsidRPr="00183C05">
              <w:rPr>
                <w:rFonts w:ascii="Open Sans Condensed" w:eastAsia="Times New Roman" w:hAnsi="Open Sans Condensed" w:cs="Open Sans Condensed"/>
                <w:b/>
                <w:bCs/>
                <w:color w:val="000000"/>
                <w:sz w:val="16"/>
                <w:szCs w:val="16"/>
                <w:lang w:eastAsia="pl-PL"/>
              </w:rPr>
              <w:t xml:space="preserve">ozbudowa ITS - </w:t>
            </w:r>
            <w:r w:rsidRPr="001254C0">
              <w:rPr>
                <w:rFonts w:ascii="Open Sans Condensed" w:eastAsia="Times New Roman" w:hAnsi="Open Sans Condensed" w:cs="Open Sans Condensed"/>
                <w:b/>
                <w:bCs/>
                <w:color w:val="000000"/>
                <w:sz w:val="16"/>
                <w:szCs w:val="16"/>
                <w:lang w:eastAsia="pl-PL"/>
              </w:rPr>
              <w:t>rozszerzenie modułu</w:t>
            </w:r>
            <w:r w:rsidRPr="00183C05">
              <w:rPr>
                <w:rFonts w:ascii="Open Sans Condensed" w:eastAsia="Times New Roman" w:hAnsi="Open Sans Condensed" w:cs="Open Sans Condensed"/>
                <w:b/>
                <w:bCs/>
                <w:color w:val="000000"/>
                <w:sz w:val="16"/>
                <w:szCs w:val="16"/>
                <w:lang w:eastAsia="pl-PL"/>
              </w:rPr>
              <w:t xml:space="preserve"> informacji pasażerskiej</w:t>
            </w:r>
          </w:p>
        </w:tc>
        <w:tc>
          <w:tcPr>
            <w:tcW w:w="709" w:type="dxa"/>
            <w:tcBorders>
              <w:left w:val="single" w:sz="4" w:space="0" w:color="auto"/>
              <w:right w:val="single" w:sz="4" w:space="0" w:color="BFBFBF" w:themeColor="background1" w:themeShade="BF"/>
            </w:tcBorders>
            <w:shd w:val="clear" w:color="auto" w:fill="FF0000"/>
          </w:tcPr>
          <w:p w14:paraId="51BA3FD6"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tcBorders>
              <w:left w:val="single" w:sz="4" w:space="0" w:color="BFBFBF" w:themeColor="background1" w:themeShade="BF"/>
            </w:tcBorders>
            <w:shd w:val="clear" w:color="auto" w:fill="A5A5A5" w:themeFill="accent3"/>
            <w:noWrap/>
            <w:vAlign w:val="center"/>
            <w:hideMark/>
          </w:tcPr>
          <w:p w14:paraId="2C2FBD6C" w14:textId="571EC00B"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shd w:val="clear" w:color="auto" w:fill="A5A5A5" w:themeFill="accent3"/>
            <w:vAlign w:val="center"/>
          </w:tcPr>
          <w:p w14:paraId="3E82B5E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3788EDF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1B1E7D3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7BB6884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24983D0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7F6A18F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244CE3B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34C8ECF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A5A5A5" w:themeFill="accent3"/>
            <w:noWrap/>
            <w:vAlign w:val="center"/>
            <w:hideMark/>
          </w:tcPr>
          <w:p w14:paraId="1B37F23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4C53CEB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462E3F2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7739EB5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0405AA6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686787A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66CB5DF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22E0C03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233A147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0630961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10FBB1C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78A2E910" w14:textId="77777777" w:rsidTr="007310EC">
        <w:trPr>
          <w:trHeight w:val="293"/>
        </w:trPr>
        <w:tc>
          <w:tcPr>
            <w:tcW w:w="1696" w:type="dxa"/>
            <w:tcBorders>
              <w:right w:val="single" w:sz="4" w:space="0" w:color="auto"/>
            </w:tcBorders>
            <w:shd w:val="clear" w:color="auto" w:fill="auto"/>
            <w:vAlign w:val="center"/>
            <w:hideMark/>
          </w:tcPr>
          <w:p w14:paraId="2382C42C"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II.3 – odnowa taboru</w:t>
            </w:r>
          </w:p>
        </w:tc>
        <w:tc>
          <w:tcPr>
            <w:tcW w:w="709" w:type="dxa"/>
            <w:tcBorders>
              <w:left w:val="single" w:sz="4" w:space="0" w:color="auto"/>
              <w:right w:val="single" w:sz="4" w:space="0" w:color="BFBFBF" w:themeColor="background1" w:themeShade="BF"/>
            </w:tcBorders>
            <w:shd w:val="clear" w:color="auto" w:fill="FFFF00"/>
          </w:tcPr>
          <w:p w14:paraId="3ED46648"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tcBorders>
              <w:left w:val="single" w:sz="4" w:space="0" w:color="BFBFBF" w:themeColor="background1" w:themeShade="BF"/>
            </w:tcBorders>
            <w:shd w:val="clear" w:color="auto" w:fill="A5A5A5" w:themeFill="accent3"/>
            <w:noWrap/>
            <w:vAlign w:val="center"/>
            <w:hideMark/>
          </w:tcPr>
          <w:p w14:paraId="6AACA153" w14:textId="1611AADC"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shd w:val="clear" w:color="auto" w:fill="A5A5A5" w:themeFill="accent3"/>
            <w:vAlign w:val="center"/>
          </w:tcPr>
          <w:p w14:paraId="7BB5E91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0CBBB51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181F84A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0C2FFAB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27B128D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5278F0C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04BA34B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76847D2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A5A5A5" w:themeFill="accent3"/>
            <w:noWrap/>
            <w:vAlign w:val="center"/>
            <w:hideMark/>
          </w:tcPr>
          <w:p w14:paraId="53C2685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6429680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2387FA7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32A10DC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679AAE5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341EFCA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23D02DC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0477DB5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05277CF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5A5A5" w:themeFill="accent3"/>
            <w:noWrap/>
            <w:vAlign w:val="center"/>
            <w:hideMark/>
          </w:tcPr>
          <w:p w14:paraId="56F1E51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A5A5A5" w:themeFill="accent3"/>
            <w:noWrap/>
            <w:vAlign w:val="center"/>
            <w:hideMark/>
          </w:tcPr>
          <w:p w14:paraId="18EDDF7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08436C91" w14:textId="77777777" w:rsidTr="007310EC">
        <w:trPr>
          <w:trHeight w:val="441"/>
        </w:trPr>
        <w:tc>
          <w:tcPr>
            <w:tcW w:w="1696" w:type="dxa"/>
            <w:tcBorders>
              <w:right w:val="single" w:sz="4" w:space="0" w:color="auto"/>
            </w:tcBorders>
            <w:shd w:val="clear" w:color="auto" w:fill="auto"/>
            <w:vAlign w:val="center"/>
            <w:hideMark/>
          </w:tcPr>
          <w:p w14:paraId="1CD40F4A"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 xml:space="preserve">III.1 – </w:t>
            </w:r>
            <w:r w:rsidRPr="00767BEC">
              <w:rPr>
                <w:rFonts w:ascii="Open Sans Condensed" w:eastAsia="Times New Roman" w:hAnsi="Open Sans Condensed" w:cs="Open Sans Condensed"/>
                <w:b/>
                <w:bCs/>
                <w:color w:val="000000"/>
                <w:sz w:val="16"/>
                <w:szCs w:val="16"/>
                <w:lang w:eastAsia="pl-PL"/>
              </w:rPr>
              <w:t>stworzenie zachęt podatkowych ułatwiających budowę infrastruktury ładującej</w:t>
            </w:r>
          </w:p>
        </w:tc>
        <w:tc>
          <w:tcPr>
            <w:tcW w:w="709" w:type="dxa"/>
            <w:tcBorders>
              <w:left w:val="single" w:sz="4" w:space="0" w:color="auto"/>
              <w:right w:val="single" w:sz="4" w:space="0" w:color="BFBFBF" w:themeColor="background1" w:themeShade="BF"/>
            </w:tcBorders>
            <w:shd w:val="clear" w:color="auto" w:fill="FFFF00"/>
          </w:tcPr>
          <w:p w14:paraId="5DDB7CA8"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tcBorders>
              <w:left w:val="single" w:sz="4" w:space="0" w:color="BFBFBF" w:themeColor="background1" w:themeShade="BF"/>
            </w:tcBorders>
            <w:shd w:val="clear" w:color="auto" w:fill="FFC000" w:themeFill="accent4"/>
            <w:noWrap/>
            <w:vAlign w:val="center"/>
            <w:hideMark/>
          </w:tcPr>
          <w:p w14:paraId="0E5B42C2" w14:textId="3F8B4B7B"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shd w:val="clear" w:color="auto" w:fill="FFC000" w:themeFill="accent4"/>
            <w:vAlign w:val="center"/>
          </w:tcPr>
          <w:p w14:paraId="5E1CBAC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0F366E3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362FDCF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653DFD5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uto"/>
            <w:noWrap/>
            <w:vAlign w:val="center"/>
            <w:hideMark/>
          </w:tcPr>
          <w:p w14:paraId="162E247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0338D15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35C43C6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444E9CB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16DF83D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17D14A5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531CA0E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0C5670F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6B38E83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01320F3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787EFE3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3AEB24C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69EFA0E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28FD260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12A9699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3F62217C" w14:textId="77777777" w:rsidTr="007310EC">
        <w:trPr>
          <w:trHeight w:val="587"/>
        </w:trPr>
        <w:tc>
          <w:tcPr>
            <w:tcW w:w="1696" w:type="dxa"/>
            <w:tcBorders>
              <w:right w:val="single" w:sz="4" w:space="0" w:color="auto"/>
            </w:tcBorders>
            <w:shd w:val="clear" w:color="auto" w:fill="auto"/>
            <w:vAlign w:val="center"/>
            <w:hideMark/>
          </w:tcPr>
          <w:p w14:paraId="1DA8B372"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 xml:space="preserve">III.2 - </w:t>
            </w:r>
            <w:r w:rsidRPr="00C93815">
              <w:t xml:space="preserve">- </w:t>
            </w:r>
            <w:r w:rsidRPr="00767BEC">
              <w:rPr>
                <w:rFonts w:ascii="Open Sans Condensed" w:eastAsia="Times New Roman" w:hAnsi="Open Sans Condensed" w:cs="Open Sans Condensed"/>
                <w:b/>
                <w:bCs/>
                <w:color w:val="000000"/>
                <w:sz w:val="16"/>
                <w:szCs w:val="16"/>
                <w:lang w:eastAsia="pl-PL"/>
              </w:rPr>
              <w:t xml:space="preserve">stworzenie zachęt podatkowych dla posiadaczy </w:t>
            </w:r>
            <w:r w:rsidRPr="00767BEC">
              <w:rPr>
                <w:rFonts w:ascii="Open Sans Condensed" w:eastAsia="Times New Roman" w:hAnsi="Open Sans Condensed" w:cs="Open Sans Condensed"/>
                <w:b/>
                <w:bCs/>
                <w:color w:val="000000"/>
                <w:sz w:val="16"/>
                <w:szCs w:val="16"/>
                <w:lang w:eastAsia="pl-PL"/>
              </w:rPr>
              <w:lastRenderedPageBreak/>
              <w:t>samochodów zeroemisyjnych i nisko emisyjnych</w:t>
            </w:r>
          </w:p>
        </w:tc>
        <w:tc>
          <w:tcPr>
            <w:tcW w:w="709" w:type="dxa"/>
            <w:tcBorders>
              <w:left w:val="single" w:sz="4" w:space="0" w:color="auto"/>
              <w:right w:val="single" w:sz="4" w:space="0" w:color="BFBFBF" w:themeColor="background1" w:themeShade="BF"/>
            </w:tcBorders>
            <w:shd w:val="clear" w:color="auto" w:fill="FFFF00"/>
          </w:tcPr>
          <w:p w14:paraId="16BAE098"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tcBorders>
              <w:left w:val="single" w:sz="4" w:space="0" w:color="BFBFBF" w:themeColor="background1" w:themeShade="BF"/>
            </w:tcBorders>
            <w:shd w:val="clear" w:color="auto" w:fill="FFC000" w:themeFill="accent4"/>
            <w:noWrap/>
            <w:vAlign w:val="center"/>
            <w:hideMark/>
          </w:tcPr>
          <w:p w14:paraId="6BF8DBCD" w14:textId="4A9023D1"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shd w:val="clear" w:color="auto" w:fill="FFC000" w:themeFill="accent4"/>
            <w:vAlign w:val="center"/>
          </w:tcPr>
          <w:p w14:paraId="45153AF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5A82DF9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69C81B2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3CC6F16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3727B96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0A00C57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5AA340C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43F95CD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C000" w:themeFill="accent4"/>
            <w:noWrap/>
            <w:vAlign w:val="center"/>
            <w:hideMark/>
          </w:tcPr>
          <w:p w14:paraId="506AE38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2FA7292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3AE1993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7BC00F6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121C9BC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6E90A00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3D57B64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68F8D9A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2DC37C7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C000" w:themeFill="accent4"/>
            <w:noWrap/>
            <w:vAlign w:val="center"/>
            <w:hideMark/>
          </w:tcPr>
          <w:p w14:paraId="3F89D68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C000" w:themeFill="accent4"/>
            <w:noWrap/>
            <w:vAlign w:val="center"/>
            <w:hideMark/>
          </w:tcPr>
          <w:p w14:paraId="25F83DA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36805FA1" w14:textId="77777777" w:rsidTr="007310EC">
        <w:trPr>
          <w:trHeight w:val="1323"/>
        </w:trPr>
        <w:tc>
          <w:tcPr>
            <w:tcW w:w="1696" w:type="dxa"/>
            <w:tcBorders>
              <w:right w:val="single" w:sz="4" w:space="0" w:color="auto"/>
            </w:tcBorders>
            <w:shd w:val="clear" w:color="auto" w:fill="auto"/>
            <w:vAlign w:val="center"/>
            <w:hideMark/>
          </w:tcPr>
          <w:p w14:paraId="32AB6884" w14:textId="77777777" w:rsidR="00FA67A0"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lastRenderedPageBreak/>
              <w:t xml:space="preserve">IV.1 – </w:t>
            </w:r>
            <w:r w:rsidRPr="001F516C">
              <w:rPr>
                <w:rFonts w:ascii="Open Sans Condensed" w:eastAsia="Times New Roman" w:hAnsi="Open Sans Condensed" w:cs="Open Sans Condensed"/>
                <w:b/>
                <w:bCs/>
                <w:color w:val="000000"/>
                <w:sz w:val="16"/>
                <w:szCs w:val="16"/>
                <w:lang w:eastAsia="pl-PL"/>
              </w:rPr>
              <w:t>kształtowanie świadomości edukacyjnej młodych legniczan</w:t>
            </w:r>
          </w:p>
          <w:p w14:paraId="74D55AF4"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 xml:space="preserve">IV.2 – </w:t>
            </w:r>
            <w:r w:rsidRPr="001F516C">
              <w:rPr>
                <w:rFonts w:ascii="Open Sans Condensed" w:eastAsia="Times New Roman" w:hAnsi="Open Sans Condensed" w:cs="Open Sans Condensed"/>
                <w:b/>
                <w:bCs/>
                <w:color w:val="000000"/>
                <w:sz w:val="16"/>
                <w:szCs w:val="16"/>
                <w:lang w:eastAsia="pl-PL"/>
              </w:rPr>
              <w:t>promowanie elektromobilności wśród mieszkańców Legnicy</w:t>
            </w:r>
          </w:p>
        </w:tc>
        <w:tc>
          <w:tcPr>
            <w:tcW w:w="709" w:type="dxa"/>
            <w:tcBorders>
              <w:left w:val="single" w:sz="4" w:space="0" w:color="auto"/>
              <w:right w:val="single" w:sz="4" w:space="0" w:color="BFBFBF" w:themeColor="background1" w:themeShade="BF"/>
            </w:tcBorders>
            <w:shd w:val="clear" w:color="auto" w:fill="FFFF00"/>
          </w:tcPr>
          <w:p w14:paraId="3A6BE703"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tcBorders>
              <w:left w:val="single" w:sz="4" w:space="0" w:color="BFBFBF" w:themeColor="background1" w:themeShade="BF"/>
            </w:tcBorders>
            <w:shd w:val="clear" w:color="auto" w:fill="5B9BD5" w:themeFill="accent5"/>
            <w:noWrap/>
            <w:vAlign w:val="center"/>
            <w:hideMark/>
          </w:tcPr>
          <w:p w14:paraId="380F3C06" w14:textId="00E3B38D"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shd w:val="clear" w:color="auto" w:fill="5B9BD5" w:themeFill="accent5"/>
            <w:vAlign w:val="center"/>
          </w:tcPr>
          <w:p w14:paraId="3B7E95E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5B9BD5" w:themeFill="accent5"/>
            <w:noWrap/>
            <w:vAlign w:val="center"/>
            <w:hideMark/>
          </w:tcPr>
          <w:p w14:paraId="0249DC6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5B9BD5" w:themeFill="accent5"/>
            <w:noWrap/>
            <w:vAlign w:val="center"/>
            <w:hideMark/>
          </w:tcPr>
          <w:p w14:paraId="6699C75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5B9BD5" w:themeFill="accent5"/>
            <w:noWrap/>
            <w:vAlign w:val="center"/>
            <w:hideMark/>
          </w:tcPr>
          <w:p w14:paraId="34823A7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5B9BD5" w:themeFill="accent5"/>
            <w:noWrap/>
            <w:vAlign w:val="center"/>
            <w:hideMark/>
          </w:tcPr>
          <w:p w14:paraId="0309C57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5B9BD5" w:themeFill="accent5"/>
            <w:noWrap/>
            <w:vAlign w:val="center"/>
            <w:hideMark/>
          </w:tcPr>
          <w:p w14:paraId="28EA399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5B9BD5" w:themeFill="accent5"/>
            <w:noWrap/>
            <w:vAlign w:val="center"/>
            <w:hideMark/>
          </w:tcPr>
          <w:p w14:paraId="3CAFD58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5B9BD5" w:themeFill="accent5"/>
            <w:noWrap/>
            <w:vAlign w:val="center"/>
            <w:hideMark/>
          </w:tcPr>
          <w:p w14:paraId="40A0A3E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5B9BD5" w:themeFill="accent5"/>
            <w:noWrap/>
            <w:vAlign w:val="center"/>
            <w:hideMark/>
          </w:tcPr>
          <w:p w14:paraId="6DBD477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116B529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5D4BFA5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46D0B2A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F61931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6D54D9E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6B3973F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162302A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582AA45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76EFF40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6E726B0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4C872889" w14:textId="77777777" w:rsidTr="007310EC">
        <w:trPr>
          <w:trHeight w:val="734"/>
        </w:trPr>
        <w:tc>
          <w:tcPr>
            <w:tcW w:w="1696" w:type="dxa"/>
            <w:tcBorders>
              <w:right w:val="single" w:sz="4" w:space="0" w:color="auto"/>
            </w:tcBorders>
            <w:shd w:val="clear" w:color="auto" w:fill="auto"/>
            <w:vAlign w:val="center"/>
            <w:hideMark/>
          </w:tcPr>
          <w:p w14:paraId="75E181F8"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 xml:space="preserve">V.1 – </w:t>
            </w:r>
            <w:r w:rsidRPr="001F516C">
              <w:rPr>
                <w:rFonts w:ascii="Open Sans Condensed" w:eastAsia="Times New Roman" w:hAnsi="Open Sans Condensed" w:cs="Open Sans Condensed"/>
                <w:b/>
                <w:bCs/>
                <w:color w:val="000000"/>
                <w:sz w:val="16"/>
                <w:szCs w:val="16"/>
                <w:lang w:eastAsia="pl-PL"/>
              </w:rPr>
              <w:t>rozwój sieci punktów ładowania pojazdów na terenie miasta</w:t>
            </w:r>
          </w:p>
        </w:tc>
        <w:tc>
          <w:tcPr>
            <w:tcW w:w="709" w:type="dxa"/>
            <w:tcBorders>
              <w:left w:val="single" w:sz="4" w:space="0" w:color="auto"/>
              <w:right w:val="single" w:sz="4" w:space="0" w:color="BFBFBF" w:themeColor="background1" w:themeShade="BF"/>
            </w:tcBorders>
            <w:shd w:val="clear" w:color="auto" w:fill="FFFF00"/>
          </w:tcPr>
          <w:p w14:paraId="209C02D4"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tcBorders>
              <w:left w:val="single" w:sz="4" w:space="0" w:color="BFBFBF" w:themeColor="background1" w:themeShade="BF"/>
            </w:tcBorders>
            <w:shd w:val="clear" w:color="auto" w:fill="70AD47" w:themeFill="accent6"/>
            <w:noWrap/>
            <w:vAlign w:val="center"/>
            <w:hideMark/>
          </w:tcPr>
          <w:p w14:paraId="6744092B" w14:textId="2A3078EE"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shd w:val="clear" w:color="auto" w:fill="70AD47" w:themeFill="accent6"/>
            <w:vAlign w:val="center"/>
          </w:tcPr>
          <w:p w14:paraId="38209D0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5635BAD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664C952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2302DFF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40570F0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66E8428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774D1DB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6479EC2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70AD47" w:themeFill="accent6"/>
            <w:noWrap/>
            <w:vAlign w:val="center"/>
            <w:hideMark/>
          </w:tcPr>
          <w:p w14:paraId="3465FCA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479B1E2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24E0F64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655473B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73E7BAE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1BF9E2B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5C7B8CA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0AD0AEE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02D2968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63E5A53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70AD47" w:themeFill="accent6"/>
            <w:noWrap/>
            <w:vAlign w:val="center"/>
            <w:hideMark/>
          </w:tcPr>
          <w:p w14:paraId="7C00FA1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526A04FE" w14:textId="77777777" w:rsidTr="007310EC">
        <w:trPr>
          <w:trHeight w:val="734"/>
        </w:trPr>
        <w:tc>
          <w:tcPr>
            <w:tcW w:w="1696" w:type="dxa"/>
            <w:tcBorders>
              <w:right w:val="single" w:sz="4" w:space="0" w:color="auto"/>
            </w:tcBorders>
            <w:shd w:val="clear" w:color="auto" w:fill="auto"/>
            <w:vAlign w:val="center"/>
          </w:tcPr>
          <w:p w14:paraId="782AE410"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Pr>
                <w:rFonts w:ascii="Open Sans Condensed" w:eastAsia="Times New Roman" w:hAnsi="Open Sans Condensed" w:cs="Open Sans Condensed"/>
                <w:b/>
                <w:bCs/>
                <w:color w:val="000000"/>
                <w:sz w:val="16"/>
                <w:szCs w:val="16"/>
                <w:lang w:eastAsia="pl-PL"/>
              </w:rPr>
              <w:t>V.1 – budowa stacji ładowania rowerów elektrycznych</w:t>
            </w:r>
          </w:p>
        </w:tc>
        <w:tc>
          <w:tcPr>
            <w:tcW w:w="709" w:type="dxa"/>
            <w:tcBorders>
              <w:left w:val="single" w:sz="4" w:space="0" w:color="auto"/>
              <w:right w:val="single" w:sz="4" w:space="0" w:color="BFBFBF" w:themeColor="background1" w:themeShade="BF"/>
            </w:tcBorders>
            <w:shd w:val="clear" w:color="auto" w:fill="FFFF00"/>
          </w:tcPr>
          <w:p w14:paraId="29AC5B1B"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tcBorders>
              <w:left w:val="single" w:sz="4" w:space="0" w:color="BFBFBF" w:themeColor="background1" w:themeShade="BF"/>
            </w:tcBorders>
            <w:shd w:val="clear" w:color="auto" w:fill="70AD47" w:themeFill="accent6"/>
            <w:noWrap/>
            <w:vAlign w:val="center"/>
          </w:tcPr>
          <w:p w14:paraId="207C20EB" w14:textId="7D726C29"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shd w:val="clear" w:color="auto" w:fill="70AD47" w:themeFill="accent6"/>
            <w:vAlign w:val="center"/>
          </w:tcPr>
          <w:p w14:paraId="5507887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1D0A7CA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365C89C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171D735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5FDF0D0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0B047EE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4684E27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72F1EAA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70AD47" w:themeFill="accent6"/>
            <w:noWrap/>
            <w:vAlign w:val="center"/>
          </w:tcPr>
          <w:p w14:paraId="45C4755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1CD7697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0EF6F88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33A8AF7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695FC44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19F9375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08CD389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4400918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64DAF8D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3F8987C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70AD47" w:themeFill="accent6"/>
            <w:noWrap/>
            <w:vAlign w:val="center"/>
          </w:tcPr>
          <w:p w14:paraId="1A29D8A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55622B67" w14:textId="77777777" w:rsidTr="007310EC">
        <w:trPr>
          <w:trHeight w:val="441"/>
        </w:trPr>
        <w:tc>
          <w:tcPr>
            <w:tcW w:w="1696" w:type="dxa"/>
            <w:tcBorders>
              <w:right w:val="single" w:sz="4" w:space="0" w:color="auto"/>
            </w:tcBorders>
            <w:shd w:val="clear" w:color="auto" w:fill="auto"/>
            <w:vAlign w:val="center"/>
            <w:hideMark/>
          </w:tcPr>
          <w:p w14:paraId="484E5B31"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V.2 – wybudowanie stacji tankowania CNG</w:t>
            </w:r>
          </w:p>
        </w:tc>
        <w:tc>
          <w:tcPr>
            <w:tcW w:w="709" w:type="dxa"/>
            <w:tcBorders>
              <w:left w:val="single" w:sz="4" w:space="0" w:color="auto"/>
              <w:right w:val="single" w:sz="4" w:space="0" w:color="BFBFBF" w:themeColor="background1" w:themeShade="BF"/>
            </w:tcBorders>
            <w:shd w:val="clear" w:color="auto" w:fill="FF0000"/>
          </w:tcPr>
          <w:p w14:paraId="79C9A5CA"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tcBorders>
              <w:left w:val="single" w:sz="4" w:space="0" w:color="BFBFBF" w:themeColor="background1" w:themeShade="BF"/>
            </w:tcBorders>
            <w:shd w:val="clear" w:color="auto" w:fill="70AD47" w:themeFill="accent6"/>
            <w:noWrap/>
            <w:vAlign w:val="center"/>
            <w:hideMark/>
          </w:tcPr>
          <w:p w14:paraId="010D3541" w14:textId="6C6F02C1" w:rsidR="00FA67A0" w:rsidRPr="00183C05" w:rsidRDefault="00FA67A0" w:rsidP="00C21AFB">
            <w:pPr>
              <w:spacing w:after="0" w:line="240" w:lineRule="auto"/>
              <w:jc w:val="center"/>
              <w:rPr>
                <w:rFonts w:ascii="Open Sans Condensed" w:eastAsia="Times New Roman" w:hAnsi="Open Sans Condensed" w:cs="Open Sans Condensed"/>
                <w:b/>
                <w:color w:val="735773"/>
                <w:sz w:val="16"/>
                <w:szCs w:val="16"/>
                <w:lang w:eastAsia="pl-PL"/>
              </w:rPr>
            </w:pPr>
          </w:p>
        </w:tc>
        <w:tc>
          <w:tcPr>
            <w:tcW w:w="346" w:type="dxa"/>
            <w:shd w:val="clear" w:color="auto" w:fill="70AD47" w:themeFill="accent6"/>
            <w:vAlign w:val="center"/>
          </w:tcPr>
          <w:p w14:paraId="72C0B8E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6682824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37CC0B9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29E5BC7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uto"/>
            <w:noWrap/>
            <w:vAlign w:val="center"/>
            <w:hideMark/>
          </w:tcPr>
          <w:p w14:paraId="6D7BA01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3ABA103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0F0CD0B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79B0DCC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1113347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28CF545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34E2D15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7C86B51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56DF6C6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544DCAD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76B486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79C5C7B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338BED6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1A1F898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46EB8BE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4C318D5A" w14:textId="77777777" w:rsidTr="007310EC">
        <w:trPr>
          <w:trHeight w:val="1029"/>
        </w:trPr>
        <w:tc>
          <w:tcPr>
            <w:tcW w:w="1696" w:type="dxa"/>
            <w:tcBorders>
              <w:right w:val="single" w:sz="4" w:space="0" w:color="auto"/>
            </w:tcBorders>
            <w:shd w:val="clear" w:color="auto" w:fill="auto"/>
            <w:vAlign w:val="center"/>
            <w:hideMark/>
          </w:tcPr>
          <w:p w14:paraId="3227E124"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 xml:space="preserve">V.3 – wprowadzenie stref parkowania </w:t>
            </w:r>
            <w:r>
              <w:rPr>
                <w:rFonts w:ascii="Open Sans Condensed" w:eastAsia="Times New Roman" w:hAnsi="Open Sans Condensed" w:cs="Open Sans Condensed"/>
                <w:b/>
                <w:bCs/>
                <w:color w:val="000000"/>
                <w:sz w:val="16"/>
                <w:szCs w:val="16"/>
                <w:lang w:eastAsia="pl-PL"/>
              </w:rPr>
              <w:t xml:space="preserve">tylko </w:t>
            </w:r>
            <w:r w:rsidRPr="00183C05">
              <w:rPr>
                <w:rFonts w:ascii="Open Sans Condensed" w:eastAsia="Times New Roman" w:hAnsi="Open Sans Condensed" w:cs="Open Sans Condensed"/>
                <w:b/>
                <w:bCs/>
                <w:color w:val="000000"/>
                <w:sz w:val="16"/>
                <w:szCs w:val="16"/>
                <w:lang w:eastAsia="pl-PL"/>
              </w:rPr>
              <w:t xml:space="preserve">dla pojazdów zeroemisyjnych </w:t>
            </w:r>
            <w:r>
              <w:rPr>
                <w:rFonts w:ascii="Open Sans Condensed" w:eastAsia="Times New Roman" w:hAnsi="Open Sans Condensed" w:cs="Open Sans Condensed"/>
                <w:b/>
                <w:bCs/>
                <w:color w:val="000000"/>
                <w:sz w:val="16"/>
                <w:szCs w:val="16"/>
                <w:lang w:eastAsia="pl-PL"/>
              </w:rPr>
              <w:t xml:space="preserve">(bezpłatnych) </w:t>
            </w:r>
            <w:r w:rsidRPr="00183C05">
              <w:rPr>
                <w:rFonts w:ascii="Open Sans Condensed" w:eastAsia="Times New Roman" w:hAnsi="Open Sans Condensed" w:cs="Open Sans Condensed"/>
                <w:b/>
                <w:bCs/>
                <w:color w:val="000000"/>
                <w:sz w:val="16"/>
                <w:szCs w:val="16"/>
                <w:lang w:eastAsia="pl-PL"/>
              </w:rPr>
              <w:t>oraz ograniczonego ruchu</w:t>
            </w:r>
          </w:p>
        </w:tc>
        <w:tc>
          <w:tcPr>
            <w:tcW w:w="709" w:type="dxa"/>
            <w:tcBorders>
              <w:left w:val="single" w:sz="4" w:space="0" w:color="auto"/>
              <w:right w:val="single" w:sz="4" w:space="0" w:color="BFBFBF" w:themeColor="background1" w:themeShade="BF"/>
            </w:tcBorders>
            <w:shd w:val="clear" w:color="auto" w:fill="92D050"/>
          </w:tcPr>
          <w:p w14:paraId="7A603448"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tcBorders>
              <w:left w:val="single" w:sz="4" w:space="0" w:color="BFBFBF" w:themeColor="background1" w:themeShade="BF"/>
            </w:tcBorders>
            <w:shd w:val="clear" w:color="auto" w:fill="70AD47" w:themeFill="accent6"/>
            <w:noWrap/>
            <w:vAlign w:val="center"/>
            <w:hideMark/>
          </w:tcPr>
          <w:p w14:paraId="3EF4E9EF" w14:textId="0ABC71A3"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shd w:val="clear" w:color="auto" w:fill="70AD47" w:themeFill="accent6"/>
            <w:vAlign w:val="center"/>
          </w:tcPr>
          <w:p w14:paraId="54BF571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4B7C91A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04EB8E8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5BC79DF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uto"/>
            <w:noWrap/>
            <w:vAlign w:val="center"/>
            <w:hideMark/>
          </w:tcPr>
          <w:p w14:paraId="1405080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20116D2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57943F2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6D470BB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599A2C5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0AA33DE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338A80E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63805B1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E3433A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43AEC93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236A0F4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36D82D5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1E51598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31E5270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3F160E5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06EA1B82" w14:textId="77777777" w:rsidTr="007310EC">
        <w:trPr>
          <w:trHeight w:val="441"/>
        </w:trPr>
        <w:tc>
          <w:tcPr>
            <w:tcW w:w="1696" w:type="dxa"/>
            <w:tcBorders>
              <w:right w:val="single" w:sz="4" w:space="0" w:color="auto"/>
            </w:tcBorders>
            <w:shd w:val="clear" w:color="auto" w:fill="auto"/>
            <w:vAlign w:val="center"/>
            <w:hideMark/>
          </w:tcPr>
          <w:p w14:paraId="24089CCC"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V.4 – wprowadzenie stref uspokojonego ruchu</w:t>
            </w:r>
          </w:p>
        </w:tc>
        <w:tc>
          <w:tcPr>
            <w:tcW w:w="709" w:type="dxa"/>
            <w:tcBorders>
              <w:left w:val="single" w:sz="4" w:space="0" w:color="auto"/>
              <w:right w:val="single" w:sz="4" w:space="0" w:color="BFBFBF" w:themeColor="background1" w:themeShade="BF"/>
            </w:tcBorders>
            <w:shd w:val="clear" w:color="auto" w:fill="FF0000"/>
          </w:tcPr>
          <w:p w14:paraId="05B2AF75"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tcBorders>
              <w:left w:val="single" w:sz="4" w:space="0" w:color="BFBFBF" w:themeColor="background1" w:themeShade="BF"/>
            </w:tcBorders>
            <w:shd w:val="clear" w:color="auto" w:fill="70AD47" w:themeFill="accent6"/>
            <w:noWrap/>
            <w:vAlign w:val="center"/>
            <w:hideMark/>
          </w:tcPr>
          <w:p w14:paraId="7974158C" w14:textId="74E4B9A4" w:rsidR="00FA67A0" w:rsidRPr="00183C05" w:rsidRDefault="00FA67A0" w:rsidP="00C21AFB">
            <w:pPr>
              <w:spacing w:after="0" w:line="240" w:lineRule="auto"/>
              <w:jc w:val="center"/>
              <w:rPr>
                <w:rFonts w:ascii="Open Sans Condensed" w:eastAsia="Times New Roman" w:hAnsi="Open Sans Condensed" w:cs="Open Sans Condensed"/>
                <w:b/>
                <w:bCs/>
                <w:color w:val="735773"/>
                <w:sz w:val="16"/>
                <w:szCs w:val="16"/>
                <w:lang w:eastAsia="pl-PL"/>
              </w:rPr>
            </w:pPr>
          </w:p>
        </w:tc>
        <w:tc>
          <w:tcPr>
            <w:tcW w:w="346" w:type="dxa"/>
            <w:shd w:val="clear" w:color="auto" w:fill="70AD47" w:themeFill="accent6"/>
            <w:vAlign w:val="center"/>
          </w:tcPr>
          <w:p w14:paraId="756B9B1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3C29855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1FEC44A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461368E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71AD424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1ED3C8F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3DD1E0F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37B0E5E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70AD47" w:themeFill="accent6"/>
            <w:noWrap/>
            <w:vAlign w:val="center"/>
            <w:hideMark/>
          </w:tcPr>
          <w:p w14:paraId="1871D91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62A31ED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26E2771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58FEAF0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3D8D6FF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760C469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FFC169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14FBB10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16C3B51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6D06C86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38433F8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0C82A00D" w14:textId="77777777" w:rsidTr="007310EC">
        <w:trPr>
          <w:trHeight w:val="734"/>
        </w:trPr>
        <w:tc>
          <w:tcPr>
            <w:tcW w:w="1696" w:type="dxa"/>
            <w:tcBorders>
              <w:right w:val="single" w:sz="4" w:space="0" w:color="auto"/>
            </w:tcBorders>
            <w:shd w:val="clear" w:color="auto" w:fill="auto"/>
            <w:vAlign w:val="center"/>
            <w:hideMark/>
          </w:tcPr>
          <w:p w14:paraId="5E2DF370"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V.5 – stworzenie systemu car-</w:t>
            </w:r>
            <w:proofErr w:type="spellStart"/>
            <w:r w:rsidRPr="00183C05">
              <w:rPr>
                <w:rFonts w:ascii="Open Sans Condensed" w:eastAsia="Times New Roman" w:hAnsi="Open Sans Condensed" w:cs="Open Sans Condensed"/>
                <w:b/>
                <w:bCs/>
                <w:color w:val="000000"/>
                <w:sz w:val="16"/>
                <w:szCs w:val="16"/>
                <w:lang w:eastAsia="pl-PL"/>
              </w:rPr>
              <w:t>sharing</w:t>
            </w:r>
            <w:proofErr w:type="spellEnd"/>
            <w:r w:rsidRPr="00183C05">
              <w:rPr>
                <w:rFonts w:ascii="Open Sans Condensed" w:eastAsia="Times New Roman" w:hAnsi="Open Sans Condensed" w:cs="Open Sans Condensed"/>
                <w:b/>
                <w:bCs/>
                <w:color w:val="000000"/>
                <w:sz w:val="16"/>
                <w:szCs w:val="16"/>
                <w:lang w:eastAsia="pl-PL"/>
              </w:rPr>
              <w:t xml:space="preserve"> opartym na samochodach zeroemisyjnych</w:t>
            </w:r>
          </w:p>
        </w:tc>
        <w:tc>
          <w:tcPr>
            <w:tcW w:w="709" w:type="dxa"/>
            <w:tcBorders>
              <w:left w:val="single" w:sz="4" w:space="0" w:color="auto"/>
              <w:right w:val="single" w:sz="4" w:space="0" w:color="BFBFBF" w:themeColor="background1" w:themeShade="BF"/>
            </w:tcBorders>
            <w:shd w:val="clear" w:color="auto" w:fill="92D050"/>
          </w:tcPr>
          <w:p w14:paraId="3602A776" w14:textId="77777777" w:rsidR="00FA67A0" w:rsidRPr="00565783"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tcBorders>
              <w:left w:val="single" w:sz="4" w:space="0" w:color="BFBFBF" w:themeColor="background1" w:themeShade="BF"/>
            </w:tcBorders>
            <w:shd w:val="clear" w:color="auto" w:fill="FFFFFF" w:themeFill="background1"/>
            <w:noWrap/>
            <w:vAlign w:val="center"/>
            <w:hideMark/>
          </w:tcPr>
          <w:p w14:paraId="23E0E5C8" w14:textId="0FE3ECDE" w:rsidR="00FA67A0" w:rsidRPr="00565783"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vAlign w:val="center"/>
          </w:tcPr>
          <w:p w14:paraId="05DBF82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62CCE45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6960991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39DE367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1CDC39A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479CFEB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6CE4385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0A51A87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70AD47" w:themeFill="accent6"/>
            <w:noWrap/>
            <w:vAlign w:val="center"/>
            <w:hideMark/>
          </w:tcPr>
          <w:p w14:paraId="79B793E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12B1B5C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69730E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313B6B0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F84C67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33BF0A3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2F8B0C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59A2D4B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56C6D46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24CE890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226B615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1EE0DD62" w14:textId="77777777" w:rsidTr="007310EC">
        <w:trPr>
          <w:trHeight w:val="1469"/>
        </w:trPr>
        <w:tc>
          <w:tcPr>
            <w:tcW w:w="1696" w:type="dxa"/>
            <w:tcBorders>
              <w:right w:val="single" w:sz="4" w:space="0" w:color="auto"/>
            </w:tcBorders>
            <w:shd w:val="clear" w:color="auto" w:fill="auto"/>
            <w:vAlign w:val="center"/>
            <w:hideMark/>
          </w:tcPr>
          <w:p w14:paraId="0A42CAD9" w14:textId="16BBFD9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V.</w:t>
            </w:r>
            <w:r>
              <w:rPr>
                <w:rFonts w:ascii="Open Sans Condensed" w:eastAsia="Times New Roman" w:hAnsi="Open Sans Condensed" w:cs="Open Sans Condensed"/>
                <w:b/>
                <w:bCs/>
                <w:color w:val="000000"/>
                <w:sz w:val="16"/>
                <w:szCs w:val="16"/>
                <w:lang w:eastAsia="pl-PL"/>
              </w:rPr>
              <w:t>6</w:t>
            </w:r>
            <w:r w:rsidRPr="00183C05">
              <w:rPr>
                <w:rFonts w:ascii="Open Sans Condensed" w:eastAsia="Times New Roman" w:hAnsi="Open Sans Condensed" w:cs="Open Sans Condensed"/>
                <w:b/>
                <w:bCs/>
                <w:color w:val="000000"/>
                <w:sz w:val="16"/>
                <w:szCs w:val="16"/>
                <w:lang w:eastAsia="pl-PL"/>
              </w:rPr>
              <w:t xml:space="preserve"> - </w:t>
            </w:r>
            <w:r>
              <w:rPr>
                <w:rFonts w:ascii="Open Sans Condensed" w:eastAsia="Times New Roman" w:hAnsi="Open Sans Condensed" w:cs="Open Sans Condensed"/>
                <w:b/>
                <w:bCs/>
                <w:color w:val="000000"/>
                <w:sz w:val="16"/>
                <w:szCs w:val="16"/>
                <w:lang w:eastAsia="pl-PL"/>
              </w:rPr>
              <w:t>r</w:t>
            </w:r>
            <w:r w:rsidRPr="00183C05">
              <w:rPr>
                <w:rFonts w:ascii="Open Sans Condensed" w:eastAsia="Times New Roman" w:hAnsi="Open Sans Condensed" w:cs="Open Sans Condensed"/>
                <w:b/>
                <w:bCs/>
                <w:color w:val="000000"/>
                <w:sz w:val="16"/>
                <w:szCs w:val="16"/>
                <w:lang w:eastAsia="pl-PL"/>
              </w:rPr>
              <w:t>ozszerzenie działania systemu roweru miejskiego wraz z wprowadzeniem pojazdów wyposażonych w elektryczny silnik wspomagający jazdę</w:t>
            </w:r>
          </w:p>
        </w:tc>
        <w:tc>
          <w:tcPr>
            <w:tcW w:w="709" w:type="dxa"/>
            <w:tcBorders>
              <w:left w:val="single" w:sz="4" w:space="0" w:color="auto"/>
              <w:right w:val="single" w:sz="4" w:space="0" w:color="BFBFBF" w:themeColor="background1" w:themeShade="BF"/>
            </w:tcBorders>
            <w:shd w:val="clear" w:color="auto" w:fill="FF0000"/>
          </w:tcPr>
          <w:p w14:paraId="02D40F8B" w14:textId="77777777"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tcBorders>
              <w:left w:val="single" w:sz="4" w:space="0" w:color="BFBFBF" w:themeColor="background1" w:themeShade="BF"/>
            </w:tcBorders>
            <w:shd w:val="clear" w:color="auto" w:fill="70AD47" w:themeFill="accent6"/>
            <w:noWrap/>
            <w:vAlign w:val="center"/>
            <w:hideMark/>
          </w:tcPr>
          <w:p w14:paraId="3F6C9C2E" w14:textId="49F2CDF5"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vAlign w:val="center"/>
          </w:tcPr>
          <w:p w14:paraId="44B0772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40D75F2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216ACC3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19291A6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uto"/>
            <w:noWrap/>
            <w:vAlign w:val="center"/>
            <w:hideMark/>
          </w:tcPr>
          <w:p w14:paraId="58E75CC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3EE00DD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347F19F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0B13E90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15E08D2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6293436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68D3EB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33AB3E0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B778D0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446B04E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58A7582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26ED81E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009E059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494936F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18CD812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029EA746" w14:textId="77777777" w:rsidTr="007310EC">
        <w:trPr>
          <w:trHeight w:val="734"/>
        </w:trPr>
        <w:tc>
          <w:tcPr>
            <w:tcW w:w="1696" w:type="dxa"/>
            <w:tcBorders>
              <w:right w:val="single" w:sz="4" w:space="0" w:color="auto"/>
            </w:tcBorders>
            <w:shd w:val="clear" w:color="auto" w:fill="auto"/>
            <w:vAlign w:val="center"/>
            <w:hideMark/>
          </w:tcPr>
          <w:p w14:paraId="3399CA20" w14:textId="1D42469D"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V.</w:t>
            </w:r>
            <w:r>
              <w:rPr>
                <w:rFonts w:ascii="Open Sans Condensed" w:eastAsia="Times New Roman" w:hAnsi="Open Sans Condensed" w:cs="Open Sans Condensed"/>
                <w:b/>
                <w:bCs/>
                <w:color w:val="000000"/>
                <w:sz w:val="16"/>
                <w:szCs w:val="16"/>
                <w:lang w:eastAsia="pl-PL"/>
              </w:rPr>
              <w:t>6</w:t>
            </w:r>
            <w:r w:rsidRPr="00183C05">
              <w:rPr>
                <w:rFonts w:ascii="Open Sans Condensed" w:eastAsia="Times New Roman" w:hAnsi="Open Sans Condensed" w:cs="Open Sans Condensed"/>
                <w:b/>
                <w:bCs/>
                <w:color w:val="000000"/>
                <w:sz w:val="16"/>
                <w:szCs w:val="16"/>
                <w:lang w:eastAsia="pl-PL"/>
              </w:rPr>
              <w:t xml:space="preserve"> - </w:t>
            </w:r>
            <w:r>
              <w:rPr>
                <w:rFonts w:ascii="Open Sans Condensed" w:eastAsia="Times New Roman" w:hAnsi="Open Sans Condensed" w:cs="Open Sans Condensed"/>
                <w:b/>
                <w:bCs/>
                <w:color w:val="000000"/>
                <w:sz w:val="16"/>
                <w:szCs w:val="16"/>
                <w:lang w:eastAsia="pl-PL"/>
              </w:rPr>
              <w:t>r</w:t>
            </w:r>
            <w:r w:rsidRPr="00183C05">
              <w:rPr>
                <w:rFonts w:ascii="Open Sans Condensed" w:eastAsia="Times New Roman" w:hAnsi="Open Sans Condensed" w:cs="Open Sans Condensed"/>
                <w:b/>
                <w:bCs/>
                <w:color w:val="000000"/>
                <w:sz w:val="16"/>
                <w:szCs w:val="16"/>
                <w:lang w:eastAsia="pl-PL"/>
              </w:rPr>
              <w:t>ozbudowa i modernizacja systemu Legnickiego Roweru Miejskiego</w:t>
            </w:r>
          </w:p>
        </w:tc>
        <w:tc>
          <w:tcPr>
            <w:tcW w:w="709" w:type="dxa"/>
            <w:tcBorders>
              <w:left w:val="single" w:sz="4" w:space="0" w:color="auto"/>
              <w:right w:val="single" w:sz="4" w:space="0" w:color="BFBFBF" w:themeColor="background1" w:themeShade="BF"/>
            </w:tcBorders>
            <w:shd w:val="clear" w:color="auto" w:fill="FF0000"/>
          </w:tcPr>
          <w:p w14:paraId="2198A862" w14:textId="77777777"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tcBorders>
              <w:left w:val="single" w:sz="4" w:space="0" w:color="BFBFBF" w:themeColor="background1" w:themeShade="BF"/>
            </w:tcBorders>
            <w:shd w:val="clear" w:color="auto" w:fill="70AD47" w:themeFill="accent6"/>
            <w:noWrap/>
            <w:vAlign w:val="center"/>
            <w:hideMark/>
          </w:tcPr>
          <w:p w14:paraId="2DEBF914" w14:textId="43B2133B"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vAlign w:val="center"/>
          </w:tcPr>
          <w:p w14:paraId="50BF4AB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55A2D94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637731F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6EC5C10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338A142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5333555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735E91A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0E0758D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70AD47" w:themeFill="accent6"/>
            <w:noWrap/>
            <w:vAlign w:val="center"/>
            <w:hideMark/>
          </w:tcPr>
          <w:p w14:paraId="4AE8E6F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63F21D1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5A523F5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2054B37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6C7695C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1C5DE00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5868E88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4BAD576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53FF453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hideMark/>
          </w:tcPr>
          <w:p w14:paraId="030F224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70AD47" w:themeFill="accent6"/>
            <w:noWrap/>
            <w:vAlign w:val="center"/>
            <w:hideMark/>
          </w:tcPr>
          <w:p w14:paraId="76A3BD3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4C8AF3B5" w14:textId="77777777" w:rsidTr="007310EC">
        <w:trPr>
          <w:trHeight w:val="734"/>
        </w:trPr>
        <w:tc>
          <w:tcPr>
            <w:tcW w:w="1696" w:type="dxa"/>
            <w:tcBorders>
              <w:right w:val="single" w:sz="4" w:space="0" w:color="auto"/>
            </w:tcBorders>
            <w:shd w:val="clear" w:color="auto" w:fill="auto"/>
            <w:vAlign w:val="center"/>
          </w:tcPr>
          <w:p w14:paraId="1B83ED24" w14:textId="77777777"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Pr>
                <w:rFonts w:ascii="Open Sans Condensed" w:eastAsia="Times New Roman" w:hAnsi="Open Sans Condensed" w:cs="Open Sans Condensed"/>
                <w:b/>
                <w:bCs/>
                <w:color w:val="000000"/>
                <w:sz w:val="16"/>
                <w:szCs w:val="16"/>
                <w:lang w:eastAsia="pl-PL"/>
              </w:rPr>
              <w:t>V.7 –</w:t>
            </w:r>
            <w:r w:rsidRPr="00184D64">
              <w:rPr>
                <w:rFonts w:ascii="Open Sans Condensed" w:eastAsia="Times New Roman" w:hAnsi="Open Sans Condensed" w:cs="Open Sans Condensed"/>
                <w:b/>
                <w:bCs/>
                <w:color w:val="000000"/>
                <w:sz w:val="16"/>
                <w:szCs w:val="16"/>
                <w:lang w:eastAsia="pl-PL"/>
              </w:rPr>
              <w:t xml:space="preserve"> rozbudowa systemu dróg rowerowych i poprawa jakości chodników</w:t>
            </w:r>
            <w:r>
              <w:rPr>
                <w:rFonts w:ascii="Open Sans Condensed" w:eastAsia="Times New Roman" w:hAnsi="Open Sans Condensed" w:cs="Open Sans"/>
                <w:b/>
                <w:color w:val="000000"/>
                <w:sz w:val="22"/>
                <w:szCs w:val="22"/>
                <w:lang w:eastAsia="pl-PL"/>
              </w:rPr>
              <w:t xml:space="preserve"> </w:t>
            </w:r>
          </w:p>
        </w:tc>
        <w:tc>
          <w:tcPr>
            <w:tcW w:w="709" w:type="dxa"/>
            <w:tcBorders>
              <w:left w:val="single" w:sz="4" w:space="0" w:color="auto"/>
              <w:right w:val="single" w:sz="4" w:space="0" w:color="BFBFBF" w:themeColor="background1" w:themeShade="BF"/>
            </w:tcBorders>
            <w:shd w:val="clear" w:color="auto" w:fill="FFFF00"/>
          </w:tcPr>
          <w:p w14:paraId="4001AA41" w14:textId="77777777"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tcBorders>
              <w:left w:val="single" w:sz="4" w:space="0" w:color="BFBFBF" w:themeColor="background1" w:themeShade="BF"/>
            </w:tcBorders>
            <w:shd w:val="clear" w:color="auto" w:fill="70AD47" w:themeFill="accent6"/>
            <w:noWrap/>
            <w:vAlign w:val="center"/>
          </w:tcPr>
          <w:p w14:paraId="2F2D4736" w14:textId="43E84090"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vAlign w:val="center"/>
          </w:tcPr>
          <w:p w14:paraId="7711B7E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7DC84E1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0867AA7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0C04157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13B8357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1CE8222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1071DDD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7B57A3F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70AD47" w:themeFill="accent6"/>
            <w:noWrap/>
            <w:vAlign w:val="center"/>
          </w:tcPr>
          <w:p w14:paraId="6C3A436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123885E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1D75034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2D0A610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023A0F6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086DE0E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7A59A26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5BB8723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4E02C86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70AD47" w:themeFill="accent6"/>
            <w:noWrap/>
            <w:vAlign w:val="center"/>
          </w:tcPr>
          <w:p w14:paraId="5BCEED2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70AD47" w:themeFill="accent6"/>
            <w:noWrap/>
            <w:vAlign w:val="center"/>
          </w:tcPr>
          <w:p w14:paraId="2C6C29C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2C582706" w14:textId="77777777" w:rsidTr="007310EC">
        <w:trPr>
          <w:trHeight w:val="441"/>
        </w:trPr>
        <w:tc>
          <w:tcPr>
            <w:tcW w:w="1696" w:type="dxa"/>
            <w:tcBorders>
              <w:right w:val="single" w:sz="4" w:space="0" w:color="auto"/>
            </w:tcBorders>
            <w:shd w:val="clear" w:color="auto" w:fill="auto"/>
            <w:vAlign w:val="center"/>
            <w:hideMark/>
          </w:tcPr>
          <w:p w14:paraId="09B446BE" w14:textId="7820E0D2"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 xml:space="preserve">VI.1 - </w:t>
            </w:r>
            <w:r>
              <w:rPr>
                <w:rFonts w:ascii="Open Sans Condensed" w:eastAsia="Times New Roman" w:hAnsi="Open Sans Condensed" w:cs="Open Sans Condensed"/>
                <w:b/>
                <w:bCs/>
                <w:color w:val="000000"/>
                <w:sz w:val="16"/>
                <w:szCs w:val="16"/>
                <w:lang w:eastAsia="pl-PL"/>
              </w:rPr>
              <w:t>r</w:t>
            </w:r>
            <w:r w:rsidRPr="00183C05">
              <w:rPr>
                <w:rFonts w:ascii="Open Sans Condensed" w:eastAsia="Times New Roman" w:hAnsi="Open Sans Condensed" w:cs="Open Sans Condensed"/>
                <w:b/>
                <w:bCs/>
                <w:color w:val="000000"/>
                <w:sz w:val="16"/>
                <w:szCs w:val="16"/>
                <w:lang w:eastAsia="pl-PL"/>
              </w:rPr>
              <w:t xml:space="preserve">ozbudowa ITS – </w:t>
            </w:r>
            <w:r w:rsidRPr="00FA2ED9">
              <w:rPr>
                <w:rFonts w:ascii="Open Sans Condensed" w:eastAsia="Times New Roman" w:hAnsi="Open Sans Condensed" w:cs="Open Sans Condensed"/>
                <w:b/>
                <w:bCs/>
                <w:color w:val="000000"/>
                <w:sz w:val="16"/>
                <w:szCs w:val="16"/>
                <w:lang w:eastAsia="pl-PL"/>
              </w:rPr>
              <w:t xml:space="preserve">rozszerzenie modułu </w:t>
            </w:r>
            <w:r w:rsidRPr="00183C05">
              <w:rPr>
                <w:rFonts w:ascii="Open Sans Condensed" w:eastAsia="Times New Roman" w:hAnsi="Open Sans Condensed" w:cs="Open Sans Condensed"/>
                <w:b/>
                <w:bCs/>
                <w:color w:val="000000"/>
                <w:sz w:val="16"/>
                <w:szCs w:val="16"/>
                <w:lang w:eastAsia="pl-PL"/>
              </w:rPr>
              <w:t>parkingow</w:t>
            </w:r>
            <w:r>
              <w:rPr>
                <w:rFonts w:ascii="Open Sans Condensed" w:eastAsia="Times New Roman" w:hAnsi="Open Sans Condensed" w:cs="Open Sans Condensed"/>
                <w:b/>
                <w:bCs/>
                <w:color w:val="000000"/>
                <w:sz w:val="16"/>
                <w:szCs w:val="16"/>
                <w:lang w:eastAsia="pl-PL"/>
              </w:rPr>
              <w:t>ego</w:t>
            </w:r>
          </w:p>
        </w:tc>
        <w:tc>
          <w:tcPr>
            <w:tcW w:w="709" w:type="dxa"/>
            <w:tcBorders>
              <w:left w:val="single" w:sz="4" w:space="0" w:color="auto"/>
              <w:right w:val="single" w:sz="4" w:space="0" w:color="BFBFBF" w:themeColor="background1" w:themeShade="BF"/>
            </w:tcBorders>
            <w:shd w:val="clear" w:color="auto" w:fill="92D050"/>
          </w:tcPr>
          <w:p w14:paraId="36796E5A" w14:textId="77777777"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tcBorders>
              <w:left w:val="single" w:sz="4" w:space="0" w:color="BFBFBF" w:themeColor="background1" w:themeShade="BF"/>
            </w:tcBorders>
            <w:shd w:val="clear" w:color="auto" w:fill="ED7D31" w:themeFill="accent2"/>
            <w:noWrap/>
            <w:vAlign w:val="center"/>
            <w:hideMark/>
          </w:tcPr>
          <w:p w14:paraId="640A8E49" w14:textId="18E8CFD2"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vAlign w:val="center"/>
          </w:tcPr>
          <w:p w14:paraId="0401674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44E2EF3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50FF2F0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68BCD00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uto"/>
            <w:noWrap/>
            <w:vAlign w:val="center"/>
            <w:hideMark/>
          </w:tcPr>
          <w:p w14:paraId="2E8663C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74ADC59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9813F7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7E6B9DF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0197738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2A38E73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640B715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2607F0B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19AA26A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2F9A62F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50D24B7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2EA693A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77B9C6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6C2BE55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6B0B521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04EB8FAB" w14:textId="77777777" w:rsidTr="007310EC">
        <w:trPr>
          <w:trHeight w:val="882"/>
        </w:trPr>
        <w:tc>
          <w:tcPr>
            <w:tcW w:w="1696" w:type="dxa"/>
            <w:tcBorders>
              <w:right w:val="single" w:sz="4" w:space="0" w:color="auto"/>
            </w:tcBorders>
            <w:shd w:val="clear" w:color="auto" w:fill="auto"/>
            <w:vAlign w:val="center"/>
            <w:hideMark/>
          </w:tcPr>
          <w:p w14:paraId="4CDDEAB8" w14:textId="66A0C116"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 xml:space="preserve">VI.1 - </w:t>
            </w:r>
            <w:r>
              <w:rPr>
                <w:rFonts w:ascii="Open Sans Condensed" w:eastAsia="Times New Roman" w:hAnsi="Open Sans Condensed" w:cs="Open Sans Condensed"/>
                <w:b/>
                <w:bCs/>
                <w:color w:val="000000"/>
                <w:sz w:val="16"/>
                <w:szCs w:val="16"/>
                <w:lang w:eastAsia="pl-PL"/>
              </w:rPr>
              <w:t>r</w:t>
            </w:r>
            <w:r w:rsidRPr="00183C05">
              <w:rPr>
                <w:rFonts w:ascii="Open Sans Condensed" w:eastAsia="Times New Roman" w:hAnsi="Open Sans Condensed" w:cs="Open Sans Condensed"/>
                <w:b/>
                <w:bCs/>
                <w:color w:val="000000"/>
                <w:sz w:val="16"/>
                <w:szCs w:val="16"/>
                <w:lang w:eastAsia="pl-PL"/>
              </w:rPr>
              <w:t>ozszerzenie strefy płatnego parkowania o obszary z deficytem dostępnych miejsc parkingowych</w:t>
            </w:r>
          </w:p>
        </w:tc>
        <w:tc>
          <w:tcPr>
            <w:tcW w:w="709" w:type="dxa"/>
            <w:tcBorders>
              <w:left w:val="single" w:sz="4" w:space="0" w:color="auto"/>
              <w:right w:val="single" w:sz="4" w:space="0" w:color="BFBFBF" w:themeColor="background1" w:themeShade="BF"/>
            </w:tcBorders>
            <w:shd w:val="clear" w:color="auto" w:fill="FF0000"/>
          </w:tcPr>
          <w:p w14:paraId="6BBD6555" w14:textId="77777777"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tcBorders>
              <w:left w:val="single" w:sz="4" w:space="0" w:color="BFBFBF" w:themeColor="background1" w:themeShade="BF"/>
            </w:tcBorders>
            <w:shd w:val="clear" w:color="auto" w:fill="ED7D31" w:themeFill="accent2"/>
            <w:noWrap/>
            <w:vAlign w:val="center"/>
            <w:hideMark/>
          </w:tcPr>
          <w:p w14:paraId="78827101" w14:textId="32225FAE"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vAlign w:val="center"/>
          </w:tcPr>
          <w:p w14:paraId="3F361D3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1A0C79F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6BAFB32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4E7992E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uto"/>
            <w:noWrap/>
            <w:vAlign w:val="center"/>
            <w:hideMark/>
          </w:tcPr>
          <w:p w14:paraId="29055B6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4D90035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28DDE02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62EDEC9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5C998F2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0A15BD8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7F14051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3E14D7B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0A376F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5A16ECF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3C8EA64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478D37F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0FA8366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433CC29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0D01461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12323C28" w14:textId="77777777" w:rsidTr="007310EC">
        <w:trPr>
          <w:trHeight w:val="1029"/>
        </w:trPr>
        <w:tc>
          <w:tcPr>
            <w:tcW w:w="1696" w:type="dxa"/>
            <w:tcBorders>
              <w:right w:val="single" w:sz="4" w:space="0" w:color="auto"/>
            </w:tcBorders>
            <w:shd w:val="clear" w:color="auto" w:fill="auto"/>
            <w:vAlign w:val="center"/>
            <w:hideMark/>
          </w:tcPr>
          <w:p w14:paraId="5BF35163" w14:textId="17D7F012"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lastRenderedPageBreak/>
              <w:t xml:space="preserve">VI.2 - </w:t>
            </w:r>
            <w:r>
              <w:rPr>
                <w:rFonts w:ascii="Open Sans Condensed" w:eastAsia="Times New Roman" w:hAnsi="Open Sans Condensed" w:cs="Open Sans Condensed"/>
                <w:b/>
                <w:bCs/>
                <w:color w:val="000000"/>
                <w:sz w:val="16"/>
                <w:szCs w:val="16"/>
                <w:lang w:eastAsia="pl-PL"/>
              </w:rPr>
              <w:t>u</w:t>
            </w:r>
            <w:r w:rsidRPr="00183C05">
              <w:rPr>
                <w:rFonts w:ascii="Open Sans Condensed" w:eastAsia="Times New Roman" w:hAnsi="Open Sans Condensed" w:cs="Open Sans Condensed"/>
                <w:b/>
                <w:bCs/>
                <w:color w:val="000000"/>
                <w:sz w:val="16"/>
                <w:szCs w:val="16"/>
                <w:lang w:eastAsia="pl-PL"/>
              </w:rPr>
              <w:t>tworzenie jednostki organizującej zintegrowany transport publiczny w obszarze funkcjonalnym</w:t>
            </w:r>
          </w:p>
        </w:tc>
        <w:tc>
          <w:tcPr>
            <w:tcW w:w="709" w:type="dxa"/>
            <w:tcBorders>
              <w:left w:val="single" w:sz="4" w:space="0" w:color="auto"/>
              <w:right w:val="single" w:sz="4" w:space="0" w:color="BFBFBF" w:themeColor="background1" w:themeShade="BF"/>
            </w:tcBorders>
            <w:shd w:val="clear" w:color="auto" w:fill="92D050"/>
          </w:tcPr>
          <w:p w14:paraId="48A0206F" w14:textId="77777777"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tcBorders>
              <w:left w:val="single" w:sz="4" w:space="0" w:color="BFBFBF" w:themeColor="background1" w:themeShade="BF"/>
            </w:tcBorders>
            <w:shd w:val="clear" w:color="auto" w:fill="ED7D31" w:themeFill="accent2"/>
            <w:noWrap/>
            <w:vAlign w:val="center"/>
            <w:hideMark/>
          </w:tcPr>
          <w:p w14:paraId="20861AA2" w14:textId="0F83A6BB"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vAlign w:val="center"/>
          </w:tcPr>
          <w:p w14:paraId="53B8804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681D41C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4571A5B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33F04F2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uto"/>
            <w:noWrap/>
            <w:vAlign w:val="center"/>
            <w:hideMark/>
          </w:tcPr>
          <w:p w14:paraId="251A536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7DFF73E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C0D858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3DC8A9E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562B6B5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5AC1FA0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5EA2412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11A94D4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27058E4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1B30279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216A9D2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121A97F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214583B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02DA4C1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0BA69F1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641F826E" w14:textId="77777777" w:rsidTr="007310EC">
        <w:trPr>
          <w:trHeight w:val="587"/>
        </w:trPr>
        <w:tc>
          <w:tcPr>
            <w:tcW w:w="1696" w:type="dxa"/>
            <w:tcBorders>
              <w:right w:val="single" w:sz="4" w:space="0" w:color="auto"/>
            </w:tcBorders>
            <w:shd w:val="clear" w:color="auto" w:fill="auto"/>
            <w:vAlign w:val="center"/>
            <w:hideMark/>
          </w:tcPr>
          <w:p w14:paraId="2C3A8C3C" w14:textId="6E98DCB5"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VI.2 -</w:t>
            </w:r>
            <w:r>
              <w:rPr>
                <w:rFonts w:ascii="Open Sans Condensed" w:eastAsia="Times New Roman" w:hAnsi="Open Sans Condensed" w:cs="Open Sans Condensed"/>
                <w:b/>
                <w:bCs/>
                <w:color w:val="000000"/>
                <w:sz w:val="16"/>
                <w:szCs w:val="16"/>
                <w:lang w:eastAsia="pl-PL"/>
              </w:rPr>
              <w:t>r</w:t>
            </w:r>
            <w:r w:rsidRPr="00183C05">
              <w:rPr>
                <w:rFonts w:ascii="Open Sans Condensed" w:eastAsia="Times New Roman" w:hAnsi="Open Sans Condensed" w:cs="Open Sans Condensed"/>
                <w:b/>
                <w:bCs/>
                <w:color w:val="000000"/>
                <w:sz w:val="16"/>
                <w:szCs w:val="16"/>
                <w:lang w:eastAsia="pl-PL"/>
              </w:rPr>
              <w:t>ozbudowa systemu kasowników dualnych w pojazdach</w:t>
            </w:r>
          </w:p>
        </w:tc>
        <w:tc>
          <w:tcPr>
            <w:tcW w:w="709" w:type="dxa"/>
            <w:tcBorders>
              <w:left w:val="single" w:sz="4" w:space="0" w:color="auto"/>
              <w:right w:val="single" w:sz="4" w:space="0" w:color="BFBFBF" w:themeColor="background1" w:themeShade="BF"/>
            </w:tcBorders>
            <w:shd w:val="clear" w:color="auto" w:fill="92D050"/>
          </w:tcPr>
          <w:p w14:paraId="6D6E97D0" w14:textId="77777777"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tcBorders>
              <w:left w:val="single" w:sz="4" w:space="0" w:color="BFBFBF" w:themeColor="background1" w:themeShade="BF"/>
            </w:tcBorders>
            <w:shd w:val="clear" w:color="auto" w:fill="ED7D31" w:themeFill="accent2"/>
            <w:noWrap/>
            <w:vAlign w:val="center"/>
            <w:hideMark/>
          </w:tcPr>
          <w:p w14:paraId="5D22AFDA" w14:textId="1C330C61"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vAlign w:val="center"/>
          </w:tcPr>
          <w:p w14:paraId="16C11C6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096C0B5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10FBD39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27F1DAB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uto"/>
            <w:noWrap/>
            <w:vAlign w:val="center"/>
            <w:hideMark/>
          </w:tcPr>
          <w:p w14:paraId="045F9C0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62F1AFA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6CED78B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6D3C911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479626C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665B300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534F820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2C3BDA1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0F2ADA9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7A10566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5FCE8F5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125D0CB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16BE813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257094B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6B0619F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7732824E" w14:textId="77777777" w:rsidTr="007310EC">
        <w:trPr>
          <w:trHeight w:val="1323"/>
        </w:trPr>
        <w:tc>
          <w:tcPr>
            <w:tcW w:w="1696" w:type="dxa"/>
            <w:tcBorders>
              <w:right w:val="single" w:sz="4" w:space="0" w:color="auto"/>
            </w:tcBorders>
            <w:shd w:val="clear" w:color="auto" w:fill="auto"/>
            <w:vAlign w:val="center"/>
            <w:hideMark/>
          </w:tcPr>
          <w:p w14:paraId="27DBA47B" w14:textId="3FF25D38"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 xml:space="preserve">VI.2 </w:t>
            </w:r>
            <w:r>
              <w:rPr>
                <w:rFonts w:ascii="Open Sans Condensed" w:eastAsia="Times New Roman" w:hAnsi="Open Sans Condensed" w:cs="Open Sans Condensed"/>
                <w:b/>
                <w:bCs/>
                <w:color w:val="000000"/>
                <w:sz w:val="16"/>
                <w:szCs w:val="16"/>
                <w:lang w:eastAsia="pl-PL"/>
              </w:rPr>
              <w:t>w</w:t>
            </w:r>
            <w:r w:rsidRPr="00183C05">
              <w:rPr>
                <w:rFonts w:ascii="Open Sans Condensed" w:eastAsia="Times New Roman" w:hAnsi="Open Sans Condensed" w:cs="Open Sans Condensed"/>
                <w:b/>
                <w:bCs/>
                <w:color w:val="000000"/>
                <w:sz w:val="16"/>
                <w:szCs w:val="16"/>
                <w:lang w:eastAsia="pl-PL"/>
              </w:rPr>
              <w:t>prowadzenie aplikacji miejskiej na urządzenia mobilne i rozwój miejskiego systemu poboru opłat za pomocą jednego urządzenia</w:t>
            </w:r>
          </w:p>
        </w:tc>
        <w:tc>
          <w:tcPr>
            <w:tcW w:w="709" w:type="dxa"/>
            <w:tcBorders>
              <w:left w:val="single" w:sz="4" w:space="0" w:color="auto"/>
              <w:right w:val="single" w:sz="4" w:space="0" w:color="BFBFBF" w:themeColor="background1" w:themeShade="BF"/>
            </w:tcBorders>
            <w:shd w:val="clear" w:color="auto" w:fill="92D050"/>
          </w:tcPr>
          <w:p w14:paraId="1E735875" w14:textId="77777777"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tcBorders>
              <w:left w:val="single" w:sz="4" w:space="0" w:color="BFBFBF" w:themeColor="background1" w:themeShade="BF"/>
            </w:tcBorders>
            <w:shd w:val="clear" w:color="auto" w:fill="ED7D31" w:themeFill="accent2"/>
            <w:noWrap/>
            <w:vAlign w:val="center"/>
            <w:hideMark/>
          </w:tcPr>
          <w:p w14:paraId="3041D974" w14:textId="2BEC2C7C"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vAlign w:val="center"/>
          </w:tcPr>
          <w:p w14:paraId="693FF7A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560CAA9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3EF861E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59D0C3F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auto"/>
            <w:noWrap/>
            <w:vAlign w:val="center"/>
            <w:hideMark/>
          </w:tcPr>
          <w:p w14:paraId="38FACDE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08B9AB0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55E1EC8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573CB6F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4F44D29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1E50AE8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1844FEB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29EC5B6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6B7AEBE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65B928A7"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0B5974C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01E27FB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69496B0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409B376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1DA8FE5A"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2261466C" w14:textId="77777777" w:rsidTr="007310EC">
        <w:trPr>
          <w:trHeight w:val="734"/>
        </w:trPr>
        <w:tc>
          <w:tcPr>
            <w:tcW w:w="1696" w:type="dxa"/>
            <w:tcBorders>
              <w:right w:val="single" w:sz="4" w:space="0" w:color="auto"/>
            </w:tcBorders>
            <w:shd w:val="clear" w:color="auto" w:fill="auto"/>
            <w:vAlign w:val="center"/>
            <w:hideMark/>
          </w:tcPr>
          <w:p w14:paraId="67BDF2B4" w14:textId="1FF9277D"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sidRPr="00183C05">
              <w:rPr>
                <w:rFonts w:ascii="Open Sans Condensed" w:eastAsia="Times New Roman" w:hAnsi="Open Sans Condensed" w:cs="Open Sans Condensed"/>
                <w:b/>
                <w:bCs/>
                <w:color w:val="000000"/>
                <w:sz w:val="16"/>
                <w:szCs w:val="16"/>
                <w:lang w:eastAsia="pl-PL"/>
              </w:rPr>
              <w:t xml:space="preserve">VI.2 </w:t>
            </w:r>
            <w:r>
              <w:rPr>
                <w:rFonts w:ascii="Open Sans Condensed" w:eastAsia="Times New Roman" w:hAnsi="Open Sans Condensed" w:cs="Open Sans Condensed"/>
                <w:b/>
                <w:bCs/>
                <w:color w:val="000000"/>
                <w:sz w:val="16"/>
                <w:szCs w:val="16"/>
                <w:lang w:eastAsia="pl-PL"/>
              </w:rPr>
              <w:t>i</w:t>
            </w:r>
            <w:r w:rsidRPr="00183C05">
              <w:rPr>
                <w:rFonts w:ascii="Open Sans Condensed" w:eastAsia="Times New Roman" w:hAnsi="Open Sans Condensed" w:cs="Open Sans Condensed"/>
                <w:b/>
                <w:bCs/>
                <w:color w:val="000000"/>
                <w:sz w:val="16"/>
                <w:szCs w:val="16"/>
                <w:lang w:eastAsia="pl-PL"/>
              </w:rPr>
              <w:t>ntegracja taryfowo-biletowa z transportem lokalnym i ponadlokalnym</w:t>
            </w:r>
          </w:p>
        </w:tc>
        <w:tc>
          <w:tcPr>
            <w:tcW w:w="709" w:type="dxa"/>
            <w:tcBorders>
              <w:left w:val="single" w:sz="4" w:space="0" w:color="auto"/>
              <w:right w:val="single" w:sz="4" w:space="0" w:color="BFBFBF" w:themeColor="background1" w:themeShade="BF"/>
            </w:tcBorders>
            <w:shd w:val="clear" w:color="auto" w:fill="92D050"/>
          </w:tcPr>
          <w:p w14:paraId="23E0F240" w14:textId="77777777"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tcBorders>
              <w:left w:val="single" w:sz="4" w:space="0" w:color="BFBFBF" w:themeColor="background1" w:themeShade="BF"/>
            </w:tcBorders>
            <w:shd w:val="clear" w:color="auto" w:fill="ED7D31" w:themeFill="accent2"/>
            <w:noWrap/>
            <w:vAlign w:val="center"/>
            <w:hideMark/>
          </w:tcPr>
          <w:p w14:paraId="7D14D3B4" w14:textId="2BB39828"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vAlign w:val="center"/>
          </w:tcPr>
          <w:p w14:paraId="230AAB4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6B5AC68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147FC25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044EBF8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5C1540B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366023D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214CB36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hideMark/>
          </w:tcPr>
          <w:p w14:paraId="168B08E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ED7D31" w:themeFill="accent2"/>
            <w:noWrap/>
            <w:vAlign w:val="center"/>
            <w:hideMark/>
          </w:tcPr>
          <w:p w14:paraId="6EE240C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78DB82C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18351BE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487D5B3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0C2234F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1755A5B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4BC4399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41E278AD"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hideMark/>
          </w:tcPr>
          <w:p w14:paraId="283C5360"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hideMark/>
          </w:tcPr>
          <w:p w14:paraId="2D574B24"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hideMark/>
          </w:tcPr>
          <w:p w14:paraId="08EA5F9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70AB7FF4" w14:textId="77777777" w:rsidTr="007310EC">
        <w:trPr>
          <w:trHeight w:val="734"/>
        </w:trPr>
        <w:tc>
          <w:tcPr>
            <w:tcW w:w="1696" w:type="dxa"/>
            <w:tcBorders>
              <w:right w:val="single" w:sz="4" w:space="0" w:color="auto"/>
            </w:tcBorders>
            <w:shd w:val="clear" w:color="auto" w:fill="auto"/>
            <w:vAlign w:val="center"/>
          </w:tcPr>
          <w:p w14:paraId="08D763AC" w14:textId="49CAB7EC" w:rsidR="00FA67A0" w:rsidRPr="00183C05" w:rsidRDefault="00FA67A0" w:rsidP="00C21AFB">
            <w:pPr>
              <w:spacing w:after="0" w:line="240" w:lineRule="auto"/>
              <w:jc w:val="center"/>
              <w:rPr>
                <w:rFonts w:ascii="Open Sans Condensed" w:eastAsia="Times New Roman" w:hAnsi="Open Sans Condensed" w:cs="Open Sans Condensed"/>
                <w:b/>
                <w:bCs/>
                <w:color w:val="000000"/>
                <w:sz w:val="16"/>
                <w:szCs w:val="16"/>
                <w:lang w:eastAsia="pl-PL"/>
              </w:rPr>
            </w:pPr>
            <w:r>
              <w:rPr>
                <w:rFonts w:ascii="Open Sans Condensed" w:eastAsia="Times New Roman" w:hAnsi="Open Sans Condensed" w:cs="Open Sans Condensed"/>
                <w:b/>
                <w:bCs/>
                <w:color w:val="000000"/>
                <w:sz w:val="16"/>
                <w:szCs w:val="16"/>
                <w:lang w:eastAsia="pl-PL"/>
              </w:rPr>
              <w:t>VI.3 m</w:t>
            </w:r>
            <w:r w:rsidRPr="008B38F5">
              <w:rPr>
                <w:rFonts w:ascii="Open Sans Condensed" w:eastAsia="Times New Roman" w:hAnsi="Open Sans Condensed" w:cs="Open Sans Condensed"/>
                <w:b/>
                <w:bCs/>
                <w:color w:val="000000"/>
                <w:sz w:val="16"/>
                <w:szCs w:val="16"/>
                <w:lang w:eastAsia="pl-PL"/>
              </w:rPr>
              <w:t>odernizacja oświetlenia ulicznego</w:t>
            </w:r>
          </w:p>
        </w:tc>
        <w:tc>
          <w:tcPr>
            <w:tcW w:w="709" w:type="dxa"/>
            <w:tcBorders>
              <w:left w:val="single" w:sz="4" w:space="0" w:color="auto"/>
              <w:right w:val="single" w:sz="4" w:space="0" w:color="BFBFBF" w:themeColor="background1" w:themeShade="BF"/>
            </w:tcBorders>
            <w:shd w:val="clear" w:color="auto" w:fill="92D050"/>
          </w:tcPr>
          <w:p w14:paraId="3376B2EC" w14:textId="77777777"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tcBorders>
              <w:left w:val="single" w:sz="4" w:space="0" w:color="BFBFBF" w:themeColor="background1" w:themeShade="BF"/>
            </w:tcBorders>
            <w:shd w:val="clear" w:color="auto" w:fill="ED7D31" w:themeFill="accent2"/>
            <w:noWrap/>
            <w:vAlign w:val="center"/>
          </w:tcPr>
          <w:p w14:paraId="4A176712" w14:textId="22D3D3F2" w:rsidR="00FA67A0" w:rsidRPr="00BF1A40"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vAlign w:val="center"/>
          </w:tcPr>
          <w:p w14:paraId="7ED9F01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09DD4275"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084B45B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4ABE54B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02C41AF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384C2C16"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5D44091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161E3BB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ED7D31" w:themeFill="accent2"/>
            <w:noWrap/>
            <w:vAlign w:val="center"/>
          </w:tcPr>
          <w:p w14:paraId="20E6567E"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3F90E64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34DF2F13"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711DBA59"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1C82EF5B"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662535D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3C8EA93C"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47FF2482"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22287488"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050B4F11"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ED7D31" w:themeFill="accent2"/>
            <w:noWrap/>
            <w:vAlign w:val="center"/>
          </w:tcPr>
          <w:p w14:paraId="1DE4E17F" w14:textId="77777777" w:rsidR="00FA67A0" w:rsidRPr="00183C05" w:rsidRDefault="00FA67A0" w:rsidP="00C21AFB">
            <w:pPr>
              <w:spacing w:after="0" w:line="240" w:lineRule="auto"/>
              <w:jc w:val="center"/>
              <w:rPr>
                <w:rFonts w:ascii="Open Sans Condensed" w:eastAsia="Times New Roman" w:hAnsi="Open Sans Condensed" w:cs="Open Sans Condensed"/>
                <w:sz w:val="16"/>
                <w:szCs w:val="16"/>
                <w:lang w:eastAsia="pl-PL"/>
              </w:rPr>
            </w:pPr>
          </w:p>
        </w:tc>
      </w:tr>
      <w:tr w:rsidR="00432CB4" w:rsidRPr="00E92522" w14:paraId="336E5142" w14:textId="77777777" w:rsidTr="007310EC">
        <w:trPr>
          <w:trHeight w:val="734"/>
        </w:trPr>
        <w:tc>
          <w:tcPr>
            <w:tcW w:w="1696" w:type="dxa"/>
            <w:tcBorders>
              <w:right w:val="single" w:sz="4" w:space="0" w:color="auto"/>
            </w:tcBorders>
            <w:shd w:val="clear" w:color="auto" w:fill="auto"/>
            <w:vAlign w:val="center"/>
          </w:tcPr>
          <w:p w14:paraId="30AB872E" w14:textId="6E6B2372" w:rsidR="00FA67A0" w:rsidRDefault="00FA67A0" w:rsidP="002C676E">
            <w:pPr>
              <w:spacing w:after="0" w:line="240" w:lineRule="auto"/>
              <w:jc w:val="center"/>
              <w:rPr>
                <w:rFonts w:ascii="Open Sans Condensed" w:eastAsia="Times New Roman" w:hAnsi="Open Sans Condensed" w:cs="Open Sans Condensed"/>
                <w:b/>
                <w:bCs/>
                <w:color w:val="000000"/>
                <w:sz w:val="16"/>
                <w:szCs w:val="16"/>
                <w:lang w:eastAsia="pl-PL"/>
              </w:rPr>
            </w:pPr>
            <w:r w:rsidRPr="002C676E">
              <w:rPr>
                <w:rFonts w:ascii="Open Sans Condensed" w:eastAsia="Times New Roman" w:hAnsi="Open Sans Condensed" w:cs="Open Sans Condensed"/>
                <w:b/>
                <w:bCs/>
                <w:color w:val="000000"/>
                <w:sz w:val="16"/>
                <w:szCs w:val="16"/>
                <w:lang w:eastAsia="pl-PL"/>
              </w:rPr>
              <w:t xml:space="preserve">VI.4 – </w:t>
            </w:r>
            <w:r>
              <w:rPr>
                <w:rFonts w:ascii="Open Sans Condensed" w:eastAsia="Times New Roman" w:hAnsi="Open Sans Condensed" w:cs="Open Sans Condensed"/>
                <w:b/>
                <w:bCs/>
                <w:color w:val="000000"/>
                <w:sz w:val="16"/>
                <w:szCs w:val="16"/>
                <w:lang w:eastAsia="pl-PL"/>
              </w:rPr>
              <w:t>budowa systemu preselekcji pojazdów ciężarowych</w:t>
            </w:r>
          </w:p>
        </w:tc>
        <w:tc>
          <w:tcPr>
            <w:tcW w:w="709" w:type="dxa"/>
            <w:tcBorders>
              <w:left w:val="single" w:sz="4" w:space="0" w:color="auto"/>
              <w:right w:val="single" w:sz="4" w:space="0" w:color="BFBFBF" w:themeColor="background1" w:themeShade="BF"/>
            </w:tcBorders>
            <w:shd w:val="clear" w:color="auto" w:fill="92D050"/>
          </w:tcPr>
          <w:p w14:paraId="548F3D63" w14:textId="77777777" w:rsidR="00FA67A0" w:rsidRPr="00BF1A40"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tcBorders>
              <w:left w:val="single" w:sz="4" w:space="0" w:color="BFBFBF" w:themeColor="background1" w:themeShade="BF"/>
            </w:tcBorders>
            <w:shd w:val="clear" w:color="auto" w:fill="F2F2F2" w:themeFill="background1" w:themeFillShade="F2"/>
            <w:noWrap/>
            <w:vAlign w:val="center"/>
          </w:tcPr>
          <w:p w14:paraId="3F6DAAAE" w14:textId="47564B30" w:rsidR="00FA67A0" w:rsidRPr="00BF1A40"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vAlign w:val="center"/>
          </w:tcPr>
          <w:p w14:paraId="6D39AD2D"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tcPr>
          <w:p w14:paraId="58B57AA0"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tcPr>
          <w:p w14:paraId="452E3FE4"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tcPr>
          <w:p w14:paraId="1A55D9A8"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6A8BD4F9"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11765796"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040AC407"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2C0EEC4D"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ED7D31" w:themeFill="accent2"/>
            <w:noWrap/>
            <w:vAlign w:val="center"/>
          </w:tcPr>
          <w:p w14:paraId="538C22CF"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42203B10"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6986A2D0"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6D20E2C5"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21A89E46"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ED7D31" w:themeFill="accent2"/>
            <w:noWrap/>
            <w:vAlign w:val="center"/>
          </w:tcPr>
          <w:p w14:paraId="5CCC9CE6"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tcPr>
          <w:p w14:paraId="30AC099C"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tcPr>
          <w:p w14:paraId="52F96848"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FFFFF" w:themeFill="background1"/>
            <w:noWrap/>
            <w:vAlign w:val="center"/>
          </w:tcPr>
          <w:p w14:paraId="45227E5A"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6" w:type="dxa"/>
            <w:shd w:val="clear" w:color="auto" w:fill="F2F2F2" w:themeFill="background1" w:themeFillShade="F2"/>
            <w:noWrap/>
            <w:vAlign w:val="center"/>
          </w:tcPr>
          <w:p w14:paraId="5756279F"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c>
          <w:tcPr>
            <w:tcW w:w="347" w:type="dxa"/>
            <w:shd w:val="clear" w:color="auto" w:fill="FFFFFF" w:themeFill="background1"/>
            <w:noWrap/>
            <w:vAlign w:val="center"/>
          </w:tcPr>
          <w:p w14:paraId="1F3AF24E" w14:textId="77777777" w:rsidR="00FA67A0" w:rsidRPr="00183C05" w:rsidRDefault="00FA67A0" w:rsidP="002C676E">
            <w:pPr>
              <w:spacing w:after="0" w:line="240" w:lineRule="auto"/>
              <w:jc w:val="center"/>
              <w:rPr>
                <w:rFonts w:ascii="Open Sans Condensed" w:eastAsia="Times New Roman" w:hAnsi="Open Sans Condensed" w:cs="Open Sans Condensed"/>
                <w:sz w:val="16"/>
                <w:szCs w:val="16"/>
                <w:lang w:eastAsia="pl-PL"/>
              </w:rPr>
            </w:pPr>
          </w:p>
        </w:tc>
      </w:tr>
    </w:tbl>
    <w:p w14:paraId="62F1BE0A" w14:textId="436BFCA5" w:rsidR="00C9742B" w:rsidRDefault="00C9742B" w:rsidP="006C4DF8">
      <w:pPr>
        <w:pStyle w:val="rdo"/>
      </w:pPr>
      <w:r>
        <w:t>Źródło: Opracowanie własn</w:t>
      </w:r>
      <w:r w:rsidR="006C4DF8">
        <w:t>e</w:t>
      </w:r>
    </w:p>
    <w:p w14:paraId="7C908C8C" w14:textId="377A1E86" w:rsidR="00C9742B" w:rsidRDefault="00C9742B" w:rsidP="001D2F0C">
      <w:pPr>
        <w:pStyle w:val="rdo"/>
        <w:sectPr w:rsidR="00C9742B" w:rsidSect="00944D4B">
          <w:type w:val="continuous"/>
          <w:pgSz w:w="11906" w:h="16838"/>
          <w:pgMar w:top="1417" w:right="1417" w:bottom="1417" w:left="1417" w:header="708" w:footer="708" w:gutter="0"/>
          <w:cols w:space="708"/>
          <w:docGrid w:linePitch="360"/>
        </w:sectPr>
      </w:pPr>
    </w:p>
    <w:p w14:paraId="5B2518F4" w14:textId="4C7056A7" w:rsidR="006250CF" w:rsidRDefault="005F6352" w:rsidP="00717AB4">
      <w:pPr>
        <w:pStyle w:val="Nagwek2"/>
      </w:pPr>
      <w:bookmarkStart w:id="92" w:name="_Toc13142878"/>
      <w:r w:rsidRPr="003C5BE6">
        <w:lastRenderedPageBreak/>
        <w:t>Struktura i schemat organizacyjny wdrażania strategii</w:t>
      </w:r>
      <w:bookmarkEnd w:id="89"/>
      <w:bookmarkEnd w:id="92"/>
    </w:p>
    <w:p w14:paraId="797ECAC1" w14:textId="393B3A28" w:rsidR="003C28AD" w:rsidRPr="001D155C" w:rsidRDefault="003C28AD" w:rsidP="001D155C">
      <w:pPr>
        <w:sectPr w:rsidR="003C28AD" w:rsidRPr="001D155C" w:rsidSect="001D2F0C">
          <w:pgSz w:w="11906" w:h="16838"/>
          <w:pgMar w:top="1417" w:right="1417" w:bottom="1417" w:left="1417" w:header="708" w:footer="708" w:gutter="0"/>
          <w:cols w:space="708"/>
          <w:docGrid w:linePitch="360"/>
        </w:sectPr>
      </w:pPr>
    </w:p>
    <w:p w14:paraId="051DE078" w14:textId="43F9D0A3" w:rsidR="001D2F0C" w:rsidRDefault="00CF4F9E" w:rsidP="00F07DA2">
      <w:pPr>
        <w:spacing w:before="240" w:after="240"/>
        <w:rPr>
          <w:highlight w:val="yellow"/>
        </w:rPr>
        <w:sectPr w:rsidR="001D2F0C" w:rsidSect="00226AD5">
          <w:type w:val="continuous"/>
          <w:pgSz w:w="11906" w:h="16838"/>
          <w:pgMar w:top="1417" w:right="1417" w:bottom="1417" w:left="1417" w:header="708" w:footer="708" w:gutter="0"/>
          <w:cols w:num="2" w:space="397"/>
          <w:docGrid w:linePitch="360"/>
        </w:sectPr>
      </w:pPr>
      <w:r w:rsidRPr="00A27D35">
        <w:lastRenderedPageBreak/>
        <w:t xml:space="preserve">Strategia </w:t>
      </w:r>
      <w:r w:rsidR="00296485">
        <w:t>r</w:t>
      </w:r>
      <w:r w:rsidRPr="00A27D35">
        <w:t xml:space="preserve">ozwoju </w:t>
      </w:r>
      <w:r w:rsidR="00296485">
        <w:t>e</w:t>
      </w:r>
      <w:r w:rsidRPr="00A27D35">
        <w:t>lektromobilności jest dokumentem</w:t>
      </w:r>
      <w:r w:rsidR="00C07CA3" w:rsidRPr="00A27D35">
        <w:t xml:space="preserve">, który wskazuje kierunki rozwoju </w:t>
      </w:r>
      <w:r w:rsidR="00F26524" w:rsidRPr="00A27D35">
        <w:t xml:space="preserve">miasta w zakresie elektromobilności </w:t>
      </w:r>
      <w:r w:rsidR="00A27D35">
        <w:t>w długim (19 letnim) okresie.</w:t>
      </w:r>
      <w:r w:rsidR="0053456A">
        <w:t xml:space="preserve"> Określone cele strategiczne oraz rozwojowe </w:t>
      </w:r>
      <w:r w:rsidR="00637A7C">
        <w:t xml:space="preserve">pozwolą </w:t>
      </w:r>
      <w:r w:rsidR="00D74DC7">
        <w:t xml:space="preserve">na </w:t>
      </w:r>
      <w:r w:rsidR="0015725D">
        <w:t xml:space="preserve">wdrożenie </w:t>
      </w:r>
      <w:r w:rsidR="006E3EE7">
        <w:t xml:space="preserve">wizji elektromobilności </w:t>
      </w:r>
      <w:r w:rsidR="00C449EA">
        <w:t>zgodnej z</w:t>
      </w:r>
      <w:r w:rsidR="006305B4">
        <w:t> </w:t>
      </w:r>
      <w:r w:rsidR="00C449EA">
        <w:t xml:space="preserve">prawodawstwem krajowym oraz </w:t>
      </w:r>
      <w:r w:rsidR="00F77EAF">
        <w:lastRenderedPageBreak/>
        <w:t>ogólnokrajowymi strategiami</w:t>
      </w:r>
      <w:r w:rsidR="00C449EA">
        <w:t xml:space="preserve"> na terenie </w:t>
      </w:r>
      <w:r w:rsidR="00C449EA" w:rsidRPr="001D2F0C">
        <w:t>Legnicy</w:t>
      </w:r>
      <w:r w:rsidR="00824D48" w:rsidRPr="001D2F0C">
        <w:t xml:space="preserve">. </w:t>
      </w:r>
      <w:r w:rsidR="00F07DA2" w:rsidRPr="001D2F0C">
        <w:t>Zarządzanie procesem wdrażania Strategii ma za zadanie argumentować wysoki stopień elastyczności, dopasowywany do aktualnych uwarunkowań wewnętrznych, możliwości budżetowych, jak i energicznie zmieniającej się sytuacji prawnej, społecznej i</w:t>
      </w:r>
      <w:r w:rsidR="00AB407B">
        <w:t> </w:t>
      </w:r>
      <w:r w:rsidR="00F07DA2" w:rsidRPr="001D2F0C">
        <w:t>gospodarczej miasta.</w:t>
      </w:r>
    </w:p>
    <w:p w14:paraId="725813EC" w14:textId="01D14C82" w:rsidR="00F07DA2" w:rsidRDefault="001D2F0C" w:rsidP="00F07DA2">
      <w:pPr>
        <w:spacing w:before="240" w:after="240"/>
        <w:rPr>
          <w:highlight w:val="yellow"/>
        </w:rPr>
      </w:pPr>
      <w:r>
        <w:rPr>
          <w:noProof/>
          <w:lang w:eastAsia="pl-PL"/>
        </w:rPr>
        <w:lastRenderedPageBreak/>
        <w:drawing>
          <wp:inline distT="0" distB="0" distL="0" distR="0" wp14:anchorId="5570B62C" wp14:editId="7711508D">
            <wp:extent cx="5778763" cy="3891686"/>
            <wp:effectExtent l="0" t="0" r="0" b="0"/>
            <wp:docPr id="9" name="BPM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PMN 2.0.jpg"/>
                    <pic:cNvPicPr/>
                  </pic:nvPicPr>
                  <pic:blipFill rotWithShape="1">
                    <a:blip r:embed="rId178">
                      <a:extLst>
                        <a:ext uri="{28A0092B-C50C-407E-A947-70E740481C1C}">
                          <a14:useLocalDpi xmlns:a14="http://schemas.microsoft.com/office/drawing/2010/main" val="0"/>
                        </a:ext>
                      </a:extLst>
                    </a:blip>
                    <a:srcRect l="4902" r="3980"/>
                    <a:stretch/>
                  </pic:blipFill>
                  <pic:spPr bwMode="auto">
                    <a:xfrm>
                      <a:off x="0" y="0"/>
                      <a:ext cx="5796013" cy="3903303"/>
                    </a:xfrm>
                    <a:prstGeom prst="rect">
                      <a:avLst/>
                    </a:prstGeom>
                    <a:ln>
                      <a:noFill/>
                    </a:ln>
                    <a:extLst>
                      <a:ext uri="{53640926-AAD7-44D8-BBD7-CCE9431645EC}">
                        <a14:shadowObscured xmlns:a14="http://schemas.microsoft.com/office/drawing/2010/main"/>
                      </a:ext>
                    </a:extLst>
                  </pic:spPr>
                </pic:pic>
              </a:graphicData>
            </a:graphic>
          </wp:inline>
        </w:drawing>
      </w:r>
    </w:p>
    <w:p w14:paraId="02FE4BDC" w14:textId="77777777" w:rsidR="001D2F0C" w:rsidRDefault="001D2F0C" w:rsidP="00F07DA2">
      <w:pPr>
        <w:spacing w:before="240" w:after="240"/>
        <w:rPr>
          <w:highlight w:val="yellow"/>
        </w:rPr>
        <w:sectPr w:rsidR="001D2F0C" w:rsidSect="001D2F0C">
          <w:type w:val="continuous"/>
          <w:pgSz w:w="11906" w:h="16838"/>
          <w:pgMar w:top="1417" w:right="1417" w:bottom="1417" w:left="1417" w:header="708" w:footer="708" w:gutter="0"/>
          <w:cols w:space="397"/>
          <w:docGrid w:linePitch="360"/>
        </w:sectPr>
      </w:pPr>
    </w:p>
    <w:p w14:paraId="5D24DC56" w14:textId="5E98B79C" w:rsidR="00F77ADB" w:rsidRPr="00DF0CBB" w:rsidRDefault="008275D4" w:rsidP="00F77ADB">
      <w:pPr>
        <w:spacing w:before="240" w:after="240"/>
      </w:pPr>
      <w:r>
        <w:lastRenderedPageBreak/>
        <w:t>Celem zachowania ciągłej aktualności dokumentu oraz</w:t>
      </w:r>
      <w:r w:rsidR="00DF0CBB">
        <w:t xml:space="preserve"> </w:t>
      </w:r>
      <w:r w:rsidR="00C2319D">
        <w:t xml:space="preserve">należytego poziomu jego realizacji </w:t>
      </w:r>
      <w:r w:rsidR="00DF0CBB" w:rsidRPr="00010D84">
        <w:t>n</w:t>
      </w:r>
      <w:r w:rsidR="00F77ADB" w:rsidRPr="00010D84">
        <w:t xml:space="preserve">ależy </w:t>
      </w:r>
      <w:r w:rsidR="00207919" w:rsidRPr="00010D84">
        <w:t>powołać do życia</w:t>
      </w:r>
      <w:r w:rsidR="00F77ADB" w:rsidRPr="00010D84">
        <w:t xml:space="preserve"> dwuosobowe stanowisk</w:t>
      </w:r>
      <w:r w:rsidR="000363CC" w:rsidRPr="00010D84">
        <w:t>o</w:t>
      </w:r>
      <w:r w:rsidR="00F77ADB" w:rsidRPr="00010D84">
        <w:t xml:space="preserve"> ds. koordynacji wdrażania i</w:t>
      </w:r>
      <w:r w:rsidR="00DE29C0" w:rsidRPr="00010D84">
        <w:t> </w:t>
      </w:r>
      <w:r w:rsidR="00F77ADB" w:rsidRPr="00010D84">
        <w:t xml:space="preserve">realizacji zapisów Strategii </w:t>
      </w:r>
      <w:r w:rsidR="009F69F2" w:rsidRPr="00010D84">
        <w:t xml:space="preserve">rozwoju </w:t>
      </w:r>
      <w:r w:rsidR="00F77ADB" w:rsidRPr="00010D84">
        <w:t>elektromobilności</w:t>
      </w:r>
      <w:r w:rsidR="00241D08">
        <w:t>.</w:t>
      </w:r>
    </w:p>
    <w:p w14:paraId="46550871" w14:textId="3A2F7EC8" w:rsidR="00F77ADB" w:rsidRPr="00010D84" w:rsidRDefault="00F77ADB" w:rsidP="00F77ADB">
      <w:pPr>
        <w:spacing w:before="240" w:after="240"/>
      </w:pPr>
      <w:r w:rsidRPr="00010D84">
        <w:t xml:space="preserve">Do </w:t>
      </w:r>
      <w:r w:rsidR="00FB1BBB" w:rsidRPr="00010D84">
        <w:t>realizowanych</w:t>
      </w:r>
      <w:r w:rsidRPr="00010D84">
        <w:t xml:space="preserve"> zadań stanowiska należeć będzie bieżące </w:t>
      </w:r>
      <w:r w:rsidR="004046FB" w:rsidRPr="00010D84">
        <w:t>gromadzenie</w:t>
      </w:r>
      <w:r w:rsidRPr="00010D84">
        <w:t xml:space="preserve"> niezbędnych danych i informacji o</w:t>
      </w:r>
      <w:r w:rsidR="00DE29C0" w:rsidRPr="00010D84">
        <w:t> </w:t>
      </w:r>
      <w:r w:rsidR="00B95CB0" w:rsidRPr="00010D84">
        <w:t>dokonanych</w:t>
      </w:r>
      <w:r w:rsidRPr="00010D84">
        <w:t xml:space="preserve"> inwestycjach, </w:t>
      </w:r>
      <w:r w:rsidR="00D2073C" w:rsidRPr="00010D84">
        <w:t>sporządzanie</w:t>
      </w:r>
      <w:r w:rsidRPr="00010D84">
        <w:t xml:space="preserve"> raportów wdrażania Strategii, a</w:t>
      </w:r>
      <w:r w:rsidR="00222296">
        <w:t> </w:t>
      </w:r>
      <w:r w:rsidRPr="00010D84">
        <w:t xml:space="preserve">także </w:t>
      </w:r>
      <w:r w:rsidR="00ED522E">
        <w:t>wspieranie</w:t>
      </w:r>
      <w:r w:rsidRPr="00010D84">
        <w:t xml:space="preserve"> innych wydziałów merytorycznych w realizacji zadań </w:t>
      </w:r>
      <w:r w:rsidR="00041AE5">
        <w:t xml:space="preserve">w zakresie </w:t>
      </w:r>
      <w:r w:rsidRPr="00010D84">
        <w:t>elektromobilności.</w:t>
      </w:r>
    </w:p>
    <w:p w14:paraId="024B9950" w14:textId="13D5D374" w:rsidR="00F77ADB" w:rsidRDefault="00F77ADB" w:rsidP="00F77ADB">
      <w:pPr>
        <w:spacing w:before="240" w:after="240"/>
      </w:pPr>
      <w:r w:rsidRPr="00F07DA2">
        <w:lastRenderedPageBreak/>
        <w:t xml:space="preserve">Projekty inwestycji lub </w:t>
      </w:r>
      <w:r w:rsidR="00910214">
        <w:t xml:space="preserve">działania </w:t>
      </w:r>
      <w:r w:rsidRPr="00F07DA2">
        <w:t>o</w:t>
      </w:r>
      <w:r w:rsidR="00D374BC" w:rsidRPr="00F07DA2">
        <w:t> </w:t>
      </w:r>
      <w:r w:rsidRPr="00F07DA2">
        <w:t xml:space="preserve">charakterze </w:t>
      </w:r>
      <w:r w:rsidR="00D36117" w:rsidRPr="00F07DA2">
        <w:t>nie inwestycyjnym</w:t>
      </w:r>
      <w:r w:rsidRPr="00F07DA2">
        <w:t xml:space="preserve"> będą </w:t>
      </w:r>
      <w:r w:rsidR="003139A1" w:rsidRPr="00F07DA2">
        <w:t>opracow</w:t>
      </w:r>
      <w:r w:rsidR="00286FFB">
        <w:t>yw</w:t>
      </w:r>
      <w:r w:rsidR="003139A1" w:rsidRPr="00F07DA2">
        <w:t>ane</w:t>
      </w:r>
      <w:r w:rsidRPr="00F07DA2">
        <w:t>, a</w:t>
      </w:r>
      <w:r w:rsidR="00DE29C0" w:rsidRPr="00F07DA2">
        <w:t> </w:t>
      </w:r>
      <w:r w:rsidRPr="00F07DA2">
        <w:t xml:space="preserve">następnie </w:t>
      </w:r>
      <w:r w:rsidR="00286FFB">
        <w:t xml:space="preserve">przekazywane </w:t>
      </w:r>
      <w:r w:rsidRPr="00F07DA2">
        <w:t xml:space="preserve">prezydentom resortowym, przez </w:t>
      </w:r>
      <w:r w:rsidR="00FD249E" w:rsidRPr="00F07DA2">
        <w:t>wybrane</w:t>
      </w:r>
      <w:r w:rsidRPr="00F07DA2">
        <w:t xml:space="preserve"> wydziały merytoryczne Urzędu Miasta, spółki komunalne oraz jednostki organizacyjne. </w:t>
      </w:r>
      <w:r w:rsidR="00CC6397">
        <w:t>Zakres</w:t>
      </w:r>
      <w:r w:rsidRPr="00F07DA2">
        <w:t xml:space="preserve"> projektów inwestycyjnych będ</w:t>
      </w:r>
      <w:r w:rsidR="00CC6397">
        <w:t>zie</w:t>
      </w:r>
      <w:r w:rsidRPr="00F07DA2">
        <w:t xml:space="preserve"> zgodn</w:t>
      </w:r>
      <w:r w:rsidR="00CC6397">
        <w:t>y</w:t>
      </w:r>
      <w:r w:rsidRPr="00F07DA2">
        <w:t xml:space="preserve"> z </w:t>
      </w:r>
      <w:r w:rsidR="00363859" w:rsidRPr="003D63D4">
        <w:t>obowiązkami</w:t>
      </w:r>
      <w:r w:rsidRPr="003D63D4">
        <w:t xml:space="preserve"> określonymi w zapisach Strategii elektromobilności</w:t>
      </w:r>
      <w:r w:rsidR="00410095">
        <w:t>.</w:t>
      </w:r>
      <w:r w:rsidR="005A5F0B" w:rsidRPr="003D63D4">
        <w:t xml:space="preserve"> </w:t>
      </w:r>
      <w:r w:rsidR="0097056B">
        <w:t xml:space="preserve">Przydział </w:t>
      </w:r>
      <w:r w:rsidR="008B3346">
        <w:t>zadań</w:t>
      </w:r>
      <w:r w:rsidR="00A76A08">
        <w:t xml:space="preserve"> do </w:t>
      </w:r>
      <w:r w:rsidR="00845E81">
        <w:t>podmiotów ilustruje poniższy</w:t>
      </w:r>
      <w:r w:rsidR="00E71235">
        <w:t xml:space="preserve"> diagram</w:t>
      </w:r>
      <w:r w:rsidR="0050573D">
        <w:t>.</w:t>
      </w:r>
    </w:p>
    <w:p w14:paraId="1F7C908A" w14:textId="67344535" w:rsidR="00833A9B" w:rsidRPr="003D63D4" w:rsidRDefault="007B59EE" w:rsidP="00C51D6C">
      <w:r>
        <w:rPr>
          <w:noProof/>
          <w:lang w:eastAsia="pl-PL"/>
        </w:rPr>
        <w:lastRenderedPageBreak/>
        <w:drawing>
          <wp:inline distT="0" distB="0" distL="0" distR="0" wp14:anchorId="5B4FFC3C" wp14:editId="75BD6D5F">
            <wp:extent cx="2753995" cy="4052924"/>
            <wp:effectExtent l="19050" t="0" r="27305" b="43180"/>
            <wp:docPr id="6" name="Diagram 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9" r:lo="rId180" r:qs="rId181" r:cs="rId182"/>
              </a:graphicData>
            </a:graphic>
          </wp:inline>
        </w:drawing>
      </w:r>
    </w:p>
    <w:p w14:paraId="38742C97" w14:textId="5DD2368B" w:rsidR="00833FD2" w:rsidRDefault="0048130A" w:rsidP="0093330D">
      <w:pPr>
        <w:spacing w:before="240" w:after="240"/>
      </w:pPr>
      <w:r w:rsidRPr="003D63D4">
        <w:lastRenderedPageBreak/>
        <w:t xml:space="preserve">Projekty, których realizacja planowana będzie przez specjalistów ds. elektromobilności raportowane będą do prezydentów resortowych oraz Skarbnika Miasta. </w:t>
      </w:r>
      <w:r w:rsidR="00265840" w:rsidRPr="003D63D4">
        <w:t>Przedstawione</w:t>
      </w:r>
      <w:r w:rsidR="00F77ADB" w:rsidRPr="003D63D4">
        <w:t xml:space="preserve"> </w:t>
      </w:r>
      <w:r>
        <w:t>zadania</w:t>
      </w:r>
      <w:r w:rsidR="00F77ADB" w:rsidRPr="003D63D4">
        <w:t xml:space="preserve"> </w:t>
      </w:r>
      <w:r w:rsidR="00390A4B" w:rsidRPr="003D63D4">
        <w:t xml:space="preserve">zostaną </w:t>
      </w:r>
      <w:r w:rsidR="00833FD2">
        <w:t xml:space="preserve">przeanalizowane </w:t>
      </w:r>
      <w:r w:rsidR="00F77ADB" w:rsidRPr="003D63D4">
        <w:t>uwzględniając przede wszystkim</w:t>
      </w:r>
      <w:r w:rsidR="0093330D">
        <w:t>:</w:t>
      </w:r>
    </w:p>
    <w:p w14:paraId="2823ED77" w14:textId="77777777" w:rsidR="00833FD2" w:rsidRDefault="007F3BF5" w:rsidP="00833FD2">
      <w:pPr>
        <w:pStyle w:val="strzaka"/>
      </w:pPr>
      <w:r w:rsidRPr="003D63D4">
        <w:t>predyspozycje</w:t>
      </w:r>
      <w:r w:rsidR="00F77ADB" w:rsidRPr="003D63D4">
        <w:t xml:space="preserve"> budżetowe miasta, </w:t>
      </w:r>
    </w:p>
    <w:p w14:paraId="3D48A036" w14:textId="77777777" w:rsidR="00833FD2" w:rsidRDefault="00833FD2" w:rsidP="00833FD2">
      <w:pPr>
        <w:pStyle w:val="strzaka"/>
      </w:pPr>
      <w:r>
        <w:t xml:space="preserve">zgodność </w:t>
      </w:r>
      <w:r w:rsidR="00F77ADB" w:rsidRPr="003D63D4">
        <w:t xml:space="preserve">projektu z </w:t>
      </w:r>
      <w:r w:rsidR="0047369C" w:rsidRPr="003D63D4">
        <w:t xml:space="preserve">konkretnymi </w:t>
      </w:r>
      <w:r w:rsidR="00F77ADB" w:rsidRPr="003D63D4">
        <w:t xml:space="preserve">celami </w:t>
      </w:r>
      <w:r w:rsidR="0047369C" w:rsidRPr="003D63D4">
        <w:t>zapisanymi</w:t>
      </w:r>
      <w:r w:rsidR="00F77ADB" w:rsidRPr="003D63D4">
        <w:t xml:space="preserve"> w</w:t>
      </w:r>
      <w:r w:rsidR="00BA0EF6" w:rsidRPr="003D63D4">
        <w:t> </w:t>
      </w:r>
      <w:r w:rsidR="00F77ADB" w:rsidRPr="003D63D4">
        <w:t>Strategii,</w:t>
      </w:r>
    </w:p>
    <w:p w14:paraId="61A9FEFE" w14:textId="77777777" w:rsidR="00833FD2" w:rsidRDefault="00F77ADB" w:rsidP="00833FD2">
      <w:pPr>
        <w:pStyle w:val="strzaka"/>
      </w:pPr>
      <w:r w:rsidRPr="003D63D4">
        <w:t xml:space="preserve">wpływ </w:t>
      </w:r>
      <w:r w:rsidR="00833FD2">
        <w:t xml:space="preserve">realizacji </w:t>
      </w:r>
      <w:r w:rsidRPr="003D63D4">
        <w:t>zadania na rozwój społeczno-</w:t>
      </w:r>
      <w:r w:rsidRPr="00833FD2">
        <w:t>gospodarczy</w:t>
      </w:r>
      <w:r w:rsidRPr="003D63D4">
        <w:t xml:space="preserve"> miasta</w:t>
      </w:r>
      <w:r w:rsidR="00833FD2">
        <w:t xml:space="preserve"> i </w:t>
      </w:r>
      <w:r w:rsidRPr="003D63D4">
        <w:t xml:space="preserve">jakość życia mieszkańców. </w:t>
      </w:r>
    </w:p>
    <w:p w14:paraId="5501050C" w14:textId="2D3205B2" w:rsidR="00CA33BA" w:rsidRDefault="002135C5" w:rsidP="002135C5">
      <w:pPr>
        <w:spacing w:before="240" w:after="240"/>
        <w:sectPr w:rsidR="00CA33BA" w:rsidSect="00226AD5">
          <w:type w:val="continuous"/>
          <w:pgSz w:w="11906" w:h="16838"/>
          <w:pgMar w:top="1417" w:right="1417" w:bottom="1417" w:left="1417" w:header="708" w:footer="708" w:gutter="0"/>
          <w:cols w:num="2" w:space="397"/>
          <w:docGrid w:linePitch="360"/>
        </w:sectPr>
      </w:pPr>
      <w:r>
        <w:t>Zaakceptowane przez Prezydenta Miasta Legnicy propozycje projektów zostaną uwzględnione w budżecie miasta Legnicy oraz przyjęte do realizacji po podjęciu uchwały przez Radę Miejską Legnicy.</w:t>
      </w:r>
    </w:p>
    <w:p w14:paraId="3A42C527" w14:textId="3E4990C9" w:rsidR="00085988" w:rsidRDefault="005F6352" w:rsidP="00717AB4">
      <w:pPr>
        <w:pStyle w:val="Nagwek2"/>
        <w:sectPr w:rsidR="00085988" w:rsidSect="001C2C8B">
          <w:type w:val="continuous"/>
          <w:pgSz w:w="11906" w:h="16838"/>
          <w:pgMar w:top="1417" w:right="1417" w:bottom="1417" w:left="1417" w:header="708" w:footer="708" w:gutter="0"/>
          <w:cols w:space="708"/>
          <w:docGrid w:linePitch="360"/>
        </w:sectPr>
      </w:pPr>
      <w:bookmarkStart w:id="93" w:name="_Toc3464763"/>
      <w:bookmarkStart w:id="94" w:name="_Toc13142879"/>
      <w:r>
        <w:lastRenderedPageBreak/>
        <w:t>Analiza SWOT</w:t>
      </w:r>
      <w:bookmarkEnd w:id="93"/>
      <w:bookmarkEnd w:id="94"/>
    </w:p>
    <w:p w14:paraId="11358CE4" w14:textId="20A88A5D" w:rsidR="00A47C39" w:rsidRPr="000334BD" w:rsidRDefault="00A47C39" w:rsidP="00427620">
      <w:pPr>
        <w:spacing w:before="240" w:after="240"/>
        <w:rPr>
          <w:rFonts w:cs="Open Sans"/>
        </w:rPr>
      </w:pPr>
      <w:r w:rsidRPr="000334BD">
        <w:rPr>
          <w:rFonts w:cs="Open Sans"/>
        </w:rPr>
        <w:lastRenderedPageBreak/>
        <w:t xml:space="preserve">Klasycznym narzędziem, stosowanym od wielu lat w analizie strategicznej, jest zestawienie mocnych i słabych stron analizowanego </w:t>
      </w:r>
      <w:r w:rsidR="00170624">
        <w:rPr>
          <w:rFonts w:cs="Open Sans"/>
        </w:rPr>
        <w:t xml:space="preserve">obszaru </w:t>
      </w:r>
      <w:r w:rsidRPr="000334BD">
        <w:rPr>
          <w:rFonts w:cs="Open Sans"/>
        </w:rPr>
        <w:t>oraz określenie jego szans i zagrożeń rozwojowych. Nazwa SWOT pochodzi z języka angielskiego i</w:t>
      </w:r>
      <w:r w:rsidR="00FB3BFD">
        <w:rPr>
          <w:rFonts w:cs="Open Sans"/>
        </w:rPr>
        <w:t> </w:t>
      </w:r>
      <w:r w:rsidRPr="000334BD">
        <w:rPr>
          <w:rFonts w:cs="Open Sans"/>
        </w:rPr>
        <w:t>oznacza:</w:t>
      </w:r>
    </w:p>
    <w:p w14:paraId="4E6AC9E3" w14:textId="68E290B1" w:rsidR="00A47C39" w:rsidRDefault="00A47C39" w:rsidP="00F84B8E">
      <w:pPr>
        <w:pStyle w:val="strzaka"/>
        <w:ind w:left="360"/>
      </w:pPr>
      <w:r>
        <w:t xml:space="preserve">S – </w:t>
      </w:r>
      <w:proofErr w:type="spellStart"/>
      <w:r>
        <w:t>Strengths</w:t>
      </w:r>
      <w:proofErr w:type="spellEnd"/>
      <w:r>
        <w:t xml:space="preserve"> (silne strony</w:t>
      </w:r>
      <w:r w:rsidRPr="000334BD">
        <w:t>)</w:t>
      </w:r>
      <w:r w:rsidR="000334BD" w:rsidRPr="000334BD">
        <w:t>:</w:t>
      </w:r>
      <w:r>
        <w:t xml:space="preserve"> wszystko</w:t>
      </w:r>
      <w:r w:rsidR="00AA03CE">
        <w:t>,</w:t>
      </w:r>
      <w:r>
        <w:t xml:space="preserve"> co</w:t>
      </w:r>
      <w:r w:rsidR="00FB3BFD">
        <w:t> </w:t>
      </w:r>
      <w:r>
        <w:t>stanowi przewagę, zaletę analizowanego podmiotu,</w:t>
      </w:r>
    </w:p>
    <w:p w14:paraId="71CFF91B" w14:textId="56D5C09F" w:rsidR="00A47C39" w:rsidRPr="000334BD" w:rsidRDefault="00A47C39" w:rsidP="00F84B8E">
      <w:pPr>
        <w:pStyle w:val="strzaka"/>
        <w:ind w:left="360"/>
        <w:rPr>
          <w:rFonts w:cs="Open Sans"/>
        </w:rPr>
      </w:pPr>
      <w:r w:rsidRPr="000334BD">
        <w:rPr>
          <w:rFonts w:cs="Open Sans"/>
        </w:rPr>
        <w:t xml:space="preserve">W – </w:t>
      </w:r>
      <w:proofErr w:type="spellStart"/>
      <w:r w:rsidRPr="000334BD">
        <w:rPr>
          <w:rFonts w:cs="Open Sans"/>
        </w:rPr>
        <w:t>Weaknesses</w:t>
      </w:r>
      <w:proofErr w:type="spellEnd"/>
      <w:r w:rsidRPr="000334BD">
        <w:rPr>
          <w:rFonts w:cs="Open Sans"/>
        </w:rPr>
        <w:t xml:space="preserve"> (słabości)</w:t>
      </w:r>
      <w:r w:rsidR="000334BD" w:rsidRPr="000334BD">
        <w:rPr>
          <w:rFonts w:cs="Open Sans"/>
        </w:rPr>
        <w:t>:</w:t>
      </w:r>
      <w:r w:rsidRPr="000334BD">
        <w:rPr>
          <w:rFonts w:cs="Open Sans"/>
        </w:rPr>
        <w:t xml:space="preserve"> wszystko</w:t>
      </w:r>
      <w:r w:rsidR="00AA03CE">
        <w:rPr>
          <w:rFonts w:cs="Open Sans"/>
        </w:rPr>
        <w:t>,</w:t>
      </w:r>
      <w:r w:rsidRPr="000334BD">
        <w:rPr>
          <w:rFonts w:cs="Open Sans"/>
        </w:rPr>
        <w:t xml:space="preserve"> co</w:t>
      </w:r>
      <w:r w:rsidR="00FB3BFD">
        <w:rPr>
          <w:rFonts w:cs="Open Sans"/>
        </w:rPr>
        <w:t> </w:t>
      </w:r>
      <w:r w:rsidRPr="000334BD">
        <w:rPr>
          <w:rFonts w:cs="Open Sans"/>
        </w:rPr>
        <w:t xml:space="preserve">stanowi słabość, </w:t>
      </w:r>
      <w:r w:rsidR="00D76FD4" w:rsidRPr="000334BD">
        <w:rPr>
          <w:rFonts w:cs="Open Sans"/>
        </w:rPr>
        <w:t>ograniczenie</w:t>
      </w:r>
      <w:r w:rsidRPr="000334BD">
        <w:rPr>
          <w:rFonts w:cs="Open Sans"/>
        </w:rPr>
        <w:t>, wadę analizowanego podmiotu,</w:t>
      </w:r>
    </w:p>
    <w:p w14:paraId="52947360" w14:textId="73115028" w:rsidR="00A47C39" w:rsidRPr="000334BD" w:rsidRDefault="00A47C39" w:rsidP="00F84B8E">
      <w:pPr>
        <w:pStyle w:val="strzaka"/>
        <w:ind w:left="360"/>
        <w:rPr>
          <w:rFonts w:cs="Open Sans"/>
        </w:rPr>
      </w:pPr>
      <w:r w:rsidRPr="000334BD">
        <w:rPr>
          <w:rFonts w:cs="Open Sans"/>
        </w:rPr>
        <w:lastRenderedPageBreak/>
        <w:t>O</w:t>
      </w:r>
      <w:r w:rsidR="002135C5">
        <w:rPr>
          <w:rFonts w:cs="Open Sans"/>
        </w:rPr>
        <w:t xml:space="preserve"> </w:t>
      </w:r>
      <w:r w:rsidRPr="000334BD">
        <w:rPr>
          <w:rFonts w:cs="Open Sans"/>
        </w:rPr>
        <w:t xml:space="preserve">- </w:t>
      </w:r>
      <w:proofErr w:type="spellStart"/>
      <w:r w:rsidRPr="000334BD">
        <w:rPr>
          <w:rFonts w:cs="Open Sans"/>
        </w:rPr>
        <w:t>Opportunities</w:t>
      </w:r>
      <w:proofErr w:type="spellEnd"/>
      <w:r w:rsidRPr="000334BD">
        <w:rPr>
          <w:rFonts w:cs="Open Sans"/>
        </w:rPr>
        <w:t xml:space="preserve"> (możliwości)</w:t>
      </w:r>
      <w:r w:rsidR="000334BD" w:rsidRPr="000334BD">
        <w:rPr>
          <w:rFonts w:cs="Open Sans"/>
        </w:rPr>
        <w:t>:</w:t>
      </w:r>
      <w:r w:rsidRPr="000334BD">
        <w:rPr>
          <w:rFonts w:cs="Open Sans"/>
        </w:rPr>
        <w:t xml:space="preserve"> wszystko</w:t>
      </w:r>
      <w:r w:rsidR="00AA03CE">
        <w:rPr>
          <w:rFonts w:cs="Open Sans"/>
        </w:rPr>
        <w:t>,</w:t>
      </w:r>
      <w:r w:rsidRPr="000334BD">
        <w:rPr>
          <w:rFonts w:cs="Open Sans"/>
        </w:rPr>
        <w:t xml:space="preserve"> co</w:t>
      </w:r>
      <w:r w:rsidR="00FB3BFD">
        <w:rPr>
          <w:rFonts w:cs="Open Sans"/>
        </w:rPr>
        <w:t> </w:t>
      </w:r>
      <w:r w:rsidRPr="000334BD">
        <w:rPr>
          <w:rFonts w:cs="Open Sans"/>
        </w:rPr>
        <w:t>stwarza dla analizowanego podmiotu szansę korzystnej zmiany,</w:t>
      </w:r>
    </w:p>
    <w:p w14:paraId="241AF960" w14:textId="2A056D16" w:rsidR="00A47C39" w:rsidRPr="000334BD" w:rsidRDefault="00A47C39" w:rsidP="00F84B8E">
      <w:pPr>
        <w:pStyle w:val="strzaka"/>
        <w:ind w:left="360"/>
        <w:rPr>
          <w:rFonts w:cs="Open Sans"/>
        </w:rPr>
      </w:pPr>
      <w:r w:rsidRPr="000334BD">
        <w:rPr>
          <w:rFonts w:cs="Open Sans"/>
        </w:rPr>
        <w:t xml:space="preserve">T – </w:t>
      </w:r>
      <w:proofErr w:type="spellStart"/>
      <w:r w:rsidRPr="000334BD">
        <w:rPr>
          <w:rFonts w:cs="Open Sans"/>
        </w:rPr>
        <w:t>Threats</w:t>
      </w:r>
      <w:proofErr w:type="spellEnd"/>
      <w:r w:rsidRPr="000334BD">
        <w:rPr>
          <w:rFonts w:cs="Open Sans"/>
        </w:rPr>
        <w:t xml:space="preserve"> (zagrożenia)</w:t>
      </w:r>
      <w:r w:rsidR="000334BD" w:rsidRPr="000334BD">
        <w:rPr>
          <w:rFonts w:cs="Open Sans"/>
        </w:rPr>
        <w:t>:</w:t>
      </w:r>
      <w:r w:rsidRPr="000334BD">
        <w:rPr>
          <w:rFonts w:cs="Open Sans"/>
        </w:rPr>
        <w:t xml:space="preserve"> wszystko</w:t>
      </w:r>
      <w:r w:rsidR="00AA03CE">
        <w:rPr>
          <w:rFonts w:cs="Open Sans"/>
        </w:rPr>
        <w:t>,</w:t>
      </w:r>
      <w:r w:rsidRPr="000334BD">
        <w:rPr>
          <w:rFonts w:cs="Open Sans"/>
        </w:rPr>
        <w:t xml:space="preserve"> co</w:t>
      </w:r>
      <w:r w:rsidR="00FB3BFD">
        <w:rPr>
          <w:rFonts w:cs="Open Sans"/>
        </w:rPr>
        <w:t> </w:t>
      </w:r>
      <w:r w:rsidRPr="000334BD">
        <w:rPr>
          <w:rFonts w:cs="Open Sans"/>
        </w:rPr>
        <w:t>stwarza dla analizowanego podmiotu niebezpieczeństwo zmiany niekorzystnej.</w:t>
      </w:r>
    </w:p>
    <w:p w14:paraId="6B50F675" w14:textId="22FE8347" w:rsidR="009D65E2" w:rsidRDefault="00C95FA7" w:rsidP="0001363E">
      <w:pPr>
        <w:sectPr w:rsidR="009D65E2" w:rsidSect="00427620">
          <w:type w:val="continuous"/>
          <w:pgSz w:w="11906" w:h="16838"/>
          <w:pgMar w:top="1417" w:right="1417" w:bottom="1417" w:left="1417" w:header="708" w:footer="708" w:gutter="0"/>
          <w:cols w:num="2" w:space="397"/>
          <w:docGrid w:linePitch="360"/>
        </w:sectPr>
      </w:pPr>
      <w:r>
        <w:t>Poniżej</w:t>
      </w:r>
      <w:r w:rsidR="00B00339">
        <w:t xml:space="preserve"> </w:t>
      </w:r>
      <w:r w:rsidR="007C2A65">
        <w:t xml:space="preserve">przedstawiono analizę SWOT </w:t>
      </w:r>
      <w:r w:rsidR="00DE2DE0">
        <w:t xml:space="preserve">wykonaną </w:t>
      </w:r>
      <w:r w:rsidR="000A03CB">
        <w:t xml:space="preserve">dla obszaru </w:t>
      </w:r>
      <w:r w:rsidR="00170624">
        <w:t>rozwoju elek</w:t>
      </w:r>
      <w:r w:rsidR="000A03CB">
        <w:t xml:space="preserve">tromobilności w </w:t>
      </w:r>
      <w:r w:rsidR="00DE2DE0">
        <w:t>Legnic</w:t>
      </w:r>
      <w:r w:rsidR="009D4B78">
        <w:t>y</w:t>
      </w:r>
      <w:r w:rsidR="00914B53">
        <w:t>.</w:t>
      </w:r>
      <w:r w:rsidR="009427FE">
        <w:t xml:space="preserve"> </w:t>
      </w:r>
      <w:r w:rsidR="00914B53">
        <w:t>U</w:t>
      </w:r>
      <w:r w:rsidR="00BD1265">
        <w:t>względnia</w:t>
      </w:r>
      <w:r w:rsidR="00914B53">
        <w:t xml:space="preserve"> ona</w:t>
      </w:r>
      <w:r w:rsidR="00BD1265">
        <w:t xml:space="preserve"> </w:t>
      </w:r>
      <w:r w:rsidR="00E03391">
        <w:t>wiele różnorodnych aspektów</w:t>
      </w:r>
      <w:r w:rsidR="005314C0">
        <w:t xml:space="preserve"> (</w:t>
      </w:r>
      <w:r w:rsidR="00C64874">
        <w:t xml:space="preserve">m.in. </w:t>
      </w:r>
      <w:r w:rsidR="005314C0">
        <w:t xml:space="preserve">położenie geograficzne, warunki życia mieszkańców, rynek pracy, </w:t>
      </w:r>
      <w:r w:rsidR="00312392">
        <w:t>dostępną infrastrukturę, stan środowiska na</w:t>
      </w:r>
      <w:r w:rsidR="00E5630B">
        <w:t>turalnego).</w:t>
      </w:r>
    </w:p>
    <w:p w14:paraId="0659373E" w14:textId="77777777" w:rsidR="009D65E2" w:rsidRDefault="009D65E2" w:rsidP="000F12EB">
      <w:pPr>
        <w:pStyle w:val="Tabelatytu"/>
      </w:pPr>
    </w:p>
    <w:p w14:paraId="19371D3C" w14:textId="77777777" w:rsidR="009D65E2" w:rsidRDefault="009D65E2" w:rsidP="009D65E2">
      <w:pPr>
        <w:sectPr w:rsidR="009D65E2" w:rsidSect="001C2C8B">
          <w:type w:val="continuous"/>
          <w:pgSz w:w="11906" w:h="16838"/>
          <w:pgMar w:top="1417" w:right="1417" w:bottom="1417" w:left="1417" w:header="708" w:footer="708" w:gutter="0"/>
          <w:cols w:space="708"/>
          <w:docGrid w:linePitch="360"/>
        </w:sectPr>
      </w:pPr>
      <w:bookmarkStart w:id="95" w:name="_Ref876578"/>
    </w:p>
    <w:p w14:paraId="515D8FC2" w14:textId="236B8AB4" w:rsidR="000F12EB" w:rsidRDefault="00842F92" w:rsidP="000F12EB">
      <w:pPr>
        <w:pStyle w:val="Tabelatytu"/>
        <w:rPr>
          <w:noProof/>
        </w:rPr>
      </w:pPr>
      <w:bookmarkStart w:id="96" w:name="_Toc13142896"/>
      <w:r>
        <w:lastRenderedPageBreak/>
        <w:t xml:space="preserve">Tab. </w:t>
      </w:r>
      <w:fldSimple w:instr=" STYLEREF 1 \s ">
        <w:r w:rsidR="006B7087">
          <w:rPr>
            <w:noProof/>
          </w:rPr>
          <w:t>4</w:t>
        </w:r>
      </w:fldSimple>
      <w:r w:rsidR="00F9039C">
        <w:t>.</w:t>
      </w:r>
      <w:fldSimple w:instr=" SEQ Tab. \* ARABIC \s 1 ">
        <w:r w:rsidR="006B7087">
          <w:rPr>
            <w:noProof/>
          </w:rPr>
          <w:t>3</w:t>
        </w:r>
      </w:fldSimple>
      <w:bookmarkEnd w:id="95"/>
      <w:r>
        <w:rPr>
          <w:noProof/>
        </w:rPr>
        <w:t xml:space="preserve"> </w:t>
      </w:r>
      <w:r w:rsidR="00D3450B">
        <w:rPr>
          <w:noProof/>
        </w:rPr>
        <w:t>Analiza SWOT</w:t>
      </w:r>
      <w:r w:rsidR="00427620">
        <w:rPr>
          <w:noProof/>
        </w:rPr>
        <w:t xml:space="preserve"> </w:t>
      </w:r>
      <w:r w:rsidR="003B1121">
        <w:rPr>
          <w:noProof/>
        </w:rPr>
        <w:t>wdr</w:t>
      </w:r>
      <w:r w:rsidR="00885517">
        <w:rPr>
          <w:noProof/>
        </w:rPr>
        <w:t>a</w:t>
      </w:r>
      <w:r w:rsidR="003B1121">
        <w:rPr>
          <w:noProof/>
        </w:rPr>
        <w:t>ż</w:t>
      </w:r>
      <w:r w:rsidR="00885517">
        <w:rPr>
          <w:noProof/>
        </w:rPr>
        <w:t>a</w:t>
      </w:r>
      <w:r w:rsidR="003B1121">
        <w:rPr>
          <w:noProof/>
        </w:rPr>
        <w:t>nia elektromobilności w</w:t>
      </w:r>
      <w:r w:rsidR="00427620">
        <w:rPr>
          <w:noProof/>
        </w:rPr>
        <w:t xml:space="preserve"> Legnic</w:t>
      </w:r>
      <w:r w:rsidR="003B1121">
        <w:rPr>
          <w:noProof/>
        </w:rPr>
        <w:t>y</w:t>
      </w:r>
      <w:bookmarkEnd w:id="96"/>
    </w:p>
    <w:tbl>
      <w:tblPr>
        <w:tblStyle w:val="GridTable4Accent4"/>
        <w:tblW w:w="5000" w:type="pct"/>
        <w:tblBorders>
          <w:top w:val="none" w:sz="0" w:space="0" w:color="auto"/>
          <w:left w:val="none" w:sz="0" w:space="0" w:color="auto"/>
          <w:bottom w:val="none" w:sz="0" w:space="0" w:color="auto"/>
          <w:right w:val="single" w:sz="4" w:space="0" w:color="auto"/>
          <w:insideH w:val="none" w:sz="0" w:space="0" w:color="auto"/>
          <w:insideV w:val="none" w:sz="0" w:space="0" w:color="auto"/>
        </w:tblBorders>
        <w:tblLook w:val="04A0" w:firstRow="1" w:lastRow="0" w:firstColumn="1" w:lastColumn="0" w:noHBand="0" w:noVBand="1"/>
      </w:tblPr>
      <w:tblGrid>
        <w:gridCol w:w="4642"/>
        <w:gridCol w:w="4646"/>
      </w:tblGrid>
      <w:tr w:rsidR="00500550" w:rsidRPr="000747B3" w14:paraId="21F147C1" w14:textId="77777777" w:rsidTr="00EA4921">
        <w:trPr>
          <w:cnfStyle w:val="100000000000" w:firstRow="1" w:lastRow="0" w:firstColumn="0" w:lastColumn="0" w:oddVBand="0" w:evenVBand="0" w:oddHBand="0" w:evenHBand="0" w:firstRowFirstColumn="0" w:firstRowLastColumn="0" w:lastRowFirstColumn="0" w:lastRowLastColumn="0"/>
          <w:trHeight w:val="454"/>
        </w:trPr>
        <w:tc>
          <w:tcPr>
            <w:cnfStyle w:val="001000000000" w:firstRow="0" w:lastRow="0" w:firstColumn="1" w:lastColumn="0" w:oddVBand="0" w:evenVBand="0" w:oddHBand="0" w:evenHBand="0" w:firstRowFirstColumn="0" w:firstRowLastColumn="0" w:lastRowFirstColumn="0" w:lastRowLastColumn="0"/>
            <w:tcW w:w="2499" w:type="pct"/>
            <w:tcBorders>
              <w:top w:val="single" w:sz="4" w:space="0" w:color="FFFFFF"/>
              <w:left w:val="single" w:sz="8" w:space="0" w:color="FFFFFF"/>
              <w:bottom w:val="single" w:sz="48" w:space="0" w:color="FFFFFF" w:themeColor="background1"/>
              <w:right w:val="single" w:sz="48" w:space="0" w:color="FFFFFF" w:themeColor="background1"/>
            </w:tcBorders>
            <w:vAlign w:val="center"/>
          </w:tcPr>
          <w:p w14:paraId="0D60DD12" w14:textId="01B9C36B" w:rsidR="000F12EB" w:rsidRPr="003702CE" w:rsidRDefault="000F12EB" w:rsidP="00EA4921">
            <w:pPr>
              <w:pStyle w:val="Tabelanagwek"/>
              <w:rPr>
                <w:b/>
              </w:rPr>
            </w:pPr>
            <w:r w:rsidRPr="00B24BCF">
              <w:rPr>
                <w:b/>
                <w:color w:val="auto"/>
              </w:rPr>
              <w:t>Mocne strony</w:t>
            </w:r>
          </w:p>
        </w:tc>
        <w:tc>
          <w:tcPr>
            <w:tcW w:w="2501" w:type="pct"/>
            <w:tcBorders>
              <w:top w:val="single" w:sz="4" w:space="0" w:color="FFFFFF"/>
              <w:left w:val="single" w:sz="48" w:space="0" w:color="FFFFFF" w:themeColor="background1"/>
              <w:bottom w:val="single" w:sz="48" w:space="0" w:color="FFFFFF" w:themeColor="background1"/>
              <w:right w:val="single" w:sz="8" w:space="0" w:color="FFFFFF"/>
            </w:tcBorders>
            <w:shd w:val="clear" w:color="auto" w:fill="5B9BD5"/>
            <w:vAlign w:val="center"/>
          </w:tcPr>
          <w:p w14:paraId="580DBBFA" w14:textId="77777777" w:rsidR="000F12EB" w:rsidRPr="003702CE" w:rsidRDefault="000F12EB" w:rsidP="00EA4921">
            <w:pPr>
              <w:pStyle w:val="Tabelanagwek"/>
              <w:cnfStyle w:val="100000000000" w:firstRow="1" w:lastRow="0" w:firstColumn="0" w:lastColumn="0" w:oddVBand="0" w:evenVBand="0" w:oddHBand="0" w:evenHBand="0" w:firstRowFirstColumn="0" w:firstRowLastColumn="0" w:lastRowFirstColumn="0" w:lastRowLastColumn="0"/>
              <w:rPr>
                <w:b/>
              </w:rPr>
            </w:pPr>
            <w:r w:rsidRPr="00D41525">
              <w:rPr>
                <w:b/>
                <w:color w:val="FFFFFF" w:themeColor="background1"/>
              </w:rPr>
              <w:t>Słabe strony</w:t>
            </w:r>
          </w:p>
        </w:tc>
      </w:tr>
      <w:tr w:rsidR="00500550" w:rsidRPr="000747B3" w14:paraId="421C57CD" w14:textId="77777777" w:rsidTr="00EA4921">
        <w:trPr>
          <w:cnfStyle w:val="000000100000" w:firstRow="0" w:lastRow="0" w:firstColumn="0" w:lastColumn="0" w:oddVBand="0" w:evenVBand="0" w:oddHBand="1"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2499" w:type="pct"/>
            <w:tcBorders>
              <w:top w:val="single" w:sz="48" w:space="0" w:color="FFFFFF" w:themeColor="background1"/>
              <w:left w:val="single" w:sz="8" w:space="0" w:color="FFFFFF"/>
              <w:right w:val="single" w:sz="48" w:space="0" w:color="FFFFFF" w:themeColor="background1"/>
            </w:tcBorders>
            <w:shd w:val="clear" w:color="auto" w:fill="FFF2C9"/>
          </w:tcPr>
          <w:p w14:paraId="4A3D5FDA" w14:textId="77777777" w:rsidR="000F12EB" w:rsidRPr="00721B44" w:rsidRDefault="003A6838" w:rsidP="00321FA1">
            <w:pPr>
              <w:pStyle w:val="Akapitzlist"/>
              <w:numPr>
                <w:ilvl w:val="0"/>
                <w:numId w:val="5"/>
              </w:numPr>
              <w:jc w:val="left"/>
              <w:rPr>
                <w:b w:val="0"/>
              </w:rPr>
            </w:pPr>
            <w:r w:rsidRPr="00833735">
              <w:rPr>
                <w:b w:val="0"/>
              </w:rPr>
              <w:t xml:space="preserve">Zrównoważona </w:t>
            </w:r>
            <w:r w:rsidR="00912B05">
              <w:rPr>
                <w:b w:val="0"/>
              </w:rPr>
              <w:t>sytuacja</w:t>
            </w:r>
            <w:r w:rsidR="001711E2" w:rsidRPr="00833735">
              <w:rPr>
                <w:b w:val="0"/>
              </w:rPr>
              <w:t xml:space="preserve"> finansowa mias</w:t>
            </w:r>
            <w:r w:rsidR="0065703B" w:rsidRPr="00833735">
              <w:rPr>
                <w:b w:val="0"/>
              </w:rPr>
              <w:t>ta</w:t>
            </w:r>
          </w:p>
          <w:p w14:paraId="405A7A19" w14:textId="2F931021" w:rsidR="00721B44" w:rsidRPr="00721B44" w:rsidRDefault="00721B44" w:rsidP="00721B44"/>
        </w:tc>
        <w:tc>
          <w:tcPr>
            <w:tcW w:w="2501" w:type="pct"/>
            <w:tcBorders>
              <w:top w:val="single" w:sz="48" w:space="0" w:color="FFFFFF" w:themeColor="background1"/>
              <w:left w:val="single" w:sz="48" w:space="0" w:color="FFFFFF" w:themeColor="background1"/>
              <w:right w:val="single" w:sz="8" w:space="0" w:color="FFFFFF"/>
            </w:tcBorders>
            <w:shd w:val="clear" w:color="auto" w:fill="CEE1F2"/>
          </w:tcPr>
          <w:p w14:paraId="1462C999" w14:textId="77777777" w:rsidR="000F12EB" w:rsidRDefault="00C24F9C" w:rsidP="00321FA1">
            <w:pPr>
              <w:pStyle w:val="Akapitzlist"/>
              <w:numPr>
                <w:ilvl w:val="0"/>
                <w:numId w:val="5"/>
              </w:numPr>
              <w:jc w:val="left"/>
              <w:cnfStyle w:val="000000100000" w:firstRow="0" w:lastRow="0" w:firstColumn="0" w:lastColumn="0" w:oddVBand="0" w:evenVBand="0" w:oddHBand="1" w:evenHBand="0" w:firstRowFirstColumn="0" w:firstRowLastColumn="0" w:lastRowFirstColumn="0" w:lastRowLastColumn="0"/>
            </w:pPr>
            <w:r w:rsidRPr="003702CE">
              <w:t xml:space="preserve">Niedoinwestowanie i </w:t>
            </w:r>
            <w:r w:rsidR="00BF5448" w:rsidRPr="003702CE">
              <w:t>stan taboru MPK Legnica (duży odsetek pojazdów z niskimi normami emisji spalin)</w:t>
            </w:r>
          </w:p>
          <w:p w14:paraId="6A0AF9C1" w14:textId="0CA79744" w:rsidR="003E75AF" w:rsidRPr="003702CE" w:rsidRDefault="003E75AF" w:rsidP="003E75AF">
            <w:pPr>
              <w:pStyle w:val="Akapitzlist"/>
              <w:ind w:left="360"/>
              <w:jc w:val="left"/>
              <w:cnfStyle w:val="000000100000" w:firstRow="0" w:lastRow="0" w:firstColumn="0" w:lastColumn="0" w:oddVBand="0" w:evenVBand="0" w:oddHBand="1" w:evenHBand="0" w:firstRowFirstColumn="0" w:firstRowLastColumn="0" w:lastRowFirstColumn="0" w:lastRowLastColumn="0"/>
            </w:pPr>
          </w:p>
        </w:tc>
      </w:tr>
      <w:tr w:rsidR="00500550" w:rsidRPr="000747B3" w14:paraId="2BA9A06F" w14:textId="77777777" w:rsidTr="00EA4921">
        <w:trPr>
          <w:trHeight w:val="907"/>
        </w:trPr>
        <w:tc>
          <w:tcPr>
            <w:cnfStyle w:val="001000000000" w:firstRow="0" w:lastRow="0" w:firstColumn="1" w:lastColumn="0" w:oddVBand="0" w:evenVBand="0" w:oddHBand="0" w:evenHBand="0" w:firstRowFirstColumn="0" w:firstRowLastColumn="0" w:lastRowFirstColumn="0" w:lastRowLastColumn="0"/>
            <w:tcW w:w="2499" w:type="pct"/>
            <w:tcBorders>
              <w:left w:val="single" w:sz="8" w:space="0" w:color="FFFFFF"/>
              <w:right w:val="single" w:sz="48" w:space="0" w:color="FFFFFF" w:themeColor="background1"/>
            </w:tcBorders>
            <w:shd w:val="clear" w:color="auto" w:fill="FFF2C9"/>
          </w:tcPr>
          <w:p w14:paraId="5F2AEBDE" w14:textId="77777777" w:rsidR="000F12EB" w:rsidRPr="003E75AF" w:rsidRDefault="00C54738" w:rsidP="00321FA1">
            <w:pPr>
              <w:pStyle w:val="Akapitzlist"/>
              <w:numPr>
                <w:ilvl w:val="0"/>
                <w:numId w:val="5"/>
              </w:numPr>
              <w:jc w:val="left"/>
              <w:rPr>
                <w:b w:val="0"/>
              </w:rPr>
            </w:pPr>
            <w:r w:rsidRPr="00833735">
              <w:rPr>
                <w:b w:val="0"/>
              </w:rPr>
              <w:t>Integracja taryfowa MPK Legnica z Kolejami Dolnośląskimi</w:t>
            </w:r>
            <w:r w:rsidR="004C0817" w:rsidRPr="00833735">
              <w:rPr>
                <w:b w:val="0"/>
              </w:rPr>
              <w:t xml:space="preserve"> (komunikacja miejska +pociąg)</w:t>
            </w:r>
          </w:p>
          <w:p w14:paraId="54612285" w14:textId="7CB5A293" w:rsidR="003E75AF" w:rsidRPr="003E75AF" w:rsidRDefault="003E75AF" w:rsidP="003E75AF">
            <w:pPr>
              <w:pStyle w:val="Akapitzlist"/>
              <w:ind w:left="360"/>
              <w:jc w:val="left"/>
              <w:rPr>
                <w:b w:val="0"/>
              </w:rPr>
            </w:pPr>
          </w:p>
        </w:tc>
        <w:tc>
          <w:tcPr>
            <w:tcW w:w="2501" w:type="pct"/>
            <w:tcBorders>
              <w:left w:val="single" w:sz="48" w:space="0" w:color="FFFFFF" w:themeColor="background1"/>
              <w:right w:val="single" w:sz="8" w:space="0" w:color="FFFFFF"/>
            </w:tcBorders>
            <w:shd w:val="clear" w:color="auto" w:fill="CEE1F2"/>
          </w:tcPr>
          <w:p w14:paraId="2D763A5C" w14:textId="3C4CCFE3" w:rsidR="000F12EB" w:rsidRPr="003702CE" w:rsidRDefault="0069484E" w:rsidP="00321FA1">
            <w:pPr>
              <w:pStyle w:val="Akapitzlist"/>
              <w:numPr>
                <w:ilvl w:val="0"/>
                <w:numId w:val="5"/>
              </w:numPr>
              <w:jc w:val="left"/>
              <w:cnfStyle w:val="000000000000" w:firstRow="0" w:lastRow="0" w:firstColumn="0" w:lastColumn="0" w:oddVBand="0" w:evenVBand="0" w:oddHBand="0" w:evenHBand="0" w:firstRowFirstColumn="0" w:firstRowLastColumn="0" w:lastRowFirstColumn="0" w:lastRowLastColumn="0"/>
            </w:pPr>
            <w:r w:rsidRPr="003702CE">
              <w:t>Słabo rozwinięta infrastruktura do ładowania pojaz</w:t>
            </w:r>
            <w:r w:rsidR="0078762C" w:rsidRPr="003702CE">
              <w:t xml:space="preserve">dów z napędem </w:t>
            </w:r>
            <w:r w:rsidR="00126F43" w:rsidRPr="003702CE">
              <w:t>nie</w:t>
            </w:r>
            <w:r w:rsidR="00E97827" w:rsidRPr="003702CE">
              <w:t>konwencjonalnym</w:t>
            </w:r>
          </w:p>
        </w:tc>
      </w:tr>
      <w:tr w:rsidR="00500550" w:rsidRPr="000747B3" w14:paraId="3B74058A" w14:textId="77777777" w:rsidTr="00EA4921">
        <w:trPr>
          <w:cnfStyle w:val="000000100000" w:firstRow="0" w:lastRow="0" w:firstColumn="0" w:lastColumn="0" w:oddVBand="0" w:evenVBand="0" w:oddHBand="1"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2499" w:type="pct"/>
            <w:tcBorders>
              <w:left w:val="single" w:sz="8" w:space="0" w:color="FFFFFF"/>
              <w:right w:val="single" w:sz="48" w:space="0" w:color="FFFFFF" w:themeColor="background1"/>
            </w:tcBorders>
            <w:shd w:val="clear" w:color="auto" w:fill="FFF2C9"/>
          </w:tcPr>
          <w:p w14:paraId="257C80F7" w14:textId="74D6BA9E" w:rsidR="000F12EB" w:rsidRPr="00833735" w:rsidRDefault="00C54738" w:rsidP="00321FA1">
            <w:pPr>
              <w:pStyle w:val="Akapitzlist"/>
              <w:numPr>
                <w:ilvl w:val="0"/>
                <w:numId w:val="5"/>
              </w:numPr>
              <w:jc w:val="left"/>
              <w:rPr>
                <w:b w:val="0"/>
              </w:rPr>
            </w:pPr>
            <w:r w:rsidRPr="00833735">
              <w:rPr>
                <w:b w:val="0"/>
              </w:rPr>
              <w:t>Istniejąca wypożyczalnia rowerów miejskich</w:t>
            </w:r>
          </w:p>
        </w:tc>
        <w:tc>
          <w:tcPr>
            <w:tcW w:w="2501" w:type="pct"/>
            <w:tcBorders>
              <w:left w:val="single" w:sz="48" w:space="0" w:color="FFFFFF" w:themeColor="background1"/>
              <w:right w:val="single" w:sz="8" w:space="0" w:color="FFFFFF"/>
            </w:tcBorders>
            <w:shd w:val="clear" w:color="auto" w:fill="CEE1F2"/>
          </w:tcPr>
          <w:p w14:paraId="280F1CCC" w14:textId="4E03FDC9" w:rsidR="000F12EB" w:rsidRDefault="007A4579" w:rsidP="00321FA1">
            <w:pPr>
              <w:pStyle w:val="Akapitzlist"/>
              <w:numPr>
                <w:ilvl w:val="0"/>
                <w:numId w:val="5"/>
              </w:numPr>
              <w:jc w:val="left"/>
              <w:cnfStyle w:val="000000100000" w:firstRow="0" w:lastRow="0" w:firstColumn="0" w:lastColumn="0" w:oddVBand="0" w:evenVBand="0" w:oddHBand="1" w:evenHBand="0" w:firstRowFirstColumn="0" w:firstRowLastColumn="0" w:lastRowFirstColumn="0" w:lastRowLastColumn="0"/>
            </w:pPr>
            <w:r w:rsidRPr="003702CE">
              <w:t xml:space="preserve">Mała ilość </w:t>
            </w:r>
            <w:r w:rsidR="00B75968">
              <w:t xml:space="preserve">nowoczesnej </w:t>
            </w:r>
            <w:r w:rsidRPr="003702CE">
              <w:t>infrastruktury</w:t>
            </w:r>
            <w:r w:rsidR="00E15307">
              <w:t xml:space="preserve"> </w:t>
            </w:r>
            <w:r w:rsidR="00766A9E">
              <w:t>drogowej,</w:t>
            </w:r>
            <w:r w:rsidR="00E15307">
              <w:t xml:space="preserve"> dedykowanej </w:t>
            </w:r>
            <w:r w:rsidR="003B3DC9">
              <w:t xml:space="preserve">bezpośrednio obsłudze </w:t>
            </w:r>
            <w:r w:rsidR="00682D5E" w:rsidRPr="003702CE">
              <w:t>transport</w:t>
            </w:r>
            <w:r w:rsidR="003B3DC9">
              <w:t>u</w:t>
            </w:r>
            <w:r w:rsidR="00682D5E" w:rsidRPr="003702CE">
              <w:t xml:space="preserve"> zbiorow</w:t>
            </w:r>
            <w:r w:rsidR="003B3DC9">
              <w:t>ego</w:t>
            </w:r>
            <w:r w:rsidR="00682D5E" w:rsidRPr="003702CE">
              <w:t xml:space="preserve"> (np. buspa</w:t>
            </w:r>
            <w:r w:rsidR="00C6450D">
              <w:t>s</w:t>
            </w:r>
            <w:r w:rsidR="00682D5E" w:rsidRPr="003702CE">
              <w:t>y</w:t>
            </w:r>
            <w:r w:rsidR="003B3DC9">
              <w:t xml:space="preserve">, śluzy </w:t>
            </w:r>
            <w:r w:rsidR="00B75968">
              <w:t>autobusowe itp.</w:t>
            </w:r>
            <w:r w:rsidR="00682D5E" w:rsidRPr="003702CE">
              <w:t>)</w:t>
            </w:r>
          </w:p>
          <w:p w14:paraId="346C57E0" w14:textId="2CDCA768" w:rsidR="003E75AF" w:rsidRPr="003702CE" w:rsidRDefault="003E75AF" w:rsidP="003E75AF">
            <w:pPr>
              <w:pStyle w:val="Akapitzlist"/>
              <w:ind w:left="360"/>
              <w:jc w:val="left"/>
              <w:cnfStyle w:val="000000100000" w:firstRow="0" w:lastRow="0" w:firstColumn="0" w:lastColumn="0" w:oddVBand="0" w:evenVBand="0" w:oddHBand="1" w:evenHBand="0" w:firstRowFirstColumn="0" w:firstRowLastColumn="0" w:lastRowFirstColumn="0" w:lastRowLastColumn="0"/>
            </w:pPr>
          </w:p>
        </w:tc>
      </w:tr>
      <w:tr w:rsidR="00500550" w:rsidRPr="000747B3" w14:paraId="39F280DA" w14:textId="77777777" w:rsidTr="00EA4921">
        <w:trPr>
          <w:trHeight w:val="907"/>
        </w:trPr>
        <w:tc>
          <w:tcPr>
            <w:cnfStyle w:val="001000000000" w:firstRow="0" w:lastRow="0" w:firstColumn="1" w:lastColumn="0" w:oddVBand="0" w:evenVBand="0" w:oddHBand="0" w:evenHBand="0" w:firstRowFirstColumn="0" w:firstRowLastColumn="0" w:lastRowFirstColumn="0" w:lastRowLastColumn="0"/>
            <w:tcW w:w="2499" w:type="pct"/>
            <w:tcBorders>
              <w:left w:val="single" w:sz="8" w:space="0" w:color="FFFFFF"/>
              <w:right w:val="single" w:sz="48" w:space="0" w:color="FFFFFF" w:themeColor="background1"/>
            </w:tcBorders>
            <w:shd w:val="clear" w:color="auto" w:fill="FFF2C9"/>
          </w:tcPr>
          <w:p w14:paraId="6D055ED0" w14:textId="7EE9ACE1" w:rsidR="000F12EB" w:rsidRPr="00833735" w:rsidRDefault="00A13122" w:rsidP="00321FA1">
            <w:pPr>
              <w:pStyle w:val="Akapitzlist"/>
              <w:numPr>
                <w:ilvl w:val="0"/>
                <w:numId w:val="5"/>
              </w:numPr>
              <w:jc w:val="left"/>
              <w:rPr>
                <w:b w:val="0"/>
              </w:rPr>
            </w:pPr>
            <w:r w:rsidRPr="00833735">
              <w:rPr>
                <w:b w:val="0"/>
              </w:rPr>
              <w:t>System ITS</w:t>
            </w:r>
          </w:p>
        </w:tc>
        <w:tc>
          <w:tcPr>
            <w:tcW w:w="2501" w:type="pct"/>
            <w:tcBorders>
              <w:left w:val="single" w:sz="48" w:space="0" w:color="FFFFFF" w:themeColor="background1"/>
              <w:right w:val="single" w:sz="8" w:space="0" w:color="FFFFFF"/>
            </w:tcBorders>
            <w:shd w:val="clear" w:color="auto" w:fill="CEE1F2"/>
          </w:tcPr>
          <w:p w14:paraId="0213500C" w14:textId="677982C1" w:rsidR="000F12EB" w:rsidRPr="003702CE" w:rsidRDefault="001F557D" w:rsidP="00321FA1">
            <w:pPr>
              <w:pStyle w:val="Akapitzlist"/>
              <w:numPr>
                <w:ilvl w:val="0"/>
                <w:numId w:val="5"/>
              </w:numPr>
              <w:jc w:val="left"/>
              <w:cnfStyle w:val="000000000000" w:firstRow="0" w:lastRow="0" w:firstColumn="0" w:lastColumn="0" w:oddVBand="0" w:evenVBand="0" w:oddHBand="0" w:evenHBand="0" w:firstRowFirstColumn="0" w:firstRowLastColumn="0" w:lastRowFirstColumn="0" w:lastRowLastColumn="0"/>
            </w:pPr>
            <w:r w:rsidRPr="003702CE">
              <w:t>Duże odległości między</w:t>
            </w:r>
            <w:r w:rsidR="00203847" w:rsidRPr="003702CE">
              <w:t xml:space="preserve"> przystankami w obszarze Starego Miasta</w:t>
            </w:r>
          </w:p>
        </w:tc>
      </w:tr>
      <w:tr w:rsidR="00500550" w:rsidRPr="000747B3" w14:paraId="7D7F0A85" w14:textId="77777777" w:rsidTr="00EA4921">
        <w:trPr>
          <w:cnfStyle w:val="000000100000" w:firstRow="0" w:lastRow="0" w:firstColumn="0" w:lastColumn="0" w:oddVBand="0" w:evenVBand="0" w:oddHBand="1"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2499" w:type="pct"/>
            <w:tcBorders>
              <w:left w:val="single" w:sz="8" w:space="0" w:color="FFFFFF"/>
              <w:right w:val="single" w:sz="48" w:space="0" w:color="FFFFFF" w:themeColor="background1"/>
            </w:tcBorders>
            <w:shd w:val="clear" w:color="auto" w:fill="FFF2C9"/>
          </w:tcPr>
          <w:p w14:paraId="2745F049" w14:textId="0AC3F9EB" w:rsidR="000F12EB" w:rsidRPr="00833735" w:rsidRDefault="00304420" w:rsidP="00321FA1">
            <w:pPr>
              <w:pStyle w:val="Akapitzlist"/>
              <w:numPr>
                <w:ilvl w:val="0"/>
                <w:numId w:val="5"/>
              </w:numPr>
              <w:jc w:val="left"/>
              <w:rPr>
                <w:b w:val="0"/>
              </w:rPr>
            </w:pPr>
            <w:r w:rsidRPr="00833735">
              <w:rPr>
                <w:b w:val="0"/>
              </w:rPr>
              <w:t>D</w:t>
            </w:r>
            <w:r w:rsidR="002E25B2" w:rsidRPr="00833735">
              <w:rPr>
                <w:b w:val="0"/>
              </w:rPr>
              <w:t>obr</w:t>
            </w:r>
            <w:r w:rsidRPr="00833735">
              <w:rPr>
                <w:b w:val="0"/>
              </w:rPr>
              <w:t>ze rozwinięte komórki Urzędu Miasta</w:t>
            </w:r>
            <w:r w:rsidR="00F50ECA" w:rsidRPr="00833735">
              <w:rPr>
                <w:b w:val="0"/>
              </w:rPr>
              <w:t xml:space="preserve"> pozyskujące finansowanie zewnętrzne</w:t>
            </w:r>
          </w:p>
        </w:tc>
        <w:tc>
          <w:tcPr>
            <w:tcW w:w="2501" w:type="pct"/>
            <w:tcBorders>
              <w:left w:val="single" w:sz="48" w:space="0" w:color="FFFFFF" w:themeColor="background1"/>
              <w:right w:val="single" w:sz="8" w:space="0" w:color="FFFFFF"/>
            </w:tcBorders>
            <w:shd w:val="clear" w:color="auto" w:fill="CEE1F2"/>
          </w:tcPr>
          <w:p w14:paraId="639779DD" w14:textId="77777777" w:rsidR="000F12EB" w:rsidRDefault="008F4622" w:rsidP="00321FA1">
            <w:pPr>
              <w:pStyle w:val="Akapitzlist"/>
              <w:numPr>
                <w:ilvl w:val="0"/>
                <w:numId w:val="5"/>
              </w:numPr>
              <w:jc w:val="left"/>
              <w:cnfStyle w:val="000000100000" w:firstRow="0" w:lastRow="0" w:firstColumn="0" w:lastColumn="0" w:oddVBand="0" w:evenVBand="0" w:oddHBand="1" w:evenHBand="0" w:firstRowFirstColumn="0" w:firstRowLastColumn="0" w:lastRowFirstColumn="0" w:lastRowLastColumn="0"/>
            </w:pPr>
            <w:r w:rsidRPr="003702CE">
              <w:t>Brak integracji taryfow</w:t>
            </w:r>
            <w:r w:rsidR="00146F86">
              <w:t xml:space="preserve">o-biletowej </w:t>
            </w:r>
            <w:r w:rsidRPr="003702CE">
              <w:t>w Legnicko-Głogowskim Okręgu Miedziowym</w:t>
            </w:r>
            <w:r w:rsidR="00146F86">
              <w:t xml:space="preserve"> (wśród podmiotów prywatnych i publicznych)</w:t>
            </w:r>
          </w:p>
          <w:p w14:paraId="411FD6C5" w14:textId="4BD5C947" w:rsidR="00146F86" w:rsidRPr="003702CE" w:rsidRDefault="00146F86" w:rsidP="00146F86">
            <w:pPr>
              <w:pStyle w:val="Akapitzlist"/>
              <w:ind w:left="360"/>
              <w:jc w:val="left"/>
              <w:cnfStyle w:val="000000100000" w:firstRow="0" w:lastRow="0" w:firstColumn="0" w:lastColumn="0" w:oddVBand="0" w:evenVBand="0" w:oddHBand="1" w:evenHBand="0" w:firstRowFirstColumn="0" w:firstRowLastColumn="0" w:lastRowFirstColumn="0" w:lastRowLastColumn="0"/>
            </w:pPr>
          </w:p>
        </w:tc>
      </w:tr>
      <w:tr w:rsidR="00500550" w:rsidRPr="000747B3" w14:paraId="7640DB46" w14:textId="77777777" w:rsidTr="00EA4921">
        <w:trPr>
          <w:trHeight w:val="907"/>
        </w:trPr>
        <w:tc>
          <w:tcPr>
            <w:cnfStyle w:val="001000000000" w:firstRow="0" w:lastRow="0" w:firstColumn="1" w:lastColumn="0" w:oddVBand="0" w:evenVBand="0" w:oddHBand="0" w:evenHBand="0" w:firstRowFirstColumn="0" w:firstRowLastColumn="0" w:lastRowFirstColumn="0" w:lastRowLastColumn="0"/>
            <w:tcW w:w="2499" w:type="pct"/>
            <w:tcBorders>
              <w:left w:val="single" w:sz="8" w:space="0" w:color="FFFFFF"/>
              <w:right w:val="single" w:sz="48" w:space="0" w:color="FFFFFF" w:themeColor="background1"/>
            </w:tcBorders>
            <w:shd w:val="clear" w:color="auto" w:fill="FFF2C9"/>
          </w:tcPr>
          <w:p w14:paraId="76224C81" w14:textId="77777777" w:rsidR="000F12EB" w:rsidRPr="00830E56" w:rsidRDefault="00D5796F" w:rsidP="00321FA1">
            <w:pPr>
              <w:pStyle w:val="Akapitzlist"/>
              <w:numPr>
                <w:ilvl w:val="0"/>
                <w:numId w:val="5"/>
              </w:numPr>
              <w:jc w:val="left"/>
              <w:rPr>
                <w:b w:val="0"/>
              </w:rPr>
            </w:pPr>
            <w:r w:rsidRPr="00833735">
              <w:rPr>
                <w:b w:val="0"/>
              </w:rPr>
              <w:t xml:space="preserve">Możliwość kupna biletów na transport zbiorowy za pomocą </w:t>
            </w:r>
            <w:r w:rsidR="00AD5F8E" w:rsidRPr="00833735">
              <w:rPr>
                <w:b w:val="0"/>
              </w:rPr>
              <w:t>aplikacji mobilnej</w:t>
            </w:r>
          </w:p>
          <w:p w14:paraId="0DC3910C" w14:textId="74F7949A" w:rsidR="00830E56" w:rsidRPr="00833735" w:rsidRDefault="00830E56" w:rsidP="002D1859">
            <w:pPr>
              <w:pStyle w:val="Akapitzlist"/>
              <w:ind w:left="360"/>
              <w:jc w:val="left"/>
              <w:rPr>
                <w:b w:val="0"/>
              </w:rPr>
            </w:pPr>
          </w:p>
        </w:tc>
        <w:tc>
          <w:tcPr>
            <w:tcW w:w="2501" w:type="pct"/>
            <w:tcBorders>
              <w:left w:val="single" w:sz="48" w:space="0" w:color="FFFFFF" w:themeColor="background1"/>
              <w:right w:val="single" w:sz="8" w:space="0" w:color="FFFFFF"/>
            </w:tcBorders>
            <w:shd w:val="clear" w:color="auto" w:fill="CEE1F2"/>
          </w:tcPr>
          <w:p w14:paraId="37430B4D" w14:textId="77777777" w:rsidR="000F12EB" w:rsidRDefault="00EC22BD" w:rsidP="00321FA1">
            <w:pPr>
              <w:pStyle w:val="Akapitzlist"/>
              <w:numPr>
                <w:ilvl w:val="0"/>
                <w:numId w:val="5"/>
              </w:numPr>
              <w:jc w:val="left"/>
              <w:cnfStyle w:val="000000000000" w:firstRow="0" w:lastRow="0" w:firstColumn="0" w:lastColumn="0" w:oddVBand="0" w:evenVBand="0" w:oddHBand="0" w:evenHBand="0" w:firstRowFirstColumn="0" w:firstRowLastColumn="0" w:lastRowFirstColumn="0" w:lastRowLastColumn="0"/>
            </w:pPr>
            <w:r w:rsidRPr="003702CE">
              <w:t xml:space="preserve">Starzejące się społeczeństwo i </w:t>
            </w:r>
            <w:r w:rsidR="004450EA" w:rsidRPr="003702CE">
              <w:t>wyludnianie się miasta (negatywne prognozy demograficzne)</w:t>
            </w:r>
          </w:p>
          <w:p w14:paraId="22A02F3C" w14:textId="2B119571" w:rsidR="00331974" w:rsidRPr="003702CE" w:rsidRDefault="00331974" w:rsidP="00331974">
            <w:pPr>
              <w:pStyle w:val="Akapitzlist"/>
              <w:ind w:left="360"/>
              <w:jc w:val="left"/>
              <w:cnfStyle w:val="000000000000" w:firstRow="0" w:lastRow="0" w:firstColumn="0" w:lastColumn="0" w:oddVBand="0" w:evenVBand="0" w:oddHBand="0" w:evenHBand="0" w:firstRowFirstColumn="0" w:firstRowLastColumn="0" w:lastRowFirstColumn="0" w:lastRowLastColumn="0"/>
            </w:pPr>
          </w:p>
        </w:tc>
      </w:tr>
      <w:tr w:rsidR="00500550" w:rsidRPr="000747B3" w14:paraId="4100CF16" w14:textId="77777777" w:rsidTr="00EA4921">
        <w:trPr>
          <w:cnfStyle w:val="000000100000" w:firstRow="0" w:lastRow="0" w:firstColumn="0" w:lastColumn="0" w:oddVBand="0" w:evenVBand="0" w:oddHBand="1" w:evenHBand="0" w:firstRowFirstColumn="0" w:firstRowLastColumn="0" w:lastRowFirstColumn="0" w:lastRowLastColumn="0"/>
          <w:trHeight w:val="907"/>
        </w:trPr>
        <w:tc>
          <w:tcPr>
            <w:cnfStyle w:val="001000000000" w:firstRow="0" w:lastRow="0" w:firstColumn="1" w:lastColumn="0" w:oddVBand="0" w:evenVBand="0" w:oddHBand="0" w:evenHBand="0" w:firstRowFirstColumn="0" w:firstRowLastColumn="0" w:lastRowFirstColumn="0" w:lastRowLastColumn="0"/>
            <w:tcW w:w="2499" w:type="pct"/>
            <w:tcBorders>
              <w:left w:val="single" w:sz="8" w:space="0" w:color="FFFFFF"/>
              <w:right w:val="single" w:sz="48" w:space="0" w:color="FFFFFF" w:themeColor="background1"/>
            </w:tcBorders>
            <w:shd w:val="clear" w:color="auto" w:fill="FFF2C9"/>
          </w:tcPr>
          <w:p w14:paraId="3128FB66" w14:textId="590CE0B0" w:rsidR="00830E56" w:rsidRPr="00830E56" w:rsidRDefault="002D1859" w:rsidP="00321FA1">
            <w:pPr>
              <w:pStyle w:val="Akapitzlist"/>
              <w:numPr>
                <w:ilvl w:val="0"/>
                <w:numId w:val="5"/>
              </w:numPr>
              <w:jc w:val="left"/>
            </w:pPr>
            <w:r>
              <w:rPr>
                <w:b w:val="0"/>
              </w:rPr>
              <w:t>Bardzo wysoki udział niskopodłogowych autobusów obsługujących komunikację miejską</w:t>
            </w:r>
          </w:p>
        </w:tc>
        <w:tc>
          <w:tcPr>
            <w:tcW w:w="2501" w:type="pct"/>
            <w:tcBorders>
              <w:left w:val="single" w:sz="48" w:space="0" w:color="FFFFFF" w:themeColor="background1"/>
              <w:right w:val="single" w:sz="8" w:space="0" w:color="FFFFFF"/>
            </w:tcBorders>
            <w:shd w:val="clear" w:color="auto" w:fill="CEE1F2"/>
          </w:tcPr>
          <w:p w14:paraId="51FA4172" w14:textId="48C904EC" w:rsidR="00054713" w:rsidRDefault="00BE4FB7" w:rsidP="00321FA1">
            <w:pPr>
              <w:pStyle w:val="Akapitzlist"/>
              <w:numPr>
                <w:ilvl w:val="0"/>
                <w:numId w:val="5"/>
              </w:numPr>
              <w:jc w:val="left"/>
              <w:cnfStyle w:val="000000100000" w:firstRow="0" w:lastRow="0" w:firstColumn="0" w:lastColumn="0" w:oddVBand="0" w:evenVBand="0" w:oddHBand="1" w:evenHBand="0" w:firstRowFirstColumn="0" w:firstRowLastColumn="0" w:lastRowFirstColumn="0" w:lastRowLastColumn="0"/>
            </w:pPr>
            <w:r w:rsidRPr="003702CE">
              <w:t>Kongestia występująca na trasach linii autobusowych</w:t>
            </w:r>
            <w:r w:rsidR="00C75582">
              <w:t>, skutkująca znacznym wydłużeniem czasów przejazdu</w:t>
            </w:r>
          </w:p>
          <w:p w14:paraId="0C415259" w14:textId="5399E530" w:rsidR="00054713" w:rsidRPr="003702CE" w:rsidRDefault="00054713" w:rsidP="00054713">
            <w:pPr>
              <w:pStyle w:val="Akapitzlist"/>
              <w:ind w:left="360"/>
              <w:jc w:val="left"/>
              <w:cnfStyle w:val="000000100000" w:firstRow="0" w:lastRow="0" w:firstColumn="0" w:lastColumn="0" w:oddVBand="0" w:evenVBand="0" w:oddHBand="1" w:evenHBand="0" w:firstRowFirstColumn="0" w:firstRowLastColumn="0" w:lastRowFirstColumn="0" w:lastRowLastColumn="0"/>
            </w:pPr>
          </w:p>
        </w:tc>
      </w:tr>
      <w:tr w:rsidR="00500550" w:rsidRPr="000747B3" w14:paraId="4C3AC284" w14:textId="77777777" w:rsidTr="00EA4921">
        <w:trPr>
          <w:trHeight w:val="907"/>
        </w:trPr>
        <w:tc>
          <w:tcPr>
            <w:cnfStyle w:val="001000000000" w:firstRow="0" w:lastRow="0" w:firstColumn="1" w:lastColumn="0" w:oddVBand="0" w:evenVBand="0" w:oddHBand="0" w:evenHBand="0" w:firstRowFirstColumn="0" w:firstRowLastColumn="0" w:lastRowFirstColumn="0" w:lastRowLastColumn="0"/>
            <w:tcW w:w="2499" w:type="pct"/>
            <w:tcBorders>
              <w:left w:val="single" w:sz="8" w:space="0" w:color="FFFFFF"/>
              <w:right w:val="single" w:sz="48" w:space="0" w:color="FFFFFF" w:themeColor="background1"/>
            </w:tcBorders>
            <w:shd w:val="clear" w:color="auto" w:fill="FFF2C9"/>
          </w:tcPr>
          <w:p w14:paraId="24C527E6" w14:textId="77777777" w:rsidR="00495BCE" w:rsidRPr="000F0B31" w:rsidRDefault="00495BCE" w:rsidP="00321FA1">
            <w:pPr>
              <w:pStyle w:val="Akapitzlist"/>
              <w:numPr>
                <w:ilvl w:val="0"/>
                <w:numId w:val="5"/>
              </w:numPr>
              <w:jc w:val="left"/>
            </w:pPr>
            <w:r w:rsidRPr="00054713">
              <w:rPr>
                <w:b w:val="0"/>
              </w:rPr>
              <w:t xml:space="preserve">Mocno rozwinięty układ linii </w:t>
            </w:r>
            <w:r w:rsidR="00054713" w:rsidRPr="00054713">
              <w:rPr>
                <w:b w:val="0"/>
              </w:rPr>
              <w:t>komunikacji miejskiej</w:t>
            </w:r>
          </w:p>
          <w:p w14:paraId="2FA5370C" w14:textId="77777777" w:rsidR="000F0B31" w:rsidRPr="003E7801" w:rsidRDefault="000F0B31" w:rsidP="000F0B31">
            <w:pPr>
              <w:pStyle w:val="Akapitzlist"/>
              <w:ind w:left="360"/>
              <w:jc w:val="left"/>
            </w:pPr>
          </w:p>
          <w:p w14:paraId="076C5E0F" w14:textId="77777777" w:rsidR="0093500A" w:rsidRPr="000F0B31" w:rsidRDefault="001E05D6" w:rsidP="00BB57B1">
            <w:pPr>
              <w:pStyle w:val="Akapitzlist"/>
              <w:numPr>
                <w:ilvl w:val="0"/>
                <w:numId w:val="5"/>
              </w:numPr>
              <w:jc w:val="left"/>
              <w:rPr>
                <w:b w:val="0"/>
                <w:bCs w:val="0"/>
              </w:rPr>
            </w:pPr>
            <w:r w:rsidRPr="000F0B31">
              <w:rPr>
                <w:b w:val="0"/>
                <w:bCs w:val="0"/>
              </w:rPr>
              <w:t>Usytuowanie wzdłuż transportowych ciągów transeuropejskich</w:t>
            </w:r>
          </w:p>
          <w:p w14:paraId="636112A1" w14:textId="77777777" w:rsidR="000F0B31" w:rsidRPr="000F0B31" w:rsidRDefault="000F0B31" w:rsidP="000F0B31">
            <w:pPr>
              <w:pStyle w:val="Akapitzlist"/>
            </w:pPr>
          </w:p>
          <w:p w14:paraId="2C0E78EE" w14:textId="77777777" w:rsidR="000F0B31" w:rsidRPr="00E4222F" w:rsidRDefault="0056166B" w:rsidP="00BB57B1">
            <w:pPr>
              <w:pStyle w:val="Akapitzlist"/>
              <w:numPr>
                <w:ilvl w:val="0"/>
                <w:numId w:val="5"/>
              </w:numPr>
              <w:jc w:val="left"/>
              <w:rPr>
                <w:b w:val="0"/>
                <w:bCs w:val="0"/>
              </w:rPr>
            </w:pPr>
            <w:r>
              <w:rPr>
                <w:b w:val="0"/>
                <w:bCs w:val="0"/>
              </w:rPr>
              <w:t>Dobre połączenie komunikacyjne z Wrocławiem</w:t>
            </w:r>
          </w:p>
          <w:p w14:paraId="42421CF9" w14:textId="77777777" w:rsidR="00E4222F" w:rsidRPr="00E4222F" w:rsidRDefault="00E4222F" w:rsidP="00E4222F">
            <w:pPr>
              <w:pStyle w:val="Akapitzlist"/>
            </w:pPr>
          </w:p>
          <w:p w14:paraId="1DA54679" w14:textId="77777777" w:rsidR="00E4222F" w:rsidRPr="00BE371F" w:rsidRDefault="0045411F" w:rsidP="00BB57B1">
            <w:pPr>
              <w:pStyle w:val="Akapitzlist"/>
              <w:numPr>
                <w:ilvl w:val="0"/>
                <w:numId w:val="5"/>
              </w:numPr>
              <w:jc w:val="left"/>
              <w:rPr>
                <w:b w:val="0"/>
                <w:bCs w:val="0"/>
              </w:rPr>
            </w:pPr>
            <w:r>
              <w:rPr>
                <w:b w:val="0"/>
                <w:bCs w:val="0"/>
              </w:rPr>
              <w:t>Nowoczesna infrastruktura transportowa</w:t>
            </w:r>
          </w:p>
          <w:p w14:paraId="688D59E9" w14:textId="77777777" w:rsidR="00BE371F" w:rsidRPr="00BE371F" w:rsidRDefault="00BE371F" w:rsidP="00BE371F">
            <w:pPr>
              <w:pStyle w:val="Akapitzlist"/>
            </w:pPr>
          </w:p>
          <w:p w14:paraId="67EA684C" w14:textId="1AF35CE5" w:rsidR="00BE371F" w:rsidRPr="000F0B31" w:rsidRDefault="00017EAB" w:rsidP="00BB57B1">
            <w:pPr>
              <w:pStyle w:val="Akapitzlist"/>
              <w:numPr>
                <w:ilvl w:val="0"/>
                <w:numId w:val="5"/>
              </w:numPr>
              <w:jc w:val="left"/>
              <w:rPr>
                <w:b w:val="0"/>
                <w:bCs w:val="0"/>
              </w:rPr>
            </w:pPr>
            <w:r>
              <w:rPr>
                <w:b w:val="0"/>
                <w:bCs w:val="0"/>
              </w:rPr>
              <w:t>Regionalny węzeł kolejowy</w:t>
            </w:r>
          </w:p>
        </w:tc>
        <w:tc>
          <w:tcPr>
            <w:tcW w:w="2501" w:type="pct"/>
            <w:tcBorders>
              <w:left w:val="single" w:sz="48" w:space="0" w:color="FFFFFF" w:themeColor="background1"/>
              <w:right w:val="single" w:sz="8" w:space="0" w:color="FFFFFF"/>
            </w:tcBorders>
            <w:shd w:val="clear" w:color="auto" w:fill="CEE1F2"/>
          </w:tcPr>
          <w:p w14:paraId="4608D27A" w14:textId="1753453C" w:rsidR="00CD7ED3" w:rsidRDefault="00EA17B2" w:rsidP="00CD7ED3">
            <w:pPr>
              <w:pStyle w:val="Akapitzlist"/>
              <w:numPr>
                <w:ilvl w:val="0"/>
                <w:numId w:val="5"/>
              </w:numPr>
              <w:jc w:val="left"/>
              <w:cnfStyle w:val="000000000000" w:firstRow="0" w:lastRow="0" w:firstColumn="0" w:lastColumn="0" w:oddVBand="0" w:evenVBand="0" w:oddHBand="0" w:evenHBand="0" w:firstRowFirstColumn="0" w:firstRowLastColumn="0" w:lastRowFirstColumn="0" w:lastRowLastColumn="0"/>
            </w:pPr>
            <w:r w:rsidRPr="003702CE">
              <w:t>Niedostateczne połączenia komunikacji publicznej z pobliskimi obszarami miasta oraz okalającymi je gminami.</w:t>
            </w:r>
            <w:r w:rsidR="00A93E17" w:rsidRPr="00A93E17">
              <w:rPr>
                <w:rFonts w:eastAsiaTheme="minorHAnsi" w:cs="Open Sans"/>
                <w:color w:val="000000"/>
                <w:sz w:val="15"/>
                <w:szCs w:val="15"/>
              </w:rPr>
              <w:t xml:space="preserve"> </w:t>
            </w:r>
            <w:r w:rsidR="00A93E17" w:rsidRPr="00A93E17">
              <w:t>Efektem tej sytuacji jest fakt, że połączenia komunikacji zbiorowej Legnicy z gminami sąsiednimi opierają się na połączeniach komercyjnych.</w:t>
            </w:r>
          </w:p>
          <w:p w14:paraId="7093BC6D" w14:textId="77777777" w:rsidR="00B94FE6" w:rsidRDefault="00B94FE6" w:rsidP="00B94FE6">
            <w:pPr>
              <w:pStyle w:val="Akapitzlist"/>
              <w:ind w:left="360"/>
              <w:jc w:val="left"/>
              <w:cnfStyle w:val="000000000000" w:firstRow="0" w:lastRow="0" w:firstColumn="0" w:lastColumn="0" w:oddVBand="0" w:evenVBand="0" w:oddHBand="0" w:evenHBand="0" w:firstRowFirstColumn="0" w:firstRowLastColumn="0" w:lastRowFirstColumn="0" w:lastRowLastColumn="0"/>
            </w:pPr>
          </w:p>
          <w:p w14:paraId="18660F62" w14:textId="77777777" w:rsidR="00CD7ED3" w:rsidRDefault="00CD7ED3" w:rsidP="00CD7ED3">
            <w:pPr>
              <w:pStyle w:val="Akapitzlist"/>
              <w:numPr>
                <w:ilvl w:val="0"/>
                <w:numId w:val="5"/>
              </w:numPr>
              <w:jc w:val="left"/>
              <w:cnfStyle w:val="000000000000" w:firstRow="0" w:lastRow="0" w:firstColumn="0" w:lastColumn="0" w:oddVBand="0" w:evenVBand="0" w:oddHBand="0" w:evenHBand="0" w:firstRowFirstColumn="0" w:firstRowLastColumn="0" w:lastRowFirstColumn="0" w:lastRowLastColumn="0"/>
            </w:pPr>
            <w:r w:rsidRPr="003702CE">
              <w:t>Brak ścieżek rowerowych połączonych z sąsiednimi gminami</w:t>
            </w:r>
          </w:p>
          <w:p w14:paraId="5CF8E930" w14:textId="77777777" w:rsidR="00CD7ED3" w:rsidRDefault="00CD7ED3" w:rsidP="00574920">
            <w:pPr>
              <w:jc w:val="left"/>
              <w:cnfStyle w:val="000000000000" w:firstRow="0" w:lastRow="0" w:firstColumn="0" w:lastColumn="0" w:oddVBand="0" w:evenVBand="0" w:oddHBand="0" w:evenHBand="0" w:firstRowFirstColumn="0" w:firstRowLastColumn="0" w:lastRowFirstColumn="0" w:lastRowLastColumn="0"/>
            </w:pPr>
          </w:p>
          <w:p w14:paraId="26B015A3" w14:textId="49DD1372" w:rsidR="00574920" w:rsidRPr="003702CE" w:rsidRDefault="00574920" w:rsidP="00574920">
            <w:pPr>
              <w:pStyle w:val="Akapitzlist"/>
              <w:numPr>
                <w:ilvl w:val="0"/>
                <w:numId w:val="5"/>
              </w:numPr>
              <w:jc w:val="left"/>
              <w:cnfStyle w:val="000000000000" w:firstRow="0" w:lastRow="0" w:firstColumn="0" w:lastColumn="0" w:oddVBand="0" w:evenVBand="0" w:oddHBand="0" w:evenHBand="0" w:firstRowFirstColumn="0" w:firstRowLastColumn="0" w:lastRowFirstColumn="0" w:lastRowLastColumn="0"/>
            </w:pPr>
            <w:r w:rsidRPr="003702CE">
              <w:t>Niekompletna i niespójna sieć dróg rowerowych w mieście</w:t>
            </w:r>
          </w:p>
        </w:tc>
      </w:tr>
    </w:tbl>
    <w:tbl>
      <w:tblPr>
        <w:tblStyle w:val="Tabela-Siatka"/>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0"/>
        <w:gridCol w:w="4648"/>
      </w:tblGrid>
      <w:tr w:rsidR="00BE4FB7" w:rsidRPr="00630C10" w14:paraId="4070285F" w14:textId="77777777" w:rsidTr="00CA40C1">
        <w:trPr>
          <w:cantSplit/>
          <w:trHeight w:val="454"/>
          <w:tblHeader/>
        </w:trPr>
        <w:tc>
          <w:tcPr>
            <w:tcW w:w="4532" w:type="dxa"/>
            <w:tcBorders>
              <w:right w:val="single" w:sz="48" w:space="0" w:color="FFFFFF"/>
            </w:tcBorders>
            <w:shd w:val="clear" w:color="auto" w:fill="70AD47"/>
            <w:vAlign w:val="center"/>
          </w:tcPr>
          <w:p w14:paraId="065976C2" w14:textId="77777777" w:rsidR="00BE4FB7" w:rsidRPr="002B10DC" w:rsidRDefault="00BE4FB7" w:rsidP="00EA4921">
            <w:pPr>
              <w:jc w:val="center"/>
              <w:rPr>
                <w:b/>
                <w:color w:val="FFFFFF" w:themeColor="background1"/>
              </w:rPr>
            </w:pPr>
            <w:r w:rsidRPr="002B10DC">
              <w:rPr>
                <w:b/>
                <w:color w:val="FFFFFF" w:themeColor="background1"/>
              </w:rPr>
              <w:t>Szanse</w:t>
            </w:r>
          </w:p>
        </w:tc>
        <w:tc>
          <w:tcPr>
            <w:tcW w:w="4540" w:type="dxa"/>
            <w:tcBorders>
              <w:left w:val="single" w:sz="48" w:space="0" w:color="FFFFFF"/>
            </w:tcBorders>
            <w:shd w:val="clear" w:color="auto" w:fill="ED7D31"/>
            <w:vAlign w:val="center"/>
          </w:tcPr>
          <w:p w14:paraId="312DADC5" w14:textId="77777777" w:rsidR="00BE4FB7" w:rsidRPr="002B10DC" w:rsidRDefault="00BE4FB7" w:rsidP="00EA4921">
            <w:pPr>
              <w:jc w:val="center"/>
              <w:rPr>
                <w:b/>
                <w:color w:val="FFFFFF" w:themeColor="background1"/>
              </w:rPr>
            </w:pPr>
            <w:r w:rsidRPr="002B10DC">
              <w:rPr>
                <w:b/>
                <w:color w:val="FFFFFF" w:themeColor="background1"/>
              </w:rPr>
              <w:t>Zagrożenia</w:t>
            </w:r>
          </w:p>
        </w:tc>
      </w:tr>
      <w:tr w:rsidR="00BE220A" w:rsidRPr="00630C10" w14:paraId="5D20B422" w14:textId="77777777" w:rsidTr="00CA40C1">
        <w:trPr>
          <w:cantSplit/>
          <w:trHeight w:val="70"/>
          <w:tblHeader/>
        </w:trPr>
        <w:tc>
          <w:tcPr>
            <w:tcW w:w="4532" w:type="dxa"/>
            <w:tcBorders>
              <w:right w:val="single" w:sz="48" w:space="0" w:color="FFFFFF"/>
            </w:tcBorders>
            <w:shd w:val="clear" w:color="auto" w:fill="auto"/>
            <w:vAlign w:val="center"/>
          </w:tcPr>
          <w:p w14:paraId="3CE2B445" w14:textId="77777777" w:rsidR="00BE220A" w:rsidRPr="00BE220A" w:rsidRDefault="00BE220A" w:rsidP="00EA4921">
            <w:pPr>
              <w:jc w:val="center"/>
              <w:rPr>
                <w:b/>
                <w:color w:val="FFFFFF" w:themeColor="background1"/>
                <w:sz w:val="2"/>
              </w:rPr>
            </w:pPr>
          </w:p>
        </w:tc>
        <w:tc>
          <w:tcPr>
            <w:tcW w:w="4540" w:type="dxa"/>
            <w:tcBorders>
              <w:left w:val="single" w:sz="48" w:space="0" w:color="FFFFFF"/>
            </w:tcBorders>
            <w:shd w:val="clear" w:color="auto" w:fill="auto"/>
            <w:vAlign w:val="center"/>
          </w:tcPr>
          <w:p w14:paraId="602A9847" w14:textId="77777777" w:rsidR="00BE220A" w:rsidRPr="00BE220A" w:rsidRDefault="00BE220A" w:rsidP="00EA4921">
            <w:pPr>
              <w:jc w:val="center"/>
              <w:rPr>
                <w:b/>
                <w:color w:val="FFFFFF" w:themeColor="background1"/>
                <w:sz w:val="8"/>
              </w:rPr>
            </w:pPr>
          </w:p>
        </w:tc>
      </w:tr>
      <w:tr w:rsidR="00BE4FB7" w:rsidRPr="00630C10" w14:paraId="605C8A3D" w14:textId="77777777" w:rsidTr="00CA40C1">
        <w:trPr>
          <w:cantSplit/>
          <w:trHeight w:val="1191"/>
        </w:trPr>
        <w:tc>
          <w:tcPr>
            <w:tcW w:w="4532" w:type="dxa"/>
            <w:tcBorders>
              <w:right w:val="single" w:sz="48" w:space="0" w:color="FFFFFF" w:themeColor="background1"/>
            </w:tcBorders>
            <w:shd w:val="clear" w:color="auto" w:fill="D0E5C1"/>
          </w:tcPr>
          <w:p w14:paraId="29C99B21" w14:textId="4A15D12A" w:rsidR="00BE4FB7" w:rsidRPr="003702CE" w:rsidRDefault="00701792" w:rsidP="00321FA1">
            <w:pPr>
              <w:pStyle w:val="Akapitzlist"/>
              <w:numPr>
                <w:ilvl w:val="0"/>
                <w:numId w:val="5"/>
              </w:numPr>
              <w:jc w:val="left"/>
            </w:pPr>
            <w:r w:rsidRPr="003702CE">
              <w:lastRenderedPageBreak/>
              <w:t xml:space="preserve">Możliwość rozbudowy </w:t>
            </w:r>
            <w:r w:rsidR="00C409F1" w:rsidRPr="003702CE">
              <w:t xml:space="preserve">i rozwoju </w:t>
            </w:r>
            <w:r w:rsidRPr="003702CE">
              <w:t xml:space="preserve">wypożyczalni roweru miejskiego o nowe lokalizacje oraz </w:t>
            </w:r>
            <w:r w:rsidR="00C409F1" w:rsidRPr="003702CE">
              <w:t>rowery elektryczne</w:t>
            </w:r>
          </w:p>
        </w:tc>
        <w:tc>
          <w:tcPr>
            <w:tcW w:w="4540" w:type="dxa"/>
            <w:tcBorders>
              <w:left w:val="single" w:sz="48" w:space="0" w:color="FFFFFF" w:themeColor="background1"/>
            </w:tcBorders>
            <w:shd w:val="clear" w:color="auto" w:fill="F8E1C0"/>
          </w:tcPr>
          <w:p w14:paraId="365119EE" w14:textId="67C58215" w:rsidR="00BE4FB7" w:rsidRPr="003702CE" w:rsidRDefault="00CA40C1" w:rsidP="00321FA1">
            <w:pPr>
              <w:pStyle w:val="Akapitzlist"/>
              <w:numPr>
                <w:ilvl w:val="0"/>
                <w:numId w:val="5"/>
              </w:numPr>
              <w:jc w:val="left"/>
            </w:pPr>
            <w:r w:rsidRPr="003702CE">
              <w:t>Brak środków własnych na realizację założeń Strategii rozwoju elektromobilności</w:t>
            </w:r>
          </w:p>
        </w:tc>
      </w:tr>
      <w:tr w:rsidR="00CA40C1" w:rsidRPr="00630C10" w14:paraId="6F4C6958" w14:textId="77777777" w:rsidTr="00CA40C1">
        <w:trPr>
          <w:cantSplit/>
          <w:trHeight w:val="1191"/>
        </w:trPr>
        <w:tc>
          <w:tcPr>
            <w:tcW w:w="4532" w:type="dxa"/>
            <w:tcBorders>
              <w:right w:val="single" w:sz="48" w:space="0" w:color="FFFFFF" w:themeColor="background1"/>
            </w:tcBorders>
            <w:shd w:val="clear" w:color="auto" w:fill="D0E5C1"/>
          </w:tcPr>
          <w:p w14:paraId="59302AA3" w14:textId="09EF9072" w:rsidR="00CA40C1" w:rsidRPr="003702CE" w:rsidRDefault="00CA40C1" w:rsidP="00321FA1">
            <w:pPr>
              <w:pStyle w:val="Akapitzlist"/>
              <w:numPr>
                <w:ilvl w:val="0"/>
                <w:numId w:val="5"/>
              </w:numPr>
              <w:jc w:val="left"/>
            </w:pPr>
            <w:r w:rsidRPr="003702CE">
              <w:t>Finansowanie zewnętr</w:t>
            </w:r>
            <w:r>
              <w:t>z</w:t>
            </w:r>
            <w:r w:rsidRPr="003702CE">
              <w:t>ne i krajowe w zakresie transportu i elektromobilności</w:t>
            </w:r>
          </w:p>
        </w:tc>
        <w:tc>
          <w:tcPr>
            <w:tcW w:w="4540" w:type="dxa"/>
            <w:tcBorders>
              <w:left w:val="single" w:sz="48" w:space="0" w:color="FFFFFF" w:themeColor="background1"/>
            </w:tcBorders>
            <w:shd w:val="clear" w:color="auto" w:fill="F8E1C0"/>
          </w:tcPr>
          <w:p w14:paraId="27E09F4F" w14:textId="7387737D" w:rsidR="00CA40C1" w:rsidRPr="003702CE" w:rsidRDefault="00CA40C1" w:rsidP="00321FA1">
            <w:pPr>
              <w:pStyle w:val="Akapitzlist"/>
              <w:numPr>
                <w:ilvl w:val="0"/>
                <w:numId w:val="5"/>
              </w:numPr>
              <w:jc w:val="left"/>
            </w:pPr>
            <w:r w:rsidRPr="003702CE">
              <w:t>Awaryjność nowoczesnych/prototypowych rozwiązań technicznych z zakresu Strategii rozwoju elektromobilności</w:t>
            </w:r>
          </w:p>
        </w:tc>
      </w:tr>
      <w:tr w:rsidR="00CA40C1" w:rsidRPr="00630C10" w14:paraId="2F287176" w14:textId="77777777" w:rsidTr="00CA40C1">
        <w:trPr>
          <w:cantSplit/>
          <w:trHeight w:val="1191"/>
        </w:trPr>
        <w:tc>
          <w:tcPr>
            <w:tcW w:w="4532" w:type="dxa"/>
            <w:tcBorders>
              <w:right w:val="single" w:sz="48" w:space="0" w:color="FFFFFF" w:themeColor="background1"/>
            </w:tcBorders>
            <w:shd w:val="clear" w:color="auto" w:fill="D0E5C1"/>
          </w:tcPr>
          <w:p w14:paraId="61725864" w14:textId="1F74AD49" w:rsidR="00CA40C1" w:rsidRPr="003702CE" w:rsidRDefault="00CA40C1" w:rsidP="00321FA1">
            <w:pPr>
              <w:pStyle w:val="Akapitzlist"/>
              <w:numPr>
                <w:ilvl w:val="0"/>
                <w:numId w:val="5"/>
              </w:numPr>
              <w:jc w:val="left"/>
            </w:pPr>
            <w:r w:rsidRPr="003702CE">
              <w:t xml:space="preserve">Polityka krajowa i europejska ukierunkowana na </w:t>
            </w:r>
            <w:proofErr w:type="spellStart"/>
            <w:r w:rsidRPr="003702CE">
              <w:t>elektromobilność</w:t>
            </w:r>
            <w:proofErr w:type="spellEnd"/>
          </w:p>
        </w:tc>
        <w:tc>
          <w:tcPr>
            <w:tcW w:w="4540" w:type="dxa"/>
            <w:tcBorders>
              <w:left w:val="single" w:sz="48" w:space="0" w:color="FFFFFF" w:themeColor="background1"/>
            </w:tcBorders>
            <w:shd w:val="clear" w:color="auto" w:fill="F8E1C0"/>
          </w:tcPr>
          <w:p w14:paraId="7AB5E53E" w14:textId="2E666C83" w:rsidR="00CA40C1" w:rsidRPr="003702CE" w:rsidRDefault="00CA40C1" w:rsidP="00321FA1">
            <w:pPr>
              <w:pStyle w:val="Akapitzlist"/>
              <w:numPr>
                <w:ilvl w:val="0"/>
                <w:numId w:val="5"/>
              </w:numPr>
              <w:jc w:val="left"/>
            </w:pPr>
            <w:r w:rsidRPr="003702CE">
              <w:t>Naciski i sprzeciw społeczny spowodowany ograniczeniem ruchu pojazdów o napędzie konwencjonalnym</w:t>
            </w:r>
          </w:p>
        </w:tc>
      </w:tr>
      <w:tr w:rsidR="00CA40C1" w:rsidRPr="00630C10" w14:paraId="2DA4DE3D" w14:textId="77777777" w:rsidTr="00CA40C1">
        <w:trPr>
          <w:cantSplit/>
          <w:trHeight w:val="1191"/>
        </w:trPr>
        <w:tc>
          <w:tcPr>
            <w:tcW w:w="4532" w:type="dxa"/>
            <w:tcBorders>
              <w:right w:val="single" w:sz="48" w:space="0" w:color="FFFFFF" w:themeColor="background1"/>
            </w:tcBorders>
            <w:shd w:val="clear" w:color="auto" w:fill="D0E5C1"/>
          </w:tcPr>
          <w:p w14:paraId="3D95921C" w14:textId="24C22E99" w:rsidR="00CA40C1" w:rsidRPr="003702CE" w:rsidRDefault="00CA40C1" w:rsidP="00321FA1">
            <w:pPr>
              <w:pStyle w:val="Akapitzlist"/>
              <w:numPr>
                <w:ilvl w:val="0"/>
                <w:numId w:val="5"/>
              </w:numPr>
              <w:jc w:val="left"/>
            </w:pPr>
            <w:r w:rsidRPr="003702CE">
              <w:t>Zwiększenie atrakcyjności publicznego transportu zbiorowego poprzez m.in. montaż tablic DIP, zakup taboru</w:t>
            </w:r>
          </w:p>
        </w:tc>
        <w:tc>
          <w:tcPr>
            <w:tcW w:w="4540" w:type="dxa"/>
            <w:tcBorders>
              <w:left w:val="single" w:sz="48" w:space="0" w:color="FFFFFF" w:themeColor="background1"/>
            </w:tcBorders>
            <w:shd w:val="clear" w:color="auto" w:fill="F8E1C0"/>
          </w:tcPr>
          <w:p w14:paraId="2E1318A3" w14:textId="2A5D98DC" w:rsidR="00CA40C1" w:rsidRPr="003702CE" w:rsidRDefault="00CA40C1" w:rsidP="00321FA1">
            <w:pPr>
              <w:pStyle w:val="Akapitzlist"/>
              <w:numPr>
                <w:ilvl w:val="0"/>
                <w:numId w:val="5"/>
              </w:numPr>
              <w:jc w:val="left"/>
            </w:pPr>
            <w:r w:rsidRPr="003702CE">
              <w:t>Utrzymanie się wysokich cen pojazdów elektrycznych</w:t>
            </w:r>
          </w:p>
        </w:tc>
      </w:tr>
      <w:tr w:rsidR="00CA40C1" w:rsidRPr="00630C10" w14:paraId="5DA1EE0F" w14:textId="77777777" w:rsidTr="00CA40C1">
        <w:trPr>
          <w:cantSplit/>
          <w:trHeight w:val="1191"/>
        </w:trPr>
        <w:tc>
          <w:tcPr>
            <w:tcW w:w="4532" w:type="dxa"/>
            <w:tcBorders>
              <w:right w:val="single" w:sz="48" w:space="0" w:color="FFFFFF" w:themeColor="background1"/>
            </w:tcBorders>
            <w:shd w:val="clear" w:color="auto" w:fill="D0E5C1"/>
          </w:tcPr>
          <w:p w14:paraId="70D83DB1" w14:textId="77777777" w:rsidR="00CA40C1" w:rsidRDefault="00EC4259" w:rsidP="00247083">
            <w:pPr>
              <w:pStyle w:val="Akapitzlist"/>
              <w:numPr>
                <w:ilvl w:val="0"/>
                <w:numId w:val="5"/>
              </w:numPr>
              <w:jc w:val="left"/>
            </w:pPr>
            <w:r>
              <w:t xml:space="preserve">Możliwość pozyskania środków </w:t>
            </w:r>
            <w:r w:rsidR="00247083">
              <w:t>zewnętrznych</w:t>
            </w:r>
            <w:r w:rsidR="00E209EC">
              <w:t xml:space="preserve"> na odnowę taboru</w:t>
            </w:r>
          </w:p>
          <w:p w14:paraId="13906EE5" w14:textId="77777777" w:rsidR="00456322" w:rsidRDefault="00456322" w:rsidP="00456322">
            <w:pPr>
              <w:pStyle w:val="Akapitzlist"/>
              <w:ind w:left="360"/>
              <w:jc w:val="left"/>
            </w:pPr>
          </w:p>
          <w:p w14:paraId="1748CDE2" w14:textId="77777777" w:rsidR="00456322" w:rsidRDefault="009A11F3" w:rsidP="00C82979">
            <w:pPr>
              <w:pStyle w:val="Akapitzlist"/>
              <w:numPr>
                <w:ilvl w:val="0"/>
                <w:numId w:val="5"/>
              </w:numPr>
              <w:jc w:val="left"/>
            </w:pPr>
            <w:r>
              <w:t>Możliwość rozbudow</w:t>
            </w:r>
            <w:r w:rsidR="00C82979">
              <w:t>y sieci dróg rowerowych w mieście i z sąsiednimi gminami</w:t>
            </w:r>
          </w:p>
          <w:p w14:paraId="3C58D818" w14:textId="77777777" w:rsidR="00F47995" w:rsidRDefault="00F47995" w:rsidP="00F47995">
            <w:pPr>
              <w:pStyle w:val="Akapitzlist"/>
            </w:pPr>
          </w:p>
          <w:p w14:paraId="5882A9D6" w14:textId="77777777" w:rsidR="00CA40C1" w:rsidRDefault="00F47995" w:rsidP="00C82979">
            <w:pPr>
              <w:pStyle w:val="Akapitzlist"/>
              <w:numPr>
                <w:ilvl w:val="0"/>
                <w:numId w:val="5"/>
              </w:numPr>
              <w:jc w:val="left"/>
            </w:pPr>
            <w:r>
              <w:t xml:space="preserve">Rozbudowa </w:t>
            </w:r>
            <w:r w:rsidR="002F28B6">
              <w:t>systemu</w:t>
            </w:r>
            <w:r w:rsidR="00773DD0">
              <w:t xml:space="preserve"> ITS oraz skrócenie czasów przejazdów </w:t>
            </w:r>
            <w:r w:rsidR="00473A3F">
              <w:t>autobusów</w:t>
            </w:r>
          </w:p>
          <w:p w14:paraId="27BA5275" w14:textId="77777777" w:rsidR="00147597" w:rsidRDefault="00147597" w:rsidP="00147597">
            <w:pPr>
              <w:pStyle w:val="Akapitzlist"/>
            </w:pPr>
          </w:p>
          <w:p w14:paraId="28EE8667" w14:textId="7411DF92" w:rsidR="00147597" w:rsidRPr="006840E9" w:rsidRDefault="007F6255" w:rsidP="006840E9">
            <w:pPr>
              <w:pStyle w:val="Akapitzlist"/>
              <w:numPr>
                <w:ilvl w:val="0"/>
                <w:numId w:val="5"/>
              </w:numPr>
              <w:jc w:val="left"/>
            </w:pPr>
            <w:r>
              <w:t>Duży potencjał rozwoju gospodarczego jako największe miasto w Legnicko-Głogowskim Okr</w:t>
            </w:r>
            <w:r w:rsidR="005765CD">
              <w:t>ęgu Miedziowym</w:t>
            </w:r>
          </w:p>
        </w:tc>
        <w:tc>
          <w:tcPr>
            <w:tcW w:w="4540" w:type="dxa"/>
            <w:tcBorders>
              <w:left w:val="single" w:sz="48" w:space="0" w:color="FFFFFF" w:themeColor="background1"/>
            </w:tcBorders>
            <w:shd w:val="clear" w:color="auto" w:fill="F8E1C0"/>
          </w:tcPr>
          <w:p w14:paraId="61A6F8C1" w14:textId="63BDFD65" w:rsidR="00CA40C1" w:rsidRPr="003702CE" w:rsidRDefault="00CA40C1" w:rsidP="00321FA1">
            <w:pPr>
              <w:pStyle w:val="Akapitzlist"/>
              <w:numPr>
                <w:ilvl w:val="0"/>
                <w:numId w:val="5"/>
              </w:numPr>
              <w:jc w:val="left"/>
            </w:pPr>
            <w:r w:rsidRPr="003702CE">
              <w:t>Recesja ogólnogospodarcza</w:t>
            </w:r>
          </w:p>
        </w:tc>
      </w:tr>
    </w:tbl>
    <w:p w14:paraId="78FC1A1F" w14:textId="1D981919" w:rsidR="00BE4FB7" w:rsidRDefault="00BE4FB7" w:rsidP="00BE4FB7">
      <w:pPr>
        <w:pStyle w:val="rdo"/>
      </w:pPr>
      <w:r>
        <w:t xml:space="preserve">Źródło: </w:t>
      </w:r>
      <w:r w:rsidR="00A901BC">
        <w:t>Opracowanie własne</w:t>
      </w:r>
    </w:p>
    <w:p w14:paraId="6187D75E" w14:textId="77777777" w:rsidR="00E72404" w:rsidRDefault="00E72404" w:rsidP="000350FF">
      <w:pPr>
        <w:pStyle w:val="Nagwek3"/>
        <w:sectPr w:rsidR="00E72404" w:rsidSect="009D65E2">
          <w:pgSz w:w="11906" w:h="16838"/>
          <w:pgMar w:top="1417" w:right="1417" w:bottom="1417" w:left="1417" w:header="708" w:footer="708" w:gutter="0"/>
          <w:cols w:space="708"/>
          <w:docGrid w:linePitch="360"/>
        </w:sectPr>
      </w:pPr>
    </w:p>
    <w:p w14:paraId="3BC426C9" w14:textId="24413414" w:rsidR="00976E95" w:rsidRDefault="005F6352" w:rsidP="00717AB4">
      <w:pPr>
        <w:pStyle w:val="Nagwek2"/>
        <w:sectPr w:rsidR="00976E95" w:rsidSect="001C2C8B">
          <w:type w:val="continuous"/>
          <w:pgSz w:w="11906" w:h="16838"/>
          <w:pgMar w:top="1417" w:right="1417" w:bottom="1417" w:left="1417" w:header="708" w:footer="708" w:gutter="0"/>
          <w:cols w:space="708"/>
          <w:docGrid w:linePitch="360"/>
        </w:sectPr>
      </w:pPr>
      <w:bookmarkStart w:id="97" w:name="_Toc3464765"/>
      <w:bookmarkStart w:id="98" w:name="_Toc13142880"/>
      <w:r>
        <w:lastRenderedPageBreak/>
        <w:t>Planowane działania informacyjno-promocyjne Strategii</w:t>
      </w:r>
      <w:bookmarkEnd w:id="97"/>
      <w:bookmarkEnd w:id="98"/>
    </w:p>
    <w:p w14:paraId="375AEE9C" w14:textId="17C1747E" w:rsidR="00D92EE7" w:rsidRDefault="0086352C" w:rsidP="00976E95">
      <w:pPr>
        <w:spacing w:before="240" w:after="240"/>
      </w:pPr>
      <w:r w:rsidRPr="0074652E">
        <w:lastRenderedPageBreak/>
        <w:t xml:space="preserve">W celu promocji </w:t>
      </w:r>
      <w:r w:rsidR="00DF2C20" w:rsidRPr="0074652E">
        <w:t xml:space="preserve">elektromobilności </w:t>
      </w:r>
      <w:r w:rsidRPr="0074652E">
        <w:t>i</w:t>
      </w:r>
      <w:r w:rsidR="00546819">
        <w:t> </w:t>
      </w:r>
      <w:r w:rsidRPr="0074652E">
        <w:t>podniesieni</w:t>
      </w:r>
      <w:r w:rsidR="003726E4" w:rsidRPr="0074652E">
        <w:t xml:space="preserve">a świadomości oraz poziomu wiedzy </w:t>
      </w:r>
      <w:r w:rsidR="00DF2C20" w:rsidRPr="0074652E">
        <w:t xml:space="preserve">wśród społeczności Legnicy </w:t>
      </w:r>
      <w:r w:rsidR="005C04BA">
        <w:t>jednym z elementów wdrażania strategii</w:t>
      </w:r>
      <w:r w:rsidR="00FD5F7E">
        <w:t xml:space="preserve"> będą</w:t>
      </w:r>
      <w:r w:rsidR="002427DC" w:rsidRPr="0074652E">
        <w:t xml:space="preserve"> </w:t>
      </w:r>
      <w:r w:rsidR="007528EE">
        <w:t xml:space="preserve">planowane </w:t>
      </w:r>
      <w:r w:rsidR="002427DC" w:rsidRPr="0074652E">
        <w:t>akcj</w:t>
      </w:r>
      <w:r w:rsidR="00FD5F7E">
        <w:t>e</w:t>
      </w:r>
      <w:r w:rsidR="002427DC" w:rsidRPr="0074652E">
        <w:t xml:space="preserve"> </w:t>
      </w:r>
      <w:r w:rsidR="00E0435C" w:rsidRPr="0074652E">
        <w:t>informacyjno-promocyjn</w:t>
      </w:r>
      <w:r w:rsidR="00FD5F7E">
        <w:t>e</w:t>
      </w:r>
      <w:r w:rsidR="0074652E" w:rsidRPr="0074652E">
        <w:t>.</w:t>
      </w:r>
      <w:r w:rsidR="0074652E">
        <w:t xml:space="preserve"> </w:t>
      </w:r>
      <w:r w:rsidR="00150ABD">
        <w:t xml:space="preserve">Działania </w:t>
      </w:r>
      <w:r w:rsidR="007F123C">
        <w:t>mogą być</w:t>
      </w:r>
      <w:r w:rsidR="00150ABD">
        <w:t xml:space="preserve"> prowadzone w środkach masowego przekazu</w:t>
      </w:r>
      <w:r w:rsidR="007B176F">
        <w:t xml:space="preserve"> (m.in. prasa, media, Internet)</w:t>
      </w:r>
      <w:r w:rsidR="00023DC8">
        <w:t xml:space="preserve"> oraz w pojazdach komunikacji miejskiej</w:t>
      </w:r>
      <w:r w:rsidR="00DB601D">
        <w:t xml:space="preserve">. </w:t>
      </w:r>
      <w:r w:rsidR="003F0B64">
        <w:t>Ponadto,</w:t>
      </w:r>
      <w:r w:rsidR="00DB601D">
        <w:t xml:space="preserve"> aby dotrzeć do jak najszerszego grona odbiorców</w:t>
      </w:r>
      <w:r w:rsidR="00513ADA">
        <w:t>,</w:t>
      </w:r>
      <w:r w:rsidR="00DB601D">
        <w:t xml:space="preserve"> </w:t>
      </w:r>
      <w:r w:rsidR="008F628E">
        <w:t xml:space="preserve">planowane jest </w:t>
      </w:r>
      <w:r w:rsidR="000965DA">
        <w:t>przygotowan</w:t>
      </w:r>
      <w:r w:rsidR="008F628E">
        <w:t>ie</w:t>
      </w:r>
      <w:r w:rsidR="000965DA">
        <w:t xml:space="preserve"> materiał</w:t>
      </w:r>
      <w:r w:rsidR="008F628E">
        <w:t>ów</w:t>
      </w:r>
      <w:r w:rsidR="000965DA">
        <w:t xml:space="preserve"> edukacyjno</w:t>
      </w:r>
      <w:r w:rsidR="00A43A9F">
        <w:t>-</w:t>
      </w:r>
      <w:r w:rsidR="00A43A9F">
        <w:lastRenderedPageBreak/>
        <w:t>informacyjny</w:t>
      </w:r>
      <w:r w:rsidR="008F628E">
        <w:t>ch</w:t>
      </w:r>
      <w:r w:rsidR="00A43A9F">
        <w:t xml:space="preserve"> w niespecjalistycznym języku </w:t>
      </w:r>
      <w:r w:rsidR="00F5134E">
        <w:t>i</w:t>
      </w:r>
      <w:r w:rsidR="00680354">
        <w:t> </w:t>
      </w:r>
      <w:r w:rsidR="00F5134E">
        <w:t>przystępnej formie</w:t>
      </w:r>
      <w:r w:rsidR="00325E40">
        <w:t xml:space="preserve">. </w:t>
      </w:r>
      <w:r w:rsidR="00FD5F7E">
        <w:t>Będzie on d</w:t>
      </w:r>
      <w:r w:rsidR="00325E40">
        <w:t xml:space="preserve">otyczył </w:t>
      </w:r>
      <w:r w:rsidR="00386206">
        <w:t xml:space="preserve">planowanych działań </w:t>
      </w:r>
      <w:r w:rsidR="00D477C9">
        <w:t xml:space="preserve">z zakresu </w:t>
      </w:r>
      <w:r w:rsidR="0060066F">
        <w:t>wprowadzenia</w:t>
      </w:r>
      <w:r w:rsidR="00D477C9">
        <w:t xml:space="preserve"> </w:t>
      </w:r>
      <w:r w:rsidR="00110C02">
        <w:t>elektromobilnośc</w:t>
      </w:r>
      <w:r w:rsidR="00797180">
        <w:t>i oraz rozwoju</w:t>
      </w:r>
      <w:r w:rsidR="00110C02">
        <w:t xml:space="preserve"> koncepcji Smart City</w:t>
      </w:r>
      <w:r w:rsidR="0060066F">
        <w:t>.</w:t>
      </w:r>
      <w:r w:rsidR="0035527C">
        <w:t xml:space="preserve"> </w:t>
      </w:r>
      <w:r w:rsidR="00213ECF">
        <w:t>Zostaną użyte różne formy</w:t>
      </w:r>
      <w:r w:rsidR="00B264FE">
        <w:t xml:space="preserve"> </w:t>
      </w:r>
      <w:r w:rsidR="00213ECF">
        <w:t>rozpowszechniania</w:t>
      </w:r>
      <w:r w:rsidR="0011078D">
        <w:t xml:space="preserve"> informacji</w:t>
      </w:r>
      <w:r w:rsidR="00213ECF">
        <w:t xml:space="preserve"> </w:t>
      </w:r>
      <w:r w:rsidR="00FF0D1C">
        <w:t>np.</w:t>
      </w:r>
      <w:r w:rsidR="00D92EE7">
        <w:t> </w:t>
      </w:r>
      <w:r w:rsidR="008A133B">
        <w:t xml:space="preserve">poprzez </w:t>
      </w:r>
      <w:r w:rsidR="00FF0D1C">
        <w:t>plakaty</w:t>
      </w:r>
      <w:r w:rsidR="008A133B">
        <w:t>,</w:t>
      </w:r>
      <w:r w:rsidR="00FF0D1C">
        <w:t xml:space="preserve"> kampanie internetowe, </w:t>
      </w:r>
      <w:r w:rsidR="008A133B">
        <w:t>gadżety tematyczne</w:t>
      </w:r>
      <w:r w:rsidR="0016138B">
        <w:t>, ulotki</w:t>
      </w:r>
      <w:r w:rsidR="008A133B">
        <w:t xml:space="preserve">. Podczas działań promocyjnych </w:t>
      </w:r>
      <w:r w:rsidR="00567E50">
        <w:t xml:space="preserve">wskazane jest </w:t>
      </w:r>
      <w:r w:rsidR="00D92EE7">
        <w:t>zastosowani</w:t>
      </w:r>
      <w:r w:rsidR="00567E50">
        <w:t>e</w:t>
      </w:r>
      <w:r w:rsidR="00D92EE7">
        <w:t xml:space="preserve"> </w:t>
      </w:r>
      <w:r w:rsidR="00AB408A">
        <w:t>tworzyw</w:t>
      </w:r>
      <w:r w:rsidR="005F14F5">
        <w:t xml:space="preserve"> przyjaznych środowis</w:t>
      </w:r>
      <w:r w:rsidR="00697B56">
        <w:t>ku</w:t>
      </w:r>
      <w:r w:rsidR="00D6718D">
        <w:t xml:space="preserve"> </w:t>
      </w:r>
      <w:r w:rsidR="00697B56">
        <w:t xml:space="preserve">(np. </w:t>
      </w:r>
      <w:r w:rsidR="00567E50">
        <w:t>pochodzących z recyklingu</w:t>
      </w:r>
      <w:r w:rsidR="00697B56">
        <w:t>)</w:t>
      </w:r>
      <w:r w:rsidR="00EB51A5">
        <w:t>.</w:t>
      </w:r>
    </w:p>
    <w:p w14:paraId="0A552A98" w14:textId="0800F28D" w:rsidR="00012D60" w:rsidRDefault="002D3913" w:rsidP="00976E95">
      <w:pPr>
        <w:spacing w:before="240" w:after="240"/>
      </w:pPr>
      <w:r>
        <w:lastRenderedPageBreak/>
        <w:t xml:space="preserve">Kolejnym elementem podnoszącym świadomość </w:t>
      </w:r>
      <w:r w:rsidR="00D36117">
        <w:t>jest</w:t>
      </w:r>
      <w:r w:rsidR="001E3CA0">
        <w:t xml:space="preserve"> przeprowadzenie akcji edukacyjn</w:t>
      </w:r>
      <w:r w:rsidR="00BF7559">
        <w:t>ych</w:t>
      </w:r>
      <w:r w:rsidR="001E3CA0">
        <w:t xml:space="preserve"> w szkołach podstawowych i</w:t>
      </w:r>
      <w:r w:rsidR="00680354">
        <w:t> </w:t>
      </w:r>
      <w:r w:rsidR="001E3CA0">
        <w:t>ponadpodstawowych dla uczniów</w:t>
      </w:r>
      <w:r w:rsidR="006956F6">
        <w:t xml:space="preserve">, wskazującej na szkodliwość emisji spalin przez </w:t>
      </w:r>
      <w:r w:rsidR="002325F4">
        <w:t>pojazdy o napędzie konwencjonalnym</w:t>
      </w:r>
      <w:r w:rsidR="00B95F59">
        <w:t>.</w:t>
      </w:r>
      <w:r w:rsidR="005F30E7">
        <w:t xml:space="preserve"> </w:t>
      </w:r>
      <w:r w:rsidR="00E26709">
        <w:t>Widocznym elementem promocji wdrożonych rozwiązań będzie odpowiednie</w:t>
      </w:r>
      <w:r w:rsidR="00CD42E9">
        <w:t>, wskazujące na ekologiczny rodzaj napędu,</w:t>
      </w:r>
      <w:r w:rsidR="00E26709">
        <w:t xml:space="preserve"> oznakowanie </w:t>
      </w:r>
      <w:r w:rsidR="00D27C68">
        <w:t xml:space="preserve">autobusów </w:t>
      </w:r>
      <w:proofErr w:type="spellStart"/>
      <w:r w:rsidR="00D27C68">
        <w:t>bezemisyjnych</w:t>
      </w:r>
      <w:proofErr w:type="spellEnd"/>
      <w:r w:rsidR="00D27C68">
        <w:t xml:space="preserve"> i</w:t>
      </w:r>
      <w:r w:rsidR="005C7C4B">
        <w:t> </w:t>
      </w:r>
      <w:proofErr w:type="spellStart"/>
      <w:r w:rsidR="00D27C68">
        <w:t>nieskoemisyjnych</w:t>
      </w:r>
      <w:proofErr w:type="spellEnd"/>
      <w:r w:rsidR="00012D60">
        <w:t>.</w:t>
      </w:r>
    </w:p>
    <w:p w14:paraId="7FED1687" w14:textId="71161BD8" w:rsidR="00B27FF7" w:rsidRPr="0074652E" w:rsidRDefault="0079467F" w:rsidP="00976E95">
      <w:pPr>
        <w:spacing w:before="240" w:after="240"/>
      </w:pPr>
      <w:r>
        <w:t>Podczas akcji promowan</w:t>
      </w:r>
      <w:r w:rsidR="004F7071">
        <w:t>e będą</w:t>
      </w:r>
      <w:r w:rsidR="009D4F29">
        <w:t xml:space="preserve"> przyjazne dla środowiska sposoby przemieszczania się </w:t>
      </w:r>
      <w:r w:rsidR="002D3D9C">
        <w:t>m.in.</w:t>
      </w:r>
      <w:r w:rsidR="00697B56">
        <w:t> </w:t>
      </w:r>
      <w:r w:rsidR="004139EB">
        <w:t>pieszo, rowerem, komunikacją miejską</w:t>
      </w:r>
      <w:r w:rsidR="009B6A5C">
        <w:t xml:space="preserve">. </w:t>
      </w:r>
      <w:r w:rsidR="005B0D28">
        <w:t>Działania mają na celu zwiększenie</w:t>
      </w:r>
      <w:r w:rsidR="00CB1085">
        <w:t xml:space="preserve"> udziału ww. </w:t>
      </w:r>
      <w:r w:rsidR="00B2171A">
        <w:t>środków transportu</w:t>
      </w:r>
      <w:r w:rsidR="00BA122E">
        <w:t xml:space="preserve"> do</w:t>
      </w:r>
      <w:r w:rsidR="00CB1085">
        <w:t xml:space="preserve"> poruszania się w </w:t>
      </w:r>
      <w:r w:rsidR="004730BD">
        <w:t xml:space="preserve">mieście, wypierając tym samym </w:t>
      </w:r>
      <w:r w:rsidR="009C46F0">
        <w:t>udział</w:t>
      </w:r>
      <w:r w:rsidR="00CB1085">
        <w:t xml:space="preserve"> </w:t>
      </w:r>
      <w:r w:rsidR="00583B50">
        <w:t>samochodów osobowych.</w:t>
      </w:r>
    </w:p>
    <w:p w14:paraId="3992F240" w14:textId="0D8FB708" w:rsidR="00976E95" w:rsidRDefault="0016269B" w:rsidP="00976E95">
      <w:pPr>
        <w:spacing w:before="240" w:after="240"/>
      </w:pPr>
      <w:r w:rsidRPr="00C90F81">
        <w:t xml:space="preserve">Specjalne </w:t>
      </w:r>
      <w:r w:rsidR="00212BF4" w:rsidRPr="00C90F81">
        <w:t xml:space="preserve">akcje zostaną zainicjowane </w:t>
      </w:r>
      <w:r w:rsidR="008867CB">
        <w:t xml:space="preserve">podczas </w:t>
      </w:r>
      <w:r w:rsidR="00D64175" w:rsidRPr="00C90F81">
        <w:t>Europejskiego Dnia bez Samochodu</w:t>
      </w:r>
      <w:r w:rsidR="00212BF4" w:rsidRPr="00C90F81">
        <w:t xml:space="preserve"> oraz </w:t>
      </w:r>
      <w:r w:rsidR="00492F44" w:rsidRPr="00C90F81">
        <w:t xml:space="preserve">Europejskiego Tygodnia Zrównoważonego Transportu. </w:t>
      </w:r>
      <w:r w:rsidR="004A1C5F" w:rsidRPr="00C90F81">
        <w:t>Oprócz działań informacyjnych i</w:t>
      </w:r>
      <w:r w:rsidR="0021018D">
        <w:t> </w:t>
      </w:r>
      <w:r w:rsidR="004A1C5F" w:rsidRPr="00C90F81">
        <w:t xml:space="preserve">edukacyjnych </w:t>
      </w:r>
      <w:r w:rsidR="00AA54CA" w:rsidRPr="00C90F81">
        <w:t xml:space="preserve">na temat Strategii, komunikacji </w:t>
      </w:r>
      <w:r w:rsidR="00ED45E5" w:rsidRPr="00C90F81">
        <w:t>zbiorowej i autobusów zeroemisyjnych</w:t>
      </w:r>
      <w:r w:rsidR="00957D74" w:rsidRPr="00C90F81">
        <w:t xml:space="preserve">, planowane jest uruchomienie </w:t>
      </w:r>
      <w:r w:rsidR="00DB0048" w:rsidRPr="00C90F81">
        <w:t xml:space="preserve">dodatkowej linii </w:t>
      </w:r>
      <w:r w:rsidR="000F4CB4">
        <w:t xml:space="preserve">specjalnej </w:t>
      </w:r>
      <w:r w:rsidR="00DB0048" w:rsidRPr="00C90F81">
        <w:t xml:space="preserve">obsługiwanej </w:t>
      </w:r>
      <w:r w:rsidR="00FC0C80" w:rsidRPr="00C90F81">
        <w:t>pojazdami zeroemisyjnymi</w:t>
      </w:r>
      <w:r w:rsidR="009F42E9">
        <w:t xml:space="preserve"> lub niskoemisyjnymi</w:t>
      </w:r>
      <w:r w:rsidR="00C90F81" w:rsidRPr="00C90F81">
        <w:t>, w</w:t>
      </w:r>
      <w:r w:rsidR="0021018D">
        <w:t> </w:t>
      </w:r>
      <w:r w:rsidR="00C90F81" w:rsidRPr="00C90F81">
        <w:t>których prowadzone będą zajęcia edukacyjne.</w:t>
      </w:r>
      <w:r w:rsidR="00463CFF">
        <w:t xml:space="preserve"> </w:t>
      </w:r>
      <w:r w:rsidR="00512036" w:rsidRPr="00CC411B">
        <w:t>Dodatkowo przeprowadzone zost</w:t>
      </w:r>
      <w:r w:rsidR="009035A3" w:rsidRPr="00CC411B">
        <w:t>aną</w:t>
      </w:r>
      <w:r w:rsidR="00D64175" w:rsidRPr="00CC411B">
        <w:t xml:space="preserve"> warsztaty </w:t>
      </w:r>
      <w:r w:rsidR="009035A3" w:rsidRPr="00CC411B">
        <w:t xml:space="preserve">i promocja </w:t>
      </w:r>
      <w:r w:rsidR="00D64175" w:rsidRPr="00CC411B">
        <w:t>tzw. Eco-</w:t>
      </w:r>
      <w:proofErr w:type="spellStart"/>
      <w:r w:rsidR="00D64175" w:rsidRPr="00CC411B">
        <w:t>drivingu</w:t>
      </w:r>
      <w:proofErr w:type="spellEnd"/>
      <w:r w:rsidR="008A092B" w:rsidRPr="00CC411B">
        <w:t xml:space="preserve">. Obejmować będą </w:t>
      </w:r>
      <w:r w:rsidR="009C6F40" w:rsidRPr="00CC411B">
        <w:t>zajęcia edukacyjne wskazujące na</w:t>
      </w:r>
      <w:r w:rsidR="00D64175" w:rsidRPr="00CC411B">
        <w:t xml:space="preserve"> </w:t>
      </w:r>
      <w:r w:rsidR="007B171C" w:rsidRPr="00CC411B">
        <w:t xml:space="preserve">korzyści płynące </w:t>
      </w:r>
      <w:r w:rsidR="00CC411B" w:rsidRPr="00CC411B">
        <w:t xml:space="preserve">z poruszania się pojazdami zeroemisyjnymi </w:t>
      </w:r>
      <w:r w:rsidR="00504432">
        <w:t>(</w:t>
      </w:r>
      <w:r w:rsidR="004019C4">
        <w:t>aspekt ekonomiczny oraz korzyści środowiskowe).</w:t>
      </w:r>
    </w:p>
    <w:p w14:paraId="7E13B147" w14:textId="5C8CA1D3" w:rsidR="006176BE" w:rsidRDefault="000B0833" w:rsidP="00976E95">
      <w:pPr>
        <w:spacing w:before="240" w:after="240"/>
      </w:pPr>
      <w:r>
        <w:t>Dobrym przykładem</w:t>
      </w:r>
      <w:r w:rsidR="00CC6026">
        <w:t xml:space="preserve"> w promocji elektromobilności</w:t>
      </w:r>
      <w:r w:rsidR="0083576F">
        <w:t xml:space="preserve"> jest Stuttgart, </w:t>
      </w:r>
      <w:r w:rsidR="00954889">
        <w:t xml:space="preserve">który zorganizował w 2016 </w:t>
      </w:r>
      <w:r w:rsidR="00576888">
        <w:t>r.</w:t>
      </w:r>
      <w:r w:rsidR="00954889">
        <w:t xml:space="preserve"> wydarzenia informacyjne i testowe dotyczące</w:t>
      </w:r>
      <w:r w:rsidR="00B12C07">
        <w:t xml:space="preserve"> elektromobilności dla 100 studentów </w:t>
      </w:r>
      <w:r w:rsidR="005F2323">
        <w:t xml:space="preserve">i uczniów szkół językowych </w:t>
      </w:r>
      <w:r w:rsidR="00DA41B7">
        <w:t>w trzech dzielnicach miasta</w:t>
      </w:r>
      <w:r w:rsidR="00F54D37">
        <w:t xml:space="preserve"> oraz imprezy rowerowej dla mieszkańców biorących udział w </w:t>
      </w:r>
      <w:r w:rsidR="000A508E">
        <w:t xml:space="preserve">Międzynarodowym Kongresie Miast </w:t>
      </w:r>
      <w:r w:rsidR="007B6AA5">
        <w:t xml:space="preserve">dla elektromobilności. </w:t>
      </w:r>
    </w:p>
    <w:p w14:paraId="71ADE26E" w14:textId="77777777" w:rsidR="006176BE" w:rsidRDefault="006176BE" w:rsidP="00463CFF">
      <w:pPr>
        <w:pStyle w:val="BezodstpwZnak1"/>
      </w:pPr>
      <w:r>
        <w:rPr>
          <w:noProof/>
          <w:lang w:eastAsia="pl-PL" w:bidi="ar-SA"/>
        </w:rPr>
        <w:lastRenderedPageBreak/>
        <w:drawing>
          <wp:inline distT="0" distB="0" distL="0" distR="0" wp14:anchorId="713E7F92" wp14:editId="7E8B8371">
            <wp:extent cx="2753995" cy="2363727"/>
            <wp:effectExtent l="0" t="0" r="8255" b="0"/>
            <wp:docPr id="1330306434" name="Obraz 1330306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2758095" cy="2367246"/>
                    </a:xfrm>
                    <a:prstGeom prst="rect">
                      <a:avLst/>
                    </a:prstGeom>
                  </pic:spPr>
                </pic:pic>
              </a:graphicData>
            </a:graphic>
          </wp:inline>
        </w:drawing>
      </w:r>
    </w:p>
    <w:p w14:paraId="36D4903F" w14:textId="5CF2AEC4" w:rsidR="006176BE" w:rsidRDefault="006176BE" w:rsidP="006176BE">
      <w:pPr>
        <w:pStyle w:val="rysunek-podpis"/>
      </w:pPr>
      <w:r>
        <w:t xml:space="preserve">Rys. </w:t>
      </w:r>
      <w:fldSimple w:instr=" STYLEREF 1 \s ">
        <w:r w:rsidR="006B7087">
          <w:rPr>
            <w:noProof/>
          </w:rPr>
          <w:t>4</w:t>
        </w:r>
      </w:fldSimple>
      <w:r w:rsidR="00C52F52">
        <w:t>.</w:t>
      </w:r>
      <w:fldSimple w:instr=" SEQ Rys. \* ARABIC \s 1 ">
        <w:r w:rsidR="006B7087">
          <w:rPr>
            <w:noProof/>
          </w:rPr>
          <w:t>2</w:t>
        </w:r>
      </w:fldSimple>
      <w:r>
        <w:t xml:space="preserve"> Prelekcje dla mieszkańców</w:t>
      </w:r>
      <w:r w:rsidR="00045F38">
        <w:t xml:space="preserve"> w Stuttgarcie</w:t>
      </w:r>
    </w:p>
    <w:p w14:paraId="50BAE30A" w14:textId="02B1796C" w:rsidR="005C366C" w:rsidRDefault="005C366C" w:rsidP="005C366C">
      <w:pPr>
        <w:pStyle w:val="rdo"/>
      </w:pPr>
      <w:r>
        <w:t xml:space="preserve">Źródło: 2MOVE2 – </w:t>
      </w:r>
      <w:proofErr w:type="spellStart"/>
      <w:r>
        <w:t>Moving</w:t>
      </w:r>
      <w:proofErr w:type="spellEnd"/>
      <w:r>
        <w:t xml:space="preserve"> </w:t>
      </w:r>
      <w:proofErr w:type="spellStart"/>
      <w:r>
        <w:t>together</w:t>
      </w:r>
      <w:proofErr w:type="spellEnd"/>
      <w:r>
        <w:t xml:space="preserve"> for a </w:t>
      </w:r>
      <w:proofErr w:type="spellStart"/>
      <w:r>
        <w:t>better</w:t>
      </w:r>
      <w:proofErr w:type="spellEnd"/>
      <w:r>
        <w:t xml:space="preserve"> </w:t>
      </w:r>
      <w:proofErr w:type="spellStart"/>
      <w:r>
        <w:t>mobility</w:t>
      </w:r>
      <w:proofErr w:type="spellEnd"/>
    </w:p>
    <w:p w14:paraId="16F6F111" w14:textId="32F557A2" w:rsidR="000000B1" w:rsidRDefault="00463CFF" w:rsidP="000000B1">
      <w:r>
        <w:t>Innym wzorem godnym naśladowania</w:t>
      </w:r>
      <w:r w:rsidR="006B3FFC">
        <w:t xml:space="preserve"> jest Malaga, która przeprowadziła kampanię zachęcającą do korzystania z bardziej wydajnych oraz zrównoważonych środków </w:t>
      </w:r>
      <w:r w:rsidR="007416C7">
        <w:t>transportu.</w:t>
      </w:r>
      <w:r w:rsidR="00045F38">
        <w:t xml:space="preserve"> W ramach </w:t>
      </w:r>
      <w:r w:rsidR="00EE2F69">
        <w:t>akcji</w:t>
      </w:r>
      <w:r w:rsidR="00045F38">
        <w:t xml:space="preserve"> można było</w:t>
      </w:r>
      <w:r w:rsidR="00CC46F5">
        <w:t xml:space="preserve"> za darmo przetestować </w:t>
      </w:r>
      <w:r w:rsidR="00625FD2">
        <w:t>pojazdy elektryczne</w:t>
      </w:r>
      <w:r w:rsidR="004259C9">
        <w:t xml:space="preserve"> (samochody i rowery)</w:t>
      </w:r>
      <w:r w:rsidR="00CA3950">
        <w:t xml:space="preserve">. </w:t>
      </w:r>
      <w:r w:rsidR="00B644BF">
        <w:t xml:space="preserve">Kampania była głównie </w:t>
      </w:r>
      <w:r w:rsidR="00C247AC">
        <w:t xml:space="preserve">skierowana </w:t>
      </w:r>
      <w:r w:rsidR="00A607D3">
        <w:t>do</w:t>
      </w:r>
      <w:r w:rsidR="00883F7A">
        <w:t xml:space="preserve"> </w:t>
      </w:r>
      <w:r w:rsidR="00780DD7">
        <w:t xml:space="preserve">uczniów i </w:t>
      </w:r>
      <w:r w:rsidR="007A6398">
        <w:t xml:space="preserve">ich rodziców oraz </w:t>
      </w:r>
      <w:r w:rsidR="00780DD7">
        <w:t>studentów</w:t>
      </w:r>
      <w:r w:rsidR="007A6398">
        <w:t xml:space="preserve">. </w:t>
      </w:r>
      <w:r w:rsidR="00162523">
        <w:t xml:space="preserve">Dzięki temu </w:t>
      </w:r>
      <w:r w:rsidR="00B8613C">
        <w:t>beneficjenci</w:t>
      </w:r>
      <w:r w:rsidR="00E911FB">
        <w:t xml:space="preserve"> uzyskali praktyczne informacje </w:t>
      </w:r>
      <w:r w:rsidR="00F834D4">
        <w:t>oraz poznali zalety pojazdów elektrycznych</w:t>
      </w:r>
      <w:r w:rsidR="001D6EFD">
        <w:t>.</w:t>
      </w:r>
    </w:p>
    <w:p w14:paraId="46920F24" w14:textId="77777777" w:rsidR="00331974" w:rsidRDefault="00A529F7" w:rsidP="000000B1">
      <w:r>
        <w:t>W zakresie działań informacyjno-promocyjnych w tematyce elektromobilności</w:t>
      </w:r>
      <w:r w:rsidR="00621BBC">
        <w:t xml:space="preserve"> </w:t>
      </w:r>
      <w:r w:rsidR="004F05D0">
        <w:t xml:space="preserve">warto wyróżnić </w:t>
      </w:r>
      <w:r w:rsidR="00DB62C7">
        <w:t xml:space="preserve">także </w:t>
      </w:r>
      <w:r w:rsidR="004F04EE">
        <w:t xml:space="preserve">organizatora stołecznego transportu - </w:t>
      </w:r>
      <w:r w:rsidR="00D24D2A">
        <w:t>Zarząd Transportu Miejskiego w</w:t>
      </w:r>
      <w:r w:rsidR="0068722B">
        <w:t> </w:t>
      </w:r>
      <w:r w:rsidR="00D24D2A">
        <w:t>Warszawie</w:t>
      </w:r>
      <w:r w:rsidR="004F05D0">
        <w:t>, któr</w:t>
      </w:r>
      <w:r w:rsidR="001860C5">
        <w:t>y</w:t>
      </w:r>
      <w:r w:rsidR="004F05D0">
        <w:t xml:space="preserve"> </w:t>
      </w:r>
      <w:r w:rsidR="00EE1B65">
        <w:t xml:space="preserve">wymaga </w:t>
      </w:r>
      <w:r w:rsidR="00FA0A32">
        <w:t xml:space="preserve">od operatorów </w:t>
      </w:r>
      <w:r w:rsidR="00470EF3">
        <w:t>oznakowa</w:t>
      </w:r>
      <w:r w:rsidR="00EE1B65">
        <w:t>nia</w:t>
      </w:r>
      <w:r w:rsidR="00470EF3">
        <w:t xml:space="preserve"> zero i niskoemisyjn</w:t>
      </w:r>
      <w:r w:rsidR="00836795">
        <w:t>ych</w:t>
      </w:r>
      <w:r w:rsidR="00470EF3">
        <w:t xml:space="preserve"> autobus</w:t>
      </w:r>
      <w:r w:rsidR="00F508DF">
        <w:t>ów</w:t>
      </w:r>
      <w:r w:rsidR="00470EF3">
        <w:t xml:space="preserve"> napisami informacyjnymi </w:t>
      </w:r>
      <w:r w:rsidR="00B7381C">
        <w:t>o</w:t>
      </w:r>
      <w:r w:rsidR="0068722B">
        <w:t> </w:t>
      </w:r>
      <w:r w:rsidR="00B7381C">
        <w:t>napędzie zastosowanym w pojeździe</w:t>
      </w:r>
      <w:r w:rsidR="00082A42">
        <w:t xml:space="preserve">. </w:t>
      </w:r>
      <w:r w:rsidR="00062B72">
        <w:t>Podobne rozwiązanie, zastosowano w Legnicy przy oznaczaniu pojazdów hybrydowych</w:t>
      </w:r>
      <w:r w:rsidR="001860C5">
        <w:t>.</w:t>
      </w:r>
      <w:r w:rsidR="00062B72">
        <w:t xml:space="preserve"> </w:t>
      </w:r>
      <w:r w:rsidR="001860C5">
        <w:t>Prakty</w:t>
      </w:r>
      <w:r w:rsidR="00331974">
        <w:t xml:space="preserve">kę tą </w:t>
      </w:r>
      <w:r w:rsidR="00062B72">
        <w:t>n</w:t>
      </w:r>
      <w:r w:rsidR="004A6BA5">
        <w:t>ależałoby kontynuować po wprowadzeniu nowych pojazdów zero i niskoemisyjnych.</w:t>
      </w:r>
    </w:p>
    <w:p w14:paraId="2EB7E525" w14:textId="3160FAA3" w:rsidR="00CE0ED6" w:rsidRDefault="00082A42" w:rsidP="000000B1">
      <w:r>
        <w:t xml:space="preserve">Oprócz tego </w:t>
      </w:r>
      <w:r w:rsidR="00331974">
        <w:t xml:space="preserve">w Warszawie </w:t>
      </w:r>
      <w:r>
        <w:t xml:space="preserve">przeprowadzane są </w:t>
      </w:r>
      <w:r w:rsidR="001C0EB9">
        <w:t xml:space="preserve">zajęcia </w:t>
      </w:r>
      <w:r w:rsidR="00D81B84">
        <w:t>z wychowania komunikacyjnego dla uczniów stołecznych szkół pr</w:t>
      </w:r>
      <w:r w:rsidR="00A00462">
        <w:t xml:space="preserve">zez pracowników </w:t>
      </w:r>
      <w:r w:rsidR="000C7CA3">
        <w:t>organizatora transportu oraz Miejski</w:t>
      </w:r>
      <w:r w:rsidR="00941C13">
        <w:t xml:space="preserve">ch </w:t>
      </w:r>
      <w:r w:rsidR="00941C13">
        <w:lastRenderedPageBreak/>
        <w:t>Zakładów Autobusowych</w:t>
      </w:r>
      <w:r w:rsidR="009B50C3">
        <w:t>. Podczas prelekcji ucz</w:t>
      </w:r>
      <w:r w:rsidR="00A202EF">
        <w:t xml:space="preserve">estnicy </w:t>
      </w:r>
      <w:r w:rsidR="009B50C3">
        <w:t>mogą poznać</w:t>
      </w:r>
      <w:r w:rsidR="00A202EF">
        <w:t>:</w:t>
      </w:r>
      <w:r w:rsidR="009B50C3">
        <w:t xml:space="preserve"> </w:t>
      </w:r>
    </w:p>
    <w:p w14:paraId="7849848F" w14:textId="77777777" w:rsidR="00CE0ED6" w:rsidRDefault="009B50C3" w:rsidP="00CE0ED6">
      <w:pPr>
        <w:pStyle w:val="strzaka"/>
      </w:pPr>
      <w:r>
        <w:t>czym jest transport miejski i jakie są jego zalety</w:t>
      </w:r>
      <w:r w:rsidR="00BB42BB">
        <w:t xml:space="preserve">, </w:t>
      </w:r>
    </w:p>
    <w:p w14:paraId="76FCB257" w14:textId="39D73497" w:rsidR="00EF0118" w:rsidRDefault="00CE0ED6" w:rsidP="00CE0ED6">
      <w:pPr>
        <w:pStyle w:val="strzaka"/>
      </w:pPr>
      <w:r>
        <w:t xml:space="preserve">jakie </w:t>
      </w:r>
      <w:r w:rsidR="00BB42BB">
        <w:t xml:space="preserve">zasady </w:t>
      </w:r>
      <w:r w:rsidR="00A202EF">
        <w:t xml:space="preserve">zachowania </w:t>
      </w:r>
      <w:r>
        <w:t xml:space="preserve">funkcjonują </w:t>
      </w:r>
      <w:r w:rsidR="00A202EF">
        <w:t>w środkach transportu</w:t>
      </w:r>
      <w:r>
        <w:t>,</w:t>
      </w:r>
    </w:p>
    <w:p w14:paraId="6ABEB06F" w14:textId="7033F7FE" w:rsidR="00075840" w:rsidRDefault="00406218" w:rsidP="00874BDC">
      <w:pPr>
        <w:pStyle w:val="strzaka"/>
        <w:spacing w:before="240" w:after="240"/>
      </w:pPr>
      <w:r>
        <w:t xml:space="preserve">ekologiczne środki transportu oraz obejrzeć niedostępne na co dzień </w:t>
      </w:r>
      <w:r w:rsidR="00BC50EB">
        <w:t xml:space="preserve">części </w:t>
      </w:r>
      <w:r w:rsidR="00EA4342">
        <w:t>autobusu elektrycznego</w:t>
      </w:r>
      <w:r w:rsidR="00BC50EB">
        <w:t xml:space="preserve"> – komorę silnika, pantograf i baterie elektryczne.</w:t>
      </w:r>
    </w:p>
    <w:p w14:paraId="2A90D9E1" w14:textId="77777777" w:rsidR="00AA3597" w:rsidRDefault="00DA4277" w:rsidP="00AA3597">
      <w:pPr>
        <w:keepNext/>
      </w:pPr>
      <w:r>
        <w:rPr>
          <w:noProof/>
          <w:lang w:eastAsia="pl-PL"/>
        </w:rPr>
        <w:drawing>
          <wp:inline distT="0" distB="0" distL="0" distR="0" wp14:anchorId="74780748" wp14:editId="072B6D63">
            <wp:extent cx="2753995" cy="1834515"/>
            <wp:effectExtent l="0" t="0" r="8255" b="0"/>
            <wp:docPr id="11" name="Obraz 11" descr="https://ztm.waw.pl/download/inlineZdjecia/dsc03107_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ztm.waw.pl/download/inlineZdjecia/dsc03107_542.jpg"/>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753995" cy="1834515"/>
                    </a:xfrm>
                    <a:prstGeom prst="rect">
                      <a:avLst/>
                    </a:prstGeom>
                    <a:noFill/>
                    <a:ln>
                      <a:noFill/>
                    </a:ln>
                  </pic:spPr>
                </pic:pic>
              </a:graphicData>
            </a:graphic>
          </wp:inline>
        </w:drawing>
      </w:r>
    </w:p>
    <w:p w14:paraId="1A14612C" w14:textId="4DB05C00" w:rsidR="000B0833" w:rsidRDefault="00AA3597" w:rsidP="00527633">
      <w:pPr>
        <w:pStyle w:val="rysunek-podpis"/>
      </w:pPr>
      <w:r>
        <w:t xml:space="preserve">Rys. </w:t>
      </w:r>
      <w:fldSimple w:instr=" STYLEREF 1 \s ">
        <w:r w:rsidR="006B7087">
          <w:rPr>
            <w:noProof/>
          </w:rPr>
          <w:t>4</w:t>
        </w:r>
      </w:fldSimple>
      <w:r w:rsidR="00C52F52">
        <w:t>.</w:t>
      </w:r>
      <w:fldSimple w:instr=" SEQ Rys. \* ARABIC \s 1 ">
        <w:r w:rsidR="006B7087">
          <w:rPr>
            <w:noProof/>
          </w:rPr>
          <w:t>3</w:t>
        </w:r>
      </w:fldSimple>
      <w:r w:rsidR="00527633">
        <w:t xml:space="preserve"> Prelekcja edukacyjna dla dzieci prowadzona przez pracowników</w:t>
      </w:r>
    </w:p>
    <w:p w14:paraId="31784949" w14:textId="77777777" w:rsidR="00FF226D" w:rsidRDefault="00527633" w:rsidP="00FF226D">
      <w:pPr>
        <w:pStyle w:val="BezodstpwZnak1"/>
        <w:jc w:val="center"/>
        <w:rPr>
          <w:rStyle w:val="rdoZnak"/>
        </w:rPr>
      </w:pPr>
      <w:r w:rsidRPr="00500550">
        <w:rPr>
          <w:rStyle w:val="rdoZnak"/>
        </w:rPr>
        <w:t>Źródło: ztm.waw.pl</w:t>
      </w:r>
    </w:p>
    <w:p w14:paraId="6CAED626" w14:textId="58578AE5" w:rsidR="00926D17" w:rsidRPr="00E11823" w:rsidRDefault="00CA18A7" w:rsidP="00701A7F">
      <w:pPr>
        <w:pStyle w:val="BezodstpwZnak1"/>
        <w:rPr>
          <w:rFonts w:cstheme="minorHAnsi"/>
          <w:i/>
          <w:sz w:val="18"/>
        </w:rPr>
      </w:pPr>
      <w:r>
        <w:rPr>
          <w:rStyle w:val="rdoZnak"/>
        </w:rPr>
        <w:br w:type="column"/>
      </w:r>
      <w:r w:rsidR="00926D17" w:rsidRPr="00500550">
        <w:lastRenderedPageBreak/>
        <w:t>Podo</w:t>
      </w:r>
      <w:r w:rsidR="00D245B7" w:rsidRPr="00500550">
        <w:t xml:space="preserve">bne napisy </w:t>
      </w:r>
      <w:r w:rsidR="00513E64" w:rsidRPr="00500550">
        <w:t xml:space="preserve">informacyjne na pojazdach </w:t>
      </w:r>
      <w:r w:rsidR="004E7CAC" w:rsidRPr="00500550">
        <w:t>naklejono w Krakowie.</w:t>
      </w:r>
    </w:p>
    <w:p w14:paraId="7B24B98E" w14:textId="77777777" w:rsidR="00A15957" w:rsidRDefault="00E526E3" w:rsidP="00A15957">
      <w:pPr>
        <w:keepNext/>
      </w:pPr>
      <w:r>
        <w:rPr>
          <w:noProof/>
          <w:lang w:eastAsia="pl-PL"/>
        </w:rPr>
        <w:drawing>
          <wp:inline distT="0" distB="0" distL="0" distR="0" wp14:anchorId="6A026B09" wp14:editId="62F8361C">
            <wp:extent cx="2752605" cy="1834515"/>
            <wp:effectExtent l="0" t="0" r="0" b="0"/>
            <wp:docPr id="32245132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rotWithShape="1">
                    <a:blip r:embed="rId186">
                      <a:extLst>
                        <a:ext uri="{28A0092B-C50C-407E-A947-70E740481C1C}">
                          <a14:useLocalDpi xmlns:a14="http://schemas.microsoft.com/office/drawing/2010/main" val="0"/>
                        </a:ext>
                      </a:extLst>
                    </a:blip>
                    <a:srcRect t="7616" b="3720"/>
                    <a:stretch/>
                  </pic:blipFill>
                  <pic:spPr bwMode="auto">
                    <a:xfrm>
                      <a:off x="0" y="0"/>
                      <a:ext cx="2753995" cy="1835442"/>
                    </a:xfrm>
                    <a:prstGeom prst="rect">
                      <a:avLst/>
                    </a:prstGeom>
                    <a:ln>
                      <a:noFill/>
                    </a:ln>
                    <a:extLst>
                      <a:ext uri="{53640926-AAD7-44D8-BBD7-CCE9431645EC}">
                        <a14:shadowObscured xmlns:a14="http://schemas.microsoft.com/office/drawing/2010/main"/>
                      </a:ext>
                    </a:extLst>
                  </pic:spPr>
                </pic:pic>
              </a:graphicData>
            </a:graphic>
          </wp:inline>
        </w:drawing>
      </w:r>
    </w:p>
    <w:p w14:paraId="638BA497" w14:textId="244FFFE2" w:rsidR="00E526E3" w:rsidRDefault="00A15957" w:rsidP="00500550">
      <w:pPr>
        <w:pStyle w:val="rysunek-podpis"/>
      </w:pPr>
      <w:r>
        <w:t xml:space="preserve">Rys. </w:t>
      </w:r>
      <w:fldSimple w:instr=" STYLEREF 1 \s ">
        <w:r w:rsidR="006B7087">
          <w:rPr>
            <w:noProof/>
          </w:rPr>
          <w:t>4</w:t>
        </w:r>
      </w:fldSimple>
      <w:r w:rsidR="00C52F52">
        <w:t>.</w:t>
      </w:r>
      <w:fldSimple w:instr=" SEQ Rys. \* ARABIC \s 1 ">
        <w:r w:rsidR="006B7087">
          <w:rPr>
            <w:noProof/>
          </w:rPr>
          <w:t>4</w:t>
        </w:r>
      </w:fldSimple>
      <w:r>
        <w:t xml:space="preserve"> Oznakowanie informacyjne o zastosowanym napędzie w pojeździe w Krakowie</w:t>
      </w:r>
    </w:p>
    <w:p w14:paraId="6D495FC8" w14:textId="77777777" w:rsidR="00500550" w:rsidRDefault="00500550" w:rsidP="00500550">
      <w:pPr>
        <w:pStyle w:val="rdo"/>
      </w:pPr>
      <w:r>
        <w:t>Źródło: Zbiory własne</w:t>
      </w:r>
    </w:p>
    <w:p w14:paraId="45F045C0" w14:textId="05247AE7" w:rsidR="00500550" w:rsidRDefault="00500550" w:rsidP="00500550">
      <w:pPr>
        <w:pStyle w:val="rysunek-podpis"/>
        <w:sectPr w:rsidR="00500550" w:rsidSect="00976E95">
          <w:type w:val="continuous"/>
          <w:pgSz w:w="11906" w:h="16838"/>
          <w:pgMar w:top="1417" w:right="1417" w:bottom="1417" w:left="1417" w:header="708" w:footer="708" w:gutter="0"/>
          <w:cols w:num="2" w:space="397"/>
          <w:docGrid w:linePitch="360"/>
        </w:sectPr>
      </w:pPr>
    </w:p>
    <w:p w14:paraId="78354FDB" w14:textId="59F2519F" w:rsidR="00976E95" w:rsidRDefault="005F6352" w:rsidP="00717AB4">
      <w:pPr>
        <w:pStyle w:val="Nagwek2"/>
        <w:sectPr w:rsidR="00976E95" w:rsidSect="001C2C8B">
          <w:type w:val="continuous"/>
          <w:pgSz w:w="11906" w:h="16838"/>
          <w:pgMar w:top="1417" w:right="1417" w:bottom="1417" w:left="1417" w:header="708" w:footer="708" w:gutter="0"/>
          <w:cols w:space="708"/>
          <w:docGrid w:linePitch="360"/>
        </w:sectPr>
      </w:pPr>
      <w:bookmarkStart w:id="99" w:name="_Toc3464766"/>
      <w:bookmarkStart w:id="100" w:name="_Toc13142881"/>
      <w:r>
        <w:lastRenderedPageBreak/>
        <w:t>Źródła finansowania</w:t>
      </w:r>
      <w:bookmarkEnd w:id="99"/>
      <w:bookmarkEnd w:id="100"/>
    </w:p>
    <w:p w14:paraId="293D40C9" w14:textId="4490443F" w:rsidR="00531D87" w:rsidRPr="00531D87" w:rsidRDefault="00531D87" w:rsidP="00976E95">
      <w:pPr>
        <w:spacing w:before="240" w:after="240"/>
      </w:pPr>
      <w:r w:rsidRPr="00531D87">
        <w:lastRenderedPageBreak/>
        <w:t>Fi</w:t>
      </w:r>
      <w:r>
        <w:t>nan</w:t>
      </w:r>
      <w:r w:rsidR="00FD05D6">
        <w:t xml:space="preserve">sowanie inwestycji </w:t>
      </w:r>
      <w:r w:rsidR="00222546">
        <w:t xml:space="preserve">może być zrealizowane przez pozyskanie </w:t>
      </w:r>
      <w:r w:rsidR="00C649F5">
        <w:t>środków z</w:t>
      </w:r>
      <w:r w:rsidR="004A2E5A">
        <w:t> </w:t>
      </w:r>
      <w:r w:rsidR="00C649F5">
        <w:t xml:space="preserve">programów krajowych i </w:t>
      </w:r>
      <w:r w:rsidR="00147A5E">
        <w:t>unijnych</w:t>
      </w:r>
      <w:r w:rsidR="00C65ED3">
        <w:t xml:space="preserve">, </w:t>
      </w:r>
      <w:r w:rsidR="00A15717">
        <w:t>m.in.</w:t>
      </w:r>
      <w:r w:rsidR="00C65ED3">
        <w:t>:</w:t>
      </w:r>
      <w:r w:rsidR="00147A5E">
        <w:t xml:space="preserve"> </w:t>
      </w:r>
    </w:p>
    <w:p w14:paraId="72975DA1" w14:textId="1EE50BA5" w:rsidR="00E2147F" w:rsidRPr="00E2147F" w:rsidRDefault="008F31CF" w:rsidP="00E11823">
      <w:pPr>
        <w:pStyle w:val="strzaka"/>
      </w:pPr>
      <w:r>
        <w:t>Narodowy Fun</w:t>
      </w:r>
      <w:r w:rsidR="00DA22B7">
        <w:t>dusz Ochrony Środowiska i Gospodarki Wodnej,</w:t>
      </w:r>
    </w:p>
    <w:p w14:paraId="299F273C" w14:textId="063AA4C5" w:rsidR="001702F8" w:rsidRDefault="00AD6BC1" w:rsidP="00E11823">
      <w:pPr>
        <w:pStyle w:val="strzaka"/>
      </w:pPr>
      <w:r w:rsidRPr="00AD6BC1">
        <w:t>Fundusz Niskoemisyjnego Transportu</w:t>
      </w:r>
      <w:r w:rsidR="009E4E98">
        <w:t>,</w:t>
      </w:r>
    </w:p>
    <w:p w14:paraId="4AE85A6C" w14:textId="0B46DA34" w:rsidR="009E4E98" w:rsidRPr="001702F8" w:rsidRDefault="00B26C3F" w:rsidP="00E11823">
      <w:pPr>
        <w:pStyle w:val="strzaka"/>
      </w:pPr>
      <w:r>
        <w:t>Regionalny Program Operacyjny Województwa Dolnośląskiego</w:t>
      </w:r>
    </w:p>
    <w:p w14:paraId="72D09C6A" w14:textId="79C216EF" w:rsidR="00E5119A" w:rsidRPr="00E5119A" w:rsidRDefault="004814D9" w:rsidP="00A5698C">
      <w:r w:rsidRPr="00A5698C">
        <w:t xml:space="preserve">Program Priorytetowy </w:t>
      </w:r>
      <w:r w:rsidR="00A35B56" w:rsidRPr="00A5698C">
        <w:t>umożliwia pozyskanie środków z</w:t>
      </w:r>
      <w:r w:rsidR="00F05841">
        <w:t>e</w:t>
      </w:r>
      <w:r w:rsidR="00A35B56" w:rsidRPr="00A5698C">
        <w:t xml:space="preserve"> źródeł zewnętrznych</w:t>
      </w:r>
      <w:r w:rsidR="00474584" w:rsidRPr="00A5698C">
        <w:t>.</w:t>
      </w:r>
      <w:r w:rsidR="0072653C" w:rsidRPr="00A5698C">
        <w:t xml:space="preserve"> </w:t>
      </w:r>
      <w:r w:rsidR="007C468C">
        <w:t xml:space="preserve">Lista priorytetowych programów Narodowego Funduszu Ochrony Środowiska i Gospodarki Wodnej na 2019 rok obejmuje </w:t>
      </w:r>
      <w:r w:rsidR="00810A15">
        <w:t>och</w:t>
      </w:r>
      <w:r w:rsidR="006872B5">
        <w:t>ronę atmosfery poprzez programy:</w:t>
      </w:r>
    </w:p>
    <w:p w14:paraId="7C16D41C" w14:textId="5176C915" w:rsidR="00E5119A" w:rsidRPr="00E5119A" w:rsidRDefault="00951F41" w:rsidP="00E11823">
      <w:pPr>
        <w:pStyle w:val="strzaka"/>
      </w:pPr>
      <w:r w:rsidRPr="00951F41">
        <w:lastRenderedPageBreak/>
        <w:t xml:space="preserve">System Zielonych Inwestycji (GIS - Green Investment </w:t>
      </w:r>
      <w:proofErr w:type="spellStart"/>
      <w:r w:rsidRPr="00951F41">
        <w:t>Scheme</w:t>
      </w:r>
      <w:proofErr w:type="spellEnd"/>
      <w:r w:rsidRPr="00951F41">
        <w:t xml:space="preserve">) – GEPARD - </w:t>
      </w:r>
      <w:proofErr w:type="spellStart"/>
      <w:r w:rsidRPr="00951F41">
        <w:t>Bezemisyjny</w:t>
      </w:r>
      <w:proofErr w:type="spellEnd"/>
      <w:r w:rsidRPr="00951F41">
        <w:t xml:space="preserve"> transport publiczny</w:t>
      </w:r>
      <w:r w:rsidR="003202B7">
        <w:t>,</w:t>
      </w:r>
    </w:p>
    <w:p w14:paraId="634C7D65" w14:textId="550D0E95" w:rsidR="00951F41" w:rsidRPr="00810A15" w:rsidRDefault="00A5698C" w:rsidP="00E11823">
      <w:pPr>
        <w:pStyle w:val="strzaka"/>
      </w:pPr>
      <w:r>
        <w:t>GEPARD II – transport niskoemisyjny</w:t>
      </w:r>
      <w:r w:rsidR="003202B7">
        <w:t>.</w:t>
      </w:r>
    </w:p>
    <w:p w14:paraId="747E0196" w14:textId="11B76150" w:rsidR="00976E95" w:rsidRDefault="00A449EE" w:rsidP="00453836">
      <w:r w:rsidRPr="00614124">
        <w:t>Nowym projektem wspierającym rozwój pr</w:t>
      </w:r>
      <w:r w:rsidR="00614124" w:rsidRPr="00614124">
        <w:t>zyjaznych dla środowiska rozwiązań transportowych</w:t>
      </w:r>
      <w:r w:rsidR="0072653C" w:rsidRPr="00614124">
        <w:t xml:space="preserve"> jest Fundusz Niskoemisyjnego Transportu (</w:t>
      </w:r>
      <w:r w:rsidR="00614124">
        <w:t>kierowany</w:t>
      </w:r>
      <w:r w:rsidR="0072653C">
        <w:t xml:space="preserve"> przez</w:t>
      </w:r>
      <w:r w:rsidR="0072653C" w:rsidRPr="00614124">
        <w:t xml:space="preserve"> Narodowy Fundusz Ochrony Środowiska i Gospodarki Wodnej)</w:t>
      </w:r>
      <w:r w:rsidR="00614124">
        <w:t>.</w:t>
      </w:r>
      <w:r w:rsidR="0072653C" w:rsidRPr="00614124">
        <w:t xml:space="preserve"> </w:t>
      </w:r>
      <w:r w:rsidR="009E022F">
        <w:t xml:space="preserve">Program </w:t>
      </w:r>
      <w:r w:rsidR="009E022F" w:rsidRPr="009E022F">
        <w:t>ma na celu wsparcie</w:t>
      </w:r>
      <w:r w:rsidR="0072653C" w:rsidRPr="009E022F">
        <w:t xml:space="preserve"> projektów związanych z rozwojem elektromobilności oraz transportem opartym na paliwach alternatywnych.</w:t>
      </w:r>
      <w:r w:rsidR="0081124F">
        <w:t xml:space="preserve"> </w:t>
      </w:r>
      <w:r w:rsidR="00164577">
        <w:t xml:space="preserve">Finansowanie </w:t>
      </w:r>
      <w:r w:rsidR="00310592">
        <w:t xml:space="preserve">inwestycji można pozyskać także z Regionalnego </w:t>
      </w:r>
      <w:r w:rsidR="006B00C5">
        <w:t>Programu Operacyjnego Województwa Dolnośląskiego</w:t>
      </w:r>
      <w:r w:rsidR="00C675F8">
        <w:t xml:space="preserve"> w ramach działań związanych z wdrażaniem strategii </w:t>
      </w:r>
      <w:r w:rsidR="00C675F8">
        <w:lastRenderedPageBreak/>
        <w:t>niskoemisyjnych.</w:t>
      </w:r>
      <w:r w:rsidR="00BC46D9">
        <w:t xml:space="preserve"> Wsparciem objęte </w:t>
      </w:r>
      <w:r w:rsidR="00C15F1E">
        <w:t xml:space="preserve">są projekty związane </w:t>
      </w:r>
      <w:r w:rsidR="00766A9E">
        <w:t>z:</w:t>
      </w:r>
    </w:p>
    <w:p w14:paraId="42C3A35A" w14:textId="77777777" w:rsidR="00FC3478" w:rsidRDefault="00AB7EBC" w:rsidP="00FC3478">
      <w:pPr>
        <w:pStyle w:val="strzaka"/>
      </w:pPr>
      <w:r>
        <w:t xml:space="preserve">zakupem niskoemisyjnych lub </w:t>
      </w:r>
      <w:proofErr w:type="spellStart"/>
      <w:r>
        <w:t>bezemisyjnych</w:t>
      </w:r>
      <w:proofErr w:type="spellEnd"/>
      <w:r>
        <w:t xml:space="preserve"> aut</w:t>
      </w:r>
      <w:r w:rsidR="00D41A6F">
        <w:t>obusów</w:t>
      </w:r>
      <w:r w:rsidR="00E74DD8">
        <w:t xml:space="preserve"> dla połączeń miejski i podmiejskich,</w:t>
      </w:r>
    </w:p>
    <w:p w14:paraId="26B92F1E" w14:textId="77777777" w:rsidR="0077377D" w:rsidRDefault="00F10C9B" w:rsidP="0077377D">
      <w:pPr>
        <w:pStyle w:val="strzaka"/>
      </w:pPr>
      <w:r>
        <w:t>ograniczeniem indywidualnego ruchu zmotor</w:t>
      </w:r>
      <w:r w:rsidR="00282EC7">
        <w:t>yzowanego w centrum miast np. P</w:t>
      </w:r>
      <w:r w:rsidR="0040368D">
        <w:t>+R, B+</w:t>
      </w:r>
      <w:r w:rsidR="0077377D">
        <w:t>R,</w:t>
      </w:r>
    </w:p>
    <w:p w14:paraId="587BCF8E" w14:textId="77777777" w:rsidR="0077377D" w:rsidRDefault="001A1D0A" w:rsidP="0077377D">
      <w:pPr>
        <w:pStyle w:val="strzaka"/>
      </w:pPr>
      <w:r>
        <w:lastRenderedPageBreak/>
        <w:t>budową stacji ładowania pojazdów elektrycznych lub</w:t>
      </w:r>
      <w:r w:rsidR="006777B4">
        <w:t xml:space="preserve"> tankowania paliw alternatywnych</w:t>
      </w:r>
      <w:r w:rsidR="00FE2BBA">
        <w:t>,</w:t>
      </w:r>
    </w:p>
    <w:p w14:paraId="31B80BCC" w14:textId="77777777" w:rsidR="00FE2BBA" w:rsidRDefault="00FE2BBA" w:rsidP="0077377D">
      <w:pPr>
        <w:pStyle w:val="strzaka"/>
      </w:pPr>
      <w:r>
        <w:t>budową ciągów pieszo-rowerowych</w:t>
      </w:r>
      <w:r w:rsidR="00586716">
        <w:t xml:space="preserve"> i ścieżek rowerowych</w:t>
      </w:r>
      <w:r w:rsidR="002919DB">
        <w:t>,</w:t>
      </w:r>
    </w:p>
    <w:p w14:paraId="49F4CC43" w14:textId="6B6C5BD9" w:rsidR="002919DB" w:rsidRDefault="000F4914" w:rsidP="0077377D">
      <w:pPr>
        <w:pStyle w:val="strzaka"/>
        <w:sectPr w:rsidR="002919DB" w:rsidSect="00976E95">
          <w:type w:val="continuous"/>
          <w:pgSz w:w="11906" w:h="16838"/>
          <w:pgMar w:top="1417" w:right="1417" w:bottom="1417" w:left="1417" w:header="708" w:footer="708" w:gutter="0"/>
          <w:cols w:num="2" w:space="397"/>
          <w:docGrid w:linePitch="360"/>
        </w:sectPr>
      </w:pPr>
      <w:r>
        <w:t>inwestycjami związanymi z energooszczędnym oświetleniem ulicznym i drogowym przy drogach publicznych</w:t>
      </w:r>
      <w:r w:rsidR="005674F3">
        <w:t>.</w:t>
      </w:r>
    </w:p>
    <w:p w14:paraId="5147B1E2" w14:textId="60693DC6" w:rsidR="00463357" w:rsidRDefault="00463357" w:rsidP="00B61533">
      <w:pPr>
        <w:pStyle w:val="Nagwek2"/>
        <w:sectPr w:rsidR="00463357" w:rsidSect="00490B34">
          <w:type w:val="continuous"/>
          <w:pgSz w:w="11906" w:h="16838"/>
          <w:pgMar w:top="1417" w:right="1417" w:bottom="1417" w:left="1417" w:header="708" w:footer="708" w:gutter="0"/>
          <w:cols w:space="708"/>
          <w:docGrid w:linePitch="360"/>
        </w:sectPr>
      </w:pPr>
      <w:bookmarkStart w:id="101" w:name="_Toc3464720"/>
      <w:bookmarkStart w:id="102" w:name="_Toc3464768"/>
      <w:r>
        <w:lastRenderedPageBreak/>
        <w:t xml:space="preserve"> </w:t>
      </w:r>
      <w:bookmarkStart w:id="103" w:name="_Toc13142882"/>
      <w:r>
        <w:t>Planowany efekt ekologiczny związany z wdrażaniem Strategii rozwoju elektromobilności</w:t>
      </w:r>
      <w:bookmarkEnd w:id="101"/>
      <w:bookmarkEnd w:id="103"/>
    </w:p>
    <w:p w14:paraId="0CA95413" w14:textId="4C11AF72" w:rsidR="00463357" w:rsidRPr="002C50E0" w:rsidRDefault="00F90C40" w:rsidP="00293E3E">
      <w:r>
        <w:lastRenderedPageBreak/>
        <w:t>Strategi</w:t>
      </w:r>
      <w:r w:rsidR="00467AC6">
        <w:t>a</w:t>
      </w:r>
      <w:r>
        <w:t xml:space="preserve"> roz</w:t>
      </w:r>
      <w:r w:rsidR="005D6ECF">
        <w:t xml:space="preserve">woju elektromobilności </w:t>
      </w:r>
      <w:r w:rsidR="00467AC6">
        <w:t xml:space="preserve">zakłada </w:t>
      </w:r>
      <w:r w:rsidR="005D6ECF">
        <w:t>uzyskani</w:t>
      </w:r>
      <w:r w:rsidR="00467AC6">
        <w:t xml:space="preserve">e </w:t>
      </w:r>
      <w:r w:rsidR="007F4D3E">
        <w:t>także</w:t>
      </w:r>
      <w:r w:rsidR="005D6ECF">
        <w:t xml:space="preserve"> następujących efektów ekologicznych:</w:t>
      </w:r>
    </w:p>
    <w:p w14:paraId="570B1F96" w14:textId="6890BE2D" w:rsidR="00463357" w:rsidRDefault="00463357" w:rsidP="00463357">
      <w:pPr>
        <w:pStyle w:val="strzaka"/>
      </w:pPr>
      <w:r w:rsidRPr="002C50E0">
        <w:t>redukcj</w:t>
      </w:r>
      <w:r w:rsidR="00512821">
        <w:t>a</w:t>
      </w:r>
      <w:r w:rsidRPr="002C50E0">
        <w:t xml:space="preserve"> emisji lokalnej gazów takich jak: CO</w:t>
      </w:r>
      <w:r w:rsidRPr="002C50E0">
        <w:rPr>
          <w:vertAlign w:val="subscript"/>
        </w:rPr>
        <w:t>2</w:t>
      </w:r>
      <w:r w:rsidRPr="002C50E0">
        <w:t xml:space="preserve">, </w:t>
      </w:r>
      <w:proofErr w:type="spellStart"/>
      <w:r w:rsidRPr="002C50E0">
        <w:t>NO</w:t>
      </w:r>
      <w:r w:rsidRPr="002C50E0">
        <w:rPr>
          <w:vertAlign w:val="subscript"/>
        </w:rPr>
        <w:t>x</w:t>
      </w:r>
      <w:proofErr w:type="spellEnd"/>
      <w:r w:rsidRPr="002C50E0">
        <w:t xml:space="preserve">, węglowodorów </w:t>
      </w:r>
      <w:proofErr w:type="spellStart"/>
      <w:r w:rsidRPr="002C50E0">
        <w:t>niemetanowych</w:t>
      </w:r>
      <w:proofErr w:type="spellEnd"/>
      <w:r w:rsidRPr="002C50E0">
        <w:t xml:space="preserve"> NHMC i </w:t>
      </w:r>
      <w:proofErr w:type="spellStart"/>
      <w:r w:rsidRPr="002C50E0">
        <w:t>niemetanowych</w:t>
      </w:r>
      <w:proofErr w:type="spellEnd"/>
      <w:r w:rsidRPr="002C50E0">
        <w:t xml:space="preserve"> lotnych związków organicznych NMVOC, cząstek stałych PM, poprzez </w:t>
      </w:r>
      <w:r>
        <w:t xml:space="preserve">wymianę </w:t>
      </w:r>
      <w:r w:rsidRPr="002C50E0">
        <w:t xml:space="preserve">autobusów z silnikami diesla </w:t>
      </w:r>
      <w:r>
        <w:t xml:space="preserve">na </w:t>
      </w:r>
      <w:r w:rsidRPr="002C50E0">
        <w:t>autobus</w:t>
      </w:r>
      <w:r>
        <w:t>y</w:t>
      </w:r>
      <w:r w:rsidRPr="002C50E0">
        <w:t xml:space="preserve"> zeroemisyjn</w:t>
      </w:r>
      <w:r>
        <w:t>e</w:t>
      </w:r>
      <w:r w:rsidR="00144F7D">
        <w:t xml:space="preserve"> oraz zniwelowanie udziału podróżowania</w:t>
      </w:r>
      <w:r w:rsidR="00293E3E">
        <w:t xml:space="preserve"> </w:t>
      </w:r>
      <w:r w:rsidR="00293E3E" w:rsidRPr="002C50E0">
        <w:t>środkami komunikacji indywidualnej o napędzie spalinowym na rzecz podróży środkami komunikacji indywidualnej o napędzie zeroemisyjnym</w:t>
      </w:r>
      <w:r w:rsidR="005D4CEF">
        <w:t>,</w:t>
      </w:r>
      <w:r w:rsidR="00293E3E" w:rsidRPr="002C50E0">
        <w:t xml:space="preserve"> oraz na potrzeby korzystania ze środków komunikacji zbiorowej</w:t>
      </w:r>
      <w:r w:rsidRPr="002C50E0">
        <w:t>,</w:t>
      </w:r>
    </w:p>
    <w:p w14:paraId="60C7B0A8" w14:textId="57D2BAA8" w:rsidR="00463357" w:rsidRPr="00B146CD" w:rsidRDefault="00463357" w:rsidP="00463357">
      <w:pPr>
        <w:pStyle w:val="strzaka"/>
      </w:pPr>
      <w:r w:rsidRPr="00B146CD">
        <w:t xml:space="preserve">znaczące ograniczenie niskiej emisji w centrum miasta poprzez </w:t>
      </w:r>
      <w:r w:rsidR="0008645A" w:rsidRPr="00B146CD">
        <w:t xml:space="preserve">docelowe </w:t>
      </w:r>
      <w:r w:rsidRPr="00B146CD">
        <w:t>wprowadzenie strefy zeroemisyjnej,</w:t>
      </w:r>
    </w:p>
    <w:p w14:paraId="57A6EEA8" w14:textId="77777777" w:rsidR="00463357" w:rsidRDefault="00463357" w:rsidP="00463357">
      <w:pPr>
        <w:pStyle w:val="strzaka"/>
      </w:pPr>
      <w:r w:rsidRPr="002C50E0">
        <w:t>obniżenie emisji hałasu w wyniku zastąpieniu autobusów z silnikami Diesla autobusami zeroemisyjnymi, a także zwiększeniu udziału pojazdów zeroemisyjnych w gronie indywidualnych środków transportu,</w:t>
      </w:r>
    </w:p>
    <w:p w14:paraId="0C872160" w14:textId="76CB85AA" w:rsidR="00F96A78" w:rsidRDefault="00463357" w:rsidP="00463357">
      <w:pPr>
        <w:pStyle w:val="strzaka"/>
      </w:pPr>
      <w:r>
        <w:t>wzrost liczby podróży rowerami w</w:t>
      </w:r>
      <w:r w:rsidR="006F2BC0">
        <w:t> </w:t>
      </w:r>
      <w:r>
        <w:t>związku z rozwojem infrastruktury rowerowej</w:t>
      </w:r>
      <w:r w:rsidR="00194162">
        <w:t xml:space="preserve"> oraz wypożyczalni rowerów </w:t>
      </w:r>
      <w:r w:rsidR="00194162">
        <w:lastRenderedPageBreak/>
        <w:t>miejskich</w:t>
      </w:r>
      <w:r w:rsidR="00054608">
        <w:t>, co za tym idzie</w:t>
      </w:r>
      <w:r w:rsidR="00053A2B">
        <w:t xml:space="preserve"> spadek </w:t>
      </w:r>
      <w:r w:rsidR="00A6283E">
        <w:t xml:space="preserve">liczby podróży </w:t>
      </w:r>
      <w:r w:rsidR="000215E0">
        <w:t>innymi środkami transportu</w:t>
      </w:r>
      <w:r w:rsidR="005870B4">
        <w:t xml:space="preserve"> oraz</w:t>
      </w:r>
      <w:r w:rsidR="0059343F">
        <w:t xml:space="preserve"> z</w:t>
      </w:r>
      <w:r w:rsidR="0010232C">
        <w:t>mniejsz</w:t>
      </w:r>
      <w:r w:rsidR="005870B4">
        <w:t xml:space="preserve">enie </w:t>
      </w:r>
      <w:r w:rsidR="000D783D">
        <w:t>emisj</w:t>
      </w:r>
      <w:r w:rsidR="005870B4">
        <w:t>i</w:t>
      </w:r>
      <w:r w:rsidR="00522776">
        <w:t xml:space="preserve"> lokaln</w:t>
      </w:r>
      <w:r w:rsidR="005870B4">
        <w:t>ej</w:t>
      </w:r>
      <w:r w:rsidR="00BA3F29">
        <w:t>,</w:t>
      </w:r>
    </w:p>
    <w:p w14:paraId="03BAD1D9" w14:textId="48FB687B" w:rsidR="00534AD6" w:rsidRDefault="00483F5A" w:rsidP="00463357">
      <w:pPr>
        <w:pStyle w:val="strzaka"/>
      </w:pPr>
      <w:r>
        <w:t>ograniczenie ruchu</w:t>
      </w:r>
      <w:r w:rsidR="007746AE">
        <w:t xml:space="preserve"> lub wprowadzenie stref uspokojonego ruchu </w:t>
      </w:r>
      <w:r w:rsidR="00E740DC">
        <w:t>pozwala</w:t>
      </w:r>
      <w:r w:rsidR="00225E24">
        <w:t>jąc</w:t>
      </w:r>
      <w:r w:rsidR="00E740DC">
        <w:t xml:space="preserve"> na</w:t>
      </w:r>
      <w:r w:rsidR="00225E24">
        <w:t> </w:t>
      </w:r>
      <w:r w:rsidR="009873EA">
        <w:t xml:space="preserve">utworzenie </w:t>
      </w:r>
      <w:r w:rsidR="00FD2024">
        <w:t>ulicy typu woonerf</w:t>
      </w:r>
      <w:r w:rsidR="000673F2">
        <w:t xml:space="preserve"> z </w:t>
      </w:r>
      <w:r w:rsidR="002A59BC">
        <w:t>zielenią</w:t>
      </w:r>
      <w:r w:rsidR="00534AD6">
        <w:t>,</w:t>
      </w:r>
    </w:p>
    <w:p w14:paraId="6BE123D1" w14:textId="0FDFD66B" w:rsidR="00652C69" w:rsidRDefault="002D41F3" w:rsidP="00463357">
      <w:pPr>
        <w:pStyle w:val="strzaka"/>
      </w:pPr>
      <w:r>
        <w:t xml:space="preserve">zmiana </w:t>
      </w:r>
      <w:proofErr w:type="spellStart"/>
      <w:r>
        <w:t>zachowań</w:t>
      </w:r>
      <w:proofErr w:type="spellEnd"/>
      <w:r>
        <w:t xml:space="preserve"> komunikacyjnych mieszkańców, </w:t>
      </w:r>
      <w:r w:rsidR="005B1D6D">
        <w:t xml:space="preserve">popularyzacja </w:t>
      </w:r>
      <w:r>
        <w:t>dojazd</w:t>
      </w:r>
      <w:r w:rsidR="005B1D6D">
        <w:t>ów</w:t>
      </w:r>
      <w:r>
        <w:t xml:space="preserve"> do centrum </w:t>
      </w:r>
      <w:r w:rsidR="005B1D6D">
        <w:t xml:space="preserve">miasta </w:t>
      </w:r>
      <w:r>
        <w:t>innymi środkami komunikacji niż samochód osobowy z napędem konwencjonalnym,</w:t>
      </w:r>
    </w:p>
    <w:p w14:paraId="58C994DC" w14:textId="0E6A3991" w:rsidR="00483F5A" w:rsidRPr="002C50E0" w:rsidRDefault="00652C69" w:rsidP="00463357">
      <w:pPr>
        <w:pStyle w:val="strzaka"/>
      </w:pPr>
      <w:r>
        <w:t xml:space="preserve">wzrost świadomości </w:t>
      </w:r>
      <w:r w:rsidR="00897D5A">
        <w:t xml:space="preserve">mieszkańców Legnicy </w:t>
      </w:r>
      <w:r w:rsidR="00571BEF">
        <w:t>na temat ekologii</w:t>
      </w:r>
      <w:r w:rsidR="002A59BC">
        <w:t>.</w:t>
      </w:r>
    </w:p>
    <w:p w14:paraId="3EA668D0" w14:textId="779FAADC" w:rsidR="00463357" w:rsidRPr="002C50E0" w:rsidRDefault="00463357" w:rsidP="00463357">
      <w:r w:rsidRPr="002C50E0">
        <w:t xml:space="preserve">Wdrażanie Strategii </w:t>
      </w:r>
      <w:r w:rsidR="0035385F">
        <w:t>r</w:t>
      </w:r>
      <w:r w:rsidRPr="002C50E0">
        <w:t xml:space="preserve">ozwoju </w:t>
      </w:r>
      <w:r w:rsidR="0035385F">
        <w:t>e</w:t>
      </w:r>
      <w:r w:rsidRPr="002C50E0">
        <w:t>lektromobilności dla miasta Legnicy pozytywnie wpłynie na realizacje postanowień Planu Rozwoju Elektromobilności w Polsce: w sferze wprowadzania do eksploatacji autobusów zeroemisyjnych, floty urzędowych samochodów elektrycznych, tworzenia punktów ładowania w mieście (w tym na obszarze centrum) oraz zastosowania systemu miękkich instrumentów wsparcia dla konsumentów samochodów elektrycznych. Co</w:t>
      </w:r>
      <w:r w:rsidR="005B1D6D">
        <w:t> </w:t>
      </w:r>
      <w:r w:rsidRPr="002C50E0">
        <w:t>więcej, realizacja działań wskazanych w Strategii pozwoli na spełnienie wymogów wskazanych w art. 35 i 36 ustawy z dnia 11 stycznia 2018 r. o elektromobilności i paliwach alternatywnych.</w:t>
      </w:r>
    </w:p>
    <w:p w14:paraId="110FD114" w14:textId="50D92EB7" w:rsidR="00463357" w:rsidRDefault="00463357" w:rsidP="00463357">
      <w:pPr>
        <w:sectPr w:rsidR="00463357" w:rsidSect="00103065">
          <w:type w:val="continuous"/>
          <w:pgSz w:w="11906" w:h="16838"/>
          <w:pgMar w:top="1417" w:right="1417" w:bottom="1417" w:left="1417" w:header="708" w:footer="708" w:gutter="0"/>
          <w:cols w:num="2" w:space="397"/>
          <w:docGrid w:linePitch="360"/>
        </w:sectPr>
      </w:pPr>
      <w:r w:rsidRPr="002C50E0">
        <w:lastRenderedPageBreak/>
        <w:t xml:space="preserve">Zwiększenie atrakcyjności komunikacji miejskiej docierającej obecnie do zakładów w strefach przemysłowych, w tym wokół Huty Miedzi oraz na terenach Legnickiej Specjalnej Strefy Ekonomicznej, gdzie </w:t>
      </w:r>
      <w:r w:rsidR="00F62E37">
        <w:t xml:space="preserve">rozbudowywane są </w:t>
      </w:r>
      <w:r w:rsidR="00F62E37">
        <w:lastRenderedPageBreak/>
        <w:t>tereny przemysłowe</w:t>
      </w:r>
      <w:r w:rsidRPr="002C50E0">
        <w:t>. Przełoży się to na poprawienie warunków ruchu drogowego wskutek zredukowania liczby podróży realizowanych samochodami osobowymi na rzecz komunikacji miejskiej.</w:t>
      </w:r>
    </w:p>
    <w:p w14:paraId="110C9052" w14:textId="1853E067" w:rsidR="00500550" w:rsidRDefault="00463357" w:rsidP="00874BDC">
      <w:pPr>
        <w:pStyle w:val="Nagwek2"/>
        <w:sectPr w:rsidR="00500550" w:rsidSect="00490B34">
          <w:type w:val="continuous"/>
          <w:pgSz w:w="11906" w:h="16838"/>
          <w:pgMar w:top="1417" w:right="1417" w:bottom="1417" w:left="1417" w:header="708" w:footer="708" w:gutter="0"/>
          <w:cols w:space="708"/>
          <w:docGrid w:linePitch="360"/>
        </w:sectPr>
      </w:pPr>
      <w:bookmarkStart w:id="104" w:name="_Toc3464767"/>
      <w:bookmarkStart w:id="105" w:name="_Toc13142883"/>
      <w:r>
        <w:lastRenderedPageBreak/>
        <w:t>Analiza oddziaływania na środowisko, z uwzględnieniem potrzeb dotyczących łagodzenia zmian klimatu oraz odporności na klęski żywiołowe</w:t>
      </w:r>
      <w:bookmarkEnd w:id="104"/>
      <w:bookmarkEnd w:id="105"/>
    </w:p>
    <w:p w14:paraId="4C727389" w14:textId="4E35B03B" w:rsidR="009725F4" w:rsidRDefault="009977F9" w:rsidP="00500550">
      <w:r>
        <w:lastRenderedPageBreak/>
        <w:t xml:space="preserve">Działania wpisane w Strategię rozwoju elektromobilności wpisują się </w:t>
      </w:r>
      <w:r w:rsidR="00C76E2B">
        <w:t>w ce</w:t>
      </w:r>
      <w:r w:rsidR="00382CC5">
        <w:t>l</w:t>
      </w:r>
      <w:r w:rsidR="00C76E2B">
        <w:t>e unijnej Strategii Europa 2020 w odnies</w:t>
      </w:r>
      <w:r w:rsidR="00D15716">
        <w:t>ieniu do zmian klimatu</w:t>
      </w:r>
      <w:r w:rsidR="00EA7C83">
        <w:t>: ograniczenie emisji gazów cieplarnianych o 20</w:t>
      </w:r>
      <w:r w:rsidR="0029576F">
        <w:t> %</w:t>
      </w:r>
      <w:r w:rsidR="00EA7C83">
        <w:t xml:space="preserve"> w stosunku do poz</w:t>
      </w:r>
      <w:r w:rsidR="001878F7">
        <w:t xml:space="preserve">iomu z 1990 </w:t>
      </w:r>
      <w:r w:rsidR="00576888">
        <w:t>r</w:t>
      </w:r>
      <w:r w:rsidR="001878F7">
        <w:t xml:space="preserve">. </w:t>
      </w:r>
      <w:r w:rsidR="00146FBF">
        <w:t xml:space="preserve">Dokument wpisuje się także w </w:t>
      </w:r>
      <w:r w:rsidR="008472EF">
        <w:t xml:space="preserve">działania zawarte w </w:t>
      </w:r>
      <w:r w:rsidR="00146FBF">
        <w:t>Narodowy</w:t>
      </w:r>
      <w:r w:rsidR="008472EF">
        <w:t>m</w:t>
      </w:r>
      <w:r w:rsidR="00146FBF">
        <w:t xml:space="preserve"> Program</w:t>
      </w:r>
      <w:r w:rsidR="008472EF">
        <w:t>ie</w:t>
      </w:r>
      <w:r w:rsidR="00146FBF">
        <w:t xml:space="preserve"> Rozwoju Gospodarki Niskoemisyjnej</w:t>
      </w:r>
      <w:r w:rsidR="00FA4734">
        <w:t xml:space="preserve"> m.in.</w:t>
      </w:r>
      <w:r w:rsidR="008472EF">
        <w:t xml:space="preserve">: </w:t>
      </w:r>
    </w:p>
    <w:p w14:paraId="7F54D52F" w14:textId="10DC01A0" w:rsidR="00C507CD" w:rsidRDefault="00953F08" w:rsidP="009725F4">
      <w:pPr>
        <w:pStyle w:val="strzaka"/>
      </w:pPr>
      <w:r>
        <w:t>modernizacj</w:t>
      </w:r>
      <w:r w:rsidR="009725F4">
        <w:t>a</w:t>
      </w:r>
      <w:r>
        <w:t xml:space="preserve"> infrastruktury ora</w:t>
      </w:r>
      <w:r w:rsidR="00736460">
        <w:t>z</w:t>
      </w:r>
      <w:r>
        <w:t xml:space="preserve"> środków transportu przyczyniających się do zmniejszenia emisyjności transportu drogoweg</w:t>
      </w:r>
      <w:r w:rsidR="00BA291D">
        <w:t>o</w:t>
      </w:r>
      <w:r w:rsidR="009836AF">
        <w:t>,</w:t>
      </w:r>
    </w:p>
    <w:p w14:paraId="62934BF8" w14:textId="77777777" w:rsidR="00FE1F1E" w:rsidRDefault="00F16E63" w:rsidP="009725F4">
      <w:pPr>
        <w:pStyle w:val="strzaka"/>
      </w:pPr>
      <w:r>
        <w:t xml:space="preserve">rozwój infrastruktury dla paliw alternatywnych koniecznej do upowszechnienia innowacyjnych aut, w tym pojazdów hybrydowych, </w:t>
      </w:r>
      <w:r>
        <w:lastRenderedPageBreak/>
        <w:t>elektrycznych, wykorzystujących gaz ziemny oraz inne paliwa alternatywne</w:t>
      </w:r>
      <w:r w:rsidR="00FE1F1E">
        <w:t>,</w:t>
      </w:r>
    </w:p>
    <w:p w14:paraId="7E3C2F5F" w14:textId="262CC803" w:rsidR="00C507CD" w:rsidRDefault="00FE1F1E" w:rsidP="009725F4">
      <w:pPr>
        <w:pStyle w:val="strzaka"/>
      </w:pPr>
      <w:r>
        <w:t>wykorzystanie paliw alternatywnych (w szczególności gaz ziemny i energia elektryczna) w publicznym transporcie drogowym</w:t>
      </w:r>
      <w:r w:rsidR="00BA291D">
        <w:t xml:space="preserve">. </w:t>
      </w:r>
    </w:p>
    <w:p w14:paraId="22BD76A6" w14:textId="601064F8" w:rsidR="00500550" w:rsidRDefault="00463357" w:rsidP="00500550">
      <w:pPr>
        <w:pStyle w:val="BezodstpwZnak1"/>
      </w:pPr>
      <w:r w:rsidRPr="00D43DC7">
        <w:t>Emisja szkodliwych dla środowiska substancji zależy głównie od rodzaju napędu i sposobu jej wytwarzania, a nie od systemu dostarczania paliwa do pojazdu.</w:t>
      </w:r>
      <w:r w:rsidR="00537BB6">
        <w:t xml:space="preserve"> </w:t>
      </w:r>
      <w:r w:rsidRPr="00D43DC7">
        <w:t>Jednym z istotnych aspektów realizacji inwestycji jest obniżenie emisji zanieczyszczeń w niższych warstwach atmosfery poprzez wykorzystanie jak największej liczby pojazdów niskoemisyjnych bądź zeroemisyjnych</w:t>
      </w:r>
      <w:r>
        <w:t>.</w:t>
      </w:r>
    </w:p>
    <w:p w14:paraId="3CA555C7" w14:textId="77777777" w:rsidR="005D5B8A" w:rsidRDefault="005D5B8A" w:rsidP="00500550">
      <w:pPr>
        <w:pStyle w:val="BezodstpwZnak1"/>
      </w:pPr>
    </w:p>
    <w:p w14:paraId="61F827EE" w14:textId="597D72AE" w:rsidR="00500550" w:rsidRDefault="00500550" w:rsidP="00500550">
      <w:pPr>
        <w:pStyle w:val="BezodstpwZnak1"/>
        <w:sectPr w:rsidR="00500550" w:rsidSect="004B1830">
          <w:type w:val="continuous"/>
          <w:pgSz w:w="11906" w:h="16838"/>
          <w:pgMar w:top="1417" w:right="1417" w:bottom="1417" w:left="1417" w:header="708" w:footer="708" w:gutter="0"/>
          <w:cols w:num="2" w:space="397"/>
          <w:docGrid w:linePitch="360"/>
        </w:sectPr>
      </w:pPr>
    </w:p>
    <w:p w14:paraId="32BFF478" w14:textId="0C8B6EF9" w:rsidR="003A5246" w:rsidRDefault="003A5246" w:rsidP="003A5246">
      <w:pPr>
        <w:pStyle w:val="Tabelatytu"/>
      </w:pPr>
      <w:bookmarkStart w:id="106" w:name="_Toc13142897"/>
      <w:r>
        <w:lastRenderedPageBreak/>
        <w:t xml:space="preserve">Tab. </w:t>
      </w:r>
      <w:fldSimple w:instr=" STYLEREF 1 \s ">
        <w:r w:rsidR="006B7087">
          <w:rPr>
            <w:noProof/>
          </w:rPr>
          <w:t>4</w:t>
        </w:r>
      </w:fldSimple>
      <w:r>
        <w:t>.</w:t>
      </w:r>
      <w:fldSimple w:instr=" SEQ Tab. \* ARABIC \s 1 ">
        <w:r w:rsidR="006B7087">
          <w:rPr>
            <w:noProof/>
          </w:rPr>
          <w:t>4</w:t>
        </w:r>
      </w:fldSimple>
      <w:r>
        <w:t xml:space="preserve"> </w:t>
      </w:r>
      <w:r w:rsidRPr="006C0421">
        <w:t>Występowanie zmian klimatycznych i ich wpływ na funkcjonalność infrastruktury elektrycznej</w:t>
      </w:r>
      <w:bookmarkEnd w:id="106"/>
    </w:p>
    <w:tbl>
      <w:tblPr>
        <w:tblW w:w="966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1586"/>
        <w:gridCol w:w="2410"/>
        <w:gridCol w:w="2294"/>
        <w:gridCol w:w="1134"/>
        <w:gridCol w:w="2242"/>
      </w:tblGrid>
      <w:tr w:rsidR="00463357" w:rsidRPr="00DF5D86" w14:paraId="3FA040E1" w14:textId="77777777" w:rsidTr="006005AA">
        <w:trPr>
          <w:trHeight w:val="125"/>
          <w:tblHeader/>
          <w:jc w:val="center"/>
        </w:trPr>
        <w:tc>
          <w:tcPr>
            <w:tcW w:w="1586" w:type="dxa"/>
            <w:shd w:val="clear" w:color="auto" w:fill="EB8737"/>
            <w:vAlign w:val="center"/>
          </w:tcPr>
          <w:p w14:paraId="2DAC8D57" w14:textId="77777777" w:rsidR="00463357" w:rsidRPr="00DF5D86" w:rsidRDefault="00463357" w:rsidP="006005AA">
            <w:pPr>
              <w:pStyle w:val="Tabelanagwek"/>
              <w:rPr>
                <w:rFonts w:eastAsiaTheme="minorHAnsi"/>
              </w:rPr>
            </w:pPr>
            <w:r w:rsidRPr="00DF5D86">
              <w:rPr>
                <w:rFonts w:eastAsiaTheme="minorHAnsi"/>
              </w:rPr>
              <w:t>Typ ryzyka</w:t>
            </w:r>
          </w:p>
        </w:tc>
        <w:tc>
          <w:tcPr>
            <w:tcW w:w="2410" w:type="dxa"/>
            <w:shd w:val="clear" w:color="auto" w:fill="EB8737"/>
            <w:vAlign w:val="center"/>
          </w:tcPr>
          <w:p w14:paraId="4FB71660" w14:textId="77777777" w:rsidR="00463357" w:rsidRPr="00DF5D86" w:rsidRDefault="00463357" w:rsidP="006005AA">
            <w:pPr>
              <w:pStyle w:val="Tabelanagwek"/>
              <w:rPr>
                <w:rFonts w:eastAsiaTheme="minorHAnsi"/>
              </w:rPr>
            </w:pPr>
            <w:r w:rsidRPr="00DF5D86">
              <w:rPr>
                <w:rFonts w:eastAsiaTheme="minorHAnsi"/>
              </w:rPr>
              <w:t>Prawdopodobieństwo</w:t>
            </w:r>
          </w:p>
        </w:tc>
        <w:tc>
          <w:tcPr>
            <w:tcW w:w="2294" w:type="dxa"/>
            <w:shd w:val="clear" w:color="auto" w:fill="EB8737"/>
            <w:vAlign w:val="center"/>
          </w:tcPr>
          <w:p w14:paraId="3DE23D90" w14:textId="0030514C" w:rsidR="00463357" w:rsidRPr="00DF5D86" w:rsidRDefault="00463357" w:rsidP="006005AA">
            <w:pPr>
              <w:pStyle w:val="Tabelanagwek"/>
              <w:rPr>
                <w:rFonts w:eastAsiaTheme="minorHAnsi"/>
              </w:rPr>
            </w:pPr>
            <w:r w:rsidRPr="00DF5D86">
              <w:rPr>
                <w:rFonts w:eastAsiaTheme="minorHAnsi"/>
              </w:rPr>
              <w:t xml:space="preserve">Potencjalny wpływ </w:t>
            </w:r>
          </w:p>
        </w:tc>
        <w:tc>
          <w:tcPr>
            <w:tcW w:w="1134" w:type="dxa"/>
            <w:shd w:val="clear" w:color="auto" w:fill="EB8737"/>
            <w:vAlign w:val="center"/>
          </w:tcPr>
          <w:p w14:paraId="2B608B3D" w14:textId="77777777" w:rsidR="00463357" w:rsidRPr="00DF5D86" w:rsidRDefault="00463357" w:rsidP="006005AA">
            <w:pPr>
              <w:pStyle w:val="Tabelanagwek"/>
              <w:rPr>
                <w:rFonts w:eastAsiaTheme="minorHAnsi"/>
              </w:rPr>
            </w:pPr>
            <w:r w:rsidRPr="00DF5D86">
              <w:rPr>
                <w:rFonts w:eastAsiaTheme="minorHAnsi"/>
              </w:rPr>
              <w:t>Poziom ryzyka</w:t>
            </w:r>
          </w:p>
        </w:tc>
        <w:tc>
          <w:tcPr>
            <w:tcW w:w="2242" w:type="dxa"/>
            <w:shd w:val="clear" w:color="auto" w:fill="EB8737"/>
            <w:vAlign w:val="center"/>
          </w:tcPr>
          <w:p w14:paraId="31CA7967" w14:textId="77777777" w:rsidR="00463357" w:rsidRPr="00DF5D86" w:rsidRDefault="00463357" w:rsidP="006005AA">
            <w:pPr>
              <w:pStyle w:val="Tabelanagwek"/>
              <w:rPr>
                <w:rFonts w:eastAsiaTheme="minorHAnsi"/>
              </w:rPr>
            </w:pPr>
            <w:r w:rsidRPr="00DF5D86">
              <w:rPr>
                <w:rFonts w:eastAsiaTheme="minorHAnsi"/>
              </w:rPr>
              <w:t>Sposób minimalizacji zagrożenia</w:t>
            </w:r>
          </w:p>
        </w:tc>
      </w:tr>
      <w:tr w:rsidR="00463357" w:rsidRPr="00DF5D86" w14:paraId="179FFE89" w14:textId="77777777" w:rsidTr="006005AA">
        <w:trPr>
          <w:trHeight w:val="80"/>
          <w:jc w:val="center"/>
        </w:trPr>
        <w:tc>
          <w:tcPr>
            <w:tcW w:w="1586" w:type="dxa"/>
            <w:vAlign w:val="center"/>
          </w:tcPr>
          <w:p w14:paraId="01E5D720"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Wzrost temperatur, upały</w:t>
            </w:r>
          </w:p>
        </w:tc>
        <w:tc>
          <w:tcPr>
            <w:tcW w:w="2410" w:type="dxa"/>
            <w:vAlign w:val="center"/>
          </w:tcPr>
          <w:p w14:paraId="697AA2DD"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Średnie</w:t>
            </w:r>
            <w:r>
              <w:rPr>
                <w:rFonts w:ascii="Open Sans Condensed" w:hAnsi="Open Sans Condensed" w:cs="Open Sans Condensed"/>
              </w:rPr>
              <w:t xml:space="preserve"> - w wyniku ocieplania się klimatu i rosnącej liczby upalnych dni w okresie letnim ryzyko jest możliwe do wystąpienia</w:t>
            </w:r>
          </w:p>
        </w:tc>
        <w:tc>
          <w:tcPr>
            <w:tcW w:w="2294" w:type="dxa"/>
            <w:vAlign w:val="center"/>
          </w:tcPr>
          <w:p w14:paraId="20C6F9FE" w14:textId="61040655"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Umiarkowany</w:t>
            </w:r>
            <w:r>
              <w:rPr>
                <w:rFonts w:ascii="Open Sans Condensed" w:hAnsi="Open Sans Condensed" w:cs="Open Sans Condensed"/>
              </w:rPr>
              <w:t xml:space="preserve"> - w</w:t>
            </w:r>
            <w:r w:rsidRPr="00DF5D86">
              <w:rPr>
                <w:rFonts w:ascii="Open Sans Condensed" w:hAnsi="Open Sans Condensed" w:cs="Open Sans Condensed"/>
              </w:rPr>
              <w:t xml:space="preserve">ystępowanie wysokich temperatur może wpływać na pracę silników w </w:t>
            </w:r>
            <w:r>
              <w:rPr>
                <w:rFonts w:ascii="Open Sans Condensed" w:hAnsi="Open Sans Condensed" w:cs="Open Sans Condensed"/>
              </w:rPr>
              <w:t>pojazdach</w:t>
            </w:r>
            <w:r w:rsidR="00AD73E7">
              <w:rPr>
                <w:rFonts w:ascii="Open Sans Condensed" w:hAnsi="Open Sans Condensed" w:cs="Open Sans Condensed"/>
              </w:rPr>
              <w:t xml:space="preserve"> (przegrzewanie się</w:t>
            </w:r>
            <w:r w:rsidR="00394279">
              <w:rPr>
                <w:rFonts w:ascii="Open Sans Condensed" w:hAnsi="Open Sans Condensed" w:cs="Open Sans Condensed"/>
              </w:rPr>
              <w:t xml:space="preserve"> silnika, zwiększony pobór mocy ze względu na klimatyzację</w:t>
            </w:r>
            <w:r w:rsidR="00F3131D">
              <w:rPr>
                <w:rFonts w:ascii="Open Sans Condensed" w:hAnsi="Open Sans Condensed" w:cs="Open Sans Condensed"/>
              </w:rPr>
              <w:t>)</w:t>
            </w:r>
            <w:r w:rsidR="0084505B">
              <w:rPr>
                <w:rFonts w:ascii="Open Sans Condensed" w:hAnsi="Open Sans Condensed" w:cs="Open Sans Condensed"/>
              </w:rPr>
              <w:t xml:space="preserve"> oraz stacje ładowania pojazdów</w:t>
            </w:r>
          </w:p>
        </w:tc>
        <w:tc>
          <w:tcPr>
            <w:tcW w:w="1134" w:type="dxa"/>
            <w:vAlign w:val="center"/>
          </w:tcPr>
          <w:p w14:paraId="0C713980"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Średni</w:t>
            </w:r>
          </w:p>
        </w:tc>
        <w:tc>
          <w:tcPr>
            <w:tcW w:w="2242" w:type="dxa"/>
            <w:vAlign w:val="center"/>
          </w:tcPr>
          <w:p w14:paraId="6EB7AE20" w14:textId="040ECB89" w:rsidR="00463357" w:rsidRPr="00DF5D86" w:rsidRDefault="00463357" w:rsidP="006005AA">
            <w:pPr>
              <w:spacing w:after="0"/>
              <w:jc w:val="center"/>
              <w:rPr>
                <w:rFonts w:ascii="Open Sans Condensed" w:hAnsi="Open Sans Condensed" w:cs="Open Sans Condensed"/>
              </w:rPr>
            </w:pPr>
            <w:r>
              <w:rPr>
                <w:rFonts w:ascii="Open Sans Condensed" w:hAnsi="Open Sans Condensed" w:cs="Open Sans Condensed"/>
              </w:rPr>
              <w:t>R</w:t>
            </w:r>
            <w:r w:rsidRPr="00DF5D86">
              <w:rPr>
                <w:rFonts w:ascii="Open Sans Condensed" w:hAnsi="Open Sans Condensed" w:cs="Open Sans Condensed"/>
              </w:rPr>
              <w:t>yzyko zosta</w:t>
            </w:r>
            <w:r w:rsidR="00F3131D">
              <w:rPr>
                <w:rFonts w:ascii="Open Sans Condensed" w:hAnsi="Open Sans Condensed" w:cs="Open Sans Condensed"/>
              </w:rPr>
              <w:t>nie</w:t>
            </w:r>
            <w:r w:rsidRPr="00DF5D86">
              <w:rPr>
                <w:rFonts w:ascii="Open Sans Condensed" w:hAnsi="Open Sans Condensed" w:cs="Open Sans Condensed"/>
              </w:rPr>
              <w:t xml:space="preserve"> zminimalizowane poprzez zakup pojazdów elektrycznych </w:t>
            </w:r>
            <w:r w:rsidR="001311F3">
              <w:rPr>
                <w:rFonts w:ascii="Open Sans Condensed" w:hAnsi="Open Sans Condensed" w:cs="Open Sans Condensed"/>
              </w:rPr>
              <w:t xml:space="preserve">oraz infrastruktury </w:t>
            </w:r>
            <w:r w:rsidRPr="00DF5D86">
              <w:rPr>
                <w:rFonts w:ascii="Open Sans Condensed" w:hAnsi="Open Sans Condensed" w:cs="Open Sans Condensed"/>
              </w:rPr>
              <w:t>dostosowan</w:t>
            </w:r>
            <w:r w:rsidR="001311F3">
              <w:rPr>
                <w:rFonts w:ascii="Open Sans Condensed" w:hAnsi="Open Sans Condensed" w:cs="Open Sans Condensed"/>
              </w:rPr>
              <w:t>ej</w:t>
            </w:r>
            <w:r w:rsidRPr="00DF5D86">
              <w:rPr>
                <w:rFonts w:ascii="Open Sans Condensed" w:hAnsi="Open Sans Condensed" w:cs="Open Sans Condensed"/>
              </w:rPr>
              <w:t xml:space="preserve"> do pracy w wysokich temperaturach.</w:t>
            </w:r>
            <w:r w:rsidR="0055339F">
              <w:rPr>
                <w:rFonts w:ascii="Open Sans Condensed" w:hAnsi="Open Sans Condensed" w:cs="Open Sans Condensed"/>
              </w:rPr>
              <w:t xml:space="preserve"> Zachowanie </w:t>
            </w:r>
            <w:r w:rsidR="00872645">
              <w:rPr>
                <w:rFonts w:ascii="Open Sans Condensed" w:hAnsi="Open Sans Condensed" w:cs="Open Sans Condensed"/>
              </w:rPr>
              <w:t xml:space="preserve">większej rezerwy </w:t>
            </w:r>
            <w:r w:rsidR="00BD3BC7">
              <w:rPr>
                <w:rFonts w:ascii="Open Sans Condensed" w:hAnsi="Open Sans Condensed" w:cs="Open Sans Condensed"/>
              </w:rPr>
              <w:t>magazynowej energii</w:t>
            </w:r>
            <w:r w:rsidR="00EF6F50">
              <w:rPr>
                <w:rFonts w:ascii="Open Sans Condensed" w:hAnsi="Open Sans Condensed" w:cs="Open Sans Condensed"/>
              </w:rPr>
              <w:t xml:space="preserve"> </w:t>
            </w:r>
            <w:r w:rsidR="003731F2">
              <w:rPr>
                <w:rFonts w:ascii="Open Sans Condensed" w:hAnsi="Open Sans Condensed" w:cs="Open Sans Condensed"/>
              </w:rPr>
              <w:t xml:space="preserve">w celu uniknięcia </w:t>
            </w:r>
            <w:r w:rsidR="00CF5F03">
              <w:rPr>
                <w:rFonts w:ascii="Open Sans Condensed" w:hAnsi="Open Sans Condensed" w:cs="Open Sans Condensed"/>
              </w:rPr>
              <w:t xml:space="preserve">całkowitego rozładowania </w:t>
            </w:r>
            <w:r w:rsidR="00BD3BC7">
              <w:rPr>
                <w:rFonts w:ascii="Open Sans Condensed" w:hAnsi="Open Sans Condensed" w:cs="Open Sans Condensed"/>
              </w:rPr>
              <w:t xml:space="preserve">akumulatorów w pojazdach </w:t>
            </w:r>
            <w:r w:rsidR="00BD3BC7">
              <w:rPr>
                <w:rFonts w:ascii="Open Sans Condensed" w:hAnsi="Open Sans Condensed" w:cs="Open Sans Condensed"/>
              </w:rPr>
              <w:lastRenderedPageBreak/>
              <w:t>świadczących zadania publiczne</w:t>
            </w:r>
            <w:r w:rsidR="00210604">
              <w:rPr>
                <w:rFonts w:ascii="Open Sans Condensed" w:hAnsi="Open Sans Condensed" w:cs="Open Sans Condensed"/>
              </w:rPr>
              <w:t>.</w:t>
            </w:r>
          </w:p>
        </w:tc>
      </w:tr>
      <w:tr w:rsidR="00463357" w:rsidRPr="00DF5D86" w14:paraId="06815278" w14:textId="77777777" w:rsidTr="006005AA">
        <w:trPr>
          <w:trHeight w:val="80"/>
          <w:jc w:val="center"/>
        </w:trPr>
        <w:tc>
          <w:tcPr>
            <w:tcW w:w="1586" w:type="dxa"/>
            <w:vAlign w:val="center"/>
          </w:tcPr>
          <w:p w14:paraId="6FF47973"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lastRenderedPageBreak/>
              <w:t>Intensywne opady deszczu (w tym zagrożenie powodziowe)</w:t>
            </w:r>
          </w:p>
        </w:tc>
        <w:tc>
          <w:tcPr>
            <w:tcW w:w="2410" w:type="dxa"/>
            <w:vAlign w:val="center"/>
          </w:tcPr>
          <w:p w14:paraId="10E42D03"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 xml:space="preserve">Średnie </w:t>
            </w:r>
            <w:r>
              <w:rPr>
                <w:rFonts w:ascii="Open Sans Condensed" w:hAnsi="Open Sans Condensed" w:cs="Open Sans Condensed"/>
              </w:rPr>
              <w:t>- i</w:t>
            </w:r>
            <w:r w:rsidRPr="00DF5D86">
              <w:rPr>
                <w:rFonts w:ascii="Open Sans Condensed" w:hAnsi="Open Sans Condensed" w:cs="Open Sans Condensed"/>
              </w:rPr>
              <w:t xml:space="preserve">lość </w:t>
            </w:r>
            <w:r>
              <w:rPr>
                <w:rFonts w:ascii="Open Sans Condensed" w:hAnsi="Open Sans Condensed" w:cs="Open Sans Condensed"/>
              </w:rPr>
              <w:t>występujących</w:t>
            </w:r>
            <w:r w:rsidRPr="00DF5D86">
              <w:rPr>
                <w:rFonts w:ascii="Open Sans Condensed" w:hAnsi="Open Sans Condensed" w:cs="Open Sans Condensed"/>
              </w:rPr>
              <w:t xml:space="preserve"> dni deszczowych z</w:t>
            </w:r>
            <w:r>
              <w:rPr>
                <w:rFonts w:ascii="Open Sans Condensed" w:hAnsi="Open Sans Condensed" w:cs="Open Sans Condensed"/>
              </w:rPr>
              <w:t> </w:t>
            </w:r>
            <w:r w:rsidRPr="00DF5D86">
              <w:rPr>
                <w:rFonts w:ascii="Open Sans Condensed" w:hAnsi="Open Sans Condensed" w:cs="Open Sans Condensed"/>
              </w:rPr>
              <w:t>gwałtowanymi opadami należy określić jako umiarkowaną</w:t>
            </w:r>
            <w:r>
              <w:rPr>
                <w:rFonts w:ascii="Open Sans Condensed" w:hAnsi="Open Sans Condensed" w:cs="Open Sans Condensed"/>
              </w:rPr>
              <w:t xml:space="preserve"> –</w:t>
            </w:r>
            <w:r w:rsidRPr="00DF5D86">
              <w:rPr>
                <w:rFonts w:ascii="Open Sans Condensed" w:hAnsi="Open Sans Condensed" w:cs="Open Sans Condensed"/>
              </w:rPr>
              <w:t xml:space="preserve"> </w:t>
            </w:r>
            <w:r>
              <w:rPr>
                <w:rFonts w:ascii="Open Sans Condensed" w:hAnsi="Open Sans Condensed" w:cs="Open Sans Condensed"/>
              </w:rPr>
              <w:t>zwiększona liczba dni opadów w okresie letnim głównie podczas</w:t>
            </w:r>
            <w:r w:rsidRPr="00DF5D86">
              <w:rPr>
                <w:rFonts w:ascii="Open Sans Condensed" w:hAnsi="Open Sans Condensed" w:cs="Open Sans Condensed"/>
              </w:rPr>
              <w:t xml:space="preserve"> wyładowań atmosferycznych.</w:t>
            </w:r>
            <w:r>
              <w:rPr>
                <w:rFonts w:ascii="Open Sans Condensed" w:hAnsi="Open Sans Condensed" w:cs="Open Sans Condensed"/>
              </w:rPr>
              <w:t xml:space="preserve"> </w:t>
            </w:r>
            <w:r w:rsidRPr="00DF5D86">
              <w:rPr>
                <w:rFonts w:ascii="Open Sans Condensed" w:hAnsi="Open Sans Condensed" w:cs="Open Sans Condensed"/>
              </w:rPr>
              <w:t xml:space="preserve">Zagrożenie powodziowe </w:t>
            </w:r>
            <w:r>
              <w:rPr>
                <w:rFonts w:ascii="Open Sans Condensed" w:hAnsi="Open Sans Condensed" w:cs="Open Sans Condensed"/>
              </w:rPr>
              <w:t>niewielkie</w:t>
            </w:r>
          </w:p>
        </w:tc>
        <w:tc>
          <w:tcPr>
            <w:tcW w:w="2294" w:type="dxa"/>
            <w:vAlign w:val="center"/>
          </w:tcPr>
          <w:p w14:paraId="1C9F85DD"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 xml:space="preserve">Umiarkowany </w:t>
            </w:r>
            <w:r>
              <w:rPr>
                <w:rFonts w:ascii="Open Sans Condensed" w:hAnsi="Open Sans Condensed" w:cs="Open Sans Condensed"/>
              </w:rPr>
              <w:t>- i</w:t>
            </w:r>
            <w:r w:rsidRPr="00DF5D86">
              <w:rPr>
                <w:rFonts w:ascii="Open Sans Condensed" w:hAnsi="Open Sans Condensed" w:cs="Open Sans Condensed"/>
              </w:rPr>
              <w:t>ntensywne opady deszczu mogą wpłynąć na bezpieczeństwo i</w:t>
            </w:r>
            <w:r>
              <w:rPr>
                <w:rFonts w:ascii="Open Sans Condensed" w:hAnsi="Open Sans Condensed" w:cs="Open Sans Condensed"/>
              </w:rPr>
              <w:t> </w:t>
            </w:r>
            <w:r w:rsidRPr="00DF5D86">
              <w:rPr>
                <w:rFonts w:ascii="Open Sans Condensed" w:hAnsi="Open Sans Condensed" w:cs="Open Sans Condensed"/>
              </w:rPr>
              <w:t xml:space="preserve">swobodę poruszania się </w:t>
            </w:r>
            <w:r>
              <w:rPr>
                <w:rFonts w:ascii="Open Sans Condensed" w:hAnsi="Open Sans Condensed" w:cs="Open Sans Condensed"/>
              </w:rPr>
              <w:t>środkami transportu</w:t>
            </w:r>
            <w:r w:rsidRPr="00DF5D86">
              <w:rPr>
                <w:rFonts w:ascii="Open Sans Condensed" w:hAnsi="Open Sans Condensed" w:cs="Open Sans Condensed"/>
              </w:rPr>
              <w:t xml:space="preserve"> oraz </w:t>
            </w:r>
            <w:r>
              <w:rPr>
                <w:rFonts w:ascii="Open Sans Condensed" w:hAnsi="Open Sans Condensed" w:cs="Open Sans Condensed"/>
              </w:rPr>
              <w:t>na</w:t>
            </w:r>
            <w:r w:rsidRPr="00DF5D86">
              <w:rPr>
                <w:rFonts w:ascii="Open Sans Condensed" w:hAnsi="Open Sans Condensed" w:cs="Open Sans Condensed"/>
              </w:rPr>
              <w:t xml:space="preserve"> stan zachowania stacji ładowania pojazdów</w:t>
            </w:r>
          </w:p>
        </w:tc>
        <w:tc>
          <w:tcPr>
            <w:tcW w:w="1134" w:type="dxa"/>
            <w:vAlign w:val="center"/>
          </w:tcPr>
          <w:p w14:paraId="2EDF247C"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Średni</w:t>
            </w:r>
          </w:p>
        </w:tc>
        <w:tc>
          <w:tcPr>
            <w:tcW w:w="2242" w:type="dxa"/>
            <w:vAlign w:val="center"/>
          </w:tcPr>
          <w:p w14:paraId="4187818A" w14:textId="4E2F9063" w:rsidR="00463357" w:rsidRPr="00DF5D86" w:rsidRDefault="00A05ACE" w:rsidP="006005AA">
            <w:pPr>
              <w:spacing w:after="0"/>
              <w:jc w:val="center"/>
              <w:rPr>
                <w:rFonts w:ascii="Open Sans Condensed" w:hAnsi="Open Sans Condensed" w:cs="Open Sans Condensed"/>
              </w:rPr>
            </w:pPr>
            <w:r>
              <w:rPr>
                <w:rFonts w:ascii="Open Sans Condensed" w:hAnsi="Open Sans Condensed" w:cs="Open Sans Condensed"/>
              </w:rPr>
              <w:t xml:space="preserve">Odpowiednie odwodnienie </w:t>
            </w:r>
            <w:r w:rsidR="00816A12">
              <w:rPr>
                <w:rFonts w:ascii="Open Sans Condensed" w:hAnsi="Open Sans Condensed" w:cs="Open Sans Condensed"/>
              </w:rPr>
              <w:t>infrastruktury do ładowania pojazdów, wyposażenie pojazdó</w:t>
            </w:r>
            <w:r w:rsidR="00D03D6C">
              <w:rPr>
                <w:rFonts w:ascii="Open Sans Condensed" w:hAnsi="Open Sans Condensed" w:cs="Open Sans Condensed"/>
              </w:rPr>
              <w:t>w</w:t>
            </w:r>
            <w:r w:rsidR="00816A12">
              <w:rPr>
                <w:rFonts w:ascii="Open Sans Condensed" w:hAnsi="Open Sans Condensed" w:cs="Open Sans Condensed"/>
              </w:rPr>
              <w:t xml:space="preserve"> komunikacji miejskiej ora</w:t>
            </w:r>
            <w:r w:rsidR="00D03D6C">
              <w:rPr>
                <w:rFonts w:ascii="Open Sans Condensed" w:hAnsi="Open Sans Condensed" w:cs="Open Sans Condensed"/>
              </w:rPr>
              <w:t xml:space="preserve">z obsługujących zadania komunalne w </w:t>
            </w:r>
            <w:r w:rsidR="00582C7B">
              <w:rPr>
                <w:rFonts w:ascii="Open Sans Condensed" w:hAnsi="Open Sans Condensed" w:cs="Open Sans Condensed"/>
              </w:rPr>
              <w:t>wysokiej klasy ogumienie</w:t>
            </w:r>
            <w:r w:rsidR="00210604">
              <w:rPr>
                <w:rFonts w:ascii="Open Sans Condensed" w:hAnsi="Open Sans Condensed" w:cs="Open Sans Condensed"/>
              </w:rPr>
              <w:t>.</w:t>
            </w:r>
            <w:r w:rsidR="00A7679E">
              <w:rPr>
                <w:rFonts w:ascii="Open Sans Condensed" w:hAnsi="Open Sans Condensed" w:cs="Open Sans Condensed"/>
              </w:rPr>
              <w:t xml:space="preserve"> Instalacja elektronicznych tablic informujących o </w:t>
            </w:r>
            <w:r w:rsidR="00CA6231">
              <w:rPr>
                <w:rFonts w:ascii="Open Sans Condensed" w:hAnsi="Open Sans Condensed" w:cs="Open Sans Condensed"/>
              </w:rPr>
              <w:t>utrudnieniach w ruchu.</w:t>
            </w:r>
          </w:p>
        </w:tc>
      </w:tr>
      <w:tr w:rsidR="00463357" w:rsidRPr="00DF5D86" w14:paraId="10D7CE6A" w14:textId="77777777" w:rsidTr="006005AA">
        <w:trPr>
          <w:trHeight w:val="80"/>
          <w:jc w:val="center"/>
        </w:trPr>
        <w:tc>
          <w:tcPr>
            <w:tcW w:w="1586" w:type="dxa"/>
            <w:vAlign w:val="center"/>
          </w:tcPr>
          <w:p w14:paraId="2A457613"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Burze</w:t>
            </w:r>
          </w:p>
        </w:tc>
        <w:tc>
          <w:tcPr>
            <w:tcW w:w="2410" w:type="dxa"/>
            <w:vAlign w:val="center"/>
          </w:tcPr>
          <w:p w14:paraId="45CF7E62"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 xml:space="preserve">Średnie </w:t>
            </w:r>
            <w:r>
              <w:rPr>
                <w:rFonts w:ascii="Open Sans Condensed" w:hAnsi="Open Sans Condensed" w:cs="Open Sans Condensed"/>
              </w:rPr>
              <w:t>- z</w:t>
            </w:r>
            <w:r w:rsidRPr="00DF5D86">
              <w:rPr>
                <w:rFonts w:ascii="Open Sans Condensed" w:hAnsi="Open Sans Condensed" w:cs="Open Sans Condensed"/>
              </w:rPr>
              <w:t xml:space="preserve">jawisko burzy </w:t>
            </w:r>
            <w:r>
              <w:rPr>
                <w:rFonts w:ascii="Open Sans Condensed" w:hAnsi="Open Sans Condensed" w:cs="Open Sans Condensed"/>
              </w:rPr>
              <w:t>występuje</w:t>
            </w:r>
            <w:r w:rsidRPr="00DF5D86">
              <w:rPr>
                <w:rFonts w:ascii="Open Sans Condensed" w:hAnsi="Open Sans Condensed" w:cs="Open Sans Condensed"/>
              </w:rPr>
              <w:t xml:space="preserve"> najczęściej w</w:t>
            </w:r>
            <w:r>
              <w:rPr>
                <w:rFonts w:ascii="Open Sans Condensed" w:hAnsi="Open Sans Condensed" w:cs="Open Sans Condensed"/>
              </w:rPr>
              <w:t> połączeniu</w:t>
            </w:r>
            <w:r w:rsidRPr="00DF5D86">
              <w:rPr>
                <w:rFonts w:ascii="Open Sans Condensed" w:hAnsi="Open Sans Condensed" w:cs="Open Sans Condensed"/>
              </w:rPr>
              <w:t xml:space="preserve"> z</w:t>
            </w:r>
            <w:r>
              <w:rPr>
                <w:rFonts w:ascii="Open Sans Condensed" w:hAnsi="Open Sans Condensed" w:cs="Open Sans Condensed"/>
              </w:rPr>
              <w:t> </w:t>
            </w:r>
            <w:r w:rsidRPr="00DF5D86">
              <w:rPr>
                <w:rFonts w:ascii="Open Sans Condensed" w:hAnsi="Open Sans Condensed" w:cs="Open Sans Condensed"/>
              </w:rPr>
              <w:t>intensywny</w:t>
            </w:r>
            <w:r>
              <w:rPr>
                <w:rFonts w:ascii="Open Sans Condensed" w:hAnsi="Open Sans Condensed" w:cs="Open Sans Condensed"/>
              </w:rPr>
              <w:t xml:space="preserve">mi </w:t>
            </w:r>
            <w:r w:rsidRPr="00DF5D86">
              <w:rPr>
                <w:rFonts w:ascii="Open Sans Condensed" w:hAnsi="Open Sans Condensed" w:cs="Open Sans Condensed"/>
              </w:rPr>
              <w:t>opad</w:t>
            </w:r>
            <w:r>
              <w:rPr>
                <w:rFonts w:ascii="Open Sans Condensed" w:hAnsi="Open Sans Condensed" w:cs="Open Sans Condensed"/>
              </w:rPr>
              <w:t>ami;</w:t>
            </w:r>
            <w:r w:rsidRPr="00DF5D86">
              <w:rPr>
                <w:rFonts w:ascii="Open Sans Condensed" w:hAnsi="Open Sans Condensed" w:cs="Open Sans Condensed"/>
              </w:rPr>
              <w:t xml:space="preserve"> w</w:t>
            </w:r>
            <w:r>
              <w:rPr>
                <w:rFonts w:ascii="Open Sans Condensed" w:hAnsi="Open Sans Condensed" w:cs="Open Sans Condensed"/>
              </w:rPr>
              <w:t> wyniku czego</w:t>
            </w:r>
            <w:r w:rsidRPr="00DF5D86">
              <w:rPr>
                <w:rFonts w:ascii="Open Sans Condensed" w:hAnsi="Open Sans Condensed" w:cs="Open Sans Condensed"/>
              </w:rPr>
              <w:t xml:space="preserve"> jego częstotliwość należy określić na podobnym poziomie jak ryzyko z nimi związane</w:t>
            </w:r>
          </w:p>
        </w:tc>
        <w:tc>
          <w:tcPr>
            <w:tcW w:w="2294" w:type="dxa"/>
            <w:vAlign w:val="center"/>
          </w:tcPr>
          <w:p w14:paraId="44305A61"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 xml:space="preserve">Nieznaczący </w:t>
            </w:r>
            <w:r>
              <w:rPr>
                <w:rFonts w:ascii="Open Sans Condensed" w:hAnsi="Open Sans Condensed" w:cs="Open Sans Condensed"/>
              </w:rPr>
              <w:t xml:space="preserve">– zagrożenie występuje tylko w przypadku uderzenia piorunu, którego wystąpienie należy określić jako </w:t>
            </w:r>
            <w:r w:rsidRPr="00DF5D86">
              <w:rPr>
                <w:rFonts w:ascii="Open Sans Condensed" w:hAnsi="Open Sans Condensed" w:cs="Open Sans Condensed"/>
              </w:rPr>
              <w:t>mało możliwe</w:t>
            </w:r>
          </w:p>
        </w:tc>
        <w:tc>
          <w:tcPr>
            <w:tcW w:w="1134" w:type="dxa"/>
            <w:vAlign w:val="center"/>
          </w:tcPr>
          <w:p w14:paraId="0E0820D8"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Niski</w:t>
            </w:r>
          </w:p>
        </w:tc>
        <w:tc>
          <w:tcPr>
            <w:tcW w:w="2242" w:type="dxa"/>
            <w:vAlign w:val="center"/>
          </w:tcPr>
          <w:p w14:paraId="68E0BDA2" w14:textId="2D013735" w:rsidR="00463357" w:rsidRPr="00DF5D86" w:rsidRDefault="00463357" w:rsidP="006005AA">
            <w:pPr>
              <w:spacing w:after="0"/>
              <w:jc w:val="center"/>
              <w:rPr>
                <w:rFonts w:ascii="Open Sans Condensed" w:hAnsi="Open Sans Condensed" w:cs="Open Sans Condensed"/>
              </w:rPr>
            </w:pPr>
            <w:r w:rsidRPr="00AE64BE">
              <w:rPr>
                <w:rFonts w:ascii="Open Sans Condensed" w:hAnsi="Open Sans Condensed" w:cs="Open Sans Condensed"/>
              </w:rPr>
              <w:t xml:space="preserve">W celu minimalizacji zagrożenia </w:t>
            </w:r>
            <w:r w:rsidR="008E4EFB" w:rsidRPr="00AE64BE">
              <w:rPr>
                <w:rFonts w:ascii="Open Sans Condensed" w:hAnsi="Open Sans Condensed" w:cs="Open Sans Condensed"/>
              </w:rPr>
              <w:t>infrastruktura do ładowania pojazdów</w:t>
            </w:r>
            <w:r w:rsidRPr="00AE64BE">
              <w:rPr>
                <w:rFonts w:ascii="Open Sans Condensed" w:hAnsi="Open Sans Condensed" w:cs="Open Sans Condensed"/>
              </w:rPr>
              <w:t xml:space="preserve"> </w:t>
            </w:r>
            <w:r w:rsidR="00AE64BE" w:rsidRPr="00AE64BE">
              <w:rPr>
                <w:rFonts w:ascii="Open Sans Condensed" w:hAnsi="Open Sans Condensed" w:cs="Open Sans Condensed"/>
              </w:rPr>
              <w:t xml:space="preserve">zostanie wyposażona w </w:t>
            </w:r>
            <w:r w:rsidRPr="00AE64BE">
              <w:rPr>
                <w:rFonts w:ascii="Open Sans Condensed" w:hAnsi="Open Sans Condensed" w:cs="Open Sans Condensed"/>
              </w:rPr>
              <w:t>instalacj</w:t>
            </w:r>
            <w:r w:rsidR="00AE64BE" w:rsidRPr="00AE64BE">
              <w:rPr>
                <w:rFonts w:ascii="Open Sans Condensed" w:hAnsi="Open Sans Condensed" w:cs="Open Sans Condensed"/>
              </w:rPr>
              <w:t>ę</w:t>
            </w:r>
            <w:r w:rsidRPr="00AE64BE">
              <w:rPr>
                <w:rFonts w:ascii="Open Sans Condensed" w:hAnsi="Open Sans Condensed" w:cs="Open Sans Condensed"/>
              </w:rPr>
              <w:t xml:space="preserve"> odgromow</w:t>
            </w:r>
            <w:r w:rsidR="00AE64BE" w:rsidRPr="00AE64BE">
              <w:rPr>
                <w:rFonts w:ascii="Open Sans Condensed" w:hAnsi="Open Sans Condensed" w:cs="Open Sans Condensed"/>
              </w:rPr>
              <w:t>ą</w:t>
            </w:r>
            <w:r w:rsidRPr="00AE64BE">
              <w:rPr>
                <w:rFonts w:ascii="Open Sans Condensed" w:hAnsi="Open Sans Condensed" w:cs="Open Sans Condensed"/>
              </w:rPr>
              <w:t>.</w:t>
            </w:r>
          </w:p>
        </w:tc>
      </w:tr>
      <w:tr w:rsidR="00463357" w:rsidRPr="00DF5D86" w14:paraId="321C3E4E" w14:textId="77777777" w:rsidTr="006005AA">
        <w:trPr>
          <w:trHeight w:val="80"/>
          <w:jc w:val="center"/>
        </w:trPr>
        <w:tc>
          <w:tcPr>
            <w:tcW w:w="1586" w:type="dxa"/>
            <w:vAlign w:val="center"/>
          </w:tcPr>
          <w:p w14:paraId="421674D3" w14:textId="77777777" w:rsidR="00463357" w:rsidRPr="00DF5D86" w:rsidRDefault="00463357" w:rsidP="006005AA">
            <w:pPr>
              <w:spacing w:after="0"/>
              <w:jc w:val="center"/>
              <w:rPr>
                <w:rFonts w:ascii="Open Sans Condensed" w:hAnsi="Open Sans Condensed" w:cs="Open Sans Condensed"/>
              </w:rPr>
            </w:pPr>
            <w:r w:rsidRPr="003575A8">
              <w:rPr>
                <w:rFonts w:ascii="Open Sans Condensed" w:hAnsi="Open Sans Condensed" w:cs="Open Sans Condensed"/>
              </w:rPr>
              <w:t>Silne wiatry</w:t>
            </w:r>
          </w:p>
        </w:tc>
        <w:tc>
          <w:tcPr>
            <w:tcW w:w="2410" w:type="dxa"/>
            <w:vAlign w:val="center"/>
          </w:tcPr>
          <w:p w14:paraId="728CA4F5" w14:textId="2629FBE2" w:rsidR="00463357" w:rsidRPr="00DF5D86" w:rsidRDefault="00463357" w:rsidP="006005AA">
            <w:pPr>
              <w:spacing w:after="0"/>
              <w:jc w:val="center"/>
              <w:rPr>
                <w:rFonts w:ascii="Open Sans Condensed" w:hAnsi="Open Sans Condensed" w:cs="Open Sans Condensed"/>
              </w:rPr>
            </w:pPr>
            <w:r>
              <w:rPr>
                <w:rFonts w:ascii="Open Sans Condensed" w:hAnsi="Open Sans Condensed" w:cs="Open Sans Condensed"/>
              </w:rPr>
              <w:t>Średnie</w:t>
            </w:r>
            <w:r w:rsidRPr="00DF5D86">
              <w:rPr>
                <w:rFonts w:ascii="Open Sans Condensed" w:hAnsi="Open Sans Condensed" w:cs="Open Sans Condensed"/>
              </w:rPr>
              <w:t xml:space="preserve"> </w:t>
            </w:r>
            <w:r>
              <w:rPr>
                <w:rFonts w:ascii="Open Sans Condensed" w:hAnsi="Open Sans Condensed" w:cs="Open Sans Condensed"/>
              </w:rPr>
              <w:t>- r</w:t>
            </w:r>
            <w:r w:rsidRPr="00DF5D86">
              <w:rPr>
                <w:rFonts w:ascii="Open Sans Condensed" w:hAnsi="Open Sans Condensed" w:cs="Open Sans Condensed"/>
              </w:rPr>
              <w:t>yzyko wystąpienia wiatrów</w:t>
            </w:r>
            <w:r w:rsidR="004D2C39">
              <w:rPr>
                <w:rFonts w:ascii="Open Sans Condensed" w:hAnsi="Open Sans Condensed" w:cs="Open Sans Condensed"/>
              </w:rPr>
              <w:t xml:space="preserve"> o</w:t>
            </w:r>
            <w:r>
              <w:rPr>
                <w:rFonts w:ascii="Open Sans Condensed" w:hAnsi="Open Sans Condensed" w:cs="Open Sans Condensed"/>
              </w:rPr>
              <w:t> </w:t>
            </w:r>
            <w:r w:rsidRPr="00DF5D86">
              <w:rPr>
                <w:rFonts w:ascii="Open Sans Condensed" w:hAnsi="Open Sans Condensed" w:cs="Open Sans Condensed"/>
              </w:rPr>
              <w:t xml:space="preserve">znacznej sile mogącej wpłynąć na stan infrastruktury </w:t>
            </w:r>
            <w:r w:rsidR="00820D1B">
              <w:rPr>
                <w:rFonts w:ascii="Open Sans Condensed" w:hAnsi="Open Sans Condensed" w:cs="Open Sans Condensed"/>
              </w:rPr>
              <w:t xml:space="preserve">do ładowania </w:t>
            </w:r>
            <w:r w:rsidR="007B6AC7">
              <w:rPr>
                <w:rFonts w:ascii="Open Sans Condensed" w:hAnsi="Open Sans Condensed" w:cs="Open Sans Condensed"/>
              </w:rPr>
              <w:t>pojazdów</w:t>
            </w:r>
            <w:r w:rsidR="00792455">
              <w:rPr>
                <w:rFonts w:ascii="Open Sans Condensed" w:hAnsi="Open Sans Condensed" w:cs="Open Sans Condensed"/>
              </w:rPr>
              <w:t xml:space="preserve"> oraz </w:t>
            </w:r>
            <w:r w:rsidR="007B6AC7">
              <w:rPr>
                <w:rFonts w:ascii="Open Sans Condensed" w:hAnsi="Open Sans Condensed" w:cs="Open Sans Condensed"/>
              </w:rPr>
              <w:t>infrastruktury</w:t>
            </w:r>
            <w:r w:rsidR="00792455">
              <w:rPr>
                <w:rFonts w:ascii="Open Sans Condensed" w:hAnsi="Open Sans Condensed" w:cs="Open Sans Condensed"/>
              </w:rPr>
              <w:t xml:space="preserve"> energetycznej</w:t>
            </w:r>
            <w:r w:rsidR="00086F91">
              <w:rPr>
                <w:rFonts w:ascii="Open Sans Condensed" w:hAnsi="Open Sans Condensed" w:cs="Open Sans Condensed"/>
              </w:rPr>
              <w:t>.</w:t>
            </w:r>
          </w:p>
        </w:tc>
        <w:tc>
          <w:tcPr>
            <w:tcW w:w="2294" w:type="dxa"/>
            <w:vAlign w:val="center"/>
          </w:tcPr>
          <w:p w14:paraId="18A130D6" w14:textId="19EBD6B4" w:rsidR="00463357" w:rsidRPr="00DF5D86" w:rsidRDefault="00463357" w:rsidP="006005AA">
            <w:pPr>
              <w:spacing w:after="0"/>
              <w:jc w:val="center"/>
              <w:rPr>
                <w:rFonts w:ascii="Open Sans Condensed" w:hAnsi="Open Sans Condensed" w:cs="Open Sans Condensed"/>
              </w:rPr>
            </w:pPr>
            <w:r w:rsidRPr="00F24838">
              <w:rPr>
                <w:rFonts w:ascii="Open Sans Condensed" w:hAnsi="Open Sans Condensed" w:cs="Open Sans Condensed"/>
              </w:rPr>
              <w:t>Umiarkowany – silne i porywiste wiatry teoretycznie mogą wpływać na uszkodzeni</w:t>
            </w:r>
            <w:r w:rsidR="00F24838" w:rsidRPr="00F24838">
              <w:rPr>
                <w:rFonts w:ascii="Open Sans Condensed" w:hAnsi="Open Sans Condensed" w:cs="Open Sans Condensed"/>
              </w:rPr>
              <w:t xml:space="preserve">e </w:t>
            </w:r>
            <w:r w:rsidR="00690046" w:rsidRPr="00F24838">
              <w:rPr>
                <w:rFonts w:ascii="Open Sans Condensed" w:hAnsi="Open Sans Condensed" w:cs="Open Sans Condensed"/>
              </w:rPr>
              <w:t xml:space="preserve">sieci energetycznej, co może spowodować przerwę w dostawie energii elektrycznej </w:t>
            </w:r>
            <w:r w:rsidR="00F24838" w:rsidRPr="00F24838">
              <w:rPr>
                <w:rFonts w:ascii="Open Sans Condensed" w:hAnsi="Open Sans Condensed" w:cs="Open Sans Condensed"/>
              </w:rPr>
              <w:t>dostarczanej m.in. do zasilania pojazdów</w:t>
            </w:r>
            <w:r w:rsidR="00995B0F">
              <w:rPr>
                <w:rFonts w:ascii="Open Sans Condensed" w:hAnsi="Open Sans Condensed" w:cs="Open Sans Condensed"/>
              </w:rPr>
              <w:t>.</w:t>
            </w:r>
          </w:p>
        </w:tc>
        <w:tc>
          <w:tcPr>
            <w:tcW w:w="1134" w:type="dxa"/>
            <w:vAlign w:val="center"/>
          </w:tcPr>
          <w:p w14:paraId="7ADB2F85" w14:textId="77777777" w:rsidR="00463357" w:rsidRPr="00DF5D86" w:rsidRDefault="00463357" w:rsidP="006005AA">
            <w:pPr>
              <w:spacing w:after="0"/>
              <w:jc w:val="center"/>
              <w:rPr>
                <w:rFonts w:ascii="Open Sans Condensed" w:hAnsi="Open Sans Condensed" w:cs="Open Sans Condensed"/>
              </w:rPr>
            </w:pPr>
            <w:r>
              <w:rPr>
                <w:rFonts w:ascii="Open Sans Condensed" w:hAnsi="Open Sans Condensed" w:cs="Open Sans Condensed"/>
              </w:rPr>
              <w:t>Średni</w:t>
            </w:r>
          </w:p>
        </w:tc>
        <w:tc>
          <w:tcPr>
            <w:tcW w:w="2242" w:type="dxa"/>
            <w:vAlign w:val="center"/>
          </w:tcPr>
          <w:p w14:paraId="45BB00D8" w14:textId="1668669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 xml:space="preserve">W celu ograniczenia ewentualnych skutków wystąpienia silnych wiatrów </w:t>
            </w:r>
            <w:r w:rsidR="00E25AF5">
              <w:rPr>
                <w:rFonts w:ascii="Open Sans Condensed" w:hAnsi="Open Sans Condensed" w:cs="Open Sans Condensed"/>
              </w:rPr>
              <w:t xml:space="preserve">infrastruktura do ładowania pojazdów powinna być zlokalizowana </w:t>
            </w:r>
            <w:r w:rsidR="007C688A">
              <w:rPr>
                <w:rFonts w:ascii="Open Sans Condensed" w:hAnsi="Open Sans Condensed" w:cs="Open Sans Condensed"/>
              </w:rPr>
              <w:t xml:space="preserve">w miejscu oddalonym </w:t>
            </w:r>
            <w:r w:rsidR="00C54311">
              <w:rPr>
                <w:rFonts w:ascii="Open Sans Condensed" w:hAnsi="Open Sans Condensed" w:cs="Open Sans Condensed"/>
              </w:rPr>
              <w:t>od drzew</w:t>
            </w:r>
            <w:r w:rsidR="00210604">
              <w:rPr>
                <w:rFonts w:ascii="Open Sans Condensed" w:hAnsi="Open Sans Condensed" w:cs="Open Sans Condensed"/>
              </w:rPr>
              <w:t>.</w:t>
            </w:r>
            <w:r w:rsidR="00E063C5">
              <w:rPr>
                <w:rFonts w:ascii="Open Sans Condensed" w:hAnsi="Open Sans Condensed" w:cs="Open Sans Condensed"/>
              </w:rPr>
              <w:t xml:space="preserve"> Za</w:t>
            </w:r>
            <w:r w:rsidR="007752FE">
              <w:rPr>
                <w:rFonts w:ascii="Open Sans Condensed" w:hAnsi="Open Sans Condensed" w:cs="Open Sans Condensed"/>
              </w:rPr>
              <w:t xml:space="preserve">kup agregatów </w:t>
            </w:r>
            <w:r w:rsidR="00877C31">
              <w:rPr>
                <w:rFonts w:ascii="Open Sans Condensed" w:hAnsi="Open Sans Condensed" w:cs="Open Sans Condensed"/>
              </w:rPr>
              <w:t xml:space="preserve">prądotwórczych </w:t>
            </w:r>
            <w:r w:rsidR="00E23EEA">
              <w:rPr>
                <w:rFonts w:ascii="Open Sans Condensed" w:hAnsi="Open Sans Condensed" w:cs="Open Sans Condensed"/>
              </w:rPr>
              <w:t>na nieprzewidzian</w:t>
            </w:r>
            <w:r w:rsidR="008D0DA1">
              <w:rPr>
                <w:rFonts w:ascii="Open Sans Condensed" w:hAnsi="Open Sans Condensed" w:cs="Open Sans Condensed"/>
              </w:rPr>
              <w:t xml:space="preserve">e wyłączenie prądu. </w:t>
            </w:r>
            <w:r w:rsidR="00EC01F4">
              <w:rPr>
                <w:rFonts w:ascii="Open Sans Condensed" w:hAnsi="Open Sans Condensed" w:cs="Open Sans Condensed"/>
              </w:rPr>
              <w:t xml:space="preserve">Zachowanie rezerwowych </w:t>
            </w:r>
            <w:r w:rsidR="008E7132">
              <w:rPr>
                <w:rFonts w:ascii="Open Sans Condensed" w:hAnsi="Open Sans Condensed" w:cs="Open Sans Condensed"/>
              </w:rPr>
              <w:t xml:space="preserve">pojazdów zasilanych gazem CNG lub paliwem </w:t>
            </w:r>
            <w:r w:rsidR="00E97827">
              <w:rPr>
                <w:rFonts w:ascii="Open Sans Condensed" w:hAnsi="Open Sans Condensed" w:cs="Open Sans Condensed"/>
              </w:rPr>
              <w:t>konwencjonalnym</w:t>
            </w:r>
            <w:r w:rsidR="008E7132">
              <w:rPr>
                <w:rFonts w:ascii="Open Sans Condensed" w:hAnsi="Open Sans Condensed" w:cs="Open Sans Condensed"/>
              </w:rPr>
              <w:t>.</w:t>
            </w:r>
          </w:p>
        </w:tc>
      </w:tr>
      <w:tr w:rsidR="00463357" w:rsidRPr="00DF5D86" w14:paraId="49145989" w14:textId="77777777" w:rsidTr="006005AA">
        <w:trPr>
          <w:trHeight w:val="80"/>
          <w:jc w:val="center"/>
        </w:trPr>
        <w:tc>
          <w:tcPr>
            <w:tcW w:w="1586" w:type="dxa"/>
            <w:vAlign w:val="center"/>
          </w:tcPr>
          <w:p w14:paraId="008EF607"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Niskie temperatury, mróz</w:t>
            </w:r>
          </w:p>
        </w:tc>
        <w:tc>
          <w:tcPr>
            <w:tcW w:w="2410" w:type="dxa"/>
            <w:vAlign w:val="center"/>
          </w:tcPr>
          <w:p w14:paraId="07812D28"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 xml:space="preserve">Średnie </w:t>
            </w:r>
            <w:r>
              <w:rPr>
                <w:rFonts w:ascii="Open Sans Condensed" w:hAnsi="Open Sans Condensed" w:cs="Open Sans Condensed"/>
              </w:rPr>
              <w:t>- z</w:t>
            </w:r>
            <w:r w:rsidRPr="00DF5D86">
              <w:rPr>
                <w:rFonts w:ascii="Open Sans Condensed" w:hAnsi="Open Sans Condensed" w:cs="Open Sans Condensed"/>
              </w:rPr>
              <w:t>jawisko wystąpienia mroźnych temperatur należy określić jako średnie,</w:t>
            </w:r>
            <w:r>
              <w:rPr>
                <w:rFonts w:ascii="Open Sans Condensed" w:hAnsi="Open Sans Condensed" w:cs="Open Sans Condensed"/>
              </w:rPr>
              <w:t xml:space="preserve"> głównie w okresie zimowym </w:t>
            </w:r>
          </w:p>
        </w:tc>
        <w:tc>
          <w:tcPr>
            <w:tcW w:w="2294" w:type="dxa"/>
            <w:vAlign w:val="center"/>
          </w:tcPr>
          <w:p w14:paraId="01AE1D5F" w14:textId="2F958B1E"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 xml:space="preserve">Umiarkowany </w:t>
            </w:r>
            <w:r>
              <w:rPr>
                <w:rFonts w:ascii="Open Sans Condensed" w:hAnsi="Open Sans Condensed" w:cs="Open Sans Condensed"/>
              </w:rPr>
              <w:t>- n</w:t>
            </w:r>
            <w:r w:rsidRPr="00DF5D86">
              <w:rPr>
                <w:rFonts w:ascii="Open Sans Condensed" w:hAnsi="Open Sans Condensed" w:cs="Open Sans Condensed"/>
              </w:rPr>
              <w:t>isk</w:t>
            </w:r>
            <w:r>
              <w:rPr>
                <w:rFonts w:ascii="Open Sans Condensed" w:hAnsi="Open Sans Condensed" w:cs="Open Sans Condensed"/>
              </w:rPr>
              <w:t>a</w:t>
            </w:r>
            <w:r w:rsidRPr="00DF5D86">
              <w:rPr>
                <w:rFonts w:ascii="Open Sans Condensed" w:hAnsi="Open Sans Condensed" w:cs="Open Sans Condensed"/>
              </w:rPr>
              <w:t xml:space="preserve"> i</w:t>
            </w:r>
            <w:r>
              <w:rPr>
                <w:rFonts w:ascii="Open Sans Condensed" w:hAnsi="Open Sans Condensed" w:cs="Open Sans Condensed"/>
              </w:rPr>
              <w:t> </w:t>
            </w:r>
            <w:r w:rsidRPr="00DF5D86">
              <w:rPr>
                <w:rFonts w:ascii="Open Sans Condensed" w:hAnsi="Open Sans Condensed" w:cs="Open Sans Condensed"/>
              </w:rPr>
              <w:t>ujemn</w:t>
            </w:r>
            <w:r>
              <w:rPr>
                <w:rFonts w:ascii="Open Sans Condensed" w:hAnsi="Open Sans Condensed" w:cs="Open Sans Condensed"/>
              </w:rPr>
              <w:t>a</w:t>
            </w:r>
            <w:r w:rsidRPr="00DF5D86">
              <w:rPr>
                <w:rFonts w:ascii="Open Sans Condensed" w:hAnsi="Open Sans Condensed" w:cs="Open Sans Condensed"/>
              </w:rPr>
              <w:t xml:space="preserve"> temperatur</w:t>
            </w:r>
            <w:r>
              <w:rPr>
                <w:rFonts w:ascii="Open Sans Condensed" w:hAnsi="Open Sans Condensed" w:cs="Open Sans Condensed"/>
              </w:rPr>
              <w:t>a</w:t>
            </w:r>
            <w:r w:rsidRPr="00DF5D86">
              <w:rPr>
                <w:rFonts w:ascii="Open Sans Condensed" w:hAnsi="Open Sans Condensed" w:cs="Open Sans Condensed"/>
              </w:rPr>
              <w:t xml:space="preserve"> mo</w:t>
            </w:r>
            <w:r>
              <w:rPr>
                <w:rFonts w:ascii="Open Sans Condensed" w:hAnsi="Open Sans Condensed" w:cs="Open Sans Condensed"/>
              </w:rPr>
              <w:t>że</w:t>
            </w:r>
            <w:r w:rsidRPr="00DF5D86">
              <w:rPr>
                <w:rFonts w:ascii="Open Sans Condensed" w:hAnsi="Open Sans Condensed" w:cs="Open Sans Condensed"/>
              </w:rPr>
              <w:t xml:space="preserve"> wpłynąć na pracę </w:t>
            </w:r>
            <w:r>
              <w:rPr>
                <w:rFonts w:ascii="Open Sans Condensed" w:hAnsi="Open Sans Condensed" w:cs="Open Sans Condensed"/>
              </w:rPr>
              <w:t>pojazdów</w:t>
            </w:r>
            <w:r w:rsidR="00BD1BCA">
              <w:rPr>
                <w:rFonts w:ascii="Open Sans Condensed" w:hAnsi="Open Sans Condensed" w:cs="Open Sans Condensed"/>
              </w:rPr>
              <w:t xml:space="preserve"> (większy pobór energii</w:t>
            </w:r>
            <w:r w:rsidR="009A5E62">
              <w:rPr>
                <w:rFonts w:ascii="Open Sans Condensed" w:hAnsi="Open Sans Condensed" w:cs="Open Sans Condensed"/>
              </w:rPr>
              <w:t xml:space="preserve"> ze względu na włączone ogrzewanie, spadek pojemności </w:t>
            </w:r>
            <w:r w:rsidR="009A5E62">
              <w:rPr>
                <w:rFonts w:ascii="Open Sans Condensed" w:hAnsi="Open Sans Condensed" w:cs="Open Sans Condensed"/>
              </w:rPr>
              <w:lastRenderedPageBreak/>
              <w:t>akumulatora</w:t>
            </w:r>
            <w:r w:rsidR="00CA48BD">
              <w:rPr>
                <w:rFonts w:ascii="Open Sans Condensed" w:hAnsi="Open Sans Condensed" w:cs="Open Sans Condensed"/>
              </w:rPr>
              <w:t>)</w:t>
            </w:r>
            <w:r>
              <w:rPr>
                <w:rFonts w:ascii="Open Sans Condensed" w:hAnsi="Open Sans Condensed" w:cs="Open Sans Condensed"/>
              </w:rPr>
              <w:t>, a także na</w:t>
            </w:r>
            <w:r w:rsidRPr="00DF5D86">
              <w:rPr>
                <w:rFonts w:ascii="Open Sans Condensed" w:hAnsi="Open Sans Condensed" w:cs="Open Sans Condensed"/>
              </w:rPr>
              <w:t xml:space="preserve"> stan techniczny nawierzchni </w:t>
            </w:r>
            <w:r>
              <w:rPr>
                <w:rFonts w:ascii="Open Sans Condensed" w:hAnsi="Open Sans Condensed" w:cs="Open Sans Condensed"/>
              </w:rPr>
              <w:t xml:space="preserve">jezdni </w:t>
            </w:r>
            <w:r w:rsidRPr="00DF5D86">
              <w:rPr>
                <w:rFonts w:ascii="Open Sans Condensed" w:hAnsi="Open Sans Condensed" w:cs="Open Sans Condensed"/>
              </w:rPr>
              <w:t>(szczególnie w połączeniu z opadami deszczu i śniegu).</w:t>
            </w:r>
          </w:p>
        </w:tc>
        <w:tc>
          <w:tcPr>
            <w:tcW w:w="1134" w:type="dxa"/>
            <w:vAlign w:val="center"/>
          </w:tcPr>
          <w:p w14:paraId="0FA96938"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lastRenderedPageBreak/>
              <w:t>Średni</w:t>
            </w:r>
          </w:p>
        </w:tc>
        <w:tc>
          <w:tcPr>
            <w:tcW w:w="2242" w:type="dxa"/>
            <w:vAlign w:val="center"/>
          </w:tcPr>
          <w:p w14:paraId="71363ECE" w14:textId="68370D54" w:rsidR="00463357" w:rsidRPr="00DF5D86" w:rsidRDefault="00463357" w:rsidP="006005AA">
            <w:pPr>
              <w:spacing w:after="0"/>
              <w:jc w:val="center"/>
              <w:rPr>
                <w:rFonts w:ascii="Open Sans Condensed" w:hAnsi="Open Sans Condensed" w:cs="Open Sans Condensed"/>
              </w:rPr>
            </w:pPr>
            <w:r>
              <w:rPr>
                <w:rFonts w:ascii="Open Sans Condensed" w:hAnsi="Open Sans Condensed" w:cs="Open Sans Condensed"/>
              </w:rPr>
              <w:t xml:space="preserve">Ograniczenie </w:t>
            </w:r>
            <w:r w:rsidRPr="00DF5D86">
              <w:rPr>
                <w:rFonts w:ascii="Open Sans Condensed" w:hAnsi="Open Sans Condensed" w:cs="Open Sans Condensed"/>
              </w:rPr>
              <w:t xml:space="preserve">ryzyka poprzez zakup pojazdów dostosowanych do pracy w </w:t>
            </w:r>
            <w:r>
              <w:rPr>
                <w:rFonts w:ascii="Open Sans Condensed" w:hAnsi="Open Sans Condensed" w:cs="Open Sans Condensed"/>
              </w:rPr>
              <w:t xml:space="preserve">bardzo </w:t>
            </w:r>
            <w:r w:rsidRPr="00DF5D86">
              <w:rPr>
                <w:rFonts w:ascii="Open Sans Condensed" w:hAnsi="Open Sans Condensed" w:cs="Open Sans Condensed"/>
              </w:rPr>
              <w:t>niskich temperaturach</w:t>
            </w:r>
            <w:r>
              <w:rPr>
                <w:rFonts w:ascii="Open Sans Condensed" w:hAnsi="Open Sans Condensed" w:cs="Open Sans Condensed"/>
              </w:rPr>
              <w:t xml:space="preserve"> oraz zastosowanie odpowiedniej klasy </w:t>
            </w:r>
            <w:r>
              <w:rPr>
                <w:rFonts w:ascii="Open Sans Condensed" w:hAnsi="Open Sans Condensed" w:cs="Open Sans Condensed"/>
              </w:rPr>
              <w:lastRenderedPageBreak/>
              <w:t>ogumienia dostosowanego do trudnych warunków atmosferycznych</w:t>
            </w:r>
            <w:r w:rsidR="00210604">
              <w:rPr>
                <w:rFonts w:ascii="Open Sans Condensed" w:hAnsi="Open Sans Condensed" w:cs="Open Sans Condensed"/>
              </w:rPr>
              <w:t>.</w:t>
            </w:r>
            <w:r w:rsidR="00E259CA">
              <w:rPr>
                <w:rFonts w:ascii="Open Sans Condensed" w:hAnsi="Open Sans Condensed" w:cs="Open Sans Condensed"/>
              </w:rPr>
              <w:t xml:space="preserve"> Wyposażenie pojazdów realizujących zadania publiczne w akumulatory o odpowiedniej pojemności.</w:t>
            </w:r>
          </w:p>
        </w:tc>
      </w:tr>
      <w:tr w:rsidR="00463357" w:rsidRPr="00DF5D86" w14:paraId="2E5CEFF8" w14:textId="77777777" w:rsidTr="006005AA">
        <w:trPr>
          <w:trHeight w:val="80"/>
          <w:jc w:val="center"/>
        </w:trPr>
        <w:tc>
          <w:tcPr>
            <w:tcW w:w="1586" w:type="dxa"/>
            <w:vAlign w:val="center"/>
          </w:tcPr>
          <w:p w14:paraId="2CBBC632"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lastRenderedPageBreak/>
              <w:t>Mgły</w:t>
            </w:r>
          </w:p>
        </w:tc>
        <w:tc>
          <w:tcPr>
            <w:tcW w:w="2410" w:type="dxa"/>
            <w:vAlign w:val="center"/>
          </w:tcPr>
          <w:p w14:paraId="3AAF3572"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 xml:space="preserve">Rzadkie </w:t>
            </w:r>
            <w:r>
              <w:rPr>
                <w:rFonts w:ascii="Open Sans Condensed" w:hAnsi="Open Sans Condensed" w:cs="Open Sans Condensed"/>
              </w:rPr>
              <w:t>- z</w:t>
            </w:r>
            <w:r w:rsidRPr="00DF5D86">
              <w:rPr>
                <w:rFonts w:ascii="Open Sans Condensed" w:hAnsi="Open Sans Condensed" w:cs="Open Sans Condensed"/>
              </w:rPr>
              <w:t>jawisko występowania mgły należy uznać za sporadyczne</w:t>
            </w:r>
          </w:p>
        </w:tc>
        <w:tc>
          <w:tcPr>
            <w:tcW w:w="2294" w:type="dxa"/>
            <w:vAlign w:val="center"/>
          </w:tcPr>
          <w:p w14:paraId="6EA2229D"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 xml:space="preserve">Niski </w:t>
            </w:r>
            <w:r>
              <w:rPr>
                <w:rFonts w:ascii="Open Sans Condensed" w:hAnsi="Open Sans Condensed" w:cs="Open Sans Condensed"/>
              </w:rPr>
              <w:t>- rzeczywisty</w:t>
            </w:r>
            <w:r w:rsidRPr="00DF5D86">
              <w:rPr>
                <w:rFonts w:ascii="Open Sans Condensed" w:hAnsi="Open Sans Condensed" w:cs="Open Sans Condensed"/>
              </w:rPr>
              <w:t xml:space="preserve"> wpływ na funkcjonowanie </w:t>
            </w:r>
            <w:r>
              <w:rPr>
                <w:rFonts w:ascii="Open Sans Condensed" w:hAnsi="Open Sans Condensed" w:cs="Open Sans Condensed"/>
              </w:rPr>
              <w:t>i sytuację ruchu drogowego</w:t>
            </w:r>
            <w:r w:rsidRPr="00DF5D86">
              <w:rPr>
                <w:rFonts w:ascii="Open Sans Condensed" w:hAnsi="Open Sans Condensed" w:cs="Open Sans Condensed"/>
              </w:rPr>
              <w:t xml:space="preserve"> może mieć </w:t>
            </w:r>
            <w:r>
              <w:rPr>
                <w:rFonts w:ascii="Open Sans Condensed" w:hAnsi="Open Sans Condensed" w:cs="Open Sans Condensed"/>
              </w:rPr>
              <w:t>tylko</w:t>
            </w:r>
            <w:r w:rsidRPr="00DF5D86">
              <w:rPr>
                <w:rFonts w:ascii="Open Sans Condensed" w:hAnsi="Open Sans Condensed" w:cs="Open Sans Condensed"/>
              </w:rPr>
              <w:t xml:space="preserve"> gęsta i</w:t>
            </w:r>
            <w:r>
              <w:rPr>
                <w:rFonts w:ascii="Open Sans Condensed" w:hAnsi="Open Sans Condensed" w:cs="Open Sans Condensed"/>
              </w:rPr>
              <w:t> </w:t>
            </w:r>
            <w:r w:rsidRPr="00DF5D86">
              <w:rPr>
                <w:rFonts w:ascii="Open Sans Condensed" w:hAnsi="Open Sans Condensed" w:cs="Open Sans Condensed"/>
              </w:rPr>
              <w:t xml:space="preserve">intensywna mgła. </w:t>
            </w:r>
            <w:r>
              <w:rPr>
                <w:rFonts w:ascii="Open Sans Condensed" w:hAnsi="Open Sans Condensed" w:cs="Open Sans Condensed"/>
              </w:rPr>
              <w:t>Efektem jest</w:t>
            </w:r>
            <w:r w:rsidRPr="00DF5D86">
              <w:rPr>
                <w:rFonts w:ascii="Open Sans Condensed" w:hAnsi="Open Sans Condensed" w:cs="Open Sans Condensed"/>
              </w:rPr>
              <w:t xml:space="preserve"> ogranicz</w:t>
            </w:r>
            <w:r>
              <w:rPr>
                <w:rFonts w:ascii="Open Sans Condensed" w:hAnsi="Open Sans Condensed" w:cs="Open Sans Condensed"/>
              </w:rPr>
              <w:t>ona</w:t>
            </w:r>
            <w:r w:rsidRPr="00DF5D86">
              <w:rPr>
                <w:rFonts w:ascii="Open Sans Condensed" w:hAnsi="Open Sans Condensed" w:cs="Open Sans Condensed"/>
              </w:rPr>
              <w:t xml:space="preserve"> widocznoś</w:t>
            </w:r>
            <w:r>
              <w:rPr>
                <w:rFonts w:ascii="Open Sans Condensed" w:hAnsi="Open Sans Condensed" w:cs="Open Sans Condensed"/>
              </w:rPr>
              <w:t>ć</w:t>
            </w:r>
            <w:r w:rsidRPr="00DF5D86">
              <w:rPr>
                <w:rFonts w:ascii="Open Sans Condensed" w:hAnsi="Open Sans Condensed" w:cs="Open Sans Condensed"/>
              </w:rPr>
              <w:t xml:space="preserve"> drogow</w:t>
            </w:r>
            <w:r>
              <w:rPr>
                <w:rFonts w:ascii="Open Sans Condensed" w:hAnsi="Open Sans Condensed" w:cs="Open Sans Condensed"/>
              </w:rPr>
              <w:t>a</w:t>
            </w:r>
            <w:r w:rsidRPr="00DF5D86">
              <w:rPr>
                <w:rFonts w:ascii="Open Sans Condensed" w:hAnsi="Open Sans Condensed" w:cs="Open Sans Condensed"/>
              </w:rPr>
              <w:t xml:space="preserve"> kursujących </w:t>
            </w:r>
            <w:r>
              <w:rPr>
                <w:rFonts w:ascii="Open Sans Condensed" w:hAnsi="Open Sans Condensed" w:cs="Open Sans Condensed"/>
              </w:rPr>
              <w:t>pojazdów</w:t>
            </w:r>
            <w:r w:rsidRPr="00DF5D86">
              <w:rPr>
                <w:rFonts w:ascii="Open Sans Condensed" w:hAnsi="Open Sans Condensed" w:cs="Open Sans Condensed"/>
              </w:rPr>
              <w:t xml:space="preserve"> oraz ich samych.</w:t>
            </w:r>
          </w:p>
        </w:tc>
        <w:tc>
          <w:tcPr>
            <w:tcW w:w="1134" w:type="dxa"/>
            <w:vAlign w:val="center"/>
          </w:tcPr>
          <w:p w14:paraId="5D16D6D2"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Niski</w:t>
            </w:r>
          </w:p>
        </w:tc>
        <w:tc>
          <w:tcPr>
            <w:tcW w:w="2242" w:type="dxa"/>
            <w:vAlign w:val="center"/>
          </w:tcPr>
          <w:p w14:paraId="503C24CF" w14:textId="72E40CFE" w:rsidR="00463357" w:rsidRPr="00DF5D86" w:rsidRDefault="00463357" w:rsidP="006005AA">
            <w:pPr>
              <w:spacing w:after="0"/>
              <w:jc w:val="center"/>
              <w:rPr>
                <w:rFonts w:ascii="Open Sans Condensed" w:hAnsi="Open Sans Condensed" w:cs="Open Sans Condensed"/>
              </w:rPr>
            </w:pPr>
            <w:r>
              <w:rPr>
                <w:rFonts w:ascii="Open Sans Condensed" w:hAnsi="Open Sans Condensed" w:cs="Open Sans Condensed"/>
              </w:rPr>
              <w:t>W celu zmniejszenia ryzyka</w:t>
            </w:r>
            <w:r w:rsidRPr="00DF5D86">
              <w:rPr>
                <w:rFonts w:ascii="Open Sans Condensed" w:hAnsi="Open Sans Condensed" w:cs="Open Sans Condensed"/>
              </w:rPr>
              <w:t xml:space="preserve"> w</w:t>
            </w:r>
            <w:r>
              <w:rPr>
                <w:rFonts w:ascii="Open Sans Condensed" w:hAnsi="Open Sans Condensed" w:cs="Open Sans Condensed"/>
              </w:rPr>
              <w:t> pojazdach</w:t>
            </w:r>
            <w:r w:rsidRPr="00DF5D86">
              <w:rPr>
                <w:rFonts w:ascii="Open Sans Condensed" w:hAnsi="Open Sans Condensed" w:cs="Open Sans Condensed"/>
              </w:rPr>
              <w:t xml:space="preserve"> </w:t>
            </w:r>
            <w:r>
              <w:rPr>
                <w:rFonts w:ascii="Open Sans Condensed" w:hAnsi="Open Sans Condensed" w:cs="Open Sans Condensed"/>
              </w:rPr>
              <w:t>należy</w:t>
            </w:r>
            <w:r w:rsidRPr="00DF5D86">
              <w:rPr>
                <w:rFonts w:ascii="Open Sans Condensed" w:hAnsi="Open Sans Condensed" w:cs="Open Sans Condensed"/>
              </w:rPr>
              <w:t xml:space="preserve"> zastos</w:t>
            </w:r>
            <w:r>
              <w:rPr>
                <w:rFonts w:ascii="Open Sans Condensed" w:hAnsi="Open Sans Condensed" w:cs="Open Sans Condensed"/>
              </w:rPr>
              <w:t>ować</w:t>
            </w:r>
            <w:r w:rsidRPr="00DF5D86">
              <w:rPr>
                <w:rFonts w:ascii="Open Sans Condensed" w:hAnsi="Open Sans Condensed" w:cs="Open Sans Condensed"/>
              </w:rPr>
              <w:t xml:space="preserve"> efektywne systemy oświetlenia zewnętrznego pojazdów (w tym przeciwmgielnego).</w:t>
            </w:r>
            <w:r w:rsidR="00585223">
              <w:rPr>
                <w:rFonts w:ascii="Open Sans Condensed" w:hAnsi="Open Sans Condensed" w:cs="Open Sans Condensed"/>
              </w:rPr>
              <w:t xml:space="preserve"> Instalacja elektronicznych tablic informujących o utrudnieniach w ruchu.</w:t>
            </w:r>
          </w:p>
        </w:tc>
      </w:tr>
      <w:tr w:rsidR="00463357" w:rsidRPr="00DF5D86" w14:paraId="3E3E1DE4" w14:textId="77777777" w:rsidTr="006005AA">
        <w:trPr>
          <w:trHeight w:val="2835"/>
          <w:jc w:val="center"/>
        </w:trPr>
        <w:tc>
          <w:tcPr>
            <w:tcW w:w="1586" w:type="dxa"/>
            <w:vAlign w:val="center"/>
          </w:tcPr>
          <w:p w14:paraId="3E6EBD9C"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Intensywne opady śniegu</w:t>
            </w:r>
          </w:p>
        </w:tc>
        <w:tc>
          <w:tcPr>
            <w:tcW w:w="2410" w:type="dxa"/>
            <w:vAlign w:val="center"/>
          </w:tcPr>
          <w:p w14:paraId="396CCC35" w14:textId="7CB6998D"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 xml:space="preserve">Średnie </w:t>
            </w:r>
            <w:r>
              <w:rPr>
                <w:rFonts w:ascii="Open Sans Condensed" w:hAnsi="Open Sans Condensed" w:cs="Open Sans Condensed"/>
              </w:rPr>
              <w:t>-</w:t>
            </w:r>
            <w:r w:rsidRPr="00DF5D86">
              <w:rPr>
                <w:rFonts w:ascii="Open Sans Condensed" w:hAnsi="Open Sans Condensed" w:cs="Open Sans Condensed"/>
              </w:rPr>
              <w:t xml:space="preserve"> opady śniegu należy określić jako </w:t>
            </w:r>
            <w:r>
              <w:rPr>
                <w:rFonts w:ascii="Open Sans Condensed" w:hAnsi="Open Sans Condensed" w:cs="Open Sans Condensed"/>
              </w:rPr>
              <w:t>ryzyko</w:t>
            </w:r>
            <w:r w:rsidRPr="00DF5D86">
              <w:rPr>
                <w:rFonts w:ascii="Open Sans Condensed" w:hAnsi="Open Sans Condensed" w:cs="Open Sans Condensed"/>
              </w:rPr>
              <w:t xml:space="preserve"> średnio prawdopodobne ze względu na ograniczony przedział czasowy, w</w:t>
            </w:r>
            <w:r>
              <w:rPr>
                <w:rFonts w:ascii="Open Sans Condensed" w:hAnsi="Open Sans Condensed" w:cs="Open Sans Condensed"/>
              </w:rPr>
              <w:t> </w:t>
            </w:r>
            <w:r w:rsidRPr="00DF5D86">
              <w:rPr>
                <w:rFonts w:ascii="Open Sans Condensed" w:hAnsi="Open Sans Condensed" w:cs="Open Sans Condensed"/>
              </w:rPr>
              <w:t>którym może zaistnieć</w:t>
            </w:r>
          </w:p>
        </w:tc>
        <w:tc>
          <w:tcPr>
            <w:tcW w:w="2294" w:type="dxa"/>
            <w:vAlign w:val="center"/>
          </w:tcPr>
          <w:p w14:paraId="1DE2F27C"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 xml:space="preserve">Umiarkowany </w:t>
            </w:r>
            <w:r>
              <w:rPr>
                <w:rFonts w:ascii="Open Sans Condensed" w:hAnsi="Open Sans Condensed" w:cs="Open Sans Condensed"/>
              </w:rPr>
              <w:t>-</w:t>
            </w:r>
            <w:r w:rsidRPr="00DF5D86">
              <w:rPr>
                <w:rFonts w:ascii="Open Sans Condensed" w:hAnsi="Open Sans Condensed" w:cs="Open Sans Condensed"/>
              </w:rPr>
              <w:t xml:space="preserve"> śnieg może spowodować utrudnienia związane z</w:t>
            </w:r>
            <w:r>
              <w:rPr>
                <w:rFonts w:ascii="Open Sans Condensed" w:hAnsi="Open Sans Condensed" w:cs="Open Sans Condensed"/>
              </w:rPr>
              <w:t> </w:t>
            </w:r>
            <w:r w:rsidRPr="00DF5D86">
              <w:rPr>
                <w:rFonts w:ascii="Open Sans Condensed" w:hAnsi="Open Sans Condensed" w:cs="Open Sans Condensed"/>
              </w:rPr>
              <w:t xml:space="preserve">poruszaniem się </w:t>
            </w:r>
            <w:r>
              <w:rPr>
                <w:rFonts w:ascii="Open Sans Condensed" w:hAnsi="Open Sans Condensed" w:cs="Open Sans Condensed"/>
              </w:rPr>
              <w:t>pojazdów po jezdni</w:t>
            </w:r>
            <w:r w:rsidRPr="00DF5D86">
              <w:rPr>
                <w:rFonts w:ascii="Open Sans Condensed" w:hAnsi="Open Sans Condensed" w:cs="Open Sans Condensed"/>
              </w:rPr>
              <w:t>.</w:t>
            </w:r>
          </w:p>
        </w:tc>
        <w:tc>
          <w:tcPr>
            <w:tcW w:w="1134" w:type="dxa"/>
            <w:vAlign w:val="center"/>
          </w:tcPr>
          <w:p w14:paraId="267D41BC" w14:textId="77777777" w:rsidR="00463357" w:rsidRPr="00DF5D86" w:rsidRDefault="00463357" w:rsidP="006005AA">
            <w:pPr>
              <w:spacing w:after="0"/>
              <w:jc w:val="center"/>
              <w:rPr>
                <w:rFonts w:ascii="Open Sans Condensed" w:hAnsi="Open Sans Condensed" w:cs="Open Sans Condensed"/>
              </w:rPr>
            </w:pPr>
            <w:r w:rsidRPr="00DF5D86">
              <w:rPr>
                <w:rFonts w:ascii="Open Sans Condensed" w:hAnsi="Open Sans Condensed" w:cs="Open Sans Condensed"/>
              </w:rPr>
              <w:t xml:space="preserve">Średni </w:t>
            </w:r>
          </w:p>
        </w:tc>
        <w:tc>
          <w:tcPr>
            <w:tcW w:w="2242" w:type="dxa"/>
            <w:vAlign w:val="center"/>
          </w:tcPr>
          <w:p w14:paraId="2E4F961A" w14:textId="77777777" w:rsidR="00463357" w:rsidRPr="00DF5D86" w:rsidRDefault="00463357" w:rsidP="006005AA">
            <w:pPr>
              <w:spacing w:after="0"/>
              <w:jc w:val="center"/>
              <w:rPr>
                <w:rFonts w:ascii="Open Sans Condensed" w:hAnsi="Open Sans Condensed" w:cs="Open Sans Condensed"/>
              </w:rPr>
            </w:pPr>
            <w:r>
              <w:rPr>
                <w:rFonts w:ascii="Open Sans Condensed" w:hAnsi="Open Sans Condensed" w:cs="Open Sans Condensed"/>
              </w:rPr>
              <w:t>Ograniczenie ryzyka poprzez bieżące kontrole warunków atmosferycznych i podejmowanie odpowiednich</w:t>
            </w:r>
            <w:r w:rsidRPr="00DF5D86">
              <w:rPr>
                <w:rFonts w:ascii="Open Sans Condensed" w:hAnsi="Open Sans Condensed" w:cs="Open Sans Condensed"/>
              </w:rPr>
              <w:t xml:space="preserve"> działań interwencyjnych.</w:t>
            </w:r>
          </w:p>
        </w:tc>
      </w:tr>
    </w:tbl>
    <w:p w14:paraId="700D8160" w14:textId="77777777" w:rsidR="00463357" w:rsidRDefault="00463357" w:rsidP="00463357">
      <w:pPr>
        <w:pStyle w:val="rdo"/>
      </w:pPr>
      <w:r>
        <w:t>Źródło: Opracowanie własne</w:t>
      </w:r>
    </w:p>
    <w:p w14:paraId="6FEF3791" w14:textId="18E74513" w:rsidR="005F6352" w:rsidRDefault="005F6352" w:rsidP="00717AB4">
      <w:pPr>
        <w:pStyle w:val="Nagwek2"/>
      </w:pPr>
      <w:bookmarkStart w:id="107" w:name="_Toc13142884"/>
      <w:r>
        <w:t>Monitoring wdrażania Strategii</w:t>
      </w:r>
      <w:bookmarkEnd w:id="102"/>
      <w:bookmarkEnd w:id="107"/>
    </w:p>
    <w:p w14:paraId="4E9AB70E" w14:textId="77777777" w:rsidR="00A965EB" w:rsidRDefault="00A965EB" w:rsidP="0082042D">
      <w:pPr>
        <w:sectPr w:rsidR="00A965EB" w:rsidSect="00500550">
          <w:type w:val="continuous"/>
          <w:pgSz w:w="11906" w:h="16838"/>
          <w:pgMar w:top="1417" w:right="1417" w:bottom="1417" w:left="1417" w:header="708" w:footer="708" w:gutter="0"/>
          <w:cols w:space="708"/>
          <w:docGrid w:linePitch="360"/>
        </w:sectPr>
      </w:pPr>
    </w:p>
    <w:p w14:paraId="027FD5F8" w14:textId="711CA7C7" w:rsidR="00577A17" w:rsidRDefault="003A29A1" w:rsidP="005211C2">
      <w:pPr>
        <w:sectPr w:rsidR="00577A17" w:rsidSect="00D42AA1">
          <w:type w:val="continuous"/>
          <w:pgSz w:w="11906" w:h="16838"/>
          <w:pgMar w:top="1417" w:right="1417" w:bottom="1417" w:left="1417" w:header="708" w:footer="708" w:gutter="0"/>
          <w:cols w:num="2" w:space="397"/>
          <w:docGrid w:linePitch="360"/>
        </w:sectPr>
      </w:pPr>
      <w:r>
        <w:lastRenderedPageBreak/>
        <w:t xml:space="preserve">Wdrażanie </w:t>
      </w:r>
      <w:r w:rsidR="00440C92">
        <w:t xml:space="preserve">Strategii </w:t>
      </w:r>
      <w:r w:rsidR="00D16DF4">
        <w:t>jest szczególnie</w:t>
      </w:r>
      <w:r w:rsidR="00CD462A">
        <w:t xml:space="preserve"> istotne z</w:t>
      </w:r>
      <w:r w:rsidR="0010699B">
        <w:t> </w:t>
      </w:r>
      <w:r w:rsidR="00CD462A">
        <w:t>punktu widzenia beneficjentów projektu, a</w:t>
      </w:r>
      <w:r w:rsidR="0010699B">
        <w:t> </w:t>
      </w:r>
      <w:r w:rsidR="00CD462A">
        <w:t xml:space="preserve">więc mieszkańców miasta i </w:t>
      </w:r>
      <w:r w:rsidR="00F15ACF">
        <w:t>innych osób korzystających z miejskich usług i</w:t>
      </w:r>
      <w:r w:rsidR="0010699B">
        <w:t> </w:t>
      </w:r>
      <w:r w:rsidR="00F15ACF">
        <w:t>infrastruktury</w:t>
      </w:r>
      <w:r>
        <w:t>. Dlatego,</w:t>
      </w:r>
      <w:r w:rsidR="00E00E70">
        <w:t xml:space="preserve"> właśnie z punktu widzenia społecznego bardzo istotne jest monitorowanie tego procesu</w:t>
      </w:r>
      <w:r w:rsidR="000741D7">
        <w:t>.</w:t>
      </w:r>
      <w:r w:rsidR="00D34729">
        <w:t xml:space="preserve"> </w:t>
      </w:r>
      <w:r w:rsidR="00920D6C">
        <w:t xml:space="preserve">Monitoring </w:t>
      </w:r>
      <w:r w:rsidR="00D54397">
        <w:t>wdrażania</w:t>
      </w:r>
      <w:r w:rsidR="00920D6C">
        <w:t xml:space="preserve"> strategii</w:t>
      </w:r>
      <w:r w:rsidR="00460FA9">
        <w:t xml:space="preserve"> powinien być procesem ciągłym</w:t>
      </w:r>
      <w:r w:rsidR="00B266B4">
        <w:t xml:space="preserve">, </w:t>
      </w:r>
      <w:r w:rsidR="000741D7">
        <w:t>tak aby na</w:t>
      </w:r>
      <w:r w:rsidR="00460FA9">
        <w:t xml:space="preserve"> bieżąco inform</w:t>
      </w:r>
      <w:r w:rsidR="000741D7">
        <w:t>ować</w:t>
      </w:r>
      <w:r w:rsidR="00460FA9">
        <w:t xml:space="preserve"> o</w:t>
      </w:r>
      <w:r w:rsidR="0010699B">
        <w:t> </w:t>
      </w:r>
      <w:r w:rsidR="00D54397">
        <w:t>stopniu implementacji zaleceń strategii</w:t>
      </w:r>
      <w:r w:rsidR="000741D7">
        <w:t xml:space="preserve"> oraz jej </w:t>
      </w:r>
      <w:r w:rsidR="00D34729">
        <w:t>wpływie na życie mieszkańców.</w:t>
      </w:r>
      <w:r w:rsidR="00AC5D90">
        <w:t xml:space="preserve"> </w:t>
      </w:r>
      <w:r w:rsidR="00AC5D90">
        <w:lastRenderedPageBreak/>
        <w:t>Podstawow</w:t>
      </w:r>
      <w:r w:rsidR="00CD20D3">
        <w:t xml:space="preserve">ym narzędziem </w:t>
      </w:r>
      <w:r w:rsidR="005C0139">
        <w:t xml:space="preserve">służącym do obserwacji </w:t>
      </w:r>
      <w:r w:rsidR="008A5DB6">
        <w:t xml:space="preserve">i oceny </w:t>
      </w:r>
      <w:r w:rsidR="007D53AF">
        <w:t>postępów we wdrażaniu Strategii</w:t>
      </w:r>
      <w:r w:rsidR="00214956">
        <w:t xml:space="preserve"> </w:t>
      </w:r>
      <w:r w:rsidR="00EC0ED9">
        <w:t>mogą</w:t>
      </w:r>
      <w:r w:rsidR="00214956">
        <w:t xml:space="preserve"> być wskaźniki rezultatu</w:t>
      </w:r>
      <w:r w:rsidR="00792CEC">
        <w:t>, przypisa</w:t>
      </w:r>
      <w:r w:rsidR="00BC617C">
        <w:t>n</w:t>
      </w:r>
      <w:r w:rsidR="005938DF">
        <w:t>e</w:t>
      </w:r>
      <w:r w:rsidR="00BC617C">
        <w:t xml:space="preserve"> do poszczególnych </w:t>
      </w:r>
      <w:r w:rsidR="00AA589A">
        <w:t>celów Strategii.</w:t>
      </w:r>
      <w:r w:rsidR="00F743DE">
        <w:t xml:space="preserve"> </w:t>
      </w:r>
      <w:r w:rsidR="005938DF">
        <w:t xml:space="preserve">Ich analiza </w:t>
      </w:r>
      <w:r w:rsidR="001A200E">
        <w:t xml:space="preserve">i ocena </w:t>
      </w:r>
      <w:r w:rsidR="005938DF">
        <w:t xml:space="preserve">będzie </w:t>
      </w:r>
      <w:r w:rsidR="0033579E">
        <w:t xml:space="preserve">służyć obserwacji zmian zachodzących w mieście, </w:t>
      </w:r>
      <w:r w:rsidR="00B25A15">
        <w:t xml:space="preserve">oraz tempa tych zmian. W </w:t>
      </w:r>
      <w:r w:rsidR="000E25F0">
        <w:t>sytuacji</w:t>
      </w:r>
      <w:r w:rsidR="00B25A15">
        <w:t xml:space="preserve"> </w:t>
      </w:r>
      <w:r w:rsidR="006A1D70">
        <w:t>niezadowalając</w:t>
      </w:r>
      <w:r w:rsidR="00776715">
        <w:t>ej realizacji</w:t>
      </w:r>
      <w:r w:rsidR="006B676B">
        <w:t xml:space="preserve"> </w:t>
      </w:r>
      <w:r w:rsidR="00B25A15">
        <w:t>wskaźnik</w:t>
      </w:r>
      <w:r w:rsidR="006B676B">
        <w:t>ów</w:t>
      </w:r>
      <w:r w:rsidR="00B25A15">
        <w:t xml:space="preserve"> należy przyśpieszyć wdrażanie strategii lub zmienić metody jej </w:t>
      </w:r>
      <w:r w:rsidR="005211C2">
        <w:t>implementacji</w:t>
      </w:r>
      <w:r w:rsidR="00B25A15">
        <w:t xml:space="preserve">. </w:t>
      </w:r>
      <w:r w:rsidR="00CB7113">
        <w:t xml:space="preserve">Poniższa tabela </w:t>
      </w:r>
      <w:r w:rsidR="000578AB">
        <w:t xml:space="preserve">prezentuje wskaźniki jakie </w:t>
      </w:r>
      <w:r w:rsidR="001A099B">
        <w:t>mog</w:t>
      </w:r>
      <w:r w:rsidR="00AB6C14">
        <w:t>ą</w:t>
      </w:r>
      <w:r w:rsidR="000578AB">
        <w:t xml:space="preserve"> być wzięte pod uwagę w </w:t>
      </w:r>
      <w:r w:rsidR="000578AB">
        <w:lastRenderedPageBreak/>
        <w:t>celu monitoringu</w:t>
      </w:r>
      <w:r w:rsidR="005211C2">
        <w:t xml:space="preserve">. </w:t>
      </w:r>
      <w:r w:rsidR="00240215">
        <w:t>Powinny one być analizowane w odniesieniu do ich parametrów</w:t>
      </w:r>
      <w:r w:rsidR="00B94303">
        <w:t xml:space="preserve"> docelowych i/lub względem ich parametrów </w:t>
      </w:r>
      <w:r w:rsidR="00B94303">
        <w:lastRenderedPageBreak/>
        <w:t>sprzed wdrożenia strategii.</w:t>
      </w:r>
      <w:r w:rsidR="00705478">
        <w:t xml:space="preserve"> W przypadku problemów z pozyskaniem któregoś z</w:t>
      </w:r>
      <w:r w:rsidR="00A248E4">
        <w:t>e</w:t>
      </w:r>
      <w:r w:rsidR="00705478">
        <w:t xml:space="preserve"> wskaźników</w:t>
      </w:r>
      <w:r w:rsidR="00A248E4">
        <w:t xml:space="preserve"> może zostać on pominięty.</w:t>
      </w:r>
    </w:p>
    <w:p w14:paraId="39A6E5A8" w14:textId="77777777" w:rsidR="009E40D4" w:rsidRDefault="009E40D4" w:rsidP="00F9039C">
      <w:pPr>
        <w:pStyle w:val="Tabelatytu"/>
      </w:pPr>
    </w:p>
    <w:p w14:paraId="4187E7DA" w14:textId="552FCBA9" w:rsidR="00F9039C" w:rsidRDefault="00F9039C" w:rsidP="00F9039C">
      <w:pPr>
        <w:pStyle w:val="Tabelatytu"/>
      </w:pPr>
      <w:bookmarkStart w:id="108" w:name="_Toc13142898"/>
      <w:r>
        <w:t xml:space="preserve">Tab. </w:t>
      </w:r>
      <w:fldSimple w:instr=" STYLEREF 1 \s ">
        <w:r w:rsidR="006B7087">
          <w:rPr>
            <w:noProof/>
          </w:rPr>
          <w:t>4</w:t>
        </w:r>
      </w:fldSimple>
      <w:r>
        <w:t>.</w:t>
      </w:r>
      <w:fldSimple w:instr=" SEQ Tab. \* ARABIC \s 1 ">
        <w:r w:rsidR="006B7087">
          <w:rPr>
            <w:noProof/>
          </w:rPr>
          <w:t>5</w:t>
        </w:r>
      </w:fldSimple>
      <w:r>
        <w:t xml:space="preserve"> Monitoring wdrażania Strategii</w:t>
      </w:r>
      <w:bookmarkEnd w:id="108"/>
    </w:p>
    <w:tbl>
      <w:tblPr>
        <w:tblStyle w:val="Tabela-Siatka"/>
        <w:tblW w:w="5000" w:type="pct"/>
        <w:tblLook w:val="04A0" w:firstRow="1" w:lastRow="0" w:firstColumn="1" w:lastColumn="0" w:noHBand="0" w:noVBand="1"/>
      </w:tblPr>
      <w:tblGrid>
        <w:gridCol w:w="2019"/>
        <w:gridCol w:w="498"/>
        <w:gridCol w:w="2137"/>
        <w:gridCol w:w="2137"/>
        <w:gridCol w:w="1182"/>
        <w:gridCol w:w="1315"/>
      </w:tblGrid>
      <w:tr w:rsidR="00987A2A" w14:paraId="630617AC" w14:textId="3D944E0F" w:rsidTr="00F14836">
        <w:trPr>
          <w:tblHeader/>
        </w:trPr>
        <w:tc>
          <w:tcPr>
            <w:tcW w:w="1837" w:type="dxa"/>
            <w:shd w:val="clear" w:color="auto" w:fill="ED7D31" w:themeFill="accent2"/>
            <w:vAlign w:val="center"/>
          </w:tcPr>
          <w:p w14:paraId="01216369" w14:textId="7EA1DF62" w:rsidR="00050C2E" w:rsidRPr="00B53F3E" w:rsidRDefault="00050C2E" w:rsidP="00CB6E5F">
            <w:pPr>
              <w:pStyle w:val="Tabelanagwek"/>
              <w:rPr>
                <w:rFonts w:eastAsiaTheme="minorHAnsi"/>
                <w:b w:val="0"/>
              </w:rPr>
            </w:pPr>
            <w:r>
              <w:rPr>
                <w:rFonts w:eastAsiaTheme="minorHAnsi"/>
              </w:rPr>
              <w:t>Cel strategiczny</w:t>
            </w:r>
          </w:p>
        </w:tc>
        <w:tc>
          <w:tcPr>
            <w:tcW w:w="471" w:type="dxa"/>
            <w:shd w:val="clear" w:color="auto" w:fill="ED7D31" w:themeFill="accent2"/>
            <w:vAlign w:val="center"/>
          </w:tcPr>
          <w:p w14:paraId="78EF6053" w14:textId="09854187" w:rsidR="00050C2E" w:rsidRPr="00B53F3E" w:rsidRDefault="00050C2E" w:rsidP="00CB6E5F">
            <w:pPr>
              <w:pStyle w:val="Tabelanagwek"/>
              <w:rPr>
                <w:rFonts w:eastAsiaTheme="minorHAnsi"/>
                <w:b w:val="0"/>
              </w:rPr>
            </w:pPr>
            <w:r w:rsidRPr="00B53F3E">
              <w:rPr>
                <w:rFonts w:eastAsiaTheme="minorHAnsi"/>
              </w:rPr>
              <w:t>l.p.</w:t>
            </w:r>
          </w:p>
        </w:tc>
        <w:tc>
          <w:tcPr>
            <w:tcW w:w="2045" w:type="dxa"/>
            <w:shd w:val="clear" w:color="auto" w:fill="ED7D31" w:themeFill="accent2"/>
            <w:vAlign w:val="center"/>
          </w:tcPr>
          <w:p w14:paraId="124F3E4D" w14:textId="77777777" w:rsidR="00050C2E" w:rsidRPr="00B53F3E" w:rsidRDefault="00050C2E" w:rsidP="00CB6E5F">
            <w:pPr>
              <w:pStyle w:val="Tabelanagwek"/>
              <w:rPr>
                <w:rFonts w:eastAsiaTheme="minorHAnsi"/>
                <w:b w:val="0"/>
              </w:rPr>
            </w:pPr>
            <w:r w:rsidRPr="00B53F3E">
              <w:rPr>
                <w:rFonts w:eastAsiaTheme="minorHAnsi"/>
              </w:rPr>
              <w:t>Analizowany wskaźnik</w:t>
            </w:r>
          </w:p>
        </w:tc>
        <w:tc>
          <w:tcPr>
            <w:tcW w:w="2455" w:type="dxa"/>
            <w:shd w:val="clear" w:color="auto" w:fill="ED7D31" w:themeFill="accent2"/>
            <w:vAlign w:val="center"/>
          </w:tcPr>
          <w:p w14:paraId="0515CF71" w14:textId="77777777" w:rsidR="00050C2E" w:rsidRPr="00B53F3E" w:rsidRDefault="00050C2E" w:rsidP="00CB6E5F">
            <w:pPr>
              <w:pStyle w:val="Tabelanagwek"/>
              <w:rPr>
                <w:rFonts w:eastAsiaTheme="minorHAnsi"/>
                <w:b w:val="0"/>
              </w:rPr>
            </w:pPr>
            <w:r w:rsidRPr="00B53F3E">
              <w:rPr>
                <w:rFonts w:eastAsiaTheme="minorHAnsi"/>
              </w:rPr>
              <w:t>Parametr wskaźnika</w:t>
            </w:r>
          </w:p>
        </w:tc>
        <w:tc>
          <w:tcPr>
            <w:tcW w:w="1032" w:type="dxa"/>
            <w:shd w:val="clear" w:color="auto" w:fill="ED7D31" w:themeFill="accent2"/>
            <w:vAlign w:val="center"/>
          </w:tcPr>
          <w:p w14:paraId="30C3CFC2" w14:textId="77777777" w:rsidR="00050C2E" w:rsidRPr="00B53F3E" w:rsidRDefault="00050C2E" w:rsidP="00CB6E5F">
            <w:pPr>
              <w:pStyle w:val="Tabelanagwek"/>
              <w:rPr>
                <w:rFonts w:eastAsiaTheme="minorHAnsi"/>
                <w:b w:val="0"/>
              </w:rPr>
            </w:pPr>
            <w:r w:rsidRPr="00B53F3E">
              <w:rPr>
                <w:rFonts w:eastAsiaTheme="minorHAnsi"/>
              </w:rPr>
              <w:t>Pożądane zmiany wartość wskaźnika</w:t>
            </w:r>
          </w:p>
        </w:tc>
        <w:tc>
          <w:tcPr>
            <w:tcW w:w="1222" w:type="dxa"/>
            <w:shd w:val="clear" w:color="auto" w:fill="ED7D31" w:themeFill="accent2"/>
          </w:tcPr>
          <w:p w14:paraId="7D836458" w14:textId="32B94F40" w:rsidR="00050C2E" w:rsidRPr="00B53F3E" w:rsidRDefault="00AA3DB7" w:rsidP="00CB6E5F">
            <w:pPr>
              <w:pStyle w:val="Tabelanagwek"/>
              <w:rPr>
                <w:rFonts w:eastAsiaTheme="minorHAnsi"/>
              </w:rPr>
            </w:pPr>
            <w:r>
              <w:rPr>
                <w:rFonts w:eastAsiaTheme="minorHAnsi"/>
              </w:rPr>
              <w:t>Jednostka zbierająca dane</w:t>
            </w:r>
          </w:p>
        </w:tc>
      </w:tr>
      <w:tr w:rsidR="00987A2A" w14:paraId="6DEAC193" w14:textId="06C348C9" w:rsidTr="00F14836">
        <w:tc>
          <w:tcPr>
            <w:tcW w:w="1837" w:type="dxa"/>
            <w:vMerge w:val="restart"/>
            <w:vAlign w:val="center"/>
          </w:tcPr>
          <w:p w14:paraId="0619DCEA" w14:textId="2C46C032" w:rsidR="00050C2E" w:rsidRDefault="00050C2E" w:rsidP="00376B00">
            <w:pPr>
              <w:pStyle w:val="Tabelatre"/>
            </w:pPr>
            <w:r>
              <w:t xml:space="preserve">I </w:t>
            </w:r>
            <w:proofErr w:type="spellStart"/>
            <w:r w:rsidRPr="00376B00">
              <w:t>Elektromobilny</w:t>
            </w:r>
            <w:proofErr w:type="spellEnd"/>
            <w:r w:rsidRPr="00376B00">
              <w:t xml:space="preserve"> samorząd</w:t>
            </w:r>
          </w:p>
        </w:tc>
        <w:tc>
          <w:tcPr>
            <w:tcW w:w="471" w:type="dxa"/>
            <w:vAlign w:val="center"/>
          </w:tcPr>
          <w:p w14:paraId="293CAB8A" w14:textId="62AD0D49" w:rsidR="00050C2E" w:rsidRDefault="00050C2E" w:rsidP="00CB6E5F">
            <w:pPr>
              <w:pStyle w:val="Tabelatre"/>
            </w:pPr>
            <w:r>
              <w:t>1</w:t>
            </w:r>
          </w:p>
        </w:tc>
        <w:tc>
          <w:tcPr>
            <w:tcW w:w="2045" w:type="dxa"/>
            <w:vAlign w:val="center"/>
          </w:tcPr>
          <w:p w14:paraId="178D9F42" w14:textId="69861D4D" w:rsidR="00050C2E" w:rsidRDefault="00050C2E" w:rsidP="00CB6E5F">
            <w:pPr>
              <w:pStyle w:val="Tabelatre"/>
            </w:pPr>
            <w:r>
              <w:t>Liczba eksploatowanych pojazdów zero i niskoemisyjnych w jednostkach miejskich oraz ich odsetek w całym taborze danej jednostki</w:t>
            </w:r>
          </w:p>
        </w:tc>
        <w:tc>
          <w:tcPr>
            <w:tcW w:w="2455" w:type="dxa"/>
            <w:vAlign w:val="center"/>
          </w:tcPr>
          <w:p w14:paraId="2F235D73" w14:textId="4C5C9225" w:rsidR="00050C2E" w:rsidRPr="003C18BE" w:rsidRDefault="00050C2E" w:rsidP="00CB6E5F">
            <w:pPr>
              <w:pStyle w:val="Tabelatre"/>
            </w:pPr>
            <w:r>
              <w:t>Liczba sztuk oraz % w całym taborze jednostki</w:t>
            </w:r>
          </w:p>
        </w:tc>
        <w:tc>
          <w:tcPr>
            <w:tcW w:w="1032" w:type="dxa"/>
            <w:vAlign w:val="center"/>
          </w:tcPr>
          <w:p w14:paraId="7AC4E0A3" w14:textId="4EF68730" w:rsidR="00050C2E" w:rsidRDefault="00050C2E" w:rsidP="00CB6E5F">
            <w:pPr>
              <w:pStyle w:val="Tabelatre"/>
            </w:pPr>
            <w:r>
              <w:t>Rosnący</w:t>
            </w:r>
          </w:p>
        </w:tc>
        <w:tc>
          <w:tcPr>
            <w:tcW w:w="1222" w:type="dxa"/>
            <w:vAlign w:val="center"/>
          </w:tcPr>
          <w:p w14:paraId="0CCBED76" w14:textId="121A1F7A" w:rsidR="00050C2E" w:rsidRDefault="007E3D1C" w:rsidP="005555C1">
            <w:pPr>
              <w:pStyle w:val="Tabelatre"/>
            </w:pPr>
            <w:r w:rsidRPr="002072CE">
              <w:t>Zespół ds. koordynacji wdrażania i realizacji zapisów Strategii</w:t>
            </w:r>
          </w:p>
        </w:tc>
      </w:tr>
      <w:tr w:rsidR="00987A2A" w14:paraId="09498249" w14:textId="1EAAD4CD" w:rsidTr="00F14836">
        <w:tc>
          <w:tcPr>
            <w:tcW w:w="1837" w:type="dxa"/>
            <w:vMerge/>
            <w:vAlign w:val="center"/>
          </w:tcPr>
          <w:p w14:paraId="65FCD2A4" w14:textId="77777777" w:rsidR="00050C2E" w:rsidRDefault="00050C2E" w:rsidP="00E6155F">
            <w:pPr>
              <w:pStyle w:val="Tabelatre"/>
            </w:pPr>
          </w:p>
        </w:tc>
        <w:tc>
          <w:tcPr>
            <w:tcW w:w="471" w:type="dxa"/>
            <w:vAlign w:val="center"/>
          </w:tcPr>
          <w:p w14:paraId="2F29DB76" w14:textId="6417E0D7" w:rsidR="00050C2E" w:rsidRDefault="00050C2E" w:rsidP="00E6155F">
            <w:pPr>
              <w:pStyle w:val="Tabelatre"/>
            </w:pPr>
            <w:r>
              <w:t>2</w:t>
            </w:r>
          </w:p>
        </w:tc>
        <w:tc>
          <w:tcPr>
            <w:tcW w:w="2045" w:type="dxa"/>
            <w:vAlign w:val="center"/>
          </w:tcPr>
          <w:p w14:paraId="73D4F756" w14:textId="13F6A7A6" w:rsidR="00050C2E" w:rsidRDefault="00050C2E" w:rsidP="00E6155F">
            <w:pPr>
              <w:pStyle w:val="Tabelatre"/>
            </w:pPr>
            <w:r>
              <w:t>Liczba eksploatowanych pojazdów zero i niskoemisyjnych obsługujących Urząd Miasta oraz ich odsetek w całym Urzędzie</w:t>
            </w:r>
          </w:p>
        </w:tc>
        <w:tc>
          <w:tcPr>
            <w:tcW w:w="2455" w:type="dxa"/>
            <w:vAlign w:val="center"/>
          </w:tcPr>
          <w:p w14:paraId="4C21844B" w14:textId="6833F832" w:rsidR="00050C2E" w:rsidRDefault="00050C2E" w:rsidP="00E6155F">
            <w:pPr>
              <w:pStyle w:val="Tabelatre"/>
            </w:pPr>
            <w:r>
              <w:t>Liczba sztuk oraz % w całym taborze jednostki</w:t>
            </w:r>
          </w:p>
        </w:tc>
        <w:tc>
          <w:tcPr>
            <w:tcW w:w="1032" w:type="dxa"/>
            <w:vAlign w:val="center"/>
          </w:tcPr>
          <w:p w14:paraId="3CDD1A5F" w14:textId="1EF75A0E" w:rsidR="00050C2E" w:rsidRDefault="00050C2E" w:rsidP="00E6155F">
            <w:pPr>
              <w:pStyle w:val="Tabelatre"/>
            </w:pPr>
            <w:r>
              <w:t>Rosnący</w:t>
            </w:r>
          </w:p>
        </w:tc>
        <w:tc>
          <w:tcPr>
            <w:tcW w:w="1222" w:type="dxa"/>
            <w:vAlign w:val="center"/>
          </w:tcPr>
          <w:p w14:paraId="1AB2872E" w14:textId="3E691221" w:rsidR="00050C2E" w:rsidRDefault="00733ABC" w:rsidP="005555C1">
            <w:pPr>
              <w:pStyle w:val="Tabelatre"/>
            </w:pPr>
            <w:r>
              <w:t xml:space="preserve">Zespół ds. </w:t>
            </w:r>
            <w:r w:rsidR="00805862">
              <w:t>koordynacji wdrażania i realizacji zapisów Strategii</w:t>
            </w:r>
          </w:p>
        </w:tc>
      </w:tr>
      <w:tr w:rsidR="00987A2A" w14:paraId="66ACF020" w14:textId="6AD16234" w:rsidTr="00F14836">
        <w:tc>
          <w:tcPr>
            <w:tcW w:w="1837" w:type="dxa"/>
            <w:vMerge/>
            <w:vAlign w:val="center"/>
          </w:tcPr>
          <w:p w14:paraId="77431F71" w14:textId="77777777" w:rsidR="00050C2E" w:rsidRDefault="00050C2E" w:rsidP="00E6155F">
            <w:pPr>
              <w:pStyle w:val="Tabelatre"/>
            </w:pPr>
          </w:p>
        </w:tc>
        <w:tc>
          <w:tcPr>
            <w:tcW w:w="471" w:type="dxa"/>
            <w:vAlign w:val="center"/>
          </w:tcPr>
          <w:p w14:paraId="651A1747" w14:textId="14665D8B" w:rsidR="00050C2E" w:rsidRDefault="00050C2E" w:rsidP="00E6155F">
            <w:pPr>
              <w:pStyle w:val="Tabelatre"/>
            </w:pPr>
            <w:r>
              <w:t>3</w:t>
            </w:r>
          </w:p>
        </w:tc>
        <w:tc>
          <w:tcPr>
            <w:tcW w:w="2045" w:type="dxa"/>
            <w:vAlign w:val="center"/>
          </w:tcPr>
          <w:p w14:paraId="34FBE7EB" w14:textId="6CC4F73D" w:rsidR="00050C2E" w:rsidRDefault="00050C2E" w:rsidP="00E6155F">
            <w:pPr>
              <w:pStyle w:val="Tabelatre"/>
            </w:pPr>
            <w:r>
              <w:t>Liczba eksploatowanych pojazdów zero i niskoemisyjnych obsługujących Straż Miejską oraz ich odsetek w całej Straży Miejskiej</w:t>
            </w:r>
          </w:p>
        </w:tc>
        <w:tc>
          <w:tcPr>
            <w:tcW w:w="2455" w:type="dxa"/>
            <w:vAlign w:val="center"/>
          </w:tcPr>
          <w:p w14:paraId="3EFCF624" w14:textId="1E1FE15D" w:rsidR="00050C2E" w:rsidRDefault="00050C2E" w:rsidP="00E6155F">
            <w:pPr>
              <w:pStyle w:val="Tabelatre"/>
            </w:pPr>
            <w:r>
              <w:t>Liczba sztuk oraz % w całym taborze jednostki</w:t>
            </w:r>
          </w:p>
        </w:tc>
        <w:tc>
          <w:tcPr>
            <w:tcW w:w="1032" w:type="dxa"/>
            <w:vAlign w:val="center"/>
          </w:tcPr>
          <w:p w14:paraId="097B9FC5" w14:textId="10C5400C" w:rsidR="00050C2E" w:rsidRDefault="00050C2E" w:rsidP="00E6155F">
            <w:pPr>
              <w:pStyle w:val="Tabelatre"/>
            </w:pPr>
            <w:r>
              <w:t>Rosnący</w:t>
            </w:r>
          </w:p>
        </w:tc>
        <w:tc>
          <w:tcPr>
            <w:tcW w:w="1222" w:type="dxa"/>
            <w:vAlign w:val="center"/>
          </w:tcPr>
          <w:p w14:paraId="7DB14578" w14:textId="59170727" w:rsidR="00050C2E" w:rsidRDefault="00BB6EE1" w:rsidP="005555C1">
            <w:pPr>
              <w:pStyle w:val="Tabelatre"/>
            </w:pPr>
            <w:r>
              <w:t>Komendant Straży Miejskiej w Legnicy</w:t>
            </w:r>
          </w:p>
        </w:tc>
      </w:tr>
      <w:tr w:rsidR="00987A2A" w14:paraId="3C29F3B8" w14:textId="52E40943" w:rsidTr="00F14836">
        <w:tc>
          <w:tcPr>
            <w:tcW w:w="1837" w:type="dxa"/>
            <w:vMerge/>
            <w:vAlign w:val="center"/>
          </w:tcPr>
          <w:p w14:paraId="6A145344" w14:textId="77777777" w:rsidR="00050C2E" w:rsidRDefault="00050C2E" w:rsidP="00E6155F">
            <w:pPr>
              <w:pStyle w:val="Tabelatre"/>
            </w:pPr>
          </w:p>
        </w:tc>
        <w:tc>
          <w:tcPr>
            <w:tcW w:w="471" w:type="dxa"/>
            <w:vAlign w:val="center"/>
          </w:tcPr>
          <w:p w14:paraId="28CB3A63" w14:textId="3077BDA6" w:rsidR="00050C2E" w:rsidRDefault="00050C2E" w:rsidP="00E6155F">
            <w:pPr>
              <w:pStyle w:val="Tabelatre"/>
            </w:pPr>
            <w:r>
              <w:t>4</w:t>
            </w:r>
          </w:p>
        </w:tc>
        <w:tc>
          <w:tcPr>
            <w:tcW w:w="2045" w:type="dxa"/>
            <w:vAlign w:val="center"/>
          </w:tcPr>
          <w:p w14:paraId="178BA3E9" w14:textId="28DAF3E0" w:rsidR="00050C2E" w:rsidRDefault="00050C2E" w:rsidP="00E6155F">
            <w:pPr>
              <w:pStyle w:val="Tabelatre"/>
            </w:pPr>
            <w:r>
              <w:t>Liczba ładowarek zlokalizowanych przy budynkach administracji publicznej</w:t>
            </w:r>
          </w:p>
        </w:tc>
        <w:tc>
          <w:tcPr>
            <w:tcW w:w="2455" w:type="dxa"/>
            <w:vAlign w:val="center"/>
          </w:tcPr>
          <w:p w14:paraId="631BE11B" w14:textId="2B67DCBE" w:rsidR="00050C2E" w:rsidRDefault="00050C2E" w:rsidP="00E6155F">
            <w:pPr>
              <w:pStyle w:val="Tabelatre"/>
            </w:pPr>
            <w:r>
              <w:t>Liczba punktów ładowania</w:t>
            </w:r>
          </w:p>
        </w:tc>
        <w:tc>
          <w:tcPr>
            <w:tcW w:w="1032" w:type="dxa"/>
            <w:vAlign w:val="center"/>
          </w:tcPr>
          <w:p w14:paraId="3F97C33E" w14:textId="0ED30135" w:rsidR="00050C2E" w:rsidRDefault="00050C2E" w:rsidP="00E6155F">
            <w:pPr>
              <w:pStyle w:val="Tabelatre"/>
            </w:pPr>
            <w:r>
              <w:t>Rosnący</w:t>
            </w:r>
          </w:p>
        </w:tc>
        <w:tc>
          <w:tcPr>
            <w:tcW w:w="1222" w:type="dxa"/>
            <w:vAlign w:val="center"/>
          </w:tcPr>
          <w:p w14:paraId="114433AC" w14:textId="6236A84C" w:rsidR="00050C2E" w:rsidRDefault="007E3D1C" w:rsidP="005555C1">
            <w:pPr>
              <w:pStyle w:val="Tabelatre"/>
            </w:pPr>
            <w:r>
              <w:t>Zespół ds. koordynacji wdrażania i realizacji zapisów Strategii</w:t>
            </w:r>
          </w:p>
        </w:tc>
      </w:tr>
      <w:tr w:rsidR="00987A2A" w14:paraId="1AFAA7AE" w14:textId="5353D5E3" w:rsidTr="00F14836">
        <w:tc>
          <w:tcPr>
            <w:tcW w:w="1837" w:type="dxa"/>
            <w:vMerge w:val="restart"/>
            <w:vAlign w:val="center"/>
          </w:tcPr>
          <w:p w14:paraId="7BC70549" w14:textId="50997CEB" w:rsidR="00050C2E" w:rsidRDefault="00050C2E" w:rsidP="00810923">
            <w:pPr>
              <w:pStyle w:val="Tabelatre"/>
            </w:pPr>
            <w:r w:rsidRPr="0024095B">
              <w:rPr>
                <w:rFonts w:cs="Open Sans Condensed"/>
                <w:color w:val="auto"/>
              </w:rPr>
              <w:t xml:space="preserve">II – Rozwój </w:t>
            </w:r>
            <w:r>
              <w:rPr>
                <w:rFonts w:cs="Open Sans Condensed"/>
                <w:color w:val="auto"/>
              </w:rPr>
              <w:t>zero</w:t>
            </w:r>
            <w:r w:rsidRPr="0024095B">
              <w:rPr>
                <w:rFonts w:cs="Open Sans Condensed"/>
                <w:color w:val="auto"/>
              </w:rPr>
              <w:t xml:space="preserve"> i niskoemisyjnej komunikacji miejskiej</w:t>
            </w:r>
          </w:p>
        </w:tc>
        <w:tc>
          <w:tcPr>
            <w:tcW w:w="471" w:type="dxa"/>
            <w:vAlign w:val="center"/>
          </w:tcPr>
          <w:p w14:paraId="1D22BFA0" w14:textId="77777777" w:rsidR="00050C2E" w:rsidRDefault="00050C2E" w:rsidP="00810923">
            <w:pPr>
              <w:pStyle w:val="Tabelatre"/>
            </w:pPr>
            <w:r>
              <w:t>1</w:t>
            </w:r>
          </w:p>
        </w:tc>
        <w:tc>
          <w:tcPr>
            <w:tcW w:w="2045" w:type="dxa"/>
            <w:vAlign w:val="center"/>
          </w:tcPr>
          <w:p w14:paraId="591E2B93" w14:textId="77777777" w:rsidR="00050C2E" w:rsidRDefault="00050C2E" w:rsidP="00810923">
            <w:pPr>
              <w:pStyle w:val="Tabelatre"/>
            </w:pPr>
            <w:r>
              <w:t>Liczba eksploatowanych autobusów zeroemisyjnych</w:t>
            </w:r>
          </w:p>
        </w:tc>
        <w:tc>
          <w:tcPr>
            <w:tcW w:w="2455" w:type="dxa"/>
            <w:vAlign w:val="center"/>
          </w:tcPr>
          <w:p w14:paraId="757A870F" w14:textId="77777777" w:rsidR="00050C2E" w:rsidRPr="00AE7742" w:rsidRDefault="00050C2E" w:rsidP="00810923">
            <w:pPr>
              <w:pStyle w:val="Tabelatre"/>
            </w:pPr>
            <w:r w:rsidRPr="003C18BE">
              <w:t xml:space="preserve">Liczba sztuk </w:t>
            </w:r>
            <w:r w:rsidRPr="00DC5514">
              <w:t xml:space="preserve">autobusów </w:t>
            </w:r>
            <w:r w:rsidRPr="006D5F9E">
              <w:t>zeroemisyjnych</w:t>
            </w:r>
            <w:r w:rsidRPr="00AE7742">
              <w:t xml:space="preserve"> kursujących na liniach komunikacji miejskiej w Legnicy</w:t>
            </w:r>
          </w:p>
        </w:tc>
        <w:tc>
          <w:tcPr>
            <w:tcW w:w="1032" w:type="dxa"/>
            <w:vAlign w:val="center"/>
          </w:tcPr>
          <w:p w14:paraId="789C306C" w14:textId="77777777" w:rsidR="00050C2E" w:rsidRDefault="00050C2E" w:rsidP="00810923">
            <w:pPr>
              <w:pStyle w:val="Tabelatre"/>
            </w:pPr>
            <w:r>
              <w:t>Rosnący</w:t>
            </w:r>
          </w:p>
        </w:tc>
        <w:tc>
          <w:tcPr>
            <w:tcW w:w="1222" w:type="dxa"/>
            <w:vAlign w:val="center"/>
          </w:tcPr>
          <w:p w14:paraId="5241426A" w14:textId="485C065B" w:rsidR="00050C2E" w:rsidRDefault="007E3D1C" w:rsidP="005555C1">
            <w:pPr>
              <w:pStyle w:val="Tabelatre"/>
            </w:pPr>
            <w:r>
              <w:t>MPK Legnica sp. z o.o.</w:t>
            </w:r>
          </w:p>
        </w:tc>
      </w:tr>
      <w:tr w:rsidR="00987A2A" w14:paraId="30586E28" w14:textId="40349D7C" w:rsidTr="00F14836">
        <w:tc>
          <w:tcPr>
            <w:tcW w:w="1837" w:type="dxa"/>
            <w:vMerge/>
            <w:vAlign w:val="center"/>
          </w:tcPr>
          <w:p w14:paraId="1CFF8F36" w14:textId="77777777" w:rsidR="00050C2E" w:rsidRDefault="00050C2E" w:rsidP="00810923">
            <w:pPr>
              <w:pStyle w:val="Tabelatre"/>
            </w:pPr>
          </w:p>
        </w:tc>
        <w:tc>
          <w:tcPr>
            <w:tcW w:w="471" w:type="dxa"/>
            <w:vAlign w:val="center"/>
          </w:tcPr>
          <w:p w14:paraId="1325CBA8" w14:textId="77777777" w:rsidR="00050C2E" w:rsidRDefault="00050C2E" w:rsidP="00810923">
            <w:pPr>
              <w:pStyle w:val="Tabelatre"/>
            </w:pPr>
            <w:r>
              <w:t>2</w:t>
            </w:r>
          </w:p>
        </w:tc>
        <w:tc>
          <w:tcPr>
            <w:tcW w:w="2045" w:type="dxa"/>
            <w:vAlign w:val="center"/>
          </w:tcPr>
          <w:p w14:paraId="2C02B8FC" w14:textId="77777777" w:rsidR="00050C2E" w:rsidRDefault="00050C2E" w:rsidP="00810923">
            <w:pPr>
              <w:pStyle w:val="Tabelatre"/>
            </w:pPr>
            <w:r>
              <w:t>Liczba pasażerów komunikacji miejskiej</w:t>
            </w:r>
          </w:p>
        </w:tc>
        <w:tc>
          <w:tcPr>
            <w:tcW w:w="2455" w:type="dxa"/>
            <w:vAlign w:val="center"/>
          </w:tcPr>
          <w:p w14:paraId="7F7F63ED" w14:textId="7D4B4791" w:rsidR="00050C2E" w:rsidRDefault="00050C2E" w:rsidP="00810923">
            <w:pPr>
              <w:pStyle w:val="Tabelatre"/>
            </w:pPr>
            <w:r>
              <w:t xml:space="preserve">Roczna liczba pasażerów korzystających z komunikacji </w:t>
            </w:r>
            <w:r>
              <w:lastRenderedPageBreak/>
              <w:t>miejskiej w Legnicy (w tys. pasażerów)</w:t>
            </w:r>
          </w:p>
        </w:tc>
        <w:tc>
          <w:tcPr>
            <w:tcW w:w="1032" w:type="dxa"/>
            <w:vAlign w:val="center"/>
          </w:tcPr>
          <w:p w14:paraId="552966C5" w14:textId="77777777" w:rsidR="00050C2E" w:rsidRDefault="00050C2E" w:rsidP="00810923">
            <w:pPr>
              <w:pStyle w:val="Tabelatre"/>
            </w:pPr>
            <w:r>
              <w:lastRenderedPageBreak/>
              <w:t>Rosnący</w:t>
            </w:r>
          </w:p>
        </w:tc>
        <w:tc>
          <w:tcPr>
            <w:tcW w:w="1222" w:type="dxa"/>
            <w:vAlign w:val="center"/>
          </w:tcPr>
          <w:p w14:paraId="3D8A714B" w14:textId="77886283" w:rsidR="00050C2E" w:rsidRDefault="005555C1" w:rsidP="005555C1">
            <w:pPr>
              <w:pStyle w:val="Tabelatre"/>
            </w:pPr>
            <w:r>
              <w:t>MPK Legnica sp. z o.o.</w:t>
            </w:r>
          </w:p>
        </w:tc>
      </w:tr>
      <w:tr w:rsidR="00987A2A" w14:paraId="4331B8F2" w14:textId="09685932" w:rsidTr="00F14836">
        <w:tc>
          <w:tcPr>
            <w:tcW w:w="1837" w:type="dxa"/>
            <w:vMerge/>
            <w:vAlign w:val="center"/>
          </w:tcPr>
          <w:p w14:paraId="4B86BF29" w14:textId="77777777" w:rsidR="00050C2E" w:rsidRDefault="00050C2E" w:rsidP="00810923">
            <w:pPr>
              <w:pStyle w:val="Tabelatre"/>
            </w:pPr>
          </w:p>
        </w:tc>
        <w:tc>
          <w:tcPr>
            <w:tcW w:w="471" w:type="dxa"/>
            <w:vAlign w:val="center"/>
          </w:tcPr>
          <w:p w14:paraId="0B605E71" w14:textId="77777777" w:rsidR="00050C2E" w:rsidRDefault="00050C2E" w:rsidP="00810923">
            <w:pPr>
              <w:pStyle w:val="Tabelatre"/>
            </w:pPr>
            <w:r>
              <w:t>3</w:t>
            </w:r>
          </w:p>
        </w:tc>
        <w:tc>
          <w:tcPr>
            <w:tcW w:w="2045" w:type="dxa"/>
            <w:vAlign w:val="center"/>
          </w:tcPr>
          <w:p w14:paraId="0B13C0AA" w14:textId="77777777" w:rsidR="00050C2E" w:rsidRDefault="00050C2E" w:rsidP="00810923">
            <w:pPr>
              <w:pStyle w:val="Tabelatre"/>
            </w:pPr>
            <w:r>
              <w:t>Średnia prędkość pojazdów komunikacji miejskiej</w:t>
            </w:r>
          </w:p>
        </w:tc>
        <w:tc>
          <w:tcPr>
            <w:tcW w:w="2455" w:type="dxa"/>
            <w:vAlign w:val="center"/>
          </w:tcPr>
          <w:p w14:paraId="0FD2E24C" w14:textId="583F361B" w:rsidR="00050C2E" w:rsidRDefault="00050C2E" w:rsidP="00810923">
            <w:pPr>
              <w:pStyle w:val="Tabelatre"/>
            </w:pPr>
            <w:r>
              <w:t>Średnia prędkość komunikacyjna autobusów (w km/h)</w:t>
            </w:r>
          </w:p>
        </w:tc>
        <w:tc>
          <w:tcPr>
            <w:tcW w:w="1032" w:type="dxa"/>
            <w:vAlign w:val="center"/>
          </w:tcPr>
          <w:p w14:paraId="28403B5A" w14:textId="46EEBA2C" w:rsidR="00050C2E" w:rsidRDefault="009B0651" w:rsidP="00810923">
            <w:pPr>
              <w:pStyle w:val="Tabelatre"/>
            </w:pPr>
            <w:r>
              <w:t xml:space="preserve">Rosnący, </w:t>
            </w:r>
            <w:r w:rsidR="00CB20A4">
              <w:t>20 km/h</w:t>
            </w:r>
          </w:p>
        </w:tc>
        <w:tc>
          <w:tcPr>
            <w:tcW w:w="1222" w:type="dxa"/>
            <w:vAlign w:val="center"/>
          </w:tcPr>
          <w:p w14:paraId="0332928F" w14:textId="4638337A" w:rsidR="00050C2E" w:rsidRDefault="005555C1" w:rsidP="005555C1">
            <w:pPr>
              <w:pStyle w:val="Tabelatre"/>
            </w:pPr>
            <w:r>
              <w:t>MPK Legnica sp. z o.o.</w:t>
            </w:r>
          </w:p>
        </w:tc>
      </w:tr>
      <w:tr w:rsidR="00987A2A" w14:paraId="40D6D581" w14:textId="5C4081EA" w:rsidTr="00F14836">
        <w:tc>
          <w:tcPr>
            <w:tcW w:w="1837" w:type="dxa"/>
            <w:vMerge/>
            <w:vAlign w:val="center"/>
          </w:tcPr>
          <w:p w14:paraId="60614897" w14:textId="77777777" w:rsidR="00050C2E" w:rsidRDefault="00050C2E" w:rsidP="00810923">
            <w:pPr>
              <w:pStyle w:val="Tabelatre"/>
            </w:pPr>
          </w:p>
        </w:tc>
        <w:tc>
          <w:tcPr>
            <w:tcW w:w="471" w:type="dxa"/>
            <w:vAlign w:val="center"/>
          </w:tcPr>
          <w:p w14:paraId="0F2AAA91" w14:textId="691B4A52" w:rsidR="00050C2E" w:rsidRDefault="00561CE6" w:rsidP="00810923">
            <w:pPr>
              <w:pStyle w:val="Tabelatre"/>
            </w:pPr>
            <w:r>
              <w:t>4</w:t>
            </w:r>
          </w:p>
        </w:tc>
        <w:tc>
          <w:tcPr>
            <w:tcW w:w="2045" w:type="dxa"/>
            <w:vAlign w:val="center"/>
          </w:tcPr>
          <w:p w14:paraId="72DE2AC1" w14:textId="475CB3C0" w:rsidR="00050C2E" w:rsidRDefault="00050C2E" w:rsidP="00810923">
            <w:pPr>
              <w:pStyle w:val="Tabelatre"/>
            </w:pPr>
            <w:r>
              <w:t>Liczba ładowarek do obsługi autobusów elektrycznych</w:t>
            </w:r>
          </w:p>
        </w:tc>
        <w:tc>
          <w:tcPr>
            <w:tcW w:w="2455" w:type="dxa"/>
            <w:vAlign w:val="center"/>
          </w:tcPr>
          <w:p w14:paraId="501B2327" w14:textId="79A75567" w:rsidR="00050C2E" w:rsidRDefault="00050C2E" w:rsidP="00810923">
            <w:pPr>
              <w:pStyle w:val="Tabelatre"/>
            </w:pPr>
            <w:r>
              <w:t>Liczba sztuk</w:t>
            </w:r>
          </w:p>
        </w:tc>
        <w:tc>
          <w:tcPr>
            <w:tcW w:w="1032" w:type="dxa"/>
            <w:vAlign w:val="center"/>
          </w:tcPr>
          <w:p w14:paraId="3C205E85" w14:textId="672BEBAB" w:rsidR="00050C2E" w:rsidRDefault="00050C2E" w:rsidP="00810923">
            <w:pPr>
              <w:pStyle w:val="Tabelatre"/>
            </w:pPr>
            <w:r>
              <w:t>Rosnący</w:t>
            </w:r>
          </w:p>
        </w:tc>
        <w:tc>
          <w:tcPr>
            <w:tcW w:w="1222" w:type="dxa"/>
            <w:vAlign w:val="center"/>
          </w:tcPr>
          <w:p w14:paraId="31C4C7B3" w14:textId="3F0D7466" w:rsidR="00050C2E" w:rsidRDefault="005555C1" w:rsidP="005555C1">
            <w:pPr>
              <w:pStyle w:val="Tabelatre"/>
            </w:pPr>
            <w:r>
              <w:t>MPK Legnica sp. z o.o.</w:t>
            </w:r>
          </w:p>
        </w:tc>
      </w:tr>
      <w:tr w:rsidR="00987A2A" w14:paraId="791DA057" w14:textId="68690A6E" w:rsidTr="00F14836">
        <w:tc>
          <w:tcPr>
            <w:tcW w:w="1837" w:type="dxa"/>
            <w:vMerge/>
            <w:vAlign w:val="center"/>
          </w:tcPr>
          <w:p w14:paraId="7A8B364C" w14:textId="77777777" w:rsidR="00050C2E" w:rsidRDefault="00050C2E" w:rsidP="00810923">
            <w:pPr>
              <w:pStyle w:val="Tabelatre"/>
            </w:pPr>
          </w:p>
        </w:tc>
        <w:tc>
          <w:tcPr>
            <w:tcW w:w="471" w:type="dxa"/>
            <w:vAlign w:val="center"/>
          </w:tcPr>
          <w:p w14:paraId="49AEF3BA" w14:textId="12C3C96D" w:rsidR="00050C2E" w:rsidRDefault="00561CE6" w:rsidP="00810923">
            <w:pPr>
              <w:pStyle w:val="Tabelatre"/>
            </w:pPr>
            <w:r>
              <w:t>5</w:t>
            </w:r>
          </w:p>
        </w:tc>
        <w:tc>
          <w:tcPr>
            <w:tcW w:w="2045" w:type="dxa"/>
            <w:vAlign w:val="center"/>
          </w:tcPr>
          <w:p w14:paraId="57C8F29F" w14:textId="07494C91" w:rsidR="00050C2E" w:rsidRDefault="00050C2E" w:rsidP="00810923">
            <w:pPr>
              <w:pStyle w:val="Tabelatre"/>
            </w:pPr>
            <w:r>
              <w:t>Liczba autobusów wyposażona w systemy zliczające pasażerów</w:t>
            </w:r>
          </w:p>
        </w:tc>
        <w:tc>
          <w:tcPr>
            <w:tcW w:w="2455" w:type="dxa"/>
            <w:vAlign w:val="center"/>
          </w:tcPr>
          <w:p w14:paraId="5310A59D" w14:textId="14832C9A" w:rsidR="00050C2E" w:rsidRDefault="00050C2E" w:rsidP="00810923">
            <w:pPr>
              <w:pStyle w:val="Tabelatre"/>
            </w:pPr>
            <w:r>
              <w:t>Liczba autobusów</w:t>
            </w:r>
          </w:p>
        </w:tc>
        <w:tc>
          <w:tcPr>
            <w:tcW w:w="1032" w:type="dxa"/>
            <w:vAlign w:val="center"/>
          </w:tcPr>
          <w:p w14:paraId="40AE486F" w14:textId="7A3F5401" w:rsidR="00050C2E" w:rsidRDefault="00050C2E" w:rsidP="00810923">
            <w:pPr>
              <w:pStyle w:val="Tabelatre"/>
            </w:pPr>
            <w:r>
              <w:t>Rosnący</w:t>
            </w:r>
          </w:p>
        </w:tc>
        <w:tc>
          <w:tcPr>
            <w:tcW w:w="1222" w:type="dxa"/>
            <w:vAlign w:val="center"/>
          </w:tcPr>
          <w:p w14:paraId="20C2171F" w14:textId="02373836" w:rsidR="00050C2E" w:rsidRDefault="005555C1" w:rsidP="005555C1">
            <w:pPr>
              <w:pStyle w:val="Tabelatre"/>
            </w:pPr>
            <w:r>
              <w:t>MPK Legnica sp. z o.o.</w:t>
            </w:r>
          </w:p>
        </w:tc>
      </w:tr>
      <w:tr w:rsidR="00987A2A" w14:paraId="75DB9305" w14:textId="40212F5C" w:rsidTr="00F14836">
        <w:tc>
          <w:tcPr>
            <w:tcW w:w="1837" w:type="dxa"/>
            <w:vMerge/>
            <w:vAlign w:val="center"/>
          </w:tcPr>
          <w:p w14:paraId="15F0C837" w14:textId="77777777" w:rsidR="00050C2E" w:rsidRDefault="00050C2E" w:rsidP="00262C3A">
            <w:pPr>
              <w:pStyle w:val="Tabelatre"/>
            </w:pPr>
          </w:p>
        </w:tc>
        <w:tc>
          <w:tcPr>
            <w:tcW w:w="471" w:type="dxa"/>
            <w:vAlign w:val="center"/>
          </w:tcPr>
          <w:p w14:paraId="513DB029" w14:textId="2B85494F" w:rsidR="00050C2E" w:rsidRDefault="00561CE6" w:rsidP="00262C3A">
            <w:pPr>
              <w:pStyle w:val="Tabelatre"/>
            </w:pPr>
            <w:r>
              <w:t>6</w:t>
            </w:r>
          </w:p>
        </w:tc>
        <w:tc>
          <w:tcPr>
            <w:tcW w:w="2045" w:type="dxa"/>
            <w:vAlign w:val="center"/>
          </w:tcPr>
          <w:p w14:paraId="469BE7FD" w14:textId="0D2B811B" w:rsidR="00050C2E" w:rsidRDefault="00050C2E" w:rsidP="00262C3A">
            <w:pPr>
              <w:pStyle w:val="Tabelatre"/>
            </w:pPr>
            <w:r>
              <w:t>Informacja pasażerska</w:t>
            </w:r>
          </w:p>
        </w:tc>
        <w:tc>
          <w:tcPr>
            <w:tcW w:w="2455" w:type="dxa"/>
            <w:vAlign w:val="center"/>
          </w:tcPr>
          <w:p w14:paraId="661FBF9B" w14:textId="23A9CEA3" w:rsidR="00050C2E" w:rsidRDefault="00050C2E" w:rsidP="00262C3A">
            <w:pPr>
              <w:pStyle w:val="Tabelatre"/>
            </w:pPr>
            <w:r>
              <w:t>Liczba tablic DIP na przystankach i węzłach przesiadkowych</w:t>
            </w:r>
          </w:p>
        </w:tc>
        <w:tc>
          <w:tcPr>
            <w:tcW w:w="1032" w:type="dxa"/>
            <w:vAlign w:val="center"/>
          </w:tcPr>
          <w:p w14:paraId="6B069052" w14:textId="0E44C281" w:rsidR="00050C2E" w:rsidRDefault="00050C2E" w:rsidP="00262C3A">
            <w:pPr>
              <w:pStyle w:val="Tabelatre"/>
            </w:pPr>
            <w:r>
              <w:t>Rosnący</w:t>
            </w:r>
          </w:p>
        </w:tc>
        <w:tc>
          <w:tcPr>
            <w:tcW w:w="1222" w:type="dxa"/>
            <w:vAlign w:val="center"/>
          </w:tcPr>
          <w:p w14:paraId="5422C04D" w14:textId="34F63556" w:rsidR="00050C2E" w:rsidRDefault="005555C1" w:rsidP="005555C1">
            <w:pPr>
              <w:pStyle w:val="Tabelatre"/>
            </w:pPr>
            <w:r>
              <w:t>ZDM</w:t>
            </w:r>
          </w:p>
        </w:tc>
      </w:tr>
      <w:tr w:rsidR="00987A2A" w14:paraId="023445E8" w14:textId="306A1E15" w:rsidTr="00F14836">
        <w:tc>
          <w:tcPr>
            <w:tcW w:w="1837" w:type="dxa"/>
            <w:vMerge/>
            <w:vAlign w:val="center"/>
          </w:tcPr>
          <w:p w14:paraId="5DDF48F6" w14:textId="77777777" w:rsidR="00050C2E" w:rsidRDefault="00050C2E" w:rsidP="00810923">
            <w:pPr>
              <w:pStyle w:val="Tabelatre"/>
            </w:pPr>
          </w:p>
        </w:tc>
        <w:tc>
          <w:tcPr>
            <w:tcW w:w="471" w:type="dxa"/>
            <w:vAlign w:val="center"/>
          </w:tcPr>
          <w:p w14:paraId="59FEE4AD" w14:textId="25940E84" w:rsidR="00050C2E" w:rsidRDefault="00561CE6" w:rsidP="00810923">
            <w:pPr>
              <w:pStyle w:val="Tabelatre"/>
            </w:pPr>
            <w:r>
              <w:t>7</w:t>
            </w:r>
          </w:p>
        </w:tc>
        <w:tc>
          <w:tcPr>
            <w:tcW w:w="2045" w:type="dxa"/>
            <w:vAlign w:val="center"/>
          </w:tcPr>
          <w:p w14:paraId="22979C7D" w14:textId="321B11FF" w:rsidR="00050C2E" w:rsidRDefault="00050C2E" w:rsidP="00810923">
            <w:pPr>
              <w:pStyle w:val="Tabelatre"/>
            </w:pPr>
            <w:r>
              <w:t>Odsetek autobusów spełniających normę EURO 6 w ogólnej liczbie pojazdów</w:t>
            </w:r>
          </w:p>
        </w:tc>
        <w:tc>
          <w:tcPr>
            <w:tcW w:w="2455" w:type="dxa"/>
            <w:vAlign w:val="center"/>
          </w:tcPr>
          <w:p w14:paraId="2D5B2082" w14:textId="5137B331" w:rsidR="00050C2E" w:rsidRDefault="00050C2E" w:rsidP="00810923">
            <w:pPr>
              <w:pStyle w:val="Tabelatre"/>
            </w:pPr>
            <w:r>
              <w:t>% autobusów z normą EURO 6 w ogólnej liczbie pojazdów</w:t>
            </w:r>
          </w:p>
        </w:tc>
        <w:tc>
          <w:tcPr>
            <w:tcW w:w="1032" w:type="dxa"/>
            <w:vAlign w:val="center"/>
          </w:tcPr>
          <w:p w14:paraId="1BFADE71" w14:textId="44CEFA94" w:rsidR="00050C2E" w:rsidRDefault="00050C2E" w:rsidP="00810923">
            <w:pPr>
              <w:pStyle w:val="Tabelatre"/>
            </w:pPr>
            <w:r>
              <w:t>Rosnący</w:t>
            </w:r>
          </w:p>
        </w:tc>
        <w:tc>
          <w:tcPr>
            <w:tcW w:w="1222" w:type="dxa"/>
          </w:tcPr>
          <w:p w14:paraId="7210CBD7" w14:textId="634895DE" w:rsidR="00050C2E" w:rsidRDefault="0042548D" w:rsidP="00810923">
            <w:pPr>
              <w:pStyle w:val="Tabelatre"/>
            </w:pPr>
            <w:r>
              <w:t>MPK Legnica sp. z o.o.</w:t>
            </w:r>
          </w:p>
        </w:tc>
      </w:tr>
      <w:tr w:rsidR="00987A2A" w14:paraId="08F902A8" w14:textId="1DBC519A" w:rsidTr="00F14836">
        <w:trPr>
          <w:trHeight w:val="602"/>
        </w:trPr>
        <w:tc>
          <w:tcPr>
            <w:tcW w:w="1837" w:type="dxa"/>
            <w:vMerge/>
            <w:vAlign w:val="center"/>
          </w:tcPr>
          <w:p w14:paraId="2C36ED4E" w14:textId="77777777" w:rsidR="00050C2E" w:rsidRDefault="00050C2E" w:rsidP="00B617F8">
            <w:pPr>
              <w:pStyle w:val="Tabelatre"/>
            </w:pPr>
          </w:p>
        </w:tc>
        <w:tc>
          <w:tcPr>
            <w:tcW w:w="471" w:type="dxa"/>
            <w:vAlign w:val="center"/>
          </w:tcPr>
          <w:p w14:paraId="523A9D54" w14:textId="0BE8E1CE" w:rsidR="00050C2E" w:rsidRDefault="00561CE6" w:rsidP="00B617F8">
            <w:pPr>
              <w:pStyle w:val="Tabelatre"/>
            </w:pPr>
            <w:r>
              <w:t>8</w:t>
            </w:r>
          </w:p>
        </w:tc>
        <w:tc>
          <w:tcPr>
            <w:tcW w:w="2045" w:type="dxa"/>
            <w:vAlign w:val="center"/>
          </w:tcPr>
          <w:p w14:paraId="2DB2911C" w14:textId="2281B08D" w:rsidR="00050C2E" w:rsidRDefault="00050C2E" w:rsidP="00B617F8">
            <w:pPr>
              <w:pStyle w:val="Tabelatre"/>
            </w:pPr>
            <w:r>
              <w:t>Wdrażanie ITS</w:t>
            </w:r>
          </w:p>
        </w:tc>
        <w:tc>
          <w:tcPr>
            <w:tcW w:w="2455" w:type="dxa"/>
            <w:vAlign w:val="center"/>
          </w:tcPr>
          <w:p w14:paraId="3675A0BC" w14:textId="1BAAC6E9" w:rsidR="00050C2E" w:rsidRDefault="00050C2E" w:rsidP="00B617F8">
            <w:pPr>
              <w:pStyle w:val="Tabelatre"/>
            </w:pPr>
            <w:r>
              <w:t>Liczba skrzyżowań z nadanym priorytetem dla komunikacji zbiorowej</w:t>
            </w:r>
          </w:p>
        </w:tc>
        <w:tc>
          <w:tcPr>
            <w:tcW w:w="1032" w:type="dxa"/>
            <w:vAlign w:val="center"/>
          </w:tcPr>
          <w:p w14:paraId="59A423A9" w14:textId="632636D8" w:rsidR="00050C2E" w:rsidRDefault="00050C2E" w:rsidP="00B617F8">
            <w:pPr>
              <w:pStyle w:val="Tabelatre"/>
            </w:pPr>
            <w:r>
              <w:t>Rosnący</w:t>
            </w:r>
          </w:p>
        </w:tc>
        <w:tc>
          <w:tcPr>
            <w:tcW w:w="1222" w:type="dxa"/>
          </w:tcPr>
          <w:p w14:paraId="5C933578" w14:textId="0588794B" w:rsidR="00050C2E" w:rsidRDefault="000164B9" w:rsidP="00B617F8">
            <w:pPr>
              <w:pStyle w:val="Tabelatre"/>
            </w:pPr>
            <w:r>
              <w:t>ZDM</w:t>
            </w:r>
          </w:p>
        </w:tc>
      </w:tr>
      <w:tr w:rsidR="00987A2A" w14:paraId="7433E515" w14:textId="1932048D" w:rsidTr="00F14836">
        <w:trPr>
          <w:trHeight w:val="601"/>
        </w:trPr>
        <w:tc>
          <w:tcPr>
            <w:tcW w:w="1837" w:type="dxa"/>
            <w:vAlign w:val="center"/>
          </w:tcPr>
          <w:p w14:paraId="484E4312" w14:textId="1E69729C" w:rsidR="00050C2E" w:rsidRDefault="00330D16" w:rsidP="00B617F8">
            <w:pPr>
              <w:pStyle w:val="Tabelatre"/>
            </w:pPr>
            <w:r w:rsidRPr="00330D16">
              <w:rPr>
                <w:rFonts w:cs="Open Sans Condensed"/>
                <w:color w:val="auto"/>
              </w:rPr>
              <w:t>III – E-ulgi podatkowe</w:t>
            </w:r>
          </w:p>
        </w:tc>
        <w:tc>
          <w:tcPr>
            <w:tcW w:w="471" w:type="dxa"/>
            <w:vAlign w:val="center"/>
          </w:tcPr>
          <w:p w14:paraId="7D6FF728" w14:textId="5DBF9CE0" w:rsidR="00050C2E" w:rsidRDefault="00050C2E" w:rsidP="00B617F8">
            <w:pPr>
              <w:pStyle w:val="Tabelatre"/>
            </w:pPr>
            <w:r>
              <w:t>1</w:t>
            </w:r>
          </w:p>
        </w:tc>
        <w:tc>
          <w:tcPr>
            <w:tcW w:w="2045" w:type="dxa"/>
            <w:vAlign w:val="center"/>
          </w:tcPr>
          <w:p w14:paraId="4B69AFC5" w14:textId="34D602FA" w:rsidR="00050C2E" w:rsidRDefault="00050C2E" w:rsidP="00B617F8">
            <w:pPr>
              <w:pStyle w:val="Tabelatre"/>
            </w:pPr>
            <w:r>
              <w:t>Liczba wniosków o zwolnienie z/obniżenie podatku od nieruchomości lub od środków transportowych</w:t>
            </w:r>
          </w:p>
        </w:tc>
        <w:tc>
          <w:tcPr>
            <w:tcW w:w="2455" w:type="dxa"/>
            <w:vAlign w:val="center"/>
          </w:tcPr>
          <w:p w14:paraId="3088E452" w14:textId="1CF5F4B7" w:rsidR="00050C2E" w:rsidRDefault="00050C2E" w:rsidP="00B617F8">
            <w:pPr>
              <w:pStyle w:val="Tabelatre"/>
            </w:pPr>
            <w:r>
              <w:t>Liczba wniosków</w:t>
            </w:r>
          </w:p>
        </w:tc>
        <w:tc>
          <w:tcPr>
            <w:tcW w:w="1032" w:type="dxa"/>
            <w:vAlign w:val="center"/>
          </w:tcPr>
          <w:p w14:paraId="0EABE9C5" w14:textId="54C13113" w:rsidR="00050C2E" w:rsidRDefault="00050C2E" w:rsidP="00B617F8">
            <w:pPr>
              <w:pStyle w:val="Tabelatre"/>
            </w:pPr>
            <w:r>
              <w:t>Rosnący</w:t>
            </w:r>
          </w:p>
        </w:tc>
        <w:tc>
          <w:tcPr>
            <w:tcW w:w="1222" w:type="dxa"/>
            <w:vAlign w:val="center"/>
          </w:tcPr>
          <w:p w14:paraId="2EE55630" w14:textId="4BBD6C4F" w:rsidR="00050C2E" w:rsidRDefault="00167708" w:rsidP="00167708">
            <w:pPr>
              <w:pStyle w:val="Tabelatre"/>
            </w:pPr>
            <w:r>
              <w:t>WFN</w:t>
            </w:r>
          </w:p>
        </w:tc>
      </w:tr>
      <w:tr w:rsidR="00987A2A" w14:paraId="683A2B04" w14:textId="02A4E399" w:rsidTr="00F14836">
        <w:trPr>
          <w:trHeight w:val="601"/>
        </w:trPr>
        <w:tc>
          <w:tcPr>
            <w:tcW w:w="1837" w:type="dxa"/>
            <w:vMerge w:val="restart"/>
            <w:vAlign w:val="center"/>
          </w:tcPr>
          <w:p w14:paraId="6D50804E" w14:textId="3F11877F" w:rsidR="00050C2E" w:rsidRPr="0024095B" w:rsidRDefault="00050C2E" w:rsidP="00B617F8">
            <w:pPr>
              <w:pStyle w:val="Tabelatre"/>
              <w:rPr>
                <w:rFonts w:cs="Open Sans Condensed"/>
                <w:b/>
                <w:color w:val="auto"/>
              </w:rPr>
            </w:pPr>
            <w:r w:rsidRPr="0024095B">
              <w:rPr>
                <w:rFonts w:cs="Open Sans Condensed"/>
                <w:color w:val="auto"/>
              </w:rPr>
              <w:t>IV – Świadomy mieszkaniec</w:t>
            </w:r>
          </w:p>
        </w:tc>
        <w:tc>
          <w:tcPr>
            <w:tcW w:w="471" w:type="dxa"/>
            <w:vAlign w:val="center"/>
          </w:tcPr>
          <w:p w14:paraId="44572DFE" w14:textId="0363E938" w:rsidR="00050C2E" w:rsidRDefault="00050C2E" w:rsidP="00B617F8">
            <w:pPr>
              <w:pStyle w:val="Tabelatre"/>
            </w:pPr>
            <w:r>
              <w:t>1</w:t>
            </w:r>
          </w:p>
        </w:tc>
        <w:tc>
          <w:tcPr>
            <w:tcW w:w="2045" w:type="dxa"/>
            <w:vAlign w:val="center"/>
          </w:tcPr>
          <w:p w14:paraId="5F8C3446" w14:textId="1F4AFBE8" w:rsidR="00050C2E" w:rsidRDefault="00050C2E" w:rsidP="00B617F8">
            <w:pPr>
              <w:pStyle w:val="Tabelatre"/>
            </w:pPr>
            <w:r>
              <w:t>Liczba zajęć przeprowadzonych w szkołach</w:t>
            </w:r>
          </w:p>
        </w:tc>
        <w:tc>
          <w:tcPr>
            <w:tcW w:w="2455" w:type="dxa"/>
            <w:vAlign w:val="center"/>
          </w:tcPr>
          <w:p w14:paraId="20BE5AD1" w14:textId="668FD059" w:rsidR="00050C2E" w:rsidRDefault="00050C2E" w:rsidP="00B617F8">
            <w:pPr>
              <w:pStyle w:val="Tabelatre"/>
            </w:pPr>
            <w:r>
              <w:t>Liczba zajęć</w:t>
            </w:r>
          </w:p>
        </w:tc>
        <w:tc>
          <w:tcPr>
            <w:tcW w:w="1032" w:type="dxa"/>
            <w:vAlign w:val="center"/>
          </w:tcPr>
          <w:p w14:paraId="41AEC14B" w14:textId="09E5A7EF" w:rsidR="00050C2E" w:rsidRDefault="00050C2E" w:rsidP="00B617F8">
            <w:pPr>
              <w:pStyle w:val="Tabelatre"/>
            </w:pPr>
            <w:r>
              <w:t>Rosnący</w:t>
            </w:r>
          </w:p>
        </w:tc>
        <w:tc>
          <w:tcPr>
            <w:tcW w:w="1222" w:type="dxa"/>
            <w:vAlign w:val="center"/>
          </w:tcPr>
          <w:p w14:paraId="0ABC1C42" w14:textId="3D0C9767" w:rsidR="00050C2E" w:rsidRDefault="00643A09" w:rsidP="00643A09">
            <w:pPr>
              <w:pStyle w:val="Tabelatre"/>
            </w:pPr>
            <w:r>
              <w:t>WOKS</w:t>
            </w:r>
          </w:p>
        </w:tc>
      </w:tr>
      <w:tr w:rsidR="00987A2A" w14:paraId="4E7BDEDA" w14:textId="432613AF" w:rsidTr="00F14836">
        <w:trPr>
          <w:trHeight w:val="601"/>
        </w:trPr>
        <w:tc>
          <w:tcPr>
            <w:tcW w:w="1837" w:type="dxa"/>
            <w:vMerge/>
            <w:vAlign w:val="center"/>
          </w:tcPr>
          <w:p w14:paraId="29BFA1E7" w14:textId="77777777" w:rsidR="00050C2E" w:rsidRPr="0024095B" w:rsidRDefault="00050C2E" w:rsidP="00B617F8">
            <w:pPr>
              <w:pStyle w:val="Tabelatre"/>
              <w:rPr>
                <w:rFonts w:cs="Open Sans Condensed"/>
                <w:b/>
                <w:color w:val="auto"/>
              </w:rPr>
            </w:pPr>
          </w:p>
        </w:tc>
        <w:tc>
          <w:tcPr>
            <w:tcW w:w="471" w:type="dxa"/>
            <w:vAlign w:val="center"/>
          </w:tcPr>
          <w:p w14:paraId="37B2EBC2" w14:textId="29E39AB5" w:rsidR="00050C2E" w:rsidRDefault="00050C2E" w:rsidP="00B617F8">
            <w:pPr>
              <w:pStyle w:val="Tabelatre"/>
            </w:pPr>
            <w:r>
              <w:t>2</w:t>
            </w:r>
          </w:p>
        </w:tc>
        <w:tc>
          <w:tcPr>
            <w:tcW w:w="2045" w:type="dxa"/>
            <w:vAlign w:val="center"/>
          </w:tcPr>
          <w:p w14:paraId="660B3BB1" w14:textId="51F6F0E0" w:rsidR="00050C2E" w:rsidRDefault="00050C2E" w:rsidP="00B617F8">
            <w:pPr>
              <w:pStyle w:val="Tabelatre"/>
            </w:pPr>
            <w:r>
              <w:t>Liczba przeprowadzonych prelekcji/warsztatów dla mieszkańców miasta (z wyłączeniem lekcji odbywających się w szkołach)</w:t>
            </w:r>
          </w:p>
        </w:tc>
        <w:tc>
          <w:tcPr>
            <w:tcW w:w="2455" w:type="dxa"/>
            <w:vAlign w:val="center"/>
          </w:tcPr>
          <w:p w14:paraId="57FDDF19" w14:textId="19C7773E" w:rsidR="00050C2E" w:rsidRDefault="00050C2E" w:rsidP="00B617F8">
            <w:pPr>
              <w:pStyle w:val="Tabelatre"/>
            </w:pPr>
            <w:r>
              <w:t>Liczba prelekcji/warsztatów</w:t>
            </w:r>
          </w:p>
        </w:tc>
        <w:tc>
          <w:tcPr>
            <w:tcW w:w="1032" w:type="dxa"/>
            <w:vAlign w:val="center"/>
          </w:tcPr>
          <w:p w14:paraId="4164AE34" w14:textId="02FFABF5" w:rsidR="00050C2E" w:rsidRDefault="00050C2E" w:rsidP="00B617F8">
            <w:pPr>
              <w:pStyle w:val="Tabelatre"/>
            </w:pPr>
            <w:r>
              <w:t>Rosnący</w:t>
            </w:r>
          </w:p>
        </w:tc>
        <w:tc>
          <w:tcPr>
            <w:tcW w:w="1222" w:type="dxa"/>
            <w:vAlign w:val="center"/>
          </w:tcPr>
          <w:p w14:paraId="26CDF3AC" w14:textId="53BD22BB" w:rsidR="00050C2E" w:rsidRDefault="00643A09" w:rsidP="00643A09">
            <w:pPr>
              <w:pStyle w:val="Tabelatre"/>
            </w:pPr>
            <w:r>
              <w:t>WOKS</w:t>
            </w:r>
          </w:p>
        </w:tc>
      </w:tr>
      <w:tr w:rsidR="00111F0E" w14:paraId="705846F3" w14:textId="385FBD6C" w:rsidTr="00F14836">
        <w:trPr>
          <w:trHeight w:val="601"/>
        </w:trPr>
        <w:tc>
          <w:tcPr>
            <w:tcW w:w="1837" w:type="dxa"/>
            <w:vMerge w:val="restart"/>
            <w:vAlign w:val="center"/>
          </w:tcPr>
          <w:p w14:paraId="6EFEED41" w14:textId="099961ED" w:rsidR="00111F0E" w:rsidRPr="0024095B" w:rsidRDefault="00111F0E" w:rsidP="00B617F8">
            <w:pPr>
              <w:pStyle w:val="Tabelatre"/>
              <w:rPr>
                <w:rFonts w:cs="Open Sans Condensed"/>
                <w:b/>
                <w:color w:val="auto"/>
              </w:rPr>
            </w:pPr>
            <w:r w:rsidRPr="001E7BA6">
              <w:rPr>
                <w:rFonts w:cs="Open Sans Condensed"/>
                <w:color w:val="auto"/>
              </w:rPr>
              <w:t xml:space="preserve">V – Ekologiczny transport </w:t>
            </w:r>
            <w:r w:rsidRPr="001E7BA6">
              <w:rPr>
                <w:rFonts w:cs="Open Sans Condensed"/>
                <w:color w:val="auto"/>
              </w:rPr>
              <w:lastRenderedPageBreak/>
              <w:t>indywidualny</w:t>
            </w:r>
          </w:p>
        </w:tc>
        <w:tc>
          <w:tcPr>
            <w:tcW w:w="471" w:type="dxa"/>
            <w:vAlign w:val="center"/>
          </w:tcPr>
          <w:p w14:paraId="44E0C1D6" w14:textId="5C4E6D87" w:rsidR="00111F0E" w:rsidRDefault="00111F0E" w:rsidP="00B617F8">
            <w:pPr>
              <w:pStyle w:val="Tabelatre"/>
            </w:pPr>
            <w:r>
              <w:lastRenderedPageBreak/>
              <w:t>1</w:t>
            </w:r>
          </w:p>
        </w:tc>
        <w:tc>
          <w:tcPr>
            <w:tcW w:w="2045" w:type="dxa"/>
            <w:vAlign w:val="center"/>
          </w:tcPr>
          <w:p w14:paraId="7D7905E1" w14:textId="62769B06" w:rsidR="00111F0E" w:rsidRDefault="00111F0E" w:rsidP="00B617F8">
            <w:pPr>
              <w:pStyle w:val="Tabelatre"/>
            </w:pPr>
            <w:r>
              <w:t xml:space="preserve">Dostępność punktów ładowania </w:t>
            </w:r>
            <w:r>
              <w:lastRenderedPageBreak/>
              <w:t>samochodów elektrycznych</w:t>
            </w:r>
          </w:p>
        </w:tc>
        <w:tc>
          <w:tcPr>
            <w:tcW w:w="2455" w:type="dxa"/>
            <w:vAlign w:val="center"/>
          </w:tcPr>
          <w:p w14:paraId="26E39275" w14:textId="7B2619A8" w:rsidR="00111F0E" w:rsidRDefault="00111F0E" w:rsidP="00B617F8">
            <w:pPr>
              <w:pStyle w:val="Tabelatre"/>
            </w:pPr>
            <w:r>
              <w:lastRenderedPageBreak/>
              <w:t xml:space="preserve">Liczba ogólnodostępnych </w:t>
            </w:r>
            <w:r>
              <w:lastRenderedPageBreak/>
              <w:t>ładowarek do samochodów elektrycznych (sztuk)</w:t>
            </w:r>
          </w:p>
        </w:tc>
        <w:tc>
          <w:tcPr>
            <w:tcW w:w="1032" w:type="dxa"/>
            <w:vAlign w:val="center"/>
          </w:tcPr>
          <w:p w14:paraId="037666F4" w14:textId="1896C547" w:rsidR="00111F0E" w:rsidRDefault="00111F0E" w:rsidP="00B617F8">
            <w:pPr>
              <w:pStyle w:val="Tabelatre"/>
            </w:pPr>
            <w:r>
              <w:lastRenderedPageBreak/>
              <w:t>Rosnący</w:t>
            </w:r>
          </w:p>
        </w:tc>
        <w:tc>
          <w:tcPr>
            <w:tcW w:w="1222" w:type="dxa"/>
          </w:tcPr>
          <w:p w14:paraId="4BF2AE07" w14:textId="2503F9DD" w:rsidR="00111F0E" w:rsidRDefault="00111F0E" w:rsidP="00B617F8">
            <w:pPr>
              <w:pStyle w:val="Tabelatre"/>
            </w:pPr>
            <w:r>
              <w:t>Zespół ds. koordynacj</w:t>
            </w:r>
            <w:r>
              <w:lastRenderedPageBreak/>
              <w:t>i wdrażania i realizacji zapisów Strategii</w:t>
            </w:r>
          </w:p>
        </w:tc>
      </w:tr>
      <w:tr w:rsidR="00111F0E" w14:paraId="74005C75" w14:textId="77777777" w:rsidTr="00F14836">
        <w:trPr>
          <w:trHeight w:val="601"/>
        </w:trPr>
        <w:tc>
          <w:tcPr>
            <w:tcW w:w="1837" w:type="dxa"/>
            <w:vMerge/>
            <w:vAlign w:val="center"/>
          </w:tcPr>
          <w:p w14:paraId="3C2D22E9" w14:textId="77777777" w:rsidR="00111F0E" w:rsidRPr="001E7BA6" w:rsidRDefault="00111F0E" w:rsidP="00ED204F">
            <w:pPr>
              <w:pStyle w:val="Tabelatre"/>
              <w:rPr>
                <w:rFonts w:cs="Open Sans Condensed"/>
                <w:color w:val="auto"/>
              </w:rPr>
            </w:pPr>
          </w:p>
        </w:tc>
        <w:tc>
          <w:tcPr>
            <w:tcW w:w="471" w:type="dxa"/>
            <w:vAlign w:val="center"/>
          </w:tcPr>
          <w:p w14:paraId="2AA10B74" w14:textId="4CE7E39F" w:rsidR="00111F0E" w:rsidRDefault="00111F0E" w:rsidP="00ED204F">
            <w:pPr>
              <w:pStyle w:val="Tabelatre"/>
            </w:pPr>
            <w:r>
              <w:t>2</w:t>
            </w:r>
          </w:p>
        </w:tc>
        <w:tc>
          <w:tcPr>
            <w:tcW w:w="2045" w:type="dxa"/>
            <w:vAlign w:val="center"/>
          </w:tcPr>
          <w:p w14:paraId="7F412D90" w14:textId="3DF92487" w:rsidR="00111F0E" w:rsidRDefault="00111F0E" w:rsidP="00ED204F">
            <w:pPr>
              <w:pStyle w:val="Tabelatre"/>
            </w:pPr>
            <w:r>
              <w:t>Dostępność punktów ładowania rowerów elektrycznych</w:t>
            </w:r>
          </w:p>
        </w:tc>
        <w:tc>
          <w:tcPr>
            <w:tcW w:w="2455" w:type="dxa"/>
            <w:vAlign w:val="center"/>
          </w:tcPr>
          <w:p w14:paraId="027DF802" w14:textId="71D38A2D" w:rsidR="00111F0E" w:rsidRDefault="00111F0E" w:rsidP="00ED204F">
            <w:pPr>
              <w:pStyle w:val="Tabelatre"/>
            </w:pPr>
            <w:r>
              <w:t>Liczba ogólnodostępnych ładowarek do rowerów elektrycznych (sztuk)</w:t>
            </w:r>
          </w:p>
        </w:tc>
        <w:tc>
          <w:tcPr>
            <w:tcW w:w="1032" w:type="dxa"/>
            <w:vAlign w:val="center"/>
          </w:tcPr>
          <w:p w14:paraId="35A02098" w14:textId="55901B8E" w:rsidR="00111F0E" w:rsidRDefault="00111F0E" w:rsidP="00ED204F">
            <w:pPr>
              <w:pStyle w:val="Tabelatre"/>
            </w:pPr>
            <w:r>
              <w:t>Rosnący</w:t>
            </w:r>
          </w:p>
        </w:tc>
        <w:tc>
          <w:tcPr>
            <w:tcW w:w="1222" w:type="dxa"/>
          </w:tcPr>
          <w:p w14:paraId="5B0F4614" w14:textId="147DFF90" w:rsidR="00111F0E" w:rsidRDefault="00111F0E" w:rsidP="00ED204F">
            <w:pPr>
              <w:pStyle w:val="Tabelatre"/>
            </w:pPr>
            <w:r>
              <w:t>Zespół ds. koordynacji wdrażania i realizacji zapisów Strategii</w:t>
            </w:r>
          </w:p>
        </w:tc>
      </w:tr>
      <w:tr w:rsidR="00111F0E" w14:paraId="270D1540" w14:textId="230A9F75" w:rsidTr="00F14836">
        <w:trPr>
          <w:trHeight w:val="601"/>
        </w:trPr>
        <w:tc>
          <w:tcPr>
            <w:tcW w:w="1837" w:type="dxa"/>
            <w:vMerge/>
            <w:vAlign w:val="center"/>
          </w:tcPr>
          <w:p w14:paraId="66EC923D" w14:textId="77777777" w:rsidR="00111F0E" w:rsidRPr="001E7BA6" w:rsidRDefault="00111F0E" w:rsidP="00ED204F">
            <w:pPr>
              <w:pStyle w:val="Tabelatre"/>
              <w:rPr>
                <w:rFonts w:cs="Open Sans Condensed"/>
                <w:b/>
                <w:color w:val="auto"/>
              </w:rPr>
            </w:pPr>
          </w:p>
        </w:tc>
        <w:tc>
          <w:tcPr>
            <w:tcW w:w="471" w:type="dxa"/>
            <w:vAlign w:val="center"/>
          </w:tcPr>
          <w:p w14:paraId="1CB32693" w14:textId="7B4A0A5F" w:rsidR="00111F0E" w:rsidRDefault="00111F0E" w:rsidP="00ED204F">
            <w:pPr>
              <w:pStyle w:val="Tabelatre"/>
            </w:pPr>
            <w:r>
              <w:t>3</w:t>
            </w:r>
          </w:p>
        </w:tc>
        <w:tc>
          <w:tcPr>
            <w:tcW w:w="2045" w:type="dxa"/>
            <w:vAlign w:val="center"/>
          </w:tcPr>
          <w:p w14:paraId="1FDB84E9" w14:textId="2E8F6E30" w:rsidR="00111F0E" w:rsidRDefault="00111F0E" w:rsidP="00ED204F">
            <w:pPr>
              <w:pStyle w:val="Tabelatre"/>
            </w:pPr>
            <w:r>
              <w:t>Dostępność stacji tankowania CNG</w:t>
            </w:r>
          </w:p>
        </w:tc>
        <w:tc>
          <w:tcPr>
            <w:tcW w:w="2455" w:type="dxa"/>
            <w:vAlign w:val="center"/>
          </w:tcPr>
          <w:p w14:paraId="43869844" w14:textId="31EBD5B5" w:rsidR="00111F0E" w:rsidRDefault="00111F0E" w:rsidP="00ED204F">
            <w:pPr>
              <w:pStyle w:val="Tabelatre"/>
            </w:pPr>
            <w:r>
              <w:t>Liczba stacji CNG na terenie miasta Legnica</w:t>
            </w:r>
          </w:p>
        </w:tc>
        <w:tc>
          <w:tcPr>
            <w:tcW w:w="1032" w:type="dxa"/>
            <w:vAlign w:val="center"/>
          </w:tcPr>
          <w:p w14:paraId="1D8C3655" w14:textId="0446F0EA" w:rsidR="00111F0E" w:rsidRDefault="00111F0E" w:rsidP="00ED204F">
            <w:pPr>
              <w:pStyle w:val="Tabelatre"/>
            </w:pPr>
            <w:r>
              <w:t>Rosnący</w:t>
            </w:r>
          </w:p>
        </w:tc>
        <w:tc>
          <w:tcPr>
            <w:tcW w:w="1222" w:type="dxa"/>
          </w:tcPr>
          <w:p w14:paraId="69941588" w14:textId="24955DC4" w:rsidR="00111F0E" w:rsidRDefault="00111F0E" w:rsidP="00ED204F">
            <w:pPr>
              <w:pStyle w:val="Tabelatre"/>
            </w:pPr>
            <w:r>
              <w:t>Zespół ds. koordynacji wdrażania i realizacji zapisów Strategii</w:t>
            </w:r>
          </w:p>
        </w:tc>
      </w:tr>
      <w:tr w:rsidR="00111F0E" w14:paraId="6156A7DA" w14:textId="52E09BAF" w:rsidTr="00F14836">
        <w:trPr>
          <w:trHeight w:val="601"/>
        </w:trPr>
        <w:tc>
          <w:tcPr>
            <w:tcW w:w="1837" w:type="dxa"/>
            <w:vMerge/>
            <w:vAlign w:val="center"/>
          </w:tcPr>
          <w:p w14:paraId="4BBB19B4" w14:textId="77777777" w:rsidR="00111F0E" w:rsidRPr="001E7BA6" w:rsidRDefault="00111F0E" w:rsidP="00ED204F">
            <w:pPr>
              <w:pStyle w:val="Tabelatre"/>
              <w:rPr>
                <w:rFonts w:cs="Open Sans Condensed"/>
                <w:b/>
                <w:color w:val="auto"/>
              </w:rPr>
            </w:pPr>
          </w:p>
        </w:tc>
        <w:tc>
          <w:tcPr>
            <w:tcW w:w="471" w:type="dxa"/>
            <w:vAlign w:val="center"/>
          </w:tcPr>
          <w:p w14:paraId="63D5E6CE" w14:textId="6B3C8704" w:rsidR="00111F0E" w:rsidRDefault="00111F0E" w:rsidP="00ED204F">
            <w:pPr>
              <w:pStyle w:val="Tabelatre"/>
            </w:pPr>
            <w:r>
              <w:t>4</w:t>
            </w:r>
          </w:p>
        </w:tc>
        <w:tc>
          <w:tcPr>
            <w:tcW w:w="2045" w:type="dxa"/>
            <w:vAlign w:val="center"/>
          </w:tcPr>
          <w:p w14:paraId="20045391" w14:textId="6E951A3C" w:rsidR="00111F0E" w:rsidRDefault="00111F0E" w:rsidP="00ED204F">
            <w:pPr>
              <w:pStyle w:val="Tabelatre"/>
            </w:pPr>
            <w:r>
              <w:t>Udogodnienia dla kierowców pojazdów zeroemisyjnych</w:t>
            </w:r>
          </w:p>
        </w:tc>
        <w:tc>
          <w:tcPr>
            <w:tcW w:w="2455" w:type="dxa"/>
            <w:vAlign w:val="center"/>
          </w:tcPr>
          <w:p w14:paraId="61069646" w14:textId="3F18FB48" w:rsidR="00111F0E" w:rsidRDefault="00111F0E" w:rsidP="00ED204F">
            <w:pPr>
              <w:pStyle w:val="Tabelatre"/>
            </w:pPr>
            <w:r>
              <w:t>Liczba wydzielonych miejsc parkingowych tylko dla pojazdów zeroemisyjnych</w:t>
            </w:r>
          </w:p>
        </w:tc>
        <w:tc>
          <w:tcPr>
            <w:tcW w:w="1032" w:type="dxa"/>
            <w:vAlign w:val="center"/>
          </w:tcPr>
          <w:p w14:paraId="54BFE8E6" w14:textId="002482A7" w:rsidR="00111F0E" w:rsidRDefault="00111F0E" w:rsidP="00ED204F">
            <w:pPr>
              <w:pStyle w:val="Tabelatre"/>
            </w:pPr>
            <w:r>
              <w:t>Rosnący</w:t>
            </w:r>
          </w:p>
        </w:tc>
        <w:tc>
          <w:tcPr>
            <w:tcW w:w="1222" w:type="dxa"/>
            <w:vAlign w:val="center"/>
          </w:tcPr>
          <w:p w14:paraId="0DC1706E" w14:textId="179D23A9" w:rsidR="00111F0E" w:rsidRDefault="00111F0E" w:rsidP="00ED204F">
            <w:pPr>
              <w:pStyle w:val="Tabelatre"/>
            </w:pPr>
            <w:r>
              <w:t>ZDM</w:t>
            </w:r>
          </w:p>
        </w:tc>
      </w:tr>
      <w:tr w:rsidR="00111F0E" w14:paraId="702FE652" w14:textId="2DF38D97" w:rsidTr="00F14836">
        <w:trPr>
          <w:trHeight w:val="601"/>
        </w:trPr>
        <w:tc>
          <w:tcPr>
            <w:tcW w:w="1837" w:type="dxa"/>
            <w:vMerge/>
            <w:vAlign w:val="center"/>
          </w:tcPr>
          <w:p w14:paraId="0BDDD391" w14:textId="77777777" w:rsidR="00111F0E" w:rsidRPr="001E7BA6" w:rsidRDefault="00111F0E" w:rsidP="00ED204F">
            <w:pPr>
              <w:pStyle w:val="Tabelatre"/>
              <w:rPr>
                <w:rFonts w:cs="Open Sans Condensed"/>
                <w:b/>
                <w:color w:val="auto"/>
              </w:rPr>
            </w:pPr>
          </w:p>
        </w:tc>
        <w:tc>
          <w:tcPr>
            <w:tcW w:w="471" w:type="dxa"/>
            <w:vAlign w:val="center"/>
          </w:tcPr>
          <w:p w14:paraId="580A06B0" w14:textId="0CBBCCDA" w:rsidR="00111F0E" w:rsidRDefault="00111F0E" w:rsidP="00ED204F">
            <w:pPr>
              <w:pStyle w:val="Tabelatre"/>
            </w:pPr>
            <w:r>
              <w:t>5</w:t>
            </w:r>
          </w:p>
        </w:tc>
        <w:tc>
          <w:tcPr>
            <w:tcW w:w="2045" w:type="dxa"/>
            <w:vAlign w:val="center"/>
          </w:tcPr>
          <w:p w14:paraId="13AF83CD" w14:textId="487BB63E" w:rsidR="00111F0E" w:rsidRDefault="00111F0E" w:rsidP="00ED204F">
            <w:pPr>
              <w:pStyle w:val="Tabelatre"/>
            </w:pPr>
            <w:r>
              <w:t>Długość dróg objętych strefą uspokojonego ruchu</w:t>
            </w:r>
          </w:p>
        </w:tc>
        <w:tc>
          <w:tcPr>
            <w:tcW w:w="2455" w:type="dxa"/>
            <w:vAlign w:val="center"/>
          </w:tcPr>
          <w:p w14:paraId="4F601E99" w14:textId="023061D9" w:rsidR="00111F0E" w:rsidRDefault="00111F0E" w:rsidP="00ED204F">
            <w:pPr>
              <w:pStyle w:val="Tabelatre"/>
            </w:pPr>
            <w:r>
              <w:t>Liczba kilometrów</w:t>
            </w:r>
          </w:p>
        </w:tc>
        <w:tc>
          <w:tcPr>
            <w:tcW w:w="1032" w:type="dxa"/>
            <w:vAlign w:val="center"/>
          </w:tcPr>
          <w:p w14:paraId="3582A63B" w14:textId="1FD1CD82" w:rsidR="00111F0E" w:rsidRDefault="00111F0E" w:rsidP="00ED204F">
            <w:pPr>
              <w:pStyle w:val="Tabelatre"/>
            </w:pPr>
            <w:r>
              <w:t>Rosnący</w:t>
            </w:r>
          </w:p>
        </w:tc>
        <w:tc>
          <w:tcPr>
            <w:tcW w:w="1222" w:type="dxa"/>
            <w:vAlign w:val="center"/>
          </w:tcPr>
          <w:p w14:paraId="738B9F50" w14:textId="4916D0B5" w:rsidR="00111F0E" w:rsidRDefault="00111F0E" w:rsidP="00ED204F">
            <w:pPr>
              <w:pStyle w:val="Tabelatre"/>
            </w:pPr>
            <w:r>
              <w:t>ZDM</w:t>
            </w:r>
          </w:p>
        </w:tc>
      </w:tr>
      <w:tr w:rsidR="00111F0E" w14:paraId="14267541" w14:textId="2EF156AB" w:rsidTr="00F14836">
        <w:trPr>
          <w:trHeight w:val="601"/>
        </w:trPr>
        <w:tc>
          <w:tcPr>
            <w:tcW w:w="1837" w:type="dxa"/>
            <w:vMerge/>
            <w:vAlign w:val="center"/>
          </w:tcPr>
          <w:p w14:paraId="3DC6B563" w14:textId="77777777" w:rsidR="00111F0E" w:rsidRPr="001E7BA6" w:rsidRDefault="00111F0E" w:rsidP="00ED204F">
            <w:pPr>
              <w:pStyle w:val="Tabelatre"/>
              <w:rPr>
                <w:rFonts w:cs="Open Sans Condensed"/>
                <w:b/>
                <w:color w:val="auto"/>
              </w:rPr>
            </w:pPr>
          </w:p>
        </w:tc>
        <w:tc>
          <w:tcPr>
            <w:tcW w:w="471" w:type="dxa"/>
            <w:vAlign w:val="center"/>
          </w:tcPr>
          <w:p w14:paraId="0B296A97" w14:textId="0F518DE9" w:rsidR="00111F0E" w:rsidRDefault="00111F0E" w:rsidP="00ED204F">
            <w:pPr>
              <w:pStyle w:val="Tabelatre"/>
            </w:pPr>
            <w:r>
              <w:t>6</w:t>
            </w:r>
          </w:p>
        </w:tc>
        <w:tc>
          <w:tcPr>
            <w:tcW w:w="2045" w:type="dxa"/>
            <w:vAlign w:val="center"/>
          </w:tcPr>
          <w:p w14:paraId="4EEACB3E" w14:textId="0F2CD011" w:rsidR="00111F0E" w:rsidRDefault="00111F0E" w:rsidP="00ED204F">
            <w:pPr>
              <w:pStyle w:val="Tabelatre"/>
            </w:pPr>
            <w:r>
              <w:t>Liczba pojazdów zeroemisyjnych w Legnicy</w:t>
            </w:r>
          </w:p>
        </w:tc>
        <w:tc>
          <w:tcPr>
            <w:tcW w:w="2455" w:type="dxa"/>
            <w:vAlign w:val="center"/>
          </w:tcPr>
          <w:p w14:paraId="2083DFB1" w14:textId="46F20BEE" w:rsidR="00111F0E" w:rsidRDefault="00111F0E" w:rsidP="00ED204F">
            <w:pPr>
              <w:pStyle w:val="Tabelatre"/>
            </w:pPr>
            <w:r>
              <w:t>Liczba zarejestrowanych pojazdów elektrycznych i o innych napędach zeroemisyjnych</w:t>
            </w:r>
          </w:p>
        </w:tc>
        <w:tc>
          <w:tcPr>
            <w:tcW w:w="1032" w:type="dxa"/>
            <w:vAlign w:val="center"/>
          </w:tcPr>
          <w:p w14:paraId="7E295ECA" w14:textId="1CE6FA6B" w:rsidR="00111F0E" w:rsidRDefault="00111F0E" w:rsidP="00ED204F">
            <w:pPr>
              <w:pStyle w:val="Tabelatre"/>
            </w:pPr>
            <w:r>
              <w:t>Rosnący</w:t>
            </w:r>
          </w:p>
        </w:tc>
        <w:tc>
          <w:tcPr>
            <w:tcW w:w="1222" w:type="dxa"/>
          </w:tcPr>
          <w:p w14:paraId="7B96A06E" w14:textId="3134852A" w:rsidR="00111F0E" w:rsidRDefault="00111F0E" w:rsidP="00ED204F">
            <w:pPr>
              <w:pStyle w:val="Tabelatre"/>
            </w:pPr>
            <w:r>
              <w:t>Zespół ds. koordynacji wdrażania i realizacji zapisów Strategii</w:t>
            </w:r>
          </w:p>
        </w:tc>
      </w:tr>
      <w:tr w:rsidR="00850C47" w14:paraId="7F8568D4" w14:textId="1BFEA3BD" w:rsidTr="00F14836">
        <w:trPr>
          <w:trHeight w:val="2708"/>
        </w:trPr>
        <w:tc>
          <w:tcPr>
            <w:tcW w:w="1837" w:type="dxa"/>
            <w:vMerge/>
            <w:vAlign w:val="center"/>
          </w:tcPr>
          <w:p w14:paraId="5A9794C5" w14:textId="77777777" w:rsidR="00850C47" w:rsidRPr="001E7BA6" w:rsidRDefault="00850C47" w:rsidP="00ED204F">
            <w:pPr>
              <w:pStyle w:val="Tabelatre"/>
              <w:rPr>
                <w:rFonts w:cs="Open Sans Condensed"/>
                <w:b/>
                <w:color w:val="auto"/>
              </w:rPr>
            </w:pPr>
          </w:p>
        </w:tc>
        <w:tc>
          <w:tcPr>
            <w:tcW w:w="471" w:type="dxa"/>
            <w:vAlign w:val="center"/>
          </w:tcPr>
          <w:p w14:paraId="0433334B" w14:textId="7C8AEB13" w:rsidR="00850C47" w:rsidRDefault="00850C47" w:rsidP="00ED204F">
            <w:pPr>
              <w:pStyle w:val="Tabelatre"/>
            </w:pPr>
            <w:r>
              <w:t>7</w:t>
            </w:r>
          </w:p>
        </w:tc>
        <w:tc>
          <w:tcPr>
            <w:tcW w:w="2045" w:type="dxa"/>
            <w:vAlign w:val="center"/>
          </w:tcPr>
          <w:p w14:paraId="3B438309" w14:textId="53B34C24" w:rsidR="00850C47" w:rsidRDefault="00850C47" w:rsidP="00ED204F">
            <w:pPr>
              <w:pStyle w:val="Tabelatre"/>
            </w:pPr>
            <w:r>
              <w:t>Odsetek zarejestrowanych pojazdów zeroemisyjnych poza sektorem publicznym</w:t>
            </w:r>
          </w:p>
        </w:tc>
        <w:tc>
          <w:tcPr>
            <w:tcW w:w="2455" w:type="dxa"/>
            <w:vAlign w:val="center"/>
          </w:tcPr>
          <w:p w14:paraId="2806D25A" w14:textId="631D89EF" w:rsidR="00850C47" w:rsidRDefault="00850C47" w:rsidP="00ED204F">
            <w:pPr>
              <w:pStyle w:val="Tabelatre"/>
            </w:pPr>
            <w:r>
              <w:t>% pojazdów</w:t>
            </w:r>
          </w:p>
        </w:tc>
        <w:tc>
          <w:tcPr>
            <w:tcW w:w="1032" w:type="dxa"/>
            <w:vAlign w:val="center"/>
          </w:tcPr>
          <w:p w14:paraId="28C0979F" w14:textId="31A87015" w:rsidR="00850C47" w:rsidRDefault="00850C47" w:rsidP="00ED204F">
            <w:pPr>
              <w:pStyle w:val="Tabelatre"/>
            </w:pPr>
            <w:r>
              <w:t>Rosnący</w:t>
            </w:r>
          </w:p>
        </w:tc>
        <w:tc>
          <w:tcPr>
            <w:tcW w:w="1222" w:type="dxa"/>
          </w:tcPr>
          <w:p w14:paraId="12DC4ED2" w14:textId="24BC2EDC" w:rsidR="00850C47" w:rsidRDefault="00850C47" w:rsidP="00ED204F">
            <w:pPr>
              <w:pStyle w:val="Tabelatre"/>
            </w:pPr>
            <w:r>
              <w:t>Zespół ds. koordynacji wdrażania i realizacji zapisów Strategii</w:t>
            </w:r>
          </w:p>
        </w:tc>
      </w:tr>
      <w:tr w:rsidR="00111F0E" w14:paraId="4EE8A696" w14:textId="3BD26821" w:rsidTr="00F14836">
        <w:trPr>
          <w:trHeight w:val="601"/>
        </w:trPr>
        <w:tc>
          <w:tcPr>
            <w:tcW w:w="1837" w:type="dxa"/>
            <w:vMerge/>
            <w:vAlign w:val="center"/>
          </w:tcPr>
          <w:p w14:paraId="74314F2C" w14:textId="77777777" w:rsidR="00111F0E" w:rsidRPr="001E7BA6" w:rsidRDefault="00111F0E" w:rsidP="00ED204F">
            <w:pPr>
              <w:pStyle w:val="Tabelatre"/>
              <w:rPr>
                <w:rFonts w:cs="Open Sans Condensed"/>
                <w:b/>
                <w:color w:val="auto"/>
              </w:rPr>
            </w:pPr>
          </w:p>
        </w:tc>
        <w:tc>
          <w:tcPr>
            <w:tcW w:w="471" w:type="dxa"/>
            <w:vAlign w:val="center"/>
          </w:tcPr>
          <w:p w14:paraId="22B74E56" w14:textId="4B2B06BA" w:rsidR="00111F0E" w:rsidRDefault="00850C47" w:rsidP="00ED204F">
            <w:pPr>
              <w:pStyle w:val="Tabelatre"/>
            </w:pPr>
            <w:r>
              <w:t>8</w:t>
            </w:r>
          </w:p>
        </w:tc>
        <w:tc>
          <w:tcPr>
            <w:tcW w:w="2045" w:type="dxa"/>
            <w:vAlign w:val="center"/>
          </w:tcPr>
          <w:p w14:paraId="6D44FCC0" w14:textId="45F2C7D0" w:rsidR="00111F0E" w:rsidRDefault="00111F0E" w:rsidP="00ED204F">
            <w:pPr>
              <w:pStyle w:val="Tabelatre"/>
            </w:pPr>
            <w:r>
              <w:t xml:space="preserve">Liczba pojazdów zeroemisyjnych </w:t>
            </w:r>
            <w:r>
              <w:lastRenderedPageBreak/>
              <w:t>obsługujących system car-</w:t>
            </w:r>
            <w:proofErr w:type="spellStart"/>
            <w:r>
              <w:t>sharing</w:t>
            </w:r>
            <w:proofErr w:type="spellEnd"/>
          </w:p>
        </w:tc>
        <w:tc>
          <w:tcPr>
            <w:tcW w:w="2455" w:type="dxa"/>
            <w:vAlign w:val="center"/>
          </w:tcPr>
          <w:p w14:paraId="0AA144D8" w14:textId="4DA727C3" w:rsidR="00111F0E" w:rsidRDefault="00111F0E" w:rsidP="00ED204F">
            <w:pPr>
              <w:pStyle w:val="Tabelatre"/>
            </w:pPr>
            <w:r>
              <w:lastRenderedPageBreak/>
              <w:t>Liczba samochodów</w:t>
            </w:r>
          </w:p>
        </w:tc>
        <w:tc>
          <w:tcPr>
            <w:tcW w:w="1032" w:type="dxa"/>
            <w:vAlign w:val="center"/>
          </w:tcPr>
          <w:p w14:paraId="67DAC5F1" w14:textId="17717820" w:rsidR="00111F0E" w:rsidRDefault="00111F0E" w:rsidP="00ED204F">
            <w:pPr>
              <w:pStyle w:val="Tabelatre"/>
            </w:pPr>
            <w:r>
              <w:t>Rosnący</w:t>
            </w:r>
          </w:p>
        </w:tc>
        <w:tc>
          <w:tcPr>
            <w:tcW w:w="1222" w:type="dxa"/>
          </w:tcPr>
          <w:p w14:paraId="11F197BA" w14:textId="625E6C7C" w:rsidR="00111F0E" w:rsidRDefault="00111F0E" w:rsidP="00ED204F">
            <w:pPr>
              <w:pStyle w:val="Tabelatre"/>
            </w:pPr>
            <w:r>
              <w:t>Zespół ds. koordynacj</w:t>
            </w:r>
            <w:r>
              <w:lastRenderedPageBreak/>
              <w:t>i wdrażania i realizacji zapisów Strategii</w:t>
            </w:r>
          </w:p>
        </w:tc>
      </w:tr>
      <w:tr w:rsidR="00111F0E" w14:paraId="5D8FBE9C" w14:textId="5E9F095C" w:rsidTr="00F14836">
        <w:trPr>
          <w:trHeight w:val="601"/>
        </w:trPr>
        <w:tc>
          <w:tcPr>
            <w:tcW w:w="1837" w:type="dxa"/>
            <w:vMerge/>
            <w:vAlign w:val="center"/>
          </w:tcPr>
          <w:p w14:paraId="05E9D3FC" w14:textId="77777777" w:rsidR="00111F0E" w:rsidRPr="001E7BA6" w:rsidRDefault="00111F0E" w:rsidP="00ED204F">
            <w:pPr>
              <w:pStyle w:val="Tabelatre"/>
              <w:rPr>
                <w:rFonts w:cs="Open Sans Condensed"/>
                <w:b/>
                <w:color w:val="auto"/>
              </w:rPr>
            </w:pPr>
          </w:p>
        </w:tc>
        <w:tc>
          <w:tcPr>
            <w:tcW w:w="471" w:type="dxa"/>
            <w:vAlign w:val="center"/>
          </w:tcPr>
          <w:p w14:paraId="7676279C" w14:textId="686EAE86" w:rsidR="00111F0E" w:rsidRDefault="00850C47" w:rsidP="00ED204F">
            <w:pPr>
              <w:pStyle w:val="Tabelatre"/>
            </w:pPr>
            <w:r>
              <w:t>9</w:t>
            </w:r>
          </w:p>
        </w:tc>
        <w:tc>
          <w:tcPr>
            <w:tcW w:w="2045" w:type="dxa"/>
            <w:vAlign w:val="center"/>
          </w:tcPr>
          <w:p w14:paraId="2DDA8D4D" w14:textId="50276E0B" w:rsidR="00111F0E" w:rsidRDefault="00111F0E" w:rsidP="00ED204F">
            <w:pPr>
              <w:pStyle w:val="Tabelatre"/>
            </w:pPr>
            <w:r>
              <w:t>Liczba rowerów elektrycznych w systemie wypożyczalni roweru miejskiego</w:t>
            </w:r>
          </w:p>
        </w:tc>
        <w:tc>
          <w:tcPr>
            <w:tcW w:w="2455" w:type="dxa"/>
            <w:vAlign w:val="center"/>
          </w:tcPr>
          <w:p w14:paraId="346B7FBE" w14:textId="6D42FC02" w:rsidR="00111F0E" w:rsidRDefault="00111F0E" w:rsidP="00ED204F">
            <w:pPr>
              <w:pStyle w:val="Tabelatre"/>
            </w:pPr>
            <w:r>
              <w:t>Liczba rowerów elektrycznych</w:t>
            </w:r>
          </w:p>
        </w:tc>
        <w:tc>
          <w:tcPr>
            <w:tcW w:w="1032" w:type="dxa"/>
            <w:vAlign w:val="center"/>
          </w:tcPr>
          <w:p w14:paraId="1B105B6A" w14:textId="6443659B" w:rsidR="00111F0E" w:rsidRDefault="00111F0E" w:rsidP="00ED204F">
            <w:pPr>
              <w:pStyle w:val="Tabelatre"/>
            </w:pPr>
            <w:r>
              <w:t>Rosnący</w:t>
            </w:r>
          </w:p>
        </w:tc>
        <w:tc>
          <w:tcPr>
            <w:tcW w:w="1222" w:type="dxa"/>
            <w:vAlign w:val="center"/>
          </w:tcPr>
          <w:p w14:paraId="1636E9D6" w14:textId="551558D2" w:rsidR="00111F0E" w:rsidRDefault="00111F0E" w:rsidP="00ED204F">
            <w:pPr>
              <w:pStyle w:val="Tabelatre"/>
            </w:pPr>
            <w:r>
              <w:t>WRD</w:t>
            </w:r>
          </w:p>
        </w:tc>
      </w:tr>
      <w:tr w:rsidR="00111F0E" w14:paraId="5C762848" w14:textId="77777777" w:rsidTr="00F14836">
        <w:trPr>
          <w:trHeight w:val="601"/>
        </w:trPr>
        <w:tc>
          <w:tcPr>
            <w:tcW w:w="1837" w:type="dxa"/>
            <w:vMerge/>
            <w:vAlign w:val="center"/>
          </w:tcPr>
          <w:p w14:paraId="4C4DC895" w14:textId="77777777" w:rsidR="00111F0E" w:rsidRPr="001E7BA6" w:rsidRDefault="00111F0E" w:rsidP="00ED204F">
            <w:pPr>
              <w:pStyle w:val="Tabelatre"/>
              <w:rPr>
                <w:rFonts w:cs="Open Sans Condensed"/>
                <w:b/>
                <w:color w:val="auto"/>
              </w:rPr>
            </w:pPr>
          </w:p>
        </w:tc>
        <w:tc>
          <w:tcPr>
            <w:tcW w:w="471" w:type="dxa"/>
            <w:vAlign w:val="center"/>
          </w:tcPr>
          <w:p w14:paraId="5F14E16E" w14:textId="6379B4F3" w:rsidR="00111F0E" w:rsidRDefault="00111F0E" w:rsidP="00ED204F">
            <w:pPr>
              <w:pStyle w:val="Tabelatre"/>
            </w:pPr>
            <w:r>
              <w:t>1</w:t>
            </w:r>
            <w:r w:rsidR="00850C47">
              <w:t>0</w:t>
            </w:r>
          </w:p>
        </w:tc>
        <w:tc>
          <w:tcPr>
            <w:tcW w:w="2045" w:type="dxa"/>
            <w:vAlign w:val="center"/>
          </w:tcPr>
          <w:p w14:paraId="3F1928FB" w14:textId="577A6320" w:rsidR="00111F0E" w:rsidRDefault="00111F0E" w:rsidP="00ED204F">
            <w:pPr>
              <w:pStyle w:val="Tabelatre"/>
            </w:pPr>
            <w:r>
              <w:t>Długość ścieżek rowerowych, w tym o wysokich parametrach</w:t>
            </w:r>
          </w:p>
        </w:tc>
        <w:tc>
          <w:tcPr>
            <w:tcW w:w="2455" w:type="dxa"/>
            <w:vAlign w:val="center"/>
          </w:tcPr>
          <w:p w14:paraId="21B6F6A2" w14:textId="77777777" w:rsidR="00111F0E" w:rsidRDefault="00111F0E" w:rsidP="0094645E">
            <w:pPr>
              <w:pStyle w:val="Tabelatre"/>
            </w:pPr>
            <w:r>
              <w:t>Długość ścieżek rowerowych,</w:t>
            </w:r>
          </w:p>
          <w:p w14:paraId="4345EDDD" w14:textId="791C4DDA" w:rsidR="00111F0E" w:rsidRDefault="00111F0E" w:rsidP="0094645E">
            <w:pPr>
              <w:pStyle w:val="Tabelatre"/>
            </w:pPr>
            <w:r>
              <w:t xml:space="preserve">udział procentowy </w:t>
            </w:r>
            <w:r w:rsidR="0057602A">
              <w:t xml:space="preserve">dróg dla rowerów </w:t>
            </w:r>
            <w:r>
              <w:t>o wysokich parametrach technicznych</w:t>
            </w:r>
          </w:p>
        </w:tc>
        <w:tc>
          <w:tcPr>
            <w:tcW w:w="1032" w:type="dxa"/>
            <w:vAlign w:val="center"/>
          </w:tcPr>
          <w:p w14:paraId="6CC31877" w14:textId="2B980BFC" w:rsidR="00111F0E" w:rsidRDefault="00111F0E" w:rsidP="00ED204F">
            <w:pPr>
              <w:pStyle w:val="Tabelatre"/>
            </w:pPr>
            <w:r>
              <w:t>Rosnący</w:t>
            </w:r>
          </w:p>
        </w:tc>
        <w:tc>
          <w:tcPr>
            <w:tcW w:w="1222" w:type="dxa"/>
            <w:vAlign w:val="center"/>
          </w:tcPr>
          <w:p w14:paraId="138E7DA0" w14:textId="60A268F4" w:rsidR="00111F0E" w:rsidRDefault="00111F0E" w:rsidP="00ED204F">
            <w:pPr>
              <w:pStyle w:val="Tabelatre"/>
            </w:pPr>
            <w:r>
              <w:t>ZDM</w:t>
            </w:r>
          </w:p>
        </w:tc>
      </w:tr>
      <w:tr w:rsidR="00111F0E" w14:paraId="32449186" w14:textId="77777777" w:rsidTr="00F14836">
        <w:trPr>
          <w:trHeight w:val="601"/>
        </w:trPr>
        <w:tc>
          <w:tcPr>
            <w:tcW w:w="1837" w:type="dxa"/>
            <w:vMerge/>
            <w:vAlign w:val="center"/>
          </w:tcPr>
          <w:p w14:paraId="0A0CF7E5" w14:textId="77777777" w:rsidR="00111F0E" w:rsidRPr="001E7BA6" w:rsidRDefault="00111F0E" w:rsidP="00ED204F">
            <w:pPr>
              <w:pStyle w:val="Tabelatre"/>
              <w:rPr>
                <w:rFonts w:cs="Open Sans Condensed"/>
                <w:b/>
                <w:color w:val="auto"/>
              </w:rPr>
            </w:pPr>
          </w:p>
        </w:tc>
        <w:tc>
          <w:tcPr>
            <w:tcW w:w="471" w:type="dxa"/>
            <w:vAlign w:val="center"/>
          </w:tcPr>
          <w:p w14:paraId="2E8EC391" w14:textId="0DB7CA9B" w:rsidR="00111F0E" w:rsidRDefault="00111F0E" w:rsidP="00ED204F">
            <w:pPr>
              <w:pStyle w:val="Tabelatre"/>
            </w:pPr>
            <w:r>
              <w:t>1</w:t>
            </w:r>
            <w:r w:rsidR="00850C47">
              <w:t>1</w:t>
            </w:r>
          </w:p>
        </w:tc>
        <w:tc>
          <w:tcPr>
            <w:tcW w:w="2045" w:type="dxa"/>
            <w:vAlign w:val="center"/>
          </w:tcPr>
          <w:p w14:paraId="35F14E12" w14:textId="19B71824" w:rsidR="00111F0E" w:rsidRDefault="00FC32FE" w:rsidP="00ED204F">
            <w:pPr>
              <w:pStyle w:val="Tabelatre"/>
            </w:pPr>
            <w:r>
              <w:t xml:space="preserve">Jakość chodników </w:t>
            </w:r>
          </w:p>
        </w:tc>
        <w:tc>
          <w:tcPr>
            <w:tcW w:w="2455" w:type="dxa"/>
            <w:vAlign w:val="center"/>
          </w:tcPr>
          <w:p w14:paraId="054CCB74" w14:textId="3FF2BA8B" w:rsidR="00111F0E" w:rsidRDefault="00FC32FE" w:rsidP="00ED204F">
            <w:pPr>
              <w:pStyle w:val="Tabelatre"/>
            </w:pPr>
            <w:r>
              <w:t xml:space="preserve">Długość </w:t>
            </w:r>
            <w:r w:rsidR="009E6BAE">
              <w:t>chodników o nawierzchni z płyt betonowych oraz asfaltowej</w:t>
            </w:r>
          </w:p>
        </w:tc>
        <w:tc>
          <w:tcPr>
            <w:tcW w:w="1032" w:type="dxa"/>
            <w:vAlign w:val="center"/>
          </w:tcPr>
          <w:p w14:paraId="6E25DC7B" w14:textId="5B5B3815" w:rsidR="00111F0E" w:rsidRDefault="00FC5679" w:rsidP="00ED204F">
            <w:pPr>
              <w:pStyle w:val="Tabelatre"/>
            </w:pPr>
            <w:r>
              <w:t>Rosnący</w:t>
            </w:r>
          </w:p>
        </w:tc>
        <w:tc>
          <w:tcPr>
            <w:tcW w:w="1222" w:type="dxa"/>
            <w:vAlign w:val="center"/>
          </w:tcPr>
          <w:p w14:paraId="3D88557E" w14:textId="3350C671" w:rsidR="00111F0E" w:rsidRDefault="00FC5679" w:rsidP="00ED204F">
            <w:pPr>
              <w:pStyle w:val="Tabelatre"/>
            </w:pPr>
            <w:r>
              <w:t>ZDM</w:t>
            </w:r>
          </w:p>
        </w:tc>
      </w:tr>
      <w:tr w:rsidR="00ED204F" w14:paraId="478965B9" w14:textId="032FB12C" w:rsidTr="00F14836">
        <w:tc>
          <w:tcPr>
            <w:tcW w:w="1837" w:type="dxa"/>
            <w:vMerge w:val="restart"/>
            <w:vAlign w:val="center"/>
          </w:tcPr>
          <w:p w14:paraId="18CB3962" w14:textId="11AAEC6C" w:rsidR="00ED204F" w:rsidRDefault="00ED204F" w:rsidP="00ED204F">
            <w:pPr>
              <w:pStyle w:val="Tabelatre"/>
            </w:pPr>
            <w:r w:rsidRPr="0024095B">
              <w:rPr>
                <w:rFonts w:cs="Open Sans Condensed"/>
                <w:color w:val="auto"/>
              </w:rPr>
              <w:t>VI – Inteligentne miasto</w:t>
            </w:r>
          </w:p>
        </w:tc>
        <w:tc>
          <w:tcPr>
            <w:tcW w:w="471" w:type="dxa"/>
            <w:vAlign w:val="center"/>
          </w:tcPr>
          <w:p w14:paraId="47652E8E" w14:textId="628D332F" w:rsidR="00ED204F" w:rsidRDefault="00ED204F" w:rsidP="00ED204F">
            <w:pPr>
              <w:pStyle w:val="Tabelatre"/>
            </w:pPr>
            <w:r>
              <w:t>1</w:t>
            </w:r>
          </w:p>
        </w:tc>
        <w:tc>
          <w:tcPr>
            <w:tcW w:w="2045" w:type="dxa"/>
            <w:vAlign w:val="center"/>
          </w:tcPr>
          <w:p w14:paraId="0FB7E225" w14:textId="6EFC81EE" w:rsidR="00ED204F" w:rsidRDefault="00ED204F" w:rsidP="00ED204F">
            <w:pPr>
              <w:pStyle w:val="Tabelatre"/>
            </w:pPr>
            <w:r>
              <w:t>Liczba Tablic Informacji Parkingowej</w:t>
            </w:r>
          </w:p>
        </w:tc>
        <w:tc>
          <w:tcPr>
            <w:tcW w:w="2455" w:type="dxa"/>
            <w:vAlign w:val="center"/>
          </w:tcPr>
          <w:p w14:paraId="1C6B4FC7" w14:textId="5509B685" w:rsidR="00ED204F" w:rsidRDefault="00ED204F" w:rsidP="00ED204F">
            <w:pPr>
              <w:pStyle w:val="Tabelatre"/>
            </w:pPr>
            <w:r>
              <w:t>Liczba sztuk</w:t>
            </w:r>
          </w:p>
        </w:tc>
        <w:tc>
          <w:tcPr>
            <w:tcW w:w="1032" w:type="dxa"/>
            <w:vAlign w:val="center"/>
          </w:tcPr>
          <w:p w14:paraId="5BE050D2" w14:textId="0FE79817" w:rsidR="00ED204F" w:rsidRDefault="00ED204F" w:rsidP="00ED204F">
            <w:pPr>
              <w:pStyle w:val="Tabelatre"/>
            </w:pPr>
            <w:r>
              <w:t>Rosnący</w:t>
            </w:r>
          </w:p>
        </w:tc>
        <w:tc>
          <w:tcPr>
            <w:tcW w:w="1222" w:type="dxa"/>
            <w:vAlign w:val="center"/>
          </w:tcPr>
          <w:p w14:paraId="57AC8D38" w14:textId="754D3099" w:rsidR="00ED204F" w:rsidRDefault="00ED204F" w:rsidP="00ED204F">
            <w:pPr>
              <w:pStyle w:val="Tabelatre"/>
            </w:pPr>
            <w:r>
              <w:t>ZDM</w:t>
            </w:r>
          </w:p>
        </w:tc>
      </w:tr>
      <w:tr w:rsidR="00ED204F" w14:paraId="14942EFB" w14:textId="29A5DFCA" w:rsidTr="00F14836">
        <w:tc>
          <w:tcPr>
            <w:tcW w:w="1837" w:type="dxa"/>
            <w:vMerge/>
            <w:vAlign w:val="center"/>
          </w:tcPr>
          <w:p w14:paraId="7D105773" w14:textId="77777777" w:rsidR="00ED204F" w:rsidRDefault="00ED204F" w:rsidP="00ED204F">
            <w:pPr>
              <w:pStyle w:val="Tabelatre"/>
            </w:pPr>
          </w:p>
        </w:tc>
        <w:tc>
          <w:tcPr>
            <w:tcW w:w="471" w:type="dxa"/>
            <w:vAlign w:val="center"/>
          </w:tcPr>
          <w:p w14:paraId="76F7D088" w14:textId="26F6AA88" w:rsidR="00ED204F" w:rsidRDefault="00ED204F" w:rsidP="00ED204F">
            <w:pPr>
              <w:pStyle w:val="Tabelatre"/>
            </w:pPr>
            <w:r>
              <w:t>2</w:t>
            </w:r>
          </w:p>
        </w:tc>
        <w:tc>
          <w:tcPr>
            <w:tcW w:w="2045" w:type="dxa"/>
            <w:vAlign w:val="center"/>
          </w:tcPr>
          <w:p w14:paraId="1C07F80E" w14:textId="30F5D4F7" w:rsidR="00ED204F" w:rsidRDefault="00ED204F" w:rsidP="00ED204F">
            <w:pPr>
              <w:pStyle w:val="Tabelatre"/>
            </w:pPr>
            <w:r>
              <w:t>Kanały sprzedaży biletów</w:t>
            </w:r>
          </w:p>
        </w:tc>
        <w:tc>
          <w:tcPr>
            <w:tcW w:w="2455" w:type="dxa"/>
            <w:vAlign w:val="center"/>
          </w:tcPr>
          <w:p w14:paraId="78C3F44B" w14:textId="46A8DF32" w:rsidR="00ED204F" w:rsidRDefault="00ED204F" w:rsidP="00ED204F">
            <w:pPr>
              <w:pStyle w:val="Tabelatre"/>
            </w:pPr>
            <w:r>
              <w:t>Liczba mobilnych i stacjonarnych automatów biletowych, w tym kasowników dwufunkcyjnych</w:t>
            </w:r>
          </w:p>
        </w:tc>
        <w:tc>
          <w:tcPr>
            <w:tcW w:w="1032" w:type="dxa"/>
            <w:vAlign w:val="center"/>
          </w:tcPr>
          <w:p w14:paraId="107FDED4" w14:textId="7DFCEB0D" w:rsidR="00ED204F" w:rsidRDefault="00ED204F" w:rsidP="00ED204F">
            <w:pPr>
              <w:pStyle w:val="Tabelatre"/>
            </w:pPr>
            <w:r>
              <w:t>Rosnący</w:t>
            </w:r>
          </w:p>
        </w:tc>
        <w:tc>
          <w:tcPr>
            <w:tcW w:w="1222" w:type="dxa"/>
            <w:vAlign w:val="center"/>
          </w:tcPr>
          <w:p w14:paraId="5B870C1E" w14:textId="545B82A0" w:rsidR="00ED204F" w:rsidRDefault="00ED204F" w:rsidP="00ED204F">
            <w:pPr>
              <w:pStyle w:val="Tabelatre"/>
            </w:pPr>
            <w:r>
              <w:t>ZDM/ MPK sp. z o.o.</w:t>
            </w:r>
          </w:p>
        </w:tc>
      </w:tr>
      <w:tr w:rsidR="00ED204F" w14:paraId="0C5B8489" w14:textId="469802E6" w:rsidTr="00F14836">
        <w:tc>
          <w:tcPr>
            <w:tcW w:w="1837" w:type="dxa"/>
            <w:vMerge/>
            <w:vAlign w:val="center"/>
          </w:tcPr>
          <w:p w14:paraId="13DAFCFF" w14:textId="77777777" w:rsidR="00ED204F" w:rsidRDefault="00ED204F" w:rsidP="00ED204F">
            <w:pPr>
              <w:pStyle w:val="Tabelatre"/>
            </w:pPr>
          </w:p>
        </w:tc>
        <w:tc>
          <w:tcPr>
            <w:tcW w:w="471" w:type="dxa"/>
            <w:vMerge w:val="restart"/>
            <w:vAlign w:val="center"/>
          </w:tcPr>
          <w:p w14:paraId="532883C0" w14:textId="49C2C418" w:rsidR="00ED204F" w:rsidRDefault="00ED204F" w:rsidP="00ED204F">
            <w:pPr>
              <w:pStyle w:val="Tabelatre"/>
            </w:pPr>
            <w:r>
              <w:t>3</w:t>
            </w:r>
          </w:p>
        </w:tc>
        <w:tc>
          <w:tcPr>
            <w:tcW w:w="2045" w:type="dxa"/>
            <w:vMerge w:val="restart"/>
            <w:vAlign w:val="center"/>
          </w:tcPr>
          <w:p w14:paraId="545330AB" w14:textId="07CAB41D" w:rsidR="00ED204F" w:rsidRDefault="00ED204F" w:rsidP="00ED204F">
            <w:pPr>
              <w:pStyle w:val="Tabelatre"/>
            </w:pPr>
            <w:r>
              <w:t>Poziom integracji taryfowej między poszczególnymi środkami transportu</w:t>
            </w:r>
          </w:p>
        </w:tc>
        <w:tc>
          <w:tcPr>
            <w:tcW w:w="2455" w:type="dxa"/>
            <w:vAlign w:val="center"/>
          </w:tcPr>
          <w:p w14:paraId="167EFABF" w14:textId="08E9B693" w:rsidR="00ED204F" w:rsidRDefault="00ED204F" w:rsidP="00ED204F">
            <w:pPr>
              <w:pStyle w:val="Tabelatre"/>
            </w:pPr>
            <w:r>
              <w:t>Liczba pasażerów korzystających z biletów zintegrowanych</w:t>
            </w:r>
          </w:p>
        </w:tc>
        <w:tc>
          <w:tcPr>
            <w:tcW w:w="1032" w:type="dxa"/>
            <w:vAlign w:val="center"/>
          </w:tcPr>
          <w:p w14:paraId="20663713" w14:textId="090DEBC4" w:rsidR="00ED204F" w:rsidRDefault="00ED204F" w:rsidP="00ED204F">
            <w:pPr>
              <w:pStyle w:val="Tabelatre"/>
            </w:pPr>
            <w:r>
              <w:t>Rosnący</w:t>
            </w:r>
          </w:p>
        </w:tc>
        <w:tc>
          <w:tcPr>
            <w:tcW w:w="1222" w:type="dxa"/>
            <w:vAlign w:val="center"/>
          </w:tcPr>
          <w:p w14:paraId="50B40061" w14:textId="15A79EEF" w:rsidR="00ED204F" w:rsidRDefault="00ED204F" w:rsidP="00ED204F">
            <w:pPr>
              <w:pStyle w:val="Tabelatre"/>
            </w:pPr>
            <w:r>
              <w:t>MPK sp. z o.o.</w:t>
            </w:r>
          </w:p>
        </w:tc>
      </w:tr>
      <w:tr w:rsidR="00ED204F" w14:paraId="264E9362" w14:textId="4E054EC4" w:rsidTr="00F14836">
        <w:tc>
          <w:tcPr>
            <w:tcW w:w="1837" w:type="dxa"/>
            <w:vMerge/>
            <w:vAlign w:val="center"/>
          </w:tcPr>
          <w:p w14:paraId="12817527" w14:textId="77777777" w:rsidR="00ED204F" w:rsidRDefault="00ED204F" w:rsidP="00ED204F">
            <w:pPr>
              <w:pStyle w:val="Tabelatre"/>
            </w:pPr>
          </w:p>
        </w:tc>
        <w:tc>
          <w:tcPr>
            <w:tcW w:w="471" w:type="dxa"/>
            <w:vMerge/>
            <w:vAlign w:val="center"/>
          </w:tcPr>
          <w:p w14:paraId="0B781830" w14:textId="0096490A" w:rsidR="00ED204F" w:rsidRDefault="00ED204F" w:rsidP="00ED204F">
            <w:pPr>
              <w:pStyle w:val="Tabelatre"/>
            </w:pPr>
          </w:p>
        </w:tc>
        <w:tc>
          <w:tcPr>
            <w:tcW w:w="2045" w:type="dxa"/>
            <w:vMerge/>
            <w:vAlign w:val="center"/>
          </w:tcPr>
          <w:p w14:paraId="194493B3" w14:textId="77777777" w:rsidR="00ED204F" w:rsidRDefault="00ED204F" w:rsidP="00ED204F">
            <w:pPr>
              <w:pStyle w:val="Tabelatre"/>
            </w:pPr>
          </w:p>
        </w:tc>
        <w:tc>
          <w:tcPr>
            <w:tcW w:w="2455" w:type="dxa"/>
            <w:vAlign w:val="center"/>
          </w:tcPr>
          <w:p w14:paraId="76E2FE95" w14:textId="446FA262" w:rsidR="00ED204F" w:rsidRDefault="00ED204F" w:rsidP="00ED204F">
            <w:pPr>
              <w:pStyle w:val="Tabelatre"/>
            </w:pPr>
            <w:r>
              <w:t>Liczba podmiotów</w:t>
            </w:r>
            <w:r w:rsidR="00FE2E98">
              <w:t xml:space="preserve"> </w:t>
            </w:r>
            <w:r>
              <w:t>(przewoźników) posiadających integracje taryfową z MPK Legnica, minimum w zakresie wspólnego biletu okresowego lub jednorazowego.</w:t>
            </w:r>
          </w:p>
        </w:tc>
        <w:tc>
          <w:tcPr>
            <w:tcW w:w="1032" w:type="dxa"/>
            <w:vAlign w:val="center"/>
          </w:tcPr>
          <w:p w14:paraId="7D4DA20C" w14:textId="6D012EFB" w:rsidR="00ED204F" w:rsidRDefault="00ED204F" w:rsidP="00ED204F">
            <w:pPr>
              <w:pStyle w:val="Tabelatre"/>
            </w:pPr>
            <w:r>
              <w:t>Rosnący</w:t>
            </w:r>
          </w:p>
        </w:tc>
        <w:tc>
          <w:tcPr>
            <w:tcW w:w="1222" w:type="dxa"/>
            <w:vAlign w:val="center"/>
          </w:tcPr>
          <w:p w14:paraId="3CAB93EA" w14:textId="51FBB8DC" w:rsidR="00ED204F" w:rsidRDefault="00ED204F" w:rsidP="00ED204F">
            <w:pPr>
              <w:pStyle w:val="Tabelatre"/>
            </w:pPr>
            <w:r>
              <w:t>MPK sp. z o.o.</w:t>
            </w:r>
          </w:p>
        </w:tc>
      </w:tr>
      <w:tr w:rsidR="00ED204F" w14:paraId="1B128ADA" w14:textId="4DB8FBFF" w:rsidTr="00F14836">
        <w:trPr>
          <w:trHeight w:val="372"/>
        </w:trPr>
        <w:tc>
          <w:tcPr>
            <w:tcW w:w="1837" w:type="dxa"/>
            <w:vMerge w:val="restart"/>
            <w:vAlign w:val="center"/>
          </w:tcPr>
          <w:p w14:paraId="2DF82AD3" w14:textId="38727176" w:rsidR="00ED204F" w:rsidRDefault="00ED204F" w:rsidP="00ED204F">
            <w:pPr>
              <w:pStyle w:val="Tabelatre"/>
            </w:pPr>
            <w:r>
              <w:t xml:space="preserve">Cele </w:t>
            </w:r>
            <w:proofErr w:type="spellStart"/>
            <w:r>
              <w:t>ogólnostrategiczne</w:t>
            </w:r>
            <w:proofErr w:type="spellEnd"/>
            <w:r>
              <w:t xml:space="preserve"> (systemowo-ekologiczne)</w:t>
            </w:r>
          </w:p>
        </w:tc>
        <w:tc>
          <w:tcPr>
            <w:tcW w:w="471" w:type="dxa"/>
            <w:vAlign w:val="center"/>
          </w:tcPr>
          <w:p w14:paraId="248FBD31" w14:textId="77011694" w:rsidR="00ED204F" w:rsidRDefault="00ED204F" w:rsidP="00ED204F">
            <w:pPr>
              <w:pStyle w:val="Tabelatre"/>
            </w:pPr>
            <w:r>
              <w:t>1</w:t>
            </w:r>
          </w:p>
        </w:tc>
        <w:tc>
          <w:tcPr>
            <w:tcW w:w="2045" w:type="dxa"/>
            <w:vAlign w:val="center"/>
          </w:tcPr>
          <w:p w14:paraId="3959C0CA" w14:textId="77777777" w:rsidR="00ED204F" w:rsidRDefault="00ED204F" w:rsidP="00ED204F">
            <w:pPr>
              <w:pStyle w:val="Tabelatre"/>
            </w:pPr>
            <w:r>
              <w:t>Wdrażanie ITS</w:t>
            </w:r>
          </w:p>
        </w:tc>
        <w:tc>
          <w:tcPr>
            <w:tcW w:w="2455" w:type="dxa"/>
            <w:vAlign w:val="center"/>
          </w:tcPr>
          <w:p w14:paraId="4345E3DE" w14:textId="77777777" w:rsidR="00ED204F" w:rsidRDefault="00ED204F" w:rsidP="00ED204F">
            <w:pPr>
              <w:pStyle w:val="Tabelatre"/>
            </w:pPr>
            <w:r>
              <w:t>Liczba skrzyżowań objętych systemem ITS</w:t>
            </w:r>
          </w:p>
        </w:tc>
        <w:tc>
          <w:tcPr>
            <w:tcW w:w="1032" w:type="dxa"/>
            <w:vAlign w:val="center"/>
          </w:tcPr>
          <w:p w14:paraId="6B43975C" w14:textId="77777777" w:rsidR="00ED204F" w:rsidRDefault="00ED204F" w:rsidP="00ED204F">
            <w:pPr>
              <w:pStyle w:val="Tabelatre"/>
            </w:pPr>
            <w:r>
              <w:t>Rosnący</w:t>
            </w:r>
          </w:p>
        </w:tc>
        <w:tc>
          <w:tcPr>
            <w:tcW w:w="1222" w:type="dxa"/>
          </w:tcPr>
          <w:p w14:paraId="4CA832AA" w14:textId="3DBFB337" w:rsidR="00ED204F" w:rsidRDefault="00ED204F" w:rsidP="00ED204F">
            <w:pPr>
              <w:pStyle w:val="Tabelatre"/>
            </w:pPr>
            <w:r>
              <w:t>ZDM</w:t>
            </w:r>
          </w:p>
        </w:tc>
      </w:tr>
      <w:tr w:rsidR="00ED204F" w14:paraId="6A44FDB4" w14:textId="1CA23676" w:rsidTr="00F14836">
        <w:tc>
          <w:tcPr>
            <w:tcW w:w="1837" w:type="dxa"/>
            <w:vMerge/>
            <w:vAlign w:val="center"/>
          </w:tcPr>
          <w:p w14:paraId="61497123" w14:textId="77777777" w:rsidR="00ED204F" w:rsidRDefault="00ED204F" w:rsidP="00ED204F">
            <w:pPr>
              <w:pStyle w:val="Tabelatre"/>
            </w:pPr>
          </w:p>
        </w:tc>
        <w:tc>
          <w:tcPr>
            <w:tcW w:w="471" w:type="dxa"/>
            <w:vAlign w:val="center"/>
          </w:tcPr>
          <w:p w14:paraId="59862F85" w14:textId="56D3BA02" w:rsidR="00ED204F" w:rsidRDefault="00ED204F" w:rsidP="00ED204F">
            <w:pPr>
              <w:pStyle w:val="Tabelatre"/>
            </w:pPr>
            <w:r>
              <w:t>2</w:t>
            </w:r>
          </w:p>
        </w:tc>
        <w:tc>
          <w:tcPr>
            <w:tcW w:w="2045" w:type="dxa"/>
            <w:vAlign w:val="center"/>
          </w:tcPr>
          <w:p w14:paraId="0BD9D910" w14:textId="131A8E49" w:rsidR="00ED204F" w:rsidRDefault="00ED204F" w:rsidP="00ED204F">
            <w:pPr>
              <w:pStyle w:val="Tabelatre"/>
            </w:pPr>
            <w:r>
              <w:t>Wielkość emisji CO</w:t>
            </w:r>
            <w:r w:rsidRPr="00B53F3E">
              <w:rPr>
                <w:vertAlign w:val="subscript"/>
              </w:rPr>
              <w:t>2</w:t>
            </w:r>
            <w:r>
              <w:t xml:space="preserve"> w Legnicy z </w:t>
            </w:r>
            <w:r>
              <w:lastRenderedPageBreak/>
              <w:t>transportu</w:t>
            </w:r>
          </w:p>
        </w:tc>
        <w:tc>
          <w:tcPr>
            <w:tcW w:w="2455" w:type="dxa"/>
            <w:vAlign w:val="center"/>
          </w:tcPr>
          <w:p w14:paraId="3F68E2D3" w14:textId="038DB316" w:rsidR="00ED204F" w:rsidRDefault="00ED204F" w:rsidP="00ED204F">
            <w:pPr>
              <w:pStyle w:val="Tabelatre"/>
            </w:pPr>
            <w:r>
              <w:lastRenderedPageBreak/>
              <w:t>Masa CO</w:t>
            </w:r>
            <w:r w:rsidRPr="00B53F3E">
              <w:rPr>
                <w:vertAlign w:val="subscript"/>
              </w:rPr>
              <w:t>2</w:t>
            </w:r>
            <w:r>
              <w:t xml:space="preserve"> emitowanych </w:t>
            </w:r>
            <w:r>
              <w:lastRenderedPageBreak/>
              <w:t>rocznie przez transport w Legnicy (ton/rok)</w:t>
            </w:r>
          </w:p>
        </w:tc>
        <w:tc>
          <w:tcPr>
            <w:tcW w:w="1032" w:type="dxa"/>
            <w:vAlign w:val="center"/>
          </w:tcPr>
          <w:p w14:paraId="35D29258" w14:textId="460E25CC" w:rsidR="00ED204F" w:rsidRDefault="00ED204F" w:rsidP="00ED204F">
            <w:pPr>
              <w:pStyle w:val="Tabelatre"/>
            </w:pPr>
            <w:r>
              <w:lastRenderedPageBreak/>
              <w:t>Malejący</w:t>
            </w:r>
          </w:p>
        </w:tc>
        <w:tc>
          <w:tcPr>
            <w:tcW w:w="1222" w:type="dxa"/>
            <w:vAlign w:val="center"/>
          </w:tcPr>
          <w:p w14:paraId="16101AF2" w14:textId="7967E924" w:rsidR="00ED204F" w:rsidRDefault="00ED204F" w:rsidP="00ED204F">
            <w:pPr>
              <w:pStyle w:val="Tabelatre"/>
            </w:pPr>
            <w:r>
              <w:t>WGOS</w:t>
            </w:r>
          </w:p>
        </w:tc>
      </w:tr>
      <w:tr w:rsidR="00ED204F" w14:paraId="1CE45A4E" w14:textId="401D354E" w:rsidTr="00F14836">
        <w:tc>
          <w:tcPr>
            <w:tcW w:w="1837" w:type="dxa"/>
            <w:vMerge/>
            <w:vAlign w:val="center"/>
          </w:tcPr>
          <w:p w14:paraId="73C5C405" w14:textId="77777777" w:rsidR="00ED204F" w:rsidRDefault="00ED204F" w:rsidP="00ED204F">
            <w:pPr>
              <w:pStyle w:val="Tabelatre"/>
            </w:pPr>
          </w:p>
        </w:tc>
        <w:tc>
          <w:tcPr>
            <w:tcW w:w="471" w:type="dxa"/>
            <w:vAlign w:val="center"/>
          </w:tcPr>
          <w:p w14:paraId="04FDE7A9" w14:textId="2891BC84" w:rsidR="00ED204F" w:rsidRDefault="00ED204F" w:rsidP="00ED204F">
            <w:pPr>
              <w:pStyle w:val="Tabelatre"/>
            </w:pPr>
            <w:r>
              <w:t>3</w:t>
            </w:r>
          </w:p>
        </w:tc>
        <w:tc>
          <w:tcPr>
            <w:tcW w:w="2045" w:type="dxa"/>
            <w:vAlign w:val="center"/>
          </w:tcPr>
          <w:p w14:paraId="1BACEAFB" w14:textId="631B85EB" w:rsidR="00ED204F" w:rsidRDefault="00ED204F" w:rsidP="00ED204F">
            <w:pPr>
              <w:pStyle w:val="Tabelatre"/>
            </w:pPr>
            <w:r>
              <w:t xml:space="preserve">Wielkość emisji cząstek stałych PM oraz </w:t>
            </w:r>
            <w:proofErr w:type="spellStart"/>
            <w:r>
              <w:t>NO</w:t>
            </w:r>
            <w:r w:rsidRPr="00B53F3E">
              <w:rPr>
                <w:vertAlign w:val="subscript"/>
              </w:rPr>
              <w:t>x</w:t>
            </w:r>
            <w:proofErr w:type="spellEnd"/>
            <w:r>
              <w:t xml:space="preserve"> w Legnicy z transportu</w:t>
            </w:r>
          </w:p>
        </w:tc>
        <w:tc>
          <w:tcPr>
            <w:tcW w:w="2455" w:type="dxa"/>
            <w:vAlign w:val="center"/>
          </w:tcPr>
          <w:p w14:paraId="53BF5595" w14:textId="31ED74A5" w:rsidR="00ED204F" w:rsidRDefault="00ED204F" w:rsidP="00ED204F">
            <w:pPr>
              <w:pStyle w:val="Tabelatre"/>
            </w:pPr>
            <w:r>
              <w:t xml:space="preserve">Masa </w:t>
            </w:r>
            <w:proofErr w:type="spellStart"/>
            <w:r>
              <w:t>NO</w:t>
            </w:r>
            <w:r w:rsidRPr="00B53F3E">
              <w:rPr>
                <w:vertAlign w:val="subscript"/>
              </w:rPr>
              <w:t>x</w:t>
            </w:r>
            <w:proofErr w:type="spellEnd"/>
            <w:r>
              <w:t xml:space="preserve"> oraz cząstek PM emitowanych rocznie przez transport w Legnicy(ton/rok)</w:t>
            </w:r>
          </w:p>
        </w:tc>
        <w:tc>
          <w:tcPr>
            <w:tcW w:w="1032" w:type="dxa"/>
            <w:vAlign w:val="center"/>
          </w:tcPr>
          <w:p w14:paraId="6E430A05" w14:textId="7DA0A379" w:rsidR="00ED204F" w:rsidRDefault="00ED204F" w:rsidP="00ED204F">
            <w:pPr>
              <w:pStyle w:val="Tabelatre"/>
            </w:pPr>
            <w:r>
              <w:t>Malejący</w:t>
            </w:r>
          </w:p>
        </w:tc>
        <w:tc>
          <w:tcPr>
            <w:tcW w:w="1222" w:type="dxa"/>
            <w:vAlign w:val="center"/>
          </w:tcPr>
          <w:p w14:paraId="3B92BD8A" w14:textId="6E3073DA" w:rsidR="00ED204F" w:rsidRDefault="00ED204F" w:rsidP="00ED204F">
            <w:pPr>
              <w:pStyle w:val="Tabelatre"/>
            </w:pPr>
            <w:r>
              <w:t>WGOS</w:t>
            </w:r>
          </w:p>
        </w:tc>
      </w:tr>
      <w:tr w:rsidR="00ED204F" w14:paraId="65E3651E" w14:textId="689C5693" w:rsidTr="00F14836">
        <w:tc>
          <w:tcPr>
            <w:tcW w:w="1837" w:type="dxa"/>
            <w:vMerge/>
            <w:vAlign w:val="center"/>
          </w:tcPr>
          <w:p w14:paraId="7F6918CE" w14:textId="77777777" w:rsidR="00ED204F" w:rsidRDefault="00ED204F" w:rsidP="00ED204F">
            <w:pPr>
              <w:pStyle w:val="Tabelatre"/>
            </w:pPr>
          </w:p>
        </w:tc>
        <w:tc>
          <w:tcPr>
            <w:tcW w:w="471" w:type="dxa"/>
            <w:vAlign w:val="center"/>
          </w:tcPr>
          <w:p w14:paraId="7DE9990F" w14:textId="573ECE6D" w:rsidR="00ED204F" w:rsidRDefault="00ED204F" w:rsidP="00ED204F">
            <w:pPr>
              <w:pStyle w:val="Tabelatre"/>
            </w:pPr>
            <w:r>
              <w:t>4</w:t>
            </w:r>
          </w:p>
        </w:tc>
        <w:tc>
          <w:tcPr>
            <w:tcW w:w="2045" w:type="dxa"/>
            <w:vAlign w:val="center"/>
          </w:tcPr>
          <w:p w14:paraId="05A1C8F7" w14:textId="4BDC1F48" w:rsidR="00ED204F" w:rsidRDefault="00ED204F" w:rsidP="00BB3B62">
            <w:pPr>
              <w:pStyle w:val="Tabelatre"/>
            </w:pPr>
            <w:r>
              <w:t>Poziom zanieczyszczenia powietrza</w:t>
            </w:r>
          </w:p>
        </w:tc>
        <w:tc>
          <w:tcPr>
            <w:tcW w:w="2455" w:type="dxa"/>
            <w:vAlign w:val="center"/>
          </w:tcPr>
          <w:p w14:paraId="2AA77097" w14:textId="4787E938" w:rsidR="00ED204F" w:rsidRDefault="00ED204F" w:rsidP="00ED204F">
            <w:pPr>
              <w:pStyle w:val="Tabelatre"/>
            </w:pPr>
            <w:r>
              <w:t>Liczba dni w r., w których normy czystości powietrza były przekroczone</w:t>
            </w:r>
          </w:p>
        </w:tc>
        <w:tc>
          <w:tcPr>
            <w:tcW w:w="1032" w:type="dxa"/>
            <w:vAlign w:val="center"/>
          </w:tcPr>
          <w:p w14:paraId="749727EB" w14:textId="431875B8" w:rsidR="00ED204F" w:rsidRDefault="00ED204F" w:rsidP="00ED204F">
            <w:pPr>
              <w:pStyle w:val="Tabelatre"/>
            </w:pPr>
            <w:r>
              <w:t>Malejący</w:t>
            </w:r>
          </w:p>
        </w:tc>
        <w:tc>
          <w:tcPr>
            <w:tcW w:w="1222" w:type="dxa"/>
            <w:vAlign w:val="center"/>
          </w:tcPr>
          <w:p w14:paraId="50B22C47" w14:textId="3BE52BAF" w:rsidR="00ED204F" w:rsidRDefault="00ED204F" w:rsidP="00ED204F">
            <w:pPr>
              <w:pStyle w:val="Tabelatre"/>
            </w:pPr>
            <w:r>
              <w:t>WGOS</w:t>
            </w:r>
          </w:p>
        </w:tc>
      </w:tr>
    </w:tbl>
    <w:p w14:paraId="2CBBCD2D" w14:textId="77777777" w:rsidR="007D7DB9" w:rsidRDefault="00F9039C" w:rsidP="007D7DB9">
      <w:pPr>
        <w:pStyle w:val="rdo"/>
        <w:sectPr w:rsidR="007D7DB9" w:rsidSect="005D690F">
          <w:type w:val="continuous"/>
          <w:pgSz w:w="11906" w:h="16838"/>
          <w:pgMar w:top="1417" w:right="1417" w:bottom="1417" w:left="1417" w:header="708" w:footer="708" w:gutter="0"/>
          <w:cols w:space="708"/>
          <w:docGrid w:linePitch="360"/>
        </w:sectPr>
      </w:pPr>
      <w:r>
        <w:t>Źródło: Opracowanie własne</w:t>
      </w:r>
    </w:p>
    <w:p w14:paraId="6A08CAD0" w14:textId="60E4FD4D" w:rsidR="006138FD" w:rsidRDefault="00D52BAD" w:rsidP="00D52BAD">
      <w:pPr>
        <w:sectPr w:rsidR="006138FD" w:rsidSect="007D7DB9">
          <w:type w:val="continuous"/>
          <w:pgSz w:w="11906" w:h="16838"/>
          <w:pgMar w:top="1417" w:right="1417" w:bottom="1417" w:left="1417" w:header="708" w:footer="708" w:gutter="0"/>
          <w:cols w:space="708"/>
          <w:docGrid w:linePitch="360"/>
        </w:sectPr>
      </w:pPr>
      <w:bookmarkStart w:id="109" w:name="_GoBack"/>
      <w:bookmarkEnd w:id="109"/>
      <w:r>
        <w:rPr>
          <w:sz w:val="16"/>
          <w:szCs w:val="16"/>
        </w:rPr>
        <w:lastRenderedPageBreak/>
        <w:t>.</w:t>
      </w:r>
    </w:p>
    <w:p w14:paraId="3F849EB6" w14:textId="4B586A18" w:rsidR="00BA1E6E" w:rsidRDefault="000A2233" w:rsidP="007D7DB9">
      <w:pPr>
        <w:pStyle w:val="Podtytu"/>
        <w:framePr w:w="9177" w:h="810" w:hRule="exact" w:wrap="around" w:hAnchor="page" w:x="1420" w:y="3"/>
      </w:pPr>
      <w:bookmarkStart w:id="110" w:name="_Toc3464769"/>
      <w:bookmarkStart w:id="111" w:name="_Toc13142885"/>
      <w:r w:rsidRPr="00FE59D3">
        <w:lastRenderedPageBreak/>
        <w:t>Spis tabel</w:t>
      </w:r>
      <w:bookmarkEnd w:id="110"/>
      <w:bookmarkEnd w:id="111"/>
    </w:p>
    <w:p w14:paraId="19EB0079" w14:textId="77777777" w:rsidR="007D7DB9" w:rsidRPr="007D7DB9" w:rsidRDefault="007D7DB9" w:rsidP="007D7DB9"/>
    <w:p w14:paraId="6A5DF9C4" w14:textId="5670527B" w:rsidR="005D19B8" w:rsidRDefault="000A2233">
      <w:pPr>
        <w:pStyle w:val="Spisilustracji"/>
        <w:tabs>
          <w:tab w:val="right" w:leader="dot" w:pos="9062"/>
        </w:tabs>
        <w:rPr>
          <w:rFonts w:asciiTheme="minorHAnsi" w:eastAsiaTheme="minorEastAsia" w:hAnsiTheme="minorHAnsi" w:cstheme="minorBidi"/>
          <w:noProof/>
          <w:sz w:val="22"/>
          <w:szCs w:val="22"/>
          <w:lang w:eastAsia="pl-PL"/>
        </w:rPr>
      </w:pPr>
      <w:r>
        <w:fldChar w:fldCharType="begin"/>
      </w:r>
      <w:r>
        <w:instrText xml:space="preserve"> TOC \h \z \c "Tab." </w:instrText>
      </w:r>
      <w:r>
        <w:fldChar w:fldCharType="separate"/>
      </w:r>
      <w:hyperlink w:anchor="_Toc13142886" w:history="1">
        <w:r w:rsidR="005D19B8" w:rsidRPr="006F1FB5">
          <w:rPr>
            <w:rStyle w:val="Hipercze"/>
            <w:noProof/>
          </w:rPr>
          <w:t>Tab. 2.1 Indeks jakości powietrza</w:t>
        </w:r>
        <w:r w:rsidR="005D19B8">
          <w:rPr>
            <w:noProof/>
            <w:webHidden/>
          </w:rPr>
          <w:tab/>
        </w:r>
        <w:r w:rsidR="005D19B8">
          <w:rPr>
            <w:noProof/>
            <w:webHidden/>
          </w:rPr>
          <w:fldChar w:fldCharType="begin"/>
        </w:r>
        <w:r w:rsidR="005D19B8">
          <w:rPr>
            <w:noProof/>
            <w:webHidden/>
          </w:rPr>
          <w:instrText xml:space="preserve"> PAGEREF _Toc13142886 \h </w:instrText>
        </w:r>
        <w:r w:rsidR="005D19B8">
          <w:rPr>
            <w:noProof/>
            <w:webHidden/>
          </w:rPr>
        </w:r>
        <w:r w:rsidR="005D19B8">
          <w:rPr>
            <w:noProof/>
            <w:webHidden/>
          </w:rPr>
          <w:fldChar w:fldCharType="separate"/>
        </w:r>
        <w:r w:rsidR="006B7087">
          <w:rPr>
            <w:noProof/>
            <w:webHidden/>
          </w:rPr>
          <w:t>13</w:t>
        </w:r>
        <w:r w:rsidR="005D19B8">
          <w:rPr>
            <w:noProof/>
            <w:webHidden/>
          </w:rPr>
          <w:fldChar w:fldCharType="end"/>
        </w:r>
      </w:hyperlink>
    </w:p>
    <w:p w14:paraId="3243C93E" w14:textId="13166E49" w:rsidR="005D19B8" w:rsidRDefault="007A11C5">
      <w:pPr>
        <w:pStyle w:val="Spisilustracji"/>
        <w:tabs>
          <w:tab w:val="right" w:leader="dot" w:pos="9062"/>
        </w:tabs>
        <w:rPr>
          <w:rFonts w:asciiTheme="minorHAnsi" w:eastAsiaTheme="minorEastAsia" w:hAnsiTheme="minorHAnsi" w:cstheme="minorBidi"/>
          <w:noProof/>
          <w:sz w:val="22"/>
          <w:szCs w:val="22"/>
          <w:lang w:eastAsia="pl-PL"/>
        </w:rPr>
      </w:pPr>
      <w:hyperlink w:anchor="_Toc13142887" w:history="1">
        <w:r w:rsidR="005D19B8" w:rsidRPr="006F1FB5">
          <w:rPr>
            <w:rStyle w:val="Hipercze"/>
            <w:noProof/>
          </w:rPr>
          <w:t>Tab. 2.2 Dopuszczalne wartości emisji spalin w poszczególnych normach EURO</w:t>
        </w:r>
        <w:r w:rsidR="005D19B8">
          <w:rPr>
            <w:noProof/>
            <w:webHidden/>
          </w:rPr>
          <w:tab/>
        </w:r>
        <w:r w:rsidR="005D19B8">
          <w:rPr>
            <w:noProof/>
            <w:webHidden/>
          </w:rPr>
          <w:fldChar w:fldCharType="begin"/>
        </w:r>
        <w:r w:rsidR="005D19B8">
          <w:rPr>
            <w:noProof/>
            <w:webHidden/>
          </w:rPr>
          <w:instrText xml:space="preserve"> PAGEREF _Toc13142887 \h </w:instrText>
        </w:r>
        <w:r w:rsidR="005D19B8">
          <w:rPr>
            <w:noProof/>
            <w:webHidden/>
          </w:rPr>
        </w:r>
        <w:r w:rsidR="005D19B8">
          <w:rPr>
            <w:noProof/>
            <w:webHidden/>
          </w:rPr>
          <w:fldChar w:fldCharType="separate"/>
        </w:r>
        <w:r w:rsidR="006B7087">
          <w:rPr>
            <w:noProof/>
            <w:webHidden/>
          </w:rPr>
          <w:t>14</w:t>
        </w:r>
        <w:r w:rsidR="005D19B8">
          <w:rPr>
            <w:noProof/>
            <w:webHidden/>
          </w:rPr>
          <w:fldChar w:fldCharType="end"/>
        </w:r>
      </w:hyperlink>
    </w:p>
    <w:p w14:paraId="6D8C1EB8" w14:textId="145A4B77" w:rsidR="005D19B8" w:rsidRDefault="007A11C5">
      <w:pPr>
        <w:pStyle w:val="Spisilustracji"/>
        <w:tabs>
          <w:tab w:val="right" w:leader="dot" w:pos="9062"/>
        </w:tabs>
        <w:rPr>
          <w:rFonts w:asciiTheme="minorHAnsi" w:eastAsiaTheme="minorEastAsia" w:hAnsiTheme="minorHAnsi" w:cstheme="minorBidi"/>
          <w:noProof/>
          <w:sz w:val="22"/>
          <w:szCs w:val="22"/>
          <w:lang w:eastAsia="pl-PL"/>
        </w:rPr>
      </w:pPr>
      <w:hyperlink w:anchor="_Toc13142888" w:history="1">
        <w:r w:rsidR="005D19B8" w:rsidRPr="006F1FB5">
          <w:rPr>
            <w:rStyle w:val="Hipercze"/>
            <w:noProof/>
          </w:rPr>
          <w:t>Tab. 2.3 Dane pomiarowe dla stacji Legnica - Rzeczypospolitej w roku 2018</w:t>
        </w:r>
        <w:r w:rsidR="005D19B8">
          <w:rPr>
            <w:noProof/>
            <w:webHidden/>
          </w:rPr>
          <w:tab/>
        </w:r>
        <w:r w:rsidR="005D19B8">
          <w:rPr>
            <w:noProof/>
            <w:webHidden/>
          </w:rPr>
          <w:fldChar w:fldCharType="begin"/>
        </w:r>
        <w:r w:rsidR="005D19B8">
          <w:rPr>
            <w:noProof/>
            <w:webHidden/>
          </w:rPr>
          <w:instrText xml:space="preserve"> PAGEREF _Toc13142888 \h </w:instrText>
        </w:r>
        <w:r w:rsidR="005D19B8">
          <w:rPr>
            <w:noProof/>
            <w:webHidden/>
          </w:rPr>
        </w:r>
        <w:r w:rsidR="005D19B8">
          <w:rPr>
            <w:noProof/>
            <w:webHidden/>
          </w:rPr>
          <w:fldChar w:fldCharType="separate"/>
        </w:r>
        <w:r w:rsidR="006B7087">
          <w:rPr>
            <w:noProof/>
            <w:webHidden/>
          </w:rPr>
          <w:t>16</w:t>
        </w:r>
        <w:r w:rsidR="005D19B8">
          <w:rPr>
            <w:noProof/>
            <w:webHidden/>
          </w:rPr>
          <w:fldChar w:fldCharType="end"/>
        </w:r>
      </w:hyperlink>
    </w:p>
    <w:p w14:paraId="338378D3" w14:textId="17A4B191" w:rsidR="005D19B8" w:rsidRDefault="007A11C5">
      <w:pPr>
        <w:pStyle w:val="Spisilustracji"/>
        <w:tabs>
          <w:tab w:val="right" w:leader="dot" w:pos="9062"/>
        </w:tabs>
        <w:rPr>
          <w:rFonts w:asciiTheme="minorHAnsi" w:eastAsiaTheme="minorEastAsia" w:hAnsiTheme="minorHAnsi" w:cstheme="minorBidi"/>
          <w:noProof/>
          <w:sz w:val="22"/>
          <w:szCs w:val="22"/>
          <w:lang w:eastAsia="pl-PL"/>
        </w:rPr>
      </w:pPr>
      <w:hyperlink w:anchor="_Toc13142889" w:history="1">
        <w:r w:rsidR="005D19B8" w:rsidRPr="006F1FB5">
          <w:rPr>
            <w:rStyle w:val="Hipercze"/>
            <w:noProof/>
          </w:rPr>
          <w:t>Tab. 2.4 Wielkość zrealizowanej pracy eksploatacyjnej w wozokilometrach w latach 2015-2017</w:t>
        </w:r>
        <w:r w:rsidR="005D19B8">
          <w:rPr>
            <w:noProof/>
            <w:webHidden/>
          </w:rPr>
          <w:tab/>
        </w:r>
        <w:r w:rsidR="005D19B8">
          <w:rPr>
            <w:noProof/>
            <w:webHidden/>
          </w:rPr>
          <w:fldChar w:fldCharType="begin"/>
        </w:r>
        <w:r w:rsidR="005D19B8">
          <w:rPr>
            <w:noProof/>
            <w:webHidden/>
          </w:rPr>
          <w:instrText xml:space="preserve"> PAGEREF _Toc13142889 \h </w:instrText>
        </w:r>
        <w:r w:rsidR="005D19B8">
          <w:rPr>
            <w:noProof/>
            <w:webHidden/>
          </w:rPr>
        </w:r>
        <w:r w:rsidR="005D19B8">
          <w:rPr>
            <w:noProof/>
            <w:webHidden/>
          </w:rPr>
          <w:fldChar w:fldCharType="separate"/>
        </w:r>
        <w:r w:rsidR="006B7087">
          <w:rPr>
            <w:noProof/>
            <w:webHidden/>
          </w:rPr>
          <w:t>22</w:t>
        </w:r>
        <w:r w:rsidR="005D19B8">
          <w:rPr>
            <w:noProof/>
            <w:webHidden/>
          </w:rPr>
          <w:fldChar w:fldCharType="end"/>
        </w:r>
      </w:hyperlink>
    </w:p>
    <w:p w14:paraId="55BEF36B" w14:textId="48B0DB2B" w:rsidR="005D19B8" w:rsidRDefault="007A11C5">
      <w:pPr>
        <w:pStyle w:val="Spisilustracji"/>
        <w:tabs>
          <w:tab w:val="right" w:leader="dot" w:pos="9062"/>
        </w:tabs>
        <w:rPr>
          <w:rFonts w:asciiTheme="minorHAnsi" w:eastAsiaTheme="minorEastAsia" w:hAnsiTheme="minorHAnsi" w:cstheme="minorBidi"/>
          <w:noProof/>
          <w:sz w:val="22"/>
          <w:szCs w:val="22"/>
          <w:lang w:eastAsia="pl-PL"/>
        </w:rPr>
      </w:pPr>
      <w:hyperlink w:anchor="_Toc13142890" w:history="1">
        <w:r w:rsidR="005D19B8" w:rsidRPr="006F1FB5">
          <w:rPr>
            <w:rStyle w:val="Hipercze"/>
            <w:noProof/>
          </w:rPr>
          <w:t>Tab. 2.5 Struktura pojazdów według norm spalania i typu pojazdów w marcu 2019 r.</w:t>
        </w:r>
        <w:r w:rsidR="005D19B8">
          <w:rPr>
            <w:noProof/>
            <w:webHidden/>
          </w:rPr>
          <w:tab/>
        </w:r>
        <w:r w:rsidR="005D19B8">
          <w:rPr>
            <w:noProof/>
            <w:webHidden/>
          </w:rPr>
          <w:fldChar w:fldCharType="begin"/>
        </w:r>
        <w:r w:rsidR="005D19B8">
          <w:rPr>
            <w:noProof/>
            <w:webHidden/>
          </w:rPr>
          <w:instrText xml:space="preserve"> PAGEREF _Toc13142890 \h </w:instrText>
        </w:r>
        <w:r w:rsidR="005D19B8">
          <w:rPr>
            <w:noProof/>
            <w:webHidden/>
          </w:rPr>
        </w:r>
        <w:r w:rsidR="005D19B8">
          <w:rPr>
            <w:noProof/>
            <w:webHidden/>
          </w:rPr>
          <w:fldChar w:fldCharType="separate"/>
        </w:r>
        <w:r w:rsidR="006B7087">
          <w:rPr>
            <w:noProof/>
            <w:webHidden/>
          </w:rPr>
          <w:t>22</w:t>
        </w:r>
        <w:r w:rsidR="005D19B8">
          <w:rPr>
            <w:noProof/>
            <w:webHidden/>
          </w:rPr>
          <w:fldChar w:fldCharType="end"/>
        </w:r>
      </w:hyperlink>
    </w:p>
    <w:p w14:paraId="198D35A0" w14:textId="575AB7B6" w:rsidR="005D19B8" w:rsidRDefault="007A11C5">
      <w:pPr>
        <w:pStyle w:val="Spisilustracji"/>
        <w:tabs>
          <w:tab w:val="right" w:leader="dot" w:pos="9062"/>
        </w:tabs>
        <w:rPr>
          <w:rFonts w:asciiTheme="minorHAnsi" w:eastAsiaTheme="minorEastAsia" w:hAnsiTheme="minorHAnsi" w:cstheme="minorBidi"/>
          <w:noProof/>
          <w:sz w:val="22"/>
          <w:szCs w:val="22"/>
          <w:lang w:eastAsia="pl-PL"/>
        </w:rPr>
      </w:pPr>
      <w:hyperlink w:anchor="_Toc13142891" w:history="1">
        <w:r w:rsidR="005D19B8" w:rsidRPr="006F1FB5">
          <w:rPr>
            <w:rStyle w:val="Hipercze"/>
            <w:noProof/>
          </w:rPr>
          <w:t>Tab. 2.6 Struktura pojazdów według wieku i typu pojazdów w marcu 2019 r.</w:t>
        </w:r>
        <w:r w:rsidR="005D19B8">
          <w:rPr>
            <w:noProof/>
            <w:webHidden/>
          </w:rPr>
          <w:tab/>
        </w:r>
        <w:r w:rsidR="005D19B8">
          <w:rPr>
            <w:noProof/>
            <w:webHidden/>
          </w:rPr>
          <w:fldChar w:fldCharType="begin"/>
        </w:r>
        <w:r w:rsidR="005D19B8">
          <w:rPr>
            <w:noProof/>
            <w:webHidden/>
          </w:rPr>
          <w:instrText xml:space="preserve"> PAGEREF _Toc13142891 \h </w:instrText>
        </w:r>
        <w:r w:rsidR="005D19B8">
          <w:rPr>
            <w:noProof/>
            <w:webHidden/>
          </w:rPr>
        </w:r>
        <w:r w:rsidR="005D19B8">
          <w:rPr>
            <w:noProof/>
            <w:webHidden/>
          </w:rPr>
          <w:fldChar w:fldCharType="separate"/>
        </w:r>
        <w:r w:rsidR="006B7087">
          <w:rPr>
            <w:noProof/>
            <w:webHidden/>
          </w:rPr>
          <w:t>23</w:t>
        </w:r>
        <w:r w:rsidR="005D19B8">
          <w:rPr>
            <w:noProof/>
            <w:webHidden/>
          </w:rPr>
          <w:fldChar w:fldCharType="end"/>
        </w:r>
      </w:hyperlink>
    </w:p>
    <w:p w14:paraId="594F083A" w14:textId="075727CC" w:rsidR="005D19B8" w:rsidRDefault="007A11C5">
      <w:pPr>
        <w:pStyle w:val="Spisilustracji"/>
        <w:tabs>
          <w:tab w:val="right" w:leader="dot" w:pos="9062"/>
        </w:tabs>
        <w:rPr>
          <w:rFonts w:asciiTheme="minorHAnsi" w:eastAsiaTheme="minorEastAsia" w:hAnsiTheme="minorHAnsi" w:cstheme="minorBidi"/>
          <w:noProof/>
          <w:sz w:val="22"/>
          <w:szCs w:val="22"/>
          <w:lang w:eastAsia="pl-PL"/>
        </w:rPr>
      </w:pPr>
      <w:hyperlink w:anchor="_Toc13142892" w:history="1">
        <w:r w:rsidR="005D19B8" w:rsidRPr="006F1FB5">
          <w:rPr>
            <w:rStyle w:val="Hipercze"/>
            <w:noProof/>
          </w:rPr>
          <w:t>Tab. 2.7 Zużycie energii elektrycznej w gospodarstwach domowych w Legnicy w latach 2013-2017</w:t>
        </w:r>
        <w:r w:rsidR="005D19B8">
          <w:rPr>
            <w:noProof/>
            <w:webHidden/>
          </w:rPr>
          <w:tab/>
        </w:r>
        <w:r w:rsidR="005D19B8">
          <w:rPr>
            <w:noProof/>
            <w:webHidden/>
          </w:rPr>
          <w:fldChar w:fldCharType="begin"/>
        </w:r>
        <w:r w:rsidR="005D19B8">
          <w:rPr>
            <w:noProof/>
            <w:webHidden/>
          </w:rPr>
          <w:instrText xml:space="preserve"> PAGEREF _Toc13142892 \h </w:instrText>
        </w:r>
        <w:r w:rsidR="005D19B8">
          <w:rPr>
            <w:noProof/>
            <w:webHidden/>
          </w:rPr>
        </w:r>
        <w:r w:rsidR="005D19B8">
          <w:rPr>
            <w:noProof/>
            <w:webHidden/>
          </w:rPr>
          <w:fldChar w:fldCharType="separate"/>
        </w:r>
        <w:r w:rsidR="006B7087">
          <w:rPr>
            <w:noProof/>
            <w:webHidden/>
          </w:rPr>
          <w:t>34</w:t>
        </w:r>
        <w:r w:rsidR="005D19B8">
          <w:rPr>
            <w:noProof/>
            <w:webHidden/>
          </w:rPr>
          <w:fldChar w:fldCharType="end"/>
        </w:r>
      </w:hyperlink>
    </w:p>
    <w:p w14:paraId="47FB6F63" w14:textId="1C1267FE" w:rsidR="005D19B8" w:rsidRDefault="007A11C5">
      <w:pPr>
        <w:pStyle w:val="Spisilustracji"/>
        <w:tabs>
          <w:tab w:val="right" w:leader="dot" w:pos="9062"/>
        </w:tabs>
        <w:rPr>
          <w:rFonts w:asciiTheme="minorHAnsi" w:eastAsiaTheme="minorEastAsia" w:hAnsiTheme="minorHAnsi" w:cstheme="minorBidi"/>
          <w:noProof/>
          <w:sz w:val="22"/>
          <w:szCs w:val="22"/>
          <w:lang w:eastAsia="pl-PL"/>
        </w:rPr>
      </w:pPr>
      <w:hyperlink w:anchor="_Toc13142893" w:history="1">
        <w:r w:rsidR="005D19B8" w:rsidRPr="006F1FB5">
          <w:rPr>
            <w:rStyle w:val="Hipercze"/>
            <w:noProof/>
          </w:rPr>
          <w:t>Tab. 3.1. Cele strategiczne i operacyjne dla miasta Legnica</w:t>
        </w:r>
        <w:r w:rsidR="005D19B8">
          <w:rPr>
            <w:noProof/>
            <w:webHidden/>
          </w:rPr>
          <w:tab/>
        </w:r>
        <w:r w:rsidR="005D19B8">
          <w:rPr>
            <w:noProof/>
            <w:webHidden/>
          </w:rPr>
          <w:fldChar w:fldCharType="begin"/>
        </w:r>
        <w:r w:rsidR="005D19B8">
          <w:rPr>
            <w:noProof/>
            <w:webHidden/>
          </w:rPr>
          <w:instrText xml:space="preserve"> PAGEREF _Toc13142893 \h </w:instrText>
        </w:r>
        <w:r w:rsidR="005D19B8">
          <w:rPr>
            <w:noProof/>
            <w:webHidden/>
          </w:rPr>
        </w:r>
        <w:r w:rsidR="005D19B8">
          <w:rPr>
            <w:noProof/>
            <w:webHidden/>
          </w:rPr>
          <w:fldChar w:fldCharType="separate"/>
        </w:r>
        <w:r w:rsidR="006B7087">
          <w:rPr>
            <w:noProof/>
            <w:webHidden/>
          </w:rPr>
          <w:t>52</w:t>
        </w:r>
        <w:r w:rsidR="005D19B8">
          <w:rPr>
            <w:noProof/>
            <w:webHidden/>
          </w:rPr>
          <w:fldChar w:fldCharType="end"/>
        </w:r>
      </w:hyperlink>
    </w:p>
    <w:p w14:paraId="13ED0C66" w14:textId="005D7E2A" w:rsidR="005D19B8" w:rsidRDefault="007A11C5">
      <w:pPr>
        <w:pStyle w:val="Spisilustracji"/>
        <w:tabs>
          <w:tab w:val="right" w:leader="dot" w:pos="9062"/>
        </w:tabs>
        <w:rPr>
          <w:rFonts w:asciiTheme="minorHAnsi" w:eastAsiaTheme="minorEastAsia" w:hAnsiTheme="minorHAnsi" w:cstheme="minorBidi"/>
          <w:noProof/>
          <w:sz w:val="22"/>
          <w:szCs w:val="22"/>
          <w:lang w:eastAsia="pl-PL"/>
        </w:rPr>
      </w:pPr>
      <w:hyperlink w:anchor="_Toc13142894" w:history="1">
        <w:r w:rsidR="005D19B8" w:rsidRPr="006F1FB5">
          <w:rPr>
            <w:rStyle w:val="Hipercze"/>
            <w:noProof/>
          </w:rPr>
          <w:t>Tab. 4.1 Szczegółowy harmonogram niezbędnych inwestycji w celu wdrożenia Strategii rozwoju elektromobilności</w:t>
        </w:r>
        <w:r w:rsidR="005D19B8">
          <w:rPr>
            <w:noProof/>
            <w:webHidden/>
          </w:rPr>
          <w:tab/>
        </w:r>
        <w:r w:rsidR="005D19B8">
          <w:rPr>
            <w:noProof/>
            <w:webHidden/>
          </w:rPr>
          <w:fldChar w:fldCharType="begin"/>
        </w:r>
        <w:r w:rsidR="005D19B8">
          <w:rPr>
            <w:noProof/>
            <w:webHidden/>
          </w:rPr>
          <w:instrText xml:space="preserve"> PAGEREF _Toc13142894 \h </w:instrText>
        </w:r>
        <w:r w:rsidR="005D19B8">
          <w:rPr>
            <w:noProof/>
            <w:webHidden/>
          </w:rPr>
        </w:r>
        <w:r w:rsidR="005D19B8">
          <w:rPr>
            <w:noProof/>
            <w:webHidden/>
          </w:rPr>
          <w:fldChar w:fldCharType="separate"/>
        </w:r>
        <w:r w:rsidR="006B7087">
          <w:rPr>
            <w:noProof/>
            <w:webHidden/>
          </w:rPr>
          <w:t>65</w:t>
        </w:r>
        <w:r w:rsidR="005D19B8">
          <w:rPr>
            <w:noProof/>
            <w:webHidden/>
          </w:rPr>
          <w:fldChar w:fldCharType="end"/>
        </w:r>
      </w:hyperlink>
    </w:p>
    <w:p w14:paraId="080159F5" w14:textId="15FD1D48" w:rsidR="005D19B8" w:rsidRDefault="007A11C5">
      <w:pPr>
        <w:pStyle w:val="Spisilustracji"/>
        <w:tabs>
          <w:tab w:val="right" w:leader="dot" w:pos="9062"/>
        </w:tabs>
        <w:rPr>
          <w:rFonts w:asciiTheme="minorHAnsi" w:eastAsiaTheme="minorEastAsia" w:hAnsiTheme="minorHAnsi" w:cstheme="minorBidi"/>
          <w:noProof/>
          <w:sz w:val="22"/>
          <w:szCs w:val="22"/>
          <w:lang w:eastAsia="pl-PL"/>
        </w:rPr>
      </w:pPr>
      <w:hyperlink w:anchor="_Toc13142895" w:history="1">
        <w:r w:rsidR="005D19B8" w:rsidRPr="006F1FB5">
          <w:rPr>
            <w:rStyle w:val="Hipercze"/>
            <w:noProof/>
          </w:rPr>
          <w:t>Tab. 4.2 Rozmieszczenie w czasie niezbędnych inwestycji w celu wdrożenia Strategii rozwoju elektromobilności</w:t>
        </w:r>
        <w:r w:rsidR="005D19B8">
          <w:rPr>
            <w:noProof/>
            <w:webHidden/>
          </w:rPr>
          <w:tab/>
        </w:r>
        <w:r w:rsidR="005D19B8">
          <w:rPr>
            <w:noProof/>
            <w:webHidden/>
          </w:rPr>
          <w:fldChar w:fldCharType="begin"/>
        </w:r>
        <w:r w:rsidR="005D19B8">
          <w:rPr>
            <w:noProof/>
            <w:webHidden/>
          </w:rPr>
          <w:instrText xml:space="preserve"> PAGEREF _Toc13142895 \h </w:instrText>
        </w:r>
        <w:r w:rsidR="005D19B8">
          <w:rPr>
            <w:noProof/>
            <w:webHidden/>
          </w:rPr>
        </w:r>
        <w:r w:rsidR="005D19B8">
          <w:rPr>
            <w:noProof/>
            <w:webHidden/>
          </w:rPr>
          <w:fldChar w:fldCharType="separate"/>
        </w:r>
        <w:r w:rsidR="006B7087">
          <w:rPr>
            <w:noProof/>
            <w:webHidden/>
          </w:rPr>
          <w:t>70</w:t>
        </w:r>
        <w:r w:rsidR="005D19B8">
          <w:rPr>
            <w:noProof/>
            <w:webHidden/>
          </w:rPr>
          <w:fldChar w:fldCharType="end"/>
        </w:r>
      </w:hyperlink>
    </w:p>
    <w:p w14:paraId="36E4C89F" w14:textId="3562FAE3" w:rsidR="005D19B8" w:rsidRDefault="007A11C5">
      <w:pPr>
        <w:pStyle w:val="Spisilustracji"/>
        <w:tabs>
          <w:tab w:val="right" w:leader="dot" w:pos="9062"/>
        </w:tabs>
        <w:rPr>
          <w:rFonts w:asciiTheme="minorHAnsi" w:eastAsiaTheme="minorEastAsia" w:hAnsiTheme="minorHAnsi" w:cstheme="minorBidi"/>
          <w:noProof/>
          <w:sz w:val="22"/>
          <w:szCs w:val="22"/>
          <w:lang w:eastAsia="pl-PL"/>
        </w:rPr>
      </w:pPr>
      <w:hyperlink w:anchor="_Toc13142896" w:history="1">
        <w:r w:rsidR="005D19B8" w:rsidRPr="006F1FB5">
          <w:rPr>
            <w:rStyle w:val="Hipercze"/>
            <w:noProof/>
          </w:rPr>
          <w:t>Tab. 4.3 Analiza SWOT wdrażania elektromobilności w Legnicy</w:t>
        </w:r>
        <w:r w:rsidR="005D19B8">
          <w:rPr>
            <w:noProof/>
            <w:webHidden/>
          </w:rPr>
          <w:tab/>
        </w:r>
        <w:r w:rsidR="005D19B8">
          <w:rPr>
            <w:noProof/>
            <w:webHidden/>
          </w:rPr>
          <w:fldChar w:fldCharType="begin"/>
        </w:r>
        <w:r w:rsidR="005D19B8">
          <w:rPr>
            <w:noProof/>
            <w:webHidden/>
          </w:rPr>
          <w:instrText xml:space="preserve"> PAGEREF _Toc13142896 \h </w:instrText>
        </w:r>
        <w:r w:rsidR="005D19B8">
          <w:rPr>
            <w:noProof/>
            <w:webHidden/>
          </w:rPr>
        </w:r>
        <w:r w:rsidR="005D19B8">
          <w:rPr>
            <w:noProof/>
            <w:webHidden/>
          </w:rPr>
          <w:fldChar w:fldCharType="separate"/>
        </w:r>
        <w:r w:rsidR="006B7087">
          <w:rPr>
            <w:noProof/>
            <w:webHidden/>
          </w:rPr>
          <w:t>75</w:t>
        </w:r>
        <w:r w:rsidR="005D19B8">
          <w:rPr>
            <w:noProof/>
            <w:webHidden/>
          </w:rPr>
          <w:fldChar w:fldCharType="end"/>
        </w:r>
      </w:hyperlink>
    </w:p>
    <w:p w14:paraId="01F15395" w14:textId="6F731F03" w:rsidR="005D19B8" w:rsidRDefault="007A11C5">
      <w:pPr>
        <w:pStyle w:val="Spisilustracji"/>
        <w:tabs>
          <w:tab w:val="right" w:leader="dot" w:pos="9062"/>
        </w:tabs>
        <w:rPr>
          <w:rFonts w:asciiTheme="minorHAnsi" w:eastAsiaTheme="minorEastAsia" w:hAnsiTheme="minorHAnsi" w:cstheme="minorBidi"/>
          <w:noProof/>
          <w:sz w:val="22"/>
          <w:szCs w:val="22"/>
          <w:lang w:eastAsia="pl-PL"/>
        </w:rPr>
      </w:pPr>
      <w:hyperlink w:anchor="_Toc13142897" w:history="1">
        <w:r w:rsidR="005D19B8" w:rsidRPr="006F1FB5">
          <w:rPr>
            <w:rStyle w:val="Hipercze"/>
            <w:noProof/>
          </w:rPr>
          <w:t>Tab. 4.4 Występowanie zmian klimatycznych i ich wpływ na funkcjonalność infrastruktury elektrycznej</w:t>
        </w:r>
        <w:r w:rsidR="005D19B8">
          <w:rPr>
            <w:noProof/>
            <w:webHidden/>
          </w:rPr>
          <w:tab/>
        </w:r>
        <w:r w:rsidR="005D19B8">
          <w:rPr>
            <w:noProof/>
            <w:webHidden/>
          </w:rPr>
          <w:fldChar w:fldCharType="begin"/>
        </w:r>
        <w:r w:rsidR="005D19B8">
          <w:rPr>
            <w:noProof/>
            <w:webHidden/>
          </w:rPr>
          <w:instrText xml:space="preserve"> PAGEREF _Toc13142897 \h </w:instrText>
        </w:r>
        <w:r w:rsidR="005D19B8">
          <w:rPr>
            <w:noProof/>
            <w:webHidden/>
          </w:rPr>
        </w:r>
        <w:r w:rsidR="005D19B8">
          <w:rPr>
            <w:noProof/>
            <w:webHidden/>
          </w:rPr>
          <w:fldChar w:fldCharType="separate"/>
        </w:r>
        <w:r w:rsidR="006B7087">
          <w:rPr>
            <w:noProof/>
            <w:webHidden/>
          </w:rPr>
          <w:t>80</w:t>
        </w:r>
        <w:r w:rsidR="005D19B8">
          <w:rPr>
            <w:noProof/>
            <w:webHidden/>
          </w:rPr>
          <w:fldChar w:fldCharType="end"/>
        </w:r>
      </w:hyperlink>
    </w:p>
    <w:p w14:paraId="22202A1C" w14:textId="0AB596A4" w:rsidR="005D19B8" w:rsidRDefault="007A11C5">
      <w:pPr>
        <w:pStyle w:val="Spisilustracji"/>
        <w:tabs>
          <w:tab w:val="right" w:leader="dot" w:pos="9062"/>
        </w:tabs>
        <w:rPr>
          <w:rFonts w:asciiTheme="minorHAnsi" w:eastAsiaTheme="minorEastAsia" w:hAnsiTheme="minorHAnsi" w:cstheme="minorBidi"/>
          <w:noProof/>
          <w:sz w:val="22"/>
          <w:szCs w:val="22"/>
          <w:lang w:eastAsia="pl-PL"/>
        </w:rPr>
      </w:pPr>
      <w:hyperlink w:anchor="_Toc13142898" w:history="1">
        <w:r w:rsidR="005D19B8" w:rsidRPr="006F1FB5">
          <w:rPr>
            <w:rStyle w:val="Hipercze"/>
            <w:noProof/>
          </w:rPr>
          <w:t>Tab. 4.5 Monitoring wdrażania Strategii</w:t>
        </w:r>
        <w:r w:rsidR="005D19B8">
          <w:rPr>
            <w:noProof/>
            <w:webHidden/>
          </w:rPr>
          <w:tab/>
        </w:r>
        <w:r w:rsidR="005D19B8">
          <w:rPr>
            <w:noProof/>
            <w:webHidden/>
          </w:rPr>
          <w:fldChar w:fldCharType="begin"/>
        </w:r>
        <w:r w:rsidR="005D19B8">
          <w:rPr>
            <w:noProof/>
            <w:webHidden/>
          </w:rPr>
          <w:instrText xml:space="preserve"> PAGEREF _Toc13142898 \h </w:instrText>
        </w:r>
        <w:r w:rsidR="005D19B8">
          <w:rPr>
            <w:noProof/>
            <w:webHidden/>
          </w:rPr>
        </w:r>
        <w:r w:rsidR="005D19B8">
          <w:rPr>
            <w:noProof/>
            <w:webHidden/>
          </w:rPr>
          <w:fldChar w:fldCharType="separate"/>
        </w:r>
        <w:r w:rsidR="006B7087">
          <w:rPr>
            <w:noProof/>
            <w:webHidden/>
          </w:rPr>
          <w:t>83</w:t>
        </w:r>
        <w:r w:rsidR="005D19B8">
          <w:rPr>
            <w:noProof/>
            <w:webHidden/>
          </w:rPr>
          <w:fldChar w:fldCharType="end"/>
        </w:r>
      </w:hyperlink>
    </w:p>
    <w:p w14:paraId="052FE488" w14:textId="2CD45F6F" w:rsidR="00C94937" w:rsidRDefault="000A2233" w:rsidP="00150F6A">
      <w:pPr>
        <w:rPr>
          <w:rFonts w:asciiTheme="minorHAnsi" w:eastAsiaTheme="minorHAnsi" w:hAnsiTheme="minorHAnsi" w:cstheme="minorBidi"/>
          <w:sz w:val="22"/>
          <w:szCs w:val="22"/>
        </w:rPr>
      </w:pPr>
      <w:r>
        <w:fldChar w:fldCharType="end"/>
      </w:r>
    </w:p>
    <w:sectPr w:rsidR="00C94937" w:rsidSect="00C94AF1">
      <w:headerReference w:type="default" r:id="rId18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EE0981" w14:textId="77777777" w:rsidR="005B7655" w:rsidRDefault="005B7655" w:rsidP="00573A48">
      <w:pPr>
        <w:spacing w:after="0" w:line="240" w:lineRule="auto"/>
      </w:pPr>
      <w:r>
        <w:separator/>
      </w:r>
    </w:p>
  </w:endnote>
  <w:endnote w:type="continuationSeparator" w:id="0">
    <w:p w14:paraId="503F062A" w14:textId="77777777" w:rsidR="005B7655" w:rsidRDefault="005B7655" w:rsidP="00573A48">
      <w:pPr>
        <w:spacing w:after="0" w:line="240" w:lineRule="auto"/>
      </w:pPr>
      <w:r>
        <w:continuationSeparator/>
      </w:r>
    </w:p>
  </w:endnote>
  <w:endnote w:type="continuationNotice" w:id="1">
    <w:p w14:paraId="4C0DB083" w14:textId="77777777" w:rsidR="005B7655" w:rsidRDefault="005B765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3" w:usb1="10000000" w:usb2="00000000" w:usb3="00000000" w:csb0="80000001" w:csb1="00000000"/>
  </w:font>
  <w:font w:name="Times New Roman">
    <w:panose1 w:val="02020603050405020304"/>
    <w:charset w:val="EE"/>
    <w:family w:val="roman"/>
    <w:pitch w:val="variable"/>
    <w:sig w:usb0="20002A87" w:usb1="00000000" w:usb2="00000000"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3" w:usb1="10000000" w:usb2="00000000" w:usb3="00000000" w:csb0="80000001" w:csb1="00000000"/>
  </w:font>
  <w:font w:name="Calibri">
    <w:panose1 w:val="020F0502020204030204"/>
    <w:charset w:val="EE"/>
    <w:family w:val="swiss"/>
    <w:pitch w:val="variable"/>
    <w:sig w:usb0="E0002AFF" w:usb1="C000247B" w:usb2="00000009" w:usb3="00000000" w:csb0="000001FF" w:csb1="00000000"/>
  </w:font>
  <w:font w:name="Arial">
    <w:panose1 w:val="020B0604020202020204"/>
    <w:charset w:val="EE"/>
    <w:family w:val="swiss"/>
    <w:pitch w:val="variable"/>
    <w:sig w:usb0="20002A87" w:usb1="00000000" w:usb2="00000000" w:usb3="00000000" w:csb0="000001FF" w:csb1="00000000"/>
  </w:font>
  <w:font w:name="Open Sans">
    <w:altName w:val="Tahoma"/>
    <w:panose1 w:val="020B0606030504020204"/>
    <w:charset w:val="EE"/>
    <w:family w:val="swiss"/>
    <w:pitch w:val="variable"/>
    <w:sig w:usb0="E00002EF" w:usb1="4000205B" w:usb2="00000028"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EE"/>
    <w:family w:val="swiss"/>
    <w:pitch w:val="variable"/>
    <w:sig w:usb0="E0002A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Open Sans Condensed">
    <w:altName w:val="Arial"/>
    <w:charset w:val="EE"/>
    <w:family w:val="swiss"/>
    <w:pitch w:val="variable"/>
    <w:sig w:usb0="00000001" w:usb1="4000205B" w:usb2="00000028" w:usb3="00000000" w:csb0="0000019F" w:csb1="00000000"/>
  </w:font>
  <w:font w:name="Yu Mincho">
    <w:altName w:val="游明朝"/>
    <w:panose1 w:val="00000000000000000000"/>
    <w:charset w:val="80"/>
    <w:family w:val="roman"/>
    <w:notTrueType/>
    <w:pitch w:val="default"/>
  </w:font>
  <w:font w:name="Open Sans Semibold">
    <w:altName w:val="Arial"/>
    <w:charset w:val="EE"/>
    <w:family w:val="swiss"/>
    <w:pitch w:val="variable"/>
    <w:sig w:usb0="00000001" w:usb1="4000205B" w:usb2="00000028" w:usb3="00000000" w:csb0="0000019F" w:csb1="00000000"/>
  </w:font>
  <w:font w:name="BookmanOldStyle">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54"/>
      <w:gridCol w:w="8618"/>
    </w:tblGrid>
    <w:tr w:rsidR="005E4847" w:rsidRPr="003D45D9" w14:paraId="3BD6DA50" w14:textId="77777777" w:rsidTr="00F37454">
      <w:trPr>
        <w:trHeight w:val="260"/>
      </w:trPr>
      <w:tc>
        <w:tcPr>
          <w:tcW w:w="250" w:type="pct"/>
          <w:shd w:val="clear" w:color="auto" w:fill="F58C28"/>
          <w:noWrap/>
          <w:tcMar>
            <w:left w:w="0" w:type="dxa"/>
            <w:bottom w:w="57" w:type="dxa"/>
            <w:right w:w="0" w:type="dxa"/>
          </w:tcMar>
          <w:vAlign w:val="center"/>
        </w:tcPr>
        <w:p w14:paraId="404AADBB" w14:textId="77777777" w:rsidR="005E4847" w:rsidRPr="00970FAE" w:rsidRDefault="005E4847" w:rsidP="000262E8">
          <w:pPr>
            <w:pStyle w:val="Nagwek"/>
            <w:jc w:val="center"/>
            <w:rPr>
              <w:b/>
              <w:sz w:val="19"/>
              <w:szCs w:val="19"/>
            </w:rPr>
          </w:pPr>
          <w:r w:rsidRPr="00584405">
            <w:rPr>
              <w:b/>
              <w:color w:val="FFFFFF" w:themeColor="background1"/>
            </w:rPr>
            <w:fldChar w:fldCharType="begin"/>
          </w:r>
          <w:r w:rsidRPr="00970FAE">
            <w:rPr>
              <w:b/>
              <w:color w:val="FFFFFF" w:themeColor="background1"/>
            </w:rPr>
            <w:instrText>PAGE   \* MERGEFORMAT</w:instrText>
          </w:r>
          <w:r w:rsidRPr="00584405">
            <w:rPr>
              <w:b/>
              <w:color w:val="FFFFFF" w:themeColor="background1"/>
            </w:rPr>
            <w:fldChar w:fldCharType="separate"/>
          </w:r>
          <w:r w:rsidRPr="00B53F3E">
            <w:rPr>
              <w:b/>
              <w:color w:val="FFFFFF" w:themeColor="background1"/>
            </w:rPr>
            <w:t>70</w:t>
          </w:r>
          <w:r w:rsidRPr="00584405">
            <w:rPr>
              <w:b/>
              <w:color w:val="FFFFFF" w:themeColor="background1"/>
            </w:rPr>
            <w:fldChar w:fldCharType="end"/>
          </w:r>
        </w:p>
      </w:tc>
      <w:tc>
        <w:tcPr>
          <w:tcW w:w="4750" w:type="pct"/>
          <w:shd w:val="clear" w:color="auto" w:fill="auto"/>
          <w:noWrap/>
          <w:tcMar>
            <w:left w:w="0" w:type="dxa"/>
            <w:bottom w:w="57" w:type="dxa"/>
            <w:right w:w="0" w:type="dxa"/>
          </w:tcMar>
          <w:vAlign w:val="center"/>
        </w:tcPr>
        <w:p w14:paraId="0BF7C896" w14:textId="77777777" w:rsidR="005E4847" w:rsidRPr="003D45D9" w:rsidRDefault="005E4847" w:rsidP="000262E8">
          <w:pPr>
            <w:pStyle w:val="Nagwek"/>
          </w:pPr>
        </w:p>
      </w:tc>
    </w:tr>
  </w:tbl>
  <w:p w14:paraId="3C821544" w14:textId="77777777" w:rsidR="005E4847" w:rsidRDefault="005E4847">
    <w:pPr>
      <w:pStyle w:val="Stopk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65326F" w14:textId="77777777" w:rsidR="005E4847" w:rsidRPr="00E72FF5" w:rsidRDefault="005E4847">
    <w:pPr>
      <w:pStyle w:val="Stopka"/>
      <w:rPr>
        <w:sz w:val="4"/>
        <w:szCs w:val="4"/>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9042" w:type="dxa"/>
      <w:tblBorders>
        <w:top w:val="single" w:sz="12" w:space="0" w:color="80808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0"/>
      <w:gridCol w:w="566"/>
      <w:gridCol w:w="4096"/>
    </w:tblGrid>
    <w:tr w:rsidR="005E4847" w14:paraId="586A7601" w14:textId="77777777" w:rsidTr="006005AA">
      <w:trPr>
        <w:trHeight w:hRule="exact" w:val="454"/>
      </w:trPr>
      <w:tc>
        <w:tcPr>
          <w:tcW w:w="4380" w:type="dxa"/>
        </w:tcPr>
        <w:p w14:paraId="127C6265" w14:textId="77777777" w:rsidR="005E4847" w:rsidRDefault="005E4847" w:rsidP="00BC0252"/>
      </w:tc>
      <w:tc>
        <w:tcPr>
          <w:tcW w:w="566" w:type="dxa"/>
          <w:vAlign w:val="center"/>
        </w:tcPr>
        <w:p w14:paraId="48D78479" w14:textId="77777777" w:rsidR="005E4847" w:rsidRPr="00DA0693" w:rsidRDefault="005E4847" w:rsidP="00BC0252">
          <w:pPr>
            <w:jc w:val="center"/>
            <w:rPr>
              <w:b/>
            </w:rPr>
          </w:pPr>
          <w:r>
            <w:rPr>
              <w:b/>
              <w:noProof/>
              <w:lang w:eastAsia="pl-PL"/>
            </w:rPr>
            <w:drawing>
              <wp:anchor distT="0" distB="0" distL="114300" distR="114300" simplePos="0" relativeHeight="251658240" behindDoc="1" locked="0" layoutInCell="1" allowOverlap="1" wp14:anchorId="6D7C2BCC" wp14:editId="4FA93475">
                <wp:simplePos x="3752603" y="944088"/>
                <wp:positionH relativeFrom="margin">
                  <wp:align>center</wp:align>
                </wp:positionH>
                <wp:positionV relativeFrom="margin">
                  <wp:align>center</wp:align>
                </wp:positionV>
                <wp:extent cx="317079" cy="216000"/>
                <wp:effectExtent l="0" t="0" r="6985" b="0"/>
                <wp:wrapNone/>
                <wp:docPr id="366426842" name="Obraz 366426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odkład stron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7079" cy="216000"/>
                        </a:xfrm>
                        <a:prstGeom prst="rect">
                          <a:avLst/>
                        </a:prstGeom>
                      </pic:spPr>
                    </pic:pic>
                  </a:graphicData>
                </a:graphic>
                <wp14:sizeRelH relativeFrom="page">
                  <wp14:pctWidth>0</wp14:pctWidth>
                </wp14:sizeRelH>
                <wp14:sizeRelV relativeFrom="page">
                  <wp14:pctHeight>0</wp14:pctHeight>
                </wp14:sizeRelV>
              </wp:anchor>
            </w:drawing>
          </w:r>
          <w:r w:rsidRPr="003A5D98">
            <w:rPr>
              <w:b/>
            </w:rPr>
            <w:fldChar w:fldCharType="begin"/>
          </w:r>
          <w:r w:rsidRPr="003A5D98">
            <w:rPr>
              <w:b/>
            </w:rPr>
            <w:instrText>PAGE   \* MERGEFORMAT</w:instrText>
          </w:r>
          <w:r w:rsidRPr="003A5D98">
            <w:rPr>
              <w:b/>
            </w:rPr>
            <w:fldChar w:fldCharType="separate"/>
          </w:r>
          <w:r w:rsidR="007A11C5">
            <w:rPr>
              <w:b/>
              <w:noProof/>
            </w:rPr>
            <w:t>30</w:t>
          </w:r>
          <w:r w:rsidRPr="003A5D98">
            <w:rPr>
              <w:b/>
            </w:rPr>
            <w:fldChar w:fldCharType="end"/>
          </w:r>
        </w:p>
      </w:tc>
      <w:tc>
        <w:tcPr>
          <w:tcW w:w="4096" w:type="dxa"/>
        </w:tcPr>
        <w:p w14:paraId="0F01F040" w14:textId="77777777" w:rsidR="005E4847" w:rsidRDefault="005E4847" w:rsidP="00BC0252"/>
      </w:tc>
    </w:tr>
  </w:tbl>
  <w:p w14:paraId="073DEB65" w14:textId="77777777" w:rsidR="005E4847" w:rsidRPr="00E72FF5" w:rsidRDefault="005E4847">
    <w:pPr>
      <w:pStyle w:val="Stopka"/>
      <w:rPr>
        <w:sz w:val="4"/>
        <w:szCs w:val="4"/>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54"/>
      <w:gridCol w:w="8618"/>
    </w:tblGrid>
    <w:tr w:rsidR="005E4847" w:rsidRPr="003D45D9" w14:paraId="603DD835" w14:textId="77777777" w:rsidTr="00F37454">
      <w:trPr>
        <w:trHeight w:val="260"/>
      </w:trPr>
      <w:tc>
        <w:tcPr>
          <w:tcW w:w="250" w:type="pct"/>
          <w:shd w:val="clear" w:color="auto" w:fill="F58C28"/>
          <w:noWrap/>
          <w:tcMar>
            <w:left w:w="0" w:type="dxa"/>
            <w:bottom w:w="57" w:type="dxa"/>
            <w:right w:w="0" w:type="dxa"/>
          </w:tcMar>
          <w:vAlign w:val="center"/>
        </w:tcPr>
        <w:p w14:paraId="0AE56287" w14:textId="77777777" w:rsidR="005E4847" w:rsidRPr="00970FAE" w:rsidRDefault="005E4847" w:rsidP="000262E8">
          <w:pPr>
            <w:pStyle w:val="Nagwek"/>
            <w:jc w:val="center"/>
            <w:rPr>
              <w:b/>
              <w:sz w:val="19"/>
              <w:szCs w:val="19"/>
            </w:rPr>
          </w:pPr>
          <w:r w:rsidRPr="00584405">
            <w:rPr>
              <w:b/>
              <w:color w:val="FFFFFF" w:themeColor="background1"/>
            </w:rPr>
            <w:fldChar w:fldCharType="begin"/>
          </w:r>
          <w:r w:rsidRPr="00970FAE">
            <w:rPr>
              <w:b/>
              <w:color w:val="FFFFFF" w:themeColor="background1"/>
            </w:rPr>
            <w:instrText>PAGE   \* MERGEFORMAT</w:instrText>
          </w:r>
          <w:r w:rsidRPr="00584405">
            <w:rPr>
              <w:b/>
              <w:color w:val="FFFFFF" w:themeColor="background1"/>
            </w:rPr>
            <w:fldChar w:fldCharType="separate"/>
          </w:r>
          <w:r w:rsidRPr="00B53F3E">
            <w:rPr>
              <w:b/>
              <w:color w:val="FFFFFF" w:themeColor="background1"/>
            </w:rPr>
            <w:t>70</w:t>
          </w:r>
          <w:r w:rsidRPr="00584405">
            <w:rPr>
              <w:b/>
              <w:color w:val="FFFFFF" w:themeColor="background1"/>
            </w:rPr>
            <w:fldChar w:fldCharType="end"/>
          </w:r>
        </w:p>
      </w:tc>
      <w:tc>
        <w:tcPr>
          <w:tcW w:w="4750" w:type="pct"/>
          <w:shd w:val="clear" w:color="auto" w:fill="auto"/>
          <w:noWrap/>
          <w:tcMar>
            <w:left w:w="0" w:type="dxa"/>
            <w:bottom w:w="57" w:type="dxa"/>
            <w:right w:w="0" w:type="dxa"/>
          </w:tcMar>
          <w:vAlign w:val="center"/>
        </w:tcPr>
        <w:p w14:paraId="1D0191AA" w14:textId="77777777" w:rsidR="005E4847" w:rsidRPr="003D45D9" w:rsidRDefault="005E4847" w:rsidP="000262E8">
          <w:pPr>
            <w:pStyle w:val="Nagwek"/>
          </w:pPr>
        </w:p>
      </w:tc>
    </w:tr>
  </w:tbl>
  <w:p w14:paraId="3F9C64F6" w14:textId="77777777" w:rsidR="005E4847" w:rsidRDefault="005E4847">
    <w:pPr>
      <w:pStyle w:val="Stopka"/>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C3F715" w14:textId="77777777" w:rsidR="005E4847" w:rsidRPr="00E72FF5" w:rsidRDefault="005E4847">
    <w:pPr>
      <w:pStyle w:val="Stopka"/>
      <w:rPr>
        <w:sz w:val="4"/>
        <w:szCs w:val="4"/>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328157" w14:textId="77777777" w:rsidR="005E4847" w:rsidRPr="00C851C0" w:rsidRDefault="005E4847" w:rsidP="00C851C0">
    <w:pPr>
      <w:pStyle w:val="Stopka"/>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9042" w:type="dxa"/>
      <w:tblBorders>
        <w:top w:val="single" w:sz="12" w:space="0" w:color="80808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0"/>
      <w:gridCol w:w="566"/>
      <w:gridCol w:w="4096"/>
    </w:tblGrid>
    <w:tr w:rsidR="005E4847" w14:paraId="010F59DA" w14:textId="77777777" w:rsidTr="006005AA">
      <w:trPr>
        <w:trHeight w:hRule="exact" w:val="454"/>
      </w:trPr>
      <w:tc>
        <w:tcPr>
          <w:tcW w:w="4380" w:type="dxa"/>
        </w:tcPr>
        <w:p w14:paraId="5BF01019" w14:textId="77777777" w:rsidR="005E4847" w:rsidRDefault="005E4847" w:rsidP="00A86057"/>
      </w:tc>
      <w:tc>
        <w:tcPr>
          <w:tcW w:w="566" w:type="dxa"/>
          <w:vAlign w:val="center"/>
        </w:tcPr>
        <w:p w14:paraId="23A672BD" w14:textId="77777777" w:rsidR="005E4847" w:rsidRPr="00DA0693" w:rsidRDefault="005E4847" w:rsidP="00A86057">
          <w:pPr>
            <w:jc w:val="center"/>
            <w:rPr>
              <w:b/>
            </w:rPr>
          </w:pPr>
          <w:r>
            <w:rPr>
              <w:b/>
              <w:noProof/>
              <w:lang w:eastAsia="pl-PL"/>
            </w:rPr>
            <w:drawing>
              <wp:anchor distT="0" distB="0" distL="114300" distR="114300" simplePos="0" relativeHeight="251660288" behindDoc="1" locked="0" layoutInCell="1" allowOverlap="1" wp14:anchorId="44F6B2C6" wp14:editId="473520B6">
                <wp:simplePos x="3752603" y="944088"/>
                <wp:positionH relativeFrom="margin">
                  <wp:align>center</wp:align>
                </wp:positionH>
                <wp:positionV relativeFrom="margin">
                  <wp:align>center</wp:align>
                </wp:positionV>
                <wp:extent cx="317079" cy="216000"/>
                <wp:effectExtent l="0" t="0" r="6985" b="0"/>
                <wp:wrapNone/>
                <wp:docPr id="366426845" name="Obraz 366426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odkład stron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7079" cy="216000"/>
                        </a:xfrm>
                        <a:prstGeom prst="rect">
                          <a:avLst/>
                        </a:prstGeom>
                      </pic:spPr>
                    </pic:pic>
                  </a:graphicData>
                </a:graphic>
                <wp14:sizeRelH relativeFrom="page">
                  <wp14:pctWidth>0</wp14:pctWidth>
                </wp14:sizeRelH>
                <wp14:sizeRelV relativeFrom="page">
                  <wp14:pctHeight>0</wp14:pctHeight>
                </wp14:sizeRelV>
              </wp:anchor>
            </w:drawing>
          </w:r>
          <w:r w:rsidRPr="003A5D98">
            <w:rPr>
              <w:b/>
            </w:rPr>
            <w:fldChar w:fldCharType="begin"/>
          </w:r>
          <w:r w:rsidRPr="003A5D98">
            <w:rPr>
              <w:b/>
            </w:rPr>
            <w:instrText>PAGE   \* MERGEFORMAT</w:instrText>
          </w:r>
          <w:r w:rsidRPr="003A5D98">
            <w:rPr>
              <w:b/>
            </w:rPr>
            <w:fldChar w:fldCharType="separate"/>
          </w:r>
          <w:r w:rsidR="007A11C5">
            <w:rPr>
              <w:b/>
              <w:noProof/>
            </w:rPr>
            <w:t>33</w:t>
          </w:r>
          <w:r w:rsidRPr="003A5D98">
            <w:rPr>
              <w:b/>
            </w:rPr>
            <w:fldChar w:fldCharType="end"/>
          </w:r>
        </w:p>
      </w:tc>
      <w:tc>
        <w:tcPr>
          <w:tcW w:w="4096" w:type="dxa"/>
        </w:tcPr>
        <w:p w14:paraId="438C8677" w14:textId="77777777" w:rsidR="005E4847" w:rsidRDefault="005E4847" w:rsidP="00A86057"/>
      </w:tc>
    </w:tr>
  </w:tbl>
  <w:p w14:paraId="4AE0EB63" w14:textId="77777777" w:rsidR="005E4847" w:rsidRPr="00E72FF5" w:rsidRDefault="005E4847">
    <w:pPr>
      <w:pStyle w:val="Stopka"/>
      <w:rPr>
        <w:sz w:val="4"/>
        <w:szCs w:val="4"/>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54"/>
      <w:gridCol w:w="8618"/>
    </w:tblGrid>
    <w:tr w:rsidR="005E4847" w:rsidRPr="003D45D9" w14:paraId="38135D4C" w14:textId="77777777" w:rsidTr="00F37454">
      <w:trPr>
        <w:trHeight w:val="260"/>
      </w:trPr>
      <w:tc>
        <w:tcPr>
          <w:tcW w:w="250" w:type="pct"/>
          <w:shd w:val="clear" w:color="auto" w:fill="F58C28"/>
          <w:noWrap/>
          <w:tcMar>
            <w:left w:w="0" w:type="dxa"/>
            <w:bottom w:w="57" w:type="dxa"/>
            <w:right w:w="0" w:type="dxa"/>
          </w:tcMar>
          <w:vAlign w:val="center"/>
        </w:tcPr>
        <w:p w14:paraId="2F4B75A7" w14:textId="77777777" w:rsidR="005E4847" w:rsidRPr="00970FAE" w:rsidRDefault="005E4847" w:rsidP="000262E8">
          <w:pPr>
            <w:pStyle w:val="Nagwek"/>
            <w:jc w:val="center"/>
            <w:rPr>
              <w:b/>
              <w:sz w:val="19"/>
              <w:szCs w:val="19"/>
            </w:rPr>
          </w:pPr>
          <w:r w:rsidRPr="00584405">
            <w:rPr>
              <w:b/>
              <w:color w:val="FFFFFF" w:themeColor="background1"/>
            </w:rPr>
            <w:fldChar w:fldCharType="begin"/>
          </w:r>
          <w:r w:rsidRPr="00970FAE">
            <w:rPr>
              <w:b/>
              <w:color w:val="FFFFFF" w:themeColor="background1"/>
            </w:rPr>
            <w:instrText>PAGE   \* MERGEFORMAT</w:instrText>
          </w:r>
          <w:r w:rsidRPr="00584405">
            <w:rPr>
              <w:b/>
              <w:color w:val="FFFFFF" w:themeColor="background1"/>
            </w:rPr>
            <w:fldChar w:fldCharType="separate"/>
          </w:r>
          <w:r w:rsidRPr="00B53F3E">
            <w:rPr>
              <w:b/>
              <w:color w:val="FFFFFF" w:themeColor="background1"/>
            </w:rPr>
            <w:t>70</w:t>
          </w:r>
          <w:r w:rsidRPr="00584405">
            <w:rPr>
              <w:b/>
              <w:color w:val="FFFFFF" w:themeColor="background1"/>
            </w:rPr>
            <w:fldChar w:fldCharType="end"/>
          </w:r>
        </w:p>
      </w:tc>
      <w:tc>
        <w:tcPr>
          <w:tcW w:w="4750" w:type="pct"/>
          <w:shd w:val="clear" w:color="auto" w:fill="auto"/>
          <w:noWrap/>
          <w:tcMar>
            <w:left w:w="0" w:type="dxa"/>
            <w:bottom w:w="57" w:type="dxa"/>
            <w:right w:w="0" w:type="dxa"/>
          </w:tcMar>
          <w:vAlign w:val="center"/>
        </w:tcPr>
        <w:p w14:paraId="7CED5644" w14:textId="77777777" w:rsidR="005E4847" w:rsidRPr="003D45D9" w:rsidRDefault="005E4847" w:rsidP="000262E8">
          <w:pPr>
            <w:pStyle w:val="Nagwek"/>
          </w:pPr>
        </w:p>
      </w:tc>
    </w:tr>
  </w:tbl>
  <w:p w14:paraId="59EF0A58" w14:textId="77777777" w:rsidR="005E4847" w:rsidRDefault="005E4847">
    <w:pPr>
      <w:pStyle w:val="Stopka"/>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2B2451" w14:textId="77777777" w:rsidR="005E4847" w:rsidRPr="00E72FF5" w:rsidRDefault="005E4847">
    <w:pPr>
      <w:pStyle w:val="Stopka"/>
      <w:rPr>
        <w:sz w:val="4"/>
        <w:szCs w:val="4"/>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9042" w:type="dxa"/>
      <w:tblBorders>
        <w:top w:val="single" w:sz="12" w:space="0" w:color="80808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0"/>
      <w:gridCol w:w="566"/>
      <w:gridCol w:w="4096"/>
    </w:tblGrid>
    <w:tr w:rsidR="005E4847" w14:paraId="3A1E07EE" w14:textId="77777777" w:rsidTr="005E4847">
      <w:trPr>
        <w:trHeight w:hRule="exact" w:val="454"/>
      </w:trPr>
      <w:tc>
        <w:tcPr>
          <w:tcW w:w="4380" w:type="dxa"/>
        </w:tcPr>
        <w:p w14:paraId="6DA47BF8" w14:textId="77777777" w:rsidR="005E4847" w:rsidRDefault="005E4847" w:rsidP="007D7DB9"/>
      </w:tc>
      <w:tc>
        <w:tcPr>
          <w:tcW w:w="566" w:type="dxa"/>
          <w:vAlign w:val="center"/>
        </w:tcPr>
        <w:p w14:paraId="5A34C896" w14:textId="77777777" w:rsidR="005E4847" w:rsidRPr="00DA0693" w:rsidRDefault="005E4847" w:rsidP="007D7DB9">
          <w:pPr>
            <w:jc w:val="center"/>
            <w:rPr>
              <w:b/>
            </w:rPr>
          </w:pPr>
          <w:r>
            <w:rPr>
              <w:b/>
              <w:noProof/>
              <w:lang w:eastAsia="pl-PL"/>
            </w:rPr>
            <w:drawing>
              <wp:anchor distT="0" distB="0" distL="114300" distR="114300" simplePos="0" relativeHeight="251662336" behindDoc="1" locked="0" layoutInCell="1" allowOverlap="1" wp14:anchorId="2D22FCDE" wp14:editId="324BAE76">
                <wp:simplePos x="3752603" y="944088"/>
                <wp:positionH relativeFrom="margin">
                  <wp:align>center</wp:align>
                </wp:positionH>
                <wp:positionV relativeFrom="margin">
                  <wp:align>center</wp:align>
                </wp:positionV>
                <wp:extent cx="317079" cy="216000"/>
                <wp:effectExtent l="0" t="0" r="6985" b="0"/>
                <wp:wrapNone/>
                <wp:docPr id="366426850" name="Obraz 1330306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odkład stron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7079" cy="216000"/>
                        </a:xfrm>
                        <a:prstGeom prst="rect">
                          <a:avLst/>
                        </a:prstGeom>
                      </pic:spPr>
                    </pic:pic>
                  </a:graphicData>
                </a:graphic>
                <wp14:sizeRelH relativeFrom="page">
                  <wp14:pctWidth>0</wp14:pctWidth>
                </wp14:sizeRelH>
                <wp14:sizeRelV relativeFrom="page">
                  <wp14:pctHeight>0</wp14:pctHeight>
                </wp14:sizeRelV>
              </wp:anchor>
            </w:drawing>
          </w:r>
          <w:r w:rsidRPr="003A5D98">
            <w:rPr>
              <w:b/>
            </w:rPr>
            <w:fldChar w:fldCharType="begin"/>
          </w:r>
          <w:r w:rsidRPr="003A5D98">
            <w:rPr>
              <w:b/>
            </w:rPr>
            <w:instrText>PAGE   \* MERGEFORMAT</w:instrText>
          </w:r>
          <w:r w:rsidRPr="003A5D98">
            <w:rPr>
              <w:b/>
            </w:rPr>
            <w:fldChar w:fldCharType="separate"/>
          </w:r>
          <w:r w:rsidR="007A11C5">
            <w:rPr>
              <w:b/>
              <w:noProof/>
            </w:rPr>
            <w:t>59</w:t>
          </w:r>
          <w:r w:rsidRPr="003A5D98">
            <w:rPr>
              <w:b/>
            </w:rPr>
            <w:fldChar w:fldCharType="end"/>
          </w:r>
        </w:p>
      </w:tc>
      <w:tc>
        <w:tcPr>
          <w:tcW w:w="4096" w:type="dxa"/>
        </w:tcPr>
        <w:p w14:paraId="3600071F" w14:textId="77777777" w:rsidR="005E4847" w:rsidRDefault="005E4847" w:rsidP="007D7DB9"/>
      </w:tc>
    </w:tr>
  </w:tbl>
  <w:p w14:paraId="6BD41101" w14:textId="77777777" w:rsidR="005E4847" w:rsidRPr="00DF0815" w:rsidRDefault="005E4847">
    <w:pPr>
      <w:pStyle w:val="Stopka"/>
      <w:rPr>
        <w:sz w:val="4"/>
        <w:szCs w:val="4"/>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54"/>
      <w:gridCol w:w="8618"/>
    </w:tblGrid>
    <w:tr w:rsidR="005E4847" w:rsidRPr="003D45D9" w14:paraId="29B62FF4" w14:textId="77777777" w:rsidTr="00F37454">
      <w:trPr>
        <w:trHeight w:val="260"/>
      </w:trPr>
      <w:tc>
        <w:tcPr>
          <w:tcW w:w="250" w:type="pct"/>
          <w:shd w:val="clear" w:color="auto" w:fill="F58C28"/>
          <w:noWrap/>
          <w:tcMar>
            <w:left w:w="0" w:type="dxa"/>
            <w:bottom w:w="57" w:type="dxa"/>
            <w:right w:w="0" w:type="dxa"/>
          </w:tcMar>
          <w:vAlign w:val="center"/>
        </w:tcPr>
        <w:p w14:paraId="123DC956" w14:textId="77777777" w:rsidR="005E4847" w:rsidRPr="00970FAE" w:rsidRDefault="005E4847" w:rsidP="000262E8">
          <w:pPr>
            <w:pStyle w:val="Nagwek"/>
            <w:jc w:val="center"/>
            <w:rPr>
              <w:b/>
              <w:sz w:val="19"/>
              <w:szCs w:val="19"/>
            </w:rPr>
          </w:pPr>
          <w:r w:rsidRPr="00584405">
            <w:rPr>
              <w:b/>
              <w:color w:val="FFFFFF" w:themeColor="background1"/>
            </w:rPr>
            <w:fldChar w:fldCharType="begin"/>
          </w:r>
          <w:r w:rsidRPr="00970FAE">
            <w:rPr>
              <w:b/>
              <w:color w:val="FFFFFF" w:themeColor="background1"/>
            </w:rPr>
            <w:instrText>PAGE   \* MERGEFORMAT</w:instrText>
          </w:r>
          <w:r w:rsidRPr="00584405">
            <w:rPr>
              <w:b/>
              <w:color w:val="FFFFFF" w:themeColor="background1"/>
            </w:rPr>
            <w:fldChar w:fldCharType="separate"/>
          </w:r>
          <w:r w:rsidRPr="00B53F3E">
            <w:rPr>
              <w:b/>
              <w:color w:val="FFFFFF" w:themeColor="background1"/>
            </w:rPr>
            <w:t>70</w:t>
          </w:r>
          <w:r w:rsidRPr="00584405">
            <w:rPr>
              <w:b/>
              <w:color w:val="FFFFFF" w:themeColor="background1"/>
            </w:rPr>
            <w:fldChar w:fldCharType="end"/>
          </w:r>
        </w:p>
      </w:tc>
      <w:tc>
        <w:tcPr>
          <w:tcW w:w="4750" w:type="pct"/>
          <w:shd w:val="clear" w:color="auto" w:fill="auto"/>
          <w:noWrap/>
          <w:tcMar>
            <w:left w:w="0" w:type="dxa"/>
            <w:bottom w:w="57" w:type="dxa"/>
            <w:right w:w="0" w:type="dxa"/>
          </w:tcMar>
          <w:vAlign w:val="center"/>
        </w:tcPr>
        <w:p w14:paraId="6761B052" w14:textId="77777777" w:rsidR="005E4847" w:rsidRPr="003D45D9" w:rsidRDefault="005E4847" w:rsidP="000262E8">
          <w:pPr>
            <w:pStyle w:val="Nagwek"/>
          </w:pPr>
        </w:p>
      </w:tc>
    </w:tr>
  </w:tbl>
  <w:p w14:paraId="4D5A6846" w14:textId="77777777" w:rsidR="005E4847" w:rsidRDefault="005E4847">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9042" w:type="dxa"/>
      <w:tblBorders>
        <w:top w:val="single" w:sz="12" w:space="0" w:color="80808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0"/>
      <w:gridCol w:w="566"/>
      <w:gridCol w:w="4096"/>
    </w:tblGrid>
    <w:tr w:rsidR="005E4847" w14:paraId="3E32F66C" w14:textId="77777777" w:rsidTr="006005AA">
      <w:trPr>
        <w:trHeight w:hRule="exact" w:val="454"/>
      </w:trPr>
      <w:tc>
        <w:tcPr>
          <w:tcW w:w="4380" w:type="dxa"/>
        </w:tcPr>
        <w:p w14:paraId="133B5535" w14:textId="77777777" w:rsidR="005E4847" w:rsidRDefault="005E4847" w:rsidP="006005AA"/>
      </w:tc>
      <w:tc>
        <w:tcPr>
          <w:tcW w:w="566" w:type="dxa"/>
          <w:vAlign w:val="center"/>
        </w:tcPr>
        <w:p w14:paraId="66409191" w14:textId="77777777" w:rsidR="005E4847" w:rsidRPr="00DA0693" w:rsidRDefault="005E4847" w:rsidP="006005AA">
          <w:pPr>
            <w:jc w:val="center"/>
            <w:rPr>
              <w:b/>
            </w:rPr>
          </w:pPr>
          <w:r>
            <w:rPr>
              <w:b/>
              <w:noProof/>
              <w:lang w:eastAsia="pl-PL"/>
            </w:rPr>
            <w:drawing>
              <wp:anchor distT="0" distB="0" distL="114300" distR="114300" simplePos="0" relativeHeight="251652096" behindDoc="1" locked="0" layoutInCell="1" allowOverlap="1" wp14:anchorId="680BFC8C" wp14:editId="2EE464BF">
                <wp:simplePos x="3752603" y="944088"/>
                <wp:positionH relativeFrom="margin">
                  <wp:align>center</wp:align>
                </wp:positionH>
                <wp:positionV relativeFrom="margin">
                  <wp:align>center</wp:align>
                </wp:positionV>
                <wp:extent cx="317079" cy="216000"/>
                <wp:effectExtent l="0" t="0" r="6985" b="0"/>
                <wp:wrapNone/>
                <wp:docPr id="366426832" name="Obraz 366426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odkład stron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7079" cy="216000"/>
                        </a:xfrm>
                        <a:prstGeom prst="rect">
                          <a:avLst/>
                        </a:prstGeom>
                      </pic:spPr>
                    </pic:pic>
                  </a:graphicData>
                </a:graphic>
                <wp14:sizeRelH relativeFrom="page">
                  <wp14:pctWidth>0</wp14:pctWidth>
                </wp14:sizeRelH>
                <wp14:sizeRelV relativeFrom="page">
                  <wp14:pctHeight>0</wp14:pctHeight>
                </wp14:sizeRelV>
              </wp:anchor>
            </w:drawing>
          </w:r>
          <w:r w:rsidRPr="003A5D98">
            <w:rPr>
              <w:b/>
            </w:rPr>
            <w:fldChar w:fldCharType="begin"/>
          </w:r>
          <w:r w:rsidRPr="003A5D98">
            <w:rPr>
              <w:b/>
            </w:rPr>
            <w:instrText>PAGE   \* MERGEFORMAT</w:instrText>
          </w:r>
          <w:r w:rsidRPr="003A5D98">
            <w:rPr>
              <w:b/>
            </w:rPr>
            <w:fldChar w:fldCharType="separate"/>
          </w:r>
          <w:r w:rsidR="007A11C5">
            <w:rPr>
              <w:b/>
              <w:noProof/>
            </w:rPr>
            <w:t>4</w:t>
          </w:r>
          <w:r w:rsidRPr="003A5D98">
            <w:rPr>
              <w:b/>
            </w:rPr>
            <w:fldChar w:fldCharType="end"/>
          </w:r>
        </w:p>
      </w:tc>
      <w:tc>
        <w:tcPr>
          <w:tcW w:w="4096" w:type="dxa"/>
        </w:tcPr>
        <w:p w14:paraId="561D542C" w14:textId="77777777" w:rsidR="005E4847" w:rsidRDefault="005E4847" w:rsidP="006005AA"/>
      </w:tc>
    </w:tr>
  </w:tbl>
  <w:p w14:paraId="4424704A" w14:textId="77777777" w:rsidR="005E4847" w:rsidRPr="00E72FF5" w:rsidRDefault="005E4847">
    <w:pPr>
      <w:pStyle w:val="Stopka"/>
      <w:rPr>
        <w:sz w:val="4"/>
        <w:szCs w:val="4"/>
      </w:rPr>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B6F759" w14:textId="77777777" w:rsidR="00ED1D05" w:rsidRDefault="00ED1D05">
    <w:pPr>
      <w:pStyle w:val="Stopka"/>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9042" w:type="dxa"/>
      <w:tblBorders>
        <w:top w:val="single" w:sz="12" w:space="0" w:color="80808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0"/>
      <w:gridCol w:w="566"/>
      <w:gridCol w:w="4096"/>
    </w:tblGrid>
    <w:tr w:rsidR="005E4847" w14:paraId="3D0BA47C" w14:textId="77777777" w:rsidTr="002810D5">
      <w:trPr>
        <w:trHeight w:hRule="exact" w:val="454"/>
      </w:trPr>
      <w:tc>
        <w:tcPr>
          <w:tcW w:w="4380" w:type="dxa"/>
        </w:tcPr>
        <w:p w14:paraId="312EE63A" w14:textId="77777777" w:rsidR="005E4847" w:rsidRDefault="005E4847" w:rsidP="00F72B91"/>
      </w:tc>
      <w:tc>
        <w:tcPr>
          <w:tcW w:w="566" w:type="dxa"/>
          <w:vAlign w:val="center"/>
        </w:tcPr>
        <w:p w14:paraId="6F42F9A9" w14:textId="77777777" w:rsidR="005E4847" w:rsidRPr="00DA0693" w:rsidRDefault="005E4847" w:rsidP="00F72B91">
          <w:pPr>
            <w:jc w:val="center"/>
            <w:rPr>
              <w:b/>
            </w:rPr>
          </w:pPr>
          <w:r>
            <w:rPr>
              <w:b/>
              <w:noProof/>
              <w:lang w:eastAsia="pl-PL"/>
            </w:rPr>
            <w:drawing>
              <wp:anchor distT="0" distB="0" distL="114300" distR="114300" simplePos="0" relativeHeight="251664384" behindDoc="1" locked="0" layoutInCell="1" allowOverlap="1" wp14:anchorId="010BDCD1" wp14:editId="3F22DED2">
                <wp:simplePos x="3752603" y="944088"/>
                <wp:positionH relativeFrom="margin">
                  <wp:align>center</wp:align>
                </wp:positionH>
                <wp:positionV relativeFrom="margin">
                  <wp:align>center</wp:align>
                </wp:positionV>
                <wp:extent cx="317079" cy="216000"/>
                <wp:effectExtent l="0" t="0" r="6985" b="0"/>
                <wp:wrapNone/>
                <wp:docPr id="366426853"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odkład stron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7079" cy="216000"/>
                        </a:xfrm>
                        <a:prstGeom prst="rect">
                          <a:avLst/>
                        </a:prstGeom>
                      </pic:spPr>
                    </pic:pic>
                  </a:graphicData>
                </a:graphic>
                <wp14:sizeRelH relativeFrom="page">
                  <wp14:pctWidth>0</wp14:pctWidth>
                </wp14:sizeRelH>
                <wp14:sizeRelV relativeFrom="page">
                  <wp14:pctHeight>0</wp14:pctHeight>
                </wp14:sizeRelV>
              </wp:anchor>
            </w:drawing>
          </w:r>
          <w:r w:rsidRPr="003A5D98">
            <w:rPr>
              <w:b/>
            </w:rPr>
            <w:fldChar w:fldCharType="begin"/>
          </w:r>
          <w:r w:rsidRPr="003A5D98">
            <w:rPr>
              <w:b/>
            </w:rPr>
            <w:instrText>PAGE   \* MERGEFORMAT</w:instrText>
          </w:r>
          <w:r w:rsidRPr="003A5D98">
            <w:rPr>
              <w:b/>
            </w:rPr>
            <w:fldChar w:fldCharType="separate"/>
          </w:r>
          <w:r w:rsidR="007A11C5">
            <w:rPr>
              <w:b/>
              <w:noProof/>
            </w:rPr>
            <w:t>90</w:t>
          </w:r>
          <w:r w:rsidRPr="003A5D98">
            <w:rPr>
              <w:b/>
            </w:rPr>
            <w:fldChar w:fldCharType="end"/>
          </w:r>
        </w:p>
      </w:tc>
      <w:tc>
        <w:tcPr>
          <w:tcW w:w="4096" w:type="dxa"/>
        </w:tcPr>
        <w:p w14:paraId="7770CA3E" w14:textId="77777777" w:rsidR="005E4847" w:rsidRDefault="005E4847" w:rsidP="00F72B91"/>
      </w:tc>
    </w:tr>
  </w:tbl>
  <w:p w14:paraId="02B1FB8C" w14:textId="77777777" w:rsidR="005E4847" w:rsidRPr="007D7DB9" w:rsidRDefault="005E4847">
    <w:pPr>
      <w:pStyle w:val="Stopka"/>
      <w:rPr>
        <w:sz w:val="4"/>
        <w:szCs w:val="4"/>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54"/>
      <w:gridCol w:w="8618"/>
    </w:tblGrid>
    <w:tr w:rsidR="005E4847" w:rsidRPr="003D45D9" w14:paraId="5DC5DFE0" w14:textId="77777777" w:rsidTr="00CE36FA">
      <w:trPr>
        <w:trHeight w:val="260"/>
      </w:trPr>
      <w:tc>
        <w:tcPr>
          <w:tcW w:w="250" w:type="pct"/>
          <w:shd w:val="clear" w:color="auto" w:fill="F58C28"/>
          <w:noWrap/>
          <w:tcMar>
            <w:left w:w="0" w:type="dxa"/>
            <w:bottom w:w="57" w:type="dxa"/>
            <w:right w:w="0" w:type="dxa"/>
          </w:tcMar>
          <w:vAlign w:val="center"/>
        </w:tcPr>
        <w:p w14:paraId="293E45FE" w14:textId="77777777" w:rsidR="005E4847" w:rsidRPr="00970FAE" w:rsidRDefault="005E4847" w:rsidP="00CE36FA">
          <w:pPr>
            <w:pStyle w:val="Nagwek"/>
            <w:jc w:val="center"/>
            <w:rPr>
              <w:b/>
              <w:sz w:val="19"/>
              <w:szCs w:val="19"/>
            </w:rPr>
          </w:pPr>
          <w:r w:rsidRPr="00584405">
            <w:rPr>
              <w:b/>
              <w:color w:val="FFFFFF" w:themeColor="background1"/>
            </w:rPr>
            <w:fldChar w:fldCharType="begin"/>
          </w:r>
          <w:r w:rsidRPr="00970FAE">
            <w:rPr>
              <w:b/>
              <w:color w:val="FFFFFF" w:themeColor="background1"/>
            </w:rPr>
            <w:instrText>PAGE   \* MERGEFORMAT</w:instrText>
          </w:r>
          <w:r w:rsidRPr="00584405">
            <w:rPr>
              <w:b/>
              <w:color w:val="FFFFFF" w:themeColor="background1"/>
            </w:rPr>
            <w:fldChar w:fldCharType="separate"/>
          </w:r>
          <w:r>
            <w:rPr>
              <w:b/>
              <w:color w:val="FFFFFF" w:themeColor="background1"/>
            </w:rPr>
            <w:t>6</w:t>
          </w:r>
          <w:r w:rsidRPr="00584405">
            <w:rPr>
              <w:b/>
              <w:color w:val="FFFFFF" w:themeColor="background1"/>
            </w:rPr>
            <w:fldChar w:fldCharType="end"/>
          </w:r>
        </w:p>
      </w:tc>
      <w:tc>
        <w:tcPr>
          <w:tcW w:w="4750" w:type="pct"/>
          <w:shd w:val="clear" w:color="auto" w:fill="auto"/>
          <w:noWrap/>
          <w:tcMar>
            <w:left w:w="0" w:type="dxa"/>
            <w:bottom w:w="57" w:type="dxa"/>
            <w:right w:w="0" w:type="dxa"/>
          </w:tcMar>
          <w:vAlign w:val="center"/>
        </w:tcPr>
        <w:p w14:paraId="550FE4B5" w14:textId="77777777" w:rsidR="005E4847" w:rsidRPr="003D45D9" w:rsidRDefault="005E4847" w:rsidP="00CE36FA">
          <w:pPr>
            <w:pStyle w:val="Nagwek"/>
          </w:pPr>
        </w:p>
      </w:tc>
    </w:tr>
  </w:tbl>
  <w:p w14:paraId="0B2A7257" w14:textId="77777777" w:rsidR="005E4847" w:rsidRDefault="005E4847">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8A3ABC" w14:textId="77777777" w:rsidR="005E4847" w:rsidRPr="00E72FF5" w:rsidRDefault="005E4847">
    <w:pPr>
      <w:pStyle w:val="Stopka"/>
      <w:rPr>
        <w:sz w:val="4"/>
        <w:szCs w:val="4"/>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9042" w:type="dxa"/>
      <w:tblBorders>
        <w:top w:val="single" w:sz="12" w:space="0" w:color="80808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0"/>
      <w:gridCol w:w="566"/>
      <w:gridCol w:w="4096"/>
    </w:tblGrid>
    <w:tr w:rsidR="005E4847" w14:paraId="275FB663" w14:textId="77777777" w:rsidTr="006005AA">
      <w:trPr>
        <w:trHeight w:hRule="exact" w:val="454"/>
      </w:trPr>
      <w:tc>
        <w:tcPr>
          <w:tcW w:w="4380" w:type="dxa"/>
        </w:tcPr>
        <w:p w14:paraId="63D92717" w14:textId="77777777" w:rsidR="005E4847" w:rsidRDefault="005E4847" w:rsidP="006005AA"/>
      </w:tc>
      <w:tc>
        <w:tcPr>
          <w:tcW w:w="566" w:type="dxa"/>
          <w:vAlign w:val="center"/>
        </w:tcPr>
        <w:p w14:paraId="1CBD86EF" w14:textId="77777777" w:rsidR="005E4847" w:rsidRPr="00DA0693" w:rsidRDefault="005E4847" w:rsidP="006005AA">
          <w:pPr>
            <w:jc w:val="center"/>
            <w:rPr>
              <w:b/>
            </w:rPr>
          </w:pPr>
          <w:r>
            <w:rPr>
              <w:b/>
              <w:noProof/>
              <w:lang w:eastAsia="pl-PL"/>
            </w:rPr>
            <w:drawing>
              <wp:anchor distT="0" distB="0" distL="114300" distR="114300" simplePos="0" relativeHeight="251656192" behindDoc="1" locked="0" layoutInCell="1" allowOverlap="1" wp14:anchorId="69C45707" wp14:editId="2C4BA01B">
                <wp:simplePos x="3752603" y="944088"/>
                <wp:positionH relativeFrom="margin">
                  <wp:align>center</wp:align>
                </wp:positionH>
                <wp:positionV relativeFrom="margin">
                  <wp:align>center</wp:align>
                </wp:positionV>
                <wp:extent cx="317079" cy="216000"/>
                <wp:effectExtent l="0" t="0" r="6985" b="0"/>
                <wp:wrapNone/>
                <wp:docPr id="366426836" name="Obraz 366426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odkład stron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7079" cy="216000"/>
                        </a:xfrm>
                        <a:prstGeom prst="rect">
                          <a:avLst/>
                        </a:prstGeom>
                      </pic:spPr>
                    </pic:pic>
                  </a:graphicData>
                </a:graphic>
                <wp14:sizeRelH relativeFrom="page">
                  <wp14:pctWidth>0</wp14:pctWidth>
                </wp14:sizeRelH>
                <wp14:sizeRelV relativeFrom="page">
                  <wp14:pctHeight>0</wp14:pctHeight>
                </wp14:sizeRelV>
              </wp:anchor>
            </w:drawing>
          </w:r>
          <w:r w:rsidRPr="003A5D98">
            <w:rPr>
              <w:b/>
            </w:rPr>
            <w:fldChar w:fldCharType="begin"/>
          </w:r>
          <w:r w:rsidRPr="003A5D98">
            <w:rPr>
              <w:b/>
            </w:rPr>
            <w:instrText>PAGE   \* MERGEFORMAT</w:instrText>
          </w:r>
          <w:r w:rsidRPr="003A5D98">
            <w:rPr>
              <w:b/>
            </w:rPr>
            <w:fldChar w:fldCharType="separate"/>
          </w:r>
          <w:r w:rsidR="007A11C5">
            <w:rPr>
              <w:b/>
              <w:noProof/>
            </w:rPr>
            <w:t>10</w:t>
          </w:r>
          <w:r w:rsidRPr="003A5D98">
            <w:rPr>
              <w:b/>
            </w:rPr>
            <w:fldChar w:fldCharType="end"/>
          </w:r>
        </w:p>
      </w:tc>
      <w:tc>
        <w:tcPr>
          <w:tcW w:w="4096" w:type="dxa"/>
        </w:tcPr>
        <w:p w14:paraId="2DEE3B25" w14:textId="77777777" w:rsidR="005E4847" w:rsidRDefault="005E4847" w:rsidP="006005AA"/>
      </w:tc>
    </w:tr>
  </w:tbl>
  <w:p w14:paraId="1DE4B36E" w14:textId="77777777" w:rsidR="005E4847" w:rsidRPr="00E72FF5" w:rsidRDefault="005E4847">
    <w:pPr>
      <w:pStyle w:val="Stopka"/>
      <w:rPr>
        <w:sz w:val="4"/>
        <w:szCs w:val="4"/>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509179" w14:textId="77777777" w:rsidR="005E4847" w:rsidRDefault="005E4847">
    <w:pPr>
      <w:pStyle w:val="Stopk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EA5EE9" w14:textId="77777777" w:rsidR="005E4847" w:rsidRPr="00E72FF5" w:rsidRDefault="005E4847">
    <w:pPr>
      <w:pStyle w:val="Stopka"/>
      <w:rPr>
        <w:sz w:val="4"/>
        <w:szCs w:val="4"/>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9042" w:type="dxa"/>
      <w:tblBorders>
        <w:top w:val="single" w:sz="12" w:space="0" w:color="808080"/>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0"/>
      <w:gridCol w:w="566"/>
      <w:gridCol w:w="4096"/>
    </w:tblGrid>
    <w:tr w:rsidR="005E4847" w14:paraId="4DD5A76A" w14:textId="77777777" w:rsidTr="006005AA">
      <w:trPr>
        <w:trHeight w:hRule="exact" w:val="454"/>
      </w:trPr>
      <w:tc>
        <w:tcPr>
          <w:tcW w:w="4380" w:type="dxa"/>
        </w:tcPr>
        <w:p w14:paraId="045B6BE9" w14:textId="77777777" w:rsidR="005E4847" w:rsidRDefault="005E4847" w:rsidP="00BC0252"/>
      </w:tc>
      <w:tc>
        <w:tcPr>
          <w:tcW w:w="566" w:type="dxa"/>
          <w:vAlign w:val="center"/>
        </w:tcPr>
        <w:p w14:paraId="42477780" w14:textId="77777777" w:rsidR="005E4847" w:rsidRPr="00DA0693" w:rsidRDefault="005E4847" w:rsidP="00BC0252">
          <w:pPr>
            <w:jc w:val="center"/>
            <w:rPr>
              <w:b/>
            </w:rPr>
          </w:pPr>
          <w:r>
            <w:rPr>
              <w:b/>
              <w:noProof/>
              <w:lang w:eastAsia="pl-PL"/>
            </w:rPr>
            <w:drawing>
              <wp:anchor distT="0" distB="0" distL="114300" distR="114300" simplePos="0" relativeHeight="251654144" behindDoc="1" locked="0" layoutInCell="1" allowOverlap="1" wp14:anchorId="18846600" wp14:editId="2A49D555">
                <wp:simplePos x="3752603" y="944088"/>
                <wp:positionH relativeFrom="margin">
                  <wp:align>center</wp:align>
                </wp:positionH>
                <wp:positionV relativeFrom="margin">
                  <wp:align>center</wp:align>
                </wp:positionV>
                <wp:extent cx="317079" cy="216000"/>
                <wp:effectExtent l="0" t="0" r="6985" b="0"/>
                <wp:wrapNone/>
                <wp:docPr id="366426839" name="Obraz 366426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odkład stron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17079" cy="216000"/>
                        </a:xfrm>
                        <a:prstGeom prst="rect">
                          <a:avLst/>
                        </a:prstGeom>
                      </pic:spPr>
                    </pic:pic>
                  </a:graphicData>
                </a:graphic>
                <wp14:sizeRelH relativeFrom="page">
                  <wp14:pctWidth>0</wp14:pctWidth>
                </wp14:sizeRelH>
                <wp14:sizeRelV relativeFrom="page">
                  <wp14:pctHeight>0</wp14:pctHeight>
                </wp14:sizeRelV>
              </wp:anchor>
            </w:drawing>
          </w:r>
          <w:r w:rsidRPr="003A5D98">
            <w:rPr>
              <w:b/>
            </w:rPr>
            <w:fldChar w:fldCharType="begin"/>
          </w:r>
          <w:r w:rsidRPr="003A5D98">
            <w:rPr>
              <w:b/>
            </w:rPr>
            <w:instrText>PAGE   \* MERGEFORMAT</w:instrText>
          </w:r>
          <w:r w:rsidRPr="003A5D98">
            <w:rPr>
              <w:b/>
            </w:rPr>
            <w:fldChar w:fldCharType="separate"/>
          </w:r>
          <w:r w:rsidR="007A11C5">
            <w:rPr>
              <w:b/>
              <w:noProof/>
            </w:rPr>
            <w:t>17</w:t>
          </w:r>
          <w:r w:rsidRPr="003A5D98">
            <w:rPr>
              <w:b/>
            </w:rPr>
            <w:fldChar w:fldCharType="end"/>
          </w:r>
        </w:p>
      </w:tc>
      <w:tc>
        <w:tcPr>
          <w:tcW w:w="4096" w:type="dxa"/>
        </w:tcPr>
        <w:p w14:paraId="4AC049A2" w14:textId="77777777" w:rsidR="005E4847" w:rsidRDefault="005E4847" w:rsidP="00BC0252"/>
      </w:tc>
    </w:tr>
  </w:tbl>
  <w:p w14:paraId="2BCD7703" w14:textId="77777777" w:rsidR="005E4847" w:rsidRPr="00E72FF5" w:rsidRDefault="005E4847">
    <w:pPr>
      <w:pStyle w:val="Stopka"/>
      <w:rPr>
        <w:sz w:val="4"/>
        <w:szCs w:val="4"/>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single" w:sz="12" w:space="0" w:color="F58C28"/>
        <w:left w:val="none" w:sz="0" w:space="0" w:color="auto"/>
        <w:bottom w:val="none" w:sz="0" w:space="0" w:color="auto"/>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454"/>
      <w:gridCol w:w="8618"/>
    </w:tblGrid>
    <w:tr w:rsidR="005E4847" w:rsidRPr="003D45D9" w14:paraId="25726F7D" w14:textId="77777777" w:rsidTr="00CE36FA">
      <w:trPr>
        <w:trHeight w:val="260"/>
      </w:trPr>
      <w:tc>
        <w:tcPr>
          <w:tcW w:w="250" w:type="pct"/>
          <w:shd w:val="clear" w:color="auto" w:fill="F58C28"/>
          <w:noWrap/>
          <w:tcMar>
            <w:left w:w="0" w:type="dxa"/>
            <w:bottom w:w="57" w:type="dxa"/>
            <w:right w:w="0" w:type="dxa"/>
          </w:tcMar>
          <w:vAlign w:val="center"/>
        </w:tcPr>
        <w:p w14:paraId="1F3F55FA" w14:textId="77777777" w:rsidR="005E4847" w:rsidRPr="00970FAE" w:rsidRDefault="005E4847" w:rsidP="00CE36FA">
          <w:pPr>
            <w:pStyle w:val="Nagwek"/>
            <w:jc w:val="center"/>
            <w:rPr>
              <w:b/>
              <w:sz w:val="19"/>
              <w:szCs w:val="19"/>
            </w:rPr>
          </w:pPr>
          <w:r w:rsidRPr="00584405">
            <w:rPr>
              <w:b/>
              <w:color w:val="FFFFFF" w:themeColor="background1"/>
            </w:rPr>
            <w:fldChar w:fldCharType="begin"/>
          </w:r>
          <w:r w:rsidRPr="00970FAE">
            <w:rPr>
              <w:b/>
              <w:color w:val="FFFFFF" w:themeColor="background1"/>
            </w:rPr>
            <w:instrText>PAGE   \* MERGEFORMAT</w:instrText>
          </w:r>
          <w:r w:rsidRPr="00584405">
            <w:rPr>
              <w:b/>
              <w:color w:val="FFFFFF" w:themeColor="background1"/>
            </w:rPr>
            <w:fldChar w:fldCharType="separate"/>
          </w:r>
          <w:r>
            <w:rPr>
              <w:b/>
              <w:color w:val="FFFFFF" w:themeColor="background1"/>
            </w:rPr>
            <w:t>10</w:t>
          </w:r>
          <w:r w:rsidRPr="00584405">
            <w:rPr>
              <w:b/>
              <w:color w:val="FFFFFF" w:themeColor="background1"/>
            </w:rPr>
            <w:fldChar w:fldCharType="end"/>
          </w:r>
        </w:p>
      </w:tc>
      <w:tc>
        <w:tcPr>
          <w:tcW w:w="4750" w:type="pct"/>
          <w:shd w:val="clear" w:color="auto" w:fill="auto"/>
          <w:noWrap/>
          <w:tcMar>
            <w:left w:w="0" w:type="dxa"/>
            <w:bottom w:w="57" w:type="dxa"/>
            <w:right w:w="0" w:type="dxa"/>
          </w:tcMar>
          <w:vAlign w:val="center"/>
        </w:tcPr>
        <w:p w14:paraId="5BD214BD" w14:textId="77777777" w:rsidR="005E4847" w:rsidRPr="003D45D9" w:rsidRDefault="005E4847" w:rsidP="00CE36FA">
          <w:pPr>
            <w:pStyle w:val="Nagwek"/>
          </w:pPr>
        </w:p>
      </w:tc>
    </w:tr>
  </w:tbl>
  <w:p w14:paraId="68BD1CA9" w14:textId="77777777" w:rsidR="005E4847" w:rsidRDefault="005E4847">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C502AFB" w14:textId="77777777" w:rsidR="005B7655" w:rsidRDefault="005B7655" w:rsidP="00573A48">
      <w:pPr>
        <w:spacing w:after="0" w:line="240" w:lineRule="auto"/>
      </w:pPr>
      <w:r>
        <w:separator/>
      </w:r>
    </w:p>
  </w:footnote>
  <w:footnote w:type="continuationSeparator" w:id="0">
    <w:p w14:paraId="1E7DB933" w14:textId="77777777" w:rsidR="005B7655" w:rsidRDefault="005B7655" w:rsidP="00573A48">
      <w:pPr>
        <w:spacing w:after="0" w:line="240" w:lineRule="auto"/>
      </w:pPr>
      <w:r>
        <w:continuationSeparator/>
      </w:r>
    </w:p>
  </w:footnote>
  <w:footnote w:type="continuationNotice" w:id="1">
    <w:p w14:paraId="40F443B7" w14:textId="77777777" w:rsidR="005B7655" w:rsidRDefault="005B7655">
      <w:pPr>
        <w:spacing w:after="0" w:line="240" w:lineRule="auto"/>
      </w:pPr>
    </w:p>
  </w:footnote>
  <w:footnote w:id="2">
    <w:p w14:paraId="46EFAB9E" w14:textId="77534CC2" w:rsidR="005E4847" w:rsidRDefault="005E4847" w:rsidP="00EC57D6">
      <w:pPr>
        <w:pStyle w:val="Tekstprzypisudolnego"/>
      </w:pPr>
      <w:r>
        <w:rPr>
          <w:rStyle w:val="Odwoanieprzypisudolnego"/>
        </w:rPr>
        <w:footnoteRef/>
      </w:r>
      <w:r>
        <w:t xml:space="preserve"> </w:t>
      </w:r>
      <w:r w:rsidR="00094CE6">
        <w:t>Dane z</w:t>
      </w:r>
      <w:r>
        <w:t xml:space="preserve"> Urzędu Miasta Legnica Wydział Spraw Obywatelskich z dnia 29.11.2018 roku</w:t>
      </w:r>
    </w:p>
  </w:footnote>
  <w:footnote w:id="3">
    <w:p w14:paraId="7397AF27" w14:textId="77777777" w:rsidR="005E4847" w:rsidRDefault="005E4847" w:rsidP="00EC57D6">
      <w:pPr>
        <w:pStyle w:val="Tekstprzypisudolnego"/>
      </w:pPr>
      <w:r>
        <w:rPr>
          <w:rStyle w:val="Odwoanieprzypisudolnego"/>
        </w:rPr>
        <w:footnoteRef/>
      </w:r>
      <w:r>
        <w:t xml:space="preserve"> </w:t>
      </w:r>
      <w:hyperlink r:id="rId1" w:history="1">
        <w:r w:rsidRPr="007430E8">
          <w:t>http://legnica.praca.gov.pl</w:t>
        </w:r>
      </w:hyperlink>
      <w:r>
        <w:t xml:space="preserve"> (grudzień 2018 r.)</w:t>
      </w:r>
    </w:p>
  </w:footnote>
  <w:footnote w:id="4">
    <w:p w14:paraId="2648C148" w14:textId="389DB9B9" w:rsidR="005E4847" w:rsidRDefault="005E4847" w:rsidP="007668A4">
      <w:pPr>
        <w:pStyle w:val="Tekstprzypisudolnego"/>
      </w:pPr>
      <w:r>
        <w:rPr>
          <w:rStyle w:val="Odwoanieprzypisudolnego"/>
        </w:rPr>
        <w:footnoteRef/>
      </w:r>
      <w:r>
        <w:t xml:space="preserve"> Uchwała NR XLVI/1544/14 Sejmiku Województwa Dolnośląskiego z dnia 12 lutego 2014 r. w sprawie uchwalenia Programu ochrony powietrza dla Województwa Dolnośląskiego.</w:t>
      </w:r>
    </w:p>
  </w:footnote>
  <w:footnote w:id="5">
    <w:p w14:paraId="7F5C146B" w14:textId="77777777" w:rsidR="005E4847" w:rsidRDefault="005E4847" w:rsidP="0058131F">
      <w:pPr>
        <w:pStyle w:val="Tekstprzypisudolnego"/>
      </w:pPr>
      <w:r>
        <w:rPr>
          <w:rStyle w:val="Odwoanieprzypisudolnego"/>
        </w:rPr>
        <w:footnoteRef/>
      </w:r>
      <w:r>
        <w:t xml:space="preserve"> Dane BDL za rok 2017</w:t>
      </w:r>
    </w:p>
  </w:footnote>
  <w:footnote w:id="6">
    <w:p w14:paraId="03D685EA" w14:textId="64B1D876" w:rsidR="005E4847" w:rsidRDefault="005E4847" w:rsidP="00682796">
      <w:pPr>
        <w:pStyle w:val="przypisy"/>
      </w:pPr>
      <w:r>
        <w:rPr>
          <w:rStyle w:val="Odwoanieprzypisudolnego"/>
        </w:rPr>
        <w:footnoteRef/>
      </w:r>
      <w:r>
        <w:t xml:space="preserve"> „Założenia do planu zaopatrzenia gminy</w:t>
      </w:r>
      <w:r w:rsidRPr="001B31D6">
        <w:t xml:space="preserve"> </w:t>
      </w:r>
      <w:r w:rsidRPr="007323B6">
        <w:t>w ciepło, energię elektryczną i paliwa gazowe dla miasta Legnicy</w:t>
      </w:r>
      <w:r>
        <w:t>”, 2017r.</w:t>
      </w:r>
      <w:r w:rsidRPr="00980EC3">
        <w:rPr>
          <w:i/>
        </w:rPr>
        <w:t>,</w:t>
      </w:r>
      <w:r>
        <w:rPr>
          <w:i/>
        </w:rPr>
        <w:t xml:space="preserve"> 13.3 Zaopatrzenie w energię elektryczną do 2032 r.</w:t>
      </w:r>
    </w:p>
  </w:footnote>
  <w:footnote w:id="7">
    <w:p w14:paraId="4E4F4937" w14:textId="56FF918F" w:rsidR="009254FC" w:rsidRDefault="009254FC">
      <w:pPr>
        <w:pStyle w:val="Tekstprzypisudolnego"/>
      </w:pPr>
      <w:r>
        <w:rPr>
          <w:rStyle w:val="Odwoanieprzypisudolnego"/>
        </w:rPr>
        <w:footnoteRef/>
      </w:r>
      <w:r w:rsidRPr="009254FC">
        <w:rPr>
          <w:sz w:val="16"/>
        </w:rPr>
        <w:t>https://e-legnickie.pl/wiadomosci-z-regionu/legnica/22663-powstala-farma-solarna</w:t>
      </w:r>
      <w:r>
        <w:rPr>
          <w:sz w:val="16"/>
        </w:rPr>
        <w:t>, dostęp 12.03.2019 r.</w:t>
      </w:r>
    </w:p>
  </w:footnote>
  <w:footnote w:id="8">
    <w:p w14:paraId="191F867E" w14:textId="77777777" w:rsidR="00E01F25" w:rsidRDefault="00E01F25" w:rsidP="003E32C7">
      <w:pPr>
        <w:pStyle w:val="Tekstprzypisudolnego"/>
      </w:pPr>
      <w:r>
        <w:rPr>
          <w:rStyle w:val="Odwoanieprzypisudolnego"/>
        </w:rPr>
        <w:footnoteRef/>
      </w:r>
      <w:r>
        <w:t xml:space="preserve"> </w:t>
      </w:r>
      <w:r w:rsidRPr="003408F0">
        <w:rPr>
          <w:rStyle w:val="przypisyZnak"/>
        </w:rPr>
        <w:t>„Założenia do planu zaopatrzenia gminy w ciepło, energię elektryczną i paliwa gazowe dla miasta Legnicy”, 2017r., 12. Prognoza zapotrzebowania na ciepło, energię elektryczną i paliwa gazowe do roku 2032 r.</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12" w:space="0" w:color="808080" w:themeColor="background1" w:themeShade="80"/>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01"/>
      <w:gridCol w:w="7752"/>
      <w:gridCol w:w="519"/>
    </w:tblGrid>
    <w:tr w:rsidR="005E4847" w:rsidRPr="004B4C56" w14:paraId="2430184D" w14:textId="77777777" w:rsidTr="000A7387">
      <w:trPr>
        <w:trHeight w:val="18"/>
      </w:trPr>
      <w:tc>
        <w:tcPr>
          <w:tcW w:w="851" w:type="dxa"/>
          <w:noWrap/>
          <w:tcMar>
            <w:left w:w="0" w:type="dxa"/>
            <w:bottom w:w="57" w:type="dxa"/>
            <w:right w:w="0" w:type="dxa"/>
          </w:tcMar>
          <w:vAlign w:val="center"/>
        </w:tcPr>
        <w:p w14:paraId="1D275472" w14:textId="77777777" w:rsidR="005E4847" w:rsidRPr="004B4C56" w:rsidRDefault="005E4847" w:rsidP="00042B9B">
          <w:pPr>
            <w:pStyle w:val="Nagwek"/>
            <w:jc w:val="center"/>
            <w:rPr>
              <w:sz w:val="18"/>
              <w:szCs w:val="18"/>
            </w:rPr>
          </w:pPr>
          <w:r w:rsidRPr="004B4C56">
            <w:rPr>
              <w:noProof/>
              <w:lang w:eastAsia="pl-PL"/>
            </w:rPr>
            <w:drawing>
              <wp:inline distT="0" distB="0" distL="0" distR="0" wp14:anchorId="06ADFBF0" wp14:editId="5BA6DFCE">
                <wp:extent cx="506820" cy="432000"/>
                <wp:effectExtent l="0" t="0" r="7620" b="6350"/>
                <wp:docPr id="366426830" name="Obraz 366426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a:extLst>
                            <a:ext uri="{28A0092B-C50C-407E-A947-70E740481C1C}">
                              <a14:useLocalDpi xmlns:a14="http://schemas.microsoft.com/office/drawing/2010/main" val="0"/>
                            </a:ext>
                          </a:extLst>
                        </a:blip>
                        <a:stretch>
                          <a:fillRect/>
                        </a:stretch>
                      </pic:blipFill>
                      <pic:spPr>
                        <a:xfrm>
                          <a:off x="0" y="0"/>
                          <a:ext cx="506820" cy="432000"/>
                        </a:xfrm>
                        <a:prstGeom prst="rect">
                          <a:avLst/>
                        </a:prstGeom>
                      </pic:spPr>
                    </pic:pic>
                  </a:graphicData>
                </a:graphic>
              </wp:inline>
            </w:drawing>
          </w:r>
        </w:p>
      </w:tc>
      <w:tc>
        <w:tcPr>
          <w:tcW w:w="8240" w:type="dxa"/>
          <w:vAlign w:val="center"/>
        </w:tcPr>
        <w:p w14:paraId="08DF54D6" w14:textId="77777777" w:rsidR="005E4847" w:rsidRPr="000F3076" w:rsidRDefault="005E4847" w:rsidP="00042B9B">
          <w:pPr>
            <w:pStyle w:val="rdo"/>
          </w:pPr>
          <w:r w:rsidRPr="00D47F07">
            <w:t>Strategia rozwoju elektromobilności dla miasta Legnicy</w:t>
          </w:r>
        </w:p>
      </w:tc>
      <w:tc>
        <w:tcPr>
          <w:tcW w:w="550" w:type="dxa"/>
          <w:noWrap/>
          <w:tcMar>
            <w:left w:w="0" w:type="dxa"/>
            <w:bottom w:w="57" w:type="dxa"/>
            <w:right w:w="0" w:type="dxa"/>
          </w:tcMar>
          <w:vAlign w:val="center"/>
        </w:tcPr>
        <w:p w14:paraId="7AC64ACA" w14:textId="77777777" w:rsidR="005E4847" w:rsidRPr="004B4C56" w:rsidRDefault="005E4847" w:rsidP="00042B9B">
          <w:pPr>
            <w:pStyle w:val="Nagwek"/>
          </w:pPr>
        </w:p>
      </w:tc>
    </w:tr>
  </w:tbl>
  <w:p w14:paraId="6421119F" w14:textId="77777777" w:rsidR="005E4847" w:rsidRPr="00A07664" w:rsidRDefault="005E4847">
    <w:pPr>
      <w:pStyle w:val="Nagwek"/>
      <w:rPr>
        <w:sz w:val="10"/>
        <w:szCs w:val="1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7931F7" w14:textId="77777777" w:rsidR="005E4847" w:rsidRPr="000A7387" w:rsidRDefault="005E4847">
    <w:pPr>
      <w:pStyle w:val="Nagwek"/>
      <w:rPr>
        <w:sz w:val="10"/>
        <w:szCs w:val="10"/>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73B31E" w14:textId="77777777" w:rsidR="005E4847" w:rsidRDefault="005E4847">
    <w:pPr>
      <w:pStyle w:val="Nagwek"/>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FF63AE" w14:textId="77777777" w:rsidR="005E4847" w:rsidRDefault="005E4847" w:rsidP="000A7387">
    <w:pPr>
      <w:pStyle w:val="Nagwek"/>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12" w:space="0" w:color="808080"/>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23"/>
      <w:gridCol w:w="7682"/>
      <w:gridCol w:w="867"/>
    </w:tblGrid>
    <w:tr w:rsidR="005E4847" w:rsidRPr="004B4C56" w14:paraId="7840F059" w14:textId="77777777" w:rsidTr="006005AA">
      <w:trPr>
        <w:trHeight w:val="570"/>
      </w:trPr>
      <w:tc>
        <w:tcPr>
          <w:tcW w:w="523" w:type="dxa"/>
          <w:noWrap/>
          <w:tcMar>
            <w:left w:w="0" w:type="dxa"/>
            <w:bottom w:w="57" w:type="dxa"/>
            <w:right w:w="0" w:type="dxa"/>
          </w:tcMar>
          <w:vAlign w:val="center"/>
        </w:tcPr>
        <w:p w14:paraId="1C2D61C7" w14:textId="77777777" w:rsidR="005E4847" w:rsidRPr="004B4C56" w:rsidRDefault="005E4847" w:rsidP="00BC0252">
          <w:pPr>
            <w:pStyle w:val="Nagwek"/>
          </w:pPr>
        </w:p>
      </w:tc>
      <w:tc>
        <w:tcPr>
          <w:tcW w:w="8167" w:type="dxa"/>
          <w:vAlign w:val="bottom"/>
        </w:tcPr>
        <w:p w14:paraId="140CC864" w14:textId="77777777" w:rsidR="005E4847" w:rsidRPr="001E0B8F" w:rsidRDefault="005E4847" w:rsidP="00BC0252">
          <w:pPr>
            <w:pStyle w:val="rdo"/>
          </w:pPr>
          <w:r w:rsidRPr="00D47F07">
            <w:t>Strategia rozwoju elektromobilności dla miasta Legnicy</w:t>
          </w:r>
        </w:p>
      </w:tc>
      <w:tc>
        <w:tcPr>
          <w:tcW w:w="851" w:type="dxa"/>
          <w:noWrap/>
          <w:tcMar>
            <w:left w:w="0" w:type="dxa"/>
            <w:bottom w:w="57" w:type="dxa"/>
            <w:right w:w="0" w:type="dxa"/>
          </w:tcMar>
          <w:vAlign w:val="center"/>
        </w:tcPr>
        <w:p w14:paraId="4970678A" w14:textId="77777777" w:rsidR="005E4847" w:rsidRPr="004B4C56" w:rsidRDefault="005E4847" w:rsidP="00BC0252">
          <w:pPr>
            <w:pStyle w:val="Nagwek"/>
          </w:pPr>
          <w:r w:rsidRPr="004B4C56">
            <w:rPr>
              <w:noProof/>
              <w:lang w:eastAsia="pl-PL"/>
            </w:rPr>
            <w:drawing>
              <wp:inline distT="0" distB="0" distL="0" distR="0" wp14:anchorId="6E5170A7" wp14:editId="455BAD48">
                <wp:extent cx="506820" cy="432000"/>
                <wp:effectExtent l="0" t="0" r="7620" b="6350"/>
                <wp:docPr id="366426838" name="Obraz 366426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6820" cy="432000"/>
                        </a:xfrm>
                        <a:prstGeom prst="rect">
                          <a:avLst/>
                        </a:prstGeom>
                      </pic:spPr>
                    </pic:pic>
                  </a:graphicData>
                </a:graphic>
              </wp:inline>
            </w:drawing>
          </w:r>
        </w:p>
      </w:tc>
    </w:tr>
  </w:tbl>
  <w:p w14:paraId="2CFED386" w14:textId="77777777" w:rsidR="005E4847" w:rsidRPr="00BC0252" w:rsidRDefault="005E4847" w:rsidP="000A7387">
    <w:pPr>
      <w:pStyle w:val="Nagwek"/>
      <w:rPr>
        <w:sz w:val="10"/>
        <w:szCs w:val="10"/>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12" w:space="0" w:color="808080" w:themeColor="background1" w:themeShade="80"/>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01"/>
      <w:gridCol w:w="7752"/>
      <w:gridCol w:w="519"/>
    </w:tblGrid>
    <w:tr w:rsidR="005E4847" w:rsidRPr="004B4C56" w14:paraId="4B9F79F0" w14:textId="77777777" w:rsidTr="000A7387">
      <w:trPr>
        <w:trHeight w:val="18"/>
      </w:trPr>
      <w:tc>
        <w:tcPr>
          <w:tcW w:w="851" w:type="dxa"/>
          <w:noWrap/>
          <w:tcMar>
            <w:left w:w="0" w:type="dxa"/>
            <w:bottom w:w="57" w:type="dxa"/>
            <w:right w:w="0" w:type="dxa"/>
          </w:tcMar>
          <w:vAlign w:val="center"/>
        </w:tcPr>
        <w:p w14:paraId="101CAE0B" w14:textId="77777777" w:rsidR="005E4847" w:rsidRPr="004B4C56" w:rsidRDefault="005E4847" w:rsidP="00042B9B">
          <w:pPr>
            <w:pStyle w:val="Nagwek"/>
            <w:jc w:val="center"/>
            <w:rPr>
              <w:sz w:val="18"/>
              <w:szCs w:val="18"/>
            </w:rPr>
          </w:pPr>
          <w:r w:rsidRPr="004B4C56">
            <w:rPr>
              <w:noProof/>
              <w:lang w:eastAsia="pl-PL"/>
            </w:rPr>
            <w:drawing>
              <wp:inline distT="0" distB="0" distL="0" distR="0" wp14:anchorId="1D32B98A" wp14:editId="3E0498A2">
                <wp:extent cx="506820" cy="432000"/>
                <wp:effectExtent l="0" t="0" r="7620" b="6350"/>
                <wp:docPr id="366426840" name="Obraz 366426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a:extLst>
                            <a:ext uri="{28A0092B-C50C-407E-A947-70E740481C1C}">
                              <a14:useLocalDpi xmlns:a14="http://schemas.microsoft.com/office/drawing/2010/main" val="0"/>
                            </a:ext>
                          </a:extLst>
                        </a:blip>
                        <a:stretch>
                          <a:fillRect/>
                        </a:stretch>
                      </pic:blipFill>
                      <pic:spPr>
                        <a:xfrm>
                          <a:off x="0" y="0"/>
                          <a:ext cx="506820" cy="432000"/>
                        </a:xfrm>
                        <a:prstGeom prst="rect">
                          <a:avLst/>
                        </a:prstGeom>
                      </pic:spPr>
                    </pic:pic>
                  </a:graphicData>
                </a:graphic>
              </wp:inline>
            </w:drawing>
          </w:r>
        </w:p>
      </w:tc>
      <w:tc>
        <w:tcPr>
          <w:tcW w:w="8240" w:type="dxa"/>
          <w:vAlign w:val="center"/>
        </w:tcPr>
        <w:p w14:paraId="374D8894" w14:textId="77777777" w:rsidR="005E4847" w:rsidRPr="000F3076" w:rsidRDefault="005E4847" w:rsidP="00042B9B">
          <w:pPr>
            <w:pStyle w:val="rdo"/>
          </w:pPr>
          <w:r w:rsidRPr="00D47F07">
            <w:t>Strategia rozwoju elektromobilności dla miasta Legnicy</w:t>
          </w:r>
        </w:p>
      </w:tc>
      <w:tc>
        <w:tcPr>
          <w:tcW w:w="550" w:type="dxa"/>
          <w:noWrap/>
          <w:tcMar>
            <w:left w:w="0" w:type="dxa"/>
            <w:bottom w:w="57" w:type="dxa"/>
            <w:right w:w="0" w:type="dxa"/>
          </w:tcMar>
          <w:vAlign w:val="center"/>
        </w:tcPr>
        <w:p w14:paraId="347D7287" w14:textId="77777777" w:rsidR="005E4847" w:rsidRPr="004B4C56" w:rsidRDefault="005E4847" w:rsidP="00042B9B">
          <w:pPr>
            <w:pStyle w:val="Nagwek"/>
          </w:pPr>
        </w:p>
      </w:tc>
    </w:tr>
  </w:tbl>
  <w:p w14:paraId="4015BE4F" w14:textId="77777777" w:rsidR="005E4847" w:rsidRDefault="005E4847">
    <w:pPr>
      <w:pStyle w:val="Nagwek"/>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330787" w14:textId="77777777" w:rsidR="005E4847" w:rsidRPr="007E636B" w:rsidRDefault="005E4847">
    <w:pPr>
      <w:pStyle w:val="Nagwek"/>
      <w:rPr>
        <w:sz w:val="10"/>
        <w:szCs w:val="10"/>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12" w:space="0" w:color="808080"/>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39"/>
      <w:gridCol w:w="7666"/>
      <w:gridCol w:w="867"/>
    </w:tblGrid>
    <w:tr w:rsidR="005E4847" w:rsidRPr="004B4C56" w14:paraId="3C58500B" w14:textId="77777777" w:rsidTr="006005AA">
      <w:trPr>
        <w:trHeight w:val="570"/>
      </w:trPr>
      <w:tc>
        <w:tcPr>
          <w:tcW w:w="523" w:type="dxa"/>
          <w:noWrap/>
          <w:tcMar>
            <w:left w:w="0" w:type="dxa"/>
            <w:bottom w:w="57" w:type="dxa"/>
            <w:right w:w="0" w:type="dxa"/>
          </w:tcMar>
          <w:vAlign w:val="center"/>
        </w:tcPr>
        <w:p w14:paraId="1EB876AB" w14:textId="77777777" w:rsidR="005E4847" w:rsidRPr="004B4C56" w:rsidRDefault="005E4847" w:rsidP="00F74B6B">
          <w:pPr>
            <w:pStyle w:val="Nagwek"/>
          </w:pPr>
        </w:p>
      </w:tc>
      <w:tc>
        <w:tcPr>
          <w:tcW w:w="8167" w:type="dxa"/>
          <w:vAlign w:val="bottom"/>
        </w:tcPr>
        <w:p w14:paraId="25AD4155" w14:textId="77777777" w:rsidR="005E4847" w:rsidRPr="001E0B8F" w:rsidRDefault="005E4847" w:rsidP="00F74B6B">
          <w:pPr>
            <w:pStyle w:val="rdo"/>
          </w:pPr>
          <w:r w:rsidRPr="00D47F07">
            <w:t>Strategia rozwoju elektromobilności dla miasta Legnicy</w:t>
          </w:r>
        </w:p>
      </w:tc>
      <w:tc>
        <w:tcPr>
          <w:tcW w:w="851" w:type="dxa"/>
          <w:noWrap/>
          <w:tcMar>
            <w:left w:w="0" w:type="dxa"/>
            <w:bottom w:w="57" w:type="dxa"/>
            <w:right w:w="0" w:type="dxa"/>
          </w:tcMar>
          <w:vAlign w:val="center"/>
        </w:tcPr>
        <w:p w14:paraId="02B03119" w14:textId="77777777" w:rsidR="005E4847" w:rsidRPr="004B4C56" w:rsidRDefault="005E4847" w:rsidP="00F74B6B">
          <w:pPr>
            <w:pStyle w:val="Nagwek"/>
          </w:pPr>
          <w:r w:rsidRPr="004B4C56">
            <w:rPr>
              <w:noProof/>
              <w:lang w:eastAsia="pl-PL"/>
            </w:rPr>
            <w:drawing>
              <wp:inline distT="0" distB="0" distL="0" distR="0" wp14:anchorId="593F1E19" wp14:editId="6572964C">
                <wp:extent cx="506820" cy="432000"/>
                <wp:effectExtent l="0" t="0" r="7620" b="6350"/>
                <wp:docPr id="366426841" name="Obraz 366426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6820" cy="432000"/>
                        </a:xfrm>
                        <a:prstGeom prst="rect">
                          <a:avLst/>
                        </a:prstGeom>
                      </pic:spPr>
                    </pic:pic>
                  </a:graphicData>
                </a:graphic>
              </wp:inline>
            </w:drawing>
          </w:r>
        </w:p>
      </w:tc>
    </w:tr>
  </w:tbl>
  <w:p w14:paraId="2303862C" w14:textId="77777777" w:rsidR="005E4847" w:rsidRPr="007E636B" w:rsidRDefault="005E4847">
    <w:pPr>
      <w:pStyle w:val="Nagwek"/>
      <w:rPr>
        <w:sz w:val="10"/>
        <w:szCs w:val="10"/>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12" w:space="0" w:color="808080" w:themeColor="background1" w:themeShade="80"/>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01"/>
      <w:gridCol w:w="7752"/>
      <w:gridCol w:w="519"/>
    </w:tblGrid>
    <w:tr w:rsidR="005E4847" w:rsidRPr="004B4C56" w14:paraId="14D04D03" w14:textId="77777777" w:rsidTr="000A7387">
      <w:trPr>
        <w:trHeight w:val="18"/>
      </w:trPr>
      <w:tc>
        <w:tcPr>
          <w:tcW w:w="851" w:type="dxa"/>
          <w:noWrap/>
          <w:tcMar>
            <w:left w:w="0" w:type="dxa"/>
            <w:bottom w:w="57" w:type="dxa"/>
            <w:right w:w="0" w:type="dxa"/>
          </w:tcMar>
          <w:vAlign w:val="center"/>
        </w:tcPr>
        <w:p w14:paraId="6D91EEC2" w14:textId="77777777" w:rsidR="005E4847" w:rsidRPr="004B4C56" w:rsidRDefault="005E4847" w:rsidP="00042B9B">
          <w:pPr>
            <w:pStyle w:val="Nagwek"/>
            <w:jc w:val="center"/>
            <w:rPr>
              <w:sz w:val="18"/>
              <w:szCs w:val="18"/>
            </w:rPr>
          </w:pPr>
          <w:r w:rsidRPr="004B4C56">
            <w:rPr>
              <w:noProof/>
              <w:lang w:eastAsia="pl-PL"/>
            </w:rPr>
            <w:drawing>
              <wp:inline distT="0" distB="0" distL="0" distR="0" wp14:anchorId="79B8A3E4" wp14:editId="3B745DFC">
                <wp:extent cx="506820" cy="432000"/>
                <wp:effectExtent l="0" t="0" r="7620" b="6350"/>
                <wp:docPr id="366426843" name="Obraz 366426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a:extLst>
                            <a:ext uri="{28A0092B-C50C-407E-A947-70E740481C1C}">
                              <a14:useLocalDpi xmlns:a14="http://schemas.microsoft.com/office/drawing/2010/main" val="0"/>
                            </a:ext>
                          </a:extLst>
                        </a:blip>
                        <a:stretch>
                          <a:fillRect/>
                        </a:stretch>
                      </pic:blipFill>
                      <pic:spPr>
                        <a:xfrm>
                          <a:off x="0" y="0"/>
                          <a:ext cx="506820" cy="432000"/>
                        </a:xfrm>
                        <a:prstGeom prst="rect">
                          <a:avLst/>
                        </a:prstGeom>
                      </pic:spPr>
                    </pic:pic>
                  </a:graphicData>
                </a:graphic>
              </wp:inline>
            </w:drawing>
          </w:r>
        </w:p>
      </w:tc>
      <w:tc>
        <w:tcPr>
          <w:tcW w:w="8240" w:type="dxa"/>
          <w:vAlign w:val="center"/>
        </w:tcPr>
        <w:p w14:paraId="128179D9" w14:textId="77777777" w:rsidR="005E4847" w:rsidRPr="000F3076" w:rsidRDefault="005E4847" w:rsidP="00042B9B">
          <w:pPr>
            <w:pStyle w:val="rdo"/>
          </w:pPr>
          <w:r w:rsidRPr="00D47F07">
            <w:t>Strategia rozwoju elektromobilności dla miasta Legnicy</w:t>
          </w:r>
        </w:p>
      </w:tc>
      <w:tc>
        <w:tcPr>
          <w:tcW w:w="550" w:type="dxa"/>
          <w:noWrap/>
          <w:tcMar>
            <w:left w:w="0" w:type="dxa"/>
            <w:bottom w:w="57" w:type="dxa"/>
            <w:right w:w="0" w:type="dxa"/>
          </w:tcMar>
          <w:vAlign w:val="center"/>
        </w:tcPr>
        <w:p w14:paraId="0C2C2691" w14:textId="77777777" w:rsidR="005E4847" w:rsidRPr="004B4C56" w:rsidRDefault="005E4847" w:rsidP="00042B9B">
          <w:pPr>
            <w:pStyle w:val="Nagwek"/>
          </w:pPr>
        </w:p>
      </w:tc>
    </w:tr>
  </w:tbl>
  <w:p w14:paraId="162738BF" w14:textId="77777777" w:rsidR="005E4847" w:rsidRDefault="005E4847">
    <w:pPr>
      <w:pStyle w:val="Nagwek"/>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174C4F" w14:textId="77777777" w:rsidR="005E4847" w:rsidRDefault="005E4847">
    <w:pPr>
      <w:pStyle w:val="Nagwek"/>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5738AE" w14:textId="77777777" w:rsidR="005E4847" w:rsidRPr="007E636B" w:rsidRDefault="005E4847">
    <w:pPr>
      <w:pStyle w:val="Nagwek"/>
      <w:rPr>
        <w:sz w:val="10"/>
        <w:szCs w:val="10"/>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12" w:space="0" w:color="808080"/>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39"/>
      <w:gridCol w:w="7666"/>
      <w:gridCol w:w="867"/>
    </w:tblGrid>
    <w:tr w:rsidR="005E4847" w:rsidRPr="004B4C56" w14:paraId="217BE94B" w14:textId="77777777" w:rsidTr="006005AA">
      <w:trPr>
        <w:trHeight w:val="570"/>
      </w:trPr>
      <w:tc>
        <w:tcPr>
          <w:tcW w:w="523" w:type="dxa"/>
          <w:noWrap/>
          <w:tcMar>
            <w:left w:w="0" w:type="dxa"/>
            <w:bottom w:w="57" w:type="dxa"/>
            <w:right w:w="0" w:type="dxa"/>
          </w:tcMar>
          <w:vAlign w:val="center"/>
        </w:tcPr>
        <w:p w14:paraId="2023B20F" w14:textId="77777777" w:rsidR="005E4847" w:rsidRPr="004B4C56" w:rsidRDefault="005E4847" w:rsidP="006005AA">
          <w:pPr>
            <w:pStyle w:val="Nagwek"/>
          </w:pPr>
        </w:p>
      </w:tc>
      <w:tc>
        <w:tcPr>
          <w:tcW w:w="8167" w:type="dxa"/>
          <w:vAlign w:val="bottom"/>
        </w:tcPr>
        <w:p w14:paraId="1472AB17" w14:textId="77777777" w:rsidR="005E4847" w:rsidRPr="001E0B8F" w:rsidRDefault="005E4847" w:rsidP="006005AA">
          <w:pPr>
            <w:pStyle w:val="rdo"/>
          </w:pPr>
          <w:r w:rsidRPr="00D47F07">
            <w:t>Strategia rozwoju elektromobilności dla miasta Legnicy</w:t>
          </w:r>
        </w:p>
      </w:tc>
      <w:tc>
        <w:tcPr>
          <w:tcW w:w="851" w:type="dxa"/>
          <w:noWrap/>
          <w:tcMar>
            <w:left w:w="0" w:type="dxa"/>
            <w:bottom w:w="57" w:type="dxa"/>
            <w:right w:w="0" w:type="dxa"/>
          </w:tcMar>
          <w:vAlign w:val="center"/>
        </w:tcPr>
        <w:p w14:paraId="0E1A4955" w14:textId="77777777" w:rsidR="005E4847" w:rsidRPr="004B4C56" w:rsidRDefault="005E4847" w:rsidP="006005AA">
          <w:pPr>
            <w:pStyle w:val="Nagwek"/>
          </w:pPr>
          <w:r w:rsidRPr="004B4C56">
            <w:rPr>
              <w:noProof/>
              <w:lang w:eastAsia="pl-PL"/>
            </w:rPr>
            <w:drawing>
              <wp:inline distT="0" distB="0" distL="0" distR="0" wp14:anchorId="2BE4D5D4" wp14:editId="04EBE064">
                <wp:extent cx="506820" cy="432000"/>
                <wp:effectExtent l="0" t="0" r="7620" b="6350"/>
                <wp:docPr id="366426831" name="Obraz 366426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6820" cy="432000"/>
                        </a:xfrm>
                        <a:prstGeom prst="rect">
                          <a:avLst/>
                        </a:prstGeom>
                      </pic:spPr>
                    </pic:pic>
                  </a:graphicData>
                </a:graphic>
              </wp:inline>
            </w:drawing>
          </w:r>
        </w:p>
      </w:tc>
    </w:tr>
  </w:tbl>
  <w:p w14:paraId="29B1AA8E" w14:textId="77777777" w:rsidR="005E4847" w:rsidRPr="00A07664" w:rsidRDefault="005E4847">
    <w:pPr>
      <w:pStyle w:val="Nagwek"/>
      <w:rPr>
        <w:sz w:val="10"/>
        <w:szCs w:val="10"/>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9C1F18" w14:textId="77777777" w:rsidR="005E4847" w:rsidRDefault="005E4847">
    <w:pPr>
      <w:pStyle w:val="Nagwek"/>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12" w:space="0" w:color="808080"/>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39"/>
      <w:gridCol w:w="7666"/>
      <w:gridCol w:w="867"/>
    </w:tblGrid>
    <w:tr w:rsidR="005E4847" w:rsidRPr="004B4C56" w14:paraId="184A85D3" w14:textId="77777777" w:rsidTr="006005AA">
      <w:trPr>
        <w:trHeight w:val="570"/>
      </w:trPr>
      <w:tc>
        <w:tcPr>
          <w:tcW w:w="523" w:type="dxa"/>
          <w:noWrap/>
          <w:tcMar>
            <w:left w:w="0" w:type="dxa"/>
            <w:bottom w:w="57" w:type="dxa"/>
            <w:right w:w="0" w:type="dxa"/>
          </w:tcMar>
          <w:vAlign w:val="center"/>
        </w:tcPr>
        <w:p w14:paraId="1BE2D545" w14:textId="77777777" w:rsidR="005E4847" w:rsidRPr="004B4C56" w:rsidRDefault="005E4847" w:rsidP="00A86057">
          <w:pPr>
            <w:pStyle w:val="Nagwek"/>
          </w:pPr>
        </w:p>
      </w:tc>
      <w:tc>
        <w:tcPr>
          <w:tcW w:w="8167" w:type="dxa"/>
          <w:vAlign w:val="bottom"/>
        </w:tcPr>
        <w:p w14:paraId="681C8457" w14:textId="77777777" w:rsidR="005E4847" w:rsidRPr="001E0B8F" w:rsidRDefault="005E4847" w:rsidP="00A86057">
          <w:pPr>
            <w:pStyle w:val="rdo"/>
          </w:pPr>
          <w:r w:rsidRPr="00D47F07">
            <w:t>Strategia rozwoju elektromobilności dla miasta Legnicy</w:t>
          </w:r>
        </w:p>
      </w:tc>
      <w:tc>
        <w:tcPr>
          <w:tcW w:w="851" w:type="dxa"/>
          <w:noWrap/>
          <w:tcMar>
            <w:left w:w="0" w:type="dxa"/>
            <w:bottom w:w="57" w:type="dxa"/>
            <w:right w:w="0" w:type="dxa"/>
          </w:tcMar>
          <w:vAlign w:val="center"/>
        </w:tcPr>
        <w:p w14:paraId="290DFA5D" w14:textId="77777777" w:rsidR="005E4847" w:rsidRPr="004B4C56" w:rsidRDefault="005E4847" w:rsidP="00A86057">
          <w:pPr>
            <w:pStyle w:val="Nagwek"/>
          </w:pPr>
          <w:r w:rsidRPr="004B4C56">
            <w:rPr>
              <w:noProof/>
              <w:lang w:eastAsia="pl-PL"/>
            </w:rPr>
            <w:drawing>
              <wp:inline distT="0" distB="0" distL="0" distR="0" wp14:anchorId="7DFCA06D" wp14:editId="5FA37F50">
                <wp:extent cx="506820" cy="432000"/>
                <wp:effectExtent l="0" t="0" r="7620" b="6350"/>
                <wp:docPr id="366426844" name="Obraz 366426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6820" cy="432000"/>
                        </a:xfrm>
                        <a:prstGeom prst="rect">
                          <a:avLst/>
                        </a:prstGeom>
                      </pic:spPr>
                    </pic:pic>
                  </a:graphicData>
                </a:graphic>
              </wp:inline>
            </w:drawing>
          </w:r>
        </w:p>
      </w:tc>
    </w:tr>
  </w:tbl>
  <w:p w14:paraId="3D027366" w14:textId="77777777" w:rsidR="005E4847" w:rsidRPr="00A86057" w:rsidRDefault="005E4847">
    <w:pPr>
      <w:pStyle w:val="Nagwek"/>
      <w:rPr>
        <w:sz w:val="10"/>
        <w:szCs w:val="10"/>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12" w:space="0" w:color="808080" w:themeColor="background1" w:themeShade="80"/>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01"/>
      <w:gridCol w:w="7752"/>
      <w:gridCol w:w="519"/>
    </w:tblGrid>
    <w:tr w:rsidR="005E4847" w:rsidRPr="004B4C56" w14:paraId="369885C2" w14:textId="77777777" w:rsidTr="000A7387">
      <w:trPr>
        <w:trHeight w:val="18"/>
      </w:trPr>
      <w:tc>
        <w:tcPr>
          <w:tcW w:w="851" w:type="dxa"/>
          <w:noWrap/>
          <w:tcMar>
            <w:left w:w="0" w:type="dxa"/>
            <w:bottom w:w="57" w:type="dxa"/>
            <w:right w:w="0" w:type="dxa"/>
          </w:tcMar>
          <w:vAlign w:val="center"/>
        </w:tcPr>
        <w:p w14:paraId="1C05F72B" w14:textId="77777777" w:rsidR="005E4847" w:rsidRPr="004B4C56" w:rsidRDefault="005E4847" w:rsidP="00042B9B">
          <w:pPr>
            <w:pStyle w:val="Nagwek"/>
            <w:jc w:val="center"/>
            <w:rPr>
              <w:sz w:val="18"/>
              <w:szCs w:val="18"/>
            </w:rPr>
          </w:pPr>
          <w:r w:rsidRPr="004B4C56">
            <w:rPr>
              <w:noProof/>
              <w:lang w:eastAsia="pl-PL"/>
            </w:rPr>
            <w:drawing>
              <wp:inline distT="0" distB="0" distL="0" distR="0" wp14:anchorId="65E8571D" wp14:editId="1D62D492">
                <wp:extent cx="506820" cy="432000"/>
                <wp:effectExtent l="0" t="0" r="7620" b="6350"/>
                <wp:docPr id="366426846" name="Obraz 366426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a:extLst>
                            <a:ext uri="{28A0092B-C50C-407E-A947-70E740481C1C}">
                              <a14:useLocalDpi xmlns:a14="http://schemas.microsoft.com/office/drawing/2010/main" val="0"/>
                            </a:ext>
                          </a:extLst>
                        </a:blip>
                        <a:stretch>
                          <a:fillRect/>
                        </a:stretch>
                      </pic:blipFill>
                      <pic:spPr>
                        <a:xfrm>
                          <a:off x="0" y="0"/>
                          <a:ext cx="506820" cy="432000"/>
                        </a:xfrm>
                        <a:prstGeom prst="rect">
                          <a:avLst/>
                        </a:prstGeom>
                      </pic:spPr>
                    </pic:pic>
                  </a:graphicData>
                </a:graphic>
              </wp:inline>
            </w:drawing>
          </w:r>
        </w:p>
      </w:tc>
      <w:tc>
        <w:tcPr>
          <w:tcW w:w="8240" w:type="dxa"/>
          <w:vAlign w:val="center"/>
        </w:tcPr>
        <w:p w14:paraId="2BE7EAE3" w14:textId="77777777" w:rsidR="005E4847" w:rsidRPr="000F3076" w:rsidRDefault="005E4847" w:rsidP="00042B9B">
          <w:pPr>
            <w:pStyle w:val="rdo"/>
          </w:pPr>
          <w:r w:rsidRPr="00D47F07">
            <w:t>Strategia rozwoju elektromobilności dla miasta Legnicy</w:t>
          </w:r>
        </w:p>
      </w:tc>
      <w:tc>
        <w:tcPr>
          <w:tcW w:w="550" w:type="dxa"/>
          <w:noWrap/>
          <w:tcMar>
            <w:left w:w="0" w:type="dxa"/>
            <w:bottom w:w="57" w:type="dxa"/>
            <w:right w:w="0" w:type="dxa"/>
          </w:tcMar>
          <w:vAlign w:val="center"/>
        </w:tcPr>
        <w:p w14:paraId="7B2ADE21" w14:textId="77777777" w:rsidR="005E4847" w:rsidRPr="004B4C56" w:rsidRDefault="005E4847" w:rsidP="00042B9B">
          <w:pPr>
            <w:pStyle w:val="Nagwek"/>
          </w:pPr>
        </w:p>
      </w:tc>
    </w:tr>
  </w:tbl>
  <w:p w14:paraId="1450415D" w14:textId="77777777" w:rsidR="005E4847" w:rsidRDefault="005E4847">
    <w:pPr>
      <w:pStyle w:val="Nagwek"/>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FB213A" w14:textId="77777777" w:rsidR="005E4847" w:rsidRPr="00A86057" w:rsidRDefault="005E4847">
    <w:pPr>
      <w:pStyle w:val="Nagwek"/>
      <w:rPr>
        <w:sz w:val="10"/>
        <w:szCs w:val="10"/>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12" w:space="0" w:color="808080"/>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39"/>
      <w:gridCol w:w="7666"/>
      <w:gridCol w:w="867"/>
    </w:tblGrid>
    <w:tr w:rsidR="005E4847" w:rsidRPr="004B4C56" w14:paraId="77AACEC3" w14:textId="77777777" w:rsidTr="005E4847">
      <w:trPr>
        <w:trHeight w:val="570"/>
      </w:trPr>
      <w:tc>
        <w:tcPr>
          <w:tcW w:w="523" w:type="dxa"/>
          <w:noWrap/>
          <w:tcMar>
            <w:left w:w="0" w:type="dxa"/>
            <w:bottom w:w="57" w:type="dxa"/>
            <w:right w:w="0" w:type="dxa"/>
          </w:tcMar>
          <w:vAlign w:val="center"/>
        </w:tcPr>
        <w:p w14:paraId="71CC74D7" w14:textId="77777777" w:rsidR="005E4847" w:rsidRPr="004B4C56" w:rsidRDefault="005E4847" w:rsidP="007D7DB9">
          <w:pPr>
            <w:pStyle w:val="Nagwek"/>
          </w:pPr>
        </w:p>
      </w:tc>
      <w:tc>
        <w:tcPr>
          <w:tcW w:w="8167" w:type="dxa"/>
          <w:vAlign w:val="bottom"/>
        </w:tcPr>
        <w:p w14:paraId="4BAB4DEC" w14:textId="77777777" w:rsidR="005E4847" w:rsidRPr="001E0B8F" w:rsidRDefault="005E4847" w:rsidP="007D7DB9">
          <w:pPr>
            <w:pStyle w:val="rdo"/>
          </w:pPr>
          <w:r w:rsidRPr="00D47F07">
            <w:t>Strategia rozwoju elektromobilności dla miasta Legnicy</w:t>
          </w:r>
        </w:p>
      </w:tc>
      <w:tc>
        <w:tcPr>
          <w:tcW w:w="851" w:type="dxa"/>
          <w:noWrap/>
          <w:tcMar>
            <w:left w:w="0" w:type="dxa"/>
            <w:bottom w:w="57" w:type="dxa"/>
            <w:right w:w="0" w:type="dxa"/>
          </w:tcMar>
          <w:vAlign w:val="center"/>
        </w:tcPr>
        <w:p w14:paraId="05D92D48" w14:textId="77777777" w:rsidR="005E4847" w:rsidRPr="004B4C56" w:rsidRDefault="005E4847" w:rsidP="007D7DB9">
          <w:pPr>
            <w:pStyle w:val="Nagwek"/>
          </w:pPr>
          <w:r w:rsidRPr="004B4C56">
            <w:rPr>
              <w:noProof/>
              <w:lang w:eastAsia="pl-PL"/>
            </w:rPr>
            <w:drawing>
              <wp:inline distT="0" distB="0" distL="0" distR="0" wp14:anchorId="6ECB041A" wp14:editId="7D693D9F">
                <wp:extent cx="506820" cy="432000"/>
                <wp:effectExtent l="0" t="0" r="7620" b="6350"/>
                <wp:docPr id="366426849" name="Obraz 1330306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6820" cy="432000"/>
                        </a:xfrm>
                        <a:prstGeom prst="rect">
                          <a:avLst/>
                        </a:prstGeom>
                      </pic:spPr>
                    </pic:pic>
                  </a:graphicData>
                </a:graphic>
              </wp:inline>
            </w:drawing>
          </w:r>
        </w:p>
      </w:tc>
    </w:tr>
  </w:tbl>
  <w:p w14:paraId="0FA567AC" w14:textId="77777777" w:rsidR="005E4847" w:rsidRPr="00DF0815" w:rsidRDefault="005E4847">
    <w:pPr>
      <w:pStyle w:val="Nagwek"/>
      <w:rPr>
        <w:sz w:val="10"/>
        <w:szCs w:val="10"/>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12" w:space="0" w:color="808080" w:themeColor="background1" w:themeShade="80"/>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01"/>
      <w:gridCol w:w="7752"/>
      <w:gridCol w:w="519"/>
    </w:tblGrid>
    <w:tr w:rsidR="005E4847" w:rsidRPr="004B4C56" w14:paraId="0497A0D5" w14:textId="77777777" w:rsidTr="000A7387">
      <w:trPr>
        <w:trHeight w:val="18"/>
      </w:trPr>
      <w:tc>
        <w:tcPr>
          <w:tcW w:w="851" w:type="dxa"/>
          <w:noWrap/>
          <w:tcMar>
            <w:left w:w="0" w:type="dxa"/>
            <w:bottom w:w="57" w:type="dxa"/>
            <w:right w:w="0" w:type="dxa"/>
          </w:tcMar>
          <w:vAlign w:val="center"/>
        </w:tcPr>
        <w:p w14:paraId="0519E840" w14:textId="77777777" w:rsidR="005E4847" w:rsidRPr="004B4C56" w:rsidRDefault="00E01F25" w:rsidP="00042B9B">
          <w:pPr>
            <w:pStyle w:val="Nagwek"/>
            <w:jc w:val="center"/>
            <w:rPr>
              <w:sz w:val="18"/>
              <w:szCs w:val="18"/>
            </w:rPr>
          </w:pPr>
          <w:r w:rsidRPr="004B4C56">
            <w:rPr>
              <w:noProof/>
              <w:lang w:eastAsia="pl-PL"/>
            </w:rPr>
            <w:drawing>
              <wp:inline distT="0" distB="0" distL="0" distR="0" wp14:anchorId="0AFE303C" wp14:editId="548D2B50">
                <wp:extent cx="506820" cy="432000"/>
                <wp:effectExtent l="0" t="0" r="7620" b="6350"/>
                <wp:docPr id="366426851"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a:extLst>
                            <a:ext uri="{28A0092B-C50C-407E-A947-70E740481C1C}">
                              <a14:useLocalDpi xmlns:a14="http://schemas.microsoft.com/office/drawing/2010/main" val="0"/>
                            </a:ext>
                          </a:extLst>
                        </a:blip>
                        <a:stretch>
                          <a:fillRect/>
                        </a:stretch>
                      </pic:blipFill>
                      <pic:spPr>
                        <a:xfrm>
                          <a:off x="0" y="0"/>
                          <a:ext cx="506820" cy="432000"/>
                        </a:xfrm>
                        <a:prstGeom prst="rect">
                          <a:avLst/>
                        </a:prstGeom>
                      </pic:spPr>
                    </pic:pic>
                  </a:graphicData>
                </a:graphic>
              </wp:inline>
            </w:drawing>
          </w:r>
        </w:p>
      </w:tc>
      <w:tc>
        <w:tcPr>
          <w:tcW w:w="8240" w:type="dxa"/>
          <w:vAlign w:val="center"/>
        </w:tcPr>
        <w:p w14:paraId="4DEFA1DC" w14:textId="77777777" w:rsidR="005E4847" w:rsidRPr="000F3076" w:rsidRDefault="005E4847" w:rsidP="00042B9B">
          <w:pPr>
            <w:pStyle w:val="rdo"/>
          </w:pPr>
          <w:r w:rsidRPr="00D47F07">
            <w:t>Strategia rozwoju elektromobilności dla miasta Legnicy</w:t>
          </w:r>
        </w:p>
      </w:tc>
      <w:tc>
        <w:tcPr>
          <w:tcW w:w="550" w:type="dxa"/>
          <w:noWrap/>
          <w:tcMar>
            <w:left w:w="0" w:type="dxa"/>
            <w:bottom w:w="57" w:type="dxa"/>
            <w:right w:w="0" w:type="dxa"/>
          </w:tcMar>
          <w:vAlign w:val="center"/>
        </w:tcPr>
        <w:p w14:paraId="7D21611D" w14:textId="77777777" w:rsidR="005E4847" w:rsidRPr="004B4C56" w:rsidRDefault="005E4847" w:rsidP="00042B9B">
          <w:pPr>
            <w:pStyle w:val="Nagwek"/>
          </w:pPr>
        </w:p>
      </w:tc>
    </w:tr>
  </w:tbl>
  <w:p w14:paraId="4801B244" w14:textId="77777777" w:rsidR="005E4847" w:rsidRDefault="005E4847">
    <w:pPr>
      <w:pStyle w:val="Nagwek"/>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3F18C5" w14:textId="77777777" w:rsidR="00ED1D05" w:rsidRDefault="00ED1D05">
    <w:pPr>
      <w:pStyle w:val="Nagwek"/>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D6935E" w14:textId="77777777" w:rsidR="005E4847" w:rsidRDefault="005E4847">
    <w:pPr>
      <w:pStyle w:val="Nagwek"/>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12" w:space="0" w:color="808080"/>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23"/>
      <w:gridCol w:w="7682"/>
      <w:gridCol w:w="867"/>
    </w:tblGrid>
    <w:tr w:rsidR="005E4847" w:rsidRPr="004B4C56" w14:paraId="0C602F94" w14:textId="77777777" w:rsidTr="006005AA">
      <w:trPr>
        <w:trHeight w:val="570"/>
      </w:trPr>
      <w:tc>
        <w:tcPr>
          <w:tcW w:w="523" w:type="dxa"/>
          <w:noWrap/>
          <w:tcMar>
            <w:left w:w="0" w:type="dxa"/>
            <w:bottom w:w="57" w:type="dxa"/>
            <w:right w:w="0" w:type="dxa"/>
          </w:tcMar>
          <w:vAlign w:val="center"/>
        </w:tcPr>
        <w:p w14:paraId="4356D219" w14:textId="77777777" w:rsidR="005E4847" w:rsidRPr="004B4C56" w:rsidRDefault="005E4847" w:rsidP="00A86057">
          <w:pPr>
            <w:pStyle w:val="Nagwek"/>
          </w:pPr>
        </w:p>
      </w:tc>
      <w:tc>
        <w:tcPr>
          <w:tcW w:w="8167" w:type="dxa"/>
          <w:vAlign w:val="bottom"/>
        </w:tcPr>
        <w:p w14:paraId="74C6E77D" w14:textId="77777777" w:rsidR="005E4847" w:rsidRPr="001E0B8F" w:rsidRDefault="005E4847" w:rsidP="00A86057">
          <w:pPr>
            <w:pStyle w:val="rdo"/>
          </w:pPr>
          <w:r w:rsidRPr="00D47F07">
            <w:t>Strategia rozwoju elektromobilności dla miasta Legnicy</w:t>
          </w:r>
        </w:p>
      </w:tc>
      <w:tc>
        <w:tcPr>
          <w:tcW w:w="851" w:type="dxa"/>
          <w:noWrap/>
          <w:tcMar>
            <w:left w:w="0" w:type="dxa"/>
            <w:bottom w:w="57" w:type="dxa"/>
            <w:right w:w="0" w:type="dxa"/>
          </w:tcMar>
          <w:vAlign w:val="center"/>
        </w:tcPr>
        <w:p w14:paraId="0DABA185" w14:textId="77777777" w:rsidR="005E4847" w:rsidRPr="004B4C56" w:rsidRDefault="00E01F25" w:rsidP="00A86057">
          <w:pPr>
            <w:pStyle w:val="Nagwek"/>
          </w:pPr>
          <w:r w:rsidRPr="004B4C56">
            <w:rPr>
              <w:noProof/>
              <w:lang w:eastAsia="pl-PL"/>
            </w:rPr>
            <w:drawing>
              <wp:inline distT="0" distB="0" distL="0" distR="0" wp14:anchorId="721A40C4" wp14:editId="74339AFB">
                <wp:extent cx="506820" cy="432000"/>
                <wp:effectExtent l="0" t="0" r="7620" b="6350"/>
                <wp:docPr id="366426852" name="Obraz 366426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6820" cy="432000"/>
                        </a:xfrm>
                        <a:prstGeom prst="rect">
                          <a:avLst/>
                        </a:prstGeom>
                      </pic:spPr>
                    </pic:pic>
                  </a:graphicData>
                </a:graphic>
              </wp:inline>
            </w:drawing>
          </w:r>
        </w:p>
      </w:tc>
    </w:tr>
  </w:tbl>
  <w:p w14:paraId="610E0672" w14:textId="77777777" w:rsidR="005E4847" w:rsidRPr="007D7DB9" w:rsidRDefault="005E4847">
    <w:pPr>
      <w:pStyle w:val="Nagwek"/>
      <w:rPr>
        <w:sz w:val="10"/>
        <w:szCs w:val="10"/>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B6A730" w14:textId="77777777" w:rsidR="005E4847" w:rsidRDefault="005E4847">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846257" w14:textId="77777777" w:rsidR="005E4847" w:rsidRDefault="005E4847">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AC94AC" w14:textId="77777777" w:rsidR="005E4847" w:rsidRPr="00A07664" w:rsidRDefault="005E4847">
    <w:pPr>
      <w:pStyle w:val="Nagwek"/>
      <w:rPr>
        <w:sz w:val="10"/>
        <w:szCs w:val="1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12" w:space="0" w:color="808080" w:themeColor="background1" w:themeShade="80"/>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01"/>
      <w:gridCol w:w="7752"/>
      <w:gridCol w:w="519"/>
    </w:tblGrid>
    <w:tr w:rsidR="005E4847" w:rsidRPr="004B4C56" w14:paraId="4AF1A1A6" w14:textId="77777777" w:rsidTr="000A7387">
      <w:trPr>
        <w:trHeight w:val="18"/>
      </w:trPr>
      <w:tc>
        <w:tcPr>
          <w:tcW w:w="851" w:type="dxa"/>
          <w:noWrap/>
          <w:tcMar>
            <w:left w:w="0" w:type="dxa"/>
            <w:bottom w:w="57" w:type="dxa"/>
            <w:right w:w="0" w:type="dxa"/>
          </w:tcMar>
          <w:vAlign w:val="center"/>
        </w:tcPr>
        <w:p w14:paraId="6CAD710B" w14:textId="77777777" w:rsidR="005E4847" w:rsidRPr="004B4C56" w:rsidRDefault="005E4847" w:rsidP="00042B9B">
          <w:pPr>
            <w:pStyle w:val="Nagwek"/>
            <w:jc w:val="center"/>
            <w:rPr>
              <w:sz w:val="18"/>
              <w:szCs w:val="18"/>
            </w:rPr>
          </w:pPr>
          <w:r w:rsidRPr="004B4C56">
            <w:rPr>
              <w:noProof/>
              <w:lang w:eastAsia="pl-PL"/>
            </w:rPr>
            <w:drawing>
              <wp:inline distT="0" distB="0" distL="0" distR="0" wp14:anchorId="0AF9BDB8" wp14:editId="29EFF684">
                <wp:extent cx="506820" cy="432000"/>
                <wp:effectExtent l="0" t="0" r="7620" b="6350"/>
                <wp:docPr id="366426833"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a:extLst>
                            <a:ext uri="{28A0092B-C50C-407E-A947-70E740481C1C}">
                              <a14:useLocalDpi xmlns:a14="http://schemas.microsoft.com/office/drawing/2010/main" val="0"/>
                            </a:ext>
                          </a:extLst>
                        </a:blip>
                        <a:stretch>
                          <a:fillRect/>
                        </a:stretch>
                      </pic:blipFill>
                      <pic:spPr>
                        <a:xfrm>
                          <a:off x="0" y="0"/>
                          <a:ext cx="506820" cy="432000"/>
                        </a:xfrm>
                        <a:prstGeom prst="rect">
                          <a:avLst/>
                        </a:prstGeom>
                      </pic:spPr>
                    </pic:pic>
                  </a:graphicData>
                </a:graphic>
              </wp:inline>
            </w:drawing>
          </w:r>
        </w:p>
      </w:tc>
      <w:tc>
        <w:tcPr>
          <w:tcW w:w="8240" w:type="dxa"/>
          <w:vAlign w:val="center"/>
        </w:tcPr>
        <w:p w14:paraId="54D695D3" w14:textId="77777777" w:rsidR="005E4847" w:rsidRPr="000F3076" w:rsidRDefault="005E4847" w:rsidP="00042B9B">
          <w:pPr>
            <w:pStyle w:val="rdo"/>
          </w:pPr>
          <w:r w:rsidRPr="00D47F07">
            <w:t>Strategia rozwoju elektromobilności dla miasta Legnicy</w:t>
          </w:r>
        </w:p>
      </w:tc>
      <w:tc>
        <w:tcPr>
          <w:tcW w:w="550" w:type="dxa"/>
          <w:noWrap/>
          <w:tcMar>
            <w:left w:w="0" w:type="dxa"/>
            <w:bottom w:w="57" w:type="dxa"/>
            <w:right w:w="0" w:type="dxa"/>
          </w:tcMar>
          <w:vAlign w:val="center"/>
        </w:tcPr>
        <w:p w14:paraId="473EAFF8" w14:textId="77777777" w:rsidR="005E4847" w:rsidRPr="004B4C56" w:rsidRDefault="005E4847" w:rsidP="00042B9B">
          <w:pPr>
            <w:pStyle w:val="Nagwek"/>
          </w:pPr>
        </w:p>
      </w:tc>
    </w:tr>
  </w:tbl>
  <w:p w14:paraId="32D32E01" w14:textId="77777777" w:rsidR="005E4847" w:rsidRDefault="005E4847">
    <w:pPr>
      <w:pStyle w:val="Nagwek"/>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12" w:space="0" w:color="808080"/>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39"/>
      <w:gridCol w:w="7666"/>
      <w:gridCol w:w="867"/>
    </w:tblGrid>
    <w:tr w:rsidR="005E4847" w:rsidRPr="004B4C56" w14:paraId="66D50B7D" w14:textId="77777777" w:rsidTr="006005AA">
      <w:trPr>
        <w:trHeight w:val="570"/>
      </w:trPr>
      <w:tc>
        <w:tcPr>
          <w:tcW w:w="523" w:type="dxa"/>
          <w:noWrap/>
          <w:tcMar>
            <w:left w:w="0" w:type="dxa"/>
            <w:bottom w:w="57" w:type="dxa"/>
            <w:right w:w="0" w:type="dxa"/>
          </w:tcMar>
          <w:vAlign w:val="center"/>
        </w:tcPr>
        <w:p w14:paraId="7D6DB343" w14:textId="77777777" w:rsidR="005E4847" w:rsidRPr="004B4C56" w:rsidRDefault="005E4847" w:rsidP="006005AA">
          <w:pPr>
            <w:pStyle w:val="Nagwek"/>
          </w:pPr>
        </w:p>
      </w:tc>
      <w:tc>
        <w:tcPr>
          <w:tcW w:w="8167" w:type="dxa"/>
          <w:vAlign w:val="bottom"/>
        </w:tcPr>
        <w:p w14:paraId="7482FE95" w14:textId="77777777" w:rsidR="005E4847" w:rsidRPr="001E0B8F" w:rsidRDefault="005E4847" w:rsidP="006005AA">
          <w:pPr>
            <w:pStyle w:val="rdo"/>
          </w:pPr>
          <w:r w:rsidRPr="00D47F07">
            <w:t>Strategia rozwoju elektromobilności dla miasta Legnicy</w:t>
          </w:r>
        </w:p>
      </w:tc>
      <w:tc>
        <w:tcPr>
          <w:tcW w:w="851" w:type="dxa"/>
          <w:noWrap/>
          <w:tcMar>
            <w:left w:w="0" w:type="dxa"/>
            <w:bottom w:w="57" w:type="dxa"/>
            <w:right w:w="0" w:type="dxa"/>
          </w:tcMar>
          <w:vAlign w:val="center"/>
        </w:tcPr>
        <w:p w14:paraId="606D9409" w14:textId="77777777" w:rsidR="005E4847" w:rsidRPr="004B4C56" w:rsidRDefault="005E4847" w:rsidP="006005AA">
          <w:pPr>
            <w:pStyle w:val="Nagwek"/>
          </w:pPr>
          <w:r w:rsidRPr="004B4C56">
            <w:rPr>
              <w:noProof/>
              <w:lang w:eastAsia="pl-PL"/>
            </w:rPr>
            <w:drawing>
              <wp:inline distT="0" distB="0" distL="0" distR="0" wp14:anchorId="75D0E20B" wp14:editId="697CB3C2">
                <wp:extent cx="506820" cy="432000"/>
                <wp:effectExtent l="0" t="0" r="7620" b="6350"/>
                <wp:docPr id="366426834" name="Obraz 366426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6820" cy="432000"/>
                        </a:xfrm>
                        <a:prstGeom prst="rect">
                          <a:avLst/>
                        </a:prstGeom>
                      </pic:spPr>
                    </pic:pic>
                  </a:graphicData>
                </a:graphic>
              </wp:inline>
            </w:drawing>
          </w:r>
        </w:p>
      </w:tc>
    </w:tr>
  </w:tbl>
  <w:p w14:paraId="16269BAC" w14:textId="77777777" w:rsidR="005E4847" w:rsidRPr="000A7387" w:rsidRDefault="005E4847">
    <w:pPr>
      <w:pStyle w:val="Nagwek"/>
      <w:rPr>
        <w:sz w:val="10"/>
        <w:szCs w:val="10"/>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7C4991" w14:textId="77777777" w:rsidR="005E4847" w:rsidRPr="000A7387" w:rsidRDefault="005E4847">
    <w:pPr>
      <w:pStyle w:val="Nagwek"/>
      <w:rPr>
        <w:sz w:val="10"/>
        <w:szCs w:val="10"/>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12" w:space="0" w:color="808080"/>
        <w:right w:val="none" w:sz="0" w:space="0" w:color="auto"/>
        <w:insideH w:val="none" w:sz="0" w:space="0" w:color="auto"/>
        <w:insideV w:val="none" w:sz="0" w:space="0" w:color="auto"/>
      </w:tblBorders>
      <w:tblCellMar>
        <w:left w:w="0" w:type="dxa"/>
        <w:bottom w:w="57" w:type="dxa"/>
        <w:right w:w="0" w:type="dxa"/>
      </w:tblCellMar>
      <w:tblLook w:val="04A0" w:firstRow="1" w:lastRow="0" w:firstColumn="1" w:lastColumn="0" w:noHBand="0" w:noVBand="1"/>
    </w:tblPr>
    <w:tblGrid>
      <w:gridCol w:w="523"/>
      <w:gridCol w:w="7682"/>
      <w:gridCol w:w="867"/>
    </w:tblGrid>
    <w:tr w:rsidR="005E4847" w:rsidRPr="004B4C56" w14:paraId="77899A02" w14:textId="77777777" w:rsidTr="006005AA">
      <w:trPr>
        <w:trHeight w:val="570"/>
      </w:trPr>
      <w:tc>
        <w:tcPr>
          <w:tcW w:w="523" w:type="dxa"/>
          <w:noWrap/>
          <w:tcMar>
            <w:left w:w="0" w:type="dxa"/>
            <w:bottom w:w="57" w:type="dxa"/>
            <w:right w:w="0" w:type="dxa"/>
          </w:tcMar>
          <w:vAlign w:val="center"/>
        </w:tcPr>
        <w:p w14:paraId="6F392F5E" w14:textId="77777777" w:rsidR="005E4847" w:rsidRPr="004B4C56" w:rsidRDefault="005E4847" w:rsidP="006005AA">
          <w:pPr>
            <w:pStyle w:val="Nagwek"/>
          </w:pPr>
        </w:p>
      </w:tc>
      <w:tc>
        <w:tcPr>
          <w:tcW w:w="8167" w:type="dxa"/>
          <w:vAlign w:val="bottom"/>
        </w:tcPr>
        <w:p w14:paraId="7FDB1EB5" w14:textId="77777777" w:rsidR="005E4847" w:rsidRPr="001E0B8F" w:rsidRDefault="005E4847" w:rsidP="006005AA">
          <w:pPr>
            <w:pStyle w:val="rdo"/>
          </w:pPr>
          <w:r w:rsidRPr="00D47F07">
            <w:t>Strategia rozwoju elektromobilności dla miasta Legnicy</w:t>
          </w:r>
        </w:p>
      </w:tc>
      <w:tc>
        <w:tcPr>
          <w:tcW w:w="851" w:type="dxa"/>
          <w:noWrap/>
          <w:tcMar>
            <w:left w:w="0" w:type="dxa"/>
            <w:bottom w:w="57" w:type="dxa"/>
            <w:right w:w="0" w:type="dxa"/>
          </w:tcMar>
          <w:vAlign w:val="center"/>
        </w:tcPr>
        <w:p w14:paraId="143605CF" w14:textId="77777777" w:rsidR="005E4847" w:rsidRPr="004B4C56" w:rsidRDefault="005E4847" w:rsidP="006005AA">
          <w:pPr>
            <w:pStyle w:val="Nagwek"/>
          </w:pPr>
          <w:r w:rsidRPr="004B4C56">
            <w:rPr>
              <w:noProof/>
              <w:lang w:eastAsia="pl-PL"/>
            </w:rPr>
            <w:drawing>
              <wp:inline distT="0" distB="0" distL="0" distR="0" wp14:anchorId="3C7F8ADF" wp14:editId="03FF6043">
                <wp:extent cx="506820" cy="432000"/>
                <wp:effectExtent l="0" t="0" r="7620" b="6350"/>
                <wp:docPr id="366426835" name="Obraz 366426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6820" cy="432000"/>
                        </a:xfrm>
                        <a:prstGeom prst="rect">
                          <a:avLst/>
                        </a:prstGeom>
                      </pic:spPr>
                    </pic:pic>
                  </a:graphicData>
                </a:graphic>
              </wp:inline>
            </w:drawing>
          </w:r>
        </w:p>
      </w:tc>
    </w:tr>
  </w:tbl>
  <w:p w14:paraId="74E62753" w14:textId="77777777" w:rsidR="005E4847" w:rsidRPr="000A7387" w:rsidRDefault="005E4847">
    <w:pPr>
      <w:pStyle w:val="Nagwek"/>
      <w:rPr>
        <w:sz w:val="10"/>
        <w:szCs w:val="10"/>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Style w:val="Tabela-Siatka"/>
      <w:tblW w:w="5000" w:type="pct"/>
      <w:tblBorders>
        <w:top w:val="none" w:sz="0" w:space="0" w:color="auto"/>
        <w:left w:val="none" w:sz="0" w:space="0" w:color="auto"/>
        <w:bottom w:val="single" w:sz="12" w:space="0" w:color="808080" w:themeColor="background1" w:themeShade="80"/>
        <w:right w:val="none" w:sz="0" w:space="0" w:color="auto"/>
        <w:insideH w:val="none" w:sz="0" w:space="0" w:color="auto"/>
        <w:insideV w:val="none" w:sz="0" w:space="0" w:color="auto"/>
      </w:tblBorders>
      <w:tblLayout w:type="fixed"/>
      <w:tblCellMar>
        <w:left w:w="0" w:type="dxa"/>
        <w:bottom w:w="57" w:type="dxa"/>
        <w:right w:w="0" w:type="dxa"/>
      </w:tblCellMar>
      <w:tblLook w:val="04A0" w:firstRow="1" w:lastRow="0" w:firstColumn="1" w:lastColumn="0" w:noHBand="0" w:noVBand="1"/>
    </w:tblPr>
    <w:tblGrid>
      <w:gridCol w:w="801"/>
      <w:gridCol w:w="7752"/>
      <w:gridCol w:w="519"/>
    </w:tblGrid>
    <w:tr w:rsidR="005E4847" w:rsidRPr="004B4C56" w14:paraId="7EA47751" w14:textId="77777777" w:rsidTr="000A7387">
      <w:trPr>
        <w:trHeight w:val="18"/>
      </w:trPr>
      <w:tc>
        <w:tcPr>
          <w:tcW w:w="851" w:type="dxa"/>
          <w:noWrap/>
          <w:tcMar>
            <w:left w:w="0" w:type="dxa"/>
            <w:bottom w:w="57" w:type="dxa"/>
            <w:right w:w="0" w:type="dxa"/>
          </w:tcMar>
          <w:vAlign w:val="center"/>
        </w:tcPr>
        <w:p w14:paraId="3E3D59A7" w14:textId="77777777" w:rsidR="005E4847" w:rsidRPr="004B4C56" w:rsidRDefault="005E4847" w:rsidP="00042B9B">
          <w:pPr>
            <w:pStyle w:val="Nagwek"/>
            <w:jc w:val="center"/>
            <w:rPr>
              <w:sz w:val="18"/>
              <w:szCs w:val="18"/>
            </w:rPr>
          </w:pPr>
          <w:r w:rsidRPr="004B4C56">
            <w:rPr>
              <w:noProof/>
              <w:lang w:eastAsia="pl-PL"/>
            </w:rPr>
            <w:drawing>
              <wp:inline distT="0" distB="0" distL="0" distR="0" wp14:anchorId="06825C02" wp14:editId="52107CB0">
                <wp:extent cx="506820" cy="432000"/>
                <wp:effectExtent l="0" t="0" r="7620" b="6350"/>
                <wp:docPr id="366426837"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amo t nowsze i mniejsze.jpg"/>
                        <pic:cNvPicPr/>
                      </pic:nvPicPr>
                      <pic:blipFill>
                        <a:blip r:embed="rId1">
                          <a:extLst>
                            <a:ext uri="{28A0092B-C50C-407E-A947-70E740481C1C}">
                              <a14:useLocalDpi xmlns:a14="http://schemas.microsoft.com/office/drawing/2010/main" val="0"/>
                            </a:ext>
                          </a:extLst>
                        </a:blip>
                        <a:stretch>
                          <a:fillRect/>
                        </a:stretch>
                      </pic:blipFill>
                      <pic:spPr>
                        <a:xfrm>
                          <a:off x="0" y="0"/>
                          <a:ext cx="506820" cy="432000"/>
                        </a:xfrm>
                        <a:prstGeom prst="rect">
                          <a:avLst/>
                        </a:prstGeom>
                      </pic:spPr>
                    </pic:pic>
                  </a:graphicData>
                </a:graphic>
              </wp:inline>
            </w:drawing>
          </w:r>
        </w:p>
      </w:tc>
      <w:tc>
        <w:tcPr>
          <w:tcW w:w="8240" w:type="dxa"/>
          <w:vAlign w:val="center"/>
        </w:tcPr>
        <w:p w14:paraId="52A5374E" w14:textId="42B3ACC4" w:rsidR="005E4847" w:rsidRPr="000F3076" w:rsidRDefault="005E4847" w:rsidP="00042B9B">
          <w:pPr>
            <w:pStyle w:val="rdo"/>
          </w:pPr>
          <w:r w:rsidRPr="00D47F07">
            <w:t>Strategia rozwoju elektromobilności dla miasta Legnicy</w:t>
          </w:r>
        </w:p>
      </w:tc>
      <w:tc>
        <w:tcPr>
          <w:tcW w:w="550" w:type="dxa"/>
          <w:noWrap/>
          <w:tcMar>
            <w:left w:w="0" w:type="dxa"/>
            <w:bottom w:w="57" w:type="dxa"/>
            <w:right w:w="0" w:type="dxa"/>
          </w:tcMar>
          <w:vAlign w:val="center"/>
        </w:tcPr>
        <w:p w14:paraId="27478ACC" w14:textId="77777777" w:rsidR="005E4847" w:rsidRPr="004B4C56" w:rsidRDefault="005E4847" w:rsidP="00042B9B">
          <w:pPr>
            <w:pStyle w:val="Nagwek"/>
          </w:pPr>
        </w:p>
      </w:tc>
    </w:tr>
  </w:tbl>
  <w:p w14:paraId="39662266" w14:textId="77777777" w:rsidR="005E4847" w:rsidRDefault="005E4847">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23C3CEB"/>
    <w:multiLevelType w:val="hybridMultilevel"/>
    <w:tmpl w:val="5C06D64A"/>
    <w:lvl w:ilvl="0" w:tplc="68726F5A">
      <w:start w:val="1"/>
      <w:numFmt w:val="bullet"/>
      <w:lvlText w:val=""/>
      <w:lvlJc w:val="left"/>
      <w:pPr>
        <w:ind w:left="360" w:hanging="360"/>
      </w:pPr>
      <w:rPr>
        <w:rFonts w:ascii="Symbol" w:hAnsi="Symbol" w:hint="default"/>
        <w:color w:val="000000" w:themeColor="text1"/>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nsid w:val="15A803EA"/>
    <w:multiLevelType w:val="hybridMultilevel"/>
    <w:tmpl w:val="C8A4F84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
    <w:nsid w:val="1C174904"/>
    <w:multiLevelType w:val="multilevel"/>
    <w:tmpl w:val="7024B754"/>
    <w:lvl w:ilvl="0">
      <w:start w:val="1"/>
      <w:numFmt w:val="decimal"/>
      <w:pStyle w:val="Nagwek1"/>
      <w:lvlText w:val="%1."/>
      <w:lvlJc w:val="left"/>
      <w:pPr>
        <w:ind w:left="360" w:hanging="360"/>
      </w:pPr>
      <w:rPr>
        <w:rFonts w:hint="default"/>
      </w:rPr>
    </w:lvl>
    <w:lvl w:ilvl="1">
      <w:start w:val="1"/>
      <w:numFmt w:val="decimal"/>
      <w:pStyle w:val="Nagwek2"/>
      <w:lvlText w:val="%1.%2."/>
      <w:lvlJc w:val="left"/>
      <w:pPr>
        <w:ind w:left="576" w:hanging="576"/>
      </w:pPr>
      <w:rPr>
        <w:rFonts w:hint="default"/>
        <w:strike w:val="0"/>
      </w:rPr>
    </w:lvl>
    <w:lvl w:ilvl="2">
      <w:start w:val="1"/>
      <w:numFmt w:val="decimal"/>
      <w:pStyle w:val="Nagwek3"/>
      <w:lvlText w:val="%1.%2.%3."/>
      <w:lvlJc w:val="left"/>
      <w:pPr>
        <w:ind w:left="720" w:hanging="720"/>
      </w:pPr>
      <w:rPr>
        <w:rFonts w:hint="default"/>
      </w:rPr>
    </w:lvl>
    <w:lvl w:ilvl="3">
      <w:start w:val="1"/>
      <w:numFmt w:val="decimal"/>
      <w:pStyle w:val="Nagwek4"/>
      <w:lvlText w:val="%1.%2.%3.%4."/>
      <w:lvlJc w:val="left"/>
      <w:pPr>
        <w:ind w:left="864" w:hanging="864"/>
      </w:pPr>
      <w:rPr>
        <w:rFonts w:hint="default"/>
      </w:rPr>
    </w:lvl>
    <w:lvl w:ilvl="4">
      <w:start w:val="1"/>
      <w:numFmt w:val="decimal"/>
      <w:pStyle w:val="Nagwek5"/>
      <w:lvlText w:val="%1.%2.%3.%4.%5."/>
      <w:lvlJc w:val="left"/>
      <w:pPr>
        <w:ind w:left="1008" w:hanging="1008"/>
      </w:pPr>
      <w:rPr>
        <w:rFonts w:hint="default"/>
      </w:rPr>
    </w:lvl>
    <w:lvl w:ilvl="5">
      <w:start w:val="1"/>
      <w:numFmt w:val="decimal"/>
      <w:pStyle w:val="Nagwek6"/>
      <w:lvlText w:val="%1.%2.%3.%4.%5.%6."/>
      <w:lvlJc w:val="left"/>
      <w:pPr>
        <w:ind w:left="1152" w:hanging="1152"/>
      </w:pPr>
      <w:rPr>
        <w:rFonts w:hint="default"/>
      </w:rPr>
    </w:lvl>
    <w:lvl w:ilvl="6">
      <w:start w:val="1"/>
      <w:numFmt w:val="decimal"/>
      <w:pStyle w:val="Nagwek7"/>
      <w:lvlText w:val="%1.%2.%3.%4.%5.%6.%7"/>
      <w:lvlJc w:val="left"/>
      <w:pPr>
        <w:ind w:left="1296" w:hanging="1296"/>
      </w:pPr>
      <w:rPr>
        <w:rFonts w:hint="default"/>
      </w:rPr>
    </w:lvl>
    <w:lvl w:ilvl="7">
      <w:start w:val="1"/>
      <w:numFmt w:val="decimal"/>
      <w:pStyle w:val="Nagwek8"/>
      <w:lvlText w:val="%1.%2.%3.%4.%5.%6.%7.%8"/>
      <w:lvlJc w:val="left"/>
      <w:pPr>
        <w:ind w:left="1440" w:hanging="1440"/>
      </w:pPr>
      <w:rPr>
        <w:rFonts w:hint="default"/>
      </w:rPr>
    </w:lvl>
    <w:lvl w:ilvl="8">
      <w:start w:val="1"/>
      <w:numFmt w:val="decimal"/>
      <w:pStyle w:val="Nagwek9"/>
      <w:lvlText w:val="%1.%2.%3.%4.%5.%6.%7.%8.%9"/>
      <w:lvlJc w:val="left"/>
      <w:pPr>
        <w:ind w:left="1584" w:hanging="1584"/>
      </w:pPr>
      <w:rPr>
        <w:rFonts w:hint="default"/>
      </w:rPr>
    </w:lvl>
  </w:abstractNum>
  <w:abstractNum w:abstractNumId="3">
    <w:nsid w:val="23E82A1B"/>
    <w:multiLevelType w:val="hybridMultilevel"/>
    <w:tmpl w:val="15547F28"/>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
    <w:nsid w:val="40E608B2"/>
    <w:multiLevelType w:val="hybridMultilevel"/>
    <w:tmpl w:val="1DEA0656"/>
    <w:lvl w:ilvl="0" w:tplc="781A1D9A">
      <w:start w:val="1"/>
      <w:numFmt w:val="upperRoman"/>
      <w:pStyle w:val="JG"/>
      <w:lvlText w:val="%1."/>
      <w:lvlJc w:val="left"/>
      <w:pPr>
        <w:ind w:left="1710" w:hanging="720"/>
      </w:pPr>
      <w:rPr>
        <w:rFonts w:hint="default"/>
      </w:rPr>
    </w:lvl>
    <w:lvl w:ilvl="1" w:tplc="04150019" w:tentative="1">
      <w:start w:val="1"/>
      <w:numFmt w:val="lowerLetter"/>
      <w:pStyle w:val="JG"/>
      <w:lvlText w:val="%2."/>
      <w:lvlJc w:val="left"/>
      <w:pPr>
        <w:ind w:left="2070" w:hanging="360"/>
      </w:pPr>
    </w:lvl>
    <w:lvl w:ilvl="2" w:tplc="0415001B" w:tentative="1">
      <w:start w:val="1"/>
      <w:numFmt w:val="lowerRoman"/>
      <w:lvlText w:val="%3."/>
      <w:lvlJc w:val="right"/>
      <w:pPr>
        <w:ind w:left="2790" w:hanging="180"/>
      </w:pPr>
    </w:lvl>
    <w:lvl w:ilvl="3" w:tplc="0415000F" w:tentative="1">
      <w:start w:val="1"/>
      <w:numFmt w:val="decimal"/>
      <w:lvlText w:val="%4."/>
      <w:lvlJc w:val="left"/>
      <w:pPr>
        <w:ind w:left="3510" w:hanging="360"/>
      </w:pPr>
    </w:lvl>
    <w:lvl w:ilvl="4" w:tplc="04150019" w:tentative="1">
      <w:start w:val="1"/>
      <w:numFmt w:val="lowerLetter"/>
      <w:lvlText w:val="%5."/>
      <w:lvlJc w:val="left"/>
      <w:pPr>
        <w:ind w:left="4230" w:hanging="360"/>
      </w:pPr>
    </w:lvl>
    <w:lvl w:ilvl="5" w:tplc="0415001B" w:tentative="1">
      <w:start w:val="1"/>
      <w:numFmt w:val="lowerRoman"/>
      <w:lvlText w:val="%6."/>
      <w:lvlJc w:val="right"/>
      <w:pPr>
        <w:ind w:left="4950" w:hanging="180"/>
      </w:pPr>
    </w:lvl>
    <w:lvl w:ilvl="6" w:tplc="0415000F" w:tentative="1">
      <w:start w:val="1"/>
      <w:numFmt w:val="decimal"/>
      <w:lvlText w:val="%7."/>
      <w:lvlJc w:val="left"/>
      <w:pPr>
        <w:ind w:left="5670" w:hanging="360"/>
      </w:pPr>
    </w:lvl>
    <w:lvl w:ilvl="7" w:tplc="04150019" w:tentative="1">
      <w:start w:val="1"/>
      <w:numFmt w:val="lowerLetter"/>
      <w:lvlText w:val="%8."/>
      <w:lvlJc w:val="left"/>
      <w:pPr>
        <w:ind w:left="6390" w:hanging="360"/>
      </w:pPr>
    </w:lvl>
    <w:lvl w:ilvl="8" w:tplc="0415001B" w:tentative="1">
      <w:start w:val="1"/>
      <w:numFmt w:val="lowerRoman"/>
      <w:lvlText w:val="%9."/>
      <w:lvlJc w:val="right"/>
      <w:pPr>
        <w:ind w:left="7110" w:hanging="180"/>
      </w:pPr>
    </w:lvl>
  </w:abstractNum>
  <w:abstractNum w:abstractNumId="5">
    <w:nsid w:val="47F36E49"/>
    <w:multiLevelType w:val="hybridMultilevel"/>
    <w:tmpl w:val="86D4DA0C"/>
    <w:lvl w:ilvl="0" w:tplc="8C62332C">
      <w:start w:val="1"/>
      <w:numFmt w:val="bullet"/>
      <w:pStyle w:val="strzaka"/>
      <w:lvlText w:val=""/>
      <w:lvlJc w:val="left"/>
      <w:pPr>
        <w:ind w:left="502" w:hanging="360"/>
      </w:pPr>
      <w:rPr>
        <w:rFonts w:ascii="Wingdings" w:hAnsi="Wingdings" w:hint="default"/>
        <w:strike w:val="0"/>
        <w:color w:val="EB8737"/>
        <w:sz w:val="14"/>
      </w:rPr>
    </w:lvl>
    <w:lvl w:ilvl="1" w:tplc="C88E857C">
      <w:start w:val="1"/>
      <w:numFmt w:val="bullet"/>
      <w:lvlText w:val=""/>
      <w:lvlJc w:val="left"/>
      <w:pPr>
        <w:ind w:left="1077" w:hanging="360"/>
      </w:pPr>
      <w:rPr>
        <w:rFonts w:ascii="Wingdings" w:hAnsi="Wingdings" w:hint="default"/>
        <w:color w:val="E7E6E6" w:themeColor="background2"/>
        <w:sz w:val="14"/>
      </w:rPr>
    </w:lvl>
    <w:lvl w:ilvl="2" w:tplc="F23A4B82">
      <w:numFmt w:val="bullet"/>
      <w:lvlText w:val=""/>
      <w:lvlJc w:val="left"/>
      <w:pPr>
        <w:ind w:left="1797" w:hanging="360"/>
      </w:pPr>
      <w:rPr>
        <w:rFonts w:ascii="Symbol" w:eastAsia="Calibri" w:hAnsi="Symbol" w:cs="Times New Roman" w:hint="default"/>
      </w:rPr>
    </w:lvl>
    <w:lvl w:ilvl="3" w:tplc="04150001" w:tentative="1">
      <w:start w:val="1"/>
      <w:numFmt w:val="bullet"/>
      <w:lvlText w:val=""/>
      <w:lvlJc w:val="left"/>
      <w:pPr>
        <w:ind w:left="2517" w:hanging="360"/>
      </w:pPr>
      <w:rPr>
        <w:rFonts w:ascii="Symbol" w:hAnsi="Symbol" w:hint="default"/>
      </w:rPr>
    </w:lvl>
    <w:lvl w:ilvl="4" w:tplc="04150003" w:tentative="1">
      <w:start w:val="1"/>
      <w:numFmt w:val="bullet"/>
      <w:lvlText w:val="o"/>
      <w:lvlJc w:val="left"/>
      <w:pPr>
        <w:ind w:left="3237" w:hanging="360"/>
      </w:pPr>
      <w:rPr>
        <w:rFonts w:ascii="Courier New" w:hAnsi="Courier New" w:cs="Courier New" w:hint="default"/>
      </w:rPr>
    </w:lvl>
    <w:lvl w:ilvl="5" w:tplc="04150005" w:tentative="1">
      <w:start w:val="1"/>
      <w:numFmt w:val="bullet"/>
      <w:lvlText w:val=""/>
      <w:lvlJc w:val="left"/>
      <w:pPr>
        <w:ind w:left="3957" w:hanging="360"/>
      </w:pPr>
      <w:rPr>
        <w:rFonts w:ascii="Wingdings" w:hAnsi="Wingdings" w:hint="default"/>
      </w:rPr>
    </w:lvl>
    <w:lvl w:ilvl="6" w:tplc="04150001" w:tentative="1">
      <w:start w:val="1"/>
      <w:numFmt w:val="bullet"/>
      <w:lvlText w:val=""/>
      <w:lvlJc w:val="left"/>
      <w:pPr>
        <w:ind w:left="4677" w:hanging="360"/>
      </w:pPr>
      <w:rPr>
        <w:rFonts w:ascii="Symbol" w:hAnsi="Symbol" w:hint="default"/>
      </w:rPr>
    </w:lvl>
    <w:lvl w:ilvl="7" w:tplc="04150003" w:tentative="1">
      <w:start w:val="1"/>
      <w:numFmt w:val="bullet"/>
      <w:lvlText w:val="o"/>
      <w:lvlJc w:val="left"/>
      <w:pPr>
        <w:ind w:left="5397" w:hanging="360"/>
      </w:pPr>
      <w:rPr>
        <w:rFonts w:ascii="Courier New" w:hAnsi="Courier New" w:cs="Courier New" w:hint="default"/>
      </w:rPr>
    </w:lvl>
    <w:lvl w:ilvl="8" w:tplc="04150005" w:tentative="1">
      <w:start w:val="1"/>
      <w:numFmt w:val="bullet"/>
      <w:lvlText w:val=""/>
      <w:lvlJc w:val="left"/>
      <w:pPr>
        <w:ind w:left="6117" w:hanging="360"/>
      </w:pPr>
      <w:rPr>
        <w:rFonts w:ascii="Wingdings" w:hAnsi="Wingdings" w:hint="default"/>
      </w:rPr>
    </w:lvl>
  </w:abstractNum>
  <w:abstractNum w:abstractNumId="6">
    <w:nsid w:val="4E431DBC"/>
    <w:multiLevelType w:val="hybridMultilevel"/>
    <w:tmpl w:val="D80827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nsid w:val="6B4F7A1B"/>
    <w:multiLevelType w:val="hybridMultilevel"/>
    <w:tmpl w:val="37589398"/>
    <w:lvl w:ilvl="0" w:tplc="6012290C">
      <w:start w:val="1"/>
      <w:numFmt w:val="bullet"/>
      <w:pStyle w:val="strzaka2"/>
      <w:lvlText w:val=""/>
      <w:lvlJc w:val="left"/>
      <w:pPr>
        <w:ind w:left="1068" w:hanging="360"/>
      </w:pPr>
      <w:rPr>
        <w:rFonts w:ascii="Wingdings" w:hAnsi="Wingdings" w:hint="default"/>
        <w:color w:val="ED7D31" w:themeColor="accent2"/>
        <w:sz w:val="14"/>
      </w:rPr>
    </w:lvl>
    <w:lvl w:ilvl="1" w:tplc="04150003" w:tentative="1">
      <w:start w:val="1"/>
      <w:numFmt w:val="bullet"/>
      <w:lvlText w:val="o"/>
      <w:lvlJc w:val="left"/>
      <w:pPr>
        <w:ind w:left="2520" w:hanging="360"/>
      </w:pPr>
      <w:rPr>
        <w:rFonts w:ascii="Courier New" w:hAnsi="Courier New" w:cs="Courier New" w:hint="default"/>
      </w:rPr>
    </w:lvl>
    <w:lvl w:ilvl="2" w:tplc="04150005">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num w:numId="1">
    <w:abstractNumId w:val="4"/>
  </w:num>
  <w:num w:numId="2">
    <w:abstractNumId w:val="5"/>
  </w:num>
  <w:num w:numId="3">
    <w:abstractNumId w:val="7"/>
    <w:lvlOverride w:ilvl="0">
      <w:startOverride w:val="1"/>
    </w:lvlOverride>
  </w:num>
  <w:num w:numId="4">
    <w:abstractNumId w:val="2"/>
  </w:num>
  <w:num w:numId="5">
    <w:abstractNumId w:val="0"/>
  </w:num>
  <w:num w:numId="6">
    <w:abstractNumId w:val="1"/>
  </w:num>
  <w:num w:numId="7">
    <w:abstractNumId w:val="3"/>
  </w:num>
  <w:num w:numId="8">
    <w:abstractNumId w:val="6"/>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ocumentProtection w:edit="trackedChanges" w:enforcement="0"/>
  <w:defaultTabStop w:val="708"/>
  <w:hyphenationZone w:val="425"/>
  <w:characterSpacingControl w:val="doNotCompress"/>
  <w:hdrShapeDefaults>
    <o:shapedefaults v:ext="edit" spidmax="614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31FA6"/>
    <w:rsid w:val="000000B1"/>
    <w:rsid w:val="000004B1"/>
    <w:rsid w:val="000006DC"/>
    <w:rsid w:val="00000849"/>
    <w:rsid w:val="000009C1"/>
    <w:rsid w:val="00000A97"/>
    <w:rsid w:val="00000AB8"/>
    <w:rsid w:val="00001480"/>
    <w:rsid w:val="000016B3"/>
    <w:rsid w:val="000016F1"/>
    <w:rsid w:val="00001A52"/>
    <w:rsid w:val="00001CD8"/>
    <w:rsid w:val="00001E47"/>
    <w:rsid w:val="00001ED1"/>
    <w:rsid w:val="0000209F"/>
    <w:rsid w:val="00002662"/>
    <w:rsid w:val="00002665"/>
    <w:rsid w:val="000026AA"/>
    <w:rsid w:val="0000271B"/>
    <w:rsid w:val="00002B30"/>
    <w:rsid w:val="00002B9F"/>
    <w:rsid w:val="00002CEB"/>
    <w:rsid w:val="00002E04"/>
    <w:rsid w:val="00002E17"/>
    <w:rsid w:val="0000324D"/>
    <w:rsid w:val="0000335C"/>
    <w:rsid w:val="0000360D"/>
    <w:rsid w:val="00003766"/>
    <w:rsid w:val="00003881"/>
    <w:rsid w:val="00003887"/>
    <w:rsid w:val="0000390F"/>
    <w:rsid w:val="000039BC"/>
    <w:rsid w:val="00003A23"/>
    <w:rsid w:val="00003CD2"/>
    <w:rsid w:val="00003E00"/>
    <w:rsid w:val="00003F16"/>
    <w:rsid w:val="00004345"/>
    <w:rsid w:val="00004995"/>
    <w:rsid w:val="000049A9"/>
    <w:rsid w:val="00004ABC"/>
    <w:rsid w:val="000051D4"/>
    <w:rsid w:val="00005385"/>
    <w:rsid w:val="000057CD"/>
    <w:rsid w:val="0000584B"/>
    <w:rsid w:val="00005A11"/>
    <w:rsid w:val="00005BEE"/>
    <w:rsid w:val="00005CFB"/>
    <w:rsid w:val="00005D70"/>
    <w:rsid w:val="00005D87"/>
    <w:rsid w:val="00005DEF"/>
    <w:rsid w:val="00005E76"/>
    <w:rsid w:val="00005FFC"/>
    <w:rsid w:val="0000606D"/>
    <w:rsid w:val="000060AA"/>
    <w:rsid w:val="000062BC"/>
    <w:rsid w:val="000063A6"/>
    <w:rsid w:val="000066D7"/>
    <w:rsid w:val="00006709"/>
    <w:rsid w:val="00006841"/>
    <w:rsid w:val="00006894"/>
    <w:rsid w:val="00006B13"/>
    <w:rsid w:val="00006C2E"/>
    <w:rsid w:val="00006C30"/>
    <w:rsid w:val="00006C4E"/>
    <w:rsid w:val="00006CEE"/>
    <w:rsid w:val="000070F5"/>
    <w:rsid w:val="0000713C"/>
    <w:rsid w:val="00007397"/>
    <w:rsid w:val="000073D7"/>
    <w:rsid w:val="000076C6"/>
    <w:rsid w:val="000076E5"/>
    <w:rsid w:val="000077E5"/>
    <w:rsid w:val="00007872"/>
    <w:rsid w:val="000079F6"/>
    <w:rsid w:val="00007B69"/>
    <w:rsid w:val="00007D9A"/>
    <w:rsid w:val="00007DAC"/>
    <w:rsid w:val="00007DE5"/>
    <w:rsid w:val="00007F50"/>
    <w:rsid w:val="00010013"/>
    <w:rsid w:val="0001007E"/>
    <w:rsid w:val="0001068F"/>
    <w:rsid w:val="0001075D"/>
    <w:rsid w:val="0001093D"/>
    <w:rsid w:val="0001097C"/>
    <w:rsid w:val="00010A96"/>
    <w:rsid w:val="00010B27"/>
    <w:rsid w:val="00010D84"/>
    <w:rsid w:val="00010FF7"/>
    <w:rsid w:val="00011045"/>
    <w:rsid w:val="0001114A"/>
    <w:rsid w:val="000112B9"/>
    <w:rsid w:val="000115FA"/>
    <w:rsid w:val="000117BB"/>
    <w:rsid w:val="00011BEE"/>
    <w:rsid w:val="00011C21"/>
    <w:rsid w:val="0001234B"/>
    <w:rsid w:val="00012350"/>
    <w:rsid w:val="00012833"/>
    <w:rsid w:val="000128B2"/>
    <w:rsid w:val="000128E3"/>
    <w:rsid w:val="00012CD4"/>
    <w:rsid w:val="00012D60"/>
    <w:rsid w:val="00012D7D"/>
    <w:rsid w:val="00012E9A"/>
    <w:rsid w:val="00013086"/>
    <w:rsid w:val="00013270"/>
    <w:rsid w:val="000133DF"/>
    <w:rsid w:val="00013559"/>
    <w:rsid w:val="0001363E"/>
    <w:rsid w:val="0001379B"/>
    <w:rsid w:val="00013802"/>
    <w:rsid w:val="000138D2"/>
    <w:rsid w:val="000138EF"/>
    <w:rsid w:val="00013B37"/>
    <w:rsid w:val="00013C91"/>
    <w:rsid w:val="00013CC4"/>
    <w:rsid w:val="00013F08"/>
    <w:rsid w:val="00013FFC"/>
    <w:rsid w:val="000141F3"/>
    <w:rsid w:val="00014F3D"/>
    <w:rsid w:val="00015075"/>
    <w:rsid w:val="000155A3"/>
    <w:rsid w:val="00015718"/>
    <w:rsid w:val="00015874"/>
    <w:rsid w:val="00015BDD"/>
    <w:rsid w:val="00015F72"/>
    <w:rsid w:val="00016043"/>
    <w:rsid w:val="000161C5"/>
    <w:rsid w:val="00016407"/>
    <w:rsid w:val="000164B9"/>
    <w:rsid w:val="00016536"/>
    <w:rsid w:val="0001661E"/>
    <w:rsid w:val="0001690F"/>
    <w:rsid w:val="00016B45"/>
    <w:rsid w:val="00016DCF"/>
    <w:rsid w:val="00016E56"/>
    <w:rsid w:val="00017266"/>
    <w:rsid w:val="000174A3"/>
    <w:rsid w:val="00017ADC"/>
    <w:rsid w:val="00017EAB"/>
    <w:rsid w:val="00017F80"/>
    <w:rsid w:val="00020078"/>
    <w:rsid w:val="000201AB"/>
    <w:rsid w:val="00020225"/>
    <w:rsid w:val="00020283"/>
    <w:rsid w:val="000202D0"/>
    <w:rsid w:val="00020391"/>
    <w:rsid w:val="0002044E"/>
    <w:rsid w:val="00020605"/>
    <w:rsid w:val="00020669"/>
    <w:rsid w:val="0002075E"/>
    <w:rsid w:val="00020774"/>
    <w:rsid w:val="000207DD"/>
    <w:rsid w:val="00020A50"/>
    <w:rsid w:val="00020A81"/>
    <w:rsid w:val="00020BD6"/>
    <w:rsid w:val="0002106C"/>
    <w:rsid w:val="000215E0"/>
    <w:rsid w:val="00021C79"/>
    <w:rsid w:val="00021FD1"/>
    <w:rsid w:val="000220B5"/>
    <w:rsid w:val="00022132"/>
    <w:rsid w:val="00022888"/>
    <w:rsid w:val="00022A93"/>
    <w:rsid w:val="00022AEB"/>
    <w:rsid w:val="000230DF"/>
    <w:rsid w:val="00023275"/>
    <w:rsid w:val="000234A3"/>
    <w:rsid w:val="0002380C"/>
    <w:rsid w:val="00023BD9"/>
    <w:rsid w:val="00023DC8"/>
    <w:rsid w:val="00023FD5"/>
    <w:rsid w:val="00024093"/>
    <w:rsid w:val="000241D3"/>
    <w:rsid w:val="00024441"/>
    <w:rsid w:val="000246BD"/>
    <w:rsid w:val="00024881"/>
    <w:rsid w:val="00024A28"/>
    <w:rsid w:val="00024BED"/>
    <w:rsid w:val="00024F3C"/>
    <w:rsid w:val="00025102"/>
    <w:rsid w:val="0002552F"/>
    <w:rsid w:val="000257B8"/>
    <w:rsid w:val="00025866"/>
    <w:rsid w:val="000258B9"/>
    <w:rsid w:val="00025C6D"/>
    <w:rsid w:val="0002616A"/>
    <w:rsid w:val="00026195"/>
    <w:rsid w:val="000261C1"/>
    <w:rsid w:val="000262E8"/>
    <w:rsid w:val="0002651C"/>
    <w:rsid w:val="000265FE"/>
    <w:rsid w:val="000269F0"/>
    <w:rsid w:val="00026ABB"/>
    <w:rsid w:val="0002711C"/>
    <w:rsid w:val="000274FE"/>
    <w:rsid w:val="00027652"/>
    <w:rsid w:val="000277B4"/>
    <w:rsid w:val="000278C1"/>
    <w:rsid w:val="00027A1D"/>
    <w:rsid w:val="00027FB0"/>
    <w:rsid w:val="00030147"/>
    <w:rsid w:val="00030195"/>
    <w:rsid w:val="000305AA"/>
    <w:rsid w:val="0003064A"/>
    <w:rsid w:val="00030796"/>
    <w:rsid w:val="000307E3"/>
    <w:rsid w:val="00030804"/>
    <w:rsid w:val="00030A7E"/>
    <w:rsid w:val="00030E46"/>
    <w:rsid w:val="000311AB"/>
    <w:rsid w:val="00031252"/>
    <w:rsid w:val="000317A6"/>
    <w:rsid w:val="000317B3"/>
    <w:rsid w:val="000317C6"/>
    <w:rsid w:val="0003193D"/>
    <w:rsid w:val="0003198F"/>
    <w:rsid w:val="00031B13"/>
    <w:rsid w:val="00031E97"/>
    <w:rsid w:val="00032352"/>
    <w:rsid w:val="0003247D"/>
    <w:rsid w:val="000325A5"/>
    <w:rsid w:val="00032764"/>
    <w:rsid w:val="00032CD5"/>
    <w:rsid w:val="00032D54"/>
    <w:rsid w:val="00032F98"/>
    <w:rsid w:val="00032FAF"/>
    <w:rsid w:val="00033253"/>
    <w:rsid w:val="000334BD"/>
    <w:rsid w:val="00033953"/>
    <w:rsid w:val="00033AFF"/>
    <w:rsid w:val="00033B29"/>
    <w:rsid w:val="00033B40"/>
    <w:rsid w:val="00033C5E"/>
    <w:rsid w:val="00033C61"/>
    <w:rsid w:val="00033E39"/>
    <w:rsid w:val="00033FD1"/>
    <w:rsid w:val="00033FEB"/>
    <w:rsid w:val="00034058"/>
    <w:rsid w:val="000340DF"/>
    <w:rsid w:val="000341D4"/>
    <w:rsid w:val="00034200"/>
    <w:rsid w:val="0003423E"/>
    <w:rsid w:val="000345D5"/>
    <w:rsid w:val="00034847"/>
    <w:rsid w:val="00034925"/>
    <w:rsid w:val="00034B05"/>
    <w:rsid w:val="00034E68"/>
    <w:rsid w:val="00034F09"/>
    <w:rsid w:val="0003504C"/>
    <w:rsid w:val="000350FF"/>
    <w:rsid w:val="00035151"/>
    <w:rsid w:val="0003549B"/>
    <w:rsid w:val="000354DA"/>
    <w:rsid w:val="00035C91"/>
    <w:rsid w:val="00035FFF"/>
    <w:rsid w:val="00036103"/>
    <w:rsid w:val="000363CC"/>
    <w:rsid w:val="00036545"/>
    <w:rsid w:val="000365B6"/>
    <w:rsid w:val="00036858"/>
    <w:rsid w:val="0003693D"/>
    <w:rsid w:val="00036BD6"/>
    <w:rsid w:val="00036E65"/>
    <w:rsid w:val="00036F55"/>
    <w:rsid w:val="00036F8F"/>
    <w:rsid w:val="00037010"/>
    <w:rsid w:val="000373CF"/>
    <w:rsid w:val="0003761C"/>
    <w:rsid w:val="00037837"/>
    <w:rsid w:val="00037D12"/>
    <w:rsid w:val="00037D99"/>
    <w:rsid w:val="000405A0"/>
    <w:rsid w:val="000405F8"/>
    <w:rsid w:val="000406B2"/>
    <w:rsid w:val="000408BA"/>
    <w:rsid w:val="00040A41"/>
    <w:rsid w:val="00040AA7"/>
    <w:rsid w:val="00040BCD"/>
    <w:rsid w:val="00040C37"/>
    <w:rsid w:val="00040DAB"/>
    <w:rsid w:val="00040E2A"/>
    <w:rsid w:val="00040FA1"/>
    <w:rsid w:val="00041065"/>
    <w:rsid w:val="00041113"/>
    <w:rsid w:val="00041162"/>
    <w:rsid w:val="00041227"/>
    <w:rsid w:val="000413EC"/>
    <w:rsid w:val="0004149A"/>
    <w:rsid w:val="00041ABC"/>
    <w:rsid w:val="00041AE5"/>
    <w:rsid w:val="00041C7F"/>
    <w:rsid w:val="00041E6F"/>
    <w:rsid w:val="00042137"/>
    <w:rsid w:val="000421AE"/>
    <w:rsid w:val="0004223A"/>
    <w:rsid w:val="000428A5"/>
    <w:rsid w:val="00042B9B"/>
    <w:rsid w:val="00042BEB"/>
    <w:rsid w:val="00042D11"/>
    <w:rsid w:val="00042E4B"/>
    <w:rsid w:val="00042F55"/>
    <w:rsid w:val="0004312B"/>
    <w:rsid w:val="0004314D"/>
    <w:rsid w:val="000431CF"/>
    <w:rsid w:val="000431E5"/>
    <w:rsid w:val="00043222"/>
    <w:rsid w:val="0004343D"/>
    <w:rsid w:val="000435E6"/>
    <w:rsid w:val="00043A43"/>
    <w:rsid w:val="00043CDD"/>
    <w:rsid w:val="00043EC0"/>
    <w:rsid w:val="00043F76"/>
    <w:rsid w:val="0004404F"/>
    <w:rsid w:val="000440E0"/>
    <w:rsid w:val="00044342"/>
    <w:rsid w:val="0004437D"/>
    <w:rsid w:val="00044422"/>
    <w:rsid w:val="0004465B"/>
    <w:rsid w:val="000447A8"/>
    <w:rsid w:val="000447E7"/>
    <w:rsid w:val="00044AE2"/>
    <w:rsid w:val="00044BB7"/>
    <w:rsid w:val="00044CA2"/>
    <w:rsid w:val="0004515D"/>
    <w:rsid w:val="00045674"/>
    <w:rsid w:val="000458A0"/>
    <w:rsid w:val="00045F38"/>
    <w:rsid w:val="00046326"/>
    <w:rsid w:val="00046929"/>
    <w:rsid w:val="00046B21"/>
    <w:rsid w:val="00046C35"/>
    <w:rsid w:val="00046F08"/>
    <w:rsid w:val="00047193"/>
    <w:rsid w:val="00047511"/>
    <w:rsid w:val="000477C0"/>
    <w:rsid w:val="000477C2"/>
    <w:rsid w:val="000477E3"/>
    <w:rsid w:val="0004798D"/>
    <w:rsid w:val="00047C15"/>
    <w:rsid w:val="00047C3D"/>
    <w:rsid w:val="00047C9D"/>
    <w:rsid w:val="00047E83"/>
    <w:rsid w:val="00050371"/>
    <w:rsid w:val="000505F8"/>
    <w:rsid w:val="0005090E"/>
    <w:rsid w:val="00050C2E"/>
    <w:rsid w:val="00051152"/>
    <w:rsid w:val="00051386"/>
    <w:rsid w:val="0005146B"/>
    <w:rsid w:val="00051479"/>
    <w:rsid w:val="000514F0"/>
    <w:rsid w:val="00051729"/>
    <w:rsid w:val="000521C7"/>
    <w:rsid w:val="00052231"/>
    <w:rsid w:val="000523F9"/>
    <w:rsid w:val="00052439"/>
    <w:rsid w:val="0005250C"/>
    <w:rsid w:val="000528E5"/>
    <w:rsid w:val="00052AA8"/>
    <w:rsid w:val="00052E7E"/>
    <w:rsid w:val="00052F08"/>
    <w:rsid w:val="00052FBC"/>
    <w:rsid w:val="000530F6"/>
    <w:rsid w:val="000531F6"/>
    <w:rsid w:val="0005324C"/>
    <w:rsid w:val="00053862"/>
    <w:rsid w:val="00053A2B"/>
    <w:rsid w:val="00053A65"/>
    <w:rsid w:val="00053DD3"/>
    <w:rsid w:val="00053F50"/>
    <w:rsid w:val="000540A5"/>
    <w:rsid w:val="00054565"/>
    <w:rsid w:val="00054608"/>
    <w:rsid w:val="00054635"/>
    <w:rsid w:val="000546F5"/>
    <w:rsid w:val="00054713"/>
    <w:rsid w:val="000547BA"/>
    <w:rsid w:val="0005489C"/>
    <w:rsid w:val="0005499D"/>
    <w:rsid w:val="00054BE5"/>
    <w:rsid w:val="00054C54"/>
    <w:rsid w:val="00054FD2"/>
    <w:rsid w:val="000552EB"/>
    <w:rsid w:val="00055728"/>
    <w:rsid w:val="00055901"/>
    <w:rsid w:val="00055BA4"/>
    <w:rsid w:val="00055BE8"/>
    <w:rsid w:val="00055CC8"/>
    <w:rsid w:val="00055EE6"/>
    <w:rsid w:val="0005620D"/>
    <w:rsid w:val="000566BC"/>
    <w:rsid w:val="00056F42"/>
    <w:rsid w:val="000572FD"/>
    <w:rsid w:val="0005736B"/>
    <w:rsid w:val="00057449"/>
    <w:rsid w:val="00057489"/>
    <w:rsid w:val="00057656"/>
    <w:rsid w:val="0005776E"/>
    <w:rsid w:val="000578AB"/>
    <w:rsid w:val="0005791B"/>
    <w:rsid w:val="00057C09"/>
    <w:rsid w:val="00057D39"/>
    <w:rsid w:val="00057DE7"/>
    <w:rsid w:val="00057E9C"/>
    <w:rsid w:val="00060102"/>
    <w:rsid w:val="00060254"/>
    <w:rsid w:val="000605AE"/>
    <w:rsid w:val="000605EF"/>
    <w:rsid w:val="00060A90"/>
    <w:rsid w:val="00060B1B"/>
    <w:rsid w:val="00060BC4"/>
    <w:rsid w:val="00060D00"/>
    <w:rsid w:val="0006116D"/>
    <w:rsid w:val="0006122A"/>
    <w:rsid w:val="000613DB"/>
    <w:rsid w:val="00061634"/>
    <w:rsid w:val="0006171F"/>
    <w:rsid w:val="00061817"/>
    <w:rsid w:val="00061C35"/>
    <w:rsid w:val="00061D74"/>
    <w:rsid w:val="00062164"/>
    <w:rsid w:val="00062311"/>
    <w:rsid w:val="00062347"/>
    <w:rsid w:val="0006237D"/>
    <w:rsid w:val="000625C3"/>
    <w:rsid w:val="0006271A"/>
    <w:rsid w:val="000628E9"/>
    <w:rsid w:val="00062970"/>
    <w:rsid w:val="00062B72"/>
    <w:rsid w:val="00062C04"/>
    <w:rsid w:val="00062C81"/>
    <w:rsid w:val="00062CBC"/>
    <w:rsid w:val="00062E19"/>
    <w:rsid w:val="00062F31"/>
    <w:rsid w:val="0006311F"/>
    <w:rsid w:val="00063242"/>
    <w:rsid w:val="00063278"/>
    <w:rsid w:val="00063368"/>
    <w:rsid w:val="0006354B"/>
    <w:rsid w:val="00063634"/>
    <w:rsid w:val="00063656"/>
    <w:rsid w:val="0006388A"/>
    <w:rsid w:val="00063914"/>
    <w:rsid w:val="000639F1"/>
    <w:rsid w:val="00063CE4"/>
    <w:rsid w:val="00063ED5"/>
    <w:rsid w:val="00064159"/>
    <w:rsid w:val="000641FB"/>
    <w:rsid w:val="00064372"/>
    <w:rsid w:val="0006468F"/>
    <w:rsid w:val="0006470D"/>
    <w:rsid w:val="0006471A"/>
    <w:rsid w:val="000649C6"/>
    <w:rsid w:val="00064C61"/>
    <w:rsid w:val="00064E0C"/>
    <w:rsid w:val="00064F38"/>
    <w:rsid w:val="0006522F"/>
    <w:rsid w:val="00065631"/>
    <w:rsid w:val="0006574F"/>
    <w:rsid w:val="0006581C"/>
    <w:rsid w:val="000659C0"/>
    <w:rsid w:val="00065C31"/>
    <w:rsid w:val="0006615C"/>
    <w:rsid w:val="00066BE9"/>
    <w:rsid w:val="00066CF8"/>
    <w:rsid w:val="00066D14"/>
    <w:rsid w:val="00066DC4"/>
    <w:rsid w:val="00066E8E"/>
    <w:rsid w:val="000673F2"/>
    <w:rsid w:val="00067482"/>
    <w:rsid w:val="000675C5"/>
    <w:rsid w:val="000675E3"/>
    <w:rsid w:val="0006760C"/>
    <w:rsid w:val="000676E3"/>
    <w:rsid w:val="000677EC"/>
    <w:rsid w:val="0006780C"/>
    <w:rsid w:val="00067CE3"/>
    <w:rsid w:val="00067D81"/>
    <w:rsid w:val="00067DEA"/>
    <w:rsid w:val="00070489"/>
    <w:rsid w:val="00070492"/>
    <w:rsid w:val="00070701"/>
    <w:rsid w:val="00070900"/>
    <w:rsid w:val="0007099E"/>
    <w:rsid w:val="00070AE3"/>
    <w:rsid w:val="00070D81"/>
    <w:rsid w:val="00071048"/>
    <w:rsid w:val="00071460"/>
    <w:rsid w:val="000714E0"/>
    <w:rsid w:val="00071597"/>
    <w:rsid w:val="000715C6"/>
    <w:rsid w:val="00071792"/>
    <w:rsid w:val="00071B97"/>
    <w:rsid w:val="00071BD6"/>
    <w:rsid w:val="00071F65"/>
    <w:rsid w:val="00072045"/>
    <w:rsid w:val="000720C5"/>
    <w:rsid w:val="00072426"/>
    <w:rsid w:val="000724B4"/>
    <w:rsid w:val="00072834"/>
    <w:rsid w:val="00072A75"/>
    <w:rsid w:val="00072B75"/>
    <w:rsid w:val="00072BAA"/>
    <w:rsid w:val="00072BB7"/>
    <w:rsid w:val="00072C44"/>
    <w:rsid w:val="00072CE0"/>
    <w:rsid w:val="00072EC9"/>
    <w:rsid w:val="00072EDB"/>
    <w:rsid w:val="00072F06"/>
    <w:rsid w:val="0007346A"/>
    <w:rsid w:val="000735A1"/>
    <w:rsid w:val="000735BC"/>
    <w:rsid w:val="00073777"/>
    <w:rsid w:val="00073C55"/>
    <w:rsid w:val="00073C9B"/>
    <w:rsid w:val="00073D4A"/>
    <w:rsid w:val="00073DB4"/>
    <w:rsid w:val="000741D7"/>
    <w:rsid w:val="00074204"/>
    <w:rsid w:val="000742F2"/>
    <w:rsid w:val="00074662"/>
    <w:rsid w:val="0007478D"/>
    <w:rsid w:val="000747B3"/>
    <w:rsid w:val="00074972"/>
    <w:rsid w:val="00074A11"/>
    <w:rsid w:val="00074C7E"/>
    <w:rsid w:val="00074CD3"/>
    <w:rsid w:val="00074E85"/>
    <w:rsid w:val="000751FD"/>
    <w:rsid w:val="00075566"/>
    <w:rsid w:val="00075570"/>
    <w:rsid w:val="0007564E"/>
    <w:rsid w:val="000756BE"/>
    <w:rsid w:val="00075840"/>
    <w:rsid w:val="000758D9"/>
    <w:rsid w:val="00075A3A"/>
    <w:rsid w:val="00075AA6"/>
    <w:rsid w:val="00075F68"/>
    <w:rsid w:val="0007608A"/>
    <w:rsid w:val="00076115"/>
    <w:rsid w:val="00076263"/>
    <w:rsid w:val="0007629E"/>
    <w:rsid w:val="00076394"/>
    <w:rsid w:val="00076889"/>
    <w:rsid w:val="000769CB"/>
    <w:rsid w:val="00076A84"/>
    <w:rsid w:val="00076A9A"/>
    <w:rsid w:val="00076C9E"/>
    <w:rsid w:val="00076CCB"/>
    <w:rsid w:val="00076DDB"/>
    <w:rsid w:val="00076F0D"/>
    <w:rsid w:val="000770C2"/>
    <w:rsid w:val="000771A6"/>
    <w:rsid w:val="0007722F"/>
    <w:rsid w:val="000772F8"/>
    <w:rsid w:val="000773E8"/>
    <w:rsid w:val="000773F7"/>
    <w:rsid w:val="000775B1"/>
    <w:rsid w:val="0007782A"/>
    <w:rsid w:val="00077851"/>
    <w:rsid w:val="00077B46"/>
    <w:rsid w:val="00077BE8"/>
    <w:rsid w:val="00077CC5"/>
    <w:rsid w:val="00077DCA"/>
    <w:rsid w:val="00080507"/>
    <w:rsid w:val="00080920"/>
    <w:rsid w:val="00080AF6"/>
    <w:rsid w:val="00080B2C"/>
    <w:rsid w:val="00080B3D"/>
    <w:rsid w:val="00080C9C"/>
    <w:rsid w:val="00080CBD"/>
    <w:rsid w:val="00080D8E"/>
    <w:rsid w:val="00080F2C"/>
    <w:rsid w:val="00080F93"/>
    <w:rsid w:val="00080FDB"/>
    <w:rsid w:val="00081302"/>
    <w:rsid w:val="0008135E"/>
    <w:rsid w:val="00081607"/>
    <w:rsid w:val="0008175B"/>
    <w:rsid w:val="000817AD"/>
    <w:rsid w:val="000818CD"/>
    <w:rsid w:val="00081A82"/>
    <w:rsid w:val="00081B21"/>
    <w:rsid w:val="00082111"/>
    <w:rsid w:val="00082A1C"/>
    <w:rsid w:val="00082A42"/>
    <w:rsid w:val="00082ADF"/>
    <w:rsid w:val="00082B47"/>
    <w:rsid w:val="00082D7F"/>
    <w:rsid w:val="00083047"/>
    <w:rsid w:val="00083141"/>
    <w:rsid w:val="000836B7"/>
    <w:rsid w:val="000838E2"/>
    <w:rsid w:val="00083A07"/>
    <w:rsid w:val="00083B02"/>
    <w:rsid w:val="00083B2F"/>
    <w:rsid w:val="00083C41"/>
    <w:rsid w:val="000840E3"/>
    <w:rsid w:val="000841A0"/>
    <w:rsid w:val="0008446F"/>
    <w:rsid w:val="000844C5"/>
    <w:rsid w:val="000844CF"/>
    <w:rsid w:val="00084745"/>
    <w:rsid w:val="0008486C"/>
    <w:rsid w:val="00084A3B"/>
    <w:rsid w:val="00084D63"/>
    <w:rsid w:val="00084E92"/>
    <w:rsid w:val="00085003"/>
    <w:rsid w:val="0008537C"/>
    <w:rsid w:val="000855F5"/>
    <w:rsid w:val="00085622"/>
    <w:rsid w:val="00085657"/>
    <w:rsid w:val="0008570C"/>
    <w:rsid w:val="00085880"/>
    <w:rsid w:val="00085988"/>
    <w:rsid w:val="00085BE9"/>
    <w:rsid w:val="00085D8A"/>
    <w:rsid w:val="00085EFB"/>
    <w:rsid w:val="00086005"/>
    <w:rsid w:val="0008616C"/>
    <w:rsid w:val="000861C8"/>
    <w:rsid w:val="000861E9"/>
    <w:rsid w:val="000862CD"/>
    <w:rsid w:val="00086321"/>
    <w:rsid w:val="0008642B"/>
    <w:rsid w:val="0008645A"/>
    <w:rsid w:val="0008651A"/>
    <w:rsid w:val="0008661B"/>
    <w:rsid w:val="00086644"/>
    <w:rsid w:val="0008684A"/>
    <w:rsid w:val="00086971"/>
    <w:rsid w:val="00086991"/>
    <w:rsid w:val="00086BAA"/>
    <w:rsid w:val="00086EE0"/>
    <w:rsid w:val="00086F91"/>
    <w:rsid w:val="00087045"/>
    <w:rsid w:val="00087228"/>
    <w:rsid w:val="00087479"/>
    <w:rsid w:val="00087886"/>
    <w:rsid w:val="00087897"/>
    <w:rsid w:val="0009056F"/>
    <w:rsid w:val="000905F0"/>
    <w:rsid w:val="00090788"/>
    <w:rsid w:val="00090A27"/>
    <w:rsid w:val="00090E0A"/>
    <w:rsid w:val="0009104F"/>
    <w:rsid w:val="00091581"/>
    <w:rsid w:val="000915FD"/>
    <w:rsid w:val="00091CD4"/>
    <w:rsid w:val="00091D2B"/>
    <w:rsid w:val="00092500"/>
    <w:rsid w:val="0009294E"/>
    <w:rsid w:val="00092BA4"/>
    <w:rsid w:val="00092C8A"/>
    <w:rsid w:val="00092CB9"/>
    <w:rsid w:val="000936B4"/>
    <w:rsid w:val="000937EE"/>
    <w:rsid w:val="00093AC5"/>
    <w:rsid w:val="00093B85"/>
    <w:rsid w:val="00094171"/>
    <w:rsid w:val="00094197"/>
    <w:rsid w:val="00094597"/>
    <w:rsid w:val="00094676"/>
    <w:rsid w:val="00094790"/>
    <w:rsid w:val="0009493E"/>
    <w:rsid w:val="00094AF7"/>
    <w:rsid w:val="00094CE6"/>
    <w:rsid w:val="00094E46"/>
    <w:rsid w:val="00094EAB"/>
    <w:rsid w:val="0009504E"/>
    <w:rsid w:val="000950E5"/>
    <w:rsid w:val="00095141"/>
    <w:rsid w:val="00095183"/>
    <w:rsid w:val="000956C0"/>
    <w:rsid w:val="000956E6"/>
    <w:rsid w:val="00095DB4"/>
    <w:rsid w:val="00095F3A"/>
    <w:rsid w:val="00095FD9"/>
    <w:rsid w:val="00096126"/>
    <w:rsid w:val="000965DA"/>
    <w:rsid w:val="00096993"/>
    <w:rsid w:val="00096D1F"/>
    <w:rsid w:val="0009701E"/>
    <w:rsid w:val="0009703D"/>
    <w:rsid w:val="000971C4"/>
    <w:rsid w:val="000973A8"/>
    <w:rsid w:val="0009752A"/>
    <w:rsid w:val="00097A80"/>
    <w:rsid w:val="00097B2B"/>
    <w:rsid w:val="00097D3C"/>
    <w:rsid w:val="000A0004"/>
    <w:rsid w:val="000A01BD"/>
    <w:rsid w:val="000A03BD"/>
    <w:rsid w:val="000A03CB"/>
    <w:rsid w:val="000A0420"/>
    <w:rsid w:val="000A0496"/>
    <w:rsid w:val="000A0B70"/>
    <w:rsid w:val="000A0C22"/>
    <w:rsid w:val="000A0D46"/>
    <w:rsid w:val="000A0F0C"/>
    <w:rsid w:val="000A0FBB"/>
    <w:rsid w:val="000A1038"/>
    <w:rsid w:val="000A10D3"/>
    <w:rsid w:val="000A1143"/>
    <w:rsid w:val="000A12B3"/>
    <w:rsid w:val="000A15C6"/>
    <w:rsid w:val="000A16C8"/>
    <w:rsid w:val="000A1BE4"/>
    <w:rsid w:val="000A2213"/>
    <w:rsid w:val="000A2233"/>
    <w:rsid w:val="000A24C7"/>
    <w:rsid w:val="000A24F2"/>
    <w:rsid w:val="000A2541"/>
    <w:rsid w:val="000A25ED"/>
    <w:rsid w:val="000A26F8"/>
    <w:rsid w:val="000A2F24"/>
    <w:rsid w:val="000A35CE"/>
    <w:rsid w:val="000A364D"/>
    <w:rsid w:val="000A36E0"/>
    <w:rsid w:val="000A3867"/>
    <w:rsid w:val="000A396E"/>
    <w:rsid w:val="000A3980"/>
    <w:rsid w:val="000A3AFA"/>
    <w:rsid w:val="000A4001"/>
    <w:rsid w:val="000A443F"/>
    <w:rsid w:val="000A45A3"/>
    <w:rsid w:val="000A4C13"/>
    <w:rsid w:val="000A4D41"/>
    <w:rsid w:val="000A508E"/>
    <w:rsid w:val="000A52AF"/>
    <w:rsid w:val="000A5338"/>
    <w:rsid w:val="000A5499"/>
    <w:rsid w:val="000A5550"/>
    <w:rsid w:val="000A57C3"/>
    <w:rsid w:val="000A5B29"/>
    <w:rsid w:val="000A5DF6"/>
    <w:rsid w:val="000A5E57"/>
    <w:rsid w:val="000A600E"/>
    <w:rsid w:val="000A6094"/>
    <w:rsid w:val="000A6148"/>
    <w:rsid w:val="000A6248"/>
    <w:rsid w:val="000A66A9"/>
    <w:rsid w:val="000A6782"/>
    <w:rsid w:val="000A68EC"/>
    <w:rsid w:val="000A7021"/>
    <w:rsid w:val="000A7387"/>
    <w:rsid w:val="000A7685"/>
    <w:rsid w:val="000A78D9"/>
    <w:rsid w:val="000A7B3A"/>
    <w:rsid w:val="000A7D31"/>
    <w:rsid w:val="000A7DE4"/>
    <w:rsid w:val="000A7DE7"/>
    <w:rsid w:val="000A7E21"/>
    <w:rsid w:val="000B0308"/>
    <w:rsid w:val="000B0411"/>
    <w:rsid w:val="000B0422"/>
    <w:rsid w:val="000B048B"/>
    <w:rsid w:val="000B0723"/>
    <w:rsid w:val="000B0833"/>
    <w:rsid w:val="000B0859"/>
    <w:rsid w:val="000B092B"/>
    <w:rsid w:val="000B0A6B"/>
    <w:rsid w:val="000B0C62"/>
    <w:rsid w:val="000B0EAC"/>
    <w:rsid w:val="000B0ED4"/>
    <w:rsid w:val="000B0FA4"/>
    <w:rsid w:val="000B12F6"/>
    <w:rsid w:val="000B1371"/>
    <w:rsid w:val="000B13F4"/>
    <w:rsid w:val="000B1441"/>
    <w:rsid w:val="000B182C"/>
    <w:rsid w:val="000B18D8"/>
    <w:rsid w:val="000B1A90"/>
    <w:rsid w:val="000B1CC3"/>
    <w:rsid w:val="000B1F6A"/>
    <w:rsid w:val="000B1FA5"/>
    <w:rsid w:val="000B1FE6"/>
    <w:rsid w:val="000B255E"/>
    <w:rsid w:val="000B2781"/>
    <w:rsid w:val="000B2B6A"/>
    <w:rsid w:val="000B2DD4"/>
    <w:rsid w:val="000B2DF1"/>
    <w:rsid w:val="000B2E18"/>
    <w:rsid w:val="000B2E1A"/>
    <w:rsid w:val="000B2E6A"/>
    <w:rsid w:val="000B2F37"/>
    <w:rsid w:val="000B30B5"/>
    <w:rsid w:val="000B3125"/>
    <w:rsid w:val="000B338D"/>
    <w:rsid w:val="000B33F9"/>
    <w:rsid w:val="000B350E"/>
    <w:rsid w:val="000B370E"/>
    <w:rsid w:val="000B37A1"/>
    <w:rsid w:val="000B3A10"/>
    <w:rsid w:val="000B3A3B"/>
    <w:rsid w:val="000B3A40"/>
    <w:rsid w:val="000B3B06"/>
    <w:rsid w:val="000B3BF9"/>
    <w:rsid w:val="000B3D6E"/>
    <w:rsid w:val="000B3D7B"/>
    <w:rsid w:val="000B3DD1"/>
    <w:rsid w:val="000B41D8"/>
    <w:rsid w:val="000B435C"/>
    <w:rsid w:val="000B49AF"/>
    <w:rsid w:val="000B4C11"/>
    <w:rsid w:val="000B4C83"/>
    <w:rsid w:val="000B4D46"/>
    <w:rsid w:val="000B50D7"/>
    <w:rsid w:val="000B5188"/>
    <w:rsid w:val="000B52BE"/>
    <w:rsid w:val="000B5311"/>
    <w:rsid w:val="000B54AA"/>
    <w:rsid w:val="000B54B3"/>
    <w:rsid w:val="000B5729"/>
    <w:rsid w:val="000B5777"/>
    <w:rsid w:val="000B5B8E"/>
    <w:rsid w:val="000B5CC8"/>
    <w:rsid w:val="000B6022"/>
    <w:rsid w:val="000B608F"/>
    <w:rsid w:val="000B613B"/>
    <w:rsid w:val="000B6176"/>
    <w:rsid w:val="000B648F"/>
    <w:rsid w:val="000B66D1"/>
    <w:rsid w:val="000B66D3"/>
    <w:rsid w:val="000B67A1"/>
    <w:rsid w:val="000B6B47"/>
    <w:rsid w:val="000B6B6E"/>
    <w:rsid w:val="000B6E2F"/>
    <w:rsid w:val="000B6EEB"/>
    <w:rsid w:val="000B6F09"/>
    <w:rsid w:val="000B71B7"/>
    <w:rsid w:val="000B72DC"/>
    <w:rsid w:val="000B7384"/>
    <w:rsid w:val="000B7424"/>
    <w:rsid w:val="000B773F"/>
    <w:rsid w:val="000B7898"/>
    <w:rsid w:val="000B797E"/>
    <w:rsid w:val="000B7A3B"/>
    <w:rsid w:val="000B7ABE"/>
    <w:rsid w:val="000B7E9B"/>
    <w:rsid w:val="000B7EF3"/>
    <w:rsid w:val="000B7F22"/>
    <w:rsid w:val="000B7F30"/>
    <w:rsid w:val="000B7F93"/>
    <w:rsid w:val="000C02D5"/>
    <w:rsid w:val="000C05F1"/>
    <w:rsid w:val="000C06FD"/>
    <w:rsid w:val="000C0941"/>
    <w:rsid w:val="000C0C7B"/>
    <w:rsid w:val="000C0EF6"/>
    <w:rsid w:val="000C1201"/>
    <w:rsid w:val="000C1318"/>
    <w:rsid w:val="000C138E"/>
    <w:rsid w:val="000C1492"/>
    <w:rsid w:val="000C161A"/>
    <w:rsid w:val="000C1C40"/>
    <w:rsid w:val="000C1F05"/>
    <w:rsid w:val="000C1FB7"/>
    <w:rsid w:val="000C2297"/>
    <w:rsid w:val="000C2903"/>
    <w:rsid w:val="000C2AA4"/>
    <w:rsid w:val="000C2F64"/>
    <w:rsid w:val="000C2F77"/>
    <w:rsid w:val="000C31EA"/>
    <w:rsid w:val="000C33BB"/>
    <w:rsid w:val="000C353B"/>
    <w:rsid w:val="000C3704"/>
    <w:rsid w:val="000C386E"/>
    <w:rsid w:val="000C388B"/>
    <w:rsid w:val="000C392A"/>
    <w:rsid w:val="000C3AEE"/>
    <w:rsid w:val="000C3B04"/>
    <w:rsid w:val="000C3B80"/>
    <w:rsid w:val="000C3F7F"/>
    <w:rsid w:val="000C44DD"/>
    <w:rsid w:val="000C4782"/>
    <w:rsid w:val="000C47A9"/>
    <w:rsid w:val="000C5079"/>
    <w:rsid w:val="000C5396"/>
    <w:rsid w:val="000C5515"/>
    <w:rsid w:val="000C566D"/>
    <w:rsid w:val="000C56D9"/>
    <w:rsid w:val="000C5AF6"/>
    <w:rsid w:val="000C5BB4"/>
    <w:rsid w:val="000C5C31"/>
    <w:rsid w:val="000C5E49"/>
    <w:rsid w:val="000C5F0B"/>
    <w:rsid w:val="000C5F4C"/>
    <w:rsid w:val="000C6203"/>
    <w:rsid w:val="000C6285"/>
    <w:rsid w:val="000C6389"/>
    <w:rsid w:val="000C642A"/>
    <w:rsid w:val="000C6508"/>
    <w:rsid w:val="000C657B"/>
    <w:rsid w:val="000C66F3"/>
    <w:rsid w:val="000C6850"/>
    <w:rsid w:val="000C6920"/>
    <w:rsid w:val="000C69AE"/>
    <w:rsid w:val="000C6BA2"/>
    <w:rsid w:val="000C6D98"/>
    <w:rsid w:val="000C6F51"/>
    <w:rsid w:val="000C7060"/>
    <w:rsid w:val="000C7073"/>
    <w:rsid w:val="000C756A"/>
    <w:rsid w:val="000C7637"/>
    <w:rsid w:val="000C789A"/>
    <w:rsid w:val="000C78FC"/>
    <w:rsid w:val="000C7CA3"/>
    <w:rsid w:val="000C7DE3"/>
    <w:rsid w:val="000C7F07"/>
    <w:rsid w:val="000D022E"/>
    <w:rsid w:val="000D0431"/>
    <w:rsid w:val="000D0585"/>
    <w:rsid w:val="000D0599"/>
    <w:rsid w:val="000D06CC"/>
    <w:rsid w:val="000D08A7"/>
    <w:rsid w:val="000D0C6E"/>
    <w:rsid w:val="000D0CD5"/>
    <w:rsid w:val="000D0E34"/>
    <w:rsid w:val="000D103A"/>
    <w:rsid w:val="000D1187"/>
    <w:rsid w:val="000D1260"/>
    <w:rsid w:val="000D12A1"/>
    <w:rsid w:val="000D12EB"/>
    <w:rsid w:val="000D1514"/>
    <w:rsid w:val="000D15BF"/>
    <w:rsid w:val="000D1BC0"/>
    <w:rsid w:val="000D1CC6"/>
    <w:rsid w:val="000D1D93"/>
    <w:rsid w:val="000D1EF2"/>
    <w:rsid w:val="000D21B7"/>
    <w:rsid w:val="000D21E6"/>
    <w:rsid w:val="000D22F5"/>
    <w:rsid w:val="000D242F"/>
    <w:rsid w:val="000D2628"/>
    <w:rsid w:val="000D265B"/>
    <w:rsid w:val="000D2705"/>
    <w:rsid w:val="000D2A1A"/>
    <w:rsid w:val="000D2A2D"/>
    <w:rsid w:val="000D2C9B"/>
    <w:rsid w:val="000D2C9C"/>
    <w:rsid w:val="000D2E4B"/>
    <w:rsid w:val="000D2F73"/>
    <w:rsid w:val="000D2F83"/>
    <w:rsid w:val="000D322D"/>
    <w:rsid w:val="000D35CF"/>
    <w:rsid w:val="000D365F"/>
    <w:rsid w:val="000D3779"/>
    <w:rsid w:val="000D37A6"/>
    <w:rsid w:val="000D3800"/>
    <w:rsid w:val="000D3904"/>
    <w:rsid w:val="000D3943"/>
    <w:rsid w:val="000D395A"/>
    <w:rsid w:val="000D3965"/>
    <w:rsid w:val="000D3A90"/>
    <w:rsid w:val="000D3AD9"/>
    <w:rsid w:val="000D3ADF"/>
    <w:rsid w:val="000D3C47"/>
    <w:rsid w:val="000D3DF3"/>
    <w:rsid w:val="000D3EDE"/>
    <w:rsid w:val="000D42B9"/>
    <w:rsid w:val="000D4487"/>
    <w:rsid w:val="000D45A7"/>
    <w:rsid w:val="000D47AD"/>
    <w:rsid w:val="000D47D4"/>
    <w:rsid w:val="000D4983"/>
    <w:rsid w:val="000D4BA1"/>
    <w:rsid w:val="000D4BCD"/>
    <w:rsid w:val="000D4DC4"/>
    <w:rsid w:val="000D4DE9"/>
    <w:rsid w:val="000D501F"/>
    <w:rsid w:val="000D53FB"/>
    <w:rsid w:val="000D58BD"/>
    <w:rsid w:val="000D58FF"/>
    <w:rsid w:val="000D5C6B"/>
    <w:rsid w:val="000D616B"/>
    <w:rsid w:val="000D616C"/>
    <w:rsid w:val="000D630C"/>
    <w:rsid w:val="000D6398"/>
    <w:rsid w:val="000D639C"/>
    <w:rsid w:val="000D64E1"/>
    <w:rsid w:val="000D7306"/>
    <w:rsid w:val="000D7430"/>
    <w:rsid w:val="000D7437"/>
    <w:rsid w:val="000D74F7"/>
    <w:rsid w:val="000D783D"/>
    <w:rsid w:val="000D7A77"/>
    <w:rsid w:val="000D7B35"/>
    <w:rsid w:val="000D7D1B"/>
    <w:rsid w:val="000D7D20"/>
    <w:rsid w:val="000D7E27"/>
    <w:rsid w:val="000E0080"/>
    <w:rsid w:val="000E07AB"/>
    <w:rsid w:val="000E07F2"/>
    <w:rsid w:val="000E0B79"/>
    <w:rsid w:val="000E0DA7"/>
    <w:rsid w:val="000E0E4F"/>
    <w:rsid w:val="000E0F8A"/>
    <w:rsid w:val="000E1024"/>
    <w:rsid w:val="000E10AE"/>
    <w:rsid w:val="000E10C1"/>
    <w:rsid w:val="000E1119"/>
    <w:rsid w:val="000E112D"/>
    <w:rsid w:val="000E1256"/>
    <w:rsid w:val="000E173D"/>
    <w:rsid w:val="000E1940"/>
    <w:rsid w:val="000E194C"/>
    <w:rsid w:val="000E1E05"/>
    <w:rsid w:val="000E1E36"/>
    <w:rsid w:val="000E1F23"/>
    <w:rsid w:val="000E2119"/>
    <w:rsid w:val="000E212A"/>
    <w:rsid w:val="000E215F"/>
    <w:rsid w:val="000E2274"/>
    <w:rsid w:val="000E22C7"/>
    <w:rsid w:val="000E2346"/>
    <w:rsid w:val="000E244F"/>
    <w:rsid w:val="000E248A"/>
    <w:rsid w:val="000E25AE"/>
    <w:rsid w:val="000E25F0"/>
    <w:rsid w:val="000E264E"/>
    <w:rsid w:val="000E268B"/>
    <w:rsid w:val="000E26A5"/>
    <w:rsid w:val="000E26B2"/>
    <w:rsid w:val="000E2C03"/>
    <w:rsid w:val="000E2C6D"/>
    <w:rsid w:val="000E2CAA"/>
    <w:rsid w:val="000E3359"/>
    <w:rsid w:val="000E34C5"/>
    <w:rsid w:val="000E35D1"/>
    <w:rsid w:val="000E369B"/>
    <w:rsid w:val="000E3B7A"/>
    <w:rsid w:val="000E3E82"/>
    <w:rsid w:val="000E3FD6"/>
    <w:rsid w:val="000E405F"/>
    <w:rsid w:val="000E42AA"/>
    <w:rsid w:val="000E4BD5"/>
    <w:rsid w:val="000E4D26"/>
    <w:rsid w:val="000E4D47"/>
    <w:rsid w:val="000E5195"/>
    <w:rsid w:val="000E51B0"/>
    <w:rsid w:val="000E55C7"/>
    <w:rsid w:val="000E56E2"/>
    <w:rsid w:val="000E58CB"/>
    <w:rsid w:val="000E598B"/>
    <w:rsid w:val="000E5B2C"/>
    <w:rsid w:val="000E5C3D"/>
    <w:rsid w:val="000E630A"/>
    <w:rsid w:val="000E6378"/>
    <w:rsid w:val="000E645E"/>
    <w:rsid w:val="000E6595"/>
    <w:rsid w:val="000E661A"/>
    <w:rsid w:val="000E670E"/>
    <w:rsid w:val="000E6769"/>
    <w:rsid w:val="000E67A4"/>
    <w:rsid w:val="000E6882"/>
    <w:rsid w:val="000E6950"/>
    <w:rsid w:val="000E6AD4"/>
    <w:rsid w:val="000E6AE7"/>
    <w:rsid w:val="000E6E52"/>
    <w:rsid w:val="000E6F37"/>
    <w:rsid w:val="000E6FB2"/>
    <w:rsid w:val="000E7371"/>
    <w:rsid w:val="000E7421"/>
    <w:rsid w:val="000E745D"/>
    <w:rsid w:val="000E7503"/>
    <w:rsid w:val="000E767B"/>
    <w:rsid w:val="000E7688"/>
    <w:rsid w:val="000E76D4"/>
    <w:rsid w:val="000E79FB"/>
    <w:rsid w:val="000E7B04"/>
    <w:rsid w:val="000E7CA6"/>
    <w:rsid w:val="000E7EDC"/>
    <w:rsid w:val="000F000A"/>
    <w:rsid w:val="000F0095"/>
    <w:rsid w:val="000F035E"/>
    <w:rsid w:val="000F0471"/>
    <w:rsid w:val="000F055C"/>
    <w:rsid w:val="000F0594"/>
    <w:rsid w:val="000F07B3"/>
    <w:rsid w:val="000F0A91"/>
    <w:rsid w:val="000F0B31"/>
    <w:rsid w:val="000F10FB"/>
    <w:rsid w:val="000F12EB"/>
    <w:rsid w:val="000F15D8"/>
    <w:rsid w:val="000F165B"/>
    <w:rsid w:val="000F16BC"/>
    <w:rsid w:val="000F17BE"/>
    <w:rsid w:val="000F17D1"/>
    <w:rsid w:val="000F17F4"/>
    <w:rsid w:val="000F19C1"/>
    <w:rsid w:val="000F1BBA"/>
    <w:rsid w:val="000F1C1A"/>
    <w:rsid w:val="000F1EDD"/>
    <w:rsid w:val="000F1F41"/>
    <w:rsid w:val="000F1F56"/>
    <w:rsid w:val="000F20DB"/>
    <w:rsid w:val="000F2209"/>
    <w:rsid w:val="000F221A"/>
    <w:rsid w:val="000F2244"/>
    <w:rsid w:val="000F25F5"/>
    <w:rsid w:val="000F2767"/>
    <w:rsid w:val="000F2851"/>
    <w:rsid w:val="000F2973"/>
    <w:rsid w:val="000F2D35"/>
    <w:rsid w:val="000F2F54"/>
    <w:rsid w:val="000F2F8C"/>
    <w:rsid w:val="000F30EB"/>
    <w:rsid w:val="000F38F8"/>
    <w:rsid w:val="000F390C"/>
    <w:rsid w:val="000F3C6F"/>
    <w:rsid w:val="000F3E28"/>
    <w:rsid w:val="000F3FA3"/>
    <w:rsid w:val="000F40D8"/>
    <w:rsid w:val="000F4134"/>
    <w:rsid w:val="000F4156"/>
    <w:rsid w:val="000F44C5"/>
    <w:rsid w:val="000F44EA"/>
    <w:rsid w:val="000F4545"/>
    <w:rsid w:val="000F4914"/>
    <w:rsid w:val="000F4CB4"/>
    <w:rsid w:val="000F4E8A"/>
    <w:rsid w:val="000F50D4"/>
    <w:rsid w:val="000F5223"/>
    <w:rsid w:val="000F526A"/>
    <w:rsid w:val="000F52EF"/>
    <w:rsid w:val="000F5530"/>
    <w:rsid w:val="000F564C"/>
    <w:rsid w:val="000F572F"/>
    <w:rsid w:val="000F5921"/>
    <w:rsid w:val="000F5A3E"/>
    <w:rsid w:val="000F5BE7"/>
    <w:rsid w:val="000F5D46"/>
    <w:rsid w:val="000F5E6A"/>
    <w:rsid w:val="000F5F8C"/>
    <w:rsid w:val="000F6099"/>
    <w:rsid w:val="000F60C5"/>
    <w:rsid w:val="000F6145"/>
    <w:rsid w:val="000F65AD"/>
    <w:rsid w:val="000F6919"/>
    <w:rsid w:val="000F692C"/>
    <w:rsid w:val="000F6FBD"/>
    <w:rsid w:val="000F738E"/>
    <w:rsid w:val="000F73E9"/>
    <w:rsid w:val="000F7586"/>
    <w:rsid w:val="000F76E2"/>
    <w:rsid w:val="000F7870"/>
    <w:rsid w:val="000F7D58"/>
    <w:rsid w:val="000F7E29"/>
    <w:rsid w:val="000F7F3A"/>
    <w:rsid w:val="001004F8"/>
    <w:rsid w:val="0010050B"/>
    <w:rsid w:val="0010099F"/>
    <w:rsid w:val="00100A30"/>
    <w:rsid w:val="00100AC8"/>
    <w:rsid w:val="00100AE7"/>
    <w:rsid w:val="00100C6E"/>
    <w:rsid w:val="00100D37"/>
    <w:rsid w:val="00100F5E"/>
    <w:rsid w:val="001010E7"/>
    <w:rsid w:val="0010115C"/>
    <w:rsid w:val="001011CD"/>
    <w:rsid w:val="0010170E"/>
    <w:rsid w:val="00101895"/>
    <w:rsid w:val="00101AC4"/>
    <w:rsid w:val="00101B5D"/>
    <w:rsid w:val="00101C23"/>
    <w:rsid w:val="00101E84"/>
    <w:rsid w:val="00102096"/>
    <w:rsid w:val="00102136"/>
    <w:rsid w:val="0010232C"/>
    <w:rsid w:val="001024B2"/>
    <w:rsid w:val="0010253E"/>
    <w:rsid w:val="00102606"/>
    <w:rsid w:val="00102625"/>
    <w:rsid w:val="0010275B"/>
    <w:rsid w:val="00102B49"/>
    <w:rsid w:val="00102D19"/>
    <w:rsid w:val="00102FBE"/>
    <w:rsid w:val="00102FC7"/>
    <w:rsid w:val="00103065"/>
    <w:rsid w:val="0010314E"/>
    <w:rsid w:val="0010327B"/>
    <w:rsid w:val="00103482"/>
    <w:rsid w:val="001034CB"/>
    <w:rsid w:val="00103648"/>
    <w:rsid w:val="0010373B"/>
    <w:rsid w:val="0010376D"/>
    <w:rsid w:val="001037CE"/>
    <w:rsid w:val="00103D6D"/>
    <w:rsid w:val="00103F26"/>
    <w:rsid w:val="0010427A"/>
    <w:rsid w:val="001042C6"/>
    <w:rsid w:val="001046D6"/>
    <w:rsid w:val="00104C26"/>
    <w:rsid w:val="00104E18"/>
    <w:rsid w:val="00104E7A"/>
    <w:rsid w:val="00104FEE"/>
    <w:rsid w:val="0010533E"/>
    <w:rsid w:val="00105522"/>
    <w:rsid w:val="00105676"/>
    <w:rsid w:val="0010573C"/>
    <w:rsid w:val="00105C9E"/>
    <w:rsid w:val="00105F9C"/>
    <w:rsid w:val="00106037"/>
    <w:rsid w:val="0010618E"/>
    <w:rsid w:val="00106202"/>
    <w:rsid w:val="00106368"/>
    <w:rsid w:val="00106417"/>
    <w:rsid w:val="0010673D"/>
    <w:rsid w:val="0010699B"/>
    <w:rsid w:val="001070A0"/>
    <w:rsid w:val="001076B1"/>
    <w:rsid w:val="0010775C"/>
    <w:rsid w:val="001078BD"/>
    <w:rsid w:val="001078D5"/>
    <w:rsid w:val="00107D1A"/>
    <w:rsid w:val="00107DCF"/>
    <w:rsid w:val="00110137"/>
    <w:rsid w:val="0011013C"/>
    <w:rsid w:val="0011055B"/>
    <w:rsid w:val="001105A8"/>
    <w:rsid w:val="00110746"/>
    <w:rsid w:val="0011078D"/>
    <w:rsid w:val="001107CA"/>
    <w:rsid w:val="001107EB"/>
    <w:rsid w:val="0011097B"/>
    <w:rsid w:val="0011097D"/>
    <w:rsid w:val="00110B6D"/>
    <w:rsid w:val="00110BF1"/>
    <w:rsid w:val="00110C02"/>
    <w:rsid w:val="00110C64"/>
    <w:rsid w:val="00110CA8"/>
    <w:rsid w:val="00110D5E"/>
    <w:rsid w:val="00110FFD"/>
    <w:rsid w:val="001113C0"/>
    <w:rsid w:val="001113D9"/>
    <w:rsid w:val="00111543"/>
    <w:rsid w:val="0011156A"/>
    <w:rsid w:val="00111DD0"/>
    <w:rsid w:val="00111F0E"/>
    <w:rsid w:val="00111FFF"/>
    <w:rsid w:val="00112187"/>
    <w:rsid w:val="00112562"/>
    <w:rsid w:val="001125A0"/>
    <w:rsid w:val="00112821"/>
    <w:rsid w:val="00112833"/>
    <w:rsid w:val="0011283C"/>
    <w:rsid w:val="001128A3"/>
    <w:rsid w:val="00112912"/>
    <w:rsid w:val="001129C8"/>
    <w:rsid w:val="00112AD8"/>
    <w:rsid w:val="00112B38"/>
    <w:rsid w:val="00112C77"/>
    <w:rsid w:val="00112D0A"/>
    <w:rsid w:val="00112EA9"/>
    <w:rsid w:val="00113191"/>
    <w:rsid w:val="001132F1"/>
    <w:rsid w:val="00113354"/>
    <w:rsid w:val="001135B9"/>
    <w:rsid w:val="00113691"/>
    <w:rsid w:val="00113730"/>
    <w:rsid w:val="00113760"/>
    <w:rsid w:val="001137AB"/>
    <w:rsid w:val="00113D6A"/>
    <w:rsid w:val="00113DE2"/>
    <w:rsid w:val="00113E1A"/>
    <w:rsid w:val="00113EF3"/>
    <w:rsid w:val="00113F4B"/>
    <w:rsid w:val="00113F78"/>
    <w:rsid w:val="00114035"/>
    <w:rsid w:val="00114145"/>
    <w:rsid w:val="00114431"/>
    <w:rsid w:val="00114647"/>
    <w:rsid w:val="00114787"/>
    <w:rsid w:val="00114849"/>
    <w:rsid w:val="00114A83"/>
    <w:rsid w:val="00114CE1"/>
    <w:rsid w:val="00114E83"/>
    <w:rsid w:val="001154F4"/>
    <w:rsid w:val="001155DF"/>
    <w:rsid w:val="00115612"/>
    <w:rsid w:val="00115692"/>
    <w:rsid w:val="001157C8"/>
    <w:rsid w:val="0011581C"/>
    <w:rsid w:val="001159DD"/>
    <w:rsid w:val="00115A61"/>
    <w:rsid w:val="00115AC0"/>
    <w:rsid w:val="00115B2A"/>
    <w:rsid w:val="00115BB7"/>
    <w:rsid w:val="00115CF3"/>
    <w:rsid w:val="00115FD3"/>
    <w:rsid w:val="001163A1"/>
    <w:rsid w:val="001164C9"/>
    <w:rsid w:val="001167EB"/>
    <w:rsid w:val="00116946"/>
    <w:rsid w:val="001169AB"/>
    <w:rsid w:val="00116A34"/>
    <w:rsid w:val="00116CAF"/>
    <w:rsid w:val="00116D1D"/>
    <w:rsid w:val="00116DF0"/>
    <w:rsid w:val="00116EF1"/>
    <w:rsid w:val="00116F76"/>
    <w:rsid w:val="001171BB"/>
    <w:rsid w:val="0011730C"/>
    <w:rsid w:val="00117354"/>
    <w:rsid w:val="00117475"/>
    <w:rsid w:val="00117C7D"/>
    <w:rsid w:val="00117E91"/>
    <w:rsid w:val="001205BC"/>
    <w:rsid w:val="00120638"/>
    <w:rsid w:val="00120A99"/>
    <w:rsid w:val="00120DA6"/>
    <w:rsid w:val="00120E41"/>
    <w:rsid w:val="00120E59"/>
    <w:rsid w:val="00120F2C"/>
    <w:rsid w:val="00121525"/>
    <w:rsid w:val="0012180D"/>
    <w:rsid w:val="00121B8D"/>
    <w:rsid w:val="00121CEB"/>
    <w:rsid w:val="001222CE"/>
    <w:rsid w:val="001224E2"/>
    <w:rsid w:val="001225AB"/>
    <w:rsid w:val="001226D2"/>
    <w:rsid w:val="001227A9"/>
    <w:rsid w:val="00122807"/>
    <w:rsid w:val="0012284E"/>
    <w:rsid w:val="00122978"/>
    <w:rsid w:val="00122A11"/>
    <w:rsid w:val="00122AFC"/>
    <w:rsid w:val="00122DD4"/>
    <w:rsid w:val="00122EEB"/>
    <w:rsid w:val="00122FC6"/>
    <w:rsid w:val="0012324C"/>
    <w:rsid w:val="001233B5"/>
    <w:rsid w:val="00123469"/>
    <w:rsid w:val="00123798"/>
    <w:rsid w:val="00123D6C"/>
    <w:rsid w:val="001241D1"/>
    <w:rsid w:val="00124228"/>
    <w:rsid w:val="0012430B"/>
    <w:rsid w:val="001244EC"/>
    <w:rsid w:val="0012458D"/>
    <w:rsid w:val="0012460F"/>
    <w:rsid w:val="001247D8"/>
    <w:rsid w:val="00124A22"/>
    <w:rsid w:val="00124C67"/>
    <w:rsid w:val="00124DDE"/>
    <w:rsid w:val="00124E5A"/>
    <w:rsid w:val="00124F0C"/>
    <w:rsid w:val="00124F0D"/>
    <w:rsid w:val="001250A5"/>
    <w:rsid w:val="0012516D"/>
    <w:rsid w:val="0012524D"/>
    <w:rsid w:val="001254C0"/>
    <w:rsid w:val="001258E9"/>
    <w:rsid w:val="001258F0"/>
    <w:rsid w:val="00125B82"/>
    <w:rsid w:val="00125B92"/>
    <w:rsid w:val="00125C58"/>
    <w:rsid w:val="00125D40"/>
    <w:rsid w:val="00125F92"/>
    <w:rsid w:val="00126292"/>
    <w:rsid w:val="001264F9"/>
    <w:rsid w:val="001266C5"/>
    <w:rsid w:val="0012670C"/>
    <w:rsid w:val="001267D8"/>
    <w:rsid w:val="00126901"/>
    <w:rsid w:val="0012695E"/>
    <w:rsid w:val="001269BF"/>
    <w:rsid w:val="00126A55"/>
    <w:rsid w:val="00126CDE"/>
    <w:rsid w:val="00126D47"/>
    <w:rsid w:val="00126D49"/>
    <w:rsid w:val="00126DFE"/>
    <w:rsid w:val="00126F43"/>
    <w:rsid w:val="0012784F"/>
    <w:rsid w:val="001278EE"/>
    <w:rsid w:val="00127A53"/>
    <w:rsid w:val="00127C0B"/>
    <w:rsid w:val="00127C69"/>
    <w:rsid w:val="00127DF8"/>
    <w:rsid w:val="00127E53"/>
    <w:rsid w:val="0013017B"/>
    <w:rsid w:val="0013076C"/>
    <w:rsid w:val="00130E5E"/>
    <w:rsid w:val="0013103F"/>
    <w:rsid w:val="001310A2"/>
    <w:rsid w:val="001311DD"/>
    <w:rsid w:val="001311F3"/>
    <w:rsid w:val="001313F4"/>
    <w:rsid w:val="001314E1"/>
    <w:rsid w:val="0013181C"/>
    <w:rsid w:val="00131AAD"/>
    <w:rsid w:val="00131AEB"/>
    <w:rsid w:val="00131B31"/>
    <w:rsid w:val="00131C91"/>
    <w:rsid w:val="00131CF4"/>
    <w:rsid w:val="0013212B"/>
    <w:rsid w:val="001322EF"/>
    <w:rsid w:val="001324E9"/>
    <w:rsid w:val="00132504"/>
    <w:rsid w:val="00132635"/>
    <w:rsid w:val="00132771"/>
    <w:rsid w:val="00132922"/>
    <w:rsid w:val="00132A98"/>
    <w:rsid w:val="00132C65"/>
    <w:rsid w:val="00132F7F"/>
    <w:rsid w:val="001331E5"/>
    <w:rsid w:val="0013325A"/>
    <w:rsid w:val="001332D5"/>
    <w:rsid w:val="00133320"/>
    <w:rsid w:val="001333E0"/>
    <w:rsid w:val="0013368B"/>
    <w:rsid w:val="001339E7"/>
    <w:rsid w:val="00133ABA"/>
    <w:rsid w:val="00133B08"/>
    <w:rsid w:val="00133C0E"/>
    <w:rsid w:val="00133C94"/>
    <w:rsid w:val="00133D2E"/>
    <w:rsid w:val="0013402C"/>
    <w:rsid w:val="00134389"/>
    <w:rsid w:val="001343A9"/>
    <w:rsid w:val="00134447"/>
    <w:rsid w:val="00134555"/>
    <w:rsid w:val="0013461C"/>
    <w:rsid w:val="00134B4C"/>
    <w:rsid w:val="00134FED"/>
    <w:rsid w:val="0013517A"/>
    <w:rsid w:val="00135310"/>
    <w:rsid w:val="00135420"/>
    <w:rsid w:val="00135433"/>
    <w:rsid w:val="00135514"/>
    <w:rsid w:val="00135642"/>
    <w:rsid w:val="00135814"/>
    <w:rsid w:val="00135CFE"/>
    <w:rsid w:val="00135D32"/>
    <w:rsid w:val="00135D4C"/>
    <w:rsid w:val="00135FAC"/>
    <w:rsid w:val="00135FED"/>
    <w:rsid w:val="00136076"/>
    <w:rsid w:val="0013616D"/>
    <w:rsid w:val="001361CA"/>
    <w:rsid w:val="00136324"/>
    <w:rsid w:val="0013632D"/>
    <w:rsid w:val="00136573"/>
    <w:rsid w:val="00136600"/>
    <w:rsid w:val="00136740"/>
    <w:rsid w:val="001368ED"/>
    <w:rsid w:val="001369A0"/>
    <w:rsid w:val="00136C27"/>
    <w:rsid w:val="00136C6A"/>
    <w:rsid w:val="00136D1B"/>
    <w:rsid w:val="00136E3F"/>
    <w:rsid w:val="00136E4A"/>
    <w:rsid w:val="00137197"/>
    <w:rsid w:val="00137271"/>
    <w:rsid w:val="0013753E"/>
    <w:rsid w:val="00137571"/>
    <w:rsid w:val="001375F8"/>
    <w:rsid w:val="0013799D"/>
    <w:rsid w:val="00137A4A"/>
    <w:rsid w:val="00137BFA"/>
    <w:rsid w:val="00137E3B"/>
    <w:rsid w:val="00137EF7"/>
    <w:rsid w:val="00137F2C"/>
    <w:rsid w:val="00137F3A"/>
    <w:rsid w:val="00140A3F"/>
    <w:rsid w:val="00140C25"/>
    <w:rsid w:val="00140CE8"/>
    <w:rsid w:val="00140DCA"/>
    <w:rsid w:val="001413DD"/>
    <w:rsid w:val="0014141A"/>
    <w:rsid w:val="0014143C"/>
    <w:rsid w:val="0014178D"/>
    <w:rsid w:val="00141AC0"/>
    <w:rsid w:val="00141B31"/>
    <w:rsid w:val="00141B91"/>
    <w:rsid w:val="00141BB1"/>
    <w:rsid w:val="00141BFD"/>
    <w:rsid w:val="0014206F"/>
    <w:rsid w:val="001424AF"/>
    <w:rsid w:val="001424E0"/>
    <w:rsid w:val="001425C5"/>
    <w:rsid w:val="001426EB"/>
    <w:rsid w:val="001427A0"/>
    <w:rsid w:val="00142803"/>
    <w:rsid w:val="001428BC"/>
    <w:rsid w:val="0014295D"/>
    <w:rsid w:val="0014298E"/>
    <w:rsid w:val="00142E5B"/>
    <w:rsid w:val="00143202"/>
    <w:rsid w:val="00143553"/>
    <w:rsid w:val="001436DA"/>
    <w:rsid w:val="001437F7"/>
    <w:rsid w:val="00143AD7"/>
    <w:rsid w:val="00143B4E"/>
    <w:rsid w:val="00143B9E"/>
    <w:rsid w:val="00143C90"/>
    <w:rsid w:val="00143EDA"/>
    <w:rsid w:val="00143FC5"/>
    <w:rsid w:val="00144354"/>
    <w:rsid w:val="0014439F"/>
    <w:rsid w:val="0014452C"/>
    <w:rsid w:val="001448E3"/>
    <w:rsid w:val="00144B8A"/>
    <w:rsid w:val="00144C0C"/>
    <w:rsid w:val="00144C97"/>
    <w:rsid w:val="00144CCA"/>
    <w:rsid w:val="00144F7D"/>
    <w:rsid w:val="00144FC0"/>
    <w:rsid w:val="001451E3"/>
    <w:rsid w:val="0014549C"/>
    <w:rsid w:val="0014581B"/>
    <w:rsid w:val="00145F24"/>
    <w:rsid w:val="00146292"/>
    <w:rsid w:val="001462C8"/>
    <w:rsid w:val="00146345"/>
    <w:rsid w:val="001466BE"/>
    <w:rsid w:val="001466CA"/>
    <w:rsid w:val="001467EC"/>
    <w:rsid w:val="00146834"/>
    <w:rsid w:val="00146A9A"/>
    <w:rsid w:val="00146BB7"/>
    <w:rsid w:val="00146F86"/>
    <w:rsid w:val="00146FBF"/>
    <w:rsid w:val="00147597"/>
    <w:rsid w:val="00147624"/>
    <w:rsid w:val="001476B5"/>
    <w:rsid w:val="00147843"/>
    <w:rsid w:val="001478B6"/>
    <w:rsid w:val="00147A5E"/>
    <w:rsid w:val="00147AC8"/>
    <w:rsid w:val="00147AE6"/>
    <w:rsid w:val="00147AE8"/>
    <w:rsid w:val="0015002D"/>
    <w:rsid w:val="001504F2"/>
    <w:rsid w:val="001505BD"/>
    <w:rsid w:val="00150ABD"/>
    <w:rsid w:val="00150DCF"/>
    <w:rsid w:val="00150F6A"/>
    <w:rsid w:val="00151033"/>
    <w:rsid w:val="001511E0"/>
    <w:rsid w:val="00151459"/>
    <w:rsid w:val="001516BD"/>
    <w:rsid w:val="00151E28"/>
    <w:rsid w:val="00151FB9"/>
    <w:rsid w:val="00152179"/>
    <w:rsid w:val="001522D2"/>
    <w:rsid w:val="001523B6"/>
    <w:rsid w:val="001523EC"/>
    <w:rsid w:val="001529B4"/>
    <w:rsid w:val="00152C7D"/>
    <w:rsid w:val="00152D00"/>
    <w:rsid w:val="00152E83"/>
    <w:rsid w:val="00152F93"/>
    <w:rsid w:val="001531CB"/>
    <w:rsid w:val="001531CF"/>
    <w:rsid w:val="00153595"/>
    <w:rsid w:val="00153724"/>
    <w:rsid w:val="0015377A"/>
    <w:rsid w:val="00153DE6"/>
    <w:rsid w:val="0015407B"/>
    <w:rsid w:val="001540C1"/>
    <w:rsid w:val="001540F4"/>
    <w:rsid w:val="001545F3"/>
    <w:rsid w:val="001548AE"/>
    <w:rsid w:val="00154BA2"/>
    <w:rsid w:val="00154BE0"/>
    <w:rsid w:val="00154CEC"/>
    <w:rsid w:val="00154E24"/>
    <w:rsid w:val="00154F52"/>
    <w:rsid w:val="00155076"/>
    <w:rsid w:val="001551A6"/>
    <w:rsid w:val="00155289"/>
    <w:rsid w:val="0015528E"/>
    <w:rsid w:val="00155339"/>
    <w:rsid w:val="00155395"/>
    <w:rsid w:val="00155432"/>
    <w:rsid w:val="00155DCC"/>
    <w:rsid w:val="00155EFF"/>
    <w:rsid w:val="00155FD1"/>
    <w:rsid w:val="00156783"/>
    <w:rsid w:val="00156909"/>
    <w:rsid w:val="00156D37"/>
    <w:rsid w:val="0015725D"/>
    <w:rsid w:val="001574A0"/>
    <w:rsid w:val="001575E1"/>
    <w:rsid w:val="0015782B"/>
    <w:rsid w:val="00157AB9"/>
    <w:rsid w:val="00157AE6"/>
    <w:rsid w:val="00157BAB"/>
    <w:rsid w:val="00157D5A"/>
    <w:rsid w:val="00157EAB"/>
    <w:rsid w:val="00157EE2"/>
    <w:rsid w:val="0016040C"/>
    <w:rsid w:val="0016054C"/>
    <w:rsid w:val="00160858"/>
    <w:rsid w:val="00160883"/>
    <w:rsid w:val="00160A71"/>
    <w:rsid w:val="00160D9F"/>
    <w:rsid w:val="0016110F"/>
    <w:rsid w:val="00161112"/>
    <w:rsid w:val="0016118E"/>
    <w:rsid w:val="00161278"/>
    <w:rsid w:val="0016134F"/>
    <w:rsid w:val="0016138B"/>
    <w:rsid w:val="0016143B"/>
    <w:rsid w:val="001614BB"/>
    <w:rsid w:val="00161B28"/>
    <w:rsid w:val="00161CB3"/>
    <w:rsid w:val="0016222C"/>
    <w:rsid w:val="001622D6"/>
    <w:rsid w:val="00162418"/>
    <w:rsid w:val="00162495"/>
    <w:rsid w:val="00162518"/>
    <w:rsid w:val="00162523"/>
    <w:rsid w:val="00162607"/>
    <w:rsid w:val="00162630"/>
    <w:rsid w:val="0016269B"/>
    <w:rsid w:val="00162AA3"/>
    <w:rsid w:val="00162BCF"/>
    <w:rsid w:val="00162C9B"/>
    <w:rsid w:val="00162F0F"/>
    <w:rsid w:val="00162F8A"/>
    <w:rsid w:val="001630C4"/>
    <w:rsid w:val="00163350"/>
    <w:rsid w:val="001634D1"/>
    <w:rsid w:val="0016363B"/>
    <w:rsid w:val="0016369A"/>
    <w:rsid w:val="0016387E"/>
    <w:rsid w:val="00163A34"/>
    <w:rsid w:val="00163CC7"/>
    <w:rsid w:val="00163D84"/>
    <w:rsid w:val="00163E1F"/>
    <w:rsid w:val="001640ED"/>
    <w:rsid w:val="0016427C"/>
    <w:rsid w:val="0016433D"/>
    <w:rsid w:val="00164459"/>
    <w:rsid w:val="00164577"/>
    <w:rsid w:val="001645B3"/>
    <w:rsid w:val="00164729"/>
    <w:rsid w:val="0016495F"/>
    <w:rsid w:val="00164AD9"/>
    <w:rsid w:val="00164CC1"/>
    <w:rsid w:val="00164EB7"/>
    <w:rsid w:val="0016530D"/>
    <w:rsid w:val="00165379"/>
    <w:rsid w:val="00165527"/>
    <w:rsid w:val="00165624"/>
    <w:rsid w:val="00165645"/>
    <w:rsid w:val="001659BE"/>
    <w:rsid w:val="00165BCD"/>
    <w:rsid w:val="00165BD5"/>
    <w:rsid w:val="00165EDE"/>
    <w:rsid w:val="001664BE"/>
    <w:rsid w:val="001664BF"/>
    <w:rsid w:val="001667B0"/>
    <w:rsid w:val="00166816"/>
    <w:rsid w:val="00166A0D"/>
    <w:rsid w:val="00166AF2"/>
    <w:rsid w:val="00166CAB"/>
    <w:rsid w:val="00166D07"/>
    <w:rsid w:val="00166ED5"/>
    <w:rsid w:val="001670BF"/>
    <w:rsid w:val="00167285"/>
    <w:rsid w:val="00167425"/>
    <w:rsid w:val="0016748A"/>
    <w:rsid w:val="00167708"/>
    <w:rsid w:val="00167B0F"/>
    <w:rsid w:val="00167BF7"/>
    <w:rsid w:val="00167C3B"/>
    <w:rsid w:val="00167D66"/>
    <w:rsid w:val="001702F8"/>
    <w:rsid w:val="00170624"/>
    <w:rsid w:val="00170866"/>
    <w:rsid w:val="001708CF"/>
    <w:rsid w:val="00170C12"/>
    <w:rsid w:val="00170C6E"/>
    <w:rsid w:val="00170CAD"/>
    <w:rsid w:val="00170F77"/>
    <w:rsid w:val="001711E2"/>
    <w:rsid w:val="00171255"/>
    <w:rsid w:val="0017146E"/>
    <w:rsid w:val="00171573"/>
    <w:rsid w:val="00171590"/>
    <w:rsid w:val="001715B9"/>
    <w:rsid w:val="00171773"/>
    <w:rsid w:val="001717FA"/>
    <w:rsid w:val="00171CB2"/>
    <w:rsid w:val="00171CEC"/>
    <w:rsid w:val="0017200D"/>
    <w:rsid w:val="00172271"/>
    <w:rsid w:val="001722DA"/>
    <w:rsid w:val="001724B6"/>
    <w:rsid w:val="00172711"/>
    <w:rsid w:val="00172765"/>
    <w:rsid w:val="00172CEF"/>
    <w:rsid w:val="00172D60"/>
    <w:rsid w:val="00172F76"/>
    <w:rsid w:val="0017303A"/>
    <w:rsid w:val="0017306C"/>
    <w:rsid w:val="001730CE"/>
    <w:rsid w:val="001730FA"/>
    <w:rsid w:val="00173152"/>
    <w:rsid w:val="001735A6"/>
    <w:rsid w:val="00173618"/>
    <w:rsid w:val="00173775"/>
    <w:rsid w:val="001737B8"/>
    <w:rsid w:val="00173BB5"/>
    <w:rsid w:val="00173C37"/>
    <w:rsid w:val="00173E30"/>
    <w:rsid w:val="00173E6D"/>
    <w:rsid w:val="00173EF4"/>
    <w:rsid w:val="00173F74"/>
    <w:rsid w:val="001742C5"/>
    <w:rsid w:val="00174376"/>
    <w:rsid w:val="00174482"/>
    <w:rsid w:val="00174810"/>
    <w:rsid w:val="001749B1"/>
    <w:rsid w:val="00174A48"/>
    <w:rsid w:val="00174ACB"/>
    <w:rsid w:val="0017511D"/>
    <w:rsid w:val="0017520A"/>
    <w:rsid w:val="00175283"/>
    <w:rsid w:val="001753BA"/>
    <w:rsid w:val="00175459"/>
    <w:rsid w:val="0017550B"/>
    <w:rsid w:val="00175693"/>
    <w:rsid w:val="00175788"/>
    <w:rsid w:val="001757F7"/>
    <w:rsid w:val="001759BF"/>
    <w:rsid w:val="00175A6C"/>
    <w:rsid w:val="00175B91"/>
    <w:rsid w:val="00175BAE"/>
    <w:rsid w:val="00175C94"/>
    <w:rsid w:val="00176001"/>
    <w:rsid w:val="0017613C"/>
    <w:rsid w:val="0017653B"/>
    <w:rsid w:val="001768FD"/>
    <w:rsid w:val="00176925"/>
    <w:rsid w:val="00176E16"/>
    <w:rsid w:val="00176E2F"/>
    <w:rsid w:val="0017739F"/>
    <w:rsid w:val="00177485"/>
    <w:rsid w:val="0017764A"/>
    <w:rsid w:val="001776C5"/>
    <w:rsid w:val="00177757"/>
    <w:rsid w:val="0017782D"/>
    <w:rsid w:val="00177AF6"/>
    <w:rsid w:val="00177B9A"/>
    <w:rsid w:val="00177BEC"/>
    <w:rsid w:val="00177E98"/>
    <w:rsid w:val="00177FC3"/>
    <w:rsid w:val="00180BA3"/>
    <w:rsid w:val="00180D39"/>
    <w:rsid w:val="00180E82"/>
    <w:rsid w:val="00180EEB"/>
    <w:rsid w:val="00181353"/>
    <w:rsid w:val="001815E3"/>
    <w:rsid w:val="001817FF"/>
    <w:rsid w:val="0018188F"/>
    <w:rsid w:val="00181AB6"/>
    <w:rsid w:val="00181D1C"/>
    <w:rsid w:val="00181DA7"/>
    <w:rsid w:val="00181E8A"/>
    <w:rsid w:val="00182004"/>
    <w:rsid w:val="001820D7"/>
    <w:rsid w:val="001823D7"/>
    <w:rsid w:val="001825E0"/>
    <w:rsid w:val="001829E2"/>
    <w:rsid w:val="00182BFE"/>
    <w:rsid w:val="001831CA"/>
    <w:rsid w:val="0018335E"/>
    <w:rsid w:val="00183757"/>
    <w:rsid w:val="001837BB"/>
    <w:rsid w:val="00183894"/>
    <w:rsid w:val="0018394D"/>
    <w:rsid w:val="00183AEF"/>
    <w:rsid w:val="00183B0D"/>
    <w:rsid w:val="00183C05"/>
    <w:rsid w:val="001841B0"/>
    <w:rsid w:val="001843AD"/>
    <w:rsid w:val="00184BEA"/>
    <w:rsid w:val="00184D64"/>
    <w:rsid w:val="00184DA6"/>
    <w:rsid w:val="00185242"/>
    <w:rsid w:val="00185621"/>
    <w:rsid w:val="00185652"/>
    <w:rsid w:val="001856CD"/>
    <w:rsid w:val="0018595F"/>
    <w:rsid w:val="00185AB2"/>
    <w:rsid w:val="00185DDC"/>
    <w:rsid w:val="00185E0E"/>
    <w:rsid w:val="00185E9F"/>
    <w:rsid w:val="00185EF1"/>
    <w:rsid w:val="001860C5"/>
    <w:rsid w:val="001864B4"/>
    <w:rsid w:val="001864ED"/>
    <w:rsid w:val="00186777"/>
    <w:rsid w:val="00186793"/>
    <w:rsid w:val="001869CD"/>
    <w:rsid w:val="00186C70"/>
    <w:rsid w:val="00186D8E"/>
    <w:rsid w:val="00186DD8"/>
    <w:rsid w:val="00186E16"/>
    <w:rsid w:val="00186E4D"/>
    <w:rsid w:val="00186E7B"/>
    <w:rsid w:val="001870FC"/>
    <w:rsid w:val="0018711A"/>
    <w:rsid w:val="00187353"/>
    <w:rsid w:val="00187563"/>
    <w:rsid w:val="001878F7"/>
    <w:rsid w:val="00187B81"/>
    <w:rsid w:val="00187B91"/>
    <w:rsid w:val="00187BD2"/>
    <w:rsid w:val="00187C52"/>
    <w:rsid w:val="00187C63"/>
    <w:rsid w:val="00187EF9"/>
    <w:rsid w:val="00190258"/>
    <w:rsid w:val="00190310"/>
    <w:rsid w:val="00190316"/>
    <w:rsid w:val="00190369"/>
    <w:rsid w:val="00190AC9"/>
    <w:rsid w:val="00190B41"/>
    <w:rsid w:val="00190BFE"/>
    <w:rsid w:val="00190C48"/>
    <w:rsid w:val="00190C66"/>
    <w:rsid w:val="00190C7D"/>
    <w:rsid w:val="00190D96"/>
    <w:rsid w:val="00190DB8"/>
    <w:rsid w:val="00190F97"/>
    <w:rsid w:val="00191452"/>
    <w:rsid w:val="0019145D"/>
    <w:rsid w:val="00191760"/>
    <w:rsid w:val="0019199F"/>
    <w:rsid w:val="001919B8"/>
    <w:rsid w:val="001919DD"/>
    <w:rsid w:val="00191DC1"/>
    <w:rsid w:val="00191E73"/>
    <w:rsid w:val="00191E7D"/>
    <w:rsid w:val="001922DB"/>
    <w:rsid w:val="001926E2"/>
    <w:rsid w:val="001928D9"/>
    <w:rsid w:val="00192A13"/>
    <w:rsid w:val="00192BCA"/>
    <w:rsid w:val="00192C99"/>
    <w:rsid w:val="00192CEA"/>
    <w:rsid w:val="00192FB0"/>
    <w:rsid w:val="00192FF3"/>
    <w:rsid w:val="001930DC"/>
    <w:rsid w:val="00193434"/>
    <w:rsid w:val="001934B4"/>
    <w:rsid w:val="00193998"/>
    <w:rsid w:val="001939DB"/>
    <w:rsid w:val="00193AF3"/>
    <w:rsid w:val="00193E76"/>
    <w:rsid w:val="00194162"/>
    <w:rsid w:val="001942FE"/>
    <w:rsid w:val="00194554"/>
    <w:rsid w:val="001949B7"/>
    <w:rsid w:val="00194E36"/>
    <w:rsid w:val="00194E9A"/>
    <w:rsid w:val="00194EE6"/>
    <w:rsid w:val="00194FED"/>
    <w:rsid w:val="001950E8"/>
    <w:rsid w:val="0019512B"/>
    <w:rsid w:val="00195587"/>
    <w:rsid w:val="00195590"/>
    <w:rsid w:val="001955E4"/>
    <w:rsid w:val="0019579A"/>
    <w:rsid w:val="00195AF1"/>
    <w:rsid w:val="00195B08"/>
    <w:rsid w:val="00195E18"/>
    <w:rsid w:val="00196077"/>
    <w:rsid w:val="00196424"/>
    <w:rsid w:val="001964AA"/>
    <w:rsid w:val="001966EC"/>
    <w:rsid w:val="001967C1"/>
    <w:rsid w:val="001967D9"/>
    <w:rsid w:val="0019699A"/>
    <w:rsid w:val="001969BA"/>
    <w:rsid w:val="00196A3B"/>
    <w:rsid w:val="00196AD1"/>
    <w:rsid w:val="00196B91"/>
    <w:rsid w:val="00196F28"/>
    <w:rsid w:val="001974B4"/>
    <w:rsid w:val="00197611"/>
    <w:rsid w:val="0019773D"/>
    <w:rsid w:val="00197A0B"/>
    <w:rsid w:val="00197EE6"/>
    <w:rsid w:val="00197EEA"/>
    <w:rsid w:val="00197EFD"/>
    <w:rsid w:val="001A0803"/>
    <w:rsid w:val="001A099B"/>
    <w:rsid w:val="001A0E7A"/>
    <w:rsid w:val="001A1123"/>
    <w:rsid w:val="001A1359"/>
    <w:rsid w:val="001A1594"/>
    <w:rsid w:val="001A1717"/>
    <w:rsid w:val="001A1BAA"/>
    <w:rsid w:val="001A1D0A"/>
    <w:rsid w:val="001A1D83"/>
    <w:rsid w:val="001A200E"/>
    <w:rsid w:val="001A209D"/>
    <w:rsid w:val="001A2141"/>
    <w:rsid w:val="001A2588"/>
    <w:rsid w:val="001A269D"/>
    <w:rsid w:val="001A2A6B"/>
    <w:rsid w:val="001A2BD9"/>
    <w:rsid w:val="001A342C"/>
    <w:rsid w:val="001A358D"/>
    <w:rsid w:val="001A3927"/>
    <w:rsid w:val="001A3B74"/>
    <w:rsid w:val="001A3C6B"/>
    <w:rsid w:val="001A3CFF"/>
    <w:rsid w:val="001A3E6E"/>
    <w:rsid w:val="001A3EC5"/>
    <w:rsid w:val="001A4145"/>
    <w:rsid w:val="001A4173"/>
    <w:rsid w:val="001A42FB"/>
    <w:rsid w:val="001A4487"/>
    <w:rsid w:val="001A49ED"/>
    <w:rsid w:val="001A4D03"/>
    <w:rsid w:val="001A503C"/>
    <w:rsid w:val="001A506C"/>
    <w:rsid w:val="001A550E"/>
    <w:rsid w:val="001A5551"/>
    <w:rsid w:val="001A556E"/>
    <w:rsid w:val="001A6304"/>
    <w:rsid w:val="001A6360"/>
    <w:rsid w:val="001A6482"/>
    <w:rsid w:val="001A681D"/>
    <w:rsid w:val="001A6973"/>
    <w:rsid w:val="001A6974"/>
    <w:rsid w:val="001A6BF2"/>
    <w:rsid w:val="001A6D04"/>
    <w:rsid w:val="001A6EBF"/>
    <w:rsid w:val="001A7229"/>
    <w:rsid w:val="001A723C"/>
    <w:rsid w:val="001A7306"/>
    <w:rsid w:val="001A75C8"/>
    <w:rsid w:val="001A7793"/>
    <w:rsid w:val="001A785C"/>
    <w:rsid w:val="001A792B"/>
    <w:rsid w:val="001A7EEF"/>
    <w:rsid w:val="001B03CB"/>
    <w:rsid w:val="001B03E5"/>
    <w:rsid w:val="001B06D2"/>
    <w:rsid w:val="001B071C"/>
    <w:rsid w:val="001B0750"/>
    <w:rsid w:val="001B081F"/>
    <w:rsid w:val="001B0FD5"/>
    <w:rsid w:val="001B115D"/>
    <w:rsid w:val="001B14F6"/>
    <w:rsid w:val="001B1AF6"/>
    <w:rsid w:val="001B1D03"/>
    <w:rsid w:val="001B1D61"/>
    <w:rsid w:val="001B2338"/>
    <w:rsid w:val="001B234F"/>
    <w:rsid w:val="001B2710"/>
    <w:rsid w:val="001B2862"/>
    <w:rsid w:val="001B2863"/>
    <w:rsid w:val="001B28AE"/>
    <w:rsid w:val="001B2D3A"/>
    <w:rsid w:val="001B2EDE"/>
    <w:rsid w:val="001B31D6"/>
    <w:rsid w:val="001B3255"/>
    <w:rsid w:val="001B32C1"/>
    <w:rsid w:val="001B39C3"/>
    <w:rsid w:val="001B3B23"/>
    <w:rsid w:val="001B3BEA"/>
    <w:rsid w:val="001B3C36"/>
    <w:rsid w:val="001B40C3"/>
    <w:rsid w:val="001B41AD"/>
    <w:rsid w:val="001B41EA"/>
    <w:rsid w:val="001B4610"/>
    <w:rsid w:val="001B493B"/>
    <w:rsid w:val="001B495F"/>
    <w:rsid w:val="001B4AA2"/>
    <w:rsid w:val="001B4B91"/>
    <w:rsid w:val="001B4BFE"/>
    <w:rsid w:val="001B4E8C"/>
    <w:rsid w:val="001B4F57"/>
    <w:rsid w:val="001B5176"/>
    <w:rsid w:val="001B52F7"/>
    <w:rsid w:val="001B56C1"/>
    <w:rsid w:val="001B579D"/>
    <w:rsid w:val="001B57A8"/>
    <w:rsid w:val="001B5F06"/>
    <w:rsid w:val="001B6027"/>
    <w:rsid w:val="001B61C4"/>
    <w:rsid w:val="001B6508"/>
    <w:rsid w:val="001B65AB"/>
    <w:rsid w:val="001B65C2"/>
    <w:rsid w:val="001B66D5"/>
    <w:rsid w:val="001B6708"/>
    <w:rsid w:val="001B6711"/>
    <w:rsid w:val="001B6B6E"/>
    <w:rsid w:val="001B6BCC"/>
    <w:rsid w:val="001B6D10"/>
    <w:rsid w:val="001B6F32"/>
    <w:rsid w:val="001B6F64"/>
    <w:rsid w:val="001B722D"/>
    <w:rsid w:val="001B732B"/>
    <w:rsid w:val="001B7476"/>
    <w:rsid w:val="001B76AE"/>
    <w:rsid w:val="001B7A66"/>
    <w:rsid w:val="001B7B6E"/>
    <w:rsid w:val="001B7BC2"/>
    <w:rsid w:val="001B7EE3"/>
    <w:rsid w:val="001B7F0A"/>
    <w:rsid w:val="001C0025"/>
    <w:rsid w:val="001C0078"/>
    <w:rsid w:val="001C02E1"/>
    <w:rsid w:val="001C03A9"/>
    <w:rsid w:val="001C04A2"/>
    <w:rsid w:val="001C09FE"/>
    <w:rsid w:val="001C0EB9"/>
    <w:rsid w:val="001C0FB3"/>
    <w:rsid w:val="001C10D4"/>
    <w:rsid w:val="001C1320"/>
    <w:rsid w:val="001C14CF"/>
    <w:rsid w:val="001C15ED"/>
    <w:rsid w:val="001C163C"/>
    <w:rsid w:val="001C1C59"/>
    <w:rsid w:val="001C1FE6"/>
    <w:rsid w:val="001C20C5"/>
    <w:rsid w:val="001C25A1"/>
    <w:rsid w:val="001C266B"/>
    <w:rsid w:val="001C26EA"/>
    <w:rsid w:val="001C2B9C"/>
    <w:rsid w:val="001C2C8B"/>
    <w:rsid w:val="001C2EB7"/>
    <w:rsid w:val="001C33B0"/>
    <w:rsid w:val="001C35E3"/>
    <w:rsid w:val="001C3DDD"/>
    <w:rsid w:val="001C3F97"/>
    <w:rsid w:val="001C3FA4"/>
    <w:rsid w:val="001C42DB"/>
    <w:rsid w:val="001C43DF"/>
    <w:rsid w:val="001C43E3"/>
    <w:rsid w:val="001C4419"/>
    <w:rsid w:val="001C441A"/>
    <w:rsid w:val="001C45DB"/>
    <w:rsid w:val="001C4A6C"/>
    <w:rsid w:val="001C4AB7"/>
    <w:rsid w:val="001C4BF4"/>
    <w:rsid w:val="001C4E15"/>
    <w:rsid w:val="001C4F1F"/>
    <w:rsid w:val="001C4FE1"/>
    <w:rsid w:val="001C4FED"/>
    <w:rsid w:val="001C5332"/>
    <w:rsid w:val="001C559E"/>
    <w:rsid w:val="001C5BE5"/>
    <w:rsid w:val="001C5DA9"/>
    <w:rsid w:val="001C5DF3"/>
    <w:rsid w:val="001C5DFC"/>
    <w:rsid w:val="001C6160"/>
    <w:rsid w:val="001C638C"/>
    <w:rsid w:val="001C6491"/>
    <w:rsid w:val="001C668D"/>
    <w:rsid w:val="001C695E"/>
    <w:rsid w:val="001C6A18"/>
    <w:rsid w:val="001C6DA6"/>
    <w:rsid w:val="001C6FD8"/>
    <w:rsid w:val="001C7274"/>
    <w:rsid w:val="001C7426"/>
    <w:rsid w:val="001C749F"/>
    <w:rsid w:val="001C7908"/>
    <w:rsid w:val="001C7981"/>
    <w:rsid w:val="001C7A72"/>
    <w:rsid w:val="001C7B3C"/>
    <w:rsid w:val="001C7C73"/>
    <w:rsid w:val="001C7F40"/>
    <w:rsid w:val="001D03C3"/>
    <w:rsid w:val="001D0616"/>
    <w:rsid w:val="001D071F"/>
    <w:rsid w:val="001D07DC"/>
    <w:rsid w:val="001D112B"/>
    <w:rsid w:val="001D11E6"/>
    <w:rsid w:val="001D12F5"/>
    <w:rsid w:val="001D155C"/>
    <w:rsid w:val="001D159E"/>
    <w:rsid w:val="001D164F"/>
    <w:rsid w:val="001D17DE"/>
    <w:rsid w:val="001D1868"/>
    <w:rsid w:val="001D19A3"/>
    <w:rsid w:val="001D1A94"/>
    <w:rsid w:val="001D1B35"/>
    <w:rsid w:val="001D1B84"/>
    <w:rsid w:val="001D1ED8"/>
    <w:rsid w:val="001D1EDF"/>
    <w:rsid w:val="001D1EE2"/>
    <w:rsid w:val="001D2423"/>
    <w:rsid w:val="001D256B"/>
    <w:rsid w:val="001D266D"/>
    <w:rsid w:val="001D2673"/>
    <w:rsid w:val="001D28DD"/>
    <w:rsid w:val="001D2906"/>
    <w:rsid w:val="001D2A23"/>
    <w:rsid w:val="001D2A9C"/>
    <w:rsid w:val="001D2BCB"/>
    <w:rsid w:val="001D2F0C"/>
    <w:rsid w:val="001D2F94"/>
    <w:rsid w:val="001D33E3"/>
    <w:rsid w:val="001D3429"/>
    <w:rsid w:val="001D356D"/>
    <w:rsid w:val="001D3614"/>
    <w:rsid w:val="001D36A3"/>
    <w:rsid w:val="001D37A9"/>
    <w:rsid w:val="001D3806"/>
    <w:rsid w:val="001D39A2"/>
    <w:rsid w:val="001D3A79"/>
    <w:rsid w:val="001D3ABB"/>
    <w:rsid w:val="001D3F6C"/>
    <w:rsid w:val="001D42B8"/>
    <w:rsid w:val="001D4570"/>
    <w:rsid w:val="001D4D3D"/>
    <w:rsid w:val="001D4DBB"/>
    <w:rsid w:val="001D5130"/>
    <w:rsid w:val="001D5153"/>
    <w:rsid w:val="001D55CC"/>
    <w:rsid w:val="001D58C4"/>
    <w:rsid w:val="001D5BA0"/>
    <w:rsid w:val="001D5C2C"/>
    <w:rsid w:val="001D5E67"/>
    <w:rsid w:val="001D68A4"/>
    <w:rsid w:val="001D6DF1"/>
    <w:rsid w:val="001D6EFD"/>
    <w:rsid w:val="001D704D"/>
    <w:rsid w:val="001D7062"/>
    <w:rsid w:val="001D745F"/>
    <w:rsid w:val="001D78A0"/>
    <w:rsid w:val="001D78ED"/>
    <w:rsid w:val="001D7B6A"/>
    <w:rsid w:val="001E0082"/>
    <w:rsid w:val="001E0245"/>
    <w:rsid w:val="001E044B"/>
    <w:rsid w:val="001E05D6"/>
    <w:rsid w:val="001E0FF1"/>
    <w:rsid w:val="001E102B"/>
    <w:rsid w:val="001E1054"/>
    <w:rsid w:val="001E1359"/>
    <w:rsid w:val="001E154A"/>
    <w:rsid w:val="001E15E8"/>
    <w:rsid w:val="001E18E0"/>
    <w:rsid w:val="001E1BDD"/>
    <w:rsid w:val="001E1D53"/>
    <w:rsid w:val="001E2392"/>
    <w:rsid w:val="001E2B39"/>
    <w:rsid w:val="001E2BB0"/>
    <w:rsid w:val="001E2BEF"/>
    <w:rsid w:val="001E2DC2"/>
    <w:rsid w:val="001E304D"/>
    <w:rsid w:val="001E3285"/>
    <w:rsid w:val="001E32B9"/>
    <w:rsid w:val="001E34D3"/>
    <w:rsid w:val="001E39BD"/>
    <w:rsid w:val="001E3A81"/>
    <w:rsid w:val="001E3AF0"/>
    <w:rsid w:val="001E3B71"/>
    <w:rsid w:val="001E3CA0"/>
    <w:rsid w:val="001E3CBB"/>
    <w:rsid w:val="001E4295"/>
    <w:rsid w:val="001E42BF"/>
    <w:rsid w:val="001E4430"/>
    <w:rsid w:val="001E46BE"/>
    <w:rsid w:val="001E4881"/>
    <w:rsid w:val="001E4971"/>
    <w:rsid w:val="001E4CC1"/>
    <w:rsid w:val="001E4DEA"/>
    <w:rsid w:val="001E50C5"/>
    <w:rsid w:val="001E528D"/>
    <w:rsid w:val="001E5375"/>
    <w:rsid w:val="001E5379"/>
    <w:rsid w:val="001E54D4"/>
    <w:rsid w:val="001E590C"/>
    <w:rsid w:val="001E59F9"/>
    <w:rsid w:val="001E5AE1"/>
    <w:rsid w:val="001E5C8F"/>
    <w:rsid w:val="001E5CEA"/>
    <w:rsid w:val="001E5D74"/>
    <w:rsid w:val="001E5DB3"/>
    <w:rsid w:val="001E5DE4"/>
    <w:rsid w:val="001E625A"/>
    <w:rsid w:val="001E631D"/>
    <w:rsid w:val="001E6380"/>
    <w:rsid w:val="001E63A1"/>
    <w:rsid w:val="001E63D1"/>
    <w:rsid w:val="001E63F4"/>
    <w:rsid w:val="001E65FC"/>
    <w:rsid w:val="001E6CA5"/>
    <w:rsid w:val="001E6CAA"/>
    <w:rsid w:val="001E6E2D"/>
    <w:rsid w:val="001E6F29"/>
    <w:rsid w:val="001E6FA0"/>
    <w:rsid w:val="001E7242"/>
    <w:rsid w:val="001E73C2"/>
    <w:rsid w:val="001E78FE"/>
    <w:rsid w:val="001E7AAC"/>
    <w:rsid w:val="001E7BA6"/>
    <w:rsid w:val="001E7C45"/>
    <w:rsid w:val="001E7CB8"/>
    <w:rsid w:val="001E7CC5"/>
    <w:rsid w:val="001E7CDA"/>
    <w:rsid w:val="001F0042"/>
    <w:rsid w:val="001F00CD"/>
    <w:rsid w:val="001F010F"/>
    <w:rsid w:val="001F026E"/>
    <w:rsid w:val="001F03BD"/>
    <w:rsid w:val="001F0541"/>
    <w:rsid w:val="001F0DC0"/>
    <w:rsid w:val="001F1697"/>
    <w:rsid w:val="001F1831"/>
    <w:rsid w:val="001F1AB0"/>
    <w:rsid w:val="001F1B61"/>
    <w:rsid w:val="001F1C63"/>
    <w:rsid w:val="001F2211"/>
    <w:rsid w:val="001F2417"/>
    <w:rsid w:val="001F26B7"/>
    <w:rsid w:val="001F2934"/>
    <w:rsid w:val="001F2A48"/>
    <w:rsid w:val="001F2A66"/>
    <w:rsid w:val="001F2B0D"/>
    <w:rsid w:val="001F2D09"/>
    <w:rsid w:val="001F30D9"/>
    <w:rsid w:val="001F33E0"/>
    <w:rsid w:val="001F36A9"/>
    <w:rsid w:val="001F3734"/>
    <w:rsid w:val="001F3C64"/>
    <w:rsid w:val="001F3DCD"/>
    <w:rsid w:val="001F3DF0"/>
    <w:rsid w:val="001F403A"/>
    <w:rsid w:val="001F41B8"/>
    <w:rsid w:val="001F4334"/>
    <w:rsid w:val="001F4434"/>
    <w:rsid w:val="001F476F"/>
    <w:rsid w:val="001F4A0E"/>
    <w:rsid w:val="001F4ADA"/>
    <w:rsid w:val="001F4C97"/>
    <w:rsid w:val="001F4F98"/>
    <w:rsid w:val="001F516C"/>
    <w:rsid w:val="001F54C1"/>
    <w:rsid w:val="001F557D"/>
    <w:rsid w:val="001F55AF"/>
    <w:rsid w:val="001F5613"/>
    <w:rsid w:val="001F57CD"/>
    <w:rsid w:val="001F58CD"/>
    <w:rsid w:val="001F60E5"/>
    <w:rsid w:val="001F62D0"/>
    <w:rsid w:val="001F63AB"/>
    <w:rsid w:val="001F6583"/>
    <w:rsid w:val="001F674C"/>
    <w:rsid w:val="001F6943"/>
    <w:rsid w:val="001F6B85"/>
    <w:rsid w:val="001F6B98"/>
    <w:rsid w:val="001F6DAC"/>
    <w:rsid w:val="001F70F1"/>
    <w:rsid w:val="001F75A0"/>
    <w:rsid w:val="001F7B98"/>
    <w:rsid w:val="001F7E36"/>
    <w:rsid w:val="001F7EEB"/>
    <w:rsid w:val="00200338"/>
    <w:rsid w:val="00200372"/>
    <w:rsid w:val="00200873"/>
    <w:rsid w:val="00200CC7"/>
    <w:rsid w:val="00200D88"/>
    <w:rsid w:val="00200E1B"/>
    <w:rsid w:val="00200E2C"/>
    <w:rsid w:val="00200F6E"/>
    <w:rsid w:val="00201076"/>
    <w:rsid w:val="002013A3"/>
    <w:rsid w:val="00201418"/>
    <w:rsid w:val="00201487"/>
    <w:rsid w:val="0020155E"/>
    <w:rsid w:val="00201A70"/>
    <w:rsid w:val="00201BE8"/>
    <w:rsid w:val="00201E5E"/>
    <w:rsid w:val="00202069"/>
    <w:rsid w:val="002020C0"/>
    <w:rsid w:val="002023AB"/>
    <w:rsid w:val="00202635"/>
    <w:rsid w:val="00202752"/>
    <w:rsid w:val="002027F7"/>
    <w:rsid w:val="00202B6F"/>
    <w:rsid w:val="00202BCB"/>
    <w:rsid w:val="00202ECF"/>
    <w:rsid w:val="00202F63"/>
    <w:rsid w:val="00202F77"/>
    <w:rsid w:val="00202FA8"/>
    <w:rsid w:val="0020306F"/>
    <w:rsid w:val="0020311F"/>
    <w:rsid w:val="00203170"/>
    <w:rsid w:val="00203191"/>
    <w:rsid w:val="00203556"/>
    <w:rsid w:val="002035BA"/>
    <w:rsid w:val="00203793"/>
    <w:rsid w:val="00203847"/>
    <w:rsid w:val="00203936"/>
    <w:rsid w:val="00203B45"/>
    <w:rsid w:val="00203D85"/>
    <w:rsid w:val="00203FD1"/>
    <w:rsid w:val="0020405C"/>
    <w:rsid w:val="002040CB"/>
    <w:rsid w:val="0020447F"/>
    <w:rsid w:val="002044BE"/>
    <w:rsid w:val="002049D4"/>
    <w:rsid w:val="00204C70"/>
    <w:rsid w:val="00204D8C"/>
    <w:rsid w:val="00205009"/>
    <w:rsid w:val="00205092"/>
    <w:rsid w:val="002052EA"/>
    <w:rsid w:val="00205392"/>
    <w:rsid w:val="00205487"/>
    <w:rsid w:val="002054E8"/>
    <w:rsid w:val="0020562B"/>
    <w:rsid w:val="00205B53"/>
    <w:rsid w:val="00205C76"/>
    <w:rsid w:val="00205E3C"/>
    <w:rsid w:val="00205F8D"/>
    <w:rsid w:val="002061AC"/>
    <w:rsid w:val="00206204"/>
    <w:rsid w:val="00206588"/>
    <w:rsid w:val="002065A3"/>
    <w:rsid w:val="00206709"/>
    <w:rsid w:val="0020688B"/>
    <w:rsid w:val="0020690C"/>
    <w:rsid w:val="002069AD"/>
    <w:rsid w:val="00206B4C"/>
    <w:rsid w:val="00206C19"/>
    <w:rsid w:val="00206EE7"/>
    <w:rsid w:val="00206F72"/>
    <w:rsid w:val="0020713B"/>
    <w:rsid w:val="002072CE"/>
    <w:rsid w:val="0020766C"/>
    <w:rsid w:val="002078B9"/>
    <w:rsid w:val="00207919"/>
    <w:rsid w:val="00207C8A"/>
    <w:rsid w:val="00207CDD"/>
    <w:rsid w:val="0021018D"/>
    <w:rsid w:val="00210521"/>
    <w:rsid w:val="00210604"/>
    <w:rsid w:val="002106CB"/>
    <w:rsid w:val="0021075F"/>
    <w:rsid w:val="00210844"/>
    <w:rsid w:val="0021086F"/>
    <w:rsid w:val="00210A4D"/>
    <w:rsid w:val="00210A74"/>
    <w:rsid w:val="00210B66"/>
    <w:rsid w:val="00210C5B"/>
    <w:rsid w:val="002111C4"/>
    <w:rsid w:val="002117EA"/>
    <w:rsid w:val="00211849"/>
    <w:rsid w:val="002118B9"/>
    <w:rsid w:val="002118D2"/>
    <w:rsid w:val="0021193E"/>
    <w:rsid w:val="00211D75"/>
    <w:rsid w:val="00211F54"/>
    <w:rsid w:val="00211FAF"/>
    <w:rsid w:val="00212280"/>
    <w:rsid w:val="00212377"/>
    <w:rsid w:val="002123C4"/>
    <w:rsid w:val="00212695"/>
    <w:rsid w:val="00212BF4"/>
    <w:rsid w:val="0021320F"/>
    <w:rsid w:val="00213292"/>
    <w:rsid w:val="002132F8"/>
    <w:rsid w:val="002135C5"/>
    <w:rsid w:val="00213864"/>
    <w:rsid w:val="00213B95"/>
    <w:rsid w:val="00213ECF"/>
    <w:rsid w:val="00214274"/>
    <w:rsid w:val="00214447"/>
    <w:rsid w:val="002144E7"/>
    <w:rsid w:val="00214507"/>
    <w:rsid w:val="002146F2"/>
    <w:rsid w:val="00214956"/>
    <w:rsid w:val="00214D38"/>
    <w:rsid w:val="00214D71"/>
    <w:rsid w:val="00214E59"/>
    <w:rsid w:val="002150EA"/>
    <w:rsid w:val="002155CB"/>
    <w:rsid w:val="00215792"/>
    <w:rsid w:val="00215807"/>
    <w:rsid w:val="00215885"/>
    <w:rsid w:val="00215A3E"/>
    <w:rsid w:val="00215ACE"/>
    <w:rsid w:val="00215B2D"/>
    <w:rsid w:val="00215D2D"/>
    <w:rsid w:val="00215E2A"/>
    <w:rsid w:val="00216127"/>
    <w:rsid w:val="00216391"/>
    <w:rsid w:val="0021667D"/>
    <w:rsid w:val="0021677A"/>
    <w:rsid w:val="002168E4"/>
    <w:rsid w:val="00216AD9"/>
    <w:rsid w:val="00216B49"/>
    <w:rsid w:val="00216C0F"/>
    <w:rsid w:val="00216C72"/>
    <w:rsid w:val="00216D39"/>
    <w:rsid w:val="00216E41"/>
    <w:rsid w:val="00216E6E"/>
    <w:rsid w:val="00216F66"/>
    <w:rsid w:val="00217196"/>
    <w:rsid w:val="0021755B"/>
    <w:rsid w:val="0021778E"/>
    <w:rsid w:val="002177C7"/>
    <w:rsid w:val="00217A42"/>
    <w:rsid w:val="00217AEF"/>
    <w:rsid w:val="00217B04"/>
    <w:rsid w:val="00217B35"/>
    <w:rsid w:val="00217B92"/>
    <w:rsid w:val="00217D11"/>
    <w:rsid w:val="00217D1E"/>
    <w:rsid w:val="00217EF0"/>
    <w:rsid w:val="00217FC2"/>
    <w:rsid w:val="002200B3"/>
    <w:rsid w:val="0022010E"/>
    <w:rsid w:val="00220195"/>
    <w:rsid w:val="00220A04"/>
    <w:rsid w:val="00220AC8"/>
    <w:rsid w:val="00220BFA"/>
    <w:rsid w:val="00220F53"/>
    <w:rsid w:val="0022107C"/>
    <w:rsid w:val="00221162"/>
    <w:rsid w:val="002214AC"/>
    <w:rsid w:val="002216B7"/>
    <w:rsid w:val="002217E9"/>
    <w:rsid w:val="00221A15"/>
    <w:rsid w:val="00221A1C"/>
    <w:rsid w:val="00221AD0"/>
    <w:rsid w:val="00221DC1"/>
    <w:rsid w:val="00221DDD"/>
    <w:rsid w:val="00221FD0"/>
    <w:rsid w:val="00222201"/>
    <w:rsid w:val="00222296"/>
    <w:rsid w:val="0022230C"/>
    <w:rsid w:val="002223DA"/>
    <w:rsid w:val="00222448"/>
    <w:rsid w:val="002224CD"/>
    <w:rsid w:val="002224D7"/>
    <w:rsid w:val="0022252F"/>
    <w:rsid w:val="00222546"/>
    <w:rsid w:val="00222677"/>
    <w:rsid w:val="002226B8"/>
    <w:rsid w:val="002228B2"/>
    <w:rsid w:val="00222A41"/>
    <w:rsid w:val="00222B43"/>
    <w:rsid w:val="00222B5C"/>
    <w:rsid w:val="00222CFD"/>
    <w:rsid w:val="00222EC3"/>
    <w:rsid w:val="00223046"/>
    <w:rsid w:val="0022307D"/>
    <w:rsid w:val="00223217"/>
    <w:rsid w:val="0022334F"/>
    <w:rsid w:val="002233FD"/>
    <w:rsid w:val="0022343F"/>
    <w:rsid w:val="002234C6"/>
    <w:rsid w:val="00223727"/>
    <w:rsid w:val="002239E7"/>
    <w:rsid w:val="00223A5F"/>
    <w:rsid w:val="00223ADD"/>
    <w:rsid w:val="00223B87"/>
    <w:rsid w:val="00223C03"/>
    <w:rsid w:val="00223C95"/>
    <w:rsid w:val="00223F4B"/>
    <w:rsid w:val="002241DE"/>
    <w:rsid w:val="00224385"/>
    <w:rsid w:val="00224464"/>
    <w:rsid w:val="00224631"/>
    <w:rsid w:val="002246F4"/>
    <w:rsid w:val="0022471B"/>
    <w:rsid w:val="00224A39"/>
    <w:rsid w:val="00224D8D"/>
    <w:rsid w:val="00224E36"/>
    <w:rsid w:val="00225099"/>
    <w:rsid w:val="0022574B"/>
    <w:rsid w:val="0022577C"/>
    <w:rsid w:val="00225915"/>
    <w:rsid w:val="0022592E"/>
    <w:rsid w:val="0022598C"/>
    <w:rsid w:val="002259B2"/>
    <w:rsid w:val="002259B8"/>
    <w:rsid w:val="00225AB3"/>
    <w:rsid w:val="00225B7A"/>
    <w:rsid w:val="00225C1C"/>
    <w:rsid w:val="00225E24"/>
    <w:rsid w:val="002261BB"/>
    <w:rsid w:val="002261D5"/>
    <w:rsid w:val="002261F8"/>
    <w:rsid w:val="00226487"/>
    <w:rsid w:val="0022657A"/>
    <w:rsid w:val="002269AE"/>
    <w:rsid w:val="002269C5"/>
    <w:rsid w:val="00226AD5"/>
    <w:rsid w:val="00226CDD"/>
    <w:rsid w:val="00226D1F"/>
    <w:rsid w:val="00226FBE"/>
    <w:rsid w:val="00226FC9"/>
    <w:rsid w:val="002274AE"/>
    <w:rsid w:val="00227572"/>
    <w:rsid w:val="002275F3"/>
    <w:rsid w:val="00227850"/>
    <w:rsid w:val="0022793B"/>
    <w:rsid w:val="00227B32"/>
    <w:rsid w:val="00227C23"/>
    <w:rsid w:val="00227D24"/>
    <w:rsid w:val="00227D68"/>
    <w:rsid w:val="00227DD3"/>
    <w:rsid w:val="00230015"/>
    <w:rsid w:val="0023024A"/>
    <w:rsid w:val="00230281"/>
    <w:rsid w:val="00230284"/>
    <w:rsid w:val="0023034F"/>
    <w:rsid w:val="002305DF"/>
    <w:rsid w:val="002305F8"/>
    <w:rsid w:val="0023061A"/>
    <w:rsid w:val="002306DB"/>
    <w:rsid w:val="002307C0"/>
    <w:rsid w:val="00230B13"/>
    <w:rsid w:val="00230F5C"/>
    <w:rsid w:val="00230F98"/>
    <w:rsid w:val="00231038"/>
    <w:rsid w:val="002311FB"/>
    <w:rsid w:val="002312C4"/>
    <w:rsid w:val="00231305"/>
    <w:rsid w:val="0023136E"/>
    <w:rsid w:val="002316C8"/>
    <w:rsid w:val="00231975"/>
    <w:rsid w:val="002319FA"/>
    <w:rsid w:val="002319FB"/>
    <w:rsid w:val="00231BDD"/>
    <w:rsid w:val="00231EC8"/>
    <w:rsid w:val="00231ECD"/>
    <w:rsid w:val="002323B4"/>
    <w:rsid w:val="002323C9"/>
    <w:rsid w:val="002325F4"/>
    <w:rsid w:val="00232648"/>
    <w:rsid w:val="00232870"/>
    <w:rsid w:val="00232A56"/>
    <w:rsid w:val="00232C66"/>
    <w:rsid w:val="00233093"/>
    <w:rsid w:val="002330D5"/>
    <w:rsid w:val="0023370A"/>
    <w:rsid w:val="002337C5"/>
    <w:rsid w:val="00233929"/>
    <w:rsid w:val="00233A36"/>
    <w:rsid w:val="00233AE5"/>
    <w:rsid w:val="00233B44"/>
    <w:rsid w:val="00233C9F"/>
    <w:rsid w:val="00233DA2"/>
    <w:rsid w:val="00234179"/>
    <w:rsid w:val="002341FA"/>
    <w:rsid w:val="002343E8"/>
    <w:rsid w:val="0023449E"/>
    <w:rsid w:val="00234609"/>
    <w:rsid w:val="002346A0"/>
    <w:rsid w:val="00234970"/>
    <w:rsid w:val="002349BC"/>
    <w:rsid w:val="00234F49"/>
    <w:rsid w:val="002353B3"/>
    <w:rsid w:val="002354D1"/>
    <w:rsid w:val="00235532"/>
    <w:rsid w:val="0023564E"/>
    <w:rsid w:val="002356D2"/>
    <w:rsid w:val="00235922"/>
    <w:rsid w:val="00235A3C"/>
    <w:rsid w:val="00235B98"/>
    <w:rsid w:val="00235C5A"/>
    <w:rsid w:val="00235D30"/>
    <w:rsid w:val="00235E31"/>
    <w:rsid w:val="00236101"/>
    <w:rsid w:val="00236160"/>
    <w:rsid w:val="00236220"/>
    <w:rsid w:val="0023632F"/>
    <w:rsid w:val="00236565"/>
    <w:rsid w:val="00236873"/>
    <w:rsid w:val="0023697A"/>
    <w:rsid w:val="00236D3B"/>
    <w:rsid w:val="00236D93"/>
    <w:rsid w:val="00236D94"/>
    <w:rsid w:val="00236E38"/>
    <w:rsid w:val="0023707A"/>
    <w:rsid w:val="0023768C"/>
    <w:rsid w:val="002377D5"/>
    <w:rsid w:val="002378A7"/>
    <w:rsid w:val="002378ED"/>
    <w:rsid w:val="002379B6"/>
    <w:rsid w:val="00237C2C"/>
    <w:rsid w:val="00237C8A"/>
    <w:rsid w:val="00237D9A"/>
    <w:rsid w:val="0024017C"/>
    <w:rsid w:val="00240215"/>
    <w:rsid w:val="0024022F"/>
    <w:rsid w:val="002404A9"/>
    <w:rsid w:val="0024069B"/>
    <w:rsid w:val="00240792"/>
    <w:rsid w:val="002408C5"/>
    <w:rsid w:val="002408FB"/>
    <w:rsid w:val="00240935"/>
    <w:rsid w:val="0024095B"/>
    <w:rsid w:val="00240EBD"/>
    <w:rsid w:val="00241045"/>
    <w:rsid w:val="00241128"/>
    <w:rsid w:val="00241292"/>
    <w:rsid w:val="002412AB"/>
    <w:rsid w:val="002413AF"/>
    <w:rsid w:val="002414E1"/>
    <w:rsid w:val="002415B9"/>
    <w:rsid w:val="00241855"/>
    <w:rsid w:val="00241CBC"/>
    <w:rsid w:val="00241D08"/>
    <w:rsid w:val="00241D75"/>
    <w:rsid w:val="00241D95"/>
    <w:rsid w:val="00241F7C"/>
    <w:rsid w:val="0024231F"/>
    <w:rsid w:val="0024246E"/>
    <w:rsid w:val="0024248C"/>
    <w:rsid w:val="0024251C"/>
    <w:rsid w:val="002425C6"/>
    <w:rsid w:val="002425D9"/>
    <w:rsid w:val="002427DC"/>
    <w:rsid w:val="00242AEA"/>
    <w:rsid w:val="00242CDC"/>
    <w:rsid w:val="00242DE0"/>
    <w:rsid w:val="00242FDC"/>
    <w:rsid w:val="00243111"/>
    <w:rsid w:val="00243391"/>
    <w:rsid w:val="002438D0"/>
    <w:rsid w:val="0024390D"/>
    <w:rsid w:val="00243C53"/>
    <w:rsid w:val="00243DA2"/>
    <w:rsid w:val="00243E49"/>
    <w:rsid w:val="0024425B"/>
    <w:rsid w:val="00244593"/>
    <w:rsid w:val="0024461E"/>
    <w:rsid w:val="00244660"/>
    <w:rsid w:val="00244802"/>
    <w:rsid w:val="00244B83"/>
    <w:rsid w:val="00244C3A"/>
    <w:rsid w:val="00244D3F"/>
    <w:rsid w:val="00244DCA"/>
    <w:rsid w:val="002451C3"/>
    <w:rsid w:val="002451DD"/>
    <w:rsid w:val="00245324"/>
    <w:rsid w:val="002456A1"/>
    <w:rsid w:val="00245948"/>
    <w:rsid w:val="002459D1"/>
    <w:rsid w:val="00245B26"/>
    <w:rsid w:val="00245E54"/>
    <w:rsid w:val="00245F4D"/>
    <w:rsid w:val="0024606A"/>
    <w:rsid w:val="002462B8"/>
    <w:rsid w:val="0024636E"/>
    <w:rsid w:val="00246390"/>
    <w:rsid w:val="00246453"/>
    <w:rsid w:val="0024645B"/>
    <w:rsid w:val="002464FE"/>
    <w:rsid w:val="002465BF"/>
    <w:rsid w:val="002465CD"/>
    <w:rsid w:val="00246632"/>
    <w:rsid w:val="002466CC"/>
    <w:rsid w:val="002466D1"/>
    <w:rsid w:val="00246877"/>
    <w:rsid w:val="002469A8"/>
    <w:rsid w:val="00246B36"/>
    <w:rsid w:val="00246C2D"/>
    <w:rsid w:val="00246E41"/>
    <w:rsid w:val="00246E51"/>
    <w:rsid w:val="00247051"/>
    <w:rsid w:val="00247083"/>
    <w:rsid w:val="00247158"/>
    <w:rsid w:val="00247317"/>
    <w:rsid w:val="0024770A"/>
    <w:rsid w:val="0024784C"/>
    <w:rsid w:val="00247C47"/>
    <w:rsid w:val="00247C5E"/>
    <w:rsid w:val="00247F17"/>
    <w:rsid w:val="00250649"/>
    <w:rsid w:val="002506E7"/>
    <w:rsid w:val="00250763"/>
    <w:rsid w:val="00250A18"/>
    <w:rsid w:val="00250C88"/>
    <w:rsid w:val="00250D73"/>
    <w:rsid w:val="00250F97"/>
    <w:rsid w:val="00251005"/>
    <w:rsid w:val="00251267"/>
    <w:rsid w:val="0025127A"/>
    <w:rsid w:val="002512E5"/>
    <w:rsid w:val="002519A3"/>
    <w:rsid w:val="002519AA"/>
    <w:rsid w:val="00251CE9"/>
    <w:rsid w:val="00251CF8"/>
    <w:rsid w:val="0025207C"/>
    <w:rsid w:val="00252376"/>
    <w:rsid w:val="00252483"/>
    <w:rsid w:val="002526DC"/>
    <w:rsid w:val="00252818"/>
    <w:rsid w:val="00252A0D"/>
    <w:rsid w:val="00252C21"/>
    <w:rsid w:val="0025310E"/>
    <w:rsid w:val="00253142"/>
    <w:rsid w:val="002531FB"/>
    <w:rsid w:val="00253532"/>
    <w:rsid w:val="00253C88"/>
    <w:rsid w:val="00253F2B"/>
    <w:rsid w:val="002540AE"/>
    <w:rsid w:val="002541E1"/>
    <w:rsid w:val="00254404"/>
    <w:rsid w:val="0025499D"/>
    <w:rsid w:val="00254AF5"/>
    <w:rsid w:val="00254BD5"/>
    <w:rsid w:val="00254ED8"/>
    <w:rsid w:val="0025521E"/>
    <w:rsid w:val="002555D6"/>
    <w:rsid w:val="0025595A"/>
    <w:rsid w:val="00255A70"/>
    <w:rsid w:val="00255A7A"/>
    <w:rsid w:val="00255D65"/>
    <w:rsid w:val="00255EED"/>
    <w:rsid w:val="00256092"/>
    <w:rsid w:val="0025609A"/>
    <w:rsid w:val="002561AD"/>
    <w:rsid w:val="0025623B"/>
    <w:rsid w:val="00256482"/>
    <w:rsid w:val="002566F7"/>
    <w:rsid w:val="0025671C"/>
    <w:rsid w:val="00256997"/>
    <w:rsid w:val="00256A3B"/>
    <w:rsid w:val="00256EBF"/>
    <w:rsid w:val="00256EF0"/>
    <w:rsid w:val="00256FF0"/>
    <w:rsid w:val="0025701D"/>
    <w:rsid w:val="002571B0"/>
    <w:rsid w:val="00257345"/>
    <w:rsid w:val="002575C4"/>
    <w:rsid w:val="002576CC"/>
    <w:rsid w:val="0025779F"/>
    <w:rsid w:val="00257A66"/>
    <w:rsid w:val="00257CDE"/>
    <w:rsid w:val="00257EF7"/>
    <w:rsid w:val="002600B0"/>
    <w:rsid w:val="0026012D"/>
    <w:rsid w:val="002602EB"/>
    <w:rsid w:val="00260415"/>
    <w:rsid w:val="00260690"/>
    <w:rsid w:val="00260733"/>
    <w:rsid w:val="0026073F"/>
    <w:rsid w:val="0026097B"/>
    <w:rsid w:val="00260B4D"/>
    <w:rsid w:val="00260D06"/>
    <w:rsid w:val="00260D59"/>
    <w:rsid w:val="00260D81"/>
    <w:rsid w:val="00260DAF"/>
    <w:rsid w:val="00260E05"/>
    <w:rsid w:val="00261444"/>
    <w:rsid w:val="002615ED"/>
    <w:rsid w:val="002618BD"/>
    <w:rsid w:val="00261C87"/>
    <w:rsid w:val="00261D69"/>
    <w:rsid w:val="00261DBE"/>
    <w:rsid w:val="002624E2"/>
    <w:rsid w:val="0026277A"/>
    <w:rsid w:val="00262920"/>
    <w:rsid w:val="0026299F"/>
    <w:rsid w:val="002629B3"/>
    <w:rsid w:val="00262A81"/>
    <w:rsid w:val="00262C3A"/>
    <w:rsid w:val="00262C51"/>
    <w:rsid w:val="00262DC8"/>
    <w:rsid w:val="002631A6"/>
    <w:rsid w:val="0026331D"/>
    <w:rsid w:val="002633AB"/>
    <w:rsid w:val="002634EB"/>
    <w:rsid w:val="00263598"/>
    <w:rsid w:val="002636EA"/>
    <w:rsid w:val="00263ABF"/>
    <w:rsid w:val="00263AC8"/>
    <w:rsid w:val="00263DFA"/>
    <w:rsid w:val="00263FBB"/>
    <w:rsid w:val="0026402F"/>
    <w:rsid w:val="0026422F"/>
    <w:rsid w:val="00264262"/>
    <w:rsid w:val="00264497"/>
    <w:rsid w:val="00264505"/>
    <w:rsid w:val="00264525"/>
    <w:rsid w:val="00264743"/>
    <w:rsid w:val="00264807"/>
    <w:rsid w:val="00264A8F"/>
    <w:rsid w:val="00264AAD"/>
    <w:rsid w:val="00264E26"/>
    <w:rsid w:val="0026552B"/>
    <w:rsid w:val="002655F8"/>
    <w:rsid w:val="0026581C"/>
    <w:rsid w:val="00265840"/>
    <w:rsid w:val="00265D6C"/>
    <w:rsid w:val="00265E35"/>
    <w:rsid w:val="00265F4F"/>
    <w:rsid w:val="00265FB5"/>
    <w:rsid w:val="002661FE"/>
    <w:rsid w:val="00266208"/>
    <w:rsid w:val="00266275"/>
    <w:rsid w:val="0026690B"/>
    <w:rsid w:val="00266A26"/>
    <w:rsid w:val="00266AB0"/>
    <w:rsid w:val="00266D2B"/>
    <w:rsid w:val="00266EFD"/>
    <w:rsid w:val="00267230"/>
    <w:rsid w:val="00267449"/>
    <w:rsid w:val="0026758F"/>
    <w:rsid w:val="002676DE"/>
    <w:rsid w:val="00267966"/>
    <w:rsid w:val="00267BC0"/>
    <w:rsid w:val="00267CF0"/>
    <w:rsid w:val="00267F2B"/>
    <w:rsid w:val="00267F75"/>
    <w:rsid w:val="00267F83"/>
    <w:rsid w:val="002705E9"/>
    <w:rsid w:val="00270A01"/>
    <w:rsid w:val="00270A6F"/>
    <w:rsid w:val="00270B24"/>
    <w:rsid w:val="00270E30"/>
    <w:rsid w:val="002711C5"/>
    <w:rsid w:val="002712FE"/>
    <w:rsid w:val="00271300"/>
    <w:rsid w:val="00271925"/>
    <w:rsid w:val="00271965"/>
    <w:rsid w:val="00271EAF"/>
    <w:rsid w:val="00271F17"/>
    <w:rsid w:val="00272044"/>
    <w:rsid w:val="0027215C"/>
    <w:rsid w:val="00272294"/>
    <w:rsid w:val="0027235B"/>
    <w:rsid w:val="00272492"/>
    <w:rsid w:val="00272A25"/>
    <w:rsid w:val="00272BFB"/>
    <w:rsid w:val="00272EC3"/>
    <w:rsid w:val="00272ECB"/>
    <w:rsid w:val="00273007"/>
    <w:rsid w:val="00273106"/>
    <w:rsid w:val="00273240"/>
    <w:rsid w:val="00273288"/>
    <w:rsid w:val="0027329A"/>
    <w:rsid w:val="00273493"/>
    <w:rsid w:val="00273620"/>
    <w:rsid w:val="002736E2"/>
    <w:rsid w:val="0027370D"/>
    <w:rsid w:val="0027375C"/>
    <w:rsid w:val="00273778"/>
    <w:rsid w:val="002737FC"/>
    <w:rsid w:val="002739D0"/>
    <w:rsid w:val="00273BC4"/>
    <w:rsid w:val="00273C55"/>
    <w:rsid w:val="00274005"/>
    <w:rsid w:val="002742DF"/>
    <w:rsid w:val="002744ED"/>
    <w:rsid w:val="0027460F"/>
    <w:rsid w:val="002748A5"/>
    <w:rsid w:val="002748F2"/>
    <w:rsid w:val="00274A45"/>
    <w:rsid w:val="00274EF9"/>
    <w:rsid w:val="00274FAC"/>
    <w:rsid w:val="002753F5"/>
    <w:rsid w:val="0027590D"/>
    <w:rsid w:val="00275B61"/>
    <w:rsid w:val="00275BBF"/>
    <w:rsid w:val="00275BEE"/>
    <w:rsid w:val="00275DF5"/>
    <w:rsid w:val="00275EE6"/>
    <w:rsid w:val="00275F01"/>
    <w:rsid w:val="00275FE4"/>
    <w:rsid w:val="002763CE"/>
    <w:rsid w:val="0027648E"/>
    <w:rsid w:val="00276995"/>
    <w:rsid w:val="00276A09"/>
    <w:rsid w:val="00276A55"/>
    <w:rsid w:val="00276BBB"/>
    <w:rsid w:val="00276C7B"/>
    <w:rsid w:val="00276E92"/>
    <w:rsid w:val="00277319"/>
    <w:rsid w:val="0027769B"/>
    <w:rsid w:val="002776D7"/>
    <w:rsid w:val="002778C0"/>
    <w:rsid w:val="00277950"/>
    <w:rsid w:val="00277A18"/>
    <w:rsid w:val="00277D6A"/>
    <w:rsid w:val="00280438"/>
    <w:rsid w:val="00280481"/>
    <w:rsid w:val="002804BE"/>
    <w:rsid w:val="0028069F"/>
    <w:rsid w:val="00280710"/>
    <w:rsid w:val="00280865"/>
    <w:rsid w:val="0028093B"/>
    <w:rsid w:val="00280B5B"/>
    <w:rsid w:val="00280C13"/>
    <w:rsid w:val="00280CA6"/>
    <w:rsid w:val="002810D5"/>
    <w:rsid w:val="002812A8"/>
    <w:rsid w:val="00281348"/>
    <w:rsid w:val="00281351"/>
    <w:rsid w:val="002817D3"/>
    <w:rsid w:val="002818CE"/>
    <w:rsid w:val="00281B2F"/>
    <w:rsid w:val="00281B79"/>
    <w:rsid w:val="00281C40"/>
    <w:rsid w:val="00281CA0"/>
    <w:rsid w:val="00281E10"/>
    <w:rsid w:val="00281F83"/>
    <w:rsid w:val="00281FDA"/>
    <w:rsid w:val="0028203E"/>
    <w:rsid w:val="00282253"/>
    <w:rsid w:val="00282432"/>
    <w:rsid w:val="00282494"/>
    <w:rsid w:val="002824AF"/>
    <w:rsid w:val="002824EE"/>
    <w:rsid w:val="00282538"/>
    <w:rsid w:val="002825FC"/>
    <w:rsid w:val="002828FB"/>
    <w:rsid w:val="00282A7B"/>
    <w:rsid w:val="00282AF7"/>
    <w:rsid w:val="00282BD5"/>
    <w:rsid w:val="00282C96"/>
    <w:rsid w:val="00282EC7"/>
    <w:rsid w:val="00282ED7"/>
    <w:rsid w:val="00282F6B"/>
    <w:rsid w:val="002830E3"/>
    <w:rsid w:val="002831CB"/>
    <w:rsid w:val="002831E1"/>
    <w:rsid w:val="00283459"/>
    <w:rsid w:val="002835BC"/>
    <w:rsid w:val="00283672"/>
    <w:rsid w:val="00283745"/>
    <w:rsid w:val="0028378D"/>
    <w:rsid w:val="002837FA"/>
    <w:rsid w:val="002838AF"/>
    <w:rsid w:val="00283934"/>
    <w:rsid w:val="00283971"/>
    <w:rsid w:val="00283AAC"/>
    <w:rsid w:val="00283BF1"/>
    <w:rsid w:val="00283C3A"/>
    <w:rsid w:val="00283EAB"/>
    <w:rsid w:val="0028434B"/>
    <w:rsid w:val="00284440"/>
    <w:rsid w:val="002849A6"/>
    <w:rsid w:val="00284A95"/>
    <w:rsid w:val="00284C07"/>
    <w:rsid w:val="00284C5A"/>
    <w:rsid w:val="00284D39"/>
    <w:rsid w:val="00284D45"/>
    <w:rsid w:val="0028516D"/>
    <w:rsid w:val="002856B4"/>
    <w:rsid w:val="002856D3"/>
    <w:rsid w:val="00285780"/>
    <w:rsid w:val="0028599C"/>
    <w:rsid w:val="00285AAB"/>
    <w:rsid w:val="00285B0D"/>
    <w:rsid w:val="00285C44"/>
    <w:rsid w:val="00285D42"/>
    <w:rsid w:val="00285D9A"/>
    <w:rsid w:val="00285DA1"/>
    <w:rsid w:val="00286036"/>
    <w:rsid w:val="0028668D"/>
    <w:rsid w:val="002866A9"/>
    <w:rsid w:val="002866FA"/>
    <w:rsid w:val="002869F0"/>
    <w:rsid w:val="00286E9A"/>
    <w:rsid w:val="00286F1C"/>
    <w:rsid w:val="00286FFB"/>
    <w:rsid w:val="0028717D"/>
    <w:rsid w:val="00287330"/>
    <w:rsid w:val="00287524"/>
    <w:rsid w:val="002876E2"/>
    <w:rsid w:val="00287929"/>
    <w:rsid w:val="00287AE2"/>
    <w:rsid w:val="00287EBE"/>
    <w:rsid w:val="00287F5A"/>
    <w:rsid w:val="002905CF"/>
    <w:rsid w:val="002908B1"/>
    <w:rsid w:val="002908E5"/>
    <w:rsid w:val="00290977"/>
    <w:rsid w:val="00290C0F"/>
    <w:rsid w:val="00290F9C"/>
    <w:rsid w:val="00290FC4"/>
    <w:rsid w:val="00291151"/>
    <w:rsid w:val="00291724"/>
    <w:rsid w:val="00291805"/>
    <w:rsid w:val="002919DB"/>
    <w:rsid w:val="00291A3C"/>
    <w:rsid w:val="00291BD2"/>
    <w:rsid w:val="00291BE3"/>
    <w:rsid w:val="00291C1C"/>
    <w:rsid w:val="00291DE8"/>
    <w:rsid w:val="00291DF3"/>
    <w:rsid w:val="00291ED4"/>
    <w:rsid w:val="00292142"/>
    <w:rsid w:val="002921DA"/>
    <w:rsid w:val="00292204"/>
    <w:rsid w:val="002922B8"/>
    <w:rsid w:val="002924F2"/>
    <w:rsid w:val="0029266B"/>
    <w:rsid w:val="002926F0"/>
    <w:rsid w:val="00292D9D"/>
    <w:rsid w:val="00293016"/>
    <w:rsid w:val="00293042"/>
    <w:rsid w:val="00293215"/>
    <w:rsid w:val="002932DC"/>
    <w:rsid w:val="002938DD"/>
    <w:rsid w:val="00293C46"/>
    <w:rsid w:val="00293D69"/>
    <w:rsid w:val="00293D7B"/>
    <w:rsid w:val="00293E3C"/>
    <w:rsid w:val="00293E3E"/>
    <w:rsid w:val="00293E7B"/>
    <w:rsid w:val="00293F34"/>
    <w:rsid w:val="00294210"/>
    <w:rsid w:val="00294252"/>
    <w:rsid w:val="00294625"/>
    <w:rsid w:val="002949FF"/>
    <w:rsid w:val="00294B7A"/>
    <w:rsid w:val="00294D64"/>
    <w:rsid w:val="00294E34"/>
    <w:rsid w:val="00294E92"/>
    <w:rsid w:val="0029520B"/>
    <w:rsid w:val="002952BE"/>
    <w:rsid w:val="0029576F"/>
    <w:rsid w:val="00295A5C"/>
    <w:rsid w:val="00295CC6"/>
    <w:rsid w:val="00295FC6"/>
    <w:rsid w:val="00296000"/>
    <w:rsid w:val="0029611D"/>
    <w:rsid w:val="002961B9"/>
    <w:rsid w:val="002962B5"/>
    <w:rsid w:val="0029645E"/>
    <w:rsid w:val="00296485"/>
    <w:rsid w:val="002964B5"/>
    <w:rsid w:val="002964C5"/>
    <w:rsid w:val="002965C3"/>
    <w:rsid w:val="002966D1"/>
    <w:rsid w:val="002966F8"/>
    <w:rsid w:val="0029687F"/>
    <w:rsid w:val="00296885"/>
    <w:rsid w:val="002968B3"/>
    <w:rsid w:val="00296989"/>
    <w:rsid w:val="00297538"/>
    <w:rsid w:val="002975ED"/>
    <w:rsid w:val="00297E2D"/>
    <w:rsid w:val="00297EB2"/>
    <w:rsid w:val="002A0020"/>
    <w:rsid w:val="002A0088"/>
    <w:rsid w:val="002A0200"/>
    <w:rsid w:val="002A0627"/>
    <w:rsid w:val="002A0821"/>
    <w:rsid w:val="002A0B13"/>
    <w:rsid w:val="002A0B4B"/>
    <w:rsid w:val="002A0BAE"/>
    <w:rsid w:val="002A0C8E"/>
    <w:rsid w:val="002A0F35"/>
    <w:rsid w:val="002A0F90"/>
    <w:rsid w:val="002A12EA"/>
    <w:rsid w:val="002A15A7"/>
    <w:rsid w:val="002A15FC"/>
    <w:rsid w:val="002A1659"/>
    <w:rsid w:val="002A1768"/>
    <w:rsid w:val="002A17FC"/>
    <w:rsid w:val="002A1B12"/>
    <w:rsid w:val="002A1BC5"/>
    <w:rsid w:val="002A1CEC"/>
    <w:rsid w:val="002A1F70"/>
    <w:rsid w:val="002A233A"/>
    <w:rsid w:val="002A2750"/>
    <w:rsid w:val="002A2AEA"/>
    <w:rsid w:val="002A2E09"/>
    <w:rsid w:val="002A2EF1"/>
    <w:rsid w:val="002A36C3"/>
    <w:rsid w:val="002A3A40"/>
    <w:rsid w:val="002A3AF9"/>
    <w:rsid w:val="002A3D27"/>
    <w:rsid w:val="002A3F10"/>
    <w:rsid w:val="002A4573"/>
    <w:rsid w:val="002A45E3"/>
    <w:rsid w:val="002A4600"/>
    <w:rsid w:val="002A4695"/>
    <w:rsid w:val="002A46A9"/>
    <w:rsid w:val="002A4A05"/>
    <w:rsid w:val="002A4D13"/>
    <w:rsid w:val="002A4D26"/>
    <w:rsid w:val="002A4D63"/>
    <w:rsid w:val="002A4DD6"/>
    <w:rsid w:val="002A4DF8"/>
    <w:rsid w:val="002A4E2D"/>
    <w:rsid w:val="002A4ED1"/>
    <w:rsid w:val="002A53F5"/>
    <w:rsid w:val="002A5419"/>
    <w:rsid w:val="002A5660"/>
    <w:rsid w:val="002A566B"/>
    <w:rsid w:val="002A5756"/>
    <w:rsid w:val="002A59BC"/>
    <w:rsid w:val="002A5CA6"/>
    <w:rsid w:val="002A5DD2"/>
    <w:rsid w:val="002A5E7B"/>
    <w:rsid w:val="002A5F65"/>
    <w:rsid w:val="002A62BA"/>
    <w:rsid w:val="002A6483"/>
    <w:rsid w:val="002A64CF"/>
    <w:rsid w:val="002A6503"/>
    <w:rsid w:val="002A6678"/>
    <w:rsid w:val="002A699C"/>
    <w:rsid w:val="002A6A62"/>
    <w:rsid w:val="002A6CC8"/>
    <w:rsid w:val="002A6E0E"/>
    <w:rsid w:val="002A6EB7"/>
    <w:rsid w:val="002A6ED9"/>
    <w:rsid w:val="002A6F9B"/>
    <w:rsid w:val="002A6FDA"/>
    <w:rsid w:val="002A7261"/>
    <w:rsid w:val="002A7988"/>
    <w:rsid w:val="002A79AA"/>
    <w:rsid w:val="002A7A35"/>
    <w:rsid w:val="002A7CF3"/>
    <w:rsid w:val="002A7E1A"/>
    <w:rsid w:val="002A7E56"/>
    <w:rsid w:val="002A7F9B"/>
    <w:rsid w:val="002A7FC5"/>
    <w:rsid w:val="002B03BE"/>
    <w:rsid w:val="002B04A8"/>
    <w:rsid w:val="002B08EC"/>
    <w:rsid w:val="002B0B65"/>
    <w:rsid w:val="002B0E74"/>
    <w:rsid w:val="002B0E8D"/>
    <w:rsid w:val="002B0F4A"/>
    <w:rsid w:val="002B1041"/>
    <w:rsid w:val="002B10DC"/>
    <w:rsid w:val="002B1170"/>
    <w:rsid w:val="002B123B"/>
    <w:rsid w:val="002B1332"/>
    <w:rsid w:val="002B1399"/>
    <w:rsid w:val="002B1658"/>
    <w:rsid w:val="002B16CB"/>
    <w:rsid w:val="002B172B"/>
    <w:rsid w:val="002B17C1"/>
    <w:rsid w:val="002B1908"/>
    <w:rsid w:val="002B1C24"/>
    <w:rsid w:val="002B1C62"/>
    <w:rsid w:val="002B1FD5"/>
    <w:rsid w:val="002B20CF"/>
    <w:rsid w:val="002B246E"/>
    <w:rsid w:val="002B27C4"/>
    <w:rsid w:val="002B296F"/>
    <w:rsid w:val="002B2AFC"/>
    <w:rsid w:val="002B31B7"/>
    <w:rsid w:val="002B34D5"/>
    <w:rsid w:val="002B39BC"/>
    <w:rsid w:val="002B3A23"/>
    <w:rsid w:val="002B3A9F"/>
    <w:rsid w:val="002B3B04"/>
    <w:rsid w:val="002B3EC1"/>
    <w:rsid w:val="002B3F7E"/>
    <w:rsid w:val="002B40D9"/>
    <w:rsid w:val="002B45EE"/>
    <w:rsid w:val="002B46E1"/>
    <w:rsid w:val="002B49DB"/>
    <w:rsid w:val="002B4AD4"/>
    <w:rsid w:val="002B4B05"/>
    <w:rsid w:val="002B4B7B"/>
    <w:rsid w:val="002B4D17"/>
    <w:rsid w:val="002B4DA3"/>
    <w:rsid w:val="002B5132"/>
    <w:rsid w:val="002B514E"/>
    <w:rsid w:val="002B51E6"/>
    <w:rsid w:val="002B550C"/>
    <w:rsid w:val="002B56BB"/>
    <w:rsid w:val="002B56E9"/>
    <w:rsid w:val="002B578F"/>
    <w:rsid w:val="002B5A58"/>
    <w:rsid w:val="002B5D27"/>
    <w:rsid w:val="002B5E42"/>
    <w:rsid w:val="002B5F6A"/>
    <w:rsid w:val="002B60B1"/>
    <w:rsid w:val="002B620C"/>
    <w:rsid w:val="002B62B1"/>
    <w:rsid w:val="002B62C0"/>
    <w:rsid w:val="002B6570"/>
    <w:rsid w:val="002B6A7D"/>
    <w:rsid w:val="002B6C43"/>
    <w:rsid w:val="002B7029"/>
    <w:rsid w:val="002B7602"/>
    <w:rsid w:val="002B7643"/>
    <w:rsid w:val="002B77D1"/>
    <w:rsid w:val="002B7BCD"/>
    <w:rsid w:val="002B7DD0"/>
    <w:rsid w:val="002B7E36"/>
    <w:rsid w:val="002B7EF6"/>
    <w:rsid w:val="002C0388"/>
    <w:rsid w:val="002C03F5"/>
    <w:rsid w:val="002C0495"/>
    <w:rsid w:val="002C068C"/>
    <w:rsid w:val="002C06BA"/>
    <w:rsid w:val="002C08A8"/>
    <w:rsid w:val="002C0B68"/>
    <w:rsid w:val="002C0F5F"/>
    <w:rsid w:val="002C1098"/>
    <w:rsid w:val="002C13E4"/>
    <w:rsid w:val="002C14E9"/>
    <w:rsid w:val="002C17F8"/>
    <w:rsid w:val="002C1945"/>
    <w:rsid w:val="002C1C1C"/>
    <w:rsid w:val="002C1CE2"/>
    <w:rsid w:val="002C1D9F"/>
    <w:rsid w:val="002C22D7"/>
    <w:rsid w:val="002C2330"/>
    <w:rsid w:val="002C2695"/>
    <w:rsid w:val="002C2D37"/>
    <w:rsid w:val="002C30DF"/>
    <w:rsid w:val="002C32D4"/>
    <w:rsid w:val="002C335F"/>
    <w:rsid w:val="002C348B"/>
    <w:rsid w:val="002C36F8"/>
    <w:rsid w:val="002C3780"/>
    <w:rsid w:val="002C3CA6"/>
    <w:rsid w:val="002C3E48"/>
    <w:rsid w:val="002C419B"/>
    <w:rsid w:val="002C42A1"/>
    <w:rsid w:val="002C4308"/>
    <w:rsid w:val="002C4546"/>
    <w:rsid w:val="002C462E"/>
    <w:rsid w:val="002C4791"/>
    <w:rsid w:val="002C4A2A"/>
    <w:rsid w:val="002C4E7D"/>
    <w:rsid w:val="002C4F15"/>
    <w:rsid w:val="002C5008"/>
    <w:rsid w:val="002C50E0"/>
    <w:rsid w:val="002C510E"/>
    <w:rsid w:val="002C51DF"/>
    <w:rsid w:val="002C5200"/>
    <w:rsid w:val="002C5206"/>
    <w:rsid w:val="002C52D0"/>
    <w:rsid w:val="002C55A6"/>
    <w:rsid w:val="002C570B"/>
    <w:rsid w:val="002C5750"/>
    <w:rsid w:val="002C5A87"/>
    <w:rsid w:val="002C5B04"/>
    <w:rsid w:val="002C5F1D"/>
    <w:rsid w:val="002C604A"/>
    <w:rsid w:val="002C606C"/>
    <w:rsid w:val="002C61E1"/>
    <w:rsid w:val="002C636A"/>
    <w:rsid w:val="002C64E3"/>
    <w:rsid w:val="002C6530"/>
    <w:rsid w:val="002C676E"/>
    <w:rsid w:val="002C6879"/>
    <w:rsid w:val="002C6A27"/>
    <w:rsid w:val="002C6CB1"/>
    <w:rsid w:val="002C6D7B"/>
    <w:rsid w:val="002C6E97"/>
    <w:rsid w:val="002C7226"/>
    <w:rsid w:val="002C72B2"/>
    <w:rsid w:val="002C7431"/>
    <w:rsid w:val="002C77AE"/>
    <w:rsid w:val="002C77CD"/>
    <w:rsid w:val="002C7878"/>
    <w:rsid w:val="002C7C31"/>
    <w:rsid w:val="002C7E6F"/>
    <w:rsid w:val="002C7F26"/>
    <w:rsid w:val="002C7FB5"/>
    <w:rsid w:val="002D0174"/>
    <w:rsid w:val="002D0751"/>
    <w:rsid w:val="002D0873"/>
    <w:rsid w:val="002D08D1"/>
    <w:rsid w:val="002D0C3A"/>
    <w:rsid w:val="002D0CD3"/>
    <w:rsid w:val="002D0DE4"/>
    <w:rsid w:val="002D116F"/>
    <w:rsid w:val="002D117C"/>
    <w:rsid w:val="002D13F2"/>
    <w:rsid w:val="002D1629"/>
    <w:rsid w:val="002D1671"/>
    <w:rsid w:val="002D167C"/>
    <w:rsid w:val="002D176D"/>
    <w:rsid w:val="002D177A"/>
    <w:rsid w:val="002D184E"/>
    <w:rsid w:val="002D1859"/>
    <w:rsid w:val="002D1C58"/>
    <w:rsid w:val="002D1DAB"/>
    <w:rsid w:val="002D1DE8"/>
    <w:rsid w:val="002D1FBC"/>
    <w:rsid w:val="002D21F1"/>
    <w:rsid w:val="002D2268"/>
    <w:rsid w:val="002D248A"/>
    <w:rsid w:val="002D273B"/>
    <w:rsid w:val="002D2966"/>
    <w:rsid w:val="002D2D58"/>
    <w:rsid w:val="002D2D81"/>
    <w:rsid w:val="002D3148"/>
    <w:rsid w:val="002D3209"/>
    <w:rsid w:val="002D3715"/>
    <w:rsid w:val="002D3913"/>
    <w:rsid w:val="002D3925"/>
    <w:rsid w:val="002D39DF"/>
    <w:rsid w:val="002D3C35"/>
    <w:rsid w:val="002D3D33"/>
    <w:rsid w:val="002D3D9C"/>
    <w:rsid w:val="002D3F17"/>
    <w:rsid w:val="002D3F51"/>
    <w:rsid w:val="002D403F"/>
    <w:rsid w:val="002D4080"/>
    <w:rsid w:val="002D40AD"/>
    <w:rsid w:val="002D41F3"/>
    <w:rsid w:val="002D4BB2"/>
    <w:rsid w:val="002D4C42"/>
    <w:rsid w:val="002D4FF1"/>
    <w:rsid w:val="002D52B8"/>
    <w:rsid w:val="002D54DA"/>
    <w:rsid w:val="002D576C"/>
    <w:rsid w:val="002D5DD6"/>
    <w:rsid w:val="002D5E47"/>
    <w:rsid w:val="002D5FC4"/>
    <w:rsid w:val="002D6397"/>
    <w:rsid w:val="002D6423"/>
    <w:rsid w:val="002D67BB"/>
    <w:rsid w:val="002D69DB"/>
    <w:rsid w:val="002D6CAE"/>
    <w:rsid w:val="002D6E74"/>
    <w:rsid w:val="002D7002"/>
    <w:rsid w:val="002D7003"/>
    <w:rsid w:val="002D71E3"/>
    <w:rsid w:val="002D71F9"/>
    <w:rsid w:val="002D7229"/>
    <w:rsid w:val="002D7462"/>
    <w:rsid w:val="002D7473"/>
    <w:rsid w:val="002D74F0"/>
    <w:rsid w:val="002D756F"/>
    <w:rsid w:val="002D763F"/>
    <w:rsid w:val="002D7685"/>
    <w:rsid w:val="002D7A2C"/>
    <w:rsid w:val="002D7CA9"/>
    <w:rsid w:val="002D7D39"/>
    <w:rsid w:val="002D7D8D"/>
    <w:rsid w:val="002E00BF"/>
    <w:rsid w:val="002E01B7"/>
    <w:rsid w:val="002E0207"/>
    <w:rsid w:val="002E0276"/>
    <w:rsid w:val="002E045A"/>
    <w:rsid w:val="002E0598"/>
    <w:rsid w:val="002E05E3"/>
    <w:rsid w:val="002E070A"/>
    <w:rsid w:val="002E0D30"/>
    <w:rsid w:val="002E0DC1"/>
    <w:rsid w:val="002E0DF4"/>
    <w:rsid w:val="002E129E"/>
    <w:rsid w:val="002E13A1"/>
    <w:rsid w:val="002E1CAF"/>
    <w:rsid w:val="002E1CBB"/>
    <w:rsid w:val="002E1CBF"/>
    <w:rsid w:val="002E1DE4"/>
    <w:rsid w:val="002E1ECD"/>
    <w:rsid w:val="002E2034"/>
    <w:rsid w:val="002E23CD"/>
    <w:rsid w:val="002E2534"/>
    <w:rsid w:val="002E25B2"/>
    <w:rsid w:val="002E261A"/>
    <w:rsid w:val="002E2669"/>
    <w:rsid w:val="002E285C"/>
    <w:rsid w:val="002E2C3D"/>
    <w:rsid w:val="002E2C89"/>
    <w:rsid w:val="002E2FEB"/>
    <w:rsid w:val="002E312B"/>
    <w:rsid w:val="002E3147"/>
    <w:rsid w:val="002E32A2"/>
    <w:rsid w:val="002E3344"/>
    <w:rsid w:val="002E349F"/>
    <w:rsid w:val="002E37D7"/>
    <w:rsid w:val="002E3965"/>
    <w:rsid w:val="002E3AF1"/>
    <w:rsid w:val="002E3D6F"/>
    <w:rsid w:val="002E3DF2"/>
    <w:rsid w:val="002E419E"/>
    <w:rsid w:val="002E424E"/>
    <w:rsid w:val="002E42BE"/>
    <w:rsid w:val="002E4308"/>
    <w:rsid w:val="002E439D"/>
    <w:rsid w:val="002E43A7"/>
    <w:rsid w:val="002E44D4"/>
    <w:rsid w:val="002E44EF"/>
    <w:rsid w:val="002E45A5"/>
    <w:rsid w:val="002E4A2B"/>
    <w:rsid w:val="002E4B2F"/>
    <w:rsid w:val="002E4B72"/>
    <w:rsid w:val="002E4CBD"/>
    <w:rsid w:val="002E4D33"/>
    <w:rsid w:val="002E5071"/>
    <w:rsid w:val="002E538C"/>
    <w:rsid w:val="002E554D"/>
    <w:rsid w:val="002E556B"/>
    <w:rsid w:val="002E565C"/>
    <w:rsid w:val="002E599E"/>
    <w:rsid w:val="002E5B26"/>
    <w:rsid w:val="002E5C42"/>
    <w:rsid w:val="002E5CA1"/>
    <w:rsid w:val="002E5CBF"/>
    <w:rsid w:val="002E61B3"/>
    <w:rsid w:val="002E6454"/>
    <w:rsid w:val="002E6521"/>
    <w:rsid w:val="002E65E9"/>
    <w:rsid w:val="002E660E"/>
    <w:rsid w:val="002E668D"/>
    <w:rsid w:val="002E66A8"/>
    <w:rsid w:val="002E67C2"/>
    <w:rsid w:val="002E683D"/>
    <w:rsid w:val="002E68D4"/>
    <w:rsid w:val="002E69F3"/>
    <w:rsid w:val="002E6B1E"/>
    <w:rsid w:val="002E6CFA"/>
    <w:rsid w:val="002E6E69"/>
    <w:rsid w:val="002E783D"/>
    <w:rsid w:val="002E78C7"/>
    <w:rsid w:val="002E7A59"/>
    <w:rsid w:val="002E7CAE"/>
    <w:rsid w:val="002F0065"/>
    <w:rsid w:val="002F0171"/>
    <w:rsid w:val="002F01E7"/>
    <w:rsid w:val="002F0243"/>
    <w:rsid w:val="002F03A9"/>
    <w:rsid w:val="002F07F8"/>
    <w:rsid w:val="002F0852"/>
    <w:rsid w:val="002F0C42"/>
    <w:rsid w:val="002F0E53"/>
    <w:rsid w:val="002F0EE6"/>
    <w:rsid w:val="002F11CA"/>
    <w:rsid w:val="002F122B"/>
    <w:rsid w:val="002F1652"/>
    <w:rsid w:val="002F1A1E"/>
    <w:rsid w:val="002F1AD3"/>
    <w:rsid w:val="002F1B81"/>
    <w:rsid w:val="002F1D35"/>
    <w:rsid w:val="002F1D5B"/>
    <w:rsid w:val="002F1DA0"/>
    <w:rsid w:val="002F1F00"/>
    <w:rsid w:val="002F28B6"/>
    <w:rsid w:val="002F2940"/>
    <w:rsid w:val="002F2E95"/>
    <w:rsid w:val="002F3117"/>
    <w:rsid w:val="002F3526"/>
    <w:rsid w:val="002F3569"/>
    <w:rsid w:val="002F37DE"/>
    <w:rsid w:val="002F3D1E"/>
    <w:rsid w:val="002F43EC"/>
    <w:rsid w:val="002F452E"/>
    <w:rsid w:val="002F4670"/>
    <w:rsid w:val="002F469C"/>
    <w:rsid w:val="002F4726"/>
    <w:rsid w:val="002F474D"/>
    <w:rsid w:val="002F4A46"/>
    <w:rsid w:val="002F4A76"/>
    <w:rsid w:val="002F4AA2"/>
    <w:rsid w:val="002F4C43"/>
    <w:rsid w:val="002F4CB9"/>
    <w:rsid w:val="002F5714"/>
    <w:rsid w:val="002F58AB"/>
    <w:rsid w:val="002F5A5D"/>
    <w:rsid w:val="002F5AA9"/>
    <w:rsid w:val="002F5AB9"/>
    <w:rsid w:val="002F5D69"/>
    <w:rsid w:val="002F5DC0"/>
    <w:rsid w:val="002F5E36"/>
    <w:rsid w:val="002F61B2"/>
    <w:rsid w:val="002F621F"/>
    <w:rsid w:val="002F62DB"/>
    <w:rsid w:val="002F6318"/>
    <w:rsid w:val="002F65CA"/>
    <w:rsid w:val="002F65E6"/>
    <w:rsid w:val="002F6806"/>
    <w:rsid w:val="002F685A"/>
    <w:rsid w:val="002F6CD8"/>
    <w:rsid w:val="002F6D3A"/>
    <w:rsid w:val="002F7C13"/>
    <w:rsid w:val="002F7D5C"/>
    <w:rsid w:val="003000D1"/>
    <w:rsid w:val="003001FF"/>
    <w:rsid w:val="003002D6"/>
    <w:rsid w:val="00300534"/>
    <w:rsid w:val="003006DE"/>
    <w:rsid w:val="0030081F"/>
    <w:rsid w:val="003008AF"/>
    <w:rsid w:val="00300AB5"/>
    <w:rsid w:val="00300B3D"/>
    <w:rsid w:val="00300B50"/>
    <w:rsid w:val="00300DF8"/>
    <w:rsid w:val="00300F4F"/>
    <w:rsid w:val="0030109A"/>
    <w:rsid w:val="00301256"/>
    <w:rsid w:val="00301258"/>
    <w:rsid w:val="003016E2"/>
    <w:rsid w:val="00301FED"/>
    <w:rsid w:val="003020A6"/>
    <w:rsid w:val="0030210B"/>
    <w:rsid w:val="003021AB"/>
    <w:rsid w:val="00302231"/>
    <w:rsid w:val="003023EC"/>
    <w:rsid w:val="00302583"/>
    <w:rsid w:val="00302652"/>
    <w:rsid w:val="0030270D"/>
    <w:rsid w:val="003028CB"/>
    <w:rsid w:val="00302A35"/>
    <w:rsid w:val="00302A63"/>
    <w:rsid w:val="00303760"/>
    <w:rsid w:val="00303871"/>
    <w:rsid w:val="00303D36"/>
    <w:rsid w:val="00303ED5"/>
    <w:rsid w:val="00303F80"/>
    <w:rsid w:val="00304059"/>
    <w:rsid w:val="00304078"/>
    <w:rsid w:val="003041EB"/>
    <w:rsid w:val="00304420"/>
    <w:rsid w:val="00304469"/>
    <w:rsid w:val="0030455F"/>
    <w:rsid w:val="00304727"/>
    <w:rsid w:val="003048E8"/>
    <w:rsid w:val="003054FD"/>
    <w:rsid w:val="00305C99"/>
    <w:rsid w:val="00305F3C"/>
    <w:rsid w:val="00305FFE"/>
    <w:rsid w:val="00306126"/>
    <w:rsid w:val="003064A1"/>
    <w:rsid w:val="0030654B"/>
    <w:rsid w:val="0030660B"/>
    <w:rsid w:val="00306661"/>
    <w:rsid w:val="0030666A"/>
    <w:rsid w:val="003068D0"/>
    <w:rsid w:val="003069BB"/>
    <w:rsid w:val="00306A33"/>
    <w:rsid w:val="00306AB9"/>
    <w:rsid w:val="00306BBA"/>
    <w:rsid w:val="00306CE7"/>
    <w:rsid w:val="00306DE1"/>
    <w:rsid w:val="00306F7B"/>
    <w:rsid w:val="00307524"/>
    <w:rsid w:val="0030763D"/>
    <w:rsid w:val="0030785F"/>
    <w:rsid w:val="00307C4F"/>
    <w:rsid w:val="00307D51"/>
    <w:rsid w:val="00307D79"/>
    <w:rsid w:val="00307EBA"/>
    <w:rsid w:val="00307F23"/>
    <w:rsid w:val="003100BC"/>
    <w:rsid w:val="00310223"/>
    <w:rsid w:val="00310592"/>
    <w:rsid w:val="0031069A"/>
    <w:rsid w:val="00310ABD"/>
    <w:rsid w:val="00310C9D"/>
    <w:rsid w:val="00310FA4"/>
    <w:rsid w:val="00311273"/>
    <w:rsid w:val="0031142A"/>
    <w:rsid w:val="0031157B"/>
    <w:rsid w:val="00311757"/>
    <w:rsid w:val="00311F8D"/>
    <w:rsid w:val="00311FCD"/>
    <w:rsid w:val="00312146"/>
    <w:rsid w:val="00312153"/>
    <w:rsid w:val="00312392"/>
    <w:rsid w:val="0031267A"/>
    <w:rsid w:val="003128C3"/>
    <w:rsid w:val="00312929"/>
    <w:rsid w:val="00312D07"/>
    <w:rsid w:val="00312DEA"/>
    <w:rsid w:val="00312E71"/>
    <w:rsid w:val="00312E86"/>
    <w:rsid w:val="00312F58"/>
    <w:rsid w:val="0031379F"/>
    <w:rsid w:val="003139A1"/>
    <w:rsid w:val="00313C30"/>
    <w:rsid w:val="00313D30"/>
    <w:rsid w:val="00313D9F"/>
    <w:rsid w:val="00313E7F"/>
    <w:rsid w:val="00314039"/>
    <w:rsid w:val="0031406C"/>
    <w:rsid w:val="00314101"/>
    <w:rsid w:val="00314253"/>
    <w:rsid w:val="0031437C"/>
    <w:rsid w:val="003145ED"/>
    <w:rsid w:val="0031476A"/>
    <w:rsid w:val="0031509D"/>
    <w:rsid w:val="00315402"/>
    <w:rsid w:val="0031568C"/>
    <w:rsid w:val="003156A9"/>
    <w:rsid w:val="00315843"/>
    <w:rsid w:val="0031589A"/>
    <w:rsid w:val="00315B23"/>
    <w:rsid w:val="003164C2"/>
    <w:rsid w:val="00316584"/>
    <w:rsid w:val="003165EB"/>
    <w:rsid w:val="003167EA"/>
    <w:rsid w:val="00316824"/>
    <w:rsid w:val="00316A59"/>
    <w:rsid w:val="00316A5F"/>
    <w:rsid w:val="00316C39"/>
    <w:rsid w:val="00316CAC"/>
    <w:rsid w:val="00316DAE"/>
    <w:rsid w:val="00316FEB"/>
    <w:rsid w:val="00317247"/>
    <w:rsid w:val="0031736B"/>
    <w:rsid w:val="00317582"/>
    <w:rsid w:val="003179B3"/>
    <w:rsid w:val="00317A30"/>
    <w:rsid w:val="00317ABB"/>
    <w:rsid w:val="00317C20"/>
    <w:rsid w:val="00317D07"/>
    <w:rsid w:val="00317D23"/>
    <w:rsid w:val="00317D66"/>
    <w:rsid w:val="00317E1A"/>
    <w:rsid w:val="00317E78"/>
    <w:rsid w:val="0032008A"/>
    <w:rsid w:val="00320195"/>
    <w:rsid w:val="0032025A"/>
    <w:rsid w:val="003202B7"/>
    <w:rsid w:val="003205A5"/>
    <w:rsid w:val="003206E4"/>
    <w:rsid w:val="0032087A"/>
    <w:rsid w:val="00320C32"/>
    <w:rsid w:val="00320D95"/>
    <w:rsid w:val="00320E56"/>
    <w:rsid w:val="00320E70"/>
    <w:rsid w:val="0032134B"/>
    <w:rsid w:val="00321381"/>
    <w:rsid w:val="00321450"/>
    <w:rsid w:val="00321459"/>
    <w:rsid w:val="003214A1"/>
    <w:rsid w:val="003214A6"/>
    <w:rsid w:val="003215D6"/>
    <w:rsid w:val="00321752"/>
    <w:rsid w:val="0032177D"/>
    <w:rsid w:val="003217F3"/>
    <w:rsid w:val="003218CD"/>
    <w:rsid w:val="003218DF"/>
    <w:rsid w:val="00321F96"/>
    <w:rsid w:val="00321FA1"/>
    <w:rsid w:val="003220FC"/>
    <w:rsid w:val="003225ED"/>
    <w:rsid w:val="0032265F"/>
    <w:rsid w:val="00322679"/>
    <w:rsid w:val="003227F8"/>
    <w:rsid w:val="00322B9B"/>
    <w:rsid w:val="00322BB4"/>
    <w:rsid w:val="003232F0"/>
    <w:rsid w:val="003233E7"/>
    <w:rsid w:val="00323441"/>
    <w:rsid w:val="003235E8"/>
    <w:rsid w:val="00323638"/>
    <w:rsid w:val="0032364D"/>
    <w:rsid w:val="00323783"/>
    <w:rsid w:val="003238BC"/>
    <w:rsid w:val="003239D3"/>
    <w:rsid w:val="00323A0D"/>
    <w:rsid w:val="00323A6F"/>
    <w:rsid w:val="00323B88"/>
    <w:rsid w:val="00323BC4"/>
    <w:rsid w:val="00323D4C"/>
    <w:rsid w:val="00323F28"/>
    <w:rsid w:val="00323F2D"/>
    <w:rsid w:val="00323FD8"/>
    <w:rsid w:val="003240C9"/>
    <w:rsid w:val="003242AB"/>
    <w:rsid w:val="00324359"/>
    <w:rsid w:val="00324777"/>
    <w:rsid w:val="00324839"/>
    <w:rsid w:val="003248E1"/>
    <w:rsid w:val="00324B8B"/>
    <w:rsid w:val="00324E51"/>
    <w:rsid w:val="003251A1"/>
    <w:rsid w:val="003256CD"/>
    <w:rsid w:val="00325B30"/>
    <w:rsid w:val="00325E40"/>
    <w:rsid w:val="00325FC6"/>
    <w:rsid w:val="003261C2"/>
    <w:rsid w:val="003264EE"/>
    <w:rsid w:val="003265D4"/>
    <w:rsid w:val="00326680"/>
    <w:rsid w:val="0032669A"/>
    <w:rsid w:val="0032680D"/>
    <w:rsid w:val="00326ADB"/>
    <w:rsid w:val="00326C52"/>
    <w:rsid w:val="00326CC1"/>
    <w:rsid w:val="0032726D"/>
    <w:rsid w:val="003274D1"/>
    <w:rsid w:val="003274F2"/>
    <w:rsid w:val="00327540"/>
    <w:rsid w:val="00327576"/>
    <w:rsid w:val="003276B1"/>
    <w:rsid w:val="00327814"/>
    <w:rsid w:val="00327CFE"/>
    <w:rsid w:val="00327D63"/>
    <w:rsid w:val="003301A6"/>
    <w:rsid w:val="003303C0"/>
    <w:rsid w:val="00330404"/>
    <w:rsid w:val="0033051C"/>
    <w:rsid w:val="0033091A"/>
    <w:rsid w:val="0033095E"/>
    <w:rsid w:val="003309BC"/>
    <w:rsid w:val="00330B2A"/>
    <w:rsid w:val="00330B66"/>
    <w:rsid w:val="00330D16"/>
    <w:rsid w:val="003310E6"/>
    <w:rsid w:val="0033116A"/>
    <w:rsid w:val="003311F0"/>
    <w:rsid w:val="00331242"/>
    <w:rsid w:val="00331267"/>
    <w:rsid w:val="003313A5"/>
    <w:rsid w:val="003313D9"/>
    <w:rsid w:val="003313DB"/>
    <w:rsid w:val="00331687"/>
    <w:rsid w:val="003316C3"/>
    <w:rsid w:val="003318D1"/>
    <w:rsid w:val="00331927"/>
    <w:rsid w:val="00331974"/>
    <w:rsid w:val="00331B95"/>
    <w:rsid w:val="00331DCD"/>
    <w:rsid w:val="00331DEF"/>
    <w:rsid w:val="00331FA6"/>
    <w:rsid w:val="00332000"/>
    <w:rsid w:val="00332100"/>
    <w:rsid w:val="0033232C"/>
    <w:rsid w:val="003324D2"/>
    <w:rsid w:val="003324DF"/>
    <w:rsid w:val="003324FD"/>
    <w:rsid w:val="003326D2"/>
    <w:rsid w:val="0033299E"/>
    <w:rsid w:val="00332BFC"/>
    <w:rsid w:val="00332C1B"/>
    <w:rsid w:val="00332C74"/>
    <w:rsid w:val="00332CE3"/>
    <w:rsid w:val="00332FDB"/>
    <w:rsid w:val="00333008"/>
    <w:rsid w:val="00333022"/>
    <w:rsid w:val="00333098"/>
    <w:rsid w:val="003330A3"/>
    <w:rsid w:val="003334CA"/>
    <w:rsid w:val="00333500"/>
    <w:rsid w:val="00333632"/>
    <w:rsid w:val="00333A6A"/>
    <w:rsid w:val="00333D90"/>
    <w:rsid w:val="003341AA"/>
    <w:rsid w:val="003346D0"/>
    <w:rsid w:val="0033489D"/>
    <w:rsid w:val="003348CA"/>
    <w:rsid w:val="003349A6"/>
    <w:rsid w:val="00334A2E"/>
    <w:rsid w:val="00334ADA"/>
    <w:rsid w:val="00334BC5"/>
    <w:rsid w:val="00334C73"/>
    <w:rsid w:val="00334C95"/>
    <w:rsid w:val="00334CFE"/>
    <w:rsid w:val="00334DB2"/>
    <w:rsid w:val="00334F8C"/>
    <w:rsid w:val="00335029"/>
    <w:rsid w:val="003350C8"/>
    <w:rsid w:val="00335355"/>
    <w:rsid w:val="003354F0"/>
    <w:rsid w:val="003356C4"/>
    <w:rsid w:val="0033579E"/>
    <w:rsid w:val="003357C6"/>
    <w:rsid w:val="00335A02"/>
    <w:rsid w:val="00335ABA"/>
    <w:rsid w:val="00335BA9"/>
    <w:rsid w:val="003361D9"/>
    <w:rsid w:val="00336207"/>
    <w:rsid w:val="0033622D"/>
    <w:rsid w:val="00336456"/>
    <w:rsid w:val="0033686B"/>
    <w:rsid w:val="003368B0"/>
    <w:rsid w:val="00336974"/>
    <w:rsid w:val="003369CC"/>
    <w:rsid w:val="00336D58"/>
    <w:rsid w:val="00336E9D"/>
    <w:rsid w:val="00336F1A"/>
    <w:rsid w:val="00336FBA"/>
    <w:rsid w:val="00336FE5"/>
    <w:rsid w:val="003370AF"/>
    <w:rsid w:val="003378D9"/>
    <w:rsid w:val="00337D8F"/>
    <w:rsid w:val="00337DA2"/>
    <w:rsid w:val="00337E28"/>
    <w:rsid w:val="00337EFE"/>
    <w:rsid w:val="003400B5"/>
    <w:rsid w:val="00340246"/>
    <w:rsid w:val="0034036C"/>
    <w:rsid w:val="003403DA"/>
    <w:rsid w:val="00340677"/>
    <w:rsid w:val="003407BF"/>
    <w:rsid w:val="003408F0"/>
    <w:rsid w:val="00340C30"/>
    <w:rsid w:val="00340CCD"/>
    <w:rsid w:val="00340F0A"/>
    <w:rsid w:val="00340FAB"/>
    <w:rsid w:val="00340FAC"/>
    <w:rsid w:val="0034120E"/>
    <w:rsid w:val="00341526"/>
    <w:rsid w:val="00341731"/>
    <w:rsid w:val="003417F9"/>
    <w:rsid w:val="0034182D"/>
    <w:rsid w:val="00341A45"/>
    <w:rsid w:val="00341C51"/>
    <w:rsid w:val="00341C61"/>
    <w:rsid w:val="00341C7C"/>
    <w:rsid w:val="00342379"/>
    <w:rsid w:val="003423BA"/>
    <w:rsid w:val="003424AA"/>
    <w:rsid w:val="003424CC"/>
    <w:rsid w:val="003425CD"/>
    <w:rsid w:val="00342881"/>
    <w:rsid w:val="003428EA"/>
    <w:rsid w:val="00343030"/>
    <w:rsid w:val="003432CC"/>
    <w:rsid w:val="003433EE"/>
    <w:rsid w:val="003436CF"/>
    <w:rsid w:val="00343703"/>
    <w:rsid w:val="00343760"/>
    <w:rsid w:val="003438A0"/>
    <w:rsid w:val="00343A0F"/>
    <w:rsid w:val="00343AEE"/>
    <w:rsid w:val="00343C10"/>
    <w:rsid w:val="00344160"/>
    <w:rsid w:val="003441F1"/>
    <w:rsid w:val="00344219"/>
    <w:rsid w:val="003442A2"/>
    <w:rsid w:val="003442DE"/>
    <w:rsid w:val="00344729"/>
    <w:rsid w:val="003448E5"/>
    <w:rsid w:val="00344D4F"/>
    <w:rsid w:val="00344DE1"/>
    <w:rsid w:val="00344E80"/>
    <w:rsid w:val="00344F52"/>
    <w:rsid w:val="00345048"/>
    <w:rsid w:val="003450C7"/>
    <w:rsid w:val="00345B0A"/>
    <w:rsid w:val="00345B2D"/>
    <w:rsid w:val="00345C57"/>
    <w:rsid w:val="00345D28"/>
    <w:rsid w:val="00345DB1"/>
    <w:rsid w:val="00345E8E"/>
    <w:rsid w:val="00345ECF"/>
    <w:rsid w:val="00346324"/>
    <w:rsid w:val="00346682"/>
    <w:rsid w:val="00346851"/>
    <w:rsid w:val="0034689C"/>
    <w:rsid w:val="00346ACD"/>
    <w:rsid w:val="00346C51"/>
    <w:rsid w:val="00346E31"/>
    <w:rsid w:val="00346EB4"/>
    <w:rsid w:val="00347068"/>
    <w:rsid w:val="003470FB"/>
    <w:rsid w:val="003471CA"/>
    <w:rsid w:val="003473CA"/>
    <w:rsid w:val="003475FE"/>
    <w:rsid w:val="00347B06"/>
    <w:rsid w:val="00347B9D"/>
    <w:rsid w:val="003503F3"/>
    <w:rsid w:val="0035042D"/>
    <w:rsid w:val="00350734"/>
    <w:rsid w:val="00350763"/>
    <w:rsid w:val="00350A31"/>
    <w:rsid w:val="00350E70"/>
    <w:rsid w:val="00350F5C"/>
    <w:rsid w:val="00351095"/>
    <w:rsid w:val="00351573"/>
    <w:rsid w:val="00351755"/>
    <w:rsid w:val="00351767"/>
    <w:rsid w:val="003518E2"/>
    <w:rsid w:val="00351E40"/>
    <w:rsid w:val="00351E4C"/>
    <w:rsid w:val="00351E4E"/>
    <w:rsid w:val="00351F15"/>
    <w:rsid w:val="00351F84"/>
    <w:rsid w:val="003521EA"/>
    <w:rsid w:val="00352234"/>
    <w:rsid w:val="0035223F"/>
    <w:rsid w:val="003522D4"/>
    <w:rsid w:val="00352619"/>
    <w:rsid w:val="0035271D"/>
    <w:rsid w:val="003527C1"/>
    <w:rsid w:val="003528CD"/>
    <w:rsid w:val="00352CEF"/>
    <w:rsid w:val="00352E1F"/>
    <w:rsid w:val="00353359"/>
    <w:rsid w:val="003533B6"/>
    <w:rsid w:val="003536C9"/>
    <w:rsid w:val="0035385F"/>
    <w:rsid w:val="003538F7"/>
    <w:rsid w:val="00353C46"/>
    <w:rsid w:val="00353C7A"/>
    <w:rsid w:val="00353C7D"/>
    <w:rsid w:val="00353EFE"/>
    <w:rsid w:val="00354200"/>
    <w:rsid w:val="00354A26"/>
    <w:rsid w:val="00354D53"/>
    <w:rsid w:val="00354D9A"/>
    <w:rsid w:val="00354F7A"/>
    <w:rsid w:val="00355183"/>
    <w:rsid w:val="003551F7"/>
    <w:rsid w:val="0035527C"/>
    <w:rsid w:val="003552EF"/>
    <w:rsid w:val="00355923"/>
    <w:rsid w:val="00355AF3"/>
    <w:rsid w:val="00355B82"/>
    <w:rsid w:val="00356008"/>
    <w:rsid w:val="00356158"/>
    <w:rsid w:val="003561AE"/>
    <w:rsid w:val="003565A7"/>
    <w:rsid w:val="00356682"/>
    <w:rsid w:val="003566EA"/>
    <w:rsid w:val="00356A41"/>
    <w:rsid w:val="00356CA3"/>
    <w:rsid w:val="003571AE"/>
    <w:rsid w:val="003575A8"/>
    <w:rsid w:val="003575F6"/>
    <w:rsid w:val="00357638"/>
    <w:rsid w:val="003576F2"/>
    <w:rsid w:val="00357AA0"/>
    <w:rsid w:val="00357BB0"/>
    <w:rsid w:val="00357BFE"/>
    <w:rsid w:val="00357E1B"/>
    <w:rsid w:val="00357F03"/>
    <w:rsid w:val="0036009C"/>
    <w:rsid w:val="00360427"/>
    <w:rsid w:val="003606E1"/>
    <w:rsid w:val="003607A5"/>
    <w:rsid w:val="00360A2F"/>
    <w:rsid w:val="00360D56"/>
    <w:rsid w:val="00361303"/>
    <w:rsid w:val="003614A8"/>
    <w:rsid w:val="00361A18"/>
    <w:rsid w:val="00361BC7"/>
    <w:rsid w:val="00361D27"/>
    <w:rsid w:val="00361D91"/>
    <w:rsid w:val="00361DE5"/>
    <w:rsid w:val="0036232A"/>
    <w:rsid w:val="003627FF"/>
    <w:rsid w:val="003628BC"/>
    <w:rsid w:val="0036290D"/>
    <w:rsid w:val="00362B47"/>
    <w:rsid w:val="00362C7D"/>
    <w:rsid w:val="00362DCC"/>
    <w:rsid w:val="003630B2"/>
    <w:rsid w:val="0036316C"/>
    <w:rsid w:val="00363197"/>
    <w:rsid w:val="00363336"/>
    <w:rsid w:val="0036338E"/>
    <w:rsid w:val="00363394"/>
    <w:rsid w:val="003633C3"/>
    <w:rsid w:val="00363649"/>
    <w:rsid w:val="00363659"/>
    <w:rsid w:val="00363859"/>
    <w:rsid w:val="00363A27"/>
    <w:rsid w:val="00363BE8"/>
    <w:rsid w:val="00363C3B"/>
    <w:rsid w:val="00364052"/>
    <w:rsid w:val="00364197"/>
    <w:rsid w:val="0036443A"/>
    <w:rsid w:val="003645B9"/>
    <w:rsid w:val="003645F2"/>
    <w:rsid w:val="00364898"/>
    <w:rsid w:val="00364915"/>
    <w:rsid w:val="00364920"/>
    <w:rsid w:val="00364CE4"/>
    <w:rsid w:val="00364E52"/>
    <w:rsid w:val="00364F3E"/>
    <w:rsid w:val="00365497"/>
    <w:rsid w:val="003654BE"/>
    <w:rsid w:val="00365AB0"/>
    <w:rsid w:val="00365C26"/>
    <w:rsid w:val="00365C2F"/>
    <w:rsid w:val="00365FE0"/>
    <w:rsid w:val="003661E5"/>
    <w:rsid w:val="0036626B"/>
    <w:rsid w:val="003662C4"/>
    <w:rsid w:val="00366A35"/>
    <w:rsid w:val="00366A5D"/>
    <w:rsid w:val="00366AB6"/>
    <w:rsid w:val="00366B88"/>
    <w:rsid w:val="00366CF3"/>
    <w:rsid w:val="00366D43"/>
    <w:rsid w:val="003670CD"/>
    <w:rsid w:val="003671D1"/>
    <w:rsid w:val="003673BB"/>
    <w:rsid w:val="0036752C"/>
    <w:rsid w:val="0036780D"/>
    <w:rsid w:val="00367965"/>
    <w:rsid w:val="003679B0"/>
    <w:rsid w:val="00367ACD"/>
    <w:rsid w:val="00367C73"/>
    <w:rsid w:val="00367D30"/>
    <w:rsid w:val="00367E40"/>
    <w:rsid w:val="00367F02"/>
    <w:rsid w:val="00370036"/>
    <w:rsid w:val="003700A3"/>
    <w:rsid w:val="003701B9"/>
    <w:rsid w:val="003702CE"/>
    <w:rsid w:val="00370585"/>
    <w:rsid w:val="003706F1"/>
    <w:rsid w:val="003709B6"/>
    <w:rsid w:val="00370A03"/>
    <w:rsid w:val="00370A5F"/>
    <w:rsid w:val="00370B8C"/>
    <w:rsid w:val="00370BF8"/>
    <w:rsid w:val="00370C1F"/>
    <w:rsid w:val="00370C7C"/>
    <w:rsid w:val="00370D62"/>
    <w:rsid w:val="00370F0B"/>
    <w:rsid w:val="00370F56"/>
    <w:rsid w:val="00371074"/>
    <w:rsid w:val="0037144C"/>
    <w:rsid w:val="00371643"/>
    <w:rsid w:val="00371755"/>
    <w:rsid w:val="00371BE4"/>
    <w:rsid w:val="00371F85"/>
    <w:rsid w:val="00372159"/>
    <w:rsid w:val="003723B4"/>
    <w:rsid w:val="003726E4"/>
    <w:rsid w:val="0037278E"/>
    <w:rsid w:val="00372A58"/>
    <w:rsid w:val="00372E73"/>
    <w:rsid w:val="00372ED4"/>
    <w:rsid w:val="003731F2"/>
    <w:rsid w:val="0037328E"/>
    <w:rsid w:val="003732C5"/>
    <w:rsid w:val="00373302"/>
    <w:rsid w:val="003733E2"/>
    <w:rsid w:val="00373639"/>
    <w:rsid w:val="00373739"/>
    <w:rsid w:val="00373A46"/>
    <w:rsid w:val="00373A5C"/>
    <w:rsid w:val="00373BAA"/>
    <w:rsid w:val="00373C88"/>
    <w:rsid w:val="00373DCF"/>
    <w:rsid w:val="00374113"/>
    <w:rsid w:val="00374148"/>
    <w:rsid w:val="0037416F"/>
    <w:rsid w:val="003742CF"/>
    <w:rsid w:val="00374509"/>
    <w:rsid w:val="003746B8"/>
    <w:rsid w:val="003747B6"/>
    <w:rsid w:val="003747F7"/>
    <w:rsid w:val="00374A23"/>
    <w:rsid w:val="00374A80"/>
    <w:rsid w:val="00374B71"/>
    <w:rsid w:val="00374F6D"/>
    <w:rsid w:val="00374F81"/>
    <w:rsid w:val="00374FDC"/>
    <w:rsid w:val="00375171"/>
    <w:rsid w:val="003753D2"/>
    <w:rsid w:val="0037589F"/>
    <w:rsid w:val="00375935"/>
    <w:rsid w:val="003759CD"/>
    <w:rsid w:val="00375C53"/>
    <w:rsid w:val="00375D6C"/>
    <w:rsid w:val="00376208"/>
    <w:rsid w:val="003763CE"/>
    <w:rsid w:val="003764E2"/>
    <w:rsid w:val="00376720"/>
    <w:rsid w:val="00376B00"/>
    <w:rsid w:val="0037709A"/>
    <w:rsid w:val="003772B0"/>
    <w:rsid w:val="00377468"/>
    <w:rsid w:val="0037761F"/>
    <w:rsid w:val="0037770C"/>
    <w:rsid w:val="0037774C"/>
    <w:rsid w:val="0037791C"/>
    <w:rsid w:val="00377CBF"/>
    <w:rsid w:val="00377DA0"/>
    <w:rsid w:val="003800CC"/>
    <w:rsid w:val="003801DF"/>
    <w:rsid w:val="003803E4"/>
    <w:rsid w:val="00380915"/>
    <w:rsid w:val="00380B19"/>
    <w:rsid w:val="00380D15"/>
    <w:rsid w:val="00380D4D"/>
    <w:rsid w:val="00380E65"/>
    <w:rsid w:val="00380F31"/>
    <w:rsid w:val="00381097"/>
    <w:rsid w:val="00381162"/>
    <w:rsid w:val="003812ED"/>
    <w:rsid w:val="00381767"/>
    <w:rsid w:val="00381A69"/>
    <w:rsid w:val="00381C6F"/>
    <w:rsid w:val="00381F4F"/>
    <w:rsid w:val="003820D7"/>
    <w:rsid w:val="003822B7"/>
    <w:rsid w:val="0038239C"/>
    <w:rsid w:val="00382413"/>
    <w:rsid w:val="00382601"/>
    <w:rsid w:val="0038274B"/>
    <w:rsid w:val="00382A22"/>
    <w:rsid w:val="00382B91"/>
    <w:rsid w:val="00382C10"/>
    <w:rsid w:val="00382CC5"/>
    <w:rsid w:val="00382DC5"/>
    <w:rsid w:val="00382F0B"/>
    <w:rsid w:val="003832F9"/>
    <w:rsid w:val="0038352A"/>
    <w:rsid w:val="003836D7"/>
    <w:rsid w:val="003839D4"/>
    <w:rsid w:val="00383A05"/>
    <w:rsid w:val="00383BBD"/>
    <w:rsid w:val="00383C47"/>
    <w:rsid w:val="00383D18"/>
    <w:rsid w:val="00383D61"/>
    <w:rsid w:val="00383D69"/>
    <w:rsid w:val="00383DCD"/>
    <w:rsid w:val="00383E45"/>
    <w:rsid w:val="00384266"/>
    <w:rsid w:val="0038465B"/>
    <w:rsid w:val="0038476E"/>
    <w:rsid w:val="003847BE"/>
    <w:rsid w:val="00384863"/>
    <w:rsid w:val="00384881"/>
    <w:rsid w:val="00384A99"/>
    <w:rsid w:val="00384C61"/>
    <w:rsid w:val="00384CEA"/>
    <w:rsid w:val="00384CEC"/>
    <w:rsid w:val="0038535B"/>
    <w:rsid w:val="003853AD"/>
    <w:rsid w:val="00385E43"/>
    <w:rsid w:val="00385E4C"/>
    <w:rsid w:val="00385F37"/>
    <w:rsid w:val="00386046"/>
    <w:rsid w:val="00386051"/>
    <w:rsid w:val="003860F8"/>
    <w:rsid w:val="00386206"/>
    <w:rsid w:val="0038627C"/>
    <w:rsid w:val="00386282"/>
    <w:rsid w:val="00386392"/>
    <w:rsid w:val="003864EB"/>
    <w:rsid w:val="0038660A"/>
    <w:rsid w:val="00386669"/>
    <w:rsid w:val="0038689C"/>
    <w:rsid w:val="003868C9"/>
    <w:rsid w:val="00386B4F"/>
    <w:rsid w:val="00386BCD"/>
    <w:rsid w:val="00386D62"/>
    <w:rsid w:val="00386DCE"/>
    <w:rsid w:val="00386E5D"/>
    <w:rsid w:val="00386F84"/>
    <w:rsid w:val="00386FE5"/>
    <w:rsid w:val="0038705B"/>
    <w:rsid w:val="00387191"/>
    <w:rsid w:val="00387254"/>
    <w:rsid w:val="0038742F"/>
    <w:rsid w:val="00387523"/>
    <w:rsid w:val="003875E4"/>
    <w:rsid w:val="0038773A"/>
    <w:rsid w:val="00387CF5"/>
    <w:rsid w:val="00387E0A"/>
    <w:rsid w:val="00387E9B"/>
    <w:rsid w:val="00387F84"/>
    <w:rsid w:val="00390111"/>
    <w:rsid w:val="0039014F"/>
    <w:rsid w:val="00390322"/>
    <w:rsid w:val="003904F3"/>
    <w:rsid w:val="0039052C"/>
    <w:rsid w:val="00390560"/>
    <w:rsid w:val="0039069B"/>
    <w:rsid w:val="00390717"/>
    <w:rsid w:val="00390966"/>
    <w:rsid w:val="00390A4B"/>
    <w:rsid w:val="00390AF1"/>
    <w:rsid w:val="00390C72"/>
    <w:rsid w:val="00390EEB"/>
    <w:rsid w:val="00390F12"/>
    <w:rsid w:val="0039111D"/>
    <w:rsid w:val="0039156A"/>
    <w:rsid w:val="003915C2"/>
    <w:rsid w:val="00391639"/>
    <w:rsid w:val="003918CF"/>
    <w:rsid w:val="00391945"/>
    <w:rsid w:val="0039200F"/>
    <w:rsid w:val="003920E1"/>
    <w:rsid w:val="0039222B"/>
    <w:rsid w:val="0039264D"/>
    <w:rsid w:val="00392866"/>
    <w:rsid w:val="0039294F"/>
    <w:rsid w:val="00392A0B"/>
    <w:rsid w:val="00392A24"/>
    <w:rsid w:val="00392E3B"/>
    <w:rsid w:val="00393011"/>
    <w:rsid w:val="0039302E"/>
    <w:rsid w:val="00393136"/>
    <w:rsid w:val="00393374"/>
    <w:rsid w:val="003933D0"/>
    <w:rsid w:val="003934EA"/>
    <w:rsid w:val="003935B3"/>
    <w:rsid w:val="00393877"/>
    <w:rsid w:val="00393901"/>
    <w:rsid w:val="00393C8E"/>
    <w:rsid w:val="00393DAF"/>
    <w:rsid w:val="00393DBA"/>
    <w:rsid w:val="00393E2C"/>
    <w:rsid w:val="00393EEC"/>
    <w:rsid w:val="00393F58"/>
    <w:rsid w:val="00394160"/>
    <w:rsid w:val="00394279"/>
    <w:rsid w:val="003948D3"/>
    <w:rsid w:val="003949A0"/>
    <w:rsid w:val="00394CDC"/>
    <w:rsid w:val="00394D8E"/>
    <w:rsid w:val="00394E94"/>
    <w:rsid w:val="00394EAF"/>
    <w:rsid w:val="00395054"/>
    <w:rsid w:val="00395056"/>
    <w:rsid w:val="003950EB"/>
    <w:rsid w:val="003951BF"/>
    <w:rsid w:val="003956C8"/>
    <w:rsid w:val="00395BBC"/>
    <w:rsid w:val="00395CA6"/>
    <w:rsid w:val="00395F4A"/>
    <w:rsid w:val="00396035"/>
    <w:rsid w:val="00396076"/>
    <w:rsid w:val="00396289"/>
    <w:rsid w:val="0039641A"/>
    <w:rsid w:val="0039648A"/>
    <w:rsid w:val="0039652E"/>
    <w:rsid w:val="0039671B"/>
    <w:rsid w:val="003967F2"/>
    <w:rsid w:val="00396A41"/>
    <w:rsid w:val="00396A7A"/>
    <w:rsid w:val="00396B37"/>
    <w:rsid w:val="00396D09"/>
    <w:rsid w:val="00396E10"/>
    <w:rsid w:val="00396E6C"/>
    <w:rsid w:val="00396EE0"/>
    <w:rsid w:val="0039713B"/>
    <w:rsid w:val="0039737E"/>
    <w:rsid w:val="00397494"/>
    <w:rsid w:val="003976D8"/>
    <w:rsid w:val="00397834"/>
    <w:rsid w:val="00397AC4"/>
    <w:rsid w:val="00397B89"/>
    <w:rsid w:val="00397BA9"/>
    <w:rsid w:val="00397F1E"/>
    <w:rsid w:val="00397F31"/>
    <w:rsid w:val="00397FD7"/>
    <w:rsid w:val="003A038F"/>
    <w:rsid w:val="003A0617"/>
    <w:rsid w:val="003A0656"/>
    <w:rsid w:val="003A06E1"/>
    <w:rsid w:val="003A075C"/>
    <w:rsid w:val="003A092B"/>
    <w:rsid w:val="003A0964"/>
    <w:rsid w:val="003A0CE7"/>
    <w:rsid w:val="003A1398"/>
    <w:rsid w:val="003A13BC"/>
    <w:rsid w:val="003A149C"/>
    <w:rsid w:val="003A14EC"/>
    <w:rsid w:val="003A1637"/>
    <w:rsid w:val="003A1837"/>
    <w:rsid w:val="003A1AFD"/>
    <w:rsid w:val="003A1D42"/>
    <w:rsid w:val="003A1DAC"/>
    <w:rsid w:val="003A1E8E"/>
    <w:rsid w:val="003A1F1E"/>
    <w:rsid w:val="003A224F"/>
    <w:rsid w:val="003A228C"/>
    <w:rsid w:val="003A2648"/>
    <w:rsid w:val="003A2895"/>
    <w:rsid w:val="003A29A1"/>
    <w:rsid w:val="003A2B88"/>
    <w:rsid w:val="003A2BAF"/>
    <w:rsid w:val="003A2E25"/>
    <w:rsid w:val="003A3167"/>
    <w:rsid w:val="003A33F9"/>
    <w:rsid w:val="003A3581"/>
    <w:rsid w:val="003A35E8"/>
    <w:rsid w:val="003A374C"/>
    <w:rsid w:val="003A38DC"/>
    <w:rsid w:val="003A3A86"/>
    <w:rsid w:val="003A3FA6"/>
    <w:rsid w:val="003A3FF9"/>
    <w:rsid w:val="003A4472"/>
    <w:rsid w:val="003A47E3"/>
    <w:rsid w:val="003A498A"/>
    <w:rsid w:val="003A4A4A"/>
    <w:rsid w:val="003A4BFE"/>
    <w:rsid w:val="003A4CF6"/>
    <w:rsid w:val="003A4E82"/>
    <w:rsid w:val="003A4F4E"/>
    <w:rsid w:val="003A4FF1"/>
    <w:rsid w:val="003A5246"/>
    <w:rsid w:val="003A5300"/>
    <w:rsid w:val="003A5363"/>
    <w:rsid w:val="003A538C"/>
    <w:rsid w:val="003A5657"/>
    <w:rsid w:val="003A5979"/>
    <w:rsid w:val="003A5D98"/>
    <w:rsid w:val="003A5D9A"/>
    <w:rsid w:val="003A5E8C"/>
    <w:rsid w:val="003A5EA5"/>
    <w:rsid w:val="003A5F30"/>
    <w:rsid w:val="003A6017"/>
    <w:rsid w:val="003A61EB"/>
    <w:rsid w:val="003A6559"/>
    <w:rsid w:val="003A6630"/>
    <w:rsid w:val="003A6838"/>
    <w:rsid w:val="003A688E"/>
    <w:rsid w:val="003A6A49"/>
    <w:rsid w:val="003A6DD9"/>
    <w:rsid w:val="003A7293"/>
    <w:rsid w:val="003A7381"/>
    <w:rsid w:val="003A7518"/>
    <w:rsid w:val="003A7556"/>
    <w:rsid w:val="003A75F4"/>
    <w:rsid w:val="003A7B52"/>
    <w:rsid w:val="003A7C3C"/>
    <w:rsid w:val="003A7C52"/>
    <w:rsid w:val="003A7CE6"/>
    <w:rsid w:val="003A7F08"/>
    <w:rsid w:val="003B0062"/>
    <w:rsid w:val="003B01E8"/>
    <w:rsid w:val="003B024B"/>
    <w:rsid w:val="003B026E"/>
    <w:rsid w:val="003B0729"/>
    <w:rsid w:val="003B084A"/>
    <w:rsid w:val="003B0859"/>
    <w:rsid w:val="003B0DCB"/>
    <w:rsid w:val="003B0E3C"/>
    <w:rsid w:val="003B10B7"/>
    <w:rsid w:val="003B1121"/>
    <w:rsid w:val="003B1275"/>
    <w:rsid w:val="003B18E5"/>
    <w:rsid w:val="003B198A"/>
    <w:rsid w:val="003B1AAA"/>
    <w:rsid w:val="003B1AC4"/>
    <w:rsid w:val="003B1B8A"/>
    <w:rsid w:val="003B1DCB"/>
    <w:rsid w:val="003B2046"/>
    <w:rsid w:val="003B21FD"/>
    <w:rsid w:val="003B2330"/>
    <w:rsid w:val="003B2452"/>
    <w:rsid w:val="003B2CFF"/>
    <w:rsid w:val="003B2F40"/>
    <w:rsid w:val="003B30C5"/>
    <w:rsid w:val="003B32C4"/>
    <w:rsid w:val="003B3497"/>
    <w:rsid w:val="003B35E2"/>
    <w:rsid w:val="003B36A7"/>
    <w:rsid w:val="003B382E"/>
    <w:rsid w:val="003B3866"/>
    <w:rsid w:val="003B3DAC"/>
    <w:rsid w:val="003B3DC9"/>
    <w:rsid w:val="003B3EAE"/>
    <w:rsid w:val="003B402F"/>
    <w:rsid w:val="003B408C"/>
    <w:rsid w:val="003B4310"/>
    <w:rsid w:val="003B4487"/>
    <w:rsid w:val="003B45A9"/>
    <w:rsid w:val="003B4CE7"/>
    <w:rsid w:val="003B4F85"/>
    <w:rsid w:val="003B5088"/>
    <w:rsid w:val="003B549A"/>
    <w:rsid w:val="003B58E4"/>
    <w:rsid w:val="003B5D04"/>
    <w:rsid w:val="003B5F62"/>
    <w:rsid w:val="003B5FCB"/>
    <w:rsid w:val="003B6182"/>
    <w:rsid w:val="003B61A5"/>
    <w:rsid w:val="003B6348"/>
    <w:rsid w:val="003B6818"/>
    <w:rsid w:val="003B6844"/>
    <w:rsid w:val="003B6B1D"/>
    <w:rsid w:val="003B6B2F"/>
    <w:rsid w:val="003B6B81"/>
    <w:rsid w:val="003B6DB8"/>
    <w:rsid w:val="003B7180"/>
    <w:rsid w:val="003B71B3"/>
    <w:rsid w:val="003B7616"/>
    <w:rsid w:val="003B78AF"/>
    <w:rsid w:val="003B7917"/>
    <w:rsid w:val="003B7A2B"/>
    <w:rsid w:val="003B7A38"/>
    <w:rsid w:val="003B7BC9"/>
    <w:rsid w:val="003B7DF7"/>
    <w:rsid w:val="003C006D"/>
    <w:rsid w:val="003C012D"/>
    <w:rsid w:val="003C07AD"/>
    <w:rsid w:val="003C07F2"/>
    <w:rsid w:val="003C08C6"/>
    <w:rsid w:val="003C09CB"/>
    <w:rsid w:val="003C0E49"/>
    <w:rsid w:val="003C1090"/>
    <w:rsid w:val="003C130A"/>
    <w:rsid w:val="003C1655"/>
    <w:rsid w:val="003C1720"/>
    <w:rsid w:val="003C188E"/>
    <w:rsid w:val="003C18BE"/>
    <w:rsid w:val="003C1ACD"/>
    <w:rsid w:val="003C1DB2"/>
    <w:rsid w:val="003C1E08"/>
    <w:rsid w:val="003C1E43"/>
    <w:rsid w:val="003C1FD0"/>
    <w:rsid w:val="003C2603"/>
    <w:rsid w:val="003C28AD"/>
    <w:rsid w:val="003C2B20"/>
    <w:rsid w:val="003C2B4F"/>
    <w:rsid w:val="003C2D03"/>
    <w:rsid w:val="003C2D77"/>
    <w:rsid w:val="003C2DA8"/>
    <w:rsid w:val="003C3110"/>
    <w:rsid w:val="003C3167"/>
    <w:rsid w:val="003C3A91"/>
    <w:rsid w:val="003C3C0D"/>
    <w:rsid w:val="003C3D0F"/>
    <w:rsid w:val="003C3D5B"/>
    <w:rsid w:val="003C434D"/>
    <w:rsid w:val="003C435D"/>
    <w:rsid w:val="003C468D"/>
    <w:rsid w:val="003C46D5"/>
    <w:rsid w:val="003C46EE"/>
    <w:rsid w:val="003C4744"/>
    <w:rsid w:val="003C4924"/>
    <w:rsid w:val="003C4954"/>
    <w:rsid w:val="003C4B57"/>
    <w:rsid w:val="003C4CF2"/>
    <w:rsid w:val="003C4D10"/>
    <w:rsid w:val="003C5090"/>
    <w:rsid w:val="003C50FC"/>
    <w:rsid w:val="003C52FE"/>
    <w:rsid w:val="003C5365"/>
    <w:rsid w:val="003C59D7"/>
    <w:rsid w:val="003C5BE6"/>
    <w:rsid w:val="003C5BE7"/>
    <w:rsid w:val="003C5FB7"/>
    <w:rsid w:val="003C645E"/>
    <w:rsid w:val="003C651F"/>
    <w:rsid w:val="003C6583"/>
    <w:rsid w:val="003C66C3"/>
    <w:rsid w:val="003C6CF7"/>
    <w:rsid w:val="003C6D1B"/>
    <w:rsid w:val="003C6FCF"/>
    <w:rsid w:val="003C71F4"/>
    <w:rsid w:val="003C736F"/>
    <w:rsid w:val="003C74F5"/>
    <w:rsid w:val="003C75B7"/>
    <w:rsid w:val="003C78FE"/>
    <w:rsid w:val="003C7DCB"/>
    <w:rsid w:val="003C7FD2"/>
    <w:rsid w:val="003D01F2"/>
    <w:rsid w:val="003D0299"/>
    <w:rsid w:val="003D02D6"/>
    <w:rsid w:val="003D0478"/>
    <w:rsid w:val="003D068A"/>
    <w:rsid w:val="003D074E"/>
    <w:rsid w:val="003D0771"/>
    <w:rsid w:val="003D079B"/>
    <w:rsid w:val="003D07DB"/>
    <w:rsid w:val="003D0C85"/>
    <w:rsid w:val="003D10C6"/>
    <w:rsid w:val="003D1228"/>
    <w:rsid w:val="003D138B"/>
    <w:rsid w:val="003D14EF"/>
    <w:rsid w:val="003D173A"/>
    <w:rsid w:val="003D17E5"/>
    <w:rsid w:val="003D2035"/>
    <w:rsid w:val="003D21C8"/>
    <w:rsid w:val="003D22AF"/>
    <w:rsid w:val="003D23A2"/>
    <w:rsid w:val="003D2503"/>
    <w:rsid w:val="003D255A"/>
    <w:rsid w:val="003D263B"/>
    <w:rsid w:val="003D2965"/>
    <w:rsid w:val="003D29C8"/>
    <w:rsid w:val="003D2A2C"/>
    <w:rsid w:val="003D2AD2"/>
    <w:rsid w:val="003D2D92"/>
    <w:rsid w:val="003D30A2"/>
    <w:rsid w:val="003D32D7"/>
    <w:rsid w:val="003D3305"/>
    <w:rsid w:val="003D330B"/>
    <w:rsid w:val="003D347F"/>
    <w:rsid w:val="003D3903"/>
    <w:rsid w:val="003D3947"/>
    <w:rsid w:val="003D39EC"/>
    <w:rsid w:val="003D420E"/>
    <w:rsid w:val="003D427A"/>
    <w:rsid w:val="003D4383"/>
    <w:rsid w:val="003D4512"/>
    <w:rsid w:val="003D4944"/>
    <w:rsid w:val="003D4946"/>
    <w:rsid w:val="003D494F"/>
    <w:rsid w:val="003D49E0"/>
    <w:rsid w:val="003D49F5"/>
    <w:rsid w:val="003D4B38"/>
    <w:rsid w:val="003D514B"/>
    <w:rsid w:val="003D514F"/>
    <w:rsid w:val="003D51D8"/>
    <w:rsid w:val="003D54E1"/>
    <w:rsid w:val="003D5777"/>
    <w:rsid w:val="003D578A"/>
    <w:rsid w:val="003D57D4"/>
    <w:rsid w:val="003D587B"/>
    <w:rsid w:val="003D59BA"/>
    <w:rsid w:val="003D5AE3"/>
    <w:rsid w:val="003D5F7C"/>
    <w:rsid w:val="003D601C"/>
    <w:rsid w:val="003D6301"/>
    <w:rsid w:val="003D63D4"/>
    <w:rsid w:val="003D6575"/>
    <w:rsid w:val="003D659B"/>
    <w:rsid w:val="003D6647"/>
    <w:rsid w:val="003D667C"/>
    <w:rsid w:val="003D673A"/>
    <w:rsid w:val="003D689C"/>
    <w:rsid w:val="003D6E43"/>
    <w:rsid w:val="003D71BA"/>
    <w:rsid w:val="003D71D5"/>
    <w:rsid w:val="003D7340"/>
    <w:rsid w:val="003D7519"/>
    <w:rsid w:val="003D76E0"/>
    <w:rsid w:val="003D7737"/>
    <w:rsid w:val="003D776F"/>
    <w:rsid w:val="003D7F4E"/>
    <w:rsid w:val="003E00F8"/>
    <w:rsid w:val="003E0274"/>
    <w:rsid w:val="003E03B8"/>
    <w:rsid w:val="003E063B"/>
    <w:rsid w:val="003E079C"/>
    <w:rsid w:val="003E0ADA"/>
    <w:rsid w:val="003E0CE5"/>
    <w:rsid w:val="003E10DC"/>
    <w:rsid w:val="003E16E6"/>
    <w:rsid w:val="003E19E7"/>
    <w:rsid w:val="003E1AE3"/>
    <w:rsid w:val="003E1D44"/>
    <w:rsid w:val="003E1EB3"/>
    <w:rsid w:val="003E1EE7"/>
    <w:rsid w:val="003E1EFC"/>
    <w:rsid w:val="003E1F10"/>
    <w:rsid w:val="003E2B75"/>
    <w:rsid w:val="003E2B8F"/>
    <w:rsid w:val="003E2BE7"/>
    <w:rsid w:val="003E2CF0"/>
    <w:rsid w:val="003E31A3"/>
    <w:rsid w:val="003E31C5"/>
    <w:rsid w:val="003E31F6"/>
    <w:rsid w:val="003E3207"/>
    <w:rsid w:val="003E32C7"/>
    <w:rsid w:val="003E36A5"/>
    <w:rsid w:val="003E38A1"/>
    <w:rsid w:val="003E38A4"/>
    <w:rsid w:val="003E3A61"/>
    <w:rsid w:val="003E3A98"/>
    <w:rsid w:val="003E3AB1"/>
    <w:rsid w:val="003E3C45"/>
    <w:rsid w:val="003E3D53"/>
    <w:rsid w:val="003E3DC9"/>
    <w:rsid w:val="003E40AA"/>
    <w:rsid w:val="003E428C"/>
    <w:rsid w:val="003E45E8"/>
    <w:rsid w:val="003E4812"/>
    <w:rsid w:val="003E4817"/>
    <w:rsid w:val="003E5030"/>
    <w:rsid w:val="003E5353"/>
    <w:rsid w:val="003E55EB"/>
    <w:rsid w:val="003E5A18"/>
    <w:rsid w:val="003E5B09"/>
    <w:rsid w:val="003E5B7A"/>
    <w:rsid w:val="003E622C"/>
    <w:rsid w:val="003E6436"/>
    <w:rsid w:val="003E68F3"/>
    <w:rsid w:val="003E68F9"/>
    <w:rsid w:val="003E6B58"/>
    <w:rsid w:val="003E6CDE"/>
    <w:rsid w:val="003E6EC7"/>
    <w:rsid w:val="003E6F41"/>
    <w:rsid w:val="003E713F"/>
    <w:rsid w:val="003E7357"/>
    <w:rsid w:val="003E75AF"/>
    <w:rsid w:val="003E77E3"/>
    <w:rsid w:val="003E7801"/>
    <w:rsid w:val="003E7A6F"/>
    <w:rsid w:val="003E7A97"/>
    <w:rsid w:val="003E7AFD"/>
    <w:rsid w:val="003E7CEC"/>
    <w:rsid w:val="003E7EA7"/>
    <w:rsid w:val="003E7F53"/>
    <w:rsid w:val="003F02C5"/>
    <w:rsid w:val="003F0379"/>
    <w:rsid w:val="003F07A6"/>
    <w:rsid w:val="003F0B64"/>
    <w:rsid w:val="003F0D4A"/>
    <w:rsid w:val="003F0E64"/>
    <w:rsid w:val="003F0E6A"/>
    <w:rsid w:val="003F0F20"/>
    <w:rsid w:val="003F10ED"/>
    <w:rsid w:val="003F1413"/>
    <w:rsid w:val="003F1586"/>
    <w:rsid w:val="003F1689"/>
    <w:rsid w:val="003F16F1"/>
    <w:rsid w:val="003F19E3"/>
    <w:rsid w:val="003F1A6C"/>
    <w:rsid w:val="003F1C0E"/>
    <w:rsid w:val="003F1CBB"/>
    <w:rsid w:val="003F1D46"/>
    <w:rsid w:val="003F1DDA"/>
    <w:rsid w:val="003F1E65"/>
    <w:rsid w:val="003F2070"/>
    <w:rsid w:val="003F20CB"/>
    <w:rsid w:val="003F27F3"/>
    <w:rsid w:val="003F2C6D"/>
    <w:rsid w:val="003F33FF"/>
    <w:rsid w:val="003F34D4"/>
    <w:rsid w:val="003F388C"/>
    <w:rsid w:val="003F38E0"/>
    <w:rsid w:val="003F392C"/>
    <w:rsid w:val="003F3B91"/>
    <w:rsid w:val="003F3FF5"/>
    <w:rsid w:val="003F3FF6"/>
    <w:rsid w:val="003F41F5"/>
    <w:rsid w:val="003F4300"/>
    <w:rsid w:val="003F447D"/>
    <w:rsid w:val="003F46D5"/>
    <w:rsid w:val="003F47F1"/>
    <w:rsid w:val="003F4835"/>
    <w:rsid w:val="003F4C6E"/>
    <w:rsid w:val="003F4D2E"/>
    <w:rsid w:val="003F4ED3"/>
    <w:rsid w:val="003F51BB"/>
    <w:rsid w:val="003F51FD"/>
    <w:rsid w:val="003F5235"/>
    <w:rsid w:val="003F53E1"/>
    <w:rsid w:val="003F5440"/>
    <w:rsid w:val="003F55C3"/>
    <w:rsid w:val="003F55EF"/>
    <w:rsid w:val="003F57DF"/>
    <w:rsid w:val="003F5AB0"/>
    <w:rsid w:val="003F5E91"/>
    <w:rsid w:val="003F602E"/>
    <w:rsid w:val="003F6031"/>
    <w:rsid w:val="003F611A"/>
    <w:rsid w:val="003F612C"/>
    <w:rsid w:val="003F61C3"/>
    <w:rsid w:val="003F61CE"/>
    <w:rsid w:val="003F6347"/>
    <w:rsid w:val="003F6524"/>
    <w:rsid w:val="003F69DA"/>
    <w:rsid w:val="003F69E0"/>
    <w:rsid w:val="003F6A5B"/>
    <w:rsid w:val="003F6BEB"/>
    <w:rsid w:val="003F6D94"/>
    <w:rsid w:val="003F6F62"/>
    <w:rsid w:val="003F6FA5"/>
    <w:rsid w:val="003F7215"/>
    <w:rsid w:val="003F7235"/>
    <w:rsid w:val="003F72E9"/>
    <w:rsid w:val="003F7651"/>
    <w:rsid w:val="003F7671"/>
    <w:rsid w:val="003F770A"/>
    <w:rsid w:val="003F791E"/>
    <w:rsid w:val="003F7A08"/>
    <w:rsid w:val="003F7AA6"/>
    <w:rsid w:val="003F7AB5"/>
    <w:rsid w:val="003F7B11"/>
    <w:rsid w:val="003F7B60"/>
    <w:rsid w:val="003F7B94"/>
    <w:rsid w:val="003F7BC5"/>
    <w:rsid w:val="003F7DD1"/>
    <w:rsid w:val="004001E3"/>
    <w:rsid w:val="004001F3"/>
    <w:rsid w:val="004003ED"/>
    <w:rsid w:val="00400470"/>
    <w:rsid w:val="004007E6"/>
    <w:rsid w:val="004008CF"/>
    <w:rsid w:val="00400987"/>
    <w:rsid w:val="00400A15"/>
    <w:rsid w:val="00401233"/>
    <w:rsid w:val="004012E7"/>
    <w:rsid w:val="00401312"/>
    <w:rsid w:val="00401394"/>
    <w:rsid w:val="004013CE"/>
    <w:rsid w:val="004019C4"/>
    <w:rsid w:val="00402121"/>
    <w:rsid w:val="0040217E"/>
    <w:rsid w:val="0040238D"/>
    <w:rsid w:val="0040288C"/>
    <w:rsid w:val="00402EA3"/>
    <w:rsid w:val="004030FC"/>
    <w:rsid w:val="004031E0"/>
    <w:rsid w:val="0040335D"/>
    <w:rsid w:val="004034E1"/>
    <w:rsid w:val="0040368B"/>
    <w:rsid w:val="0040368D"/>
    <w:rsid w:val="004037B5"/>
    <w:rsid w:val="004038D8"/>
    <w:rsid w:val="0040391B"/>
    <w:rsid w:val="00403AE1"/>
    <w:rsid w:val="00403B0C"/>
    <w:rsid w:val="00403B61"/>
    <w:rsid w:val="00403BD2"/>
    <w:rsid w:val="00403C10"/>
    <w:rsid w:val="00403D31"/>
    <w:rsid w:val="00403E6C"/>
    <w:rsid w:val="00403E8A"/>
    <w:rsid w:val="00403F89"/>
    <w:rsid w:val="00404103"/>
    <w:rsid w:val="004044E9"/>
    <w:rsid w:val="00404520"/>
    <w:rsid w:val="004046FB"/>
    <w:rsid w:val="00404817"/>
    <w:rsid w:val="00404822"/>
    <w:rsid w:val="004049FC"/>
    <w:rsid w:val="00404BC3"/>
    <w:rsid w:val="00404BC7"/>
    <w:rsid w:val="00404DD4"/>
    <w:rsid w:val="004050FE"/>
    <w:rsid w:val="004051C3"/>
    <w:rsid w:val="00405631"/>
    <w:rsid w:val="00405895"/>
    <w:rsid w:val="004058A4"/>
    <w:rsid w:val="00405ADE"/>
    <w:rsid w:val="00405C22"/>
    <w:rsid w:val="00405DCB"/>
    <w:rsid w:val="00405DE1"/>
    <w:rsid w:val="00405FA7"/>
    <w:rsid w:val="00406029"/>
    <w:rsid w:val="00406074"/>
    <w:rsid w:val="00406218"/>
    <w:rsid w:val="004063F0"/>
    <w:rsid w:val="0040671D"/>
    <w:rsid w:val="00406823"/>
    <w:rsid w:val="00406871"/>
    <w:rsid w:val="00406A01"/>
    <w:rsid w:val="00406B53"/>
    <w:rsid w:val="00406BF0"/>
    <w:rsid w:val="00406CDD"/>
    <w:rsid w:val="00406DB6"/>
    <w:rsid w:val="00406FD2"/>
    <w:rsid w:val="00407178"/>
    <w:rsid w:val="004072BF"/>
    <w:rsid w:val="00407329"/>
    <w:rsid w:val="00407377"/>
    <w:rsid w:val="004074FB"/>
    <w:rsid w:val="004075B9"/>
    <w:rsid w:val="0040763A"/>
    <w:rsid w:val="0040767C"/>
    <w:rsid w:val="004076AD"/>
    <w:rsid w:val="00407A64"/>
    <w:rsid w:val="00407A73"/>
    <w:rsid w:val="00407B7B"/>
    <w:rsid w:val="00407CE4"/>
    <w:rsid w:val="00407DD6"/>
    <w:rsid w:val="00407F21"/>
    <w:rsid w:val="00410089"/>
    <w:rsid w:val="00410095"/>
    <w:rsid w:val="00410648"/>
    <w:rsid w:val="004106D8"/>
    <w:rsid w:val="00410750"/>
    <w:rsid w:val="00410B33"/>
    <w:rsid w:val="00410BD0"/>
    <w:rsid w:val="004111E0"/>
    <w:rsid w:val="00411246"/>
    <w:rsid w:val="00411300"/>
    <w:rsid w:val="00411435"/>
    <w:rsid w:val="0041177D"/>
    <w:rsid w:val="00411810"/>
    <w:rsid w:val="00411844"/>
    <w:rsid w:val="0041185A"/>
    <w:rsid w:val="00411CB5"/>
    <w:rsid w:val="00411E15"/>
    <w:rsid w:val="00411E3E"/>
    <w:rsid w:val="00411F55"/>
    <w:rsid w:val="00412004"/>
    <w:rsid w:val="0041200D"/>
    <w:rsid w:val="0041200F"/>
    <w:rsid w:val="004122FD"/>
    <w:rsid w:val="00412512"/>
    <w:rsid w:val="00412650"/>
    <w:rsid w:val="004126AC"/>
    <w:rsid w:val="004129EC"/>
    <w:rsid w:val="00412ACD"/>
    <w:rsid w:val="00412B72"/>
    <w:rsid w:val="00412DCA"/>
    <w:rsid w:val="00412E7C"/>
    <w:rsid w:val="00413605"/>
    <w:rsid w:val="004138DC"/>
    <w:rsid w:val="004139EB"/>
    <w:rsid w:val="00413BE9"/>
    <w:rsid w:val="00413F52"/>
    <w:rsid w:val="004141C8"/>
    <w:rsid w:val="00414388"/>
    <w:rsid w:val="00414609"/>
    <w:rsid w:val="004147A9"/>
    <w:rsid w:val="00414807"/>
    <w:rsid w:val="004150A2"/>
    <w:rsid w:val="004150DC"/>
    <w:rsid w:val="0041525C"/>
    <w:rsid w:val="00415304"/>
    <w:rsid w:val="00415B92"/>
    <w:rsid w:val="00415BA0"/>
    <w:rsid w:val="00415D45"/>
    <w:rsid w:val="00415D7F"/>
    <w:rsid w:val="00415D92"/>
    <w:rsid w:val="00415D94"/>
    <w:rsid w:val="00415EC8"/>
    <w:rsid w:val="00415F93"/>
    <w:rsid w:val="00415F94"/>
    <w:rsid w:val="00416112"/>
    <w:rsid w:val="004163C8"/>
    <w:rsid w:val="004165A4"/>
    <w:rsid w:val="00416610"/>
    <w:rsid w:val="00416D72"/>
    <w:rsid w:val="00416D8B"/>
    <w:rsid w:val="004170CD"/>
    <w:rsid w:val="004171C2"/>
    <w:rsid w:val="004172B3"/>
    <w:rsid w:val="004172BA"/>
    <w:rsid w:val="004172BD"/>
    <w:rsid w:val="004173E5"/>
    <w:rsid w:val="00417605"/>
    <w:rsid w:val="0041789F"/>
    <w:rsid w:val="004178AB"/>
    <w:rsid w:val="00420045"/>
    <w:rsid w:val="00420338"/>
    <w:rsid w:val="004203FD"/>
    <w:rsid w:val="0042059D"/>
    <w:rsid w:val="004205FB"/>
    <w:rsid w:val="004207A8"/>
    <w:rsid w:val="00420804"/>
    <w:rsid w:val="004208DD"/>
    <w:rsid w:val="00420CBF"/>
    <w:rsid w:val="004210F5"/>
    <w:rsid w:val="0042111A"/>
    <w:rsid w:val="0042113B"/>
    <w:rsid w:val="004211BA"/>
    <w:rsid w:val="0042136C"/>
    <w:rsid w:val="004214BF"/>
    <w:rsid w:val="004215AC"/>
    <w:rsid w:val="00421C28"/>
    <w:rsid w:val="00421EF9"/>
    <w:rsid w:val="004221B0"/>
    <w:rsid w:val="00422709"/>
    <w:rsid w:val="004228E8"/>
    <w:rsid w:val="0042291D"/>
    <w:rsid w:val="00422B18"/>
    <w:rsid w:val="00422BAB"/>
    <w:rsid w:val="00422CA3"/>
    <w:rsid w:val="00422D39"/>
    <w:rsid w:val="00422D53"/>
    <w:rsid w:val="00423352"/>
    <w:rsid w:val="00423741"/>
    <w:rsid w:val="00423789"/>
    <w:rsid w:val="00423A5F"/>
    <w:rsid w:val="00423C09"/>
    <w:rsid w:val="00424352"/>
    <w:rsid w:val="00424582"/>
    <w:rsid w:val="00424604"/>
    <w:rsid w:val="0042494D"/>
    <w:rsid w:val="00424A57"/>
    <w:rsid w:val="00424EE9"/>
    <w:rsid w:val="00425035"/>
    <w:rsid w:val="004251A1"/>
    <w:rsid w:val="0042548D"/>
    <w:rsid w:val="00425682"/>
    <w:rsid w:val="004256D7"/>
    <w:rsid w:val="004256F7"/>
    <w:rsid w:val="0042588E"/>
    <w:rsid w:val="004259C9"/>
    <w:rsid w:val="00425DA9"/>
    <w:rsid w:val="00426025"/>
    <w:rsid w:val="004260CF"/>
    <w:rsid w:val="00426336"/>
    <w:rsid w:val="004263C0"/>
    <w:rsid w:val="00426519"/>
    <w:rsid w:val="004265C4"/>
    <w:rsid w:val="004267A5"/>
    <w:rsid w:val="004269F6"/>
    <w:rsid w:val="00426BFA"/>
    <w:rsid w:val="00426E8B"/>
    <w:rsid w:val="00427089"/>
    <w:rsid w:val="004270B6"/>
    <w:rsid w:val="00427154"/>
    <w:rsid w:val="0042757D"/>
    <w:rsid w:val="00427620"/>
    <w:rsid w:val="00427920"/>
    <w:rsid w:val="00427A99"/>
    <w:rsid w:val="00427AD7"/>
    <w:rsid w:val="00427E15"/>
    <w:rsid w:val="00427F63"/>
    <w:rsid w:val="004300A4"/>
    <w:rsid w:val="004302EC"/>
    <w:rsid w:val="0043060F"/>
    <w:rsid w:val="00430687"/>
    <w:rsid w:val="004306E1"/>
    <w:rsid w:val="0043074A"/>
    <w:rsid w:val="0043076F"/>
    <w:rsid w:val="00430D1A"/>
    <w:rsid w:val="004317D9"/>
    <w:rsid w:val="0043181E"/>
    <w:rsid w:val="00431B03"/>
    <w:rsid w:val="00431C2D"/>
    <w:rsid w:val="00431C5B"/>
    <w:rsid w:val="00431DB0"/>
    <w:rsid w:val="00431FAF"/>
    <w:rsid w:val="0043208E"/>
    <w:rsid w:val="0043214E"/>
    <w:rsid w:val="0043224B"/>
    <w:rsid w:val="004322F4"/>
    <w:rsid w:val="00432716"/>
    <w:rsid w:val="0043286F"/>
    <w:rsid w:val="00432898"/>
    <w:rsid w:val="00432948"/>
    <w:rsid w:val="004329A1"/>
    <w:rsid w:val="00432CB4"/>
    <w:rsid w:val="00432CC8"/>
    <w:rsid w:val="00432CFE"/>
    <w:rsid w:val="00432ECE"/>
    <w:rsid w:val="00433055"/>
    <w:rsid w:val="0043311A"/>
    <w:rsid w:val="0043318E"/>
    <w:rsid w:val="004332E9"/>
    <w:rsid w:val="004333FB"/>
    <w:rsid w:val="004335F8"/>
    <w:rsid w:val="0043366C"/>
    <w:rsid w:val="004337D9"/>
    <w:rsid w:val="0043390D"/>
    <w:rsid w:val="00433A2A"/>
    <w:rsid w:val="00433A6E"/>
    <w:rsid w:val="00433A9A"/>
    <w:rsid w:val="00433B03"/>
    <w:rsid w:val="00433B76"/>
    <w:rsid w:val="00433B86"/>
    <w:rsid w:val="00433D63"/>
    <w:rsid w:val="00433DAE"/>
    <w:rsid w:val="00433FF5"/>
    <w:rsid w:val="00434101"/>
    <w:rsid w:val="00434306"/>
    <w:rsid w:val="004345A4"/>
    <w:rsid w:val="00434695"/>
    <w:rsid w:val="004349B2"/>
    <w:rsid w:val="004349F7"/>
    <w:rsid w:val="00434A95"/>
    <w:rsid w:val="00434E16"/>
    <w:rsid w:val="004353DF"/>
    <w:rsid w:val="0043559B"/>
    <w:rsid w:val="004356DC"/>
    <w:rsid w:val="00435871"/>
    <w:rsid w:val="00435A77"/>
    <w:rsid w:val="00435A96"/>
    <w:rsid w:val="00435A99"/>
    <w:rsid w:val="00435B7E"/>
    <w:rsid w:val="00435C71"/>
    <w:rsid w:val="00435CDF"/>
    <w:rsid w:val="00435D63"/>
    <w:rsid w:val="00435E59"/>
    <w:rsid w:val="00436094"/>
    <w:rsid w:val="00436185"/>
    <w:rsid w:val="004362CF"/>
    <w:rsid w:val="0043630F"/>
    <w:rsid w:val="004363E9"/>
    <w:rsid w:val="00436758"/>
    <w:rsid w:val="00436A96"/>
    <w:rsid w:val="00436B18"/>
    <w:rsid w:val="00436BFE"/>
    <w:rsid w:val="00436D8A"/>
    <w:rsid w:val="00436EF8"/>
    <w:rsid w:val="00437119"/>
    <w:rsid w:val="00437169"/>
    <w:rsid w:val="00437231"/>
    <w:rsid w:val="004372B2"/>
    <w:rsid w:val="0043732E"/>
    <w:rsid w:val="004373D0"/>
    <w:rsid w:val="004374D6"/>
    <w:rsid w:val="004375F5"/>
    <w:rsid w:val="0043767E"/>
    <w:rsid w:val="004376B4"/>
    <w:rsid w:val="00437769"/>
    <w:rsid w:val="00437835"/>
    <w:rsid w:val="004378BB"/>
    <w:rsid w:val="004379FA"/>
    <w:rsid w:val="00437A0A"/>
    <w:rsid w:val="00437B92"/>
    <w:rsid w:val="00437BD3"/>
    <w:rsid w:val="00437C34"/>
    <w:rsid w:val="00437C8D"/>
    <w:rsid w:val="00437C9B"/>
    <w:rsid w:val="00437EBF"/>
    <w:rsid w:val="0044019B"/>
    <w:rsid w:val="004401EE"/>
    <w:rsid w:val="00440280"/>
    <w:rsid w:val="00440382"/>
    <w:rsid w:val="004403BB"/>
    <w:rsid w:val="00440791"/>
    <w:rsid w:val="00440C10"/>
    <w:rsid w:val="00440C92"/>
    <w:rsid w:val="00440DE2"/>
    <w:rsid w:val="00440DF5"/>
    <w:rsid w:val="00440E2E"/>
    <w:rsid w:val="004411E3"/>
    <w:rsid w:val="0044165A"/>
    <w:rsid w:val="0044226E"/>
    <w:rsid w:val="0044238A"/>
    <w:rsid w:val="0044267A"/>
    <w:rsid w:val="004427D2"/>
    <w:rsid w:val="0044283C"/>
    <w:rsid w:val="00442910"/>
    <w:rsid w:val="00442B73"/>
    <w:rsid w:val="00442BA9"/>
    <w:rsid w:val="00442BC7"/>
    <w:rsid w:val="00442CFD"/>
    <w:rsid w:val="00442E6F"/>
    <w:rsid w:val="00442FED"/>
    <w:rsid w:val="0044322B"/>
    <w:rsid w:val="0044325B"/>
    <w:rsid w:val="004433A9"/>
    <w:rsid w:val="004434F9"/>
    <w:rsid w:val="0044352B"/>
    <w:rsid w:val="00443571"/>
    <w:rsid w:val="00443584"/>
    <w:rsid w:val="00443589"/>
    <w:rsid w:val="00443606"/>
    <w:rsid w:val="004437C2"/>
    <w:rsid w:val="0044392E"/>
    <w:rsid w:val="004439C3"/>
    <w:rsid w:val="00443A20"/>
    <w:rsid w:val="00443CA0"/>
    <w:rsid w:val="00443F1B"/>
    <w:rsid w:val="0044413D"/>
    <w:rsid w:val="00444161"/>
    <w:rsid w:val="00444551"/>
    <w:rsid w:val="00444637"/>
    <w:rsid w:val="00444A0A"/>
    <w:rsid w:val="00444C6C"/>
    <w:rsid w:val="00444E12"/>
    <w:rsid w:val="00444F50"/>
    <w:rsid w:val="004450EA"/>
    <w:rsid w:val="004456CA"/>
    <w:rsid w:val="00445715"/>
    <w:rsid w:val="0044575C"/>
    <w:rsid w:val="00445862"/>
    <w:rsid w:val="00445BD3"/>
    <w:rsid w:val="00445BE4"/>
    <w:rsid w:val="00446103"/>
    <w:rsid w:val="00446331"/>
    <w:rsid w:val="00446642"/>
    <w:rsid w:val="0044677D"/>
    <w:rsid w:val="00446BA7"/>
    <w:rsid w:val="00446F77"/>
    <w:rsid w:val="004470A5"/>
    <w:rsid w:val="0044716C"/>
    <w:rsid w:val="00447337"/>
    <w:rsid w:val="00447359"/>
    <w:rsid w:val="00447575"/>
    <w:rsid w:val="00447599"/>
    <w:rsid w:val="00447BD7"/>
    <w:rsid w:val="00447CB3"/>
    <w:rsid w:val="00447CBF"/>
    <w:rsid w:val="00447F22"/>
    <w:rsid w:val="00450552"/>
    <w:rsid w:val="00450693"/>
    <w:rsid w:val="0045072D"/>
    <w:rsid w:val="004507EE"/>
    <w:rsid w:val="0045086B"/>
    <w:rsid w:val="00450914"/>
    <w:rsid w:val="00450A3C"/>
    <w:rsid w:val="00450A4A"/>
    <w:rsid w:val="00450AA9"/>
    <w:rsid w:val="00450B6B"/>
    <w:rsid w:val="00450B78"/>
    <w:rsid w:val="00450F21"/>
    <w:rsid w:val="00450F7F"/>
    <w:rsid w:val="00450F98"/>
    <w:rsid w:val="00451041"/>
    <w:rsid w:val="00451118"/>
    <w:rsid w:val="004511A3"/>
    <w:rsid w:val="004512A5"/>
    <w:rsid w:val="00451405"/>
    <w:rsid w:val="00451498"/>
    <w:rsid w:val="004514F3"/>
    <w:rsid w:val="004515CB"/>
    <w:rsid w:val="004516F1"/>
    <w:rsid w:val="00451C0A"/>
    <w:rsid w:val="00452071"/>
    <w:rsid w:val="0045215D"/>
    <w:rsid w:val="00452326"/>
    <w:rsid w:val="004524E1"/>
    <w:rsid w:val="00452576"/>
    <w:rsid w:val="00452709"/>
    <w:rsid w:val="004527A5"/>
    <w:rsid w:val="0045298A"/>
    <w:rsid w:val="00452993"/>
    <w:rsid w:val="00452AE1"/>
    <w:rsid w:val="00452DF5"/>
    <w:rsid w:val="00452E42"/>
    <w:rsid w:val="00452F45"/>
    <w:rsid w:val="00452F53"/>
    <w:rsid w:val="0045358B"/>
    <w:rsid w:val="00453836"/>
    <w:rsid w:val="0045391D"/>
    <w:rsid w:val="00453A80"/>
    <w:rsid w:val="00453B36"/>
    <w:rsid w:val="00453C9F"/>
    <w:rsid w:val="00454063"/>
    <w:rsid w:val="0045411F"/>
    <w:rsid w:val="004543E0"/>
    <w:rsid w:val="00454412"/>
    <w:rsid w:val="004545F6"/>
    <w:rsid w:val="00454867"/>
    <w:rsid w:val="00454E2B"/>
    <w:rsid w:val="004551EF"/>
    <w:rsid w:val="004558D2"/>
    <w:rsid w:val="00455B08"/>
    <w:rsid w:val="00455CCD"/>
    <w:rsid w:val="00455D58"/>
    <w:rsid w:val="00455EF6"/>
    <w:rsid w:val="00456322"/>
    <w:rsid w:val="004564F7"/>
    <w:rsid w:val="004565AE"/>
    <w:rsid w:val="004565DD"/>
    <w:rsid w:val="00456604"/>
    <w:rsid w:val="004567BA"/>
    <w:rsid w:val="00456861"/>
    <w:rsid w:val="00456868"/>
    <w:rsid w:val="004568AE"/>
    <w:rsid w:val="00456A92"/>
    <w:rsid w:val="00456AC1"/>
    <w:rsid w:val="00456B07"/>
    <w:rsid w:val="00456BA5"/>
    <w:rsid w:val="00456D9A"/>
    <w:rsid w:val="00456DE9"/>
    <w:rsid w:val="00456DEE"/>
    <w:rsid w:val="004574EB"/>
    <w:rsid w:val="004575C6"/>
    <w:rsid w:val="00457686"/>
    <w:rsid w:val="00457A15"/>
    <w:rsid w:val="00457E26"/>
    <w:rsid w:val="00460214"/>
    <w:rsid w:val="00460507"/>
    <w:rsid w:val="0046059B"/>
    <w:rsid w:val="0046073A"/>
    <w:rsid w:val="0046073C"/>
    <w:rsid w:val="00460793"/>
    <w:rsid w:val="004607C8"/>
    <w:rsid w:val="00460A9F"/>
    <w:rsid w:val="00460C82"/>
    <w:rsid w:val="00460F83"/>
    <w:rsid w:val="00460FA9"/>
    <w:rsid w:val="00461300"/>
    <w:rsid w:val="004616DC"/>
    <w:rsid w:val="00461739"/>
    <w:rsid w:val="004617BD"/>
    <w:rsid w:val="00461A64"/>
    <w:rsid w:val="00461CAB"/>
    <w:rsid w:val="00461DD3"/>
    <w:rsid w:val="00462193"/>
    <w:rsid w:val="00462248"/>
    <w:rsid w:val="0046234C"/>
    <w:rsid w:val="0046241F"/>
    <w:rsid w:val="0046267B"/>
    <w:rsid w:val="004627D1"/>
    <w:rsid w:val="004628AE"/>
    <w:rsid w:val="00462B7C"/>
    <w:rsid w:val="00462B81"/>
    <w:rsid w:val="00462C59"/>
    <w:rsid w:val="0046303B"/>
    <w:rsid w:val="004630A3"/>
    <w:rsid w:val="00463232"/>
    <w:rsid w:val="00463316"/>
    <w:rsid w:val="00463357"/>
    <w:rsid w:val="0046350D"/>
    <w:rsid w:val="0046364C"/>
    <w:rsid w:val="0046381C"/>
    <w:rsid w:val="00463A59"/>
    <w:rsid w:val="00463CFF"/>
    <w:rsid w:val="00463F00"/>
    <w:rsid w:val="00464098"/>
    <w:rsid w:val="004641E0"/>
    <w:rsid w:val="004643D1"/>
    <w:rsid w:val="004643D5"/>
    <w:rsid w:val="00464564"/>
    <w:rsid w:val="00464A1F"/>
    <w:rsid w:val="00464B3F"/>
    <w:rsid w:val="00464C03"/>
    <w:rsid w:val="00464DBE"/>
    <w:rsid w:val="00464FC6"/>
    <w:rsid w:val="0046501B"/>
    <w:rsid w:val="004652A5"/>
    <w:rsid w:val="0046556D"/>
    <w:rsid w:val="004655F9"/>
    <w:rsid w:val="00465E4E"/>
    <w:rsid w:val="00465EC7"/>
    <w:rsid w:val="00465EE2"/>
    <w:rsid w:val="00465F67"/>
    <w:rsid w:val="004661A1"/>
    <w:rsid w:val="0046632A"/>
    <w:rsid w:val="00466504"/>
    <w:rsid w:val="00466530"/>
    <w:rsid w:val="0046656C"/>
    <w:rsid w:val="00466A12"/>
    <w:rsid w:val="00466A57"/>
    <w:rsid w:val="00466C4E"/>
    <w:rsid w:val="00466DF0"/>
    <w:rsid w:val="00466EB9"/>
    <w:rsid w:val="00467AC6"/>
    <w:rsid w:val="00467F83"/>
    <w:rsid w:val="004700EA"/>
    <w:rsid w:val="0047020E"/>
    <w:rsid w:val="00470343"/>
    <w:rsid w:val="004703B1"/>
    <w:rsid w:val="004703E3"/>
    <w:rsid w:val="00470500"/>
    <w:rsid w:val="0047060E"/>
    <w:rsid w:val="004706ED"/>
    <w:rsid w:val="00470703"/>
    <w:rsid w:val="004707EB"/>
    <w:rsid w:val="0047099C"/>
    <w:rsid w:val="004709D2"/>
    <w:rsid w:val="00470A65"/>
    <w:rsid w:val="00470C48"/>
    <w:rsid w:val="00470DDA"/>
    <w:rsid w:val="00470E80"/>
    <w:rsid w:val="00470EF3"/>
    <w:rsid w:val="00471027"/>
    <w:rsid w:val="004713F7"/>
    <w:rsid w:val="0047178C"/>
    <w:rsid w:val="00471916"/>
    <w:rsid w:val="00471C2C"/>
    <w:rsid w:val="00471DAC"/>
    <w:rsid w:val="00471E45"/>
    <w:rsid w:val="00471EF2"/>
    <w:rsid w:val="004722EC"/>
    <w:rsid w:val="00472AA4"/>
    <w:rsid w:val="00472AE2"/>
    <w:rsid w:val="00472CDB"/>
    <w:rsid w:val="00472DD3"/>
    <w:rsid w:val="00472E20"/>
    <w:rsid w:val="004730BD"/>
    <w:rsid w:val="004731C3"/>
    <w:rsid w:val="00473221"/>
    <w:rsid w:val="004733B8"/>
    <w:rsid w:val="004733F8"/>
    <w:rsid w:val="0047369C"/>
    <w:rsid w:val="00473774"/>
    <w:rsid w:val="00473A2E"/>
    <w:rsid w:val="00473A3F"/>
    <w:rsid w:val="00473EB1"/>
    <w:rsid w:val="0047454B"/>
    <w:rsid w:val="00474584"/>
    <w:rsid w:val="00474712"/>
    <w:rsid w:val="00474A88"/>
    <w:rsid w:val="00474C34"/>
    <w:rsid w:val="00474EB3"/>
    <w:rsid w:val="00475356"/>
    <w:rsid w:val="004754EA"/>
    <w:rsid w:val="0047588D"/>
    <w:rsid w:val="00475A31"/>
    <w:rsid w:val="00475AE4"/>
    <w:rsid w:val="00475CEB"/>
    <w:rsid w:val="00475E36"/>
    <w:rsid w:val="00475EBE"/>
    <w:rsid w:val="00476125"/>
    <w:rsid w:val="004762C9"/>
    <w:rsid w:val="00476329"/>
    <w:rsid w:val="004764B9"/>
    <w:rsid w:val="004767D3"/>
    <w:rsid w:val="0047695B"/>
    <w:rsid w:val="00476DB6"/>
    <w:rsid w:val="00477596"/>
    <w:rsid w:val="004776B1"/>
    <w:rsid w:val="00477759"/>
    <w:rsid w:val="00477790"/>
    <w:rsid w:val="00477853"/>
    <w:rsid w:val="00477A9B"/>
    <w:rsid w:val="00477D83"/>
    <w:rsid w:val="0048010A"/>
    <w:rsid w:val="00480142"/>
    <w:rsid w:val="004804D1"/>
    <w:rsid w:val="00480B65"/>
    <w:rsid w:val="00480C33"/>
    <w:rsid w:val="00480F2D"/>
    <w:rsid w:val="00481153"/>
    <w:rsid w:val="0048130A"/>
    <w:rsid w:val="004813B3"/>
    <w:rsid w:val="004814D9"/>
    <w:rsid w:val="004815DB"/>
    <w:rsid w:val="004816BD"/>
    <w:rsid w:val="004817A1"/>
    <w:rsid w:val="004818B1"/>
    <w:rsid w:val="00481B94"/>
    <w:rsid w:val="00481C38"/>
    <w:rsid w:val="00481D73"/>
    <w:rsid w:val="00481EA8"/>
    <w:rsid w:val="00481F5C"/>
    <w:rsid w:val="00482362"/>
    <w:rsid w:val="00482675"/>
    <w:rsid w:val="0048267D"/>
    <w:rsid w:val="004828B6"/>
    <w:rsid w:val="004828EE"/>
    <w:rsid w:val="0048298C"/>
    <w:rsid w:val="00482D87"/>
    <w:rsid w:val="00482D95"/>
    <w:rsid w:val="00483183"/>
    <w:rsid w:val="00483335"/>
    <w:rsid w:val="0048348B"/>
    <w:rsid w:val="00483539"/>
    <w:rsid w:val="00483746"/>
    <w:rsid w:val="0048385E"/>
    <w:rsid w:val="00483903"/>
    <w:rsid w:val="00483929"/>
    <w:rsid w:val="004839AF"/>
    <w:rsid w:val="004839BB"/>
    <w:rsid w:val="00483A4D"/>
    <w:rsid w:val="00483A97"/>
    <w:rsid w:val="00483C9C"/>
    <w:rsid w:val="00483DD6"/>
    <w:rsid w:val="00483F32"/>
    <w:rsid w:val="00483F5A"/>
    <w:rsid w:val="00483F90"/>
    <w:rsid w:val="00484178"/>
    <w:rsid w:val="0048430C"/>
    <w:rsid w:val="00484350"/>
    <w:rsid w:val="00484470"/>
    <w:rsid w:val="004844E2"/>
    <w:rsid w:val="004845F3"/>
    <w:rsid w:val="004846A0"/>
    <w:rsid w:val="004846F2"/>
    <w:rsid w:val="0048472A"/>
    <w:rsid w:val="00484AA5"/>
    <w:rsid w:val="00484AD2"/>
    <w:rsid w:val="00484BE2"/>
    <w:rsid w:val="00484D7D"/>
    <w:rsid w:val="00485117"/>
    <w:rsid w:val="004851EA"/>
    <w:rsid w:val="00485255"/>
    <w:rsid w:val="00485558"/>
    <w:rsid w:val="0048594D"/>
    <w:rsid w:val="00485D92"/>
    <w:rsid w:val="00485DA3"/>
    <w:rsid w:val="0048607D"/>
    <w:rsid w:val="004864C6"/>
    <w:rsid w:val="00486622"/>
    <w:rsid w:val="004866C5"/>
    <w:rsid w:val="004868FF"/>
    <w:rsid w:val="00486E5D"/>
    <w:rsid w:val="004873BE"/>
    <w:rsid w:val="0048745B"/>
    <w:rsid w:val="0048747D"/>
    <w:rsid w:val="00487576"/>
    <w:rsid w:val="00487A69"/>
    <w:rsid w:val="00490146"/>
    <w:rsid w:val="004901A7"/>
    <w:rsid w:val="004901E9"/>
    <w:rsid w:val="004902DE"/>
    <w:rsid w:val="004903E8"/>
    <w:rsid w:val="00490482"/>
    <w:rsid w:val="0049078C"/>
    <w:rsid w:val="00490B34"/>
    <w:rsid w:val="00490B8B"/>
    <w:rsid w:val="00490C1F"/>
    <w:rsid w:val="00490C45"/>
    <w:rsid w:val="00490EA3"/>
    <w:rsid w:val="00491056"/>
    <w:rsid w:val="00491079"/>
    <w:rsid w:val="00491089"/>
    <w:rsid w:val="0049126E"/>
    <w:rsid w:val="00491319"/>
    <w:rsid w:val="00491615"/>
    <w:rsid w:val="00491639"/>
    <w:rsid w:val="0049191A"/>
    <w:rsid w:val="00491B13"/>
    <w:rsid w:val="00492079"/>
    <w:rsid w:val="0049216F"/>
    <w:rsid w:val="004922F9"/>
    <w:rsid w:val="00492446"/>
    <w:rsid w:val="004925B6"/>
    <w:rsid w:val="00492788"/>
    <w:rsid w:val="00492C17"/>
    <w:rsid w:val="00492C9C"/>
    <w:rsid w:val="00492D70"/>
    <w:rsid w:val="00492F44"/>
    <w:rsid w:val="00492F5F"/>
    <w:rsid w:val="004930FC"/>
    <w:rsid w:val="00493367"/>
    <w:rsid w:val="00493513"/>
    <w:rsid w:val="004935C2"/>
    <w:rsid w:val="004936BF"/>
    <w:rsid w:val="00493708"/>
    <w:rsid w:val="00493899"/>
    <w:rsid w:val="00493A79"/>
    <w:rsid w:val="00493AB1"/>
    <w:rsid w:val="00493ADA"/>
    <w:rsid w:val="004940D4"/>
    <w:rsid w:val="0049424C"/>
    <w:rsid w:val="004942AD"/>
    <w:rsid w:val="00494309"/>
    <w:rsid w:val="00494375"/>
    <w:rsid w:val="004947ED"/>
    <w:rsid w:val="004948A5"/>
    <w:rsid w:val="00494A52"/>
    <w:rsid w:val="00494BAE"/>
    <w:rsid w:val="00494E61"/>
    <w:rsid w:val="00494E8F"/>
    <w:rsid w:val="00494EFA"/>
    <w:rsid w:val="00494F09"/>
    <w:rsid w:val="00494F6F"/>
    <w:rsid w:val="004954DA"/>
    <w:rsid w:val="00495559"/>
    <w:rsid w:val="00495611"/>
    <w:rsid w:val="00495828"/>
    <w:rsid w:val="00495BCE"/>
    <w:rsid w:val="00495CF8"/>
    <w:rsid w:val="00495E1C"/>
    <w:rsid w:val="00495FEF"/>
    <w:rsid w:val="00496126"/>
    <w:rsid w:val="00496216"/>
    <w:rsid w:val="00496800"/>
    <w:rsid w:val="00496ADF"/>
    <w:rsid w:val="00496B95"/>
    <w:rsid w:val="00496D4E"/>
    <w:rsid w:val="0049705B"/>
    <w:rsid w:val="00497100"/>
    <w:rsid w:val="004972B3"/>
    <w:rsid w:val="004972FD"/>
    <w:rsid w:val="00497369"/>
    <w:rsid w:val="004973C0"/>
    <w:rsid w:val="00497576"/>
    <w:rsid w:val="0049761F"/>
    <w:rsid w:val="00497692"/>
    <w:rsid w:val="00497957"/>
    <w:rsid w:val="0049799F"/>
    <w:rsid w:val="00497BAB"/>
    <w:rsid w:val="00497BBE"/>
    <w:rsid w:val="00497C9D"/>
    <w:rsid w:val="00497D21"/>
    <w:rsid w:val="00497F4C"/>
    <w:rsid w:val="00497F68"/>
    <w:rsid w:val="00497F78"/>
    <w:rsid w:val="004A0055"/>
    <w:rsid w:val="004A018E"/>
    <w:rsid w:val="004A0205"/>
    <w:rsid w:val="004A0340"/>
    <w:rsid w:val="004A047D"/>
    <w:rsid w:val="004A053A"/>
    <w:rsid w:val="004A05CE"/>
    <w:rsid w:val="004A0614"/>
    <w:rsid w:val="004A065E"/>
    <w:rsid w:val="004A0727"/>
    <w:rsid w:val="004A0863"/>
    <w:rsid w:val="004A0B31"/>
    <w:rsid w:val="004A0C39"/>
    <w:rsid w:val="004A0CAE"/>
    <w:rsid w:val="004A0D2A"/>
    <w:rsid w:val="004A1210"/>
    <w:rsid w:val="004A163A"/>
    <w:rsid w:val="004A1689"/>
    <w:rsid w:val="004A1750"/>
    <w:rsid w:val="004A18A1"/>
    <w:rsid w:val="004A1A39"/>
    <w:rsid w:val="004A1BCA"/>
    <w:rsid w:val="004A1C5F"/>
    <w:rsid w:val="004A1CCE"/>
    <w:rsid w:val="004A1EEF"/>
    <w:rsid w:val="004A1EFA"/>
    <w:rsid w:val="004A2187"/>
    <w:rsid w:val="004A2271"/>
    <w:rsid w:val="004A26F1"/>
    <w:rsid w:val="004A2A39"/>
    <w:rsid w:val="004A2BF7"/>
    <w:rsid w:val="004A2D0C"/>
    <w:rsid w:val="004A2E5A"/>
    <w:rsid w:val="004A2E5C"/>
    <w:rsid w:val="004A2F40"/>
    <w:rsid w:val="004A2F80"/>
    <w:rsid w:val="004A30F4"/>
    <w:rsid w:val="004A312B"/>
    <w:rsid w:val="004A341E"/>
    <w:rsid w:val="004A350B"/>
    <w:rsid w:val="004A3512"/>
    <w:rsid w:val="004A3587"/>
    <w:rsid w:val="004A35C7"/>
    <w:rsid w:val="004A3C1E"/>
    <w:rsid w:val="004A3DA3"/>
    <w:rsid w:val="004A3F01"/>
    <w:rsid w:val="004A3F7D"/>
    <w:rsid w:val="004A418F"/>
    <w:rsid w:val="004A419B"/>
    <w:rsid w:val="004A41E3"/>
    <w:rsid w:val="004A42B9"/>
    <w:rsid w:val="004A432F"/>
    <w:rsid w:val="004A445C"/>
    <w:rsid w:val="004A4698"/>
    <w:rsid w:val="004A473B"/>
    <w:rsid w:val="004A47CE"/>
    <w:rsid w:val="004A4904"/>
    <w:rsid w:val="004A4A4A"/>
    <w:rsid w:val="004A4A99"/>
    <w:rsid w:val="004A4AC8"/>
    <w:rsid w:val="004A4BA6"/>
    <w:rsid w:val="004A4D09"/>
    <w:rsid w:val="004A4DB8"/>
    <w:rsid w:val="004A4E50"/>
    <w:rsid w:val="004A4FB2"/>
    <w:rsid w:val="004A5484"/>
    <w:rsid w:val="004A55DE"/>
    <w:rsid w:val="004A59BE"/>
    <w:rsid w:val="004A5DE1"/>
    <w:rsid w:val="004A5E95"/>
    <w:rsid w:val="004A5F65"/>
    <w:rsid w:val="004A67FB"/>
    <w:rsid w:val="004A6965"/>
    <w:rsid w:val="004A6A4F"/>
    <w:rsid w:val="004A6BA5"/>
    <w:rsid w:val="004A6CED"/>
    <w:rsid w:val="004A6D02"/>
    <w:rsid w:val="004A72C4"/>
    <w:rsid w:val="004A7344"/>
    <w:rsid w:val="004A738E"/>
    <w:rsid w:val="004A755B"/>
    <w:rsid w:val="004A7ACA"/>
    <w:rsid w:val="004A7B1A"/>
    <w:rsid w:val="004A7B70"/>
    <w:rsid w:val="004A7BF5"/>
    <w:rsid w:val="004A7CBC"/>
    <w:rsid w:val="004A7D26"/>
    <w:rsid w:val="004B01E1"/>
    <w:rsid w:val="004B0277"/>
    <w:rsid w:val="004B0475"/>
    <w:rsid w:val="004B07AF"/>
    <w:rsid w:val="004B095D"/>
    <w:rsid w:val="004B0AD5"/>
    <w:rsid w:val="004B0CA1"/>
    <w:rsid w:val="004B0CA9"/>
    <w:rsid w:val="004B0F9F"/>
    <w:rsid w:val="004B0FCE"/>
    <w:rsid w:val="004B1368"/>
    <w:rsid w:val="004B1830"/>
    <w:rsid w:val="004B1946"/>
    <w:rsid w:val="004B1D0C"/>
    <w:rsid w:val="004B1D54"/>
    <w:rsid w:val="004B1D55"/>
    <w:rsid w:val="004B21DC"/>
    <w:rsid w:val="004B2222"/>
    <w:rsid w:val="004B22DD"/>
    <w:rsid w:val="004B2377"/>
    <w:rsid w:val="004B25FB"/>
    <w:rsid w:val="004B262B"/>
    <w:rsid w:val="004B2CEE"/>
    <w:rsid w:val="004B313B"/>
    <w:rsid w:val="004B31F4"/>
    <w:rsid w:val="004B3741"/>
    <w:rsid w:val="004B3B16"/>
    <w:rsid w:val="004B3B95"/>
    <w:rsid w:val="004B3F8A"/>
    <w:rsid w:val="004B3F8B"/>
    <w:rsid w:val="004B4104"/>
    <w:rsid w:val="004B4226"/>
    <w:rsid w:val="004B42D4"/>
    <w:rsid w:val="004B43B3"/>
    <w:rsid w:val="004B45E1"/>
    <w:rsid w:val="004B4692"/>
    <w:rsid w:val="004B48A5"/>
    <w:rsid w:val="004B4ADE"/>
    <w:rsid w:val="004B50EA"/>
    <w:rsid w:val="004B52A8"/>
    <w:rsid w:val="004B5560"/>
    <w:rsid w:val="004B558A"/>
    <w:rsid w:val="004B57DA"/>
    <w:rsid w:val="004B595B"/>
    <w:rsid w:val="004B5996"/>
    <w:rsid w:val="004B59FF"/>
    <w:rsid w:val="004B5A02"/>
    <w:rsid w:val="004B5A8D"/>
    <w:rsid w:val="004B5AC1"/>
    <w:rsid w:val="004B5DAF"/>
    <w:rsid w:val="004B5E93"/>
    <w:rsid w:val="004B5F81"/>
    <w:rsid w:val="004B6025"/>
    <w:rsid w:val="004B60A5"/>
    <w:rsid w:val="004B60C6"/>
    <w:rsid w:val="004B61E4"/>
    <w:rsid w:val="004B62A8"/>
    <w:rsid w:val="004B6434"/>
    <w:rsid w:val="004B65BE"/>
    <w:rsid w:val="004B66E4"/>
    <w:rsid w:val="004B6B53"/>
    <w:rsid w:val="004B6C4C"/>
    <w:rsid w:val="004B6FF3"/>
    <w:rsid w:val="004B710F"/>
    <w:rsid w:val="004B729A"/>
    <w:rsid w:val="004B72C9"/>
    <w:rsid w:val="004B73FC"/>
    <w:rsid w:val="004B7699"/>
    <w:rsid w:val="004B7862"/>
    <w:rsid w:val="004B79D1"/>
    <w:rsid w:val="004B7B2C"/>
    <w:rsid w:val="004C0102"/>
    <w:rsid w:val="004C0298"/>
    <w:rsid w:val="004C02C6"/>
    <w:rsid w:val="004C032B"/>
    <w:rsid w:val="004C0386"/>
    <w:rsid w:val="004C03BA"/>
    <w:rsid w:val="004C07B2"/>
    <w:rsid w:val="004C0817"/>
    <w:rsid w:val="004C08DB"/>
    <w:rsid w:val="004C0947"/>
    <w:rsid w:val="004C0E2F"/>
    <w:rsid w:val="004C0F24"/>
    <w:rsid w:val="004C104E"/>
    <w:rsid w:val="004C113A"/>
    <w:rsid w:val="004C146C"/>
    <w:rsid w:val="004C1506"/>
    <w:rsid w:val="004C1515"/>
    <w:rsid w:val="004C15BD"/>
    <w:rsid w:val="004C1804"/>
    <w:rsid w:val="004C18C1"/>
    <w:rsid w:val="004C18D3"/>
    <w:rsid w:val="004C1CB0"/>
    <w:rsid w:val="004C220B"/>
    <w:rsid w:val="004C2589"/>
    <w:rsid w:val="004C262A"/>
    <w:rsid w:val="004C27B5"/>
    <w:rsid w:val="004C2A92"/>
    <w:rsid w:val="004C2ADC"/>
    <w:rsid w:val="004C2B21"/>
    <w:rsid w:val="004C2CB4"/>
    <w:rsid w:val="004C324E"/>
    <w:rsid w:val="004C3379"/>
    <w:rsid w:val="004C34D4"/>
    <w:rsid w:val="004C365D"/>
    <w:rsid w:val="004C3799"/>
    <w:rsid w:val="004C3974"/>
    <w:rsid w:val="004C3A60"/>
    <w:rsid w:val="004C3BC2"/>
    <w:rsid w:val="004C3D1E"/>
    <w:rsid w:val="004C3D2E"/>
    <w:rsid w:val="004C3DB0"/>
    <w:rsid w:val="004C3DC2"/>
    <w:rsid w:val="004C3F34"/>
    <w:rsid w:val="004C4006"/>
    <w:rsid w:val="004C40DD"/>
    <w:rsid w:val="004C4174"/>
    <w:rsid w:val="004C4684"/>
    <w:rsid w:val="004C4716"/>
    <w:rsid w:val="004C4727"/>
    <w:rsid w:val="004C47C6"/>
    <w:rsid w:val="004C49D9"/>
    <w:rsid w:val="004C4EE0"/>
    <w:rsid w:val="004C4F6A"/>
    <w:rsid w:val="004C4F84"/>
    <w:rsid w:val="004C529F"/>
    <w:rsid w:val="004C5334"/>
    <w:rsid w:val="004C56BF"/>
    <w:rsid w:val="004C58FC"/>
    <w:rsid w:val="004C63EB"/>
    <w:rsid w:val="004C66A1"/>
    <w:rsid w:val="004C685A"/>
    <w:rsid w:val="004C693F"/>
    <w:rsid w:val="004C698D"/>
    <w:rsid w:val="004C69A5"/>
    <w:rsid w:val="004C69F4"/>
    <w:rsid w:val="004C6A25"/>
    <w:rsid w:val="004C6A51"/>
    <w:rsid w:val="004C6C76"/>
    <w:rsid w:val="004C6CBB"/>
    <w:rsid w:val="004C6CE3"/>
    <w:rsid w:val="004C6D11"/>
    <w:rsid w:val="004C6F5B"/>
    <w:rsid w:val="004C6F75"/>
    <w:rsid w:val="004C6FB8"/>
    <w:rsid w:val="004C7033"/>
    <w:rsid w:val="004C7287"/>
    <w:rsid w:val="004C76BB"/>
    <w:rsid w:val="004C7884"/>
    <w:rsid w:val="004C7A01"/>
    <w:rsid w:val="004C7D74"/>
    <w:rsid w:val="004C7E4C"/>
    <w:rsid w:val="004D02A6"/>
    <w:rsid w:val="004D0316"/>
    <w:rsid w:val="004D03A1"/>
    <w:rsid w:val="004D03B4"/>
    <w:rsid w:val="004D05C3"/>
    <w:rsid w:val="004D08FA"/>
    <w:rsid w:val="004D09E4"/>
    <w:rsid w:val="004D0B3C"/>
    <w:rsid w:val="004D106D"/>
    <w:rsid w:val="004D132F"/>
    <w:rsid w:val="004D1334"/>
    <w:rsid w:val="004D157E"/>
    <w:rsid w:val="004D15AD"/>
    <w:rsid w:val="004D161D"/>
    <w:rsid w:val="004D1784"/>
    <w:rsid w:val="004D1819"/>
    <w:rsid w:val="004D1A36"/>
    <w:rsid w:val="004D2010"/>
    <w:rsid w:val="004D21C6"/>
    <w:rsid w:val="004D2247"/>
    <w:rsid w:val="004D243E"/>
    <w:rsid w:val="004D2710"/>
    <w:rsid w:val="004D293B"/>
    <w:rsid w:val="004D2A7E"/>
    <w:rsid w:val="004D2BB7"/>
    <w:rsid w:val="004D2C39"/>
    <w:rsid w:val="004D2CA4"/>
    <w:rsid w:val="004D3101"/>
    <w:rsid w:val="004D311F"/>
    <w:rsid w:val="004D3127"/>
    <w:rsid w:val="004D31F1"/>
    <w:rsid w:val="004D333B"/>
    <w:rsid w:val="004D3391"/>
    <w:rsid w:val="004D3452"/>
    <w:rsid w:val="004D35B5"/>
    <w:rsid w:val="004D3856"/>
    <w:rsid w:val="004D3969"/>
    <w:rsid w:val="004D3A19"/>
    <w:rsid w:val="004D3B8A"/>
    <w:rsid w:val="004D3D1A"/>
    <w:rsid w:val="004D3EE1"/>
    <w:rsid w:val="004D3FC4"/>
    <w:rsid w:val="004D4062"/>
    <w:rsid w:val="004D423C"/>
    <w:rsid w:val="004D432E"/>
    <w:rsid w:val="004D435D"/>
    <w:rsid w:val="004D443E"/>
    <w:rsid w:val="004D4450"/>
    <w:rsid w:val="004D44F8"/>
    <w:rsid w:val="004D45B0"/>
    <w:rsid w:val="004D48B9"/>
    <w:rsid w:val="004D4A03"/>
    <w:rsid w:val="004D4C10"/>
    <w:rsid w:val="004D4DE0"/>
    <w:rsid w:val="004D4EA5"/>
    <w:rsid w:val="004D4FAD"/>
    <w:rsid w:val="004D5171"/>
    <w:rsid w:val="004D51DB"/>
    <w:rsid w:val="004D52F0"/>
    <w:rsid w:val="004D5461"/>
    <w:rsid w:val="004D55AC"/>
    <w:rsid w:val="004D56B2"/>
    <w:rsid w:val="004D571B"/>
    <w:rsid w:val="004D59F3"/>
    <w:rsid w:val="004D5A10"/>
    <w:rsid w:val="004D5AA2"/>
    <w:rsid w:val="004D5CA5"/>
    <w:rsid w:val="004D62F4"/>
    <w:rsid w:val="004D659E"/>
    <w:rsid w:val="004D6655"/>
    <w:rsid w:val="004D6741"/>
    <w:rsid w:val="004D67C0"/>
    <w:rsid w:val="004D69CB"/>
    <w:rsid w:val="004D6A48"/>
    <w:rsid w:val="004D72D9"/>
    <w:rsid w:val="004D72DE"/>
    <w:rsid w:val="004D7352"/>
    <w:rsid w:val="004D755C"/>
    <w:rsid w:val="004D7738"/>
    <w:rsid w:val="004D796F"/>
    <w:rsid w:val="004D7D68"/>
    <w:rsid w:val="004D7E69"/>
    <w:rsid w:val="004E0067"/>
    <w:rsid w:val="004E0099"/>
    <w:rsid w:val="004E03FA"/>
    <w:rsid w:val="004E04FD"/>
    <w:rsid w:val="004E07EC"/>
    <w:rsid w:val="004E0931"/>
    <w:rsid w:val="004E0A03"/>
    <w:rsid w:val="004E0C23"/>
    <w:rsid w:val="004E0C57"/>
    <w:rsid w:val="004E0D50"/>
    <w:rsid w:val="004E0EA7"/>
    <w:rsid w:val="004E126A"/>
    <w:rsid w:val="004E149E"/>
    <w:rsid w:val="004E164F"/>
    <w:rsid w:val="004E16D4"/>
    <w:rsid w:val="004E1786"/>
    <w:rsid w:val="004E17AC"/>
    <w:rsid w:val="004E1847"/>
    <w:rsid w:val="004E1A3E"/>
    <w:rsid w:val="004E1A8C"/>
    <w:rsid w:val="004E1D86"/>
    <w:rsid w:val="004E1E98"/>
    <w:rsid w:val="004E2128"/>
    <w:rsid w:val="004E23AF"/>
    <w:rsid w:val="004E2409"/>
    <w:rsid w:val="004E24D3"/>
    <w:rsid w:val="004E24D9"/>
    <w:rsid w:val="004E24E1"/>
    <w:rsid w:val="004E254F"/>
    <w:rsid w:val="004E25D1"/>
    <w:rsid w:val="004E2CED"/>
    <w:rsid w:val="004E2D70"/>
    <w:rsid w:val="004E2E89"/>
    <w:rsid w:val="004E2F16"/>
    <w:rsid w:val="004E2F60"/>
    <w:rsid w:val="004E31E0"/>
    <w:rsid w:val="004E360E"/>
    <w:rsid w:val="004E3687"/>
    <w:rsid w:val="004E36A1"/>
    <w:rsid w:val="004E38E9"/>
    <w:rsid w:val="004E39BB"/>
    <w:rsid w:val="004E3DF5"/>
    <w:rsid w:val="004E3E03"/>
    <w:rsid w:val="004E3E31"/>
    <w:rsid w:val="004E3EF2"/>
    <w:rsid w:val="004E3FC6"/>
    <w:rsid w:val="004E44EC"/>
    <w:rsid w:val="004E455E"/>
    <w:rsid w:val="004E4923"/>
    <w:rsid w:val="004E4D44"/>
    <w:rsid w:val="004E5042"/>
    <w:rsid w:val="004E51EA"/>
    <w:rsid w:val="004E53EA"/>
    <w:rsid w:val="004E5458"/>
    <w:rsid w:val="004E5460"/>
    <w:rsid w:val="004E5516"/>
    <w:rsid w:val="004E56C5"/>
    <w:rsid w:val="004E5752"/>
    <w:rsid w:val="004E5843"/>
    <w:rsid w:val="004E5BEF"/>
    <w:rsid w:val="004E5D7A"/>
    <w:rsid w:val="004E5E8A"/>
    <w:rsid w:val="004E6273"/>
    <w:rsid w:val="004E62FC"/>
    <w:rsid w:val="004E640F"/>
    <w:rsid w:val="004E65A1"/>
    <w:rsid w:val="004E6647"/>
    <w:rsid w:val="004E66F8"/>
    <w:rsid w:val="004E6733"/>
    <w:rsid w:val="004E6796"/>
    <w:rsid w:val="004E6ACE"/>
    <w:rsid w:val="004E6B7A"/>
    <w:rsid w:val="004E6DD1"/>
    <w:rsid w:val="004E6E0B"/>
    <w:rsid w:val="004E7563"/>
    <w:rsid w:val="004E75B4"/>
    <w:rsid w:val="004E7C5A"/>
    <w:rsid w:val="004E7C9B"/>
    <w:rsid w:val="004E7CAC"/>
    <w:rsid w:val="004E7D05"/>
    <w:rsid w:val="004F0038"/>
    <w:rsid w:val="004F02D3"/>
    <w:rsid w:val="004F040E"/>
    <w:rsid w:val="004F04EE"/>
    <w:rsid w:val="004F05D0"/>
    <w:rsid w:val="004F09CB"/>
    <w:rsid w:val="004F0B28"/>
    <w:rsid w:val="004F0DA4"/>
    <w:rsid w:val="004F1109"/>
    <w:rsid w:val="004F1280"/>
    <w:rsid w:val="004F12E2"/>
    <w:rsid w:val="004F1736"/>
    <w:rsid w:val="004F192A"/>
    <w:rsid w:val="004F1986"/>
    <w:rsid w:val="004F1AA7"/>
    <w:rsid w:val="004F1ECC"/>
    <w:rsid w:val="004F211B"/>
    <w:rsid w:val="004F215C"/>
    <w:rsid w:val="004F22AF"/>
    <w:rsid w:val="004F26F7"/>
    <w:rsid w:val="004F2721"/>
    <w:rsid w:val="004F2977"/>
    <w:rsid w:val="004F2BCE"/>
    <w:rsid w:val="004F2BEA"/>
    <w:rsid w:val="004F2C39"/>
    <w:rsid w:val="004F2D1A"/>
    <w:rsid w:val="004F2EB4"/>
    <w:rsid w:val="004F2F11"/>
    <w:rsid w:val="004F31B1"/>
    <w:rsid w:val="004F3226"/>
    <w:rsid w:val="004F3258"/>
    <w:rsid w:val="004F337B"/>
    <w:rsid w:val="004F3512"/>
    <w:rsid w:val="004F38DE"/>
    <w:rsid w:val="004F399C"/>
    <w:rsid w:val="004F39B7"/>
    <w:rsid w:val="004F3A16"/>
    <w:rsid w:val="004F3B4F"/>
    <w:rsid w:val="004F3CEC"/>
    <w:rsid w:val="004F3CEF"/>
    <w:rsid w:val="004F3E0E"/>
    <w:rsid w:val="004F3E10"/>
    <w:rsid w:val="004F3EEE"/>
    <w:rsid w:val="004F3F3C"/>
    <w:rsid w:val="004F3F6F"/>
    <w:rsid w:val="004F4021"/>
    <w:rsid w:val="004F409B"/>
    <w:rsid w:val="004F4150"/>
    <w:rsid w:val="004F4210"/>
    <w:rsid w:val="004F4464"/>
    <w:rsid w:val="004F44A5"/>
    <w:rsid w:val="004F4687"/>
    <w:rsid w:val="004F4783"/>
    <w:rsid w:val="004F48F2"/>
    <w:rsid w:val="004F49AA"/>
    <w:rsid w:val="004F4A70"/>
    <w:rsid w:val="004F4AA6"/>
    <w:rsid w:val="004F4B49"/>
    <w:rsid w:val="004F4D3E"/>
    <w:rsid w:val="004F4DD6"/>
    <w:rsid w:val="004F502F"/>
    <w:rsid w:val="004F5178"/>
    <w:rsid w:val="004F540D"/>
    <w:rsid w:val="004F56C8"/>
    <w:rsid w:val="004F5919"/>
    <w:rsid w:val="004F5A92"/>
    <w:rsid w:val="004F5A96"/>
    <w:rsid w:val="004F5C39"/>
    <w:rsid w:val="004F5D24"/>
    <w:rsid w:val="004F6034"/>
    <w:rsid w:val="004F6455"/>
    <w:rsid w:val="004F6AAD"/>
    <w:rsid w:val="004F6AD1"/>
    <w:rsid w:val="004F6B9A"/>
    <w:rsid w:val="004F6D53"/>
    <w:rsid w:val="004F6E05"/>
    <w:rsid w:val="004F6E34"/>
    <w:rsid w:val="004F7069"/>
    <w:rsid w:val="004F7071"/>
    <w:rsid w:val="004F73CC"/>
    <w:rsid w:val="004F767D"/>
    <w:rsid w:val="004F7838"/>
    <w:rsid w:val="004F7B37"/>
    <w:rsid w:val="004F7FFE"/>
    <w:rsid w:val="0050018A"/>
    <w:rsid w:val="00500287"/>
    <w:rsid w:val="00500550"/>
    <w:rsid w:val="00500564"/>
    <w:rsid w:val="0050063F"/>
    <w:rsid w:val="00500969"/>
    <w:rsid w:val="00500BBC"/>
    <w:rsid w:val="00500D28"/>
    <w:rsid w:val="00500DAE"/>
    <w:rsid w:val="00500DBB"/>
    <w:rsid w:val="00500DF8"/>
    <w:rsid w:val="00500ED0"/>
    <w:rsid w:val="00500EEA"/>
    <w:rsid w:val="00500F51"/>
    <w:rsid w:val="00500FCA"/>
    <w:rsid w:val="005012A6"/>
    <w:rsid w:val="005012D7"/>
    <w:rsid w:val="00501353"/>
    <w:rsid w:val="00501EF9"/>
    <w:rsid w:val="00501F91"/>
    <w:rsid w:val="00502015"/>
    <w:rsid w:val="00502588"/>
    <w:rsid w:val="0050262D"/>
    <w:rsid w:val="00502699"/>
    <w:rsid w:val="005026EF"/>
    <w:rsid w:val="00502A39"/>
    <w:rsid w:val="00502AEE"/>
    <w:rsid w:val="00502BEE"/>
    <w:rsid w:val="00502EAE"/>
    <w:rsid w:val="00502F03"/>
    <w:rsid w:val="00503001"/>
    <w:rsid w:val="005031E7"/>
    <w:rsid w:val="00503651"/>
    <w:rsid w:val="005036E6"/>
    <w:rsid w:val="00503760"/>
    <w:rsid w:val="0050377F"/>
    <w:rsid w:val="005037B1"/>
    <w:rsid w:val="00503970"/>
    <w:rsid w:val="00503BE7"/>
    <w:rsid w:val="00503C8E"/>
    <w:rsid w:val="00503F5E"/>
    <w:rsid w:val="00503FCD"/>
    <w:rsid w:val="005042BF"/>
    <w:rsid w:val="005042F7"/>
    <w:rsid w:val="0050432C"/>
    <w:rsid w:val="005043AB"/>
    <w:rsid w:val="00504423"/>
    <w:rsid w:val="00504432"/>
    <w:rsid w:val="00504A63"/>
    <w:rsid w:val="00504C7A"/>
    <w:rsid w:val="00504E62"/>
    <w:rsid w:val="00504EEF"/>
    <w:rsid w:val="00504F84"/>
    <w:rsid w:val="00505050"/>
    <w:rsid w:val="00505427"/>
    <w:rsid w:val="005055A6"/>
    <w:rsid w:val="0050569F"/>
    <w:rsid w:val="0050573D"/>
    <w:rsid w:val="00505B78"/>
    <w:rsid w:val="00505BBA"/>
    <w:rsid w:val="00505D6A"/>
    <w:rsid w:val="00506392"/>
    <w:rsid w:val="0050641F"/>
    <w:rsid w:val="00506833"/>
    <w:rsid w:val="005069A7"/>
    <w:rsid w:val="005069C5"/>
    <w:rsid w:val="00506B41"/>
    <w:rsid w:val="00506F4D"/>
    <w:rsid w:val="00507368"/>
    <w:rsid w:val="005073A4"/>
    <w:rsid w:val="005075CF"/>
    <w:rsid w:val="005075F0"/>
    <w:rsid w:val="00507782"/>
    <w:rsid w:val="005078AA"/>
    <w:rsid w:val="00507B99"/>
    <w:rsid w:val="00507CDF"/>
    <w:rsid w:val="0051033D"/>
    <w:rsid w:val="00510381"/>
    <w:rsid w:val="005104C3"/>
    <w:rsid w:val="0051051E"/>
    <w:rsid w:val="00510550"/>
    <w:rsid w:val="00510685"/>
    <w:rsid w:val="0051095C"/>
    <w:rsid w:val="005109DE"/>
    <w:rsid w:val="00510C0D"/>
    <w:rsid w:val="00510DAE"/>
    <w:rsid w:val="005110AE"/>
    <w:rsid w:val="0051122D"/>
    <w:rsid w:val="00511321"/>
    <w:rsid w:val="005114C7"/>
    <w:rsid w:val="005115B2"/>
    <w:rsid w:val="0051168F"/>
    <w:rsid w:val="005118D9"/>
    <w:rsid w:val="00511907"/>
    <w:rsid w:val="00511B5B"/>
    <w:rsid w:val="00511D59"/>
    <w:rsid w:val="00511ED8"/>
    <w:rsid w:val="00511FF2"/>
    <w:rsid w:val="00512036"/>
    <w:rsid w:val="00512094"/>
    <w:rsid w:val="005126A6"/>
    <w:rsid w:val="005127A3"/>
    <w:rsid w:val="00512821"/>
    <w:rsid w:val="00512832"/>
    <w:rsid w:val="005128B7"/>
    <w:rsid w:val="00512A64"/>
    <w:rsid w:val="00512B73"/>
    <w:rsid w:val="00512BDE"/>
    <w:rsid w:val="00512C31"/>
    <w:rsid w:val="00513067"/>
    <w:rsid w:val="0051306B"/>
    <w:rsid w:val="005130C9"/>
    <w:rsid w:val="00513264"/>
    <w:rsid w:val="005132DA"/>
    <w:rsid w:val="0051364A"/>
    <w:rsid w:val="00513846"/>
    <w:rsid w:val="00513978"/>
    <w:rsid w:val="00513ADA"/>
    <w:rsid w:val="00513C15"/>
    <w:rsid w:val="00513E42"/>
    <w:rsid w:val="00513E64"/>
    <w:rsid w:val="00513ED9"/>
    <w:rsid w:val="00514345"/>
    <w:rsid w:val="0051449D"/>
    <w:rsid w:val="00514623"/>
    <w:rsid w:val="0051467D"/>
    <w:rsid w:val="00514761"/>
    <w:rsid w:val="00514D58"/>
    <w:rsid w:val="00514F70"/>
    <w:rsid w:val="005151F5"/>
    <w:rsid w:val="00515204"/>
    <w:rsid w:val="00515281"/>
    <w:rsid w:val="0051566C"/>
    <w:rsid w:val="005157E3"/>
    <w:rsid w:val="0051588F"/>
    <w:rsid w:val="00515940"/>
    <w:rsid w:val="00515AED"/>
    <w:rsid w:val="00515C1E"/>
    <w:rsid w:val="00515F4C"/>
    <w:rsid w:val="00515FDE"/>
    <w:rsid w:val="0051613B"/>
    <w:rsid w:val="0051631B"/>
    <w:rsid w:val="00516615"/>
    <w:rsid w:val="0051661F"/>
    <w:rsid w:val="0051666C"/>
    <w:rsid w:val="005169BA"/>
    <w:rsid w:val="00516A61"/>
    <w:rsid w:val="00516AA8"/>
    <w:rsid w:val="00516BC3"/>
    <w:rsid w:val="00516CDF"/>
    <w:rsid w:val="00516EF7"/>
    <w:rsid w:val="0051714F"/>
    <w:rsid w:val="00517236"/>
    <w:rsid w:val="0051743E"/>
    <w:rsid w:val="00517680"/>
    <w:rsid w:val="0051790C"/>
    <w:rsid w:val="00517966"/>
    <w:rsid w:val="00517DB5"/>
    <w:rsid w:val="00517E21"/>
    <w:rsid w:val="0052017B"/>
    <w:rsid w:val="00520363"/>
    <w:rsid w:val="005204A3"/>
    <w:rsid w:val="00520519"/>
    <w:rsid w:val="005209B4"/>
    <w:rsid w:val="00520AA7"/>
    <w:rsid w:val="00520AFF"/>
    <w:rsid w:val="00520B74"/>
    <w:rsid w:val="00520BC2"/>
    <w:rsid w:val="00520F2F"/>
    <w:rsid w:val="005211C2"/>
    <w:rsid w:val="0052135C"/>
    <w:rsid w:val="00521BCC"/>
    <w:rsid w:val="00521BFF"/>
    <w:rsid w:val="00522133"/>
    <w:rsid w:val="00522306"/>
    <w:rsid w:val="00522322"/>
    <w:rsid w:val="005224B5"/>
    <w:rsid w:val="005225D5"/>
    <w:rsid w:val="0052262D"/>
    <w:rsid w:val="00522776"/>
    <w:rsid w:val="00522836"/>
    <w:rsid w:val="00522E30"/>
    <w:rsid w:val="00522E9D"/>
    <w:rsid w:val="00522FEC"/>
    <w:rsid w:val="00523028"/>
    <w:rsid w:val="0052307C"/>
    <w:rsid w:val="005230A2"/>
    <w:rsid w:val="00523345"/>
    <w:rsid w:val="00523530"/>
    <w:rsid w:val="0052382E"/>
    <w:rsid w:val="00523848"/>
    <w:rsid w:val="0052394E"/>
    <w:rsid w:val="005239C8"/>
    <w:rsid w:val="005240F2"/>
    <w:rsid w:val="0052410E"/>
    <w:rsid w:val="0052414E"/>
    <w:rsid w:val="00524479"/>
    <w:rsid w:val="00524579"/>
    <w:rsid w:val="00524634"/>
    <w:rsid w:val="0052469F"/>
    <w:rsid w:val="00524783"/>
    <w:rsid w:val="005248DF"/>
    <w:rsid w:val="005249D8"/>
    <w:rsid w:val="00524C2D"/>
    <w:rsid w:val="00525169"/>
    <w:rsid w:val="00525235"/>
    <w:rsid w:val="005252AF"/>
    <w:rsid w:val="005252BB"/>
    <w:rsid w:val="005252CE"/>
    <w:rsid w:val="005258C0"/>
    <w:rsid w:val="005258C8"/>
    <w:rsid w:val="005258C9"/>
    <w:rsid w:val="00525E36"/>
    <w:rsid w:val="00525EB0"/>
    <w:rsid w:val="00526071"/>
    <w:rsid w:val="00526183"/>
    <w:rsid w:val="0052627E"/>
    <w:rsid w:val="00526617"/>
    <w:rsid w:val="00526626"/>
    <w:rsid w:val="005266F8"/>
    <w:rsid w:val="00526823"/>
    <w:rsid w:val="00526D3E"/>
    <w:rsid w:val="00526F15"/>
    <w:rsid w:val="00526FE5"/>
    <w:rsid w:val="005270B7"/>
    <w:rsid w:val="005270DF"/>
    <w:rsid w:val="005273E4"/>
    <w:rsid w:val="00527479"/>
    <w:rsid w:val="005274C9"/>
    <w:rsid w:val="00527633"/>
    <w:rsid w:val="005277A2"/>
    <w:rsid w:val="00527894"/>
    <w:rsid w:val="00527BA4"/>
    <w:rsid w:val="00527BB8"/>
    <w:rsid w:val="00527F50"/>
    <w:rsid w:val="0053067C"/>
    <w:rsid w:val="0053097C"/>
    <w:rsid w:val="00530A6C"/>
    <w:rsid w:val="00530B1A"/>
    <w:rsid w:val="00530C8C"/>
    <w:rsid w:val="00530FC4"/>
    <w:rsid w:val="0053108C"/>
    <w:rsid w:val="005310E8"/>
    <w:rsid w:val="005314C0"/>
    <w:rsid w:val="005318F3"/>
    <w:rsid w:val="0053191D"/>
    <w:rsid w:val="00531B70"/>
    <w:rsid w:val="00531D87"/>
    <w:rsid w:val="00531E04"/>
    <w:rsid w:val="0053209A"/>
    <w:rsid w:val="005321C4"/>
    <w:rsid w:val="00532568"/>
    <w:rsid w:val="0053270F"/>
    <w:rsid w:val="00532716"/>
    <w:rsid w:val="005328E2"/>
    <w:rsid w:val="00532A01"/>
    <w:rsid w:val="00532A7A"/>
    <w:rsid w:val="00532B66"/>
    <w:rsid w:val="00532B7F"/>
    <w:rsid w:val="00532BB3"/>
    <w:rsid w:val="00532CA5"/>
    <w:rsid w:val="00532CC5"/>
    <w:rsid w:val="00532E21"/>
    <w:rsid w:val="00532E3A"/>
    <w:rsid w:val="00533224"/>
    <w:rsid w:val="005335FB"/>
    <w:rsid w:val="00533919"/>
    <w:rsid w:val="00533A0C"/>
    <w:rsid w:val="00533A6A"/>
    <w:rsid w:val="00533D10"/>
    <w:rsid w:val="00534267"/>
    <w:rsid w:val="005343F5"/>
    <w:rsid w:val="0053452F"/>
    <w:rsid w:val="0053456A"/>
    <w:rsid w:val="005347BC"/>
    <w:rsid w:val="005347CA"/>
    <w:rsid w:val="005348FD"/>
    <w:rsid w:val="0053495F"/>
    <w:rsid w:val="00534AD6"/>
    <w:rsid w:val="00534C13"/>
    <w:rsid w:val="00534C9F"/>
    <w:rsid w:val="00534CDC"/>
    <w:rsid w:val="005351C1"/>
    <w:rsid w:val="005351F0"/>
    <w:rsid w:val="00535811"/>
    <w:rsid w:val="00535986"/>
    <w:rsid w:val="00535A45"/>
    <w:rsid w:val="00535AEF"/>
    <w:rsid w:val="00535BA8"/>
    <w:rsid w:val="00535CC7"/>
    <w:rsid w:val="00535DE5"/>
    <w:rsid w:val="00535E28"/>
    <w:rsid w:val="00535FAE"/>
    <w:rsid w:val="0053609D"/>
    <w:rsid w:val="005362A4"/>
    <w:rsid w:val="00536548"/>
    <w:rsid w:val="00536690"/>
    <w:rsid w:val="00536B4A"/>
    <w:rsid w:val="00537066"/>
    <w:rsid w:val="0053708E"/>
    <w:rsid w:val="00537331"/>
    <w:rsid w:val="005373BE"/>
    <w:rsid w:val="005374AD"/>
    <w:rsid w:val="0053751B"/>
    <w:rsid w:val="0053766F"/>
    <w:rsid w:val="00537673"/>
    <w:rsid w:val="00537AC2"/>
    <w:rsid w:val="00537BB6"/>
    <w:rsid w:val="00537BE0"/>
    <w:rsid w:val="00537E5A"/>
    <w:rsid w:val="00540337"/>
    <w:rsid w:val="00540364"/>
    <w:rsid w:val="00540577"/>
    <w:rsid w:val="00540631"/>
    <w:rsid w:val="00540A11"/>
    <w:rsid w:val="00540A56"/>
    <w:rsid w:val="00540FB2"/>
    <w:rsid w:val="00540FD3"/>
    <w:rsid w:val="0054120C"/>
    <w:rsid w:val="005412AD"/>
    <w:rsid w:val="005412B1"/>
    <w:rsid w:val="00541351"/>
    <w:rsid w:val="005413E2"/>
    <w:rsid w:val="0054141B"/>
    <w:rsid w:val="005416F5"/>
    <w:rsid w:val="00541707"/>
    <w:rsid w:val="00541814"/>
    <w:rsid w:val="005419A4"/>
    <w:rsid w:val="00541B03"/>
    <w:rsid w:val="00541B4A"/>
    <w:rsid w:val="00541EFD"/>
    <w:rsid w:val="005423AB"/>
    <w:rsid w:val="0054267D"/>
    <w:rsid w:val="005427AC"/>
    <w:rsid w:val="005427B7"/>
    <w:rsid w:val="00542820"/>
    <w:rsid w:val="00542849"/>
    <w:rsid w:val="005428B4"/>
    <w:rsid w:val="00542937"/>
    <w:rsid w:val="00542DCC"/>
    <w:rsid w:val="00542E37"/>
    <w:rsid w:val="00542EAE"/>
    <w:rsid w:val="00542F09"/>
    <w:rsid w:val="00543011"/>
    <w:rsid w:val="00543176"/>
    <w:rsid w:val="005433DF"/>
    <w:rsid w:val="005434F6"/>
    <w:rsid w:val="00543510"/>
    <w:rsid w:val="00543582"/>
    <w:rsid w:val="0054368F"/>
    <w:rsid w:val="00543839"/>
    <w:rsid w:val="00543867"/>
    <w:rsid w:val="00543BB0"/>
    <w:rsid w:val="00543CB0"/>
    <w:rsid w:val="0054403F"/>
    <w:rsid w:val="0054409B"/>
    <w:rsid w:val="005441A8"/>
    <w:rsid w:val="0054447A"/>
    <w:rsid w:val="0054454B"/>
    <w:rsid w:val="005445E0"/>
    <w:rsid w:val="0054484E"/>
    <w:rsid w:val="00544A81"/>
    <w:rsid w:val="00544DB5"/>
    <w:rsid w:val="00544FB3"/>
    <w:rsid w:val="005453C3"/>
    <w:rsid w:val="005453D3"/>
    <w:rsid w:val="0054546E"/>
    <w:rsid w:val="005455DF"/>
    <w:rsid w:val="005456D2"/>
    <w:rsid w:val="00545B96"/>
    <w:rsid w:val="00545BC8"/>
    <w:rsid w:val="00545CC4"/>
    <w:rsid w:val="00545D7D"/>
    <w:rsid w:val="00545EA3"/>
    <w:rsid w:val="00545EBF"/>
    <w:rsid w:val="00545EED"/>
    <w:rsid w:val="00545F56"/>
    <w:rsid w:val="0054631C"/>
    <w:rsid w:val="00546342"/>
    <w:rsid w:val="005466A4"/>
    <w:rsid w:val="005466DF"/>
    <w:rsid w:val="005467A9"/>
    <w:rsid w:val="00546804"/>
    <w:rsid w:val="0054680F"/>
    <w:rsid w:val="00546819"/>
    <w:rsid w:val="0054688F"/>
    <w:rsid w:val="005468DA"/>
    <w:rsid w:val="0054692C"/>
    <w:rsid w:val="00546CFB"/>
    <w:rsid w:val="00546D49"/>
    <w:rsid w:val="00546DFB"/>
    <w:rsid w:val="00547077"/>
    <w:rsid w:val="00547221"/>
    <w:rsid w:val="005472D6"/>
    <w:rsid w:val="00547676"/>
    <w:rsid w:val="00547696"/>
    <w:rsid w:val="00547A19"/>
    <w:rsid w:val="00547E78"/>
    <w:rsid w:val="00547F60"/>
    <w:rsid w:val="00547FD0"/>
    <w:rsid w:val="00550001"/>
    <w:rsid w:val="00550146"/>
    <w:rsid w:val="00550174"/>
    <w:rsid w:val="0055026D"/>
    <w:rsid w:val="0055051E"/>
    <w:rsid w:val="0055053A"/>
    <w:rsid w:val="005505EE"/>
    <w:rsid w:val="00550894"/>
    <w:rsid w:val="00550A35"/>
    <w:rsid w:val="00550A78"/>
    <w:rsid w:val="00550AC6"/>
    <w:rsid w:val="00550BCD"/>
    <w:rsid w:val="00550CAC"/>
    <w:rsid w:val="00550D71"/>
    <w:rsid w:val="00551235"/>
    <w:rsid w:val="0055145F"/>
    <w:rsid w:val="00551569"/>
    <w:rsid w:val="005515B1"/>
    <w:rsid w:val="0055165E"/>
    <w:rsid w:val="0055168F"/>
    <w:rsid w:val="00551816"/>
    <w:rsid w:val="00551B47"/>
    <w:rsid w:val="00551C4F"/>
    <w:rsid w:val="00551C8F"/>
    <w:rsid w:val="00551CF2"/>
    <w:rsid w:val="00551DB1"/>
    <w:rsid w:val="00551EFA"/>
    <w:rsid w:val="00552427"/>
    <w:rsid w:val="00552647"/>
    <w:rsid w:val="005528E5"/>
    <w:rsid w:val="00552C1C"/>
    <w:rsid w:val="00552D01"/>
    <w:rsid w:val="00552E9C"/>
    <w:rsid w:val="00552EC1"/>
    <w:rsid w:val="00552F23"/>
    <w:rsid w:val="00552F6C"/>
    <w:rsid w:val="00552FF2"/>
    <w:rsid w:val="0055321E"/>
    <w:rsid w:val="0055339F"/>
    <w:rsid w:val="005536C3"/>
    <w:rsid w:val="005537A4"/>
    <w:rsid w:val="00553A21"/>
    <w:rsid w:val="00553B18"/>
    <w:rsid w:val="00553EF3"/>
    <w:rsid w:val="00553F67"/>
    <w:rsid w:val="00553FEA"/>
    <w:rsid w:val="00554552"/>
    <w:rsid w:val="005549D5"/>
    <w:rsid w:val="00554B9A"/>
    <w:rsid w:val="0055526A"/>
    <w:rsid w:val="005553EB"/>
    <w:rsid w:val="00555477"/>
    <w:rsid w:val="00555586"/>
    <w:rsid w:val="005555C1"/>
    <w:rsid w:val="005555FA"/>
    <w:rsid w:val="0055566A"/>
    <w:rsid w:val="005559B2"/>
    <w:rsid w:val="005559E0"/>
    <w:rsid w:val="00555AA3"/>
    <w:rsid w:val="00555C6F"/>
    <w:rsid w:val="0055625A"/>
    <w:rsid w:val="005563FB"/>
    <w:rsid w:val="005565B5"/>
    <w:rsid w:val="005566E3"/>
    <w:rsid w:val="005569C0"/>
    <w:rsid w:val="00556A09"/>
    <w:rsid w:val="00556C9D"/>
    <w:rsid w:val="00556CE8"/>
    <w:rsid w:val="00556E03"/>
    <w:rsid w:val="005570C8"/>
    <w:rsid w:val="00557756"/>
    <w:rsid w:val="0055794D"/>
    <w:rsid w:val="00557B15"/>
    <w:rsid w:val="00557C16"/>
    <w:rsid w:val="00557D1E"/>
    <w:rsid w:val="00557ECD"/>
    <w:rsid w:val="00560099"/>
    <w:rsid w:val="005600D9"/>
    <w:rsid w:val="0056019E"/>
    <w:rsid w:val="005602BE"/>
    <w:rsid w:val="0056030D"/>
    <w:rsid w:val="0056045E"/>
    <w:rsid w:val="005604A2"/>
    <w:rsid w:val="00560620"/>
    <w:rsid w:val="005606B9"/>
    <w:rsid w:val="00560830"/>
    <w:rsid w:val="0056097D"/>
    <w:rsid w:val="005609A1"/>
    <w:rsid w:val="00560D54"/>
    <w:rsid w:val="00560ED1"/>
    <w:rsid w:val="00560F5A"/>
    <w:rsid w:val="0056133C"/>
    <w:rsid w:val="0056147F"/>
    <w:rsid w:val="005615C1"/>
    <w:rsid w:val="005615D0"/>
    <w:rsid w:val="0056166B"/>
    <w:rsid w:val="0056177E"/>
    <w:rsid w:val="0056183D"/>
    <w:rsid w:val="00561C69"/>
    <w:rsid w:val="00561CE6"/>
    <w:rsid w:val="00561DAF"/>
    <w:rsid w:val="00561E05"/>
    <w:rsid w:val="00562114"/>
    <w:rsid w:val="0056233C"/>
    <w:rsid w:val="00562891"/>
    <w:rsid w:val="00562AAD"/>
    <w:rsid w:val="00562B0B"/>
    <w:rsid w:val="00562B6C"/>
    <w:rsid w:val="00562CB4"/>
    <w:rsid w:val="00562D7A"/>
    <w:rsid w:val="00562D88"/>
    <w:rsid w:val="00562E5A"/>
    <w:rsid w:val="00563128"/>
    <w:rsid w:val="0056352B"/>
    <w:rsid w:val="0056385D"/>
    <w:rsid w:val="0056385F"/>
    <w:rsid w:val="005638AD"/>
    <w:rsid w:val="0056399B"/>
    <w:rsid w:val="00563EB5"/>
    <w:rsid w:val="0056418B"/>
    <w:rsid w:val="00564594"/>
    <w:rsid w:val="00564801"/>
    <w:rsid w:val="005648B4"/>
    <w:rsid w:val="00564B2D"/>
    <w:rsid w:val="00564C64"/>
    <w:rsid w:val="00564F1F"/>
    <w:rsid w:val="00565079"/>
    <w:rsid w:val="0056518E"/>
    <w:rsid w:val="00565215"/>
    <w:rsid w:val="0056536B"/>
    <w:rsid w:val="0056554B"/>
    <w:rsid w:val="00565593"/>
    <w:rsid w:val="0056570D"/>
    <w:rsid w:val="00565783"/>
    <w:rsid w:val="0056585A"/>
    <w:rsid w:val="00565953"/>
    <w:rsid w:val="00565C59"/>
    <w:rsid w:val="00565C63"/>
    <w:rsid w:val="00565C69"/>
    <w:rsid w:val="00565C98"/>
    <w:rsid w:val="00565F97"/>
    <w:rsid w:val="005661D1"/>
    <w:rsid w:val="00566579"/>
    <w:rsid w:val="005665C7"/>
    <w:rsid w:val="0056669D"/>
    <w:rsid w:val="005667B0"/>
    <w:rsid w:val="00566DBF"/>
    <w:rsid w:val="00567067"/>
    <w:rsid w:val="005671C5"/>
    <w:rsid w:val="00567348"/>
    <w:rsid w:val="005674F3"/>
    <w:rsid w:val="005675C4"/>
    <w:rsid w:val="005678B9"/>
    <w:rsid w:val="00567BB3"/>
    <w:rsid w:val="00567E50"/>
    <w:rsid w:val="0057028B"/>
    <w:rsid w:val="0057060E"/>
    <w:rsid w:val="005706DC"/>
    <w:rsid w:val="0057082B"/>
    <w:rsid w:val="00570981"/>
    <w:rsid w:val="005709A3"/>
    <w:rsid w:val="00570C07"/>
    <w:rsid w:val="00570D36"/>
    <w:rsid w:val="00570FA4"/>
    <w:rsid w:val="005710FC"/>
    <w:rsid w:val="00571430"/>
    <w:rsid w:val="0057150F"/>
    <w:rsid w:val="005715A1"/>
    <w:rsid w:val="005715A4"/>
    <w:rsid w:val="00571687"/>
    <w:rsid w:val="00571BEF"/>
    <w:rsid w:val="00571C46"/>
    <w:rsid w:val="00571D5E"/>
    <w:rsid w:val="00571DD4"/>
    <w:rsid w:val="00571EDB"/>
    <w:rsid w:val="00571F7C"/>
    <w:rsid w:val="0057239C"/>
    <w:rsid w:val="005726DC"/>
    <w:rsid w:val="0057288B"/>
    <w:rsid w:val="005728DF"/>
    <w:rsid w:val="00572B43"/>
    <w:rsid w:val="00572CFB"/>
    <w:rsid w:val="00572E55"/>
    <w:rsid w:val="00572FE3"/>
    <w:rsid w:val="00573124"/>
    <w:rsid w:val="005732FB"/>
    <w:rsid w:val="005733B9"/>
    <w:rsid w:val="0057372B"/>
    <w:rsid w:val="00573995"/>
    <w:rsid w:val="00573A48"/>
    <w:rsid w:val="00573B68"/>
    <w:rsid w:val="00574920"/>
    <w:rsid w:val="00574936"/>
    <w:rsid w:val="00574E8C"/>
    <w:rsid w:val="00574F42"/>
    <w:rsid w:val="0057502B"/>
    <w:rsid w:val="0057513C"/>
    <w:rsid w:val="0057523A"/>
    <w:rsid w:val="005753AA"/>
    <w:rsid w:val="005755A6"/>
    <w:rsid w:val="00575658"/>
    <w:rsid w:val="00575733"/>
    <w:rsid w:val="005758A2"/>
    <w:rsid w:val="0057591D"/>
    <w:rsid w:val="00575975"/>
    <w:rsid w:val="00575A69"/>
    <w:rsid w:val="00575BB8"/>
    <w:rsid w:val="00575BEB"/>
    <w:rsid w:val="00575D74"/>
    <w:rsid w:val="00575DFC"/>
    <w:rsid w:val="0057602A"/>
    <w:rsid w:val="0057613C"/>
    <w:rsid w:val="00576521"/>
    <w:rsid w:val="005765B7"/>
    <w:rsid w:val="005765BF"/>
    <w:rsid w:val="005765CD"/>
    <w:rsid w:val="005766AC"/>
    <w:rsid w:val="00576888"/>
    <w:rsid w:val="00576968"/>
    <w:rsid w:val="00576D09"/>
    <w:rsid w:val="00576F69"/>
    <w:rsid w:val="00576FBD"/>
    <w:rsid w:val="0057713A"/>
    <w:rsid w:val="005771F7"/>
    <w:rsid w:val="00577559"/>
    <w:rsid w:val="0057777E"/>
    <w:rsid w:val="00577A17"/>
    <w:rsid w:val="00577D21"/>
    <w:rsid w:val="00577E32"/>
    <w:rsid w:val="00577E79"/>
    <w:rsid w:val="00577F06"/>
    <w:rsid w:val="00577F53"/>
    <w:rsid w:val="00580181"/>
    <w:rsid w:val="00580316"/>
    <w:rsid w:val="00580688"/>
    <w:rsid w:val="0058075C"/>
    <w:rsid w:val="00580D6C"/>
    <w:rsid w:val="0058131F"/>
    <w:rsid w:val="00581650"/>
    <w:rsid w:val="0058167C"/>
    <w:rsid w:val="005817AB"/>
    <w:rsid w:val="00581A2D"/>
    <w:rsid w:val="00581E5F"/>
    <w:rsid w:val="005821EF"/>
    <w:rsid w:val="00582427"/>
    <w:rsid w:val="005824F2"/>
    <w:rsid w:val="005825AF"/>
    <w:rsid w:val="00582C43"/>
    <w:rsid w:val="00582C7A"/>
    <w:rsid w:val="00582C7B"/>
    <w:rsid w:val="00582DE9"/>
    <w:rsid w:val="00582E27"/>
    <w:rsid w:val="00582E59"/>
    <w:rsid w:val="00583179"/>
    <w:rsid w:val="00583256"/>
    <w:rsid w:val="0058339F"/>
    <w:rsid w:val="005833CD"/>
    <w:rsid w:val="005839A6"/>
    <w:rsid w:val="00583AA2"/>
    <w:rsid w:val="00583AAD"/>
    <w:rsid w:val="00583B50"/>
    <w:rsid w:val="00583B8F"/>
    <w:rsid w:val="00583C32"/>
    <w:rsid w:val="00583E33"/>
    <w:rsid w:val="00583EE3"/>
    <w:rsid w:val="00584014"/>
    <w:rsid w:val="0058409E"/>
    <w:rsid w:val="00584157"/>
    <w:rsid w:val="00584232"/>
    <w:rsid w:val="00584288"/>
    <w:rsid w:val="00584405"/>
    <w:rsid w:val="00584454"/>
    <w:rsid w:val="00584731"/>
    <w:rsid w:val="00584738"/>
    <w:rsid w:val="00584922"/>
    <w:rsid w:val="00585223"/>
    <w:rsid w:val="00585413"/>
    <w:rsid w:val="005854DE"/>
    <w:rsid w:val="0058556B"/>
    <w:rsid w:val="0058571E"/>
    <w:rsid w:val="00585724"/>
    <w:rsid w:val="00585901"/>
    <w:rsid w:val="00585DFD"/>
    <w:rsid w:val="00585E1A"/>
    <w:rsid w:val="00585F59"/>
    <w:rsid w:val="005861AA"/>
    <w:rsid w:val="00586673"/>
    <w:rsid w:val="00586716"/>
    <w:rsid w:val="00586A66"/>
    <w:rsid w:val="00586AEC"/>
    <w:rsid w:val="00586B8F"/>
    <w:rsid w:val="00586E3F"/>
    <w:rsid w:val="005870B4"/>
    <w:rsid w:val="005870F6"/>
    <w:rsid w:val="00587107"/>
    <w:rsid w:val="00587724"/>
    <w:rsid w:val="005877DB"/>
    <w:rsid w:val="005878A6"/>
    <w:rsid w:val="005878F3"/>
    <w:rsid w:val="005879E8"/>
    <w:rsid w:val="00587D03"/>
    <w:rsid w:val="00587D37"/>
    <w:rsid w:val="00587DD6"/>
    <w:rsid w:val="00587DF4"/>
    <w:rsid w:val="00587EB5"/>
    <w:rsid w:val="00587F0E"/>
    <w:rsid w:val="00590052"/>
    <w:rsid w:val="00590527"/>
    <w:rsid w:val="00590646"/>
    <w:rsid w:val="005906EA"/>
    <w:rsid w:val="005908D0"/>
    <w:rsid w:val="00590D45"/>
    <w:rsid w:val="00590E4E"/>
    <w:rsid w:val="00590E8E"/>
    <w:rsid w:val="00590FD1"/>
    <w:rsid w:val="0059114D"/>
    <w:rsid w:val="0059119A"/>
    <w:rsid w:val="00591247"/>
    <w:rsid w:val="00591250"/>
    <w:rsid w:val="005912F7"/>
    <w:rsid w:val="00591497"/>
    <w:rsid w:val="00591775"/>
    <w:rsid w:val="00591794"/>
    <w:rsid w:val="00591967"/>
    <w:rsid w:val="00591CEF"/>
    <w:rsid w:val="00591F68"/>
    <w:rsid w:val="00592182"/>
    <w:rsid w:val="00592197"/>
    <w:rsid w:val="005926F1"/>
    <w:rsid w:val="005928BC"/>
    <w:rsid w:val="00592A3E"/>
    <w:rsid w:val="00592AE4"/>
    <w:rsid w:val="00592DDF"/>
    <w:rsid w:val="00592E08"/>
    <w:rsid w:val="00592F40"/>
    <w:rsid w:val="00593243"/>
    <w:rsid w:val="0059330D"/>
    <w:rsid w:val="0059343F"/>
    <w:rsid w:val="00593489"/>
    <w:rsid w:val="00593667"/>
    <w:rsid w:val="005938DF"/>
    <w:rsid w:val="00593911"/>
    <w:rsid w:val="00593A6F"/>
    <w:rsid w:val="00593AF0"/>
    <w:rsid w:val="00593BE7"/>
    <w:rsid w:val="00593F8A"/>
    <w:rsid w:val="00594351"/>
    <w:rsid w:val="0059445E"/>
    <w:rsid w:val="00594813"/>
    <w:rsid w:val="005948ED"/>
    <w:rsid w:val="00594917"/>
    <w:rsid w:val="00594ACB"/>
    <w:rsid w:val="00594EA7"/>
    <w:rsid w:val="00595005"/>
    <w:rsid w:val="005950A8"/>
    <w:rsid w:val="00595276"/>
    <w:rsid w:val="00595666"/>
    <w:rsid w:val="00595738"/>
    <w:rsid w:val="005957A2"/>
    <w:rsid w:val="005958AD"/>
    <w:rsid w:val="0059592D"/>
    <w:rsid w:val="00595B3A"/>
    <w:rsid w:val="00595DF2"/>
    <w:rsid w:val="00596001"/>
    <w:rsid w:val="0059629C"/>
    <w:rsid w:val="005963AA"/>
    <w:rsid w:val="005965AD"/>
    <w:rsid w:val="0059668A"/>
    <w:rsid w:val="005967F2"/>
    <w:rsid w:val="005968C7"/>
    <w:rsid w:val="0059693F"/>
    <w:rsid w:val="00596972"/>
    <w:rsid w:val="00596978"/>
    <w:rsid w:val="00596A59"/>
    <w:rsid w:val="00596A95"/>
    <w:rsid w:val="00596B7F"/>
    <w:rsid w:val="00596F6C"/>
    <w:rsid w:val="00597125"/>
    <w:rsid w:val="00597146"/>
    <w:rsid w:val="00597159"/>
    <w:rsid w:val="00597301"/>
    <w:rsid w:val="00597433"/>
    <w:rsid w:val="0059782F"/>
    <w:rsid w:val="005979B2"/>
    <w:rsid w:val="00597AF3"/>
    <w:rsid w:val="00597BB0"/>
    <w:rsid w:val="00597BDB"/>
    <w:rsid w:val="00597E76"/>
    <w:rsid w:val="005A0A19"/>
    <w:rsid w:val="005A0A74"/>
    <w:rsid w:val="005A0B06"/>
    <w:rsid w:val="005A0BE0"/>
    <w:rsid w:val="005A0D21"/>
    <w:rsid w:val="005A0D52"/>
    <w:rsid w:val="005A0D90"/>
    <w:rsid w:val="005A1327"/>
    <w:rsid w:val="005A1384"/>
    <w:rsid w:val="005A14F5"/>
    <w:rsid w:val="005A15B9"/>
    <w:rsid w:val="005A1644"/>
    <w:rsid w:val="005A1850"/>
    <w:rsid w:val="005A1A4B"/>
    <w:rsid w:val="005A1BE1"/>
    <w:rsid w:val="005A2223"/>
    <w:rsid w:val="005A22B4"/>
    <w:rsid w:val="005A23CC"/>
    <w:rsid w:val="005A274B"/>
    <w:rsid w:val="005A2763"/>
    <w:rsid w:val="005A2AD4"/>
    <w:rsid w:val="005A2B64"/>
    <w:rsid w:val="005A2BBA"/>
    <w:rsid w:val="005A335D"/>
    <w:rsid w:val="005A33A9"/>
    <w:rsid w:val="005A355A"/>
    <w:rsid w:val="005A361A"/>
    <w:rsid w:val="005A3663"/>
    <w:rsid w:val="005A3805"/>
    <w:rsid w:val="005A396F"/>
    <w:rsid w:val="005A3AA0"/>
    <w:rsid w:val="005A41D5"/>
    <w:rsid w:val="005A41DB"/>
    <w:rsid w:val="005A4323"/>
    <w:rsid w:val="005A4344"/>
    <w:rsid w:val="005A43E4"/>
    <w:rsid w:val="005A4582"/>
    <w:rsid w:val="005A49A5"/>
    <w:rsid w:val="005A49D8"/>
    <w:rsid w:val="005A4AB8"/>
    <w:rsid w:val="005A4CE6"/>
    <w:rsid w:val="005A4EB1"/>
    <w:rsid w:val="005A531D"/>
    <w:rsid w:val="005A545F"/>
    <w:rsid w:val="005A5558"/>
    <w:rsid w:val="005A58DA"/>
    <w:rsid w:val="005A5A01"/>
    <w:rsid w:val="005A5C6F"/>
    <w:rsid w:val="005A5DAD"/>
    <w:rsid w:val="005A5E95"/>
    <w:rsid w:val="005A5F0B"/>
    <w:rsid w:val="005A6098"/>
    <w:rsid w:val="005A646B"/>
    <w:rsid w:val="005A69AF"/>
    <w:rsid w:val="005A6A99"/>
    <w:rsid w:val="005A6C5C"/>
    <w:rsid w:val="005A6DC6"/>
    <w:rsid w:val="005A6DD5"/>
    <w:rsid w:val="005A7148"/>
    <w:rsid w:val="005A7708"/>
    <w:rsid w:val="005A7955"/>
    <w:rsid w:val="005A7FAF"/>
    <w:rsid w:val="005B0145"/>
    <w:rsid w:val="005B034D"/>
    <w:rsid w:val="005B05C7"/>
    <w:rsid w:val="005B0A9E"/>
    <w:rsid w:val="005B0BDE"/>
    <w:rsid w:val="005B0D28"/>
    <w:rsid w:val="005B0ED6"/>
    <w:rsid w:val="005B111E"/>
    <w:rsid w:val="005B13D5"/>
    <w:rsid w:val="005B1533"/>
    <w:rsid w:val="005B1558"/>
    <w:rsid w:val="005B1570"/>
    <w:rsid w:val="005B1AF2"/>
    <w:rsid w:val="005B1BFE"/>
    <w:rsid w:val="005B1D6D"/>
    <w:rsid w:val="005B1E25"/>
    <w:rsid w:val="005B2083"/>
    <w:rsid w:val="005B2815"/>
    <w:rsid w:val="005B286D"/>
    <w:rsid w:val="005B2A28"/>
    <w:rsid w:val="005B2AB2"/>
    <w:rsid w:val="005B2C0C"/>
    <w:rsid w:val="005B2CCB"/>
    <w:rsid w:val="005B2E3E"/>
    <w:rsid w:val="005B2ECA"/>
    <w:rsid w:val="005B3028"/>
    <w:rsid w:val="005B31B7"/>
    <w:rsid w:val="005B34D3"/>
    <w:rsid w:val="005B376F"/>
    <w:rsid w:val="005B37D7"/>
    <w:rsid w:val="005B3823"/>
    <w:rsid w:val="005B3860"/>
    <w:rsid w:val="005B3A9C"/>
    <w:rsid w:val="005B3CE6"/>
    <w:rsid w:val="005B4069"/>
    <w:rsid w:val="005B419E"/>
    <w:rsid w:val="005B4304"/>
    <w:rsid w:val="005B43D0"/>
    <w:rsid w:val="005B462C"/>
    <w:rsid w:val="005B47AB"/>
    <w:rsid w:val="005B4823"/>
    <w:rsid w:val="005B487B"/>
    <w:rsid w:val="005B49AD"/>
    <w:rsid w:val="005B4D8F"/>
    <w:rsid w:val="005B4E13"/>
    <w:rsid w:val="005B53B2"/>
    <w:rsid w:val="005B53B5"/>
    <w:rsid w:val="005B53D0"/>
    <w:rsid w:val="005B55BB"/>
    <w:rsid w:val="005B5946"/>
    <w:rsid w:val="005B5C30"/>
    <w:rsid w:val="005B5C53"/>
    <w:rsid w:val="005B6372"/>
    <w:rsid w:val="005B6772"/>
    <w:rsid w:val="005B6B2D"/>
    <w:rsid w:val="005B6C95"/>
    <w:rsid w:val="005B6F7F"/>
    <w:rsid w:val="005B7259"/>
    <w:rsid w:val="005B72E5"/>
    <w:rsid w:val="005B7380"/>
    <w:rsid w:val="005B74A0"/>
    <w:rsid w:val="005B7519"/>
    <w:rsid w:val="005B7655"/>
    <w:rsid w:val="005B7990"/>
    <w:rsid w:val="005B7A2B"/>
    <w:rsid w:val="005B7ADB"/>
    <w:rsid w:val="005B7B1F"/>
    <w:rsid w:val="005B7B56"/>
    <w:rsid w:val="005B7D24"/>
    <w:rsid w:val="005B7F4A"/>
    <w:rsid w:val="005C0092"/>
    <w:rsid w:val="005C0139"/>
    <w:rsid w:val="005C025D"/>
    <w:rsid w:val="005C033E"/>
    <w:rsid w:val="005C04BA"/>
    <w:rsid w:val="005C04EA"/>
    <w:rsid w:val="005C094B"/>
    <w:rsid w:val="005C0BA0"/>
    <w:rsid w:val="005C0D1B"/>
    <w:rsid w:val="005C0D3F"/>
    <w:rsid w:val="005C102F"/>
    <w:rsid w:val="005C12BD"/>
    <w:rsid w:val="005C1502"/>
    <w:rsid w:val="005C1509"/>
    <w:rsid w:val="005C157C"/>
    <w:rsid w:val="005C16D8"/>
    <w:rsid w:val="005C194B"/>
    <w:rsid w:val="005C1ADC"/>
    <w:rsid w:val="005C206B"/>
    <w:rsid w:val="005C2246"/>
    <w:rsid w:val="005C250F"/>
    <w:rsid w:val="005C2516"/>
    <w:rsid w:val="005C2555"/>
    <w:rsid w:val="005C2741"/>
    <w:rsid w:val="005C27FD"/>
    <w:rsid w:val="005C2B89"/>
    <w:rsid w:val="005C2BE8"/>
    <w:rsid w:val="005C2C26"/>
    <w:rsid w:val="005C2DE0"/>
    <w:rsid w:val="005C366C"/>
    <w:rsid w:val="005C36AF"/>
    <w:rsid w:val="005C3706"/>
    <w:rsid w:val="005C37F2"/>
    <w:rsid w:val="005C37FB"/>
    <w:rsid w:val="005C388D"/>
    <w:rsid w:val="005C3915"/>
    <w:rsid w:val="005C3B06"/>
    <w:rsid w:val="005C3BD3"/>
    <w:rsid w:val="005C4023"/>
    <w:rsid w:val="005C4101"/>
    <w:rsid w:val="005C4273"/>
    <w:rsid w:val="005C4474"/>
    <w:rsid w:val="005C447F"/>
    <w:rsid w:val="005C4614"/>
    <w:rsid w:val="005C4AB8"/>
    <w:rsid w:val="005C4C50"/>
    <w:rsid w:val="005C4CAA"/>
    <w:rsid w:val="005C4EF9"/>
    <w:rsid w:val="005C51BF"/>
    <w:rsid w:val="005C549E"/>
    <w:rsid w:val="005C5850"/>
    <w:rsid w:val="005C59DD"/>
    <w:rsid w:val="005C5A57"/>
    <w:rsid w:val="005C5BA6"/>
    <w:rsid w:val="005C5BBA"/>
    <w:rsid w:val="005C5D7E"/>
    <w:rsid w:val="005C5DB6"/>
    <w:rsid w:val="005C5FCF"/>
    <w:rsid w:val="005C6022"/>
    <w:rsid w:val="005C6126"/>
    <w:rsid w:val="005C6431"/>
    <w:rsid w:val="005C6587"/>
    <w:rsid w:val="005C679F"/>
    <w:rsid w:val="005C67F0"/>
    <w:rsid w:val="005C6BDE"/>
    <w:rsid w:val="005C7026"/>
    <w:rsid w:val="005C734D"/>
    <w:rsid w:val="005C7754"/>
    <w:rsid w:val="005C777F"/>
    <w:rsid w:val="005C77C3"/>
    <w:rsid w:val="005C77C6"/>
    <w:rsid w:val="005C785F"/>
    <w:rsid w:val="005C79AC"/>
    <w:rsid w:val="005C7A5F"/>
    <w:rsid w:val="005C7C4B"/>
    <w:rsid w:val="005C7CD6"/>
    <w:rsid w:val="005C7D29"/>
    <w:rsid w:val="005C7D32"/>
    <w:rsid w:val="005D00CD"/>
    <w:rsid w:val="005D02B8"/>
    <w:rsid w:val="005D02FB"/>
    <w:rsid w:val="005D0A4A"/>
    <w:rsid w:val="005D0B91"/>
    <w:rsid w:val="005D1049"/>
    <w:rsid w:val="005D1304"/>
    <w:rsid w:val="005D158F"/>
    <w:rsid w:val="005D194D"/>
    <w:rsid w:val="005D19B8"/>
    <w:rsid w:val="005D1A0E"/>
    <w:rsid w:val="005D1A76"/>
    <w:rsid w:val="005D1DB6"/>
    <w:rsid w:val="005D1F53"/>
    <w:rsid w:val="005D23F3"/>
    <w:rsid w:val="005D24A7"/>
    <w:rsid w:val="005D25BA"/>
    <w:rsid w:val="005D26A5"/>
    <w:rsid w:val="005D27E0"/>
    <w:rsid w:val="005D294E"/>
    <w:rsid w:val="005D296B"/>
    <w:rsid w:val="005D29D0"/>
    <w:rsid w:val="005D2AAF"/>
    <w:rsid w:val="005D2C09"/>
    <w:rsid w:val="005D2F78"/>
    <w:rsid w:val="005D32E2"/>
    <w:rsid w:val="005D333C"/>
    <w:rsid w:val="005D3498"/>
    <w:rsid w:val="005D3634"/>
    <w:rsid w:val="005D36F5"/>
    <w:rsid w:val="005D3A2B"/>
    <w:rsid w:val="005D3C4F"/>
    <w:rsid w:val="005D3D64"/>
    <w:rsid w:val="005D3F29"/>
    <w:rsid w:val="005D3FEA"/>
    <w:rsid w:val="005D4490"/>
    <w:rsid w:val="005D4549"/>
    <w:rsid w:val="005D469C"/>
    <w:rsid w:val="005D4986"/>
    <w:rsid w:val="005D49E2"/>
    <w:rsid w:val="005D49F7"/>
    <w:rsid w:val="005D4A48"/>
    <w:rsid w:val="005D4B94"/>
    <w:rsid w:val="005D4CEF"/>
    <w:rsid w:val="005D5325"/>
    <w:rsid w:val="005D5751"/>
    <w:rsid w:val="005D5B8A"/>
    <w:rsid w:val="005D5C2F"/>
    <w:rsid w:val="005D5D0E"/>
    <w:rsid w:val="005D5F18"/>
    <w:rsid w:val="005D62B0"/>
    <w:rsid w:val="005D62C6"/>
    <w:rsid w:val="005D636C"/>
    <w:rsid w:val="005D6372"/>
    <w:rsid w:val="005D6564"/>
    <w:rsid w:val="005D677F"/>
    <w:rsid w:val="005D686F"/>
    <w:rsid w:val="005D690F"/>
    <w:rsid w:val="005D6A52"/>
    <w:rsid w:val="005D6C63"/>
    <w:rsid w:val="005D6D5F"/>
    <w:rsid w:val="005D6ECF"/>
    <w:rsid w:val="005D707C"/>
    <w:rsid w:val="005D72B6"/>
    <w:rsid w:val="005D7478"/>
    <w:rsid w:val="005D74F0"/>
    <w:rsid w:val="005D7588"/>
    <w:rsid w:val="005D7597"/>
    <w:rsid w:val="005D76EF"/>
    <w:rsid w:val="005D7880"/>
    <w:rsid w:val="005D7DEA"/>
    <w:rsid w:val="005D7F25"/>
    <w:rsid w:val="005D7F2D"/>
    <w:rsid w:val="005D7F84"/>
    <w:rsid w:val="005E0535"/>
    <w:rsid w:val="005E0580"/>
    <w:rsid w:val="005E0975"/>
    <w:rsid w:val="005E0BCD"/>
    <w:rsid w:val="005E0D0E"/>
    <w:rsid w:val="005E0E02"/>
    <w:rsid w:val="005E0EEE"/>
    <w:rsid w:val="005E0F02"/>
    <w:rsid w:val="005E0F80"/>
    <w:rsid w:val="005E0F87"/>
    <w:rsid w:val="005E126F"/>
    <w:rsid w:val="005E1508"/>
    <w:rsid w:val="005E172A"/>
    <w:rsid w:val="005E19B6"/>
    <w:rsid w:val="005E19F0"/>
    <w:rsid w:val="005E1A4F"/>
    <w:rsid w:val="005E2380"/>
    <w:rsid w:val="005E24C0"/>
    <w:rsid w:val="005E2553"/>
    <w:rsid w:val="005E25E5"/>
    <w:rsid w:val="005E2763"/>
    <w:rsid w:val="005E286F"/>
    <w:rsid w:val="005E2B22"/>
    <w:rsid w:val="005E2B3A"/>
    <w:rsid w:val="005E2BDC"/>
    <w:rsid w:val="005E2C70"/>
    <w:rsid w:val="005E2D71"/>
    <w:rsid w:val="005E340F"/>
    <w:rsid w:val="005E3740"/>
    <w:rsid w:val="005E384C"/>
    <w:rsid w:val="005E38C4"/>
    <w:rsid w:val="005E3A15"/>
    <w:rsid w:val="005E3B45"/>
    <w:rsid w:val="005E3B90"/>
    <w:rsid w:val="005E3C4A"/>
    <w:rsid w:val="005E3D8D"/>
    <w:rsid w:val="005E3E67"/>
    <w:rsid w:val="005E3FE4"/>
    <w:rsid w:val="005E411C"/>
    <w:rsid w:val="005E437B"/>
    <w:rsid w:val="005E43A6"/>
    <w:rsid w:val="005E461E"/>
    <w:rsid w:val="005E4768"/>
    <w:rsid w:val="005E4847"/>
    <w:rsid w:val="005E48F0"/>
    <w:rsid w:val="005E4999"/>
    <w:rsid w:val="005E4FEC"/>
    <w:rsid w:val="005E504F"/>
    <w:rsid w:val="005E53E4"/>
    <w:rsid w:val="005E583C"/>
    <w:rsid w:val="005E58BE"/>
    <w:rsid w:val="005E5AB8"/>
    <w:rsid w:val="005E5CBA"/>
    <w:rsid w:val="005E5DC7"/>
    <w:rsid w:val="005E5FB0"/>
    <w:rsid w:val="005E605F"/>
    <w:rsid w:val="005E6170"/>
    <w:rsid w:val="005E6192"/>
    <w:rsid w:val="005E6195"/>
    <w:rsid w:val="005E6308"/>
    <w:rsid w:val="005E63FC"/>
    <w:rsid w:val="005E654F"/>
    <w:rsid w:val="005E67C0"/>
    <w:rsid w:val="005E6889"/>
    <w:rsid w:val="005E6A73"/>
    <w:rsid w:val="005E6C3E"/>
    <w:rsid w:val="005E6F5F"/>
    <w:rsid w:val="005E705C"/>
    <w:rsid w:val="005E70AB"/>
    <w:rsid w:val="005E7236"/>
    <w:rsid w:val="005E7437"/>
    <w:rsid w:val="005E7604"/>
    <w:rsid w:val="005E7A84"/>
    <w:rsid w:val="005F001B"/>
    <w:rsid w:val="005F01DF"/>
    <w:rsid w:val="005F01FB"/>
    <w:rsid w:val="005F0CF9"/>
    <w:rsid w:val="005F0E3F"/>
    <w:rsid w:val="005F0FB0"/>
    <w:rsid w:val="005F1233"/>
    <w:rsid w:val="005F1312"/>
    <w:rsid w:val="005F14F5"/>
    <w:rsid w:val="005F158B"/>
    <w:rsid w:val="005F1773"/>
    <w:rsid w:val="005F183A"/>
    <w:rsid w:val="005F1BCF"/>
    <w:rsid w:val="005F1D8F"/>
    <w:rsid w:val="005F2323"/>
    <w:rsid w:val="005F2367"/>
    <w:rsid w:val="005F2386"/>
    <w:rsid w:val="005F23AD"/>
    <w:rsid w:val="005F23E5"/>
    <w:rsid w:val="005F25A2"/>
    <w:rsid w:val="005F29BA"/>
    <w:rsid w:val="005F2BD9"/>
    <w:rsid w:val="005F2C99"/>
    <w:rsid w:val="005F2CD5"/>
    <w:rsid w:val="005F2E60"/>
    <w:rsid w:val="005F2EF8"/>
    <w:rsid w:val="005F3002"/>
    <w:rsid w:val="005F30E7"/>
    <w:rsid w:val="005F31E4"/>
    <w:rsid w:val="005F344C"/>
    <w:rsid w:val="005F351F"/>
    <w:rsid w:val="005F3A0B"/>
    <w:rsid w:val="005F3D4D"/>
    <w:rsid w:val="005F3D91"/>
    <w:rsid w:val="005F3E0E"/>
    <w:rsid w:val="005F3EC1"/>
    <w:rsid w:val="005F3FCC"/>
    <w:rsid w:val="005F4176"/>
    <w:rsid w:val="005F4452"/>
    <w:rsid w:val="005F45B4"/>
    <w:rsid w:val="005F4679"/>
    <w:rsid w:val="005F48E7"/>
    <w:rsid w:val="005F4A30"/>
    <w:rsid w:val="005F4B05"/>
    <w:rsid w:val="005F4B92"/>
    <w:rsid w:val="005F4C5A"/>
    <w:rsid w:val="005F4D35"/>
    <w:rsid w:val="005F4D58"/>
    <w:rsid w:val="005F4E00"/>
    <w:rsid w:val="005F4FA3"/>
    <w:rsid w:val="005F4FCB"/>
    <w:rsid w:val="005F52C2"/>
    <w:rsid w:val="005F56BB"/>
    <w:rsid w:val="005F57C7"/>
    <w:rsid w:val="005F5941"/>
    <w:rsid w:val="005F5C44"/>
    <w:rsid w:val="005F5CC6"/>
    <w:rsid w:val="005F629C"/>
    <w:rsid w:val="005F6352"/>
    <w:rsid w:val="005F64AB"/>
    <w:rsid w:val="005F65AB"/>
    <w:rsid w:val="005F6BE9"/>
    <w:rsid w:val="005F6DAA"/>
    <w:rsid w:val="005F6F4E"/>
    <w:rsid w:val="005F6F5D"/>
    <w:rsid w:val="005F6FC3"/>
    <w:rsid w:val="005F6FEC"/>
    <w:rsid w:val="005F701C"/>
    <w:rsid w:val="005F7245"/>
    <w:rsid w:val="005F7425"/>
    <w:rsid w:val="005F74FF"/>
    <w:rsid w:val="005F75B3"/>
    <w:rsid w:val="005F7A5E"/>
    <w:rsid w:val="005F7AD1"/>
    <w:rsid w:val="005F7AE7"/>
    <w:rsid w:val="005F7AE8"/>
    <w:rsid w:val="005F7CF4"/>
    <w:rsid w:val="005F7EC8"/>
    <w:rsid w:val="00600196"/>
    <w:rsid w:val="006001CA"/>
    <w:rsid w:val="00600589"/>
    <w:rsid w:val="006005AA"/>
    <w:rsid w:val="0060060E"/>
    <w:rsid w:val="0060066F"/>
    <w:rsid w:val="00600686"/>
    <w:rsid w:val="006006AA"/>
    <w:rsid w:val="006009A1"/>
    <w:rsid w:val="00600B1D"/>
    <w:rsid w:val="006011A3"/>
    <w:rsid w:val="00601309"/>
    <w:rsid w:val="0060133A"/>
    <w:rsid w:val="00601479"/>
    <w:rsid w:val="006015F8"/>
    <w:rsid w:val="00601611"/>
    <w:rsid w:val="0060173F"/>
    <w:rsid w:val="0060175A"/>
    <w:rsid w:val="006017B3"/>
    <w:rsid w:val="006017EF"/>
    <w:rsid w:val="00601C5B"/>
    <w:rsid w:val="00601EBE"/>
    <w:rsid w:val="0060207E"/>
    <w:rsid w:val="00602383"/>
    <w:rsid w:val="006026E7"/>
    <w:rsid w:val="00602CA1"/>
    <w:rsid w:val="00602E29"/>
    <w:rsid w:val="00602FAC"/>
    <w:rsid w:val="00602FD4"/>
    <w:rsid w:val="0060311C"/>
    <w:rsid w:val="00603429"/>
    <w:rsid w:val="00603617"/>
    <w:rsid w:val="006039D5"/>
    <w:rsid w:val="00603A62"/>
    <w:rsid w:val="00603B73"/>
    <w:rsid w:val="00603C41"/>
    <w:rsid w:val="00603CA9"/>
    <w:rsid w:val="00603FC6"/>
    <w:rsid w:val="00604827"/>
    <w:rsid w:val="006048D6"/>
    <w:rsid w:val="006049CC"/>
    <w:rsid w:val="00604B81"/>
    <w:rsid w:val="00604DF1"/>
    <w:rsid w:val="00604E26"/>
    <w:rsid w:val="00604E65"/>
    <w:rsid w:val="00605305"/>
    <w:rsid w:val="00605489"/>
    <w:rsid w:val="006054A8"/>
    <w:rsid w:val="0060568B"/>
    <w:rsid w:val="006056AB"/>
    <w:rsid w:val="00605710"/>
    <w:rsid w:val="00605AD6"/>
    <w:rsid w:val="00605B0E"/>
    <w:rsid w:val="00605CDB"/>
    <w:rsid w:val="00605F79"/>
    <w:rsid w:val="00606036"/>
    <w:rsid w:val="0060604B"/>
    <w:rsid w:val="006061C7"/>
    <w:rsid w:val="006062D0"/>
    <w:rsid w:val="00606520"/>
    <w:rsid w:val="0060658E"/>
    <w:rsid w:val="00606841"/>
    <w:rsid w:val="006068BA"/>
    <w:rsid w:val="00606A43"/>
    <w:rsid w:val="00606B95"/>
    <w:rsid w:val="00606BA5"/>
    <w:rsid w:val="00606DD2"/>
    <w:rsid w:val="00606E21"/>
    <w:rsid w:val="00606E23"/>
    <w:rsid w:val="00606ED6"/>
    <w:rsid w:val="00606FB0"/>
    <w:rsid w:val="006071F1"/>
    <w:rsid w:val="00607382"/>
    <w:rsid w:val="00607473"/>
    <w:rsid w:val="0060790D"/>
    <w:rsid w:val="00607A23"/>
    <w:rsid w:val="00607B02"/>
    <w:rsid w:val="00607EDE"/>
    <w:rsid w:val="0061029E"/>
    <w:rsid w:val="006105DD"/>
    <w:rsid w:val="0061069C"/>
    <w:rsid w:val="0061089E"/>
    <w:rsid w:val="006108CD"/>
    <w:rsid w:val="006108D6"/>
    <w:rsid w:val="00610A59"/>
    <w:rsid w:val="00610B75"/>
    <w:rsid w:val="00610DB1"/>
    <w:rsid w:val="00610ECF"/>
    <w:rsid w:val="00610F09"/>
    <w:rsid w:val="00610F5F"/>
    <w:rsid w:val="00611583"/>
    <w:rsid w:val="0061164F"/>
    <w:rsid w:val="006119B3"/>
    <w:rsid w:val="00611A0E"/>
    <w:rsid w:val="00611E6B"/>
    <w:rsid w:val="00611FDE"/>
    <w:rsid w:val="0061244A"/>
    <w:rsid w:val="0061251F"/>
    <w:rsid w:val="0061323D"/>
    <w:rsid w:val="00613282"/>
    <w:rsid w:val="0061335C"/>
    <w:rsid w:val="0061376B"/>
    <w:rsid w:val="006138FD"/>
    <w:rsid w:val="00613A08"/>
    <w:rsid w:val="00613E81"/>
    <w:rsid w:val="00614124"/>
    <w:rsid w:val="006144CB"/>
    <w:rsid w:val="00614679"/>
    <w:rsid w:val="00614863"/>
    <w:rsid w:val="00614C1B"/>
    <w:rsid w:val="00614C9E"/>
    <w:rsid w:val="00614E6A"/>
    <w:rsid w:val="00614F30"/>
    <w:rsid w:val="006150D2"/>
    <w:rsid w:val="00615316"/>
    <w:rsid w:val="006153BB"/>
    <w:rsid w:val="006157E5"/>
    <w:rsid w:val="00615847"/>
    <w:rsid w:val="0061589A"/>
    <w:rsid w:val="00615AF9"/>
    <w:rsid w:val="00615CF4"/>
    <w:rsid w:val="00615E07"/>
    <w:rsid w:val="00615EFD"/>
    <w:rsid w:val="00616101"/>
    <w:rsid w:val="00616601"/>
    <w:rsid w:val="006167C3"/>
    <w:rsid w:val="0061684B"/>
    <w:rsid w:val="00616A42"/>
    <w:rsid w:val="00616E0F"/>
    <w:rsid w:val="006170E3"/>
    <w:rsid w:val="00617448"/>
    <w:rsid w:val="006176BE"/>
    <w:rsid w:val="006177EE"/>
    <w:rsid w:val="00617850"/>
    <w:rsid w:val="006178CD"/>
    <w:rsid w:val="00617D0B"/>
    <w:rsid w:val="00617E8E"/>
    <w:rsid w:val="006202B7"/>
    <w:rsid w:val="006205AE"/>
    <w:rsid w:val="00620874"/>
    <w:rsid w:val="00620A56"/>
    <w:rsid w:val="00620A7C"/>
    <w:rsid w:val="00620AD9"/>
    <w:rsid w:val="00620B30"/>
    <w:rsid w:val="00620CC9"/>
    <w:rsid w:val="00620DC0"/>
    <w:rsid w:val="00620E36"/>
    <w:rsid w:val="00620F99"/>
    <w:rsid w:val="00621079"/>
    <w:rsid w:val="00621088"/>
    <w:rsid w:val="00621167"/>
    <w:rsid w:val="006212A1"/>
    <w:rsid w:val="006215E4"/>
    <w:rsid w:val="00621BBC"/>
    <w:rsid w:val="00621D7F"/>
    <w:rsid w:val="0062205D"/>
    <w:rsid w:val="0062271E"/>
    <w:rsid w:val="006229BD"/>
    <w:rsid w:val="00622B30"/>
    <w:rsid w:val="00622C9B"/>
    <w:rsid w:val="00622D6A"/>
    <w:rsid w:val="00622DD5"/>
    <w:rsid w:val="00622DD9"/>
    <w:rsid w:val="00622E72"/>
    <w:rsid w:val="00622FAE"/>
    <w:rsid w:val="00623008"/>
    <w:rsid w:val="0062349C"/>
    <w:rsid w:val="00623B1A"/>
    <w:rsid w:val="00623BF9"/>
    <w:rsid w:val="00623CD5"/>
    <w:rsid w:val="00623DE2"/>
    <w:rsid w:val="00623E86"/>
    <w:rsid w:val="00623F76"/>
    <w:rsid w:val="00623FC4"/>
    <w:rsid w:val="00623FFE"/>
    <w:rsid w:val="0062410A"/>
    <w:rsid w:val="006243E3"/>
    <w:rsid w:val="00624830"/>
    <w:rsid w:val="00624B41"/>
    <w:rsid w:val="006250CF"/>
    <w:rsid w:val="0062515F"/>
    <w:rsid w:val="0062521E"/>
    <w:rsid w:val="0062522A"/>
    <w:rsid w:val="0062547C"/>
    <w:rsid w:val="0062585D"/>
    <w:rsid w:val="006258FA"/>
    <w:rsid w:val="006259DB"/>
    <w:rsid w:val="00625A54"/>
    <w:rsid w:val="00625B74"/>
    <w:rsid w:val="00625C13"/>
    <w:rsid w:val="00625FD2"/>
    <w:rsid w:val="006261DC"/>
    <w:rsid w:val="006262B4"/>
    <w:rsid w:val="006262D6"/>
    <w:rsid w:val="006265E0"/>
    <w:rsid w:val="006266FE"/>
    <w:rsid w:val="006268AA"/>
    <w:rsid w:val="00626D5A"/>
    <w:rsid w:val="00627076"/>
    <w:rsid w:val="006270F6"/>
    <w:rsid w:val="00627274"/>
    <w:rsid w:val="006276E4"/>
    <w:rsid w:val="0062784E"/>
    <w:rsid w:val="00627926"/>
    <w:rsid w:val="00627E14"/>
    <w:rsid w:val="00630059"/>
    <w:rsid w:val="00630139"/>
    <w:rsid w:val="00630273"/>
    <w:rsid w:val="0063059A"/>
    <w:rsid w:val="006305B4"/>
    <w:rsid w:val="00630684"/>
    <w:rsid w:val="00630697"/>
    <w:rsid w:val="00630742"/>
    <w:rsid w:val="006309FB"/>
    <w:rsid w:val="00630B41"/>
    <w:rsid w:val="00630C10"/>
    <w:rsid w:val="00630CAD"/>
    <w:rsid w:val="00630F94"/>
    <w:rsid w:val="0063111C"/>
    <w:rsid w:val="00631175"/>
    <w:rsid w:val="006311D8"/>
    <w:rsid w:val="0063150D"/>
    <w:rsid w:val="00631BA7"/>
    <w:rsid w:val="00631C9F"/>
    <w:rsid w:val="00631EC9"/>
    <w:rsid w:val="00632099"/>
    <w:rsid w:val="00632149"/>
    <w:rsid w:val="006323A3"/>
    <w:rsid w:val="006327A2"/>
    <w:rsid w:val="00632A74"/>
    <w:rsid w:val="00632C31"/>
    <w:rsid w:val="00632F09"/>
    <w:rsid w:val="00633035"/>
    <w:rsid w:val="00633163"/>
    <w:rsid w:val="00633331"/>
    <w:rsid w:val="00633639"/>
    <w:rsid w:val="0063371D"/>
    <w:rsid w:val="00633756"/>
    <w:rsid w:val="0063375D"/>
    <w:rsid w:val="00633769"/>
    <w:rsid w:val="006337F7"/>
    <w:rsid w:val="00633EE7"/>
    <w:rsid w:val="00634015"/>
    <w:rsid w:val="0063420C"/>
    <w:rsid w:val="006342C0"/>
    <w:rsid w:val="00634307"/>
    <w:rsid w:val="0063469E"/>
    <w:rsid w:val="0063493F"/>
    <w:rsid w:val="00634D56"/>
    <w:rsid w:val="00634F6E"/>
    <w:rsid w:val="0063530B"/>
    <w:rsid w:val="00635435"/>
    <w:rsid w:val="00635455"/>
    <w:rsid w:val="00635481"/>
    <w:rsid w:val="006355A4"/>
    <w:rsid w:val="006357E1"/>
    <w:rsid w:val="00635BD7"/>
    <w:rsid w:val="00635C8F"/>
    <w:rsid w:val="00635D6A"/>
    <w:rsid w:val="00635ED6"/>
    <w:rsid w:val="0063644E"/>
    <w:rsid w:val="0063646A"/>
    <w:rsid w:val="006364EE"/>
    <w:rsid w:val="0063660C"/>
    <w:rsid w:val="00636A8F"/>
    <w:rsid w:val="00636BDE"/>
    <w:rsid w:val="00636DFC"/>
    <w:rsid w:val="00636EB6"/>
    <w:rsid w:val="00636FF3"/>
    <w:rsid w:val="0063727D"/>
    <w:rsid w:val="0063729A"/>
    <w:rsid w:val="006372B1"/>
    <w:rsid w:val="0063735F"/>
    <w:rsid w:val="00637492"/>
    <w:rsid w:val="006374C0"/>
    <w:rsid w:val="00637996"/>
    <w:rsid w:val="00637A7C"/>
    <w:rsid w:val="00637AC8"/>
    <w:rsid w:val="00637E44"/>
    <w:rsid w:val="00637FD1"/>
    <w:rsid w:val="006401C3"/>
    <w:rsid w:val="00640273"/>
    <w:rsid w:val="0064027D"/>
    <w:rsid w:val="006403B0"/>
    <w:rsid w:val="006403BF"/>
    <w:rsid w:val="006403E3"/>
    <w:rsid w:val="006403FF"/>
    <w:rsid w:val="00640488"/>
    <w:rsid w:val="00640931"/>
    <w:rsid w:val="0064096A"/>
    <w:rsid w:val="006409B8"/>
    <w:rsid w:val="00640B0F"/>
    <w:rsid w:val="00640B7F"/>
    <w:rsid w:val="00640C6C"/>
    <w:rsid w:val="00640E30"/>
    <w:rsid w:val="00640E52"/>
    <w:rsid w:val="00640E9D"/>
    <w:rsid w:val="006411E0"/>
    <w:rsid w:val="0064164C"/>
    <w:rsid w:val="0064169E"/>
    <w:rsid w:val="00641708"/>
    <w:rsid w:val="006417DF"/>
    <w:rsid w:val="006419E4"/>
    <w:rsid w:val="00641A9E"/>
    <w:rsid w:val="00641C5C"/>
    <w:rsid w:val="00641C7F"/>
    <w:rsid w:val="00641E71"/>
    <w:rsid w:val="00641F6D"/>
    <w:rsid w:val="00641FE6"/>
    <w:rsid w:val="00642016"/>
    <w:rsid w:val="006420FC"/>
    <w:rsid w:val="00642801"/>
    <w:rsid w:val="0064284E"/>
    <w:rsid w:val="0064289B"/>
    <w:rsid w:val="006429D8"/>
    <w:rsid w:val="006429E4"/>
    <w:rsid w:val="00642B28"/>
    <w:rsid w:val="00642BCD"/>
    <w:rsid w:val="00642C10"/>
    <w:rsid w:val="00642DC1"/>
    <w:rsid w:val="00642F44"/>
    <w:rsid w:val="00643007"/>
    <w:rsid w:val="006430FD"/>
    <w:rsid w:val="006433B3"/>
    <w:rsid w:val="006434B8"/>
    <w:rsid w:val="006436A5"/>
    <w:rsid w:val="00643A09"/>
    <w:rsid w:val="00643B71"/>
    <w:rsid w:val="00643BC7"/>
    <w:rsid w:val="00643DF3"/>
    <w:rsid w:val="00643E61"/>
    <w:rsid w:val="0064416A"/>
    <w:rsid w:val="0064420C"/>
    <w:rsid w:val="006442AA"/>
    <w:rsid w:val="00644425"/>
    <w:rsid w:val="00644639"/>
    <w:rsid w:val="0064487E"/>
    <w:rsid w:val="006448BF"/>
    <w:rsid w:val="00644AB2"/>
    <w:rsid w:val="00644AC5"/>
    <w:rsid w:val="00644AE3"/>
    <w:rsid w:val="00644BE6"/>
    <w:rsid w:val="00644F7A"/>
    <w:rsid w:val="00644FD9"/>
    <w:rsid w:val="0064513B"/>
    <w:rsid w:val="006453C3"/>
    <w:rsid w:val="00645864"/>
    <w:rsid w:val="00645909"/>
    <w:rsid w:val="006459DC"/>
    <w:rsid w:val="00645ED9"/>
    <w:rsid w:val="00646145"/>
    <w:rsid w:val="0064621D"/>
    <w:rsid w:val="0064652E"/>
    <w:rsid w:val="006466C8"/>
    <w:rsid w:val="00646722"/>
    <w:rsid w:val="00646750"/>
    <w:rsid w:val="00646770"/>
    <w:rsid w:val="00646840"/>
    <w:rsid w:val="0064702C"/>
    <w:rsid w:val="0064706C"/>
    <w:rsid w:val="00647178"/>
    <w:rsid w:val="006471E7"/>
    <w:rsid w:val="0064721A"/>
    <w:rsid w:val="00647293"/>
    <w:rsid w:val="006472B3"/>
    <w:rsid w:val="006472E5"/>
    <w:rsid w:val="006473D8"/>
    <w:rsid w:val="00647565"/>
    <w:rsid w:val="006475D6"/>
    <w:rsid w:val="00647660"/>
    <w:rsid w:val="0064790C"/>
    <w:rsid w:val="00647941"/>
    <w:rsid w:val="00647D6D"/>
    <w:rsid w:val="00647DDA"/>
    <w:rsid w:val="00647E0B"/>
    <w:rsid w:val="00647E92"/>
    <w:rsid w:val="0065001D"/>
    <w:rsid w:val="006500A9"/>
    <w:rsid w:val="006500E9"/>
    <w:rsid w:val="00650733"/>
    <w:rsid w:val="00650993"/>
    <w:rsid w:val="00650BAC"/>
    <w:rsid w:val="00650CD2"/>
    <w:rsid w:val="00650F80"/>
    <w:rsid w:val="006510D6"/>
    <w:rsid w:val="006511CA"/>
    <w:rsid w:val="006512EE"/>
    <w:rsid w:val="00651A67"/>
    <w:rsid w:val="00651B67"/>
    <w:rsid w:val="00651BF1"/>
    <w:rsid w:val="00651E29"/>
    <w:rsid w:val="00651E9A"/>
    <w:rsid w:val="00652072"/>
    <w:rsid w:val="006522C0"/>
    <w:rsid w:val="00652531"/>
    <w:rsid w:val="00652693"/>
    <w:rsid w:val="006528FB"/>
    <w:rsid w:val="006529D8"/>
    <w:rsid w:val="00652A94"/>
    <w:rsid w:val="00652C3B"/>
    <w:rsid w:val="00652C69"/>
    <w:rsid w:val="00652CD5"/>
    <w:rsid w:val="00652E45"/>
    <w:rsid w:val="00653141"/>
    <w:rsid w:val="006533AA"/>
    <w:rsid w:val="0065341C"/>
    <w:rsid w:val="0065341F"/>
    <w:rsid w:val="00653596"/>
    <w:rsid w:val="006535D9"/>
    <w:rsid w:val="00653668"/>
    <w:rsid w:val="006537F5"/>
    <w:rsid w:val="0065386E"/>
    <w:rsid w:val="006538E6"/>
    <w:rsid w:val="006539E5"/>
    <w:rsid w:val="00653ABE"/>
    <w:rsid w:val="00653DB0"/>
    <w:rsid w:val="00653FCD"/>
    <w:rsid w:val="0065445A"/>
    <w:rsid w:val="00654660"/>
    <w:rsid w:val="006549CD"/>
    <w:rsid w:val="00654B11"/>
    <w:rsid w:val="00654C1F"/>
    <w:rsid w:val="00654EA8"/>
    <w:rsid w:val="00654ECB"/>
    <w:rsid w:val="00654FD3"/>
    <w:rsid w:val="00654FE2"/>
    <w:rsid w:val="006553C0"/>
    <w:rsid w:val="00655754"/>
    <w:rsid w:val="00655791"/>
    <w:rsid w:val="006558B7"/>
    <w:rsid w:val="00655949"/>
    <w:rsid w:val="00655B06"/>
    <w:rsid w:val="00656100"/>
    <w:rsid w:val="006563B7"/>
    <w:rsid w:val="00656509"/>
    <w:rsid w:val="00656823"/>
    <w:rsid w:val="00656909"/>
    <w:rsid w:val="00656ADF"/>
    <w:rsid w:val="0065703B"/>
    <w:rsid w:val="006570F0"/>
    <w:rsid w:val="006570FC"/>
    <w:rsid w:val="006571E8"/>
    <w:rsid w:val="0065783B"/>
    <w:rsid w:val="00657AA4"/>
    <w:rsid w:val="00657CCF"/>
    <w:rsid w:val="00657E64"/>
    <w:rsid w:val="00660230"/>
    <w:rsid w:val="00660273"/>
    <w:rsid w:val="006603FE"/>
    <w:rsid w:val="0066053E"/>
    <w:rsid w:val="006605E0"/>
    <w:rsid w:val="0066063F"/>
    <w:rsid w:val="0066064D"/>
    <w:rsid w:val="006606BC"/>
    <w:rsid w:val="00660BFF"/>
    <w:rsid w:val="00660EFF"/>
    <w:rsid w:val="006611BB"/>
    <w:rsid w:val="006612B6"/>
    <w:rsid w:val="0066135D"/>
    <w:rsid w:val="0066156C"/>
    <w:rsid w:val="0066160C"/>
    <w:rsid w:val="00661775"/>
    <w:rsid w:val="006617D8"/>
    <w:rsid w:val="00661883"/>
    <w:rsid w:val="006618FC"/>
    <w:rsid w:val="00661A8B"/>
    <w:rsid w:val="006620D0"/>
    <w:rsid w:val="0066234F"/>
    <w:rsid w:val="00662938"/>
    <w:rsid w:val="00662CD1"/>
    <w:rsid w:val="0066316E"/>
    <w:rsid w:val="006635EA"/>
    <w:rsid w:val="00663625"/>
    <w:rsid w:val="006636FB"/>
    <w:rsid w:val="0066373E"/>
    <w:rsid w:val="0066394D"/>
    <w:rsid w:val="006639FD"/>
    <w:rsid w:val="00663CA4"/>
    <w:rsid w:val="00663E48"/>
    <w:rsid w:val="00663E66"/>
    <w:rsid w:val="00663ECA"/>
    <w:rsid w:val="00664539"/>
    <w:rsid w:val="0066483C"/>
    <w:rsid w:val="00664B56"/>
    <w:rsid w:val="0066502E"/>
    <w:rsid w:val="006651EA"/>
    <w:rsid w:val="00665466"/>
    <w:rsid w:val="00665579"/>
    <w:rsid w:val="006655DB"/>
    <w:rsid w:val="00665600"/>
    <w:rsid w:val="0066566F"/>
    <w:rsid w:val="0066587D"/>
    <w:rsid w:val="00665B33"/>
    <w:rsid w:val="00665B39"/>
    <w:rsid w:val="00665D17"/>
    <w:rsid w:val="00666066"/>
    <w:rsid w:val="006662B3"/>
    <w:rsid w:val="00666408"/>
    <w:rsid w:val="006664B1"/>
    <w:rsid w:val="00666642"/>
    <w:rsid w:val="00666B73"/>
    <w:rsid w:val="00666F9F"/>
    <w:rsid w:val="00667305"/>
    <w:rsid w:val="006676B5"/>
    <w:rsid w:val="00667BE0"/>
    <w:rsid w:val="00667CB8"/>
    <w:rsid w:val="00667EF1"/>
    <w:rsid w:val="00667F0C"/>
    <w:rsid w:val="00667FAC"/>
    <w:rsid w:val="00670335"/>
    <w:rsid w:val="006703B2"/>
    <w:rsid w:val="0067051C"/>
    <w:rsid w:val="00670675"/>
    <w:rsid w:val="006708B1"/>
    <w:rsid w:val="00670D12"/>
    <w:rsid w:val="0067110C"/>
    <w:rsid w:val="00671820"/>
    <w:rsid w:val="00671995"/>
    <w:rsid w:val="006719D2"/>
    <w:rsid w:val="006719F0"/>
    <w:rsid w:val="00671B6F"/>
    <w:rsid w:val="00671D1E"/>
    <w:rsid w:val="00671D95"/>
    <w:rsid w:val="00671EAA"/>
    <w:rsid w:val="00671ED9"/>
    <w:rsid w:val="00672183"/>
    <w:rsid w:val="00672198"/>
    <w:rsid w:val="0067260E"/>
    <w:rsid w:val="00672664"/>
    <w:rsid w:val="00672ADA"/>
    <w:rsid w:val="00672C09"/>
    <w:rsid w:val="00672F4A"/>
    <w:rsid w:val="006730DF"/>
    <w:rsid w:val="00673187"/>
    <w:rsid w:val="006734C7"/>
    <w:rsid w:val="0067390A"/>
    <w:rsid w:val="00673961"/>
    <w:rsid w:val="00673ADA"/>
    <w:rsid w:val="00673C3E"/>
    <w:rsid w:val="00673E3B"/>
    <w:rsid w:val="00673E82"/>
    <w:rsid w:val="006742F4"/>
    <w:rsid w:val="0067458D"/>
    <w:rsid w:val="006745FC"/>
    <w:rsid w:val="00674690"/>
    <w:rsid w:val="0067488E"/>
    <w:rsid w:val="00674ACD"/>
    <w:rsid w:val="00674D1B"/>
    <w:rsid w:val="00674F4C"/>
    <w:rsid w:val="006750C9"/>
    <w:rsid w:val="006752D1"/>
    <w:rsid w:val="006754D4"/>
    <w:rsid w:val="006757BD"/>
    <w:rsid w:val="00675CF6"/>
    <w:rsid w:val="006760DE"/>
    <w:rsid w:val="00676355"/>
    <w:rsid w:val="0067666E"/>
    <w:rsid w:val="006768DE"/>
    <w:rsid w:val="00676BBF"/>
    <w:rsid w:val="00676C09"/>
    <w:rsid w:val="00676D18"/>
    <w:rsid w:val="00676FFD"/>
    <w:rsid w:val="0067700E"/>
    <w:rsid w:val="006771A8"/>
    <w:rsid w:val="0067745F"/>
    <w:rsid w:val="00677579"/>
    <w:rsid w:val="0067760D"/>
    <w:rsid w:val="006777B4"/>
    <w:rsid w:val="006777F9"/>
    <w:rsid w:val="006778EB"/>
    <w:rsid w:val="00677BDB"/>
    <w:rsid w:val="00677C5D"/>
    <w:rsid w:val="00677E24"/>
    <w:rsid w:val="00680055"/>
    <w:rsid w:val="00680134"/>
    <w:rsid w:val="00680354"/>
    <w:rsid w:val="00680550"/>
    <w:rsid w:val="00680B09"/>
    <w:rsid w:val="00680C31"/>
    <w:rsid w:val="00680EA2"/>
    <w:rsid w:val="00680FBE"/>
    <w:rsid w:val="00681014"/>
    <w:rsid w:val="00681039"/>
    <w:rsid w:val="006810B2"/>
    <w:rsid w:val="006810C5"/>
    <w:rsid w:val="006811CA"/>
    <w:rsid w:val="006812B3"/>
    <w:rsid w:val="006815AE"/>
    <w:rsid w:val="0068163D"/>
    <w:rsid w:val="00681877"/>
    <w:rsid w:val="006818BB"/>
    <w:rsid w:val="00681919"/>
    <w:rsid w:val="006819A6"/>
    <w:rsid w:val="00681BDD"/>
    <w:rsid w:val="00681ED5"/>
    <w:rsid w:val="00681EE0"/>
    <w:rsid w:val="006820BD"/>
    <w:rsid w:val="00682690"/>
    <w:rsid w:val="00682796"/>
    <w:rsid w:val="00682A6F"/>
    <w:rsid w:val="00682C48"/>
    <w:rsid w:val="00682D0D"/>
    <w:rsid w:val="00682D5E"/>
    <w:rsid w:val="00682DBC"/>
    <w:rsid w:val="00682E57"/>
    <w:rsid w:val="00682E69"/>
    <w:rsid w:val="00682F3B"/>
    <w:rsid w:val="006831B2"/>
    <w:rsid w:val="00683428"/>
    <w:rsid w:val="0068349A"/>
    <w:rsid w:val="0068368F"/>
    <w:rsid w:val="006836FD"/>
    <w:rsid w:val="00683700"/>
    <w:rsid w:val="0068371B"/>
    <w:rsid w:val="00683A89"/>
    <w:rsid w:val="00683E51"/>
    <w:rsid w:val="00683F29"/>
    <w:rsid w:val="006840E9"/>
    <w:rsid w:val="006847D9"/>
    <w:rsid w:val="00684B47"/>
    <w:rsid w:val="00684E06"/>
    <w:rsid w:val="00684EC8"/>
    <w:rsid w:val="00685645"/>
    <w:rsid w:val="006858AE"/>
    <w:rsid w:val="00685923"/>
    <w:rsid w:val="006859AF"/>
    <w:rsid w:val="00685ED8"/>
    <w:rsid w:val="00685FC4"/>
    <w:rsid w:val="006861F4"/>
    <w:rsid w:val="00686233"/>
    <w:rsid w:val="006862F6"/>
    <w:rsid w:val="006863A9"/>
    <w:rsid w:val="0068668F"/>
    <w:rsid w:val="00686779"/>
    <w:rsid w:val="006867FA"/>
    <w:rsid w:val="00686883"/>
    <w:rsid w:val="00686A15"/>
    <w:rsid w:val="00686B4A"/>
    <w:rsid w:val="00686C87"/>
    <w:rsid w:val="006870E9"/>
    <w:rsid w:val="0068722B"/>
    <w:rsid w:val="006872B5"/>
    <w:rsid w:val="00687473"/>
    <w:rsid w:val="0068781D"/>
    <w:rsid w:val="00687B98"/>
    <w:rsid w:val="00687C4C"/>
    <w:rsid w:val="00687D83"/>
    <w:rsid w:val="00687E2F"/>
    <w:rsid w:val="00687EE8"/>
    <w:rsid w:val="00690046"/>
    <w:rsid w:val="006904A3"/>
    <w:rsid w:val="006907C7"/>
    <w:rsid w:val="00690DC5"/>
    <w:rsid w:val="0069114F"/>
    <w:rsid w:val="006911A9"/>
    <w:rsid w:val="00691459"/>
    <w:rsid w:val="006915ED"/>
    <w:rsid w:val="0069199E"/>
    <w:rsid w:val="00691B40"/>
    <w:rsid w:val="00691E30"/>
    <w:rsid w:val="00691F8C"/>
    <w:rsid w:val="00692031"/>
    <w:rsid w:val="006921BC"/>
    <w:rsid w:val="0069250B"/>
    <w:rsid w:val="00692A2A"/>
    <w:rsid w:val="00692A4B"/>
    <w:rsid w:val="00692DA5"/>
    <w:rsid w:val="00692DCB"/>
    <w:rsid w:val="00692E54"/>
    <w:rsid w:val="00692EC3"/>
    <w:rsid w:val="00692FA1"/>
    <w:rsid w:val="006931F2"/>
    <w:rsid w:val="0069329A"/>
    <w:rsid w:val="0069332D"/>
    <w:rsid w:val="006934B4"/>
    <w:rsid w:val="00693751"/>
    <w:rsid w:val="00693998"/>
    <w:rsid w:val="00693A74"/>
    <w:rsid w:val="00694060"/>
    <w:rsid w:val="006941EE"/>
    <w:rsid w:val="006942B4"/>
    <w:rsid w:val="00694311"/>
    <w:rsid w:val="00694446"/>
    <w:rsid w:val="006947D3"/>
    <w:rsid w:val="0069484E"/>
    <w:rsid w:val="00694B0B"/>
    <w:rsid w:val="00694CB5"/>
    <w:rsid w:val="00694D9A"/>
    <w:rsid w:val="00694E4F"/>
    <w:rsid w:val="006952EE"/>
    <w:rsid w:val="00695425"/>
    <w:rsid w:val="006956F6"/>
    <w:rsid w:val="0069585A"/>
    <w:rsid w:val="006958A6"/>
    <w:rsid w:val="006958D2"/>
    <w:rsid w:val="00695BA6"/>
    <w:rsid w:val="00695EDB"/>
    <w:rsid w:val="00695F79"/>
    <w:rsid w:val="00695FDA"/>
    <w:rsid w:val="006961A5"/>
    <w:rsid w:val="006963CB"/>
    <w:rsid w:val="006965C6"/>
    <w:rsid w:val="00696731"/>
    <w:rsid w:val="0069678B"/>
    <w:rsid w:val="006967A3"/>
    <w:rsid w:val="006967BE"/>
    <w:rsid w:val="006967C8"/>
    <w:rsid w:val="006968C1"/>
    <w:rsid w:val="00696C94"/>
    <w:rsid w:val="006974B2"/>
    <w:rsid w:val="00697738"/>
    <w:rsid w:val="00697856"/>
    <w:rsid w:val="006978C9"/>
    <w:rsid w:val="006979AA"/>
    <w:rsid w:val="00697AF3"/>
    <w:rsid w:val="00697B56"/>
    <w:rsid w:val="00697FBC"/>
    <w:rsid w:val="006A02B7"/>
    <w:rsid w:val="006A09EB"/>
    <w:rsid w:val="006A0A40"/>
    <w:rsid w:val="006A0DBB"/>
    <w:rsid w:val="006A0E25"/>
    <w:rsid w:val="006A0FD0"/>
    <w:rsid w:val="006A10D7"/>
    <w:rsid w:val="006A12D0"/>
    <w:rsid w:val="006A1357"/>
    <w:rsid w:val="006A135B"/>
    <w:rsid w:val="006A1870"/>
    <w:rsid w:val="006A1B37"/>
    <w:rsid w:val="006A1CCE"/>
    <w:rsid w:val="006A1D70"/>
    <w:rsid w:val="006A1FF8"/>
    <w:rsid w:val="006A2003"/>
    <w:rsid w:val="006A2070"/>
    <w:rsid w:val="006A2121"/>
    <w:rsid w:val="006A2172"/>
    <w:rsid w:val="006A21B6"/>
    <w:rsid w:val="006A222D"/>
    <w:rsid w:val="006A24E3"/>
    <w:rsid w:val="006A259D"/>
    <w:rsid w:val="006A272E"/>
    <w:rsid w:val="006A2D69"/>
    <w:rsid w:val="006A2E2C"/>
    <w:rsid w:val="006A2F1B"/>
    <w:rsid w:val="006A3028"/>
    <w:rsid w:val="006A3197"/>
    <w:rsid w:val="006A3560"/>
    <w:rsid w:val="006A3894"/>
    <w:rsid w:val="006A38F7"/>
    <w:rsid w:val="006A3B05"/>
    <w:rsid w:val="006A3D05"/>
    <w:rsid w:val="006A3E6A"/>
    <w:rsid w:val="006A3EAB"/>
    <w:rsid w:val="006A3F80"/>
    <w:rsid w:val="006A47F6"/>
    <w:rsid w:val="006A4AD7"/>
    <w:rsid w:val="006A4D37"/>
    <w:rsid w:val="006A4D9D"/>
    <w:rsid w:val="006A4FCE"/>
    <w:rsid w:val="006A5035"/>
    <w:rsid w:val="006A5101"/>
    <w:rsid w:val="006A5503"/>
    <w:rsid w:val="006A558A"/>
    <w:rsid w:val="006A55A9"/>
    <w:rsid w:val="006A5682"/>
    <w:rsid w:val="006A56EA"/>
    <w:rsid w:val="006A572A"/>
    <w:rsid w:val="006A5A37"/>
    <w:rsid w:val="006A5AE9"/>
    <w:rsid w:val="006A5CBE"/>
    <w:rsid w:val="006A5D6E"/>
    <w:rsid w:val="006A5EE5"/>
    <w:rsid w:val="006A5FA3"/>
    <w:rsid w:val="006A60F4"/>
    <w:rsid w:val="006A6169"/>
    <w:rsid w:val="006A61BD"/>
    <w:rsid w:val="006A642C"/>
    <w:rsid w:val="006A68D4"/>
    <w:rsid w:val="006A6A79"/>
    <w:rsid w:val="006A71AD"/>
    <w:rsid w:val="006A7419"/>
    <w:rsid w:val="006A74F2"/>
    <w:rsid w:val="006A7577"/>
    <w:rsid w:val="006A77B8"/>
    <w:rsid w:val="006A79D3"/>
    <w:rsid w:val="006A7A2D"/>
    <w:rsid w:val="006A7F6C"/>
    <w:rsid w:val="006B00C5"/>
    <w:rsid w:val="006B0177"/>
    <w:rsid w:val="006B0441"/>
    <w:rsid w:val="006B0614"/>
    <w:rsid w:val="006B072C"/>
    <w:rsid w:val="006B092A"/>
    <w:rsid w:val="006B0AB1"/>
    <w:rsid w:val="006B0AB8"/>
    <w:rsid w:val="006B0ACC"/>
    <w:rsid w:val="006B0BC0"/>
    <w:rsid w:val="006B0F70"/>
    <w:rsid w:val="006B1372"/>
    <w:rsid w:val="006B163B"/>
    <w:rsid w:val="006B173D"/>
    <w:rsid w:val="006B17EB"/>
    <w:rsid w:val="006B197A"/>
    <w:rsid w:val="006B1CEA"/>
    <w:rsid w:val="006B1D19"/>
    <w:rsid w:val="006B1E9A"/>
    <w:rsid w:val="006B1F1E"/>
    <w:rsid w:val="006B1F9C"/>
    <w:rsid w:val="006B203A"/>
    <w:rsid w:val="006B20AE"/>
    <w:rsid w:val="006B2418"/>
    <w:rsid w:val="006B28F9"/>
    <w:rsid w:val="006B2953"/>
    <w:rsid w:val="006B2A4A"/>
    <w:rsid w:val="006B2DA3"/>
    <w:rsid w:val="006B3109"/>
    <w:rsid w:val="006B3162"/>
    <w:rsid w:val="006B33E0"/>
    <w:rsid w:val="006B34C2"/>
    <w:rsid w:val="006B36E7"/>
    <w:rsid w:val="006B36E8"/>
    <w:rsid w:val="006B3748"/>
    <w:rsid w:val="006B37F5"/>
    <w:rsid w:val="006B39FF"/>
    <w:rsid w:val="006B3D3F"/>
    <w:rsid w:val="006B3F79"/>
    <w:rsid w:val="006B3FA9"/>
    <w:rsid w:val="006B3FB3"/>
    <w:rsid w:val="006B3FFC"/>
    <w:rsid w:val="006B4564"/>
    <w:rsid w:val="006B463B"/>
    <w:rsid w:val="006B4821"/>
    <w:rsid w:val="006B4AA8"/>
    <w:rsid w:val="006B4CA3"/>
    <w:rsid w:val="006B4DEE"/>
    <w:rsid w:val="006B4E52"/>
    <w:rsid w:val="006B5011"/>
    <w:rsid w:val="006B53E5"/>
    <w:rsid w:val="006B5458"/>
    <w:rsid w:val="006B55D1"/>
    <w:rsid w:val="006B5649"/>
    <w:rsid w:val="006B598C"/>
    <w:rsid w:val="006B59A4"/>
    <w:rsid w:val="006B59C9"/>
    <w:rsid w:val="006B5A09"/>
    <w:rsid w:val="006B5A35"/>
    <w:rsid w:val="006B5D98"/>
    <w:rsid w:val="006B5FE1"/>
    <w:rsid w:val="006B63C0"/>
    <w:rsid w:val="006B65C2"/>
    <w:rsid w:val="006B6767"/>
    <w:rsid w:val="006B676B"/>
    <w:rsid w:val="006B6A25"/>
    <w:rsid w:val="006B6A3A"/>
    <w:rsid w:val="006B6E9E"/>
    <w:rsid w:val="006B6F7E"/>
    <w:rsid w:val="006B6FB5"/>
    <w:rsid w:val="006B7018"/>
    <w:rsid w:val="006B7087"/>
    <w:rsid w:val="006B7190"/>
    <w:rsid w:val="006B7963"/>
    <w:rsid w:val="006B79B9"/>
    <w:rsid w:val="006B7C4F"/>
    <w:rsid w:val="006B7CE6"/>
    <w:rsid w:val="006B7DEB"/>
    <w:rsid w:val="006B7EEE"/>
    <w:rsid w:val="006C00D0"/>
    <w:rsid w:val="006C0268"/>
    <w:rsid w:val="006C0421"/>
    <w:rsid w:val="006C0580"/>
    <w:rsid w:val="006C0699"/>
    <w:rsid w:val="006C0713"/>
    <w:rsid w:val="006C0E3E"/>
    <w:rsid w:val="006C0E5F"/>
    <w:rsid w:val="006C1077"/>
    <w:rsid w:val="006C1170"/>
    <w:rsid w:val="006C1284"/>
    <w:rsid w:val="006C133F"/>
    <w:rsid w:val="006C14E9"/>
    <w:rsid w:val="006C15B4"/>
    <w:rsid w:val="006C17E8"/>
    <w:rsid w:val="006C192D"/>
    <w:rsid w:val="006C19B4"/>
    <w:rsid w:val="006C1D1F"/>
    <w:rsid w:val="006C1EAD"/>
    <w:rsid w:val="006C2246"/>
    <w:rsid w:val="006C233F"/>
    <w:rsid w:val="006C2351"/>
    <w:rsid w:val="006C24A1"/>
    <w:rsid w:val="006C25C0"/>
    <w:rsid w:val="006C2828"/>
    <w:rsid w:val="006C2913"/>
    <w:rsid w:val="006C2C46"/>
    <w:rsid w:val="006C2EE5"/>
    <w:rsid w:val="006C2F8A"/>
    <w:rsid w:val="006C2F91"/>
    <w:rsid w:val="006C31AB"/>
    <w:rsid w:val="006C31D8"/>
    <w:rsid w:val="006C37A0"/>
    <w:rsid w:val="006C3ACF"/>
    <w:rsid w:val="006C3D74"/>
    <w:rsid w:val="006C3DA9"/>
    <w:rsid w:val="006C3DB3"/>
    <w:rsid w:val="006C3FF6"/>
    <w:rsid w:val="006C409C"/>
    <w:rsid w:val="006C40C4"/>
    <w:rsid w:val="006C4434"/>
    <w:rsid w:val="006C448B"/>
    <w:rsid w:val="006C455C"/>
    <w:rsid w:val="006C461C"/>
    <w:rsid w:val="006C466F"/>
    <w:rsid w:val="006C4C99"/>
    <w:rsid w:val="006C4D4D"/>
    <w:rsid w:val="006C4DF8"/>
    <w:rsid w:val="006C4FA7"/>
    <w:rsid w:val="006C4FE3"/>
    <w:rsid w:val="006C50A5"/>
    <w:rsid w:val="006C5119"/>
    <w:rsid w:val="006C5230"/>
    <w:rsid w:val="006C5249"/>
    <w:rsid w:val="006C52F0"/>
    <w:rsid w:val="006C56C7"/>
    <w:rsid w:val="006C56EC"/>
    <w:rsid w:val="006C56F6"/>
    <w:rsid w:val="006C573C"/>
    <w:rsid w:val="006C5AC7"/>
    <w:rsid w:val="006C5EA3"/>
    <w:rsid w:val="006C5F6E"/>
    <w:rsid w:val="006C6283"/>
    <w:rsid w:val="006C6446"/>
    <w:rsid w:val="006C6683"/>
    <w:rsid w:val="006C6709"/>
    <w:rsid w:val="006C68A3"/>
    <w:rsid w:val="006C68FC"/>
    <w:rsid w:val="006C6A9E"/>
    <w:rsid w:val="006C6C42"/>
    <w:rsid w:val="006C6D5B"/>
    <w:rsid w:val="006C6D88"/>
    <w:rsid w:val="006C6DC2"/>
    <w:rsid w:val="006C6EA3"/>
    <w:rsid w:val="006C6FA7"/>
    <w:rsid w:val="006C7059"/>
    <w:rsid w:val="006C70D0"/>
    <w:rsid w:val="006C712E"/>
    <w:rsid w:val="006C779E"/>
    <w:rsid w:val="006C781A"/>
    <w:rsid w:val="006C781C"/>
    <w:rsid w:val="006C79CA"/>
    <w:rsid w:val="006C7AF5"/>
    <w:rsid w:val="006C7D06"/>
    <w:rsid w:val="006C7E65"/>
    <w:rsid w:val="006D014D"/>
    <w:rsid w:val="006D0711"/>
    <w:rsid w:val="006D0739"/>
    <w:rsid w:val="006D07EF"/>
    <w:rsid w:val="006D084C"/>
    <w:rsid w:val="006D09E0"/>
    <w:rsid w:val="006D0A40"/>
    <w:rsid w:val="006D0B9A"/>
    <w:rsid w:val="006D0DAD"/>
    <w:rsid w:val="006D0EEC"/>
    <w:rsid w:val="006D0FA8"/>
    <w:rsid w:val="006D1134"/>
    <w:rsid w:val="006D1273"/>
    <w:rsid w:val="006D12BB"/>
    <w:rsid w:val="006D17D6"/>
    <w:rsid w:val="006D196B"/>
    <w:rsid w:val="006D19C3"/>
    <w:rsid w:val="006D1B58"/>
    <w:rsid w:val="006D1EF7"/>
    <w:rsid w:val="006D28F4"/>
    <w:rsid w:val="006D2CE0"/>
    <w:rsid w:val="006D335B"/>
    <w:rsid w:val="006D37AD"/>
    <w:rsid w:val="006D3958"/>
    <w:rsid w:val="006D3B30"/>
    <w:rsid w:val="006D3D3F"/>
    <w:rsid w:val="006D3F7C"/>
    <w:rsid w:val="006D40EC"/>
    <w:rsid w:val="006D44FB"/>
    <w:rsid w:val="006D45CF"/>
    <w:rsid w:val="006D47A0"/>
    <w:rsid w:val="006D4A35"/>
    <w:rsid w:val="006D4B7D"/>
    <w:rsid w:val="006D4CDC"/>
    <w:rsid w:val="006D4E77"/>
    <w:rsid w:val="006D5001"/>
    <w:rsid w:val="006D512A"/>
    <w:rsid w:val="006D52C1"/>
    <w:rsid w:val="006D5478"/>
    <w:rsid w:val="006D55BB"/>
    <w:rsid w:val="006D55F8"/>
    <w:rsid w:val="006D578B"/>
    <w:rsid w:val="006D5994"/>
    <w:rsid w:val="006D5A49"/>
    <w:rsid w:val="006D5B24"/>
    <w:rsid w:val="006D5C4B"/>
    <w:rsid w:val="006D5CEF"/>
    <w:rsid w:val="006D5F9E"/>
    <w:rsid w:val="006D5FB5"/>
    <w:rsid w:val="006D5FD7"/>
    <w:rsid w:val="006D6056"/>
    <w:rsid w:val="006D60FE"/>
    <w:rsid w:val="006D615B"/>
    <w:rsid w:val="006D630F"/>
    <w:rsid w:val="006D6444"/>
    <w:rsid w:val="006D6547"/>
    <w:rsid w:val="006D65AE"/>
    <w:rsid w:val="006D6613"/>
    <w:rsid w:val="006D6828"/>
    <w:rsid w:val="006D6955"/>
    <w:rsid w:val="006D6A58"/>
    <w:rsid w:val="006D6D3F"/>
    <w:rsid w:val="006D6E2E"/>
    <w:rsid w:val="006D6E50"/>
    <w:rsid w:val="006D7047"/>
    <w:rsid w:val="006D7435"/>
    <w:rsid w:val="006D7494"/>
    <w:rsid w:val="006D75D0"/>
    <w:rsid w:val="006D7650"/>
    <w:rsid w:val="006D7789"/>
    <w:rsid w:val="006D77A3"/>
    <w:rsid w:val="006D79B1"/>
    <w:rsid w:val="006D79C9"/>
    <w:rsid w:val="006D7C17"/>
    <w:rsid w:val="006D7C49"/>
    <w:rsid w:val="006D7E04"/>
    <w:rsid w:val="006D7E8C"/>
    <w:rsid w:val="006E0058"/>
    <w:rsid w:val="006E02CF"/>
    <w:rsid w:val="006E0676"/>
    <w:rsid w:val="006E08AD"/>
    <w:rsid w:val="006E08F5"/>
    <w:rsid w:val="006E0CD6"/>
    <w:rsid w:val="006E0D45"/>
    <w:rsid w:val="006E0EC3"/>
    <w:rsid w:val="006E0F96"/>
    <w:rsid w:val="006E0FF6"/>
    <w:rsid w:val="006E1343"/>
    <w:rsid w:val="006E1387"/>
    <w:rsid w:val="006E139D"/>
    <w:rsid w:val="006E14BE"/>
    <w:rsid w:val="006E14ED"/>
    <w:rsid w:val="006E1699"/>
    <w:rsid w:val="006E177D"/>
    <w:rsid w:val="006E17C1"/>
    <w:rsid w:val="006E19A0"/>
    <w:rsid w:val="006E19E6"/>
    <w:rsid w:val="006E1B8D"/>
    <w:rsid w:val="006E1EAC"/>
    <w:rsid w:val="006E2101"/>
    <w:rsid w:val="006E2313"/>
    <w:rsid w:val="006E24F6"/>
    <w:rsid w:val="006E25D5"/>
    <w:rsid w:val="006E2603"/>
    <w:rsid w:val="006E2690"/>
    <w:rsid w:val="006E2728"/>
    <w:rsid w:val="006E296F"/>
    <w:rsid w:val="006E2C80"/>
    <w:rsid w:val="006E3149"/>
    <w:rsid w:val="006E317A"/>
    <w:rsid w:val="006E31C2"/>
    <w:rsid w:val="006E352C"/>
    <w:rsid w:val="006E36B1"/>
    <w:rsid w:val="006E36C7"/>
    <w:rsid w:val="006E3750"/>
    <w:rsid w:val="006E3DE4"/>
    <w:rsid w:val="006E3EB4"/>
    <w:rsid w:val="006E3EE7"/>
    <w:rsid w:val="006E44FD"/>
    <w:rsid w:val="006E4909"/>
    <w:rsid w:val="006E49F2"/>
    <w:rsid w:val="006E4B3D"/>
    <w:rsid w:val="006E4B65"/>
    <w:rsid w:val="006E52D0"/>
    <w:rsid w:val="006E532A"/>
    <w:rsid w:val="006E532B"/>
    <w:rsid w:val="006E55E0"/>
    <w:rsid w:val="006E56F3"/>
    <w:rsid w:val="006E581E"/>
    <w:rsid w:val="006E5AC1"/>
    <w:rsid w:val="006E5BF0"/>
    <w:rsid w:val="006E5E1D"/>
    <w:rsid w:val="006E5EA4"/>
    <w:rsid w:val="006E5EBC"/>
    <w:rsid w:val="006E5F10"/>
    <w:rsid w:val="006E5FFB"/>
    <w:rsid w:val="006E6129"/>
    <w:rsid w:val="006E618A"/>
    <w:rsid w:val="006E6356"/>
    <w:rsid w:val="006E63D2"/>
    <w:rsid w:val="006E6450"/>
    <w:rsid w:val="006E654C"/>
    <w:rsid w:val="006E6621"/>
    <w:rsid w:val="006E691F"/>
    <w:rsid w:val="006E6A02"/>
    <w:rsid w:val="006E6AF0"/>
    <w:rsid w:val="006E6B2C"/>
    <w:rsid w:val="006E6C9F"/>
    <w:rsid w:val="006E6DF0"/>
    <w:rsid w:val="006E6F49"/>
    <w:rsid w:val="006E7006"/>
    <w:rsid w:val="006E7155"/>
    <w:rsid w:val="006E7282"/>
    <w:rsid w:val="006E7302"/>
    <w:rsid w:val="006E7380"/>
    <w:rsid w:val="006E7436"/>
    <w:rsid w:val="006E746C"/>
    <w:rsid w:val="006E77C3"/>
    <w:rsid w:val="006E7912"/>
    <w:rsid w:val="006F0012"/>
    <w:rsid w:val="006F0048"/>
    <w:rsid w:val="006F00D5"/>
    <w:rsid w:val="006F013F"/>
    <w:rsid w:val="006F016E"/>
    <w:rsid w:val="006F026A"/>
    <w:rsid w:val="006F044A"/>
    <w:rsid w:val="006F04F0"/>
    <w:rsid w:val="006F054A"/>
    <w:rsid w:val="006F068D"/>
    <w:rsid w:val="006F0BFF"/>
    <w:rsid w:val="006F0D91"/>
    <w:rsid w:val="006F0DEA"/>
    <w:rsid w:val="006F0E7F"/>
    <w:rsid w:val="006F18D7"/>
    <w:rsid w:val="006F1A3B"/>
    <w:rsid w:val="006F1B6C"/>
    <w:rsid w:val="006F1CA0"/>
    <w:rsid w:val="006F1D41"/>
    <w:rsid w:val="006F1EE4"/>
    <w:rsid w:val="006F1FEA"/>
    <w:rsid w:val="006F2155"/>
    <w:rsid w:val="006F2355"/>
    <w:rsid w:val="006F26BA"/>
    <w:rsid w:val="006F26D8"/>
    <w:rsid w:val="006F270F"/>
    <w:rsid w:val="006F2A8E"/>
    <w:rsid w:val="006F2BC0"/>
    <w:rsid w:val="006F2FF3"/>
    <w:rsid w:val="006F30EA"/>
    <w:rsid w:val="006F3388"/>
    <w:rsid w:val="006F33C6"/>
    <w:rsid w:val="006F342D"/>
    <w:rsid w:val="006F3495"/>
    <w:rsid w:val="006F37D0"/>
    <w:rsid w:val="006F3865"/>
    <w:rsid w:val="006F3B5C"/>
    <w:rsid w:val="006F3BE6"/>
    <w:rsid w:val="006F3C3B"/>
    <w:rsid w:val="006F3DDA"/>
    <w:rsid w:val="006F3E53"/>
    <w:rsid w:val="006F3E91"/>
    <w:rsid w:val="006F3FDE"/>
    <w:rsid w:val="006F4045"/>
    <w:rsid w:val="006F4339"/>
    <w:rsid w:val="006F4426"/>
    <w:rsid w:val="006F446B"/>
    <w:rsid w:val="006F46CD"/>
    <w:rsid w:val="006F4743"/>
    <w:rsid w:val="006F4B32"/>
    <w:rsid w:val="006F4DBF"/>
    <w:rsid w:val="006F4EFA"/>
    <w:rsid w:val="006F5105"/>
    <w:rsid w:val="006F510B"/>
    <w:rsid w:val="006F5263"/>
    <w:rsid w:val="006F56C5"/>
    <w:rsid w:val="006F5750"/>
    <w:rsid w:val="006F586E"/>
    <w:rsid w:val="006F5A53"/>
    <w:rsid w:val="006F5AA8"/>
    <w:rsid w:val="006F5ABC"/>
    <w:rsid w:val="006F6314"/>
    <w:rsid w:val="006F635F"/>
    <w:rsid w:val="006F66CC"/>
    <w:rsid w:val="006F6866"/>
    <w:rsid w:val="006F69F1"/>
    <w:rsid w:val="006F6BBB"/>
    <w:rsid w:val="006F70C1"/>
    <w:rsid w:val="006F718E"/>
    <w:rsid w:val="006F75FA"/>
    <w:rsid w:val="006F7626"/>
    <w:rsid w:val="006F76E6"/>
    <w:rsid w:val="006F77F2"/>
    <w:rsid w:val="006F7A49"/>
    <w:rsid w:val="006F7B66"/>
    <w:rsid w:val="006F7B9A"/>
    <w:rsid w:val="006F7BB7"/>
    <w:rsid w:val="006F7C13"/>
    <w:rsid w:val="006F7D5F"/>
    <w:rsid w:val="006F7D74"/>
    <w:rsid w:val="006F7F5E"/>
    <w:rsid w:val="0070005D"/>
    <w:rsid w:val="00700177"/>
    <w:rsid w:val="00700178"/>
    <w:rsid w:val="0070021B"/>
    <w:rsid w:val="007002BF"/>
    <w:rsid w:val="00700374"/>
    <w:rsid w:val="007003C8"/>
    <w:rsid w:val="00700468"/>
    <w:rsid w:val="007004E6"/>
    <w:rsid w:val="0070063B"/>
    <w:rsid w:val="007006FF"/>
    <w:rsid w:val="007008FB"/>
    <w:rsid w:val="0070097F"/>
    <w:rsid w:val="00700B05"/>
    <w:rsid w:val="00700D4F"/>
    <w:rsid w:val="00700D84"/>
    <w:rsid w:val="00700EEE"/>
    <w:rsid w:val="00700F19"/>
    <w:rsid w:val="007013CC"/>
    <w:rsid w:val="00701528"/>
    <w:rsid w:val="00701792"/>
    <w:rsid w:val="00701A73"/>
    <w:rsid w:val="00701A7F"/>
    <w:rsid w:val="00701C6D"/>
    <w:rsid w:val="00701CDE"/>
    <w:rsid w:val="00701DBC"/>
    <w:rsid w:val="00701E75"/>
    <w:rsid w:val="00701FE2"/>
    <w:rsid w:val="007023D8"/>
    <w:rsid w:val="0070296C"/>
    <w:rsid w:val="00702A8F"/>
    <w:rsid w:val="00702B2C"/>
    <w:rsid w:val="00702C6F"/>
    <w:rsid w:val="00702DFF"/>
    <w:rsid w:val="00702E93"/>
    <w:rsid w:val="0070307B"/>
    <w:rsid w:val="00703207"/>
    <w:rsid w:val="007032B8"/>
    <w:rsid w:val="0070338D"/>
    <w:rsid w:val="007037FF"/>
    <w:rsid w:val="00703964"/>
    <w:rsid w:val="00703AE8"/>
    <w:rsid w:val="00703C7C"/>
    <w:rsid w:val="00703D7B"/>
    <w:rsid w:val="0070416A"/>
    <w:rsid w:val="00704191"/>
    <w:rsid w:val="007044B6"/>
    <w:rsid w:val="00704786"/>
    <w:rsid w:val="0070494D"/>
    <w:rsid w:val="00704A52"/>
    <w:rsid w:val="00704A91"/>
    <w:rsid w:val="0070529C"/>
    <w:rsid w:val="00705309"/>
    <w:rsid w:val="00705478"/>
    <w:rsid w:val="00705540"/>
    <w:rsid w:val="007058ED"/>
    <w:rsid w:val="00706023"/>
    <w:rsid w:val="00706052"/>
    <w:rsid w:val="00706693"/>
    <w:rsid w:val="007067B4"/>
    <w:rsid w:val="007067B8"/>
    <w:rsid w:val="00706AD2"/>
    <w:rsid w:val="00706EAF"/>
    <w:rsid w:val="007075A0"/>
    <w:rsid w:val="00707601"/>
    <w:rsid w:val="007076DB"/>
    <w:rsid w:val="00707724"/>
    <w:rsid w:val="007077EB"/>
    <w:rsid w:val="007078DD"/>
    <w:rsid w:val="00707A16"/>
    <w:rsid w:val="00707C80"/>
    <w:rsid w:val="00707CA4"/>
    <w:rsid w:val="00707D04"/>
    <w:rsid w:val="00707E11"/>
    <w:rsid w:val="0071001A"/>
    <w:rsid w:val="007100F3"/>
    <w:rsid w:val="007101F7"/>
    <w:rsid w:val="00710557"/>
    <w:rsid w:val="00710750"/>
    <w:rsid w:val="0071075D"/>
    <w:rsid w:val="007108C0"/>
    <w:rsid w:val="00710A65"/>
    <w:rsid w:val="00710B24"/>
    <w:rsid w:val="00710C91"/>
    <w:rsid w:val="00710F19"/>
    <w:rsid w:val="00711238"/>
    <w:rsid w:val="00711260"/>
    <w:rsid w:val="007113F7"/>
    <w:rsid w:val="00711745"/>
    <w:rsid w:val="00711996"/>
    <w:rsid w:val="00711EF2"/>
    <w:rsid w:val="007122D1"/>
    <w:rsid w:val="007122D7"/>
    <w:rsid w:val="0071242E"/>
    <w:rsid w:val="00712742"/>
    <w:rsid w:val="007127F6"/>
    <w:rsid w:val="007129D9"/>
    <w:rsid w:val="00712A01"/>
    <w:rsid w:val="00712C9C"/>
    <w:rsid w:val="00712DFA"/>
    <w:rsid w:val="00712E28"/>
    <w:rsid w:val="00712F4C"/>
    <w:rsid w:val="00712FB1"/>
    <w:rsid w:val="0071309A"/>
    <w:rsid w:val="00713255"/>
    <w:rsid w:val="0071343C"/>
    <w:rsid w:val="0071396D"/>
    <w:rsid w:val="00713CB1"/>
    <w:rsid w:val="007141BD"/>
    <w:rsid w:val="007142FF"/>
    <w:rsid w:val="00714315"/>
    <w:rsid w:val="007143D2"/>
    <w:rsid w:val="007145D6"/>
    <w:rsid w:val="0071463B"/>
    <w:rsid w:val="00714684"/>
    <w:rsid w:val="00714733"/>
    <w:rsid w:val="00714926"/>
    <w:rsid w:val="00714A62"/>
    <w:rsid w:val="00714B1C"/>
    <w:rsid w:val="00714B4A"/>
    <w:rsid w:val="00714C50"/>
    <w:rsid w:val="0071508D"/>
    <w:rsid w:val="00715485"/>
    <w:rsid w:val="00715534"/>
    <w:rsid w:val="007155C2"/>
    <w:rsid w:val="0071560D"/>
    <w:rsid w:val="00715689"/>
    <w:rsid w:val="007157FD"/>
    <w:rsid w:val="00715AEE"/>
    <w:rsid w:val="00715D3C"/>
    <w:rsid w:val="00715EC9"/>
    <w:rsid w:val="0071665E"/>
    <w:rsid w:val="0071668B"/>
    <w:rsid w:val="0071675B"/>
    <w:rsid w:val="00716A85"/>
    <w:rsid w:val="00716D02"/>
    <w:rsid w:val="00716EBF"/>
    <w:rsid w:val="00716F25"/>
    <w:rsid w:val="007171C5"/>
    <w:rsid w:val="0071748D"/>
    <w:rsid w:val="007175EF"/>
    <w:rsid w:val="00717687"/>
    <w:rsid w:val="00717797"/>
    <w:rsid w:val="007177BF"/>
    <w:rsid w:val="0071792D"/>
    <w:rsid w:val="00717AB4"/>
    <w:rsid w:val="00717B9B"/>
    <w:rsid w:val="00717D00"/>
    <w:rsid w:val="00717D8A"/>
    <w:rsid w:val="00717EC3"/>
    <w:rsid w:val="00720085"/>
    <w:rsid w:val="00720169"/>
    <w:rsid w:val="007201C3"/>
    <w:rsid w:val="0072028F"/>
    <w:rsid w:val="00720376"/>
    <w:rsid w:val="00720436"/>
    <w:rsid w:val="0072048E"/>
    <w:rsid w:val="00720960"/>
    <w:rsid w:val="00720AE8"/>
    <w:rsid w:val="00720D04"/>
    <w:rsid w:val="00720F33"/>
    <w:rsid w:val="00720F7D"/>
    <w:rsid w:val="00721001"/>
    <w:rsid w:val="00721112"/>
    <w:rsid w:val="0072119D"/>
    <w:rsid w:val="007212BA"/>
    <w:rsid w:val="0072133D"/>
    <w:rsid w:val="007214C4"/>
    <w:rsid w:val="007214D1"/>
    <w:rsid w:val="007215E9"/>
    <w:rsid w:val="007217A8"/>
    <w:rsid w:val="007217E4"/>
    <w:rsid w:val="00721869"/>
    <w:rsid w:val="0072199E"/>
    <w:rsid w:val="007219DE"/>
    <w:rsid w:val="00721B44"/>
    <w:rsid w:val="00721E33"/>
    <w:rsid w:val="00721F89"/>
    <w:rsid w:val="00722007"/>
    <w:rsid w:val="0072209A"/>
    <w:rsid w:val="00722432"/>
    <w:rsid w:val="0072269B"/>
    <w:rsid w:val="00722B3B"/>
    <w:rsid w:val="00722CEE"/>
    <w:rsid w:val="00722E2E"/>
    <w:rsid w:val="00722FB2"/>
    <w:rsid w:val="00722FDE"/>
    <w:rsid w:val="00723043"/>
    <w:rsid w:val="007230D9"/>
    <w:rsid w:val="00723105"/>
    <w:rsid w:val="007231D3"/>
    <w:rsid w:val="00723305"/>
    <w:rsid w:val="00723525"/>
    <w:rsid w:val="007237DB"/>
    <w:rsid w:val="00723A38"/>
    <w:rsid w:val="00723A8E"/>
    <w:rsid w:val="00723B9C"/>
    <w:rsid w:val="00723CBD"/>
    <w:rsid w:val="00723EEF"/>
    <w:rsid w:val="0072402B"/>
    <w:rsid w:val="00724120"/>
    <w:rsid w:val="007241D3"/>
    <w:rsid w:val="00724441"/>
    <w:rsid w:val="00724531"/>
    <w:rsid w:val="00724587"/>
    <w:rsid w:val="007245B6"/>
    <w:rsid w:val="00724679"/>
    <w:rsid w:val="0072479C"/>
    <w:rsid w:val="007247F4"/>
    <w:rsid w:val="007248D5"/>
    <w:rsid w:val="00724AC7"/>
    <w:rsid w:val="00724D84"/>
    <w:rsid w:val="00725142"/>
    <w:rsid w:val="007251C3"/>
    <w:rsid w:val="007251DD"/>
    <w:rsid w:val="007252E7"/>
    <w:rsid w:val="00725345"/>
    <w:rsid w:val="00725370"/>
    <w:rsid w:val="00725678"/>
    <w:rsid w:val="007256ED"/>
    <w:rsid w:val="00725AB0"/>
    <w:rsid w:val="00725EA0"/>
    <w:rsid w:val="00726074"/>
    <w:rsid w:val="00726179"/>
    <w:rsid w:val="00726386"/>
    <w:rsid w:val="0072649D"/>
    <w:rsid w:val="0072653C"/>
    <w:rsid w:val="00726763"/>
    <w:rsid w:val="007267F3"/>
    <w:rsid w:val="0072681E"/>
    <w:rsid w:val="00726A0C"/>
    <w:rsid w:val="00726A7E"/>
    <w:rsid w:val="00726C14"/>
    <w:rsid w:val="00726E51"/>
    <w:rsid w:val="00727688"/>
    <w:rsid w:val="00727694"/>
    <w:rsid w:val="0072792B"/>
    <w:rsid w:val="007279B8"/>
    <w:rsid w:val="00727B87"/>
    <w:rsid w:val="00727C26"/>
    <w:rsid w:val="00727D2D"/>
    <w:rsid w:val="00727DDF"/>
    <w:rsid w:val="00727DED"/>
    <w:rsid w:val="00727EC4"/>
    <w:rsid w:val="00730144"/>
    <w:rsid w:val="00730359"/>
    <w:rsid w:val="00730599"/>
    <w:rsid w:val="00730938"/>
    <w:rsid w:val="00730B3E"/>
    <w:rsid w:val="007310BE"/>
    <w:rsid w:val="007310EC"/>
    <w:rsid w:val="007311E0"/>
    <w:rsid w:val="00731254"/>
    <w:rsid w:val="00731304"/>
    <w:rsid w:val="00731351"/>
    <w:rsid w:val="007313AB"/>
    <w:rsid w:val="007313B6"/>
    <w:rsid w:val="007313E8"/>
    <w:rsid w:val="00731452"/>
    <w:rsid w:val="00731FA0"/>
    <w:rsid w:val="0073221B"/>
    <w:rsid w:val="00732267"/>
    <w:rsid w:val="007323B6"/>
    <w:rsid w:val="007323DA"/>
    <w:rsid w:val="00732676"/>
    <w:rsid w:val="00732732"/>
    <w:rsid w:val="0073296B"/>
    <w:rsid w:val="00732B61"/>
    <w:rsid w:val="00732FFF"/>
    <w:rsid w:val="00733187"/>
    <w:rsid w:val="007332EA"/>
    <w:rsid w:val="0073330C"/>
    <w:rsid w:val="0073360E"/>
    <w:rsid w:val="007337B2"/>
    <w:rsid w:val="007337F6"/>
    <w:rsid w:val="007338B7"/>
    <w:rsid w:val="00733ABC"/>
    <w:rsid w:val="00733B02"/>
    <w:rsid w:val="007345DD"/>
    <w:rsid w:val="00734A12"/>
    <w:rsid w:val="00734B80"/>
    <w:rsid w:val="00734B8C"/>
    <w:rsid w:val="00734D59"/>
    <w:rsid w:val="00735416"/>
    <w:rsid w:val="0073541F"/>
    <w:rsid w:val="00735A0C"/>
    <w:rsid w:val="00735BF9"/>
    <w:rsid w:val="00735C50"/>
    <w:rsid w:val="00735CC5"/>
    <w:rsid w:val="00735D69"/>
    <w:rsid w:val="00735D97"/>
    <w:rsid w:val="00735DCE"/>
    <w:rsid w:val="00736104"/>
    <w:rsid w:val="007362C7"/>
    <w:rsid w:val="00736460"/>
    <w:rsid w:val="00736619"/>
    <w:rsid w:val="00736741"/>
    <w:rsid w:val="007367D5"/>
    <w:rsid w:val="007369F0"/>
    <w:rsid w:val="00736C16"/>
    <w:rsid w:val="00736CE3"/>
    <w:rsid w:val="00737CF2"/>
    <w:rsid w:val="00737DF4"/>
    <w:rsid w:val="00737E81"/>
    <w:rsid w:val="00737F60"/>
    <w:rsid w:val="007400AC"/>
    <w:rsid w:val="00740162"/>
    <w:rsid w:val="00740431"/>
    <w:rsid w:val="00740693"/>
    <w:rsid w:val="0074083A"/>
    <w:rsid w:val="007408B9"/>
    <w:rsid w:val="00740A33"/>
    <w:rsid w:val="00740B28"/>
    <w:rsid w:val="00740D5B"/>
    <w:rsid w:val="00740D95"/>
    <w:rsid w:val="00741479"/>
    <w:rsid w:val="007414E4"/>
    <w:rsid w:val="007415CC"/>
    <w:rsid w:val="007416C7"/>
    <w:rsid w:val="007417DC"/>
    <w:rsid w:val="00741DFD"/>
    <w:rsid w:val="00741E41"/>
    <w:rsid w:val="00742325"/>
    <w:rsid w:val="00742335"/>
    <w:rsid w:val="00742344"/>
    <w:rsid w:val="007424D9"/>
    <w:rsid w:val="00742880"/>
    <w:rsid w:val="00742BEA"/>
    <w:rsid w:val="00742C2F"/>
    <w:rsid w:val="00742C5B"/>
    <w:rsid w:val="00742ECF"/>
    <w:rsid w:val="007430E8"/>
    <w:rsid w:val="00743494"/>
    <w:rsid w:val="0074357D"/>
    <w:rsid w:val="00743643"/>
    <w:rsid w:val="00743912"/>
    <w:rsid w:val="00743B11"/>
    <w:rsid w:val="00743D29"/>
    <w:rsid w:val="00743EEA"/>
    <w:rsid w:val="00744226"/>
    <w:rsid w:val="0074441C"/>
    <w:rsid w:val="007446B8"/>
    <w:rsid w:val="007448B0"/>
    <w:rsid w:val="0074493F"/>
    <w:rsid w:val="00744AA8"/>
    <w:rsid w:val="00744AE8"/>
    <w:rsid w:val="00744B89"/>
    <w:rsid w:val="007452E9"/>
    <w:rsid w:val="0074531B"/>
    <w:rsid w:val="007456BF"/>
    <w:rsid w:val="00745CFA"/>
    <w:rsid w:val="0074615E"/>
    <w:rsid w:val="0074652E"/>
    <w:rsid w:val="007466F1"/>
    <w:rsid w:val="0074680B"/>
    <w:rsid w:val="00746A8A"/>
    <w:rsid w:val="00746D79"/>
    <w:rsid w:val="00746EB8"/>
    <w:rsid w:val="00746EDA"/>
    <w:rsid w:val="00747083"/>
    <w:rsid w:val="00747096"/>
    <w:rsid w:val="007470C3"/>
    <w:rsid w:val="00747177"/>
    <w:rsid w:val="007471B2"/>
    <w:rsid w:val="007472D5"/>
    <w:rsid w:val="0074741A"/>
    <w:rsid w:val="00747477"/>
    <w:rsid w:val="007474DD"/>
    <w:rsid w:val="00747655"/>
    <w:rsid w:val="0074769F"/>
    <w:rsid w:val="00747806"/>
    <w:rsid w:val="00747AE4"/>
    <w:rsid w:val="00747B32"/>
    <w:rsid w:val="007501BA"/>
    <w:rsid w:val="00750462"/>
    <w:rsid w:val="007509A6"/>
    <w:rsid w:val="007509C5"/>
    <w:rsid w:val="007509F4"/>
    <w:rsid w:val="00750B5F"/>
    <w:rsid w:val="00750C37"/>
    <w:rsid w:val="00750DF5"/>
    <w:rsid w:val="00750E3A"/>
    <w:rsid w:val="00750F43"/>
    <w:rsid w:val="007511AD"/>
    <w:rsid w:val="007512B2"/>
    <w:rsid w:val="007515BD"/>
    <w:rsid w:val="0075168A"/>
    <w:rsid w:val="0075172D"/>
    <w:rsid w:val="00751774"/>
    <w:rsid w:val="00751C83"/>
    <w:rsid w:val="00751D5A"/>
    <w:rsid w:val="00751DA0"/>
    <w:rsid w:val="00751DED"/>
    <w:rsid w:val="00752151"/>
    <w:rsid w:val="00752264"/>
    <w:rsid w:val="00752402"/>
    <w:rsid w:val="00752630"/>
    <w:rsid w:val="007526F4"/>
    <w:rsid w:val="0075282E"/>
    <w:rsid w:val="007528EE"/>
    <w:rsid w:val="00752906"/>
    <w:rsid w:val="007529F8"/>
    <w:rsid w:val="00752CDB"/>
    <w:rsid w:val="007530D4"/>
    <w:rsid w:val="0075310E"/>
    <w:rsid w:val="007531C8"/>
    <w:rsid w:val="0075322A"/>
    <w:rsid w:val="007532CF"/>
    <w:rsid w:val="00753479"/>
    <w:rsid w:val="00753800"/>
    <w:rsid w:val="00753929"/>
    <w:rsid w:val="007539A7"/>
    <w:rsid w:val="00753A58"/>
    <w:rsid w:val="00753B6D"/>
    <w:rsid w:val="00753C12"/>
    <w:rsid w:val="007547EC"/>
    <w:rsid w:val="00754874"/>
    <w:rsid w:val="0075489C"/>
    <w:rsid w:val="0075499D"/>
    <w:rsid w:val="00754A05"/>
    <w:rsid w:val="00754B17"/>
    <w:rsid w:val="00754CD7"/>
    <w:rsid w:val="00755120"/>
    <w:rsid w:val="00755275"/>
    <w:rsid w:val="00755353"/>
    <w:rsid w:val="00755378"/>
    <w:rsid w:val="00755403"/>
    <w:rsid w:val="00755505"/>
    <w:rsid w:val="007556CE"/>
    <w:rsid w:val="00755A74"/>
    <w:rsid w:val="00755D53"/>
    <w:rsid w:val="00755D74"/>
    <w:rsid w:val="00755FB9"/>
    <w:rsid w:val="0075632F"/>
    <w:rsid w:val="007567CC"/>
    <w:rsid w:val="00756C63"/>
    <w:rsid w:val="00756CEC"/>
    <w:rsid w:val="00757536"/>
    <w:rsid w:val="0075798B"/>
    <w:rsid w:val="00757DA7"/>
    <w:rsid w:val="00757DED"/>
    <w:rsid w:val="00760522"/>
    <w:rsid w:val="007609A9"/>
    <w:rsid w:val="007609BC"/>
    <w:rsid w:val="00760BE8"/>
    <w:rsid w:val="00760C46"/>
    <w:rsid w:val="00760E07"/>
    <w:rsid w:val="00760FEA"/>
    <w:rsid w:val="0076105F"/>
    <w:rsid w:val="0076153F"/>
    <w:rsid w:val="00761570"/>
    <w:rsid w:val="00761735"/>
    <w:rsid w:val="007617E3"/>
    <w:rsid w:val="00761C16"/>
    <w:rsid w:val="00761D4C"/>
    <w:rsid w:val="00761D6E"/>
    <w:rsid w:val="00761F18"/>
    <w:rsid w:val="00762140"/>
    <w:rsid w:val="0076255E"/>
    <w:rsid w:val="007625F0"/>
    <w:rsid w:val="00762C60"/>
    <w:rsid w:val="00763011"/>
    <w:rsid w:val="0076317B"/>
    <w:rsid w:val="0076344B"/>
    <w:rsid w:val="00763461"/>
    <w:rsid w:val="00763490"/>
    <w:rsid w:val="0076358D"/>
    <w:rsid w:val="007637CA"/>
    <w:rsid w:val="00763A43"/>
    <w:rsid w:val="00763A48"/>
    <w:rsid w:val="00763C60"/>
    <w:rsid w:val="00763D30"/>
    <w:rsid w:val="00763D53"/>
    <w:rsid w:val="0076403A"/>
    <w:rsid w:val="0076431F"/>
    <w:rsid w:val="00764391"/>
    <w:rsid w:val="0076441B"/>
    <w:rsid w:val="0076450B"/>
    <w:rsid w:val="00764A11"/>
    <w:rsid w:val="00764AFB"/>
    <w:rsid w:val="00764B8A"/>
    <w:rsid w:val="00764CBE"/>
    <w:rsid w:val="00764CBF"/>
    <w:rsid w:val="00765221"/>
    <w:rsid w:val="00765373"/>
    <w:rsid w:val="00765678"/>
    <w:rsid w:val="00765706"/>
    <w:rsid w:val="00765A62"/>
    <w:rsid w:val="00765C7B"/>
    <w:rsid w:val="00765D68"/>
    <w:rsid w:val="00765E71"/>
    <w:rsid w:val="00765E86"/>
    <w:rsid w:val="0076633E"/>
    <w:rsid w:val="00766457"/>
    <w:rsid w:val="007665F1"/>
    <w:rsid w:val="00766862"/>
    <w:rsid w:val="007668A4"/>
    <w:rsid w:val="00766A24"/>
    <w:rsid w:val="00766A2C"/>
    <w:rsid w:val="00766A9E"/>
    <w:rsid w:val="00766C48"/>
    <w:rsid w:val="00767108"/>
    <w:rsid w:val="00767128"/>
    <w:rsid w:val="00767631"/>
    <w:rsid w:val="0076764A"/>
    <w:rsid w:val="00767BEC"/>
    <w:rsid w:val="00767D24"/>
    <w:rsid w:val="00767F24"/>
    <w:rsid w:val="00770053"/>
    <w:rsid w:val="00770176"/>
    <w:rsid w:val="007708D6"/>
    <w:rsid w:val="00770AF4"/>
    <w:rsid w:val="00770C11"/>
    <w:rsid w:val="00770D4B"/>
    <w:rsid w:val="00770E08"/>
    <w:rsid w:val="00771179"/>
    <w:rsid w:val="00771310"/>
    <w:rsid w:val="0077160B"/>
    <w:rsid w:val="0077177F"/>
    <w:rsid w:val="00771941"/>
    <w:rsid w:val="00771AD0"/>
    <w:rsid w:val="00771B8B"/>
    <w:rsid w:val="00771BCE"/>
    <w:rsid w:val="00771D45"/>
    <w:rsid w:val="00771D9B"/>
    <w:rsid w:val="00771E8C"/>
    <w:rsid w:val="0077219B"/>
    <w:rsid w:val="0077229A"/>
    <w:rsid w:val="007722E6"/>
    <w:rsid w:val="00772700"/>
    <w:rsid w:val="00772816"/>
    <w:rsid w:val="00772A07"/>
    <w:rsid w:val="00772A48"/>
    <w:rsid w:val="00772BE8"/>
    <w:rsid w:val="00772E45"/>
    <w:rsid w:val="00772F2B"/>
    <w:rsid w:val="007733EB"/>
    <w:rsid w:val="0077340A"/>
    <w:rsid w:val="00773686"/>
    <w:rsid w:val="0077377D"/>
    <w:rsid w:val="007738D6"/>
    <w:rsid w:val="00773AC0"/>
    <w:rsid w:val="00773BCF"/>
    <w:rsid w:val="00773C25"/>
    <w:rsid w:val="00773C81"/>
    <w:rsid w:val="00773C9B"/>
    <w:rsid w:val="00773D06"/>
    <w:rsid w:val="00773D08"/>
    <w:rsid w:val="00773DD0"/>
    <w:rsid w:val="0077410C"/>
    <w:rsid w:val="0077445E"/>
    <w:rsid w:val="007745A8"/>
    <w:rsid w:val="007746AE"/>
    <w:rsid w:val="007747EF"/>
    <w:rsid w:val="00774818"/>
    <w:rsid w:val="00774AC7"/>
    <w:rsid w:val="00774BDB"/>
    <w:rsid w:val="00774CD3"/>
    <w:rsid w:val="00774D09"/>
    <w:rsid w:val="00774D0B"/>
    <w:rsid w:val="00774DB2"/>
    <w:rsid w:val="00774EBC"/>
    <w:rsid w:val="00775294"/>
    <w:rsid w:val="007752FE"/>
    <w:rsid w:val="00775555"/>
    <w:rsid w:val="007755AE"/>
    <w:rsid w:val="00775ABD"/>
    <w:rsid w:val="00775B28"/>
    <w:rsid w:val="00775EC0"/>
    <w:rsid w:val="0077621F"/>
    <w:rsid w:val="00776511"/>
    <w:rsid w:val="00776545"/>
    <w:rsid w:val="00776715"/>
    <w:rsid w:val="0077692B"/>
    <w:rsid w:val="00776A4B"/>
    <w:rsid w:val="00776ABA"/>
    <w:rsid w:val="007770C7"/>
    <w:rsid w:val="007771DB"/>
    <w:rsid w:val="0077726A"/>
    <w:rsid w:val="0077732F"/>
    <w:rsid w:val="00777487"/>
    <w:rsid w:val="0077784C"/>
    <w:rsid w:val="00777A09"/>
    <w:rsid w:val="0078082C"/>
    <w:rsid w:val="00780859"/>
    <w:rsid w:val="00780ACD"/>
    <w:rsid w:val="00780D22"/>
    <w:rsid w:val="00780DD7"/>
    <w:rsid w:val="00780F0F"/>
    <w:rsid w:val="00780F7C"/>
    <w:rsid w:val="00780FED"/>
    <w:rsid w:val="0078115F"/>
    <w:rsid w:val="00781362"/>
    <w:rsid w:val="00781491"/>
    <w:rsid w:val="00781975"/>
    <w:rsid w:val="00781D6A"/>
    <w:rsid w:val="00781F4A"/>
    <w:rsid w:val="0078201B"/>
    <w:rsid w:val="00782152"/>
    <w:rsid w:val="00782227"/>
    <w:rsid w:val="00782521"/>
    <w:rsid w:val="00782536"/>
    <w:rsid w:val="007826C9"/>
    <w:rsid w:val="00782B19"/>
    <w:rsid w:val="00782D71"/>
    <w:rsid w:val="0078319D"/>
    <w:rsid w:val="007834C7"/>
    <w:rsid w:val="007836F8"/>
    <w:rsid w:val="0078379D"/>
    <w:rsid w:val="00783815"/>
    <w:rsid w:val="00783917"/>
    <w:rsid w:val="00783944"/>
    <w:rsid w:val="0078395A"/>
    <w:rsid w:val="007839E0"/>
    <w:rsid w:val="00783DC2"/>
    <w:rsid w:val="00783E60"/>
    <w:rsid w:val="00783F80"/>
    <w:rsid w:val="00784022"/>
    <w:rsid w:val="00784221"/>
    <w:rsid w:val="0078441E"/>
    <w:rsid w:val="007845F5"/>
    <w:rsid w:val="007846C4"/>
    <w:rsid w:val="0078485D"/>
    <w:rsid w:val="007848CD"/>
    <w:rsid w:val="00784B6D"/>
    <w:rsid w:val="00784CEB"/>
    <w:rsid w:val="00784DBF"/>
    <w:rsid w:val="00784F0C"/>
    <w:rsid w:val="00785019"/>
    <w:rsid w:val="00785032"/>
    <w:rsid w:val="0078507E"/>
    <w:rsid w:val="00785196"/>
    <w:rsid w:val="00785314"/>
    <w:rsid w:val="007855D7"/>
    <w:rsid w:val="0078582C"/>
    <w:rsid w:val="0078583E"/>
    <w:rsid w:val="0078597B"/>
    <w:rsid w:val="00785AE3"/>
    <w:rsid w:val="00785E06"/>
    <w:rsid w:val="00785E5B"/>
    <w:rsid w:val="00785E72"/>
    <w:rsid w:val="00785EB2"/>
    <w:rsid w:val="00785F10"/>
    <w:rsid w:val="00785FBE"/>
    <w:rsid w:val="00786317"/>
    <w:rsid w:val="0078635B"/>
    <w:rsid w:val="0078636A"/>
    <w:rsid w:val="007863AD"/>
    <w:rsid w:val="007863E5"/>
    <w:rsid w:val="00786400"/>
    <w:rsid w:val="0078657F"/>
    <w:rsid w:val="0078693F"/>
    <w:rsid w:val="00786B77"/>
    <w:rsid w:val="00786CC4"/>
    <w:rsid w:val="00786E9A"/>
    <w:rsid w:val="00786F08"/>
    <w:rsid w:val="0078716A"/>
    <w:rsid w:val="007872A5"/>
    <w:rsid w:val="00787322"/>
    <w:rsid w:val="007873BC"/>
    <w:rsid w:val="0078762C"/>
    <w:rsid w:val="007879AC"/>
    <w:rsid w:val="00787B5B"/>
    <w:rsid w:val="00787C4C"/>
    <w:rsid w:val="00787CC4"/>
    <w:rsid w:val="00787EEF"/>
    <w:rsid w:val="00787F91"/>
    <w:rsid w:val="00787F95"/>
    <w:rsid w:val="0079008B"/>
    <w:rsid w:val="00790178"/>
    <w:rsid w:val="00790220"/>
    <w:rsid w:val="0079040E"/>
    <w:rsid w:val="007905E5"/>
    <w:rsid w:val="00790BD7"/>
    <w:rsid w:val="00790E9F"/>
    <w:rsid w:val="00790FB8"/>
    <w:rsid w:val="007910E3"/>
    <w:rsid w:val="00791154"/>
    <w:rsid w:val="00791193"/>
    <w:rsid w:val="007915B7"/>
    <w:rsid w:val="00791701"/>
    <w:rsid w:val="00791849"/>
    <w:rsid w:val="00791A1F"/>
    <w:rsid w:val="00791BDF"/>
    <w:rsid w:val="00791ED3"/>
    <w:rsid w:val="00791FA9"/>
    <w:rsid w:val="00792027"/>
    <w:rsid w:val="00792067"/>
    <w:rsid w:val="007921B2"/>
    <w:rsid w:val="00792455"/>
    <w:rsid w:val="007926FC"/>
    <w:rsid w:val="00792A85"/>
    <w:rsid w:val="00792CEC"/>
    <w:rsid w:val="00792EDA"/>
    <w:rsid w:val="00793020"/>
    <w:rsid w:val="007934E1"/>
    <w:rsid w:val="007939C0"/>
    <w:rsid w:val="00793A06"/>
    <w:rsid w:val="00793A86"/>
    <w:rsid w:val="00793B67"/>
    <w:rsid w:val="00793C67"/>
    <w:rsid w:val="00793FF2"/>
    <w:rsid w:val="007940CA"/>
    <w:rsid w:val="00794406"/>
    <w:rsid w:val="007944A6"/>
    <w:rsid w:val="007945AC"/>
    <w:rsid w:val="00794605"/>
    <w:rsid w:val="0079467F"/>
    <w:rsid w:val="0079483A"/>
    <w:rsid w:val="00794938"/>
    <w:rsid w:val="00794A40"/>
    <w:rsid w:val="00794A65"/>
    <w:rsid w:val="00794B62"/>
    <w:rsid w:val="00794CE3"/>
    <w:rsid w:val="0079540D"/>
    <w:rsid w:val="0079549E"/>
    <w:rsid w:val="00795594"/>
    <w:rsid w:val="0079589D"/>
    <w:rsid w:val="00795A7E"/>
    <w:rsid w:val="00795AD0"/>
    <w:rsid w:val="00795B7D"/>
    <w:rsid w:val="00795B9C"/>
    <w:rsid w:val="00795F2C"/>
    <w:rsid w:val="0079676A"/>
    <w:rsid w:val="00796797"/>
    <w:rsid w:val="00796FDE"/>
    <w:rsid w:val="00797178"/>
    <w:rsid w:val="00797180"/>
    <w:rsid w:val="00797315"/>
    <w:rsid w:val="007973EB"/>
    <w:rsid w:val="00797806"/>
    <w:rsid w:val="0079787B"/>
    <w:rsid w:val="00797AC9"/>
    <w:rsid w:val="00797B73"/>
    <w:rsid w:val="00797BAD"/>
    <w:rsid w:val="00797BD8"/>
    <w:rsid w:val="00797D5F"/>
    <w:rsid w:val="00797E33"/>
    <w:rsid w:val="007A01DF"/>
    <w:rsid w:val="007A02A4"/>
    <w:rsid w:val="007A048E"/>
    <w:rsid w:val="007A0508"/>
    <w:rsid w:val="007A0B05"/>
    <w:rsid w:val="007A0C73"/>
    <w:rsid w:val="007A0E00"/>
    <w:rsid w:val="007A0F65"/>
    <w:rsid w:val="007A109B"/>
    <w:rsid w:val="007A11C5"/>
    <w:rsid w:val="007A13E7"/>
    <w:rsid w:val="007A163B"/>
    <w:rsid w:val="007A166F"/>
    <w:rsid w:val="007A1682"/>
    <w:rsid w:val="007A173A"/>
    <w:rsid w:val="007A1746"/>
    <w:rsid w:val="007A19CC"/>
    <w:rsid w:val="007A1B37"/>
    <w:rsid w:val="007A1BBD"/>
    <w:rsid w:val="007A1BC7"/>
    <w:rsid w:val="007A1C56"/>
    <w:rsid w:val="007A206B"/>
    <w:rsid w:val="007A206D"/>
    <w:rsid w:val="007A21D0"/>
    <w:rsid w:val="007A25EF"/>
    <w:rsid w:val="007A2885"/>
    <w:rsid w:val="007A2973"/>
    <w:rsid w:val="007A2A1F"/>
    <w:rsid w:val="007A2AD3"/>
    <w:rsid w:val="007A2B8D"/>
    <w:rsid w:val="007A2EF1"/>
    <w:rsid w:val="007A2F13"/>
    <w:rsid w:val="007A31D4"/>
    <w:rsid w:val="007A31EC"/>
    <w:rsid w:val="007A3305"/>
    <w:rsid w:val="007A3E57"/>
    <w:rsid w:val="007A3F0E"/>
    <w:rsid w:val="007A423C"/>
    <w:rsid w:val="007A4579"/>
    <w:rsid w:val="007A464C"/>
    <w:rsid w:val="007A47A0"/>
    <w:rsid w:val="007A4AB4"/>
    <w:rsid w:val="007A4B5D"/>
    <w:rsid w:val="007A4CBA"/>
    <w:rsid w:val="007A4DF3"/>
    <w:rsid w:val="007A4E1E"/>
    <w:rsid w:val="007A501B"/>
    <w:rsid w:val="007A502E"/>
    <w:rsid w:val="007A52CA"/>
    <w:rsid w:val="007A582F"/>
    <w:rsid w:val="007A59EE"/>
    <w:rsid w:val="007A5A18"/>
    <w:rsid w:val="007A5AF2"/>
    <w:rsid w:val="007A5B96"/>
    <w:rsid w:val="007A5D51"/>
    <w:rsid w:val="007A5EF0"/>
    <w:rsid w:val="007A6117"/>
    <w:rsid w:val="007A6398"/>
    <w:rsid w:val="007A63AB"/>
    <w:rsid w:val="007A63AD"/>
    <w:rsid w:val="007A6653"/>
    <w:rsid w:val="007A665A"/>
    <w:rsid w:val="007A66FF"/>
    <w:rsid w:val="007A677E"/>
    <w:rsid w:val="007A685F"/>
    <w:rsid w:val="007A6C06"/>
    <w:rsid w:val="007A6D70"/>
    <w:rsid w:val="007A6D99"/>
    <w:rsid w:val="007A7071"/>
    <w:rsid w:val="007A70BB"/>
    <w:rsid w:val="007A71A6"/>
    <w:rsid w:val="007A71BB"/>
    <w:rsid w:val="007A71C9"/>
    <w:rsid w:val="007A7314"/>
    <w:rsid w:val="007A7772"/>
    <w:rsid w:val="007A7785"/>
    <w:rsid w:val="007A7816"/>
    <w:rsid w:val="007A7B20"/>
    <w:rsid w:val="007A7B29"/>
    <w:rsid w:val="007A7C56"/>
    <w:rsid w:val="007A7E5B"/>
    <w:rsid w:val="007B02DD"/>
    <w:rsid w:val="007B0326"/>
    <w:rsid w:val="007B03E2"/>
    <w:rsid w:val="007B0704"/>
    <w:rsid w:val="007B099B"/>
    <w:rsid w:val="007B09AA"/>
    <w:rsid w:val="007B09FB"/>
    <w:rsid w:val="007B0B9B"/>
    <w:rsid w:val="007B0D94"/>
    <w:rsid w:val="007B0E5D"/>
    <w:rsid w:val="007B0EF9"/>
    <w:rsid w:val="007B0EFF"/>
    <w:rsid w:val="007B0F9F"/>
    <w:rsid w:val="007B0FC6"/>
    <w:rsid w:val="007B1500"/>
    <w:rsid w:val="007B15EA"/>
    <w:rsid w:val="007B171C"/>
    <w:rsid w:val="007B176F"/>
    <w:rsid w:val="007B1957"/>
    <w:rsid w:val="007B1B48"/>
    <w:rsid w:val="007B21CA"/>
    <w:rsid w:val="007B2588"/>
    <w:rsid w:val="007B276E"/>
    <w:rsid w:val="007B291B"/>
    <w:rsid w:val="007B2CE0"/>
    <w:rsid w:val="007B2CE2"/>
    <w:rsid w:val="007B2D1B"/>
    <w:rsid w:val="007B2E03"/>
    <w:rsid w:val="007B2F66"/>
    <w:rsid w:val="007B343E"/>
    <w:rsid w:val="007B3514"/>
    <w:rsid w:val="007B3664"/>
    <w:rsid w:val="007B39C5"/>
    <w:rsid w:val="007B3BB7"/>
    <w:rsid w:val="007B3CC9"/>
    <w:rsid w:val="007B3D84"/>
    <w:rsid w:val="007B3FCF"/>
    <w:rsid w:val="007B437A"/>
    <w:rsid w:val="007B4586"/>
    <w:rsid w:val="007B45E3"/>
    <w:rsid w:val="007B4753"/>
    <w:rsid w:val="007B48BF"/>
    <w:rsid w:val="007B4A43"/>
    <w:rsid w:val="007B4CCB"/>
    <w:rsid w:val="007B539A"/>
    <w:rsid w:val="007B567A"/>
    <w:rsid w:val="007B56F7"/>
    <w:rsid w:val="007B5794"/>
    <w:rsid w:val="007B59EE"/>
    <w:rsid w:val="007B5C45"/>
    <w:rsid w:val="007B5D1D"/>
    <w:rsid w:val="007B5D61"/>
    <w:rsid w:val="007B5F3E"/>
    <w:rsid w:val="007B5F89"/>
    <w:rsid w:val="007B605A"/>
    <w:rsid w:val="007B61AF"/>
    <w:rsid w:val="007B629A"/>
    <w:rsid w:val="007B63C2"/>
    <w:rsid w:val="007B642A"/>
    <w:rsid w:val="007B6AA5"/>
    <w:rsid w:val="007B6AC7"/>
    <w:rsid w:val="007B6B81"/>
    <w:rsid w:val="007B6DDF"/>
    <w:rsid w:val="007B70F8"/>
    <w:rsid w:val="007B7335"/>
    <w:rsid w:val="007B74D6"/>
    <w:rsid w:val="007B7596"/>
    <w:rsid w:val="007B75C8"/>
    <w:rsid w:val="007B762A"/>
    <w:rsid w:val="007B771F"/>
    <w:rsid w:val="007B7CBB"/>
    <w:rsid w:val="007B7E6A"/>
    <w:rsid w:val="007C03FE"/>
    <w:rsid w:val="007C0467"/>
    <w:rsid w:val="007C04DA"/>
    <w:rsid w:val="007C0584"/>
    <w:rsid w:val="007C059F"/>
    <w:rsid w:val="007C06DB"/>
    <w:rsid w:val="007C0851"/>
    <w:rsid w:val="007C08A4"/>
    <w:rsid w:val="007C0906"/>
    <w:rsid w:val="007C094A"/>
    <w:rsid w:val="007C10DC"/>
    <w:rsid w:val="007C13F2"/>
    <w:rsid w:val="007C14AB"/>
    <w:rsid w:val="007C168C"/>
    <w:rsid w:val="007C1958"/>
    <w:rsid w:val="007C1965"/>
    <w:rsid w:val="007C1EC1"/>
    <w:rsid w:val="007C1EF8"/>
    <w:rsid w:val="007C1FD7"/>
    <w:rsid w:val="007C21B6"/>
    <w:rsid w:val="007C22EE"/>
    <w:rsid w:val="007C2571"/>
    <w:rsid w:val="007C2944"/>
    <w:rsid w:val="007C2A26"/>
    <w:rsid w:val="007C2A65"/>
    <w:rsid w:val="007C2B80"/>
    <w:rsid w:val="007C2D89"/>
    <w:rsid w:val="007C2EEB"/>
    <w:rsid w:val="007C30CD"/>
    <w:rsid w:val="007C3176"/>
    <w:rsid w:val="007C31BE"/>
    <w:rsid w:val="007C3271"/>
    <w:rsid w:val="007C33B1"/>
    <w:rsid w:val="007C347E"/>
    <w:rsid w:val="007C34F0"/>
    <w:rsid w:val="007C37D4"/>
    <w:rsid w:val="007C3CA0"/>
    <w:rsid w:val="007C3D6C"/>
    <w:rsid w:val="007C4070"/>
    <w:rsid w:val="007C423D"/>
    <w:rsid w:val="007C4388"/>
    <w:rsid w:val="007C441E"/>
    <w:rsid w:val="007C444D"/>
    <w:rsid w:val="007C468C"/>
    <w:rsid w:val="007C4763"/>
    <w:rsid w:val="007C4945"/>
    <w:rsid w:val="007C4C3B"/>
    <w:rsid w:val="007C4CCE"/>
    <w:rsid w:val="007C5046"/>
    <w:rsid w:val="007C52E7"/>
    <w:rsid w:val="007C576B"/>
    <w:rsid w:val="007C5BB0"/>
    <w:rsid w:val="007C5E15"/>
    <w:rsid w:val="007C5E78"/>
    <w:rsid w:val="007C61E5"/>
    <w:rsid w:val="007C6284"/>
    <w:rsid w:val="007C6652"/>
    <w:rsid w:val="007C6658"/>
    <w:rsid w:val="007C684A"/>
    <w:rsid w:val="007C6884"/>
    <w:rsid w:val="007C688A"/>
    <w:rsid w:val="007C6C1C"/>
    <w:rsid w:val="007C6DFA"/>
    <w:rsid w:val="007C7206"/>
    <w:rsid w:val="007C722A"/>
    <w:rsid w:val="007C7299"/>
    <w:rsid w:val="007C72D9"/>
    <w:rsid w:val="007C7634"/>
    <w:rsid w:val="007C7645"/>
    <w:rsid w:val="007C76DB"/>
    <w:rsid w:val="007C7776"/>
    <w:rsid w:val="007C79B2"/>
    <w:rsid w:val="007C7BC7"/>
    <w:rsid w:val="007C7D3A"/>
    <w:rsid w:val="007C7FFE"/>
    <w:rsid w:val="007D02A3"/>
    <w:rsid w:val="007D08D8"/>
    <w:rsid w:val="007D09D5"/>
    <w:rsid w:val="007D0BA7"/>
    <w:rsid w:val="007D0BEE"/>
    <w:rsid w:val="007D0D68"/>
    <w:rsid w:val="007D0F20"/>
    <w:rsid w:val="007D109C"/>
    <w:rsid w:val="007D1372"/>
    <w:rsid w:val="007D1483"/>
    <w:rsid w:val="007D14A4"/>
    <w:rsid w:val="007D1680"/>
    <w:rsid w:val="007D18B9"/>
    <w:rsid w:val="007D1B04"/>
    <w:rsid w:val="007D1B7B"/>
    <w:rsid w:val="007D2009"/>
    <w:rsid w:val="007D20A5"/>
    <w:rsid w:val="007D213F"/>
    <w:rsid w:val="007D21D3"/>
    <w:rsid w:val="007D22BF"/>
    <w:rsid w:val="007D238A"/>
    <w:rsid w:val="007D2424"/>
    <w:rsid w:val="007D2525"/>
    <w:rsid w:val="007D280C"/>
    <w:rsid w:val="007D2E20"/>
    <w:rsid w:val="007D2E8C"/>
    <w:rsid w:val="007D329E"/>
    <w:rsid w:val="007D352D"/>
    <w:rsid w:val="007D36FA"/>
    <w:rsid w:val="007D3803"/>
    <w:rsid w:val="007D3A7E"/>
    <w:rsid w:val="007D3BCC"/>
    <w:rsid w:val="007D3BEF"/>
    <w:rsid w:val="007D3CA3"/>
    <w:rsid w:val="007D3DF0"/>
    <w:rsid w:val="007D3E19"/>
    <w:rsid w:val="007D3F5F"/>
    <w:rsid w:val="007D4049"/>
    <w:rsid w:val="007D412C"/>
    <w:rsid w:val="007D428E"/>
    <w:rsid w:val="007D42E5"/>
    <w:rsid w:val="007D4354"/>
    <w:rsid w:val="007D4359"/>
    <w:rsid w:val="007D44F2"/>
    <w:rsid w:val="007D470B"/>
    <w:rsid w:val="007D4A3F"/>
    <w:rsid w:val="007D4AAB"/>
    <w:rsid w:val="007D4B56"/>
    <w:rsid w:val="007D4D47"/>
    <w:rsid w:val="007D4D74"/>
    <w:rsid w:val="007D4F3D"/>
    <w:rsid w:val="007D4F66"/>
    <w:rsid w:val="007D52BA"/>
    <w:rsid w:val="007D5325"/>
    <w:rsid w:val="007D536C"/>
    <w:rsid w:val="007D53AF"/>
    <w:rsid w:val="007D54D1"/>
    <w:rsid w:val="007D5527"/>
    <w:rsid w:val="007D57F4"/>
    <w:rsid w:val="007D599C"/>
    <w:rsid w:val="007D59E0"/>
    <w:rsid w:val="007D5E39"/>
    <w:rsid w:val="007D5E41"/>
    <w:rsid w:val="007D5F50"/>
    <w:rsid w:val="007D6303"/>
    <w:rsid w:val="007D6347"/>
    <w:rsid w:val="007D64B8"/>
    <w:rsid w:val="007D64C6"/>
    <w:rsid w:val="007D6603"/>
    <w:rsid w:val="007D6611"/>
    <w:rsid w:val="007D687D"/>
    <w:rsid w:val="007D6914"/>
    <w:rsid w:val="007D69B1"/>
    <w:rsid w:val="007D6A0E"/>
    <w:rsid w:val="007D6A94"/>
    <w:rsid w:val="007D6F23"/>
    <w:rsid w:val="007D7270"/>
    <w:rsid w:val="007D737C"/>
    <w:rsid w:val="007D743C"/>
    <w:rsid w:val="007D7591"/>
    <w:rsid w:val="007D777A"/>
    <w:rsid w:val="007D777B"/>
    <w:rsid w:val="007D77F1"/>
    <w:rsid w:val="007D79A0"/>
    <w:rsid w:val="007D7D8F"/>
    <w:rsid w:val="007D7DB9"/>
    <w:rsid w:val="007D7EF9"/>
    <w:rsid w:val="007D7F9F"/>
    <w:rsid w:val="007E01F4"/>
    <w:rsid w:val="007E0351"/>
    <w:rsid w:val="007E03F2"/>
    <w:rsid w:val="007E0981"/>
    <w:rsid w:val="007E0FEF"/>
    <w:rsid w:val="007E10B0"/>
    <w:rsid w:val="007E1291"/>
    <w:rsid w:val="007E1368"/>
    <w:rsid w:val="007E1427"/>
    <w:rsid w:val="007E1832"/>
    <w:rsid w:val="007E191B"/>
    <w:rsid w:val="007E1FC1"/>
    <w:rsid w:val="007E21B0"/>
    <w:rsid w:val="007E220A"/>
    <w:rsid w:val="007E2304"/>
    <w:rsid w:val="007E2319"/>
    <w:rsid w:val="007E255A"/>
    <w:rsid w:val="007E2685"/>
    <w:rsid w:val="007E2726"/>
    <w:rsid w:val="007E2B61"/>
    <w:rsid w:val="007E2DB8"/>
    <w:rsid w:val="007E3054"/>
    <w:rsid w:val="007E31A4"/>
    <w:rsid w:val="007E326D"/>
    <w:rsid w:val="007E35E0"/>
    <w:rsid w:val="007E36D1"/>
    <w:rsid w:val="007E3975"/>
    <w:rsid w:val="007E3AAE"/>
    <w:rsid w:val="007E3C4D"/>
    <w:rsid w:val="007E3C85"/>
    <w:rsid w:val="007E3D1C"/>
    <w:rsid w:val="007E3DCC"/>
    <w:rsid w:val="007E3F10"/>
    <w:rsid w:val="007E3F4C"/>
    <w:rsid w:val="007E3F7A"/>
    <w:rsid w:val="007E4143"/>
    <w:rsid w:val="007E428E"/>
    <w:rsid w:val="007E4B39"/>
    <w:rsid w:val="007E4B67"/>
    <w:rsid w:val="007E4CF4"/>
    <w:rsid w:val="007E4D62"/>
    <w:rsid w:val="007E4F0C"/>
    <w:rsid w:val="007E513E"/>
    <w:rsid w:val="007E518D"/>
    <w:rsid w:val="007E5609"/>
    <w:rsid w:val="007E5A30"/>
    <w:rsid w:val="007E5B2F"/>
    <w:rsid w:val="007E5C2D"/>
    <w:rsid w:val="007E6264"/>
    <w:rsid w:val="007E636B"/>
    <w:rsid w:val="007E65E6"/>
    <w:rsid w:val="007E6A46"/>
    <w:rsid w:val="007E6AD9"/>
    <w:rsid w:val="007E6D77"/>
    <w:rsid w:val="007E6D88"/>
    <w:rsid w:val="007E6E66"/>
    <w:rsid w:val="007E7255"/>
    <w:rsid w:val="007E73D5"/>
    <w:rsid w:val="007E7405"/>
    <w:rsid w:val="007E743A"/>
    <w:rsid w:val="007E75C3"/>
    <w:rsid w:val="007E7B1A"/>
    <w:rsid w:val="007E7E2D"/>
    <w:rsid w:val="007E7F6C"/>
    <w:rsid w:val="007F00A4"/>
    <w:rsid w:val="007F07DB"/>
    <w:rsid w:val="007F0975"/>
    <w:rsid w:val="007F09E0"/>
    <w:rsid w:val="007F0BB8"/>
    <w:rsid w:val="007F0C76"/>
    <w:rsid w:val="007F0DE4"/>
    <w:rsid w:val="007F10D0"/>
    <w:rsid w:val="007F11F1"/>
    <w:rsid w:val="007F123C"/>
    <w:rsid w:val="007F127F"/>
    <w:rsid w:val="007F1296"/>
    <w:rsid w:val="007F1477"/>
    <w:rsid w:val="007F1583"/>
    <w:rsid w:val="007F16A1"/>
    <w:rsid w:val="007F1A95"/>
    <w:rsid w:val="007F1CA2"/>
    <w:rsid w:val="007F1ED7"/>
    <w:rsid w:val="007F2106"/>
    <w:rsid w:val="007F26C4"/>
    <w:rsid w:val="007F2932"/>
    <w:rsid w:val="007F2A3A"/>
    <w:rsid w:val="007F2A69"/>
    <w:rsid w:val="007F2EDC"/>
    <w:rsid w:val="007F2FA2"/>
    <w:rsid w:val="007F312E"/>
    <w:rsid w:val="007F318A"/>
    <w:rsid w:val="007F326E"/>
    <w:rsid w:val="007F3302"/>
    <w:rsid w:val="007F3B9E"/>
    <w:rsid w:val="007F3BF5"/>
    <w:rsid w:val="007F3DB8"/>
    <w:rsid w:val="007F3DF1"/>
    <w:rsid w:val="007F4344"/>
    <w:rsid w:val="007F44A0"/>
    <w:rsid w:val="007F4811"/>
    <w:rsid w:val="007F484E"/>
    <w:rsid w:val="007F48F1"/>
    <w:rsid w:val="007F4D3E"/>
    <w:rsid w:val="007F4DF6"/>
    <w:rsid w:val="007F4E15"/>
    <w:rsid w:val="007F5079"/>
    <w:rsid w:val="007F54B0"/>
    <w:rsid w:val="007F56F5"/>
    <w:rsid w:val="007F5894"/>
    <w:rsid w:val="007F594C"/>
    <w:rsid w:val="007F59C1"/>
    <w:rsid w:val="007F59D5"/>
    <w:rsid w:val="007F5CA4"/>
    <w:rsid w:val="007F6255"/>
    <w:rsid w:val="007F62BC"/>
    <w:rsid w:val="007F63C6"/>
    <w:rsid w:val="007F65AC"/>
    <w:rsid w:val="007F6B24"/>
    <w:rsid w:val="007F6FBF"/>
    <w:rsid w:val="007F7226"/>
    <w:rsid w:val="007F72EA"/>
    <w:rsid w:val="007F73A4"/>
    <w:rsid w:val="007F7475"/>
    <w:rsid w:val="007F7797"/>
    <w:rsid w:val="007F7C10"/>
    <w:rsid w:val="007F7CE7"/>
    <w:rsid w:val="0080004D"/>
    <w:rsid w:val="00800133"/>
    <w:rsid w:val="008004BB"/>
    <w:rsid w:val="00800BB3"/>
    <w:rsid w:val="0080101B"/>
    <w:rsid w:val="00801136"/>
    <w:rsid w:val="00801273"/>
    <w:rsid w:val="008015F6"/>
    <w:rsid w:val="0080162A"/>
    <w:rsid w:val="0080165E"/>
    <w:rsid w:val="00801792"/>
    <w:rsid w:val="0080182C"/>
    <w:rsid w:val="00801AC1"/>
    <w:rsid w:val="00801B62"/>
    <w:rsid w:val="00801B6B"/>
    <w:rsid w:val="00801C48"/>
    <w:rsid w:val="00801D4D"/>
    <w:rsid w:val="00801E58"/>
    <w:rsid w:val="00801E9A"/>
    <w:rsid w:val="0080205F"/>
    <w:rsid w:val="0080206E"/>
    <w:rsid w:val="00802091"/>
    <w:rsid w:val="00802345"/>
    <w:rsid w:val="00802410"/>
    <w:rsid w:val="00802415"/>
    <w:rsid w:val="00802522"/>
    <w:rsid w:val="0080252A"/>
    <w:rsid w:val="008025A4"/>
    <w:rsid w:val="00802B61"/>
    <w:rsid w:val="00802E44"/>
    <w:rsid w:val="00802F84"/>
    <w:rsid w:val="00803733"/>
    <w:rsid w:val="0080386D"/>
    <w:rsid w:val="00803CF5"/>
    <w:rsid w:val="008040A1"/>
    <w:rsid w:val="0080423E"/>
    <w:rsid w:val="00804897"/>
    <w:rsid w:val="00804934"/>
    <w:rsid w:val="00804AAE"/>
    <w:rsid w:val="00804B41"/>
    <w:rsid w:val="00804E78"/>
    <w:rsid w:val="00804E7B"/>
    <w:rsid w:val="00804F4C"/>
    <w:rsid w:val="0080539D"/>
    <w:rsid w:val="0080543D"/>
    <w:rsid w:val="0080548B"/>
    <w:rsid w:val="0080556F"/>
    <w:rsid w:val="00805862"/>
    <w:rsid w:val="00805890"/>
    <w:rsid w:val="00805AEF"/>
    <w:rsid w:val="00805D18"/>
    <w:rsid w:val="00805F5E"/>
    <w:rsid w:val="00806159"/>
    <w:rsid w:val="008061B1"/>
    <w:rsid w:val="0080632B"/>
    <w:rsid w:val="0080637A"/>
    <w:rsid w:val="008063A6"/>
    <w:rsid w:val="00806741"/>
    <w:rsid w:val="0080684B"/>
    <w:rsid w:val="00806880"/>
    <w:rsid w:val="00806884"/>
    <w:rsid w:val="008069A4"/>
    <w:rsid w:val="00806B07"/>
    <w:rsid w:val="00806BCC"/>
    <w:rsid w:val="00806CA1"/>
    <w:rsid w:val="00806F7F"/>
    <w:rsid w:val="00806FF5"/>
    <w:rsid w:val="008070F1"/>
    <w:rsid w:val="008073DA"/>
    <w:rsid w:val="0080748D"/>
    <w:rsid w:val="0080757C"/>
    <w:rsid w:val="0080767F"/>
    <w:rsid w:val="00807949"/>
    <w:rsid w:val="00807AF8"/>
    <w:rsid w:val="00807F3E"/>
    <w:rsid w:val="00810557"/>
    <w:rsid w:val="00810559"/>
    <w:rsid w:val="0081077C"/>
    <w:rsid w:val="00810791"/>
    <w:rsid w:val="008108F1"/>
    <w:rsid w:val="00810923"/>
    <w:rsid w:val="00810A15"/>
    <w:rsid w:val="00810FFC"/>
    <w:rsid w:val="0081124F"/>
    <w:rsid w:val="008112FE"/>
    <w:rsid w:val="00811515"/>
    <w:rsid w:val="00811899"/>
    <w:rsid w:val="00811EA3"/>
    <w:rsid w:val="00811FC0"/>
    <w:rsid w:val="00812126"/>
    <w:rsid w:val="008122D1"/>
    <w:rsid w:val="008123A9"/>
    <w:rsid w:val="0081248F"/>
    <w:rsid w:val="008125B5"/>
    <w:rsid w:val="00812703"/>
    <w:rsid w:val="008127DF"/>
    <w:rsid w:val="0081299B"/>
    <w:rsid w:val="00812D03"/>
    <w:rsid w:val="00812D61"/>
    <w:rsid w:val="00812EF2"/>
    <w:rsid w:val="008132BD"/>
    <w:rsid w:val="00813374"/>
    <w:rsid w:val="0081346A"/>
    <w:rsid w:val="0081348A"/>
    <w:rsid w:val="0081386D"/>
    <w:rsid w:val="00813CC1"/>
    <w:rsid w:val="00813D9B"/>
    <w:rsid w:val="00813DC8"/>
    <w:rsid w:val="008141A7"/>
    <w:rsid w:val="00814480"/>
    <w:rsid w:val="008146E5"/>
    <w:rsid w:val="00814705"/>
    <w:rsid w:val="0081490E"/>
    <w:rsid w:val="00814AFE"/>
    <w:rsid w:val="00815244"/>
    <w:rsid w:val="008152F1"/>
    <w:rsid w:val="008152F4"/>
    <w:rsid w:val="0081544A"/>
    <w:rsid w:val="00815739"/>
    <w:rsid w:val="008157D5"/>
    <w:rsid w:val="00815A35"/>
    <w:rsid w:val="00815B08"/>
    <w:rsid w:val="00815B23"/>
    <w:rsid w:val="00815B2B"/>
    <w:rsid w:val="00815C12"/>
    <w:rsid w:val="00815E17"/>
    <w:rsid w:val="0081626C"/>
    <w:rsid w:val="00816401"/>
    <w:rsid w:val="00816485"/>
    <w:rsid w:val="008165FC"/>
    <w:rsid w:val="0081671F"/>
    <w:rsid w:val="00816850"/>
    <w:rsid w:val="00816985"/>
    <w:rsid w:val="008169DA"/>
    <w:rsid w:val="00816A12"/>
    <w:rsid w:val="00816D25"/>
    <w:rsid w:val="00816EAA"/>
    <w:rsid w:val="00816ECF"/>
    <w:rsid w:val="00816F3C"/>
    <w:rsid w:val="00817151"/>
    <w:rsid w:val="00817343"/>
    <w:rsid w:val="00817575"/>
    <w:rsid w:val="008176DC"/>
    <w:rsid w:val="00817727"/>
    <w:rsid w:val="008178C8"/>
    <w:rsid w:val="00817979"/>
    <w:rsid w:val="008179F6"/>
    <w:rsid w:val="00817A87"/>
    <w:rsid w:val="00817AD6"/>
    <w:rsid w:val="00817EE0"/>
    <w:rsid w:val="008202DD"/>
    <w:rsid w:val="0082039E"/>
    <w:rsid w:val="008203C1"/>
    <w:rsid w:val="0082042D"/>
    <w:rsid w:val="008204C3"/>
    <w:rsid w:val="0082053D"/>
    <w:rsid w:val="0082095D"/>
    <w:rsid w:val="00820D1B"/>
    <w:rsid w:val="00820D64"/>
    <w:rsid w:val="00820E61"/>
    <w:rsid w:val="00820F8E"/>
    <w:rsid w:val="00821048"/>
    <w:rsid w:val="008212E4"/>
    <w:rsid w:val="00821397"/>
    <w:rsid w:val="008214ED"/>
    <w:rsid w:val="0082156D"/>
    <w:rsid w:val="008219C2"/>
    <w:rsid w:val="00821B36"/>
    <w:rsid w:val="00822298"/>
    <w:rsid w:val="00822314"/>
    <w:rsid w:val="008223D3"/>
    <w:rsid w:val="00822412"/>
    <w:rsid w:val="008224F2"/>
    <w:rsid w:val="0082255F"/>
    <w:rsid w:val="00822618"/>
    <w:rsid w:val="008226FF"/>
    <w:rsid w:val="00822B56"/>
    <w:rsid w:val="00822DC1"/>
    <w:rsid w:val="00822E7C"/>
    <w:rsid w:val="00822F12"/>
    <w:rsid w:val="00823060"/>
    <w:rsid w:val="0082372E"/>
    <w:rsid w:val="00823744"/>
    <w:rsid w:val="008239D2"/>
    <w:rsid w:val="00823A91"/>
    <w:rsid w:val="00823B2C"/>
    <w:rsid w:val="00823C36"/>
    <w:rsid w:val="00823C4D"/>
    <w:rsid w:val="00823E0D"/>
    <w:rsid w:val="00824246"/>
    <w:rsid w:val="008244C9"/>
    <w:rsid w:val="00824A98"/>
    <w:rsid w:val="00824D48"/>
    <w:rsid w:val="00824F19"/>
    <w:rsid w:val="00824F3B"/>
    <w:rsid w:val="0082538C"/>
    <w:rsid w:val="00825439"/>
    <w:rsid w:val="0082552D"/>
    <w:rsid w:val="00825639"/>
    <w:rsid w:val="00825660"/>
    <w:rsid w:val="008256DA"/>
    <w:rsid w:val="00825711"/>
    <w:rsid w:val="00825760"/>
    <w:rsid w:val="008257F4"/>
    <w:rsid w:val="008258F4"/>
    <w:rsid w:val="00825C06"/>
    <w:rsid w:val="00825CBE"/>
    <w:rsid w:val="00825D87"/>
    <w:rsid w:val="00825D98"/>
    <w:rsid w:val="00825F43"/>
    <w:rsid w:val="00826306"/>
    <w:rsid w:val="00826490"/>
    <w:rsid w:val="0082667C"/>
    <w:rsid w:val="00826693"/>
    <w:rsid w:val="008266CF"/>
    <w:rsid w:val="00826970"/>
    <w:rsid w:val="00826B79"/>
    <w:rsid w:val="00826EA2"/>
    <w:rsid w:val="00826F59"/>
    <w:rsid w:val="00826F8C"/>
    <w:rsid w:val="00827063"/>
    <w:rsid w:val="008272D9"/>
    <w:rsid w:val="008273D6"/>
    <w:rsid w:val="008273D9"/>
    <w:rsid w:val="008274A1"/>
    <w:rsid w:val="008275D4"/>
    <w:rsid w:val="008278D1"/>
    <w:rsid w:val="00827B80"/>
    <w:rsid w:val="00827CF2"/>
    <w:rsid w:val="00827F1E"/>
    <w:rsid w:val="00830458"/>
    <w:rsid w:val="00830471"/>
    <w:rsid w:val="00830474"/>
    <w:rsid w:val="00830525"/>
    <w:rsid w:val="00830924"/>
    <w:rsid w:val="00830E26"/>
    <w:rsid w:val="00830E34"/>
    <w:rsid w:val="00830E56"/>
    <w:rsid w:val="00830E61"/>
    <w:rsid w:val="008310DF"/>
    <w:rsid w:val="008314B8"/>
    <w:rsid w:val="0083195A"/>
    <w:rsid w:val="008320B6"/>
    <w:rsid w:val="008320EE"/>
    <w:rsid w:val="00832160"/>
    <w:rsid w:val="008321C2"/>
    <w:rsid w:val="008324CE"/>
    <w:rsid w:val="00832767"/>
    <w:rsid w:val="00832914"/>
    <w:rsid w:val="00832993"/>
    <w:rsid w:val="00832AA0"/>
    <w:rsid w:val="00832FE3"/>
    <w:rsid w:val="00833015"/>
    <w:rsid w:val="00833098"/>
    <w:rsid w:val="008331C0"/>
    <w:rsid w:val="008332C3"/>
    <w:rsid w:val="00833421"/>
    <w:rsid w:val="008334EB"/>
    <w:rsid w:val="0083358D"/>
    <w:rsid w:val="008335BF"/>
    <w:rsid w:val="0083362E"/>
    <w:rsid w:val="00833649"/>
    <w:rsid w:val="00833735"/>
    <w:rsid w:val="0083395C"/>
    <w:rsid w:val="00833A9B"/>
    <w:rsid w:val="00833C50"/>
    <w:rsid w:val="00833DA3"/>
    <w:rsid w:val="00833DEC"/>
    <w:rsid w:val="00833ED4"/>
    <w:rsid w:val="00833F85"/>
    <w:rsid w:val="00833FD2"/>
    <w:rsid w:val="00834193"/>
    <w:rsid w:val="008342C7"/>
    <w:rsid w:val="00834479"/>
    <w:rsid w:val="00834536"/>
    <w:rsid w:val="00834607"/>
    <w:rsid w:val="00834873"/>
    <w:rsid w:val="00834BAA"/>
    <w:rsid w:val="00834BF9"/>
    <w:rsid w:val="00834C7D"/>
    <w:rsid w:val="00834CCE"/>
    <w:rsid w:val="00834D05"/>
    <w:rsid w:val="00834D77"/>
    <w:rsid w:val="0083514B"/>
    <w:rsid w:val="008351FC"/>
    <w:rsid w:val="008353B7"/>
    <w:rsid w:val="00835570"/>
    <w:rsid w:val="008355FB"/>
    <w:rsid w:val="00835607"/>
    <w:rsid w:val="0083565C"/>
    <w:rsid w:val="0083572B"/>
    <w:rsid w:val="0083576F"/>
    <w:rsid w:val="0083597C"/>
    <w:rsid w:val="00835A8F"/>
    <w:rsid w:val="00835BBA"/>
    <w:rsid w:val="00835D3E"/>
    <w:rsid w:val="0083636F"/>
    <w:rsid w:val="008363A8"/>
    <w:rsid w:val="00836558"/>
    <w:rsid w:val="00836768"/>
    <w:rsid w:val="00836789"/>
    <w:rsid w:val="00836795"/>
    <w:rsid w:val="008369C9"/>
    <w:rsid w:val="008369CE"/>
    <w:rsid w:val="00836C19"/>
    <w:rsid w:val="00836F39"/>
    <w:rsid w:val="0083720C"/>
    <w:rsid w:val="008374C8"/>
    <w:rsid w:val="008376DE"/>
    <w:rsid w:val="00837961"/>
    <w:rsid w:val="00837A6F"/>
    <w:rsid w:val="00837A82"/>
    <w:rsid w:val="00837A92"/>
    <w:rsid w:val="00837B2A"/>
    <w:rsid w:val="00837C09"/>
    <w:rsid w:val="00837C24"/>
    <w:rsid w:val="00837E52"/>
    <w:rsid w:val="00837EE3"/>
    <w:rsid w:val="00837FA4"/>
    <w:rsid w:val="00840099"/>
    <w:rsid w:val="008401E9"/>
    <w:rsid w:val="00840205"/>
    <w:rsid w:val="00840464"/>
    <w:rsid w:val="00840617"/>
    <w:rsid w:val="00840752"/>
    <w:rsid w:val="008407B1"/>
    <w:rsid w:val="0084080F"/>
    <w:rsid w:val="00840874"/>
    <w:rsid w:val="008408A6"/>
    <w:rsid w:val="00840A5B"/>
    <w:rsid w:val="008410C2"/>
    <w:rsid w:val="0084116C"/>
    <w:rsid w:val="00841236"/>
    <w:rsid w:val="00841B32"/>
    <w:rsid w:val="00841DB6"/>
    <w:rsid w:val="00841E6C"/>
    <w:rsid w:val="008423E2"/>
    <w:rsid w:val="00842412"/>
    <w:rsid w:val="00842AAF"/>
    <w:rsid w:val="00842AD7"/>
    <w:rsid w:val="00842BE5"/>
    <w:rsid w:val="00842F92"/>
    <w:rsid w:val="00842FFE"/>
    <w:rsid w:val="00843395"/>
    <w:rsid w:val="008433DE"/>
    <w:rsid w:val="00843475"/>
    <w:rsid w:val="008436B4"/>
    <w:rsid w:val="0084372B"/>
    <w:rsid w:val="00843D7C"/>
    <w:rsid w:val="00843EC3"/>
    <w:rsid w:val="0084406F"/>
    <w:rsid w:val="00844226"/>
    <w:rsid w:val="00844681"/>
    <w:rsid w:val="00844922"/>
    <w:rsid w:val="008449F7"/>
    <w:rsid w:val="00844C03"/>
    <w:rsid w:val="0084505B"/>
    <w:rsid w:val="00845066"/>
    <w:rsid w:val="0084518D"/>
    <w:rsid w:val="0084547A"/>
    <w:rsid w:val="00845521"/>
    <w:rsid w:val="0084590D"/>
    <w:rsid w:val="0084596C"/>
    <w:rsid w:val="008459B2"/>
    <w:rsid w:val="008459EB"/>
    <w:rsid w:val="00845D2D"/>
    <w:rsid w:val="00845E81"/>
    <w:rsid w:val="00846093"/>
    <w:rsid w:val="00846185"/>
    <w:rsid w:val="008464BB"/>
    <w:rsid w:val="008464C0"/>
    <w:rsid w:val="008464C4"/>
    <w:rsid w:val="00846684"/>
    <w:rsid w:val="00846B4D"/>
    <w:rsid w:val="00846CD8"/>
    <w:rsid w:val="00846CE0"/>
    <w:rsid w:val="00846D1B"/>
    <w:rsid w:val="00846E91"/>
    <w:rsid w:val="00846FCD"/>
    <w:rsid w:val="008472EF"/>
    <w:rsid w:val="00847684"/>
    <w:rsid w:val="00847763"/>
    <w:rsid w:val="008479C1"/>
    <w:rsid w:val="00847A9F"/>
    <w:rsid w:val="00847AFB"/>
    <w:rsid w:val="00847D82"/>
    <w:rsid w:val="00847DAB"/>
    <w:rsid w:val="00847DD4"/>
    <w:rsid w:val="00847F98"/>
    <w:rsid w:val="00850286"/>
    <w:rsid w:val="008502A6"/>
    <w:rsid w:val="008506BE"/>
    <w:rsid w:val="008506FF"/>
    <w:rsid w:val="00850C47"/>
    <w:rsid w:val="00850E29"/>
    <w:rsid w:val="00850F96"/>
    <w:rsid w:val="0085116B"/>
    <w:rsid w:val="00851572"/>
    <w:rsid w:val="008516D0"/>
    <w:rsid w:val="0085175A"/>
    <w:rsid w:val="00851903"/>
    <w:rsid w:val="0085197E"/>
    <w:rsid w:val="00851E8E"/>
    <w:rsid w:val="00851EF9"/>
    <w:rsid w:val="00851F30"/>
    <w:rsid w:val="00851F89"/>
    <w:rsid w:val="00851FC6"/>
    <w:rsid w:val="008520B8"/>
    <w:rsid w:val="0085244E"/>
    <w:rsid w:val="008527F3"/>
    <w:rsid w:val="0085288D"/>
    <w:rsid w:val="0085295F"/>
    <w:rsid w:val="00852AE2"/>
    <w:rsid w:val="00852C4D"/>
    <w:rsid w:val="00852DB3"/>
    <w:rsid w:val="00852FD5"/>
    <w:rsid w:val="008536AD"/>
    <w:rsid w:val="0085377C"/>
    <w:rsid w:val="00853A4F"/>
    <w:rsid w:val="00853AB8"/>
    <w:rsid w:val="00853AC9"/>
    <w:rsid w:val="00853B99"/>
    <w:rsid w:val="00853BFF"/>
    <w:rsid w:val="00853C89"/>
    <w:rsid w:val="00853CB8"/>
    <w:rsid w:val="00854099"/>
    <w:rsid w:val="00854123"/>
    <w:rsid w:val="00854281"/>
    <w:rsid w:val="008545A4"/>
    <w:rsid w:val="00854670"/>
    <w:rsid w:val="008546BB"/>
    <w:rsid w:val="0085473F"/>
    <w:rsid w:val="0085501A"/>
    <w:rsid w:val="00855076"/>
    <w:rsid w:val="0085528C"/>
    <w:rsid w:val="00855358"/>
    <w:rsid w:val="00855361"/>
    <w:rsid w:val="0085550B"/>
    <w:rsid w:val="00855529"/>
    <w:rsid w:val="00855E47"/>
    <w:rsid w:val="00855FDB"/>
    <w:rsid w:val="008566F2"/>
    <w:rsid w:val="00856937"/>
    <w:rsid w:val="00856941"/>
    <w:rsid w:val="00856C13"/>
    <w:rsid w:val="00856CB6"/>
    <w:rsid w:val="00856FCE"/>
    <w:rsid w:val="00857205"/>
    <w:rsid w:val="0085744D"/>
    <w:rsid w:val="008574B8"/>
    <w:rsid w:val="008577DE"/>
    <w:rsid w:val="008579A7"/>
    <w:rsid w:val="00857A38"/>
    <w:rsid w:val="00857B57"/>
    <w:rsid w:val="00857BE8"/>
    <w:rsid w:val="00857CB2"/>
    <w:rsid w:val="00857D75"/>
    <w:rsid w:val="0086029C"/>
    <w:rsid w:val="008602CE"/>
    <w:rsid w:val="0086041B"/>
    <w:rsid w:val="00860659"/>
    <w:rsid w:val="0086080D"/>
    <w:rsid w:val="00860840"/>
    <w:rsid w:val="00860969"/>
    <w:rsid w:val="00860DA8"/>
    <w:rsid w:val="00860DEC"/>
    <w:rsid w:val="008610D9"/>
    <w:rsid w:val="00861179"/>
    <w:rsid w:val="008613CB"/>
    <w:rsid w:val="008613DE"/>
    <w:rsid w:val="008614A6"/>
    <w:rsid w:val="008615E6"/>
    <w:rsid w:val="008619AF"/>
    <w:rsid w:val="00861A04"/>
    <w:rsid w:val="00861C2D"/>
    <w:rsid w:val="00861DA3"/>
    <w:rsid w:val="008620FE"/>
    <w:rsid w:val="008621AB"/>
    <w:rsid w:val="00862218"/>
    <w:rsid w:val="008623A9"/>
    <w:rsid w:val="008624D8"/>
    <w:rsid w:val="008624EC"/>
    <w:rsid w:val="00862526"/>
    <w:rsid w:val="0086256A"/>
    <w:rsid w:val="0086277A"/>
    <w:rsid w:val="00862A48"/>
    <w:rsid w:val="00862DF0"/>
    <w:rsid w:val="00862EDD"/>
    <w:rsid w:val="008633E4"/>
    <w:rsid w:val="0086352C"/>
    <w:rsid w:val="00863728"/>
    <w:rsid w:val="00863C38"/>
    <w:rsid w:val="00863DE1"/>
    <w:rsid w:val="00863E99"/>
    <w:rsid w:val="008640A3"/>
    <w:rsid w:val="0086434A"/>
    <w:rsid w:val="008643DB"/>
    <w:rsid w:val="0086441F"/>
    <w:rsid w:val="0086452F"/>
    <w:rsid w:val="00865072"/>
    <w:rsid w:val="008650BD"/>
    <w:rsid w:val="0086531F"/>
    <w:rsid w:val="00865653"/>
    <w:rsid w:val="00865807"/>
    <w:rsid w:val="00865953"/>
    <w:rsid w:val="008659CB"/>
    <w:rsid w:val="00865EB7"/>
    <w:rsid w:val="00865ED5"/>
    <w:rsid w:val="0086626F"/>
    <w:rsid w:val="008663EF"/>
    <w:rsid w:val="008664EB"/>
    <w:rsid w:val="0086652D"/>
    <w:rsid w:val="0086693E"/>
    <w:rsid w:val="00866991"/>
    <w:rsid w:val="00866A1E"/>
    <w:rsid w:val="00866C07"/>
    <w:rsid w:val="00866D18"/>
    <w:rsid w:val="00866EB4"/>
    <w:rsid w:val="00866FC5"/>
    <w:rsid w:val="00867181"/>
    <w:rsid w:val="008672FE"/>
    <w:rsid w:val="008674E1"/>
    <w:rsid w:val="008676E3"/>
    <w:rsid w:val="00867943"/>
    <w:rsid w:val="00867B0D"/>
    <w:rsid w:val="00867DCF"/>
    <w:rsid w:val="00867E81"/>
    <w:rsid w:val="00867E92"/>
    <w:rsid w:val="0087019F"/>
    <w:rsid w:val="00870375"/>
    <w:rsid w:val="0087053C"/>
    <w:rsid w:val="008706AE"/>
    <w:rsid w:val="00870768"/>
    <w:rsid w:val="0087099F"/>
    <w:rsid w:val="00870B16"/>
    <w:rsid w:val="00870BB5"/>
    <w:rsid w:val="00870DF4"/>
    <w:rsid w:val="00870F3B"/>
    <w:rsid w:val="00871397"/>
    <w:rsid w:val="008715A1"/>
    <w:rsid w:val="0087161B"/>
    <w:rsid w:val="00871731"/>
    <w:rsid w:val="00871774"/>
    <w:rsid w:val="00871AED"/>
    <w:rsid w:val="00871D90"/>
    <w:rsid w:val="00871DE6"/>
    <w:rsid w:val="00871DF0"/>
    <w:rsid w:val="00871E95"/>
    <w:rsid w:val="00871E9D"/>
    <w:rsid w:val="00871FFF"/>
    <w:rsid w:val="008723DA"/>
    <w:rsid w:val="008724C2"/>
    <w:rsid w:val="008725DD"/>
    <w:rsid w:val="00872645"/>
    <w:rsid w:val="00872897"/>
    <w:rsid w:val="008729B8"/>
    <w:rsid w:val="00872B93"/>
    <w:rsid w:val="00872F1A"/>
    <w:rsid w:val="00872F4C"/>
    <w:rsid w:val="00872F92"/>
    <w:rsid w:val="00873123"/>
    <w:rsid w:val="00873258"/>
    <w:rsid w:val="008734CC"/>
    <w:rsid w:val="00873562"/>
    <w:rsid w:val="008735A7"/>
    <w:rsid w:val="00873622"/>
    <w:rsid w:val="00873660"/>
    <w:rsid w:val="00873AAC"/>
    <w:rsid w:val="00873B0B"/>
    <w:rsid w:val="00873CA4"/>
    <w:rsid w:val="00873EB1"/>
    <w:rsid w:val="00873F5C"/>
    <w:rsid w:val="00873F6D"/>
    <w:rsid w:val="00874165"/>
    <w:rsid w:val="008743C3"/>
    <w:rsid w:val="008746AE"/>
    <w:rsid w:val="008748B7"/>
    <w:rsid w:val="00874BDC"/>
    <w:rsid w:val="00874EAA"/>
    <w:rsid w:val="00874ECE"/>
    <w:rsid w:val="0087564A"/>
    <w:rsid w:val="00875891"/>
    <w:rsid w:val="00875902"/>
    <w:rsid w:val="00875BE8"/>
    <w:rsid w:val="00875CDA"/>
    <w:rsid w:val="00875CF9"/>
    <w:rsid w:val="00875EE6"/>
    <w:rsid w:val="00876188"/>
    <w:rsid w:val="008764E3"/>
    <w:rsid w:val="00876CA3"/>
    <w:rsid w:val="00876CC5"/>
    <w:rsid w:val="00876CE7"/>
    <w:rsid w:val="00876D08"/>
    <w:rsid w:val="0087752C"/>
    <w:rsid w:val="00877532"/>
    <w:rsid w:val="00877546"/>
    <w:rsid w:val="008775C7"/>
    <w:rsid w:val="008779D9"/>
    <w:rsid w:val="008779F6"/>
    <w:rsid w:val="00877C31"/>
    <w:rsid w:val="00877C3A"/>
    <w:rsid w:val="00877FE5"/>
    <w:rsid w:val="008804A7"/>
    <w:rsid w:val="0088075A"/>
    <w:rsid w:val="0088093B"/>
    <w:rsid w:val="00880DD4"/>
    <w:rsid w:val="00880F41"/>
    <w:rsid w:val="00881067"/>
    <w:rsid w:val="00881267"/>
    <w:rsid w:val="00881378"/>
    <w:rsid w:val="008814F0"/>
    <w:rsid w:val="008816FC"/>
    <w:rsid w:val="008818F9"/>
    <w:rsid w:val="00881909"/>
    <w:rsid w:val="00881D57"/>
    <w:rsid w:val="00881DF7"/>
    <w:rsid w:val="00882289"/>
    <w:rsid w:val="00882381"/>
    <w:rsid w:val="00882976"/>
    <w:rsid w:val="00882A02"/>
    <w:rsid w:val="00882A3B"/>
    <w:rsid w:val="00882B7F"/>
    <w:rsid w:val="00882C11"/>
    <w:rsid w:val="00882D8F"/>
    <w:rsid w:val="00882F23"/>
    <w:rsid w:val="00882F77"/>
    <w:rsid w:val="0088310E"/>
    <w:rsid w:val="008832E6"/>
    <w:rsid w:val="008833AB"/>
    <w:rsid w:val="008834C4"/>
    <w:rsid w:val="008837D2"/>
    <w:rsid w:val="008837FF"/>
    <w:rsid w:val="00883930"/>
    <w:rsid w:val="00883F7A"/>
    <w:rsid w:val="00883FE4"/>
    <w:rsid w:val="008841F1"/>
    <w:rsid w:val="00884373"/>
    <w:rsid w:val="008845E5"/>
    <w:rsid w:val="00884771"/>
    <w:rsid w:val="0088489D"/>
    <w:rsid w:val="00884D02"/>
    <w:rsid w:val="00884E91"/>
    <w:rsid w:val="00884FAD"/>
    <w:rsid w:val="00884FE0"/>
    <w:rsid w:val="00885115"/>
    <w:rsid w:val="008851A6"/>
    <w:rsid w:val="008853E5"/>
    <w:rsid w:val="00885517"/>
    <w:rsid w:val="008855F5"/>
    <w:rsid w:val="008857BF"/>
    <w:rsid w:val="008858D5"/>
    <w:rsid w:val="00885C75"/>
    <w:rsid w:val="00885CAE"/>
    <w:rsid w:val="00885CEF"/>
    <w:rsid w:val="00885D1F"/>
    <w:rsid w:val="00885E1D"/>
    <w:rsid w:val="00886039"/>
    <w:rsid w:val="00886041"/>
    <w:rsid w:val="008860B4"/>
    <w:rsid w:val="0088613C"/>
    <w:rsid w:val="008867CB"/>
    <w:rsid w:val="00886953"/>
    <w:rsid w:val="00886BCF"/>
    <w:rsid w:val="00886D1B"/>
    <w:rsid w:val="00886DDB"/>
    <w:rsid w:val="00886F1B"/>
    <w:rsid w:val="00887129"/>
    <w:rsid w:val="0088762F"/>
    <w:rsid w:val="0088781B"/>
    <w:rsid w:val="00887830"/>
    <w:rsid w:val="00887890"/>
    <w:rsid w:val="008878C4"/>
    <w:rsid w:val="00887C35"/>
    <w:rsid w:val="00887D3D"/>
    <w:rsid w:val="00887FC1"/>
    <w:rsid w:val="00890044"/>
    <w:rsid w:val="008901E0"/>
    <w:rsid w:val="008903F6"/>
    <w:rsid w:val="00890495"/>
    <w:rsid w:val="008906FC"/>
    <w:rsid w:val="00890889"/>
    <w:rsid w:val="008909B1"/>
    <w:rsid w:val="00890C28"/>
    <w:rsid w:val="00890D1E"/>
    <w:rsid w:val="008910EA"/>
    <w:rsid w:val="0089119D"/>
    <w:rsid w:val="0089149B"/>
    <w:rsid w:val="00891505"/>
    <w:rsid w:val="008918C3"/>
    <w:rsid w:val="00891C83"/>
    <w:rsid w:val="00891E37"/>
    <w:rsid w:val="00892126"/>
    <w:rsid w:val="008921A7"/>
    <w:rsid w:val="00892243"/>
    <w:rsid w:val="00892403"/>
    <w:rsid w:val="00892439"/>
    <w:rsid w:val="0089246B"/>
    <w:rsid w:val="008924F3"/>
    <w:rsid w:val="008928B1"/>
    <w:rsid w:val="00892A42"/>
    <w:rsid w:val="00892A80"/>
    <w:rsid w:val="00892AFF"/>
    <w:rsid w:val="00892CEB"/>
    <w:rsid w:val="00893004"/>
    <w:rsid w:val="00893139"/>
    <w:rsid w:val="00893281"/>
    <w:rsid w:val="00893283"/>
    <w:rsid w:val="008932F5"/>
    <w:rsid w:val="0089340D"/>
    <w:rsid w:val="00893435"/>
    <w:rsid w:val="0089368D"/>
    <w:rsid w:val="008938A2"/>
    <w:rsid w:val="008939EC"/>
    <w:rsid w:val="00893B0A"/>
    <w:rsid w:val="00893CDC"/>
    <w:rsid w:val="008941AA"/>
    <w:rsid w:val="008941ED"/>
    <w:rsid w:val="00894578"/>
    <w:rsid w:val="00894AEB"/>
    <w:rsid w:val="00894BAB"/>
    <w:rsid w:val="008950EA"/>
    <w:rsid w:val="008952BC"/>
    <w:rsid w:val="0089538A"/>
    <w:rsid w:val="0089549D"/>
    <w:rsid w:val="008957B0"/>
    <w:rsid w:val="00895829"/>
    <w:rsid w:val="0089591B"/>
    <w:rsid w:val="00895A09"/>
    <w:rsid w:val="00895D4B"/>
    <w:rsid w:val="00895DC4"/>
    <w:rsid w:val="00895E5F"/>
    <w:rsid w:val="00895EBA"/>
    <w:rsid w:val="00896627"/>
    <w:rsid w:val="008966C5"/>
    <w:rsid w:val="00896A06"/>
    <w:rsid w:val="00896A70"/>
    <w:rsid w:val="00896BD0"/>
    <w:rsid w:val="00896D28"/>
    <w:rsid w:val="00897057"/>
    <w:rsid w:val="0089718E"/>
    <w:rsid w:val="0089725E"/>
    <w:rsid w:val="008972D0"/>
    <w:rsid w:val="008972E9"/>
    <w:rsid w:val="008972F6"/>
    <w:rsid w:val="008975C2"/>
    <w:rsid w:val="00897603"/>
    <w:rsid w:val="00897773"/>
    <w:rsid w:val="00897812"/>
    <w:rsid w:val="00897B8D"/>
    <w:rsid w:val="00897CD8"/>
    <w:rsid w:val="00897CF5"/>
    <w:rsid w:val="00897D5A"/>
    <w:rsid w:val="00897EEF"/>
    <w:rsid w:val="008A009D"/>
    <w:rsid w:val="008A048E"/>
    <w:rsid w:val="008A092B"/>
    <w:rsid w:val="008A094F"/>
    <w:rsid w:val="008A0AB1"/>
    <w:rsid w:val="008A10A6"/>
    <w:rsid w:val="008A1115"/>
    <w:rsid w:val="008A133B"/>
    <w:rsid w:val="008A1441"/>
    <w:rsid w:val="008A14ED"/>
    <w:rsid w:val="008A1641"/>
    <w:rsid w:val="008A18A1"/>
    <w:rsid w:val="008A1962"/>
    <w:rsid w:val="008A19D5"/>
    <w:rsid w:val="008A1A13"/>
    <w:rsid w:val="008A1ADF"/>
    <w:rsid w:val="008A1BA1"/>
    <w:rsid w:val="008A1BB9"/>
    <w:rsid w:val="008A2185"/>
    <w:rsid w:val="008A219A"/>
    <w:rsid w:val="008A2266"/>
    <w:rsid w:val="008A2773"/>
    <w:rsid w:val="008A27AB"/>
    <w:rsid w:val="008A2AAA"/>
    <w:rsid w:val="008A2AC6"/>
    <w:rsid w:val="008A2BEB"/>
    <w:rsid w:val="008A2EE2"/>
    <w:rsid w:val="008A3032"/>
    <w:rsid w:val="008A34C7"/>
    <w:rsid w:val="008A3720"/>
    <w:rsid w:val="008A384B"/>
    <w:rsid w:val="008A38A4"/>
    <w:rsid w:val="008A3A39"/>
    <w:rsid w:val="008A4004"/>
    <w:rsid w:val="008A417E"/>
    <w:rsid w:val="008A42EE"/>
    <w:rsid w:val="008A44A5"/>
    <w:rsid w:val="008A461C"/>
    <w:rsid w:val="008A4699"/>
    <w:rsid w:val="008A4830"/>
    <w:rsid w:val="008A493B"/>
    <w:rsid w:val="008A493D"/>
    <w:rsid w:val="008A49AC"/>
    <w:rsid w:val="008A49F1"/>
    <w:rsid w:val="008A4C5B"/>
    <w:rsid w:val="008A4E09"/>
    <w:rsid w:val="008A4F37"/>
    <w:rsid w:val="008A5014"/>
    <w:rsid w:val="008A50DB"/>
    <w:rsid w:val="008A55C8"/>
    <w:rsid w:val="008A57B4"/>
    <w:rsid w:val="008A598F"/>
    <w:rsid w:val="008A5D65"/>
    <w:rsid w:val="008A5DB6"/>
    <w:rsid w:val="008A5E77"/>
    <w:rsid w:val="008A5F7D"/>
    <w:rsid w:val="008A5F93"/>
    <w:rsid w:val="008A6062"/>
    <w:rsid w:val="008A62A4"/>
    <w:rsid w:val="008A6543"/>
    <w:rsid w:val="008A6707"/>
    <w:rsid w:val="008A68DE"/>
    <w:rsid w:val="008A69C3"/>
    <w:rsid w:val="008A6A45"/>
    <w:rsid w:val="008A6A5A"/>
    <w:rsid w:val="008A6B66"/>
    <w:rsid w:val="008A6BC3"/>
    <w:rsid w:val="008A6BC8"/>
    <w:rsid w:val="008A6E7F"/>
    <w:rsid w:val="008A6F7F"/>
    <w:rsid w:val="008A7363"/>
    <w:rsid w:val="008A7590"/>
    <w:rsid w:val="008A76D1"/>
    <w:rsid w:val="008A7870"/>
    <w:rsid w:val="008A799D"/>
    <w:rsid w:val="008A7BFB"/>
    <w:rsid w:val="008A7E05"/>
    <w:rsid w:val="008A7E08"/>
    <w:rsid w:val="008A7E14"/>
    <w:rsid w:val="008A7F61"/>
    <w:rsid w:val="008B010C"/>
    <w:rsid w:val="008B01C7"/>
    <w:rsid w:val="008B04AE"/>
    <w:rsid w:val="008B04CC"/>
    <w:rsid w:val="008B0737"/>
    <w:rsid w:val="008B0946"/>
    <w:rsid w:val="008B0A88"/>
    <w:rsid w:val="008B0DB1"/>
    <w:rsid w:val="008B0ED5"/>
    <w:rsid w:val="008B0F7A"/>
    <w:rsid w:val="008B10DE"/>
    <w:rsid w:val="008B14C7"/>
    <w:rsid w:val="008B177A"/>
    <w:rsid w:val="008B18C6"/>
    <w:rsid w:val="008B18E2"/>
    <w:rsid w:val="008B18E5"/>
    <w:rsid w:val="008B19E8"/>
    <w:rsid w:val="008B1A48"/>
    <w:rsid w:val="008B1AE7"/>
    <w:rsid w:val="008B2010"/>
    <w:rsid w:val="008B206D"/>
    <w:rsid w:val="008B20C3"/>
    <w:rsid w:val="008B2199"/>
    <w:rsid w:val="008B277C"/>
    <w:rsid w:val="008B28DC"/>
    <w:rsid w:val="008B2910"/>
    <w:rsid w:val="008B2AAE"/>
    <w:rsid w:val="008B2ADB"/>
    <w:rsid w:val="008B2AF8"/>
    <w:rsid w:val="008B2D91"/>
    <w:rsid w:val="008B2E7D"/>
    <w:rsid w:val="008B3031"/>
    <w:rsid w:val="008B3324"/>
    <w:rsid w:val="008B3346"/>
    <w:rsid w:val="008B34C0"/>
    <w:rsid w:val="008B3567"/>
    <w:rsid w:val="008B361E"/>
    <w:rsid w:val="008B3722"/>
    <w:rsid w:val="008B3840"/>
    <w:rsid w:val="008B38F5"/>
    <w:rsid w:val="008B395F"/>
    <w:rsid w:val="008B3A31"/>
    <w:rsid w:val="008B3CF6"/>
    <w:rsid w:val="008B3DA3"/>
    <w:rsid w:val="008B3E25"/>
    <w:rsid w:val="008B4104"/>
    <w:rsid w:val="008B4336"/>
    <w:rsid w:val="008B440E"/>
    <w:rsid w:val="008B4553"/>
    <w:rsid w:val="008B458A"/>
    <w:rsid w:val="008B4884"/>
    <w:rsid w:val="008B4C62"/>
    <w:rsid w:val="008B4FEA"/>
    <w:rsid w:val="008B5079"/>
    <w:rsid w:val="008B52FC"/>
    <w:rsid w:val="008B5620"/>
    <w:rsid w:val="008B56A9"/>
    <w:rsid w:val="008B5AB8"/>
    <w:rsid w:val="008B5DE6"/>
    <w:rsid w:val="008B6543"/>
    <w:rsid w:val="008B67F6"/>
    <w:rsid w:val="008B6B2A"/>
    <w:rsid w:val="008B6FC7"/>
    <w:rsid w:val="008B7407"/>
    <w:rsid w:val="008B74E2"/>
    <w:rsid w:val="008B7643"/>
    <w:rsid w:val="008B772E"/>
    <w:rsid w:val="008B785F"/>
    <w:rsid w:val="008B7A9C"/>
    <w:rsid w:val="008B7B17"/>
    <w:rsid w:val="008C0220"/>
    <w:rsid w:val="008C03E6"/>
    <w:rsid w:val="008C055D"/>
    <w:rsid w:val="008C0678"/>
    <w:rsid w:val="008C0818"/>
    <w:rsid w:val="008C0824"/>
    <w:rsid w:val="008C0841"/>
    <w:rsid w:val="008C08F7"/>
    <w:rsid w:val="008C0A87"/>
    <w:rsid w:val="008C0C44"/>
    <w:rsid w:val="008C0E2F"/>
    <w:rsid w:val="008C0ED6"/>
    <w:rsid w:val="008C0F0F"/>
    <w:rsid w:val="008C122F"/>
    <w:rsid w:val="008C18AE"/>
    <w:rsid w:val="008C19C6"/>
    <w:rsid w:val="008C1A94"/>
    <w:rsid w:val="008C1CBA"/>
    <w:rsid w:val="008C1D24"/>
    <w:rsid w:val="008C1D38"/>
    <w:rsid w:val="008C2189"/>
    <w:rsid w:val="008C2776"/>
    <w:rsid w:val="008C2860"/>
    <w:rsid w:val="008C2863"/>
    <w:rsid w:val="008C287A"/>
    <w:rsid w:val="008C2902"/>
    <w:rsid w:val="008C2915"/>
    <w:rsid w:val="008C2B9A"/>
    <w:rsid w:val="008C2CB5"/>
    <w:rsid w:val="008C2FEE"/>
    <w:rsid w:val="008C3062"/>
    <w:rsid w:val="008C3199"/>
    <w:rsid w:val="008C39D7"/>
    <w:rsid w:val="008C3A8E"/>
    <w:rsid w:val="008C3C56"/>
    <w:rsid w:val="008C3E04"/>
    <w:rsid w:val="008C3E5B"/>
    <w:rsid w:val="008C3EC4"/>
    <w:rsid w:val="008C402A"/>
    <w:rsid w:val="008C42C2"/>
    <w:rsid w:val="008C4320"/>
    <w:rsid w:val="008C443B"/>
    <w:rsid w:val="008C4525"/>
    <w:rsid w:val="008C45F4"/>
    <w:rsid w:val="008C46C4"/>
    <w:rsid w:val="008C4733"/>
    <w:rsid w:val="008C47B2"/>
    <w:rsid w:val="008C48FF"/>
    <w:rsid w:val="008C4AA2"/>
    <w:rsid w:val="008C5023"/>
    <w:rsid w:val="008C5072"/>
    <w:rsid w:val="008C53E9"/>
    <w:rsid w:val="008C56FE"/>
    <w:rsid w:val="008C5776"/>
    <w:rsid w:val="008C5C2F"/>
    <w:rsid w:val="008C5C87"/>
    <w:rsid w:val="008C5D15"/>
    <w:rsid w:val="008C5D44"/>
    <w:rsid w:val="008C5DBA"/>
    <w:rsid w:val="008C5E8B"/>
    <w:rsid w:val="008C636D"/>
    <w:rsid w:val="008C6596"/>
    <w:rsid w:val="008C6699"/>
    <w:rsid w:val="008C66AE"/>
    <w:rsid w:val="008C672E"/>
    <w:rsid w:val="008C688B"/>
    <w:rsid w:val="008C6BC2"/>
    <w:rsid w:val="008C6CC4"/>
    <w:rsid w:val="008C6DED"/>
    <w:rsid w:val="008C6E85"/>
    <w:rsid w:val="008C70C0"/>
    <w:rsid w:val="008C7141"/>
    <w:rsid w:val="008C716D"/>
    <w:rsid w:val="008C73E0"/>
    <w:rsid w:val="008C7440"/>
    <w:rsid w:val="008C75F3"/>
    <w:rsid w:val="008C7668"/>
    <w:rsid w:val="008C771A"/>
    <w:rsid w:val="008C778F"/>
    <w:rsid w:val="008C7D1B"/>
    <w:rsid w:val="008C7D95"/>
    <w:rsid w:val="008C7DB6"/>
    <w:rsid w:val="008D009B"/>
    <w:rsid w:val="008D015F"/>
    <w:rsid w:val="008D0619"/>
    <w:rsid w:val="008D084B"/>
    <w:rsid w:val="008D0B6C"/>
    <w:rsid w:val="008D0C34"/>
    <w:rsid w:val="008D0DA1"/>
    <w:rsid w:val="008D0F65"/>
    <w:rsid w:val="008D107A"/>
    <w:rsid w:val="008D108B"/>
    <w:rsid w:val="008D1148"/>
    <w:rsid w:val="008D1179"/>
    <w:rsid w:val="008D135C"/>
    <w:rsid w:val="008D1406"/>
    <w:rsid w:val="008D14B7"/>
    <w:rsid w:val="008D1674"/>
    <w:rsid w:val="008D1E35"/>
    <w:rsid w:val="008D1F4F"/>
    <w:rsid w:val="008D2296"/>
    <w:rsid w:val="008D22A5"/>
    <w:rsid w:val="008D2538"/>
    <w:rsid w:val="008D257E"/>
    <w:rsid w:val="008D2A1A"/>
    <w:rsid w:val="008D2FC1"/>
    <w:rsid w:val="008D30D1"/>
    <w:rsid w:val="008D3528"/>
    <w:rsid w:val="008D3539"/>
    <w:rsid w:val="008D3698"/>
    <w:rsid w:val="008D37CB"/>
    <w:rsid w:val="008D38FF"/>
    <w:rsid w:val="008D398E"/>
    <w:rsid w:val="008D3B25"/>
    <w:rsid w:val="008D3C81"/>
    <w:rsid w:val="008D3D45"/>
    <w:rsid w:val="008D3EE9"/>
    <w:rsid w:val="008D41C3"/>
    <w:rsid w:val="008D42B5"/>
    <w:rsid w:val="008D42FC"/>
    <w:rsid w:val="008D438B"/>
    <w:rsid w:val="008D43D7"/>
    <w:rsid w:val="008D4585"/>
    <w:rsid w:val="008D46CD"/>
    <w:rsid w:val="008D4746"/>
    <w:rsid w:val="008D48D2"/>
    <w:rsid w:val="008D4968"/>
    <w:rsid w:val="008D4D64"/>
    <w:rsid w:val="008D4DA4"/>
    <w:rsid w:val="008D4F60"/>
    <w:rsid w:val="008D523B"/>
    <w:rsid w:val="008D53FC"/>
    <w:rsid w:val="008D5456"/>
    <w:rsid w:val="008D568C"/>
    <w:rsid w:val="008D5710"/>
    <w:rsid w:val="008D5E5C"/>
    <w:rsid w:val="008D61BA"/>
    <w:rsid w:val="008D646C"/>
    <w:rsid w:val="008D68DA"/>
    <w:rsid w:val="008D6C7A"/>
    <w:rsid w:val="008D6C8E"/>
    <w:rsid w:val="008D6F8D"/>
    <w:rsid w:val="008D6FEE"/>
    <w:rsid w:val="008D7078"/>
    <w:rsid w:val="008D70AC"/>
    <w:rsid w:val="008D7146"/>
    <w:rsid w:val="008D71D2"/>
    <w:rsid w:val="008D73AC"/>
    <w:rsid w:val="008D758C"/>
    <w:rsid w:val="008D7675"/>
    <w:rsid w:val="008D7740"/>
    <w:rsid w:val="008D7809"/>
    <w:rsid w:val="008D784F"/>
    <w:rsid w:val="008D79E0"/>
    <w:rsid w:val="008D7ED2"/>
    <w:rsid w:val="008E0128"/>
    <w:rsid w:val="008E05F5"/>
    <w:rsid w:val="008E0CDF"/>
    <w:rsid w:val="008E0CFD"/>
    <w:rsid w:val="008E0E25"/>
    <w:rsid w:val="008E1045"/>
    <w:rsid w:val="008E1061"/>
    <w:rsid w:val="008E1194"/>
    <w:rsid w:val="008E11A3"/>
    <w:rsid w:val="008E11BE"/>
    <w:rsid w:val="008E175F"/>
    <w:rsid w:val="008E176E"/>
    <w:rsid w:val="008E18D4"/>
    <w:rsid w:val="008E19F9"/>
    <w:rsid w:val="008E1B88"/>
    <w:rsid w:val="008E1B98"/>
    <w:rsid w:val="008E1CBC"/>
    <w:rsid w:val="008E1D6C"/>
    <w:rsid w:val="008E1DEE"/>
    <w:rsid w:val="008E1E3C"/>
    <w:rsid w:val="008E1EC1"/>
    <w:rsid w:val="008E2024"/>
    <w:rsid w:val="008E214E"/>
    <w:rsid w:val="008E2298"/>
    <w:rsid w:val="008E2A64"/>
    <w:rsid w:val="008E2B03"/>
    <w:rsid w:val="008E2E52"/>
    <w:rsid w:val="008E31A0"/>
    <w:rsid w:val="008E3449"/>
    <w:rsid w:val="008E3CCB"/>
    <w:rsid w:val="008E3FEB"/>
    <w:rsid w:val="008E42BA"/>
    <w:rsid w:val="008E45EC"/>
    <w:rsid w:val="008E4659"/>
    <w:rsid w:val="008E4678"/>
    <w:rsid w:val="008E4720"/>
    <w:rsid w:val="008E487E"/>
    <w:rsid w:val="008E4A9B"/>
    <w:rsid w:val="008E4C19"/>
    <w:rsid w:val="008E4CE8"/>
    <w:rsid w:val="008E4EB3"/>
    <w:rsid w:val="008E4EFB"/>
    <w:rsid w:val="008E50D0"/>
    <w:rsid w:val="008E5651"/>
    <w:rsid w:val="008E568C"/>
    <w:rsid w:val="008E58CB"/>
    <w:rsid w:val="008E59E1"/>
    <w:rsid w:val="008E5ADE"/>
    <w:rsid w:val="008E5AF8"/>
    <w:rsid w:val="008E5C60"/>
    <w:rsid w:val="008E5F45"/>
    <w:rsid w:val="008E6186"/>
    <w:rsid w:val="008E6430"/>
    <w:rsid w:val="008E64FC"/>
    <w:rsid w:val="008E665C"/>
    <w:rsid w:val="008E6857"/>
    <w:rsid w:val="008E6C51"/>
    <w:rsid w:val="008E6E02"/>
    <w:rsid w:val="008E6F00"/>
    <w:rsid w:val="008E7132"/>
    <w:rsid w:val="008E7180"/>
    <w:rsid w:val="008E72F9"/>
    <w:rsid w:val="008E746E"/>
    <w:rsid w:val="008E74C0"/>
    <w:rsid w:val="008E74C5"/>
    <w:rsid w:val="008E754B"/>
    <w:rsid w:val="008E773E"/>
    <w:rsid w:val="008E7740"/>
    <w:rsid w:val="008F0133"/>
    <w:rsid w:val="008F0404"/>
    <w:rsid w:val="008F0436"/>
    <w:rsid w:val="008F0444"/>
    <w:rsid w:val="008F048C"/>
    <w:rsid w:val="008F08C0"/>
    <w:rsid w:val="008F0C02"/>
    <w:rsid w:val="008F11D0"/>
    <w:rsid w:val="008F11D7"/>
    <w:rsid w:val="008F18CC"/>
    <w:rsid w:val="008F195D"/>
    <w:rsid w:val="008F1D67"/>
    <w:rsid w:val="008F1E33"/>
    <w:rsid w:val="008F20C8"/>
    <w:rsid w:val="008F20FB"/>
    <w:rsid w:val="008F2135"/>
    <w:rsid w:val="008F2167"/>
    <w:rsid w:val="008F2181"/>
    <w:rsid w:val="008F231C"/>
    <w:rsid w:val="008F23BF"/>
    <w:rsid w:val="008F27E1"/>
    <w:rsid w:val="008F29D6"/>
    <w:rsid w:val="008F2B1B"/>
    <w:rsid w:val="008F2B26"/>
    <w:rsid w:val="008F31CF"/>
    <w:rsid w:val="008F332F"/>
    <w:rsid w:val="008F3924"/>
    <w:rsid w:val="008F3E67"/>
    <w:rsid w:val="008F4087"/>
    <w:rsid w:val="008F41AA"/>
    <w:rsid w:val="008F4622"/>
    <w:rsid w:val="008F47D4"/>
    <w:rsid w:val="008F480A"/>
    <w:rsid w:val="008F48D1"/>
    <w:rsid w:val="008F4BC6"/>
    <w:rsid w:val="008F4BD4"/>
    <w:rsid w:val="008F4C8A"/>
    <w:rsid w:val="008F4D46"/>
    <w:rsid w:val="008F500C"/>
    <w:rsid w:val="008F549A"/>
    <w:rsid w:val="008F5813"/>
    <w:rsid w:val="008F59B7"/>
    <w:rsid w:val="008F5AFE"/>
    <w:rsid w:val="008F5F10"/>
    <w:rsid w:val="008F6134"/>
    <w:rsid w:val="008F628E"/>
    <w:rsid w:val="008F6415"/>
    <w:rsid w:val="008F64AB"/>
    <w:rsid w:val="008F651D"/>
    <w:rsid w:val="008F6A35"/>
    <w:rsid w:val="008F6B24"/>
    <w:rsid w:val="008F6DBA"/>
    <w:rsid w:val="008F6DE6"/>
    <w:rsid w:val="008F7014"/>
    <w:rsid w:val="008F71E5"/>
    <w:rsid w:val="008F72D8"/>
    <w:rsid w:val="008F72FA"/>
    <w:rsid w:val="008F73A9"/>
    <w:rsid w:val="008F7705"/>
    <w:rsid w:val="008F7798"/>
    <w:rsid w:val="008F79C5"/>
    <w:rsid w:val="008F7C09"/>
    <w:rsid w:val="008F7D6F"/>
    <w:rsid w:val="008F7E5C"/>
    <w:rsid w:val="008F7F26"/>
    <w:rsid w:val="008F7FC4"/>
    <w:rsid w:val="00900519"/>
    <w:rsid w:val="00900604"/>
    <w:rsid w:val="009006BB"/>
    <w:rsid w:val="0090093E"/>
    <w:rsid w:val="0090097C"/>
    <w:rsid w:val="00900B73"/>
    <w:rsid w:val="00900F66"/>
    <w:rsid w:val="009013EE"/>
    <w:rsid w:val="009015DB"/>
    <w:rsid w:val="00901B3B"/>
    <w:rsid w:val="00901D03"/>
    <w:rsid w:val="00901EC0"/>
    <w:rsid w:val="00901F16"/>
    <w:rsid w:val="0090201D"/>
    <w:rsid w:val="009027E4"/>
    <w:rsid w:val="009028B1"/>
    <w:rsid w:val="00902AAB"/>
    <w:rsid w:val="00902C0D"/>
    <w:rsid w:val="00902C77"/>
    <w:rsid w:val="00903080"/>
    <w:rsid w:val="009030AB"/>
    <w:rsid w:val="009031A5"/>
    <w:rsid w:val="00903252"/>
    <w:rsid w:val="009033B0"/>
    <w:rsid w:val="009035A3"/>
    <w:rsid w:val="0090360C"/>
    <w:rsid w:val="00903742"/>
    <w:rsid w:val="009038BA"/>
    <w:rsid w:val="0090390C"/>
    <w:rsid w:val="00903CBD"/>
    <w:rsid w:val="00903EB2"/>
    <w:rsid w:val="00903FB2"/>
    <w:rsid w:val="00904292"/>
    <w:rsid w:val="009043BE"/>
    <w:rsid w:val="00904571"/>
    <w:rsid w:val="009045F5"/>
    <w:rsid w:val="0090494D"/>
    <w:rsid w:val="00904B2C"/>
    <w:rsid w:val="00904B97"/>
    <w:rsid w:val="00904DDC"/>
    <w:rsid w:val="00905774"/>
    <w:rsid w:val="009057B0"/>
    <w:rsid w:val="009058E6"/>
    <w:rsid w:val="009058FD"/>
    <w:rsid w:val="0090598F"/>
    <w:rsid w:val="00905AD2"/>
    <w:rsid w:val="00905D0B"/>
    <w:rsid w:val="00905E06"/>
    <w:rsid w:val="00906C75"/>
    <w:rsid w:val="009071AC"/>
    <w:rsid w:val="0090727F"/>
    <w:rsid w:val="00907415"/>
    <w:rsid w:val="00907456"/>
    <w:rsid w:val="009076B7"/>
    <w:rsid w:val="00907AEB"/>
    <w:rsid w:val="00907AEE"/>
    <w:rsid w:val="00907B6A"/>
    <w:rsid w:val="00907C31"/>
    <w:rsid w:val="00907E92"/>
    <w:rsid w:val="009100B2"/>
    <w:rsid w:val="00910214"/>
    <w:rsid w:val="0091035E"/>
    <w:rsid w:val="009105C7"/>
    <w:rsid w:val="00910908"/>
    <w:rsid w:val="009109C6"/>
    <w:rsid w:val="00910A70"/>
    <w:rsid w:val="00910AA9"/>
    <w:rsid w:val="00910BD3"/>
    <w:rsid w:val="00911212"/>
    <w:rsid w:val="0091127B"/>
    <w:rsid w:val="00911512"/>
    <w:rsid w:val="00911CEF"/>
    <w:rsid w:val="00911FFA"/>
    <w:rsid w:val="0091202E"/>
    <w:rsid w:val="009122EF"/>
    <w:rsid w:val="009124B9"/>
    <w:rsid w:val="00912B05"/>
    <w:rsid w:val="00912BC3"/>
    <w:rsid w:val="00912BF4"/>
    <w:rsid w:val="00912DF2"/>
    <w:rsid w:val="00913076"/>
    <w:rsid w:val="00913263"/>
    <w:rsid w:val="0091375C"/>
    <w:rsid w:val="00913782"/>
    <w:rsid w:val="009137B6"/>
    <w:rsid w:val="009138BA"/>
    <w:rsid w:val="009138D1"/>
    <w:rsid w:val="00913A9A"/>
    <w:rsid w:val="00913BA7"/>
    <w:rsid w:val="00913CA0"/>
    <w:rsid w:val="00913D48"/>
    <w:rsid w:val="00913E7D"/>
    <w:rsid w:val="0091402E"/>
    <w:rsid w:val="009145E5"/>
    <w:rsid w:val="009146F1"/>
    <w:rsid w:val="009147E3"/>
    <w:rsid w:val="00914915"/>
    <w:rsid w:val="009149DC"/>
    <w:rsid w:val="00914B53"/>
    <w:rsid w:val="00914B68"/>
    <w:rsid w:val="00914BA9"/>
    <w:rsid w:val="009154DE"/>
    <w:rsid w:val="009155B9"/>
    <w:rsid w:val="0091560F"/>
    <w:rsid w:val="009156FF"/>
    <w:rsid w:val="0091592D"/>
    <w:rsid w:val="0091595D"/>
    <w:rsid w:val="00915AAB"/>
    <w:rsid w:val="009160AE"/>
    <w:rsid w:val="009161EC"/>
    <w:rsid w:val="0091644F"/>
    <w:rsid w:val="00916A98"/>
    <w:rsid w:val="00916AB3"/>
    <w:rsid w:val="00916CE9"/>
    <w:rsid w:val="00916E17"/>
    <w:rsid w:val="0091719D"/>
    <w:rsid w:val="00917526"/>
    <w:rsid w:val="0091778F"/>
    <w:rsid w:val="009177B1"/>
    <w:rsid w:val="00917875"/>
    <w:rsid w:val="009178FB"/>
    <w:rsid w:val="00917B03"/>
    <w:rsid w:val="00917D16"/>
    <w:rsid w:val="00917F17"/>
    <w:rsid w:val="00917FEE"/>
    <w:rsid w:val="00917FF5"/>
    <w:rsid w:val="0092009C"/>
    <w:rsid w:val="00920102"/>
    <w:rsid w:val="00920147"/>
    <w:rsid w:val="009203E8"/>
    <w:rsid w:val="009203FD"/>
    <w:rsid w:val="00920423"/>
    <w:rsid w:val="009204B8"/>
    <w:rsid w:val="00920673"/>
    <w:rsid w:val="00920971"/>
    <w:rsid w:val="0092097C"/>
    <w:rsid w:val="00920C81"/>
    <w:rsid w:val="00920D41"/>
    <w:rsid w:val="00920D6C"/>
    <w:rsid w:val="00920D8E"/>
    <w:rsid w:val="00920E47"/>
    <w:rsid w:val="00920E7D"/>
    <w:rsid w:val="00920FB7"/>
    <w:rsid w:val="009210DC"/>
    <w:rsid w:val="009212B7"/>
    <w:rsid w:val="009217AE"/>
    <w:rsid w:val="00921E6C"/>
    <w:rsid w:val="00922CA8"/>
    <w:rsid w:val="00922E5D"/>
    <w:rsid w:val="0092307F"/>
    <w:rsid w:val="009231AC"/>
    <w:rsid w:val="009231E9"/>
    <w:rsid w:val="009235D7"/>
    <w:rsid w:val="00923626"/>
    <w:rsid w:val="00923678"/>
    <w:rsid w:val="0092368D"/>
    <w:rsid w:val="00923798"/>
    <w:rsid w:val="009237E0"/>
    <w:rsid w:val="00923A3D"/>
    <w:rsid w:val="00923B71"/>
    <w:rsid w:val="00923BF5"/>
    <w:rsid w:val="00923DDE"/>
    <w:rsid w:val="00923FA6"/>
    <w:rsid w:val="009244B5"/>
    <w:rsid w:val="009244FD"/>
    <w:rsid w:val="009246CB"/>
    <w:rsid w:val="00924F26"/>
    <w:rsid w:val="00924F84"/>
    <w:rsid w:val="0092501D"/>
    <w:rsid w:val="00925045"/>
    <w:rsid w:val="0092510F"/>
    <w:rsid w:val="0092548C"/>
    <w:rsid w:val="009254FC"/>
    <w:rsid w:val="0092552A"/>
    <w:rsid w:val="009259F8"/>
    <w:rsid w:val="00925CFF"/>
    <w:rsid w:val="00925E6E"/>
    <w:rsid w:val="00925FC0"/>
    <w:rsid w:val="00926030"/>
    <w:rsid w:val="009261BE"/>
    <w:rsid w:val="009261EA"/>
    <w:rsid w:val="00926827"/>
    <w:rsid w:val="009268BA"/>
    <w:rsid w:val="0092695A"/>
    <w:rsid w:val="00926C75"/>
    <w:rsid w:val="00926C7D"/>
    <w:rsid w:val="00926D05"/>
    <w:rsid w:val="00926D17"/>
    <w:rsid w:val="00926F7E"/>
    <w:rsid w:val="0092709B"/>
    <w:rsid w:val="0092709E"/>
    <w:rsid w:val="009273AC"/>
    <w:rsid w:val="009277C8"/>
    <w:rsid w:val="00927ACC"/>
    <w:rsid w:val="00927B8C"/>
    <w:rsid w:val="00927CB1"/>
    <w:rsid w:val="0093007A"/>
    <w:rsid w:val="009301D9"/>
    <w:rsid w:val="009303D3"/>
    <w:rsid w:val="0093088C"/>
    <w:rsid w:val="00930A8D"/>
    <w:rsid w:val="00930B6E"/>
    <w:rsid w:val="00930D57"/>
    <w:rsid w:val="009310E5"/>
    <w:rsid w:val="009311EF"/>
    <w:rsid w:val="00931247"/>
    <w:rsid w:val="00931398"/>
    <w:rsid w:val="00931415"/>
    <w:rsid w:val="009315A5"/>
    <w:rsid w:val="009315D3"/>
    <w:rsid w:val="0093172E"/>
    <w:rsid w:val="00931D2B"/>
    <w:rsid w:val="00931E85"/>
    <w:rsid w:val="00931F48"/>
    <w:rsid w:val="00932130"/>
    <w:rsid w:val="009322EC"/>
    <w:rsid w:val="0093240C"/>
    <w:rsid w:val="0093269B"/>
    <w:rsid w:val="00932749"/>
    <w:rsid w:val="00932A64"/>
    <w:rsid w:val="00932BFD"/>
    <w:rsid w:val="00932C1C"/>
    <w:rsid w:val="00932CE6"/>
    <w:rsid w:val="00932DE5"/>
    <w:rsid w:val="0093303F"/>
    <w:rsid w:val="00933066"/>
    <w:rsid w:val="00933071"/>
    <w:rsid w:val="00933130"/>
    <w:rsid w:val="0093330D"/>
    <w:rsid w:val="0093331E"/>
    <w:rsid w:val="00933950"/>
    <w:rsid w:val="00933A5F"/>
    <w:rsid w:val="00933C7C"/>
    <w:rsid w:val="0093424B"/>
    <w:rsid w:val="009344EA"/>
    <w:rsid w:val="00934657"/>
    <w:rsid w:val="00934668"/>
    <w:rsid w:val="00934A9E"/>
    <w:rsid w:val="00934BC8"/>
    <w:rsid w:val="00934BF5"/>
    <w:rsid w:val="00934C75"/>
    <w:rsid w:val="00934CC3"/>
    <w:rsid w:val="00934D83"/>
    <w:rsid w:val="00934E94"/>
    <w:rsid w:val="00934F79"/>
    <w:rsid w:val="00934FAE"/>
    <w:rsid w:val="0093500A"/>
    <w:rsid w:val="009355BE"/>
    <w:rsid w:val="009355EF"/>
    <w:rsid w:val="0093580D"/>
    <w:rsid w:val="0093582C"/>
    <w:rsid w:val="00935960"/>
    <w:rsid w:val="00935A8D"/>
    <w:rsid w:val="0093617C"/>
    <w:rsid w:val="009361E6"/>
    <w:rsid w:val="0093620E"/>
    <w:rsid w:val="009362E9"/>
    <w:rsid w:val="00936463"/>
    <w:rsid w:val="0093649E"/>
    <w:rsid w:val="009364DF"/>
    <w:rsid w:val="009365F2"/>
    <w:rsid w:val="009368A5"/>
    <w:rsid w:val="0093691A"/>
    <w:rsid w:val="00936A1B"/>
    <w:rsid w:val="00936B2C"/>
    <w:rsid w:val="00936C65"/>
    <w:rsid w:val="00936D82"/>
    <w:rsid w:val="00936E17"/>
    <w:rsid w:val="00936E93"/>
    <w:rsid w:val="00937339"/>
    <w:rsid w:val="009374B2"/>
    <w:rsid w:val="009374E6"/>
    <w:rsid w:val="009374EA"/>
    <w:rsid w:val="0093772F"/>
    <w:rsid w:val="0093783F"/>
    <w:rsid w:val="0093786F"/>
    <w:rsid w:val="00937B9C"/>
    <w:rsid w:val="00937C89"/>
    <w:rsid w:val="00937EF4"/>
    <w:rsid w:val="009400A2"/>
    <w:rsid w:val="0094079A"/>
    <w:rsid w:val="0094084E"/>
    <w:rsid w:val="009408F1"/>
    <w:rsid w:val="0094093E"/>
    <w:rsid w:val="009409BA"/>
    <w:rsid w:val="00940A9F"/>
    <w:rsid w:val="00940C65"/>
    <w:rsid w:val="00940E7D"/>
    <w:rsid w:val="00941162"/>
    <w:rsid w:val="00941354"/>
    <w:rsid w:val="009413B5"/>
    <w:rsid w:val="0094142C"/>
    <w:rsid w:val="0094144F"/>
    <w:rsid w:val="009414E9"/>
    <w:rsid w:val="00941550"/>
    <w:rsid w:val="00941587"/>
    <w:rsid w:val="00941650"/>
    <w:rsid w:val="0094167F"/>
    <w:rsid w:val="00941A41"/>
    <w:rsid w:val="00941B58"/>
    <w:rsid w:val="00941C13"/>
    <w:rsid w:val="00941C18"/>
    <w:rsid w:val="00941C2C"/>
    <w:rsid w:val="00941FF3"/>
    <w:rsid w:val="009427A6"/>
    <w:rsid w:val="009427D9"/>
    <w:rsid w:val="009427FE"/>
    <w:rsid w:val="009429F5"/>
    <w:rsid w:val="00942A76"/>
    <w:rsid w:val="00942F01"/>
    <w:rsid w:val="00943139"/>
    <w:rsid w:val="009431EB"/>
    <w:rsid w:val="009432FE"/>
    <w:rsid w:val="00943507"/>
    <w:rsid w:val="0094353B"/>
    <w:rsid w:val="00943588"/>
    <w:rsid w:val="009436C5"/>
    <w:rsid w:val="00943833"/>
    <w:rsid w:val="0094389F"/>
    <w:rsid w:val="009438FD"/>
    <w:rsid w:val="00943931"/>
    <w:rsid w:val="00943AB1"/>
    <w:rsid w:val="0094406D"/>
    <w:rsid w:val="0094415E"/>
    <w:rsid w:val="0094492C"/>
    <w:rsid w:val="00944A32"/>
    <w:rsid w:val="00944CC1"/>
    <w:rsid w:val="00944D4B"/>
    <w:rsid w:val="00944DB9"/>
    <w:rsid w:val="0094538F"/>
    <w:rsid w:val="00945655"/>
    <w:rsid w:val="00945B33"/>
    <w:rsid w:val="00945BBD"/>
    <w:rsid w:val="00945D6B"/>
    <w:rsid w:val="00945DC5"/>
    <w:rsid w:val="0094604A"/>
    <w:rsid w:val="009460B7"/>
    <w:rsid w:val="0094645E"/>
    <w:rsid w:val="0094651D"/>
    <w:rsid w:val="00946610"/>
    <w:rsid w:val="00946708"/>
    <w:rsid w:val="0094691F"/>
    <w:rsid w:val="00946A6C"/>
    <w:rsid w:val="00946ABC"/>
    <w:rsid w:val="00946ABE"/>
    <w:rsid w:val="00946BD9"/>
    <w:rsid w:val="00946BDD"/>
    <w:rsid w:val="009470F3"/>
    <w:rsid w:val="00947136"/>
    <w:rsid w:val="009472E3"/>
    <w:rsid w:val="009472EF"/>
    <w:rsid w:val="00947311"/>
    <w:rsid w:val="009475CD"/>
    <w:rsid w:val="0094767A"/>
    <w:rsid w:val="009478AC"/>
    <w:rsid w:val="009479D9"/>
    <w:rsid w:val="009500C4"/>
    <w:rsid w:val="0095029B"/>
    <w:rsid w:val="00950651"/>
    <w:rsid w:val="0095069C"/>
    <w:rsid w:val="009507F2"/>
    <w:rsid w:val="0095096F"/>
    <w:rsid w:val="009509EF"/>
    <w:rsid w:val="00950B21"/>
    <w:rsid w:val="00950F42"/>
    <w:rsid w:val="009518B1"/>
    <w:rsid w:val="00951AAB"/>
    <w:rsid w:val="00951CF7"/>
    <w:rsid w:val="00951F41"/>
    <w:rsid w:val="009520F4"/>
    <w:rsid w:val="009521CC"/>
    <w:rsid w:val="0095235F"/>
    <w:rsid w:val="0095265E"/>
    <w:rsid w:val="009526DE"/>
    <w:rsid w:val="009528F7"/>
    <w:rsid w:val="00952907"/>
    <w:rsid w:val="0095291C"/>
    <w:rsid w:val="00952A18"/>
    <w:rsid w:val="00952FA5"/>
    <w:rsid w:val="0095301A"/>
    <w:rsid w:val="00953130"/>
    <w:rsid w:val="009533C6"/>
    <w:rsid w:val="0095342B"/>
    <w:rsid w:val="009536E1"/>
    <w:rsid w:val="00953757"/>
    <w:rsid w:val="009537F5"/>
    <w:rsid w:val="00953A32"/>
    <w:rsid w:val="00953BDC"/>
    <w:rsid w:val="00953F08"/>
    <w:rsid w:val="00953F0E"/>
    <w:rsid w:val="00954143"/>
    <w:rsid w:val="0095468F"/>
    <w:rsid w:val="009547EF"/>
    <w:rsid w:val="00954889"/>
    <w:rsid w:val="009548AC"/>
    <w:rsid w:val="00954BC6"/>
    <w:rsid w:val="00954CCE"/>
    <w:rsid w:val="00955392"/>
    <w:rsid w:val="00955539"/>
    <w:rsid w:val="0095562A"/>
    <w:rsid w:val="00955854"/>
    <w:rsid w:val="0095594B"/>
    <w:rsid w:val="00955966"/>
    <w:rsid w:val="009559E3"/>
    <w:rsid w:val="00955A1C"/>
    <w:rsid w:val="00955BA1"/>
    <w:rsid w:val="00955DF2"/>
    <w:rsid w:val="00955E80"/>
    <w:rsid w:val="00955F91"/>
    <w:rsid w:val="00955FFC"/>
    <w:rsid w:val="00956274"/>
    <w:rsid w:val="009566B2"/>
    <w:rsid w:val="009566D0"/>
    <w:rsid w:val="009566E2"/>
    <w:rsid w:val="009569C9"/>
    <w:rsid w:val="00956BAC"/>
    <w:rsid w:val="00956CFB"/>
    <w:rsid w:val="00956D31"/>
    <w:rsid w:val="00956D67"/>
    <w:rsid w:val="00956DA8"/>
    <w:rsid w:val="00956E15"/>
    <w:rsid w:val="00956E2E"/>
    <w:rsid w:val="00956E75"/>
    <w:rsid w:val="00956FE8"/>
    <w:rsid w:val="00957074"/>
    <w:rsid w:val="00957183"/>
    <w:rsid w:val="00957363"/>
    <w:rsid w:val="0095783E"/>
    <w:rsid w:val="009578FB"/>
    <w:rsid w:val="00957940"/>
    <w:rsid w:val="00957A7E"/>
    <w:rsid w:val="00957AA8"/>
    <w:rsid w:val="00957ABF"/>
    <w:rsid w:val="00957D74"/>
    <w:rsid w:val="00957FB2"/>
    <w:rsid w:val="00957FBE"/>
    <w:rsid w:val="00960167"/>
    <w:rsid w:val="00960171"/>
    <w:rsid w:val="00960231"/>
    <w:rsid w:val="00960271"/>
    <w:rsid w:val="00960326"/>
    <w:rsid w:val="00960875"/>
    <w:rsid w:val="00960B8E"/>
    <w:rsid w:val="00960D1E"/>
    <w:rsid w:val="00960EB7"/>
    <w:rsid w:val="00960EE6"/>
    <w:rsid w:val="00960F15"/>
    <w:rsid w:val="00960FF9"/>
    <w:rsid w:val="00961002"/>
    <w:rsid w:val="00961054"/>
    <w:rsid w:val="00961983"/>
    <w:rsid w:val="009619DF"/>
    <w:rsid w:val="00961DD6"/>
    <w:rsid w:val="00961EBC"/>
    <w:rsid w:val="00961ECD"/>
    <w:rsid w:val="00961EF9"/>
    <w:rsid w:val="0096209F"/>
    <w:rsid w:val="00962122"/>
    <w:rsid w:val="009623C7"/>
    <w:rsid w:val="00962493"/>
    <w:rsid w:val="0096279D"/>
    <w:rsid w:val="009628E2"/>
    <w:rsid w:val="0096295C"/>
    <w:rsid w:val="009629DC"/>
    <w:rsid w:val="00962A92"/>
    <w:rsid w:val="00962C36"/>
    <w:rsid w:val="00962F4D"/>
    <w:rsid w:val="00962FFB"/>
    <w:rsid w:val="00963199"/>
    <w:rsid w:val="00963433"/>
    <w:rsid w:val="00963513"/>
    <w:rsid w:val="00963664"/>
    <w:rsid w:val="00963667"/>
    <w:rsid w:val="0096380D"/>
    <w:rsid w:val="0096386D"/>
    <w:rsid w:val="00963A8A"/>
    <w:rsid w:val="00963AD9"/>
    <w:rsid w:val="00963C5F"/>
    <w:rsid w:val="00963C78"/>
    <w:rsid w:val="00963DEE"/>
    <w:rsid w:val="00963EA1"/>
    <w:rsid w:val="00963EF2"/>
    <w:rsid w:val="0096408D"/>
    <w:rsid w:val="009641E2"/>
    <w:rsid w:val="00964597"/>
    <w:rsid w:val="00964B15"/>
    <w:rsid w:val="00964BF7"/>
    <w:rsid w:val="00964C7E"/>
    <w:rsid w:val="00964CBF"/>
    <w:rsid w:val="00964CD1"/>
    <w:rsid w:val="00964CFA"/>
    <w:rsid w:val="00964DEC"/>
    <w:rsid w:val="00964F0C"/>
    <w:rsid w:val="0096540F"/>
    <w:rsid w:val="0096560C"/>
    <w:rsid w:val="009656E0"/>
    <w:rsid w:val="00965772"/>
    <w:rsid w:val="00965820"/>
    <w:rsid w:val="00965984"/>
    <w:rsid w:val="00966083"/>
    <w:rsid w:val="0096612F"/>
    <w:rsid w:val="0096616B"/>
    <w:rsid w:val="00966492"/>
    <w:rsid w:val="009664F6"/>
    <w:rsid w:val="00966709"/>
    <w:rsid w:val="0096681C"/>
    <w:rsid w:val="00966939"/>
    <w:rsid w:val="00966B61"/>
    <w:rsid w:val="00966BF1"/>
    <w:rsid w:val="00966C0F"/>
    <w:rsid w:val="00967F30"/>
    <w:rsid w:val="00970005"/>
    <w:rsid w:val="00970010"/>
    <w:rsid w:val="00970143"/>
    <w:rsid w:val="00970261"/>
    <w:rsid w:val="0097056B"/>
    <w:rsid w:val="00970597"/>
    <w:rsid w:val="00970604"/>
    <w:rsid w:val="009708C8"/>
    <w:rsid w:val="00970AAA"/>
    <w:rsid w:val="00970EC6"/>
    <w:rsid w:val="009710EB"/>
    <w:rsid w:val="0097116B"/>
    <w:rsid w:val="00971181"/>
    <w:rsid w:val="00971198"/>
    <w:rsid w:val="009712EC"/>
    <w:rsid w:val="0097169F"/>
    <w:rsid w:val="00971921"/>
    <w:rsid w:val="00971ACC"/>
    <w:rsid w:val="00971B6E"/>
    <w:rsid w:val="00971BCA"/>
    <w:rsid w:val="00971CC7"/>
    <w:rsid w:val="00971EB3"/>
    <w:rsid w:val="00971F36"/>
    <w:rsid w:val="009720A9"/>
    <w:rsid w:val="009720FC"/>
    <w:rsid w:val="0097229E"/>
    <w:rsid w:val="00972322"/>
    <w:rsid w:val="009725F4"/>
    <w:rsid w:val="0097266A"/>
    <w:rsid w:val="00972A75"/>
    <w:rsid w:val="00972B28"/>
    <w:rsid w:val="00972E7D"/>
    <w:rsid w:val="00973037"/>
    <w:rsid w:val="009731A9"/>
    <w:rsid w:val="00973291"/>
    <w:rsid w:val="00973362"/>
    <w:rsid w:val="00973776"/>
    <w:rsid w:val="00973A37"/>
    <w:rsid w:val="00973AE5"/>
    <w:rsid w:val="00973D0F"/>
    <w:rsid w:val="00973D45"/>
    <w:rsid w:val="00973D6C"/>
    <w:rsid w:val="00973DC7"/>
    <w:rsid w:val="00973DF0"/>
    <w:rsid w:val="00973F9B"/>
    <w:rsid w:val="00974131"/>
    <w:rsid w:val="00974258"/>
    <w:rsid w:val="009743A3"/>
    <w:rsid w:val="00974456"/>
    <w:rsid w:val="00974659"/>
    <w:rsid w:val="00974763"/>
    <w:rsid w:val="009747A2"/>
    <w:rsid w:val="009748FF"/>
    <w:rsid w:val="0097495C"/>
    <w:rsid w:val="00974BCD"/>
    <w:rsid w:val="00974BDA"/>
    <w:rsid w:val="00975362"/>
    <w:rsid w:val="0097553D"/>
    <w:rsid w:val="009758A9"/>
    <w:rsid w:val="00975C85"/>
    <w:rsid w:val="00975C8C"/>
    <w:rsid w:val="00975C95"/>
    <w:rsid w:val="00975E6D"/>
    <w:rsid w:val="00976050"/>
    <w:rsid w:val="009763AE"/>
    <w:rsid w:val="00976503"/>
    <w:rsid w:val="00976859"/>
    <w:rsid w:val="00976C73"/>
    <w:rsid w:val="00976D97"/>
    <w:rsid w:val="00976E20"/>
    <w:rsid w:val="00976E95"/>
    <w:rsid w:val="00976EBC"/>
    <w:rsid w:val="00976F0D"/>
    <w:rsid w:val="009773FA"/>
    <w:rsid w:val="009775C7"/>
    <w:rsid w:val="00977649"/>
    <w:rsid w:val="009777D4"/>
    <w:rsid w:val="00977824"/>
    <w:rsid w:val="00977E70"/>
    <w:rsid w:val="00977FD6"/>
    <w:rsid w:val="0098014B"/>
    <w:rsid w:val="00980427"/>
    <w:rsid w:val="00980588"/>
    <w:rsid w:val="00980C52"/>
    <w:rsid w:val="00980CD9"/>
    <w:rsid w:val="00980D4B"/>
    <w:rsid w:val="00980E6F"/>
    <w:rsid w:val="00980EC3"/>
    <w:rsid w:val="00980F5D"/>
    <w:rsid w:val="009812FC"/>
    <w:rsid w:val="0098130F"/>
    <w:rsid w:val="00981396"/>
    <w:rsid w:val="009814A9"/>
    <w:rsid w:val="0098154F"/>
    <w:rsid w:val="009815B6"/>
    <w:rsid w:val="00981A43"/>
    <w:rsid w:val="00981E30"/>
    <w:rsid w:val="00981F57"/>
    <w:rsid w:val="00982023"/>
    <w:rsid w:val="00982129"/>
    <w:rsid w:val="00982132"/>
    <w:rsid w:val="00982256"/>
    <w:rsid w:val="009822DD"/>
    <w:rsid w:val="00982388"/>
    <w:rsid w:val="009826A4"/>
    <w:rsid w:val="0098270A"/>
    <w:rsid w:val="00982C1A"/>
    <w:rsid w:val="00982C24"/>
    <w:rsid w:val="00982F31"/>
    <w:rsid w:val="0098300D"/>
    <w:rsid w:val="009830E3"/>
    <w:rsid w:val="00983412"/>
    <w:rsid w:val="009836AF"/>
    <w:rsid w:val="00983A93"/>
    <w:rsid w:val="00983BA0"/>
    <w:rsid w:val="00983FBB"/>
    <w:rsid w:val="00984241"/>
    <w:rsid w:val="00984470"/>
    <w:rsid w:val="009847A3"/>
    <w:rsid w:val="00984A41"/>
    <w:rsid w:val="00984BDB"/>
    <w:rsid w:val="00984C36"/>
    <w:rsid w:val="00984C67"/>
    <w:rsid w:val="00984DE0"/>
    <w:rsid w:val="00984DF7"/>
    <w:rsid w:val="0098522F"/>
    <w:rsid w:val="009852A2"/>
    <w:rsid w:val="0098550D"/>
    <w:rsid w:val="0098555E"/>
    <w:rsid w:val="009855DE"/>
    <w:rsid w:val="00985610"/>
    <w:rsid w:val="00985660"/>
    <w:rsid w:val="0098579F"/>
    <w:rsid w:val="00985863"/>
    <w:rsid w:val="00985A26"/>
    <w:rsid w:val="00985B60"/>
    <w:rsid w:val="00985CAA"/>
    <w:rsid w:val="00985DFF"/>
    <w:rsid w:val="00985E89"/>
    <w:rsid w:val="009860C1"/>
    <w:rsid w:val="00986123"/>
    <w:rsid w:val="00986544"/>
    <w:rsid w:val="009866A3"/>
    <w:rsid w:val="009866B6"/>
    <w:rsid w:val="009866DB"/>
    <w:rsid w:val="0098671C"/>
    <w:rsid w:val="00986818"/>
    <w:rsid w:val="00986946"/>
    <w:rsid w:val="00986BD6"/>
    <w:rsid w:val="00986C56"/>
    <w:rsid w:val="00986E97"/>
    <w:rsid w:val="009870BA"/>
    <w:rsid w:val="0098712C"/>
    <w:rsid w:val="009872C0"/>
    <w:rsid w:val="00987385"/>
    <w:rsid w:val="009873EA"/>
    <w:rsid w:val="00987754"/>
    <w:rsid w:val="00987A2A"/>
    <w:rsid w:val="00987AC3"/>
    <w:rsid w:val="00987ADA"/>
    <w:rsid w:val="00987CAB"/>
    <w:rsid w:val="00987D11"/>
    <w:rsid w:val="00987DB5"/>
    <w:rsid w:val="00987F0F"/>
    <w:rsid w:val="00987FFD"/>
    <w:rsid w:val="0099072E"/>
    <w:rsid w:val="00990D26"/>
    <w:rsid w:val="00990E7D"/>
    <w:rsid w:val="00990FB7"/>
    <w:rsid w:val="00991062"/>
    <w:rsid w:val="009918C9"/>
    <w:rsid w:val="00991CE8"/>
    <w:rsid w:val="00992041"/>
    <w:rsid w:val="0099210E"/>
    <w:rsid w:val="0099211D"/>
    <w:rsid w:val="00992197"/>
    <w:rsid w:val="009921F8"/>
    <w:rsid w:val="00992260"/>
    <w:rsid w:val="00992443"/>
    <w:rsid w:val="009924CE"/>
    <w:rsid w:val="0099255E"/>
    <w:rsid w:val="009927EC"/>
    <w:rsid w:val="009927F0"/>
    <w:rsid w:val="00992950"/>
    <w:rsid w:val="009929F3"/>
    <w:rsid w:val="00992A11"/>
    <w:rsid w:val="00992B71"/>
    <w:rsid w:val="00992CC0"/>
    <w:rsid w:val="00992DC0"/>
    <w:rsid w:val="0099319B"/>
    <w:rsid w:val="00993203"/>
    <w:rsid w:val="0099321E"/>
    <w:rsid w:val="00993923"/>
    <w:rsid w:val="00993DAB"/>
    <w:rsid w:val="00994064"/>
    <w:rsid w:val="00994197"/>
    <w:rsid w:val="00994369"/>
    <w:rsid w:val="00994374"/>
    <w:rsid w:val="00994392"/>
    <w:rsid w:val="009945CF"/>
    <w:rsid w:val="0099477A"/>
    <w:rsid w:val="00994802"/>
    <w:rsid w:val="009949CC"/>
    <w:rsid w:val="00994B76"/>
    <w:rsid w:val="009951B6"/>
    <w:rsid w:val="00995439"/>
    <w:rsid w:val="0099559F"/>
    <w:rsid w:val="00995900"/>
    <w:rsid w:val="009959C7"/>
    <w:rsid w:val="00995A57"/>
    <w:rsid w:val="00995B08"/>
    <w:rsid w:val="00995B0F"/>
    <w:rsid w:val="00995F45"/>
    <w:rsid w:val="00995FAA"/>
    <w:rsid w:val="00996025"/>
    <w:rsid w:val="00996043"/>
    <w:rsid w:val="00996498"/>
    <w:rsid w:val="00996510"/>
    <w:rsid w:val="00996569"/>
    <w:rsid w:val="00996682"/>
    <w:rsid w:val="009967FD"/>
    <w:rsid w:val="00996A63"/>
    <w:rsid w:val="00996DBB"/>
    <w:rsid w:val="00996EC8"/>
    <w:rsid w:val="00996F00"/>
    <w:rsid w:val="00997010"/>
    <w:rsid w:val="00997434"/>
    <w:rsid w:val="009976C8"/>
    <w:rsid w:val="0099778C"/>
    <w:rsid w:val="009977F9"/>
    <w:rsid w:val="009978ED"/>
    <w:rsid w:val="00997A4E"/>
    <w:rsid w:val="00997CE6"/>
    <w:rsid w:val="009A042B"/>
    <w:rsid w:val="009A04A5"/>
    <w:rsid w:val="009A0590"/>
    <w:rsid w:val="009A05B3"/>
    <w:rsid w:val="009A05E1"/>
    <w:rsid w:val="009A0600"/>
    <w:rsid w:val="009A061F"/>
    <w:rsid w:val="009A0665"/>
    <w:rsid w:val="009A08B1"/>
    <w:rsid w:val="009A099F"/>
    <w:rsid w:val="009A0A45"/>
    <w:rsid w:val="009A0B2C"/>
    <w:rsid w:val="009A0B7E"/>
    <w:rsid w:val="009A0B7F"/>
    <w:rsid w:val="009A0D49"/>
    <w:rsid w:val="009A0DC3"/>
    <w:rsid w:val="009A0F25"/>
    <w:rsid w:val="009A1038"/>
    <w:rsid w:val="009A1139"/>
    <w:rsid w:val="009A11F3"/>
    <w:rsid w:val="009A1B1D"/>
    <w:rsid w:val="009A1BC0"/>
    <w:rsid w:val="009A1C4B"/>
    <w:rsid w:val="009A1C8D"/>
    <w:rsid w:val="009A1CD3"/>
    <w:rsid w:val="009A1D34"/>
    <w:rsid w:val="009A1E55"/>
    <w:rsid w:val="009A1E9B"/>
    <w:rsid w:val="009A1F8C"/>
    <w:rsid w:val="009A215F"/>
    <w:rsid w:val="009A264A"/>
    <w:rsid w:val="009A27F6"/>
    <w:rsid w:val="009A28E2"/>
    <w:rsid w:val="009A294B"/>
    <w:rsid w:val="009A2AA6"/>
    <w:rsid w:val="009A2DBB"/>
    <w:rsid w:val="009A3333"/>
    <w:rsid w:val="009A348E"/>
    <w:rsid w:val="009A36AF"/>
    <w:rsid w:val="009A3A55"/>
    <w:rsid w:val="009A3B33"/>
    <w:rsid w:val="009A3B71"/>
    <w:rsid w:val="009A3FF1"/>
    <w:rsid w:val="009A4248"/>
    <w:rsid w:val="009A437F"/>
    <w:rsid w:val="009A43E2"/>
    <w:rsid w:val="009A4628"/>
    <w:rsid w:val="009A48B7"/>
    <w:rsid w:val="009A48C6"/>
    <w:rsid w:val="009A48E7"/>
    <w:rsid w:val="009A4ABA"/>
    <w:rsid w:val="009A4DDB"/>
    <w:rsid w:val="009A4E6A"/>
    <w:rsid w:val="009A4FAA"/>
    <w:rsid w:val="009A5444"/>
    <w:rsid w:val="009A560E"/>
    <w:rsid w:val="009A5730"/>
    <w:rsid w:val="009A5932"/>
    <w:rsid w:val="009A596B"/>
    <w:rsid w:val="009A5D9E"/>
    <w:rsid w:val="009A5DF9"/>
    <w:rsid w:val="009A5E62"/>
    <w:rsid w:val="009A60BF"/>
    <w:rsid w:val="009A628D"/>
    <w:rsid w:val="009A6335"/>
    <w:rsid w:val="009A633D"/>
    <w:rsid w:val="009A63EE"/>
    <w:rsid w:val="009A666A"/>
    <w:rsid w:val="009A6777"/>
    <w:rsid w:val="009A6958"/>
    <w:rsid w:val="009A6987"/>
    <w:rsid w:val="009A6A48"/>
    <w:rsid w:val="009A6D3D"/>
    <w:rsid w:val="009A6D4E"/>
    <w:rsid w:val="009A6E56"/>
    <w:rsid w:val="009A704C"/>
    <w:rsid w:val="009A72AE"/>
    <w:rsid w:val="009A75CE"/>
    <w:rsid w:val="009A7623"/>
    <w:rsid w:val="009A77E3"/>
    <w:rsid w:val="009A79C2"/>
    <w:rsid w:val="009A7AA5"/>
    <w:rsid w:val="009A7AFA"/>
    <w:rsid w:val="009A7BBD"/>
    <w:rsid w:val="009A7D6C"/>
    <w:rsid w:val="009A7D79"/>
    <w:rsid w:val="009A7F35"/>
    <w:rsid w:val="009A7F9A"/>
    <w:rsid w:val="009B012D"/>
    <w:rsid w:val="009B02F9"/>
    <w:rsid w:val="009B0305"/>
    <w:rsid w:val="009B0329"/>
    <w:rsid w:val="009B0651"/>
    <w:rsid w:val="009B06C6"/>
    <w:rsid w:val="009B072A"/>
    <w:rsid w:val="009B0A64"/>
    <w:rsid w:val="009B0C0E"/>
    <w:rsid w:val="009B0D0D"/>
    <w:rsid w:val="009B0FB2"/>
    <w:rsid w:val="009B0FDA"/>
    <w:rsid w:val="009B0FFA"/>
    <w:rsid w:val="009B1596"/>
    <w:rsid w:val="009B163E"/>
    <w:rsid w:val="009B1D5E"/>
    <w:rsid w:val="009B203F"/>
    <w:rsid w:val="009B20E7"/>
    <w:rsid w:val="009B2240"/>
    <w:rsid w:val="009B242D"/>
    <w:rsid w:val="009B2480"/>
    <w:rsid w:val="009B2636"/>
    <w:rsid w:val="009B26DA"/>
    <w:rsid w:val="009B2719"/>
    <w:rsid w:val="009B2976"/>
    <w:rsid w:val="009B29B9"/>
    <w:rsid w:val="009B2AA8"/>
    <w:rsid w:val="009B2C53"/>
    <w:rsid w:val="009B2CDD"/>
    <w:rsid w:val="009B2CE6"/>
    <w:rsid w:val="009B31DE"/>
    <w:rsid w:val="009B333E"/>
    <w:rsid w:val="009B3356"/>
    <w:rsid w:val="009B36BD"/>
    <w:rsid w:val="009B3712"/>
    <w:rsid w:val="009B3723"/>
    <w:rsid w:val="009B37D3"/>
    <w:rsid w:val="009B3B31"/>
    <w:rsid w:val="009B3C82"/>
    <w:rsid w:val="009B3DAA"/>
    <w:rsid w:val="009B3F7C"/>
    <w:rsid w:val="009B408E"/>
    <w:rsid w:val="009B41C4"/>
    <w:rsid w:val="009B41F2"/>
    <w:rsid w:val="009B440D"/>
    <w:rsid w:val="009B448B"/>
    <w:rsid w:val="009B46C7"/>
    <w:rsid w:val="009B47A3"/>
    <w:rsid w:val="009B4873"/>
    <w:rsid w:val="009B4B91"/>
    <w:rsid w:val="009B4B96"/>
    <w:rsid w:val="009B4BAF"/>
    <w:rsid w:val="009B4BC1"/>
    <w:rsid w:val="009B4BFF"/>
    <w:rsid w:val="009B4C17"/>
    <w:rsid w:val="009B4C83"/>
    <w:rsid w:val="009B4DEB"/>
    <w:rsid w:val="009B4DF6"/>
    <w:rsid w:val="009B4E76"/>
    <w:rsid w:val="009B4EC2"/>
    <w:rsid w:val="009B50C3"/>
    <w:rsid w:val="009B5163"/>
    <w:rsid w:val="009B5420"/>
    <w:rsid w:val="009B5701"/>
    <w:rsid w:val="009B5715"/>
    <w:rsid w:val="009B586A"/>
    <w:rsid w:val="009B5D25"/>
    <w:rsid w:val="009B6069"/>
    <w:rsid w:val="009B637C"/>
    <w:rsid w:val="009B6624"/>
    <w:rsid w:val="009B6A5C"/>
    <w:rsid w:val="009B7251"/>
    <w:rsid w:val="009B7469"/>
    <w:rsid w:val="009B77CB"/>
    <w:rsid w:val="009B7819"/>
    <w:rsid w:val="009B785E"/>
    <w:rsid w:val="009B7A11"/>
    <w:rsid w:val="009C02EA"/>
    <w:rsid w:val="009C0578"/>
    <w:rsid w:val="009C05D6"/>
    <w:rsid w:val="009C05E2"/>
    <w:rsid w:val="009C064A"/>
    <w:rsid w:val="009C0960"/>
    <w:rsid w:val="009C0AC6"/>
    <w:rsid w:val="009C0BFB"/>
    <w:rsid w:val="009C12D8"/>
    <w:rsid w:val="009C1706"/>
    <w:rsid w:val="009C174C"/>
    <w:rsid w:val="009C196E"/>
    <w:rsid w:val="009C1B06"/>
    <w:rsid w:val="009C1C7F"/>
    <w:rsid w:val="009C1E31"/>
    <w:rsid w:val="009C1ECA"/>
    <w:rsid w:val="009C1F79"/>
    <w:rsid w:val="009C1FA0"/>
    <w:rsid w:val="009C210C"/>
    <w:rsid w:val="009C239B"/>
    <w:rsid w:val="009C23FC"/>
    <w:rsid w:val="009C25F8"/>
    <w:rsid w:val="009C2613"/>
    <w:rsid w:val="009C27F1"/>
    <w:rsid w:val="009C29D4"/>
    <w:rsid w:val="009C2D9A"/>
    <w:rsid w:val="009C3260"/>
    <w:rsid w:val="009C356B"/>
    <w:rsid w:val="009C3607"/>
    <w:rsid w:val="009C364E"/>
    <w:rsid w:val="009C375F"/>
    <w:rsid w:val="009C37C8"/>
    <w:rsid w:val="009C37E7"/>
    <w:rsid w:val="009C380A"/>
    <w:rsid w:val="009C3C20"/>
    <w:rsid w:val="009C3D11"/>
    <w:rsid w:val="009C413D"/>
    <w:rsid w:val="009C421E"/>
    <w:rsid w:val="009C430A"/>
    <w:rsid w:val="009C4350"/>
    <w:rsid w:val="009C435A"/>
    <w:rsid w:val="009C43B0"/>
    <w:rsid w:val="009C4658"/>
    <w:rsid w:val="009C46F0"/>
    <w:rsid w:val="009C476A"/>
    <w:rsid w:val="009C4A6D"/>
    <w:rsid w:val="009C4D71"/>
    <w:rsid w:val="009C4DCD"/>
    <w:rsid w:val="009C4F26"/>
    <w:rsid w:val="009C5161"/>
    <w:rsid w:val="009C525F"/>
    <w:rsid w:val="009C5353"/>
    <w:rsid w:val="009C57B4"/>
    <w:rsid w:val="009C5D30"/>
    <w:rsid w:val="009C5E30"/>
    <w:rsid w:val="009C5F4F"/>
    <w:rsid w:val="009C6426"/>
    <w:rsid w:val="009C6833"/>
    <w:rsid w:val="009C6917"/>
    <w:rsid w:val="009C692C"/>
    <w:rsid w:val="009C6988"/>
    <w:rsid w:val="009C6D0C"/>
    <w:rsid w:val="009C6EBA"/>
    <w:rsid w:val="009C6EBE"/>
    <w:rsid w:val="009C6F40"/>
    <w:rsid w:val="009C7308"/>
    <w:rsid w:val="009C7427"/>
    <w:rsid w:val="009C7453"/>
    <w:rsid w:val="009C75DF"/>
    <w:rsid w:val="009C7801"/>
    <w:rsid w:val="009C79BE"/>
    <w:rsid w:val="009C7A55"/>
    <w:rsid w:val="009C7A99"/>
    <w:rsid w:val="009C7B08"/>
    <w:rsid w:val="009C7E0A"/>
    <w:rsid w:val="009D011C"/>
    <w:rsid w:val="009D01F7"/>
    <w:rsid w:val="009D04A4"/>
    <w:rsid w:val="009D0A37"/>
    <w:rsid w:val="009D0A71"/>
    <w:rsid w:val="009D0BEC"/>
    <w:rsid w:val="009D1097"/>
    <w:rsid w:val="009D1177"/>
    <w:rsid w:val="009D11BA"/>
    <w:rsid w:val="009D1256"/>
    <w:rsid w:val="009D17CD"/>
    <w:rsid w:val="009D18C9"/>
    <w:rsid w:val="009D1BA1"/>
    <w:rsid w:val="009D1C48"/>
    <w:rsid w:val="009D1E35"/>
    <w:rsid w:val="009D1E5B"/>
    <w:rsid w:val="009D1F34"/>
    <w:rsid w:val="009D1F35"/>
    <w:rsid w:val="009D1F77"/>
    <w:rsid w:val="009D20C8"/>
    <w:rsid w:val="009D20E6"/>
    <w:rsid w:val="009D21F4"/>
    <w:rsid w:val="009D221D"/>
    <w:rsid w:val="009D24EC"/>
    <w:rsid w:val="009D26EA"/>
    <w:rsid w:val="009D27C4"/>
    <w:rsid w:val="009D288C"/>
    <w:rsid w:val="009D29D9"/>
    <w:rsid w:val="009D2B00"/>
    <w:rsid w:val="009D2B6C"/>
    <w:rsid w:val="009D2FAB"/>
    <w:rsid w:val="009D300C"/>
    <w:rsid w:val="009D3171"/>
    <w:rsid w:val="009D3378"/>
    <w:rsid w:val="009D3532"/>
    <w:rsid w:val="009D37E1"/>
    <w:rsid w:val="009D3982"/>
    <w:rsid w:val="009D39BE"/>
    <w:rsid w:val="009D3A44"/>
    <w:rsid w:val="009D3B00"/>
    <w:rsid w:val="009D3C0C"/>
    <w:rsid w:val="009D3DF0"/>
    <w:rsid w:val="009D417D"/>
    <w:rsid w:val="009D442E"/>
    <w:rsid w:val="009D4675"/>
    <w:rsid w:val="009D4702"/>
    <w:rsid w:val="009D47E2"/>
    <w:rsid w:val="009D49B9"/>
    <w:rsid w:val="009D4B78"/>
    <w:rsid w:val="009D4BF0"/>
    <w:rsid w:val="009D4F29"/>
    <w:rsid w:val="009D5262"/>
    <w:rsid w:val="009D5286"/>
    <w:rsid w:val="009D5320"/>
    <w:rsid w:val="009D5901"/>
    <w:rsid w:val="009D5B48"/>
    <w:rsid w:val="009D5EBB"/>
    <w:rsid w:val="009D5F86"/>
    <w:rsid w:val="009D6258"/>
    <w:rsid w:val="009D6301"/>
    <w:rsid w:val="009D6333"/>
    <w:rsid w:val="009D63EB"/>
    <w:rsid w:val="009D65E2"/>
    <w:rsid w:val="009D66DB"/>
    <w:rsid w:val="009D6898"/>
    <w:rsid w:val="009D6C2E"/>
    <w:rsid w:val="009D6FB3"/>
    <w:rsid w:val="009D7434"/>
    <w:rsid w:val="009D74C6"/>
    <w:rsid w:val="009D7705"/>
    <w:rsid w:val="009D78AD"/>
    <w:rsid w:val="009D790D"/>
    <w:rsid w:val="009D7941"/>
    <w:rsid w:val="009D79A6"/>
    <w:rsid w:val="009D7B58"/>
    <w:rsid w:val="009D7C73"/>
    <w:rsid w:val="009D7CA0"/>
    <w:rsid w:val="009E002B"/>
    <w:rsid w:val="009E022F"/>
    <w:rsid w:val="009E0648"/>
    <w:rsid w:val="009E06C2"/>
    <w:rsid w:val="009E06CA"/>
    <w:rsid w:val="009E0844"/>
    <w:rsid w:val="009E089D"/>
    <w:rsid w:val="009E0975"/>
    <w:rsid w:val="009E0AF3"/>
    <w:rsid w:val="009E0EED"/>
    <w:rsid w:val="009E0F1C"/>
    <w:rsid w:val="009E0FF4"/>
    <w:rsid w:val="009E1275"/>
    <w:rsid w:val="009E1404"/>
    <w:rsid w:val="009E1630"/>
    <w:rsid w:val="009E16D6"/>
    <w:rsid w:val="009E17B8"/>
    <w:rsid w:val="009E1C71"/>
    <w:rsid w:val="009E1DBD"/>
    <w:rsid w:val="009E1DF2"/>
    <w:rsid w:val="009E2060"/>
    <w:rsid w:val="009E2377"/>
    <w:rsid w:val="009E275C"/>
    <w:rsid w:val="009E276C"/>
    <w:rsid w:val="009E283B"/>
    <w:rsid w:val="009E2AD2"/>
    <w:rsid w:val="009E2DE8"/>
    <w:rsid w:val="009E2DF7"/>
    <w:rsid w:val="009E2E91"/>
    <w:rsid w:val="009E313D"/>
    <w:rsid w:val="009E34B7"/>
    <w:rsid w:val="009E36B7"/>
    <w:rsid w:val="009E3778"/>
    <w:rsid w:val="009E3AF2"/>
    <w:rsid w:val="009E3CC8"/>
    <w:rsid w:val="009E3CCB"/>
    <w:rsid w:val="009E3DC3"/>
    <w:rsid w:val="009E3E6D"/>
    <w:rsid w:val="009E3E9A"/>
    <w:rsid w:val="009E4021"/>
    <w:rsid w:val="009E4067"/>
    <w:rsid w:val="009E40D4"/>
    <w:rsid w:val="009E41E9"/>
    <w:rsid w:val="009E46DF"/>
    <w:rsid w:val="009E47FF"/>
    <w:rsid w:val="009E49E1"/>
    <w:rsid w:val="009E4A44"/>
    <w:rsid w:val="009E4B0D"/>
    <w:rsid w:val="009E4B40"/>
    <w:rsid w:val="009E4D41"/>
    <w:rsid w:val="009E4E45"/>
    <w:rsid w:val="009E4E98"/>
    <w:rsid w:val="009E547B"/>
    <w:rsid w:val="009E547E"/>
    <w:rsid w:val="009E55A4"/>
    <w:rsid w:val="009E55BE"/>
    <w:rsid w:val="009E57E7"/>
    <w:rsid w:val="009E5C35"/>
    <w:rsid w:val="009E5C3A"/>
    <w:rsid w:val="009E5FF9"/>
    <w:rsid w:val="009E62CC"/>
    <w:rsid w:val="009E65ED"/>
    <w:rsid w:val="009E674F"/>
    <w:rsid w:val="009E6A21"/>
    <w:rsid w:val="009E6AA8"/>
    <w:rsid w:val="009E6AD0"/>
    <w:rsid w:val="009E6BAE"/>
    <w:rsid w:val="009E6D47"/>
    <w:rsid w:val="009E6E33"/>
    <w:rsid w:val="009E6F6E"/>
    <w:rsid w:val="009E7223"/>
    <w:rsid w:val="009E736C"/>
    <w:rsid w:val="009E74D9"/>
    <w:rsid w:val="009E7513"/>
    <w:rsid w:val="009E778E"/>
    <w:rsid w:val="009E787A"/>
    <w:rsid w:val="009E7897"/>
    <w:rsid w:val="009E7C76"/>
    <w:rsid w:val="009E7D06"/>
    <w:rsid w:val="009E7EAC"/>
    <w:rsid w:val="009E7EEF"/>
    <w:rsid w:val="009F00DB"/>
    <w:rsid w:val="009F0227"/>
    <w:rsid w:val="009F056F"/>
    <w:rsid w:val="009F0570"/>
    <w:rsid w:val="009F06C1"/>
    <w:rsid w:val="009F09B5"/>
    <w:rsid w:val="009F0A50"/>
    <w:rsid w:val="009F0B2D"/>
    <w:rsid w:val="009F0FCD"/>
    <w:rsid w:val="009F11FB"/>
    <w:rsid w:val="009F1345"/>
    <w:rsid w:val="009F144D"/>
    <w:rsid w:val="009F16A7"/>
    <w:rsid w:val="009F1760"/>
    <w:rsid w:val="009F19A6"/>
    <w:rsid w:val="009F1BE4"/>
    <w:rsid w:val="009F1D48"/>
    <w:rsid w:val="009F20E4"/>
    <w:rsid w:val="009F22C7"/>
    <w:rsid w:val="009F24A3"/>
    <w:rsid w:val="009F26B2"/>
    <w:rsid w:val="009F282D"/>
    <w:rsid w:val="009F28C1"/>
    <w:rsid w:val="009F2FAF"/>
    <w:rsid w:val="009F311E"/>
    <w:rsid w:val="009F33E0"/>
    <w:rsid w:val="009F3B7D"/>
    <w:rsid w:val="009F3DFF"/>
    <w:rsid w:val="009F3F06"/>
    <w:rsid w:val="009F3F22"/>
    <w:rsid w:val="009F4077"/>
    <w:rsid w:val="009F421E"/>
    <w:rsid w:val="009F42E9"/>
    <w:rsid w:val="009F46D3"/>
    <w:rsid w:val="009F4770"/>
    <w:rsid w:val="009F47BE"/>
    <w:rsid w:val="009F4A0F"/>
    <w:rsid w:val="009F4A75"/>
    <w:rsid w:val="009F4E72"/>
    <w:rsid w:val="009F4F31"/>
    <w:rsid w:val="009F4F91"/>
    <w:rsid w:val="009F524D"/>
    <w:rsid w:val="009F5343"/>
    <w:rsid w:val="009F551E"/>
    <w:rsid w:val="009F56D6"/>
    <w:rsid w:val="009F5767"/>
    <w:rsid w:val="009F587E"/>
    <w:rsid w:val="009F5A0D"/>
    <w:rsid w:val="009F5B1C"/>
    <w:rsid w:val="009F5DCF"/>
    <w:rsid w:val="009F60B6"/>
    <w:rsid w:val="009F60C6"/>
    <w:rsid w:val="009F6244"/>
    <w:rsid w:val="009F6574"/>
    <w:rsid w:val="009F6756"/>
    <w:rsid w:val="009F68B3"/>
    <w:rsid w:val="009F692F"/>
    <w:rsid w:val="009F694E"/>
    <w:rsid w:val="009F69CC"/>
    <w:rsid w:val="009F69F2"/>
    <w:rsid w:val="009F6B6E"/>
    <w:rsid w:val="009F6E5D"/>
    <w:rsid w:val="009F70B4"/>
    <w:rsid w:val="009F71FA"/>
    <w:rsid w:val="009F72E6"/>
    <w:rsid w:val="009F741C"/>
    <w:rsid w:val="009F74E1"/>
    <w:rsid w:val="009F76E2"/>
    <w:rsid w:val="009F79B6"/>
    <w:rsid w:val="00A000F1"/>
    <w:rsid w:val="00A001E5"/>
    <w:rsid w:val="00A00259"/>
    <w:rsid w:val="00A002D7"/>
    <w:rsid w:val="00A002FA"/>
    <w:rsid w:val="00A003A5"/>
    <w:rsid w:val="00A00462"/>
    <w:rsid w:val="00A00482"/>
    <w:rsid w:val="00A0049A"/>
    <w:rsid w:val="00A00622"/>
    <w:rsid w:val="00A00949"/>
    <w:rsid w:val="00A00988"/>
    <w:rsid w:val="00A00BB6"/>
    <w:rsid w:val="00A00C93"/>
    <w:rsid w:val="00A00FEB"/>
    <w:rsid w:val="00A0103D"/>
    <w:rsid w:val="00A01056"/>
    <w:rsid w:val="00A01242"/>
    <w:rsid w:val="00A012F0"/>
    <w:rsid w:val="00A0132A"/>
    <w:rsid w:val="00A014E0"/>
    <w:rsid w:val="00A015EE"/>
    <w:rsid w:val="00A01684"/>
    <w:rsid w:val="00A018A5"/>
    <w:rsid w:val="00A01A05"/>
    <w:rsid w:val="00A01A22"/>
    <w:rsid w:val="00A01BB5"/>
    <w:rsid w:val="00A01E6F"/>
    <w:rsid w:val="00A02096"/>
    <w:rsid w:val="00A02307"/>
    <w:rsid w:val="00A026E3"/>
    <w:rsid w:val="00A0280B"/>
    <w:rsid w:val="00A029B2"/>
    <w:rsid w:val="00A029E8"/>
    <w:rsid w:val="00A02D1F"/>
    <w:rsid w:val="00A02D69"/>
    <w:rsid w:val="00A02E04"/>
    <w:rsid w:val="00A02F86"/>
    <w:rsid w:val="00A030A8"/>
    <w:rsid w:val="00A0340D"/>
    <w:rsid w:val="00A035C9"/>
    <w:rsid w:val="00A0372A"/>
    <w:rsid w:val="00A03831"/>
    <w:rsid w:val="00A03B8D"/>
    <w:rsid w:val="00A03C1A"/>
    <w:rsid w:val="00A03D75"/>
    <w:rsid w:val="00A03F4A"/>
    <w:rsid w:val="00A0417C"/>
    <w:rsid w:val="00A04224"/>
    <w:rsid w:val="00A044DD"/>
    <w:rsid w:val="00A04604"/>
    <w:rsid w:val="00A0473F"/>
    <w:rsid w:val="00A04C6B"/>
    <w:rsid w:val="00A050A2"/>
    <w:rsid w:val="00A05442"/>
    <w:rsid w:val="00A055C0"/>
    <w:rsid w:val="00A0562C"/>
    <w:rsid w:val="00A05640"/>
    <w:rsid w:val="00A05AC0"/>
    <w:rsid w:val="00A05ACE"/>
    <w:rsid w:val="00A05C7B"/>
    <w:rsid w:val="00A06470"/>
    <w:rsid w:val="00A06723"/>
    <w:rsid w:val="00A06869"/>
    <w:rsid w:val="00A06E4C"/>
    <w:rsid w:val="00A06E6B"/>
    <w:rsid w:val="00A07562"/>
    <w:rsid w:val="00A075D6"/>
    <w:rsid w:val="00A075E3"/>
    <w:rsid w:val="00A07664"/>
    <w:rsid w:val="00A0778E"/>
    <w:rsid w:val="00A0784D"/>
    <w:rsid w:val="00A078FC"/>
    <w:rsid w:val="00A079A5"/>
    <w:rsid w:val="00A07A30"/>
    <w:rsid w:val="00A07BDA"/>
    <w:rsid w:val="00A07C54"/>
    <w:rsid w:val="00A1009A"/>
    <w:rsid w:val="00A100EE"/>
    <w:rsid w:val="00A104B4"/>
    <w:rsid w:val="00A10663"/>
    <w:rsid w:val="00A10719"/>
    <w:rsid w:val="00A109BE"/>
    <w:rsid w:val="00A109E0"/>
    <w:rsid w:val="00A10A5C"/>
    <w:rsid w:val="00A10EAD"/>
    <w:rsid w:val="00A110E0"/>
    <w:rsid w:val="00A113DF"/>
    <w:rsid w:val="00A11525"/>
    <w:rsid w:val="00A11782"/>
    <w:rsid w:val="00A11978"/>
    <w:rsid w:val="00A119EA"/>
    <w:rsid w:val="00A11A35"/>
    <w:rsid w:val="00A11AB5"/>
    <w:rsid w:val="00A11B0B"/>
    <w:rsid w:val="00A11D5C"/>
    <w:rsid w:val="00A11E49"/>
    <w:rsid w:val="00A1206F"/>
    <w:rsid w:val="00A120EE"/>
    <w:rsid w:val="00A122B3"/>
    <w:rsid w:val="00A122E2"/>
    <w:rsid w:val="00A12708"/>
    <w:rsid w:val="00A1282C"/>
    <w:rsid w:val="00A12A3B"/>
    <w:rsid w:val="00A12E49"/>
    <w:rsid w:val="00A13122"/>
    <w:rsid w:val="00A13381"/>
    <w:rsid w:val="00A133C8"/>
    <w:rsid w:val="00A13499"/>
    <w:rsid w:val="00A134BB"/>
    <w:rsid w:val="00A138D6"/>
    <w:rsid w:val="00A138DA"/>
    <w:rsid w:val="00A138E4"/>
    <w:rsid w:val="00A13A3F"/>
    <w:rsid w:val="00A13ABF"/>
    <w:rsid w:val="00A13B9B"/>
    <w:rsid w:val="00A13CA5"/>
    <w:rsid w:val="00A13EC6"/>
    <w:rsid w:val="00A1414B"/>
    <w:rsid w:val="00A14265"/>
    <w:rsid w:val="00A1444D"/>
    <w:rsid w:val="00A147D6"/>
    <w:rsid w:val="00A14901"/>
    <w:rsid w:val="00A14A23"/>
    <w:rsid w:val="00A14C57"/>
    <w:rsid w:val="00A14E79"/>
    <w:rsid w:val="00A151A4"/>
    <w:rsid w:val="00A15287"/>
    <w:rsid w:val="00A154DA"/>
    <w:rsid w:val="00A1551E"/>
    <w:rsid w:val="00A15717"/>
    <w:rsid w:val="00A158AC"/>
    <w:rsid w:val="00A15957"/>
    <w:rsid w:val="00A15F6F"/>
    <w:rsid w:val="00A160AD"/>
    <w:rsid w:val="00A16126"/>
    <w:rsid w:val="00A16381"/>
    <w:rsid w:val="00A1661F"/>
    <w:rsid w:val="00A16817"/>
    <w:rsid w:val="00A16905"/>
    <w:rsid w:val="00A16ABD"/>
    <w:rsid w:val="00A16ECA"/>
    <w:rsid w:val="00A170C5"/>
    <w:rsid w:val="00A170C9"/>
    <w:rsid w:val="00A17122"/>
    <w:rsid w:val="00A17227"/>
    <w:rsid w:val="00A17349"/>
    <w:rsid w:val="00A1786B"/>
    <w:rsid w:val="00A17BBD"/>
    <w:rsid w:val="00A17EE8"/>
    <w:rsid w:val="00A17FA5"/>
    <w:rsid w:val="00A20066"/>
    <w:rsid w:val="00A20178"/>
    <w:rsid w:val="00A202EF"/>
    <w:rsid w:val="00A20528"/>
    <w:rsid w:val="00A20545"/>
    <w:rsid w:val="00A2055D"/>
    <w:rsid w:val="00A206F3"/>
    <w:rsid w:val="00A207E6"/>
    <w:rsid w:val="00A20961"/>
    <w:rsid w:val="00A2098F"/>
    <w:rsid w:val="00A20A43"/>
    <w:rsid w:val="00A20D14"/>
    <w:rsid w:val="00A20E70"/>
    <w:rsid w:val="00A2100C"/>
    <w:rsid w:val="00A21199"/>
    <w:rsid w:val="00A212E0"/>
    <w:rsid w:val="00A2146E"/>
    <w:rsid w:val="00A214CA"/>
    <w:rsid w:val="00A2163D"/>
    <w:rsid w:val="00A2187A"/>
    <w:rsid w:val="00A219AF"/>
    <w:rsid w:val="00A21CC0"/>
    <w:rsid w:val="00A21FC2"/>
    <w:rsid w:val="00A22002"/>
    <w:rsid w:val="00A22131"/>
    <w:rsid w:val="00A221F0"/>
    <w:rsid w:val="00A2222C"/>
    <w:rsid w:val="00A225CF"/>
    <w:rsid w:val="00A2262D"/>
    <w:rsid w:val="00A226E6"/>
    <w:rsid w:val="00A22840"/>
    <w:rsid w:val="00A228E5"/>
    <w:rsid w:val="00A229F2"/>
    <w:rsid w:val="00A22A71"/>
    <w:rsid w:val="00A22DE7"/>
    <w:rsid w:val="00A23072"/>
    <w:rsid w:val="00A23599"/>
    <w:rsid w:val="00A235CD"/>
    <w:rsid w:val="00A23876"/>
    <w:rsid w:val="00A238C4"/>
    <w:rsid w:val="00A238D9"/>
    <w:rsid w:val="00A239F3"/>
    <w:rsid w:val="00A23AC9"/>
    <w:rsid w:val="00A23C4B"/>
    <w:rsid w:val="00A24357"/>
    <w:rsid w:val="00A244BB"/>
    <w:rsid w:val="00A246E4"/>
    <w:rsid w:val="00A24819"/>
    <w:rsid w:val="00A248E4"/>
    <w:rsid w:val="00A2498C"/>
    <w:rsid w:val="00A2499A"/>
    <w:rsid w:val="00A24D70"/>
    <w:rsid w:val="00A24F47"/>
    <w:rsid w:val="00A25132"/>
    <w:rsid w:val="00A253D4"/>
    <w:rsid w:val="00A259A3"/>
    <w:rsid w:val="00A25A88"/>
    <w:rsid w:val="00A25B8D"/>
    <w:rsid w:val="00A26151"/>
    <w:rsid w:val="00A2617A"/>
    <w:rsid w:val="00A261B1"/>
    <w:rsid w:val="00A2625F"/>
    <w:rsid w:val="00A263C3"/>
    <w:rsid w:val="00A2661F"/>
    <w:rsid w:val="00A267F1"/>
    <w:rsid w:val="00A2692F"/>
    <w:rsid w:val="00A26F2F"/>
    <w:rsid w:val="00A27028"/>
    <w:rsid w:val="00A27292"/>
    <w:rsid w:val="00A2739D"/>
    <w:rsid w:val="00A2757F"/>
    <w:rsid w:val="00A276A0"/>
    <w:rsid w:val="00A279B9"/>
    <w:rsid w:val="00A27C98"/>
    <w:rsid w:val="00A27D35"/>
    <w:rsid w:val="00A27E53"/>
    <w:rsid w:val="00A30256"/>
    <w:rsid w:val="00A3034A"/>
    <w:rsid w:val="00A30569"/>
    <w:rsid w:val="00A30614"/>
    <w:rsid w:val="00A306D6"/>
    <w:rsid w:val="00A30828"/>
    <w:rsid w:val="00A308BC"/>
    <w:rsid w:val="00A30AEC"/>
    <w:rsid w:val="00A30AED"/>
    <w:rsid w:val="00A30BDA"/>
    <w:rsid w:val="00A30D4F"/>
    <w:rsid w:val="00A30E2D"/>
    <w:rsid w:val="00A31293"/>
    <w:rsid w:val="00A315BA"/>
    <w:rsid w:val="00A31644"/>
    <w:rsid w:val="00A3171B"/>
    <w:rsid w:val="00A319BA"/>
    <w:rsid w:val="00A31ABF"/>
    <w:rsid w:val="00A31CCD"/>
    <w:rsid w:val="00A3200B"/>
    <w:rsid w:val="00A32376"/>
    <w:rsid w:val="00A324F0"/>
    <w:rsid w:val="00A3250C"/>
    <w:rsid w:val="00A3270A"/>
    <w:rsid w:val="00A32797"/>
    <w:rsid w:val="00A329D9"/>
    <w:rsid w:val="00A32A79"/>
    <w:rsid w:val="00A32AA2"/>
    <w:rsid w:val="00A32B57"/>
    <w:rsid w:val="00A32D8C"/>
    <w:rsid w:val="00A33254"/>
    <w:rsid w:val="00A332BB"/>
    <w:rsid w:val="00A33455"/>
    <w:rsid w:val="00A33530"/>
    <w:rsid w:val="00A335C5"/>
    <w:rsid w:val="00A336CD"/>
    <w:rsid w:val="00A339C1"/>
    <w:rsid w:val="00A33ABB"/>
    <w:rsid w:val="00A33B48"/>
    <w:rsid w:val="00A342AC"/>
    <w:rsid w:val="00A34303"/>
    <w:rsid w:val="00A344D0"/>
    <w:rsid w:val="00A3460C"/>
    <w:rsid w:val="00A346DA"/>
    <w:rsid w:val="00A34AB6"/>
    <w:rsid w:val="00A34BDB"/>
    <w:rsid w:val="00A3518E"/>
    <w:rsid w:val="00A35287"/>
    <w:rsid w:val="00A35557"/>
    <w:rsid w:val="00A359CB"/>
    <w:rsid w:val="00A359FB"/>
    <w:rsid w:val="00A35B56"/>
    <w:rsid w:val="00A35B9E"/>
    <w:rsid w:val="00A35C3E"/>
    <w:rsid w:val="00A361BD"/>
    <w:rsid w:val="00A3648E"/>
    <w:rsid w:val="00A36819"/>
    <w:rsid w:val="00A36D67"/>
    <w:rsid w:val="00A36D90"/>
    <w:rsid w:val="00A36EB8"/>
    <w:rsid w:val="00A36FF1"/>
    <w:rsid w:val="00A37145"/>
    <w:rsid w:val="00A374CB"/>
    <w:rsid w:val="00A3752D"/>
    <w:rsid w:val="00A377D1"/>
    <w:rsid w:val="00A37B3A"/>
    <w:rsid w:val="00A37D2E"/>
    <w:rsid w:val="00A400A9"/>
    <w:rsid w:val="00A4018A"/>
    <w:rsid w:val="00A4031B"/>
    <w:rsid w:val="00A40386"/>
    <w:rsid w:val="00A40785"/>
    <w:rsid w:val="00A407EF"/>
    <w:rsid w:val="00A40825"/>
    <w:rsid w:val="00A409DE"/>
    <w:rsid w:val="00A40A5A"/>
    <w:rsid w:val="00A40A63"/>
    <w:rsid w:val="00A40D84"/>
    <w:rsid w:val="00A4103D"/>
    <w:rsid w:val="00A41073"/>
    <w:rsid w:val="00A41078"/>
    <w:rsid w:val="00A41463"/>
    <w:rsid w:val="00A414C6"/>
    <w:rsid w:val="00A41944"/>
    <w:rsid w:val="00A41966"/>
    <w:rsid w:val="00A41986"/>
    <w:rsid w:val="00A41B5A"/>
    <w:rsid w:val="00A420A8"/>
    <w:rsid w:val="00A4230D"/>
    <w:rsid w:val="00A42537"/>
    <w:rsid w:val="00A42542"/>
    <w:rsid w:val="00A425C9"/>
    <w:rsid w:val="00A427DC"/>
    <w:rsid w:val="00A429D3"/>
    <w:rsid w:val="00A42FC0"/>
    <w:rsid w:val="00A43063"/>
    <w:rsid w:val="00A430F3"/>
    <w:rsid w:val="00A43246"/>
    <w:rsid w:val="00A4335B"/>
    <w:rsid w:val="00A43383"/>
    <w:rsid w:val="00A436EC"/>
    <w:rsid w:val="00A43A94"/>
    <w:rsid w:val="00A43A9F"/>
    <w:rsid w:val="00A43AB9"/>
    <w:rsid w:val="00A43BE6"/>
    <w:rsid w:val="00A43CF3"/>
    <w:rsid w:val="00A43D33"/>
    <w:rsid w:val="00A43D60"/>
    <w:rsid w:val="00A44039"/>
    <w:rsid w:val="00A440B9"/>
    <w:rsid w:val="00A44486"/>
    <w:rsid w:val="00A447A2"/>
    <w:rsid w:val="00A449EE"/>
    <w:rsid w:val="00A44B3D"/>
    <w:rsid w:val="00A44E59"/>
    <w:rsid w:val="00A44ECD"/>
    <w:rsid w:val="00A452A3"/>
    <w:rsid w:val="00A455A5"/>
    <w:rsid w:val="00A457ED"/>
    <w:rsid w:val="00A45839"/>
    <w:rsid w:val="00A45C3A"/>
    <w:rsid w:val="00A45D33"/>
    <w:rsid w:val="00A460AF"/>
    <w:rsid w:val="00A460C6"/>
    <w:rsid w:val="00A4635C"/>
    <w:rsid w:val="00A464CA"/>
    <w:rsid w:val="00A464D1"/>
    <w:rsid w:val="00A4652D"/>
    <w:rsid w:val="00A466B9"/>
    <w:rsid w:val="00A46747"/>
    <w:rsid w:val="00A46796"/>
    <w:rsid w:val="00A4691A"/>
    <w:rsid w:val="00A46947"/>
    <w:rsid w:val="00A46971"/>
    <w:rsid w:val="00A46981"/>
    <w:rsid w:val="00A46ACB"/>
    <w:rsid w:val="00A46B60"/>
    <w:rsid w:val="00A47070"/>
    <w:rsid w:val="00A47087"/>
    <w:rsid w:val="00A4737B"/>
    <w:rsid w:val="00A473C6"/>
    <w:rsid w:val="00A47625"/>
    <w:rsid w:val="00A4776E"/>
    <w:rsid w:val="00A4778E"/>
    <w:rsid w:val="00A477F8"/>
    <w:rsid w:val="00A47A5D"/>
    <w:rsid w:val="00A47B29"/>
    <w:rsid w:val="00A47C39"/>
    <w:rsid w:val="00A5021C"/>
    <w:rsid w:val="00A50350"/>
    <w:rsid w:val="00A5053F"/>
    <w:rsid w:val="00A5062C"/>
    <w:rsid w:val="00A50B1C"/>
    <w:rsid w:val="00A50DF2"/>
    <w:rsid w:val="00A50E0F"/>
    <w:rsid w:val="00A50E1E"/>
    <w:rsid w:val="00A5126E"/>
    <w:rsid w:val="00A5130B"/>
    <w:rsid w:val="00A513D4"/>
    <w:rsid w:val="00A5145E"/>
    <w:rsid w:val="00A5161C"/>
    <w:rsid w:val="00A51637"/>
    <w:rsid w:val="00A51791"/>
    <w:rsid w:val="00A51802"/>
    <w:rsid w:val="00A51B23"/>
    <w:rsid w:val="00A51BE3"/>
    <w:rsid w:val="00A51D23"/>
    <w:rsid w:val="00A521BB"/>
    <w:rsid w:val="00A522DE"/>
    <w:rsid w:val="00A52454"/>
    <w:rsid w:val="00A52523"/>
    <w:rsid w:val="00A529F7"/>
    <w:rsid w:val="00A52E0C"/>
    <w:rsid w:val="00A52E2C"/>
    <w:rsid w:val="00A52EE5"/>
    <w:rsid w:val="00A536CE"/>
    <w:rsid w:val="00A53A97"/>
    <w:rsid w:val="00A53B28"/>
    <w:rsid w:val="00A53B69"/>
    <w:rsid w:val="00A53E4C"/>
    <w:rsid w:val="00A53E6A"/>
    <w:rsid w:val="00A54054"/>
    <w:rsid w:val="00A542BC"/>
    <w:rsid w:val="00A5456A"/>
    <w:rsid w:val="00A545BC"/>
    <w:rsid w:val="00A548B9"/>
    <w:rsid w:val="00A54B72"/>
    <w:rsid w:val="00A54F74"/>
    <w:rsid w:val="00A54F93"/>
    <w:rsid w:val="00A54FE8"/>
    <w:rsid w:val="00A554E4"/>
    <w:rsid w:val="00A555DB"/>
    <w:rsid w:val="00A55804"/>
    <w:rsid w:val="00A55812"/>
    <w:rsid w:val="00A55F27"/>
    <w:rsid w:val="00A55F6B"/>
    <w:rsid w:val="00A56008"/>
    <w:rsid w:val="00A56102"/>
    <w:rsid w:val="00A5667D"/>
    <w:rsid w:val="00A5681F"/>
    <w:rsid w:val="00A5698C"/>
    <w:rsid w:val="00A56ABB"/>
    <w:rsid w:val="00A56EA5"/>
    <w:rsid w:val="00A56F1F"/>
    <w:rsid w:val="00A570AD"/>
    <w:rsid w:val="00A570CC"/>
    <w:rsid w:val="00A57107"/>
    <w:rsid w:val="00A571F2"/>
    <w:rsid w:val="00A57240"/>
    <w:rsid w:val="00A57611"/>
    <w:rsid w:val="00A576CB"/>
    <w:rsid w:val="00A5778A"/>
    <w:rsid w:val="00A5789A"/>
    <w:rsid w:val="00A57971"/>
    <w:rsid w:val="00A579B3"/>
    <w:rsid w:val="00A60014"/>
    <w:rsid w:val="00A600ED"/>
    <w:rsid w:val="00A601B4"/>
    <w:rsid w:val="00A603DA"/>
    <w:rsid w:val="00A6047F"/>
    <w:rsid w:val="00A60663"/>
    <w:rsid w:val="00A607D3"/>
    <w:rsid w:val="00A608CE"/>
    <w:rsid w:val="00A60CCA"/>
    <w:rsid w:val="00A610EC"/>
    <w:rsid w:val="00A61292"/>
    <w:rsid w:val="00A612CF"/>
    <w:rsid w:val="00A61368"/>
    <w:rsid w:val="00A614E9"/>
    <w:rsid w:val="00A615C7"/>
    <w:rsid w:val="00A61813"/>
    <w:rsid w:val="00A61B06"/>
    <w:rsid w:val="00A61CEE"/>
    <w:rsid w:val="00A61E57"/>
    <w:rsid w:val="00A62070"/>
    <w:rsid w:val="00A6271D"/>
    <w:rsid w:val="00A6278D"/>
    <w:rsid w:val="00A6283E"/>
    <w:rsid w:val="00A628C6"/>
    <w:rsid w:val="00A62A63"/>
    <w:rsid w:val="00A62ACE"/>
    <w:rsid w:val="00A630B7"/>
    <w:rsid w:val="00A6320B"/>
    <w:rsid w:val="00A63361"/>
    <w:rsid w:val="00A63654"/>
    <w:rsid w:val="00A6396C"/>
    <w:rsid w:val="00A639B8"/>
    <w:rsid w:val="00A63D0A"/>
    <w:rsid w:val="00A63F15"/>
    <w:rsid w:val="00A64134"/>
    <w:rsid w:val="00A642A2"/>
    <w:rsid w:val="00A643BA"/>
    <w:rsid w:val="00A643C3"/>
    <w:rsid w:val="00A64500"/>
    <w:rsid w:val="00A64525"/>
    <w:rsid w:val="00A645A3"/>
    <w:rsid w:val="00A64887"/>
    <w:rsid w:val="00A64904"/>
    <w:rsid w:val="00A649E9"/>
    <w:rsid w:val="00A649F3"/>
    <w:rsid w:val="00A64D97"/>
    <w:rsid w:val="00A65159"/>
    <w:rsid w:val="00A65277"/>
    <w:rsid w:val="00A65328"/>
    <w:rsid w:val="00A65480"/>
    <w:rsid w:val="00A65672"/>
    <w:rsid w:val="00A6576F"/>
    <w:rsid w:val="00A658C2"/>
    <w:rsid w:val="00A65A0E"/>
    <w:rsid w:val="00A65AC6"/>
    <w:rsid w:val="00A65C80"/>
    <w:rsid w:val="00A65C89"/>
    <w:rsid w:val="00A65DDC"/>
    <w:rsid w:val="00A65E12"/>
    <w:rsid w:val="00A6621B"/>
    <w:rsid w:val="00A664D9"/>
    <w:rsid w:val="00A665A8"/>
    <w:rsid w:val="00A665C2"/>
    <w:rsid w:val="00A666CA"/>
    <w:rsid w:val="00A66818"/>
    <w:rsid w:val="00A66826"/>
    <w:rsid w:val="00A668DE"/>
    <w:rsid w:val="00A66911"/>
    <w:rsid w:val="00A66C27"/>
    <w:rsid w:val="00A66C7D"/>
    <w:rsid w:val="00A66DD9"/>
    <w:rsid w:val="00A66EC2"/>
    <w:rsid w:val="00A66FAA"/>
    <w:rsid w:val="00A6738E"/>
    <w:rsid w:val="00A6757B"/>
    <w:rsid w:val="00A675B3"/>
    <w:rsid w:val="00A67740"/>
    <w:rsid w:val="00A6781E"/>
    <w:rsid w:val="00A67C3B"/>
    <w:rsid w:val="00A67DB3"/>
    <w:rsid w:val="00A67E2D"/>
    <w:rsid w:val="00A67F5A"/>
    <w:rsid w:val="00A70177"/>
    <w:rsid w:val="00A703F5"/>
    <w:rsid w:val="00A7064D"/>
    <w:rsid w:val="00A70773"/>
    <w:rsid w:val="00A7077C"/>
    <w:rsid w:val="00A7077F"/>
    <w:rsid w:val="00A70BFF"/>
    <w:rsid w:val="00A70EF5"/>
    <w:rsid w:val="00A71204"/>
    <w:rsid w:val="00A71245"/>
    <w:rsid w:val="00A71356"/>
    <w:rsid w:val="00A71539"/>
    <w:rsid w:val="00A71598"/>
    <w:rsid w:val="00A719E0"/>
    <w:rsid w:val="00A71BFC"/>
    <w:rsid w:val="00A71E68"/>
    <w:rsid w:val="00A72036"/>
    <w:rsid w:val="00A72085"/>
    <w:rsid w:val="00A7247B"/>
    <w:rsid w:val="00A72535"/>
    <w:rsid w:val="00A7286D"/>
    <w:rsid w:val="00A7287B"/>
    <w:rsid w:val="00A729A1"/>
    <w:rsid w:val="00A72B3A"/>
    <w:rsid w:val="00A72C16"/>
    <w:rsid w:val="00A72C65"/>
    <w:rsid w:val="00A72D83"/>
    <w:rsid w:val="00A72F58"/>
    <w:rsid w:val="00A72F72"/>
    <w:rsid w:val="00A72F90"/>
    <w:rsid w:val="00A72FE7"/>
    <w:rsid w:val="00A73019"/>
    <w:rsid w:val="00A7339F"/>
    <w:rsid w:val="00A734F2"/>
    <w:rsid w:val="00A73512"/>
    <w:rsid w:val="00A73532"/>
    <w:rsid w:val="00A735A9"/>
    <w:rsid w:val="00A7387A"/>
    <w:rsid w:val="00A73A99"/>
    <w:rsid w:val="00A73AC4"/>
    <w:rsid w:val="00A73AFD"/>
    <w:rsid w:val="00A73F1D"/>
    <w:rsid w:val="00A7403A"/>
    <w:rsid w:val="00A7411D"/>
    <w:rsid w:val="00A74306"/>
    <w:rsid w:val="00A743AE"/>
    <w:rsid w:val="00A74478"/>
    <w:rsid w:val="00A74554"/>
    <w:rsid w:val="00A7463D"/>
    <w:rsid w:val="00A7463F"/>
    <w:rsid w:val="00A74728"/>
    <w:rsid w:val="00A747C1"/>
    <w:rsid w:val="00A748E3"/>
    <w:rsid w:val="00A74975"/>
    <w:rsid w:val="00A749AD"/>
    <w:rsid w:val="00A74B1E"/>
    <w:rsid w:val="00A74B4B"/>
    <w:rsid w:val="00A74D2C"/>
    <w:rsid w:val="00A74DF6"/>
    <w:rsid w:val="00A7505B"/>
    <w:rsid w:val="00A7508C"/>
    <w:rsid w:val="00A7536E"/>
    <w:rsid w:val="00A7562A"/>
    <w:rsid w:val="00A75944"/>
    <w:rsid w:val="00A75A9C"/>
    <w:rsid w:val="00A75D94"/>
    <w:rsid w:val="00A75EF2"/>
    <w:rsid w:val="00A760AD"/>
    <w:rsid w:val="00A760DB"/>
    <w:rsid w:val="00A765EC"/>
    <w:rsid w:val="00A76607"/>
    <w:rsid w:val="00A7679E"/>
    <w:rsid w:val="00A76A08"/>
    <w:rsid w:val="00A76C10"/>
    <w:rsid w:val="00A76C43"/>
    <w:rsid w:val="00A76EA4"/>
    <w:rsid w:val="00A76F11"/>
    <w:rsid w:val="00A7715C"/>
    <w:rsid w:val="00A77181"/>
    <w:rsid w:val="00A7722C"/>
    <w:rsid w:val="00A778D6"/>
    <w:rsid w:val="00A77CA5"/>
    <w:rsid w:val="00A800AF"/>
    <w:rsid w:val="00A800BA"/>
    <w:rsid w:val="00A807C7"/>
    <w:rsid w:val="00A80B0A"/>
    <w:rsid w:val="00A80B80"/>
    <w:rsid w:val="00A80DCA"/>
    <w:rsid w:val="00A811D7"/>
    <w:rsid w:val="00A813A3"/>
    <w:rsid w:val="00A81875"/>
    <w:rsid w:val="00A81974"/>
    <w:rsid w:val="00A819D9"/>
    <w:rsid w:val="00A81C33"/>
    <w:rsid w:val="00A81D88"/>
    <w:rsid w:val="00A81EE4"/>
    <w:rsid w:val="00A81F95"/>
    <w:rsid w:val="00A81FD7"/>
    <w:rsid w:val="00A82140"/>
    <w:rsid w:val="00A82345"/>
    <w:rsid w:val="00A826D2"/>
    <w:rsid w:val="00A829B0"/>
    <w:rsid w:val="00A82DFE"/>
    <w:rsid w:val="00A82E43"/>
    <w:rsid w:val="00A82EC0"/>
    <w:rsid w:val="00A8315C"/>
    <w:rsid w:val="00A832F3"/>
    <w:rsid w:val="00A83A4A"/>
    <w:rsid w:val="00A83B27"/>
    <w:rsid w:val="00A83B78"/>
    <w:rsid w:val="00A83BF8"/>
    <w:rsid w:val="00A84286"/>
    <w:rsid w:val="00A84443"/>
    <w:rsid w:val="00A844EB"/>
    <w:rsid w:val="00A8474D"/>
    <w:rsid w:val="00A84799"/>
    <w:rsid w:val="00A8479E"/>
    <w:rsid w:val="00A847AE"/>
    <w:rsid w:val="00A849B9"/>
    <w:rsid w:val="00A849F1"/>
    <w:rsid w:val="00A84A9A"/>
    <w:rsid w:val="00A84D60"/>
    <w:rsid w:val="00A850A8"/>
    <w:rsid w:val="00A8530E"/>
    <w:rsid w:val="00A85476"/>
    <w:rsid w:val="00A85660"/>
    <w:rsid w:val="00A856F6"/>
    <w:rsid w:val="00A8580C"/>
    <w:rsid w:val="00A85AD6"/>
    <w:rsid w:val="00A85B03"/>
    <w:rsid w:val="00A85B2F"/>
    <w:rsid w:val="00A85D51"/>
    <w:rsid w:val="00A85EBB"/>
    <w:rsid w:val="00A86057"/>
    <w:rsid w:val="00A861D2"/>
    <w:rsid w:val="00A862C0"/>
    <w:rsid w:val="00A8660C"/>
    <w:rsid w:val="00A86836"/>
    <w:rsid w:val="00A86D57"/>
    <w:rsid w:val="00A86E0E"/>
    <w:rsid w:val="00A86E23"/>
    <w:rsid w:val="00A86E40"/>
    <w:rsid w:val="00A870E9"/>
    <w:rsid w:val="00A873B4"/>
    <w:rsid w:val="00A873CA"/>
    <w:rsid w:val="00A8764A"/>
    <w:rsid w:val="00A878DD"/>
    <w:rsid w:val="00A87AD1"/>
    <w:rsid w:val="00A87C76"/>
    <w:rsid w:val="00A87F71"/>
    <w:rsid w:val="00A901BC"/>
    <w:rsid w:val="00A9034B"/>
    <w:rsid w:val="00A903EA"/>
    <w:rsid w:val="00A90754"/>
    <w:rsid w:val="00A907BE"/>
    <w:rsid w:val="00A908DD"/>
    <w:rsid w:val="00A90B88"/>
    <w:rsid w:val="00A90D1B"/>
    <w:rsid w:val="00A90E4E"/>
    <w:rsid w:val="00A9132C"/>
    <w:rsid w:val="00A9132D"/>
    <w:rsid w:val="00A91735"/>
    <w:rsid w:val="00A9198A"/>
    <w:rsid w:val="00A91E7F"/>
    <w:rsid w:val="00A921AA"/>
    <w:rsid w:val="00A921FD"/>
    <w:rsid w:val="00A923BB"/>
    <w:rsid w:val="00A9244D"/>
    <w:rsid w:val="00A9248A"/>
    <w:rsid w:val="00A924BC"/>
    <w:rsid w:val="00A9265D"/>
    <w:rsid w:val="00A92851"/>
    <w:rsid w:val="00A92A5D"/>
    <w:rsid w:val="00A92CFE"/>
    <w:rsid w:val="00A92DF7"/>
    <w:rsid w:val="00A92EF5"/>
    <w:rsid w:val="00A92F05"/>
    <w:rsid w:val="00A92F3D"/>
    <w:rsid w:val="00A9313D"/>
    <w:rsid w:val="00A9318C"/>
    <w:rsid w:val="00A9320D"/>
    <w:rsid w:val="00A932D3"/>
    <w:rsid w:val="00A935E5"/>
    <w:rsid w:val="00A93606"/>
    <w:rsid w:val="00A93686"/>
    <w:rsid w:val="00A937E9"/>
    <w:rsid w:val="00A937F5"/>
    <w:rsid w:val="00A938DB"/>
    <w:rsid w:val="00A9390E"/>
    <w:rsid w:val="00A93937"/>
    <w:rsid w:val="00A939A5"/>
    <w:rsid w:val="00A93E17"/>
    <w:rsid w:val="00A93E6E"/>
    <w:rsid w:val="00A9416F"/>
    <w:rsid w:val="00A94209"/>
    <w:rsid w:val="00A94626"/>
    <w:rsid w:val="00A9467E"/>
    <w:rsid w:val="00A94769"/>
    <w:rsid w:val="00A94CE6"/>
    <w:rsid w:val="00A94D13"/>
    <w:rsid w:val="00A94D75"/>
    <w:rsid w:val="00A94E04"/>
    <w:rsid w:val="00A950DC"/>
    <w:rsid w:val="00A951BD"/>
    <w:rsid w:val="00A95534"/>
    <w:rsid w:val="00A95648"/>
    <w:rsid w:val="00A9565B"/>
    <w:rsid w:val="00A957F4"/>
    <w:rsid w:val="00A958E8"/>
    <w:rsid w:val="00A95A4D"/>
    <w:rsid w:val="00A95B2F"/>
    <w:rsid w:val="00A95B45"/>
    <w:rsid w:val="00A95CC3"/>
    <w:rsid w:val="00A95FF6"/>
    <w:rsid w:val="00A96546"/>
    <w:rsid w:val="00A965EB"/>
    <w:rsid w:val="00A96911"/>
    <w:rsid w:val="00A96BFA"/>
    <w:rsid w:val="00A96EA6"/>
    <w:rsid w:val="00A97433"/>
    <w:rsid w:val="00A9746A"/>
    <w:rsid w:val="00A975ED"/>
    <w:rsid w:val="00A9761B"/>
    <w:rsid w:val="00A97BBB"/>
    <w:rsid w:val="00A97D4E"/>
    <w:rsid w:val="00AA00A5"/>
    <w:rsid w:val="00AA012F"/>
    <w:rsid w:val="00AA0325"/>
    <w:rsid w:val="00AA03C3"/>
    <w:rsid w:val="00AA03CE"/>
    <w:rsid w:val="00AA0A07"/>
    <w:rsid w:val="00AA0BEC"/>
    <w:rsid w:val="00AA0BF8"/>
    <w:rsid w:val="00AA0BFA"/>
    <w:rsid w:val="00AA0C1A"/>
    <w:rsid w:val="00AA0C6C"/>
    <w:rsid w:val="00AA0CC1"/>
    <w:rsid w:val="00AA1148"/>
    <w:rsid w:val="00AA1211"/>
    <w:rsid w:val="00AA124B"/>
    <w:rsid w:val="00AA1603"/>
    <w:rsid w:val="00AA19F8"/>
    <w:rsid w:val="00AA2040"/>
    <w:rsid w:val="00AA20AB"/>
    <w:rsid w:val="00AA21D6"/>
    <w:rsid w:val="00AA22FA"/>
    <w:rsid w:val="00AA2586"/>
    <w:rsid w:val="00AA25C7"/>
    <w:rsid w:val="00AA2924"/>
    <w:rsid w:val="00AA29F3"/>
    <w:rsid w:val="00AA30D6"/>
    <w:rsid w:val="00AA310B"/>
    <w:rsid w:val="00AA32FB"/>
    <w:rsid w:val="00AA345D"/>
    <w:rsid w:val="00AA3597"/>
    <w:rsid w:val="00AA38D9"/>
    <w:rsid w:val="00AA39EC"/>
    <w:rsid w:val="00AA39F4"/>
    <w:rsid w:val="00AA3D95"/>
    <w:rsid w:val="00AA3DB7"/>
    <w:rsid w:val="00AA4071"/>
    <w:rsid w:val="00AA43FD"/>
    <w:rsid w:val="00AA46B6"/>
    <w:rsid w:val="00AA46C5"/>
    <w:rsid w:val="00AA4AC8"/>
    <w:rsid w:val="00AA4D93"/>
    <w:rsid w:val="00AA515D"/>
    <w:rsid w:val="00AA51F0"/>
    <w:rsid w:val="00AA54CA"/>
    <w:rsid w:val="00AA589A"/>
    <w:rsid w:val="00AA59AA"/>
    <w:rsid w:val="00AA5A01"/>
    <w:rsid w:val="00AA5B4F"/>
    <w:rsid w:val="00AA5F88"/>
    <w:rsid w:val="00AA6839"/>
    <w:rsid w:val="00AA694C"/>
    <w:rsid w:val="00AA6A38"/>
    <w:rsid w:val="00AA6CCC"/>
    <w:rsid w:val="00AA6F62"/>
    <w:rsid w:val="00AA7087"/>
    <w:rsid w:val="00AA70F7"/>
    <w:rsid w:val="00AA7193"/>
    <w:rsid w:val="00AA7397"/>
    <w:rsid w:val="00AA75E2"/>
    <w:rsid w:val="00AA781E"/>
    <w:rsid w:val="00AA78C2"/>
    <w:rsid w:val="00AA7913"/>
    <w:rsid w:val="00AA7963"/>
    <w:rsid w:val="00AB0018"/>
    <w:rsid w:val="00AB048F"/>
    <w:rsid w:val="00AB069F"/>
    <w:rsid w:val="00AB07B1"/>
    <w:rsid w:val="00AB07D6"/>
    <w:rsid w:val="00AB0B42"/>
    <w:rsid w:val="00AB0D43"/>
    <w:rsid w:val="00AB0F08"/>
    <w:rsid w:val="00AB10B9"/>
    <w:rsid w:val="00AB10C6"/>
    <w:rsid w:val="00AB14AB"/>
    <w:rsid w:val="00AB17D2"/>
    <w:rsid w:val="00AB184F"/>
    <w:rsid w:val="00AB1B42"/>
    <w:rsid w:val="00AB1EA3"/>
    <w:rsid w:val="00AB2155"/>
    <w:rsid w:val="00AB2418"/>
    <w:rsid w:val="00AB2700"/>
    <w:rsid w:val="00AB282E"/>
    <w:rsid w:val="00AB2B26"/>
    <w:rsid w:val="00AB2DDA"/>
    <w:rsid w:val="00AB2EDA"/>
    <w:rsid w:val="00AB2F4A"/>
    <w:rsid w:val="00AB3295"/>
    <w:rsid w:val="00AB363B"/>
    <w:rsid w:val="00AB3654"/>
    <w:rsid w:val="00AB3655"/>
    <w:rsid w:val="00AB3EFB"/>
    <w:rsid w:val="00AB3FC9"/>
    <w:rsid w:val="00AB4034"/>
    <w:rsid w:val="00AB407B"/>
    <w:rsid w:val="00AB408A"/>
    <w:rsid w:val="00AB40B4"/>
    <w:rsid w:val="00AB412D"/>
    <w:rsid w:val="00AB44C6"/>
    <w:rsid w:val="00AB4603"/>
    <w:rsid w:val="00AB49BA"/>
    <w:rsid w:val="00AB49C8"/>
    <w:rsid w:val="00AB4AE9"/>
    <w:rsid w:val="00AB4C20"/>
    <w:rsid w:val="00AB4DB1"/>
    <w:rsid w:val="00AB4F17"/>
    <w:rsid w:val="00AB4F2A"/>
    <w:rsid w:val="00AB4F51"/>
    <w:rsid w:val="00AB4F69"/>
    <w:rsid w:val="00AB5079"/>
    <w:rsid w:val="00AB5196"/>
    <w:rsid w:val="00AB542E"/>
    <w:rsid w:val="00AB5B7E"/>
    <w:rsid w:val="00AB5D53"/>
    <w:rsid w:val="00AB5DE3"/>
    <w:rsid w:val="00AB5E84"/>
    <w:rsid w:val="00AB60BA"/>
    <w:rsid w:val="00AB60E7"/>
    <w:rsid w:val="00AB6265"/>
    <w:rsid w:val="00AB6623"/>
    <w:rsid w:val="00AB69AE"/>
    <w:rsid w:val="00AB6AAD"/>
    <w:rsid w:val="00AB6C14"/>
    <w:rsid w:val="00AB6DAF"/>
    <w:rsid w:val="00AB7205"/>
    <w:rsid w:val="00AB742E"/>
    <w:rsid w:val="00AB7688"/>
    <w:rsid w:val="00AB7B3A"/>
    <w:rsid w:val="00AB7BFA"/>
    <w:rsid w:val="00AB7C55"/>
    <w:rsid w:val="00AB7EBC"/>
    <w:rsid w:val="00AB7F07"/>
    <w:rsid w:val="00AC001A"/>
    <w:rsid w:val="00AC0127"/>
    <w:rsid w:val="00AC014E"/>
    <w:rsid w:val="00AC01BB"/>
    <w:rsid w:val="00AC0263"/>
    <w:rsid w:val="00AC03B6"/>
    <w:rsid w:val="00AC04EF"/>
    <w:rsid w:val="00AC058E"/>
    <w:rsid w:val="00AC0680"/>
    <w:rsid w:val="00AC097F"/>
    <w:rsid w:val="00AC0CC8"/>
    <w:rsid w:val="00AC0EFB"/>
    <w:rsid w:val="00AC0F9E"/>
    <w:rsid w:val="00AC104F"/>
    <w:rsid w:val="00AC1134"/>
    <w:rsid w:val="00AC141F"/>
    <w:rsid w:val="00AC19C5"/>
    <w:rsid w:val="00AC1A8D"/>
    <w:rsid w:val="00AC1DDD"/>
    <w:rsid w:val="00AC1FDC"/>
    <w:rsid w:val="00AC21D9"/>
    <w:rsid w:val="00AC25EA"/>
    <w:rsid w:val="00AC2900"/>
    <w:rsid w:val="00AC2C12"/>
    <w:rsid w:val="00AC2C13"/>
    <w:rsid w:val="00AC2DA0"/>
    <w:rsid w:val="00AC328C"/>
    <w:rsid w:val="00AC328F"/>
    <w:rsid w:val="00AC334F"/>
    <w:rsid w:val="00AC3384"/>
    <w:rsid w:val="00AC3746"/>
    <w:rsid w:val="00AC375D"/>
    <w:rsid w:val="00AC3BE5"/>
    <w:rsid w:val="00AC3C49"/>
    <w:rsid w:val="00AC3D9F"/>
    <w:rsid w:val="00AC3E4D"/>
    <w:rsid w:val="00AC410D"/>
    <w:rsid w:val="00AC419F"/>
    <w:rsid w:val="00AC41F1"/>
    <w:rsid w:val="00AC45A7"/>
    <w:rsid w:val="00AC45FB"/>
    <w:rsid w:val="00AC4E71"/>
    <w:rsid w:val="00AC55C8"/>
    <w:rsid w:val="00AC5AE7"/>
    <w:rsid w:val="00AC5B18"/>
    <w:rsid w:val="00AC5D90"/>
    <w:rsid w:val="00AC5DF6"/>
    <w:rsid w:val="00AC5EEA"/>
    <w:rsid w:val="00AC5FCA"/>
    <w:rsid w:val="00AC62A3"/>
    <w:rsid w:val="00AC6315"/>
    <w:rsid w:val="00AC6340"/>
    <w:rsid w:val="00AC63DE"/>
    <w:rsid w:val="00AC6481"/>
    <w:rsid w:val="00AC64E3"/>
    <w:rsid w:val="00AC6531"/>
    <w:rsid w:val="00AC65B6"/>
    <w:rsid w:val="00AC66BF"/>
    <w:rsid w:val="00AC66C4"/>
    <w:rsid w:val="00AC676B"/>
    <w:rsid w:val="00AC69EE"/>
    <w:rsid w:val="00AC6B5E"/>
    <w:rsid w:val="00AC6BE9"/>
    <w:rsid w:val="00AC6C6C"/>
    <w:rsid w:val="00AC6C86"/>
    <w:rsid w:val="00AC6DFB"/>
    <w:rsid w:val="00AC70C5"/>
    <w:rsid w:val="00AC7391"/>
    <w:rsid w:val="00AC748A"/>
    <w:rsid w:val="00AC77FE"/>
    <w:rsid w:val="00AC78DB"/>
    <w:rsid w:val="00AC7DBC"/>
    <w:rsid w:val="00AC7F0D"/>
    <w:rsid w:val="00AC7F3A"/>
    <w:rsid w:val="00AC7F79"/>
    <w:rsid w:val="00AD0030"/>
    <w:rsid w:val="00AD016C"/>
    <w:rsid w:val="00AD0343"/>
    <w:rsid w:val="00AD08A7"/>
    <w:rsid w:val="00AD0973"/>
    <w:rsid w:val="00AD097B"/>
    <w:rsid w:val="00AD0BF0"/>
    <w:rsid w:val="00AD0BF8"/>
    <w:rsid w:val="00AD0D77"/>
    <w:rsid w:val="00AD0E2D"/>
    <w:rsid w:val="00AD0E48"/>
    <w:rsid w:val="00AD0F80"/>
    <w:rsid w:val="00AD1C99"/>
    <w:rsid w:val="00AD1E1E"/>
    <w:rsid w:val="00AD202F"/>
    <w:rsid w:val="00AD216E"/>
    <w:rsid w:val="00AD2300"/>
    <w:rsid w:val="00AD2481"/>
    <w:rsid w:val="00AD24BC"/>
    <w:rsid w:val="00AD265C"/>
    <w:rsid w:val="00AD2781"/>
    <w:rsid w:val="00AD2AD0"/>
    <w:rsid w:val="00AD2B98"/>
    <w:rsid w:val="00AD2FB5"/>
    <w:rsid w:val="00AD3361"/>
    <w:rsid w:val="00AD3489"/>
    <w:rsid w:val="00AD3791"/>
    <w:rsid w:val="00AD37A2"/>
    <w:rsid w:val="00AD3ABB"/>
    <w:rsid w:val="00AD3B59"/>
    <w:rsid w:val="00AD3BEA"/>
    <w:rsid w:val="00AD3C7E"/>
    <w:rsid w:val="00AD3D38"/>
    <w:rsid w:val="00AD3ECD"/>
    <w:rsid w:val="00AD3F66"/>
    <w:rsid w:val="00AD4142"/>
    <w:rsid w:val="00AD42E2"/>
    <w:rsid w:val="00AD4320"/>
    <w:rsid w:val="00AD435A"/>
    <w:rsid w:val="00AD456D"/>
    <w:rsid w:val="00AD4661"/>
    <w:rsid w:val="00AD49D8"/>
    <w:rsid w:val="00AD4A54"/>
    <w:rsid w:val="00AD4BB6"/>
    <w:rsid w:val="00AD4C92"/>
    <w:rsid w:val="00AD4CE9"/>
    <w:rsid w:val="00AD50C0"/>
    <w:rsid w:val="00AD50FC"/>
    <w:rsid w:val="00AD5212"/>
    <w:rsid w:val="00AD563A"/>
    <w:rsid w:val="00AD591E"/>
    <w:rsid w:val="00AD5F61"/>
    <w:rsid w:val="00AD5F8E"/>
    <w:rsid w:val="00AD5FE4"/>
    <w:rsid w:val="00AD601F"/>
    <w:rsid w:val="00AD6181"/>
    <w:rsid w:val="00AD6316"/>
    <w:rsid w:val="00AD637C"/>
    <w:rsid w:val="00AD6509"/>
    <w:rsid w:val="00AD664C"/>
    <w:rsid w:val="00AD69BD"/>
    <w:rsid w:val="00AD6AAC"/>
    <w:rsid w:val="00AD6B1C"/>
    <w:rsid w:val="00AD6BC1"/>
    <w:rsid w:val="00AD6DC3"/>
    <w:rsid w:val="00AD6E29"/>
    <w:rsid w:val="00AD6E32"/>
    <w:rsid w:val="00AD6EFD"/>
    <w:rsid w:val="00AD70F4"/>
    <w:rsid w:val="00AD73E7"/>
    <w:rsid w:val="00AD74B2"/>
    <w:rsid w:val="00AD750D"/>
    <w:rsid w:val="00AD75DD"/>
    <w:rsid w:val="00AD7748"/>
    <w:rsid w:val="00AD7889"/>
    <w:rsid w:val="00AD7896"/>
    <w:rsid w:val="00AD7B02"/>
    <w:rsid w:val="00AD7CCA"/>
    <w:rsid w:val="00AE00B7"/>
    <w:rsid w:val="00AE0153"/>
    <w:rsid w:val="00AE0374"/>
    <w:rsid w:val="00AE040C"/>
    <w:rsid w:val="00AE046B"/>
    <w:rsid w:val="00AE0AD6"/>
    <w:rsid w:val="00AE0DD4"/>
    <w:rsid w:val="00AE0E33"/>
    <w:rsid w:val="00AE109E"/>
    <w:rsid w:val="00AE13DE"/>
    <w:rsid w:val="00AE16BE"/>
    <w:rsid w:val="00AE1987"/>
    <w:rsid w:val="00AE1BAC"/>
    <w:rsid w:val="00AE1CFA"/>
    <w:rsid w:val="00AE1D07"/>
    <w:rsid w:val="00AE1E2D"/>
    <w:rsid w:val="00AE247E"/>
    <w:rsid w:val="00AE2497"/>
    <w:rsid w:val="00AE24BC"/>
    <w:rsid w:val="00AE2920"/>
    <w:rsid w:val="00AE29B0"/>
    <w:rsid w:val="00AE2AE2"/>
    <w:rsid w:val="00AE2C3E"/>
    <w:rsid w:val="00AE2EAC"/>
    <w:rsid w:val="00AE33DE"/>
    <w:rsid w:val="00AE342C"/>
    <w:rsid w:val="00AE3505"/>
    <w:rsid w:val="00AE363F"/>
    <w:rsid w:val="00AE3767"/>
    <w:rsid w:val="00AE398F"/>
    <w:rsid w:val="00AE39D1"/>
    <w:rsid w:val="00AE3ACE"/>
    <w:rsid w:val="00AE3AF5"/>
    <w:rsid w:val="00AE420A"/>
    <w:rsid w:val="00AE4374"/>
    <w:rsid w:val="00AE454B"/>
    <w:rsid w:val="00AE4A0B"/>
    <w:rsid w:val="00AE4BBC"/>
    <w:rsid w:val="00AE4C7F"/>
    <w:rsid w:val="00AE4E5F"/>
    <w:rsid w:val="00AE542F"/>
    <w:rsid w:val="00AE5481"/>
    <w:rsid w:val="00AE57A8"/>
    <w:rsid w:val="00AE5A96"/>
    <w:rsid w:val="00AE5AE1"/>
    <w:rsid w:val="00AE5BA4"/>
    <w:rsid w:val="00AE5BF3"/>
    <w:rsid w:val="00AE5E43"/>
    <w:rsid w:val="00AE5FD0"/>
    <w:rsid w:val="00AE61F5"/>
    <w:rsid w:val="00AE6388"/>
    <w:rsid w:val="00AE6428"/>
    <w:rsid w:val="00AE649B"/>
    <w:rsid w:val="00AE64BD"/>
    <w:rsid w:val="00AE64BE"/>
    <w:rsid w:val="00AE68A1"/>
    <w:rsid w:val="00AE6A12"/>
    <w:rsid w:val="00AE6AE5"/>
    <w:rsid w:val="00AE6B4D"/>
    <w:rsid w:val="00AE6C0E"/>
    <w:rsid w:val="00AE6CD9"/>
    <w:rsid w:val="00AE6D75"/>
    <w:rsid w:val="00AE71AC"/>
    <w:rsid w:val="00AE7334"/>
    <w:rsid w:val="00AE7347"/>
    <w:rsid w:val="00AE73DB"/>
    <w:rsid w:val="00AE7481"/>
    <w:rsid w:val="00AE76E6"/>
    <w:rsid w:val="00AE7742"/>
    <w:rsid w:val="00AE794D"/>
    <w:rsid w:val="00AE7B92"/>
    <w:rsid w:val="00AE7BCE"/>
    <w:rsid w:val="00AE7E34"/>
    <w:rsid w:val="00AF02CF"/>
    <w:rsid w:val="00AF0E0B"/>
    <w:rsid w:val="00AF0E69"/>
    <w:rsid w:val="00AF0EAC"/>
    <w:rsid w:val="00AF0F5F"/>
    <w:rsid w:val="00AF0FAA"/>
    <w:rsid w:val="00AF108F"/>
    <w:rsid w:val="00AF119E"/>
    <w:rsid w:val="00AF13D0"/>
    <w:rsid w:val="00AF1410"/>
    <w:rsid w:val="00AF153C"/>
    <w:rsid w:val="00AF154B"/>
    <w:rsid w:val="00AF15B5"/>
    <w:rsid w:val="00AF1675"/>
    <w:rsid w:val="00AF1A69"/>
    <w:rsid w:val="00AF1BA0"/>
    <w:rsid w:val="00AF20A1"/>
    <w:rsid w:val="00AF2597"/>
    <w:rsid w:val="00AF25EC"/>
    <w:rsid w:val="00AF28B7"/>
    <w:rsid w:val="00AF2921"/>
    <w:rsid w:val="00AF2995"/>
    <w:rsid w:val="00AF29A3"/>
    <w:rsid w:val="00AF2A39"/>
    <w:rsid w:val="00AF2FF1"/>
    <w:rsid w:val="00AF307E"/>
    <w:rsid w:val="00AF311B"/>
    <w:rsid w:val="00AF31C6"/>
    <w:rsid w:val="00AF31FC"/>
    <w:rsid w:val="00AF3213"/>
    <w:rsid w:val="00AF325A"/>
    <w:rsid w:val="00AF33A4"/>
    <w:rsid w:val="00AF368B"/>
    <w:rsid w:val="00AF37B2"/>
    <w:rsid w:val="00AF398A"/>
    <w:rsid w:val="00AF3ACC"/>
    <w:rsid w:val="00AF3B10"/>
    <w:rsid w:val="00AF3C45"/>
    <w:rsid w:val="00AF3C6F"/>
    <w:rsid w:val="00AF3CE8"/>
    <w:rsid w:val="00AF3D59"/>
    <w:rsid w:val="00AF3DC4"/>
    <w:rsid w:val="00AF3E45"/>
    <w:rsid w:val="00AF3F07"/>
    <w:rsid w:val="00AF4567"/>
    <w:rsid w:val="00AF45AD"/>
    <w:rsid w:val="00AF4716"/>
    <w:rsid w:val="00AF48BD"/>
    <w:rsid w:val="00AF4921"/>
    <w:rsid w:val="00AF4B21"/>
    <w:rsid w:val="00AF4ECD"/>
    <w:rsid w:val="00AF539C"/>
    <w:rsid w:val="00AF541A"/>
    <w:rsid w:val="00AF57F2"/>
    <w:rsid w:val="00AF5909"/>
    <w:rsid w:val="00AF5A66"/>
    <w:rsid w:val="00AF5A69"/>
    <w:rsid w:val="00AF5BB5"/>
    <w:rsid w:val="00AF5BDD"/>
    <w:rsid w:val="00AF5CA6"/>
    <w:rsid w:val="00AF5CBB"/>
    <w:rsid w:val="00AF5DFC"/>
    <w:rsid w:val="00AF61E5"/>
    <w:rsid w:val="00AF6286"/>
    <w:rsid w:val="00AF6566"/>
    <w:rsid w:val="00AF662F"/>
    <w:rsid w:val="00AF6732"/>
    <w:rsid w:val="00AF68DF"/>
    <w:rsid w:val="00AF6BA8"/>
    <w:rsid w:val="00AF6C16"/>
    <w:rsid w:val="00AF6DB9"/>
    <w:rsid w:val="00AF6E00"/>
    <w:rsid w:val="00AF6E54"/>
    <w:rsid w:val="00AF6F8F"/>
    <w:rsid w:val="00AF7109"/>
    <w:rsid w:val="00AF713D"/>
    <w:rsid w:val="00AF731B"/>
    <w:rsid w:val="00B00058"/>
    <w:rsid w:val="00B00117"/>
    <w:rsid w:val="00B00339"/>
    <w:rsid w:val="00B00511"/>
    <w:rsid w:val="00B00543"/>
    <w:rsid w:val="00B0080D"/>
    <w:rsid w:val="00B009C5"/>
    <w:rsid w:val="00B009F6"/>
    <w:rsid w:val="00B00B25"/>
    <w:rsid w:val="00B00F7F"/>
    <w:rsid w:val="00B0101F"/>
    <w:rsid w:val="00B0124B"/>
    <w:rsid w:val="00B01572"/>
    <w:rsid w:val="00B01A0D"/>
    <w:rsid w:val="00B01B5B"/>
    <w:rsid w:val="00B01D4F"/>
    <w:rsid w:val="00B01EFD"/>
    <w:rsid w:val="00B01FAB"/>
    <w:rsid w:val="00B01FC2"/>
    <w:rsid w:val="00B02AB8"/>
    <w:rsid w:val="00B02B53"/>
    <w:rsid w:val="00B02D6B"/>
    <w:rsid w:val="00B03685"/>
    <w:rsid w:val="00B0374A"/>
    <w:rsid w:val="00B03A6E"/>
    <w:rsid w:val="00B03B09"/>
    <w:rsid w:val="00B040D3"/>
    <w:rsid w:val="00B040E0"/>
    <w:rsid w:val="00B04104"/>
    <w:rsid w:val="00B0421F"/>
    <w:rsid w:val="00B04438"/>
    <w:rsid w:val="00B04548"/>
    <w:rsid w:val="00B04647"/>
    <w:rsid w:val="00B048C2"/>
    <w:rsid w:val="00B04BD6"/>
    <w:rsid w:val="00B04F86"/>
    <w:rsid w:val="00B0542A"/>
    <w:rsid w:val="00B05AF3"/>
    <w:rsid w:val="00B05D47"/>
    <w:rsid w:val="00B05DB3"/>
    <w:rsid w:val="00B05F29"/>
    <w:rsid w:val="00B061F5"/>
    <w:rsid w:val="00B066AD"/>
    <w:rsid w:val="00B06738"/>
    <w:rsid w:val="00B06784"/>
    <w:rsid w:val="00B06944"/>
    <w:rsid w:val="00B06C07"/>
    <w:rsid w:val="00B07476"/>
    <w:rsid w:val="00B07522"/>
    <w:rsid w:val="00B075AC"/>
    <w:rsid w:val="00B078EF"/>
    <w:rsid w:val="00B07A5B"/>
    <w:rsid w:val="00B07C3C"/>
    <w:rsid w:val="00B07D2D"/>
    <w:rsid w:val="00B1002C"/>
    <w:rsid w:val="00B1005D"/>
    <w:rsid w:val="00B10146"/>
    <w:rsid w:val="00B10195"/>
    <w:rsid w:val="00B1030A"/>
    <w:rsid w:val="00B10508"/>
    <w:rsid w:val="00B105A8"/>
    <w:rsid w:val="00B10782"/>
    <w:rsid w:val="00B10873"/>
    <w:rsid w:val="00B108A8"/>
    <w:rsid w:val="00B109D9"/>
    <w:rsid w:val="00B10AC2"/>
    <w:rsid w:val="00B10B65"/>
    <w:rsid w:val="00B1106D"/>
    <w:rsid w:val="00B11321"/>
    <w:rsid w:val="00B11848"/>
    <w:rsid w:val="00B118DB"/>
    <w:rsid w:val="00B119BD"/>
    <w:rsid w:val="00B11B16"/>
    <w:rsid w:val="00B11FCA"/>
    <w:rsid w:val="00B12005"/>
    <w:rsid w:val="00B120D4"/>
    <w:rsid w:val="00B120D5"/>
    <w:rsid w:val="00B12288"/>
    <w:rsid w:val="00B12481"/>
    <w:rsid w:val="00B12651"/>
    <w:rsid w:val="00B12B36"/>
    <w:rsid w:val="00B12C07"/>
    <w:rsid w:val="00B12E42"/>
    <w:rsid w:val="00B12E4C"/>
    <w:rsid w:val="00B12F0C"/>
    <w:rsid w:val="00B1313A"/>
    <w:rsid w:val="00B13763"/>
    <w:rsid w:val="00B13A72"/>
    <w:rsid w:val="00B13D1C"/>
    <w:rsid w:val="00B13E01"/>
    <w:rsid w:val="00B13E60"/>
    <w:rsid w:val="00B13E9B"/>
    <w:rsid w:val="00B14424"/>
    <w:rsid w:val="00B146CD"/>
    <w:rsid w:val="00B148C2"/>
    <w:rsid w:val="00B149CE"/>
    <w:rsid w:val="00B14B3A"/>
    <w:rsid w:val="00B14C3C"/>
    <w:rsid w:val="00B14C77"/>
    <w:rsid w:val="00B14D55"/>
    <w:rsid w:val="00B14D5F"/>
    <w:rsid w:val="00B15108"/>
    <w:rsid w:val="00B15343"/>
    <w:rsid w:val="00B15388"/>
    <w:rsid w:val="00B153A8"/>
    <w:rsid w:val="00B1558E"/>
    <w:rsid w:val="00B155ED"/>
    <w:rsid w:val="00B156E0"/>
    <w:rsid w:val="00B15807"/>
    <w:rsid w:val="00B15AA4"/>
    <w:rsid w:val="00B15B24"/>
    <w:rsid w:val="00B15BAB"/>
    <w:rsid w:val="00B15E5E"/>
    <w:rsid w:val="00B160B8"/>
    <w:rsid w:val="00B166F5"/>
    <w:rsid w:val="00B167D3"/>
    <w:rsid w:val="00B16937"/>
    <w:rsid w:val="00B16A91"/>
    <w:rsid w:val="00B16ADA"/>
    <w:rsid w:val="00B16B07"/>
    <w:rsid w:val="00B16B57"/>
    <w:rsid w:val="00B16C9D"/>
    <w:rsid w:val="00B16F26"/>
    <w:rsid w:val="00B17154"/>
    <w:rsid w:val="00B17436"/>
    <w:rsid w:val="00B17E46"/>
    <w:rsid w:val="00B20272"/>
    <w:rsid w:val="00B2070E"/>
    <w:rsid w:val="00B2076F"/>
    <w:rsid w:val="00B2095D"/>
    <w:rsid w:val="00B20A18"/>
    <w:rsid w:val="00B20D0B"/>
    <w:rsid w:val="00B20D34"/>
    <w:rsid w:val="00B2102D"/>
    <w:rsid w:val="00B210D5"/>
    <w:rsid w:val="00B211C3"/>
    <w:rsid w:val="00B211DC"/>
    <w:rsid w:val="00B214E3"/>
    <w:rsid w:val="00B215A8"/>
    <w:rsid w:val="00B2171A"/>
    <w:rsid w:val="00B21955"/>
    <w:rsid w:val="00B21C51"/>
    <w:rsid w:val="00B21D8E"/>
    <w:rsid w:val="00B21EBA"/>
    <w:rsid w:val="00B22063"/>
    <w:rsid w:val="00B2259E"/>
    <w:rsid w:val="00B227AD"/>
    <w:rsid w:val="00B2294E"/>
    <w:rsid w:val="00B22D77"/>
    <w:rsid w:val="00B22E22"/>
    <w:rsid w:val="00B23258"/>
    <w:rsid w:val="00B23393"/>
    <w:rsid w:val="00B2344D"/>
    <w:rsid w:val="00B23601"/>
    <w:rsid w:val="00B23BF8"/>
    <w:rsid w:val="00B240EA"/>
    <w:rsid w:val="00B24625"/>
    <w:rsid w:val="00B246B2"/>
    <w:rsid w:val="00B24806"/>
    <w:rsid w:val="00B24967"/>
    <w:rsid w:val="00B2496F"/>
    <w:rsid w:val="00B24BCF"/>
    <w:rsid w:val="00B25014"/>
    <w:rsid w:val="00B25511"/>
    <w:rsid w:val="00B256DD"/>
    <w:rsid w:val="00B2580A"/>
    <w:rsid w:val="00B25A15"/>
    <w:rsid w:val="00B26243"/>
    <w:rsid w:val="00B262E9"/>
    <w:rsid w:val="00B264FE"/>
    <w:rsid w:val="00B266B4"/>
    <w:rsid w:val="00B26909"/>
    <w:rsid w:val="00B26A14"/>
    <w:rsid w:val="00B26AC7"/>
    <w:rsid w:val="00B26B18"/>
    <w:rsid w:val="00B26BF6"/>
    <w:rsid w:val="00B26C3F"/>
    <w:rsid w:val="00B26E22"/>
    <w:rsid w:val="00B26E91"/>
    <w:rsid w:val="00B26EE6"/>
    <w:rsid w:val="00B2732E"/>
    <w:rsid w:val="00B273C3"/>
    <w:rsid w:val="00B27700"/>
    <w:rsid w:val="00B278BE"/>
    <w:rsid w:val="00B2795B"/>
    <w:rsid w:val="00B27FF7"/>
    <w:rsid w:val="00B300BD"/>
    <w:rsid w:val="00B30413"/>
    <w:rsid w:val="00B30615"/>
    <w:rsid w:val="00B307A1"/>
    <w:rsid w:val="00B30949"/>
    <w:rsid w:val="00B30967"/>
    <w:rsid w:val="00B30AB3"/>
    <w:rsid w:val="00B30B3B"/>
    <w:rsid w:val="00B30C41"/>
    <w:rsid w:val="00B30E48"/>
    <w:rsid w:val="00B3100E"/>
    <w:rsid w:val="00B31011"/>
    <w:rsid w:val="00B3131B"/>
    <w:rsid w:val="00B314EE"/>
    <w:rsid w:val="00B316C9"/>
    <w:rsid w:val="00B318ED"/>
    <w:rsid w:val="00B3190F"/>
    <w:rsid w:val="00B31B05"/>
    <w:rsid w:val="00B31C5E"/>
    <w:rsid w:val="00B31D08"/>
    <w:rsid w:val="00B31D15"/>
    <w:rsid w:val="00B31EC4"/>
    <w:rsid w:val="00B31F16"/>
    <w:rsid w:val="00B31F3A"/>
    <w:rsid w:val="00B320F7"/>
    <w:rsid w:val="00B3218C"/>
    <w:rsid w:val="00B32205"/>
    <w:rsid w:val="00B3220D"/>
    <w:rsid w:val="00B323AD"/>
    <w:rsid w:val="00B32445"/>
    <w:rsid w:val="00B324AF"/>
    <w:rsid w:val="00B3252D"/>
    <w:rsid w:val="00B326E3"/>
    <w:rsid w:val="00B32714"/>
    <w:rsid w:val="00B3290A"/>
    <w:rsid w:val="00B32B0E"/>
    <w:rsid w:val="00B32CED"/>
    <w:rsid w:val="00B32FEA"/>
    <w:rsid w:val="00B3336B"/>
    <w:rsid w:val="00B334DF"/>
    <w:rsid w:val="00B334F6"/>
    <w:rsid w:val="00B3377E"/>
    <w:rsid w:val="00B3398D"/>
    <w:rsid w:val="00B339EA"/>
    <w:rsid w:val="00B33DCF"/>
    <w:rsid w:val="00B33E81"/>
    <w:rsid w:val="00B3415D"/>
    <w:rsid w:val="00B3431D"/>
    <w:rsid w:val="00B344E0"/>
    <w:rsid w:val="00B34575"/>
    <w:rsid w:val="00B34C6E"/>
    <w:rsid w:val="00B34F4C"/>
    <w:rsid w:val="00B3557F"/>
    <w:rsid w:val="00B35782"/>
    <w:rsid w:val="00B358D0"/>
    <w:rsid w:val="00B359F1"/>
    <w:rsid w:val="00B35A5F"/>
    <w:rsid w:val="00B35CA6"/>
    <w:rsid w:val="00B360D6"/>
    <w:rsid w:val="00B36A2C"/>
    <w:rsid w:val="00B36B00"/>
    <w:rsid w:val="00B36B9B"/>
    <w:rsid w:val="00B36CE8"/>
    <w:rsid w:val="00B36D2B"/>
    <w:rsid w:val="00B36DE1"/>
    <w:rsid w:val="00B36E51"/>
    <w:rsid w:val="00B3704E"/>
    <w:rsid w:val="00B37081"/>
    <w:rsid w:val="00B370CF"/>
    <w:rsid w:val="00B371A6"/>
    <w:rsid w:val="00B37453"/>
    <w:rsid w:val="00B374CF"/>
    <w:rsid w:val="00B376A7"/>
    <w:rsid w:val="00B377BA"/>
    <w:rsid w:val="00B37870"/>
    <w:rsid w:val="00B37B73"/>
    <w:rsid w:val="00B37C92"/>
    <w:rsid w:val="00B37D1F"/>
    <w:rsid w:val="00B37FC0"/>
    <w:rsid w:val="00B400F2"/>
    <w:rsid w:val="00B401E2"/>
    <w:rsid w:val="00B402B2"/>
    <w:rsid w:val="00B407AC"/>
    <w:rsid w:val="00B40942"/>
    <w:rsid w:val="00B40962"/>
    <w:rsid w:val="00B40AEB"/>
    <w:rsid w:val="00B40CE4"/>
    <w:rsid w:val="00B40D4A"/>
    <w:rsid w:val="00B40E73"/>
    <w:rsid w:val="00B40F7E"/>
    <w:rsid w:val="00B4102B"/>
    <w:rsid w:val="00B41398"/>
    <w:rsid w:val="00B413BE"/>
    <w:rsid w:val="00B414C1"/>
    <w:rsid w:val="00B41546"/>
    <w:rsid w:val="00B41872"/>
    <w:rsid w:val="00B41A04"/>
    <w:rsid w:val="00B41A0A"/>
    <w:rsid w:val="00B41A11"/>
    <w:rsid w:val="00B41B5D"/>
    <w:rsid w:val="00B41BFE"/>
    <w:rsid w:val="00B41C70"/>
    <w:rsid w:val="00B41E6A"/>
    <w:rsid w:val="00B420DF"/>
    <w:rsid w:val="00B4246A"/>
    <w:rsid w:val="00B42996"/>
    <w:rsid w:val="00B429BC"/>
    <w:rsid w:val="00B42C35"/>
    <w:rsid w:val="00B42C59"/>
    <w:rsid w:val="00B43009"/>
    <w:rsid w:val="00B43375"/>
    <w:rsid w:val="00B433B1"/>
    <w:rsid w:val="00B437F6"/>
    <w:rsid w:val="00B438FE"/>
    <w:rsid w:val="00B43A0A"/>
    <w:rsid w:val="00B43AC5"/>
    <w:rsid w:val="00B43AF3"/>
    <w:rsid w:val="00B43BE1"/>
    <w:rsid w:val="00B441F8"/>
    <w:rsid w:val="00B44603"/>
    <w:rsid w:val="00B44702"/>
    <w:rsid w:val="00B4499C"/>
    <w:rsid w:val="00B449FE"/>
    <w:rsid w:val="00B44B1D"/>
    <w:rsid w:val="00B450DC"/>
    <w:rsid w:val="00B452B8"/>
    <w:rsid w:val="00B452BF"/>
    <w:rsid w:val="00B4580C"/>
    <w:rsid w:val="00B45CE4"/>
    <w:rsid w:val="00B45F42"/>
    <w:rsid w:val="00B45F90"/>
    <w:rsid w:val="00B46263"/>
    <w:rsid w:val="00B4658B"/>
    <w:rsid w:val="00B468D5"/>
    <w:rsid w:val="00B46956"/>
    <w:rsid w:val="00B469A0"/>
    <w:rsid w:val="00B46A1A"/>
    <w:rsid w:val="00B46BB4"/>
    <w:rsid w:val="00B46C6C"/>
    <w:rsid w:val="00B46DB0"/>
    <w:rsid w:val="00B46DCD"/>
    <w:rsid w:val="00B46F21"/>
    <w:rsid w:val="00B472E0"/>
    <w:rsid w:val="00B47610"/>
    <w:rsid w:val="00B4770D"/>
    <w:rsid w:val="00B47859"/>
    <w:rsid w:val="00B4790A"/>
    <w:rsid w:val="00B47962"/>
    <w:rsid w:val="00B479ED"/>
    <w:rsid w:val="00B47A77"/>
    <w:rsid w:val="00B47B2D"/>
    <w:rsid w:val="00B47C8D"/>
    <w:rsid w:val="00B47E22"/>
    <w:rsid w:val="00B47FC0"/>
    <w:rsid w:val="00B500A4"/>
    <w:rsid w:val="00B500E1"/>
    <w:rsid w:val="00B502E5"/>
    <w:rsid w:val="00B50301"/>
    <w:rsid w:val="00B50555"/>
    <w:rsid w:val="00B505D0"/>
    <w:rsid w:val="00B507FE"/>
    <w:rsid w:val="00B50834"/>
    <w:rsid w:val="00B509DE"/>
    <w:rsid w:val="00B50DBF"/>
    <w:rsid w:val="00B50E96"/>
    <w:rsid w:val="00B50F34"/>
    <w:rsid w:val="00B50FE7"/>
    <w:rsid w:val="00B51125"/>
    <w:rsid w:val="00B512B3"/>
    <w:rsid w:val="00B512FB"/>
    <w:rsid w:val="00B51430"/>
    <w:rsid w:val="00B51477"/>
    <w:rsid w:val="00B514DB"/>
    <w:rsid w:val="00B516AC"/>
    <w:rsid w:val="00B51C02"/>
    <w:rsid w:val="00B51D42"/>
    <w:rsid w:val="00B51E53"/>
    <w:rsid w:val="00B5256B"/>
    <w:rsid w:val="00B52577"/>
    <w:rsid w:val="00B528AB"/>
    <w:rsid w:val="00B529B8"/>
    <w:rsid w:val="00B52A96"/>
    <w:rsid w:val="00B52D06"/>
    <w:rsid w:val="00B52DB8"/>
    <w:rsid w:val="00B52DDC"/>
    <w:rsid w:val="00B52FA6"/>
    <w:rsid w:val="00B53033"/>
    <w:rsid w:val="00B53254"/>
    <w:rsid w:val="00B533D8"/>
    <w:rsid w:val="00B534F1"/>
    <w:rsid w:val="00B5358D"/>
    <w:rsid w:val="00B53743"/>
    <w:rsid w:val="00B53DC4"/>
    <w:rsid w:val="00B53E16"/>
    <w:rsid w:val="00B53F3E"/>
    <w:rsid w:val="00B53F51"/>
    <w:rsid w:val="00B54136"/>
    <w:rsid w:val="00B545AF"/>
    <w:rsid w:val="00B54646"/>
    <w:rsid w:val="00B546AE"/>
    <w:rsid w:val="00B548FE"/>
    <w:rsid w:val="00B54909"/>
    <w:rsid w:val="00B54A16"/>
    <w:rsid w:val="00B54BBC"/>
    <w:rsid w:val="00B554B7"/>
    <w:rsid w:val="00B5568B"/>
    <w:rsid w:val="00B55868"/>
    <w:rsid w:val="00B55998"/>
    <w:rsid w:val="00B559EB"/>
    <w:rsid w:val="00B55B85"/>
    <w:rsid w:val="00B55EA6"/>
    <w:rsid w:val="00B55EAB"/>
    <w:rsid w:val="00B56270"/>
    <w:rsid w:val="00B56591"/>
    <w:rsid w:val="00B5663B"/>
    <w:rsid w:val="00B56690"/>
    <w:rsid w:val="00B566B0"/>
    <w:rsid w:val="00B566DF"/>
    <w:rsid w:val="00B56DF2"/>
    <w:rsid w:val="00B56ECF"/>
    <w:rsid w:val="00B56FE3"/>
    <w:rsid w:val="00B5700D"/>
    <w:rsid w:val="00B57335"/>
    <w:rsid w:val="00B5756F"/>
    <w:rsid w:val="00B5769F"/>
    <w:rsid w:val="00B578F3"/>
    <w:rsid w:val="00B579A7"/>
    <w:rsid w:val="00B579DE"/>
    <w:rsid w:val="00B57B8E"/>
    <w:rsid w:val="00B57E08"/>
    <w:rsid w:val="00B57E4A"/>
    <w:rsid w:val="00B60065"/>
    <w:rsid w:val="00B603E9"/>
    <w:rsid w:val="00B60573"/>
    <w:rsid w:val="00B606E8"/>
    <w:rsid w:val="00B60844"/>
    <w:rsid w:val="00B609CD"/>
    <w:rsid w:val="00B60A60"/>
    <w:rsid w:val="00B60B48"/>
    <w:rsid w:val="00B60BC6"/>
    <w:rsid w:val="00B60C3C"/>
    <w:rsid w:val="00B60C73"/>
    <w:rsid w:val="00B60C90"/>
    <w:rsid w:val="00B60DF0"/>
    <w:rsid w:val="00B60E6B"/>
    <w:rsid w:val="00B60E6E"/>
    <w:rsid w:val="00B60F0B"/>
    <w:rsid w:val="00B61185"/>
    <w:rsid w:val="00B612DA"/>
    <w:rsid w:val="00B617F8"/>
    <w:rsid w:val="00B61A74"/>
    <w:rsid w:val="00B61C14"/>
    <w:rsid w:val="00B61D01"/>
    <w:rsid w:val="00B61DB8"/>
    <w:rsid w:val="00B61F1F"/>
    <w:rsid w:val="00B61F44"/>
    <w:rsid w:val="00B61F99"/>
    <w:rsid w:val="00B62079"/>
    <w:rsid w:val="00B621C6"/>
    <w:rsid w:val="00B625B0"/>
    <w:rsid w:val="00B6299F"/>
    <w:rsid w:val="00B62A5C"/>
    <w:rsid w:val="00B62ADA"/>
    <w:rsid w:val="00B62BC1"/>
    <w:rsid w:val="00B62F9E"/>
    <w:rsid w:val="00B62FC6"/>
    <w:rsid w:val="00B632DA"/>
    <w:rsid w:val="00B633BB"/>
    <w:rsid w:val="00B6348C"/>
    <w:rsid w:val="00B6372A"/>
    <w:rsid w:val="00B6386C"/>
    <w:rsid w:val="00B639B8"/>
    <w:rsid w:val="00B63A96"/>
    <w:rsid w:val="00B63C0D"/>
    <w:rsid w:val="00B63C1B"/>
    <w:rsid w:val="00B63D38"/>
    <w:rsid w:val="00B64029"/>
    <w:rsid w:val="00B6411A"/>
    <w:rsid w:val="00B6412B"/>
    <w:rsid w:val="00B6416C"/>
    <w:rsid w:val="00B644BF"/>
    <w:rsid w:val="00B64723"/>
    <w:rsid w:val="00B64813"/>
    <w:rsid w:val="00B6499D"/>
    <w:rsid w:val="00B649DC"/>
    <w:rsid w:val="00B64BA9"/>
    <w:rsid w:val="00B64BE6"/>
    <w:rsid w:val="00B64DC5"/>
    <w:rsid w:val="00B64E2F"/>
    <w:rsid w:val="00B64FB9"/>
    <w:rsid w:val="00B650F7"/>
    <w:rsid w:val="00B65115"/>
    <w:rsid w:val="00B654E2"/>
    <w:rsid w:val="00B65654"/>
    <w:rsid w:val="00B656AC"/>
    <w:rsid w:val="00B65AA1"/>
    <w:rsid w:val="00B65F70"/>
    <w:rsid w:val="00B66209"/>
    <w:rsid w:val="00B6636D"/>
    <w:rsid w:val="00B664C7"/>
    <w:rsid w:val="00B66575"/>
    <w:rsid w:val="00B665CD"/>
    <w:rsid w:val="00B667C2"/>
    <w:rsid w:val="00B66802"/>
    <w:rsid w:val="00B66938"/>
    <w:rsid w:val="00B669C3"/>
    <w:rsid w:val="00B671D6"/>
    <w:rsid w:val="00B6741F"/>
    <w:rsid w:val="00B6757C"/>
    <w:rsid w:val="00B67901"/>
    <w:rsid w:val="00B67A2B"/>
    <w:rsid w:val="00B67DD9"/>
    <w:rsid w:val="00B67EBA"/>
    <w:rsid w:val="00B7017F"/>
    <w:rsid w:val="00B70582"/>
    <w:rsid w:val="00B70831"/>
    <w:rsid w:val="00B70869"/>
    <w:rsid w:val="00B70B64"/>
    <w:rsid w:val="00B70C00"/>
    <w:rsid w:val="00B70D66"/>
    <w:rsid w:val="00B70EBE"/>
    <w:rsid w:val="00B70F06"/>
    <w:rsid w:val="00B7122D"/>
    <w:rsid w:val="00B7130B"/>
    <w:rsid w:val="00B71349"/>
    <w:rsid w:val="00B714F8"/>
    <w:rsid w:val="00B7156E"/>
    <w:rsid w:val="00B7165F"/>
    <w:rsid w:val="00B716B2"/>
    <w:rsid w:val="00B717D2"/>
    <w:rsid w:val="00B7186A"/>
    <w:rsid w:val="00B7192A"/>
    <w:rsid w:val="00B71BBF"/>
    <w:rsid w:val="00B71DBF"/>
    <w:rsid w:val="00B71EBE"/>
    <w:rsid w:val="00B7219B"/>
    <w:rsid w:val="00B72207"/>
    <w:rsid w:val="00B7227D"/>
    <w:rsid w:val="00B722E7"/>
    <w:rsid w:val="00B72381"/>
    <w:rsid w:val="00B72F20"/>
    <w:rsid w:val="00B72F49"/>
    <w:rsid w:val="00B73103"/>
    <w:rsid w:val="00B7311A"/>
    <w:rsid w:val="00B731CA"/>
    <w:rsid w:val="00B733F0"/>
    <w:rsid w:val="00B7347C"/>
    <w:rsid w:val="00B73662"/>
    <w:rsid w:val="00B737F4"/>
    <w:rsid w:val="00B7381C"/>
    <w:rsid w:val="00B73989"/>
    <w:rsid w:val="00B739AB"/>
    <w:rsid w:val="00B73AD8"/>
    <w:rsid w:val="00B73B71"/>
    <w:rsid w:val="00B73C61"/>
    <w:rsid w:val="00B74051"/>
    <w:rsid w:val="00B742A6"/>
    <w:rsid w:val="00B742F6"/>
    <w:rsid w:val="00B7461F"/>
    <w:rsid w:val="00B746E0"/>
    <w:rsid w:val="00B74BDF"/>
    <w:rsid w:val="00B74CFF"/>
    <w:rsid w:val="00B74D89"/>
    <w:rsid w:val="00B74F82"/>
    <w:rsid w:val="00B75221"/>
    <w:rsid w:val="00B7588C"/>
    <w:rsid w:val="00B75968"/>
    <w:rsid w:val="00B759A4"/>
    <w:rsid w:val="00B759F6"/>
    <w:rsid w:val="00B75A9F"/>
    <w:rsid w:val="00B75B2A"/>
    <w:rsid w:val="00B75CDD"/>
    <w:rsid w:val="00B75DB6"/>
    <w:rsid w:val="00B76066"/>
    <w:rsid w:val="00B76346"/>
    <w:rsid w:val="00B764BB"/>
    <w:rsid w:val="00B7653D"/>
    <w:rsid w:val="00B765AA"/>
    <w:rsid w:val="00B765CD"/>
    <w:rsid w:val="00B76BF5"/>
    <w:rsid w:val="00B7739D"/>
    <w:rsid w:val="00B77870"/>
    <w:rsid w:val="00B77A37"/>
    <w:rsid w:val="00B77C3C"/>
    <w:rsid w:val="00B77DC2"/>
    <w:rsid w:val="00B8004F"/>
    <w:rsid w:val="00B80126"/>
    <w:rsid w:val="00B80228"/>
    <w:rsid w:val="00B802A1"/>
    <w:rsid w:val="00B805B3"/>
    <w:rsid w:val="00B8088A"/>
    <w:rsid w:val="00B8099E"/>
    <w:rsid w:val="00B80BC7"/>
    <w:rsid w:val="00B80CF2"/>
    <w:rsid w:val="00B80F05"/>
    <w:rsid w:val="00B81061"/>
    <w:rsid w:val="00B810BF"/>
    <w:rsid w:val="00B813B3"/>
    <w:rsid w:val="00B81401"/>
    <w:rsid w:val="00B81548"/>
    <w:rsid w:val="00B81735"/>
    <w:rsid w:val="00B81973"/>
    <w:rsid w:val="00B81CBE"/>
    <w:rsid w:val="00B81DBC"/>
    <w:rsid w:val="00B81DE1"/>
    <w:rsid w:val="00B81DED"/>
    <w:rsid w:val="00B81EE5"/>
    <w:rsid w:val="00B82174"/>
    <w:rsid w:val="00B821D6"/>
    <w:rsid w:val="00B82249"/>
    <w:rsid w:val="00B825AD"/>
    <w:rsid w:val="00B82604"/>
    <w:rsid w:val="00B826DC"/>
    <w:rsid w:val="00B827A8"/>
    <w:rsid w:val="00B8287C"/>
    <w:rsid w:val="00B829E2"/>
    <w:rsid w:val="00B82AED"/>
    <w:rsid w:val="00B82E84"/>
    <w:rsid w:val="00B82FC1"/>
    <w:rsid w:val="00B8329E"/>
    <w:rsid w:val="00B832CC"/>
    <w:rsid w:val="00B83406"/>
    <w:rsid w:val="00B834F2"/>
    <w:rsid w:val="00B83692"/>
    <w:rsid w:val="00B83709"/>
    <w:rsid w:val="00B83925"/>
    <w:rsid w:val="00B83D1F"/>
    <w:rsid w:val="00B83D4D"/>
    <w:rsid w:val="00B84218"/>
    <w:rsid w:val="00B8446B"/>
    <w:rsid w:val="00B8454C"/>
    <w:rsid w:val="00B845DA"/>
    <w:rsid w:val="00B8461D"/>
    <w:rsid w:val="00B84909"/>
    <w:rsid w:val="00B8494D"/>
    <w:rsid w:val="00B849C5"/>
    <w:rsid w:val="00B84D63"/>
    <w:rsid w:val="00B84DA6"/>
    <w:rsid w:val="00B84DE9"/>
    <w:rsid w:val="00B84F3B"/>
    <w:rsid w:val="00B85024"/>
    <w:rsid w:val="00B85039"/>
    <w:rsid w:val="00B854D2"/>
    <w:rsid w:val="00B85646"/>
    <w:rsid w:val="00B8565A"/>
    <w:rsid w:val="00B85A4D"/>
    <w:rsid w:val="00B85D47"/>
    <w:rsid w:val="00B860F4"/>
    <w:rsid w:val="00B8613C"/>
    <w:rsid w:val="00B8633B"/>
    <w:rsid w:val="00B86377"/>
    <w:rsid w:val="00B8638C"/>
    <w:rsid w:val="00B863DC"/>
    <w:rsid w:val="00B865A2"/>
    <w:rsid w:val="00B86A04"/>
    <w:rsid w:val="00B86C0E"/>
    <w:rsid w:val="00B87137"/>
    <w:rsid w:val="00B871FD"/>
    <w:rsid w:val="00B877F1"/>
    <w:rsid w:val="00B878F4"/>
    <w:rsid w:val="00B8796F"/>
    <w:rsid w:val="00B87A6C"/>
    <w:rsid w:val="00B87BF4"/>
    <w:rsid w:val="00B87C74"/>
    <w:rsid w:val="00B87F99"/>
    <w:rsid w:val="00B87FD9"/>
    <w:rsid w:val="00B9039B"/>
    <w:rsid w:val="00B904C4"/>
    <w:rsid w:val="00B90573"/>
    <w:rsid w:val="00B90644"/>
    <w:rsid w:val="00B9083B"/>
    <w:rsid w:val="00B90864"/>
    <w:rsid w:val="00B90BD0"/>
    <w:rsid w:val="00B90C54"/>
    <w:rsid w:val="00B90C7E"/>
    <w:rsid w:val="00B90EB4"/>
    <w:rsid w:val="00B91136"/>
    <w:rsid w:val="00B9117D"/>
    <w:rsid w:val="00B912E3"/>
    <w:rsid w:val="00B914FB"/>
    <w:rsid w:val="00B91598"/>
    <w:rsid w:val="00B915A9"/>
    <w:rsid w:val="00B918EC"/>
    <w:rsid w:val="00B91C55"/>
    <w:rsid w:val="00B91F2F"/>
    <w:rsid w:val="00B92119"/>
    <w:rsid w:val="00B921FC"/>
    <w:rsid w:val="00B92804"/>
    <w:rsid w:val="00B928B2"/>
    <w:rsid w:val="00B928BB"/>
    <w:rsid w:val="00B928D2"/>
    <w:rsid w:val="00B9290B"/>
    <w:rsid w:val="00B92A6E"/>
    <w:rsid w:val="00B92A8B"/>
    <w:rsid w:val="00B92B11"/>
    <w:rsid w:val="00B92BCA"/>
    <w:rsid w:val="00B92DBF"/>
    <w:rsid w:val="00B93426"/>
    <w:rsid w:val="00B9343F"/>
    <w:rsid w:val="00B936D9"/>
    <w:rsid w:val="00B93885"/>
    <w:rsid w:val="00B939D0"/>
    <w:rsid w:val="00B93B3A"/>
    <w:rsid w:val="00B93CF9"/>
    <w:rsid w:val="00B93DDC"/>
    <w:rsid w:val="00B93DE5"/>
    <w:rsid w:val="00B93F9A"/>
    <w:rsid w:val="00B93FB6"/>
    <w:rsid w:val="00B94013"/>
    <w:rsid w:val="00B94039"/>
    <w:rsid w:val="00B94040"/>
    <w:rsid w:val="00B940A9"/>
    <w:rsid w:val="00B9420A"/>
    <w:rsid w:val="00B94303"/>
    <w:rsid w:val="00B9474B"/>
    <w:rsid w:val="00B94787"/>
    <w:rsid w:val="00B94840"/>
    <w:rsid w:val="00B949F3"/>
    <w:rsid w:val="00B94AB7"/>
    <w:rsid w:val="00B94B04"/>
    <w:rsid w:val="00B94B9E"/>
    <w:rsid w:val="00B94BE1"/>
    <w:rsid w:val="00B94F2F"/>
    <w:rsid w:val="00B94FE6"/>
    <w:rsid w:val="00B952E9"/>
    <w:rsid w:val="00B9541A"/>
    <w:rsid w:val="00B95632"/>
    <w:rsid w:val="00B956EA"/>
    <w:rsid w:val="00B9575F"/>
    <w:rsid w:val="00B95CB0"/>
    <w:rsid w:val="00B95E0D"/>
    <w:rsid w:val="00B95F50"/>
    <w:rsid w:val="00B95F59"/>
    <w:rsid w:val="00B95F5F"/>
    <w:rsid w:val="00B96055"/>
    <w:rsid w:val="00B96090"/>
    <w:rsid w:val="00B963C3"/>
    <w:rsid w:val="00B966EE"/>
    <w:rsid w:val="00B96719"/>
    <w:rsid w:val="00B96868"/>
    <w:rsid w:val="00B96ADA"/>
    <w:rsid w:val="00B9754F"/>
    <w:rsid w:val="00B976B2"/>
    <w:rsid w:val="00B97741"/>
    <w:rsid w:val="00B97A88"/>
    <w:rsid w:val="00B97CF5"/>
    <w:rsid w:val="00B97F88"/>
    <w:rsid w:val="00B97FC1"/>
    <w:rsid w:val="00BA01A5"/>
    <w:rsid w:val="00BA01AF"/>
    <w:rsid w:val="00BA027D"/>
    <w:rsid w:val="00BA029C"/>
    <w:rsid w:val="00BA0367"/>
    <w:rsid w:val="00BA0736"/>
    <w:rsid w:val="00BA07DB"/>
    <w:rsid w:val="00BA0944"/>
    <w:rsid w:val="00BA0ADE"/>
    <w:rsid w:val="00BA0AE6"/>
    <w:rsid w:val="00BA0B3A"/>
    <w:rsid w:val="00BA0C0D"/>
    <w:rsid w:val="00BA0C98"/>
    <w:rsid w:val="00BA0EF6"/>
    <w:rsid w:val="00BA1011"/>
    <w:rsid w:val="00BA110F"/>
    <w:rsid w:val="00BA122E"/>
    <w:rsid w:val="00BA1412"/>
    <w:rsid w:val="00BA163C"/>
    <w:rsid w:val="00BA1E6E"/>
    <w:rsid w:val="00BA1FE5"/>
    <w:rsid w:val="00BA2125"/>
    <w:rsid w:val="00BA2471"/>
    <w:rsid w:val="00BA24A2"/>
    <w:rsid w:val="00BA252F"/>
    <w:rsid w:val="00BA279D"/>
    <w:rsid w:val="00BA2916"/>
    <w:rsid w:val="00BA291D"/>
    <w:rsid w:val="00BA2A53"/>
    <w:rsid w:val="00BA2C13"/>
    <w:rsid w:val="00BA2DE5"/>
    <w:rsid w:val="00BA3057"/>
    <w:rsid w:val="00BA312F"/>
    <w:rsid w:val="00BA31A8"/>
    <w:rsid w:val="00BA35BF"/>
    <w:rsid w:val="00BA3684"/>
    <w:rsid w:val="00BA39BB"/>
    <w:rsid w:val="00BA3AAD"/>
    <w:rsid w:val="00BA3BBD"/>
    <w:rsid w:val="00BA3DB7"/>
    <w:rsid w:val="00BA3DC2"/>
    <w:rsid w:val="00BA3DD5"/>
    <w:rsid w:val="00BA3F29"/>
    <w:rsid w:val="00BA41C1"/>
    <w:rsid w:val="00BA4374"/>
    <w:rsid w:val="00BA4554"/>
    <w:rsid w:val="00BA46D1"/>
    <w:rsid w:val="00BA47CF"/>
    <w:rsid w:val="00BA4902"/>
    <w:rsid w:val="00BA49EE"/>
    <w:rsid w:val="00BA4E24"/>
    <w:rsid w:val="00BA4E97"/>
    <w:rsid w:val="00BA4F22"/>
    <w:rsid w:val="00BA4FAD"/>
    <w:rsid w:val="00BA50E6"/>
    <w:rsid w:val="00BA59DD"/>
    <w:rsid w:val="00BA5C00"/>
    <w:rsid w:val="00BA5C3C"/>
    <w:rsid w:val="00BA5DFE"/>
    <w:rsid w:val="00BA609D"/>
    <w:rsid w:val="00BA61C9"/>
    <w:rsid w:val="00BA64CF"/>
    <w:rsid w:val="00BA6510"/>
    <w:rsid w:val="00BA6647"/>
    <w:rsid w:val="00BA69E7"/>
    <w:rsid w:val="00BA69F6"/>
    <w:rsid w:val="00BA6AFA"/>
    <w:rsid w:val="00BA6CCC"/>
    <w:rsid w:val="00BA7C35"/>
    <w:rsid w:val="00BA7E55"/>
    <w:rsid w:val="00BB000A"/>
    <w:rsid w:val="00BB0051"/>
    <w:rsid w:val="00BB0085"/>
    <w:rsid w:val="00BB03CA"/>
    <w:rsid w:val="00BB04CD"/>
    <w:rsid w:val="00BB0848"/>
    <w:rsid w:val="00BB09F8"/>
    <w:rsid w:val="00BB0B08"/>
    <w:rsid w:val="00BB0C64"/>
    <w:rsid w:val="00BB0E4A"/>
    <w:rsid w:val="00BB0EB1"/>
    <w:rsid w:val="00BB0F9D"/>
    <w:rsid w:val="00BB1182"/>
    <w:rsid w:val="00BB1213"/>
    <w:rsid w:val="00BB122F"/>
    <w:rsid w:val="00BB1250"/>
    <w:rsid w:val="00BB1308"/>
    <w:rsid w:val="00BB132E"/>
    <w:rsid w:val="00BB133F"/>
    <w:rsid w:val="00BB1723"/>
    <w:rsid w:val="00BB18BB"/>
    <w:rsid w:val="00BB1957"/>
    <w:rsid w:val="00BB19CD"/>
    <w:rsid w:val="00BB1A83"/>
    <w:rsid w:val="00BB1D13"/>
    <w:rsid w:val="00BB1E16"/>
    <w:rsid w:val="00BB2004"/>
    <w:rsid w:val="00BB2061"/>
    <w:rsid w:val="00BB21C1"/>
    <w:rsid w:val="00BB2456"/>
    <w:rsid w:val="00BB26DA"/>
    <w:rsid w:val="00BB2872"/>
    <w:rsid w:val="00BB2992"/>
    <w:rsid w:val="00BB29C2"/>
    <w:rsid w:val="00BB2A0F"/>
    <w:rsid w:val="00BB2C17"/>
    <w:rsid w:val="00BB2C2B"/>
    <w:rsid w:val="00BB2E00"/>
    <w:rsid w:val="00BB2EDE"/>
    <w:rsid w:val="00BB2F0B"/>
    <w:rsid w:val="00BB2F4E"/>
    <w:rsid w:val="00BB3135"/>
    <w:rsid w:val="00BB3160"/>
    <w:rsid w:val="00BB317E"/>
    <w:rsid w:val="00BB33B9"/>
    <w:rsid w:val="00BB3530"/>
    <w:rsid w:val="00BB366A"/>
    <w:rsid w:val="00BB3917"/>
    <w:rsid w:val="00BB3B62"/>
    <w:rsid w:val="00BB3BAA"/>
    <w:rsid w:val="00BB3C82"/>
    <w:rsid w:val="00BB3E6B"/>
    <w:rsid w:val="00BB4005"/>
    <w:rsid w:val="00BB40C9"/>
    <w:rsid w:val="00BB40D8"/>
    <w:rsid w:val="00BB4158"/>
    <w:rsid w:val="00BB4213"/>
    <w:rsid w:val="00BB426E"/>
    <w:rsid w:val="00BB42BB"/>
    <w:rsid w:val="00BB42C8"/>
    <w:rsid w:val="00BB4345"/>
    <w:rsid w:val="00BB45C5"/>
    <w:rsid w:val="00BB4647"/>
    <w:rsid w:val="00BB4961"/>
    <w:rsid w:val="00BB4B82"/>
    <w:rsid w:val="00BB4C8E"/>
    <w:rsid w:val="00BB4E64"/>
    <w:rsid w:val="00BB51E5"/>
    <w:rsid w:val="00BB5356"/>
    <w:rsid w:val="00BB5545"/>
    <w:rsid w:val="00BB55DB"/>
    <w:rsid w:val="00BB57B1"/>
    <w:rsid w:val="00BB5868"/>
    <w:rsid w:val="00BB5878"/>
    <w:rsid w:val="00BB59B0"/>
    <w:rsid w:val="00BB59BF"/>
    <w:rsid w:val="00BB5D4B"/>
    <w:rsid w:val="00BB6217"/>
    <w:rsid w:val="00BB625F"/>
    <w:rsid w:val="00BB6300"/>
    <w:rsid w:val="00BB6533"/>
    <w:rsid w:val="00BB677B"/>
    <w:rsid w:val="00BB68B2"/>
    <w:rsid w:val="00BB6B1E"/>
    <w:rsid w:val="00BB6E3F"/>
    <w:rsid w:val="00BB6EE1"/>
    <w:rsid w:val="00BB7033"/>
    <w:rsid w:val="00BB721B"/>
    <w:rsid w:val="00BB72EE"/>
    <w:rsid w:val="00BB748C"/>
    <w:rsid w:val="00BB776F"/>
    <w:rsid w:val="00BB77F1"/>
    <w:rsid w:val="00BB78D9"/>
    <w:rsid w:val="00BB79E0"/>
    <w:rsid w:val="00BB7A1D"/>
    <w:rsid w:val="00BC0093"/>
    <w:rsid w:val="00BC0252"/>
    <w:rsid w:val="00BC05B1"/>
    <w:rsid w:val="00BC05CE"/>
    <w:rsid w:val="00BC0623"/>
    <w:rsid w:val="00BC0A66"/>
    <w:rsid w:val="00BC0B64"/>
    <w:rsid w:val="00BC0E04"/>
    <w:rsid w:val="00BC0F95"/>
    <w:rsid w:val="00BC1366"/>
    <w:rsid w:val="00BC14B2"/>
    <w:rsid w:val="00BC15CA"/>
    <w:rsid w:val="00BC16DD"/>
    <w:rsid w:val="00BC1A24"/>
    <w:rsid w:val="00BC1A6F"/>
    <w:rsid w:val="00BC1ACF"/>
    <w:rsid w:val="00BC1C0F"/>
    <w:rsid w:val="00BC1C79"/>
    <w:rsid w:val="00BC1C91"/>
    <w:rsid w:val="00BC1DC4"/>
    <w:rsid w:val="00BC1DDA"/>
    <w:rsid w:val="00BC1EF6"/>
    <w:rsid w:val="00BC2021"/>
    <w:rsid w:val="00BC211B"/>
    <w:rsid w:val="00BC214C"/>
    <w:rsid w:val="00BC2413"/>
    <w:rsid w:val="00BC26AC"/>
    <w:rsid w:val="00BC2826"/>
    <w:rsid w:val="00BC292A"/>
    <w:rsid w:val="00BC2B54"/>
    <w:rsid w:val="00BC2BA8"/>
    <w:rsid w:val="00BC2CB5"/>
    <w:rsid w:val="00BC2DAA"/>
    <w:rsid w:val="00BC2FBE"/>
    <w:rsid w:val="00BC37B8"/>
    <w:rsid w:val="00BC3B20"/>
    <w:rsid w:val="00BC3C56"/>
    <w:rsid w:val="00BC400C"/>
    <w:rsid w:val="00BC418B"/>
    <w:rsid w:val="00BC46D9"/>
    <w:rsid w:val="00BC4860"/>
    <w:rsid w:val="00BC4A2E"/>
    <w:rsid w:val="00BC4BC1"/>
    <w:rsid w:val="00BC4D10"/>
    <w:rsid w:val="00BC4EA6"/>
    <w:rsid w:val="00BC4F51"/>
    <w:rsid w:val="00BC50EB"/>
    <w:rsid w:val="00BC5222"/>
    <w:rsid w:val="00BC5310"/>
    <w:rsid w:val="00BC5704"/>
    <w:rsid w:val="00BC580F"/>
    <w:rsid w:val="00BC5910"/>
    <w:rsid w:val="00BC5B9A"/>
    <w:rsid w:val="00BC5D3B"/>
    <w:rsid w:val="00BC5D63"/>
    <w:rsid w:val="00BC5D67"/>
    <w:rsid w:val="00BC5DAC"/>
    <w:rsid w:val="00BC5F27"/>
    <w:rsid w:val="00BC60B0"/>
    <w:rsid w:val="00BC617C"/>
    <w:rsid w:val="00BC6448"/>
    <w:rsid w:val="00BC6485"/>
    <w:rsid w:val="00BC6956"/>
    <w:rsid w:val="00BC6A18"/>
    <w:rsid w:val="00BC6F3C"/>
    <w:rsid w:val="00BC713C"/>
    <w:rsid w:val="00BC74C2"/>
    <w:rsid w:val="00BC77C5"/>
    <w:rsid w:val="00BC78C3"/>
    <w:rsid w:val="00BC7917"/>
    <w:rsid w:val="00BC7A71"/>
    <w:rsid w:val="00BC7D1E"/>
    <w:rsid w:val="00BD00C5"/>
    <w:rsid w:val="00BD00D7"/>
    <w:rsid w:val="00BD0148"/>
    <w:rsid w:val="00BD0356"/>
    <w:rsid w:val="00BD03AB"/>
    <w:rsid w:val="00BD03E2"/>
    <w:rsid w:val="00BD03FB"/>
    <w:rsid w:val="00BD04EE"/>
    <w:rsid w:val="00BD079A"/>
    <w:rsid w:val="00BD090B"/>
    <w:rsid w:val="00BD0962"/>
    <w:rsid w:val="00BD0BC9"/>
    <w:rsid w:val="00BD0C8F"/>
    <w:rsid w:val="00BD0CD5"/>
    <w:rsid w:val="00BD101F"/>
    <w:rsid w:val="00BD1094"/>
    <w:rsid w:val="00BD110E"/>
    <w:rsid w:val="00BD123A"/>
    <w:rsid w:val="00BD1265"/>
    <w:rsid w:val="00BD1BCA"/>
    <w:rsid w:val="00BD1D96"/>
    <w:rsid w:val="00BD20C8"/>
    <w:rsid w:val="00BD22A8"/>
    <w:rsid w:val="00BD249B"/>
    <w:rsid w:val="00BD24E6"/>
    <w:rsid w:val="00BD276B"/>
    <w:rsid w:val="00BD2FF6"/>
    <w:rsid w:val="00BD302C"/>
    <w:rsid w:val="00BD3300"/>
    <w:rsid w:val="00BD3534"/>
    <w:rsid w:val="00BD3586"/>
    <w:rsid w:val="00BD35EF"/>
    <w:rsid w:val="00BD377E"/>
    <w:rsid w:val="00BD38D6"/>
    <w:rsid w:val="00BD3916"/>
    <w:rsid w:val="00BD3BAB"/>
    <w:rsid w:val="00BD3BC7"/>
    <w:rsid w:val="00BD3C46"/>
    <w:rsid w:val="00BD3D20"/>
    <w:rsid w:val="00BD3D92"/>
    <w:rsid w:val="00BD3EE7"/>
    <w:rsid w:val="00BD427E"/>
    <w:rsid w:val="00BD437E"/>
    <w:rsid w:val="00BD443F"/>
    <w:rsid w:val="00BD44D2"/>
    <w:rsid w:val="00BD45FB"/>
    <w:rsid w:val="00BD46C8"/>
    <w:rsid w:val="00BD47C3"/>
    <w:rsid w:val="00BD49F5"/>
    <w:rsid w:val="00BD4C0D"/>
    <w:rsid w:val="00BD4D7C"/>
    <w:rsid w:val="00BD4D84"/>
    <w:rsid w:val="00BD4D96"/>
    <w:rsid w:val="00BD4DBE"/>
    <w:rsid w:val="00BD4E34"/>
    <w:rsid w:val="00BD4FCD"/>
    <w:rsid w:val="00BD5714"/>
    <w:rsid w:val="00BD5767"/>
    <w:rsid w:val="00BD58BC"/>
    <w:rsid w:val="00BD5AAF"/>
    <w:rsid w:val="00BD5C89"/>
    <w:rsid w:val="00BD5F48"/>
    <w:rsid w:val="00BD618C"/>
    <w:rsid w:val="00BD6276"/>
    <w:rsid w:val="00BD66F8"/>
    <w:rsid w:val="00BD6794"/>
    <w:rsid w:val="00BD6A2D"/>
    <w:rsid w:val="00BD6E7C"/>
    <w:rsid w:val="00BD6EE5"/>
    <w:rsid w:val="00BD7156"/>
    <w:rsid w:val="00BD72DB"/>
    <w:rsid w:val="00BD75B1"/>
    <w:rsid w:val="00BD76B9"/>
    <w:rsid w:val="00BD7836"/>
    <w:rsid w:val="00BD7A23"/>
    <w:rsid w:val="00BD7C5A"/>
    <w:rsid w:val="00BD7D2B"/>
    <w:rsid w:val="00BD7D6E"/>
    <w:rsid w:val="00BE0058"/>
    <w:rsid w:val="00BE00E4"/>
    <w:rsid w:val="00BE019F"/>
    <w:rsid w:val="00BE0408"/>
    <w:rsid w:val="00BE0433"/>
    <w:rsid w:val="00BE048F"/>
    <w:rsid w:val="00BE07A1"/>
    <w:rsid w:val="00BE07D2"/>
    <w:rsid w:val="00BE07E8"/>
    <w:rsid w:val="00BE0B10"/>
    <w:rsid w:val="00BE0CA5"/>
    <w:rsid w:val="00BE0DCF"/>
    <w:rsid w:val="00BE0F29"/>
    <w:rsid w:val="00BE1714"/>
    <w:rsid w:val="00BE17CB"/>
    <w:rsid w:val="00BE1875"/>
    <w:rsid w:val="00BE1894"/>
    <w:rsid w:val="00BE1C45"/>
    <w:rsid w:val="00BE1E43"/>
    <w:rsid w:val="00BE1F8A"/>
    <w:rsid w:val="00BE1FA7"/>
    <w:rsid w:val="00BE220A"/>
    <w:rsid w:val="00BE2311"/>
    <w:rsid w:val="00BE23A4"/>
    <w:rsid w:val="00BE24D1"/>
    <w:rsid w:val="00BE24E6"/>
    <w:rsid w:val="00BE2599"/>
    <w:rsid w:val="00BE25CC"/>
    <w:rsid w:val="00BE26BB"/>
    <w:rsid w:val="00BE2749"/>
    <w:rsid w:val="00BE2A00"/>
    <w:rsid w:val="00BE2A6F"/>
    <w:rsid w:val="00BE2F40"/>
    <w:rsid w:val="00BE3243"/>
    <w:rsid w:val="00BE3412"/>
    <w:rsid w:val="00BE3470"/>
    <w:rsid w:val="00BE3646"/>
    <w:rsid w:val="00BE3672"/>
    <w:rsid w:val="00BE3698"/>
    <w:rsid w:val="00BE371F"/>
    <w:rsid w:val="00BE38D1"/>
    <w:rsid w:val="00BE395A"/>
    <w:rsid w:val="00BE3A0C"/>
    <w:rsid w:val="00BE3C00"/>
    <w:rsid w:val="00BE3CB6"/>
    <w:rsid w:val="00BE3D43"/>
    <w:rsid w:val="00BE3D67"/>
    <w:rsid w:val="00BE3F75"/>
    <w:rsid w:val="00BE3FA8"/>
    <w:rsid w:val="00BE4017"/>
    <w:rsid w:val="00BE4092"/>
    <w:rsid w:val="00BE41B0"/>
    <w:rsid w:val="00BE4626"/>
    <w:rsid w:val="00BE46F6"/>
    <w:rsid w:val="00BE492A"/>
    <w:rsid w:val="00BE4A26"/>
    <w:rsid w:val="00BE4A6A"/>
    <w:rsid w:val="00BE4A6E"/>
    <w:rsid w:val="00BE4DED"/>
    <w:rsid w:val="00BE4F0F"/>
    <w:rsid w:val="00BE4F89"/>
    <w:rsid w:val="00BE4F8B"/>
    <w:rsid w:val="00BE4FB7"/>
    <w:rsid w:val="00BE5194"/>
    <w:rsid w:val="00BE5431"/>
    <w:rsid w:val="00BE5539"/>
    <w:rsid w:val="00BE59B3"/>
    <w:rsid w:val="00BE5AA0"/>
    <w:rsid w:val="00BE5B7C"/>
    <w:rsid w:val="00BE5C7D"/>
    <w:rsid w:val="00BE6044"/>
    <w:rsid w:val="00BE636A"/>
    <w:rsid w:val="00BE648E"/>
    <w:rsid w:val="00BE6A1C"/>
    <w:rsid w:val="00BE6A8A"/>
    <w:rsid w:val="00BE6C9C"/>
    <w:rsid w:val="00BE6CE4"/>
    <w:rsid w:val="00BE6E45"/>
    <w:rsid w:val="00BE6EB8"/>
    <w:rsid w:val="00BE6F75"/>
    <w:rsid w:val="00BE7044"/>
    <w:rsid w:val="00BE73D1"/>
    <w:rsid w:val="00BE7550"/>
    <w:rsid w:val="00BE7763"/>
    <w:rsid w:val="00BE791A"/>
    <w:rsid w:val="00BF03EF"/>
    <w:rsid w:val="00BF048E"/>
    <w:rsid w:val="00BF053E"/>
    <w:rsid w:val="00BF055C"/>
    <w:rsid w:val="00BF061F"/>
    <w:rsid w:val="00BF0753"/>
    <w:rsid w:val="00BF07F6"/>
    <w:rsid w:val="00BF08A1"/>
    <w:rsid w:val="00BF091E"/>
    <w:rsid w:val="00BF0ABB"/>
    <w:rsid w:val="00BF0B08"/>
    <w:rsid w:val="00BF0BB2"/>
    <w:rsid w:val="00BF0C2B"/>
    <w:rsid w:val="00BF0D95"/>
    <w:rsid w:val="00BF0E1A"/>
    <w:rsid w:val="00BF0E4C"/>
    <w:rsid w:val="00BF0F0E"/>
    <w:rsid w:val="00BF0F76"/>
    <w:rsid w:val="00BF1377"/>
    <w:rsid w:val="00BF14F7"/>
    <w:rsid w:val="00BF1529"/>
    <w:rsid w:val="00BF1536"/>
    <w:rsid w:val="00BF166C"/>
    <w:rsid w:val="00BF1A40"/>
    <w:rsid w:val="00BF1A8B"/>
    <w:rsid w:val="00BF1B02"/>
    <w:rsid w:val="00BF1B43"/>
    <w:rsid w:val="00BF1BF7"/>
    <w:rsid w:val="00BF1CA9"/>
    <w:rsid w:val="00BF1D37"/>
    <w:rsid w:val="00BF1E9C"/>
    <w:rsid w:val="00BF20F7"/>
    <w:rsid w:val="00BF2541"/>
    <w:rsid w:val="00BF257F"/>
    <w:rsid w:val="00BF2628"/>
    <w:rsid w:val="00BF280F"/>
    <w:rsid w:val="00BF2A64"/>
    <w:rsid w:val="00BF2BCB"/>
    <w:rsid w:val="00BF2C01"/>
    <w:rsid w:val="00BF2C46"/>
    <w:rsid w:val="00BF2F1D"/>
    <w:rsid w:val="00BF300D"/>
    <w:rsid w:val="00BF32F8"/>
    <w:rsid w:val="00BF3878"/>
    <w:rsid w:val="00BF3A8B"/>
    <w:rsid w:val="00BF3D50"/>
    <w:rsid w:val="00BF3E48"/>
    <w:rsid w:val="00BF40DF"/>
    <w:rsid w:val="00BF419D"/>
    <w:rsid w:val="00BF448B"/>
    <w:rsid w:val="00BF4588"/>
    <w:rsid w:val="00BF478B"/>
    <w:rsid w:val="00BF48CC"/>
    <w:rsid w:val="00BF49C5"/>
    <w:rsid w:val="00BF4A55"/>
    <w:rsid w:val="00BF4BCA"/>
    <w:rsid w:val="00BF4D5F"/>
    <w:rsid w:val="00BF4F68"/>
    <w:rsid w:val="00BF4FDC"/>
    <w:rsid w:val="00BF4FF9"/>
    <w:rsid w:val="00BF5348"/>
    <w:rsid w:val="00BF53E1"/>
    <w:rsid w:val="00BF5409"/>
    <w:rsid w:val="00BF5448"/>
    <w:rsid w:val="00BF5689"/>
    <w:rsid w:val="00BF5720"/>
    <w:rsid w:val="00BF57FF"/>
    <w:rsid w:val="00BF5A2C"/>
    <w:rsid w:val="00BF5A2F"/>
    <w:rsid w:val="00BF5B9B"/>
    <w:rsid w:val="00BF5BFA"/>
    <w:rsid w:val="00BF5DA4"/>
    <w:rsid w:val="00BF5FEF"/>
    <w:rsid w:val="00BF6229"/>
    <w:rsid w:val="00BF6244"/>
    <w:rsid w:val="00BF64DE"/>
    <w:rsid w:val="00BF6502"/>
    <w:rsid w:val="00BF67AD"/>
    <w:rsid w:val="00BF67BF"/>
    <w:rsid w:val="00BF6B52"/>
    <w:rsid w:val="00BF6CD6"/>
    <w:rsid w:val="00BF6EC0"/>
    <w:rsid w:val="00BF731A"/>
    <w:rsid w:val="00BF7419"/>
    <w:rsid w:val="00BF7422"/>
    <w:rsid w:val="00BF7532"/>
    <w:rsid w:val="00BF7559"/>
    <w:rsid w:val="00BF7765"/>
    <w:rsid w:val="00BF78AC"/>
    <w:rsid w:val="00BF7C7B"/>
    <w:rsid w:val="00BF7CE2"/>
    <w:rsid w:val="00C0039C"/>
    <w:rsid w:val="00C006A8"/>
    <w:rsid w:val="00C00839"/>
    <w:rsid w:val="00C00B0D"/>
    <w:rsid w:val="00C00E73"/>
    <w:rsid w:val="00C0138C"/>
    <w:rsid w:val="00C01472"/>
    <w:rsid w:val="00C014C6"/>
    <w:rsid w:val="00C015EC"/>
    <w:rsid w:val="00C0183F"/>
    <w:rsid w:val="00C01F73"/>
    <w:rsid w:val="00C020E0"/>
    <w:rsid w:val="00C02239"/>
    <w:rsid w:val="00C022DB"/>
    <w:rsid w:val="00C02323"/>
    <w:rsid w:val="00C02358"/>
    <w:rsid w:val="00C02895"/>
    <w:rsid w:val="00C0291A"/>
    <w:rsid w:val="00C02CD8"/>
    <w:rsid w:val="00C037FF"/>
    <w:rsid w:val="00C038EA"/>
    <w:rsid w:val="00C03BDB"/>
    <w:rsid w:val="00C03C5B"/>
    <w:rsid w:val="00C03CF5"/>
    <w:rsid w:val="00C03DE6"/>
    <w:rsid w:val="00C03E7E"/>
    <w:rsid w:val="00C03FFD"/>
    <w:rsid w:val="00C0403F"/>
    <w:rsid w:val="00C0414D"/>
    <w:rsid w:val="00C04173"/>
    <w:rsid w:val="00C042FF"/>
    <w:rsid w:val="00C0442E"/>
    <w:rsid w:val="00C0471D"/>
    <w:rsid w:val="00C04A91"/>
    <w:rsid w:val="00C04E63"/>
    <w:rsid w:val="00C0524C"/>
    <w:rsid w:val="00C05436"/>
    <w:rsid w:val="00C058FC"/>
    <w:rsid w:val="00C05A25"/>
    <w:rsid w:val="00C05BC6"/>
    <w:rsid w:val="00C05C48"/>
    <w:rsid w:val="00C05D5E"/>
    <w:rsid w:val="00C05F83"/>
    <w:rsid w:val="00C0613B"/>
    <w:rsid w:val="00C0622C"/>
    <w:rsid w:val="00C0646B"/>
    <w:rsid w:val="00C0686F"/>
    <w:rsid w:val="00C06A0C"/>
    <w:rsid w:val="00C06C3D"/>
    <w:rsid w:val="00C06DBA"/>
    <w:rsid w:val="00C06E86"/>
    <w:rsid w:val="00C06F30"/>
    <w:rsid w:val="00C0707D"/>
    <w:rsid w:val="00C0727E"/>
    <w:rsid w:val="00C07386"/>
    <w:rsid w:val="00C073B7"/>
    <w:rsid w:val="00C07741"/>
    <w:rsid w:val="00C079E5"/>
    <w:rsid w:val="00C07C6A"/>
    <w:rsid w:val="00C07CA3"/>
    <w:rsid w:val="00C07D39"/>
    <w:rsid w:val="00C07E90"/>
    <w:rsid w:val="00C1007F"/>
    <w:rsid w:val="00C10177"/>
    <w:rsid w:val="00C1055B"/>
    <w:rsid w:val="00C10637"/>
    <w:rsid w:val="00C106CB"/>
    <w:rsid w:val="00C109AD"/>
    <w:rsid w:val="00C10A16"/>
    <w:rsid w:val="00C10CED"/>
    <w:rsid w:val="00C112C4"/>
    <w:rsid w:val="00C11305"/>
    <w:rsid w:val="00C114AE"/>
    <w:rsid w:val="00C115E7"/>
    <w:rsid w:val="00C116BC"/>
    <w:rsid w:val="00C11B51"/>
    <w:rsid w:val="00C11C51"/>
    <w:rsid w:val="00C11CDA"/>
    <w:rsid w:val="00C11D8D"/>
    <w:rsid w:val="00C11F6F"/>
    <w:rsid w:val="00C12431"/>
    <w:rsid w:val="00C12509"/>
    <w:rsid w:val="00C12647"/>
    <w:rsid w:val="00C12652"/>
    <w:rsid w:val="00C128AA"/>
    <w:rsid w:val="00C12A0D"/>
    <w:rsid w:val="00C12A19"/>
    <w:rsid w:val="00C12B38"/>
    <w:rsid w:val="00C12BAD"/>
    <w:rsid w:val="00C12C39"/>
    <w:rsid w:val="00C12C78"/>
    <w:rsid w:val="00C13065"/>
    <w:rsid w:val="00C13153"/>
    <w:rsid w:val="00C1319B"/>
    <w:rsid w:val="00C133FA"/>
    <w:rsid w:val="00C136C2"/>
    <w:rsid w:val="00C138DA"/>
    <w:rsid w:val="00C13927"/>
    <w:rsid w:val="00C13961"/>
    <w:rsid w:val="00C1399F"/>
    <w:rsid w:val="00C13BAD"/>
    <w:rsid w:val="00C13C3C"/>
    <w:rsid w:val="00C14060"/>
    <w:rsid w:val="00C14061"/>
    <w:rsid w:val="00C14151"/>
    <w:rsid w:val="00C141D9"/>
    <w:rsid w:val="00C14B26"/>
    <w:rsid w:val="00C14BF8"/>
    <w:rsid w:val="00C14D0E"/>
    <w:rsid w:val="00C14E54"/>
    <w:rsid w:val="00C14FBA"/>
    <w:rsid w:val="00C150DF"/>
    <w:rsid w:val="00C1585D"/>
    <w:rsid w:val="00C15875"/>
    <w:rsid w:val="00C159FF"/>
    <w:rsid w:val="00C15ABF"/>
    <w:rsid w:val="00C15BBA"/>
    <w:rsid w:val="00C15D1C"/>
    <w:rsid w:val="00C15E08"/>
    <w:rsid w:val="00C15F1E"/>
    <w:rsid w:val="00C16246"/>
    <w:rsid w:val="00C162E8"/>
    <w:rsid w:val="00C1631F"/>
    <w:rsid w:val="00C1632A"/>
    <w:rsid w:val="00C16474"/>
    <w:rsid w:val="00C165E7"/>
    <w:rsid w:val="00C16611"/>
    <w:rsid w:val="00C16804"/>
    <w:rsid w:val="00C168C4"/>
    <w:rsid w:val="00C16A37"/>
    <w:rsid w:val="00C16B23"/>
    <w:rsid w:val="00C16E27"/>
    <w:rsid w:val="00C16EA6"/>
    <w:rsid w:val="00C16FA0"/>
    <w:rsid w:val="00C17037"/>
    <w:rsid w:val="00C172C6"/>
    <w:rsid w:val="00C1731A"/>
    <w:rsid w:val="00C173B4"/>
    <w:rsid w:val="00C17749"/>
    <w:rsid w:val="00C177C3"/>
    <w:rsid w:val="00C17961"/>
    <w:rsid w:val="00C17D01"/>
    <w:rsid w:val="00C17E15"/>
    <w:rsid w:val="00C2016C"/>
    <w:rsid w:val="00C201F7"/>
    <w:rsid w:val="00C204A6"/>
    <w:rsid w:val="00C206FC"/>
    <w:rsid w:val="00C207A1"/>
    <w:rsid w:val="00C207B3"/>
    <w:rsid w:val="00C20C3A"/>
    <w:rsid w:val="00C20D2A"/>
    <w:rsid w:val="00C21060"/>
    <w:rsid w:val="00C210B8"/>
    <w:rsid w:val="00C21317"/>
    <w:rsid w:val="00C21388"/>
    <w:rsid w:val="00C219F7"/>
    <w:rsid w:val="00C21AFB"/>
    <w:rsid w:val="00C21BC5"/>
    <w:rsid w:val="00C21D55"/>
    <w:rsid w:val="00C21E32"/>
    <w:rsid w:val="00C2235D"/>
    <w:rsid w:val="00C22597"/>
    <w:rsid w:val="00C2277E"/>
    <w:rsid w:val="00C228C9"/>
    <w:rsid w:val="00C22B92"/>
    <w:rsid w:val="00C22BA6"/>
    <w:rsid w:val="00C22C59"/>
    <w:rsid w:val="00C22F5B"/>
    <w:rsid w:val="00C2319D"/>
    <w:rsid w:val="00C23328"/>
    <w:rsid w:val="00C239ED"/>
    <w:rsid w:val="00C23AF8"/>
    <w:rsid w:val="00C23B3B"/>
    <w:rsid w:val="00C23BFB"/>
    <w:rsid w:val="00C23C2F"/>
    <w:rsid w:val="00C23F18"/>
    <w:rsid w:val="00C23FFE"/>
    <w:rsid w:val="00C24202"/>
    <w:rsid w:val="00C242A2"/>
    <w:rsid w:val="00C24426"/>
    <w:rsid w:val="00C247AC"/>
    <w:rsid w:val="00C247D2"/>
    <w:rsid w:val="00C249E5"/>
    <w:rsid w:val="00C24F94"/>
    <w:rsid w:val="00C24F9C"/>
    <w:rsid w:val="00C25016"/>
    <w:rsid w:val="00C2537C"/>
    <w:rsid w:val="00C258B3"/>
    <w:rsid w:val="00C258B8"/>
    <w:rsid w:val="00C25A7D"/>
    <w:rsid w:val="00C25CD2"/>
    <w:rsid w:val="00C260A8"/>
    <w:rsid w:val="00C26183"/>
    <w:rsid w:val="00C26558"/>
    <w:rsid w:val="00C266DD"/>
    <w:rsid w:val="00C26ABD"/>
    <w:rsid w:val="00C26D25"/>
    <w:rsid w:val="00C26E26"/>
    <w:rsid w:val="00C27122"/>
    <w:rsid w:val="00C272B0"/>
    <w:rsid w:val="00C272BE"/>
    <w:rsid w:val="00C273B0"/>
    <w:rsid w:val="00C27518"/>
    <w:rsid w:val="00C275A3"/>
    <w:rsid w:val="00C2769F"/>
    <w:rsid w:val="00C2777C"/>
    <w:rsid w:val="00C278B9"/>
    <w:rsid w:val="00C279AA"/>
    <w:rsid w:val="00C27A00"/>
    <w:rsid w:val="00C27A8F"/>
    <w:rsid w:val="00C30040"/>
    <w:rsid w:val="00C300B8"/>
    <w:rsid w:val="00C3010F"/>
    <w:rsid w:val="00C30682"/>
    <w:rsid w:val="00C306AB"/>
    <w:rsid w:val="00C30ABC"/>
    <w:rsid w:val="00C3104E"/>
    <w:rsid w:val="00C310DF"/>
    <w:rsid w:val="00C31143"/>
    <w:rsid w:val="00C3122E"/>
    <w:rsid w:val="00C3179A"/>
    <w:rsid w:val="00C317D1"/>
    <w:rsid w:val="00C31920"/>
    <w:rsid w:val="00C31972"/>
    <w:rsid w:val="00C31CD3"/>
    <w:rsid w:val="00C3204E"/>
    <w:rsid w:val="00C3217E"/>
    <w:rsid w:val="00C32383"/>
    <w:rsid w:val="00C323ED"/>
    <w:rsid w:val="00C325D4"/>
    <w:rsid w:val="00C32836"/>
    <w:rsid w:val="00C3293D"/>
    <w:rsid w:val="00C32B09"/>
    <w:rsid w:val="00C32B26"/>
    <w:rsid w:val="00C32CC3"/>
    <w:rsid w:val="00C32E73"/>
    <w:rsid w:val="00C32F15"/>
    <w:rsid w:val="00C33264"/>
    <w:rsid w:val="00C33352"/>
    <w:rsid w:val="00C337D0"/>
    <w:rsid w:val="00C338C0"/>
    <w:rsid w:val="00C33A22"/>
    <w:rsid w:val="00C33A58"/>
    <w:rsid w:val="00C33B15"/>
    <w:rsid w:val="00C33D79"/>
    <w:rsid w:val="00C34118"/>
    <w:rsid w:val="00C342C4"/>
    <w:rsid w:val="00C3439F"/>
    <w:rsid w:val="00C34439"/>
    <w:rsid w:val="00C34535"/>
    <w:rsid w:val="00C34599"/>
    <w:rsid w:val="00C3499B"/>
    <w:rsid w:val="00C34F4B"/>
    <w:rsid w:val="00C34FDF"/>
    <w:rsid w:val="00C34FFB"/>
    <w:rsid w:val="00C35322"/>
    <w:rsid w:val="00C35872"/>
    <w:rsid w:val="00C35893"/>
    <w:rsid w:val="00C35E88"/>
    <w:rsid w:val="00C36009"/>
    <w:rsid w:val="00C360F9"/>
    <w:rsid w:val="00C3648B"/>
    <w:rsid w:val="00C36828"/>
    <w:rsid w:val="00C36931"/>
    <w:rsid w:val="00C36956"/>
    <w:rsid w:val="00C36B8F"/>
    <w:rsid w:val="00C36C46"/>
    <w:rsid w:val="00C36CBB"/>
    <w:rsid w:val="00C36F64"/>
    <w:rsid w:val="00C371A5"/>
    <w:rsid w:val="00C37200"/>
    <w:rsid w:val="00C37249"/>
    <w:rsid w:val="00C372CC"/>
    <w:rsid w:val="00C37331"/>
    <w:rsid w:val="00C373D1"/>
    <w:rsid w:val="00C377BD"/>
    <w:rsid w:val="00C379BB"/>
    <w:rsid w:val="00C37A20"/>
    <w:rsid w:val="00C37B59"/>
    <w:rsid w:val="00C37BE4"/>
    <w:rsid w:val="00C37C4B"/>
    <w:rsid w:val="00C37EDC"/>
    <w:rsid w:val="00C37F23"/>
    <w:rsid w:val="00C37F8A"/>
    <w:rsid w:val="00C37FD3"/>
    <w:rsid w:val="00C400B4"/>
    <w:rsid w:val="00C40104"/>
    <w:rsid w:val="00C40107"/>
    <w:rsid w:val="00C40115"/>
    <w:rsid w:val="00C402FC"/>
    <w:rsid w:val="00C40379"/>
    <w:rsid w:val="00C403F6"/>
    <w:rsid w:val="00C40553"/>
    <w:rsid w:val="00C4068A"/>
    <w:rsid w:val="00C409F1"/>
    <w:rsid w:val="00C409F4"/>
    <w:rsid w:val="00C40AD9"/>
    <w:rsid w:val="00C40CA9"/>
    <w:rsid w:val="00C410D9"/>
    <w:rsid w:val="00C41164"/>
    <w:rsid w:val="00C416A9"/>
    <w:rsid w:val="00C41AC5"/>
    <w:rsid w:val="00C41F9B"/>
    <w:rsid w:val="00C425F5"/>
    <w:rsid w:val="00C4264A"/>
    <w:rsid w:val="00C42764"/>
    <w:rsid w:val="00C427B8"/>
    <w:rsid w:val="00C42AC3"/>
    <w:rsid w:val="00C42C2B"/>
    <w:rsid w:val="00C42CF4"/>
    <w:rsid w:val="00C43265"/>
    <w:rsid w:val="00C43815"/>
    <w:rsid w:val="00C43C52"/>
    <w:rsid w:val="00C43C7D"/>
    <w:rsid w:val="00C441F0"/>
    <w:rsid w:val="00C442D2"/>
    <w:rsid w:val="00C447E2"/>
    <w:rsid w:val="00C4484D"/>
    <w:rsid w:val="00C448E2"/>
    <w:rsid w:val="00C44966"/>
    <w:rsid w:val="00C449E3"/>
    <w:rsid w:val="00C449EA"/>
    <w:rsid w:val="00C44B61"/>
    <w:rsid w:val="00C44C0C"/>
    <w:rsid w:val="00C451DC"/>
    <w:rsid w:val="00C45359"/>
    <w:rsid w:val="00C453C6"/>
    <w:rsid w:val="00C45467"/>
    <w:rsid w:val="00C454B7"/>
    <w:rsid w:val="00C45833"/>
    <w:rsid w:val="00C45AC2"/>
    <w:rsid w:val="00C45AC6"/>
    <w:rsid w:val="00C45F93"/>
    <w:rsid w:val="00C4604D"/>
    <w:rsid w:val="00C4642B"/>
    <w:rsid w:val="00C46686"/>
    <w:rsid w:val="00C46BC6"/>
    <w:rsid w:val="00C470F1"/>
    <w:rsid w:val="00C4757A"/>
    <w:rsid w:val="00C475B8"/>
    <w:rsid w:val="00C47622"/>
    <w:rsid w:val="00C47623"/>
    <w:rsid w:val="00C476F6"/>
    <w:rsid w:val="00C47769"/>
    <w:rsid w:val="00C478D8"/>
    <w:rsid w:val="00C4790D"/>
    <w:rsid w:val="00C479B0"/>
    <w:rsid w:val="00C47C70"/>
    <w:rsid w:val="00C47D1F"/>
    <w:rsid w:val="00C47D54"/>
    <w:rsid w:val="00C47D92"/>
    <w:rsid w:val="00C47E75"/>
    <w:rsid w:val="00C50231"/>
    <w:rsid w:val="00C50534"/>
    <w:rsid w:val="00C507CD"/>
    <w:rsid w:val="00C50D2E"/>
    <w:rsid w:val="00C510C6"/>
    <w:rsid w:val="00C51458"/>
    <w:rsid w:val="00C51497"/>
    <w:rsid w:val="00C5160D"/>
    <w:rsid w:val="00C51B99"/>
    <w:rsid w:val="00C51C82"/>
    <w:rsid w:val="00C51C97"/>
    <w:rsid w:val="00C51D6C"/>
    <w:rsid w:val="00C520FE"/>
    <w:rsid w:val="00C5227A"/>
    <w:rsid w:val="00C52286"/>
    <w:rsid w:val="00C52435"/>
    <w:rsid w:val="00C52467"/>
    <w:rsid w:val="00C524E1"/>
    <w:rsid w:val="00C527B5"/>
    <w:rsid w:val="00C5281D"/>
    <w:rsid w:val="00C528E0"/>
    <w:rsid w:val="00C52978"/>
    <w:rsid w:val="00C52CBA"/>
    <w:rsid w:val="00C52CD4"/>
    <w:rsid w:val="00C52E52"/>
    <w:rsid w:val="00C52EF3"/>
    <w:rsid w:val="00C52F52"/>
    <w:rsid w:val="00C52FDB"/>
    <w:rsid w:val="00C53039"/>
    <w:rsid w:val="00C533E8"/>
    <w:rsid w:val="00C534BC"/>
    <w:rsid w:val="00C5371F"/>
    <w:rsid w:val="00C53878"/>
    <w:rsid w:val="00C53881"/>
    <w:rsid w:val="00C53999"/>
    <w:rsid w:val="00C53B5E"/>
    <w:rsid w:val="00C53D15"/>
    <w:rsid w:val="00C53FB8"/>
    <w:rsid w:val="00C541DA"/>
    <w:rsid w:val="00C54311"/>
    <w:rsid w:val="00C543BF"/>
    <w:rsid w:val="00C54673"/>
    <w:rsid w:val="00C54738"/>
    <w:rsid w:val="00C54773"/>
    <w:rsid w:val="00C54ABD"/>
    <w:rsid w:val="00C54B33"/>
    <w:rsid w:val="00C54F88"/>
    <w:rsid w:val="00C54FF0"/>
    <w:rsid w:val="00C5505E"/>
    <w:rsid w:val="00C5523E"/>
    <w:rsid w:val="00C556D4"/>
    <w:rsid w:val="00C5595F"/>
    <w:rsid w:val="00C55AC1"/>
    <w:rsid w:val="00C55AF6"/>
    <w:rsid w:val="00C55D11"/>
    <w:rsid w:val="00C55E77"/>
    <w:rsid w:val="00C55F0D"/>
    <w:rsid w:val="00C55FD2"/>
    <w:rsid w:val="00C5618A"/>
    <w:rsid w:val="00C56761"/>
    <w:rsid w:val="00C569AC"/>
    <w:rsid w:val="00C56EEC"/>
    <w:rsid w:val="00C56EF8"/>
    <w:rsid w:val="00C56F2C"/>
    <w:rsid w:val="00C56FB7"/>
    <w:rsid w:val="00C5736B"/>
    <w:rsid w:val="00C573A4"/>
    <w:rsid w:val="00C57425"/>
    <w:rsid w:val="00C57516"/>
    <w:rsid w:val="00C576D2"/>
    <w:rsid w:val="00C57783"/>
    <w:rsid w:val="00C57926"/>
    <w:rsid w:val="00C579CE"/>
    <w:rsid w:val="00C57C0A"/>
    <w:rsid w:val="00C57C4A"/>
    <w:rsid w:val="00C57EC2"/>
    <w:rsid w:val="00C57FA5"/>
    <w:rsid w:val="00C57FD1"/>
    <w:rsid w:val="00C600FD"/>
    <w:rsid w:val="00C603EF"/>
    <w:rsid w:val="00C6062C"/>
    <w:rsid w:val="00C6075E"/>
    <w:rsid w:val="00C6082D"/>
    <w:rsid w:val="00C60A16"/>
    <w:rsid w:val="00C60B76"/>
    <w:rsid w:val="00C60E01"/>
    <w:rsid w:val="00C60EBA"/>
    <w:rsid w:val="00C60FF7"/>
    <w:rsid w:val="00C61215"/>
    <w:rsid w:val="00C6172E"/>
    <w:rsid w:val="00C61856"/>
    <w:rsid w:val="00C6191D"/>
    <w:rsid w:val="00C61C97"/>
    <w:rsid w:val="00C61DC8"/>
    <w:rsid w:val="00C61FB3"/>
    <w:rsid w:val="00C6208E"/>
    <w:rsid w:val="00C621B6"/>
    <w:rsid w:val="00C62688"/>
    <w:rsid w:val="00C62804"/>
    <w:rsid w:val="00C629D1"/>
    <w:rsid w:val="00C62B32"/>
    <w:rsid w:val="00C62D12"/>
    <w:rsid w:val="00C62D4E"/>
    <w:rsid w:val="00C62E18"/>
    <w:rsid w:val="00C62E40"/>
    <w:rsid w:val="00C62EBE"/>
    <w:rsid w:val="00C6317D"/>
    <w:rsid w:val="00C633A5"/>
    <w:rsid w:val="00C63434"/>
    <w:rsid w:val="00C63488"/>
    <w:rsid w:val="00C634E1"/>
    <w:rsid w:val="00C635D7"/>
    <w:rsid w:val="00C636C6"/>
    <w:rsid w:val="00C63781"/>
    <w:rsid w:val="00C63956"/>
    <w:rsid w:val="00C63D2A"/>
    <w:rsid w:val="00C63D59"/>
    <w:rsid w:val="00C63F61"/>
    <w:rsid w:val="00C64033"/>
    <w:rsid w:val="00C64213"/>
    <w:rsid w:val="00C6450D"/>
    <w:rsid w:val="00C64874"/>
    <w:rsid w:val="00C649CD"/>
    <w:rsid w:val="00C649F5"/>
    <w:rsid w:val="00C64A32"/>
    <w:rsid w:val="00C64D8F"/>
    <w:rsid w:val="00C65063"/>
    <w:rsid w:val="00C650BA"/>
    <w:rsid w:val="00C6529F"/>
    <w:rsid w:val="00C65451"/>
    <w:rsid w:val="00C65647"/>
    <w:rsid w:val="00C656C0"/>
    <w:rsid w:val="00C6580D"/>
    <w:rsid w:val="00C658FB"/>
    <w:rsid w:val="00C65AFE"/>
    <w:rsid w:val="00C65B26"/>
    <w:rsid w:val="00C65ED3"/>
    <w:rsid w:val="00C65F2D"/>
    <w:rsid w:val="00C66258"/>
    <w:rsid w:val="00C6640A"/>
    <w:rsid w:val="00C665D7"/>
    <w:rsid w:val="00C66A39"/>
    <w:rsid w:val="00C66B4C"/>
    <w:rsid w:val="00C66B56"/>
    <w:rsid w:val="00C66CB4"/>
    <w:rsid w:val="00C66DE8"/>
    <w:rsid w:val="00C6744E"/>
    <w:rsid w:val="00C674D3"/>
    <w:rsid w:val="00C675F8"/>
    <w:rsid w:val="00C67827"/>
    <w:rsid w:val="00C6793C"/>
    <w:rsid w:val="00C6795A"/>
    <w:rsid w:val="00C67A50"/>
    <w:rsid w:val="00C67CDF"/>
    <w:rsid w:val="00C67E31"/>
    <w:rsid w:val="00C67EF9"/>
    <w:rsid w:val="00C67F2C"/>
    <w:rsid w:val="00C67F3F"/>
    <w:rsid w:val="00C7000B"/>
    <w:rsid w:val="00C70133"/>
    <w:rsid w:val="00C70463"/>
    <w:rsid w:val="00C70558"/>
    <w:rsid w:val="00C70932"/>
    <w:rsid w:val="00C70BF1"/>
    <w:rsid w:val="00C70F8E"/>
    <w:rsid w:val="00C70FD5"/>
    <w:rsid w:val="00C70FE6"/>
    <w:rsid w:val="00C712E8"/>
    <w:rsid w:val="00C719F4"/>
    <w:rsid w:val="00C72241"/>
    <w:rsid w:val="00C722BD"/>
    <w:rsid w:val="00C7251C"/>
    <w:rsid w:val="00C725D2"/>
    <w:rsid w:val="00C72651"/>
    <w:rsid w:val="00C72669"/>
    <w:rsid w:val="00C727B1"/>
    <w:rsid w:val="00C72837"/>
    <w:rsid w:val="00C728F0"/>
    <w:rsid w:val="00C72B0C"/>
    <w:rsid w:val="00C72D51"/>
    <w:rsid w:val="00C72F43"/>
    <w:rsid w:val="00C73165"/>
    <w:rsid w:val="00C731F8"/>
    <w:rsid w:val="00C732DF"/>
    <w:rsid w:val="00C736C0"/>
    <w:rsid w:val="00C739F6"/>
    <w:rsid w:val="00C73AD2"/>
    <w:rsid w:val="00C73BC5"/>
    <w:rsid w:val="00C73C28"/>
    <w:rsid w:val="00C73CEF"/>
    <w:rsid w:val="00C73F07"/>
    <w:rsid w:val="00C7419B"/>
    <w:rsid w:val="00C74209"/>
    <w:rsid w:val="00C74246"/>
    <w:rsid w:val="00C74284"/>
    <w:rsid w:val="00C74478"/>
    <w:rsid w:val="00C7451E"/>
    <w:rsid w:val="00C745A1"/>
    <w:rsid w:val="00C74952"/>
    <w:rsid w:val="00C749D5"/>
    <w:rsid w:val="00C74C27"/>
    <w:rsid w:val="00C74CF4"/>
    <w:rsid w:val="00C751A7"/>
    <w:rsid w:val="00C7522F"/>
    <w:rsid w:val="00C754A8"/>
    <w:rsid w:val="00C75582"/>
    <w:rsid w:val="00C7560D"/>
    <w:rsid w:val="00C75A50"/>
    <w:rsid w:val="00C75ADF"/>
    <w:rsid w:val="00C75F20"/>
    <w:rsid w:val="00C75FE1"/>
    <w:rsid w:val="00C7636B"/>
    <w:rsid w:val="00C763B5"/>
    <w:rsid w:val="00C764D9"/>
    <w:rsid w:val="00C7655A"/>
    <w:rsid w:val="00C76686"/>
    <w:rsid w:val="00C768B0"/>
    <w:rsid w:val="00C768FB"/>
    <w:rsid w:val="00C76927"/>
    <w:rsid w:val="00C76B9D"/>
    <w:rsid w:val="00C76CB0"/>
    <w:rsid w:val="00C76E2B"/>
    <w:rsid w:val="00C770C1"/>
    <w:rsid w:val="00C77137"/>
    <w:rsid w:val="00C7734E"/>
    <w:rsid w:val="00C775AB"/>
    <w:rsid w:val="00C777A9"/>
    <w:rsid w:val="00C779C0"/>
    <w:rsid w:val="00C77A26"/>
    <w:rsid w:val="00C77BA6"/>
    <w:rsid w:val="00C77C38"/>
    <w:rsid w:val="00C77CF4"/>
    <w:rsid w:val="00C77D0F"/>
    <w:rsid w:val="00C77D1B"/>
    <w:rsid w:val="00C77E14"/>
    <w:rsid w:val="00C77F9F"/>
    <w:rsid w:val="00C8058A"/>
    <w:rsid w:val="00C806D5"/>
    <w:rsid w:val="00C807FD"/>
    <w:rsid w:val="00C811D8"/>
    <w:rsid w:val="00C81439"/>
    <w:rsid w:val="00C8148B"/>
    <w:rsid w:val="00C814C9"/>
    <w:rsid w:val="00C8154D"/>
    <w:rsid w:val="00C8162E"/>
    <w:rsid w:val="00C8164A"/>
    <w:rsid w:val="00C81A62"/>
    <w:rsid w:val="00C81B49"/>
    <w:rsid w:val="00C82247"/>
    <w:rsid w:val="00C822C9"/>
    <w:rsid w:val="00C825CA"/>
    <w:rsid w:val="00C8267A"/>
    <w:rsid w:val="00C8267D"/>
    <w:rsid w:val="00C82730"/>
    <w:rsid w:val="00C82819"/>
    <w:rsid w:val="00C82979"/>
    <w:rsid w:val="00C82B32"/>
    <w:rsid w:val="00C82EA0"/>
    <w:rsid w:val="00C82F47"/>
    <w:rsid w:val="00C83262"/>
    <w:rsid w:val="00C8341F"/>
    <w:rsid w:val="00C83494"/>
    <w:rsid w:val="00C83700"/>
    <w:rsid w:val="00C83863"/>
    <w:rsid w:val="00C838D4"/>
    <w:rsid w:val="00C83A27"/>
    <w:rsid w:val="00C84025"/>
    <w:rsid w:val="00C840D1"/>
    <w:rsid w:val="00C84663"/>
    <w:rsid w:val="00C846A4"/>
    <w:rsid w:val="00C84A35"/>
    <w:rsid w:val="00C84BA1"/>
    <w:rsid w:val="00C84BA7"/>
    <w:rsid w:val="00C84F7C"/>
    <w:rsid w:val="00C85143"/>
    <w:rsid w:val="00C851C0"/>
    <w:rsid w:val="00C851D0"/>
    <w:rsid w:val="00C85357"/>
    <w:rsid w:val="00C8565C"/>
    <w:rsid w:val="00C85674"/>
    <w:rsid w:val="00C85837"/>
    <w:rsid w:val="00C85E78"/>
    <w:rsid w:val="00C85F25"/>
    <w:rsid w:val="00C86069"/>
    <w:rsid w:val="00C86149"/>
    <w:rsid w:val="00C866BC"/>
    <w:rsid w:val="00C8675F"/>
    <w:rsid w:val="00C86B5F"/>
    <w:rsid w:val="00C86C3F"/>
    <w:rsid w:val="00C8709C"/>
    <w:rsid w:val="00C87985"/>
    <w:rsid w:val="00C879F5"/>
    <w:rsid w:val="00C87CDE"/>
    <w:rsid w:val="00C87D7F"/>
    <w:rsid w:val="00C87E9B"/>
    <w:rsid w:val="00C87EE3"/>
    <w:rsid w:val="00C90018"/>
    <w:rsid w:val="00C902D2"/>
    <w:rsid w:val="00C902FB"/>
    <w:rsid w:val="00C905AC"/>
    <w:rsid w:val="00C90A7E"/>
    <w:rsid w:val="00C90DAE"/>
    <w:rsid w:val="00C90F81"/>
    <w:rsid w:val="00C91051"/>
    <w:rsid w:val="00C911AC"/>
    <w:rsid w:val="00C91731"/>
    <w:rsid w:val="00C91737"/>
    <w:rsid w:val="00C9183A"/>
    <w:rsid w:val="00C9187C"/>
    <w:rsid w:val="00C919D6"/>
    <w:rsid w:val="00C919E6"/>
    <w:rsid w:val="00C91A43"/>
    <w:rsid w:val="00C91EAA"/>
    <w:rsid w:val="00C91F4A"/>
    <w:rsid w:val="00C91FBB"/>
    <w:rsid w:val="00C91FFC"/>
    <w:rsid w:val="00C92399"/>
    <w:rsid w:val="00C923E9"/>
    <w:rsid w:val="00C92450"/>
    <w:rsid w:val="00C92596"/>
    <w:rsid w:val="00C92637"/>
    <w:rsid w:val="00C92C0D"/>
    <w:rsid w:val="00C92D21"/>
    <w:rsid w:val="00C9305F"/>
    <w:rsid w:val="00C93242"/>
    <w:rsid w:val="00C935AC"/>
    <w:rsid w:val="00C936A5"/>
    <w:rsid w:val="00C936F1"/>
    <w:rsid w:val="00C93815"/>
    <w:rsid w:val="00C938E1"/>
    <w:rsid w:val="00C93C25"/>
    <w:rsid w:val="00C93C33"/>
    <w:rsid w:val="00C93C97"/>
    <w:rsid w:val="00C93F45"/>
    <w:rsid w:val="00C94073"/>
    <w:rsid w:val="00C941B1"/>
    <w:rsid w:val="00C946A1"/>
    <w:rsid w:val="00C946CA"/>
    <w:rsid w:val="00C947D2"/>
    <w:rsid w:val="00C947DC"/>
    <w:rsid w:val="00C94937"/>
    <w:rsid w:val="00C94967"/>
    <w:rsid w:val="00C94A2E"/>
    <w:rsid w:val="00C94A35"/>
    <w:rsid w:val="00C94AF1"/>
    <w:rsid w:val="00C94BAE"/>
    <w:rsid w:val="00C94BB3"/>
    <w:rsid w:val="00C94C7B"/>
    <w:rsid w:val="00C94DA3"/>
    <w:rsid w:val="00C95129"/>
    <w:rsid w:val="00C951D0"/>
    <w:rsid w:val="00C955C2"/>
    <w:rsid w:val="00C9578C"/>
    <w:rsid w:val="00C958BE"/>
    <w:rsid w:val="00C958C8"/>
    <w:rsid w:val="00C95A73"/>
    <w:rsid w:val="00C95A75"/>
    <w:rsid w:val="00C95C4A"/>
    <w:rsid w:val="00C95FA7"/>
    <w:rsid w:val="00C9616B"/>
    <w:rsid w:val="00C96228"/>
    <w:rsid w:val="00C963A7"/>
    <w:rsid w:val="00C963BC"/>
    <w:rsid w:val="00C96447"/>
    <w:rsid w:val="00C9646E"/>
    <w:rsid w:val="00C9684A"/>
    <w:rsid w:val="00C96A54"/>
    <w:rsid w:val="00C96ADD"/>
    <w:rsid w:val="00C96B79"/>
    <w:rsid w:val="00C96CA5"/>
    <w:rsid w:val="00C9725D"/>
    <w:rsid w:val="00C9742B"/>
    <w:rsid w:val="00C974B0"/>
    <w:rsid w:val="00C975E7"/>
    <w:rsid w:val="00C976F3"/>
    <w:rsid w:val="00C977EB"/>
    <w:rsid w:val="00C97887"/>
    <w:rsid w:val="00C97CD6"/>
    <w:rsid w:val="00C97E01"/>
    <w:rsid w:val="00C97ECE"/>
    <w:rsid w:val="00CA0000"/>
    <w:rsid w:val="00CA0003"/>
    <w:rsid w:val="00CA003C"/>
    <w:rsid w:val="00CA03AA"/>
    <w:rsid w:val="00CA0505"/>
    <w:rsid w:val="00CA085A"/>
    <w:rsid w:val="00CA09ED"/>
    <w:rsid w:val="00CA10A9"/>
    <w:rsid w:val="00CA1128"/>
    <w:rsid w:val="00CA1296"/>
    <w:rsid w:val="00CA14F7"/>
    <w:rsid w:val="00CA15B1"/>
    <w:rsid w:val="00CA15B5"/>
    <w:rsid w:val="00CA16E4"/>
    <w:rsid w:val="00CA18A7"/>
    <w:rsid w:val="00CA1A08"/>
    <w:rsid w:val="00CA1B2A"/>
    <w:rsid w:val="00CA1D15"/>
    <w:rsid w:val="00CA1D49"/>
    <w:rsid w:val="00CA2109"/>
    <w:rsid w:val="00CA23FB"/>
    <w:rsid w:val="00CA24CC"/>
    <w:rsid w:val="00CA276F"/>
    <w:rsid w:val="00CA2795"/>
    <w:rsid w:val="00CA2A02"/>
    <w:rsid w:val="00CA2D95"/>
    <w:rsid w:val="00CA2EAF"/>
    <w:rsid w:val="00CA3168"/>
    <w:rsid w:val="00CA33BA"/>
    <w:rsid w:val="00CA33FD"/>
    <w:rsid w:val="00CA34BF"/>
    <w:rsid w:val="00CA37F4"/>
    <w:rsid w:val="00CA3894"/>
    <w:rsid w:val="00CA3950"/>
    <w:rsid w:val="00CA3A08"/>
    <w:rsid w:val="00CA3A9C"/>
    <w:rsid w:val="00CA3B14"/>
    <w:rsid w:val="00CA3B84"/>
    <w:rsid w:val="00CA3BB3"/>
    <w:rsid w:val="00CA3CD9"/>
    <w:rsid w:val="00CA3D53"/>
    <w:rsid w:val="00CA3D58"/>
    <w:rsid w:val="00CA3DCD"/>
    <w:rsid w:val="00CA3E66"/>
    <w:rsid w:val="00CA3EC0"/>
    <w:rsid w:val="00CA40C1"/>
    <w:rsid w:val="00CA4537"/>
    <w:rsid w:val="00CA46BB"/>
    <w:rsid w:val="00CA48BD"/>
    <w:rsid w:val="00CA4AA3"/>
    <w:rsid w:val="00CA4ACF"/>
    <w:rsid w:val="00CA4E01"/>
    <w:rsid w:val="00CA4FB9"/>
    <w:rsid w:val="00CA529F"/>
    <w:rsid w:val="00CA534B"/>
    <w:rsid w:val="00CA539C"/>
    <w:rsid w:val="00CA56F7"/>
    <w:rsid w:val="00CA5806"/>
    <w:rsid w:val="00CA5ACF"/>
    <w:rsid w:val="00CA5C3B"/>
    <w:rsid w:val="00CA5CA3"/>
    <w:rsid w:val="00CA6047"/>
    <w:rsid w:val="00CA609F"/>
    <w:rsid w:val="00CA6137"/>
    <w:rsid w:val="00CA61D5"/>
    <w:rsid w:val="00CA61F9"/>
    <w:rsid w:val="00CA6231"/>
    <w:rsid w:val="00CA6550"/>
    <w:rsid w:val="00CA657F"/>
    <w:rsid w:val="00CA66B1"/>
    <w:rsid w:val="00CA6723"/>
    <w:rsid w:val="00CA69B6"/>
    <w:rsid w:val="00CA6EF7"/>
    <w:rsid w:val="00CA6FB7"/>
    <w:rsid w:val="00CA71FC"/>
    <w:rsid w:val="00CA725E"/>
    <w:rsid w:val="00CA72B9"/>
    <w:rsid w:val="00CA73C4"/>
    <w:rsid w:val="00CA7436"/>
    <w:rsid w:val="00CA75E1"/>
    <w:rsid w:val="00CA76CA"/>
    <w:rsid w:val="00CA77EF"/>
    <w:rsid w:val="00CA7AEE"/>
    <w:rsid w:val="00CA7CEE"/>
    <w:rsid w:val="00CA7FE3"/>
    <w:rsid w:val="00CB0404"/>
    <w:rsid w:val="00CB04DD"/>
    <w:rsid w:val="00CB0799"/>
    <w:rsid w:val="00CB09AD"/>
    <w:rsid w:val="00CB09EB"/>
    <w:rsid w:val="00CB0F56"/>
    <w:rsid w:val="00CB1085"/>
    <w:rsid w:val="00CB15E2"/>
    <w:rsid w:val="00CB1B5A"/>
    <w:rsid w:val="00CB1BE3"/>
    <w:rsid w:val="00CB1C94"/>
    <w:rsid w:val="00CB1CB7"/>
    <w:rsid w:val="00CB1FFB"/>
    <w:rsid w:val="00CB20A4"/>
    <w:rsid w:val="00CB21F6"/>
    <w:rsid w:val="00CB2644"/>
    <w:rsid w:val="00CB2B23"/>
    <w:rsid w:val="00CB2BFF"/>
    <w:rsid w:val="00CB2DA9"/>
    <w:rsid w:val="00CB2DC2"/>
    <w:rsid w:val="00CB2FFC"/>
    <w:rsid w:val="00CB31D8"/>
    <w:rsid w:val="00CB353B"/>
    <w:rsid w:val="00CB373E"/>
    <w:rsid w:val="00CB3F95"/>
    <w:rsid w:val="00CB400A"/>
    <w:rsid w:val="00CB4011"/>
    <w:rsid w:val="00CB41E5"/>
    <w:rsid w:val="00CB4845"/>
    <w:rsid w:val="00CB4A96"/>
    <w:rsid w:val="00CB4BEE"/>
    <w:rsid w:val="00CB4DA7"/>
    <w:rsid w:val="00CB4ECA"/>
    <w:rsid w:val="00CB506E"/>
    <w:rsid w:val="00CB50E4"/>
    <w:rsid w:val="00CB5390"/>
    <w:rsid w:val="00CB5392"/>
    <w:rsid w:val="00CB53D4"/>
    <w:rsid w:val="00CB5473"/>
    <w:rsid w:val="00CB5502"/>
    <w:rsid w:val="00CB552C"/>
    <w:rsid w:val="00CB5857"/>
    <w:rsid w:val="00CB5913"/>
    <w:rsid w:val="00CB5AAF"/>
    <w:rsid w:val="00CB5BAE"/>
    <w:rsid w:val="00CB5C2F"/>
    <w:rsid w:val="00CB5C74"/>
    <w:rsid w:val="00CB5E07"/>
    <w:rsid w:val="00CB5E88"/>
    <w:rsid w:val="00CB63CD"/>
    <w:rsid w:val="00CB6429"/>
    <w:rsid w:val="00CB654E"/>
    <w:rsid w:val="00CB65D4"/>
    <w:rsid w:val="00CB6D86"/>
    <w:rsid w:val="00CB6E5F"/>
    <w:rsid w:val="00CB7113"/>
    <w:rsid w:val="00CB74C5"/>
    <w:rsid w:val="00CB7A91"/>
    <w:rsid w:val="00CB7BAF"/>
    <w:rsid w:val="00CB7BEC"/>
    <w:rsid w:val="00CB7E5A"/>
    <w:rsid w:val="00CC010E"/>
    <w:rsid w:val="00CC0168"/>
    <w:rsid w:val="00CC02CA"/>
    <w:rsid w:val="00CC03F3"/>
    <w:rsid w:val="00CC0588"/>
    <w:rsid w:val="00CC0E3D"/>
    <w:rsid w:val="00CC0FC1"/>
    <w:rsid w:val="00CC1190"/>
    <w:rsid w:val="00CC125B"/>
    <w:rsid w:val="00CC12A3"/>
    <w:rsid w:val="00CC1533"/>
    <w:rsid w:val="00CC1863"/>
    <w:rsid w:val="00CC1C3F"/>
    <w:rsid w:val="00CC1EC0"/>
    <w:rsid w:val="00CC1F6A"/>
    <w:rsid w:val="00CC1F84"/>
    <w:rsid w:val="00CC2227"/>
    <w:rsid w:val="00CC22C9"/>
    <w:rsid w:val="00CC2531"/>
    <w:rsid w:val="00CC2634"/>
    <w:rsid w:val="00CC2BF1"/>
    <w:rsid w:val="00CC2D52"/>
    <w:rsid w:val="00CC31C4"/>
    <w:rsid w:val="00CC3712"/>
    <w:rsid w:val="00CC375D"/>
    <w:rsid w:val="00CC388B"/>
    <w:rsid w:val="00CC3934"/>
    <w:rsid w:val="00CC393C"/>
    <w:rsid w:val="00CC3B35"/>
    <w:rsid w:val="00CC3CA0"/>
    <w:rsid w:val="00CC3E8B"/>
    <w:rsid w:val="00CC3FB1"/>
    <w:rsid w:val="00CC3FC5"/>
    <w:rsid w:val="00CC4081"/>
    <w:rsid w:val="00CC411B"/>
    <w:rsid w:val="00CC449C"/>
    <w:rsid w:val="00CC4513"/>
    <w:rsid w:val="00CC46F5"/>
    <w:rsid w:val="00CC49A0"/>
    <w:rsid w:val="00CC4A45"/>
    <w:rsid w:val="00CC4AAC"/>
    <w:rsid w:val="00CC4F70"/>
    <w:rsid w:val="00CC4FA3"/>
    <w:rsid w:val="00CC5263"/>
    <w:rsid w:val="00CC550C"/>
    <w:rsid w:val="00CC55A7"/>
    <w:rsid w:val="00CC5823"/>
    <w:rsid w:val="00CC59FA"/>
    <w:rsid w:val="00CC5B91"/>
    <w:rsid w:val="00CC6026"/>
    <w:rsid w:val="00CC6127"/>
    <w:rsid w:val="00CC61F5"/>
    <w:rsid w:val="00CC6397"/>
    <w:rsid w:val="00CC6418"/>
    <w:rsid w:val="00CC64C2"/>
    <w:rsid w:val="00CC6555"/>
    <w:rsid w:val="00CC65A1"/>
    <w:rsid w:val="00CC65F2"/>
    <w:rsid w:val="00CC6671"/>
    <w:rsid w:val="00CC69E4"/>
    <w:rsid w:val="00CC69FF"/>
    <w:rsid w:val="00CC7018"/>
    <w:rsid w:val="00CC704F"/>
    <w:rsid w:val="00CC743C"/>
    <w:rsid w:val="00CC743F"/>
    <w:rsid w:val="00CC74F8"/>
    <w:rsid w:val="00CC750B"/>
    <w:rsid w:val="00CC75D8"/>
    <w:rsid w:val="00CC77CA"/>
    <w:rsid w:val="00CC7D10"/>
    <w:rsid w:val="00CD00A6"/>
    <w:rsid w:val="00CD00C6"/>
    <w:rsid w:val="00CD042E"/>
    <w:rsid w:val="00CD05CB"/>
    <w:rsid w:val="00CD0787"/>
    <w:rsid w:val="00CD08CC"/>
    <w:rsid w:val="00CD0935"/>
    <w:rsid w:val="00CD0BA4"/>
    <w:rsid w:val="00CD0BDC"/>
    <w:rsid w:val="00CD0C4C"/>
    <w:rsid w:val="00CD0F98"/>
    <w:rsid w:val="00CD125A"/>
    <w:rsid w:val="00CD1606"/>
    <w:rsid w:val="00CD163B"/>
    <w:rsid w:val="00CD18CC"/>
    <w:rsid w:val="00CD1970"/>
    <w:rsid w:val="00CD19DE"/>
    <w:rsid w:val="00CD1A37"/>
    <w:rsid w:val="00CD1E7B"/>
    <w:rsid w:val="00CD205A"/>
    <w:rsid w:val="00CD20D3"/>
    <w:rsid w:val="00CD2939"/>
    <w:rsid w:val="00CD2D52"/>
    <w:rsid w:val="00CD2E69"/>
    <w:rsid w:val="00CD30F2"/>
    <w:rsid w:val="00CD3843"/>
    <w:rsid w:val="00CD38F4"/>
    <w:rsid w:val="00CD38FC"/>
    <w:rsid w:val="00CD3A8B"/>
    <w:rsid w:val="00CD3AA4"/>
    <w:rsid w:val="00CD3D3A"/>
    <w:rsid w:val="00CD411D"/>
    <w:rsid w:val="00CD4292"/>
    <w:rsid w:val="00CD42E9"/>
    <w:rsid w:val="00CD4307"/>
    <w:rsid w:val="00CD43B4"/>
    <w:rsid w:val="00CD462A"/>
    <w:rsid w:val="00CD4936"/>
    <w:rsid w:val="00CD4E29"/>
    <w:rsid w:val="00CD4E55"/>
    <w:rsid w:val="00CD5004"/>
    <w:rsid w:val="00CD5018"/>
    <w:rsid w:val="00CD50E9"/>
    <w:rsid w:val="00CD51BB"/>
    <w:rsid w:val="00CD51EB"/>
    <w:rsid w:val="00CD55E0"/>
    <w:rsid w:val="00CD56C6"/>
    <w:rsid w:val="00CD571C"/>
    <w:rsid w:val="00CD58AD"/>
    <w:rsid w:val="00CD59D4"/>
    <w:rsid w:val="00CD5BEC"/>
    <w:rsid w:val="00CD5C37"/>
    <w:rsid w:val="00CD5C6B"/>
    <w:rsid w:val="00CD5E76"/>
    <w:rsid w:val="00CD5F37"/>
    <w:rsid w:val="00CD61BE"/>
    <w:rsid w:val="00CD66BF"/>
    <w:rsid w:val="00CD66E3"/>
    <w:rsid w:val="00CD6A63"/>
    <w:rsid w:val="00CD7024"/>
    <w:rsid w:val="00CD71F5"/>
    <w:rsid w:val="00CD72C4"/>
    <w:rsid w:val="00CD750B"/>
    <w:rsid w:val="00CD751E"/>
    <w:rsid w:val="00CD752C"/>
    <w:rsid w:val="00CD7540"/>
    <w:rsid w:val="00CD75A5"/>
    <w:rsid w:val="00CD7742"/>
    <w:rsid w:val="00CD7B42"/>
    <w:rsid w:val="00CD7BDD"/>
    <w:rsid w:val="00CD7C99"/>
    <w:rsid w:val="00CD7ED3"/>
    <w:rsid w:val="00CE0034"/>
    <w:rsid w:val="00CE021D"/>
    <w:rsid w:val="00CE0395"/>
    <w:rsid w:val="00CE0460"/>
    <w:rsid w:val="00CE0503"/>
    <w:rsid w:val="00CE08B9"/>
    <w:rsid w:val="00CE0B00"/>
    <w:rsid w:val="00CE0B83"/>
    <w:rsid w:val="00CE0ED6"/>
    <w:rsid w:val="00CE0FBD"/>
    <w:rsid w:val="00CE0FD5"/>
    <w:rsid w:val="00CE109F"/>
    <w:rsid w:val="00CE127B"/>
    <w:rsid w:val="00CE1522"/>
    <w:rsid w:val="00CE186E"/>
    <w:rsid w:val="00CE19C6"/>
    <w:rsid w:val="00CE1A37"/>
    <w:rsid w:val="00CE1B9C"/>
    <w:rsid w:val="00CE1E97"/>
    <w:rsid w:val="00CE1FBC"/>
    <w:rsid w:val="00CE2375"/>
    <w:rsid w:val="00CE23BF"/>
    <w:rsid w:val="00CE23C2"/>
    <w:rsid w:val="00CE26DF"/>
    <w:rsid w:val="00CE2B9E"/>
    <w:rsid w:val="00CE2F85"/>
    <w:rsid w:val="00CE36FA"/>
    <w:rsid w:val="00CE3702"/>
    <w:rsid w:val="00CE39EF"/>
    <w:rsid w:val="00CE3B1D"/>
    <w:rsid w:val="00CE3B2B"/>
    <w:rsid w:val="00CE3CE1"/>
    <w:rsid w:val="00CE3D08"/>
    <w:rsid w:val="00CE3F99"/>
    <w:rsid w:val="00CE41CB"/>
    <w:rsid w:val="00CE43A2"/>
    <w:rsid w:val="00CE4410"/>
    <w:rsid w:val="00CE443B"/>
    <w:rsid w:val="00CE446F"/>
    <w:rsid w:val="00CE4812"/>
    <w:rsid w:val="00CE4966"/>
    <w:rsid w:val="00CE4C25"/>
    <w:rsid w:val="00CE4FD1"/>
    <w:rsid w:val="00CE5157"/>
    <w:rsid w:val="00CE53AB"/>
    <w:rsid w:val="00CE540A"/>
    <w:rsid w:val="00CE56D3"/>
    <w:rsid w:val="00CE5711"/>
    <w:rsid w:val="00CE5BD8"/>
    <w:rsid w:val="00CE5BE4"/>
    <w:rsid w:val="00CE5F7A"/>
    <w:rsid w:val="00CE6110"/>
    <w:rsid w:val="00CE61E3"/>
    <w:rsid w:val="00CE6408"/>
    <w:rsid w:val="00CE6426"/>
    <w:rsid w:val="00CE663C"/>
    <w:rsid w:val="00CE68CD"/>
    <w:rsid w:val="00CE6F8C"/>
    <w:rsid w:val="00CE6FAC"/>
    <w:rsid w:val="00CE7449"/>
    <w:rsid w:val="00CE7505"/>
    <w:rsid w:val="00CE75D2"/>
    <w:rsid w:val="00CE75FA"/>
    <w:rsid w:val="00CE767F"/>
    <w:rsid w:val="00CE784D"/>
    <w:rsid w:val="00CE7B77"/>
    <w:rsid w:val="00CE7DEC"/>
    <w:rsid w:val="00CF02D2"/>
    <w:rsid w:val="00CF0648"/>
    <w:rsid w:val="00CF078E"/>
    <w:rsid w:val="00CF0A48"/>
    <w:rsid w:val="00CF0B66"/>
    <w:rsid w:val="00CF0E19"/>
    <w:rsid w:val="00CF0F77"/>
    <w:rsid w:val="00CF0FD9"/>
    <w:rsid w:val="00CF13D0"/>
    <w:rsid w:val="00CF152C"/>
    <w:rsid w:val="00CF157E"/>
    <w:rsid w:val="00CF16C8"/>
    <w:rsid w:val="00CF1825"/>
    <w:rsid w:val="00CF1A11"/>
    <w:rsid w:val="00CF1D69"/>
    <w:rsid w:val="00CF1DC9"/>
    <w:rsid w:val="00CF1F5E"/>
    <w:rsid w:val="00CF2632"/>
    <w:rsid w:val="00CF2741"/>
    <w:rsid w:val="00CF28CE"/>
    <w:rsid w:val="00CF2B1A"/>
    <w:rsid w:val="00CF2DAD"/>
    <w:rsid w:val="00CF2DEF"/>
    <w:rsid w:val="00CF2F54"/>
    <w:rsid w:val="00CF304A"/>
    <w:rsid w:val="00CF3163"/>
    <w:rsid w:val="00CF3243"/>
    <w:rsid w:val="00CF326E"/>
    <w:rsid w:val="00CF33EB"/>
    <w:rsid w:val="00CF34C5"/>
    <w:rsid w:val="00CF36B9"/>
    <w:rsid w:val="00CF379C"/>
    <w:rsid w:val="00CF3896"/>
    <w:rsid w:val="00CF3A60"/>
    <w:rsid w:val="00CF3B8C"/>
    <w:rsid w:val="00CF3BFD"/>
    <w:rsid w:val="00CF3C48"/>
    <w:rsid w:val="00CF3C6D"/>
    <w:rsid w:val="00CF3D04"/>
    <w:rsid w:val="00CF3F4B"/>
    <w:rsid w:val="00CF4086"/>
    <w:rsid w:val="00CF40DA"/>
    <w:rsid w:val="00CF4356"/>
    <w:rsid w:val="00CF4835"/>
    <w:rsid w:val="00CF4849"/>
    <w:rsid w:val="00CF48CD"/>
    <w:rsid w:val="00CF4A45"/>
    <w:rsid w:val="00CF4D3A"/>
    <w:rsid w:val="00CF4E6F"/>
    <w:rsid w:val="00CF4F9E"/>
    <w:rsid w:val="00CF52C6"/>
    <w:rsid w:val="00CF5365"/>
    <w:rsid w:val="00CF538E"/>
    <w:rsid w:val="00CF53E7"/>
    <w:rsid w:val="00CF5623"/>
    <w:rsid w:val="00CF59D1"/>
    <w:rsid w:val="00CF5CD4"/>
    <w:rsid w:val="00CF5F03"/>
    <w:rsid w:val="00CF629B"/>
    <w:rsid w:val="00CF6344"/>
    <w:rsid w:val="00CF638C"/>
    <w:rsid w:val="00CF6427"/>
    <w:rsid w:val="00CF64CB"/>
    <w:rsid w:val="00CF6714"/>
    <w:rsid w:val="00CF68A0"/>
    <w:rsid w:val="00CF6945"/>
    <w:rsid w:val="00CF7040"/>
    <w:rsid w:val="00CF706D"/>
    <w:rsid w:val="00CF71ED"/>
    <w:rsid w:val="00CF7605"/>
    <w:rsid w:val="00CF7960"/>
    <w:rsid w:val="00CF7966"/>
    <w:rsid w:val="00CF7AD2"/>
    <w:rsid w:val="00CF7F90"/>
    <w:rsid w:val="00D00048"/>
    <w:rsid w:val="00D00234"/>
    <w:rsid w:val="00D00411"/>
    <w:rsid w:val="00D00442"/>
    <w:rsid w:val="00D00529"/>
    <w:rsid w:val="00D00586"/>
    <w:rsid w:val="00D008B0"/>
    <w:rsid w:val="00D00D26"/>
    <w:rsid w:val="00D0101D"/>
    <w:rsid w:val="00D011DA"/>
    <w:rsid w:val="00D0165F"/>
    <w:rsid w:val="00D01999"/>
    <w:rsid w:val="00D01A52"/>
    <w:rsid w:val="00D01B21"/>
    <w:rsid w:val="00D01D07"/>
    <w:rsid w:val="00D01E93"/>
    <w:rsid w:val="00D01F8E"/>
    <w:rsid w:val="00D01FDC"/>
    <w:rsid w:val="00D02577"/>
    <w:rsid w:val="00D027C9"/>
    <w:rsid w:val="00D02B68"/>
    <w:rsid w:val="00D02BB2"/>
    <w:rsid w:val="00D02C0A"/>
    <w:rsid w:val="00D02C3C"/>
    <w:rsid w:val="00D02D6E"/>
    <w:rsid w:val="00D02DCC"/>
    <w:rsid w:val="00D02E88"/>
    <w:rsid w:val="00D02FA0"/>
    <w:rsid w:val="00D03218"/>
    <w:rsid w:val="00D0342F"/>
    <w:rsid w:val="00D036A4"/>
    <w:rsid w:val="00D03768"/>
    <w:rsid w:val="00D03AAA"/>
    <w:rsid w:val="00D03D6C"/>
    <w:rsid w:val="00D0402E"/>
    <w:rsid w:val="00D04121"/>
    <w:rsid w:val="00D04176"/>
    <w:rsid w:val="00D04427"/>
    <w:rsid w:val="00D0448E"/>
    <w:rsid w:val="00D04A60"/>
    <w:rsid w:val="00D04BEA"/>
    <w:rsid w:val="00D04C6C"/>
    <w:rsid w:val="00D04E65"/>
    <w:rsid w:val="00D04F4A"/>
    <w:rsid w:val="00D04FC9"/>
    <w:rsid w:val="00D05234"/>
    <w:rsid w:val="00D0547E"/>
    <w:rsid w:val="00D05671"/>
    <w:rsid w:val="00D05738"/>
    <w:rsid w:val="00D05798"/>
    <w:rsid w:val="00D0585D"/>
    <w:rsid w:val="00D0587C"/>
    <w:rsid w:val="00D058C6"/>
    <w:rsid w:val="00D05CD4"/>
    <w:rsid w:val="00D05E94"/>
    <w:rsid w:val="00D06057"/>
    <w:rsid w:val="00D060A0"/>
    <w:rsid w:val="00D0628B"/>
    <w:rsid w:val="00D062C5"/>
    <w:rsid w:val="00D06335"/>
    <w:rsid w:val="00D06351"/>
    <w:rsid w:val="00D063E0"/>
    <w:rsid w:val="00D06433"/>
    <w:rsid w:val="00D06804"/>
    <w:rsid w:val="00D06929"/>
    <w:rsid w:val="00D06C99"/>
    <w:rsid w:val="00D06E8D"/>
    <w:rsid w:val="00D06FC2"/>
    <w:rsid w:val="00D07009"/>
    <w:rsid w:val="00D0713B"/>
    <w:rsid w:val="00D071ED"/>
    <w:rsid w:val="00D07236"/>
    <w:rsid w:val="00D07450"/>
    <w:rsid w:val="00D074ED"/>
    <w:rsid w:val="00D0757F"/>
    <w:rsid w:val="00D0770A"/>
    <w:rsid w:val="00D078B6"/>
    <w:rsid w:val="00D07EEB"/>
    <w:rsid w:val="00D10001"/>
    <w:rsid w:val="00D1001F"/>
    <w:rsid w:val="00D10484"/>
    <w:rsid w:val="00D105C5"/>
    <w:rsid w:val="00D10A3F"/>
    <w:rsid w:val="00D10E38"/>
    <w:rsid w:val="00D10F16"/>
    <w:rsid w:val="00D10FB1"/>
    <w:rsid w:val="00D11011"/>
    <w:rsid w:val="00D11327"/>
    <w:rsid w:val="00D113F9"/>
    <w:rsid w:val="00D11668"/>
    <w:rsid w:val="00D117B6"/>
    <w:rsid w:val="00D11896"/>
    <w:rsid w:val="00D1196D"/>
    <w:rsid w:val="00D11AFF"/>
    <w:rsid w:val="00D11BA8"/>
    <w:rsid w:val="00D11CFB"/>
    <w:rsid w:val="00D11D03"/>
    <w:rsid w:val="00D11DB9"/>
    <w:rsid w:val="00D11F1D"/>
    <w:rsid w:val="00D12026"/>
    <w:rsid w:val="00D12229"/>
    <w:rsid w:val="00D1247B"/>
    <w:rsid w:val="00D124BA"/>
    <w:rsid w:val="00D1257B"/>
    <w:rsid w:val="00D125B7"/>
    <w:rsid w:val="00D1267F"/>
    <w:rsid w:val="00D1269B"/>
    <w:rsid w:val="00D128B9"/>
    <w:rsid w:val="00D12B0E"/>
    <w:rsid w:val="00D12E39"/>
    <w:rsid w:val="00D12E3A"/>
    <w:rsid w:val="00D12FB9"/>
    <w:rsid w:val="00D138C3"/>
    <w:rsid w:val="00D13AEE"/>
    <w:rsid w:val="00D13E60"/>
    <w:rsid w:val="00D13EC8"/>
    <w:rsid w:val="00D13ED3"/>
    <w:rsid w:val="00D14060"/>
    <w:rsid w:val="00D1407F"/>
    <w:rsid w:val="00D14389"/>
    <w:rsid w:val="00D146E9"/>
    <w:rsid w:val="00D148EB"/>
    <w:rsid w:val="00D14D61"/>
    <w:rsid w:val="00D14DC4"/>
    <w:rsid w:val="00D14FA1"/>
    <w:rsid w:val="00D151FB"/>
    <w:rsid w:val="00D15255"/>
    <w:rsid w:val="00D1529E"/>
    <w:rsid w:val="00D1556A"/>
    <w:rsid w:val="00D1558D"/>
    <w:rsid w:val="00D155B1"/>
    <w:rsid w:val="00D15716"/>
    <w:rsid w:val="00D15C20"/>
    <w:rsid w:val="00D15C67"/>
    <w:rsid w:val="00D15D99"/>
    <w:rsid w:val="00D15E03"/>
    <w:rsid w:val="00D1620E"/>
    <w:rsid w:val="00D16405"/>
    <w:rsid w:val="00D1664D"/>
    <w:rsid w:val="00D1674F"/>
    <w:rsid w:val="00D1693A"/>
    <w:rsid w:val="00D169ED"/>
    <w:rsid w:val="00D16BB5"/>
    <w:rsid w:val="00D16DF4"/>
    <w:rsid w:val="00D16F4E"/>
    <w:rsid w:val="00D172BE"/>
    <w:rsid w:val="00D1739A"/>
    <w:rsid w:val="00D1761F"/>
    <w:rsid w:val="00D17A95"/>
    <w:rsid w:val="00D17CD3"/>
    <w:rsid w:val="00D202B5"/>
    <w:rsid w:val="00D2073C"/>
    <w:rsid w:val="00D208FB"/>
    <w:rsid w:val="00D20943"/>
    <w:rsid w:val="00D209EF"/>
    <w:rsid w:val="00D20B7E"/>
    <w:rsid w:val="00D20B98"/>
    <w:rsid w:val="00D20DA3"/>
    <w:rsid w:val="00D21156"/>
    <w:rsid w:val="00D2126F"/>
    <w:rsid w:val="00D2132A"/>
    <w:rsid w:val="00D215C5"/>
    <w:rsid w:val="00D21701"/>
    <w:rsid w:val="00D21898"/>
    <w:rsid w:val="00D21C4A"/>
    <w:rsid w:val="00D21C6B"/>
    <w:rsid w:val="00D21CDD"/>
    <w:rsid w:val="00D21F17"/>
    <w:rsid w:val="00D21FAD"/>
    <w:rsid w:val="00D22138"/>
    <w:rsid w:val="00D22237"/>
    <w:rsid w:val="00D223E3"/>
    <w:rsid w:val="00D22505"/>
    <w:rsid w:val="00D2275F"/>
    <w:rsid w:val="00D229B4"/>
    <w:rsid w:val="00D22BCF"/>
    <w:rsid w:val="00D230E2"/>
    <w:rsid w:val="00D231A9"/>
    <w:rsid w:val="00D23366"/>
    <w:rsid w:val="00D233C6"/>
    <w:rsid w:val="00D2356C"/>
    <w:rsid w:val="00D2369D"/>
    <w:rsid w:val="00D2392A"/>
    <w:rsid w:val="00D23962"/>
    <w:rsid w:val="00D23D0B"/>
    <w:rsid w:val="00D23DAB"/>
    <w:rsid w:val="00D23EB7"/>
    <w:rsid w:val="00D2410B"/>
    <w:rsid w:val="00D24450"/>
    <w:rsid w:val="00D24476"/>
    <w:rsid w:val="00D244D0"/>
    <w:rsid w:val="00D245B7"/>
    <w:rsid w:val="00D247C5"/>
    <w:rsid w:val="00D249F5"/>
    <w:rsid w:val="00D24BF0"/>
    <w:rsid w:val="00D24D2A"/>
    <w:rsid w:val="00D24F3E"/>
    <w:rsid w:val="00D25248"/>
    <w:rsid w:val="00D25575"/>
    <w:rsid w:val="00D25588"/>
    <w:rsid w:val="00D25596"/>
    <w:rsid w:val="00D2564B"/>
    <w:rsid w:val="00D2575D"/>
    <w:rsid w:val="00D2582A"/>
    <w:rsid w:val="00D258A0"/>
    <w:rsid w:val="00D258E2"/>
    <w:rsid w:val="00D258EB"/>
    <w:rsid w:val="00D2595B"/>
    <w:rsid w:val="00D25E5B"/>
    <w:rsid w:val="00D25EE6"/>
    <w:rsid w:val="00D26084"/>
    <w:rsid w:val="00D26232"/>
    <w:rsid w:val="00D267CB"/>
    <w:rsid w:val="00D268C8"/>
    <w:rsid w:val="00D26A26"/>
    <w:rsid w:val="00D26A3C"/>
    <w:rsid w:val="00D26BB3"/>
    <w:rsid w:val="00D272F1"/>
    <w:rsid w:val="00D2737E"/>
    <w:rsid w:val="00D27459"/>
    <w:rsid w:val="00D274B9"/>
    <w:rsid w:val="00D275EB"/>
    <w:rsid w:val="00D276CD"/>
    <w:rsid w:val="00D2771C"/>
    <w:rsid w:val="00D27A93"/>
    <w:rsid w:val="00D27C68"/>
    <w:rsid w:val="00D27CF4"/>
    <w:rsid w:val="00D27DAB"/>
    <w:rsid w:val="00D3013B"/>
    <w:rsid w:val="00D30270"/>
    <w:rsid w:val="00D30474"/>
    <w:rsid w:val="00D30520"/>
    <w:rsid w:val="00D307DC"/>
    <w:rsid w:val="00D309FC"/>
    <w:rsid w:val="00D30AD2"/>
    <w:rsid w:val="00D30E27"/>
    <w:rsid w:val="00D30E6C"/>
    <w:rsid w:val="00D30EB7"/>
    <w:rsid w:val="00D31085"/>
    <w:rsid w:val="00D310B6"/>
    <w:rsid w:val="00D310BC"/>
    <w:rsid w:val="00D317C2"/>
    <w:rsid w:val="00D31A37"/>
    <w:rsid w:val="00D31A3B"/>
    <w:rsid w:val="00D31CDC"/>
    <w:rsid w:val="00D31FC3"/>
    <w:rsid w:val="00D32078"/>
    <w:rsid w:val="00D3218F"/>
    <w:rsid w:val="00D32490"/>
    <w:rsid w:val="00D324D8"/>
    <w:rsid w:val="00D328BE"/>
    <w:rsid w:val="00D32959"/>
    <w:rsid w:val="00D329E7"/>
    <w:rsid w:val="00D32A23"/>
    <w:rsid w:val="00D32C01"/>
    <w:rsid w:val="00D32C38"/>
    <w:rsid w:val="00D32C66"/>
    <w:rsid w:val="00D32D72"/>
    <w:rsid w:val="00D33018"/>
    <w:rsid w:val="00D33419"/>
    <w:rsid w:val="00D3350A"/>
    <w:rsid w:val="00D335CD"/>
    <w:rsid w:val="00D3365F"/>
    <w:rsid w:val="00D33776"/>
    <w:rsid w:val="00D3378F"/>
    <w:rsid w:val="00D337AF"/>
    <w:rsid w:val="00D337C0"/>
    <w:rsid w:val="00D33872"/>
    <w:rsid w:val="00D33A9C"/>
    <w:rsid w:val="00D33CD9"/>
    <w:rsid w:val="00D33F30"/>
    <w:rsid w:val="00D33F9B"/>
    <w:rsid w:val="00D34022"/>
    <w:rsid w:val="00D34276"/>
    <w:rsid w:val="00D342C7"/>
    <w:rsid w:val="00D344AB"/>
    <w:rsid w:val="00D3450B"/>
    <w:rsid w:val="00D3464A"/>
    <w:rsid w:val="00D34729"/>
    <w:rsid w:val="00D34773"/>
    <w:rsid w:val="00D34811"/>
    <w:rsid w:val="00D3496A"/>
    <w:rsid w:val="00D34D0B"/>
    <w:rsid w:val="00D34D4D"/>
    <w:rsid w:val="00D34E4E"/>
    <w:rsid w:val="00D34FC9"/>
    <w:rsid w:val="00D35091"/>
    <w:rsid w:val="00D352C7"/>
    <w:rsid w:val="00D352E2"/>
    <w:rsid w:val="00D3552E"/>
    <w:rsid w:val="00D355B4"/>
    <w:rsid w:val="00D35796"/>
    <w:rsid w:val="00D3591A"/>
    <w:rsid w:val="00D35A8E"/>
    <w:rsid w:val="00D35B0D"/>
    <w:rsid w:val="00D35DC7"/>
    <w:rsid w:val="00D35DD8"/>
    <w:rsid w:val="00D35E68"/>
    <w:rsid w:val="00D36117"/>
    <w:rsid w:val="00D362D8"/>
    <w:rsid w:val="00D3646A"/>
    <w:rsid w:val="00D3646D"/>
    <w:rsid w:val="00D364DD"/>
    <w:rsid w:val="00D365D1"/>
    <w:rsid w:val="00D365F2"/>
    <w:rsid w:val="00D368D3"/>
    <w:rsid w:val="00D36A17"/>
    <w:rsid w:val="00D36FF8"/>
    <w:rsid w:val="00D3701F"/>
    <w:rsid w:val="00D37096"/>
    <w:rsid w:val="00D37167"/>
    <w:rsid w:val="00D374BC"/>
    <w:rsid w:val="00D376E8"/>
    <w:rsid w:val="00D378A5"/>
    <w:rsid w:val="00D37B57"/>
    <w:rsid w:val="00D37E55"/>
    <w:rsid w:val="00D37EA0"/>
    <w:rsid w:val="00D37F43"/>
    <w:rsid w:val="00D401A2"/>
    <w:rsid w:val="00D405C6"/>
    <w:rsid w:val="00D406B0"/>
    <w:rsid w:val="00D40A27"/>
    <w:rsid w:val="00D40AF8"/>
    <w:rsid w:val="00D40BC5"/>
    <w:rsid w:val="00D40CB4"/>
    <w:rsid w:val="00D40DFD"/>
    <w:rsid w:val="00D40E0E"/>
    <w:rsid w:val="00D41030"/>
    <w:rsid w:val="00D41171"/>
    <w:rsid w:val="00D41208"/>
    <w:rsid w:val="00D4124A"/>
    <w:rsid w:val="00D41424"/>
    <w:rsid w:val="00D4142A"/>
    <w:rsid w:val="00D41525"/>
    <w:rsid w:val="00D4158F"/>
    <w:rsid w:val="00D41853"/>
    <w:rsid w:val="00D41A6F"/>
    <w:rsid w:val="00D41B43"/>
    <w:rsid w:val="00D420D9"/>
    <w:rsid w:val="00D421B4"/>
    <w:rsid w:val="00D42285"/>
    <w:rsid w:val="00D424F1"/>
    <w:rsid w:val="00D427E0"/>
    <w:rsid w:val="00D429C3"/>
    <w:rsid w:val="00D429DB"/>
    <w:rsid w:val="00D42AA1"/>
    <w:rsid w:val="00D42BB0"/>
    <w:rsid w:val="00D42E06"/>
    <w:rsid w:val="00D42E86"/>
    <w:rsid w:val="00D42F67"/>
    <w:rsid w:val="00D430E0"/>
    <w:rsid w:val="00D43300"/>
    <w:rsid w:val="00D43848"/>
    <w:rsid w:val="00D4384C"/>
    <w:rsid w:val="00D43894"/>
    <w:rsid w:val="00D43DC7"/>
    <w:rsid w:val="00D43E06"/>
    <w:rsid w:val="00D43E3F"/>
    <w:rsid w:val="00D43E5D"/>
    <w:rsid w:val="00D43F5A"/>
    <w:rsid w:val="00D44010"/>
    <w:rsid w:val="00D44213"/>
    <w:rsid w:val="00D444AD"/>
    <w:rsid w:val="00D44536"/>
    <w:rsid w:val="00D446E1"/>
    <w:rsid w:val="00D447EC"/>
    <w:rsid w:val="00D44A59"/>
    <w:rsid w:val="00D44E24"/>
    <w:rsid w:val="00D44FEA"/>
    <w:rsid w:val="00D4501B"/>
    <w:rsid w:val="00D4501E"/>
    <w:rsid w:val="00D4520F"/>
    <w:rsid w:val="00D45252"/>
    <w:rsid w:val="00D452C1"/>
    <w:rsid w:val="00D458FE"/>
    <w:rsid w:val="00D45A7B"/>
    <w:rsid w:val="00D45AD9"/>
    <w:rsid w:val="00D45D1C"/>
    <w:rsid w:val="00D45D6B"/>
    <w:rsid w:val="00D46449"/>
    <w:rsid w:val="00D46788"/>
    <w:rsid w:val="00D468C5"/>
    <w:rsid w:val="00D46909"/>
    <w:rsid w:val="00D46C03"/>
    <w:rsid w:val="00D46F91"/>
    <w:rsid w:val="00D4707B"/>
    <w:rsid w:val="00D4754A"/>
    <w:rsid w:val="00D4775A"/>
    <w:rsid w:val="00D477C9"/>
    <w:rsid w:val="00D47C7C"/>
    <w:rsid w:val="00D47C8B"/>
    <w:rsid w:val="00D47E02"/>
    <w:rsid w:val="00D47E04"/>
    <w:rsid w:val="00D47E17"/>
    <w:rsid w:val="00D47F07"/>
    <w:rsid w:val="00D47F72"/>
    <w:rsid w:val="00D47FCE"/>
    <w:rsid w:val="00D50017"/>
    <w:rsid w:val="00D5074A"/>
    <w:rsid w:val="00D5086C"/>
    <w:rsid w:val="00D50A1E"/>
    <w:rsid w:val="00D50B09"/>
    <w:rsid w:val="00D50C07"/>
    <w:rsid w:val="00D511DC"/>
    <w:rsid w:val="00D511EB"/>
    <w:rsid w:val="00D5123A"/>
    <w:rsid w:val="00D51343"/>
    <w:rsid w:val="00D5134F"/>
    <w:rsid w:val="00D516AE"/>
    <w:rsid w:val="00D51838"/>
    <w:rsid w:val="00D51A8C"/>
    <w:rsid w:val="00D51E2C"/>
    <w:rsid w:val="00D51E7D"/>
    <w:rsid w:val="00D51F15"/>
    <w:rsid w:val="00D524BD"/>
    <w:rsid w:val="00D524CC"/>
    <w:rsid w:val="00D526D0"/>
    <w:rsid w:val="00D527D7"/>
    <w:rsid w:val="00D529B6"/>
    <w:rsid w:val="00D52A64"/>
    <w:rsid w:val="00D52B81"/>
    <w:rsid w:val="00D52BAD"/>
    <w:rsid w:val="00D52BF8"/>
    <w:rsid w:val="00D5313B"/>
    <w:rsid w:val="00D5314E"/>
    <w:rsid w:val="00D531B1"/>
    <w:rsid w:val="00D53258"/>
    <w:rsid w:val="00D5351A"/>
    <w:rsid w:val="00D53620"/>
    <w:rsid w:val="00D5390F"/>
    <w:rsid w:val="00D5392C"/>
    <w:rsid w:val="00D53AC4"/>
    <w:rsid w:val="00D53CB0"/>
    <w:rsid w:val="00D53DF7"/>
    <w:rsid w:val="00D53E65"/>
    <w:rsid w:val="00D53E79"/>
    <w:rsid w:val="00D54067"/>
    <w:rsid w:val="00D54273"/>
    <w:rsid w:val="00D542D6"/>
    <w:rsid w:val="00D54397"/>
    <w:rsid w:val="00D54636"/>
    <w:rsid w:val="00D5485A"/>
    <w:rsid w:val="00D548F2"/>
    <w:rsid w:val="00D54CDE"/>
    <w:rsid w:val="00D5516D"/>
    <w:rsid w:val="00D55187"/>
    <w:rsid w:val="00D55239"/>
    <w:rsid w:val="00D552B9"/>
    <w:rsid w:val="00D552C6"/>
    <w:rsid w:val="00D558CA"/>
    <w:rsid w:val="00D55D99"/>
    <w:rsid w:val="00D5626B"/>
    <w:rsid w:val="00D56345"/>
    <w:rsid w:val="00D56383"/>
    <w:rsid w:val="00D563CB"/>
    <w:rsid w:val="00D5643B"/>
    <w:rsid w:val="00D5654F"/>
    <w:rsid w:val="00D566CB"/>
    <w:rsid w:val="00D5688C"/>
    <w:rsid w:val="00D56908"/>
    <w:rsid w:val="00D56917"/>
    <w:rsid w:val="00D56A28"/>
    <w:rsid w:val="00D56B92"/>
    <w:rsid w:val="00D56F2D"/>
    <w:rsid w:val="00D5731D"/>
    <w:rsid w:val="00D57373"/>
    <w:rsid w:val="00D5750B"/>
    <w:rsid w:val="00D5796F"/>
    <w:rsid w:val="00D579CB"/>
    <w:rsid w:val="00D602A0"/>
    <w:rsid w:val="00D60586"/>
    <w:rsid w:val="00D605C8"/>
    <w:rsid w:val="00D60D8B"/>
    <w:rsid w:val="00D60DA1"/>
    <w:rsid w:val="00D60FDF"/>
    <w:rsid w:val="00D61047"/>
    <w:rsid w:val="00D61130"/>
    <w:rsid w:val="00D61146"/>
    <w:rsid w:val="00D611C7"/>
    <w:rsid w:val="00D61276"/>
    <w:rsid w:val="00D612DE"/>
    <w:rsid w:val="00D61300"/>
    <w:rsid w:val="00D614FC"/>
    <w:rsid w:val="00D615BE"/>
    <w:rsid w:val="00D6165F"/>
    <w:rsid w:val="00D61764"/>
    <w:rsid w:val="00D61944"/>
    <w:rsid w:val="00D61A7A"/>
    <w:rsid w:val="00D61BB5"/>
    <w:rsid w:val="00D61C45"/>
    <w:rsid w:val="00D61D0D"/>
    <w:rsid w:val="00D61FF0"/>
    <w:rsid w:val="00D6211B"/>
    <w:rsid w:val="00D623C0"/>
    <w:rsid w:val="00D62478"/>
    <w:rsid w:val="00D6269A"/>
    <w:rsid w:val="00D6272C"/>
    <w:rsid w:val="00D627BA"/>
    <w:rsid w:val="00D628F0"/>
    <w:rsid w:val="00D62AAF"/>
    <w:rsid w:val="00D62AFC"/>
    <w:rsid w:val="00D62B2D"/>
    <w:rsid w:val="00D62C28"/>
    <w:rsid w:val="00D6335B"/>
    <w:rsid w:val="00D633E3"/>
    <w:rsid w:val="00D634F2"/>
    <w:rsid w:val="00D63770"/>
    <w:rsid w:val="00D63B17"/>
    <w:rsid w:val="00D63CA7"/>
    <w:rsid w:val="00D63CFE"/>
    <w:rsid w:val="00D63FCE"/>
    <w:rsid w:val="00D63FDC"/>
    <w:rsid w:val="00D64175"/>
    <w:rsid w:val="00D642BC"/>
    <w:rsid w:val="00D64373"/>
    <w:rsid w:val="00D64755"/>
    <w:rsid w:val="00D6488B"/>
    <w:rsid w:val="00D649B8"/>
    <w:rsid w:val="00D64BCD"/>
    <w:rsid w:val="00D64CCD"/>
    <w:rsid w:val="00D64F8D"/>
    <w:rsid w:val="00D65365"/>
    <w:rsid w:val="00D658B3"/>
    <w:rsid w:val="00D659B7"/>
    <w:rsid w:val="00D65A54"/>
    <w:rsid w:val="00D65D46"/>
    <w:rsid w:val="00D65D7D"/>
    <w:rsid w:val="00D65E75"/>
    <w:rsid w:val="00D6604B"/>
    <w:rsid w:val="00D66064"/>
    <w:rsid w:val="00D660E0"/>
    <w:rsid w:val="00D6648E"/>
    <w:rsid w:val="00D664CD"/>
    <w:rsid w:val="00D665A8"/>
    <w:rsid w:val="00D66AA8"/>
    <w:rsid w:val="00D66D68"/>
    <w:rsid w:val="00D6718D"/>
    <w:rsid w:val="00D671AE"/>
    <w:rsid w:val="00D671CC"/>
    <w:rsid w:val="00D673F2"/>
    <w:rsid w:val="00D674B6"/>
    <w:rsid w:val="00D674E1"/>
    <w:rsid w:val="00D67720"/>
    <w:rsid w:val="00D6780B"/>
    <w:rsid w:val="00D67927"/>
    <w:rsid w:val="00D67BD8"/>
    <w:rsid w:val="00D67C77"/>
    <w:rsid w:val="00D67E35"/>
    <w:rsid w:val="00D700E2"/>
    <w:rsid w:val="00D704AE"/>
    <w:rsid w:val="00D704D4"/>
    <w:rsid w:val="00D70605"/>
    <w:rsid w:val="00D70773"/>
    <w:rsid w:val="00D7093D"/>
    <w:rsid w:val="00D70A26"/>
    <w:rsid w:val="00D70B3E"/>
    <w:rsid w:val="00D70B7E"/>
    <w:rsid w:val="00D70BCE"/>
    <w:rsid w:val="00D70C90"/>
    <w:rsid w:val="00D70D92"/>
    <w:rsid w:val="00D70FCA"/>
    <w:rsid w:val="00D71058"/>
    <w:rsid w:val="00D71286"/>
    <w:rsid w:val="00D715B5"/>
    <w:rsid w:val="00D717B5"/>
    <w:rsid w:val="00D71A43"/>
    <w:rsid w:val="00D71AAC"/>
    <w:rsid w:val="00D71B90"/>
    <w:rsid w:val="00D71BF2"/>
    <w:rsid w:val="00D71E58"/>
    <w:rsid w:val="00D71F63"/>
    <w:rsid w:val="00D7231E"/>
    <w:rsid w:val="00D72454"/>
    <w:rsid w:val="00D72541"/>
    <w:rsid w:val="00D72576"/>
    <w:rsid w:val="00D72597"/>
    <w:rsid w:val="00D7275D"/>
    <w:rsid w:val="00D727CA"/>
    <w:rsid w:val="00D72831"/>
    <w:rsid w:val="00D729FF"/>
    <w:rsid w:val="00D72F5A"/>
    <w:rsid w:val="00D72F69"/>
    <w:rsid w:val="00D72FD2"/>
    <w:rsid w:val="00D73054"/>
    <w:rsid w:val="00D731D5"/>
    <w:rsid w:val="00D7329B"/>
    <w:rsid w:val="00D735E6"/>
    <w:rsid w:val="00D73822"/>
    <w:rsid w:val="00D73CD2"/>
    <w:rsid w:val="00D74161"/>
    <w:rsid w:val="00D743FA"/>
    <w:rsid w:val="00D7443A"/>
    <w:rsid w:val="00D744E3"/>
    <w:rsid w:val="00D74519"/>
    <w:rsid w:val="00D7495D"/>
    <w:rsid w:val="00D74D7E"/>
    <w:rsid w:val="00D74D95"/>
    <w:rsid w:val="00D74DC7"/>
    <w:rsid w:val="00D74E72"/>
    <w:rsid w:val="00D74F78"/>
    <w:rsid w:val="00D74F79"/>
    <w:rsid w:val="00D75233"/>
    <w:rsid w:val="00D75474"/>
    <w:rsid w:val="00D75575"/>
    <w:rsid w:val="00D755C1"/>
    <w:rsid w:val="00D756CD"/>
    <w:rsid w:val="00D757AB"/>
    <w:rsid w:val="00D75A2A"/>
    <w:rsid w:val="00D75BC0"/>
    <w:rsid w:val="00D75E28"/>
    <w:rsid w:val="00D75EC0"/>
    <w:rsid w:val="00D75F27"/>
    <w:rsid w:val="00D75F39"/>
    <w:rsid w:val="00D75F88"/>
    <w:rsid w:val="00D761C7"/>
    <w:rsid w:val="00D7636F"/>
    <w:rsid w:val="00D76475"/>
    <w:rsid w:val="00D764DA"/>
    <w:rsid w:val="00D765DB"/>
    <w:rsid w:val="00D76606"/>
    <w:rsid w:val="00D76619"/>
    <w:rsid w:val="00D767D1"/>
    <w:rsid w:val="00D76C93"/>
    <w:rsid w:val="00D76DFE"/>
    <w:rsid w:val="00D76E7C"/>
    <w:rsid w:val="00D76F6E"/>
    <w:rsid w:val="00D76FD4"/>
    <w:rsid w:val="00D77013"/>
    <w:rsid w:val="00D7704F"/>
    <w:rsid w:val="00D770CC"/>
    <w:rsid w:val="00D77241"/>
    <w:rsid w:val="00D77441"/>
    <w:rsid w:val="00D779FA"/>
    <w:rsid w:val="00D77B52"/>
    <w:rsid w:val="00D77C53"/>
    <w:rsid w:val="00D77DB6"/>
    <w:rsid w:val="00D77EA7"/>
    <w:rsid w:val="00D77F06"/>
    <w:rsid w:val="00D80168"/>
    <w:rsid w:val="00D802AE"/>
    <w:rsid w:val="00D80464"/>
    <w:rsid w:val="00D8058A"/>
    <w:rsid w:val="00D806AA"/>
    <w:rsid w:val="00D80794"/>
    <w:rsid w:val="00D80A45"/>
    <w:rsid w:val="00D80D74"/>
    <w:rsid w:val="00D80E4B"/>
    <w:rsid w:val="00D8106D"/>
    <w:rsid w:val="00D81211"/>
    <w:rsid w:val="00D81851"/>
    <w:rsid w:val="00D8187B"/>
    <w:rsid w:val="00D819F6"/>
    <w:rsid w:val="00D81B45"/>
    <w:rsid w:val="00D81B84"/>
    <w:rsid w:val="00D81BC6"/>
    <w:rsid w:val="00D81C7C"/>
    <w:rsid w:val="00D81D19"/>
    <w:rsid w:val="00D81D82"/>
    <w:rsid w:val="00D8235C"/>
    <w:rsid w:val="00D82626"/>
    <w:rsid w:val="00D82B42"/>
    <w:rsid w:val="00D82C23"/>
    <w:rsid w:val="00D82DC0"/>
    <w:rsid w:val="00D82E1C"/>
    <w:rsid w:val="00D830DE"/>
    <w:rsid w:val="00D833AD"/>
    <w:rsid w:val="00D83431"/>
    <w:rsid w:val="00D8350F"/>
    <w:rsid w:val="00D83869"/>
    <w:rsid w:val="00D83E9C"/>
    <w:rsid w:val="00D83EDF"/>
    <w:rsid w:val="00D83F01"/>
    <w:rsid w:val="00D8413E"/>
    <w:rsid w:val="00D8444A"/>
    <w:rsid w:val="00D84507"/>
    <w:rsid w:val="00D8470E"/>
    <w:rsid w:val="00D84753"/>
    <w:rsid w:val="00D84B6E"/>
    <w:rsid w:val="00D84D48"/>
    <w:rsid w:val="00D84EBD"/>
    <w:rsid w:val="00D84F92"/>
    <w:rsid w:val="00D85277"/>
    <w:rsid w:val="00D853E1"/>
    <w:rsid w:val="00D85709"/>
    <w:rsid w:val="00D85C0D"/>
    <w:rsid w:val="00D85C58"/>
    <w:rsid w:val="00D85F5A"/>
    <w:rsid w:val="00D8617D"/>
    <w:rsid w:val="00D86523"/>
    <w:rsid w:val="00D867EE"/>
    <w:rsid w:val="00D869E1"/>
    <w:rsid w:val="00D86B4F"/>
    <w:rsid w:val="00D86BA3"/>
    <w:rsid w:val="00D86D6B"/>
    <w:rsid w:val="00D86EB1"/>
    <w:rsid w:val="00D86F43"/>
    <w:rsid w:val="00D87011"/>
    <w:rsid w:val="00D87680"/>
    <w:rsid w:val="00D876B6"/>
    <w:rsid w:val="00D877EB"/>
    <w:rsid w:val="00D878CD"/>
    <w:rsid w:val="00D87BB9"/>
    <w:rsid w:val="00D87E5B"/>
    <w:rsid w:val="00D9027E"/>
    <w:rsid w:val="00D90342"/>
    <w:rsid w:val="00D905E4"/>
    <w:rsid w:val="00D90657"/>
    <w:rsid w:val="00D9085B"/>
    <w:rsid w:val="00D90962"/>
    <w:rsid w:val="00D90EE9"/>
    <w:rsid w:val="00D9124C"/>
    <w:rsid w:val="00D91375"/>
    <w:rsid w:val="00D913F4"/>
    <w:rsid w:val="00D916E7"/>
    <w:rsid w:val="00D9170F"/>
    <w:rsid w:val="00D918FC"/>
    <w:rsid w:val="00D919F2"/>
    <w:rsid w:val="00D91BC1"/>
    <w:rsid w:val="00D91D77"/>
    <w:rsid w:val="00D91E1A"/>
    <w:rsid w:val="00D91F8C"/>
    <w:rsid w:val="00D91FF3"/>
    <w:rsid w:val="00D923C1"/>
    <w:rsid w:val="00D923DD"/>
    <w:rsid w:val="00D9247C"/>
    <w:rsid w:val="00D924E1"/>
    <w:rsid w:val="00D9264E"/>
    <w:rsid w:val="00D92DB4"/>
    <w:rsid w:val="00D92DF2"/>
    <w:rsid w:val="00D92E7D"/>
    <w:rsid w:val="00D92EE7"/>
    <w:rsid w:val="00D92F5E"/>
    <w:rsid w:val="00D931FE"/>
    <w:rsid w:val="00D9338A"/>
    <w:rsid w:val="00D933BF"/>
    <w:rsid w:val="00D93713"/>
    <w:rsid w:val="00D93AAF"/>
    <w:rsid w:val="00D93C89"/>
    <w:rsid w:val="00D94078"/>
    <w:rsid w:val="00D9466D"/>
    <w:rsid w:val="00D94766"/>
    <w:rsid w:val="00D94947"/>
    <w:rsid w:val="00D94B20"/>
    <w:rsid w:val="00D94E21"/>
    <w:rsid w:val="00D94E4F"/>
    <w:rsid w:val="00D94E99"/>
    <w:rsid w:val="00D9501F"/>
    <w:rsid w:val="00D95029"/>
    <w:rsid w:val="00D95155"/>
    <w:rsid w:val="00D952A5"/>
    <w:rsid w:val="00D9533B"/>
    <w:rsid w:val="00D9570C"/>
    <w:rsid w:val="00D95B3B"/>
    <w:rsid w:val="00D95B7A"/>
    <w:rsid w:val="00D95BEC"/>
    <w:rsid w:val="00D95E3E"/>
    <w:rsid w:val="00D95EB4"/>
    <w:rsid w:val="00D95FB8"/>
    <w:rsid w:val="00D9629C"/>
    <w:rsid w:val="00D9658E"/>
    <w:rsid w:val="00D965E3"/>
    <w:rsid w:val="00D9675B"/>
    <w:rsid w:val="00D96871"/>
    <w:rsid w:val="00D968C4"/>
    <w:rsid w:val="00D969DE"/>
    <w:rsid w:val="00D96A78"/>
    <w:rsid w:val="00D96BEA"/>
    <w:rsid w:val="00D96CBE"/>
    <w:rsid w:val="00D96FB8"/>
    <w:rsid w:val="00D97138"/>
    <w:rsid w:val="00D971F2"/>
    <w:rsid w:val="00D9732E"/>
    <w:rsid w:val="00D9734E"/>
    <w:rsid w:val="00D97368"/>
    <w:rsid w:val="00D97452"/>
    <w:rsid w:val="00D977C3"/>
    <w:rsid w:val="00D97A5D"/>
    <w:rsid w:val="00D97D01"/>
    <w:rsid w:val="00D97E5A"/>
    <w:rsid w:val="00DA03E5"/>
    <w:rsid w:val="00DA041C"/>
    <w:rsid w:val="00DA046A"/>
    <w:rsid w:val="00DA057B"/>
    <w:rsid w:val="00DA0633"/>
    <w:rsid w:val="00DA0809"/>
    <w:rsid w:val="00DA085E"/>
    <w:rsid w:val="00DA0A3B"/>
    <w:rsid w:val="00DA0A9F"/>
    <w:rsid w:val="00DA0F37"/>
    <w:rsid w:val="00DA0F8A"/>
    <w:rsid w:val="00DA140B"/>
    <w:rsid w:val="00DA182F"/>
    <w:rsid w:val="00DA1BA6"/>
    <w:rsid w:val="00DA1CAA"/>
    <w:rsid w:val="00DA1D7C"/>
    <w:rsid w:val="00DA2074"/>
    <w:rsid w:val="00DA2252"/>
    <w:rsid w:val="00DA22B7"/>
    <w:rsid w:val="00DA246A"/>
    <w:rsid w:val="00DA2742"/>
    <w:rsid w:val="00DA279D"/>
    <w:rsid w:val="00DA280C"/>
    <w:rsid w:val="00DA2BAB"/>
    <w:rsid w:val="00DA2D15"/>
    <w:rsid w:val="00DA2DD8"/>
    <w:rsid w:val="00DA3070"/>
    <w:rsid w:val="00DA30DF"/>
    <w:rsid w:val="00DA3231"/>
    <w:rsid w:val="00DA3732"/>
    <w:rsid w:val="00DA3947"/>
    <w:rsid w:val="00DA396F"/>
    <w:rsid w:val="00DA3BCE"/>
    <w:rsid w:val="00DA3CD8"/>
    <w:rsid w:val="00DA3D44"/>
    <w:rsid w:val="00DA3F6C"/>
    <w:rsid w:val="00DA3F85"/>
    <w:rsid w:val="00DA4045"/>
    <w:rsid w:val="00DA41B7"/>
    <w:rsid w:val="00DA4277"/>
    <w:rsid w:val="00DA4514"/>
    <w:rsid w:val="00DA473A"/>
    <w:rsid w:val="00DA480F"/>
    <w:rsid w:val="00DA4B32"/>
    <w:rsid w:val="00DA4C76"/>
    <w:rsid w:val="00DA4EBA"/>
    <w:rsid w:val="00DA5063"/>
    <w:rsid w:val="00DA5318"/>
    <w:rsid w:val="00DA5452"/>
    <w:rsid w:val="00DA5861"/>
    <w:rsid w:val="00DA590A"/>
    <w:rsid w:val="00DA5A5F"/>
    <w:rsid w:val="00DA5A76"/>
    <w:rsid w:val="00DA5C84"/>
    <w:rsid w:val="00DA5CD0"/>
    <w:rsid w:val="00DA623A"/>
    <w:rsid w:val="00DA67D8"/>
    <w:rsid w:val="00DA6EC5"/>
    <w:rsid w:val="00DA6F06"/>
    <w:rsid w:val="00DA7210"/>
    <w:rsid w:val="00DA7310"/>
    <w:rsid w:val="00DA731F"/>
    <w:rsid w:val="00DA73FC"/>
    <w:rsid w:val="00DA751F"/>
    <w:rsid w:val="00DA7581"/>
    <w:rsid w:val="00DA7ABE"/>
    <w:rsid w:val="00DA7C2A"/>
    <w:rsid w:val="00DA7D0C"/>
    <w:rsid w:val="00DA7DF1"/>
    <w:rsid w:val="00DB0048"/>
    <w:rsid w:val="00DB00B5"/>
    <w:rsid w:val="00DB0168"/>
    <w:rsid w:val="00DB037E"/>
    <w:rsid w:val="00DB03C8"/>
    <w:rsid w:val="00DB047B"/>
    <w:rsid w:val="00DB0651"/>
    <w:rsid w:val="00DB06C4"/>
    <w:rsid w:val="00DB0744"/>
    <w:rsid w:val="00DB075A"/>
    <w:rsid w:val="00DB0807"/>
    <w:rsid w:val="00DB08DB"/>
    <w:rsid w:val="00DB0929"/>
    <w:rsid w:val="00DB0CDB"/>
    <w:rsid w:val="00DB0D57"/>
    <w:rsid w:val="00DB10B4"/>
    <w:rsid w:val="00DB1315"/>
    <w:rsid w:val="00DB1417"/>
    <w:rsid w:val="00DB1834"/>
    <w:rsid w:val="00DB1BF7"/>
    <w:rsid w:val="00DB1C21"/>
    <w:rsid w:val="00DB1F05"/>
    <w:rsid w:val="00DB25CD"/>
    <w:rsid w:val="00DB2691"/>
    <w:rsid w:val="00DB27E3"/>
    <w:rsid w:val="00DB28BB"/>
    <w:rsid w:val="00DB28CB"/>
    <w:rsid w:val="00DB29CE"/>
    <w:rsid w:val="00DB2BEA"/>
    <w:rsid w:val="00DB2C32"/>
    <w:rsid w:val="00DB32D1"/>
    <w:rsid w:val="00DB372F"/>
    <w:rsid w:val="00DB3D73"/>
    <w:rsid w:val="00DB3FC8"/>
    <w:rsid w:val="00DB3FE3"/>
    <w:rsid w:val="00DB40ED"/>
    <w:rsid w:val="00DB4284"/>
    <w:rsid w:val="00DB438B"/>
    <w:rsid w:val="00DB440F"/>
    <w:rsid w:val="00DB44F2"/>
    <w:rsid w:val="00DB45D7"/>
    <w:rsid w:val="00DB4632"/>
    <w:rsid w:val="00DB4965"/>
    <w:rsid w:val="00DB4A12"/>
    <w:rsid w:val="00DB4A8B"/>
    <w:rsid w:val="00DB4BBB"/>
    <w:rsid w:val="00DB4E3E"/>
    <w:rsid w:val="00DB52D2"/>
    <w:rsid w:val="00DB530A"/>
    <w:rsid w:val="00DB53D5"/>
    <w:rsid w:val="00DB563C"/>
    <w:rsid w:val="00DB5769"/>
    <w:rsid w:val="00DB583F"/>
    <w:rsid w:val="00DB59E2"/>
    <w:rsid w:val="00DB5E58"/>
    <w:rsid w:val="00DB5EED"/>
    <w:rsid w:val="00DB601D"/>
    <w:rsid w:val="00DB6208"/>
    <w:rsid w:val="00DB6230"/>
    <w:rsid w:val="00DB6299"/>
    <w:rsid w:val="00DB62C7"/>
    <w:rsid w:val="00DB62C8"/>
    <w:rsid w:val="00DB6314"/>
    <w:rsid w:val="00DB64D2"/>
    <w:rsid w:val="00DB6656"/>
    <w:rsid w:val="00DB6694"/>
    <w:rsid w:val="00DB6749"/>
    <w:rsid w:val="00DB6A1C"/>
    <w:rsid w:val="00DB6C09"/>
    <w:rsid w:val="00DB6D54"/>
    <w:rsid w:val="00DB6E69"/>
    <w:rsid w:val="00DB7004"/>
    <w:rsid w:val="00DB7237"/>
    <w:rsid w:val="00DB742A"/>
    <w:rsid w:val="00DB75BD"/>
    <w:rsid w:val="00DB75E6"/>
    <w:rsid w:val="00DB76C5"/>
    <w:rsid w:val="00DB7871"/>
    <w:rsid w:val="00DB794E"/>
    <w:rsid w:val="00DB796C"/>
    <w:rsid w:val="00DB7ABD"/>
    <w:rsid w:val="00DB7CAE"/>
    <w:rsid w:val="00DB7FE8"/>
    <w:rsid w:val="00DC022C"/>
    <w:rsid w:val="00DC0376"/>
    <w:rsid w:val="00DC0637"/>
    <w:rsid w:val="00DC06AD"/>
    <w:rsid w:val="00DC09A4"/>
    <w:rsid w:val="00DC0AFA"/>
    <w:rsid w:val="00DC0B08"/>
    <w:rsid w:val="00DC0B4D"/>
    <w:rsid w:val="00DC0B6A"/>
    <w:rsid w:val="00DC0CCD"/>
    <w:rsid w:val="00DC0CD8"/>
    <w:rsid w:val="00DC0CF3"/>
    <w:rsid w:val="00DC0D64"/>
    <w:rsid w:val="00DC11AD"/>
    <w:rsid w:val="00DC1348"/>
    <w:rsid w:val="00DC150C"/>
    <w:rsid w:val="00DC1727"/>
    <w:rsid w:val="00DC1984"/>
    <w:rsid w:val="00DC19B0"/>
    <w:rsid w:val="00DC19D4"/>
    <w:rsid w:val="00DC19EB"/>
    <w:rsid w:val="00DC1BFA"/>
    <w:rsid w:val="00DC1C37"/>
    <w:rsid w:val="00DC1CED"/>
    <w:rsid w:val="00DC1DE7"/>
    <w:rsid w:val="00DC1F32"/>
    <w:rsid w:val="00DC1F46"/>
    <w:rsid w:val="00DC1FA5"/>
    <w:rsid w:val="00DC2029"/>
    <w:rsid w:val="00DC21BC"/>
    <w:rsid w:val="00DC2261"/>
    <w:rsid w:val="00DC24D3"/>
    <w:rsid w:val="00DC29B6"/>
    <w:rsid w:val="00DC2B06"/>
    <w:rsid w:val="00DC2C30"/>
    <w:rsid w:val="00DC2C35"/>
    <w:rsid w:val="00DC2C4D"/>
    <w:rsid w:val="00DC2CB9"/>
    <w:rsid w:val="00DC2DA2"/>
    <w:rsid w:val="00DC2F41"/>
    <w:rsid w:val="00DC2F5A"/>
    <w:rsid w:val="00DC2F73"/>
    <w:rsid w:val="00DC2FE4"/>
    <w:rsid w:val="00DC3037"/>
    <w:rsid w:val="00DC31CA"/>
    <w:rsid w:val="00DC3211"/>
    <w:rsid w:val="00DC338B"/>
    <w:rsid w:val="00DC3C78"/>
    <w:rsid w:val="00DC3D14"/>
    <w:rsid w:val="00DC3D7F"/>
    <w:rsid w:val="00DC3F7C"/>
    <w:rsid w:val="00DC3FE3"/>
    <w:rsid w:val="00DC404D"/>
    <w:rsid w:val="00DC446F"/>
    <w:rsid w:val="00DC47BE"/>
    <w:rsid w:val="00DC488B"/>
    <w:rsid w:val="00DC4AE2"/>
    <w:rsid w:val="00DC4D3C"/>
    <w:rsid w:val="00DC4E5B"/>
    <w:rsid w:val="00DC4EAF"/>
    <w:rsid w:val="00DC513D"/>
    <w:rsid w:val="00DC52E1"/>
    <w:rsid w:val="00DC5514"/>
    <w:rsid w:val="00DC55C4"/>
    <w:rsid w:val="00DC561C"/>
    <w:rsid w:val="00DC5735"/>
    <w:rsid w:val="00DC5888"/>
    <w:rsid w:val="00DC588A"/>
    <w:rsid w:val="00DC5C75"/>
    <w:rsid w:val="00DC5E22"/>
    <w:rsid w:val="00DC6159"/>
    <w:rsid w:val="00DC6177"/>
    <w:rsid w:val="00DC6206"/>
    <w:rsid w:val="00DC6307"/>
    <w:rsid w:val="00DC6654"/>
    <w:rsid w:val="00DC66E7"/>
    <w:rsid w:val="00DC6A86"/>
    <w:rsid w:val="00DC6BA5"/>
    <w:rsid w:val="00DC700B"/>
    <w:rsid w:val="00DC7110"/>
    <w:rsid w:val="00DC73B5"/>
    <w:rsid w:val="00DC7523"/>
    <w:rsid w:val="00DC7AB8"/>
    <w:rsid w:val="00DC7CB8"/>
    <w:rsid w:val="00DC7D16"/>
    <w:rsid w:val="00DC7D2A"/>
    <w:rsid w:val="00DD0209"/>
    <w:rsid w:val="00DD02F6"/>
    <w:rsid w:val="00DD048F"/>
    <w:rsid w:val="00DD06A4"/>
    <w:rsid w:val="00DD0A89"/>
    <w:rsid w:val="00DD0AF1"/>
    <w:rsid w:val="00DD0B28"/>
    <w:rsid w:val="00DD15EB"/>
    <w:rsid w:val="00DD16EE"/>
    <w:rsid w:val="00DD1829"/>
    <w:rsid w:val="00DD198A"/>
    <w:rsid w:val="00DD1A25"/>
    <w:rsid w:val="00DD1B73"/>
    <w:rsid w:val="00DD1E7D"/>
    <w:rsid w:val="00DD1F52"/>
    <w:rsid w:val="00DD1F73"/>
    <w:rsid w:val="00DD21D9"/>
    <w:rsid w:val="00DD2289"/>
    <w:rsid w:val="00DD22DB"/>
    <w:rsid w:val="00DD2461"/>
    <w:rsid w:val="00DD2763"/>
    <w:rsid w:val="00DD289E"/>
    <w:rsid w:val="00DD2B7A"/>
    <w:rsid w:val="00DD2E54"/>
    <w:rsid w:val="00DD3372"/>
    <w:rsid w:val="00DD33B6"/>
    <w:rsid w:val="00DD3528"/>
    <w:rsid w:val="00DD355C"/>
    <w:rsid w:val="00DD383C"/>
    <w:rsid w:val="00DD3A63"/>
    <w:rsid w:val="00DD3B26"/>
    <w:rsid w:val="00DD3C08"/>
    <w:rsid w:val="00DD3C30"/>
    <w:rsid w:val="00DD3C55"/>
    <w:rsid w:val="00DD3E81"/>
    <w:rsid w:val="00DD4313"/>
    <w:rsid w:val="00DD4349"/>
    <w:rsid w:val="00DD470B"/>
    <w:rsid w:val="00DD49E0"/>
    <w:rsid w:val="00DD4A47"/>
    <w:rsid w:val="00DD4BD5"/>
    <w:rsid w:val="00DD4D22"/>
    <w:rsid w:val="00DD520F"/>
    <w:rsid w:val="00DD5264"/>
    <w:rsid w:val="00DD5312"/>
    <w:rsid w:val="00DD53CC"/>
    <w:rsid w:val="00DD53F2"/>
    <w:rsid w:val="00DD5491"/>
    <w:rsid w:val="00DD56F9"/>
    <w:rsid w:val="00DD5926"/>
    <w:rsid w:val="00DD5AF5"/>
    <w:rsid w:val="00DD5E6F"/>
    <w:rsid w:val="00DD5EE4"/>
    <w:rsid w:val="00DD5F20"/>
    <w:rsid w:val="00DD6074"/>
    <w:rsid w:val="00DD6138"/>
    <w:rsid w:val="00DD6307"/>
    <w:rsid w:val="00DD64CC"/>
    <w:rsid w:val="00DD65D3"/>
    <w:rsid w:val="00DD692C"/>
    <w:rsid w:val="00DD699F"/>
    <w:rsid w:val="00DD6B17"/>
    <w:rsid w:val="00DD6C98"/>
    <w:rsid w:val="00DD723F"/>
    <w:rsid w:val="00DD731E"/>
    <w:rsid w:val="00DD756B"/>
    <w:rsid w:val="00DD78CA"/>
    <w:rsid w:val="00DD7A6E"/>
    <w:rsid w:val="00DE0208"/>
    <w:rsid w:val="00DE02AE"/>
    <w:rsid w:val="00DE047F"/>
    <w:rsid w:val="00DE0491"/>
    <w:rsid w:val="00DE04AC"/>
    <w:rsid w:val="00DE062A"/>
    <w:rsid w:val="00DE06DA"/>
    <w:rsid w:val="00DE087E"/>
    <w:rsid w:val="00DE0B9C"/>
    <w:rsid w:val="00DE0C3B"/>
    <w:rsid w:val="00DE0C7A"/>
    <w:rsid w:val="00DE1186"/>
    <w:rsid w:val="00DE139F"/>
    <w:rsid w:val="00DE13E4"/>
    <w:rsid w:val="00DE17EA"/>
    <w:rsid w:val="00DE180C"/>
    <w:rsid w:val="00DE1902"/>
    <w:rsid w:val="00DE19F9"/>
    <w:rsid w:val="00DE1F04"/>
    <w:rsid w:val="00DE2009"/>
    <w:rsid w:val="00DE25DD"/>
    <w:rsid w:val="00DE26CC"/>
    <w:rsid w:val="00DE2964"/>
    <w:rsid w:val="00DE29C0"/>
    <w:rsid w:val="00DE2A0B"/>
    <w:rsid w:val="00DE2B15"/>
    <w:rsid w:val="00DE2B30"/>
    <w:rsid w:val="00DE2C0E"/>
    <w:rsid w:val="00DE2DE0"/>
    <w:rsid w:val="00DE2E30"/>
    <w:rsid w:val="00DE2F05"/>
    <w:rsid w:val="00DE2FD7"/>
    <w:rsid w:val="00DE311A"/>
    <w:rsid w:val="00DE317F"/>
    <w:rsid w:val="00DE320D"/>
    <w:rsid w:val="00DE3235"/>
    <w:rsid w:val="00DE3764"/>
    <w:rsid w:val="00DE38AA"/>
    <w:rsid w:val="00DE3A65"/>
    <w:rsid w:val="00DE3AF2"/>
    <w:rsid w:val="00DE3B71"/>
    <w:rsid w:val="00DE3F25"/>
    <w:rsid w:val="00DE429D"/>
    <w:rsid w:val="00DE44EB"/>
    <w:rsid w:val="00DE480D"/>
    <w:rsid w:val="00DE4A89"/>
    <w:rsid w:val="00DE4B52"/>
    <w:rsid w:val="00DE4B7C"/>
    <w:rsid w:val="00DE4C4F"/>
    <w:rsid w:val="00DE4CC3"/>
    <w:rsid w:val="00DE4E4F"/>
    <w:rsid w:val="00DE513C"/>
    <w:rsid w:val="00DE51A2"/>
    <w:rsid w:val="00DE5348"/>
    <w:rsid w:val="00DE557E"/>
    <w:rsid w:val="00DE5B90"/>
    <w:rsid w:val="00DE5BE0"/>
    <w:rsid w:val="00DE5D7D"/>
    <w:rsid w:val="00DE5F23"/>
    <w:rsid w:val="00DE5F85"/>
    <w:rsid w:val="00DE6079"/>
    <w:rsid w:val="00DE6101"/>
    <w:rsid w:val="00DE6191"/>
    <w:rsid w:val="00DE6213"/>
    <w:rsid w:val="00DE6497"/>
    <w:rsid w:val="00DE65A8"/>
    <w:rsid w:val="00DE6731"/>
    <w:rsid w:val="00DE6908"/>
    <w:rsid w:val="00DE6A90"/>
    <w:rsid w:val="00DE7057"/>
    <w:rsid w:val="00DE73E6"/>
    <w:rsid w:val="00DE74EF"/>
    <w:rsid w:val="00DE7535"/>
    <w:rsid w:val="00DE788D"/>
    <w:rsid w:val="00DE791A"/>
    <w:rsid w:val="00DE7963"/>
    <w:rsid w:val="00DE7B75"/>
    <w:rsid w:val="00DE7DA3"/>
    <w:rsid w:val="00DE7E33"/>
    <w:rsid w:val="00DF00D9"/>
    <w:rsid w:val="00DF0200"/>
    <w:rsid w:val="00DF0590"/>
    <w:rsid w:val="00DF0621"/>
    <w:rsid w:val="00DF0804"/>
    <w:rsid w:val="00DF0815"/>
    <w:rsid w:val="00DF08D8"/>
    <w:rsid w:val="00DF0A52"/>
    <w:rsid w:val="00DF0AB2"/>
    <w:rsid w:val="00DF0C07"/>
    <w:rsid w:val="00DF0CBB"/>
    <w:rsid w:val="00DF0D10"/>
    <w:rsid w:val="00DF0D5D"/>
    <w:rsid w:val="00DF0DFE"/>
    <w:rsid w:val="00DF1276"/>
    <w:rsid w:val="00DF13E9"/>
    <w:rsid w:val="00DF14D0"/>
    <w:rsid w:val="00DF1750"/>
    <w:rsid w:val="00DF1753"/>
    <w:rsid w:val="00DF1881"/>
    <w:rsid w:val="00DF1ACE"/>
    <w:rsid w:val="00DF1D5E"/>
    <w:rsid w:val="00DF1F36"/>
    <w:rsid w:val="00DF1F78"/>
    <w:rsid w:val="00DF1F9F"/>
    <w:rsid w:val="00DF20B0"/>
    <w:rsid w:val="00DF23C4"/>
    <w:rsid w:val="00DF24C7"/>
    <w:rsid w:val="00DF2525"/>
    <w:rsid w:val="00DF2785"/>
    <w:rsid w:val="00DF2839"/>
    <w:rsid w:val="00DF2970"/>
    <w:rsid w:val="00DF2C20"/>
    <w:rsid w:val="00DF3005"/>
    <w:rsid w:val="00DF346E"/>
    <w:rsid w:val="00DF3519"/>
    <w:rsid w:val="00DF37E3"/>
    <w:rsid w:val="00DF39B5"/>
    <w:rsid w:val="00DF3A97"/>
    <w:rsid w:val="00DF4036"/>
    <w:rsid w:val="00DF40E7"/>
    <w:rsid w:val="00DF4145"/>
    <w:rsid w:val="00DF4181"/>
    <w:rsid w:val="00DF4558"/>
    <w:rsid w:val="00DF468F"/>
    <w:rsid w:val="00DF4EF5"/>
    <w:rsid w:val="00DF4F2E"/>
    <w:rsid w:val="00DF507C"/>
    <w:rsid w:val="00DF5394"/>
    <w:rsid w:val="00DF54EF"/>
    <w:rsid w:val="00DF5648"/>
    <w:rsid w:val="00DF5C2C"/>
    <w:rsid w:val="00DF5D86"/>
    <w:rsid w:val="00DF5EFC"/>
    <w:rsid w:val="00DF5F6F"/>
    <w:rsid w:val="00DF5FFB"/>
    <w:rsid w:val="00DF6167"/>
    <w:rsid w:val="00DF625E"/>
    <w:rsid w:val="00DF6315"/>
    <w:rsid w:val="00DF6784"/>
    <w:rsid w:val="00DF67B8"/>
    <w:rsid w:val="00DF6836"/>
    <w:rsid w:val="00DF684F"/>
    <w:rsid w:val="00DF6926"/>
    <w:rsid w:val="00DF693F"/>
    <w:rsid w:val="00DF6CAD"/>
    <w:rsid w:val="00DF6DAC"/>
    <w:rsid w:val="00DF6ECB"/>
    <w:rsid w:val="00DF729A"/>
    <w:rsid w:val="00DF72F0"/>
    <w:rsid w:val="00DF745E"/>
    <w:rsid w:val="00DF7542"/>
    <w:rsid w:val="00DF7634"/>
    <w:rsid w:val="00DF79A9"/>
    <w:rsid w:val="00DF79F2"/>
    <w:rsid w:val="00DF79F4"/>
    <w:rsid w:val="00DF7EF0"/>
    <w:rsid w:val="00DF7F3F"/>
    <w:rsid w:val="00E00185"/>
    <w:rsid w:val="00E00215"/>
    <w:rsid w:val="00E0023F"/>
    <w:rsid w:val="00E00268"/>
    <w:rsid w:val="00E00601"/>
    <w:rsid w:val="00E009FE"/>
    <w:rsid w:val="00E00A48"/>
    <w:rsid w:val="00E00C45"/>
    <w:rsid w:val="00E00CBF"/>
    <w:rsid w:val="00E00DA8"/>
    <w:rsid w:val="00E00E70"/>
    <w:rsid w:val="00E00F8E"/>
    <w:rsid w:val="00E00F92"/>
    <w:rsid w:val="00E0102A"/>
    <w:rsid w:val="00E010D7"/>
    <w:rsid w:val="00E01305"/>
    <w:rsid w:val="00E01364"/>
    <w:rsid w:val="00E014C9"/>
    <w:rsid w:val="00E017AE"/>
    <w:rsid w:val="00E019C9"/>
    <w:rsid w:val="00E019D6"/>
    <w:rsid w:val="00E019E7"/>
    <w:rsid w:val="00E01ADA"/>
    <w:rsid w:val="00E01F25"/>
    <w:rsid w:val="00E0204C"/>
    <w:rsid w:val="00E02212"/>
    <w:rsid w:val="00E0231F"/>
    <w:rsid w:val="00E023B9"/>
    <w:rsid w:val="00E02691"/>
    <w:rsid w:val="00E026BE"/>
    <w:rsid w:val="00E028C4"/>
    <w:rsid w:val="00E02BA1"/>
    <w:rsid w:val="00E02BA5"/>
    <w:rsid w:val="00E02E25"/>
    <w:rsid w:val="00E0315F"/>
    <w:rsid w:val="00E03391"/>
    <w:rsid w:val="00E034E3"/>
    <w:rsid w:val="00E03664"/>
    <w:rsid w:val="00E039B6"/>
    <w:rsid w:val="00E03BF9"/>
    <w:rsid w:val="00E03C2D"/>
    <w:rsid w:val="00E03D0D"/>
    <w:rsid w:val="00E04164"/>
    <w:rsid w:val="00E042B1"/>
    <w:rsid w:val="00E0435C"/>
    <w:rsid w:val="00E0435D"/>
    <w:rsid w:val="00E04450"/>
    <w:rsid w:val="00E045D2"/>
    <w:rsid w:val="00E0480E"/>
    <w:rsid w:val="00E04935"/>
    <w:rsid w:val="00E04AD2"/>
    <w:rsid w:val="00E051A6"/>
    <w:rsid w:val="00E055FB"/>
    <w:rsid w:val="00E057AD"/>
    <w:rsid w:val="00E05A03"/>
    <w:rsid w:val="00E05BCC"/>
    <w:rsid w:val="00E05C03"/>
    <w:rsid w:val="00E05C6E"/>
    <w:rsid w:val="00E05EAF"/>
    <w:rsid w:val="00E05FDC"/>
    <w:rsid w:val="00E06123"/>
    <w:rsid w:val="00E063C5"/>
    <w:rsid w:val="00E0646B"/>
    <w:rsid w:val="00E06593"/>
    <w:rsid w:val="00E066E6"/>
    <w:rsid w:val="00E06816"/>
    <w:rsid w:val="00E06991"/>
    <w:rsid w:val="00E06CE6"/>
    <w:rsid w:val="00E06F17"/>
    <w:rsid w:val="00E078E9"/>
    <w:rsid w:val="00E079DD"/>
    <w:rsid w:val="00E07AE6"/>
    <w:rsid w:val="00E07AEC"/>
    <w:rsid w:val="00E07E0F"/>
    <w:rsid w:val="00E07FDA"/>
    <w:rsid w:val="00E10236"/>
    <w:rsid w:val="00E102C0"/>
    <w:rsid w:val="00E1030B"/>
    <w:rsid w:val="00E10328"/>
    <w:rsid w:val="00E10388"/>
    <w:rsid w:val="00E104C9"/>
    <w:rsid w:val="00E10587"/>
    <w:rsid w:val="00E1062E"/>
    <w:rsid w:val="00E108D9"/>
    <w:rsid w:val="00E1097F"/>
    <w:rsid w:val="00E10ABC"/>
    <w:rsid w:val="00E10B69"/>
    <w:rsid w:val="00E1109B"/>
    <w:rsid w:val="00E11192"/>
    <w:rsid w:val="00E1155F"/>
    <w:rsid w:val="00E1173B"/>
    <w:rsid w:val="00E11823"/>
    <w:rsid w:val="00E118A7"/>
    <w:rsid w:val="00E11C93"/>
    <w:rsid w:val="00E11E74"/>
    <w:rsid w:val="00E11E9F"/>
    <w:rsid w:val="00E12046"/>
    <w:rsid w:val="00E12071"/>
    <w:rsid w:val="00E12110"/>
    <w:rsid w:val="00E12267"/>
    <w:rsid w:val="00E1238C"/>
    <w:rsid w:val="00E12C17"/>
    <w:rsid w:val="00E12DF7"/>
    <w:rsid w:val="00E132DB"/>
    <w:rsid w:val="00E134CE"/>
    <w:rsid w:val="00E134D3"/>
    <w:rsid w:val="00E13651"/>
    <w:rsid w:val="00E136E5"/>
    <w:rsid w:val="00E13825"/>
    <w:rsid w:val="00E139E7"/>
    <w:rsid w:val="00E13BB1"/>
    <w:rsid w:val="00E13C95"/>
    <w:rsid w:val="00E13CA1"/>
    <w:rsid w:val="00E142AF"/>
    <w:rsid w:val="00E1455E"/>
    <w:rsid w:val="00E14572"/>
    <w:rsid w:val="00E1492F"/>
    <w:rsid w:val="00E14A24"/>
    <w:rsid w:val="00E14CF6"/>
    <w:rsid w:val="00E15088"/>
    <w:rsid w:val="00E15307"/>
    <w:rsid w:val="00E15399"/>
    <w:rsid w:val="00E153EB"/>
    <w:rsid w:val="00E154DB"/>
    <w:rsid w:val="00E1576D"/>
    <w:rsid w:val="00E1592F"/>
    <w:rsid w:val="00E15C30"/>
    <w:rsid w:val="00E15D6B"/>
    <w:rsid w:val="00E162A0"/>
    <w:rsid w:val="00E164EA"/>
    <w:rsid w:val="00E165C5"/>
    <w:rsid w:val="00E166AD"/>
    <w:rsid w:val="00E1685C"/>
    <w:rsid w:val="00E1698A"/>
    <w:rsid w:val="00E16BA6"/>
    <w:rsid w:val="00E16F1B"/>
    <w:rsid w:val="00E1703D"/>
    <w:rsid w:val="00E1707B"/>
    <w:rsid w:val="00E17172"/>
    <w:rsid w:val="00E17234"/>
    <w:rsid w:val="00E174CE"/>
    <w:rsid w:val="00E174DE"/>
    <w:rsid w:val="00E176BF"/>
    <w:rsid w:val="00E176FF"/>
    <w:rsid w:val="00E177A7"/>
    <w:rsid w:val="00E177A8"/>
    <w:rsid w:val="00E17A7F"/>
    <w:rsid w:val="00E2000E"/>
    <w:rsid w:val="00E2005D"/>
    <w:rsid w:val="00E201F8"/>
    <w:rsid w:val="00E2028B"/>
    <w:rsid w:val="00E20648"/>
    <w:rsid w:val="00E206F7"/>
    <w:rsid w:val="00E208AA"/>
    <w:rsid w:val="00E209EC"/>
    <w:rsid w:val="00E20BE0"/>
    <w:rsid w:val="00E20CA0"/>
    <w:rsid w:val="00E20D8C"/>
    <w:rsid w:val="00E211F5"/>
    <w:rsid w:val="00E21405"/>
    <w:rsid w:val="00E2147E"/>
    <w:rsid w:val="00E2147F"/>
    <w:rsid w:val="00E21545"/>
    <w:rsid w:val="00E217F4"/>
    <w:rsid w:val="00E2187F"/>
    <w:rsid w:val="00E21952"/>
    <w:rsid w:val="00E2196F"/>
    <w:rsid w:val="00E219DA"/>
    <w:rsid w:val="00E21EFD"/>
    <w:rsid w:val="00E21F0B"/>
    <w:rsid w:val="00E22226"/>
    <w:rsid w:val="00E222C9"/>
    <w:rsid w:val="00E22493"/>
    <w:rsid w:val="00E2258A"/>
    <w:rsid w:val="00E225AF"/>
    <w:rsid w:val="00E227BB"/>
    <w:rsid w:val="00E227CE"/>
    <w:rsid w:val="00E22977"/>
    <w:rsid w:val="00E22BCF"/>
    <w:rsid w:val="00E22CD3"/>
    <w:rsid w:val="00E22D06"/>
    <w:rsid w:val="00E22F27"/>
    <w:rsid w:val="00E2315A"/>
    <w:rsid w:val="00E23311"/>
    <w:rsid w:val="00E23340"/>
    <w:rsid w:val="00E2349B"/>
    <w:rsid w:val="00E234CC"/>
    <w:rsid w:val="00E23E7E"/>
    <w:rsid w:val="00E23EEA"/>
    <w:rsid w:val="00E2400B"/>
    <w:rsid w:val="00E241A6"/>
    <w:rsid w:val="00E24319"/>
    <w:rsid w:val="00E2432E"/>
    <w:rsid w:val="00E2439C"/>
    <w:rsid w:val="00E2449D"/>
    <w:rsid w:val="00E2455E"/>
    <w:rsid w:val="00E24625"/>
    <w:rsid w:val="00E24666"/>
    <w:rsid w:val="00E24688"/>
    <w:rsid w:val="00E24776"/>
    <w:rsid w:val="00E24A42"/>
    <w:rsid w:val="00E24DCD"/>
    <w:rsid w:val="00E253DA"/>
    <w:rsid w:val="00E2544F"/>
    <w:rsid w:val="00E259CA"/>
    <w:rsid w:val="00E25AD9"/>
    <w:rsid w:val="00E25AF5"/>
    <w:rsid w:val="00E25FB8"/>
    <w:rsid w:val="00E262F7"/>
    <w:rsid w:val="00E264C5"/>
    <w:rsid w:val="00E26600"/>
    <w:rsid w:val="00E2661B"/>
    <w:rsid w:val="00E266BB"/>
    <w:rsid w:val="00E266EB"/>
    <w:rsid w:val="00E26701"/>
    <w:rsid w:val="00E26709"/>
    <w:rsid w:val="00E268ED"/>
    <w:rsid w:val="00E26E09"/>
    <w:rsid w:val="00E26E94"/>
    <w:rsid w:val="00E26FE5"/>
    <w:rsid w:val="00E271E9"/>
    <w:rsid w:val="00E272DC"/>
    <w:rsid w:val="00E27397"/>
    <w:rsid w:val="00E27628"/>
    <w:rsid w:val="00E276DF"/>
    <w:rsid w:val="00E27787"/>
    <w:rsid w:val="00E2797E"/>
    <w:rsid w:val="00E27A5F"/>
    <w:rsid w:val="00E27CAA"/>
    <w:rsid w:val="00E30054"/>
    <w:rsid w:val="00E30225"/>
    <w:rsid w:val="00E302DA"/>
    <w:rsid w:val="00E3055A"/>
    <w:rsid w:val="00E307A2"/>
    <w:rsid w:val="00E309C5"/>
    <w:rsid w:val="00E30A55"/>
    <w:rsid w:val="00E30A80"/>
    <w:rsid w:val="00E30AFE"/>
    <w:rsid w:val="00E30B1E"/>
    <w:rsid w:val="00E30C25"/>
    <w:rsid w:val="00E30EC8"/>
    <w:rsid w:val="00E31095"/>
    <w:rsid w:val="00E31101"/>
    <w:rsid w:val="00E311E1"/>
    <w:rsid w:val="00E315A0"/>
    <w:rsid w:val="00E31797"/>
    <w:rsid w:val="00E319DA"/>
    <w:rsid w:val="00E31C73"/>
    <w:rsid w:val="00E31D2C"/>
    <w:rsid w:val="00E31D65"/>
    <w:rsid w:val="00E32018"/>
    <w:rsid w:val="00E3202C"/>
    <w:rsid w:val="00E324C8"/>
    <w:rsid w:val="00E32CCE"/>
    <w:rsid w:val="00E32D33"/>
    <w:rsid w:val="00E32F1C"/>
    <w:rsid w:val="00E32F78"/>
    <w:rsid w:val="00E3300E"/>
    <w:rsid w:val="00E330A6"/>
    <w:rsid w:val="00E3317D"/>
    <w:rsid w:val="00E33333"/>
    <w:rsid w:val="00E334AF"/>
    <w:rsid w:val="00E334B4"/>
    <w:rsid w:val="00E337EA"/>
    <w:rsid w:val="00E3394B"/>
    <w:rsid w:val="00E33A3C"/>
    <w:rsid w:val="00E33B5C"/>
    <w:rsid w:val="00E33DA9"/>
    <w:rsid w:val="00E33E0F"/>
    <w:rsid w:val="00E34077"/>
    <w:rsid w:val="00E34580"/>
    <w:rsid w:val="00E345AC"/>
    <w:rsid w:val="00E34610"/>
    <w:rsid w:val="00E34832"/>
    <w:rsid w:val="00E34905"/>
    <w:rsid w:val="00E3496F"/>
    <w:rsid w:val="00E34ABB"/>
    <w:rsid w:val="00E34B15"/>
    <w:rsid w:val="00E34BED"/>
    <w:rsid w:val="00E34FB0"/>
    <w:rsid w:val="00E350E7"/>
    <w:rsid w:val="00E3520A"/>
    <w:rsid w:val="00E3525E"/>
    <w:rsid w:val="00E3536A"/>
    <w:rsid w:val="00E353D0"/>
    <w:rsid w:val="00E354B8"/>
    <w:rsid w:val="00E356DA"/>
    <w:rsid w:val="00E356F1"/>
    <w:rsid w:val="00E35CB1"/>
    <w:rsid w:val="00E35FA9"/>
    <w:rsid w:val="00E361D5"/>
    <w:rsid w:val="00E3654A"/>
    <w:rsid w:val="00E3665C"/>
    <w:rsid w:val="00E366D2"/>
    <w:rsid w:val="00E36A58"/>
    <w:rsid w:val="00E36B03"/>
    <w:rsid w:val="00E36B13"/>
    <w:rsid w:val="00E36D43"/>
    <w:rsid w:val="00E36D84"/>
    <w:rsid w:val="00E36FF6"/>
    <w:rsid w:val="00E37330"/>
    <w:rsid w:val="00E37367"/>
    <w:rsid w:val="00E37465"/>
    <w:rsid w:val="00E374C6"/>
    <w:rsid w:val="00E374E9"/>
    <w:rsid w:val="00E37660"/>
    <w:rsid w:val="00E377CA"/>
    <w:rsid w:val="00E378FE"/>
    <w:rsid w:val="00E37A0F"/>
    <w:rsid w:val="00E37F11"/>
    <w:rsid w:val="00E4005B"/>
    <w:rsid w:val="00E40207"/>
    <w:rsid w:val="00E403A9"/>
    <w:rsid w:val="00E405FD"/>
    <w:rsid w:val="00E40623"/>
    <w:rsid w:val="00E40638"/>
    <w:rsid w:val="00E4068B"/>
    <w:rsid w:val="00E40B3B"/>
    <w:rsid w:val="00E40BB2"/>
    <w:rsid w:val="00E40C26"/>
    <w:rsid w:val="00E40ECB"/>
    <w:rsid w:val="00E40FF9"/>
    <w:rsid w:val="00E41280"/>
    <w:rsid w:val="00E4128D"/>
    <w:rsid w:val="00E41339"/>
    <w:rsid w:val="00E41648"/>
    <w:rsid w:val="00E416D3"/>
    <w:rsid w:val="00E418A1"/>
    <w:rsid w:val="00E4199E"/>
    <w:rsid w:val="00E419C9"/>
    <w:rsid w:val="00E419FD"/>
    <w:rsid w:val="00E41DF0"/>
    <w:rsid w:val="00E41E83"/>
    <w:rsid w:val="00E41FC0"/>
    <w:rsid w:val="00E4222F"/>
    <w:rsid w:val="00E42254"/>
    <w:rsid w:val="00E422E6"/>
    <w:rsid w:val="00E424A6"/>
    <w:rsid w:val="00E424B3"/>
    <w:rsid w:val="00E424B9"/>
    <w:rsid w:val="00E424BB"/>
    <w:rsid w:val="00E4252E"/>
    <w:rsid w:val="00E42617"/>
    <w:rsid w:val="00E427BA"/>
    <w:rsid w:val="00E428FB"/>
    <w:rsid w:val="00E42BA3"/>
    <w:rsid w:val="00E42E05"/>
    <w:rsid w:val="00E42FB6"/>
    <w:rsid w:val="00E432BE"/>
    <w:rsid w:val="00E434A7"/>
    <w:rsid w:val="00E43673"/>
    <w:rsid w:val="00E43924"/>
    <w:rsid w:val="00E43964"/>
    <w:rsid w:val="00E439C8"/>
    <w:rsid w:val="00E43A69"/>
    <w:rsid w:val="00E43C99"/>
    <w:rsid w:val="00E43CA3"/>
    <w:rsid w:val="00E43F77"/>
    <w:rsid w:val="00E44035"/>
    <w:rsid w:val="00E4414B"/>
    <w:rsid w:val="00E442C8"/>
    <w:rsid w:val="00E44596"/>
    <w:rsid w:val="00E448EA"/>
    <w:rsid w:val="00E44A63"/>
    <w:rsid w:val="00E44B94"/>
    <w:rsid w:val="00E44BB5"/>
    <w:rsid w:val="00E44E2A"/>
    <w:rsid w:val="00E451F0"/>
    <w:rsid w:val="00E453DB"/>
    <w:rsid w:val="00E453E7"/>
    <w:rsid w:val="00E456EA"/>
    <w:rsid w:val="00E458E4"/>
    <w:rsid w:val="00E45903"/>
    <w:rsid w:val="00E459DF"/>
    <w:rsid w:val="00E45C37"/>
    <w:rsid w:val="00E45CAC"/>
    <w:rsid w:val="00E46042"/>
    <w:rsid w:val="00E462EE"/>
    <w:rsid w:val="00E46504"/>
    <w:rsid w:val="00E46709"/>
    <w:rsid w:val="00E46916"/>
    <w:rsid w:val="00E46946"/>
    <w:rsid w:val="00E46BE7"/>
    <w:rsid w:val="00E46D50"/>
    <w:rsid w:val="00E46E70"/>
    <w:rsid w:val="00E47049"/>
    <w:rsid w:val="00E475C3"/>
    <w:rsid w:val="00E4793D"/>
    <w:rsid w:val="00E479FF"/>
    <w:rsid w:val="00E47AA9"/>
    <w:rsid w:val="00E47B14"/>
    <w:rsid w:val="00E47C1D"/>
    <w:rsid w:val="00E502A0"/>
    <w:rsid w:val="00E5050F"/>
    <w:rsid w:val="00E506B4"/>
    <w:rsid w:val="00E50725"/>
    <w:rsid w:val="00E5072C"/>
    <w:rsid w:val="00E5093E"/>
    <w:rsid w:val="00E50A6D"/>
    <w:rsid w:val="00E50A9C"/>
    <w:rsid w:val="00E50C66"/>
    <w:rsid w:val="00E50CBD"/>
    <w:rsid w:val="00E5119A"/>
    <w:rsid w:val="00E511F5"/>
    <w:rsid w:val="00E513E6"/>
    <w:rsid w:val="00E514D5"/>
    <w:rsid w:val="00E51797"/>
    <w:rsid w:val="00E51CCA"/>
    <w:rsid w:val="00E52449"/>
    <w:rsid w:val="00E52457"/>
    <w:rsid w:val="00E52495"/>
    <w:rsid w:val="00E525CB"/>
    <w:rsid w:val="00E526E3"/>
    <w:rsid w:val="00E52887"/>
    <w:rsid w:val="00E52A48"/>
    <w:rsid w:val="00E52FC3"/>
    <w:rsid w:val="00E53008"/>
    <w:rsid w:val="00E53605"/>
    <w:rsid w:val="00E537A0"/>
    <w:rsid w:val="00E53B7E"/>
    <w:rsid w:val="00E53D7A"/>
    <w:rsid w:val="00E53DE3"/>
    <w:rsid w:val="00E53DF2"/>
    <w:rsid w:val="00E53E6F"/>
    <w:rsid w:val="00E53EC6"/>
    <w:rsid w:val="00E5433C"/>
    <w:rsid w:val="00E54342"/>
    <w:rsid w:val="00E54426"/>
    <w:rsid w:val="00E54453"/>
    <w:rsid w:val="00E5451B"/>
    <w:rsid w:val="00E54555"/>
    <w:rsid w:val="00E5467B"/>
    <w:rsid w:val="00E546A3"/>
    <w:rsid w:val="00E54956"/>
    <w:rsid w:val="00E54A07"/>
    <w:rsid w:val="00E54A77"/>
    <w:rsid w:val="00E550F3"/>
    <w:rsid w:val="00E55304"/>
    <w:rsid w:val="00E55859"/>
    <w:rsid w:val="00E55987"/>
    <w:rsid w:val="00E55A7E"/>
    <w:rsid w:val="00E55CBB"/>
    <w:rsid w:val="00E55DA4"/>
    <w:rsid w:val="00E56103"/>
    <w:rsid w:val="00E5630B"/>
    <w:rsid w:val="00E5682A"/>
    <w:rsid w:val="00E568E7"/>
    <w:rsid w:val="00E56B17"/>
    <w:rsid w:val="00E56BA5"/>
    <w:rsid w:val="00E5768A"/>
    <w:rsid w:val="00E5798A"/>
    <w:rsid w:val="00E57B62"/>
    <w:rsid w:val="00E57C52"/>
    <w:rsid w:val="00E57DC7"/>
    <w:rsid w:val="00E57E14"/>
    <w:rsid w:val="00E57E72"/>
    <w:rsid w:val="00E57ED1"/>
    <w:rsid w:val="00E57F0F"/>
    <w:rsid w:val="00E57F5B"/>
    <w:rsid w:val="00E60120"/>
    <w:rsid w:val="00E60296"/>
    <w:rsid w:val="00E60559"/>
    <w:rsid w:val="00E606E8"/>
    <w:rsid w:val="00E60777"/>
    <w:rsid w:val="00E60CE5"/>
    <w:rsid w:val="00E6155F"/>
    <w:rsid w:val="00E61573"/>
    <w:rsid w:val="00E61C57"/>
    <w:rsid w:val="00E61F0A"/>
    <w:rsid w:val="00E61F34"/>
    <w:rsid w:val="00E6212B"/>
    <w:rsid w:val="00E621C2"/>
    <w:rsid w:val="00E624FE"/>
    <w:rsid w:val="00E6288E"/>
    <w:rsid w:val="00E62925"/>
    <w:rsid w:val="00E62BB1"/>
    <w:rsid w:val="00E62D0D"/>
    <w:rsid w:val="00E63256"/>
    <w:rsid w:val="00E633E2"/>
    <w:rsid w:val="00E6350D"/>
    <w:rsid w:val="00E63654"/>
    <w:rsid w:val="00E637DB"/>
    <w:rsid w:val="00E637DC"/>
    <w:rsid w:val="00E63A09"/>
    <w:rsid w:val="00E63A41"/>
    <w:rsid w:val="00E63DEE"/>
    <w:rsid w:val="00E63F88"/>
    <w:rsid w:val="00E641F4"/>
    <w:rsid w:val="00E64226"/>
    <w:rsid w:val="00E642F1"/>
    <w:rsid w:val="00E644D6"/>
    <w:rsid w:val="00E64626"/>
    <w:rsid w:val="00E64702"/>
    <w:rsid w:val="00E64715"/>
    <w:rsid w:val="00E6472E"/>
    <w:rsid w:val="00E64A4D"/>
    <w:rsid w:val="00E651EE"/>
    <w:rsid w:val="00E65728"/>
    <w:rsid w:val="00E65766"/>
    <w:rsid w:val="00E65C18"/>
    <w:rsid w:val="00E65EC9"/>
    <w:rsid w:val="00E65EE5"/>
    <w:rsid w:val="00E65F33"/>
    <w:rsid w:val="00E66072"/>
    <w:rsid w:val="00E668B4"/>
    <w:rsid w:val="00E669FA"/>
    <w:rsid w:val="00E66A3E"/>
    <w:rsid w:val="00E66D47"/>
    <w:rsid w:val="00E66F38"/>
    <w:rsid w:val="00E66F4C"/>
    <w:rsid w:val="00E67009"/>
    <w:rsid w:val="00E67254"/>
    <w:rsid w:val="00E67271"/>
    <w:rsid w:val="00E672BC"/>
    <w:rsid w:val="00E67365"/>
    <w:rsid w:val="00E6750E"/>
    <w:rsid w:val="00E67574"/>
    <w:rsid w:val="00E676DC"/>
    <w:rsid w:val="00E676FB"/>
    <w:rsid w:val="00E67900"/>
    <w:rsid w:val="00E67974"/>
    <w:rsid w:val="00E679D2"/>
    <w:rsid w:val="00E67B08"/>
    <w:rsid w:val="00E67D7F"/>
    <w:rsid w:val="00E700A7"/>
    <w:rsid w:val="00E70230"/>
    <w:rsid w:val="00E70407"/>
    <w:rsid w:val="00E7060A"/>
    <w:rsid w:val="00E70737"/>
    <w:rsid w:val="00E70832"/>
    <w:rsid w:val="00E7084D"/>
    <w:rsid w:val="00E70940"/>
    <w:rsid w:val="00E70A8D"/>
    <w:rsid w:val="00E70AAE"/>
    <w:rsid w:val="00E70BA1"/>
    <w:rsid w:val="00E70E3B"/>
    <w:rsid w:val="00E70FE9"/>
    <w:rsid w:val="00E71235"/>
    <w:rsid w:val="00E712E9"/>
    <w:rsid w:val="00E71337"/>
    <w:rsid w:val="00E717D7"/>
    <w:rsid w:val="00E71805"/>
    <w:rsid w:val="00E7182C"/>
    <w:rsid w:val="00E718B9"/>
    <w:rsid w:val="00E719DC"/>
    <w:rsid w:val="00E71D5B"/>
    <w:rsid w:val="00E72021"/>
    <w:rsid w:val="00E720FA"/>
    <w:rsid w:val="00E72404"/>
    <w:rsid w:val="00E72626"/>
    <w:rsid w:val="00E72672"/>
    <w:rsid w:val="00E7271E"/>
    <w:rsid w:val="00E7283B"/>
    <w:rsid w:val="00E72866"/>
    <w:rsid w:val="00E72CA1"/>
    <w:rsid w:val="00E72CCE"/>
    <w:rsid w:val="00E72F61"/>
    <w:rsid w:val="00E73076"/>
    <w:rsid w:val="00E731BD"/>
    <w:rsid w:val="00E731CF"/>
    <w:rsid w:val="00E7329C"/>
    <w:rsid w:val="00E7342D"/>
    <w:rsid w:val="00E73501"/>
    <w:rsid w:val="00E740DC"/>
    <w:rsid w:val="00E74155"/>
    <w:rsid w:val="00E7422A"/>
    <w:rsid w:val="00E74452"/>
    <w:rsid w:val="00E744C8"/>
    <w:rsid w:val="00E746F8"/>
    <w:rsid w:val="00E74943"/>
    <w:rsid w:val="00E74B89"/>
    <w:rsid w:val="00E74DD8"/>
    <w:rsid w:val="00E75008"/>
    <w:rsid w:val="00E7502E"/>
    <w:rsid w:val="00E7514C"/>
    <w:rsid w:val="00E75283"/>
    <w:rsid w:val="00E752D8"/>
    <w:rsid w:val="00E753FC"/>
    <w:rsid w:val="00E75816"/>
    <w:rsid w:val="00E75820"/>
    <w:rsid w:val="00E7593D"/>
    <w:rsid w:val="00E759C9"/>
    <w:rsid w:val="00E75C04"/>
    <w:rsid w:val="00E75F76"/>
    <w:rsid w:val="00E760C0"/>
    <w:rsid w:val="00E76112"/>
    <w:rsid w:val="00E765C6"/>
    <w:rsid w:val="00E7660D"/>
    <w:rsid w:val="00E76A3D"/>
    <w:rsid w:val="00E76ABA"/>
    <w:rsid w:val="00E76BE1"/>
    <w:rsid w:val="00E76D7A"/>
    <w:rsid w:val="00E77064"/>
    <w:rsid w:val="00E7708B"/>
    <w:rsid w:val="00E77160"/>
    <w:rsid w:val="00E771F4"/>
    <w:rsid w:val="00E77326"/>
    <w:rsid w:val="00E773B5"/>
    <w:rsid w:val="00E773FE"/>
    <w:rsid w:val="00E7740C"/>
    <w:rsid w:val="00E778DC"/>
    <w:rsid w:val="00E77D3E"/>
    <w:rsid w:val="00E77D4C"/>
    <w:rsid w:val="00E77DE2"/>
    <w:rsid w:val="00E77FCB"/>
    <w:rsid w:val="00E8003B"/>
    <w:rsid w:val="00E801AF"/>
    <w:rsid w:val="00E80375"/>
    <w:rsid w:val="00E8058F"/>
    <w:rsid w:val="00E80618"/>
    <w:rsid w:val="00E80B6A"/>
    <w:rsid w:val="00E80EC9"/>
    <w:rsid w:val="00E80EEF"/>
    <w:rsid w:val="00E80FC9"/>
    <w:rsid w:val="00E81162"/>
    <w:rsid w:val="00E81187"/>
    <w:rsid w:val="00E81197"/>
    <w:rsid w:val="00E811A6"/>
    <w:rsid w:val="00E812B8"/>
    <w:rsid w:val="00E81602"/>
    <w:rsid w:val="00E81A1F"/>
    <w:rsid w:val="00E81B7E"/>
    <w:rsid w:val="00E81BB5"/>
    <w:rsid w:val="00E81FE8"/>
    <w:rsid w:val="00E82314"/>
    <w:rsid w:val="00E82512"/>
    <w:rsid w:val="00E82A16"/>
    <w:rsid w:val="00E82AB9"/>
    <w:rsid w:val="00E82C8A"/>
    <w:rsid w:val="00E82CC3"/>
    <w:rsid w:val="00E82D3F"/>
    <w:rsid w:val="00E8304B"/>
    <w:rsid w:val="00E830FF"/>
    <w:rsid w:val="00E83170"/>
    <w:rsid w:val="00E831DF"/>
    <w:rsid w:val="00E83235"/>
    <w:rsid w:val="00E8339D"/>
    <w:rsid w:val="00E83497"/>
    <w:rsid w:val="00E835EA"/>
    <w:rsid w:val="00E83A05"/>
    <w:rsid w:val="00E83A43"/>
    <w:rsid w:val="00E83A5D"/>
    <w:rsid w:val="00E83AC5"/>
    <w:rsid w:val="00E83D42"/>
    <w:rsid w:val="00E840AA"/>
    <w:rsid w:val="00E8441D"/>
    <w:rsid w:val="00E844CD"/>
    <w:rsid w:val="00E8492E"/>
    <w:rsid w:val="00E84CB7"/>
    <w:rsid w:val="00E84DFE"/>
    <w:rsid w:val="00E84FF3"/>
    <w:rsid w:val="00E8509E"/>
    <w:rsid w:val="00E85128"/>
    <w:rsid w:val="00E8519E"/>
    <w:rsid w:val="00E85298"/>
    <w:rsid w:val="00E85300"/>
    <w:rsid w:val="00E85407"/>
    <w:rsid w:val="00E85664"/>
    <w:rsid w:val="00E856AB"/>
    <w:rsid w:val="00E8585A"/>
    <w:rsid w:val="00E85871"/>
    <w:rsid w:val="00E85A4C"/>
    <w:rsid w:val="00E85B6D"/>
    <w:rsid w:val="00E85C90"/>
    <w:rsid w:val="00E85E3D"/>
    <w:rsid w:val="00E85ECE"/>
    <w:rsid w:val="00E8614E"/>
    <w:rsid w:val="00E861B5"/>
    <w:rsid w:val="00E861D0"/>
    <w:rsid w:val="00E86294"/>
    <w:rsid w:val="00E8682C"/>
    <w:rsid w:val="00E8687C"/>
    <w:rsid w:val="00E86A5F"/>
    <w:rsid w:val="00E86DF8"/>
    <w:rsid w:val="00E86F90"/>
    <w:rsid w:val="00E86FF3"/>
    <w:rsid w:val="00E87149"/>
    <w:rsid w:val="00E87279"/>
    <w:rsid w:val="00E873AF"/>
    <w:rsid w:val="00E874F3"/>
    <w:rsid w:val="00E8785A"/>
    <w:rsid w:val="00E87924"/>
    <w:rsid w:val="00E87A9E"/>
    <w:rsid w:val="00E87EB4"/>
    <w:rsid w:val="00E87EBF"/>
    <w:rsid w:val="00E87F27"/>
    <w:rsid w:val="00E87F9B"/>
    <w:rsid w:val="00E87FC5"/>
    <w:rsid w:val="00E90254"/>
    <w:rsid w:val="00E902D3"/>
    <w:rsid w:val="00E907DD"/>
    <w:rsid w:val="00E90918"/>
    <w:rsid w:val="00E90ABE"/>
    <w:rsid w:val="00E90BAE"/>
    <w:rsid w:val="00E90C5E"/>
    <w:rsid w:val="00E90E95"/>
    <w:rsid w:val="00E90F35"/>
    <w:rsid w:val="00E91047"/>
    <w:rsid w:val="00E911FB"/>
    <w:rsid w:val="00E912A8"/>
    <w:rsid w:val="00E916DF"/>
    <w:rsid w:val="00E91A23"/>
    <w:rsid w:val="00E91A90"/>
    <w:rsid w:val="00E91D8C"/>
    <w:rsid w:val="00E91EA6"/>
    <w:rsid w:val="00E922AD"/>
    <w:rsid w:val="00E923B5"/>
    <w:rsid w:val="00E92522"/>
    <w:rsid w:val="00E92609"/>
    <w:rsid w:val="00E92633"/>
    <w:rsid w:val="00E92911"/>
    <w:rsid w:val="00E92DA3"/>
    <w:rsid w:val="00E9328E"/>
    <w:rsid w:val="00E93581"/>
    <w:rsid w:val="00E9359A"/>
    <w:rsid w:val="00E9359B"/>
    <w:rsid w:val="00E935DA"/>
    <w:rsid w:val="00E9365C"/>
    <w:rsid w:val="00E938FC"/>
    <w:rsid w:val="00E93ED1"/>
    <w:rsid w:val="00E94077"/>
    <w:rsid w:val="00E942A0"/>
    <w:rsid w:val="00E943A3"/>
    <w:rsid w:val="00E9473B"/>
    <w:rsid w:val="00E947B8"/>
    <w:rsid w:val="00E9490C"/>
    <w:rsid w:val="00E949EE"/>
    <w:rsid w:val="00E94A5F"/>
    <w:rsid w:val="00E94AD9"/>
    <w:rsid w:val="00E94CB8"/>
    <w:rsid w:val="00E94E7E"/>
    <w:rsid w:val="00E94EBB"/>
    <w:rsid w:val="00E950F2"/>
    <w:rsid w:val="00E952A8"/>
    <w:rsid w:val="00E954F1"/>
    <w:rsid w:val="00E95517"/>
    <w:rsid w:val="00E95552"/>
    <w:rsid w:val="00E95723"/>
    <w:rsid w:val="00E9573B"/>
    <w:rsid w:val="00E95A04"/>
    <w:rsid w:val="00E95CF7"/>
    <w:rsid w:val="00E95ED1"/>
    <w:rsid w:val="00E9608C"/>
    <w:rsid w:val="00E960FE"/>
    <w:rsid w:val="00E961DB"/>
    <w:rsid w:val="00E961F8"/>
    <w:rsid w:val="00E962CF"/>
    <w:rsid w:val="00E965AD"/>
    <w:rsid w:val="00E96618"/>
    <w:rsid w:val="00E96646"/>
    <w:rsid w:val="00E96927"/>
    <w:rsid w:val="00E96C9A"/>
    <w:rsid w:val="00E96ED2"/>
    <w:rsid w:val="00E9709B"/>
    <w:rsid w:val="00E9719F"/>
    <w:rsid w:val="00E971B2"/>
    <w:rsid w:val="00E97220"/>
    <w:rsid w:val="00E972B3"/>
    <w:rsid w:val="00E9734C"/>
    <w:rsid w:val="00E973E8"/>
    <w:rsid w:val="00E97827"/>
    <w:rsid w:val="00E97AA4"/>
    <w:rsid w:val="00E97D56"/>
    <w:rsid w:val="00E97FD3"/>
    <w:rsid w:val="00EA0055"/>
    <w:rsid w:val="00EA009D"/>
    <w:rsid w:val="00EA01FA"/>
    <w:rsid w:val="00EA0278"/>
    <w:rsid w:val="00EA028D"/>
    <w:rsid w:val="00EA0373"/>
    <w:rsid w:val="00EA03E7"/>
    <w:rsid w:val="00EA0A8F"/>
    <w:rsid w:val="00EA0A9B"/>
    <w:rsid w:val="00EA0C2B"/>
    <w:rsid w:val="00EA0E64"/>
    <w:rsid w:val="00EA0EF5"/>
    <w:rsid w:val="00EA1106"/>
    <w:rsid w:val="00EA1401"/>
    <w:rsid w:val="00EA14BC"/>
    <w:rsid w:val="00EA17B2"/>
    <w:rsid w:val="00EA1CC2"/>
    <w:rsid w:val="00EA230E"/>
    <w:rsid w:val="00EA2443"/>
    <w:rsid w:val="00EA278B"/>
    <w:rsid w:val="00EA283E"/>
    <w:rsid w:val="00EA2B2F"/>
    <w:rsid w:val="00EA2D98"/>
    <w:rsid w:val="00EA2FD0"/>
    <w:rsid w:val="00EA2FF5"/>
    <w:rsid w:val="00EA3476"/>
    <w:rsid w:val="00EA3742"/>
    <w:rsid w:val="00EA3759"/>
    <w:rsid w:val="00EA392F"/>
    <w:rsid w:val="00EA3D3D"/>
    <w:rsid w:val="00EA3D77"/>
    <w:rsid w:val="00EA3E68"/>
    <w:rsid w:val="00EA4342"/>
    <w:rsid w:val="00EA4376"/>
    <w:rsid w:val="00EA43D8"/>
    <w:rsid w:val="00EA44E3"/>
    <w:rsid w:val="00EA47A8"/>
    <w:rsid w:val="00EA4921"/>
    <w:rsid w:val="00EA4B48"/>
    <w:rsid w:val="00EA4B8A"/>
    <w:rsid w:val="00EA4D32"/>
    <w:rsid w:val="00EA4E9A"/>
    <w:rsid w:val="00EA500E"/>
    <w:rsid w:val="00EA5037"/>
    <w:rsid w:val="00EA5096"/>
    <w:rsid w:val="00EA5441"/>
    <w:rsid w:val="00EA55BC"/>
    <w:rsid w:val="00EA5FFA"/>
    <w:rsid w:val="00EA60CF"/>
    <w:rsid w:val="00EA622C"/>
    <w:rsid w:val="00EA6410"/>
    <w:rsid w:val="00EA6857"/>
    <w:rsid w:val="00EA6ADF"/>
    <w:rsid w:val="00EA6B25"/>
    <w:rsid w:val="00EA703E"/>
    <w:rsid w:val="00EA72C3"/>
    <w:rsid w:val="00EA7393"/>
    <w:rsid w:val="00EA73EB"/>
    <w:rsid w:val="00EA7442"/>
    <w:rsid w:val="00EA75E2"/>
    <w:rsid w:val="00EA7629"/>
    <w:rsid w:val="00EA7681"/>
    <w:rsid w:val="00EA77A0"/>
    <w:rsid w:val="00EA7C83"/>
    <w:rsid w:val="00EB01B9"/>
    <w:rsid w:val="00EB02AD"/>
    <w:rsid w:val="00EB02F3"/>
    <w:rsid w:val="00EB0333"/>
    <w:rsid w:val="00EB0428"/>
    <w:rsid w:val="00EB05C9"/>
    <w:rsid w:val="00EB0813"/>
    <w:rsid w:val="00EB082F"/>
    <w:rsid w:val="00EB0996"/>
    <w:rsid w:val="00EB0A12"/>
    <w:rsid w:val="00EB0A4D"/>
    <w:rsid w:val="00EB101E"/>
    <w:rsid w:val="00EB11F9"/>
    <w:rsid w:val="00EB1250"/>
    <w:rsid w:val="00EB155D"/>
    <w:rsid w:val="00EB1832"/>
    <w:rsid w:val="00EB184B"/>
    <w:rsid w:val="00EB1A19"/>
    <w:rsid w:val="00EB1FB7"/>
    <w:rsid w:val="00EB2035"/>
    <w:rsid w:val="00EB205C"/>
    <w:rsid w:val="00EB2198"/>
    <w:rsid w:val="00EB22A3"/>
    <w:rsid w:val="00EB2796"/>
    <w:rsid w:val="00EB2E35"/>
    <w:rsid w:val="00EB3099"/>
    <w:rsid w:val="00EB33F5"/>
    <w:rsid w:val="00EB3477"/>
    <w:rsid w:val="00EB35F7"/>
    <w:rsid w:val="00EB3705"/>
    <w:rsid w:val="00EB37C5"/>
    <w:rsid w:val="00EB3898"/>
    <w:rsid w:val="00EB38FF"/>
    <w:rsid w:val="00EB39E0"/>
    <w:rsid w:val="00EB3C44"/>
    <w:rsid w:val="00EB3D24"/>
    <w:rsid w:val="00EB3DA0"/>
    <w:rsid w:val="00EB3FC2"/>
    <w:rsid w:val="00EB4305"/>
    <w:rsid w:val="00EB4599"/>
    <w:rsid w:val="00EB466D"/>
    <w:rsid w:val="00EB476F"/>
    <w:rsid w:val="00EB493E"/>
    <w:rsid w:val="00EB4AE4"/>
    <w:rsid w:val="00EB4BBC"/>
    <w:rsid w:val="00EB4C4F"/>
    <w:rsid w:val="00EB4D34"/>
    <w:rsid w:val="00EB4DF6"/>
    <w:rsid w:val="00EB4E37"/>
    <w:rsid w:val="00EB512A"/>
    <w:rsid w:val="00EB513D"/>
    <w:rsid w:val="00EB51A5"/>
    <w:rsid w:val="00EB51ED"/>
    <w:rsid w:val="00EB550C"/>
    <w:rsid w:val="00EB5637"/>
    <w:rsid w:val="00EB5672"/>
    <w:rsid w:val="00EB5680"/>
    <w:rsid w:val="00EB58FC"/>
    <w:rsid w:val="00EB5D7D"/>
    <w:rsid w:val="00EB5E86"/>
    <w:rsid w:val="00EB5E95"/>
    <w:rsid w:val="00EB5F47"/>
    <w:rsid w:val="00EB6088"/>
    <w:rsid w:val="00EB6135"/>
    <w:rsid w:val="00EB61CC"/>
    <w:rsid w:val="00EB61E9"/>
    <w:rsid w:val="00EB6250"/>
    <w:rsid w:val="00EB6301"/>
    <w:rsid w:val="00EB63E4"/>
    <w:rsid w:val="00EB640D"/>
    <w:rsid w:val="00EB653D"/>
    <w:rsid w:val="00EB65EB"/>
    <w:rsid w:val="00EB68F9"/>
    <w:rsid w:val="00EB6AB5"/>
    <w:rsid w:val="00EB6AB8"/>
    <w:rsid w:val="00EB6B50"/>
    <w:rsid w:val="00EB7258"/>
    <w:rsid w:val="00EB7675"/>
    <w:rsid w:val="00EB76CF"/>
    <w:rsid w:val="00EB7A0A"/>
    <w:rsid w:val="00EB7B98"/>
    <w:rsid w:val="00EB7F97"/>
    <w:rsid w:val="00EC0186"/>
    <w:rsid w:val="00EC01F4"/>
    <w:rsid w:val="00EC024C"/>
    <w:rsid w:val="00EC0342"/>
    <w:rsid w:val="00EC05CF"/>
    <w:rsid w:val="00EC07D5"/>
    <w:rsid w:val="00EC095A"/>
    <w:rsid w:val="00EC0970"/>
    <w:rsid w:val="00EC0DB7"/>
    <w:rsid w:val="00EC0EA1"/>
    <w:rsid w:val="00EC0EB8"/>
    <w:rsid w:val="00EC0ED9"/>
    <w:rsid w:val="00EC111D"/>
    <w:rsid w:val="00EC1417"/>
    <w:rsid w:val="00EC15B4"/>
    <w:rsid w:val="00EC1660"/>
    <w:rsid w:val="00EC16DD"/>
    <w:rsid w:val="00EC188F"/>
    <w:rsid w:val="00EC1C62"/>
    <w:rsid w:val="00EC1D1D"/>
    <w:rsid w:val="00EC2142"/>
    <w:rsid w:val="00EC22BD"/>
    <w:rsid w:val="00EC24F2"/>
    <w:rsid w:val="00EC25C1"/>
    <w:rsid w:val="00EC290B"/>
    <w:rsid w:val="00EC29F0"/>
    <w:rsid w:val="00EC2A32"/>
    <w:rsid w:val="00EC2A48"/>
    <w:rsid w:val="00EC2A69"/>
    <w:rsid w:val="00EC2DE8"/>
    <w:rsid w:val="00EC31A9"/>
    <w:rsid w:val="00EC35AD"/>
    <w:rsid w:val="00EC3891"/>
    <w:rsid w:val="00EC38D3"/>
    <w:rsid w:val="00EC3BB0"/>
    <w:rsid w:val="00EC3D1C"/>
    <w:rsid w:val="00EC4137"/>
    <w:rsid w:val="00EC416D"/>
    <w:rsid w:val="00EC4259"/>
    <w:rsid w:val="00EC4464"/>
    <w:rsid w:val="00EC457B"/>
    <w:rsid w:val="00EC4625"/>
    <w:rsid w:val="00EC4773"/>
    <w:rsid w:val="00EC47BF"/>
    <w:rsid w:val="00EC485E"/>
    <w:rsid w:val="00EC4A2A"/>
    <w:rsid w:val="00EC4AC5"/>
    <w:rsid w:val="00EC4B68"/>
    <w:rsid w:val="00EC4C00"/>
    <w:rsid w:val="00EC4DDA"/>
    <w:rsid w:val="00EC4E8B"/>
    <w:rsid w:val="00EC52CC"/>
    <w:rsid w:val="00EC5583"/>
    <w:rsid w:val="00EC55F8"/>
    <w:rsid w:val="00EC570B"/>
    <w:rsid w:val="00EC5780"/>
    <w:rsid w:val="00EC57D6"/>
    <w:rsid w:val="00EC5B20"/>
    <w:rsid w:val="00EC5B5C"/>
    <w:rsid w:val="00EC5C2C"/>
    <w:rsid w:val="00EC5C51"/>
    <w:rsid w:val="00EC5CEE"/>
    <w:rsid w:val="00EC5DF7"/>
    <w:rsid w:val="00EC60B7"/>
    <w:rsid w:val="00EC60D5"/>
    <w:rsid w:val="00EC61EE"/>
    <w:rsid w:val="00EC624C"/>
    <w:rsid w:val="00EC64EA"/>
    <w:rsid w:val="00EC65DE"/>
    <w:rsid w:val="00EC69E3"/>
    <w:rsid w:val="00EC6ABD"/>
    <w:rsid w:val="00EC6D9E"/>
    <w:rsid w:val="00EC703B"/>
    <w:rsid w:val="00EC7094"/>
    <w:rsid w:val="00EC70AA"/>
    <w:rsid w:val="00EC717E"/>
    <w:rsid w:val="00EC7353"/>
    <w:rsid w:val="00EC7361"/>
    <w:rsid w:val="00EC7428"/>
    <w:rsid w:val="00EC76A0"/>
    <w:rsid w:val="00EC76F2"/>
    <w:rsid w:val="00EC78DE"/>
    <w:rsid w:val="00EC797D"/>
    <w:rsid w:val="00EC799E"/>
    <w:rsid w:val="00EC7A29"/>
    <w:rsid w:val="00EC7FC2"/>
    <w:rsid w:val="00ED0319"/>
    <w:rsid w:val="00ED0416"/>
    <w:rsid w:val="00ED04E9"/>
    <w:rsid w:val="00ED081F"/>
    <w:rsid w:val="00ED0895"/>
    <w:rsid w:val="00ED08DE"/>
    <w:rsid w:val="00ED0C8F"/>
    <w:rsid w:val="00ED0DCD"/>
    <w:rsid w:val="00ED143A"/>
    <w:rsid w:val="00ED1946"/>
    <w:rsid w:val="00ED1AC7"/>
    <w:rsid w:val="00ED1B09"/>
    <w:rsid w:val="00ED1D05"/>
    <w:rsid w:val="00ED1E11"/>
    <w:rsid w:val="00ED1EB2"/>
    <w:rsid w:val="00ED1EDB"/>
    <w:rsid w:val="00ED204F"/>
    <w:rsid w:val="00ED251D"/>
    <w:rsid w:val="00ED261C"/>
    <w:rsid w:val="00ED262A"/>
    <w:rsid w:val="00ED26E1"/>
    <w:rsid w:val="00ED290E"/>
    <w:rsid w:val="00ED296B"/>
    <w:rsid w:val="00ED29AD"/>
    <w:rsid w:val="00ED2A15"/>
    <w:rsid w:val="00ED2C2E"/>
    <w:rsid w:val="00ED2C53"/>
    <w:rsid w:val="00ED2D4C"/>
    <w:rsid w:val="00ED3161"/>
    <w:rsid w:val="00ED31AD"/>
    <w:rsid w:val="00ED322F"/>
    <w:rsid w:val="00ED32DE"/>
    <w:rsid w:val="00ED35EC"/>
    <w:rsid w:val="00ED36AB"/>
    <w:rsid w:val="00ED3884"/>
    <w:rsid w:val="00ED3BD5"/>
    <w:rsid w:val="00ED3D89"/>
    <w:rsid w:val="00ED3ED2"/>
    <w:rsid w:val="00ED3EF9"/>
    <w:rsid w:val="00ED4031"/>
    <w:rsid w:val="00ED42A9"/>
    <w:rsid w:val="00ED43BF"/>
    <w:rsid w:val="00ED44B4"/>
    <w:rsid w:val="00ED45E5"/>
    <w:rsid w:val="00ED49F2"/>
    <w:rsid w:val="00ED4E15"/>
    <w:rsid w:val="00ED4F0B"/>
    <w:rsid w:val="00ED4F9E"/>
    <w:rsid w:val="00ED5112"/>
    <w:rsid w:val="00ED522E"/>
    <w:rsid w:val="00ED562F"/>
    <w:rsid w:val="00ED572E"/>
    <w:rsid w:val="00ED57D1"/>
    <w:rsid w:val="00ED5C08"/>
    <w:rsid w:val="00ED5C99"/>
    <w:rsid w:val="00ED5F52"/>
    <w:rsid w:val="00ED60BC"/>
    <w:rsid w:val="00ED625B"/>
    <w:rsid w:val="00ED65DE"/>
    <w:rsid w:val="00ED66DF"/>
    <w:rsid w:val="00ED6A41"/>
    <w:rsid w:val="00ED6ACF"/>
    <w:rsid w:val="00ED6F81"/>
    <w:rsid w:val="00ED7043"/>
    <w:rsid w:val="00ED70EE"/>
    <w:rsid w:val="00ED7176"/>
    <w:rsid w:val="00ED7453"/>
    <w:rsid w:val="00ED7525"/>
    <w:rsid w:val="00ED7903"/>
    <w:rsid w:val="00ED7AA3"/>
    <w:rsid w:val="00ED7D7B"/>
    <w:rsid w:val="00EE0089"/>
    <w:rsid w:val="00EE0355"/>
    <w:rsid w:val="00EE036C"/>
    <w:rsid w:val="00EE0428"/>
    <w:rsid w:val="00EE051B"/>
    <w:rsid w:val="00EE0616"/>
    <w:rsid w:val="00EE06A2"/>
    <w:rsid w:val="00EE06BA"/>
    <w:rsid w:val="00EE0737"/>
    <w:rsid w:val="00EE098D"/>
    <w:rsid w:val="00EE0A0A"/>
    <w:rsid w:val="00EE0D88"/>
    <w:rsid w:val="00EE0FEB"/>
    <w:rsid w:val="00EE103C"/>
    <w:rsid w:val="00EE1159"/>
    <w:rsid w:val="00EE1437"/>
    <w:rsid w:val="00EE1485"/>
    <w:rsid w:val="00EE149F"/>
    <w:rsid w:val="00EE17F9"/>
    <w:rsid w:val="00EE183B"/>
    <w:rsid w:val="00EE1A28"/>
    <w:rsid w:val="00EE1AFB"/>
    <w:rsid w:val="00EE1B65"/>
    <w:rsid w:val="00EE1C41"/>
    <w:rsid w:val="00EE1CD7"/>
    <w:rsid w:val="00EE1E83"/>
    <w:rsid w:val="00EE1F22"/>
    <w:rsid w:val="00EE1FD0"/>
    <w:rsid w:val="00EE2098"/>
    <w:rsid w:val="00EE24A8"/>
    <w:rsid w:val="00EE2772"/>
    <w:rsid w:val="00EE2797"/>
    <w:rsid w:val="00EE29F4"/>
    <w:rsid w:val="00EE2A5E"/>
    <w:rsid w:val="00EE2ADC"/>
    <w:rsid w:val="00EE2B9B"/>
    <w:rsid w:val="00EE2BB9"/>
    <w:rsid w:val="00EE2C21"/>
    <w:rsid w:val="00EE2F3B"/>
    <w:rsid w:val="00EE2F69"/>
    <w:rsid w:val="00EE3416"/>
    <w:rsid w:val="00EE3558"/>
    <w:rsid w:val="00EE37A8"/>
    <w:rsid w:val="00EE384A"/>
    <w:rsid w:val="00EE391A"/>
    <w:rsid w:val="00EE3AD5"/>
    <w:rsid w:val="00EE3D09"/>
    <w:rsid w:val="00EE3F6C"/>
    <w:rsid w:val="00EE414F"/>
    <w:rsid w:val="00EE4304"/>
    <w:rsid w:val="00EE4307"/>
    <w:rsid w:val="00EE43B4"/>
    <w:rsid w:val="00EE45DA"/>
    <w:rsid w:val="00EE4B15"/>
    <w:rsid w:val="00EE4BFD"/>
    <w:rsid w:val="00EE4E81"/>
    <w:rsid w:val="00EE503B"/>
    <w:rsid w:val="00EE524F"/>
    <w:rsid w:val="00EE55C4"/>
    <w:rsid w:val="00EE55CF"/>
    <w:rsid w:val="00EE5798"/>
    <w:rsid w:val="00EE5B3D"/>
    <w:rsid w:val="00EE5C6D"/>
    <w:rsid w:val="00EE5E1A"/>
    <w:rsid w:val="00EE5E8F"/>
    <w:rsid w:val="00EE5FC9"/>
    <w:rsid w:val="00EE6152"/>
    <w:rsid w:val="00EE633F"/>
    <w:rsid w:val="00EE6340"/>
    <w:rsid w:val="00EE6393"/>
    <w:rsid w:val="00EE6A4B"/>
    <w:rsid w:val="00EE6D15"/>
    <w:rsid w:val="00EE6E28"/>
    <w:rsid w:val="00EE70BC"/>
    <w:rsid w:val="00EE760A"/>
    <w:rsid w:val="00EE7618"/>
    <w:rsid w:val="00EE7692"/>
    <w:rsid w:val="00EE7784"/>
    <w:rsid w:val="00EE79AC"/>
    <w:rsid w:val="00EE7D8B"/>
    <w:rsid w:val="00EF004F"/>
    <w:rsid w:val="00EF008F"/>
    <w:rsid w:val="00EF0118"/>
    <w:rsid w:val="00EF0256"/>
    <w:rsid w:val="00EF0372"/>
    <w:rsid w:val="00EF04D3"/>
    <w:rsid w:val="00EF06A0"/>
    <w:rsid w:val="00EF07F5"/>
    <w:rsid w:val="00EF1381"/>
    <w:rsid w:val="00EF1443"/>
    <w:rsid w:val="00EF1563"/>
    <w:rsid w:val="00EF1609"/>
    <w:rsid w:val="00EF177F"/>
    <w:rsid w:val="00EF1971"/>
    <w:rsid w:val="00EF1B9B"/>
    <w:rsid w:val="00EF1BF0"/>
    <w:rsid w:val="00EF1F8E"/>
    <w:rsid w:val="00EF20A5"/>
    <w:rsid w:val="00EF2461"/>
    <w:rsid w:val="00EF24A1"/>
    <w:rsid w:val="00EF26CE"/>
    <w:rsid w:val="00EF27A3"/>
    <w:rsid w:val="00EF28C1"/>
    <w:rsid w:val="00EF2B7C"/>
    <w:rsid w:val="00EF35EF"/>
    <w:rsid w:val="00EF3A3D"/>
    <w:rsid w:val="00EF3B5F"/>
    <w:rsid w:val="00EF431F"/>
    <w:rsid w:val="00EF45EE"/>
    <w:rsid w:val="00EF4915"/>
    <w:rsid w:val="00EF4C45"/>
    <w:rsid w:val="00EF4F74"/>
    <w:rsid w:val="00EF4FA8"/>
    <w:rsid w:val="00EF500C"/>
    <w:rsid w:val="00EF50C6"/>
    <w:rsid w:val="00EF53D6"/>
    <w:rsid w:val="00EF550C"/>
    <w:rsid w:val="00EF554C"/>
    <w:rsid w:val="00EF55A9"/>
    <w:rsid w:val="00EF5897"/>
    <w:rsid w:val="00EF59B8"/>
    <w:rsid w:val="00EF5A30"/>
    <w:rsid w:val="00EF5D4B"/>
    <w:rsid w:val="00EF5E08"/>
    <w:rsid w:val="00EF5F6D"/>
    <w:rsid w:val="00EF62F4"/>
    <w:rsid w:val="00EF6A49"/>
    <w:rsid w:val="00EF6B8F"/>
    <w:rsid w:val="00EF6CAF"/>
    <w:rsid w:val="00EF6F50"/>
    <w:rsid w:val="00EF6FC4"/>
    <w:rsid w:val="00EF6FD3"/>
    <w:rsid w:val="00EF721D"/>
    <w:rsid w:val="00EF7259"/>
    <w:rsid w:val="00EF754C"/>
    <w:rsid w:val="00EF775B"/>
    <w:rsid w:val="00EF781D"/>
    <w:rsid w:val="00EF7916"/>
    <w:rsid w:val="00EF79BB"/>
    <w:rsid w:val="00EF7DE7"/>
    <w:rsid w:val="00EF7E12"/>
    <w:rsid w:val="00F00006"/>
    <w:rsid w:val="00F00031"/>
    <w:rsid w:val="00F00232"/>
    <w:rsid w:val="00F003B8"/>
    <w:rsid w:val="00F003CB"/>
    <w:rsid w:val="00F0051C"/>
    <w:rsid w:val="00F006B1"/>
    <w:rsid w:val="00F006F3"/>
    <w:rsid w:val="00F007A5"/>
    <w:rsid w:val="00F007DD"/>
    <w:rsid w:val="00F00A2F"/>
    <w:rsid w:val="00F00D12"/>
    <w:rsid w:val="00F00F81"/>
    <w:rsid w:val="00F00F95"/>
    <w:rsid w:val="00F00FDB"/>
    <w:rsid w:val="00F0106B"/>
    <w:rsid w:val="00F01485"/>
    <w:rsid w:val="00F014FC"/>
    <w:rsid w:val="00F01684"/>
    <w:rsid w:val="00F016B6"/>
    <w:rsid w:val="00F016CB"/>
    <w:rsid w:val="00F01747"/>
    <w:rsid w:val="00F01A09"/>
    <w:rsid w:val="00F01A92"/>
    <w:rsid w:val="00F01D3A"/>
    <w:rsid w:val="00F01E86"/>
    <w:rsid w:val="00F020F8"/>
    <w:rsid w:val="00F02144"/>
    <w:rsid w:val="00F021FE"/>
    <w:rsid w:val="00F0228A"/>
    <w:rsid w:val="00F02302"/>
    <w:rsid w:val="00F023CA"/>
    <w:rsid w:val="00F023DA"/>
    <w:rsid w:val="00F02470"/>
    <w:rsid w:val="00F026BD"/>
    <w:rsid w:val="00F02726"/>
    <w:rsid w:val="00F028C3"/>
    <w:rsid w:val="00F02926"/>
    <w:rsid w:val="00F02AE4"/>
    <w:rsid w:val="00F02E03"/>
    <w:rsid w:val="00F02FC2"/>
    <w:rsid w:val="00F030C4"/>
    <w:rsid w:val="00F0330A"/>
    <w:rsid w:val="00F033D1"/>
    <w:rsid w:val="00F0394F"/>
    <w:rsid w:val="00F03E77"/>
    <w:rsid w:val="00F03ED8"/>
    <w:rsid w:val="00F0433E"/>
    <w:rsid w:val="00F04394"/>
    <w:rsid w:val="00F04504"/>
    <w:rsid w:val="00F0461A"/>
    <w:rsid w:val="00F04752"/>
    <w:rsid w:val="00F047E9"/>
    <w:rsid w:val="00F0480F"/>
    <w:rsid w:val="00F04880"/>
    <w:rsid w:val="00F04A09"/>
    <w:rsid w:val="00F04BAC"/>
    <w:rsid w:val="00F04D2A"/>
    <w:rsid w:val="00F04DD7"/>
    <w:rsid w:val="00F0518B"/>
    <w:rsid w:val="00F05353"/>
    <w:rsid w:val="00F054B0"/>
    <w:rsid w:val="00F057A1"/>
    <w:rsid w:val="00F05841"/>
    <w:rsid w:val="00F05A5E"/>
    <w:rsid w:val="00F05D0F"/>
    <w:rsid w:val="00F05D8C"/>
    <w:rsid w:val="00F05ED0"/>
    <w:rsid w:val="00F0610E"/>
    <w:rsid w:val="00F061A2"/>
    <w:rsid w:val="00F065E3"/>
    <w:rsid w:val="00F06C37"/>
    <w:rsid w:val="00F06CC5"/>
    <w:rsid w:val="00F06D46"/>
    <w:rsid w:val="00F06D85"/>
    <w:rsid w:val="00F06DA4"/>
    <w:rsid w:val="00F06EE5"/>
    <w:rsid w:val="00F07003"/>
    <w:rsid w:val="00F075BA"/>
    <w:rsid w:val="00F0760A"/>
    <w:rsid w:val="00F076BF"/>
    <w:rsid w:val="00F0777D"/>
    <w:rsid w:val="00F079DD"/>
    <w:rsid w:val="00F07A15"/>
    <w:rsid w:val="00F07BA1"/>
    <w:rsid w:val="00F07DA2"/>
    <w:rsid w:val="00F07DF3"/>
    <w:rsid w:val="00F1012E"/>
    <w:rsid w:val="00F104AA"/>
    <w:rsid w:val="00F1064F"/>
    <w:rsid w:val="00F107F3"/>
    <w:rsid w:val="00F108E7"/>
    <w:rsid w:val="00F109B3"/>
    <w:rsid w:val="00F10A69"/>
    <w:rsid w:val="00F10A73"/>
    <w:rsid w:val="00F10B14"/>
    <w:rsid w:val="00F10C7F"/>
    <w:rsid w:val="00F10C9B"/>
    <w:rsid w:val="00F10D27"/>
    <w:rsid w:val="00F11109"/>
    <w:rsid w:val="00F11470"/>
    <w:rsid w:val="00F11647"/>
    <w:rsid w:val="00F116DC"/>
    <w:rsid w:val="00F11843"/>
    <w:rsid w:val="00F119B0"/>
    <w:rsid w:val="00F11A24"/>
    <w:rsid w:val="00F11AC6"/>
    <w:rsid w:val="00F11D0D"/>
    <w:rsid w:val="00F11ED6"/>
    <w:rsid w:val="00F120C0"/>
    <w:rsid w:val="00F125CF"/>
    <w:rsid w:val="00F12633"/>
    <w:rsid w:val="00F126C1"/>
    <w:rsid w:val="00F128ED"/>
    <w:rsid w:val="00F12CA8"/>
    <w:rsid w:val="00F12D67"/>
    <w:rsid w:val="00F1340B"/>
    <w:rsid w:val="00F1381D"/>
    <w:rsid w:val="00F13855"/>
    <w:rsid w:val="00F13886"/>
    <w:rsid w:val="00F13AE6"/>
    <w:rsid w:val="00F13BC5"/>
    <w:rsid w:val="00F13D2C"/>
    <w:rsid w:val="00F13D53"/>
    <w:rsid w:val="00F13E53"/>
    <w:rsid w:val="00F14245"/>
    <w:rsid w:val="00F14719"/>
    <w:rsid w:val="00F14836"/>
    <w:rsid w:val="00F148B2"/>
    <w:rsid w:val="00F1498D"/>
    <w:rsid w:val="00F149C2"/>
    <w:rsid w:val="00F14CDC"/>
    <w:rsid w:val="00F14F67"/>
    <w:rsid w:val="00F1504D"/>
    <w:rsid w:val="00F1506E"/>
    <w:rsid w:val="00F152DD"/>
    <w:rsid w:val="00F152F5"/>
    <w:rsid w:val="00F15632"/>
    <w:rsid w:val="00F15882"/>
    <w:rsid w:val="00F15ACF"/>
    <w:rsid w:val="00F164BE"/>
    <w:rsid w:val="00F165DE"/>
    <w:rsid w:val="00F1668A"/>
    <w:rsid w:val="00F16788"/>
    <w:rsid w:val="00F16A0E"/>
    <w:rsid w:val="00F16A68"/>
    <w:rsid w:val="00F16B5F"/>
    <w:rsid w:val="00F16B61"/>
    <w:rsid w:val="00F16BE2"/>
    <w:rsid w:val="00F16BF1"/>
    <w:rsid w:val="00F16D99"/>
    <w:rsid w:val="00F16E63"/>
    <w:rsid w:val="00F16F38"/>
    <w:rsid w:val="00F176CF"/>
    <w:rsid w:val="00F179D0"/>
    <w:rsid w:val="00F17A06"/>
    <w:rsid w:val="00F2070D"/>
    <w:rsid w:val="00F20873"/>
    <w:rsid w:val="00F20919"/>
    <w:rsid w:val="00F20A35"/>
    <w:rsid w:val="00F20B1C"/>
    <w:rsid w:val="00F20B75"/>
    <w:rsid w:val="00F20EAB"/>
    <w:rsid w:val="00F214C6"/>
    <w:rsid w:val="00F215A5"/>
    <w:rsid w:val="00F217D9"/>
    <w:rsid w:val="00F21917"/>
    <w:rsid w:val="00F21D85"/>
    <w:rsid w:val="00F21DD0"/>
    <w:rsid w:val="00F22106"/>
    <w:rsid w:val="00F226BA"/>
    <w:rsid w:val="00F2271B"/>
    <w:rsid w:val="00F2277B"/>
    <w:rsid w:val="00F227C4"/>
    <w:rsid w:val="00F228D6"/>
    <w:rsid w:val="00F2295F"/>
    <w:rsid w:val="00F229DD"/>
    <w:rsid w:val="00F22A97"/>
    <w:rsid w:val="00F22BC1"/>
    <w:rsid w:val="00F22BCF"/>
    <w:rsid w:val="00F22CE7"/>
    <w:rsid w:val="00F22DC7"/>
    <w:rsid w:val="00F22DF4"/>
    <w:rsid w:val="00F2327E"/>
    <w:rsid w:val="00F235FF"/>
    <w:rsid w:val="00F2370A"/>
    <w:rsid w:val="00F23C09"/>
    <w:rsid w:val="00F23CA8"/>
    <w:rsid w:val="00F23D47"/>
    <w:rsid w:val="00F23F86"/>
    <w:rsid w:val="00F23F8A"/>
    <w:rsid w:val="00F24120"/>
    <w:rsid w:val="00F241EF"/>
    <w:rsid w:val="00F24838"/>
    <w:rsid w:val="00F24B65"/>
    <w:rsid w:val="00F24C0E"/>
    <w:rsid w:val="00F24EB8"/>
    <w:rsid w:val="00F2502E"/>
    <w:rsid w:val="00F252F4"/>
    <w:rsid w:val="00F25634"/>
    <w:rsid w:val="00F25818"/>
    <w:rsid w:val="00F25885"/>
    <w:rsid w:val="00F25BEB"/>
    <w:rsid w:val="00F25E39"/>
    <w:rsid w:val="00F25F5B"/>
    <w:rsid w:val="00F26237"/>
    <w:rsid w:val="00F2623F"/>
    <w:rsid w:val="00F26313"/>
    <w:rsid w:val="00F26524"/>
    <w:rsid w:val="00F265C1"/>
    <w:rsid w:val="00F2699A"/>
    <w:rsid w:val="00F269DE"/>
    <w:rsid w:val="00F26A6A"/>
    <w:rsid w:val="00F26C43"/>
    <w:rsid w:val="00F26C6F"/>
    <w:rsid w:val="00F26D21"/>
    <w:rsid w:val="00F26FA9"/>
    <w:rsid w:val="00F2701E"/>
    <w:rsid w:val="00F27077"/>
    <w:rsid w:val="00F27134"/>
    <w:rsid w:val="00F27349"/>
    <w:rsid w:val="00F27362"/>
    <w:rsid w:val="00F27414"/>
    <w:rsid w:val="00F27436"/>
    <w:rsid w:val="00F275EA"/>
    <w:rsid w:val="00F27631"/>
    <w:rsid w:val="00F27805"/>
    <w:rsid w:val="00F27A75"/>
    <w:rsid w:val="00F27B4C"/>
    <w:rsid w:val="00F27B62"/>
    <w:rsid w:val="00F27B82"/>
    <w:rsid w:val="00F27FB3"/>
    <w:rsid w:val="00F301DC"/>
    <w:rsid w:val="00F30243"/>
    <w:rsid w:val="00F3034A"/>
    <w:rsid w:val="00F30435"/>
    <w:rsid w:val="00F3063D"/>
    <w:rsid w:val="00F3091F"/>
    <w:rsid w:val="00F30A2D"/>
    <w:rsid w:val="00F30A33"/>
    <w:rsid w:val="00F30AB6"/>
    <w:rsid w:val="00F30E5D"/>
    <w:rsid w:val="00F30F66"/>
    <w:rsid w:val="00F3131D"/>
    <w:rsid w:val="00F314CC"/>
    <w:rsid w:val="00F31559"/>
    <w:rsid w:val="00F31921"/>
    <w:rsid w:val="00F31C2B"/>
    <w:rsid w:val="00F31DC8"/>
    <w:rsid w:val="00F31E00"/>
    <w:rsid w:val="00F31F46"/>
    <w:rsid w:val="00F31F9E"/>
    <w:rsid w:val="00F321FB"/>
    <w:rsid w:val="00F322E8"/>
    <w:rsid w:val="00F323B8"/>
    <w:rsid w:val="00F32470"/>
    <w:rsid w:val="00F326D3"/>
    <w:rsid w:val="00F327EB"/>
    <w:rsid w:val="00F329D8"/>
    <w:rsid w:val="00F32D3B"/>
    <w:rsid w:val="00F32E8B"/>
    <w:rsid w:val="00F32E9A"/>
    <w:rsid w:val="00F32F29"/>
    <w:rsid w:val="00F32F33"/>
    <w:rsid w:val="00F3306A"/>
    <w:rsid w:val="00F33269"/>
    <w:rsid w:val="00F33858"/>
    <w:rsid w:val="00F339BB"/>
    <w:rsid w:val="00F33A3E"/>
    <w:rsid w:val="00F33A47"/>
    <w:rsid w:val="00F33ADA"/>
    <w:rsid w:val="00F33DBC"/>
    <w:rsid w:val="00F33EB8"/>
    <w:rsid w:val="00F3401E"/>
    <w:rsid w:val="00F346D0"/>
    <w:rsid w:val="00F34A4A"/>
    <w:rsid w:val="00F34C6C"/>
    <w:rsid w:val="00F34D11"/>
    <w:rsid w:val="00F34D65"/>
    <w:rsid w:val="00F35016"/>
    <w:rsid w:val="00F3504E"/>
    <w:rsid w:val="00F35082"/>
    <w:rsid w:val="00F353DB"/>
    <w:rsid w:val="00F35517"/>
    <w:rsid w:val="00F3574E"/>
    <w:rsid w:val="00F3593F"/>
    <w:rsid w:val="00F35962"/>
    <w:rsid w:val="00F359BD"/>
    <w:rsid w:val="00F35AB4"/>
    <w:rsid w:val="00F35B87"/>
    <w:rsid w:val="00F35C07"/>
    <w:rsid w:val="00F35C34"/>
    <w:rsid w:val="00F35C4E"/>
    <w:rsid w:val="00F35C9F"/>
    <w:rsid w:val="00F35D53"/>
    <w:rsid w:val="00F35E3D"/>
    <w:rsid w:val="00F3623F"/>
    <w:rsid w:val="00F362D3"/>
    <w:rsid w:val="00F3632B"/>
    <w:rsid w:val="00F363E0"/>
    <w:rsid w:val="00F3648D"/>
    <w:rsid w:val="00F364B5"/>
    <w:rsid w:val="00F36623"/>
    <w:rsid w:val="00F36806"/>
    <w:rsid w:val="00F36F61"/>
    <w:rsid w:val="00F36FE0"/>
    <w:rsid w:val="00F370CA"/>
    <w:rsid w:val="00F37454"/>
    <w:rsid w:val="00F37487"/>
    <w:rsid w:val="00F374D6"/>
    <w:rsid w:val="00F3754D"/>
    <w:rsid w:val="00F37B07"/>
    <w:rsid w:val="00F37D5C"/>
    <w:rsid w:val="00F37DD6"/>
    <w:rsid w:val="00F4013C"/>
    <w:rsid w:val="00F40203"/>
    <w:rsid w:val="00F402AB"/>
    <w:rsid w:val="00F404EA"/>
    <w:rsid w:val="00F405D7"/>
    <w:rsid w:val="00F406D2"/>
    <w:rsid w:val="00F408D7"/>
    <w:rsid w:val="00F40B5C"/>
    <w:rsid w:val="00F40CB3"/>
    <w:rsid w:val="00F40F3D"/>
    <w:rsid w:val="00F40F77"/>
    <w:rsid w:val="00F4100B"/>
    <w:rsid w:val="00F41315"/>
    <w:rsid w:val="00F41716"/>
    <w:rsid w:val="00F418F0"/>
    <w:rsid w:val="00F4199D"/>
    <w:rsid w:val="00F419FD"/>
    <w:rsid w:val="00F41FF0"/>
    <w:rsid w:val="00F42216"/>
    <w:rsid w:val="00F423C5"/>
    <w:rsid w:val="00F42DFB"/>
    <w:rsid w:val="00F42F04"/>
    <w:rsid w:val="00F42FE3"/>
    <w:rsid w:val="00F4319D"/>
    <w:rsid w:val="00F4334B"/>
    <w:rsid w:val="00F43520"/>
    <w:rsid w:val="00F43A31"/>
    <w:rsid w:val="00F43B9B"/>
    <w:rsid w:val="00F43D44"/>
    <w:rsid w:val="00F43D60"/>
    <w:rsid w:val="00F43E3E"/>
    <w:rsid w:val="00F43F25"/>
    <w:rsid w:val="00F44089"/>
    <w:rsid w:val="00F441F6"/>
    <w:rsid w:val="00F444C0"/>
    <w:rsid w:val="00F445D6"/>
    <w:rsid w:val="00F445EB"/>
    <w:rsid w:val="00F44602"/>
    <w:rsid w:val="00F44680"/>
    <w:rsid w:val="00F44801"/>
    <w:rsid w:val="00F44847"/>
    <w:rsid w:val="00F44931"/>
    <w:rsid w:val="00F44CB3"/>
    <w:rsid w:val="00F44E1B"/>
    <w:rsid w:val="00F453BB"/>
    <w:rsid w:val="00F4554E"/>
    <w:rsid w:val="00F45680"/>
    <w:rsid w:val="00F45782"/>
    <w:rsid w:val="00F4583E"/>
    <w:rsid w:val="00F45C1D"/>
    <w:rsid w:val="00F45DF6"/>
    <w:rsid w:val="00F45EC4"/>
    <w:rsid w:val="00F45F6A"/>
    <w:rsid w:val="00F460EA"/>
    <w:rsid w:val="00F46163"/>
    <w:rsid w:val="00F46396"/>
    <w:rsid w:val="00F464BB"/>
    <w:rsid w:val="00F46518"/>
    <w:rsid w:val="00F465A3"/>
    <w:rsid w:val="00F4663F"/>
    <w:rsid w:val="00F46882"/>
    <w:rsid w:val="00F46B5D"/>
    <w:rsid w:val="00F46C0B"/>
    <w:rsid w:val="00F47096"/>
    <w:rsid w:val="00F474E1"/>
    <w:rsid w:val="00F475CD"/>
    <w:rsid w:val="00F47649"/>
    <w:rsid w:val="00F478E6"/>
    <w:rsid w:val="00F4796F"/>
    <w:rsid w:val="00F47995"/>
    <w:rsid w:val="00F47C1F"/>
    <w:rsid w:val="00F47C8E"/>
    <w:rsid w:val="00F47E7A"/>
    <w:rsid w:val="00F5034D"/>
    <w:rsid w:val="00F50757"/>
    <w:rsid w:val="00F508DF"/>
    <w:rsid w:val="00F50910"/>
    <w:rsid w:val="00F5098E"/>
    <w:rsid w:val="00F50A74"/>
    <w:rsid w:val="00F50D16"/>
    <w:rsid w:val="00F50ECA"/>
    <w:rsid w:val="00F50F33"/>
    <w:rsid w:val="00F50FA4"/>
    <w:rsid w:val="00F510EA"/>
    <w:rsid w:val="00F51118"/>
    <w:rsid w:val="00F5134E"/>
    <w:rsid w:val="00F51906"/>
    <w:rsid w:val="00F51939"/>
    <w:rsid w:val="00F51C2E"/>
    <w:rsid w:val="00F51D15"/>
    <w:rsid w:val="00F51F13"/>
    <w:rsid w:val="00F521D6"/>
    <w:rsid w:val="00F52233"/>
    <w:rsid w:val="00F522D4"/>
    <w:rsid w:val="00F5258C"/>
    <w:rsid w:val="00F5263E"/>
    <w:rsid w:val="00F52949"/>
    <w:rsid w:val="00F5295C"/>
    <w:rsid w:val="00F52EEB"/>
    <w:rsid w:val="00F52F92"/>
    <w:rsid w:val="00F53301"/>
    <w:rsid w:val="00F5337B"/>
    <w:rsid w:val="00F53396"/>
    <w:rsid w:val="00F538B8"/>
    <w:rsid w:val="00F5392A"/>
    <w:rsid w:val="00F53CAE"/>
    <w:rsid w:val="00F53DE4"/>
    <w:rsid w:val="00F53ECB"/>
    <w:rsid w:val="00F54272"/>
    <w:rsid w:val="00F542CC"/>
    <w:rsid w:val="00F542FC"/>
    <w:rsid w:val="00F54458"/>
    <w:rsid w:val="00F54813"/>
    <w:rsid w:val="00F54D37"/>
    <w:rsid w:val="00F54D92"/>
    <w:rsid w:val="00F55365"/>
    <w:rsid w:val="00F55390"/>
    <w:rsid w:val="00F5551E"/>
    <w:rsid w:val="00F5553B"/>
    <w:rsid w:val="00F555EB"/>
    <w:rsid w:val="00F55951"/>
    <w:rsid w:val="00F55ADB"/>
    <w:rsid w:val="00F55D39"/>
    <w:rsid w:val="00F56204"/>
    <w:rsid w:val="00F56364"/>
    <w:rsid w:val="00F5636D"/>
    <w:rsid w:val="00F565A6"/>
    <w:rsid w:val="00F566EA"/>
    <w:rsid w:val="00F568A1"/>
    <w:rsid w:val="00F56B6A"/>
    <w:rsid w:val="00F5746B"/>
    <w:rsid w:val="00F5779C"/>
    <w:rsid w:val="00F57B33"/>
    <w:rsid w:val="00F57C80"/>
    <w:rsid w:val="00F57E67"/>
    <w:rsid w:val="00F57F0C"/>
    <w:rsid w:val="00F60406"/>
    <w:rsid w:val="00F6065A"/>
    <w:rsid w:val="00F6079A"/>
    <w:rsid w:val="00F607C0"/>
    <w:rsid w:val="00F607DF"/>
    <w:rsid w:val="00F60841"/>
    <w:rsid w:val="00F60CE8"/>
    <w:rsid w:val="00F60E1B"/>
    <w:rsid w:val="00F60E3A"/>
    <w:rsid w:val="00F60F8A"/>
    <w:rsid w:val="00F61627"/>
    <w:rsid w:val="00F61A5C"/>
    <w:rsid w:val="00F61AE8"/>
    <w:rsid w:val="00F61C69"/>
    <w:rsid w:val="00F61EE3"/>
    <w:rsid w:val="00F62030"/>
    <w:rsid w:val="00F620E9"/>
    <w:rsid w:val="00F6226D"/>
    <w:rsid w:val="00F623A4"/>
    <w:rsid w:val="00F625AF"/>
    <w:rsid w:val="00F625DA"/>
    <w:rsid w:val="00F628D8"/>
    <w:rsid w:val="00F62CF3"/>
    <w:rsid w:val="00F62E24"/>
    <w:rsid w:val="00F62E37"/>
    <w:rsid w:val="00F62F03"/>
    <w:rsid w:val="00F631CC"/>
    <w:rsid w:val="00F63911"/>
    <w:rsid w:val="00F6396A"/>
    <w:rsid w:val="00F63A5E"/>
    <w:rsid w:val="00F63EBB"/>
    <w:rsid w:val="00F63FA8"/>
    <w:rsid w:val="00F63FC3"/>
    <w:rsid w:val="00F6409E"/>
    <w:rsid w:val="00F6457D"/>
    <w:rsid w:val="00F64957"/>
    <w:rsid w:val="00F64B3F"/>
    <w:rsid w:val="00F64C10"/>
    <w:rsid w:val="00F650B4"/>
    <w:rsid w:val="00F65235"/>
    <w:rsid w:val="00F652C6"/>
    <w:rsid w:val="00F65827"/>
    <w:rsid w:val="00F65868"/>
    <w:rsid w:val="00F65EAF"/>
    <w:rsid w:val="00F65F87"/>
    <w:rsid w:val="00F65FA6"/>
    <w:rsid w:val="00F66107"/>
    <w:rsid w:val="00F66284"/>
    <w:rsid w:val="00F6628B"/>
    <w:rsid w:val="00F6647B"/>
    <w:rsid w:val="00F66519"/>
    <w:rsid w:val="00F66B8E"/>
    <w:rsid w:val="00F66BFB"/>
    <w:rsid w:val="00F66DDA"/>
    <w:rsid w:val="00F66F31"/>
    <w:rsid w:val="00F67100"/>
    <w:rsid w:val="00F67211"/>
    <w:rsid w:val="00F673F6"/>
    <w:rsid w:val="00F6764A"/>
    <w:rsid w:val="00F67913"/>
    <w:rsid w:val="00F6795F"/>
    <w:rsid w:val="00F67B02"/>
    <w:rsid w:val="00F67D6E"/>
    <w:rsid w:val="00F70108"/>
    <w:rsid w:val="00F7029C"/>
    <w:rsid w:val="00F70694"/>
    <w:rsid w:val="00F7079F"/>
    <w:rsid w:val="00F70A35"/>
    <w:rsid w:val="00F70A8F"/>
    <w:rsid w:val="00F70B73"/>
    <w:rsid w:val="00F70F76"/>
    <w:rsid w:val="00F71A4A"/>
    <w:rsid w:val="00F71C13"/>
    <w:rsid w:val="00F71C96"/>
    <w:rsid w:val="00F71CDA"/>
    <w:rsid w:val="00F724AD"/>
    <w:rsid w:val="00F7267A"/>
    <w:rsid w:val="00F7270B"/>
    <w:rsid w:val="00F72883"/>
    <w:rsid w:val="00F72AF7"/>
    <w:rsid w:val="00F72B91"/>
    <w:rsid w:val="00F72EC7"/>
    <w:rsid w:val="00F72F66"/>
    <w:rsid w:val="00F735D6"/>
    <w:rsid w:val="00F7360A"/>
    <w:rsid w:val="00F736AC"/>
    <w:rsid w:val="00F738AF"/>
    <w:rsid w:val="00F73CF6"/>
    <w:rsid w:val="00F73D3E"/>
    <w:rsid w:val="00F73E3E"/>
    <w:rsid w:val="00F74019"/>
    <w:rsid w:val="00F741B5"/>
    <w:rsid w:val="00F7427D"/>
    <w:rsid w:val="00F742EA"/>
    <w:rsid w:val="00F743DE"/>
    <w:rsid w:val="00F744CF"/>
    <w:rsid w:val="00F749C7"/>
    <w:rsid w:val="00F74B6B"/>
    <w:rsid w:val="00F74EAD"/>
    <w:rsid w:val="00F74F63"/>
    <w:rsid w:val="00F74F8C"/>
    <w:rsid w:val="00F74FA5"/>
    <w:rsid w:val="00F74FD5"/>
    <w:rsid w:val="00F750F1"/>
    <w:rsid w:val="00F7548F"/>
    <w:rsid w:val="00F75585"/>
    <w:rsid w:val="00F755C1"/>
    <w:rsid w:val="00F755FD"/>
    <w:rsid w:val="00F757A8"/>
    <w:rsid w:val="00F75A3D"/>
    <w:rsid w:val="00F75B73"/>
    <w:rsid w:val="00F7620D"/>
    <w:rsid w:val="00F7626B"/>
    <w:rsid w:val="00F762FA"/>
    <w:rsid w:val="00F763EF"/>
    <w:rsid w:val="00F76488"/>
    <w:rsid w:val="00F7661C"/>
    <w:rsid w:val="00F76730"/>
    <w:rsid w:val="00F76848"/>
    <w:rsid w:val="00F76999"/>
    <w:rsid w:val="00F76C39"/>
    <w:rsid w:val="00F770E8"/>
    <w:rsid w:val="00F77309"/>
    <w:rsid w:val="00F77534"/>
    <w:rsid w:val="00F7771E"/>
    <w:rsid w:val="00F77870"/>
    <w:rsid w:val="00F77972"/>
    <w:rsid w:val="00F77A77"/>
    <w:rsid w:val="00F77ADB"/>
    <w:rsid w:val="00F77EAF"/>
    <w:rsid w:val="00F77FF4"/>
    <w:rsid w:val="00F80375"/>
    <w:rsid w:val="00F8043C"/>
    <w:rsid w:val="00F8053B"/>
    <w:rsid w:val="00F8067E"/>
    <w:rsid w:val="00F809F9"/>
    <w:rsid w:val="00F80ABE"/>
    <w:rsid w:val="00F80D09"/>
    <w:rsid w:val="00F80FA4"/>
    <w:rsid w:val="00F8109F"/>
    <w:rsid w:val="00F81126"/>
    <w:rsid w:val="00F811C4"/>
    <w:rsid w:val="00F81340"/>
    <w:rsid w:val="00F81376"/>
    <w:rsid w:val="00F81608"/>
    <w:rsid w:val="00F81732"/>
    <w:rsid w:val="00F8179C"/>
    <w:rsid w:val="00F81891"/>
    <w:rsid w:val="00F819D0"/>
    <w:rsid w:val="00F81AA7"/>
    <w:rsid w:val="00F81B52"/>
    <w:rsid w:val="00F82075"/>
    <w:rsid w:val="00F8212F"/>
    <w:rsid w:val="00F821D4"/>
    <w:rsid w:val="00F824FB"/>
    <w:rsid w:val="00F82518"/>
    <w:rsid w:val="00F825BE"/>
    <w:rsid w:val="00F825DA"/>
    <w:rsid w:val="00F82613"/>
    <w:rsid w:val="00F82769"/>
    <w:rsid w:val="00F82896"/>
    <w:rsid w:val="00F829BC"/>
    <w:rsid w:val="00F82ABB"/>
    <w:rsid w:val="00F82C2D"/>
    <w:rsid w:val="00F82D30"/>
    <w:rsid w:val="00F82F31"/>
    <w:rsid w:val="00F8304B"/>
    <w:rsid w:val="00F832D0"/>
    <w:rsid w:val="00F83341"/>
    <w:rsid w:val="00F833BD"/>
    <w:rsid w:val="00F834D4"/>
    <w:rsid w:val="00F8350F"/>
    <w:rsid w:val="00F835EC"/>
    <w:rsid w:val="00F8369E"/>
    <w:rsid w:val="00F836B3"/>
    <w:rsid w:val="00F8379B"/>
    <w:rsid w:val="00F839AF"/>
    <w:rsid w:val="00F83B4A"/>
    <w:rsid w:val="00F83F3A"/>
    <w:rsid w:val="00F8401D"/>
    <w:rsid w:val="00F84084"/>
    <w:rsid w:val="00F84342"/>
    <w:rsid w:val="00F843D4"/>
    <w:rsid w:val="00F8457E"/>
    <w:rsid w:val="00F847F0"/>
    <w:rsid w:val="00F84B8E"/>
    <w:rsid w:val="00F84B99"/>
    <w:rsid w:val="00F84C2E"/>
    <w:rsid w:val="00F84F4F"/>
    <w:rsid w:val="00F84F5C"/>
    <w:rsid w:val="00F85020"/>
    <w:rsid w:val="00F851DA"/>
    <w:rsid w:val="00F85587"/>
    <w:rsid w:val="00F855A0"/>
    <w:rsid w:val="00F8585F"/>
    <w:rsid w:val="00F85A4F"/>
    <w:rsid w:val="00F85A62"/>
    <w:rsid w:val="00F85B1D"/>
    <w:rsid w:val="00F85DA2"/>
    <w:rsid w:val="00F85EE4"/>
    <w:rsid w:val="00F86054"/>
    <w:rsid w:val="00F86123"/>
    <w:rsid w:val="00F86174"/>
    <w:rsid w:val="00F86531"/>
    <w:rsid w:val="00F86546"/>
    <w:rsid w:val="00F867A7"/>
    <w:rsid w:val="00F8698E"/>
    <w:rsid w:val="00F86B19"/>
    <w:rsid w:val="00F86E40"/>
    <w:rsid w:val="00F86E7A"/>
    <w:rsid w:val="00F87015"/>
    <w:rsid w:val="00F871A3"/>
    <w:rsid w:val="00F872D4"/>
    <w:rsid w:val="00F87300"/>
    <w:rsid w:val="00F87484"/>
    <w:rsid w:val="00F875C1"/>
    <w:rsid w:val="00F87613"/>
    <w:rsid w:val="00F878AA"/>
    <w:rsid w:val="00F87963"/>
    <w:rsid w:val="00F87991"/>
    <w:rsid w:val="00F87AEB"/>
    <w:rsid w:val="00F87D3F"/>
    <w:rsid w:val="00F87EC9"/>
    <w:rsid w:val="00F87FFB"/>
    <w:rsid w:val="00F90062"/>
    <w:rsid w:val="00F90230"/>
    <w:rsid w:val="00F902BE"/>
    <w:rsid w:val="00F90334"/>
    <w:rsid w:val="00F9039C"/>
    <w:rsid w:val="00F9046C"/>
    <w:rsid w:val="00F905E6"/>
    <w:rsid w:val="00F9069C"/>
    <w:rsid w:val="00F909EF"/>
    <w:rsid w:val="00F90B16"/>
    <w:rsid w:val="00F90C40"/>
    <w:rsid w:val="00F90C82"/>
    <w:rsid w:val="00F90D03"/>
    <w:rsid w:val="00F90F1A"/>
    <w:rsid w:val="00F90F8B"/>
    <w:rsid w:val="00F91001"/>
    <w:rsid w:val="00F91009"/>
    <w:rsid w:val="00F910EF"/>
    <w:rsid w:val="00F91187"/>
    <w:rsid w:val="00F91272"/>
    <w:rsid w:val="00F916FD"/>
    <w:rsid w:val="00F9196D"/>
    <w:rsid w:val="00F919A6"/>
    <w:rsid w:val="00F91D65"/>
    <w:rsid w:val="00F92117"/>
    <w:rsid w:val="00F9215C"/>
    <w:rsid w:val="00F926B3"/>
    <w:rsid w:val="00F92B8F"/>
    <w:rsid w:val="00F92DBE"/>
    <w:rsid w:val="00F92EC7"/>
    <w:rsid w:val="00F933CA"/>
    <w:rsid w:val="00F935BB"/>
    <w:rsid w:val="00F93A98"/>
    <w:rsid w:val="00F93B25"/>
    <w:rsid w:val="00F93C1E"/>
    <w:rsid w:val="00F93E27"/>
    <w:rsid w:val="00F93FDE"/>
    <w:rsid w:val="00F94157"/>
    <w:rsid w:val="00F9425A"/>
    <w:rsid w:val="00F943D1"/>
    <w:rsid w:val="00F945E6"/>
    <w:rsid w:val="00F9461E"/>
    <w:rsid w:val="00F9469E"/>
    <w:rsid w:val="00F947A7"/>
    <w:rsid w:val="00F94944"/>
    <w:rsid w:val="00F949FA"/>
    <w:rsid w:val="00F94A3C"/>
    <w:rsid w:val="00F94D6F"/>
    <w:rsid w:val="00F950F7"/>
    <w:rsid w:val="00F95286"/>
    <w:rsid w:val="00F952EA"/>
    <w:rsid w:val="00F955CC"/>
    <w:rsid w:val="00F957EB"/>
    <w:rsid w:val="00F95A68"/>
    <w:rsid w:val="00F95BC2"/>
    <w:rsid w:val="00F95CC6"/>
    <w:rsid w:val="00F95ED0"/>
    <w:rsid w:val="00F96168"/>
    <w:rsid w:val="00F96327"/>
    <w:rsid w:val="00F9635C"/>
    <w:rsid w:val="00F96533"/>
    <w:rsid w:val="00F9693D"/>
    <w:rsid w:val="00F96A78"/>
    <w:rsid w:val="00F96D18"/>
    <w:rsid w:val="00F96D2D"/>
    <w:rsid w:val="00F96EEB"/>
    <w:rsid w:val="00F96FD6"/>
    <w:rsid w:val="00F97134"/>
    <w:rsid w:val="00F97198"/>
    <w:rsid w:val="00F971F1"/>
    <w:rsid w:val="00F97204"/>
    <w:rsid w:val="00F97469"/>
    <w:rsid w:val="00F976C7"/>
    <w:rsid w:val="00F97714"/>
    <w:rsid w:val="00F97B1D"/>
    <w:rsid w:val="00F97BEE"/>
    <w:rsid w:val="00F97C03"/>
    <w:rsid w:val="00F97F65"/>
    <w:rsid w:val="00FA00A8"/>
    <w:rsid w:val="00FA00EE"/>
    <w:rsid w:val="00FA0217"/>
    <w:rsid w:val="00FA029B"/>
    <w:rsid w:val="00FA0598"/>
    <w:rsid w:val="00FA0605"/>
    <w:rsid w:val="00FA0734"/>
    <w:rsid w:val="00FA0920"/>
    <w:rsid w:val="00FA0990"/>
    <w:rsid w:val="00FA0A32"/>
    <w:rsid w:val="00FA0B14"/>
    <w:rsid w:val="00FA0F9A"/>
    <w:rsid w:val="00FA1934"/>
    <w:rsid w:val="00FA19F6"/>
    <w:rsid w:val="00FA1C35"/>
    <w:rsid w:val="00FA1C3F"/>
    <w:rsid w:val="00FA1C91"/>
    <w:rsid w:val="00FA1D49"/>
    <w:rsid w:val="00FA1D65"/>
    <w:rsid w:val="00FA1E62"/>
    <w:rsid w:val="00FA203B"/>
    <w:rsid w:val="00FA22E1"/>
    <w:rsid w:val="00FA2322"/>
    <w:rsid w:val="00FA23BB"/>
    <w:rsid w:val="00FA2619"/>
    <w:rsid w:val="00FA2628"/>
    <w:rsid w:val="00FA27F4"/>
    <w:rsid w:val="00FA285A"/>
    <w:rsid w:val="00FA2A22"/>
    <w:rsid w:val="00FA2B02"/>
    <w:rsid w:val="00FA2ED9"/>
    <w:rsid w:val="00FA362B"/>
    <w:rsid w:val="00FA3897"/>
    <w:rsid w:val="00FA391E"/>
    <w:rsid w:val="00FA3A84"/>
    <w:rsid w:val="00FA3BDB"/>
    <w:rsid w:val="00FA4246"/>
    <w:rsid w:val="00FA44F1"/>
    <w:rsid w:val="00FA4568"/>
    <w:rsid w:val="00FA4701"/>
    <w:rsid w:val="00FA4734"/>
    <w:rsid w:val="00FA4A3D"/>
    <w:rsid w:val="00FA4C45"/>
    <w:rsid w:val="00FA4DAA"/>
    <w:rsid w:val="00FA4F26"/>
    <w:rsid w:val="00FA52A2"/>
    <w:rsid w:val="00FA5510"/>
    <w:rsid w:val="00FA5B4C"/>
    <w:rsid w:val="00FA5B72"/>
    <w:rsid w:val="00FA5D91"/>
    <w:rsid w:val="00FA5ECB"/>
    <w:rsid w:val="00FA6319"/>
    <w:rsid w:val="00FA64D1"/>
    <w:rsid w:val="00FA6516"/>
    <w:rsid w:val="00FA6635"/>
    <w:rsid w:val="00FA66C8"/>
    <w:rsid w:val="00FA67A0"/>
    <w:rsid w:val="00FA691D"/>
    <w:rsid w:val="00FA699B"/>
    <w:rsid w:val="00FA69D7"/>
    <w:rsid w:val="00FA6AA9"/>
    <w:rsid w:val="00FA6BD0"/>
    <w:rsid w:val="00FA6CAC"/>
    <w:rsid w:val="00FA71D8"/>
    <w:rsid w:val="00FA7253"/>
    <w:rsid w:val="00FA73F5"/>
    <w:rsid w:val="00FA73FA"/>
    <w:rsid w:val="00FA7ACF"/>
    <w:rsid w:val="00FA7F02"/>
    <w:rsid w:val="00FA7F8C"/>
    <w:rsid w:val="00FB04C3"/>
    <w:rsid w:val="00FB05D9"/>
    <w:rsid w:val="00FB0780"/>
    <w:rsid w:val="00FB07A6"/>
    <w:rsid w:val="00FB080E"/>
    <w:rsid w:val="00FB09BF"/>
    <w:rsid w:val="00FB0A75"/>
    <w:rsid w:val="00FB0C0A"/>
    <w:rsid w:val="00FB0E5E"/>
    <w:rsid w:val="00FB104B"/>
    <w:rsid w:val="00FB11B1"/>
    <w:rsid w:val="00FB1207"/>
    <w:rsid w:val="00FB17DA"/>
    <w:rsid w:val="00FB1927"/>
    <w:rsid w:val="00FB1B8D"/>
    <w:rsid w:val="00FB1BBB"/>
    <w:rsid w:val="00FB1C58"/>
    <w:rsid w:val="00FB1C65"/>
    <w:rsid w:val="00FB2376"/>
    <w:rsid w:val="00FB24B2"/>
    <w:rsid w:val="00FB251A"/>
    <w:rsid w:val="00FB25F6"/>
    <w:rsid w:val="00FB27B0"/>
    <w:rsid w:val="00FB29CD"/>
    <w:rsid w:val="00FB2D14"/>
    <w:rsid w:val="00FB2E4C"/>
    <w:rsid w:val="00FB3011"/>
    <w:rsid w:val="00FB36F9"/>
    <w:rsid w:val="00FB3A9D"/>
    <w:rsid w:val="00FB3B04"/>
    <w:rsid w:val="00FB3BFD"/>
    <w:rsid w:val="00FB3C7E"/>
    <w:rsid w:val="00FB3CE5"/>
    <w:rsid w:val="00FB3D2F"/>
    <w:rsid w:val="00FB3E89"/>
    <w:rsid w:val="00FB4083"/>
    <w:rsid w:val="00FB4131"/>
    <w:rsid w:val="00FB4146"/>
    <w:rsid w:val="00FB41CA"/>
    <w:rsid w:val="00FB41CE"/>
    <w:rsid w:val="00FB45C5"/>
    <w:rsid w:val="00FB4628"/>
    <w:rsid w:val="00FB4644"/>
    <w:rsid w:val="00FB4893"/>
    <w:rsid w:val="00FB4B60"/>
    <w:rsid w:val="00FB4CDC"/>
    <w:rsid w:val="00FB52A4"/>
    <w:rsid w:val="00FB53B5"/>
    <w:rsid w:val="00FB5604"/>
    <w:rsid w:val="00FB563C"/>
    <w:rsid w:val="00FB5780"/>
    <w:rsid w:val="00FB59A5"/>
    <w:rsid w:val="00FB5B68"/>
    <w:rsid w:val="00FB5BFE"/>
    <w:rsid w:val="00FB5D60"/>
    <w:rsid w:val="00FB6052"/>
    <w:rsid w:val="00FB6572"/>
    <w:rsid w:val="00FB6597"/>
    <w:rsid w:val="00FB66E1"/>
    <w:rsid w:val="00FB670E"/>
    <w:rsid w:val="00FB6754"/>
    <w:rsid w:val="00FB6797"/>
    <w:rsid w:val="00FB6BD3"/>
    <w:rsid w:val="00FB6CF1"/>
    <w:rsid w:val="00FB7453"/>
    <w:rsid w:val="00FB78BB"/>
    <w:rsid w:val="00FB7A8B"/>
    <w:rsid w:val="00FB7AA7"/>
    <w:rsid w:val="00FB7B46"/>
    <w:rsid w:val="00FB7BE4"/>
    <w:rsid w:val="00FB7F74"/>
    <w:rsid w:val="00FC02BE"/>
    <w:rsid w:val="00FC031F"/>
    <w:rsid w:val="00FC0394"/>
    <w:rsid w:val="00FC0516"/>
    <w:rsid w:val="00FC0694"/>
    <w:rsid w:val="00FC0721"/>
    <w:rsid w:val="00FC0922"/>
    <w:rsid w:val="00FC0A61"/>
    <w:rsid w:val="00FC0B5D"/>
    <w:rsid w:val="00FC0BF2"/>
    <w:rsid w:val="00FC0C80"/>
    <w:rsid w:val="00FC0D09"/>
    <w:rsid w:val="00FC10A4"/>
    <w:rsid w:val="00FC10BF"/>
    <w:rsid w:val="00FC123A"/>
    <w:rsid w:val="00FC16BD"/>
    <w:rsid w:val="00FC17F4"/>
    <w:rsid w:val="00FC17F6"/>
    <w:rsid w:val="00FC1834"/>
    <w:rsid w:val="00FC1F4F"/>
    <w:rsid w:val="00FC215B"/>
    <w:rsid w:val="00FC22E5"/>
    <w:rsid w:val="00FC2352"/>
    <w:rsid w:val="00FC23D0"/>
    <w:rsid w:val="00FC2482"/>
    <w:rsid w:val="00FC24A4"/>
    <w:rsid w:val="00FC25AA"/>
    <w:rsid w:val="00FC25DD"/>
    <w:rsid w:val="00FC26AD"/>
    <w:rsid w:val="00FC270D"/>
    <w:rsid w:val="00FC2897"/>
    <w:rsid w:val="00FC2902"/>
    <w:rsid w:val="00FC29DE"/>
    <w:rsid w:val="00FC2A2F"/>
    <w:rsid w:val="00FC2B7B"/>
    <w:rsid w:val="00FC2BA3"/>
    <w:rsid w:val="00FC2C9D"/>
    <w:rsid w:val="00FC2DCA"/>
    <w:rsid w:val="00FC2E57"/>
    <w:rsid w:val="00FC313F"/>
    <w:rsid w:val="00FC32FE"/>
    <w:rsid w:val="00FC3416"/>
    <w:rsid w:val="00FC3478"/>
    <w:rsid w:val="00FC34AE"/>
    <w:rsid w:val="00FC35FC"/>
    <w:rsid w:val="00FC3912"/>
    <w:rsid w:val="00FC3A44"/>
    <w:rsid w:val="00FC3D84"/>
    <w:rsid w:val="00FC3ECC"/>
    <w:rsid w:val="00FC4106"/>
    <w:rsid w:val="00FC4272"/>
    <w:rsid w:val="00FC445D"/>
    <w:rsid w:val="00FC4677"/>
    <w:rsid w:val="00FC4895"/>
    <w:rsid w:val="00FC4901"/>
    <w:rsid w:val="00FC4A64"/>
    <w:rsid w:val="00FC4B46"/>
    <w:rsid w:val="00FC4BB5"/>
    <w:rsid w:val="00FC4DE4"/>
    <w:rsid w:val="00FC4EC7"/>
    <w:rsid w:val="00FC50E5"/>
    <w:rsid w:val="00FC512C"/>
    <w:rsid w:val="00FC54C2"/>
    <w:rsid w:val="00FC55B9"/>
    <w:rsid w:val="00FC564E"/>
    <w:rsid w:val="00FC5661"/>
    <w:rsid w:val="00FC566C"/>
    <w:rsid w:val="00FC5679"/>
    <w:rsid w:val="00FC5684"/>
    <w:rsid w:val="00FC5957"/>
    <w:rsid w:val="00FC5AA1"/>
    <w:rsid w:val="00FC5B07"/>
    <w:rsid w:val="00FC5CD3"/>
    <w:rsid w:val="00FC5DF5"/>
    <w:rsid w:val="00FC5E2F"/>
    <w:rsid w:val="00FC60BC"/>
    <w:rsid w:val="00FC60F1"/>
    <w:rsid w:val="00FC6145"/>
    <w:rsid w:val="00FC6179"/>
    <w:rsid w:val="00FC63FA"/>
    <w:rsid w:val="00FC6415"/>
    <w:rsid w:val="00FC649D"/>
    <w:rsid w:val="00FC65E7"/>
    <w:rsid w:val="00FC6690"/>
    <w:rsid w:val="00FC6773"/>
    <w:rsid w:val="00FC6780"/>
    <w:rsid w:val="00FC688F"/>
    <w:rsid w:val="00FC6B72"/>
    <w:rsid w:val="00FC6C14"/>
    <w:rsid w:val="00FC6ED5"/>
    <w:rsid w:val="00FC6FC5"/>
    <w:rsid w:val="00FC7168"/>
    <w:rsid w:val="00FC72CA"/>
    <w:rsid w:val="00FC736C"/>
    <w:rsid w:val="00FC74E0"/>
    <w:rsid w:val="00FC759D"/>
    <w:rsid w:val="00FC75C5"/>
    <w:rsid w:val="00FC797A"/>
    <w:rsid w:val="00FC7C00"/>
    <w:rsid w:val="00FC7C04"/>
    <w:rsid w:val="00FC7C32"/>
    <w:rsid w:val="00FD001C"/>
    <w:rsid w:val="00FD010C"/>
    <w:rsid w:val="00FD015C"/>
    <w:rsid w:val="00FD01DB"/>
    <w:rsid w:val="00FD0334"/>
    <w:rsid w:val="00FD0359"/>
    <w:rsid w:val="00FD0438"/>
    <w:rsid w:val="00FD046C"/>
    <w:rsid w:val="00FD0584"/>
    <w:rsid w:val="00FD058F"/>
    <w:rsid w:val="00FD05D6"/>
    <w:rsid w:val="00FD06DF"/>
    <w:rsid w:val="00FD0781"/>
    <w:rsid w:val="00FD07E5"/>
    <w:rsid w:val="00FD0B09"/>
    <w:rsid w:val="00FD0C30"/>
    <w:rsid w:val="00FD0E93"/>
    <w:rsid w:val="00FD0EF8"/>
    <w:rsid w:val="00FD1563"/>
    <w:rsid w:val="00FD16A5"/>
    <w:rsid w:val="00FD16F3"/>
    <w:rsid w:val="00FD17BA"/>
    <w:rsid w:val="00FD1881"/>
    <w:rsid w:val="00FD18E2"/>
    <w:rsid w:val="00FD1B5C"/>
    <w:rsid w:val="00FD1BDC"/>
    <w:rsid w:val="00FD1C58"/>
    <w:rsid w:val="00FD1CC7"/>
    <w:rsid w:val="00FD1CEE"/>
    <w:rsid w:val="00FD1D64"/>
    <w:rsid w:val="00FD1D85"/>
    <w:rsid w:val="00FD1DF1"/>
    <w:rsid w:val="00FD1E40"/>
    <w:rsid w:val="00FD1E89"/>
    <w:rsid w:val="00FD2024"/>
    <w:rsid w:val="00FD23E1"/>
    <w:rsid w:val="00FD249E"/>
    <w:rsid w:val="00FD2767"/>
    <w:rsid w:val="00FD28B4"/>
    <w:rsid w:val="00FD2BDC"/>
    <w:rsid w:val="00FD2C02"/>
    <w:rsid w:val="00FD2C4C"/>
    <w:rsid w:val="00FD2E28"/>
    <w:rsid w:val="00FD30AB"/>
    <w:rsid w:val="00FD340A"/>
    <w:rsid w:val="00FD3513"/>
    <w:rsid w:val="00FD3548"/>
    <w:rsid w:val="00FD38C0"/>
    <w:rsid w:val="00FD3ACE"/>
    <w:rsid w:val="00FD3B89"/>
    <w:rsid w:val="00FD3B9B"/>
    <w:rsid w:val="00FD3BAC"/>
    <w:rsid w:val="00FD3CD3"/>
    <w:rsid w:val="00FD405F"/>
    <w:rsid w:val="00FD42D5"/>
    <w:rsid w:val="00FD4496"/>
    <w:rsid w:val="00FD4549"/>
    <w:rsid w:val="00FD455B"/>
    <w:rsid w:val="00FD47EF"/>
    <w:rsid w:val="00FD4EAE"/>
    <w:rsid w:val="00FD4F9D"/>
    <w:rsid w:val="00FD563D"/>
    <w:rsid w:val="00FD5675"/>
    <w:rsid w:val="00FD56CE"/>
    <w:rsid w:val="00FD5700"/>
    <w:rsid w:val="00FD574A"/>
    <w:rsid w:val="00FD577F"/>
    <w:rsid w:val="00FD59B7"/>
    <w:rsid w:val="00FD5DFE"/>
    <w:rsid w:val="00FD5EBF"/>
    <w:rsid w:val="00FD5F7E"/>
    <w:rsid w:val="00FD6025"/>
    <w:rsid w:val="00FD606C"/>
    <w:rsid w:val="00FD671B"/>
    <w:rsid w:val="00FD67D9"/>
    <w:rsid w:val="00FD68CE"/>
    <w:rsid w:val="00FD68D4"/>
    <w:rsid w:val="00FD6B80"/>
    <w:rsid w:val="00FD6D2F"/>
    <w:rsid w:val="00FD6DBA"/>
    <w:rsid w:val="00FD6E1B"/>
    <w:rsid w:val="00FD709F"/>
    <w:rsid w:val="00FD73CB"/>
    <w:rsid w:val="00FD74B8"/>
    <w:rsid w:val="00FD782B"/>
    <w:rsid w:val="00FD7BA6"/>
    <w:rsid w:val="00FD7F80"/>
    <w:rsid w:val="00FE01D2"/>
    <w:rsid w:val="00FE0284"/>
    <w:rsid w:val="00FE032B"/>
    <w:rsid w:val="00FE038F"/>
    <w:rsid w:val="00FE0398"/>
    <w:rsid w:val="00FE0756"/>
    <w:rsid w:val="00FE09DF"/>
    <w:rsid w:val="00FE0AD8"/>
    <w:rsid w:val="00FE0D2D"/>
    <w:rsid w:val="00FE0E9B"/>
    <w:rsid w:val="00FE1318"/>
    <w:rsid w:val="00FE13C2"/>
    <w:rsid w:val="00FE1503"/>
    <w:rsid w:val="00FE16BD"/>
    <w:rsid w:val="00FE1D35"/>
    <w:rsid w:val="00FE1F1E"/>
    <w:rsid w:val="00FE1F73"/>
    <w:rsid w:val="00FE222C"/>
    <w:rsid w:val="00FE2430"/>
    <w:rsid w:val="00FE2537"/>
    <w:rsid w:val="00FE25EB"/>
    <w:rsid w:val="00FE291F"/>
    <w:rsid w:val="00FE293A"/>
    <w:rsid w:val="00FE2AF3"/>
    <w:rsid w:val="00FE2B0A"/>
    <w:rsid w:val="00FE2BBA"/>
    <w:rsid w:val="00FE2BFD"/>
    <w:rsid w:val="00FE2DBB"/>
    <w:rsid w:val="00FE2E98"/>
    <w:rsid w:val="00FE2F70"/>
    <w:rsid w:val="00FE30AA"/>
    <w:rsid w:val="00FE3391"/>
    <w:rsid w:val="00FE3582"/>
    <w:rsid w:val="00FE3E20"/>
    <w:rsid w:val="00FE3EC2"/>
    <w:rsid w:val="00FE3EDA"/>
    <w:rsid w:val="00FE3F34"/>
    <w:rsid w:val="00FE419C"/>
    <w:rsid w:val="00FE43C8"/>
    <w:rsid w:val="00FE4536"/>
    <w:rsid w:val="00FE49EC"/>
    <w:rsid w:val="00FE4A2E"/>
    <w:rsid w:val="00FE4F69"/>
    <w:rsid w:val="00FE52CB"/>
    <w:rsid w:val="00FE5330"/>
    <w:rsid w:val="00FE55A8"/>
    <w:rsid w:val="00FE5758"/>
    <w:rsid w:val="00FE5910"/>
    <w:rsid w:val="00FE59D3"/>
    <w:rsid w:val="00FE5B86"/>
    <w:rsid w:val="00FE5C36"/>
    <w:rsid w:val="00FE5C63"/>
    <w:rsid w:val="00FE5D78"/>
    <w:rsid w:val="00FE604F"/>
    <w:rsid w:val="00FE66E7"/>
    <w:rsid w:val="00FE671F"/>
    <w:rsid w:val="00FE67AE"/>
    <w:rsid w:val="00FE6D41"/>
    <w:rsid w:val="00FE6DE4"/>
    <w:rsid w:val="00FE6E56"/>
    <w:rsid w:val="00FE6F76"/>
    <w:rsid w:val="00FE6FEA"/>
    <w:rsid w:val="00FE708E"/>
    <w:rsid w:val="00FE732A"/>
    <w:rsid w:val="00FE7407"/>
    <w:rsid w:val="00FE744A"/>
    <w:rsid w:val="00FE74CA"/>
    <w:rsid w:val="00FE788D"/>
    <w:rsid w:val="00FE7BC2"/>
    <w:rsid w:val="00FE7BCF"/>
    <w:rsid w:val="00FF00F4"/>
    <w:rsid w:val="00FF011D"/>
    <w:rsid w:val="00FF036B"/>
    <w:rsid w:val="00FF0387"/>
    <w:rsid w:val="00FF0484"/>
    <w:rsid w:val="00FF051E"/>
    <w:rsid w:val="00FF0BA6"/>
    <w:rsid w:val="00FF0C7E"/>
    <w:rsid w:val="00FF0D1C"/>
    <w:rsid w:val="00FF11BF"/>
    <w:rsid w:val="00FF12BB"/>
    <w:rsid w:val="00FF12BE"/>
    <w:rsid w:val="00FF1589"/>
    <w:rsid w:val="00FF180B"/>
    <w:rsid w:val="00FF192E"/>
    <w:rsid w:val="00FF1EA6"/>
    <w:rsid w:val="00FF2004"/>
    <w:rsid w:val="00FF20C1"/>
    <w:rsid w:val="00FF2101"/>
    <w:rsid w:val="00FF226D"/>
    <w:rsid w:val="00FF241B"/>
    <w:rsid w:val="00FF27CA"/>
    <w:rsid w:val="00FF27F5"/>
    <w:rsid w:val="00FF2B5D"/>
    <w:rsid w:val="00FF2BA4"/>
    <w:rsid w:val="00FF32E0"/>
    <w:rsid w:val="00FF3504"/>
    <w:rsid w:val="00FF37D3"/>
    <w:rsid w:val="00FF3A08"/>
    <w:rsid w:val="00FF3B86"/>
    <w:rsid w:val="00FF3B92"/>
    <w:rsid w:val="00FF3C55"/>
    <w:rsid w:val="00FF3CFA"/>
    <w:rsid w:val="00FF3D4D"/>
    <w:rsid w:val="00FF3EE5"/>
    <w:rsid w:val="00FF40C7"/>
    <w:rsid w:val="00FF411F"/>
    <w:rsid w:val="00FF447C"/>
    <w:rsid w:val="00FF458B"/>
    <w:rsid w:val="00FF4880"/>
    <w:rsid w:val="00FF493D"/>
    <w:rsid w:val="00FF4B8A"/>
    <w:rsid w:val="00FF4C19"/>
    <w:rsid w:val="00FF4FCE"/>
    <w:rsid w:val="00FF507A"/>
    <w:rsid w:val="00FF5212"/>
    <w:rsid w:val="00FF5246"/>
    <w:rsid w:val="00FF548E"/>
    <w:rsid w:val="00FF586C"/>
    <w:rsid w:val="00FF5C3B"/>
    <w:rsid w:val="00FF5C66"/>
    <w:rsid w:val="00FF5CD2"/>
    <w:rsid w:val="00FF5DC0"/>
    <w:rsid w:val="00FF60C3"/>
    <w:rsid w:val="00FF61BE"/>
    <w:rsid w:val="00FF62A3"/>
    <w:rsid w:val="00FF6664"/>
    <w:rsid w:val="00FF6782"/>
    <w:rsid w:val="00FF693C"/>
    <w:rsid w:val="00FF6949"/>
    <w:rsid w:val="00FF6AA9"/>
    <w:rsid w:val="00FF6E19"/>
    <w:rsid w:val="00FF6E71"/>
    <w:rsid w:val="00FF76DB"/>
    <w:rsid w:val="00FF773B"/>
    <w:rsid w:val="00FF78F0"/>
    <w:rsid w:val="00FF79F0"/>
    <w:rsid w:val="00FF7B9C"/>
    <w:rsid w:val="00FF7CF1"/>
    <w:rsid w:val="00FF7E1C"/>
    <w:rsid w:val="047969EB"/>
    <w:rsid w:val="048B436D"/>
    <w:rsid w:val="058A4C08"/>
    <w:rsid w:val="0604CB7D"/>
    <w:rsid w:val="094AAB9F"/>
    <w:rsid w:val="0E5B94A6"/>
    <w:rsid w:val="10905C32"/>
    <w:rsid w:val="154EB55A"/>
    <w:rsid w:val="1734463D"/>
    <w:rsid w:val="1870926F"/>
    <w:rsid w:val="18A87B09"/>
    <w:rsid w:val="19A42A87"/>
    <w:rsid w:val="1D27E05D"/>
    <w:rsid w:val="1D66FAE9"/>
    <w:rsid w:val="22DB58F7"/>
    <w:rsid w:val="23C32E7B"/>
    <w:rsid w:val="257E2CF5"/>
    <w:rsid w:val="2732A3C7"/>
    <w:rsid w:val="2928F535"/>
    <w:rsid w:val="2E11BFC0"/>
    <w:rsid w:val="2EAAB272"/>
    <w:rsid w:val="36124812"/>
    <w:rsid w:val="367EF798"/>
    <w:rsid w:val="3A0DAB58"/>
    <w:rsid w:val="3A2C639E"/>
    <w:rsid w:val="3A4D928B"/>
    <w:rsid w:val="3BC039DF"/>
    <w:rsid w:val="3C45B6B8"/>
    <w:rsid w:val="3CDC94E2"/>
    <w:rsid w:val="3D68C342"/>
    <w:rsid w:val="3EAACF31"/>
    <w:rsid w:val="3EB128DD"/>
    <w:rsid w:val="40549FCA"/>
    <w:rsid w:val="41270E51"/>
    <w:rsid w:val="4350974A"/>
    <w:rsid w:val="4435DD18"/>
    <w:rsid w:val="463BDEB8"/>
    <w:rsid w:val="47539FFC"/>
    <w:rsid w:val="47C1A86A"/>
    <w:rsid w:val="4805A2DE"/>
    <w:rsid w:val="48F53049"/>
    <w:rsid w:val="49FA10FB"/>
    <w:rsid w:val="4B824BFE"/>
    <w:rsid w:val="4C2E3918"/>
    <w:rsid w:val="4F28DA6A"/>
    <w:rsid w:val="4F8BE44F"/>
    <w:rsid w:val="535C4750"/>
    <w:rsid w:val="5374C8E1"/>
    <w:rsid w:val="53C83162"/>
    <w:rsid w:val="5578B124"/>
    <w:rsid w:val="594B129B"/>
    <w:rsid w:val="59DF6C46"/>
    <w:rsid w:val="5A28A06E"/>
    <w:rsid w:val="5BA6C11D"/>
    <w:rsid w:val="5C9764D9"/>
    <w:rsid w:val="5FE54635"/>
    <w:rsid w:val="6003E0F3"/>
    <w:rsid w:val="673FBB72"/>
    <w:rsid w:val="68BEB222"/>
    <w:rsid w:val="6B019174"/>
    <w:rsid w:val="6CDFF5FB"/>
    <w:rsid w:val="6D585FB2"/>
    <w:rsid w:val="6FE8DAB9"/>
    <w:rsid w:val="707A7E90"/>
    <w:rsid w:val="71AED6C1"/>
    <w:rsid w:val="755A4AE5"/>
    <w:rsid w:val="75958A25"/>
    <w:rsid w:val="7674C538"/>
    <w:rsid w:val="7716BBD7"/>
  </w:rsids>
  <m:mathPr>
    <m:mathFont m:val="Cambria Math"/>
    <m:brkBin m:val="before"/>
    <m:brkBinSub m:val="--"/>
    <m:smallFrac m:val="0"/>
    <m:dispDef/>
    <m:lMargin m:val="0"/>
    <m:rMargin m:val="0"/>
    <m:defJc m:val="centerGroup"/>
    <m:wrapIndent m:val="1440"/>
    <m:intLim m:val="subSup"/>
    <m:naryLim m:val="undOvr"/>
  </m:mathPr>
  <w:themeFontLang w:val="pl-PL"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6DE2C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433FF5"/>
    <w:pPr>
      <w:spacing w:line="256" w:lineRule="auto"/>
      <w:jc w:val="both"/>
    </w:pPr>
    <w:rPr>
      <w:rFonts w:ascii="Open Sans" w:eastAsia="Calibri" w:hAnsi="Open Sans" w:cs="Times New Roman"/>
      <w:sz w:val="20"/>
      <w:szCs w:val="20"/>
    </w:rPr>
  </w:style>
  <w:style w:type="paragraph" w:styleId="Nagwek1">
    <w:name w:val="heading 1"/>
    <w:aliases w:val="Nagłówek 1 Tytuł rozdziału,Tytuł rozdziału,TRAKO Nagłówek 1"/>
    <w:basedOn w:val="Normalny"/>
    <w:next w:val="Normalny"/>
    <w:link w:val="Nagwek1Znak"/>
    <w:autoRedefine/>
    <w:uiPriority w:val="9"/>
    <w:qFormat/>
    <w:rsid w:val="00AC2C13"/>
    <w:pPr>
      <w:keepNext/>
      <w:keepLines/>
      <w:pageBreakBefore/>
      <w:numPr>
        <w:numId w:val="4"/>
      </w:numPr>
      <w:shd w:val="clear" w:color="auto" w:fill="C4C4C4"/>
      <w:suppressAutoHyphens/>
      <w:spacing w:before="360" w:after="360" w:line="276" w:lineRule="auto"/>
      <w:ind w:left="357" w:hanging="357"/>
      <w:outlineLvl w:val="0"/>
    </w:pPr>
    <w:rPr>
      <w:rFonts w:cs="Open Sans"/>
      <w:b/>
      <w:bCs/>
      <w:color w:val="002060"/>
      <w:sz w:val="32"/>
      <w:szCs w:val="28"/>
    </w:rPr>
  </w:style>
  <w:style w:type="paragraph" w:styleId="Nagwek2">
    <w:name w:val="heading 2"/>
    <w:basedOn w:val="Normalny"/>
    <w:next w:val="Normalny"/>
    <w:link w:val="Nagwek2Znak"/>
    <w:uiPriority w:val="9"/>
    <w:unhideWhenUsed/>
    <w:qFormat/>
    <w:rsid w:val="00717AB4"/>
    <w:pPr>
      <w:keepNext/>
      <w:keepLines/>
      <w:numPr>
        <w:ilvl w:val="1"/>
        <w:numId w:val="4"/>
      </w:numPr>
      <w:spacing w:before="360" w:after="360" w:line="276" w:lineRule="auto"/>
      <w:outlineLvl w:val="1"/>
    </w:pPr>
    <w:rPr>
      <w:b/>
      <w:bCs/>
      <w:color w:val="1E1973"/>
      <w:sz w:val="28"/>
      <w:szCs w:val="26"/>
    </w:rPr>
  </w:style>
  <w:style w:type="paragraph" w:styleId="Nagwek3">
    <w:name w:val="heading 3"/>
    <w:basedOn w:val="Normalny"/>
    <w:link w:val="Nagwek3Znak"/>
    <w:uiPriority w:val="9"/>
    <w:qFormat/>
    <w:rsid w:val="00EF7259"/>
    <w:pPr>
      <w:numPr>
        <w:ilvl w:val="2"/>
        <w:numId w:val="4"/>
      </w:numPr>
      <w:spacing w:before="360" w:after="360" w:line="276" w:lineRule="auto"/>
      <w:outlineLvl w:val="2"/>
    </w:pPr>
    <w:rPr>
      <w:rFonts w:cs="Open Sans"/>
      <w:b/>
      <w:bCs/>
      <w:color w:val="1E1973"/>
      <w:sz w:val="24"/>
      <w:szCs w:val="24"/>
    </w:rPr>
  </w:style>
  <w:style w:type="paragraph" w:styleId="Nagwek4">
    <w:name w:val="heading 4"/>
    <w:basedOn w:val="Normalny"/>
    <w:next w:val="Normalny"/>
    <w:link w:val="Nagwek4Znak"/>
    <w:uiPriority w:val="9"/>
    <w:unhideWhenUsed/>
    <w:qFormat/>
    <w:rsid w:val="00EF7259"/>
    <w:pPr>
      <w:keepNext/>
      <w:keepLines/>
      <w:numPr>
        <w:ilvl w:val="3"/>
        <w:numId w:val="4"/>
      </w:numPr>
      <w:spacing w:after="240" w:line="276" w:lineRule="auto"/>
      <w:outlineLvl w:val="3"/>
    </w:pPr>
    <w:rPr>
      <w:rFonts w:eastAsiaTheme="majorEastAsia" w:cs="Open Sans"/>
      <w:b/>
      <w:bCs/>
      <w:iCs/>
      <w:color w:val="1E1973"/>
    </w:rPr>
  </w:style>
  <w:style w:type="paragraph" w:styleId="Nagwek5">
    <w:name w:val="heading 5"/>
    <w:basedOn w:val="Normalny"/>
    <w:next w:val="Normalny"/>
    <w:link w:val="Nagwek5Znak"/>
    <w:autoRedefine/>
    <w:uiPriority w:val="9"/>
    <w:unhideWhenUsed/>
    <w:qFormat/>
    <w:rsid w:val="00EF7259"/>
    <w:pPr>
      <w:keepNext/>
      <w:keepLines/>
      <w:numPr>
        <w:ilvl w:val="4"/>
        <w:numId w:val="4"/>
      </w:numPr>
      <w:spacing w:before="240" w:after="240" w:line="276" w:lineRule="auto"/>
      <w:outlineLvl w:val="4"/>
    </w:pPr>
    <w:rPr>
      <w:rFonts w:eastAsiaTheme="majorEastAsia" w:cstheme="majorBidi"/>
      <w:b/>
      <w:color w:val="1E1973"/>
    </w:rPr>
  </w:style>
  <w:style w:type="paragraph" w:styleId="Nagwek6">
    <w:name w:val="heading 6"/>
    <w:basedOn w:val="Normalny"/>
    <w:next w:val="Normalny"/>
    <w:link w:val="Nagwek6Znak"/>
    <w:uiPriority w:val="9"/>
    <w:semiHidden/>
    <w:unhideWhenUsed/>
    <w:qFormat/>
    <w:rsid w:val="00F76999"/>
    <w:pPr>
      <w:keepNext/>
      <w:keepLines/>
      <w:numPr>
        <w:ilvl w:val="5"/>
        <w:numId w:val="4"/>
      </w:numPr>
      <w:spacing w:before="40" w:after="0" w:line="276" w:lineRule="auto"/>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F76999"/>
    <w:pPr>
      <w:keepNext/>
      <w:keepLines/>
      <w:numPr>
        <w:ilvl w:val="6"/>
        <w:numId w:val="4"/>
      </w:numPr>
      <w:spacing w:before="40" w:after="0" w:line="276" w:lineRule="auto"/>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F76999"/>
    <w:pPr>
      <w:keepNext/>
      <w:keepLines/>
      <w:numPr>
        <w:ilvl w:val="7"/>
        <w:numId w:val="4"/>
      </w:numPr>
      <w:spacing w:before="40" w:after="0" w:line="276" w:lineRule="auto"/>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F76999"/>
    <w:pPr>
      <w:keepNext/>
      <w:keepLines/>
      <w:numPr>
        <w:ilvl w:val="8"/>
        <w:numId w:val="4"/>
      </w:numPr>
      <w:spacing w:before="40" w:after="0" w:line="276" w:lineRule="auto"/>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link w:val="AkapitzlistZnak"/>
    <w:uiPriority w:val="34"/>
    <w:qFormat/>
    <w:rsid w:val="00331FA6"/>
    <w:pPr>
      <w:ind w:left="720"/>
      <w:contextualSpacing/>
    </w:pPr>
  </w:style>
  <w:style w:type="character" w:customStyle="1" w:styleId="Nagwek1Znak">
    <w:name w:val="Nagłówek 1 Znak"/>
    <w:aliases w:val="Nagłówek 1 Tytuł rozdziału Znak,Tytuł rozdziału Znak,TRAKO Nagłówek 1 Znak"/>
    <w:basedOn w:val="Domylnaczcionkaakapitu"/>
    <w:link w:val="Nagwek1"/>
    <w:uiPriority w:val="9"/>
    <w:rsid w:val="008B361E"/>
    <w:rPr>
      <w:rFonts w:ascii="Open Sans" w:eastAsia="Calibri" w:hAnsi="Open Sans" w:cs="Open Sans"/>
      <w:b/>
      <w:bCs/>
      <w:color w:val="002060"/>
      <w:sz w:val="32"/>
      <w:szCs w:val="28"/>
      <w:shd w:val="clear" w:color="auto" w:fill="C4C4C4"/>
    </w:rPr>
  </w:style>
  <w:style w:type="character" w:customStyle="1" w:styleId="Nagwek2Znak">
    <w:name w:val="Nagłówek 2 Znak"/>
    <w:basedOn w:val="Domylnaczcionkaakapitu"/>
    <w:link w:val="Nagwek2"/>
    <w:uiPriority w:val="9"/>
    <w:rsid w:val="00717AB4"/>
    <w:rPr>
      <w:rFonts w:ascii="Open Sans" w:eastAsia="Calibri" w:hAnsi="Open Sans" w:cs="Times New Roman"/>
      <w:b/>
      <w:bCs/>
      <w:color w:val="1E1973"/>
      <w:sz w:val="28"/>
      <w:szCs w:val="26"/>
    </w:rPr>
  </w:style>
  <w:style w:type="character" w:customStyle="1" w:styleId="Nagwek3Znak">
    <w:name w:val="Nagłówek 3 Znak"/>
    <w:basedOn w:val="Domylnaczcionkaakapitu"/>
    <w:link w:val="Nagwek3"/>
    <w:uiPriority w:val="9"/>
    <w:rsid w:val="00EF7259"/>
    <w:rPr>
      <w:rFonts w:ascii="Open Sans" w:eastAsia="Calibri" w:hAnsi="Open Sans" w:cs="Open Sans"/>
      <w:b/>
      <w:bCs/>
      <w:color w:val="1E1973"/>
      <w:sz w:val="24"/>
      <w:szCs w:val="24"/>
    </w:rPr>
  </w:style>
  <w:style w:type="character" w:customStyle="1" w:styleId="Nagwek4Znak">
    <w:name w:val="Nagłówek 4 Znak"/>
    <w:basedOn w:val="Domylnaczcionkaakapitu"/>
    <w:link w:val="Nagwek4"/>
    <w:uiPriority w:val="9"/>
    <w:rsid w:val="00EF7259"/>
    <w:rPr>
      <w:rFonts w:ascii="Open Sans" w:eastAsiaTheme="majorEastAsia" w:hAnsi="Open Sans" w:cs="Open Sans"/>
      <w:b/>
      <w:bCs/>
      <w:iCs/>
      <w:color w:val="1E1973"/>
      <w:sz w:val="20"/>
      <w:szCs w:val="20"/>
    </w:rPr>
  </w:style>
  <w:style w:type="character" w:customStyle="1" w:styleId="Nagwek5Znak">
    <w:name w:val="Nagłówek 5 Znak"/>
    <w:basedOn w:val="Domylnaczcionkaakapitu"/>
    <w:link w:val="Nagwek5"/>
    <w:uiPriority w:val="9"/>
    <w:rsid w:val="00EF7259"/>
    <w:rPr>
      <w:rFonts w:ascii="Open Sans" w:eastAsiaTheme="majorEastAsia" w:hAnsi="Open Sans" w:cstheme="majorBidi"/>
      <w:b/>
      <w:color w:val="1E1973"/>
      <w:sz w:val="20"/>
      <w:szCs w:val="20"/>
    </w:rPr>
  </w:style>
  <w:style w:type="character" w:customStyle="1" w:styleId="Nagwek6Znak">
    <w:name w:val="Nagłówek 6 Znak"/>
    <w:basedOn w:val="Domylnaczcionkaakapitu"/>
    <w:link w:val="Nagwek6"/>
    <w:uiPriority w:val="9"/>
    <w:semiHidden/>
    <w:rsid w:val="00F76999"/>
    <w:rPr>
      <w:rFonts w:asciiTheme="majorHAnsi" w:eastAsiaTheme="majorEastAsia" w:hAnsiTheme="majorHAnsi" w:cstheme="majorBidi"/>
      <w:color w:val="1F3763" w:themeColor="accent1" w:themeShade="7F"/>
      <w:sz w:val="20"/>
      <w:szCs w:val="20"/>
    </w:rPr>
  </w:style>
  <w:style w:type="character" w:customStyle="1" w:styleId="Nagwek7Znak">
    <w:name w:val="Nagłówek 7 Znak"/>
    <w:basedOn w:val="Domylnaczcionkaakapitu"/>
    <w:link w:val="Nagwek7"/>
    <w:uiPriority w:val="9"/>
    <w:semiHidden/>
    <w:rsid w:val="00F76999"/>
    <w:rPr>
      <w:rFonts w:asciiTheme="majorHAnsi" w:eastAsiaTheme="majorEastAsia" w:hAnsiTheme="majorHAnsi" w:cstheme="majorBidi"/>
      <w:i/>
      <w:iCs/>
      <w:color w:val="1F3763" w:themeColor="accent1" w:themeShade="7F"/>
      <w:sz w:val="20"/>
      <w:szCs w:val="20"/>
    </w:rPr>
  </w:style>
  <w:style w:type="character" w:customStyle="1" w:styleId="Nagwek8Znak">
    <w:name w:val="Nagłówek 8 Znak"/>
    <w:basedOn w:val="Domylnaczcionkaakapitu"/>
    <w:link w:val="Nagwek8"/>
    <w:uiPriority w:val="9"/>
    <w:semiHidden/>
    <w:rsid w:val="00F76999"/>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F76999"/>
    <w:rPr>
      <w:rFonts w:asciiTheme="majorHAnsi" w:eastAsiaTheme="majorEastAsia" w:hAnsiTheme="majorHAnsi" w:cstheme="majorBidi"/>
      <w:i/>
      <w:iCs/>
      <w:color w:val="272727" w:themeColor="text1" w:themeTint="D8"/>
      <w:sz w:val="21"/>
      <w:szCs w:val="21"/>
    </w:rPr>
  </w:style>
  <w:style w:type="paragraph" w:customStyle="1" w:styleId="JG">
    <w:name w:val="JG"/>
    <w:basedOn w:val="Nagwek2"/>
    <w:rsid w:val="00C94073"/>
    <w:pPr>
      <w:numPr>
        <w:numId w:val="1"/>
      </w:numPr>
      <w:spacing w:before="200" w:after="0"/>
    </w:pPr>
    <w:rPr>
      <w:color w:val="4F81BD"/>
    </w:rPr>
  </w:style>
  <w:style w:type="paragraph" w:styleId="Tytu">
    <w:name w:val="Title"/>
    <w:basedOn w:val="Normalny"/>
    <w:next w:val="Normalny"/>
    <w:link w:val="TytuZnak"/>
    <w:uiPriority w:val="10"/>
    <w:qFormat/>
    <w:rsid w:val="009B4BA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9B4BAF"/>
    <w:rPr>
      <w:rFonts w:asciiTheme="majorHAnsi" w:eastAsiaTheme="majorEastAsia" w:hAnsiTheme="majorHAnsi" w:cstheme="majorBidi"/>
      <w:spacing w:val="-10"/>
      <w:kern w:val="28"/>
      <w:sz w:val="56"/>
      <w:szCs w:val="56"/>
    </w:rPr>
  </w:style>
  <w:style w:type="paragraph" w:styleId="Tekstprzypisukocowego">
    <w:name w:val="endnote text"/>
    <w:basedOn w:val="Normalny"/>
    <w:link w:val="TekstprzypisukocowegoZnak"/>
    <w:uiPriority w:val="99"/>
    <w:semiHidden/>
    <w:unhideWhenUsed/>
    <w:rsid w:val="00573A48"/>
    <w:pPr>
      <w:spacing w:after="0" w:line="240" w:lineRule="auto"/>
    </w:pPr>
  </w:style>
  <w:style w:type="character" w:customStyle="1" w:styleId="TekstprzypisukocowegoZnak">
    <w:name w:val="Tekst przypisu końcowego Znak"/>
    <w:basedOn w:val="Domylnaczcionkaakapitu"/>
    <w:link w:val="Tekstprzypisukocowego"/>
    <w:uiPriority w:val="99"/>
    <w:semiHidden/>
    <w:rsid w:val="00573A48"/>
    <w:rPr>
      <w:rFonts w:ascii="Open Sans" w:eastAsia="Calibri" w:hAnsi="Open Sans" w:cs="Times New Roman"/>
      <w:sz w:val="20"/>
      <w:szCs w:val="20"/>
    </w:rPr>
  </w:style>
  <w:style w:type="character" w:styleId="Odwoanieprzypisukocowego">
    <w:name w:val="endnote reference"/>
    <w:basedOn w:val="Domylnaczcionkaakapitu"/>
    <w:uiPriority w:val="99"/>
    <w:semiHidden/>
    <w:unhideWhenUsed/>
    <w:rsid w:val="00573A48"/>
    <w:rPr>
      <w:vertAlign w:val="superscript"/>
    </w:rPr>
  </w:style>
  <w:style w:type="character" w:styleId="Odwoaniedokomentarza">
    <w:name w:val="annotation reference"/>
    <w:basedOn w:val="Domylnaczcionkaakapitu"/>
    <w:uiPriority w:val="99"/>
    <w:semiHidden/>
    <w:unhideWhenUsed/>
    <w:rsid w:val="00C56761"/>
    <w:rPr>
      <w:sz w:val="16"/>
      <w:szCs w:val="16"/>
    </w:rPr>
  </w:style>
  <w:style w:type="paragraph" w:styleId="Tekstkomentarza">
    <w:name w:val="annotation text"/>
    <w:basedOn w:val="Normalny"/>
    <w:link w:val="TekstkomentarzaZnak"/>
    <w:uiPriority w:val="99"/>
    <w:unhideWhenUsed/>
    <w:rsid w:val="00C56761"/>
    <w:pPr>
      <w:spacing w:line="240" w:lineRule="auto"/>
    </w:pPr>
  </w:style>
  <w:style w:type="character" w:customStyle="1" w:styleId="TekstkomentarzaZnak">
    <w:name w:val="Tekst komentarza Znak"/>
    <w:basedOn w:val="Domylnaczcionkaakapitu"/>
    <w:link w:val="Tekstkomentarza"/>
    <w:uiPriority w:val="99"/>
    <w:rsid w:val="00C56761"/>
    <w:rPr>
      <w:rFonts w:ascii="Open Sans" w:eastAsia="Calibri" w:hAnsi="Open Sans" w:cs="Times New Roman"/>
      <w:sz w:val="20"/>
      <w:szCs w:val="20"/>
    </w:rPr>
  </w:style>
  <w:style w:type="paragraph" w:styleId="Tematkomentarza">
    <w:name w:val="annotation subject"/>
    <w:basedOn w:val="Tekstkomentarza"/>
    <w:next w:val="Tekstkomentarza"/>
    <w:link w:val="TematkomentarzaZnak"/>
    <w:uiPriority w:val="99"/>
    <w:semiHidden/>
    <w:unhideWhenUsed/>
    <w:rsid w:val="00C56761"/>
    <w:rPr>
      <w:b/>
      <w:bCs/>
    </w:rPr>
  </w:style>
  <w:style w:type="character" w:customStyle="1" w:styleId="TematkomentarzaZnak">
    <w:name w:val="Temat komentarza Znak"/>
    <w:basedOn w:val="TekstkomentarzaZnak"/>
    <w:link w:val="Tematkomentarza"/>
    <w:uiPriority w:val="99"/>
    <w:semiHidden/>
    <w:rsid w:val="00C56761"/>
    <w:rPr>
      <w:rFonts w:ascii="Open Sans" w:eastAsia="Calibri" w:hAnsi="Open Sans" w:cs="Times New Roman"/>
      <w:b/>
      <w:bCs/>
      <w:sz w:val="20"/>
      <w:szCs w:val="20"/>
    </w:rPr>
  </w:style>
  <w:style w:type="paragraph" w:styleId="Tekstdymka">
    <w:name w:val="Balloon Text"/>
    <w:basedOn w:val="Normalny"/>
    <w:link w:val="TekstdymkaZnak"/>
    <w:uiPriority w:val="99"/>
    <w:semiHidden/>
    <w:unhideWhenUsed/>
    <w:rsid w:val="00C56761"/>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C56761"/>
    <w:rPr>
      <w:rFonts w:ascii="Segoe UI" w:eastAsia="Calibri" w:hAnsi="Segoe UI" w:cs="Segoe UI"/>
      <w:sz w:val="18"/>
      <w:szCs w:val="18"/>
    </w:rPr>
  </w:style>
  <w:style w:type="paragraph" w:styleId="Nagwekspisutreci">
    <w:name w:val="TOC Heading"/>
    <w:basedOn w:val="Nagwek1"/>
    <w:next w:val="Normalny"/>
    <w:uiPriority w:val="39"/>
    <w:unhideWhenUsed/>
    <w:qFormat/>
    <w:rsid w:val="00D5731D"/>
    <w:pPr>
      <w:numPr>
        <w:numId w:val="0"/>
      </w:numPr>
      <w:shd w:val="clear" w:color="auto" w:fill="auto"/>
      <w:suppressAutoHyphens w:val="0"/>
      <w:spacing w:before="240" w:after="0" w:line="259" w:lineRule="auto"/>
      <w:jc w:val="left"/>
      <w:outlineLvl w:val="9"/>
    </w:pPr>
    <w:rPr>
      <w:rFonts w:asciiTheme="majorHAnsi" w:eastAsiaTheme="majorEastAsia" w:hAnsiTheme="majorHAnsi" w:cstheme="majorBidi"/>
      <w:b w:val="0"/>
      <w:bCs w:val="0"/>
      <w:color w:val="2F5496" w:themeColor="accent1" w:themeShade="BF"/>
      <w:szCs w:val="32"/>
      <w:lang w:eastAsia="pl-PL"/>
    </w:rPr>
  </w:style>
  <w:style w:type="paragraph" w:styleId="Spistreci1">
    <w:name w:val="toc 1"/>
    <w:basedOn w:val="Normalny"/>
    <w:next w:val="Normalny"/>
    <w:autoRedefine/>
    <w:uiPriority w:val="39"/>
    <w:unhideWhenUsed/>
    <w:rsid w:val="00A332BB"/>
    <w:pPr>
      <w:tabs>
        <w:tab w:val="left" w:pos="400"/>
        <w:tab w:val="right" w:leader="dot" w:pos="9062"/>
      </w:tabs>
      <w:spacing w:after="100"/>
    </w:pPr>
  </w:style>
  <w:style w:type="paragraph" w:styleId="Spistreci2">
    <w:name w:val="toc 2"/>
    <w:basedOn w:val="Normalny"/>
    <w:next w:val="Normalny"/>
    <w:autoRedefine/>
    <w:uiPriority w:val="39"/>
    <w:unhideWhenUsed/>
    <w:rsid w:val="00D5731D"/>
    <w:pPr>
      <w:spacing w:after="100"/>
      <w:ind w:left="200"/>
    </w:pPr>
  </w:style>
  <w:style w:type="paragraph" w:styleId="Spistreci3">
    <w:name w:val="toc 3"/>
    <w:basedOn w:val="Normalny"/>
    <w:next w:val="Normalny"/>
    <w:autoRedefine/>
    <w:uiPriority w:val="39"/>
    <w:unhideWhenUsed/>
    <w:rsid w:val="00D5731D"/>
    <w:pPr>
      <w:spacing w:after="100"/>
      <w:ind w:left="400"/>
    </w:pPr>
  </w:style>
  <w:style w:type="character" w:styleId="Hipercze">
    <w:name w:val="Hyperlink"/>
    <w:basedOn w:val="Domylnaczcionkaakapitu"/>
    <w:uiPriority w:val="99"/>
    <w:unhideWhenUsed/>
    <w:rsid w:val="00D5731D"/>
    <w:rPr>
      <w:color w:val="0563C1" w:themeColor="hyperlink"/>
      <w:u w:val="single"/>
    </w:rPr>
  </w:style>
  <w:style w:type="paragraph" w:styleId="Tekstprzypisudolnego">
    <w:name w:val="footnote text"/>
    <w:aliases w:val=" Znak,Tekst przypisu Znak,Tekst przypisu Znak Znak Znak Znak,Tekst przypisu Znak Znak Znak Znak Znak Znak,Tekst przypisu dolnego1 Znak,Tekst przypisu1 Znak,Tekst przypisu Znak Znak Znak Znak Znak Znak Znak,Tekst przypisu, Znak Zna"/>
    <w:basedOn w:val="Normalny"/>
    <w:link w:val="TekstprzypisudolnegoZnak"/>
    <w:uiPriority w:val="99"/>
    <w:unhideWhenUsed/>
    <w:rsid w:val="00A2222C"/>
    <w:pPr>
      <w:spacing w:after="0" w:line="240" w:lineRule="auto"/>
    </w:pPr>
  </w:style>
  <w:style w:type="character" w:customStyle="1" w:styleId="TekstprzypisudolnegoZnak">
    <w:name w:val="Tekst przypisu dolnego Znak"/>
    <w:aliases w:val=" Znak Znak,Tekst przypisu Znak Znak,Tekst przypisu Znak Znak Znak Znak Znak,Tekst przypisu Znak Znak Znak Znak Znak Znak Znak1,Tekst przypisu dolnego1 Znak Znak,Tekst przypisu1 Znak Znak,Tekst przypisu Znak1, Znak Zna Znak"/>
    <w:basedOn w:val="Domylnaczcionkaakapitu"/>
    <w:link w:val="Tekstprzypisudolnego"/>
    <w:uiPriority w:val="99"/>
    <w:rsid w:val="00A2222C"/>
    <w:rPr>
      <w:rFonts w:ascii="Open Sans" w:eastAsia="Calibri" w:hAnsi="Open Sans" w:cs="Times New Roman"/>
      <w:sz w:val="20"/>
      <w:szCs w:val="20"/>
    </w:rPr>
  </w:style>
  <w:style w:type="character" w:styleId="Odwoanieprzypisudolnego">
    <w:name w:val="footnote reference"/>
    <w:aliases w:val="Odwołanie przypisu,Odwo³anie przypisu,Odwołanie przypisu1,Odwołanie przypisu2,Footnote Reference Number"/>
    <w:basedOn w:val="Domylnaczcionkaakapitu"/>
    <w:unhideWhenUsed/>
    <w:qFormat/>
    <w:rsid w:val="00A2222C"/>
    <w:rPr>
      <w:vertAlign w:val="superscript"/>
    </w:rPr>
  </w:style>
  <w:style w:type="table" w:styleId="Tabela-Siatka">
    <w:name w:val="Table Grid"/>
    <w:basedOn w:val="Standardowy"/>
    <w:uiPriority w:val="59"/>
    <w:rsid w:val="004E56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atytu">
    <w:name w:val="Tabela tytuł"/>
    <w:basedOn w:val="Normalny"/>
    <w:link w:val="TabelatytuZnak"/>
    <w:qFormat/>
    <w:rsid w:val="00C16EA6"/>
    <w:pPr>
      <w:widowControl w:val="0"/>
      <w:adjustRightInd w:val="0"/>
      <w:spacing w:before="240" w:after="120" w:line="240" w:lineRule="auto"/>
    </w:pPr>
    <w:rPr>
      <w:rFonts w:eastAsiaTheme="minorHAnsi"/>
      <w:b/>
      <w:bCs/>
      <w:i/>
      <w:color w:val="1E1973"/>
      <w:sz w:val="18"/>
      <w:szCs w:val="22"/>
    </w:rPr>
  </w:style>
  <w:style w:type="character" w:customStyle="1" w:styleId="TabelatytuZnak">
    <w:name w:val="Tabela tytuł Znak"/>
    <w:basedOn w:val="Domylnaczcionkaakapitu"/>
    <w:link w:val="Tabelatytu"/>
    <w:rsid w:val="00C16EA6"/>
    <w:rPr>
      <w:rFonts w:ascii="Open Sans" w:hAnsi="Open Sans" w:cs="Times New Roman"/>
      <w:b/>
      <w:bCs/>
      <w:i/>
      <w:color w:val="1E1973"/>
      <w:sz w:val="18"/>
    </w:rPr>
  </w:style>
  <w:style w:type="paragraph" w:customStyle="1" w:styleId="rdo">
    <w:name w:val="źródło"/>
    <w:basedOn w:val="Legenda"/>
    <w:link w:val="rdoZnak"/>
    <w:qFormat/>
    <w:rsid w:val="000836B7"/>
    <w:pPr>
      <w:widowControl w:val="0"/>
      <w:adjustRightInd w:val="0"/>
      <w:spacing w:after="240"/>
      <w:contextualSpacing/>
      <w:jc w:val="center"/>
    </w:pPr>
    <w:rPr>
      <w:rFonts w:eastAsiaTheme="minorHAnsi" w:cstheme="minorHAnsi"/>
      <w:bCs/>
      <w:iCs w:val="0"/>
      <w:color w:val="auto"/>
      <w:szCs w:val="22"/>
    </w:rPr>
  </w:style>
  <w:style w:type="character" w:customStyle="1" w:styleId="rdoZnak">
    <w:name w:val="źródło Znak"/>
    <w:basedOn w:val="Domylnaczcionkaakapitu"/>
    <w:link w:val="rdo"/>
    <w:rsid w:val="000836B7"/>
    <w:rPr>
      <w:rFonts w:ascii="Open Sans" w:hAnsi="Open Sans" w:cstheme="minorHAnsi"/>
      <w:bCs/>
      <w:i/>
      <w:sz w:val="18"/>
    </w:rPr>
  </w:style>
  <w:style w:type="paragraph" w:styleId="Legenda">
    <w:name w:val="caption"/>
    <w:basedOn w:val="Normalny"/>
    <w:next w:val="Normalny"/>
    <w:uiPriority w:val="35"/>
    <w:unhideWhenUsed/>
    <w:qFormat/>
    <w:rsid w:val="000836B7"/>
    <w:pPr>
      <w:spacing w:after="200" w:line="240" w:lineRule="auto"/>
    </w:pPr>
    <w:rPr>
      <w:i/>
      <w:iCs/>
      <w:color w:val="44546A" w:themeColor="text2"/>
      <w:sz w:val="18"/>
      <w:szCs w:val="18"/>
    </w:rPr>
  </w:style>
  <w:style w:type="paragraph" w:customStyle="1" w:styleId="BezodstpwZnak1">
    <w:name w:val="Bez odstępów Znak1"/>
    <w:basedOn w:val="Normalny"/>
    <w:qFormat/>
    <w:rsid w:val="006E532A"/>
    <w:pPr>
      <w:spacing w:after="0" w:line="276" w:lineRule="auto"/>
      <w:contextualSpacing/>
    </w:pPr>
    <w:rPr>
      <w:rFonts w:eastAsiaTheme="minorHAnsi" w:cs="Calibri"/>
      <w:color w:val="000000"/>
      <w:lang w:bidi="en-US"/>
    </w:rPr>
  </w:style>
  <w:style w:type="paragraph" w:customStyle="1" w:styleId="strzaka2">
    <w:name w:val="strzałka 2"/>
    <w:basedOn w:val="Akapitzlist"/>
    <w:link w:val="strzaka2Znak"/>
    <w:qFormat/>
    <w:rsid w:val="006E532A"/>
    <w:pPr>
      <w:numPr>
        <w:numId w:val="3"/>
      </w:numPr>
      <w:spacing w:after="240" w:line="276" w:lineRule="auto"/>
    </w:pPr>
  </w:style>
  <w:style w:type="paragraph" w:customStyle="1" w:styleId="strzaka">
    <w:name w:val="strzałka"/>
    <w:basedOn w:val="Akapitzlist"/>
    <w:link w:val="strzakaZnak"/>
    <w:qFormat/>
    <w:rsid w:val="006E532A"/>
    <w:pPr>
      <w:numPr>
        <w:numId w:val="2"/>
      </w:numPr>
      <w:spacing w:before="120" w:after="120" w:line="276" w:lineRule="auto"/>
    </w:pPr>
  </w:style>
  <w:style w:type="character" w:customStyle="1" w:styleId="strzaka2Znak">
    <w:name w:val="strzałka 2 Znak"/>
    <w:basedOn w:val="Domylnaczcionkaakapitu"/>
    <w:link w:val="strzaka2"/>
    <w:rsid w:val="006E532A"/>
    <w:rPr>
      <w:rFonts w:ascii="Open Sans" w:eastAsia="Calibri" w:hAnsi="Open Sans" w:cs="Times New Roman"/>
      <w:sz w:val="20"/>
      <w:szCs w:val="20"/>
    </w:rPr>
  </w:style>
  <w:style w:type="character" w:customStyle="1" w:styleId="strzakaZnak">
    <w:name w:val="strzałka Znak"/>
    <w:basedOn w:val="Domylnaczcionkaakapitu"/>
    <w:link w:val="strzaka"/>
    <w:rsid w:val="006E532A"/>
    <w:rPr>
      <w:rFonts w:ascii="Open Sans" w:eastAsia="Calibri" w:hAnsi="Open Sans" w:cs="Times New Roman"/>
      <w:sz w:val="20"/>
      <w:szCs w:val="20"/>
    </w:rPr>
  </w:style>
  <w:style w:type="paragraph" w:customStyle="1" w:styleId="Tabelanagwek">
    <w:name w:val="Tabela nagłówek"/>
    <w:basedOn w:val="Normalny"/>
    <w:link w:val="TabelanagwekZnak"/>
    <w:qFormat/>
    <w:rsid w:val="00C8058A"/>
    <w:pPr>
      <w:spacing w:after="0" w:line="240" w:lineRule="auto"/>
      <w:jc w:val="center"/>
    </w:pPr>
    <w:rPr>
      <w:rFonts w:ascii="Open Sans Condensed" w:eastAsia="Times New Roman" w:hAnsi="Open Sans Condensed" w:cs="Open Sans"/>
      <w:b/>
      <w:color w:val="1E1973"/>
      <w:lang w:eastAsia="pl-PL"/>
    </w:rPr>
  </w:style>
  <w:style w:type="character" w:customStyle="1" w:styleId="TabelanagwekZnak">
    <w:name w:val="Tabela nagłówek Znak"/>
    <w:basedOn w:val="Domylnaczcionkaakapitu"/>
    <w:link w:val="Tabelanagwek"/>
    <w:rsid w:val="00144CCA"/>
    <w:rPr>
      <w:rFonts w:ascii="Open Sans Condensed" w:eastAsia="Times New Roman" w:hAnsi="Open Sans Condensed" w:cs="Open Sans"/>
      <w:b/>
      <w:color w:val="1E1973"/>
      <w:sz w:val="20"/>
      <w:szCs w:val="20"/>
      <w:lang w:eastAsia="pl-PL"/>
    </w:rPr>
  </w:style>
  <w:style w:type="character" w:customStyle="1" w:styleId="TabelatreZnak">
    <w:name w:val="Tabela treść Znak"/>
    <w:basedOn w:val="Domylnaczcionkaakapitu"/>
    <w:link w:val="Tabelatre"/>
    <w:locked/>
    <w:rsid w:val="00144CCA"/>
    <w:rPr>
      <w:rFonts w:ascii="Open Sans Condensed" w:eastAsia="Times New Roman" w:hAnsi="Open Sans Condensed" w:cs="Open Sans"/>
      <w:color w:val="000000"/>
      <w:lang w:eastAsia="pl-PL"/>
    </w:rPr>
  </w:style>
  <w:style w:type="paragraph" w:customStyle="1" w:styleId="Tabelatre">
    <w:name w:val="Tabela treść"/>
    <w:basedOn w:val="Normalny"/>
    <w:link w:val="TabelatreZnak"/>
    <w:qFormat/>
    <w:rsid w:val="00AE1D07"/>
    <w:pPr>
      <w:spacing w:after="0" w:line="240" w:lineRule="auto"/>
      <w:jc w:val="center"/>
    </w:pPr>
    <w:rPr>
      <w:rFonts w:ascii="Open Sans Condensed" w:eastAsia="Times New Roman" w:hAnsi="Open Sans Condensed" w:cs="Open Sans"/>
      <w:color w:val="000000"/>
      <w:sz w:val="22"/>
      <w:szCs w:val="22"/>
      <w:lang w:eastAsia="pl-PL"/>
    </w:rPr>
  </w:style>
  <w:style w:type="paragraph" w:customStyle="1" w:styleId="rysunek-podpis">
    <w:name w:val="rysunek - podpis"/>
    <w:basedOn w:val="Normalny"/>
    <w:link w:val="rysunek-podpisZnak"/>
    <w:qFormat/>
    <w:rsid w:val="00345E8E"/>
    <w:pPr>
      <w:spacing w:after="60" w:line="276" w:lineRule="auto"/>
      <w:contextualSpacing/>
      <w:jc w:val="center"/>
    </w:pPr>
    <w:rPr>
      <w:rFonts w:eastAsiaTheme="minorHAnsi"/>
      <w:b/>
      <w:i/>
      <w:color w:val="1E1973"/>
      <w:sz w:val="18"/>
    </w:rPr>
  </w:style>
  <w:style w:type="character" w:customStyle="1" w:styleId="rysunek-podpisZnak">
    <w:name w:val="rysunek - podpis Znak"/>
    <w:basedOn w:val="Domylnaczcionkaakapitu"/>
    <w:link w:val="rysunek-podpis"/>
    <w:rsid w:val="00345E8E"/>
    <w:rPr>
      <w:rFonts w:ascii="Open Sans" w:hAnsi="Open Sans" w:cs="Times New Roman"/>
      <w:b/>
      <w:i/>
      <w:color w:val="1E1973"/>
      <w:sz w:val="18"/>
      <w:szCs w:val="20"/>
    </w:rPr>
  </w:style>
  <w:style w:type="paragraph" w:styleId="Nagwek">
    <w:name w:val="header"/>
    <w:aliases w:val="TRAKO Nagłówek"/>
    <w:basedOn w:val="Normalny"/>
    <w:link w:val="NagwekZnak"/>
    <w:uiPriority w:val="99"/>
    <w:unhideWhenUsed/>
    <w:rsid w:val="0047454B"/>
    <w:pPr>
      <w:tabs>
        <w:tab w:val="center" w:pos="4536"/>
        <w:tab w:val="right" w:pos="9072"/>
      </w:tabs>
      <w:spacing w:after="0" w:line="240" w:lineRule="auto"/>
    </w:pPr>
  </w:style>
  <w:style w:type="character" w:customStyle="1" w:styleId="NagwekZnak">
    <w:name w:val="Nagłówek Znak"/>
    <w:aliases w:val="TRAKO Nagłówek Znak"/>
    <w:basedOn w:val="Domylnaczcionkaakapitu"/>
    <w:link w:val="Nagwek"/>
    <w:uiPriority w:val="99"/>
    <w:rsid w:val="0047454B"/>
    <w:rPr>
      <w:rFonts w:ascii="Open Sans" w:eastAsia="Calibri" w:hAnsi="Open Sans" w:cs="Times New Roman"/>
      <w:sz w:val="20"/>
      <w:szCs w:val="20"/>
    </w:rPr>
  </w:style>
  <w:style w:type="paragraph" w:styleId="Bezodstpw">
    <w:name w:val="No Spacing"/>
    <w:link w:val="BezodstpwZnak"/>
    <w:uiPriority w:val="1"/>
    <w:qFormat/>
    <w:rsid w:val="00BF08A1"/>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BF08A1"/>
    <w:rPr>
      <w:rFonts w:eastAsiaTheme="minorEastAsia"/>
      <w:lang w:eastAsia="pl-PL"/>
    </w:rPr>
  </w:style>
  <w:style w:type="paragraph" w:styleId="Spisilustracji">
    <w:name w:val="table of figures"/>
    <w:basedOn w:val="Normalny"/>
    <w:next w:val="Normalny"/>
    <w:uiPriority w:val="99"/>
    <w:unhideWhenUsed/>
    <w:rsid w:val="000A2233"/>
    <w:pPr>
      <w:spacing w:after="0"/>
    </w:pPr>
  </w:style>
  <w:style w:type="table" w:customStyle="1" w:styleId="GridTable4Accent2">
    <w:name w:val="Grid Table 4 Accent 2"/>
    <w:basedOn w:val="Standardowy"/>
    <w:uiPriority w:val="49"/>
    <w:rsid w:val="00F910EF"/>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Stopka">
    <w:name w:val="footer"/>
    <w:basedOn w:val="Normalny"/>
    <w:link w:val="StopkaZnak"/>
    <w:uiPriority w:val="99"/>
    <w:unhideWhenUsed/>
    <w:rsid w:val="000A0FBB"/>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A0FBB"/>
    <w:rPr>
      <w:rFonts w:ascii="Open Sans" w:eastAsia="Calibri" w:hAnsi="Open Sans" w:cs="Times New Roman"/>
      <w:sz w:val="20"/>
      <w:szCs w:val="20"/>
    </w:rPr>
  </w:style>
  <w:style w:type="character" w:styleId="UyteHipercze">
    <w:name w:val="FollowedHyperlink"/>
    <w:basedOn w:val="Domylnaczcionkaakapitu"/>
    <w:uiPriority w:val="99"/>
    <w:semiHidden/>
    <w:unhideWhenUsed/>
    <w:rsid w:val="00033253"/>
    <w:rPr>
      <w:color w:val="954F72" w:themeColor="followedHyperlink"/>
      <w:u w:val="single"/>
    </w:rPr>
  </w:style>
  <w:style w:type="paragraph" w:styleId="NormalnyWeb">
    <w:name w:val="Normal (Web)"/>
    <w:basedOn w:val="Normalny"/>
    <w:uiPriority w:val="99"/>
    <w:semiHidden/>
    <w:unhideWhenUsed/>
    <w:rsid w:val="009E4E45"/>
    <w:pPr>
      <w:spacing w:before="100" w:beforeAutospacing="1" w:after="119" w:line="240" w:lineRule="auto"/>
    </w:pPr>
    <w:rPr>
      <w:rFonts w:ascii="Times New Roman" w:eastAsia="Times New Roman" w:hAnsi="Times New Roman"/>
      <w:sz w:val="24"/>
      <w:szCs w:val="24"/>
      <w:lang w:eastAsia="pl-PL"/>
    </w:rPr>
  </w:style>
  <w:style w:type="paragraph" w:styleId="Tekstpodstawowy">
    <w:name w:val="Body Text"/>
    <w:basedOn w:val="Normalny"/>
    <w:link w:val="TekstpodstawowyZnak"/>
    <w:uiPriority w:val="99"/>
    <w:semiHidden/>
    <w:unhideWhenUsed/>
    <w:rsid w:val="00D1196D"/>
    <w:pPr>
      <w:spacing w:after="120"/>
    </w:pPr>
  </w:style>
  <w:style w:type="character" w:customStyle="1" w:styleId="TekstpodstawowyZnak">
    <w:name w:val="Tekst podstawowy Znak"/>
    <w:basedOn w:val="Domylnaczcionkaakapitu"/>
    <w:link w:val="Tekstpodstawowy"/>
    <w:uiPriority w:val="99"/>
    <w:semiHidden/>
    <w:rsid w:val="00D1196D"/>
    <w:rPr>
      <w:rFonts w:ascii="Open Sans" w:eastAsia="Calibri" w:hAnsi="Open Sans" w:cs="Times New Roman"/>
      <w:sz w:val="20"/>
      <w:szCs w:val="20"/>
    </w:rPr>
  </w:style>
  <w:style w:type="paragraph" w:styleId="Podtytu">
    <w:name w:val="Subtitle"/>
    <w:aliases w:val="Spis treści"/>
    <w:basedOn w:val="Nagwek1"/>
    <w:next w:val="Normalny"/>
    <w:link w:val="PodtytuZnak"/>
    <w:uiPriority w:val="11"/>
    <w:qFormat/>
    <w:rsid w:val="00264262"/>
    <w:pPr>
      <w:framePr w:wrap="around" w:vAnchor="text" w:hAnchor="text" w:y="1"/>
      <w:numPr>
        <w:ilvl w:val="1"/>
        <w:numId w:val="0"/>
      </w:numPr>
    </w:pPr>
    <w:rPr>
      <w:rFonts w:eastAsiaTheme="minorEastAsia" w:cstheme="minorBidi"/>
      <w:color w:val="1E1973"/>
      <w:szCs w:val="22"/>
    </w:rPr>
  </w:style>
  <w:style w:type="character" w:customStyle="1" w:styleId="PodtytuZnak">
    <w:name w:val="Podtytuł Znak"/>
    <w:aliases w:val="Spis treści Znak"/>
    <w:basedOn w:val="Domylnaczcionkaakapitu"/>
    <w:link w:val="Podtytu"/>
    <w:uiPriority w:val="11"/>
    <w:rsid w:val="00264262"/>
    <w:rPr>
      <w:rFonts w:ascii="Open Sans" w:eastAsiaTheme="minorEastAsia" w:hAnsi="Open Sans"/>
      <w:b/>
      <w:bCs/>
      <w:color w:val="1E1973"/>
      <w:sz w:val="32"/>
      <w:shd w:val="clear" w:color="auto" w:fill="EB8737"/>
    </w:rPr>
  </w:style>
  <w:style w:type="paragraph" w:styleId="Poprawka">
    <w:name w:val="Revision"/>
    <w:hidden/>
    <w:uiPriority w:val="99"/>
    <w:semiHidden/>
    <w:rsid w:val="00363649"/>
    <w:pPr>
      <w:spacing w:after="0" w:line="240" w:lineRule="auto"/>
    </w:pPr>
    <w:rPr>
      <w:rFonts w:ascii="Open Sans" w:eastAsia="Calibri" w:hAnsi="Open Sans" w:cs="Times New Roman"/>
      <w:sz w:val="20"/>
      <w:szCs w:val="20"/>
    </w:rPr>
  </w:style>
  <w:style w:type="character" w:customStyle="1" w:styleId="AkapitzlistZnak">
    <w:name w:val="Akapit z listą Znak"/>
    <w:basedOn w:val="Domylnaczcionkaakapitu"/>
    <w:link w:val="Akapitzlist"/>
    <w:uiPriority w:val="34"/>
    <w:rsid w:val="00AC6481"/>
    <w:rPr>
      <w:rFonts w:ascii="Open Sans" w:eastAsia="Calibri" w:hAnsi="Open Sans" w:cs="Times New Roman"/>
      <w:sz w:val="20"/>
      <w:szCs w:val="20"/>
    </w:rPr>
  </w:style>
  <w:style w:type="character" w:styleId="Pogrubienie">
    <w:name w:val="Strong"/>
    <w:basedOn w:val="Domylnaczcionkaakapitu"/>
    <w:uiPriority w:val="22"/>
    <w:qFormat/>
    <w:rsid w:val="00F9461E"/>
    <w:rPr>
      <w:b/>
      <w:bCs/>
    </w:rPr>
  </w:style>
  <w:style w:type="character" w:customStyle="1" w:styleId="fontstyle01">
    <w:name w:val="fontstyle01"/>
    <w:basedOn w:val="Domylnaczcionkaakapitu"/>
    <w:rsid w:val="0057082B"/>
    <w:rPr>
      <w:rFonts w:ascii="Calibri" w:hAnsi="Calibri" w:cs="Calibri" w:hint="default"/>
      <w:b w:val="0"/>
      <w:bCs w:val="0"/>
      <w:i w:val="0"/>
      <w:iCs w:val="0"/>
      <w:color w:val="000000"/>
      <w:sz w:val="22"/>
      <w:szCs w:val="22"/>
    </w:rPr>
  </w:style>
  <w:style w:type="table" w:customStyle="1" w:styleId="Tabela-Siatka1">
    <w:name w:val="Tabela - Siatka1"/>
    <w:basedOn w:val="Standardowy"/>
    <w:next w:val="Tabela-Siatka"/>
    <w:uiPriority w:val="59"/>
    <w:rsid w:val="000100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0100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BB46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BB46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wydatnienie">
    <w:name w:val="Emphasis"/>
    <w:basedOn w:val="Domylnaczcionkaakapitu"/>
    <w:uiPriority w:val="20"/>
    <w:qFormat/>
    <w:rsid w:val="002C0495"/>
    <w:rPr>
      <w:i/>
      <w:iCs/>
    </w:rPr>
  </w:style>
  <w:style w:type="character" w:customStyle="1" w:styleId="UnresolvedMention1">
    <w:name w:val="Unresolved Mention1"/>
    <w:basedOn w:val="Domylnaczcionkaakapitu"/>
    <w:uiPriority w:val="99"/>
    <w:semiHidden/>
    <w:unhideWhenUsed/>
    <w:rsid w:val="003F38E0"/>
    <w:rPr>
      <w:color w:val="605E5C"/>
      <w:shd w:val="clear" w:color="auto" w:fill="E1DFDD"/>
    </w:rPr>
  </w:style>
  <w:style w:type="character" w:styleId="Wyrnienieintensywne">
    <w:name w:val="Intense Emphasis"/>
    <w:basedOn w:val="Domylnaczcionkaakapitu"/>
    <w:uiPriority w:val="21"/>
    <w:qFormat/>
    <w:rsid w:val="00E37330"/>
    <w:rPr>
      <w:i/>
      <w:iCs/>
      <w:color w:val="4472C4" w:themeColor="accent1"/>
    </w:rPr>
  </w:style>
  <w:style w:type="character" w:styleId="Wyrnieniedelikatne">
    <w:name w:val="Subtle Emphasis"/>
    <w:basedOn w:val="Domylnaczcionkaakapitu"/>
    <w:uiPriority w:val="19"/>
    <w:qFormat/>
    <w:rsid w:val="00E37330"/>
    <w:rPr>
      <w:i/>
      <w:iCs/>
      <w:color w:val="404040" w:themeColor="text1" w:themeTint="BF"/>
    </w:rPr>
  </w:style>
  <w:style w:type="character" w:customStyle="1" w:styleId="UnresolvedMention">
    <w:name w:val="Unresolved Mention"/>
    <w:basedOn w:val="Domylnaczcionkaakapitu"/>
    <w:uiPriority w:val="99"/>
    <w:unhideWhenUsed/>
    <w:rsid w:val="00B402B2"/>
    <w:rPr>
      <w:color w:val="605E5C"/>
      <w:shd w:val="clear" w:color="auto" w:fill="E1DFDD"/>
    </w:rPr>
  </w:style>
  <w:style w:type="table" w:customStyle="1" w:styleId="GridTable4Accent4">
    <w:name w:val="Grid Table 4 Accent 4"/>
    <w:basedOn w:val="Standardowy"/>
    <w:uiPriority w:val="49"/>
    <w:rsid w:val="00DF5C2C"/>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Mention">
    <w:name w:val="Mention"/>
    <w:basedOn w:val="Domylnaczcionkaakapitu"/>
    <w:uiPriority w:val="99"/>
    <w:unhideWhenUsed/>
    <w:rsid w:val="00793A86"/>
    <w:rPr>
      <w:color w:val="2B579A"/>
      <w:shd w:val="clear" w:color="auto" w:fill="E1DFDD"/>
    </w:rPr>
  </w:style>
  <w:style w:type="paragraph" w:customStyle="1" w:styleId="przypisy">
    <w:name w:val="przypisy"/>
    <w:basedOn w:val="Tekstprzypisudolnego"/>
    <w:link w:val="przypisyZnak"/>
    <w:qFormat/>
    <w:rsid w:val="00ED1D05"/>
    <w:rPr>
      <w:sz w:val="16"/>
    </w:rPr>
  </w:style>
  <w:style w:type="character" w:customStyle="1" w:styleId="przypisyZnak">
    <w:name w:val="przypisy Znak"/>
    <w:basedOn w:val="TekstprzypisudolnegoZnak"/>
    <w:link w:val="przypisy"/>
    <w:rsid w:val="00ED1D05"/>
    <w:rPr>
      <w:rFonts w:ascii="Open Sans" w:eastAsia="Calibri" w:hAnsi="Open Sans" w:cs="Times New Roman"/>
      <w:sz w:val="16"/>
      <w:szCs w:val="20"/>
    </w:rPr>
  </w:style>
  <w:style w:type="character" w:customStyle="1" w:styleId="fontstyle21">
    <w:name w:val="fontstyle21"/>
    <w:basedOn w:val="Domylnaczcionkaakapitu"/>
    <w:rsid w:val="00EE0089"/>
    <w:rPr>
      <w:rFonts w:ascii="Open Sans" w:hAnsi="Open Sans" w:cs="Open Sans" w:hint="default"/>
      <w:b w:val="0"/>
      <w:bCs w:val="0"/>
      <w:i w:val="0"/>
      <w:iCs w:val="0"/>
      <w:color w:val="000000"/>
      <w:sz w:val="16"/>
      <w:szCs w:val="16"/>
    </w:rPr>
  </w:style>
  <w:style w:type="paragraph" w:customStyle="1" w:styleId="Default">
    <w:name w:val="Default"/>
    <w:rsid w:val="00D52BAD"/>
    <w:pPr>
      <w:autoSpaceDE w:val="0"/>
      <w:autoSpaceDN w:val="0"/>
      <w:adjustRightInd w:val="0"/>
      <w:spacing w:after="0" w:line="240" w:lineRule="auto"/>
    </w:pPr>
    <w:rPr>
      <w:rFonts w:ascii="Open Sans" w:hAnsi="Open Sans" w:cs="Open Sans"/>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footnote reference"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433FF5"/>
    <w:pPr>
      <w:spacing w:line="256" w:lineRule="auto"/>
      <w:jc w:val="both"/>
    </w:pPr>
    <w:rPr>
      <w:rFonts w:ascii="Open Sans" w:eastAsia="Calibri" w:hAnsi="Open Sans" w:cs="Times New Roman"/>
      <w:sz w:val="20"/>
      <w:szCs w:val="20"/>
    </w:rPr>
  </w:style>
  <w:style w:type="paragraph" w:styleId="Nagwek1">
    <w:name w:val="heading 1"/>
    <w:aliases w:val="Nagłówek 1 Tytuł rozdziału,Tytuł rozdziału,TRAKO Nagłówek 1"/>
    <w:basedOn w:val="Normalny"/>
    <w:next w:val="Normalny"/>
    <w:link w:val="Nagwek1Znak"/>
    <w:autoRedefine/>
    <w:uiPriority w:val="9"/>
    <w:qFormat/>
    <w:rsid w:val="00AC2C13"/>
    <w:pPr>
      <w:keepNext/>
      <w:keepLines/>
      <w:pageBreakBefore/>
      <w:numPr>
        <w:numId w:val="4"/>
      </w:numPr>
      <w:shd w:val="clear" w:color="auto" w:fill="C4C4C4"/>
      <w:suppressAutoHyphens/>
      <w:spacing w:before="360" w:after="360" w:line="276" w:lineRule="auto"/>
      <w:ind w:left="357" w:hanging="357"/>
      <w:outlineLvl w:val="0"/>
    </w:pPr>
    <w:rPr>
      <w:rFonts w:cs="Open Sans"/>
      <w:b/>
      <w:bCs/>
      <w:color w:val="002060"/>
      <w:sz w:val="32"/>
      <w:szCs w:val="28"/>
    </w:rPr>
  </w:style>
  <w:style w:type="paragraph" w:styleId="Nagwek2">
    <w:name w:val="heading 2"/>
    <w:basedOn w:val="Normalny"/>
    <w:next w:val="Normalny"/>
    <w:link w:val="Nagwek2Znak"/>
    <w:uiPriority w:val="9"/>
    <w:unhideWhenUsed/>
    <w:qFormat/>
    <w:rsid w:val="00717AB4"/>
    <w:pPr>
      <w:keepNext/>
      <w:keepLines/>
      <w:numPr>
        <w:ilvl w:val="1"/>
        <w:numId w:val="4"/>
      </w:numPr>
      <w:spacing w:before="360" w:after="360" w:line="276" w:lineRule="auto"/>
      <w:outlineLvl w:val="1"/>
    </w:pPr>
    <w:rPr>
      <w:b/>
      <w:bCs/>
      <w:color w:val="1E1973"/>
      <w:sz w:val="28"/>
      <w:szCs w:val="26"/>
    </w:rPr>
  </w:style>
  <w:style w:type="paragraph" w:styleId="Nagwek3">
    <w:name w:val="heading 3"/>
    <w:basedOn w:val="Normalny"/>
    <w:link w:val="Nagwek3Znak"/>
    <w:uiPriority w:val="9"/>
    <w:qFormat/>
    <w:rsid w:val="00EF7259"/>
    <w:pPr>
      <w:numPr>
        <w:ilvl w:val="2"/>
        <w:numId w:val="4"/>
      </w:numPr>
      <w:spacing w:before="360" w:after="360" w:line="276" w:lineRule="auto"/>
      <w:outlineLvl w:val="2"/>
    </w:pPr>
    <w:rPr>
      <w:rFonts w:cs="Open Sans"/>
      <w:b/>
      <w:bCs/>
      <w:color w:val="1E1973"/>
      <w:sz w:val="24"/>
      <w:szCs w:val="24"/>
    </w:rPr>
  </w:style>
  <w:style w:type="paragraph" w:styleId="Nagwek4">
    <w:name w:val="heading 4"/>
    <w:basedOn w:val="Normalny"/>
    <w:next w:val="Normalny"/>
    <w:link w:val="Nagwek4Znak"/>
    <w:uiPriority w:val="9"/>
    <w:unhideWhenUsed/>
    <w:qFormat/>
    <w:rsid w:val="00EF7259"/>
    <w:pPr>
      <w:keepNext/>
      <w:keepLines/>
      <w:numPr>
        <w:ilvl w:val="3"/>
        <w:numId w:val="4"/>
      </w:numPr>
      <w:spacing w:after="240" w:line="276" w:lineRule="auto"/>
      <w:outlineLvl w:val="3"/>
    </w:pPr>
    <w:rPr>
      <w:rFonts w:eastAsiaTheme="majorEastAsia" w:cs="Open Sans"/>
      <w:b/>
      <w:bCs/>
      <w:iCs/>
      <w:color w:val="1E1973"/>
    </w:rPr>
  </w:style>
  <w:style w:type="paragraph" w:styleId="Nagwek5">
    <w:name w:val="heading 5"/>
    <w:basedOn w:val="Normalny"/>
    <w:next w:val="Normalny"/>
    <w:link w:val="Nagwek5Znak"/>
    <w:autoRedefine/>
    <w:uiPriority w:val="9"/>
    <w:unhideWhenUsed/>
    <w:qFormat/>
    <w:rsid w:val="00EF7259"/>
    <w:pPr>
      <w:keepNext/>
      <w:keepLines/>
      <w:numPr>
        <w:ilvl w:val="4"/>
        <w:numId w:val="4"/>
      </w:numPr>
      <w:spacing w:before="240" w:after="240" w:line="276" w:lineRule="auto"/>
      <w:outlineLvl w:val="4"/>
    </w:pPr>
    <w:rPr>
      <w:rFonts w:eastAsiaTheme="majorEastAsia" w:cstheme="majorBidi"/>
      <w:b/>
      <w:color w:val="1E1973"/>
    </w:rPr>
  </w:style>
  <w:style w:type="paragraph" w:styleId="Nagwek6">
    <w:name w:val="heading 6"/>
    <w:basedOn w:val="Normalny"/>
    <w:next w:val="Normalny"/>
    <w:link w:val="Nagwek6Znak"/>
    <w:uiPriority w:val="9"/>
    <w:semiHidden/>
    <w:unhideWhenUsed/>
    <w:qFormat/>
    <w:rsid w:val="00F76999"/>
    <w:pPr>
      <w:keepNext/>
      <w:keepLines/>
      <w:numPr>
        <w:ilvl w:val="5"/>
        <w:numId w:val="4"/>
      </w:numPr>
      <w:spacing w:before="40" w:after="0" w:line="276" w:lineRule="auto"/>
      <w:outlineLvl w:val="5"/>
    </w:pPr>
    <w:rPr>
      <w:rFonts w:asciiTheme="majorHAnsi" w:eastAsiaTheme="majorEastAsia" w:hAnsiTheme="majorHAnsi" w:cstheme="majorBidi"/>
      <w:color w:val="1F3763" w:themeColor="accent1" w:themeShade="7F"/>
    </w:rPr>
  </w:style>
  <w:style w:type="paragraph" w:styleId="Nagwek7">
    <w:name w:val="heading 7"/>
    <w:basedOn w:val="Normalny"/>
    <w:next w:val="Normalny"/>
    <w:link w:val="Nagwek7Znak"/>
    <w:uiPriority w:val="9"/>
    <w:semiHidden/>
    <w:unhideWhenUsed/>
    <w:qFormat/>
    <w:rsid w:val="00F76999"/>
    <w:pPr>
      <w:keepNext/>
      <w:keepLines/>
      <w:numPr>
        <w:ilvl w:val="6"/>
        <w:numId w:val="4"/>
      </w:numPr>
      <w:spacing w:before="40" w:after="0" w:line="276" w:lineRule="auto"/>
      <w:outlineLvl w:val="6"/>
    </w:pPr>
    <w:rPr>
      <w:rFonts w:asciiTheme="majorHAnsi" w:eastAsiaTheme="majorEastAsia" w:hAnsiTheme="majorHAnsi" w:cstheme="majorBidi"/>
      <w:i/>
      <w:iCs/>
      <w:color w:val="1F3763" w:themeColor="accent1" w:themeShade="7F"/>
    </w:rPr>
  </w:style>
  <w:style w:type="paragraph" w:styleId="Nagwek8">
    <w:name w:val="heading 8"/>
    <w:basedOn w:val="Normalny"/>
    <w:next w:val="Normalny"/>
    <w:link w:val="Nagwek8Znak"/>
    <w:uiPriority w:val="9"/>
    <w:semiHidden/>
    <w:unhideWhenUsed/>
    <w:qFormat/>
    <w:rsid w:val="00F76999"/>
    <w:pPr>
      <w:keepNext/>
      <w:keepLines/>
      <w:numPr>
        <w:ilvl w:val="7"/>
        <w:numId w:val="4"/>
      </w:numPr>
      <w:spacing w:before="40" w:after="0" w:line="276" w:lineRule="auto"/>
      <w:outlineLvl w:val="7"/>
    </w:pPr>
    <w:rPr>
      <w:rFonts w:asciiTheme="majorHAnsi" w:eastAsiaTheme="majorEastAsia" w:hAnsiTheme="majorHAnsi" w:cstheme="majorBidi"/>
      <w:color w:val="272727" w:themeColor="text1" w:themeTint="D8"/>
      <w:sz w:val="21"/>
      <w:szCs w:val="21"/>
    </w:rPr>
  </w:style>
  <w:style w:type="paragraph" w:styleId="Nagwek9">
    <w:name w:val="heading 9"/>
    <w:basedOn w:val="Normalny"/>
    <w:next w:val="Normalny"/>
    <w:link w:val="Nagwek9Znak"/>
    <w:uiPriority w:val="9"/>
    <w:semiHidden/>
    <w:unhideWhenUsed/>
    <w:qFormat/>
    <w:rsid w:val="00F76999"/>
    <w:pPr>
      <w:keepNext/>
      <w:keepLines/>
      <w:numPr>
        <w:ilvl w:val="8"/>
        <w:numId w:val="4"/>
      </w:numPr>
      <w:spacing w:before="40" w:after="0" w:line="276" w:lineRule="auto"/>
      <w:outlineLvl w:val="8"/>
    </w:pPr>
    <w:rPr>
      <w:rFonts w:asciiTheme="majorHAnsi" w:eastAsiaTheme="majorEastAsia" w:hAnsiTheme="majorHAnsi" w:cstheme="majorBidi"/>
      <w:i/>
      <w:iCs/>
      <w:color w:val="272727" w:themeColor="text1" w:themeTint="D8"/>
      <w:sz w:val="21"/>
      <w:szCs w:val="21"/>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link w:val="AkapitzlistZnak"/>
    <w:uiPriority w:val="34"/>
    <w:qFormat/>
    <w:rsid w:val="00331FA6"/>
    <w:pPr>
      <w:ind w:left="720"/>
      <w:contextualSpacing/>
    </w:pPr>
  </w:style>
  <w:style w:type="character" w:customStyle="1" w:styleId="Nagwek1Znak">
    <w:name w:val="Nagłówek 1 Znak"/>
    <w:aliases w:val="Nagłówek 1 Tytuł rozdziału Znak,Tytuł rozdziału Znak,TRAKO Nagłówek 1 Znak"/>
    <w:basedOn w:val="Domylnaczcionkaakapitu"/>
    <w:link w:val="Nagwek1"/>
    <w:uiPriority w:val="9"/>
    <w:rsid w:val="008B361E"/>
    <w:rPr>
      <w:rFonts w:ascii="Open Sans" w:eastAsia="Calibri" w:hAnsi="Open Sans" w:cs="Open Sans"/>
      <w:b/>
      <w:bCs/>
      <w:color w:val="002060"/>
      <w:sz w:val="32"/>
      <w:szCs w:val="28"/>
      <w:shd w:val="clear" w:color="auto" w:fill="C4C4C4"/>
    </w:rPr>
  </w:style>
  <w:style w:type="character" w:customStyle="1" w:styleId="Nagwek2Znak">
    <w:name w:val="Nagłówek 2 Znak"/>
    <w:basedOn w:val="Domylnaczcionkaakapitu"/>
    <w:link w:val="Nagwek2"/>
    <w:uiPriority w:val="9"/>
    <w:rsid w:val="00717AB4"/>
    <w:rPr>
      <w:rFonts w:ascii="Open Sans" w:eastAsia="Calibri" w:hAnsi="Open Sans" w:cs="Times New Roman"/>
      <w:b/>
      <w:bCs/>
      <w:color w:val="1E1973"/>
      <w:sz w:val="28"/>
      <w:szCs w:val="26"/>
    </w:rPr>
  </w:style>
  <w:style w:type="character" w:customStyle="1" w:styleId="Nagwek3Znak">
    <w:name w:val="Nagłówek 3 Znak"/>
    <w:basedOn w:val="Domylnaczcionkaakapitu"/>
    <w:link w:val="Nagwek3"/>
    <w:uiPriority w:val="9"/>
    <w:rsid w:val="00EF7259"/>
    <w:rPr>
      <w:rFonts w:ascii="Open Sans" w:eastAsia="Calibri" w:hAnsi="Open Sans" w:cs="Open Sans"/>
      <w:b/>
      <w:bCs/>
      <w:color w:val="1E1973"/>
      <w:sz w:val="24"/>
      <w:szCs w:val="24"/>
    </w:rPr>
  </w:style>
  <w:style w:type="character" w:customStyle="1" w:styleId="Nagwek4Znak">
    <w:name w:val="Nagłówek 4 Znak"/>
    <w:basedOn w:val="Domylnaczcionkaakapitu"/>
    <w:link w:val="Nagwek4"/>
    <w:uiPriority w:val="9"/>
    <w:rsid w:val="00EF7259"/>
    <w:rPr>
      <w:rFonts w:ascii="Open Sans" w:eastAsiaTheme="majorEastAsia" w:hAnsi="Open Sans" w:cs="Open Sans"/>
      <w:b/>
      <w:bCs/>
      <w:iCs/>
      <w:color w:val="1E1973"/>
      <w:sz w:val="20"/>
      <w:szCs w:val="20"/>
    </w:rPr>
  </w:style>
  <w:style w:type="character" w:customStyle="1" w:styleId="Nagwek5Znak">
    <w:name w:val="Nagłówek 5 Znak"/>
    <w:basedOn w:val="Domylnaczcionkaakapitu"/>
    <w:link w:val="Nagwek5"/>
    <w:uiPriority w:val="9"/>
    <w:rsid w:val="00EF7259"/>
    <w:rPr>
      <w:rFonts w:ascii="Open Sans" w:eastAsiaTheme="majorEastAsia" w:hAnsi="Open Sans" w:cstheme="majorBidi"/>
      <w:b/>
      <w:color w:val="1E1973"/>
      <w:sz w:val="20"/>
      <w:szCs w:val="20"/>
    </w:rPr>
  </w:style>
  <w:style w:type="character" w:customStyle="1" w:styleId="Nagwek6Znak">
    <w:name w:val="Nagłówek 6 Znak"/>
    <w:basedOn w:val="Domylnaczcionkaakapitu"/>
    <w:link w:val="Nagwek6"/>
    <w:uiPriority w:val="9"/>
    <w:semiHidden/>
    <w:rsid w:val="00F76999"/>
    <w:rPr>
      <w:rFonts w:asciiTheme="majorHAnsi" w:eastAsiaTheme="majorEastAsia" w:hAnsiTheme="majorHAnsi" w:cstheme="majorBidi"/>
      <w:color w:val="1F3763" w:themeColor="accent1" w:themeShade="7F"/>
      <w:sz w:val="20"/>
      <w:szCs w:val="20"/>
    </w:rPr>
  </w:style>
  <w:style w:type="character" w:customStyle="1" w:styleId="Nagwek7Znak">
    <w:name w:val="Nagłówek 7 Znak"/>
    <w:basedOn w:val="Domylnaczcionkaakapitu"/>
    <w:link w:val="Nagwek7"/>
    <w:uiPriority w:val="9"/>
    <w:semiHidden/>
    <w:rsid w:val="00F76999"/>
    <w:rPr>
      <w:rFonts w:asciiTheme="majorHAnsi" w:eastAsiaTheme="majorEastAsia" w:hAnsiTheme="majorHAnsi" w:cstheme="majorBidi"/>
      <w:i/>
      <w:iCs/>
      <w:color w:val="1F3763" w:themeColor="accent1" w:themeShade="7F"/>
      <w:sz w:val="20"/>
      <w:szCs w:val="20"/>
    </w:rPr>
  </w:style>
  <w:style w:type="character" w:customStyle="1" w:styleId="Nagwek8Znak">
    <w:name w:val="Nagłówek 8 Znak"/>
    <w:basedOn w:val="Domylnaczcionkaakapitu"/>
    <w:link w:val="Nagwek8"/>
    <w:uiPriority w:val="9"/>
    <w:semiHidden/>
    <w:rsid w:val="00F76999"/>
    <w:rPr>
      <w:rFonts w:asciiTheme="majorHAnsi" w:eastAsiaTheme="majorEastAsia" w:hAnsiTheme="majorHAnsi" w:cstheme="majorBidi"/>
      <w:color w:val="272727" w:themeColor="text1" w:themeTint="D8"/>
      <w:sz w:val="21"/>
      <w:szCs w:val="21"/>
    </w:rPr>
  </w:style>
  <w:style w:type="character" w:customStyle="1" w:styleId="Nagwek9Znak">
    <w:name w:val="Nagłówek 9 Znak"/>
    <w:basedOn w:val="Domylnaczcionkaakapitu"/>
    <w:link w:val="Nagwek9"/>
    <w:uiPriority w:val="9"/>
    <w:semiHidden/>
    <w:rsid w:val="00F76999"/>
    <w:rPr>
      <w:rFonts w:asciiTheme="majorHAnsi" w:eastAsiaTheme="majorEastAsia" w:hAnsiTheme="majorHAnsi" w:cstheme="majorBidi"/>
      <w:i/>
      <w:iCs/>
      <w:color w:val="272727" w:themeColor="text1" w:themeTint="D8"/>
      <w:sz w:val="21"/>
      <w:szCs w:val="21"/>
    </w:rPr>
  </w:style>
  <w:style w:type="paragraph" w:customStyle="1" w:styleId="JG">
    <w:name w:val="JG"/>
    <w:basedOn w:val="Nagwek2"/>
    <w:rsid w:val="00C94073"/>
    <w:pPr>
      <w:numPr>
        <w:numId w:val="1"/>
      </w:numPr>
      <w:spacing w:before="200" w:after="0"/>
    </w:pPr>
    <w:rPr>
      <w:color w:val="4F81BD"/>
    </w:rPr>
  </w:style>
  <w:style w:type="paragraph" w:styleId="Tytu">
    <w:name w:val="Title"/>
    <w:basedOn w:val="Normalny"/>
    <w:next w:val="Normalny"/>
    <w:link w:val="TytuZnak"/>
    <w:uiPriority w:val="10"/>
    <w:qFormat/>
    <w:rsid w:val="009B4BAF"/>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ytuZnak">
    <w:name w:val="Tytuł Znak"/>
    <w:basedOn w:val="Domylnaczcionkaakapitu"/>
    <w:link w:val="Tytu"/>
    <w:uiPriority w:val="10"/>
    <w:rsid w:val="009B4BAF"/>
    <w:rPr>
      <w:rFonts w:asciiTheme="majorHAnsi" w:eastAsiaTheme="majorEastAsia" w:hAnsiTheme="majorHAnsi" w:cstheme="majorBidi"/>
      <w:spacing w:val="-10"/>
      <w:kern w:val="28"/>
      <w:sz w:val="56"/>
      <w:szCs w:val="56"/>
    </w:rPr>
  </w:style>
  <w:style w:type="paragraph" w:styleId="Tekstprzypisukocowego">
    <w:name w:val="endnote text"/>
    <w:basedOn w:val="Normalny"/>
    <w:link w:val="TekstprzypisukocowegoZnak"/>
    <w:uiPriority w:val="99"/>
    <w:semiHidden/>
    <w:unhideWhenUsed/>
    <w:rsid w:val="00573A48"/>
    <w:pPr>
      <w:spacing w:after="0" w:line="240" w:lineRule="auto"/>
    </w:pPr>
  </w:style>
  <w:style w:type="character" w:customStyle="1" w:styleId="TekstprzypisukocowegoZnak">
    <w:name w:val="Tekst przypisu końcowego Znak"/>
    <w:basedOn w:val="Domylnaczcionkaakapitu"/>
    <w:link w:val="Tekstprzypisukocowego"/>
    <w:uiPriority w:val="99"/>
    <w:semiHidden/>
    <w:rsid w:val="00573A48"/>
    <w:rPr>
      <w:rFonts w:ascii="Open Sans" w:eastAsia="Calibri" w:hAnsi="Open Sans" w:cs="Times New Roman"/>
      <w:sz w:val="20"/>
      <w:szCs w:val="20"/>
    </w:rPr>
  </w:style>
  <w:style w:type="character" w:styleId="Odwoanieprzypisukocowego">
    <w:name w:val="endnote reference"/>
    <w:basedOn w:val="Domylnaczcionkaakapitu"/>
    <w:uiPriority w:val="99"/>
    <w:semiHidden/>
    <w:unhideWhenUsed/>
    <w:rsid w:val="00573A48"/>
    <w:rPr>
      <w:vertAlign w:val="superscript"/>
    </w:rPr>
  </w:style>
  <w:style w:type="character" w:styleId="Odwoaniedokomentarza">
    <w:name w:val="annotation reference"/>
    <w:basedOn w:val="Domylnaczcionkaakapitu"/>
    <w:uiPriority w:val="99"/>
    <w:semiHidden/>
    <w:unhideWhenUsed/>
    <w:rsid w:val="00C56761"/>
    <w:rPr>
      <w:sz w:val="16"/>
      <w:szCs w:val="16"/>
    </w:rPr>
  </w:style>
  <w:style w:type="paragraph" w:styleId="Tekstkomentarza">
    <w:name w:val="annotation text"/>
    <w:basedOn w:val="Normalny"/>
    <w:link w:val="TekstkomentarzaZnak"/>
    <w:uiPriority w:val="99"/>
    <w:unhideWhenUsed/>
    <w:rsid w:val="00C56761"/>
    <w:pPr>
      <w:spacing w:line="240" w:lineRule="auto"/>
    </w:pPr>
  </w:style>
  <w:style w:type="character" w:customStyle="1" w:styleId="TekstkomentarzaZnak">
    <w:name w:val="Tekst komentarza Znak"/>
    <w:basedOn w:val="Domylnaczcionkaakapitu"/>
    <w:link w:val="Tekstkomentarza"/>
    <w:uiPriority w:val="99"/>
    <w:rsid w:val="00C56761"/>
    <w:rPr>
      <w:rFonts w:ascii="Open Sans" w:eastAsia="Calibri" w:hAnsi="Open Sans" w:cs="Times New Roman"/>
      <w:sz w:val="20"/>
      <w:szCs w:val="20"/>
    </w:rPr>
  </w:style>
  <w:style w:type="paragraph" w:styleId="Tematkomentarza">
    <w:name w:val="annotation subject"/>
    <w:basedOn w:val="Tekstkomentarza"/>
    <w:next w:val="Tekstkomentarza"/>
    <w:link w:val="TematkomentarzaZnak"/>
    <w:uiPriority w:val="99"/>
    <w:semiHidden/>
    <w:unhideWhenUsed/>
    <w:rsid w:val="00C56761"/>
    <w:rPr>
      <w:b/>
      <w:bCs/>
    </w:rPr>
  </w:style>
  <w:style w:type="character" w:customStyle="1" w:styleId="TematkomentarzaZnak">
    <w:name w:val="Temat komentarza Znak"/>
    <w:basedOn w:val="TekstkomentarzaZnak"/>
    <w:link w:val="Tematkomentarza"/>
    <w:uiPriority w:val="99"/>
    <w:semiHidden/>
    <w:rsid w:val="00C56761"/>
    <w:rPr>
      <w:rFonts w:ascii="Open Sans" w:eastAsia="Calibri" w:hAnsi="Open Sans" w:cs="Times New Roman"/>
      <w:b/>
      <w:bCs/>
      <w:sz w:val="20"/>
      <w:szCs w:val="20"/>
    </w:rPr>
  </w:style>
  <w:style w:type="paragraph" w:styleId="Tekstdymka">
    <w:name w:val="Balloon Text"/>
    <w:basedOn w:val="Normalny"/>
    <w:link w:val="TekstdymkaZnak"/>
    <w:uiPriority w:val="99"/>
    <w:semiHidden/>
    <w:unhideWhenUsed/>
    <w:rsid w:val="00C56761"/>
    <w:pPr>
      <w:spacing w:after="0" w:line="240" w:lineRule="auto"/>
    </w:pPr>
    <w:rPr>
      <w:rFonts w:ascii="Segoe UI" w:hAnsi="Segoe UI" w:cs="Segoe UI"/>
      <w:sz w:val="18"/>
      <w:szCs w:val="18"/>
    </w:rPr>
  </w:style>
  <w:style w:type="character" w:customStyle="1" w:styleId="TekstdymkaZnak">
    <w:name w:val="Tekst dymka Znak"/>
    <w:basedOn w:val="Domylnaczcionkaakapitu"/>
    <w:link w:val="Tekstdymka"/>
    <w:uiPriority w:val="99"/>
    <w:semiHidden/>
    <w:rsid w:val="00C56761"/>
    <w:rPr>
      <w:rFonts w:ascii="Segoe UI" w:eastAsia="Calibri" w:hAnsi="Segoe UI" w:cs="Segoe UI"/>
      <w:sz w:val="18"/>
      <w:szCs w:val="18"/>
    </w:rPr>
  </w:style>
  <w:style w:type="paragraph" w:styleId="Nagwekspisutreci">
    <w:name w:val="TOC Heading"/>
    <w:basedOn w:val="Nagwek1"/>
    <w:next w:val="Normalny"/>
    <w:uiPriority w:val="39"/>
    <w:unhideWhenUsed/>
    <w:qFormat/>
    <w:rsid w:val="00D5731D"/>
    <w:pPr>
      <w:numPr>
        <w:numId w:val="0"/>
      </w:numPr>
      <w:shd w:val="clear" w:color="auto" w:fill="auto"/>
      <w:suppressAutoHyphens w:val="0"/>
      <w:spacing w:before="240" w:after="0" w:line="259" w:lineRule="auto"/>
      <w:jc w:val="left"/>
      <w:outlineLvl w:val="9"/>
    </w:pPr>
    <w:rPr>
      <w:rFonts w:asciiTheme="majorHAnsi" w:eastAsiaTheme="majorEastAsia" w:hAnsiTheme="majorHAnsi" w:cstheme="majorBidi"/>
      <w:b w:val="0"/>
      <w:bCs w:val="0"/>
      <w:color w:val="2F5496" w:themeColor="accent1" w:themeShade="BF"/>
      <w:szCs w:val="32"/>
      <w:lang w:eastAsia="pl-PL"/>
    </w:rPr>
  </w:style>
  <w:style w:type="paragraph" w:styleId="Spistreci1">
    <w:name w:val="toc 1"/>
    <w:basedOn w:val="Normalny"/>
    <w:next w:val="Normalny"/>
    <w:autoRedefine/>
    <w:uiPriority w:val="39"/>
    <w:unhideWhenUsed/>
    <w:rsid w:val="00A332BB"/>
    <w:pPr>
      <w:tabs>
        <w:tab w:val="left" w:pos="400"/>
        <w:tab w:val="right" w:leader="dot" w:pos="9062"/>
      </w:tabs>
      <w:spacing w:after="100"/>
    </w:pPr>
  </w:style>
  <w:style w:type="paragraph" w:styleId="Spistreci2">
    <w:name w:val="toc 2"/>
    <w:basedOn w:val="Normalny"/>
    <w:next w:val="Normalny"/>
    <w:autoRedefine/>
    <w:uiPriority w:val="39"/>
    <w:unhideWhenUsed/>
    <w:rsid w:val="00D5731D"/>
    <w:pPr>
      <w:spacing w:after="100"/>
      <w:ind w:left="200"/>
    </w:pPr>
  </w:style>
  <w:style w:type="paragraph" w:styleId="Spistreci3">
    <w:name w:val="toc 3"/>
    <w:basedOn w:val="Normalny"/>
    <w:next w:val="Normalny"/>
    <w:autoRedefine/>
    <w:uiPriority w:val="39"/>
    <w:unhideWhenUsed/>
    <w:rsid w:val="00D5731D"/>
    <w:pPr>
      <w:spacing w:after="100"/>
      <w:ind w:left="400"/>
    </w:pPr>
  </w:style>
  <w:style w:type="character" w:styleId="Hipercze">
    <w:name w:val="Hyperlink"/>
    <w:basedOn w:val="Domylnaczcionkaakapitu"/>
    <w:uiPriority w:val="99"/>
    <w:unhideWhenUsed/>
    <w:rsid w:val="00D5731D"/>
    <w:rPr>
      <w:color w:val="0563C1" w:themeColor="hyperlink"/>
      <w:u w:val="single"/>
    </w:rPr>
  </w:style>
  <w:style w:type="paragraph" w:styleId="Tekstprzypisudolnego">
    <w:name w:val="footnote text"/>
    <w:aliases w:val=" Znak,Tekst przypisu Znak,Tekst przypisu Znak Znak Znak Znak,Tekst przypisu Znak Znak Znak Znak Znak Znak,Tekst przypisu dolnego1 Znak,Tekst przypisu1 Znak,Tekst przypisu Znak Znak Znak Znak Znak Znak Znak,Tekst przypisu, Znak Zna"/>
    <w:basedOn w:val="Normalny"/>
    <w:link w:val="TekstprzypisudolnegoZnak"/>
    <w:uiPriority w:val="99"/>
    <w:unhideWhenUsed/>
    <w:rsid w:val="00A2222C"/>
    <w:pPr>
      <w:spacing w:after="0" w:line="240" w:lineRule="auto"/>
    </w:pPr>
  </w:style>
  <w:style w:type="character" w:customStyle="1" w:styleId="TekstprzypisudolnegoZnak">
    <w:name w:val="Tekst przypisu dolnego Znak"/>
    <w:aliases w:val=" Znak Znak,Tekst przypisu Znak Znak,Tekst przypisu Znak Znak Znak Znak Znak,Tekst przypisu Znak Znak Znak Znak Znak Znak Znak1,Tekst przypisu dolnego1 Znak Znak,Tekst przypisu1 Znak Znak,Tekst przypisu Znak1, Znak Zna Znak"/>
    <w:basedOn w:val="Domylnaczcionkaakapitu"/>
    <w:link w:val="Tekstprzypisudolnego"/>
    <w:uiPriority w:val="99"/>
    <w:rsid w:val="00A2222C"/>
    <w:rPr>
      <w:rFonts w:ascii="Open Sans" w:eastAsia="Calibri" w:hAnsi="Open Sans" w:cs="Times New Roman"/>
      <w:sz w:val="20"/>
      <w:szCs w:val="20"/>
    </w:rPr>
  </w:style>
  <w:style w:type="character" w:styleId="Odwoanieprzypisudolnego">
    <w:name w:val="footnote reference"/>
    <w:aliases w:val="Odwołanie przypisu,Odwo³anie przypisu,Odwołanie przypisu1,Odwołanie przypisu2,Footnote Reference Number"/>
    <w:basedOn w:val="Domylnaczcionkaakapitu"/>
    <w:unhideWhenUsed/>
    <w:qFormat/>
    <w:rsid w:val="00A2222C"/>
    <w:rPr>
      <w:vertAlign w:val="superscript"/>
    </w:rPr>
  </w:style>
  <w:style w:type="table" w:styleId="Tabela-Siatka">
    <w:name w:val="Table Grid"/>
    <w:basedOn w:val="Standardowy"/>
    <w:uiPriority w:val="59"/>
    <w:rsid w:val="004E56C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elatytu">
    <w:name w:val="Tabela tytuł"/>
    <w:basedOn w:val="Normalny"/>
    <w:link w:val="TabelatytuZnak"/>
    <w:qFormat/>
    <w:rsid w:val="00C16EA6"/>
    <w:pPr>
      <w:widowControl w:val="0"/>
      <w:adjustRightInd w:val="0"/>
      <w:spacing w:before="240" w:after="120" w:line="240" w:lineRule="auto"/>
    </w:pPr>
    <w:rPr>
      <w:rFonts w:eastAsiaTheme="minorHAnsi"/>
      <w:b/>
      <w:bCs/>
      <w:i/>
      <w:color w:val="1E1973"/>
      <w:sz w:val="18"/>
      <w:szCs w:val="22"/>
    </w:rPr>
  </w:style>
  <w:style w:type="character" w:customStyle="1" w:styleId="TabelatytuZnak">
    <w:name w:val="Tabela tytuł Znak"/>
    <w:basedOn w:val="Domylnaczcionkaakapitu"/>
    <w:link w:val="Tabelatytu"/>
    <w:rsid w:val="00C16EA6"/>
    <w:rPr>
      <w:rFonts w:ascii="Open Sans" w:hAnsi="Open Sans" w:cs="Times New Roman"/>
      <w:b/>
      <w:bCs/>
      <w:i/>
      <w:color w:val="1E1973"/>
      <w:sz w:val="18"/>
    </w:rPr>
  </w:style>
  <w:style w:type="paragraph" w:customStyle="1" w:styleId="rdo">
    <w:name w:val="źródło"/>
    <w:basedOn w:val="Legenda"/>
    <w:link w:val="rdoZnak"/>
    <w:qFormat/>
    <w:rsid w:val="000836B7"/>
    <w:pPr>
      <w:widowControl w:val="0"/>
      <w:adjustRightInd w:val="0"/>
      <w:spacing w:after="240"/>
      <w:contextualSpacing/>
      <w:jc w:val="center"/>
    </w:pPr>
    <w:rPr>
      <w:rFonts w:eastAsiaTheme="minorHAnsi" w:cstheme="minorHAnsi"/>
      <w:bCs/>
      <w:iCs w:val="0"/>
      <w:color w:val="auto"/>
      <w:szCs w:val="22"/>
    </w:rPr>
  </w:style>
  <w:style w:type="character" w:customStyle="1" w:styleId="rdoZnak">
    <w:name w:val="źródło Znak"/>
    <w:basedOn w:val="Domylnaczcionkaakapitu"/>
    <w:link w:val="rdo"/>
    <w:rsid w:val="000836B7"/>
    <w:rPr>
      <w:rFonts w:ascii="Open Sans" w:hAnsi="Open Sans" w:cstheme="minorHAnsi"/>
      <w:bCs/>
      <w:i/>
      <w:sz w:val="18"/>
    </w:rPr>
  </w:style>
  <w:style w:type="paragraph" w:styleId="Legenda">
    <w:name w:val="caption"/>
    <w:basedOn w:val="Normalny"/>
    <w:next w:val="Normalny"/>
    <w:uiPriority w:val="35"/>
    <w:unhideWhenUsed/>
    <w:qFormat/>
    <w:rsid w:val="000836B7"/>
    <w:pPr>
      <w:spacing w:after="200" w:line="240" w:lineRule="auto"/>
    </w:pPr>
    <w:rPr>
      <w:i/>
      <w:iCs/>
      <w:color w:val="44546A" w:themeColor="text2"/>
      <w:sz w:val="18"/>
      <w:szCs w:val="18"/>
    </w:rPr>
  </w:style>
  <w:style w:type="paragraph" w:customStyle="1" w:styleId="BezodstpwZnak1">
    <w:name w:val="Bez odstępów Znak1"/>
    <w:basedOn w:val="Normalny"/>
    <w:qFormat/>
    <w:rsid w:val="006E532A"/>
    <w:pPr>
      <w:spacing w:after="0" w:line="276" w:lineRule="auto"/>
      <w:contextualSpacing/>
    </w:pPr>
    <w:rPr>
      <w:rFonts w:eastAsiaTheme="minorHAnsi" w:cs="Calibri"/>
      <w:color w:val="000000"/>
      <w:lang w:bidi="en-US"/>
    </w:rPr>
  </w:style>
  <w:style w:type="paragraph" w:customStyle="1" w:styleId="strzaka2">
    <w:name w:val="strzałka 2"/>
    <w:basedOn w:val="Akapitzlist"/>
    <w:link w:val="strzaka2Znak"/>
    <w:qFormat/>
    <w:rsid w:val="006E532A"/>
    <w:pPr>
      <w:numPr>
        <w:numId w:val="3"/>
      </w:numPr>
      <w:spacing w:after="240" w:line="276" w:lineRule="auto"/>
    </w:pPr>
  </w:style>
  <w:style w:type="paragraph" w:customStyle="1" w:styleId="strzaka">
    <w:name w:val="strzałka"/>
    <w:basedOn w:val="Akapitzlist"/>
    <w:link w:val="strzakaZnak"/>
    <w:qFormat/>
    <w:rsid w:val="006E532A"/>
    <w:pPr>
      <w:numPr>
        <w:numId w:val="2"/>
      </w:numPr>
      <w:spacing w:before="120" w:after="120" w:line="276" w:lineRule="auto"/>
    </w:pPr>
  </w:style>
  <w:style w:type="character" w:customStyle="1" w:styleId="strzaka2Znak">
    <w:name w:val="strzałka 2 Znak"/>
    <w:basedOn w:val="Domylnaczcionkaakapitu"/>
    <w:link w:val="strzaka2"/>
    <w:rsid w:val="006E532A"/>
    <w:rPr>
      <w:rFonts w:ascii="Open Sans" w:eastAsia="Calibri" w:hAnsi="Open Sans" w:cs="Times New Roman"/>
      <w:sz w:val="20"/>
      <w:szCs w:val="20"/>
    </w:rPr>
  </w:style>
  <w:style w:type="character" w:customStyle="1" w:styleId="strzakaZnak">
    <w:name w:val="strzałka Znak"/>
    <w:basedOn w:val="Domylnaczcionkaakapitu"/>
    <w:link w:val="strzaka"/>
    <w:rsid w:val="006E532A"/>
    <w:rPr>
      <w:rFonts w:ascii="Open Sans" w:eastAsia="Calibri" w:hAnsi="Open Sans" w:cs="Times New Roman"/>
      <w:sz w:val="20"/>
      <w:szCs w:val="20"/>
    </w:rPr>
  </w:style>
  <w:style w:type="paragraph" w:customStyle="1" w:styleId="Tabelanagwek">
    <w:name w:val="Tabela nagłówek"/>
    <w:basedOn w:val="Normalny"/>
    <w:link w:val="TabelanagwekZnak"/>
    <w:qFormat/>
    <w:rsid w:val="00C8058A"/>
    <w:pPr>
      <w:spacing w:after="0" w:line="240" w:lineRule="auto"/>
      <w:jc w:val="center"/>
    </w:pPr>
    <w:rPr>
      <w:rFonts w:ascii="Open Sans Condensed" w:eastAsia="Times New Roman" w:hAnsi="Open Sans Condensed" w:cs="Open Sans"/>
      <w:b/>
      <w:color w:val="1E1973"/>
      <w:lang w:eastAsia="pl-PL"/>
    </w:rPr>
  </w:style>
  <w:style w:type="character" w:customStyle="1" w:styleId="TabelanagwekZnak">
    <w:name w:val="Tabela nagłówek Znak"/>
    <w:basedOn w:val="Domylnaczcionkaakapitu"/>
    <w:link w:val="Tabelanagwek"/>
    <w:rsid w:val="00144CCA"/>
    <w:rPr>
      <w:rFonts w:ascii="Open Sans Condensed" w:eastAsia="Times New Roman" w:hAnsi="Open Sans Condensed" w:cs="Open Sans"/>
      <w:b/>
      <w:color w:val="1E1973"/>
      <w:sz w:val="20"/>
      <w:szCs w:val="20"/>
      <w:lang w:eastAsia="pl-PL"/>
    </w:rPr>
  </w:style>
  <w:style w:type="character" w:customStyle="1" w:styleId="TabelatreZnak">
    <w:name w:val="Tabela treść Znak"/>
    <w:basedOn w:val="Domylnaczcionkaakapitu"/>
    <w:link w:val="Tabelatre"/>
    <w:locked/>
    <w:rsid w:val="00144CCA"/>
    <w:rPr>
      <w:rFonts w:ascii="Open Sans Condensed" w:eastAsia="Times New Roman" w:hAnsi="Open Sans Condensed" w:cs="Open Sans"/>
      <w:color w:val="000000"/>
      <w:lang w:eastAsia="pl-PL"/>
    </w:rPr>
  </w:style>
  <w:style w:type="paragraph" w:customStyle="1" w:styleId="Tabelatre">
    <w:name w:val="Tabela treść"/>
    <w:basedOn w:val="Normalny"/>
    <w:link w:val="TabelatreZnak"/>
    <w:qFormat/>
    <w:rsid w:val="00AE1D07"/>
    <w:pPr>
      <w:spacing w:after="0" w:line="240" w:lineRule="auto"/>
      <w:jc w:val="center"/>
    </w:pPr>
    <w:rPr>
      <w:rFonts w:ascii="Open Sans Condensed" w:eastAsia="Times New Roman" w:hAnsi="Open Sans Condensed" w:cs="Open Sans"/>
      <w:color w:val="000000"/>
      <w:sz w:val="22"/>
      <w:szCs w:val="22"/>
      <w:lang w:eastAsia="pl-PL"/>
    </w:rPr>
  </w:style>
  <w:style w:type="paragraph" w:customStyle="1" w:styleId="rysunek-podpis">
    <w:name w:val="rysunek - podpis"/>
    <w:basedOn w:val="Normalny"/>
    <w:link w:val="rysunek-podpisZnak"/>
    <w:qFormat/>
    <w:rsid w:val="00345E8E"/>
    <w:pPr>
      <w:spacing w:after="60" w:line="276" w:lineRule="auto"/>
      <w:contextualSpacing/>
      <w:jc w:val="center"/>
    </w:pPr>
    <w:rPr>
      <w:rFonts w:eastAsiaTheme="minorHAnsi"/>
      <w:b/>
      <w:i/>
      <w:color w:val="1E1973"/>
      <w:sz w:val="18"/>
    </w:rPr>
  </w:style>
  <w:style w:type="character" w:customStyle="1" w:styleId="rysunek-podpisZnak">
    <w:name w:val="rysunek - podpis Znak"/>
    <w:basedOn w:val="Domylnaczcionkaakapitu"/>
    <w:link w:val="rysunek-podpis"/>
    <w:rsid w:val="00345E8E"/>
    <w:rPr>
      <w:rFonts w:ascii="Open Sans" w:hAnsi="Open Sans" w:cs="Times New Roman"/>
      <w:b/>
      <w:i/>
      <w:color w:val="1E1973"/>
      <w:sz w:val="18"/>
      <w:szCs w:val="20"/>
    </w:rPr>
  </w:style>
  <w:style w:type="paragraph" w:styleId="Nagwek">
    <w:name w:val="header"/>
    <w:aliases w:val="TRAKO Nagłówek"/>
    <w:basedOn w:val="Normalny"/>
    <w:link w:val="NagwekZnak"/>
    <w:uiPriority w:val="99"/>
    <w:unhideWhenUsed/>
    <w:rsid w:val="0047454B"/>
    <w:pPr>
      <w:tabs>
        <w:tab w:val="center" w:pos="4536"/>
        <w:tab w:val="right" w:pos="9072"/>
      </w:tabs>
      <w:spacing w:after="0" w:line="240" w:lineRule="auto"/>
    </w:pPr>
  </w:style>
  <w:style w:type="character" w:customStyle="1" w:styleId="NagwekZnak">
    <w:name w:val="Nagłówek Znak"/>
    <w:aliases w:val="TRAKO Nagłówek Znak"/>
    <w:basedOn w:val="Domylnaczcionkaakapitu"/>
    <w:link w:val="Nagwek"/>
    <w:uiPriority w:val="99"/>
    <w:rsid w:val="0047454B"/>
    <w:rPr>
      <w:rFonts w:ascii="Open Sans" w:eastAsia="Calibri" w:hAnsi="Open Sans" w:cs="Times New Roman"/>
      <w:sz w:val="20"/>
      <w:szCs w:val="20"/>
    </w:rPr>
  </w:style>
  <w:style w:type="paragraph" w:styleId="Bezodstpw">
    <w:name w:val="No Spacing"/>
    <w:link w:val="BezodstpwZnak"/>
    <w:uiPriority w:val="1"/>
    <w:qFormat/>
    <w:rsid w:val="00BF08A1"/>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BF08A1"/>
    <w:rPr>
      <w:rFonts w:eastAsiaTheme="minorEastAsia"/>
      <w:lang w:eastAsia="pl-PL"/>
    </w:rPr>
  </w:style>
  <w:style w:type="paragraph" w:styleId="Spisilustracji">
    <w:name w:val="table of figures"/>
    <w:basedOn w:val="Normalny"/>
    <w:next w:val="Normalny"/>
    <w:uiPriority w:val="99"/>
    <w:unhideWhenUsed/>
    <w:rsid w:val="000A2233"/>
    <w:pPr>
      <w:spacing w:after="0"/>
    </w:pPr>
  </w:style>
  <w:style w:type="table" w:customStyle="1" w:styleId="GridTable4Accent2">
    <w:name w:val="Grid Table 4 Accent 2"/>
    <w:basedOn w:val="Standardowy"/>
    <w:uiPriority w:val="49"/>
    <w:rsid w:val="00F910EF"/>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styleId="Stopka">
    <w:name w:val="footer"/>
    <w:basedOn w:val="Normalny"/>
    <w:link w:val="StopkaZnak"/>
    <w:uiPriority w:val="99"/>
    <w:unhideWhenUsed/>
    <w:rsid w:val="000A0FBB"/>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0A0FBB"/>
    <w:rPr>
      <w:rFonts w:ascii="Open Sans" w:eastAsia="Calibri" w:hAnsi="Open Sans" w:cs="Times New Roman"/>
      <w:sz w:val="20"/>
      <w:szCs w:val="20"/>
    </w:rPr>
  </w:style>
  <w:style w:type="character" w:styleId="UyteHipercze">
    <w:name w:val="FollowedHyperlink"/>
    <w:basedOn w:val="Domylnaczcionkaakapitu"/>
    <w:uiPriority w:val="99"/>
    <w:semiHidden/>
    <w:unhideWhenUsed/>
    <w:rsid w:val="00033253"/>
    <w:rPr>
      <w:color w:val="954F72" w:themeColor="followedHyperlink"/>
      <w:u w:val="single"/>
    </w:rPr>
  </w:style>
  <w:style w:type="paragraph" w:styleId="NormalnyWeb">
    <w:name w:val="Normal (Web)"/>
    <w:basedOn w:val="Normalny"/>
    <w:uiPriority w:val="99"/>
    <w:semiHidden/>
    <w:unhideWhenUsed/>
    <w:rsid w:val="009E4E45"/>
    <w:pPr>
      <w:spacing w:before="100" w:beforeAutospacing="1" w:after="119" w:line="240" w:lineRule="auto"/>
    </w:pPr>
    <w:rPr>
      <w:rFonts w:ascii="Times New Roman" w:eastAsia="Times New Roman" w:hAnsi="Times New Roman"/>
      <w:sz w:val="24"/>
      <w:szCs w:val="24"/>
      <w:lang w:eastAsia="pl-PL"/>
    </w:rPr>
  </w:style>
  <w:style w:type="paragraph" w:styleId="Tekstpodstawowy">
    <w:name w:val="Body Text"/>
    <w:basedOn w:val="Normalny"/>
    <w:link w:val="TekstpodstawowyZnak"/>
    <w:uiPriority w:val="99"/>
    <w:semiHidden/>
    <w:unhideWhenUsed/>
    <w:rsid w:val="00D1196D"/>
    <w:pPr>
      <w:spacing w:after="120"/>
    </w:pPr>
  </w:style>
  <w:style w:type="character" w:customStyle="1" w:styleId="TekstpodstawowyZnak">
    <w:name w:val="Tekst podstawowy Znak"/>
    <w:basedOn w:val="Domylnaczcionkaakapitu"/>
    <w:link w:val="Tekstpodstawowy"/>
    <w:uiPriority w:val="99"/>
    <w:semiHidden/>
    <w:rsid w:val="00D1196D"/>
    <w:rPr>
      <w:rFonts w:ascii="Open Sans" w:eastAsia="Calibri" w:hAnsi="Open Sans" w:cs="Times New Roman"/>
      <w:sz w:val="20"/>
      <w:szCs w:val="20"/>
    </w:rPr>
  </w:style>
  <w:style w:type="paragraph" w:styleId="Podtytu">
    <w:name w:val="Subtitle"/>
    <w:aliases w:val="Spis treści"/>
    <w:basedOn w:val="Nagwek1"/>
    <w:next w:val="Normalny"/>
    <w:link w:val="PodtytuZnak"/>
    <w:uiPriority w:val="11"/>
    <w:qFormat/>
    <w:rsid w:val="00264262"/>
    <w:pPr>
      <w:framePr w:wrap="around" w:vAnchor="text" w:hAnchor="text" w:y="1"/>
      <w:numPr>
        <w:ilvl w:val="1"/>
        <w:numId w:val="0"/>
      </w:numPr>
    </w:pPr>
    <w:rPr>
      <w:rFonts w:eastAsiaTheme="minorEastAsia" w:cstheme="minorBidi"/>
      <w:color w:val="1E1973"/>
      <w:szCs w:val="22"/>
    </w:rPr>
  </w:style>
  <w:style w:type="character" w:customStyle="1" w:styleId="PodtytuZnak">
    <w:name w:val="Podtytuł Znak"/>
    <w:aliases w:val="Spis treści Znak"/>
    <w:basedOn w:val="Domylnaczcionkaakapitu"/>
    <w:link w:val="Podtytu"/>
    <w:uiPriority w:val="11"/>
    <w:rsid w:val="00264262"/>
    <w:rPr>
      <w:rFonts w:ascii="Open Sans" w:eastAsiaTheme="minorEastAsia" w:hAnsi="Open Sans"/>
      <w:b/>
      <w:bCs/>
      <w:color w:val="1E1973"/>
      <w:sz w:val="32"/>
      <w:shd w:val="clear" w:color="auto" w:fill="EB8737"/>
    </w:rPr>
  </w:style>
  <w:style w:type="paragraph" w:styleId="Poprawka">
    <w:name w:val="Revision"/>
    <w:hidden/>
    <w:uiPriority w:val="99"/>
    <w:semiHidden/>
    <w:rsid w:val="00363649"/>
    <w:pPr>
      <w:spacing w:after="0" w:line="240" w:lineRule="auto"/>
    </w:pPr>
    <w:rPr>
      <w:rFonts w:ascii="Open Sans" w:eastAsia="Calibri" w:hAnsi="Open Sans" w:cs="Times New Roman"/>
      <w:sz w:val="20"/>
      <w:szCs w:val="20"/>
    </w:rPr>
  </w:style>
  <w:style w:type="character" w:customStyle="1" w:styleId="AkapitzlistZnak">
    <w:name w:val="Akapit z listą Znak"/>
    <w:basedOn w:val="Domylnaczcionkaakapitu"/>
    <w:link w:val="Akapitzlist"/>
    <w:uiPriority w:val="34"/>
    <w:rsid w:val="00AC6481"/>
    <w:rPr>
      <w:rFonts w:ascii="Open Sans" w:eastAsia="Calibri" w:hAnsi="Open Sans" w:cs="Times New Roman"/>
      <w:sz w:val="20"/>
      <w:szCs w:val="20"/>
    </w:rPr>
  </w:style>
  <w:style w:type="character" w:styleId="Pogrubienie">
    <w:name w:val="Strong"/>
    <w:basedOn w:val="Domylnaczcionkaakapitu"/>
    <w:uiPriority w:val="22"/>
    <w:qFormat/>
    <w:rsid w:val="00F9461E"/>
    <w:rPr>
      <w:b/>
      <w:bCs/>
    </w:rPr>
  </w:style>
  <w:style w:type="character" w:customStyle="1" w:styleId="fontstyle01">
    <w:name w:val="fontstyle01"/>
    <w:basedOn w:val="Domylnaczcionkaakapitu"/>
    <w:rsid w:val="0057082B"/>
    <w:rPr>
      <w:rFonts w:ascii="Calibri" w:hAnsi="Calibri" w:cs="Calibri" w:hint="default"/>
      <w:b w:val="0"/>
      <w:bCs w:val="0"/>
      <w:i w:val="0"/>
      <w:iCs w:val="0"/>
      <w:color w:val="000000"/>
      <w:sz w:val="22"/>
      <w:szCs w:val="22"/>
    </w:rPr>
  </w:style>
  <w:style w:type="table" w:customStyle="1" w:styleId="Tabela-Siatka1">
    <w:name w:val="Tabela - Siatka1"/>
    <w:basedOn w:val="Standardowy"/>
    <w:next w:val="Tabela-Siatka"/>
    <w:uiPriority w:val="59"/>
    <w:rsid w:val="000100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59"/>
    <w:rsid w:val="0001001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
    <w:name w:val="Tabela - Siatka3"/>
    <w:basedOn w:val="Standardowy"/>
    <w:next w:val="Tabela-Siatka"/>
    <w:uiPriority w:val="59"/>
    <w:rsid w:val="00BB46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4">
    <w:name w:val="Tabela - Siatka4"/>
    <w:basedOn w:val="Standardowy"/>
    <w:next w:val="Tabela-Siatka"/>
    <w:uiPriority w:val="59"/>
    <w:rsid w:val="00BB46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wydatnienie">
    <w:name w:val="Emphasis"/>
    <w:basedOn w:val="Domylnaczcionkaakapitu"/>
    <w:uiPriority w:val="20"/>
    <w:qFormat/>
    <w:rsid w:val="002C0495"/>
    <w:rPr>
      <w:i/>
      <w:iCs/>
    </w:rPr>
  </w:style>
  <w:style w:type="character" w:customStyle="1" w:styleId="UnresolvedMention1">
    <w:name w:val="Unresolved Mention1"/>
    <w:basedOn w:val="Domylnaczcionkaakapitu"/>
    <w:uiPriority w:val="99"/>
    <w:semiHidden/>
    <w:unhideWhenUsed/>
    <w:rsid w:val="003F38E0"/>
    <w:rPr>
      <w:color w:val="605E5C"/>
      <w:shd w:val="clear" w:color="auto" w:fill="E1DFDD"/>
    </w:rPr>
  </w:style>
  <w:style w:type="character" w:styleId="Wyrnienieintensywne">
    <w:name w:val="Intense Emphasis"/>
    <w:basedOn w:val="Domylnaczcionkaakapitu"/>
    <w:uiPriority w:val="21"/>
    <w:qFormat/>
    <w:rsid w:val="00E37330"/>
    <w:rPr>
      <w:i/>
      <w:iCs/>
      <w:color w:val="4472C4" w:themeColor="accent1"/>
    </w:rPr>
  </w:style>
  <w:style w:type="character" w:styleId="Wyrnieniedelikatne">
    <w:name w:val="Subtle Emphasis"/>
    <w:basedOn w:val="Domylnaczcionkaakapitu"/>
    <w:uiPriority w:val="19"/>
    <w:qFormat/>
    <w:rsid w:val="00E37330"/>
    <w:rPr>
      <w:i/>
      <w:iCs/>
      <w:color w:val="404040" w:themeColor="text1" w:themeTint="BF"/>
    </w:rPr>
  </w:style>
  <w:style w:type="character" w:customStyle="1" w:styleId="UnresolvedMention">
    <w:name w:val="Unresolved Mention"/>
    <w:basedOn w:val="Domylnaczcionkaakapitu"/>
    <w:uiPriority w:val="99"/>
    <w:unhideWhenUsed/>
    <w:rsid w:val="00B402B2"/>
    <w:rPr>
      <w:color w:val="605E5C"/>
      <w:shd w:val="clear" w:color="auto" w:fill="E1DFDD"/>
    </w:rPr>
  </w:style>
  <w:style w:type="table" w:customStyle="1" w:styleId="GridTable4Accent4">
    <w:name w:val="Grid Table 4 Accent 4"/>
    <w:basedOn w:val="Standardowy"/>
    <w:uiPriority w:val="49"/>
    <w:rsid w:val="00DF5C2C"/>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character" w:customStyle="1" w:styleId="Mention">
    <w:name w:val="Mention"/>
    <w:basedOn w:val="Domylnaczcionkaakapitu"/>
    <w:uiPriority w:val="99"/>
    <w:unhideWhenUsed/>
    <w:rsid w:val="00793A86"/>
    <w:rPr>
      <w:color w:val="2B579A"/>
      <w:shd w:val="clear" w:color="auto" w:fill="E1DFDD"/>
    </w:rPr>
  </w:style>
  <w:style w:type="paragraph" w:customStyle="1" w:styleId="przypisy">
    <w:name w:val="przypisy"/>
    <w:basedOn w:val="Tekstprzypisudolnego"/>
    <w:link w:val="przypisyZnak"/>
    <w:qFormat/>
    <w:rsid w:val="00ED1D05"/>
    <w:rPr>
      <w:sz w:val="16"/>
    </w:rPr>
  </w:style>
  <w:style w:type="character" w:customStyle="1" w:styleId="przypisyZnak">
    <w:name w:val="przypisy Znak"/>
    <w:basedOn w:val="TekstprzypisudolnegoZnak"/>
    <w:link w:val="przypisy"/>
    <w:rsid w:val="00ED1D05"/>
    <w:rPr>
      <w:rFonts w:ascii="Open Sans" w:eastAsia="Calibri" w:hAnsi="Open Sans" w:cs="Times New Roman"/>
      <w:sz w:val="16"/>
      <w:szCs w:val="20"/>
    </w:rPr>
  </w:style>
  <w:style w:type="character" w:customStyle="1" w:styleId="fontstyle21">
    <w:name w:val="fontstyle21"/>
    <w:basedOn w:val="Domylnaczcionkaakapitu"/>
    <w:rsid w:val="00EE0089"/>
    <w:rPr>
      <w:rFonts w:ascii="Open Sans" w:hAnsi="Open Sans" w:cs="Open Sans" w:hint="default"/>
      <w:b w:val="0"/>
      <w:bCs w:val="0"/>
      <w:i w:val="0"/>
      <w:iCs w:val="0"/>
      <w:color w:val="000000"/>
      <w:sz w:val="16"/>
      <w:szCs w:val="16"/>
    </w:rPr>
  </w:style>
  <w:style w:type="paragraph" w:customStyle="1" w:styleId="Default">
    <w:name w:val="Default"/>
    <w:rsid w:val="00D52BAD"/>
    <w:pPr>
      <w:autoSpaceDE w:val="0"/>
      <w:autoSpaceDN w:val="0"/>
      <w:adjustRightInd w:val="0"/>
      <w:spacing w:after="0" w:line="240" w:lineRule="auto"/>
    </w:pPr>
    <w:rPr>
      <w:rFonts w:ascii="Open Sans" w:hAnsi="Open Sans" w:cs="Open Sans"/>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22820">
      <w:bodyDiv w:val="1"/>
      <w:marLeft w:val="0"/>
      <w:marRight w:val="0"/>
      <w:marTop w:val="0"/>
      <w:marBottom w:val="0"/>
      <w:divBdr>
        <w:top w:val="none" w:sz="0" w:space="0" w:color="auto"/>
        <w:left w:val="none" w:sz="0" w:space="0" w:color="auto"/>
        <w:bottom w:val="none" w:sz="0" w:space="0" w:color="auto"/>
        <w:right w:val="none" w:sz="0" w:space="0" w:color="auto"/>
      </w:divBdr>
    </w:div>
    <w:div w:id="23411617">
      <w:marLeft w:val="0"/>
      <w:marRight w:val="0"/>
      <w:marTop w:val="0"/>
      <w:marBottom w:val="0"/>
      <w:divBdr>
        <w:top w:val="none" w:sz="0" w:space="0" w:color="auto"/>
        <w:left w:val="none" w:sz="0" w:space="0" w:color="auto"/>
        <w:bottom w:val="none" w:sz="0" w:space="0" w:color="auto"/>
        <w:right w:val="none" w:sz="0" w:space="0" w:color="auto"/>
      </w:divBdr>
    </w:div>
    <w:div w:id="59259366">
      <w:bodyDiv w:val="1"/>
      <w:marLeft w:val="0"/>
      <w:marRight w:val="0"/>
      <w:marTop w:val="0"/>
      <w:marBottom w:val="0"/>
      <w:divBdr>
        <w:top w:val="none" w:sz="0" w:space="0" w:color="auto"/>
        <w:left w:val="none" w:sz="0" w:space="0" w:color="auto"/>
        <w:bottom w:val="none" w:sz="0" w:space="0" w:color="auto"/>
        <w:right w:val="none" w:sz="0" w:space="0" w:color="auto"/>
      </w:divBdr>
    </w:div>
    <w:div w:id="94600669">
      <w:bodyDiv w:val="1"/>
      <w:marLeft w:val="0"/>
      <w:marRight w:val="0"/>
      <w:marTop w:val="0"/>
      <w:marBottom w:val="0"/>
      <w:divBdr>
        <w:top w:val="none" w:sz="0" w:space="0" w:color="auto"/>
        <w:left w:val="none" w:sz="0" w:space="0" w:color="auto"/>
        <w:bottom w:val="none" w:sz="0" w:space="0" w:color="auto"/>
        <w:right w:val="none" w:sz="0" w:space="0" w:color="auto"/>
      </w:divBdr>
    </w:div>
    <w:div w:id="141624796">
      <w:bodyDiv w:val="1"/>
      <w:marLeft w:val="0"/>
      <w:marRight w:val="0"/>
      <w:marTop w:val="0"/>
      <w:marBottom w:val="0"/>
      <w:divBdr>
        <w:top w:val="none" w:sz="0" w:space="0" w:color="auto"/>
        <w:left w:val="none" w:sz="0" w:space="0" w:color="auto"/>
        <w:bottom w:val="none" w:sz="0" w:space="0" w:color="auto"/>
        <w:right w:val="none" w:sz="0" w:space="0" w:color="auto"/>
      </w:divBdr>
    </w:div>
    <w:div w:id="195968286">
      <w:marLeft w:val="0"/>
      <w:marRight w:val="0"/>
      <w:marTop w:val="0"/>
      <w:marBottom w:val="0"/>
      <w:divBdr>
        <w:top w:val="none" w:sz="0" w:space="0" w:color="auto"/>
        <w:left w:val="none" w:sz="0" w:space="0" w:color="auto"/>
        <w:bottom w:val="none" w:sz="0" w:space="0" w:color="auto"/>
        <w:right w:val="none" w:sz="0" w:space="0" w:color="auto"/>
      </w:divBdr>
    </w:div>
    <w:div w:id="286812439">
      <w:bodyDiv w:val="1"/>
      <w:marLeft w:val="0"/>
      <w:marRight w:val="0"/>
      <w:marTop w:val="0"/>
      <w:marBottom w:val="0"/>
      <w:divBdr>
        <w:top w:val="none" w:sz="0" w:space="0" w:color="auto"/>
        <w:left w:val="none" w:sz="0" w:space="0" w:color="auto"/>
        <w:bottom w:val="none" w:sz="0" w:space="0" w:color="auto"/>
        <w:right w:val="none" w:sz="0" w:space="0" w:color="auto"/>
      </w:divBdr>
    </w:div>
    <w:div w:id="293340561">
      <w:bodyDiv w:val="1"/>
      <w:marLeft w:val="0"/>
      <w:marRight w:val="0"/>
      <w:marTop w:val="0"/>
      <w:marBottom w:val="0"/>
      <w:divBdr>
        <w:top w:val="none" w:sz="0" w:space="0" w:color="auto"/>
        <w:left w:val="none" w:sz="0" w:space="0" w:color="auto"/>
        <w:bottom w:val="none" w:sz="0" w:space="0" w:color="auto"/>
        <w:right w:val="none" w:sz="0" w:space="0" w:color="auto"/>
      </w:divBdr>
    </w:div>
    <w:div w:id="325599254">
      <w:bodyDiv w:val="1"/>
      <w:marLeft w:val="0"/>
      <w:marRight w:val="0"/>
      <w:marTop w:val="0"/>
      <w:marBottom w:val="0"/>
      <w:divBdr>
        <w:top w:val="none" w:sz="0" w:space="0" w:color="auto"/>
        <w:left w:val="none" w:sz="0" w:space="0" w:color="auto"/>
        <w:bottom w:val="none" w:sz="0" w:space="0" w:color="auto"/>
        <w:right w:val="none" w:sz="0" w:space="0" w:color="auto"/>
      </w:divBdr>
    </w:div>
    <w:div w:id="403376470">
      <w:bodyDiv w:val="1"/>
      <w:marLeft w:val="0"/>
      <w:marRight w:val="0"/>
      <w:marTop w:val="0"/>
      <w:marBottom w:val="0"/>
      <w:divBdr>
        <w:top w:val="none" w:sz="0" w:space="0" w:color="auto"/>
        <w:left w:val="none" w:sz="0" w:space="0" w:color="auto"/>
        <w:bottom w:val="none" w:sz="0" w:space="0" w:color="auto"/>
        <w:right w:val="none" w:sz="0" w:space="0" w:color="auto"/>
      </w:divBdr>
    </w:div>
    <w:div w:id="428156662">
      <w:marLeft w:val="0"/>
      <w:marRight w:val="0"/>
      <w:marTop w:val="0"/>
      <w:marBottom w:val="0"/>
      <w:divBdr>
        <w:top w:val="none" w:sz="0" w:space="0" w:color="auto"/>
        <w:left w:val="none" w:sz="0" w:space="0" w:color="auto"/>
        <w:bottom w:val="none" w:sz="0" w:space="0" w:color="auto"/>
        <w:right w:val="none" w:sz="0" w:space="0" w:color="auto"/>
      </w:divBdr>
    </w:div>
    <w:div w:id="436677676">
      <w:bodyDiv w:val="1"/>
      <w:marLeft w:val="0"/>
      <w:marRight w:val="0"/>
      <w:marTop w:val="0"/>
      <w:marBottom w:val="0"/>
      <w:divBdr>
        <w:top w:val="none" w:sz="0" w:space="0" w:color="auto"/>
        <w:left w:val="none" w:sz="0" w:space="0" w:color="auto"/>
        <w:bottom w:val="none" w:sz="0" w:space="0" w:color="auto"/>
        <w:right w:val="none" w:sz="0" w:space="0" w:color="auto"/>
      </w:divBdr>
    </w:div>
    <w:div w:id="442043486">
      <w:marLeft w:val="0"/>
      <w:marRight w:val="0"/>
      <w:marTop w:val="0"/>
      <w:marBottom w:val="0"/>
      <w:divBdr>
        <w:top w:val="none" w:sz="0" w:space="0" w:color="auto"/>
        <w:left w:val="none" w:sz="0" w:space="0" w:color="auto"/>
        <w:bottom w:val="none" w:sz="0" w:space="0" w:color="auto"/>
        <w:right w:val="none" w:sz="0" w:space="0" w:color="auto"/>
      </w:divBdr>
    </w:div>
    <w:div w:id="459541412">
      <w:bodyDiv w:val="1"/>
      <w:marLeft w:val="0"/>
      <w:marRight w:val="0"/>
      <w:marTop w:val="0"/>
      <w:marBottom w:val="0"/>
      <w:divBdr>
        <w:top w:val="none" w:sz="0" w:space="0" w:color="auto"/>
        <w:left w:val="none" w:sz="0" w:space="0" w:color="auto"/>
        <w:bottom w:val="none" w:sz="0" w:space="0" w:color="auto"/>
        <w:right w:val="none" w:sz="0" w:space="0" w:color="auto"/>
      </w:divBdr>
      <w:divsChild>
        <w:div w:id="1518277557">
          <w:marLeft w:val="547"/>
          <w:marRight w:val="0"/>
          <w:marTop w:val="0"/>
          <w:marBottom w:val="0"/>
          <w:divBdr>
            <w:top w:val="none" w:sz="0" w:space="0" w:color="auto"/>
            <w:left w:val="none" w:sz="0" w:space="0" w:color="auto"/>
            <w:bottom w:val="none" w:sz="0" w:space="0" w:color="auto"/>
            <w:right w:val="none" w:sz="0" w:space="0" w:color="auto"/>
          </w:divBdr>
        </w:div>
      </w:divsChild>
    </w:div>
    <w:div w:id="463502785">
      <w:bodyDiv w:val="1"/>
      <w:marLeft w:val="0"/>
      <w:marRight w:val="0"/>
      <w:marTop w:val="0"/>
      <w:marBottom w:val="0"/>
      <w:divBdr>
        <w:top w:val="none" w:sz="0" w:space="0" w:color="auto"/>
        <w:left w:val="none" w:sz="0" w:space="0" w:color="auto"/>
        <w:bottom w:val="none" w:sz="0" w:space="0" w:color="auto"/>
        <w:right w:val="none" w:sz="0" w:space="0" w:color="auto"/>
      </w:divBdr>
    </w:div>
    <w:div w:id="496918018">
      <w:bodyDiv w:val="1"/>
      <w:marLeft w:val="0"/>
      <w:marRight w:val="0"/>
      <w:marTop w:val="0"/>
      <w:marBottom w:val="0"/>
      <w:divBdr>
        <w:top w:val="none" w:sz="0" w:space="0" w:color="auto"/>
        <w:left w:val="none" w:sz="0" w:space="0" w:color="auto"/>
        <w:bottom w:val="none" w:sz="0" w:space="0" w:color="auto"/>
        <w:right w:val="none" w:sz="0" w:space="0" w:color="auto"/>
      </w:divBdr>
    </w:div>
    <w:div w:id="514611161">
      <w:bodyDiv w:val="1"/>
      <w:marLeft w:val="0"/>
      <w:marRight w:val="0"/>
      <w:marTop w:val="0"/>
      <w:marBottom w:val="0"/>
      <w:divBdr>
        <w:top w:val="none" w:sz="0" w:space="0" w:color="auto"/>
        <w:left w:val="none" w:sz="0" w:space="0" w:color="auto"/>
        <w:bottom w:val="none" w:sz="0" w:space="0" w:color="auto"/>
        <w:right w:val="none" w:sz="0" w:space="0" w:color="auto"/>
      </w:divBdr>
    </w:div>
    <w:div w:id="554970927">
      <w:bodyDiv w:val="1"/>
      <w:marLeft w:val="0"/>
      <w:marRight w:val="0"/>
      <w:marTop w:val="0"/>
      <w:marBottom w:val="0"/>
      <w:divBdr>
        <w:top w:val="none" w:sz="0" w:space="0" w:color="auto"/>
        <w:left w:val="none" w:sz="0" w:space="0" w:color="auto"/>
        <w:bottom w:val="none" w:sz="0" w:space="0" w:color="auto"/>
        <w:right w:val="none" w:sz="0" w:space="0" w:color="auto"/>
      </w:divBdr>
    </w:div>
    <w:div w:id="571476097">
      <w:bodyDiv w:val="1"/>
      <w:marLeft w:val="0"/>
      <w:marRight w:val="0"/>
      <w:marTop w:val="0"/>
      <w:marBottom w:val="0"/>
      <w:divBdr>
        <w:top w:val="none" w:sz="0" w:space="0" w:color="auto"/>
        <w:left w:val="none" w:sz="0" w:space="0" w:color="auto"/>
        <w:bottom w:val="none" w:sz="0" w:space="0" w:color="auto"/>
        <w:right w:val="none" w:sz="0" w:space="0" w:color="auto"/>
      </w:divBdr>
    </w:div>
    <w:div w:id="589047679">
      <w:bodyDiv w:val="1"/>
      <w:marLeft w:val="0"/>
      <w:marRight w:val="0"/>
      <w:marTop w:val="0"/>
      <w:marBottom w:val="0"/>
      <w:divBdr>
        <w:top w:val="none" w:sz="0" w:space="0" w:color="auto"/>
        <w:left w:val="none" w:sz="0" w:space="0" w:color="auto"/>
        <w:bottom w:val="none" w:sz="0" w:space="0" w:color="auto"/>
        <w:right w:val="none" w:sz="0" w:space="0" w:color="auto"/>
      </w:divBdr>
      <w:divsChild>
        <w:div w:id="858200767">
          <w:marLeft w:val="547"/>
          <w:marRight w:val="0"/>
          <w:marTop w:val="0"/>
          <w:marBottom w:val="0"/>
          <w:divBdr>
            <w:top w:val="none" w:sz="0" w:space="0" w:color="auto"/>
            <w:left w:val="none" w:sz="0" w:space="0" w:color="auto"/>
            <w:bottom w:val="none" w:sz="0" w:space="0" w:color="auto"/>
            <w:right w:val="none" w:sz="0" w:space="0" w:color="auto"/>
          </w:divBdr>
        </w:div>
      </w:divsChild>
    </w:div>
    <w:div w:id="642320439">
      <w:bodyDiv w:val="1"/>
      <w:marLeft w:val="0"/>
      <w:marRight w:val="0"/>
      <w:marTop w:val="0"/>
      <w:marBottom w:val="0"/>
      <w:divBdr>
        <w:top w:val="none" w:sz="0" w:space="0" w:color="auto"/>
        <w:left w:val="none" w:sz="0" w:space="0" w:color="auto"/>
        <w:bottom w:val="none" w:sz="0" w:space="0" w:color="auto"/>
        <w:right w:val="none" w:sz="0" w:space="0" w:color="auto"/>
      </w:divBdr>
    </w:div>
    <w:div w:id="657197687">
      <w:bodyDiv w:val="1"/>
      <w:marLeft w:val="0"/>
      <w:marRight w:val="0"/>
      <w:marTop w:val="0"/>
      <w:marBottom w:val="0"/>
      <w:divBdr>
        <w:top w:val="none" w:sz="0" w:space="0" w:color="auto"/>
        <w:left w:val="none" w:sz="0" w:space="0" w:color="auto"/>
        <w:bottom w:val="none" w:sz="0" w:space="0" w:color="auto"/>
        <w:right w:val="none" w:sz="0" w:space="0" w:color="auto"/>
      </w:divBdr>
    </w:div>
    <w:div w:id="678968746">
      <w:bodyDiv w:val="1"/>
      <w:marLeft w:val="0"/>
      <w:marRight w:val="0"/>
      <w:marTop w:val="0"/>
      <w:marBottom w:val="0"/>
      <w:divBdr>
        <w:top w:val="none" w:sz="0" w:space="0" w:color="auto"/>
        <w:left w:val="none" w:sz="0" w:space="0" w:color="auto"/>
        <w:bottom w:val="none" w:sz="0" w:space="0" w:color="auto"/>
        <w:right w:val="none" w:sz="0" w:space="0" w:color="auto"/>
      </w:divBdr>
    </w:div>
    <w:div w:id="719093678">
      <w:bodyDiv w:val="1"/>
      <w:marLeft w:val="0"/>
      <w:marRight w:val="0"/>
      <w:marTop w:val="0"/>
      <w:marBottom w:val="0"/>
      <w:divBdr>
        <w:top w:val="none" w:sz="0" w:space="0" w:color="auto"/>
        <w:left w:val="none" w:sz="0" w:space="0" w:color="auto"/>
        <w:bottom w:val="none" w:sz="0" w:space="0" w:color="auto"/>
        <w:right w:val="none" w:sz="0" w:space="0" w:color="auto"/>
      </w:divBdr>
    </w:div>
    <w:div w:id="762453289">
      <w:bodyDiv w:val="1"/>
      <w:marLeft w:val="0"/>
      <w:marRight w:val="0"/>
      <w:marTop w:val="0"/>
      <w:marBottom w:val="0"/>
      <w:divBdr>
        <w:top w:val="none" w:sz="0" w:space="0" w:color="auto"/>
        <w:left w:val="none" w:sz="0" w:space="0" w:color="auto"/>
        <w:bottom w:val="none" w:sz="0" w:space="0" w:color="auto"/>
        <w:right w:val="none" w:sz="0" w:space="0" w:color="auto"/>
      </w:divBdr>
    </w:div>
    <w:div w:id="783621149">
      <w:bodyDiv w:val="1"/>
      <w:marLeft w:val="0"/>
      <w:marRight w:val="0"/>
      <w:marTop w:val="0"/>
      <w:marBottom w:val="0"/>
      <w:divBdr>
        <w:top w:val="none" w:sz="0" w:space="0" w:color="auto"/>
        <w:left w:val="none" w:sz="0" w:space="0" w:color="auto"/>
        <w:bottom w:val="none" w:sz="0" w:space="0" w:color="auto"/>
        <w:right w:val="none" w:sz="0" w:space="0" w:color="auto"/>
      </w:divBdr>
    </w:div>
    <w:div w:id="785659667">
      <w:marLeft w:val="0"/>
      <w:marRight w:val="0"/>
      <w:marTop w:val="0"/>
      <w:marBottom w:val="0"/>
      <w:divBdr>
        <w:top w:val="none" w:sz="0" w:space="0" w:color="auto"/>
        <w:left w:val="none" w:sz="0" w:space="0" w:color="auto"/>
        <w:bottom w:val="none" w:sz="0" w:space="0" w:color="auto"/>
        <w:right w:val="none" w:sz="0" w:space="0" w:color="auto"/>
      </w:divBdr>
    </w:div>
    <w:div w:id="822820855">
      <w:bodyDiv w:val="1"/>
      <w:marLeft w:val="0"/>
      <w:marRight w:val="0"/>
      <w:marTop w:val="0"/>
      <w:marBottom w:val="0"/>
      <w:divBdr>
        <w:top w:val="none" w:sz="0" w:space="0" w:color="auto"/>
        <w:left w:val="none" w:sz="0" w:space="0" w:color="auto"/>
        <w:bottom w:val="none" w:sz="0" w:space="0" w:color="auto"/>
        <w:right w:val="none" w:sz="0" w:space="0" w:color="auto"/>
      </w:divBdr>
    </w:div>
    <w:div w:id="847518876">
      <w:bodyDiv w:val="1"/>
      <w:marLeft w:val="0"/>
      <w:marRight w:val="0"/>
      <w:marTop w:val="0"/>
      <w:marBottom w:val="0"/>
      <w:divBdr>
        <w:top w:val="none" w:sz="0" w:space="0" w:color="auto"/>
        <w:left w:val="none" w:sz="0" w:space="0" w:color="auto"/>
        <w:bottom w:val="none" w:sz="0" w:space="0" w:color="auto"/>
        <w:right w:val="none" w:sz="0" w:space="0" w:color="auto"/>
      </w:divBdr>
      <w:divsChild>
        <w:div w:id="1422986913">
          <w:marLeft w:val="547"/>
          <w:marRight w:val="0"/>
          <w:marTop w:val="0"/>
          <w:marBottom w:val="0"/>
          <w:divBdr>
            <w:top w:val="none" w:sz="0" w:space="0" w:color="auto"/>
            <w:left w:val="none" w:sz="0" w:space="0" w:color="auto"/>
            <w:bottom w:val="none" w:sz="0" w:space="0" w:color="auto"/>
            <w:right w:val="none" w:sz="0" w:space="0" w:color="auto"/>
          </w:divBdr>
        </w:div>
        <w:div w:id="1946234040">
          <w:marLeft w:val="547"/>
          <w:marRight w:val="0"/>
          <w:marTop w:val="0"/>
          <w:marBottom w:val="0"/>
          <w:divBdr>
            <w:top w:val="none" w:sz="0" w:space="0" w:color="auto"/>
            <w:left w:val="none" w:sz="0" w:space="0" w:color="auto"/>
            <w:bottom w:val="none" w:sz="0" w:space="0" w:color="auto"/>
            <w:right w:val="none" w:sz="0" w:space="0" w:color="auto"/>
          </w:divBdr>
        </w:div>
      </w:divsChild>
    </w:div>
    <w:div w:id="961420431">
      <w:bodyDiv w:val="1"/>
      <w:marLeft w:val="0"/>
      <w:marRight w:val="0"/>
      <w:marTop w:val="0"/>
      <w:marBottom w:val="0"/>
      <w:divBdr>
        <w:top w:val="none" w:sz="0" w:space="0" w:color="auto"/>
        <w:left w:val="none" w:sz="0" w:space="0" w:color="auto"/>
        <w:bottom w:val="none" w:sz="0" w:space="0" w:color="auto"/>
        <w:right w:val="none" w:sz="0" w:space="0" w:color="auto"/>
      </w:divBdr>
    </w:div>
    <w:div w:id="1033918336">
      <w:marLeft w:val="0"/>
      <w:marRight w:val="0"/>
      <w:marTop w:val="0"/>
      <w:marBottom w:val="0"/>
      <w:divBdr>
        <w:top w:val="none" w:sz="0" w:space="0" w:color="auto"/>
        <w:left w:val="none" w:sz="0" w:space="0" w:color="auto"/>
        <w:bottom w:val="none" w:sz="0" w:space="0" w:color="auto"/>
        <w:right w:val="none" w:sz="0" w:space="0" w:color="auto"/>
      </w:divBdr>
    </w:div>
    <w:div w:id="1131366520">
      <w:bodyDiv w:val="1"/>
      <w:marLeft w:val="0"/>
      <w:marRight w:val="0"/>
      <w:marTop w:val="0"/>
      <w:marBottom w:val="0"/>
      <w:divBdr>
        <w:top w:val="none" w:sz="0" w:space="0" w:color="auto"/>
        <w:left w:val="none" w:sz="0" w:space="0" w:color="auto"/>
        <w:bottom w:val="none" w:sz="0" w:space="0" w:color="auto"/>
        <w:right w:val="none" w:sz="0" w:space="0" w:color="auto"/>
      </w:divBdr>
      <w:divsChild>
        <w:div w:id="1082265459">
          <w:marLeft w:val="0"/>
          <w:marRight w:val="0"/>
          <w:marTop w:val="0"/>
          <w:marBottom w:val="0"/>
          <w:divBdr>
            <w:top w:val="none" w:sz="0" w:space="0" w:color="auto"/>
            <w:left w:val="none" w:sz="0" w:space="0" w:color="auto"/>
            <w:bottom w:val="none" w:sz="0" w:space="0" w:color="auto"/>
            <w:right w:val="none" w:sz="0" w:space="0" w:color="auto"/>
          </w:divBdr>
        </w:div>
      </w:divsChild>
    </w:div>
    <w:div w:id="1136795999">
      <w:bodyDiv w:val="1"/>
      <w:marLeft w:val="0"/>
      <w:marRight w:val="0"/>
      <w:marTop w:val="0"/>
      <w:marBottom w:val="0"/>
      <w:divBdr>
        <w:top w:val="none" w:sz="0" w:space="0" w:color="auto"/>
        <w:left w:val="none" w:sz="0" w:space="0" w:color="auto"/>
        <w:bottom w:val="none" w:sz="0" w:space="0" w:color="auto"/>
        <w:right w:val="none" w:sz="0" w:space="0" w:color="auto"/>
      </w:divBdr>
    </w:div>
    <w:div w:id="1154643169">
      <w:marLeft w:val="0"/>
      <w:marRight w:val="0"/>
      <w:marTop w:val="0"/>
      <w:marBottom w:val="0"/>
      <w:divBdr>
        <w:top w:val="none" w:sz="0" w:space="0" w:color="auto"/>
        <w:left w:val="none" w:sz="0" w:space="0" w:color="auto"/>
        <w:bottom w:val="none" w:sz="0" w:space="0" w:color="auto"/>
        <w:right w:val="none" w:sz="0" w:space="0" w:color="auto"/>
      </w:divBdr>
    </w:div>
    <w:div w:id="1160778313">
      <w:bodyDiv w:val="1"/>
      <w:marLeft w:val="0"/>
      <w:marRight w:val="0"/>
      <w:marTop w:val="0"/>
      <w:marBottom w:val="0"/>
      <w:divBdr>
        <w:top w:val="none" w:sz="0" w:space="0" w:color="auto"/>
        <w:left w:val="none" w:sz="0" w:space="0" w:color="auto"/>
        <w:bottom w:val="none" w:sz="0" w:space="0" w:color="auto"/>
        <w:right w:val="none" w:sz="0" w:space="0" w:color="auto"/>
      </w:divBdr>
    </w:div>
    <w:div w:id="1182358553">
      <w:bodyDiv w:val="1"/>
      <w:marLeft w:val="0"/>
      <w:marRight w:val="0"/>
      <w:marTop w:val="0"/>
      <w:marBottom w:val="0"/>
      <w:divBdr>
        <w:top w:val="none" w:sz="0" w:space="0" w:color="auto"/>
        <w:left w:val="none" w:sz="0" w:space="0" w:color="auto"/>
        <w:bottom w:val="none" w:sz="0" w:space="0" w:color="auto"/>
        <w:right w:val="none" w:sz="0" w:space="0" w:color="auto"/>
      </w:divBdr>
      <w:divsChild>
        <w:div w:id="615448951">
          <w:marLeft w:val="547"/>
          <w:marRight w:val="0"/>
          <w:marTop w:val="0"/>
          <w:marBottom w:val="0"/>
          <w:divBdr>
            <w:top w:val="none" w:sz="0" w:space="0" w:color="auto"/>
            <w:left w:val="none" w:sz="0" w:space="0" w:color="auto"/>
            <w:bottom w:val="none" w:sz="0" w:space="0" w:color="auto"/>
            <w:right w:val="none" w:sz="0" w:space="0" w:color="auto"/>
          </w:divBdr>
        </w:div>
      </w:divsChild>
    </w:div>
    <w:div w:id="1188913635">
      <w:bodyDiv w:val="1"/>
      <w:marLeft w:val="0"/>
      <w:marRight w:val="0"/>
      <w:marTop w:val="0"/>
      <w:marBottom w:val="0"/>
      <w:divBdr>
        <w:top w:val="none" w:sz="0" w:space="0" w:color="auto"/>
        <w:left w:val="none" w:sz="0" w:space="0" w:color="auto"/>
        <w:bottom w:val="none" w:sz="0" w:space="0" w:color="auto"/>
        <w:right w:val="none" w:sz="0" w:space="0" w:color="auto"/>
      </w:divBdr>
    </w:div>
    <w:div w:id="1192257295">
      <w:bodyDiv w:val="1"/>
      <w:marLeft w:val="0"/>
      <w:marRight w:val="0"/>
      <w:marTop w:val="0"/>
      <w:marBottom w:val="0"/>
      <w:divBdr>
        <w:top w:val="none" w:sz="0" w:space="0" w:color="auto"/>
        <w:left w:val="none" w:sz="0" w:space="0" w:color="auto"/>
        <w:bottom w:val="none" w:sz="0" w:space="0" w:color="auto"/>
        <w:right w:val="none" w:sz="0" w:space="0" w:color="auto"/>
      </w:divBdr>
    </w:div>
    <w:div w:id="1218470290">
      <w:marLeft w:val="0"/>
      <w:marRight w:val="0"/>
      <w:marTop w:val="0"/>
      <w:marBottom w:val="0"/>
      <w:divBdr>
        <w:top w:val="none" w:sz="0" w:space="0" w:color="auto"/>
        <w:left w:val="none" w:sz="0" w:space="0" w:color="auto"/>
        <w:bottom w:val="none" w:sz="0" w:space="0" w:color="auto"/>
        <w:right w:val="none" w:sz="0" w:space="0" w:color="auto"/>
      </w:divBdr>
    </w:div>
    <w:div w:id="1255094719">
      <w:marLeft w:val="0"/>
      <w:marRight w:val="0"/>
      <w:marTop w:val="0"/>
      <w:marBottom w:val="0"/>
      <w:divBdr>
        <w:top w:val="none" w:sz="0" w:space="0" w:color="auto"/>
        <w:left w:val="none" w:sz="0" w:space="0" w:color="auto"/>
        <w:bottom w:val="none" w:sz="0" w:space="0" w:color="auto"/>
        <w:right w:val="none" w:sz="0" w:space="0" w:color="auto"/>
      </w:divBdr>
    </w:div>
    <w:div w:id="1300839656">
      <w:marLeft w:val="0"/>
      <w:marRight w:val="0"/>
      <w:marTop w:val="0"/>
      <w:marBottom w:val="0"/>
      <w:divBdr>
        <w:top w:val="none" w:sz="0" w:space="0" w:color="auto"/>
        <w:left w:val="none" w:sz="0" w:space="0" w:color="auto"/>
        <w:bottom w:val="none" w:sz="0" w:space="0" w:color="auto"/>
        <w:right w:val="none" w:sz="0" w:space="0" w:color="auto"/>
      </w:divBdr>
    </w:div>
    <w:div w:id="1304041596">
      <w:marLeft w:val="0"/>
      <w:marRight w:val="0"/>
      <w:marTop w:val="0"/>
      <w:marBottom w:val="0"/>
      <w:divBdr>
        <w:top w:val="none" w:sz="0" w:space="0" w:color="auto"/>
        <w:left w:val="none" w:sz="0" w:space="0" w:color="auto"/>
        <w:bottom w:val="none" w:sz="0" w:space="0" w:color="auto"/>
        <w:right w:val="none" w:sz="0" w:space="0" w:color="auto"/>
      </w:divBdr>
    </w:div>
    <w:div w:id="1323774187">
      <w:marLeft w:val="0"/>
      <w:marRight w:val="0"/>
      <w:marTop w:val="0"/>
      <w:marBottom w:val="0"/>
      <w:divBdr>
        <w:top w:val="none" w:sz="0" w:space="0" w:color="auto"/>
        <w:left w:val="none" w:sz="0" w:space="0" w:color="auto"/>
        <w:bottom w:val="none" w:sz="0" w:space="0" w:color="auto"/>
        <w:right w:val="none" w:sz="0" w:space="0" w:color="auto"/>
      </w:divBdr>
    </w:div>
    <w:div w:id="1394964399">
      <w:bodyDiv w:val="1"/>
      <w:marLeft w:val="0"/>
      <w:marRight w:val="0"/>
      <w:marTop w:val="0"/>
      <w:marBottom w:val="0"/>
      <w:divBdr>
        <w:top w:val="none" w:sz="0" w:space="0" w:color="auto"/>
        <w:left w:val="none" w:sz="0" w:space="0" w:color="auto"/>
        <w:bottom w:val="none" w:sz="0" w:space="0" w:color="auto"/>
        <w:right w:val="none" w:sz="0" w:space="0" w:color="auto"/>
      </w:divBdr>
    </w:div>
    <w:div w:id="1405831214">
      <w:bodyDiv w:val="1"/>
      <w:marLeft w:val="0"/>
      <w:marRight w:val="0"/>
      <w:marTop w:val="0"/>
      <w:marBottom w:val="0"/>
      <w:divBdr>
        <w:top w:val="none" w:sz="0" w:space="0" w:color="auto"/>
        <w:left w:val="none" w:sz="0" w:space="0" w:color="auto"/>
        <w:bottom w:val="none" w:sz="0" w:space="0" w:color="auto"/>
        <w:right w:val="none" w:sz="0" w:space="0" w:color="auto"/>
      </w:divBdr>
      <w:divsChild>
        <w:div w:id="608008723">
          <w:marLeft w:val="0"/>
          <w:marRight w:val="0"/>
          <w:marTop w:val="0"/>
          <w:marBottom w:val="0"/>
          <w:divBdr>
            <w:top w:val="none" w:sz="0" w:space="0" w:color="auto"/>
            <w:left w:val="none" w:sz="0" w:space="0" w:color="auto"/>
            <w:bottom w:val="none" w:sz="0" w:space="0" w:color="auto"/>
            <w:right w:val="none" w:sz="0" w:space="0" w:color="auto"/>
          </w:divBdr>
        </w:div>
      </w:divsChild>
    </w:div>
    <w:div w:id="1418212695">
      <w:bodyDiv w:val="1"/>
      <w:marLeft w:val="0"/>
      <w:marRight w:val="0"/>
      <w:marTop w:val="0"/>
      <w:marBottom w:val="0"/>
      <w:divBdr>
        <w:top w:val="none" w:sz="0" w:space="0" w:color="auto"/>
        <w:left w:val="none" w:sz="0" w:space="0" w:color="auto"/>
        <w:bottom w:val="none" w:sz="0" w:space="0" w:color="auto"/>
        <w:right w:val="none" w:sz="0" w:space="0" w:color="auto"/>
      </w:divBdr>
      <w:divsChild>
        <w:div w:id="797720876">
          <w:marLeft w:val="0"/>
          <w:marRight w:val="0"/>
          <w:marTop w:val="0"/>
          <w:marBottom w:val="0"/>
          <w:divBdr>
            <w:top w:val="none" w:sz="0" w:space="0" w:color="auto"/>
            <w:left w:val="none" w:sz="0" w:space="0" w:color="auto"/>
            <w:bottom w:val="none" w:sz="0" w:space="0" w:color="auto"/>
            <w:right w:val="none" w:sz="0" w:space="0" w:color="auto"/>
          </w:divBdr>
        </w:div>
      </w:divsChild>
    </w:div>
    <w:div w:id="1441801576">
      <w:bodyDiv w:val="1"/>
      <w:marLeft w:val="0"/>
      <w:marRight w:val="0"/>
      <w:marTop w:val="0"/>
      <w:marBottom w:val="0"/>
      <w:divBdr>
        <w:top w:val="none" w:sz="0" w:space="0" w:color="auto"/>
        <w:left w:val="none" w:sz="0" w:space="0" w:color="auto"/>
        <w:bottom w:val="none" w:sz="0" w:space="0" w:color="auto"/>
        <w:right w:val="none" w:sz="0" w:space="0" w:color="auto"/>
      </w:divBdr>
    </w:div>
    <w:div w:id="1531340106">
      <w:bodyDiv w:val="1"/>
      <w:marLeft w:val="0"/>
      <w:marRight w:val="0"/>
      <w:marTop w:val="0"/>
      <w:marBottom w:val="0"/>
      <w:divBdr>
        <w:top w:val="none" w:sz="0" w:space="0" w:color="auto"/>
        <w:left w:val="none" w:sz="0" w:space="0" w:color="auto"/>
        <w:bottom w:val="none" w:sz="0" w:space="0" w:color="auto"/>
        <w:right w:val="none" w:sz="0" w:space="0" w:color="auto"/>
      </w:divBdr>
    </w:div>
    <w:div w:id="1540975557">
      <w:bodyDiv w:val="1"/>
      <w:marLeft w:val="0"/>
      <w:marRight w:val="0"/>
      <w:marTop w:val="0"/>
      <w:marBottom w:val="0"/>
      <w:divBdr>
        <w:top w:val="none" w:sz="0" w:space="0" w:color="auto"/>
        <w:left w:val="none" w:sz="0" w:space="0" w:color="auto"/>
        <w:bottom w:val="none" w:sz="0" w:space="0" w:color="auto"/>
        <w:right w:val="none" w:sz="0" w:space="0" w:color="auto"/>
      </w:divBdr>
      <w:divsChild>
        <w:div w:id="2111703620">
          <w:marLeft w:val="547"/>
          <w:marRight w:val="0"/>
          <w:marTop w:val="0"/>
          <w:marBottom w:val="0"/>
          <w:divBdr>
            <w:top w:val="none" w:sz="0" w:space="0" w:color="auto"/>
            <w:left w:val="none" w:sz="0" w:space="0" w:color="auto"/>
            <w:bottom w:val="none" w:sz="0" w:space="0" w:color="auto"/>
            <w:right w:val="none" w:sz="0" w:space="0" w:color="auto"/>
          </w:divBdr>
        </w:div>
      </w:divsChild>
    </w:div>
    <w:div w:id="1568105002">
      <w:bodyDiv w:val="1"/>
      <w:marLeft w:val="0"/>
      <w:marRight w:val="0"/>
      <w:marTop w:val="0"/>
      <w:marBottom w:val="0"/>
      <w:divBdr>
        <w:top w:val="none" w:sz="0" w:space="0" w:color="auto"/>
        <w:left w:val="none" w:sz="0" w:space="0" w:color="auto"/>
        <w:bottom w:val="none" w:sz="0" w:space="0" w:color="auto"/>
        <w:right w:val="none" w:sz="0" w:space="0" w:color="auto"/>
      </w:divBdr>
    </w:div>
    <w:div w:id="1607467490">
      <w:bodyDiv w:val="1"/>
      <w:marLeft w:val="0"/>
      <w:marRight w:val="0"/>
      <w:marTop w:val="0"/>
      <w:marBottom w:val="0"/>
      <w:divBdr>
        <w:top w:val="none" w:sz="0" w:space="0" w:color="auto"/>
        <w:left w:val="none" w:sz="0" w:space="0" w:color="auto"/>
        <w:bottom w:val="none" w:sz="0" w:space="0" w:color="auto"/>
        <w:right w:val="none" w:sz="0" w:space="0" w:color="auto"/>
      </w:divBdr>
    </w:div>
    <w:div w:id="1617326624">
      <w:marLeft w:val="0"/>
      <w:marRight w:val="0"/>
      <w:marTop w:val="0"/>
      <w:marBottom w:val="0"/>
      <w:divBdr>
        <w:top w:val="none" w:sz="0" w:space="0" w:color="auto"/>
        <w:left w:val="none" w:sz="0" w:space="0" w:color="auto"/>
        <w:bottom w:val="none" w:sz="0" w:space="0" w:color="auto"/>
        <w:right w:val="none" w:sz="0" w:space="0" w:color="auto"/>
      </w:divBdr>
    </w:div>
    <w:div w:id="1660041600">
      <w:marLeft w:val="0"/>
      <w:marRight w:val="0"/>
      <w:marTop w:val="0"/>
      <w:marBottom w:val="0"/>
      <w:divBdr>
        <w:top w:val="none" w:sz="0" w:space="0" w:color="auto"/>
        <w:left w:val="none" w:sz="0" w:space="0" w:color="auto"/>
        <w:bottom w:val="none" w:sz="0" w:space="0" w:color="auto"/>
        <w:right w:val="none" w:sz="0" w:space="0" w:color="auto"/>
      </w:divBdr>
    </w:div>
    <w:div w:id="1682899512">
      <w:bodyDiv w:val="1"/>
      <w:marLeft w:val="0"/>
      <w:marRight w:val="0"/>
      <w:marTop w:val="0"/>
      <w:marBottom w:val="0"/>
      <w:divBdr>
        <w:top w:val="none" w:sz="0" w:space="0" w:color="auto"/>
        <w:left w:val="none" w:sz="0" w:space="0" w:color="auto"/>
        <w:bottom w:val="none" w:sz="0" w:space="0" w:color="auto"/>
        <w:right w:val="none" w:sz="0" w:space="0" w:color="auto"/>
      </w:divBdr>
    </w:div>
    <w:div w:id="1686394259">
      <w:marLeft w:val="0"/>
      <w:marRight w:val="0"/>
      <w:marTop w:val="0"/>
      <w:marBottom w:val="0"/>
      <w:divBdr>
        <w:top w:val="none" w:sz="0" w:space="0" w:color="auto"/>
        <w:left w:val="none" w:sz="0" w:space="0" w:color="auto"/>
        <w:bottom w:val="none" w:sz="0" w:space="0" w:color="auto"/>
        <w:right w:val="none" w:sz="0" w:space="0" w:color="auto"/>
      </w:divBdr>
    </w:div>
    <w:div w:id="1700937755">
      <w:bodyDiv w:val="1"/>
      <w:marLeft w:val="0"/>
      <w:marRight w:val="0"/>
      <w:marTop w:val="0"/>
      <w:marBottom w:val="0"/>
      <w:divBdr>
        <w:top w:val="none" w:sz="0" w:space="0" w:color="auto"/>
        <w:left w:val="none" w:sz="0" w:space="0" w:color="auto"/>
        <w:bottom w:val="none" w:sz="0" w:space="0" w:color="auto"/>
        <w:right w:val="none" w:sz="0" w:space="0" w:color="auto"/>
      </w:divBdr>
    </w:div>
    <w:div w:id="1714884929">
      <w:bodyDiv w:val="1"/>
      <w:marLeft w:val="0"/>
      <w:marRight w:val="0"/>
      <w:marTop w:val="0"/>
      <w:marBottom w:val="0"/>
      <w:divBdr>
        <w:top w:val="none" w:sz="0" w:space="0" w:color="auto"/>
        <w:left w:val="none" w:sz="0" w:space="0" w:color="auto"/>
        <w:bottom w:val="none" w:sz="0" w:space="0" w:color="auto"/>
        <w:right w:val="none" w:sz="0" w:space="0" w:color="auto"/>
      </w:divBdr>
      <w:divsChild>
        <w:div w:id="1069225758">
          <w:marLeft w:val="0"/>
          <w:marRight w:val="0"/>
          <w:marTop w:val="0"/>
          <w:marBottom w:val="0"/>
          <w:divBdr>
            <w:top w:val="none" w:sz="0" w:space="0" w:color="auto"/>
            <w:left w:val="none" w:sz="0" w:space="0" w:color="auto"/>
            <w:bottom w:val="none" w:sz="0" w:space="0" w:color="auto"/>
            <w:right w:val="none" w:sz="0" w:space="0" w:color="auto"/>
          </w:divBdr>
        </w:div>
      </w:divsChild>
    </w:div>
    <w:div w:id="1759984099">
      <w:marLeft w:val="0"/>
      <w:marRight w:val="0"/>
      <w:marTop w:val="0"/>
      <w:marBottom w:val="0"/>
      <w:divBdr>
        <w:top w:val="none" w:sz="0" w:space="0" w:color="auto"/>
        <w:left w:val="none" w:sz="0" w:space="0" w:color="auto"/>
        <w:bottom w:val="none" w:sz="0" w:space="0" w:color="auto"/>
        <w:right w:val="none" w:sz="0" w:space="0" w:color="auto"/>
      </w:divBdr>
    </w:div>
    <w:div w:id="1778597714">
      <w:bodyDiv w:val="1"/>
      <w:marLeft w:val="0"/>
      <w:marRight w:val="0"/>
      <w:marTop w:val="0"/>
      <w:marBottom w:val="0"/>
      <w:divBdr>
        <w:top w:val="none" w:sz="0" w:space="0" w:color="auto"/>
        <w:left w:val="none" w:sz="0" w:space="0" w:color="auto"/>
        <w:bottom w:val="none" w:sz="0" w:space="0" w:color="auto"/>
        <w:right w:val="none" w:sz="0" w:space="0" w:color="auto"/>
      </w:divBdr>
    </w:div>
    <w:div w:id="1786658204">
      <w:marLeft w:val="0"/>
      <w:marRight w:val="0"/>
      <w:marTop w:val="0"/>
      <w:marBottom w:val="0"/>
      <w:divBdr>
        <w:top w:val="none" w:sz="0" w:space="0" w:color="auto"/>
        <w:left w:val="none" w:sz="0" w:space="0" w:color="auto"/>
        <w:bottom w:val="none" w:sz="0" w:space="0" w:color="auto"/>
        <w:right w:val="none" w:sz="0" w:space="0" w:color="auto"/>
      </w:divBdr>
    </w:div>
    <w:div w:id="1803569510">
      <w:bodyDiv w:val="1"/>
      <w:marLeft w:val="0"/>
      <w:marRight w:val="0"/>
      <w:marTop w:val="0"/>
      <w:marBottom w:val="0"/>
      <w:divBdr>
        <w:top w:val="none" w:sz="0" w:space="0" w:color="auto"/>
        <w:left w:val="none" w:sz="0" w:space="0" w:color="auto"/>
        <w:bottom w:val="none" w:sz="0" w:space="0" w:color="auto"/>
        <w:right w:val="none" w:sz="0" w:space="0" w:color="auto"/>
      </w:divBdr>
    </w:div>
    <w:div w:id="1824615023">
      <w:marLeft w:val="0"/>
      <w:marRight w:val="0"/>
      <w:marTop w:val="0"/>
      <w:marBottom w:val="0"/>
      <w:divBdr>
        <w:top w:val="none" w:sz="0" w:space="0" w:color="auto"/>
        <w:left w:val="none" w:sz="0" w:space="0" w:color="auto"/>
        <w:bottom w:val="none" w:sz="0" w:space="0" w:color="auto"/>
        <w:right w:val="none" w:sz="0" w:space="0" w:color="auto"/>
      </w:divBdr>
    </w:div>
    <w:div w:id="1824850865">
      <w:bodyDiv w:val="1"/>
      <w:marLeft w:val="0"/>
      <w:marRight w:val="0"/>
      <w:marTop w:val="0"/>
      <w:marBottom w:val="0"/>
      <w:divBdr>
        <w:top w:val="none" w:sz="0" w:space="0" w:color="auto"/>
        <w:left w:val="none" w:sz="0" w:space="0" w:color="auto"/>
        <w:bottom w:val="none" w:sz="0" w:space="0" w:color="auto"/>
        <w:right w:val="none" w:sz="0" w:space="0" w:color="auto"/>
      </w:divBdr>
    </w:div>
    <w:div w:id="1856727690">
      <w:bodyDiv w:val="1"/>
      <w:marLeft w:val="0"/>
      <w:marRight w:val="0"/>
      <w:marTop w:val="0"/>
      <w:marBottom w:val="0"/>
      <w:divBdr>
        <w:top w:val="none" w:sz="0" w:space="0" w:color="auto"/>
        <w:left w:val="none" w:sz="0" w:space="0" w:color="auto"/>
        <w:bottom w:val="none" w:sz="0" w:space="0" w:color="auto"/>
        <w:right w:val="none" w:sz="0" w:space="0" w:color="auto"/>
      </w:divBdr>
      <w:divsChild>
        <w:div w:id="1421638421">
          <w:marLeft w:val="547"/>
          <w:marRight w:val="0"/>
          <w:marTop w:val="0"/>
          <w:marBottom w:val="0"/>
          <w:divBdr>
            <w:top w:val="none" w:sz="0" w:space="0" w:color="auto"/>
            <w:left w:val="none" w:sz="0" w:space="0" w:color="auto"/>
            <w:bottom w:val="none" w:sz="0" w:space="0" w:color="auto"/>
            <w:right w:val="none" w:sz="0" w:space="0" w:color="auto"/>
          </w:divBdr>
        </w:div>
      </w:divsChild>
    </w:div>
    <w:div w:id="1860656179">
      <w:bodyDiv w:val="1"/>
      <w:marLeft w:val="0"/>
      <w:marRight w:val="0"/>
      <w:marTop w:val="0"/>
      <w:marBottom w:val="0"/>
      <w:divBdr>
        <w:top w:val="none" w:sz="0" w:space="0" w:color="auto"/>
        <w:left w:val="none" w:sz="0" w:space="0" w:color="auto"/>
        <w:bottom w:val="none" w:sz="0" w:space="0" w:color="auto"/>
        <w:right w:val="none" w:sz="0" w:space="0" w:color="auto"/>
      </w:divBdr>
    </w:div>
    <w:div w:id="1869636049">
      <w:bodyDiv w:val="1"/>
      <w:marLeft w:val="0"/>
      <w:marRight w:val="0"/>
      <w:marTop w:val="0"/>
      <w:marBottom w:val="0"/>
      <w:divBdr>
        <w:top w:val="none" w:sz="0" w:space="0" w:color="auto"/>
        <w:left w:val="none" w:sz="0" w:space="0" w:color="auto"/>
        <w:bottom w:val="none" w:sz="0" w:space="0" w:color="auto"/>
        <w:right w:val="none" w:sz="0" w:space="0" w:color="auto"/>
      </w:divBdr>
    </w:div>
    <w:div w:id="1925609374">
      <w:bodyDiv w:val="1"/>
      <w:marLeft w:val="0"/>
      <w:marRight w:val="0"/>
      <w:marTop w:val="0"/>
      <w:marBottom w:val="0"/>
      <w:divBdr>
        <w:top w:val="none" w:sz="0" w:space="0" w:color="auto"/>
        <w:left w:val="none" w:sz="0" w:space="0" w:color="auto"/>
        <w:bottom w:val="none" w:sz="0" w:space="0" w:color="auto"/>
        <w:right w:val="none" w:sz="0" w:space="0" w:color="auto"/>
      </w:divBdr>
    </w:div>
    <w:div w:id="1955936207">
      <w:bodyDiv w:val="1"/>
      <w:marLeft w:val="0"/>
      <w:marRight w:val="0"/>
      <w:marTop w:val="0"/>
      <w:marBottom w:val="0"/>
      <w:divBdr>
        <w:top w:val="none" w:sz="0" w:space="0" w:color="auto"/>
        <w:left w:val="none" w:sz="0" w:space="0" w:color="auto"/>
        <w:bottom w:val="none" w:sz="0" w:space="0" w:color="auto"/>
        <w:right w:val="none" w:sz="0" w:space="0" w:color="auto"/>
      </w:divBdr>
    </w:div>
    <w:div w:id="1994479286">
      <w:bodyDiv w:val="1"/>
      <w:marLeft w:val="0"/>
      <w:marRight w:val="0"/>
      <w:marTop w:val="0"/>
      <w:marBottom w:val="0"/>
      <w:divBdr>
        <w:top w:val="none" w:sz="0" w:space="0" w:color="auto"/>
        <w:left w:val="none" w:sz="0" w:space="0" w:color="auto"/>
        <w:bottom w:val="none" w:sz="0" w:space="0" w:color="auto"/>
        <w:right w:val="none" w:sz="0" w:space="0" w:color="auto"/>
      </w:divBdr>
    </w:div>
    <w:div w:id="2007515769">
      <w:marLeft w:val="0"/>
      <w:marRight w:val="0"/>
      <w:marTop w:val="0"/>
      <w:marBottom w:val="0"/>
      <w:divBdr>
        <w:top w:val="none" w:sz="0" w:space="0" w:color="auto"/>
        <w:left w:val="none" w:sz="0" w:space="0" w:color="auto"/>
        <w:bottom w:val="none" w:sz="0" w:space="0" w:color="auto"/>
        <w:right w:val="none" w:sz="0" w:space="0" w:color="auto"/>
      </w:divBdr>
    </w:div>
    <w:div w:id="2022388055">
      <w:marLeft w:val="0"/>
      <w:marRight w:val="0"/>
      <w:marTop w:val="0"/>
      <w:marBottom w:val="0"/>
      <w:divBdr>
        <w:top w:val="none" w:sz="0" w:space="0" w:color="auto"/>
        <w:left w:val="none" w:sz="0" w:space="0" w:color="auto"/>
        <w:bottom w:val="none" w:sz="0" w:space="0" w:color="auto"/>
        <w:right w:val="none" w:sz="0" w:space="0" w:color="auto"/>
      </w:divBdr>
    </w:div>
    <w:div w:id="2024934136">
      <w:bodyDiv w:val="1"/>
      <w:marLeft w:val="0"/>
      <w:marRight w:val="0"/>
      <w:marTop w:val="0"/>
      <w:marBottom w:val="0"/>
      <w:divBdr>
        <w:top w:val="none" w:sz="0" w:space="0" w:color="auto"/>
        <w:left w:val="none" w:sz="0" w:space="0" w:color="auto"/>
        <w:bottom w:val="none" w:sz="0" w:space="0" w:color="auto"/>
        <w:right w:val="none" w:sz="0" w:space="0" w:color="auto"/>
      </w:divBdr>
      <w:divsChild>
        <w:div w:id="239608400">
          <w:marLeft w:val="547"/>
          <w:marRight w:val="0"/>
          <w:marTop w:val="0"/>
          <w:marBottom w:val="0"/>
          <w:divBdr>
            <w:top w:val="none" w:sz="0" w:space="0" w:color="auto"/>
            <w:left w:val="none" w:sz="0" w:space="0" w:color="auto"/>
            <w:bottom w:val="none" w:sz="0" w:space="0" w:color="auto"/>
            <w:right w:val="none" w:sz="0" w:space="0" w:color="auto"/>
          </w:divBdr>
        </w:div>
      </w:divsChild>
    </w:div>
    <w:div w:id="2037802917">
      <w:bodyDiv w:val="1"/>
      <w:marLeft w:val="0"/>
      <w:marRight w:val="0"/>
      <w:marTop w:val="0"/>
      <w:marBottom w:val="0"/>
      <w:divBdr>
        <w:top w:val="none" w:sz="0" w:space="0" w:color="auto"/>
        <w:left w:val="none" w:sz="0" w:space="0" w:color="auto"/>
        <w:bottom w:val="none" w:sz="0" w:space="0" w:color="auto"/>
        <w:right w:val="none" w:sz="0" w:space="0" w:color="auto"/>
      </w:divBdr>
    </w:div>
    <w:div w:id="2076704886">
      <w:bodyDiv w:val="1"/>
      <w:marLeft w:val="0"/>
      <w:marRight w:val="0"/>
      <w:marTop w:val="0"/>
      <w:marBottom w:val="0"/>
      <w:divBdr>
        <w:top w:val="none" w:sz="0" w:space="0" w:color="auto"/>
        <w:left w:val="none" w:sz="0" w:space="0" w:color="auto"/>
        <w:bottom w:val="none" w:sz="0" w:space="0" w:color="auto"/>
        <w:right w:val="none" w:sz="0" w:space="0" w:color="auto"/>
      </w:divBdr>
    </w:div>
    <w:div w:id="2096586756">
      <w:bodyDiv w:val="1"/>
      <w:marLeft w:val="0"/>
      <w:marRight w:val="0"/>
      <w:marTop w:val="0"/>
      <w:marBottom w:val="0"/>
      <w:divBdr>
        <w:top w:val="none" w:sz="0" w:space="0" w:color="auto"/>
        <w:left w:val="none" w:sz="0" w:space="0" w:color="auto"/>
        <w:bottom w:val="none" w:sz="0" w:space="0" w:color="auto"/>
        <w:right w:val="none" w:sz="0" w:space="0" w:color="auto"/>
      </w:divBdr>
      <w:divsChild>
        <w:div w:id="1323268648">
          <w:marLeft w:val="547"/>
          <w:marRight w:val="0"/>
          <w:marTop w:val="0"/>
          <w:marBottom w:val="0"/>
          <w:divBdr>
            <w:top w:val="none" w:sz="0" w:space="0" w:color="auto"/>
            <w:left w:val="none" w:sz="0" w:space="0" w:color="auto"/>
            <w:bottom w:val="none" w:sz="0" w:space="0" w:color="auto"/>
            <w:right w:val="none" w:sz="0" w:space="0" w:color="auto"/>
          </w:divBdr>
        </w:div>
      </w:divsChild>
    </w:div>
    <w:div w:id="2111965542">
      <w:bodyDiv w:val="1"/>
      <w:marLeft w:val="0"/>
      <w:marRight w:val="0"/>
      <w:marTop w:val="0"/>
      <w:marBottom w:val="0"/>
      <w:divBdr>
        <w:top w:val="none" w:sz="0" w:space="0" w:color="auto"/>
        <w:left w:val="none" w:sz="0" w:space="0" w:color="auto"/>
        <w:bottom w:val="none" w:sz="0" w:space="0" w:color="auto"/>
        <w:right w:val="none" w:sz="0" w:space="0" w:color="auto"/>
      </w:divBdr>
    </w:div>
    <w:div w:id="21313205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117" Type="http://schemas.openxmlformats.org/officeDocument/2006/relationships/diagramLayout" Target="diagrams/layout10.xml"/><Relationship Id="rId21" Type="http://schemas.openxmlformats.org/officeDocument/2006/relationships/image" Target="media/image6.jpeg"/><Relationship Id="rId42" Type="http://schemas.openxmlformats.org/officeDocument/2006/relationships/image" Target="media/image14.jpeg"/><Relationship Id="rId47" Type="http://schemas.openxmlformats.org/officeDocument/2006/relationships/image" Target="media/image15.png"/><Relationship Id="rId63" Type="http://schemas.microsoft.com/office/2007/relationships/diagramDrawing" Target="diagrams/drawing3.xml"/><Relationship Id="rId68" Type="http://schemas.openxmlformats.org/officeDocument/2006/relationships/footer" Target="footer11.xml"/><Relationship Id="rId84" Type="http://schemas.openxmlformats.org/officeDocument/2006/relationships/diagramLayout" Target="diagrams/layout6.xml"/><Relationship Id="rId89" Type="http://schemas.openxmlformats.org/officeDocument/2006/relationships/diagramLayout" Target="diagrams/layout7.xml"/><Relationship Id="rId112" Type="http://schemas.openxmlformats.org/officeDocument/2006/relationships/diagramLayout" Target="diagrams/layout9.xml"/><Relationship Id="rId133" Type="http://schemas.openxmlformats.org/officeDocument/2006/relationships/diagramQuickStyle" Target="diagrams/quickStyle12.xml"/><Relationship Id="rId138" Type="http://schemas.openxmlformats.org/officeDocument/2006/relationships/diagramQuickStyle" Target="diagrams/quickStyle13.xml"/><Relationship Id="rId154" Type="http://schemas.openxmlformats.org/officeDocument/2006/relationships/diagramLayout" Target="diagrams/layout14.xml"/><Relationship Id="rId159" Type="http://schemas.openxmlformats.org/officeDocument/2006/relationships/header" Target="header26.xml"/><Relationship Id="rId175" Type="http://schemas.openxmlformats.org/officeDocument/2006/relationships/diagramQuickStyle" Target="diagrams/quickStyle16.xml"/><Relationship Id="rId170" Type="http://schemas.openxmlformats.org/officeDocument/2006/relationships/diagramColors" Target="diagrams/colors15.xml"/><Relationship Id="rId16" Type="http://schemas.openxmlformats.org/officeDocument/2006/relationships/footer" Target="footer1.xml"/><Relationship Id="rId107" Type="http://schemas.openxmlformats.org/officeDocument/2006/relationships/chart" Target="charts/chart2.xml"/><Relationship Id="rId11" Type="http://schemas.openxmlformats.org/officeDocument/2006/relationships/endnotes" Target="endnotes.xml"/><Relationship Id="rId32" Type="http://schemas.openxmlformats.org/officeDocument/2006/relationships/image" Target="media/image11.png"/><Relationship Id="rId37" Type="http://schemas.openxmlformats.org/officeDocument/2006/relationships/diagramQuickStyle" Target="diagrams/quickStyle1.xml"/><Relationship Id="rId53" Type="http://schemas.openxmlformats.org/officeDocument/2006/relationships/chart" Target="charts/chart1.xml"/><Relationship Id="rId58" Type="http://schemas.microsoft.com/office/2007/relationships/diagramDrawing" Target="diagrams/drawing2.xml"/><Relationship Id="rId74" Type="http://schemas.openxmlformats.org/officeDocument/2006/relationships/header" Target="header17.xml"/><Relationship Id="rId79" Type="http://schemas.openxmlformats.org/officeDocument/2006/relationships/diagramColors" Target="diagrams/colors5.xml"/><Relationship Id="rId102" Type="http://schemas.openxmlformats.org/officeDocument/2006/relationships/diagramData" Target="diagrams/data8.xml"/><Relationship Id="rId123" Type="http://schemas.openxmlformats.org/officeDocument/2006/relationships/image" Target="media/image36.jpeg"/><Relationship Id="rId128" Type="http://schemas.openxmlformats.org/officeDocument/2006/relationships/diagramQuickStyle" Target="diagrams/quickStyle11.xml"/><Relationship Id="rId144" Type="http://schemas.openxmlformats.org/officeDocument/2006/relationships/chart" Target="charts/chart5.xml"/><Relationship Id="rId149" Type="http://schemas.openxmlformats.org/officeDocument/2006/relationships/chart" Target="charts/chart10.xml"/><Relationship Id="rId5" Type="http://schemas.openxmlformats.org/officeDocument/2006/relationships/numbering" Target="numbering.xml"/><Relationship Id="rId90" Type="http://schemas.openxmlformats.org/officeDocument/2006/relationships/diagramQuickStyle" Target="diagrams/quickStyle7.xml"/><Relationship Id="rId95" Type="http://schemas.openxmlformats.org/officeDocument/2006/relationships/header" Target="header19.xml"/><Relationship Id="rId160" Type="http://schemas.openxmlformats.org/officeDocument/2006/relationships/footer" Target="footer19.xml"/><Relationship Id="rId165" Type="http://schemas.openxmlformats.org/officeDocument/2006/relationships/footer" Target="footer21.xml"/><Relationship Id="rId181" Type="http://schemas.openxmlformats.org/officeDocument/2006/relationships/diagramQuickStyle" Target="diagrams/quickStyle17.xml"/><Relationship Id="rId186" Type="http://schemas.openxmlformats.org/officeDocument/2006/relationships/image" Target="media/image46.jpg"/><Relationship Id="rId22" Type="http://schemas.openxmlformats.org/officeDocument/2006/relationships/header" Target="header5.xml"/><Relationship Id="rId27" Type="http://schemas.openxmlformats.org/officeDocument/2006/relationships/footer" Target="footer4.xml"/><Relationship Id="rId43" Type="http://schemas.openxmlformats.org/officeDocument/2006/relationships/header" Target="header11.xml"/><Relationship Id="rId48" Type="http://schemas.openxmlformats.org/officeDocument/2006/relationships/header" Target="header13.xml"/><Relationship Id="rId64" Type="http://schemas.openxmlformats.org/officeDocument/2006/relationships/header" Target="header15.xml"/><Relationship Id="rId69" Type="http://schemas.openxmlformats.org/officeDocument/2006/relationships/diagramData" Target="diagrams/data4.xml"/><Relationship Id="rId113" Type="http://schemas.openxmlformats.org/officeDocument/2006/relationships/diagramQuickStyle" Target="diagrams/quickStyle9.xml"/><Relationship Id="rId118" Type="http://schemas.openxmlformats.org/officeDocument/2006/relationships/diagramQuickStyle" Target="diagrams/quickStyle10.xml"/><Relationship Id="rId134" Type="http://schemas.openxmlformats.org/officeDocument/2006/relationships/diagramColors" Target="diagrams/colors12.xml"/><Relationship Id="rId139" Type="http://schemas.openxmlformats.org/officeDocument/2006/relationships/diagramColors" Target="diagrams/colors13.xml"/><Relationship Id="rId80" Type="http://schemas.microsoft.com/office/2007/relationships/diagramDrawing" Target="diagrams/drawing5.xml"/><Relationship Id="rId85" Type="http://schemas.openxmlformats.org/officeDocument/2006/relationships/diagramQuickStyle" Target="diagrams/quickStyle6.xml"/><Relationship Id="rId150" Type="http://schemas.openxmlformats.org/officeDocument/2006/relationships/image" Target="media/image37.jpeg"/><Relationship Id="rId155" Type="http://schemas.openxmlformats.org/officeDocument/2006/relationships/diagramQuickStyle" Target="diagrams/quickStyle14.xml"/><Relationship Id="rId171" Type="http://schemas.microsoft.com/office/2007/relationships/diagramDrawing" Target="diagrams/drawing15.xml"/><Relationship Id="rId176" Type="http://schemas.openxmlformats.org/officeDocument/2006/relationships/diagramColors" Target="diagrams/colors16.xml"/><Relationship Id="rId12" Type="http://schemas.openxmlformats.org/officeDocument/2006/relationships/image" Target="media/image1.jpeg"/><Relationship Id="rId17" Type="http://schemas.openxmlformats.org/officeDocument/2006/relationships/footer" Target="footer2.xml"/><Relationship Id="rId33" Type="http://schemas.openxmlformats.org/officeDocument/2006/relationships/image" Target="media/image12.png"/><Relationship Id="rId38" Type="http://schemas.openxmlformats.org/officeDocument/2006/relationships/diagramColors" Target="diagrams/colors1.xml"/><Relationship Id="rId59" Type="http://schemas.openxmlformats.org/officeDocument/2006/relationships/diagramData" Target="diagrams/data3.xml"/><Relationship Id="rId103" Type="http://schemas.openxmlformats.org/officeDocument/2006/relationships/diagramLayout" Target="diagrams/layout8.xml"/><Relationship Id="rId108" Type="http://schemas.openxmlformats.org/officeDocument/2006/relationships/header" Target="header22.xml"/><Relationship Id="rId124" Type="http://schemas.openxmlformats.org/officeDocument/2006/relationships/header" Target="header24.xml"/><Relationship Id="rId129" Type="http://schemas.openxmlformats.org/officeDocument/2006/relationships/diagramColors" Target="diagrams/colors11.xml"/><Relationship Id="rId54" Type="http://schemas.openxmlformats.org/officeDocument/2006/relationships/diagramData" Target="diagrams/data2.xml"/><Relationship Id="rId70" Type="http://schemas.openxmlformats.org/officeDocument/2006/relationships/diagramLayout" Target="diagrams/layout4.xml"/><Relationship Id="rId75" Type="http://schemas.openxmlformats.org/officeDocument/2006/relationships/footer" Target="footer12.xml"/><Relationship Id="rId91" Type="http://schemas.openxmlformats.org/officeDocument/2006/relationships/diagramColors" Target="diagrams/colors7.xml"/><Relationship Id="rId96" Type="http://schemas.openxmlformats.org/officeDocument/2006/relationships/footer" Target="footer13.xml"/><Relationship Id="rId140" Type="http://schemas.microsoft.com/office/2007/relationships/diagramDrawing" Target="diagrams/drawing13.xml"/><Relationship Id="rId145" Type="http://schemas.openxmlformats.org/officeDocument/2006/relationships/chart" Target="charts/chart6.xml"/><Relationship Id="rId161" Type="http://schemas.openxmlformats.org/officeDocument/2006/relationships/footer" Target="footer20.xml"/><Relationship Id="rId166" Type="http://schemas.openxmlformats.org/officeDocument/2006/relationships/image" Target="media/image41.png"/><Relationship Id="rId182" Type="http://schemas.openxmlformats.org/officeDocument/2006/relationships/diagramColors" Target="diagrams/colors17.xml"/><Relationship Id="rId187" Type="http://schemas.openxmlformats.org/officeDocument/2006/relationships/header" Target="header29.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header" Target="header6.xml"/><Relationship Id="rId28" Type="http://schemas.openxmlformats.org/officeDocument/2006/relationships/image" Target="media/image9.png"/><Relationship Id="rId49" Type="http://schemas.openxmlformats.org/officeDocument/2006/relationships/footer" Target="footer8.xml"/><Relationship Id="rId114" Type="http://schemas.openxmlformats.org/officeDocument/2006/relationships/diagramColors" Target="diagrams/colors9.xml"/><Relationship Id="rId119" Type="http://schemas.openxmlformats.org/officeDocument/2006/relationships/diagramColors" Target="diagrams/colors10.xml"/><Relationship Id="rId44" Type="http://schemas.openxmlformats.org/officeDocument/2006/relationships/header" Target="header12.xml"/><Relationship Id="rId60" Type="http://schemas.openxmlformats.org/officeDocument/2006/relationships/diagramLayout" Target="diagrams/layout3.xml"/><Relationship Id="rId65" Type="http://schemas.openxmlformats.org/officeDocument/2006/relationships/footer" Target="footer10.xml"/><Relationship Id="rId81" Type="http://schemas.openxmlformats.org/officeDocument/2006/relationships/image" Target="media/image23.png"/><Relationship Id="rId86" Type="http://schemas.openxmlformats.org/officeDocument/2006/relationships/diagramColors" Target="diagrams/colors6.xml"/><Relationship Id="rId130" Type="http://schemas.microsoft.com/office/2007/relationships/diagramDrawing" Target="diagrams/drawing11.xml"/><Relationship Id="rId135" Type="http://schemas.microsoft.com/office/2007/relationships/diagramDrawing" Target="diagrams/drawing12.xml"/><Relationship Id="rId151" Type="http://schemas.openxmlformats.org/officeDocument/2006/relationships/image" Target="media/image38.jpeg"/><Relationship Id="rId156" Type="http://schemas.openxmlformats.org/officeDocument/2006/relationships/diagramColors" Target="diagrams/colors14.xml"/><Relationship Id="rId177" Type="http://schemas.microsoft.com/office/2007/relationships/diagramDrawing" Target="diagrams/drawing16.xml"/><Relationship Id="rId172" Type="http://schemas.openxmlformats.org/officeDocument/2006/relationships/image" Target="media/image42.jpeg"/><Relationship Id="rId13" Type="http://schemas.openxmlformats.org/officeDocument/2006/relationships/image" Target="media/image2.jpg"/><Relationship Id="rId18" Type="http://schemas.openxmlformats.org/officeDocument/2006/relationships/header" Target="header3.xml"/><Relationship Id="rId39" Type="http://schemas.microsoft.com/office/2007/relationships/diagramDrawing" Target="diagrams/drawing1.xml"/><Relationship Id="rId109" Type="http://schemas.openxmlformats.org/officeDocument/2006/relationships/footer" Target="footer16.xml"/><Relationship Id="rId34" Type="http://schemas.openxmlformats.org/officeDocument/2006/relationships/image" Target="media/image13.png"/><Relationship Id="rId50" Type="http://schemas.openxmlformats.org/officeDocument/2006/relationships/header" Target="header14.xml"/><Relationship Id="rId55" Type="http://schemas.openxmlformats.org/officeDocument/2006/relationships/diagramLayout" Target="diagrams/layout2.xml"/><Relationship Id="rId76" Type="http://schemas.openxmlformats.org/officeDocument/2006/relationships/diagramData" Target="diagrams/data5.xml"/><Relationship Id="rId97" Type="http://schemas.openxmlformats.org/officeDocument/2006/relationships/image" Target="media/image29.png"/><Relationship Id="rId104" Type="http://schemas.openxmlformats.org/officeDocument/2006/relationships/diagramQuickStyle" Target="diagrams/quickStyle8.xml"/><Relationship Id="rId120" Type="http://schemas.microsoft.com/office/2007/relationships/diagramDrawing" Target="diagrams/drawing10.xml"/><Relationship Id="rId125" Type="http://schemas.openxmlformats.org/officeDocument/2006/relationships/footer" Target="footer18.xml"/><Relationship Id="rId141" Type="http://schemas.openxmlformats.org/officeDocument/2006/relationships/hyperlink" Target="http://konsultacje.legnica.eu" TargetMode="External"/><Relationship Id="rId146" Type="http://schemas.openxmlformats.org/officeDocument/2006/relationships/chart" Target="charts/chart7.xml"/><Relationship Id="rId167" Type="http://schemas.openxmlformats.org/officeDocument/2006/relationships/diagramData" Target="diagrams/data15.xml"/><Relationship Id="rId188" Type="http://schemas.openxmlformats.org/officeDocument/2006/relationships/fontTable" Target="fontTable.xml"/><Relationship Id="rId7" Type="http://schemas.microsoft.com/office/2007/relationships/stylesWithEffects" Target="stylesWithEffects.xml"/><Relationship Id="rId71" Type="http://schemas.openxmlformats.org/officeDocument/2006/relationships/diagramQuickStyle" Target="diagrams/quickStyle4.xml"/><Relationship Id="rId92" Type="http://schemas.microsoft.com/office/2007/relationships/diagramDrawing" Target="diagrams/drawing7.xml"/><Relationship Id="rId162" Type="http://schemas.openxmlformats.org/officeDocument/2006/relationships/image" Target="media/image40.png"/><Relationship Id="rId183" Type="http://schemas.microsoft.com/office/2007/relationships/diagramDrawing" Target="diagrams/drawing17.xml"/><Relationship Id="rId2" Type="http://schemas.openxmlformats.org/officeDocument/2006/relationships/customXml" Target="../customXml/item2.xml"/><Relationship Id="rId29" Type="http://schemas.openxmlformats.org/officeDocument/2006/relationships/header" Target="header8.xml"/><Relationship Id="rId24" Type="http://schemas.openxmlformats.org/officeDocument/2006/relationships/image" Target="media/image7.jpeg"/><Relationship Id="rId40" Type="http://schemas.openxmlformats.org/officeDocument/2006/relationships/header" Target="header9.xml"/><Relationship Id="rId45" Type="http://schemas.openxmlformats.org/officeDocument/2006/relationships/footer" Target="footer6.xml"/><Relationship Id="rId66" Type="http://schemas.openxmlformats.org/officeDocument/2006/relationships/image" Target="media/image22.png"/><Relationship Id="rId87" Type="http://schemas.microsoft.com/office/2007/relationships/diagramDrawing" Target="diagrams/drawing6.xml"/><Relationship Id="rId110" Type="http://schemas.openxmlformats.org/officeDocument/2006/relationships/image" Target="media/image30.png"/><Relationship Id="rId115" Type="http://schemas.microsoft.com/office/2007/relationships/diagramDrawing" Target="diagrams/drawing9.xml"/><Relationship Id="rId131" Type="http://schemas.openxmlformats.org/officeDocument/2006/relationships/diagramData" Target="diagrams/data12.xml"/><Relationship Id="rId136" Type="http://schemas.openxmlformats.org/officeDocument/2006/relationships/diagramData" Target="diagrams/data13.xml"/><Relationship Id="rId157" Type="http://schemas.microsoft.com/office/2007/relationships/diagramDrawing" Target="diagrams/drawing14.xml"/><Relationship Id="rId178" Type="http://schemas.openxmlformats.org/officeDocument/2006/relationships/image" Target="media/image43.png"/><Relationship Id="rId61" Type="http://schemas.openxmlformats.org/officeDocument/2006/relationships/diagramQuickStyle" Target="diagrams/quickStyle3.xml"/><Relationship Id="rId82" Type="http://schemas.openxmlformats.org/officeDocument/2006/relationships/image" Target="media/image24.png"/><Relationship Id="rId152" Type="http://schemas.openxmlformats.org/officeDocument/2006/relationships/image" Target="media/image39.jpeg"/><Relationship Id="rId173" Type="http://schemas.openxmlformats.org/officeDocument/2006/relationships/diagramData" Target="diagrams/data16.xml"/><Relationship Id="rId19" Type="http://schemas.openxmlformats.org/officeDocument/2006/relationships/header" Target="header4.xml"/><Relationship Id="rId14" Type="http://schemas.openxmlformats.org/officeDocument/2006/relationships/header" Target="header1.xml"/><Relationship Id="rId30" Type="http://schemas.openxmlformats.org/officeDocument/2006/relationships/footer" Target="footer5.xml"/><Relationship Id="rId35" Type="http://schemas.openxmlformats.org/officeDocument/2006/relationships/diagramData" Target="diagrams/data1.xml"/><Relationship Id="rId56" Type="http://schemas.openxmlformats.org/officeDocument/2006/relationships/diagramQuickStyle" Target="diagrams/quickStyle2.xml"/><Relationship Id="rId77" Type="http://schemas.openxmlformats.org/officeDocument/2006/relationships/diagramLayout" Target="diagrams/layout5.xml"/><Relationship Id="rId100" Type="http://schemas.openxmlformats.org/officeDocument/2006/relationships/footer" Target="footer14.xml"/><Relationship Id="rId105" Type="http://schemas.openxmlformats.org/officeDocument/2006/relationships/diagramColors" Target="diagrams/colors8.xml"/><Relationship Id="rId126" Type="http://schemas.openxmlformats.org/officeDocument/2006/relationships/diagramData" Target="diagrams/data11.xml"/><Relationship Id="rId147" Type="http://schemas.openxmlformats.org/officeDocument/2006/relationships/chart" Target="charts/chart8.xml"/><Relationship Id="rId168" Type="http://schemas.openxmlformats.org/officeDocument/2006/relationships/diagramLayout" Target="diagrams/layout15.xml"/><Relationship Id="rId8" Type="http://schemas.openxmlformats.org/officeDocument/2006/relationships/settings" Target="settings.xml"/><Relationship Id="rId51" Type="http://schemas.openxmlformats.org/officeDocument/2006/relationships/footer" Target="footer9.xml"/><Relationship Id="rId72" Type="http://schemas.openxmlformats.org/officeDocument/2006/relationships/diagramColors" Target="diagrams/colors4.xml"/><Relationship Id="rId93" Type="http://schemas.openxmlformats.org/officeDocument/2006/relationships/image" Target="media/image28.png"/><Relationship Id="rId98" Type="http://schemas.openxmlformats.org/officeDocument/2006/relationships/header" Target="header20.xml"/><Relationship Id="rId121" Type="http://schemas.openxmlformats.org/officeDocument/2006/relationships/header" Target="header23.xml"/><Relationship Id="rId142" Type="http://schemas.openxmlformats.org/officeDocument/2006/relationships/chart" Target="charts/chart3.xml"/><Relationship Id="rId163" Type="http://schemas.openxmlformats.org/officeDocument/2006/relationships/header" Target="header27.xml"/><Relationship Id="rId184" Type="http://schemas.openxmlformats.org/officeDocument/2006/relationships/image" Target="media/image44.png"/><Relationship Id="rId189" Type="http://schemas.openxmlformats.org/officeDocument/2006/relationships/theme" Target="theme/theme1.xml"/><Relationship Id="rId3" Type="http://schemas.openxmlformats.org/officeDocument/2006/relationships/customXml" Target="../customXml/item3.xml"/><Relationship Id="rId25" Type="http://schemas.openxmlformats.org/officeDocument/2006/relationships/image" Target="media/image8.jpeg"/><Relationship Id="rId46" Type="http://schemas.openxmlformats.org/officeDocument/2006/relationships/footer" Target="footer7.xml"/><Relationship Id="rId67" Type="http://schemas.openxmlformats.org/officeDocument/2006/relationships/header" Target="header16.xml"/><Relationship Id="rId116" Type="http://schemas.openxmlformats.org/officeDocument/2006/relationships/diagramData" Target="diagrams/data10.xml"/><Relationship Id="rId137" Type="http://schemas.openxmlformats.org/officeDocument/2006/relationships/diagramLayout" Target="diagrams/layout13.xml"/><Relationship Id="rId158" Type="http://schemas.openxmlformats.org/officeDocument/2006/relationships/header" Target="header25.xml"/><Relationship Id="rId20" Type="http://schemas.openxmlformats.org/officeDocument/2006/relationships/footer" Target="footer3.xml"/><Relationship Id="rId41" Type="http://schemas.openxmlformats.org/officeDocument/2006/relationships/header" Target="header10.xml"/><Relationship Id="rId62" Type="http://schemas.openxmlformats.org/officeDocument/2006/relationships/diagramColors" Target="diagrams/colors3.xml"/><Relationship Id="rId83" Type="http://schemas.openxmlformats.org/officeDocument/2006/relationships/diagramData" Target="diagrams/data6.xml"/><Relationship Id="rId88" Type="http://schemas.openxmlformats.org/officeDocument/2006/relationships/diagramData" Target="diagrams/data7.xml"/><Relationship Id="rId111" Type="http://schemas.openxmlformats.org/officeDocument/2006/relationships/diagramData" Target="diagrams/data9.xml"/><Relationship Id="rId132" Type="http://schemas.openxmlformats.org/officeDocument/2006/relationships/diagramLayout" Target="diagrams/layout12.xml"/><Relationship Id="rId153" Type="http://schemas.openxmlformats.org/officeDocument/2006/relationships/diagramData" Target="diagrams/data14.xml"/><Relationship Id="rId174" Type="http://schemas.openxmlformats.org/officeDocument/2006/relationships/diagramLayout" Target="diagrams/layout16.xml"/><Relationship Id="rId179" Type="http://schemas.openxmlformats.org/officeDocument/2006/relationships/diagramData" Target="diagrams/data17.xml"/><Relationship Id="rId15" Type="http://schemas.openxmlformats.org/officeDocument/2006/relationships/header" Target="header2.xml"/><Relationship Id="rId36" Type="http://schemas.openxmlformats.org/officeDocument/2006/relationships/diagramLayout" Target="diagrams/layout1.xml"/><Relationship Id="rId57" Type="http://schemas.openxmlformats.org/officeDocument/2006/relationships/diagramColors" Target="diagrams/colors2.xml"/><Relationship Id="rId106" Type="http://schemas.microsoft.com/office/2007/relationships/diagramDrawing" Target="diagrams/drawing8.xml"/><Relationship Id="rId127" Type="http://schemas.openxmlformats.org/officeDocument/2006/relationships/diagramLayout" Target="diagrams/layout11.xml"/><Relationship Id="rId10" Type="http://schemas.openxmlformats.org/officeDocument/2006/relationships/footnotes" Target="footnotes.xml"/><Relationship Id="rId31" Type="http://schemas.openxmlformats.org/officeDocument/2006/relationships/image" Target="media/image10.png"/><Relationship Id="rId52" Type="http://schemas.openxmlformats.org/officeDocument/2006/relationships/image" Target="media/image16.jpeg"/><Relationship Id="rId73" Type="http://schemas.microsoft.com/office/2007/relationships/diagramDrawing" Target="diagrams/drawing4.xml"/><Relationship Id="rId78" Type="http://schemas.openxmlformats.org/officeDocument/2006/relationships/diagramQuickStyle" Target="diagrams/quickStyle5.xml"/><Relationship Id="rId94" Type="http://schemas.openxmlformats.org/officeDocument/2006/relationships/header" Target="header18.xml"/><Relationship Id="rId99" Type="http://schemas.openxmlformats.org/officeDocument/2006/relationships/header" Target="header21.xml"/><Relationship Id="rId101" Type="http://schemas.openxmlformats.org/officeDocument/2006/relationships/footer" Target="footer15.xml"/><Relationship Id="rId122" Type="http://schemas.openxmlformats.org/officeDocument/2006/relationships/footer" Target="footer17.xml"/><Relationship Id="rId143" Type="http://schemas.openxmlformats.org/officeDocument/2006/relationships/chart" Target="charts/chart4.xml"/><Relationship Id="rId148" Type="http://schemas.openxmlformats.org/officeDocument/2006/relationships/chart" Target="charts/chart9.xml"/><Relationship Id="rId164" Type="http://schemas.openxmlformats.org/officeDocument/2006/relationships/header" Target="header28.xml"/><Relationship Id="rId169" Type="http://schemas.openxmlformats.org/officeDocument/2006/relationships/diagramQuickStyle" Target="diagrams/quickStyle15.xml"/><Relationship Id="rId185" Type="http://schemas.openxmlformats.org/officeDocument/2006/relationships/image" Target="media/image45.jpeg"/><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diagramLayout" Target="diagrams/layout17.xml"/></Relationships>
</file>

<file path=word/_rels/footer11.xml.rels><?xml version="1.0" encoding="UTF-8" standalone="yes"?>
<Relationships xmlns="http://schemas.openxmlformats.org/package/2006/relationships"><Relationship Id="rId1" Type="http://schemas.openxmlformats.org/officeDocument/2006/relationships/image" Target="media/image5.png"/></Relationships>
</file>

<file path=word/_rels/footer15.xml.rels><?xml version="1.0" encoding="UTF-8" standalone="yes"?>
<Relationships xmlns="http://schemas.openxmlformats.org/package/2006/relationships"><Relationship Id="rId1" Type="http://schemas.openxmlformats.org/officeDocument/2006/relationships/image" Target="media/image5.png"/></Relationships>
</file>

<file path=word/_rels/footer18.xml.rels><?xml version="1.0" encoding="UTF-8" standalone="yes"?>
<Relationships xmlns="http://schemas.openxmlformats.org/package/2006/relationships"><Relationship Id="rId1" Type="http://schemas.openxmlformats.org/officeDocument/2006/relationships/image" Target="media/image5.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_rels/footer21.xml.rels><?xml version="1.0" encoding="UTF-8" standalone="yes"?>
<Relationships xmlns="http://schemas.openxmlformats.org/package/2006/relationships"><Relationship Id="rId1" Type="http://schemas.openxmlformats.org/officeDocument/2006/relationships/image" Target="media/image5.png"/></Relationships>
</file>

<file path=word/_rels/footer5.xml.rels><?xml version="1.0" encoding="UTF-8" standalone="yes"?>
<Relationships xmlns="http://schemas.openxmlformats.org/package/2006/relationships"><Relationship Id="rId1" Type="http://schemas.openxmlformats.org/officeDocument/2006/relationships/image" Target="media/image5.png"/></Relationships>
</file>

<file path=word/_rels/footer8.xml.rels><?xml version="1.0" encoding="UTF-8" standalone="yes"?>
<Relationships xmlns="http://schemas.openxmlformats.org/package/2006/relationships"><Relationship Id="rId1" Type="http://schemas.openxmlformats.org/officeDocument/2006/relationships/image" Target="media/image5.png"/></Relationships>
</file>

<file path=word/_rels/footnotes.xml.rels><?xml version="1.0" encoding="UTF-8" standalone="yes"?>
<Relationships xmlns="http://schemas.openxmlformats.org/package/2006/relationships"><Relationship Id="rId1" Type="http://schemas.openxmlformats.org/officeDocument/2006/relationships/hyperlink" Target="http://legnica.praca.gov.p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jpg"/></Relationships>
</file>

<file path=word/_rels/header13.xml.rels><?xml version="1.0" encoding="UTF-8" standalone="yes"?>
<Relationships xmlns="http://schemas.openxmlformats.org/package/2006/relationships"><Relationship Id="rId1" Type="http://schemas.openxmlformats.org/officeDocument/2006/relationships/image" Target="media/image4.jpeg"/></Relationships>
</file>

<file path=word/_rels/header14.xml.rels><?xml version="1.0" encoding="UTF-8" standalone="yes"?>
<Relationships xmlns="http://schemas.openxmlformats.org/package/2006/relationships"><Relationship Id="rId1" Type="http://schemas.openxmlformats.org/officeDocument/2006/relationships/image" Target="media/image3.jpg"/></Relationships>
</file>

<file path=word/_rels/header16.xml.rels><?xml version="1.0" encoding="UTF-8" standalone="yes"?>
<Relationships xmlns="http://schemas.openxmlformats.org/package/2006/relationships"><Relationship Id="rId1" Type="http://schemas.openxmlformats.org/officeDocument/2006/relationships/image" Target="media/image4.jpeg"/></Relationships>
</file>

<file path=word/_rels/header17.xml.rels><?xml version="1.0" encoding="UTF-8" standalone="yes"?>
<Relationships xmlns="http://schemas.openxmlformats.org/package/2006/relationships"><Relationship Id="rId1" Type="http://schemas.openxmlformats.org/officeDocument/2006/relationships/image" Target="media/image3.jpg"/></Relationships>
</file>

<file path=word/_rels/header2.xml.rels><?xml version="1.0" encoding="UTF-8" standalone="yes"?>
<Relationships xmlns="http://schemas.openxmlformats.org/package/2006/relationships"><Relationship Id="rId1" Type="http://schemas.openxmlformats.org/officeDocument/2006/relationships/image" Target="media/image4.jpeg"/></Relationships>
</file>

<file path=word/_rels/header21.xml.rels><?xml version="1.0" encoding="UTF-8" standalone="yes"?>
<Relationships xmlns="http://schemas.openxmlformats.org/package/2006/relationships"><Relationship Id="rId1" Type="http://schemas.openxmlformats.org/officeDocument/2006/relationships/image" Target="media/image4.jpeg"/></Relationships>
</file>

<file path=word/_rels/header22.xml.rels><?xml version="1.0" encoding="UTF-8" standalone="yes"?>
<Relationships xmlns="http://schemas.openxmlformats.org/package/2006/relationships"><Relationship Id="rId1" Type="http://schemas.openxmlformats.org/officeDocument/2006/relationships/image" Target="media/image3.jpg"/></Relationships>
</file>

<file path=word/_rels/header24.xml.rels><?xml version="1.0" encoding="UTF-8" standalone="yes"?>
<Relationships xmlns="http://schemas.openxmlformats.org/package/2006/relationships"><Relationship Id="rId1" Type="http://schemas.openxmlformats.org/officeDocument/2006/relationships/image" Target="media/image4.jpeg"/></Relationships>
</file>

<file path=word/_rels/header25.xml.rels><?xml version="1.0" encoding="UTF-8" standalone="yes"?>
<Relationships xmlns="http://schemas.openxmlformats.org/package/2006/relationships"><Relationship Id="rId1" Type="http://schemas.openxmlformats.org/officeDocument/2006/relationships/image" Target="media/image3.jpg"/></Relationships>
</file>

<file path=word/_rels/header28.xml.rels><?xml version="1.0" encoding="UTF-8" standalone="yes"?>
<Relationships xmlns="http://schemas.openxmlformats.org/package/2006/relationships"><Relationship Id="rId1" Type="http://schemas.openxmlformats.org/officeDocument/2006/relationships/image" Target="media/image4.jpeg"/></Relationships>
</file>

<file path=word/_rels/header5.xml.rels><?xml version="1.0" encoding="UTF-8" standalone="yes"?>
<Relationships xmlns="http://schemas.openxmlformats.org/package/2006/relationships"><Relationship Id="rId1" Type="http://schemas.openxmlformats.org/officeDocument/2006/relationships/image" Target="media/image3.jpg"/></Relationships>
</file>

<file path=word/_rels/header6.xml.rels><?xml version="1.0" encoding="UTF-8" standalone="yes"?>
<Relationships xmlns="http://schemas.openxmlformats.org/package/2006/relationships"><Relationship Id="rId1" Type="http://schemas.openxmlformats.org/officeDocument/2006/relationships/image" Target="media/image4.jpeg"/></Relationships>
</file>

<file path=word/_rels/header8.xml.rels><?xml version="1.0" encoding="UTF-8" standalone="yes"?>
<Relationships xmlns="http://schemas.openxmlformats.org/package/2006/relationships"><Relationship Id="rId1" Type="http://schemas.openxmlformats.org/officeDocument/2006/relationships/image" Target="media/image4.jpeg"/></Relationships>
</file>

<file path=word/_rels/header9.xml.rels><?xml version="1.0" encoding="UTF-8" standalone="yes"?>
<Relationships xmlns="http://schemas.openxmlformats.org/package/2006/relationships"><Relationship Id="rId1" Type="http://schemas.openxmlformats.org/officeDocument/2006/relationships/image" Target="media/image3.jpg"/></Relationships>
</file>

<file path=word/charts/_rels/chart1.xml.rels><?xml version="1.0" encoding="UTF-8" standalone="yes"?>
<Relationships xmlns="http://schemas.openxmlformats.org/package/2006/relationships"><Relationship Id="rId3" Type="http://schemas.microsoft.com/office/2011/relationships/chartStyle" Target="style1.xml"/><Relationship Id="rId2" Type="http://schemas.microsoft.com/office/2011/relationships/chartColorStyle" Target="colors1.xml"/><Relationship Id="rId1" Type="http://schemas.openxmlformats.org/officeDocument/2006/relationships/oleObject" Target="file:///C:\Users\Kacper\Desktop\Legnica%20formularze\dane%20ze%20stacji%20pomiarowej.xlsx" TargetMode="External"/></Relationships>
</file>

<file path=word/charts/_rels/chart10.xml.rels><?xml version="1.0" encoding="UTF-8" standalone="yes"?>
<Relationships xmlns="http://schemas.openxmlformats.org/package/2006/relationships"><Relationship Id="rId3" Type="http://schemas.microsoft.com/office/2011/relationships/chartStyle" Target="style10.xml"/><Relationship Id="rId2" Type="http://schemas.microsoft.com/office/2011/relationships/chartColorStyle" Target="colors10.xml"/><Relationship Id="rId1" Type="http://schemas.openxmlformats.org/officeDocument/2006/relationships/oleObject" Target="https://trakosj.sharepoint.com/legnica/Shared%20Documents/SRE/konsultacje%20spo&#322;eczne/wyniki/Baza%20Ankieta_do%20przepisywania_LEGNICA+SRE.xlsx" TargetMode="External"/></Relationships>
</file>

<file path=word/charts/_rels/chart2.xml.rels><?xml version="1.0" encoding="UTF-8" standalone="yes"?>
<Relationships xmlns="http://schemas.openxmlformats.org/package/2006/relationships"><Relationship Id="rId3" Type="http://schemas.microsoft.com/office/2011/relationships/chartStyle" Target="style2.xml"/><Relationship Id="rId2" Type="http://schemas.microsoft.com/office/2011/relationships/chartColorStyle" Target="colors2.xml"/><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3" Type="http://schemas.microsoft.com/office/2011/relationships/chartStyle" Target="style3.xml"/><Relationship Id="rId2" Type="http://schemas.microsoft.com/office/2011/relationships/chartColorStyle" Target="colors3.xml"/><Relationship Id="rId1" Type="http://schemas.openxmlformats.org/officeDocument/2006/relationships/oleObject" Target="https://trakosj.sharepoint.com/legnica/Shared%20Documents/SRE/konsultacje%20spo&#322;eczne/wyniki/Baza%20Ankieta_do%20przepisywania_LEGNICA+SRE.xlsx" TargetMode="External"/></Relationships>
</file>

<file path=word/charts/_rels/chart4.xml.rels><?xml version="1.0" encoding="UTF-8" standalone="yes"?>
<Relationships xmlns="http://schemas.openxmlformats.org/package/2006/relationships"><Relationship Id="rId3" Type="http://schemas.microsoft.com/office/2011/relationships/chartStyle" Target="style4.xml"/><Relationship Id="rId2" Type="http://schemas.microsoft.com/office/2011/relationships/chartColorStyle" Target="colors4.xml"/><Relationship Id="rId1" Type="http://schemas.openxmlformats.org/officeDocument/2006/relationships/oleObject" Target="https://trakosj.sharepoint.com/legnica/Shared%20Documents/SRE/konsultacje%20spo&#322;eczne/wyniki/Baza%20Ankieta_do%20przepisywania_LEGNICA+SRE.xlsx" TargetMode="External"/></Relationships>
</file>

<file path=word/charts/_rels/chart5.xml.rels><?xml version="1.0" encoding="UTF-8" standalone="yes"?>
<Relationships xmlns="http://schemas.openxmlformats.org/package/2006/relationships"><Relationship Id="rId3" Type="http://schemas.microsoft.com/office/2011/relationships/chartStyle" Target="style5.xml"/><Relationship Id="rId2" Type="http://schemas.microsoft.com/office/2011/relationships/chartColorStyle" Target="colors5.xml"/><Relationship Id="rId1" Type="http://schemas.openxmlformats.org/officeDocument/2006/relationships/oleObject" Target="https://trakosj.sharepoint.com/legnica/Shared%20Documents/SRE/konsultacje%20spo&#322;eczne/wyniki/Baza%20Ankieta_do%20przepisywania_LEGNICA+SRE.xlsx" TargetMode="External"/></Relationships>
</file>

<file path=word/charts/_rels/chart6.xml.rels><?xml version="1.0" encoding="UTF-8" standalone="yes"?>
<Relationships xmlns="http://schemas.openxmlformats.org/package/2006/relationships"><Relationship Id="rId3" Type="http://schemas.microsoft.com/office/2011/relationships/chartStyle" Target="style6.xml"/><Relationship Id="rId2" Type="http://schemas.microsoft.com/office/2011/relationships/chartColorStyle" Target="colors6.xml"/><Relationship Id="rId1" Type="http://schemas.openxmlformats.org/officeDocument/2006/relationships/oleObject" Target="https://trakosj.sharepoint.com/legnica/Shared%20Documents/SRE/konsultacje%20spo&#322;eczne/wyniki/Baza%20Ankieta_do%20przepisywania_LEGNICA+SRE.xlsx" TargetMode="External"/></Relationships>
</file>

<file path=word/charts/_rels/chart7.xml.rels><?xml version="1.0" encoding="UTF-8" standalone="yes"?>
<Relationships xmlns="http://schemas.openxmlformats.org/package/2006/relationships"><Relationship Id="rId3" Type="http://schemas.microsoft.com/office/2011/relationships/chartStyle" Target="style7.xml"/><Relationship Id="rId2" Type="http://schemas.microsoft.com/office/2011/relationships/chartColorStyle" Target="colors7.xml"/><Relationship Id="rId1" Type="http://schemas.openxmlformats.org/officeDocument/2006/relationships/oleObject" Target="https://trakosj.sharepoint.com/legnica/Shared%20Documents/SRE/konsultacje%20spo&#322;eczne/wyniki/Baza%20Ankieta_do%20przepisywania_LEGNICA+SRE.xlsx" TargetMode="External"/></Relationships>
</file>

<file path=word/charts/_rels/chart8.xml.rels><?xml version="1.0" encoding="UTF-8" standalone="yes"?>
<Relationships xmlns="http://schemas.openxmlformats.org/package/2006/relationships"><Relationship Id="rId3" Type="http://schemas.microsoft.com/office/2011/relationships/chartStyle" Target="style8.xml"/><Relationship Id="rId2" Type="http://schemas.microsoft.com/office/2011/relationships/chartColorStyle" Target="colors8.xml"/><Relationship Id="rId1" Type="http://schemas.openxmlformats.org/officeDocument/2006/relationships/oleObject" Target="https://trakosj.sharepoint.com/legnica/Shared%20Documents/SRE/konsultacje%20spo&#322;eczne/wyniki/Baza%20Ankieta_do%20przepisywania_LEGNICA+SRE.xlsx" TargetMode="External"/></Relationships>
</file>

<file path=word/charts/_rels/chart9.xml.rels><?xml version="1.0" encoding="UTF-8" standalone="yes"?>
<Relationships xmlns="http://schemas.openxmlformats.org/package/2006/relationships"><Relationship Id="rId3" Type="http://schemas.microsoft.com/office/2011/relationships/chartStyle" Target="style9.xml"/><Relationship Id="rId2" Type="http://schemas.microsoft.com/office/2011/relationships/chartColorStyle" Target="colors9.xml"/><Relationship Id="rId1" Type="http://schemas.openxmlformats.org/officeDocument/2006/relationships/oleObject" Target="https://trakosj.sharepoint.com/legnica/Shared%20Documents/SRE/konsultacje%20spo&#322;eczne/wyniki/Baza%20Ankieta_do%20przepisywania_LEGNICA+SRE.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tx>
            <c:strRef>
              <c:f>Arkusz1!$B$1</c:f>
              <c:strCache>
                <c:ptCount val="1"/>
                <c:pt idx="0">
                  <c:v>SO2</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numRef>
              <c:f>Arkusz1!$J$5:$J$9</c:f>
              <c:numCache>
                <c:formatCode>General</c:formatCode>
                <c:ptCount val="5"/>
                <c:pt idx="0">
                  <c:v>2014</c:v>
                </c:pt>
                <c:pt idx="1">
                  <c:v>2015</c:v>
                </c:pt>
                <c:pt idx="2">
                  <c:v>2016</c:v>
                </c:pt>
                <c:pt idx="3">
                  <c:v>2017</c:v>
                </c:pt>
                <c:pt idx="4">
                  <c:v>2018</c:v>
                </c:pt>
              </c:numCache>
            </c:numRef>
          </c:cat>
          <c:val>
            <c:numRef>
              <c:f>Arkusz1!$B$5:$B$9</c:f>
              <c:numCache>
                <c:formatCode>General</c:formatCode>
                <c:ptCount val="5"/>
                <c:pt idx="0">
                  <c:v>7.5</c:v>
                </c:pt>
                <c:pt idx="1">
                  <c:v>6.2</c:v>
                </c:pt>
                <c:pt idx="2">
                  <c:v>6.4</c:v>
                </c:pt>
                <c:pt idx="3">
                  <c:v>7</c:v>
                </c:pt>
                <c:pt idx="4">
                  <c:v>5.2</c:v>
                </c:pt>
              </c:numCache>
            </c:numRef>
          </c:val>
          <c:smooth val="0"/>
          <c:extLst xmlns:c16r2="http://schemas.microsoft.com/office/drawing/2015/06/chart">
            <c:ext xmlns:c16="http://schemas.microsoft.com/office/drawing/2014/chart" uri="{C3380CC4-5D6E-409C-BE32-E72D297353CC}">
              <c16:uniqueId val="{00000000-16FC-4601-98CE-D324D95A1F54}"/>
            </c:ext>
          </c:extLst>
        </c:ser>
        <c:ser>
          <c:idx val="1"/>
          <c:order val="1"/>
          <c:tx>
            <c:strRef>
              <c:f>Arkusz1!$C$1</c:f>
              <c:strCache>
                <c:ptCount val="1"/>
                <c:pt idx="0">
                  <c:v>NO2</c:v>
                </c:pt>
              </c:strCache>
            </c:strRef>
          </c:tx>
          <c:spPr>
            <a:ln w="28575" cap="rnd">
              <a:solidFill>
                <a:schemeClr val="accent2"/>
              </a:solidFill>
              <a:round/>
            </a:ln>
            <a:effectLst/>
          </c:spPr>
          <c:marker>
            <c:symbol val="circle"/>
            <c:size val="5"/>
            <c:spPr>
              <a:solidFill>
                <a:schemeClr val="accent2"/>
              </a:solidFill>
              <a:ln w="9525">
                <a:solidFill>
                  <a:schemeClr val="accent2"/>
                </a:solidFill>
              </a:ln>
              <a:effectLst/>
            </c:spPr>
          </c:marker>
          <c:cat>
            <c:numRef>
              <c:f>Arkusz1!$J$5:$J$9</c:f>
              <c:numCache>
                <c:formatCode>General</c:formatCode>
                <c:ptCount val="5"/>
                <c:pt idx="0">
                  <c:v>2014</c:v>
                </c:pt>
                <c:pt idx="1">
                  <c:v>2015</c:v>
                </c:pt>
                <c:pt idx="2">
                  <c:v>2016</c:v>
                </c:pt>
                <c:pt idx="3">
                  <c:v>2017</c:v>
                </c:pt>
                <c:pt idx="4">
                  <c:v>2018</c:v>
                </c:pt>
              </c:numCache>
            </c:numRef>
          </c:cat>
          <c:val>
            <c:numRef>
              <c:f>Arkusz1!$C$5:$C$9</c:f>
              <c:numCache>
                <c:formatCode>General</c:formatCode>
                <c:ptCount val="5"/>
                <c:pt idx="0">
                  <c:v>19</c:v>
                </c:pt>
                <c:pt idx="1">
                  <c:v>21</c:v>
                </c:pt>
                <c:pt idx="2">
                  <c:v>23</c:v>
                </c:pt>
                <c:pt idx="3">
                  <c:v>21</c:v>
                </c:pt>
                <c:pt idx="4">
                  <c:v>21</c:v>
                </c:pt>
              </c:numCache>
            </c:numRef>
          </c:val>
          <c:smooth val="0"/>
          <c:extLst xmlns:c16r2="http://schemas.microsoft.com/office/drawing/2015/06/chart">
            <c:ext xmlns:c16="http://schemas.microsoft.com/office/drawing/2014/chart" uri="{C3380CC4-5D6E-409C-BE32-E72D297353CC}">
              <c16:uniqueId val="{00000001-16FC-4601-98CE-D324D95A1F54}"/>
            </c:ext>
          </c:extLst>
        </c:ser>
        <c:ser>
          <c:idx val="2"/>
          <c:order val="2"/>
          <c:tx>
            <c:strRef>
              <c:f>Arkusz1!$D$1</c:f>
              <c:strCache>
                <c:ptCount val="1"/>
                <c:pt idx="0">
                  <c:v>NOx</c:v>
                </c:pt>
              </c:strCache>
            </c:strRef>
          </c:tx>
          <c:spPr>
            <a:ln w="28575" cap="rnd">
              <a:solidFill>
                <a:schemeClr val="accent3"/>
              </a:solidFill>
              <a:round/>
            </a:ln>
            <a:effectLst/>
          </c:spPr>
          <c:marker>
            <c:symbol val="circle"/>
            <c:size val="5"/>
            <c:spPr>
              <a:solidFill>
                <a:schemeClr val="accent3"/>
              </a:solidFill>
              <a:ln w="9525">
                <a:solidFill>
                  <a:schemeClr val="accent3"/>
                </a:solidFill>
              </a:ln>
              <a:effectLst/>
            </c:spPr>
          </c:marker>
          <c:cat>
            <c:numRef>
              <c:f>Arkusz1!$J$5:$J$9</c:f>
              <c:numCache>
                <c:formatCode>General</c:formatCode>
                <c:ptCount val="5"/>
                <c:pt idx="0">
                  <c:v>2014</c:v>
                </c:pt>
                <c:pt idx="1">
                  <c:v>2015</c:v>
                </c:pt>
                <c:pt idx="2">
                  <c:v>2016</c:v>
                </c:pt>
                <c:pt idx="3">
                  <c:v>2017</c:v>
                </c:pt>
                <c:pt idx="4">
                  <c:v>2018</c:v>
                </c:pt>
              </c:numCache>
            </c:numRef>
          </c:cat>
          <c:val>
            <c:numRef>
              <c:f>Arkusz1!$D$5:$D$9</c:f>
              <c:numCache>
                <c:formatCode>General</c:formatCode>
                <c:ptCount val="5"/>
                <c:pt idx="0">
                  <c:v>36</c:v>
                </c:pt>
                <c:pt idx="1">
                  <c:v>39</c:v>
                </c:pt>
                <c:pt idx="2">
                  <c:v>41</c:v>
                </c:pt>
                <c:pt idx="3">
                  <c:v>34</c:v>
                </c:pt>
                <c:pt idx="4">
                  <c:v>36</c:v>
                </c:pt>
              </c:numCache>
            </c:numRef>
          </c:val>
          <c:smooth val="0"/>
          <c:extLst xmlns:c16r2="http://schemas.microsoft.com/office/drawing/2015/06/chart">
            <c:ext xmlns:c16="http://schemas.microsoft.com/office/drawing/2014/chart" uri="{C3380CC4-5D6E-409C-BE32-E72D297353CC}">
              <c16:uniqueId val="{00000002-16FC-4601-98CE-D324D95A1F54}"/>
            </c:ext>
          </c:extLst>
        </c:ser>
        <c:ser>
          <c:idx val="3"/>
          <c:order val="3"/>
          <c:tx>
            <c:strRef>
              <c:f>Arkusz1!$E$1</c:f>
              <c:strCache>
                <c:ptCount val="1"/>
                <c:pt idx="0">
                  <c:v>NO</c:v>
                </c:pt>
              </c:strCache>
            </c:strRef>
          </c:tx>
          <c:spPr>
            <a:ln w="28575" cap="rnd">
              <a:solidFill>
                <a:schemeClr val="accent4"/>
              </a:solidFill>
              <a:round/>
            </a:ln>
            <a:effectLst/>
          </c:spPr>
          <c:marker>
            <c:symbol val="circle"/>
            <c:size val="5"/>
            <c:spPr>
              <a:solidFill>
                <a:schemeClr val="accent4"/>
              </a:solidFill>
              <a:ln w="9525">
                <a:solidFill>
                  <a:schemeClr val="accent4"/>
                </a:solidFill>
              </a:ln>
              <a:effectLst/>
            </c:spPr>
          </c:marker>
          <c:cat>
            <c:numRef>
              <c:f>Arkusz1!$J$5:$J$9</c:f>
              <c:numCache>
                <c:formatCode>General</c:formatCode>
                <c:ptCount val="5"/>
                <c:pt idx="0">
                  <c:v>2014</c:v>
                </c:pt>
                <c:pt idx="1">
                  <c:v>2015</c:v>
                </c:pt>
                <c:pt idx="2">
                  <c:v>2016</c:v>
                </c:pt>
                <c:pt idx="3">
                  <c:v>2017</c:v>
                </c:pt>
                <c:pt idx="4">
                  <c:v>2018</c:v>
                </c:pt>
              </c:numCache>
            </c:numRef>
          </c:cat>
          <c:val>
            <c:numRef>
              <c:f>Arkusz1!$E$5:$E$9</c:f>
              <c:numCache>
                <c:formatCode>General</c:formatCode>
                <c:ptCount val="5"/>
                <c:pt idx="0">
                  <c:v>11</c:v>
                </c:pt>
                <c:pt idx="1">
                  <c:v>11</c:v>
                </c:pt>
                <c:pt idx="2">
                  <c:v>12</c:v>
                </c:pt>
                <c:pt idx="3">
                  <c:v>8</c:v>
                </c:pt>
                <c:pt idx="4">
                  <c:v>10</c:v>
                </c:pt>
              </c:numCache>
            </c:numRef>
          </c:val>
          <c:smooth val="0"/>
          <c:extLst xmlns:c16r2="http://schemas.microsoft.com/office/drawing/2015/06/chart">
            <c:ext xmlns:c16="http://schemas.microsoft.com/office/drawing/2014/chart" uri="{C3380CC4-5D6E-409C-BE32-E72D297353CC}">
              <c16:uniqueId val="{00000003-16FC-4601-98CE-D324D95A1F54}"/>
            </c:ext>
          </c:extLst>
        </c:ser>
        <c:ser>
          <c:idx val="4"/>
          <c:order val="4"/>
          <c:tx>
            <c:strRef>
              <c:f>Arkusz1!$F$1</c:f>
              <c:strCache>
                <c:ptCount val="1"/>
                <c:pt idx="0">
                  <c:v>O3</c:v>
                </c:pt>
              </c:strCache>
            </c:strRef>
          </c:tx>
          <c:spPr>
            <a:ln w="28575" cap="rnd">
              <a:solidFill>
                <a:schemeClr val="accent5"/>
              </a:solidFill>
              <a:round/>
            </a:ln>
            <a:effectLst/>
          </c:spPr>
          <c:marker>
            <c:symbol val="circle"/>
            <c:size val="5"/>
            <c:spPr>
              <a:solidFill>
                <a:schemeClr val="accent5"/>
              </a:solidFill>
              <a:ln w="9525">
                <a:solidFill>
                  <a:schemeClr val="accent5"/>
                </a:solidFill>
              </a:ln>
              <a:effectLst/>
            </c:spPr>
          </c:marker>
          <c:cat>
            <c:numRef>
              <c:f>Arkusz1!$J$5:$J$9</c:f>
              <c:numCache>
                <c:formatCode>General</c:formatCode>
                <c:ptCount val="5"/>
                <c:pt idx="0">
                  <c:v>2014</c:v>
                </c:pt>
                <c:pt idx="1">
                  <c:v>2015</c:v>
                </c:pt>
                <c:pt idx="2">
                  <c:v>2016</c:v>
                </c:pt>
                <c:pt idx="3">
                  <c:v>2017</c:v>
                </c:pt>
                <c:pt idx="4">
                  <c:v>2018</c:v>
                </c:pt>
              </c:numCache>
            </c:numRef>
          </c:cat>
          <c:val>
            <c:numRef>
              <c:f>Arkusz1!$F$5:$F$9</c:f>
              <c:numCache>
                <c:formatCode>General</c:formatCode>
                <c:ptCount val="5"/>
                <c:pt idx="1">
                  <c:v>49</c:v>
                </c:pt>
                <c:pt idx="2">
                  <c:v>43</c:v>
                </c:pt>
                <c:pt idx="3">
                  <c:v>48</c:v>
                </c:pt>
                <c:pt idx="4">
                  <c:v>50</c:v>
                </c:pt>
              </c:numCache>
            </c:numRef>
          </c:val>
          <c:smooth val="0"/>
          <c:extLst xmlns:c16r2="http://schemas.microsoft.com/office/drawing/2015/06/chart">
            <c:ext xmlns:c16="http://schemas.microsoft.com/office/drawing/2014/chart" uri="{C3380CC4-5D6E-409C-BE32-E72D297353CC}">
              <c16:uniqueId val="{00000004-16FC-4601-98CE-D324D95A1F54}"/>
            </c:ext>
          </c:extLst>
        </c:ser>
        <c:ser>
          <c:idx val="8"/>
          <c:order val="5"/>
          <c:tx>
            <c:strRef>
              <c:f>Arkusz1!$G$1</c:f>
              <c:strCache>
                <c:ptCount val="1"/>
                <c:pt idx="0">
                  <c:v>C6H6</c:v>
                </c:pt>
              </c:strCache>
            </c:strRef>
          </c:tx>
          <c:spPr>
            <a:ln w="28575" cap="rnd">
              <a:solidFill>
                <a:schemeClr val="accent3">
                  <a:lumMod val="60000"/>
                </a:schemeClr>
              </a:solidFill>
              <a:round/>
            </a:ln>
            <a:effectLst/>
          </c:spPr>
          <c:marker>
            <c:symbol val="circle"/>
            <c:size val="5"/>
            <c:spPr>
              <a:solidFill>
                <a:schemeClr val="accent3">
                  <a:lumMod val="60000"/>
                </a:schemeClr>
              </a:solidFill>
              <a:ln w="9525">
                <a:solidFill>
                  <a:schemeClr val="accent3">
                    <a:lumMod val="60000"/>
                  </a:schemeClr>
                </a:solidFill>
              </a:ln>
              <a:effectLst/>
            </c:spPr>
          </c:marker>
          <c:cat>
            <c:numRef>
              <c:f>Arkusz1!$J$5:$J$9</c:f>
              <c:numCache>
                <c:formatCode>General</c:formatCode>
                <c:ptCount val="5"/>
                <c:pt idx="0">
                  <c:v>2014</c:v>
                </c:pt>
                <c:pt idx="1">
                  <c:v>2015</c:v>
                </c:pt>
                <c:pt idx="2">
                  <c:v>2016</c:v>
                </c:pt>
                <c:pt idx="3">
                  <c:v>2017</c:v>
                </c:pt>
                <c:pt idx="4">
                  <c:v>2018</c:v>
                </c:pt>
              </c:numCache>
            </c:numRef>
          </c:cat>
          <c:val>
            <c:numRef>
              <c:f>Arkusz1!$G$5:$G$9</c:f>
              <c:numCache>
                <c:formatCode>General</c:formatCode>
                <c:ptCount val="5"/>
                <c:pt idx="0">
                  <c:v>1.8</c:v>
                </c:pt>
                <c:pt idx="1">
                  <c:v>2.2000000000000002</c:v>
                </c:pt>
                <c:pt idx="2">
                  <c:v>1.1000000000000001</c:v>
                </c:pt>
                <c:pt idx="4">
                  <c:v>1.4</c:v>
                </c:pt>
              </c:numCache>
            </c:numRef>
          </c:val>
          <c:smooth val="0"/>
          <c:extLst xmlns:c16r2="http://schemas.microsoft.com/office/drawing/2015/06/chart">
            <c:ext xmlns:c16="http://schemas.microsoft.com/office/drawing/2014/chart" uri="{C3380CC4-5D6E-409C-BE32-E72D297353CC}">
              <c16:uniqueId val="{00000006-16FC-4601-98CE-D324D95A1F54}"/>
            </c:ext>
          </c:extLst>
        </c:ser>
        <c:ser>
          <c:idx val="9"/>
          <c:order val="6"/>
          <c:tx>
            <c:strRef>
              <c:f>Arkusz1!$H$1</c:f>
              <c:strCache>
                <c:ptCount val="1"/>
                <c:pt idx="0">
                  <c:v>PM10</c:v>
                </c:pt>
              </c:strCache>
            </c:strRef>
          </c:tx>
          <c:spPr>
            <a:ln w="28575" cap="rnd">
              <a:solidFill>
                <a:schemeClr val="accent4">
                  <a:lumMod val="60000"/>
                </a:schemeClr>
              </a:solidFill>
              <a:round/>
            </a:ln>
            <a:effectLst/>
          </c:spPr>
          <c:marker>
            <c:symbol val="circle"/>
            <c:size val="5"/>
            <c:spPr>
              <a:solidFill>
                <a:schemeClr val="accent4">
                  <a:lumMod val="60000"/>
                </a:schemeClr>
              </a:solidFill>
              <a:ln w="9525">
                <a:solidFill>
                  <a:schemeClr val="accent4">
                    <a:lumMod val="60000"/>
                  </a:schemeClr>
                </a:solidFill>
              </a:ln>
              <a:effectLst/>
            </c:spPr>
          </c:marker>
          <c:cat>
            <c:numRef>
              <c:f>Arkusz1!$J$5:$J$9</c:f>
              <c:numCache>
                <c:formatCode>General</c:formatCode>
                <c:ptCount val="5"/>
                <c:pt idx="0">
                  <c:v>2014</c:v>
                </c:pt>
                <c:pt idx="1">
                  <c:v>2015</c:v>
                </c:pt>
                <c:pt idx="2">
                  <c:v>2016</c:v>
                </c:pt>
                <c:pt idx="3">
                  <c:v>2017</c:v>
                </c:pt>
                <c:pt idx="4">
                  <c:v>2018</c:v>
                </c:pt>
              </c:numCache>
            </c:numRef>
          </c:cat>
          <c:val>
            <c:numRef>
              <c:f>Arkusz1!$H$5:$H$9</c:f>
              <c:numCache>
                <c:formatCode>General</c:formatCode>
                <c:ptCount val="5"/>
                <c:pt idx="1">
                  <c:v>35</c:v>
                </c:pt>
                <c:pt idx="2">
                  <c:v>37</c:v>
                </c:pt>
                <c:pt idx="3">
                  <c:v>35</c:v>
                </c:pt>
                <c:pt idx="4">
                  <c:v>36</c:v>
                </c:pt>
              </c:numCache>
            </c:numRef>
          </c:val>
          <c:smooth val="0"/>
          <c:extLst xmlns:c16r2="http://schemas.microsoft.com/office/drawing/2015/06/chart">
            <c:ext xmlns:c16="http://schemas.microsoft.com/office/drawing/2014/chart" uri="{C3380CC4-5D6E-409C-BE32-E72D297353CC}">
              <c16:uniqueId val="{00000007-16FC-4601-98CE-D324D95A1F54}"/>
            </c:ext>
          </c:extLst>
        </c:ser>
        <c:dLbls>
          <c:showLegendKey val="0"/>
          <c:showVal val="0"/>
          <c:showCatName val="0"/>
          <c:showSerName val="0"/>
          <c:showPercent val="0"/>
          <c:showBubbleSize val="0"/>
        </c:dLbls>
        <c:marker val="1"/>
        <c:smooth val="0"/>
        <c:axId val="156621440"/>
        <c:axId val="174727936"/>
        <c:extLst xmlns:c16r2="http://schemas.microsoft.com/office/drawing/2015/06/chart">
          <c:ext xmlns:c15="http://schemas.microsoft.com/office/drawing/2012/chart" uri="{02D57815-91ED-43cb-92C2-25804820EDAC}">
            <c15:filteredLineSeries>
              <c15:ser>
                <c:idx val="6"/>
                <c:order val="5"/>
                <c:tx>
                  <c:strRef>
                    <c:extLst>
                      <c:ext uri="{02D57815-91ED-43cb-92C2-25804820EDAC}">
                        <c15:formulaRef>
                          <c15:sqref>Arkusz1!$I$1</c15:sqref>
                        </c15:formulaRef>
                      </c:ext>
                    </c:extLst>
                    <c:strCache>
                      <c:ptCount val="1"/>
                      <c:pt idx="0">
                        <c:v>CO</c:v>
                      </c:pt>
                    </c:strCache>
                  </c:strRef>
                </c:tx>
                <c:spPr>
                  <a:ln w="28575" cap="rnd">
                    <a:solidFill>
                      <a:schemeClr val="accent1">
                        <a:lumMod val="60000"/>
                      </a:schemeClr>
                    </a:solidFill>
                    <a:round/>
                  </a:ln>
                  <a:effectLst/>
                </c:spPr>
                <c:marker>
                  <c:symbol val="circle"/>
                  <c:size val="5"/>
                  <c:spPr>
                    <a:solidFill>
                      <a:schemeClr val="accent1">
                        <a:lumMod val="60000"/>
                      </a:schemeClr>
                    </a:solidFill>
                    <a:ln w="9525">
                      <a:solidFill>
                        <a:schemeClr val="accent1">
                          <a:lumMod val="60000"/>
                        </a:schemeClr>
                      </a:solidFill>
                    </a:ln>
                    <a:effectLst/>
                  </c:spPr>
                </c:marker>
                <c:cat>
                  <c:numRef>
                    <c:extLst>
                      <c:ext uri="{02D57815-91ED-43cb-92C2-25804820EDAC}">
                        <c15:formulaRef>
                          <c15:sqref>Arkusz1!$J$5:$J$9</c15:sqref>
                        </c15:formulaRef>
                      </c:ext>
                    </c:extLst>
                    <c:numCache>
                      <c:formatCode>General</c:formatCode>
                      <c:ptCount val="5"/>
                      <c:pt idx="0">
                        <c:v>2014</c:v>
                      </c:pt>
                      <c:pt idx="1">
                        <c:v>2015</c:v>
                      </c:pt>
                      <c:pt idx="2">
                        <c:v>2016</c:v>
                      </c:pt>
                      <c:pt idx="3">
                        <c:v>2017</c:v>
                      </c:pt>
                      <c:pt idx="4">
                        <c:v>2018</c:v>
                      </c:pt>
                    </c:numCache>
                  </c:numRef>
                </c:cat>
                <c:val>
                  <c:numRef>
                    <c:extLst>
                      <c:ext uri="{02D57815-91ED-43cb-92C2-25804820EDAC}">
                        <c15:formulaRef>
                          <c15:sqref>Arkusz1!$I$5:$I$9</c15:sqref>
                        </c15:formulaRef>
                      </c:ext>
                    </c:extLst>
                    <c:numCache>
                      <c:formatCode>General</c:formatCode>
                      <c:ptCount val="5"/>
                      <c:pt idx="1">
                        <c:v>475</c:v>
                      </c:pt>
                      <c:pt idx="2">
                        <c:v>464</c:v>
                      </c:pt>
                      <c:pt idx="3">
                        <c:v>472</c:v>
                      </c:pt>
                      <c:pt idx="4">
                        <c:v>455</c:v>
                      </c:pt>
                    </c:numCache>
                  </c:numRef>
                </c:val>
                <c:smooth val="0"/>
                <c:extLst>
                  <c:ext xmlns:c16="http://schemas.microsoft.com/office/drawing/2014/chart" uri="{C3380CC4-5D6E-409C-BE32-E72D297353CC}">
                    <c16:uniqueId val="{00000005-16FC-4601-98CE-D324D95A1F54}"/>
                  </c:ext>
                </c:extLst>
              </c15:ser>
            </c15:filteredLineSeries>
          </c:ext>
        </c:extLst>
      </c:lineChart>
      <c:catAx>
        <c:axId val="156621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4727936"/>
        <c:crosses val="autoZero"/>
        <c:auto val="1"/>
        <c:lblAlgn val="ctr"/>
        <c:lblOffset val="100"/>
        <c:noMultiLvlLbl val="0"/>
      </c:catAx>
      <c:valAx>
        <c:axId val="174727936"/>
        <c:scaling>
          <c:orientation val="minMax"/>
          <c:max val="55"/>
          <c:min val="0"/>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pl-PL" sz="1000" b="0" i="0" baseline="0">
                    <a:effectLst/>
                    <a:latin typeface="Open Sans Condensed" panose="020B0806030504020204" pitchFamily="34" charset="0"/>
                    <a:ea typeface="Open Sans Condensed" panose="020B0806030504020204" pitchFamily="34" charset="0"/>
                    <a:cs typeface="Open Sans Condensed" panose="020B0806030504020204" pitchFamily="34" charset="0"/>
                  </a:rPr>
                  <a:t>[µg/m3]</a:t>
                </a:r>
                <a:endParaRPr lang="pl-PL" sz="400">
                  <a:effectLst/>
                  <a:latin typeface="Open Sans Condensed" panose="020B0806030504020204" pitchFamily="34" charset="0"/>
                  <a:ea typeface="Open Sans Condensed" panose="020B0806030504020204" pitchFamily="34" charset="0"/>
                  <a:cs typeface="Open Sans Condensed" panose="020B0806030504020204" pitchFamily="34" charset="0"/>
                </a:endParaRPr>
              </a:p>
            </c:rich>
          </c:tx>
          <c:layout/>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56621440"/>
        <c:crosses val="autoZero"/>
        <c:crossBetween val="between"/>
      </c:valAx>
      <c:spPr>
        <a:noFill/>
        <a:ln>
          <a:noFill/>
        </a:ln>
        <a:effectLst/>
      </c:spPr>
    </c:plotArea>
    <c:legend>
      <c:legendPos val="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pivotSource>
    <c:name>[Baza Ankieta_do przepisywania_LEGNICA+SRE.xlsx]5. wpływ elektromobilności!Tabela przestawna5</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Czy elektromobilność może mieć bezpośredni wpływ na poprawę jakości życia w Legnicy?</a:t>
            </a:r>
            <a:endParaRPr lang="en-US" sz="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endParaRPr>
          </a:p>
        </c:rich>
      </c:tx>
      <c:layout>
        <c:manualLayout>
          <c:xMode val="edge"/>
          <c:yMode val="edge"/>
          <c:x val="0.12124530327428878"/>
          <c:y val="1.7706947509078644E-2"/>
        </c:manualLayout>
      </c:layout>
      <c:overlay val="0"/>
      <c:spPr>
        <a:noFill/>
        <a:ln>
          <a:noFill/>
        </a:ln>
        <a:effectLst/>
      </c:spPr>
    </c:title>
    <c:autoTitleDeleted val="0"/>
    <c:pivotFmts>
      <c:pivotFmt>
        <c:idx val="0"/>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
        <c:spPr>
          <a:solidFill>
            <a:srgbClr val="FDE101"/>
          </a:solidFill>
          <a:ln w="19050">
            <a:solidFill>
              <a:schemeClr val="lt1"/>
            </a:solidFill>
          </a:ln>
          <a:effectLst/>
        </c:spPr>
        <c:dLbl>
          <c:idx val="0"/>
          <c:layout>
            <c:manualLayout>
              <c:x val="0.16842102604210904"/>
              <c:y val="3.8787863979817976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fld id="{D4B53726-7338-40C1-9874-8FADEE904181}" type="CATEGORYNAME">
                  <a:rPr lang="en-US" baseline="0"/>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[NAZWA KATEGORII]</a:t>
                </a:fld>
                <a:r>
                  <a:rPr lang="en-US" baseline="0"/>
                  <a:t>
</a:t>
                </a:r>
                <a:fld id="{340B0C8A-6758-46F1-87B7-ED6EC144B9F6}" type="PERCENTAGE">
                  <a:rPr lang="en-US" baseline="0"/>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[PROCENTOWE]</a:t>
                </a:fld>
                <a:endParaRPr lang="en-US" baseline="0"/>
              </a:p>
            </c:rich>
          </c:tx>
          <c:spPr>
            <a:solidFill>
              <a:sysClr val="window" lastClr="FFFFFF"/>
            </a:solidFill>
            <a:ln>
              <a:solidFill>
                <a:srgbClr val="FDE101"/>
              </a:solidFill>
            </a:ln>
            <a:effectLst/>
          </c:spPr>
          <c:showLegendKey val="1"/>
          <c:showVal val="1"/>
          <c:showCatName val="1"/>
          <c:showSerName val="1"/>
          <c:showPercent val="1"/>
          <c:showBubbleSize val="1"/>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2"/>
        <c:spPr>
          <a:solidFill>
            <a:srgbClr val="199CD5"/>
          </a:solidFill>
          <a:ln w="19050">
            <a:solidFill>
              <a:schemeClr val="lt1"/>
            </a:solidFill>
          </a:ln>
          <a:effectLst/>
        </c:spPr>
        <c:dLbl>
          <c:idx val="0"/>
          <c:layout>
            <c:manualLayout>
              <c:x val="0.24691358024691357"/>
              <c:y val="-2.4789726512710102E-2"/>
            </c:manualLayout>
          </c:layout>
          <c:spPr>
            <a:solidFill>
              <a:sysClr val="window" lastClr="FFFFFF"/>
            </a:solidFill>
            <a:ln>
              <a:solidFill>
                <a:srgbClr val="199CD5"/>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3"/>
        <c:spPr>
          <a:solidFill>
            <a:srgbClr val="1273B6"/>
          </a:solidFill>
          <a:ln w="19050">
            <a:solidFill>
              <a:schemeClr val="lt1"/>
            </a:solidFill>
          </a:ln>
          <a:effectLst/>
        </c:spPr>
        <c:dLbl>
          <c:idx val="0"/>
          <c:layout>
            <c:manualLayout>
              <c:x val="0.12667743072730669"/>
              <c:y val="-8.5611484058289708E-2"/>
            </c:manualLayout>
          </c:layout>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4"/>
        <c:spPr>
          <a:solidFill>
            <a:srgbClr val="C00000"/>
          </a:solidFill>
          <a:ln w="19050">
            <a:solidFill>
              <a:schemeClr val="lt1"/>
            </a:solidFill>
          </a:ln>
          <a:effectLst/>
        </c:spPr>
        <c:dLbl>
          <c:idx val="0"/>
          <c:layout>
            <c:manualLayout>
              <c:x val="-0.18679549114331723"/>
              <c:y val="-8.1451958541761765E-2"/>
            </c:manualLayout>
          </c:layout>
          <c:spPr>
            <a:solidFill>
              <a:sysClr val="window" lastClr="FFFFFF"/>
            </a:solidFill>
            <a:ln>
              <a:solidFill>
                <a:srgbClr val="C00000"/>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5"/>
        <c:spPr>
          <a:solidFill>
            <a:srgbClr val="FEC601"/>
          </a:solidFill>
          <a:ln w="19050">
            <a:solidFill>
              <a:schemeClr val="lt1"/>
            </a:solidFill>
          </a:ln>
          <a:effectLst/>
        </c:spPr>
        <c:dLbl>
          <c:idx val="0"/>
          <c:layout>
            <c:manualLayout>
              <c:x val="-0.16040097718296104"/>
              <c:y val="-2.0604907428334075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fld id="{38192640-3751-4461-9F09-5729A2E7ACAF}" type="CATEGORYNAME">
                  <a:rPr lang="en-US" baseline="0"/>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[NAZWA KATEGORII]</a:t>
                </a:fld>
                <a:r>
                  <a:rPr lang="en-US" baseline="0"/>
                  <a:t>
</a:t>
                </a:r>
                <a:fld id="{E030DAC0-0C5F-4F4F-A3CA-6302C49515AF}" type="PERCENTAGE">
                  <a:rPr lang="en-US" baseline="0"/>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[PROCENTOWE]</a:t>
                </a:fld>
                <a:endParaRPr lang="en-US" baseline="0"/>
              </a:p>
            </c:rich>
          </c:tx>
          <c:spPr>
            <a:solidFill>
              <a:sysClr val="window" lastClr="FFFFFF"/>
            </a:solidFill>
            <a:ln>
              <a:solidFill>
                <a:srgbClr val="FFC000"/>
              </a:solidFill>
            </a:ln>
            <a:effectLst/>
          </c:spPr>
          <c:showLegendKey val="1"/>
          <c:showVal val="1"/>
          <c:showCatName val="1"/>
          <c:showSerName val="1"/>
          <c:showPercent val="1"/>
          <c:showBubbleSize val="1"/>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6"/>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7"/>
        <c:spPr>
          <a:solidFill>
            <a:srgbClr val="1273B6"/>
          </a:solidFill>
          <a:ln w="19050">
            <a:solidFill>
              <a:schemeClr val="lt1"/>
            </a:solidFill>
          </a:ln>
          <a:effectLst/>
        </c:spPr>
        <c:dLbl>
          <c:idx val="0"/>
          <c:layout>
            <c:manualLayout>
              <c:x val="0.12667743072730669"/>
              <c:y val="-8.5611484058289708E-2"/>
            </c:manualLayout>
          </c:layout>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8"/>
        <c:spPr>
          <a:solidFill>
            <a:srgbClr val="199CD5"/>
          </a:solidFill>
          <a:ln w="19050">
            <a:solidFill>
              <a:schemeClr val="lt1"/>
            </a:solidFill>
          </a:ln>
          <a:effectLst/>
        </c:spPr>
        <c:dLbl>
          <c:idx val="0"/>
          <c:layout>
            <c:manualLayout>
              <c:x val="0.24691358024691357"/>
              <c:y val="-2.4789726512710102E-2"/>
            </c:manualLayout>
          </c:layout>
          <c:spPr>
            <a:solidFill>
              <a:sysClr val="window" lastClr="FFFFFF"/>
            </a:solidFill>
            <a:ln>
              <a:solidFill>
                <a:srgbClr val="199CD5"/>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9"/>
        <c:spPr>
          <a:solidFill>
            <a:srgbClr val="FDE101"/>
          </a:solidFill>
          <a:ln w="19050">
            <a:solidFill>
              <a:schemeClr val="lt1"/>
            </a:solidFill>
          </a:ln>
          <a:effectLst/>
        </c:spPr>
        <c:dLbl>
          <c:idx val="0"/>
          <c:layout>
            <c:manualLayout>
              <c:x val="0.16842102604210904"/>
              <c:y val="3.8787863979817976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fld id="{D4B53726-7338-40C1-9874-8FADEE904181}" type="CATEGORYNAME">
                  <a:rPr lang="en-US" baseline="0"/>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[NAZWA KATEGORII]</a:t>
                </a:fld>
                <a:r>
                  <a:rPr lang="en-US" baseline="0"/>
                  <a:t>
</a:t>
                </a:r>
                <a:fld id="{340B0C8A-6758-46F1-87B7-ED6EC144B9F6}" type="PERCENTAGE">
                  <a:rPr lang="en-US" baseline="0"/>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[PROCENTOWE]</a:t>
                </a:fld>
                <a:endParaRPr lang="en-US" baseline="0"/>
              </a:p>
            </c:rich>
          </c:tx>
          <c:spPr>
            <a:solidFill>
              <a:sysClr val="window" lastClr="FFFFFF"/>
            </a:solidFill>
            <a:ln>
              <a:solidFill>
                <a:srgbClr val="FDE101"/>
              </a:solidFill>
            </a:ln>
            <a:effectLst/>
          </c:spPr>
          <c:showLegendKey val="1"/>
          <c:showVal val="1"/>
          <c:showCatName val="1"/>
          <c:showSerName val="1"/>
          <c:showPercent val="1"/>
          <c:showBubbleSize val="1"/>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10"/>
        <c:spPr>
          <a:solidFill>
            <a:srgbClr val="FEC601"/>
          </a:solidFill>
          <a:ln w="19050">
            <a:solidFill>
              <a:schemeClr val="lt1"/>
            </a:solidFill>
          </a:ln>
          <a:effectLst/>
        </c:spPr>
        <c:dLbl>
          <c:idx val="0"/>
          <c:layout>
            <c:manualLayout>
              <c:x val="-0.16040097718296104"/>
              <c:y val="-2.0604907428334075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fld id="{38192640-3751-4461-9F09-5729A2E7ACAF}" type="CATEGORYNAME">
                  <a:rPr lang="en-US" baseline="0"/>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[NAZWA KATEGORII]</a:t>
                </a:fld>
                <a:r>
                  <a:rPr lang="en-US" baseline="0"/>
                  <a:t>
</a:t>
                </a:r>
                <a:fld id="{E030DAC0-0C5F-4F4F-A3CA-6302C49515AF}" type="PERCENTAGE">
                  <a:rPr lang="en-US" baseline="0"/>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[PROCENTOWE]</a:t>
                </a:fld>
                <a:endParaRPr lang="en-US" baseline="0"/>
              </a:p>
            </c:rich>
          </c:tx>
          <c:spPr>
            <a:solidFill>
              <a:sysClr val="window" lastClr="FFFFFF"/>
            </a:solidFill>
            <a:ln>
              <a:solidFill>
                <a:srgbClr val="FFC000"/>
              </a:solidFill>
            </a:ln>
            <a:effectLst/>
          </c:spPr>
          <c:showLegendKey val="1"/>
          <c:showVal val="1"/>
          <c:showCatName val="1"/>
          <c:showSerName val="1"/>
          <c:showPercent val="1"/>
          <c:showBubbleSize val="1"/>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11"/>
        <c:spPr>
          <a:solidFill>
            <a:srgbClr val="C00000"/>
          </a:solidFill>
          <a:ln w="19050">
            <a:solidFill>
              <a:schemeClr val="lt1"/>
            </a:solidFill>
          </a:ln>
          <a:effectLst/>
        </c:spPr>
        <c:dLbl>
          <c:idx val="0"/>
          <c:layout>
            <c:manualLayout>
              <c:x val="-0.18679549114331723"/>
              <c:y val="-8.1451958541761765E-2"/>
            </c:manualLayout>
          </c:layout>
          <c:spPr>
            <a:solidFill>
              <a:sysClr val="window" lastClr="FFFFFF"/>
            </a:solidFill>
            <a:ln>
              <a:solidFill>
                <a:srgbClr val="C00000"/>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2"/>
        <c:spPr>
          <a:solidFill>
            <a:schemeClr val="accent1"/>
          </a:solidFill>
          <a:ln w="19050">
            <a:solidFill>
              <a:schemeClr val="lt1"/>
            </a:solidFill>
          </a:ln>
          <a:effectLst/>
        </c:spPr>
        <c:marker>
          <c:symbol val="none"/>
        </c:marker>
        <c:dLbl>
          <c:idx val="0"/>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3"/>
        <c:spPr>
          <a:solidFill>
            <a:srgbClr val="1273B6"/>
          </a:solidFill>
          <a:ln w="19050">
            <a:solidFill>
              <a:schemeClr val="lt1"/>
            </a:solidFill>
          </a:ln>
          <a:effectLst/>
        </c:spPr>
        <c:dLbl>
          <c:idx val="0"/>
          <c:layout>
            <c:manualLayout>
              <c:x val="0.12667743072730669"/>
              <c:y val="-8.5611484058289708E-2"/>
            </c:manualLayout>
          </c:layout>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4"/>
        <c:spPr>
          <a:solidFill>
            <a:srgbClr val="199CD5"/>
          </a:solidFill>
          <a:ln w="19050">
            <a:solidFill>
              <a:schemeClr val="lt1"/>
            </a:solidFill>
          </a:ln>
          <a:effectLst/>
        </c:spPr>
        <c:dLbl>
          <c:idx val="0"/>
          <c:layout>
            <c:manualLayout>
              <c:x val="0.24691358024691357"/>
              <c:y val="-2.4789726512710102E-2"/>
            </c:manualLayout>
          </c:layout>
          <c:spPr>
            <a:solidFill>
              <a:sysClr val="window" lastClr="FFFFFF"/>
            </a:solidFill>
            <a:ln>
              <a:solidFill>
                <a:srgbClr val="199CD5"/>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
      </c:pivotFmt>
      <c:pivotFmt>
        <c:idx val="15"/>
        <c:spPr>
          <a:solidFill>
            <a:srgbClr val="FDE101"/>
          </a:solidFill>
          <a:ln w="19050">
            <a:solidFill>
              <a:schemeClr val="lt1"/>
            </a:solidFill>
          </a:ln>
          <a:effectLst/>
        </c:spPr>
        <c:dLbl>
          <c:idx val="0"/>
          <c:layout>
            <c:manualLayout>
              <c:x val="0.16842102604210904"/>
              <c:y val="3.8787863979817976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fld id="{D4B53726-7338-40C1-9874-8FADEE904181}" type="CATEGORYNAME">
                  <a:rPr lang="en-US" baseline="0"/>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[NAZWA KATEGORII]</a:t>
                </a:fld>
                <a:r>
                  <a:rPr lang="en-US" baseline="0"/>
                  <a:t>
</a:t>
                </a:r>
                <a:fld id="{340B0C8A-6758-46F1-87B7-ED6EC144B9F6}" type="PERCENTAGE">
                  <a:rPr lang="en-US" baseline="0"/>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[PROCENTOWE]</a:t>
                </a:fld>
                <a:endParaRPr lang="en-US" baseline="0"/>
              </a:p>
            </c:rich>
          </c:tx>
          <c:spPr>
            <a:solidFill>
              <a:sysClr val="window" lastClr="FFFFFF"/>
            </a:solidFill>
            <a:ln>
              <a:solidFill>
                <a:srgbClr val="FDE101"/>
              </a:solidFill>
            </a:ln>
            <a:effectLst/>
          </c:spPr>
          <c:showLegendKey val="1"/>
          <c:showVal val="1"/>
          <c:showCatName val="1"/>
          <c:showSerName val="1"/>
          <c:showPercent val="1"/>
          <c:showBubbleSize val="1"/>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16"/>
        <c:spPr>
          <a:solidFill>
            <a:srgbClr val="FEC601"/>
          </a:solidFill>
          <a:ln w="19050">
            <a:solidFill>
              <a:schemeClr val="lt1"/>
            </a:solidFill>
          </a:ln>
          <a:effectLst/>
        </c:spPr>
        <c:dLbl>
          <c:idx val="0"/>
          <c:layout>
            <c:manualLayout>
              <c:x val="-0.16040097718296104"/>
              <c:y val="-2.0604907428334075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fld id="{38192640-3751-4461-9F09-5729A2E7ACAF}" type="CATEGORYNAME">
                  <a:rPr lang="en-US" baseline="0"/>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[NAZWA KATEGORII]</a:t>
                </a:fld>
                <a:r>
                  <a:rPr lang="en-US" baseline="0"/>
                  <a:t>
</a:t>
                </a:r>
                <a:fld id="{E030DAC0-0C5F-4F4F-A3CA-6302C49515AF}" type="PERCENTAGE">
                  <a:rPr lang="en-US" baseline="0"/>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[PROCENTOWE]</a:t>
                </a:fld>
                <a:endParaRPr lang="en-US" baseline="0"/>
              </a:p>
            </c:rich>
          </c:tx>
          <c:spPr>
            <a:solidFill>
              <a:sysClr val="window" lastClr="FFFFFF"/>
            </a:solidFill>
            <a:ln>
              <a:solidFill>
                <a:srgbClr val="FFC000"/>
              </a:solidFill>
            </a:ln>
            <a:effectLst/>
          </c:spPr>
          <c:showLegendKey val="1"/>
          <c:showVal val="1"/>
          <c:showCatName val="1"/>
          <c:showSerName val="1"/>
          <c:showPercent val="1"/>
          <c:showBubbleSize val="1"/>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Lst>
        </c:dLbl>
      </c:pivotFmt>
      <c:pivotFmt>
        <c:idx val="17"/>
        <c:spPr>
          <a:solidFill>
            <a:srgbClr val="C00000"/>
          </a:solidFill>
          <a:ln w="19050">
            <a:solidFill>
              <a:schemeClr val="lt1"/>
            </a:solidFill>
          </a:ln>
          <a:effectLst/>
        </c:spPr>
        <c:dLbl>
          <c:idx val="0"/>
          <c:layout>
            <c:manualLayout>
              <c:x val="-0.18679549114331723"/>
              <c:y val="-8.1451958541761765E-2"/>
            </c:manualLayout>
          </c:layout>
          <c:spPr>
            <a:solidFill>
              <a:sysClr val="window" lastClr="FFFFFF"/>
            </a:solidFill>
            <a:ln>
              <a:solidFill>
                <a:srgbClr val="C00000"/>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
      </c:pivotFmt>
    </c:pivotFmts>
    <c:plotArea>
      <c:layout/>
      <c:doughnutChart>
        <c:varyColors val="1"/>
        <c:ser>
          <c:idx val="0"/>
          <c:order val="0"/>
          <c:tx>
            <c:strRef>
              <c:f>'5. wpływ elektromobilności'!$B$3</c:f>
              <c:strCache>
                <c:ptCount val="1"/>
                <c:pt idx="0">
                  <c:v>Suma</c:v>
                </c:pt>
              </c:strCache>
            </c:strRef>
          </c:tx>
          <c:dPt>
            <c:idx val="0"/>
            <c:bubble3D val="0"/>
            <c:spPr>
              <a:solidFill>
                <a:srgbClr val="1273B6"/>
              </a:solidFill>
              <a:ln w="19050">
                <a:solidFill>
                  <a:schemeClr val="lt1"/>
                </a:solidFill>
              </a:ln>
              <a:effectLst/>
            </c:spPr>
            <c:extLst xmlns:c16r2="http://schemas.microsoft.com/office/drawing/2015/06/chart">
              <c:ext xmlns:c16="http://schemas.microsoft.com/office/drawing/2014/chart" uri="{C3380CC4-5D6E-409C-BE32-E72D297353CC}">
                <c16:uniqueId val="{00000001-B31D-434B-95B2-FBF542F0D561}"/>
              </c:ext>
            </c:extLst>
          </c:dPt>
          <c:dPt>
            <c:idx val="1"/>
            <c:bubble3D val="0"/>
            <c:spPr>
              <a:solidFill>
                <a:srgbClr val="199CD5"/>
              </a:solidFill>
              <a:ln w="19050">
                <a:solidFill>
                  <a:schemeClr val="lt1"/>
                </a:solidFill>
              </a:ln>
              <a:effectLst/>
            </c:spPr>
            <c:extLst xmlns:c16r2="http://schemas.microsoft.com/office/drawing/2015/06/chart">
              <c:ext xmlns:c16="http://schemas.microsoft.com/office/drawing/2014/chart" uri="{C3380CC4-5D6E-409C-BE32-E72D297353CC}">
                <c16:uniqueId val="{00000003-B31D-434B-95B2-FBF542F0D561}"/>
              </c:ext>
            </c:extLst>
          </c:dPt>
          <c:dPt>
            <c:idx val="2"/>
            <c:bubble3D val="0"/>
            <c:spPr>
              <a:solidFill>
                <a:srgbClr val="FDE101"/>
              </a:solidFill>
              <a:ln w="19050">
                <a:solidFill>
                  <a:schemeClr val="lt1"/>
                </a:solidFill>
              </a:ln>
              <a:effectLst/>
            </c:spPr>
            <c:extLst xmlns:c16r2="http://schemas.microsoft.com/office/drawing/2015/06/chart">
              <c:ext xmlns:c16="http://schemas.microsoft.com/office/drawing/2014/chart" uri="{C3380CC4-5D6E-409C-BE32-E72D297353CC}">
                <c16:uniqueId val="{00000005-B31D-434B-95B2-FBF542F0D561}"/>
              </c:ext>
            </c:extLst>
          </c:dPt>
          <c:dPt>
            <c:idx val="3"/>
            <c:bubble3D val="0"/>
            <c:spPr>
              <a:solidFill>
                <a:srgbClr val="FEC601"/>
              </a:solidFill>
              <a:ln w="19050">
                <a:solidFill>
                  <a:schemeClr val="lt1"/>
                </a:solidFill>
              </a:ln>
              <a:effectLst/>
            </c:spPr>
            <c:extLst xmlns:c16r2="http://schemas.microsoft.com/office/drawing/2015/06/chart">
              <c:ext xmlns:c16="http://schemas.microsoft.com/office/drawing/2014/chart" uri="{C3380CC4-5D6E-409C-BE32-E72D297353CC}">
                <c16:uniqueId val="{00000007-B31D-434B-95B2-FBF542F0D561}"/>
              </c:ext>
            </c:extLst>
          </c:dPt>
          <c:dPt>
            <c:idx val="4"/>
            <c:bubble3D val="0"/>
            <c:spPr>
              <a:solidFill>
                <a:srgbClr val="C00000"/>
              </a:solidFill>
              <a:ln w="19050">
                <a:solidFill>
                  <a:schemeClr val="lt1"/>
                </a:solidFill>
              </a:ln>
              <a:effectLst/>
            </c:spPr>
            <c:extLst xmlns:c16r2="http://schemas.microsoft.com/office/drawing/2015/06/chart">
              <c:ext xmlns:c16="http://schemas.microsoft.com/office/drawing/2014/chart" uri="{C3380CC4-5D6E-409C-BE32-E72D297353CC}">
                <c16:uniqueId val="{00000009-B31D-434B-95B2-FBF542F0D561}"/>
              </c:ext>
            </c:extLst>
          </c:dPt>
          <c:dLbls>
            <c:dLbl>
              <c:idx val="0"/>
              <c:layout>
                <c:manualLayout>
                  <c:x val="0.12667743072730669"/>
                  <c:y val="-8.5611484058289708E-2"/>
                </c:manualLayout>
              </c:layout>
              <c:spPr>
                <a:solidFill>
                  <a:sysClr val="window" lastClr="FFFFFF"/>
                </a:solidFill>
                <a:ln>
                  <a:solidFill>
                    <a:srgbClr val="4472C4"/>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B31D-434B-95B2-FBF542F0D561}"/>
                </c:ext>
              </c:extLst>
            </c:dLbl>
            <c:dLbl>
              <c:idx val="1"/>
              <c:layout>
                <c:manualLayout>
                  <c:x val="0.24691358024691357"/>
                  <c:y val="-2.4789726512710102E-2"/>
                </c:manualLayout>
              </c:layout>
              <c:spPr>
                <a:solidFill>
                  <a:sysClr val="window" lastClr="FFFFFF"/>
                </a:solidFill>
                <a:ln>
                  <a:solidFill>
                    <a:srgbClr val="199CD5"/>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3-B31D-434B-95B2-FBF542F0D561}"/>
                </c:ext>
              </c:extLst>
            </c:dLbl>
            <c:dLbl>
              <c:idx val="2"/>
              <c:layout>
                <c:manualLayout>
                  <c:x val="0.16842102604210904"/>
                  <c:y val="3.8787863979817976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fld id="{D4B53726-7338-40C1-9874-8FADEE904181}" type="CATEGORYNAME">
                      <a:rPr lang="en-US" baseline="0"/>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[NAZWA KATEGORII]</a:t>
                    </a:fld>
                    <a:r>
                      <a:rPr lang="en-US" baseline="0"/>
                      <a:t>
</a:t>
                    </a:r>
                    <a:fld id="{340B0C8A-6758-46F1-87B7-ED6EC144B9F6}" type="PERCENTAGE">
                      <a:rPr lang="en-US" baseline="0"/>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[PROCENTOWE]</a:t>
                    </a:fld>
                    <a:endParaRPr lang="en-US" baseline="0"/>
                  </a:p>
                </c:rich>
              </c:tx>
              <c:spPr>
                <a:solidFill>
                  <a:sysClr val="window" lastClr="FFFFFF"/>
                </a:solidFill>
                <a:ln>
                  <a:solidFill>
                    <a:srgbClr val="FDE101"/>
                  </a:solidFill>
                </a:ln>
                <a:effectLst/>
              </c:spPr>
              <c:showLegendKey val="1"/>
              <c:showVal val="1"/>
              <c:showCatName val="1"/>
              <c:showSerName val="1"/>
              <c:showPercent val="1"/>
              <c:showBubbleSize val="1"/>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 xmlns:c16="http://schemas.microsoft.com/office/drawing/2014/chart" uri="{C3380CC4-5D6E-409C-BE32-E72D297353CC}">
                  <c16:uniqueId val="{00000005-B31D-434B-95B2-FBF542F0D561}"/>
                </c:ext>
              </c:extLst>
            </c:dLbl>
            <c:dLbl>
              <c:idx val="3"/>
              <c:layout>
                <c:manualLayout>
                  <c:x val="-0.16040097718296104"/>
                  <c:y val="-2.0604907428334075E-2"/>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fld id="{38192640-3751-4461-9F09-5729A2E7ACAF}" type="CATEGORYNAME">
                      <a:rPr lang="en-US" baseline="0"/>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[NAZWA KATEGORII]</a:t>
                    </a:fld>
                    <a:r>
                      <a:rPr lang="en-US" baseline="0"/>
                      <a:t>
</a:t>
                    </a:r>
                    <a:fld id="{E030DAC0-0C5F-4F4F-A3CA-6302C49515AF}" type="PERCENTAGE">
                      <a:rPr lang="en-US" baseline="0"/>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[PROCENTOWE]</a:t>
                    </a:fld>
                    <a:endParaRPr lang="en-US" baseline="0"/>
                  </a:p>
                </c:rich>
              </c:tx>
              <c:spPr>
                <a:solidFill>
                  <a:sysClr val="window" lastClr="FFFFFF"/>
                </a:solidFill>
                <a:ln>
                  <a:solidFill>
                    <a:srgbClr val="FFC000"/>
                  </a:solidFill>
                </a:ln>
                <a:effectLst/>
              </c:spPr>
              <c:showLegendKey val="1"/>
              <c:showVal val="1"/>
              <c:showCatName val="1"/>
              <c:showSerName val="1"/>
              <c:showPercent val="1"/>
              <c:showBubbleSize val="1"/>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 xmlns:c16="http://schemas.microsoft.com/office/drawing/2014/chart" uri="{C3380CC4-5D6E-409C-BE32-E72D297353CC}">
                  <c16:uniqueId val="{00000007-B31D-434B-95B2-FBF542F0D561}"/>
                </c:ext>
              </c:extLst>
            </c:dLbl>
            <c:dLbl>
              <c:idx val="4"/>
              <c:layout>
                <c:manualLayout>
                  <c:x val="-0.18679549114331723"/>
                  <c:y val="-8.1451958541761765E-2"/>
                </c:manualLayout>
              </c:layout>
              <c:spPr>
                <a:solidFill>
                  <a:sysClr val="window" lastClr="FFFFFF"/>
                </a:solidFill>
                <a:ln>
                  <a:solidFill>
                    <a:srgbClr val="C00000"/>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9-B31D-434B-95B2-FBF542F0D561}"/>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'5. wpływ elektromobilności'!$A$4:$A$9</c:f>
              <c:strCache>
                <c:ptCount val="5"/>
                <c:pt idx="0">
                  <c:v>absolutnie nie</c:v>
                </c:pt>
                <c:pt idx="1">
                  <c:v>raczej nie</c:v>
                </c:pt>
                <c:pt idx="2">
                  <c:v>raczej tak</c:v>
                </c:pt>
                <c:pt idx="3">
                  <c:v>absolutnie tak</c:v>
                </c:pt>
                <c:pt idx="4">
                  <c:v>nie mam zdania</c:v>
                </c:pt>
              </c:strCache>
            </c:strRef>
          </c:cat>
          <c:val>
            <c:numRef>
              <c:f>'5. wpływ elektromobilności'!$B$4:$B$9</c:f>
              <c:numCache>
                <c:formatCode>General</c:formatCode>
                <c:ptCount val="5"/>
                <c:pt idx="0">
                  <c:v>6</c:v>
                </c:pt>
                <c:pt idx="1">
                  <c:v>8</c:v>
                </c:pt>
                <c:pt idx="2">
                  <c:v>38</c:v>
                </c:pt>
                <c:pt idx="3">
                  <c:v>77</c:v>
                </c:pt>
                <c:pt idx="4">
                  <c:v>1</c:v>
                </c:pt>
              </c:numCache>
            </c:numRef>
          </c:val>
          <c:extLst xmlns:c16r2="http://schemas.microsoft.com/office/drawing/2015/06/chart">
            <c:ext xmlns:c16="http://schemas.microsoft.com/office/drawing/2014/chart" uri="{C3380CC4-5D6E-409C-BE32-E72D297353CC}">
              <c16:uniqueId val="{0000000A-B31D-434B-95B2-FBF542F0D561}"/>
            </c:ext>
          </c:extLst>
        </c:ser>
        <c:dLbls>
          <c:showLegendKey val="0"/>
          <c:showVal val="0"/>
          <c:showCatName val="0"/>
          <c:showSerName val="0"/>
          <c:showPercent val="0"/>
          <c:showBubbleSize val="0"/>
          <c:showLeaderLines val="0"/>
        </c:dLbls>
        <c:firstSliceAng val="0"/>
        <c:holeSize val="75"/>
      </c:doughnut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extLst xmlns:c16r2="http://schemas.microsoft.com/office/drawing/2015/06/chart">
    <c:ext xmlns:c16="http://schemas.microsoft.com/office/drawing/2014/chart" uri="{E28EC0CA-F0BB-4C9C-879D-F8772B89E7AC}">
      <c16:pivotOptions16>
        <c16:showExpandCollapseFieldButtons val="1"/>
      </c16:pivotOptions16>
    </c:ext>
    <c:ext xmlns:c14="http://schemas.microsoft.com/office/drawing/2007/8/2/chart" uri="{781A3756-C4B2-4CAC-9D66-4F8BD8637D16}">
      <c14:pivotOptions>
        <c14:dropZoneFilter val="1"/>
        <c14:dropZoneData val="1"/>
        <c14:dropZoneSeries val="1"/>
      </c14:pivotOptions>
    </c:ext>
  </c:extLst>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Arkusz1!$B$1</c:f>
              <c:strCache>
                <c:ptCount val="1"/>
                <c:pt idx="0">
                  <c:v>Wartość zużycia energii elektrycznej [kWh]</c:v>
                </c:pt>
              </c:strCache>
            </c:strRef>
          </c:tx>
          <c:spPr>
            <a:ln w="28575" cap="rnd">
              <a:solidFill>
                <a:srgbClr val="EB8737"/>
              </a:solidFill>
              <a:round/>
            </a:ln>
            <a:effectLst/>
          </c:spPr>
          <c:marker>
            <c:symbol val="circle"/>
            <c:size val="5"/>
            <c:spPr>
              <a:solidFill>
                <a:schemeClr val="accent1"/>
              </a:solidFill>
              <a:ln w="9525">
                <a:solidFill>
                  <a:srgbClr val="053764"/>
                </a:solidFill>
              </a:ln>
              <a:effectLst/>
            </c:spPr>
          </c:marker>
          <c:cat>
            <c:numRef>
              <c:f>Arkusz1!$A$2:$A$6</c:f>
              <c:numCache>
                <c:formatCode>General</c:formatCode>
                <c:ptCount val="5"/>
                <c:pt idx="0">
                  <c:v>2013</c:v>
                </c:pt>
                <c:pt idx="1">
                  <c:v>2014</c:v>
                </c:pt>
                <c:pt idx="2">
                  <c:v>2015</c:v>
                </c:pt>
                <c:pt idx="3">
                  <c:v>2016</c:v>
                </c:pt>
                <c:pt idx="4">
                  <c:v>2017</c:v>
                </c:pt>
              </c:numCache>
            </c:numRef>
          </c:cat>
          <c:val>
            <c:numRef>
              <c:f>Arkusz1!$B$2:$B$6</c:f>
              <c:numCache>
                <c:formatCode>General</c:formatCode>
                <c:ptCount val="5"/>
                <c:pt idx="0">
                  <c:v>739.91</c:v>
                </c:pt>
                <c:pt idx="1">
                  <c:v>663.2</c:v>
                </c:pt>
                <c:pt idx="2">
                  <c:v>682.03</c:v>
                </c:pt>
                <c:pt idx="3">
                  <c:v>684.15</c:v>
                </c:pt>
                <c:pt idx="4">
                  <c:v>696.85</c:v>
                </c:pt>
              </c:numCache>
            </c:numRef>
          </c:val>
          <c:smooth val="0"/>
          <c:extLst xmlns:c16r2="http://schemas.microsoft.com/office/drawing/2015/06/chart">
            <c:ext xmlns:c16="http://schemas.microsoft.com/office/drawing/2014/chart" uri="{C3380CC4-5D6E-409C-BE32-E72D297353CC}">
              <c16:uniqueId val="{00000000-AB1F-4059-92A3-2ED494CE4366}"/>
            </c:ext>
          </c:extLst>
        </c:ser>
        <c:dLbls>
          <c:showLegendKey val="0"/>
          <c:showVal val="0"/>
          <c:showCatName val="0"/>
          <c:showSerName val="0"/>
          <c:showPercent val="0"/>
          <c:showBubbleSize val="0"/>
        </c:dLbls>
        <c:marker val="1"/>
        <c:smooth val="0"/>
        <c:axId val="177656576"/>
        <c:axId val="177658496"/>
      </c:lineChart>
      <c:catAx>
        <c:axId val="1776565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7658496"/>
        <c:crosses val="autoZero"/>
        <c:auto val="1"/>
        <c:lblAlgn val="ctr"/>
        <c:lblOffset val="100"/>
        <c:noMultiLvlLbl val="0"/>
      </c:catAx>
      <c:valAx>
        <c:axId val="17765849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0" spcFirstLastPara="1" vertOverflow="ellipsis"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000" b="0" i="0" u="none" strike="noStrike" baseline="0">
                    <a:effectLst/>
                  </a:rPr>
                  <a:t>[kWh]</a:t>
                </a:r>
                <a:endParaRPr lang="pl-PL"/>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776565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sz="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Jak</a:t>
            </a:r>
            <a:r>
              <a:rPr lang="pl-PL" sz="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 ważna jest rozbudowa istniejącego systemu roweru miejskiego wraz z wprowadzeniem pojazdów wyposażonych w silnik elektryczny wspomagający jazdę jak np. rowery elektryczne, hulajnogi ?</a:t>
            </a:r>
          </a:p>
        </c:rich>
      </c:tx>
      <c:layout/>
      <c:overlay val="0"/>
      <c:spPr>
        <a:noFill/>
        <a:ln>
          <a:noFill/>
        </a:ln>
        <a:effectLst/>
      </c:spPr>
    </c:title>
    <c:autoTitleDeleted val="0"/>
    <c:plotArea>
      <c:layout/>
      <c:doughnutChart>
        <c:varyColors val="1"/>
        <c:ser>
          <c:idx val="0"/>
          <c:order val="0"/>
          <c:dPt>
            <c:idx val="0"/>
            <c:bubble3D val="0"/>
            <c:spPr>
              <a:solidFill>
                <a:srgbClr val="1273B6"/>
              </a:solidFill>
              <a:ln w="19050">
                <a:solidFill>
                  <a:schemeClr val="lt1"/>
                </a:solidFill>
              </a:ln>
              <a:effectLst/>
            </c:spPr>
            <c:extLst xmlns:c16r2="http://schemas.microsoft.com/office/drawing/2015/06/chart">
              <c:ext xmlns:c16="http://schemas.microsoft.com/office/drawing/2014/chart" uri="{C3380CC4-5D6E-409C-BE32-E72D297353CC}">
                <c16:uniqueId val="{00000001-0B7C-4B53-A162-7D7BBACBA480}"/>
              </c:ext>
            </c:extLst>
          </c:dPt>
          <c:dPt>
            <c:idx val="1"/>
            <c:bubble3D val="0"/>
            <c:spPr>
              <a:solidFill>
                <a:srgbClr val="199CD5"/>
              </a:solidFill>
              <a:ln w="19050">
                <a:solidFill>
                  <a:schemeClr val="lt1"/>
                </a:solidFill>
              </a:ln>
              <a:effectLst/>
            </c:spPr>
            <c:extLst xmlns:c16r2="http://schemas.microsoft.com/office/drawing/2015/06/chart">
              <c:ext xmlns:c16="http://schemas.microsoft.com/office/drawing/2014/chart" uri="{C3380CC4-5D6E-409C-BE32-E72D297353CC}">
                <c16:uniqueId val="{00000003-0B7C-4B53-A162-7D7BBACBA480}"/>
              </c:ext>
            </c:extLst>
          </c:dPt>
          <c:dPt>
            <c:idx val="2"/>
            <c:bubble3D val="0"/>
            <c:spPr>
              <a:solidFill>
                <a:srgbClr val="FDE101"/>
              </a:solidFill>
              <a:ln w="19050">
                <a:solidFill>
                  <a:schemeClr val="lt1"/>
                </a:solidFill>
              </a:ln>
              <a:effectLst/>
            </c:spPr>
            <c:extLst xmlns:c16r2="http://schemas.microsoft.com/office/drawing/2015/06/chart">
              <c:ext xmlns:c16="http://schemas.microsoft.com/office/drawing/2014/chart" uri="{C3380CC4-5D6E-409C-BE32-E72D297353CC}">
                <c16:uniqueId val="{00000005-0B7C-4B53-A162-7D7BBACBA480}"/>
              </c:ext>
            </c:extLst>
          </c:dPt>
          <c:dPt>
            <c:idx val="3"/>
            <c:bubble3D val="0"/>
            <c:spPr>
              <a:solidFill>
                <a:srgbClr val="FEC601"/>
              </a:solidFill>
              <a:ln w="19050">
                <a:solidFill>
                  <a:schemeClr val="lt1"/>
                </a:solidFill>
              </a:ln>
              <a:effectLst/>
            </c:spPr>
            <c:extLst xmlns:c16r2="http://schemas.microsoft.com/office/drawing/2015/06/chart">
              <c:ext xmlns:c16="http://schemas.microsoft.com/office/drawing/2014/chart" uri="{C3380CC4-5D6E-409C-BE32-E72D297353CC}">
                <c16:uniqueId val="{00000007-0B7C-4B53-A162-7D7BBACBA480}"/>
              </c:ext>
            </c:extLst>
          </c:dPt>
          <c:dPt>
            <c:idx val="4"/>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9-0B7C-4B53-A162-7D7BBACBA480}"/>
              </c:ext>
            </c:extLst>
          </c:dPt>
          <c:dLbls>
            <c:dLbl>
              <c:idx val="0"/>
              <c:layout>
                <c:manualLayout>
                  <c:x val="-0.20642697440597704"/>
                  <c:y val="-5.2383010050573019E-2"/>
                </c:manualLayout>
              </c:layout>
              <c:spPr>
                <a:solidFill>
                  <a:sysClr val="window" lastClr="FFFFFF"/>
                </a:solidFill>
                <a:ln>
                  <a:solidFill>
                    <a:srgbClr val="1273B6"/>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0B7C-4B53-A162-7D7BBACBA480}"/>
                </c:ext>
              </c:extLst>
            </c:dLbl>
            <c:dLbl>
              <c:idx val="1"/>
              <c:layout>
                <c:manualLayout>
                  <c:x val="0.13163042119735033"/>
                  <c:y val="-6.5502208565392808E-2"/>
                </c:manualLayout>
              </c:layout>
              <c:spPr>
                <a:solidFill>
                  <a:sysClr val="window" lastClr="FFFFFF"/>
                </a:solidFill>
                <a:ln>
                  <a:solidFill>
                    <a:srgbClr val="1273B6"/>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3-0B7C-4B53-A162-7D7BBACBA480}"/>
                </c:ext>
              </c:extLst>
            </c:dLbl>
            <c:dLbl>
              <c:idx val="2"/>
              <c:layout>
                <c:manualLayout>
                  <c:x val="0.13241035842741872"/>
                  <c:y val="5.6910569105690985E-2"/>
                </c:manualLayout>
              </c:layout>
              <c:spPr>
                <a:solidFill>
                  <a:sysClr val="window" lastClr="FFFFFF"/>
                </a:solidFill>
                <a:ln>
                  <a:solidFill>
                    <a:srgbClr val="FDE101"/>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5-0B7C-4B53-A162-7D7BBACBA480}"/>
                </c:ext>
              </c:extLst>
            </c:dLbl>
            <c:dLbl>
              <c:idx val="3"/>
              <c:layout>
                <c:manualLayout>
                  <c:x val="0.157058599695586"/>
                  <c:y val="3.8802322028719707E-2"/>
                </c:manualLayout>
              </c:layout>
              <c:spPr>
                <a:solidFill>
                  <a:sysClr val="window" lastClr="FFFFFF"/>
                </a:solidFill>
                <a:ln>
                  <a:solidFill>
                    <a:srgbClr val="FEC601"/>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7-0B7C-4B53-A162-7D7BBACBA480}"/>
                </c:ext>
              </c:extLst>
            </c:dLbl>
            <c:dLbl>
              <c:idx val="4"/>
              <c:layout>
                <c:manualLayout>
                  <c:x val="-0.11276002029426685"/>
                  <c:y val="5.9280640506637542E-17"/>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fld id="{E92F5676-0D56-4112-BABD-E753D6FF3FC8}" type="CATEGORYNAME">
                      <a:rPr lang="en-US">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[NAZWA KATEGORII]</a:t>
                    </a:fld>
                    <a:r>
                      <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
</a:t>
                    </a:r>
                    <a:fld id="{78E43CA4-AB7A-4C11-82B1-D552465FFBFA}" type="PERCENTAGE">
                      <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[PROCENTOWE]</a:t>
                    </a:fld>
                    <a:endPar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endParaRPr>
                  </a:p>
                </c:rich>
              </c:tx>
              <c:spPr>
                <a:solidFill>
                  <a:sysClr val="window" lastClr="FFFFFF"/>
                </a:solidFill>
                <a:ln>
                  <a:solidFill>
                    <a:srgbClr val="ED7D31"/>
                  </a:solidFill>
                </a:ln>
                <a:effectLst/>
              </c:sp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 xmlns:c16="http://schemas.microsoft.com/office/drawing/2014/chart" uri="{C3380CC4-5D6E-409C-BE32-E72D297353CC}">
                  <c16:uniqueId val="{00000009-0B7C-4B53-A162-7D7BBACBA48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'3.5'!$A$5:$A$9</c:f>
              <c:strCache>
                <c:ptCount val="5"/>
                <c:pt idx="0">
                  <c:v>nieważne</c:v>
                </c:pt>
                <c:pt idx="1">
                  <c:v>raczej nieważne</c:v>
                </c:pt>
                <c:pt idx="2">
                  <c:v>średnio</c:v>
                </c:pt>
                <c:pt idx="3">
                  <c:v>ważne</c:v>
                </c:pt>
                <c:pt idx="4">
                  <c:v>bardzo ważne</c:v>
                </c:pt>
              </c:strCache>
            </c:strRef>
          </c:cat>
          <c:val>
            <c:numRef>
              <c:f>'3.5'!$B$5:$B$9</c:f>
              <c:numCache>
                <c:formatCode>General</c:formatCode>
                <c:ptCount val="5"/>
                <c:pt idx="0">
                  <c:v>10</c:v>
                </c:pt>
                <c:pt idx="1">
                  <c:v>5</c:v>
                </c:pt>
                <c:pt idx="2">
                  <c:v>11</c:v>
                </c:pt>
                <c:pt idx="3">
                  <c:v>25</c:v>
                </c:pt>
                <c:pt idx="4">
                  <c:v>79</c:v>
                </c:pt>
              </c:numCache>
            </c:numRef>
          </c:val>
          <c:extLst xmlns:c16r2="http://schemas.microsoft.com/office/drawing/2015/06/chart">
            <c:ext xmlns:c16="http://schemas.microsoft.com/office/drawing/2014/chart" uri="{C3380CC4-5D6E-409C-BE32-E72D297353CC}">
              <c16:uniqueId val="{0000000A-0B7C-4B53-A162-7D7BBACBA480}"/>
            </c:ext>
          </c:extLst>
        </c:ser>
        <c:dLbls>
          <c:showLegendKey val="0"/>
          <c:showVal val="0"/>
          <c:showCatName val="0"/>
          <c:showSerName val="0"/>
          <c:showPercent val="0"/>
          <c:showBubbleSize val="0"/>
          <c:showLeaderLines val="0"/>
        </c:dLbls>
        <c:firstSliceAng val="0"/>
        <c:holeSize val="75"/>
      </c:doughnut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sz="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Jak</a:t>
            </a:r>
            <a:r>
              <a:rPr lang="pl-PL" sz="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 ważne jest zastąpienie obecnie stosowanych autobusów nowymi z ekologicznym napędem elektrycznym?</a:t>
            </a:r>
          </a:p>
        </c:rich>
      </c:tx>
      <c:layout/>
      <c:overlay val="0"/>
      <c:spPr>
        <a:noFill/>
        <a:ln>
          <a:noFill/>
        </a:ln>
        <a:effectLst/>
      </c:spPr>
    </c:title>
    <c:autoTitleDeleted val="0"/>
    <c:plotArea>
      <c:layout>
        <c:manualLayout>
          <c:layoutTarget val="inner"/>
          <c:xMode val="edge"/>
          <c:yMode val="edge"/>
          <c:x val="0.35727508323680768"/>
          <c:y val="0.30312562700948892"/>
          <c:w val="0.30572484758395968"/>
          <c:h val="0.56230064156834347"/>
        </c:manualLayout>
      </c:layout>
      <c:doughnutChart>
        <c:varyColors val="1"/>
        <c:ser>
          <c:idx val="0"/>
          <c:order val="0"/>
          <c:dPt>
            <c:idx val="0"/>
            <c:bubble3D val="0"/>
            <c:spPr>
              <a:solidFill>
                <a:srgbClr val="1273B6"/>
              </a:solidFill>
              <a:ln w="19050">
                <a:solidFill>
                  <a:schemeClr val="lt1"/>
                </a:solidFill>
              </a:ln>
              <a:effectLst/>
            </c:spPr>
            <c:extLst xmlns:c16r2="http://schemas.microsoft.com/office/drawing/2015/06/chart">
              <c:ext xmlns:c16="http://schemas.microsoft.com/office/drawing/2014/chart" uri="{C3380CC4-5D6E-409C-BE32-E72D297353CC}">
                <c16:uniqueId val="{00000001-67CF-498B-BA0B-6A8C926D6561}"/>
              </c:ext>
            </c:extLst>
          </c:dPt>
          <c:dPt>
            <c:idx val="1"/>
            <c:bubble3D val="0"/>
            <c:spPr>
              <a:solidFill>
                <a:srgbClr val="199CD5"/>
              </a:solidFill>
              <a:ln w="19050">
                <a:solidFill>
                  <a:schemeClr val="lt1"/>
                </a:solidFill>
              </a:ln>
              <a:effectLst/>
            </c:spPr>
            <c:extLst xmlns:c16r2="http://schemas.microsoft.com/office/drawing/2015/06/chart">
              <c:ext xmlns:c16="http://schemas.microsoft.com/office/drawing/2014/chart" uri="{C3380CC4-5D6E-409C-BE32-E72D297353CC}">
                <c16:uniqueId val="{00000003-67CF-498B-BA0B-6A8C926D6561}"/>
              </c:ext>
            </c:extLst>
          </c:dPt>
          <c:dPt>
            <c:idx val="2"/>
            <c:bubble3D val="0"/>
            <c:spPr>
              <a:solidFill>
                <a:srgbClr val="FDE101"/>
              </a:solidFill>
              <a:ln w="19050">
                <a:solidFill>
                  <a:schemeClr val="lt1"/>
                </a:solidFill>
              </a:ln>
              <a:effectLst/>
            </c:spPr>
            <c:extLst xmlns:c16r2="http://schemas.microsoft.com/office/drawing/2015/06/chart">
              <c:ext xmlns:c16="http://schemas.microsoft.com/office/drawing/2014/chart" uri="{C3380CC4-5D6E-409C-BE32-E72D297353CC}">
                <c16:uniqueId val="{00000005-67CF-498B-BA0B-6A8C926D6561}"/>
              </c:ext>
            </c:extLst>
          </c:dPt>
          <c:dPt>
            <c:idx val="3"/>
            <c:bubble3D val="0"/>
            <c:spPr>
              <a:solidFill>
                <a:srgbClr val="FEC601"/>
              </a:solidFill>
              <a:ln w="19050">
                <a:solidFill>
                  <a:schemeClr val="lt1"/>
                </a:solidFill>
              </a:ln>
              <a:effectLst/>
            </c:spPr>
            <c:extLst xmlns:c16r2="http://schemas.microsoft.com/office/drawing/2015/06/chart">
              <c:ext xmlns:c16="http://schemas.microsoft.com/office/drawing/2014/chart" uri="{C3380CC4-5D6E-409C-BE32-E72D297353CC}">
                <c16:uniqueId val="{00000007-67CF-498B-BA0B-6A8C926D6561}"/>
              </c:ext>
            </c:extLst>
          </c:dPt>
          <c:dPt>
            <c:idx val="4"/>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9-67CF-498B-BA0B-6A8C926D6561}"/>
              </c:ext>
            </c:extLst>
          </c:dPt>
          <c:dLbls>
            <c:dLbl>
              <c:idx val="0"/>
              <c:layout>
                <c:manualLayout>
                  <c:x val="-0.17115360223236936"/>
                  <c:y val="-8.0838170893166306E-2"/>
                </c:manualLayout>
              </c:layout>
              <c:spPr>
                <a:solidFill>
                  <a:sysClr val="window" lastClr="FFFFFF"/>
                </a:solidFill>
                <a:ln>
                  <a:solidFill>
                    <a:srgbClr val="1273B6"/>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67CF-498B-BA0B-6A8C926D6561}"/>
                </c:ext>
              </c:extLst>
            </c:dLbl>
            <c:dLbl>
              <c:idx val="1"/>
              <c:layout>
                <c:manualLayout>
                  <c:x val="0.18454047410740324"/>
                  <c:y val="-6.9567249215799251E-2"/>
                </c:manualLayout>
              </c:layout>
              <c:spPr>
                <a:solidFill>
                  <a:sysClr val="window" lastClr="FFFFFF"/>
                </a:solidFill>
                <a:ln>
                  <a:solidFill>
                    <a:srgbClr val="1273B6"/>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3-67CF-498B-BA0B-6A8C926D6561}"/>
                </c:ext>
              </c:extLst>
            </c:dLbl>
            <c:dLbl>
              <c:idx val="2"/>
              <c:layout>
                <c:manualLayout>
                  <c:x val="0.11477359208523592"/>
                  <c:y val="0"/>
                </c:manualLayout>
              </c:layout>
              <c:spPr>
                <a:solidFill>
                  <a:sysClr val="window" lastClr="FFFFFF"/>
                </a:solidFill>
                <a:ln>
                  <a:solidFill>
                    <a:srgbClr val="FDE101"/>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5-67CF-498B-BA0B-6A8C926D6561}"/>
                </c:ext>
              </c:extLst>
            </c:dLbl>
            <c:dLbl>
              <c:idx val="3"/>
              <c:layout>
                <c:manualLayout>
                  <c:x val="0.157058599695586"/>
                  <c:y val="3.8802322028719707E-2"/>
                </c:manualLayout>
              </c:layout>
              <c:spPr>
                <a:solidFill>
                  <a:sysClr val="window" lastClr="FFFFFF"/>
                </a:solidFill>
                <a:ln>
                  <a:solidFill>
                    <a:srgbClr val="FEC601"/>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7-67CF-498B-BA0B-6A8C926D6561}"/>
                </c:ext>
              </c:extLst>
            </c:dLbl>
            <c:dLbl>
              <c:idx val="4"/>
              <c:layout>
                <c:manualLayout>
                  <c:x val="-0.11276002029426685"/>
                  <c:y val="5.9280640506637542E-17"/>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fld id="{E92F5676-0D56-4112-BABD-E753D6FF3FC8}" type="CATEGORYNAME">
                      <a:rPr lang="en-US">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[NAZWA KATEGORII]</a:t>
                    </a:fld>
                    <a:r>
                      <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
</a:t>
                    </a:r>
                    <a:fld id="{78E43CA4-AB7A-4C11-82B1-D552465FFBFA}" type="PERCENTAGE">
                      <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[PROCENTOWE]</a:t>
                    </a:fld>
                    <a:endPar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endParaRPr>
                  </a:p>
                </c:rich>
              </c:tx>
              <c:spPr>
                <a:solidFill>
                  <a:sysClr val="window" lastClr="FFFFFF"/>
                </a:solidFill>
                <a:ln>
                  <a:solidFill>
                    <a:srgbClr val="ED7D31"/>
                  </a:solidFill>
                </a:ln>
                <a:effectLst/>
              </c:sp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 xmlns:c16="http://schemas.microsoft.com/office/drawing/2014/chart" uri="{C3380CC4-5D6E-409C-BE32-E72D297353CC}">
                  <c16:uniqueId val="{00000009-67CF-498B-BA0B-6A8C926D6561}"/>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'3.1'!$A$5:$A$9</c:f>
              <c:strCache>
                <c:ptCount val="5"/>
                <c:pt idx="0">
                  <c:v>nieważne</c:v>
                </c:pt>
                <c:pt idx="1">
                  <c:v>raczej nieważne</c:v>
                </c:pt>
                <c:pt idx="2">
                  <c:v>średnio</c:v>
                </c:pt>
                <c:pt idx="3">
                  <c:v>ważne</c:v>
                </c:pt>
                <c:pt idx="4">
                  <c:v>bardzo ważne</c:v>
                </c:pt>
              </c:strCache>
            </c:strRef>
          </c:cat>
          <c:val>
            <c:numRef>
              <c:f>'3.1'!$B$5:$B$9</c:f>
              <c:numCache>
                <c:formatCode>0.00%</c:formatCode>
                <c:ptCount val="5"/>
                <c:pt idx="0">
                  <c:v>4.6153846153846156E-2</c:v>
                </c:pt>
                <c:pt idx="1">
                  <c:v>3.8461538461538464E-2</c:v>
                </c:pt>
                <c:pt idx="2">
                  <c:v>0.17692307692307693</c:v>
                </c:pt>
                <c:pt idx="3">
                  <c:v>0.23076923076923078</c:v>
                </c:pt>
                <c:pt idx="4">
                  <c:v>0.50769230769230766</c:v>
                </c:pt>
              </c:numCache>
            </c:numRef>
          </c:val>
          <c:extLst xmlns:c16r2="http://schemas.microsoft.com/office/drawing/2015/06/chart">
            <c:ext xmlns:c16="http://schemas.microsoft.com/office/drawing/2014/chart" uri="{C3380CC4-5D6E-409C-BE32-E72D297353CC}">
              <c16:uniqueId val="{0000000A-67CF-498B-BA0B-6A8C926D6561}"/>
            </c:ext>
          </c:extLst>
        </c:ser>
        <c:dLbls>
          <c:showLegendKey val="0"/>
          <c:showVal val="0"/>
          <c:showCatName val="0"/>
          <c:showSerName val="0"/>
          <c:showPercent val="0"/>
          <c:showBubbleSize val="0"/>
          <c:showLeaderLines val="0"/>
        </c:dLbls>
        <c:firstSliceAng val="0"/>
        <c:holeSize val="75"/>
      </c:doughnut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sz="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Jak</a:t>
            </a:r>
            <a:r>
              <a:rPr lang="pl-PL" sz="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 ważne jest zwiększenie obecnego priorytetu autobusów w ruchu np. poprzez rozbudowę systemu sterowania ruchem ulicznym, zielone światła na skrzyżowaniach, budowę buspasów?</a:t>
            </a:r>
          </a:p>
        </c:rich>
      </c:tx>
      <c:layout/>
      <c:overlay val="0"/>
      <c:spPr>
        <a:noFill/>
        <a:ln>
          <a:noFill/>
        </a:ln>
        <a:effectLst/>
      </c:spPr>
    </c:title>
    <c:autoTitleDeleted val="0"/>
    <c:plotArea>
      <c:layout>
        <c:manualLayout>
          <c:layoutTarget val="inner"/>
          <c:xMode val="edge"/>
          <c:yMode val="edge"/>
          <c:x val="0.36871246459666879"/>
          <c:y val="0.34994910697138465"/>
          <c:w val="0.28257062734965277"/>
          <c:h val="0.51701235516292166"/>
        </c:manualLayout>
      </c:layout>
      <c:doughnutChart>
        <c:varyColors val="1"/>
        <c:ser>
          <c:idx val="0"/>
          <c:order val="0"/>
          <c:dPt>
            <c:idx val="0"/>
            <c:bubble3D val="0"/>
            <c:spPr>
              <a:solidFill>
                <a:srgbClr val="1273B6"/>
              </a:solidFill>
              <a:ln w="19050">
                <a:solidFill>
                  <a:schemeClr val="lt1"/>
                </a:solidFill>
              </a:ln>
              <a:effectLst/>
            </c:spPr>
            <c:extLst xmlns:c16r2="http://schemas.microsoft.com/office/drawing/2015/06/chart">
              <c:ext xmlns:c16="http://schemas.microsoft.com/office/drawing/2014/chart" uri="{C3380CC4-5D6E-409C-BE32-E72D297353CC}">
                <c16:uniqueId val="{00000001-FCF3-4209-9F03-B5AB34773E5F}"/>
              </c:ext>
            </c:extLst>
          </c:dPt>
          <c:dPt>
            <c:idx val="1"/>
            <c:bubble3D val="0"/>
            <c:spPr>
              <a:solidFill>
                <a:srgbClr val="199CD5"/>
              </a:solidFill>
              <a:ln w="19050">
                <a:solidFill>
                  <a:schemeClr val="lt1"/>
                </a:solidFill>
              </a:ln>
              <a:effectLst/>
            </c:spPr>
            <c:extLst xmlns:c16r2="http://schemas.microsoft.com/office/drawing/2015/06/chart">
              <c:ext xmlns:c16="http://schemas.microsoft.com/office/drawing/2014/chart" uri="{C3380CC4-5D6E-409C-BE32-E72D297353CC}">
                <c16:uniqueId val="{00000003-FCF3-4209-9F03-B5AB34773E5F}"/>
              </c:ext>
            </c:extLst>
          </c:dPt>
          <c:dPt>
            <c:idx val="2"/>
            <c:bubble3D val="0"/>
            <c:spPr>
              <a:solidFill>
                <a:srgbClr val="FDE101"/>
              </a:solidFill>
              <a:ln w="19050">
                <a:solidFill>
                  <a:schemeClr val="lt1"/>
                </a:solidFill>
              </a:ln>
              <a:effectLst/>
            </c:spPr>
            <c:extLst xmlns:c16r2="http://schemas.microsoft.com/office/drawing/2015/06/chart">
              <c:ext xmlns:c16="http://schemas.microsoft.com/office/drawing/2014/chart" uri="{C3380CC4-5D6E-409C-BE32-E72D297353CC}">
                <c16:uniqueId val="{00000005-FCF3-4209-9F03-B5AB34773E5F}"/>
              </c:ext>
            </c:extLst>
          </c:dPt>
          <c:dPt>
            <c:idx val="3"/>
            <c:bubble3D val="0"/>
            <c:spPr>
              <a:solidFill>
                <a:srgbClr val="FEC601"/>
              </a:solidFill>
              <a:ln w="19050">
                <a:solidFill>
                  <a:schemeClr val="lt1"/>
                </a:solidFill>
              </a:ln>
              <a:effectLst/>
            </c:spPr>
            <c:extLst xmlns:c16r2="http://schemas.microsoft.com/office/drawing/2015/06/chart">
              <c:ext xmlns:c16="http://schemas.microsoft.com/office/drawing/2014/chart" uri="{C3380CC4-5D6E-409C-BE32-E72D297353CC}">
                <c16:uniqueId val="{00000007-FCF3-4209-9F03-B5AB34773E5F}"/>
              </c:ext>
            </c:extLst>
          </c:dPt>
          <c:dPt>
            <c:idx val="4"/>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9-FCF3-4209-9F03-B5AB34773E5F}"/>
              </c:ext>
            </c:extLst>
          </c:dPt>
          <c:dLbls>
            <c:dLbl>
              <c:idx val="0"/>
              <c:layout>
                <c:manualLayout>
                  <c:x val="-0.17115360223236936"/>
                  <c:y val="-8.0838170893166306E-2"/>
                </c:manualLayout>
              </c:layout>
              <c:spPr>
                <a:solidFill>
                  <a:sysClr val="window" lastClr="FFFFFF"/>
                </a:solidFill>
                <a:ln>
                  <a:solidFill>
                    <a:srgbClr val="1273B6"/>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FCF3-4209-9F03-B5AB34773E5F}"/>
                </c:ext>
              </c:extLst>
            </c:dLbl>
            <c:dLbl>
              <c:idx val="1"/>
              <c:layout>
                <c:manualLayout>
                  <c:x val="0.16316321657304492"/>
                  <c:y val="-7.769733051661222E-2"/>
                </c:manualLayout>
              </c:layout>
              <c:spPr>
                <a:solidFill>
                  <a:sysClr val="window" lastClr="FFFFFF"/>
                </a:solidFill>
                <a:ln>
                  <a:solidFill>
                    <a:srgbClr val="1273B6"/>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3-FCF3-4209-9F03-B5AB34773E5F}"/>
                </c:ext>
              </c:extLst>
            </c:dLbl>
            <c:dLbl>
              <c:idx val="2"/>
              <c:layout>
                <c:manualLayout>
                  <c:x val="0.11477359208523592"/>
                  <c:y val="0"/>
                </c:manualLayout>
              </c:layout>
              <c:spPr>
                <a:solidFill>
                  <a:sysClr val="window" lastClr="FFFFFF"/>
                </a:solidFill>
                <a:ln>
                  <a:solidFill>
                    <a:srgbClr val="FDE101"/>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5-FCF3-4209-9F03-B5AB34773E5F}"/>
                </c:ext>
              </c:extLst>
            </c:dLbl>
            <c:dLbl>
              <c:idx val="3"/>
              <c:layout>
                <c:manualLayout>
                  <c:x val="0.157058599695586"/>
                  <c:y val="3.8802322028719707E-2"/>
                </c:manualLayout>
              </c:layout>
              <c:spPr>
                <a:solidFill>
                  <a:sysClr val="window" lastClr="FFFFFF"/>
                </a:solidFill>
                <a:ln>
                  <a:solidFill>
                    <a:srgbClr val="FEC601"/>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7-FCF3-4209-9F03-B5AB34773E5F}"/>
                </c:ext>
              </c:extLst>
            </c:dLbl>
            <c:dLbl>
              <c:idx val="4"/>
              <c:layout>
                <c:manualLayout>
                  <c:x val="-0.11276002029426685"/>
                  <c:y val="5.9280640506637542E-17"/>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fld id="{E92F5676-0D56-4112-BABD-E753D6FF3FC8}" type="CATEGORYNAME">
                      <a:rPr lang="en-US">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[NAZWA KATEGORII]</a:t>
                    </a:fld>
                    <a:r>
                      <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
</a:t>
                    </a:r>
                    <a:fld id="{78E43CA4-AB7A-4C11-82B1-D552465FFBFA}" type="PERCENTAGE">
                      <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[PROCENTOWE]</a:t>
                    </a:fld>
                    <a:endPar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endParaRPr>
                  </a:p>
                </c:rich>
              </c:tx>
              <c:spPr>
                <a:solidFill>
                  <a:sysClr val="window" lastClr="FFFFFF"/>
                </a:solidFill>
                <a:ln>
                  <a:solidFill>
                    <a:srgbClr val="ED7D31"/>
                  </a:solidFill>
                </a:ln>
                <a:effectLst/>
              </c:sp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 xmlns:c16="http://schemas.microsoft.com/office/drawing/2014/chart" uri="{C3380CC4-5D6E-409C-BE32-E72D297353CC}">
                  <c16:uniqueId val="{00000009-FCF3-4209-9F03-B5AB34773E5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'3.2'!$A$5:$A$9</c:f>
              <c:strCache>
                <c:ptCount val="5"/>
                <c:pt idx="0">
                  <c:v>nieważne</c:v>
                </c:pt>
                <c:pt idx="1">
                  <c:v>raczej nieważne</c:v>
                </c:pt>
                <c:pt idx="2">
                  <c:v>średnio</c:v>
                </c:pt>
                <c:pt idx="3">
                  <c:v>ważne</c:v>
                </c:pt>
                <c:pt idx="4">
                  <c:v>bardzo ważne</c:v>
                </c:pt>
              </c:strCache>
            </c:strRef>
          </c:cat>
          <c:val>
            <c:numRef>
              <c:f>'3.2'!$B$5:$B$9</c:f>
              <c:numCache>
                <c:formatCode>0.00%</c:formatCode>
                <c:ptCount val="5"/>
                <c:pt idx="0">
                  <c:v>3.8461538461538464E-2</c:v>
                </c:pt>
                <c:pt idx="1">
                  <c:v>3.8461538461538464E-2</c:v>
                </c:pt>
                <c:pt idx="2">
                  <c:v>0.16923076923076924</c:v>
                </c:pt>
                <c:pt idx="3">
                  <c:v>0.2076923076923077</c:v>
                </c:pt>
                <c:pt idx="4">
                  <c:v>0.5461538461538461</c:v>
                </c:pt>
              </c:numCache>
            </c:numRef>
          </c:val>
          <c:extLst xmlns:c16r2="http://schemas.microsoft.com/office/drawing/2015/06/chart">
            <c:ext xmlns:c16="http://schemas.microsoft.com/office/drawing/2014/chart" uri="{C3380CC4-5D6E-409C-BE32-E72D297353CC}">
              <c16:uniqueId val="{0000000A-FCF3-4209-9F03-B5AB34773E5F}"/>
            </c:ext>
          </c:extLst>
        </c:ser>
        <c:dLbls>
          <c:showLegendKey val="0"/>
          <c:showVal val="0"/>
          <c:showCatName val="0"/>
          <c:showSerName val="0"/>
          <c:showPercent val="0"/>
          <c:showBubbleSize val="0"/>
          <c:showLeaderLines val="0"/>
        </c:dLbls>
        <c:firstSliceAng val="0"/>
        <c:holeSize val="75"/>
      </c:doughnut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sz="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Jak</a:t>
            </a:r>
            <a:r>
              <a:rPr lang="pl-PL" sz="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 ważne jest opracowanie zasad korzystania z różnych pojazdów elektrycznych na terenie miasta np. zasady użytkowania hulajnóg elektrycznych, rowerów elektrycznych czy systemu parkowania samochodów z silnikiem elektrycznym ?</a:t>
            </a:r>
          </a:p>
        </c:rich>
      </c:tx>
      <c:layout/>
      <c:overlay val="0"/>
      <c:spPr>
        <a:noFill/>
        <a:ln>
          <a:noFill/>
        </a:ln>
        <a:effectLst/>
      </c:spPr>
    </c:title>
    <c:autoTitleDeleted val="0"/>
    <c:plotArea>
      <c:layout/>
      <c:doughnutChart>
        <c:varyColors val="1"/>
        <c:ser>
          <c:idx val="0"/>
          <c:order val="0"/>
          <c:dPt>
            <c:idx val="0"/>
            <c:bubble3D val="0"/>
            <c:spPr>
              <a:solidFill>
                <a:srgbClr val="1273B6"/>
              </a:solidFill>
              <a:ln w="19050">
                <a:solidFill>
                  <a:schemeClr val="lt1"/>
                </a:solidFill>
              </a:ln>
              <a:effectLst/>
            </c:spPr>
            <c:extLst xmlns:c16r2="http://schemas.microsoft.com/office/drawing/2015/06/chart">
              <c:ext xmlns:c16="http://schemas.microsoft.com/office/drawing/2014/chart" uri="{C3380CC4-5D6E-409C-BE32-E72D297353CC}">
                <c16:uniqueId val="{00000001-F8D4-4D92-AE26-868C5BEE5A94}"/>
              </c:ext>
            </c:extLst>
          </c:dPt>
          <c:dPt>
            <c:idx val="1"/>
            <c:bubble3D val="0"/>
            <c:spPr>
              <a:solidFill>
                <a:srgbClr val="199CD5"/>
              </a:solidFill>
              <a:ln w="19050">
                <a:solidFill>
                  <a:schemeClr val="lt1"/>
                </a:solidFill>
              </a:ln>
              <a:effectLst/>
            </c:spPr>
            <c:extLst xmlns:c16r2="http://schemas.microsoft.com/office/drawing/2015/06/chart">
              <c:ext xmlns:c16="http://schemas.microsoft.com/office/drawing/2014/chart" uri="{C3380CC4-5D6E-409C-BE32-E72D297353CC}">
                <c16:uniqueId val="{00000003-F8D4-4D92-AE26-868C5BEE5A94}"/>
              </c:ext>
            </c:extLst>
          </c:dPt>
          <c:dPt>
            <c:idx val="2"/>
            <c:bubble3D val="0"/>
            <c:spPr>
              <a:solidFill>
                <a:srgbClr val="FDE101"/>
              </a:solidFill>
              <a:ln w="19050">
                <a:solidFill>
                  <a:schemeClr val="lt1"/>
                </a:solidFill>
              </a:ln>
              <a:effectLst/>
            </c:spPr>
            <c:extLst xmlns:c16r2="http://schemas.microsoft.com/office/drawing/2015/06/chart">
              <c:ext xmlns:c16="http://schemas.microsoft.com/office/drawing/2014/chart" uri="{C3380CC4-5D6E-409C-BE32-E72D297353CC}">
                <c16:uniqueId val="{00000005-F8D4-4D92-AE26-868C5BEE5A94}"/>
              </c:ext>
            </c:extLst>
          </c:dPt>
          <c:dPt>
            <c:idx val="3"/>
            <c:bubble3D val="0"/>
            <c:spPr>
              <a:solidFill>
                <a:srgbClr val="FEC601"/>
              </a:solidFill>
              <a:ln w="19050">
                <a:solidFill>
                  <a:schemeClr val="lt1"/>
                </a:solidFill>
              </a:ln>
              <a:effectLst/>
            </c:spPr>
            <c:extLst xmlns:c16r2="http://schemas.microsoft.com/office/drawing/2015/06/chart">
              <c:ext xmlns:c16="http://schemas.microsoft.com/office/drawing/2014/chart" uri="{C3380CC4-5D6E-409C-BE32-E72D297353CC}">
                <c16:uniqueId val="{00000007-F8D4-4D92-AE26-868C5BEE5A94}"/>
              </c:ext>
            </c:extLst>
          </c:dPt>
          <c:dPt>
            <c:idx val="4"/>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9-F8D4-4D92-AE26-868C5BEE5A94}"/>
              </c:ext>
            </c:extLst>
          </c:dPt>
          <c:dLbls>
            <c:dLbl>
              <c:idx val="0"/>
              <c:layout>
                <c:manualLayout>
                  <c:x val="-0.17115360223236936"/>
                  <c:y val="-8.0838170893166306E-2"/>
                </c:manualLayout>
              </c:layout>
              <c:spPr>
                <a:solidFill>
                  <a:sysClr val="window" lastClr="FFFFFF"/>
                </a:solidFill>
                <a:ln>
                  <a:solidFill>
                    <a:srgbClr val="1273B6"/>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F8D4-4D92-AE26-868C5BEE5A94}"/>
                </c:ext>
              </c:extLst>
            </c:dLbl>
            <c:dLbl>
              <c:idx val="1"/>
              <c:layout>
                <c:manualLayout>
                  <c:x val="0.14706251996278244"/>
                  <c:y val="-6.9567249215799251E-2"/>
                </c:manualLayout>
              </c:layout>
              <c:spPr>
                <a:solidFill>
                  <a:sysClr val="window" lastClr="FFFFFF"/>
                </a:solidFill>
                <a:ln>
                  <a:solidFill>
                    <a:srgbClr val="1273B6"/>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3-F8D4-4D92-AE26-868C5BEE5A94}"/>
                </c:ext>
              </c:extLst>
            </c:dLbl>
            <c:dLbl>
              <c:idx val="2"/>
              <c:layout>
                <c:manualLayout>
                  <c:x val="0.11477359208523592"/>
                  <c:y val="0"/>
                </c:manualLayout>
              </c:layout>
              <c:spPr>
                <a:solidFill>
                  <a:sysClr val="window" lastClr="FFFFFF"/>
                </a:solidFill>
                <a:ln>
                  <a:solidFill>
                    <a:srgbClr val="FDE101"/>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5-F8D4-4D92-AE26-868C5BEE5A94}"/>
                </c:ext>
              </c:extLst>
            </c:dLbl>
            <c:dLbl>
              <c:idx val="3"/>
              <c:layout>
                <c:manualLayout>
                  <c:x val="0.157058599695586"/>
                  <c:y val="3.8802322028719707E-2"/>
                </c:manualLayout>
              </c:layout>
              <c:spPr>
                <a:solidFill>
                  <a:sysClr val="window" lastClr="FFFFFF"/>
                </a:solidFill>
                <a:ln>
                  <a:solidFill>
                    <a:srgbClr val="FEC601"/>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7-F8D4-4D92-AE26-868C5BEE5A94}"/>
                </c:ext>
              </c:extLst>
            </c:dLbl>
            <c:dLbl>
              <c:idx val="4"/>
              <c:layout>
                <c:manualLayout>
                  <c:x val="-0.11276002029426685"/>
                  <c:y val="5.9280640506637542E-17"/>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fld id="{E92F5676-0D56-4112-BABD-E753D6FF3FC8}" type="CATEGORYNAME">
                      <a:rPr lang="en-US">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[NAZWA KATEGORII]</a:t>
                    </a:fld>
                    <a:r>
                      <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
</a:t>
                    </a:r>
                    <a:fld id="{78E43CA4-AB7A-4C11-82B1-D552465FFBFA}" type="PERCENTAGE">
                      <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[PROCENTOWE]</a:t>
                    </a:fld>
                    <a:endPar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endParaRPr>
                  </a:p>
                </c:rich>
              </c:tx>
              <c:spPr>
                <a:solidFill>
                  <a:sysClr val="window" lastClr="FFFFFF"/>
                </a:solidFill>
                <a:ln>
                  <a:solidFill>
                    <a:srgbClr val="ED7D31"/>
                  </a:solidFill>
                </a:ln>
                <a:effectLst/>
              </c:sp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 xmlns:c16="http://schemas.microsoft.com/office/drawing/2014/chart" uri="{C3380CC4-5D6E-409C-BE32-E72D297353CC}">
                  <c16:uniqueId val="{00000009-F8D4-4D92-AE26-868C5BEE5A94}"/>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'3.6'!$A$5:$A$9</c:f>
              <c:strCache>
                <c:ptCount val="5"/>
                <c:pt idx="0">
                  <c:v>nieważne</c:v>
                </c:pt>
                <c:pt idx="1">
                  <c:v>raczej nieważne</c:v>
                </c:pt>
                <c:pt idx="2">
                  <c:v>średnio</c:v>
                </c:pt>
                <c:pt idx="3">
                  <c:v>ważne</c:v>
                </c:pt>
                <c:pt idx="4">
                  <c:v>bardzo ważne</c:v>
                </c:pt>
              </c:strCache>
            </c:strRef>
          </c:cat>
          <c:val>
            <c:numRef>
              <c:f>'3.6'!$B$5:$B$9</c:f>
              <c:numCache>
                <c:formatCode>General</c:formatCode>
                <c:ptCount val="5"/>
                <c:pt idx="0">
                  <c:v>9</c:v>
                </c:pt>
                <c:pt idx="1">
                  <c:v>6</c:v>
                </c:pt>
                <c:pt idx="2">
                  <c:v>21</c:v>
                </c:pt>
                <c:pt idx="3">
                  <c:v>35</c:v>
                </c:pt>
                <c:pt idx="4">
                  <c:v>59</c:v>
                </c:pt>
              </c:numCache>
            </c:numRef>
          </c:val>
          <c:extLst xmlns:c16r2="http://schemas.microsoft.com/office/drawing/2015/06/chart">
            <c:ext xmlns:c16="http://schemas.microsoft.com/office/drawing/2014/chart" uri="{C3380CC4-5D6E-409C-BE32-E72D297353CC}">
              <c16:uniqueId val="{0000000A-F8D4-4D92-AE26-868C5BEE5A94}"/>
            </c:ext>
          </c:extLst>
        </c:ser>
        <c:dLbls>
          <c:showLegendKey val="0"/>
          <c:showVal val="0"/>
          <c:showCatName val="0"/>
          <c:showSerName val="0"/>
          <c:showPercent val="0"/>
          <c:showBubbleSize val="0"/>
          <c:showLeaderLines val="0"/>
        </c:dLbls>
        <c:firstSliceAng val="0"/>
        <c:holeSize val="75"/>
      </c:doughnut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sz="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Jak</a:t>
            </a:r>
            <a:r>
              <a:rPr lang="pl-PL" sz="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 ważne jest zastąpienie obecnych pojazdów przeznaczonych do obsługi zadań publicznych przez pojazdy z napędem elektrycznym np. śmieciarki ?</a:t>
            </a:r>
          </a:p>
        </c:rich>
      </c:tx>
      <c:layout/>
      <c:overlay val="0"/>
      <c:spPr>
        <a:noFill/>
        <a:ln>
          <a:noFill/>
        </a:ln>
        <a:effectLst/>
      </c:spPr>
    </c:title>
    <c:autoTitleDeleted val="0"/>
    <c:plotArea>
      <c:layout/>
      <c:doughnutChart>
        <c:varyColors val="1"/>
        <c:ser>
          <c:idx val="0"/>
          <c:order val="0"/>
          <c:dPt>
            <c:idx val="0"/>
            <c:bubble3D val="0"/>
            <c:spPr>
              <a:solidFill>
                <a:srgbClr val="1273B6"/>
              </a:solidFill>
              <a:ln w="19050">
                <a:solidFill>
                  <a:schemeClr val="lt1"/>
                </a:solidFill>
              </a:ln>
              <a:effectLst/>
            </c:spPr>
            <c:extLst xmlns:c16r2="http://schemas.microsoft.com/office/drawing/2015/06/chart">
              <c:ext xmlns:c16="http://schemas.microsoft.com/office/drawing/2014/chart" uri="{C3380CC4-5D6E-409C-BE32-E72D297353CC}">
                <c16:uniqueId val="{00000001-E305-4EF1-BCA4-BACBD85ED735}"/>
              </c:ext>
            </c:extLst>
          </c:dPt>
          <c:dPt>
            <c:idx val="1"/>
            <c:bubble3D val="0"/>
            <c:spPr>
              <a:solidFill>
                <a:srgbClr val="199CD5"/>
              </a:solidFill>
              <a:ln w="19050">
                <a:solidFill>
                  <a:schemeClr val="lt1"/>
                </a:solidFill>
              </a:ln>
              <a:effectLst/>
            </c:spPr>
            <c:extLst xmlns:c16r2="http://schemas.microsoft.com/office/drawing/2015/06/chart">
              <c:ext xmlns:c16="http://schemas.microsoft.com/office/drawing/2014/chart" uri="{C3380CC4-5D6E-409C-BE32-E72D297353CC}">
                <c16:uniqueId val="{00000003-E305-4EF1-BCA4-BACBD85ED735}"/>
              </c:ext>
            </c:extLst>
          </c:dPt>
          <c:dPt>
            <c:idx val="2"/>
            <c:bubble3D val="0"/>
            <c:spPr>
              <a:solidFill>
                <a:srgbClr val="FDE101"/>
              </a:solidFill>
              <a:ln w="19050">
                <a:solidFill>
                  <a:schemeClr val="lt1"/>
                </a:solidFill>
              </a:ln>
              <a:effectLst/>
            </c:spPr>
            <c:extLst xmlns:c16r2="http://schemas.microsoft.com/office/drawing/2015/06/chart">
              <c:ext xmlns:c16="http://schemas.microsoft.com/office/drawing/2014/chart" uri="{C3380CC4-5D6E-409C-BE32-E72D297353CC}">
                <c16:uniqueId val="{00000005-E305-4EF1-BCA4-BACBD85ED735}"/>
              </c:ext>
            </c:extLst>
          </c:dPt>
          <c:dPt>
            <c:idx val="3"/>
            <c:bubble3D val="0"/>
            <c:spPr>
              <a:solidFill>
                <a:srgbClr val="FEC601"/>
              </a:solidFill>
              <a:ln w="19050">
                <a:solidFill>
                  <a:schemeClr val="lt1"/>
                </a:solidFill>
              </a:ln>
              <a:effectLst/>
            </c:spPr>
            <c:extLst xmlns:c16r2="http://schemas.microsoft.com/office/drawing/2015/06/chart">
              <c:ext xmlns:c16="http://schemas.microsoft.com/office/drawing/2014/chart" uri="{C3380CC4-5D6E-409C-BE32-E72D297353CC}">
                <c16:uniqueId val="{00000007-E305-4EF1-BCA4-BACBD85ED735}"/>
              </c:ext>
            </c:extLst>
          </c:dPt>
          <c:dPt>
            <c:idx val="4"/>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9-E305-4EF1-BCA4-BACBD85ED735}"/>
              </c:ext>
            </c:extLst>
          </c:dPt>
          <c:dLbls>
            <c:dLbl>
              <c:idx val="0"/>
              <c:layout>
                <c:manualLayout>
                  <c:x val="-0.24390492855059784"/>
                  <c:y val="-7.6773253953012002E-2"/>
                </c:manualLayout>
              </c:layout>
              <c:spPr>
                <a:solidFill>
                  <a:sysClr val="window" lastClr="FFFFFF"/>
                </a:solidFill>
                <a:ln>
                  <a:solidFill>
                    <a:srgbClr val="1273B6"/>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E305-4EF1-BCA4-BACBD85ED735}"/>
                </c:ext>
              </c:extLst>
            </c:dLbl>
            <c:dLbl>
              <c:idx val="1"/>
              <c:layout>
                <c:manualLayout>
                  <c:x val="0.10737998028024275"/>
                  <c:y val="-8.9892452467831799E-2"/>
                </c:manualLayout>
              </c:layout>
              <c:spPr>
                <a:solidFill>
                  <a:sysClr val="window" lastClr="FFFFFF"/>
                </a:solidFill>
                <a:ln>
                  <a:solidFill>
                    <a:srgbClr val="1273B6"/>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3-E305-4EF1-BCA4-BACBD85ED735}"/>
                </c:ext>
              </c:extLst>
            </c:dLbl>
            <c:dLbl>
              <c:idx val="2"/>
              <c:layout>
                <c:manualLayout>
                  <c:x val="0.11477359208523592"/>
                  <c:y val="0"/>
                </c:manualLayout>
              </c:layout>
              <c:spPr>
                <a:solidFill>
                  <a:sysClr val="window" lastClr="FFFFFF"/>
                </a:solidFill>
                <a:ln>
                  <a:solidFill>
                    <a:srgbClr val="FDE101"/>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5-E305-4EF1-BCA4-BACBD85ED735}"/>
                </c:ext>
              </c:extLst>
            </c:dLbl>
            <c:dLbl>
              <c:idx val="3"/>
              <c:layout>
                <c:manualLayout>
                  <c:x val="0.157058599695586"/>
                  <c:y val="3.8802322028719707E-2"/>
                </c:manualLayout>
              </c:layout>
              <c:spPr>
                <a:solidFill>
                  <a:sysClr val="window" lastClr="FFFFFF"/>
                </a:solidFill>
                <a:ln>
                  <a:solidFill>
                    <a:srgbClr val="FEC601"/>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7-E305-4EF1-BCA4-BACBD85ED735}"/>
                </c:ext>
              </c:extLst>
            </c:dLbl>
            <c:dLbl>
              <c:idx val="4"/>
              <c:layout>
                <c:manualLayout>
                  <c:x val="-0.11276002029426685"/>
                  <c:y val="5.9280640506637542E-17"/>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fld id="{E92F5676-0D56-4112-BABD-E753D6FF3FC8}" type="CATEGORYNAME">
                      <a:rPr lang="en-US">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[NAZWA KATEGORII]</a:t>
                    </a:fld>
                    <a:r>
                      <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
</a:t>
                    </a:r>
                    <a:fld id="{78E43CA4-AB7A-4C11-82B1-D552465FFBFA}" type="PERCENTAGE">
                      <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[PROCENTOWE]</a:t>
                    </a:fld>
                    <a:endPar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endParaRPr>
                  </a:p>
                </c:rich>
              </c:tx>
              <c:spPr>
                <a:solidFill>
                  <a:sysClr val="window" lastClr="FFFFFF"/>
                </a:solidFill>
                <a:ln>
                  <a:solidFill>
                    <a:srgbClr val="ED7D31"/>
                  </a:solidFill>
                </a:ln>
                <a:effectLst/>
              </c:sp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 xmlns:c16="http://schemas.microsoft.com/office/drawing/2014/chart" uri="{C3380CC4-5D6E-409C-BE32-E72D297353CC}">
                  <c16:uniqueId val="{00000009-E305-4EF1-BCA4-BACBD85ED735}"/>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'3.3'!$A$5:$A$9</c:f>
              <c:strCache>
                <c:ptCount val="5"/>
                <c:pt idx="0">
                  <c:v>nieważne</c:v>
                </c:pt>
                <c:pt idx="1">
                  <c:v>raczej nieważne</c:v>
                </c:pt>
                <c:pt idx="2">
                  <c:v>średnio</c:v>
                </c:pt>
                <c:pt idx="3">
                  <c:v>ważne</c:v>
                </c:pt>
                <c:pt idx="4">
                  <c:v>bardzo ważne</c:v>
                </c:pt>
              </c:strCache>
            </c:strRef>
          </c:cat>
          <c:val>
            <c:numRef>
              <c:f>'3.3'!$B$5:$B$9</c:f>
              <c:numCache>
                <c:formatCode>0.00%</c:formatCode>
                <c:ptCount val="5"/>
                <c:pt idx="0">
                  <c:v>9.2307692307692313E-2</c:v>
                </c:pt>
                <c:pt idx="1">
                  <c:v>7.6923076923076927E-2</c:v>
                </c:pt>
                <c:pt idx="2">
                  <c:v>0.18461538461538463</c:v>
                </c:pt>
                <c:pt idx="3">
                  <c:v>0.27692307692307694</c:v>
                </c:pt>
                <c:pt idx="4">
                  <c:v>0.36923076923076925</c:v>
                </c:pt>
              </c:numCache>
            </c:numRef>
          </c:val>
          <c:extLst xmlns:c16r2="http://schemas.microsoft.com/office/drawing/2015/06/chart">
            <c:ext xmlns:c16="http://schemas.microsoft.com/office/drawing/2014/chart" uri="{C3380CC4-5D6E-409C-BE32-E72D297353CC}">
              <c16:uniqueId val="{0000000A-E305-4EF1-BCA4-BACBD85ED735}"/>
            </c:ext>
          </c:extLst>
        </c:ser>
        <c:dLbls>
          <c:showLegendKey val="0"/>
          <c:showVal val="0"/>
          <c:showCatName val="0"/>
          <c:showSerName val="0"/>
          <c:showPercent val="0"/>
          <c:showBubbleSize val="0"/>
          <c:showLeaderLines val="0"/>
        </c:dLbls>
        <c:firstSliceAng val="0"/>
        <c:holeSize val="75"/>
      </c:doughnut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chemeClr val="tx1">
                    <a:lumMod val="65000"/>
                    <a:lumOff val="35000"/>
                  </a:schemeClr>
                </a:solidFill>
                <a:latin typeface="Open Sans" panose="020B0606030504020204" pitchFamily="34" charset="0"/>
                <a:ea typeface="Open Sans" panose="020B0606030504020204" pitchFamily="34" charset="0"/>
                <a:cs typeface="Open Sans" panose="020B0606030504020204" pitchFamily="34" charset="0"/>
              </a:defRPr>
            </a:pPr>
            <a:r>
              <a:rPr lang="pl-PL" sz="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Jak</a:t>
            </a:r>
            <a:r>
              <a:rPr lang="pl-PL" sz="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 ważna jest koordynacja i wspieranie tworzenia ogólnodostępnych stacji ładowania samochodów elektrycznych? </a:t>
            </a:r>
          </a:p>
        </c:rich>
      </c:tx>
      <c:layout/>
      <c:overlay val="0"/>
      <c:spPr>
        <a:noFill/>
        <a:ln>
          <a:noFill/>
        </a:ln>
        <a:effectLst/>
      </c:spPr>
    </c:title>
    <c:autoTitleDeleted val="0"/>
    <c:plotArea>
      <c:layout>
        <c:manualLayout>
          <c:layoutTarget val="inner"/>
          <c:xMode val="edge"/>
          <c:yMode val="edge"/>
          <c:x val="0.34955630546181726"/>
          <c:y val="0.36084853722552973"/>
          <c:w val="0.30309197461428433"/>
          <c:h val="0.54340916871557066"/>
        </c:manualLayout>
      </c:layout>
      <c:doughnutChart>
        <c:varyColors val="1"/>
        <c:ser>
          <c:idx val="0"/>
          <c:order val="0"/>
          <c:tx>
            <c:v>Serie1</c:v>
          </c:tx>
          <c:dPt>
            <c:idx val="0"/>
            <c:bubble3D val="0"/>
            <c:spPr>
              <a:solidFill>
                <a:srgbClr val="1273B6"/>
              </a:solidFill>
              <a:ln w="19050">
                <a:solidFill>
                  <a:schemeClr val="lt1"/>
                </a:solidFill>
              </a:ln>
              <a:effectLst/>
            </c:spPr>
            <c:extLst xmlns:c16r2="http://schemas.microsoft.com/office/drawing/2015/06/chart">
              <c:ext xmlns:c16="http://schemas.microsoft.com/office/drawing/2014/chart" uri="{C3380CC4-5D6E-409C-BE32-E72D297353CC}">
                <c16:uniqueId val="{00000001-D03C-48FE-BBBF-5034863215FF}"/>
              </c:ext>
            </c:extLst>
          </c:dPt>
          <c:dPt>
            <c:idx val="1"/>
            <c:bubble3D val="0"/>
            <c:spPr>
              <a:solidFill>
                <a:srgbClr val="199CD5"/>
              </a:solidFill>
              <a:ln w="19050">
                <a:solidFill>
                  <a:schemeClr val="lt1"/>
                </a:solidFill>
              </a:ln>
              <a:effectLst/>
            </c:spPr>
            <c:extLst xmlns:c16r2="http://schemas.microsoft.com/office/drawing/2015/06/chart">
              <c:ext xmlns:c16="http://schemas.microsoft.com/office/drawing/2014/chart" uri="{C3380CC4-5D6E-409C-BE32-E72D297353CC}">
                <c16:uniqueId val="{00000003-D03C-48FE-BBBF-5034863215FF}"/>
              </c:ext>
            </c:extLst>
          </c:dPt>
          <c:dPt>
            <c:idx val="2"/>
            <c:bubble3D val="0"/>
            <c:spPr>
              <a:solidFill>
                <a:srgbClr val="FDE101"/>
              </a:solidFill>
              <a:ln w="19050">
                <a:solidFill>
                  <a:schemeClr val="lt1"/>
                </a:solidFill>
              </a:ln>
              <a:effectLst/>
            </c:spPr>
            <c:extLst xmlns:c16r2="http://schemas.microsoft.com/office/drawing/2015/06/chart">
              <c:ext xmlns:c16="http://schemas.microsoft.com/office/drawing/2014/chart" uri="{C3380CC4-5D6E-409C-BE32-E72D297353CC}">
                <c16:uniqueId val="{00000005-D03C-48FE-BBBF-5034863215FF}"/>
              </c:ext>
            </c:extLst>
          </c:dPt>
          <c:dPt>
            <c:idx val="3"/>
            <c:bubble3D val="0"/>
            <c:spPr>
              <a:solidFill>
                <a:srgbClr val="FEC601"/>
              </a:solidFill>
              <a:ln w="19050">
                <a:solidFill>
                  <a:schemeClr val="lt1"/>
                </a:solidFill>
              </a:ln>
              <a:effectLst/>
            </c:spPr>
            <c:extLst xmlns:c16r2="http://schemas.microsoft.com/office/drawing/2015/06/chart">
              <c:ext xmlns:c16="http://schemas.microsoft.com/office/drawing/2014/chart" uri="{C3380CC4-5D6E-409C-BE32-E72D297353CC}">
                <c16:uniqueId val="{00000007-D03C-48FE-BBBF-5034863215FF}"/>
              </c:ext>
            </c:extLst>
          </c:dPt>
          <c:dPt>
            <c:idx val="4"/>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9-D03C-48FE-BBBF-5034863215FF}"/>
              </c:ext>
            </c:extLst>
          </c:dPt>
          <c:dPt>
            <c:idx val="5"/>
            <c:bubble3D val="0"/>
            <c:spPr>
              <a:solidFill>
                <a:srgbClr val="C00000"/>
              </a:solidFill>
              <a:ln w="19050">
                <a:solidFill>
                  <a:schemeClr val="lt1"/>
                </a:solidFill>
              </a:ln>
              <a:effectLst/>
            </c:spPr>
            <c:extLst xmlns:c16r2="http://schemas.microsoft.com/office/drawing/2015/06/chart">
              <c:ext xmlns:c16="http://schemas.microsoft.com/office/drawing/2014/chart" uri="{C3380CC4-5D6E-409C-BE32-E72D297353CC}">
                <c16:uniqueId val="{0000000B-D03C-48FE-BBBF-5034863215FF}"/>
              </c:ext>
            </c:extLst>
          </c:dPt>
          <c:dLbls>
            <c:dLbl>
              <c:idx val="0"/>
              <c:layout>
                <c:manualLayout>
                  <c:x val="0.12294717372671088"/>
                  <c:y val="-8.4071697728892961E-2"/>
                </c:manualLayout>
              </c:layout>
              <c:spPr>
                <a:solidFill>
                  <a:sysClr val="window" lastClr="FFFFFF"/>
                </a:solidFill>
                <a:ln>
                  <a:solidFill>
                    <a:srgbClr val="1273B6"/>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1-D03C-48FE-BBBF-5034863215FF}"/>
                </c:ext>
              </c:extLst>
            </c:dLbl>
            <c:dLbl>
              <c:idx val="1"/>
              <c:layout>
                <c:manualLayout>
                  <c:x val="0.16422322209723786"/>
                  <c:y val="1.1548556430446194E-2"/>
                </c:manualLayout>
              </c:layout>
              <c:spPr>
                <a:solidFill>
                  <a:sysClr val="window" lastClr="FFFFFF"/>
                </a:solidFill>
                <a:ln>
                  <a:solidFill>
                    <a:srgbClr val="1273B6"/>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3-D03C-48FE-BBBF-5034863215FF}"/>
                </c:ext>
              </c:extLst>
            </c:dLbl>
            <c:dLbl>
              <c:idx val="2"/>
              <c:layout>
                <c:manualLayout>
                  <c:x val="0.11477359208523592"/>
                  <c:y val="0"/>
                </c:manualLayout>
              </c:layout>
              <c:spPr>
                <a:solidFill>
                  <a:sysClr val="window" lastClr="FFFFFF"/>
                </a:solidFill>
                <a:ln>
                  <a:solidFill>
                    <a:srgbClr val="FDE101"/>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5-D03C-48FE-BBBF-5034863215FF}"/>
                </c:ext>
              </c:extLst>
            </c:dLbl>
            <c:dLbl>
              <c:idx val="3"/>
              <c:layout>
                <c:manualLayout>
                  <c:x val="-0.15101788432267885"/>
                  <c:y val="6.4670536714533045E-2"/>
                </c:manualLayout>
              </c:layout>
              <c:spPr>
                <a:solidFill>
                  <a:sysClr val="window" lastClr="FFFFFF"/>
                </a:solidFill>
                <a:ln>
                  <a:solidFill>
                    <a:srgbClr val="FEC601"/>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7-D03C-48FE-BBBF-5034863215FF}"/>
                </c:ext>
              </c:extLst>
            </c:dLbl>
            <c:dLbl>
              <c:idx val="4"/>
              <c:layout>
                <c:manualLayout>
                  <c:x val="-0.11276002029426685"/>
                  <c:y val="5.9280640506637542E-17"/>
                </c:manualLayout>
              </c:layout>
              <c:tx>
                <c:rich>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fld id="{E92F5676-0D56-4112-BABD-E753D6FF3FC8}" type="CATEGORYNAME">
                      <a:rPr lang="en-US">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[NAZWA KATEGORII]</a:t>
                    </a:fld>
                    <a:r>
                      <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
</a:t>
                    </a:r>
                    <a:fld id="{78E43CA4-AB7A-4C11-82B1-D552465FFBFA}" type="PERCENTAGE">
                      <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t>[PROCENTOWE]</a:t>
                    </a:fld>
                    <a:endParaRPr lang="en-US"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endParaRPr>
                  </a:p>
                </c:rich>
              </c:tx>
              <c:spPr>
                <a:solidFill>
                  <a:sysClr val="window" lastClr="FFFFFF"/>
                </a:solidFill>
                <a:ln>
                  <a:solidFill>
                    <a:srgbClr val="ED7D31"/>
                  </a:solidFill>
                </a:ln>
                <a:effectLst/>
              </c:sp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15:dlblFieldTable/>
                  <c15:showDataLabelsRange val="0"/>
                </c:ext>
                <c:ext xmlns:c16="http://schemas.microsoft.com/office/drawing/2014/chart" uri="{C3380CC4-5D6E-409C-BE32-E72D297353CC}">
                  <c16:uniqueId val="{00000009-D03C-48FE-BBBF-5034863215FF}"/>
                </c:ext>
              </c:extLst>
            </c:dLbl>
            <c:dLbl>
              <c:idx val="5"/>
              <c:layout>
                <c:manualLayout>
                  <c:x val="-0.16423813175741719"/>
                  <c:y val="-7.1137590385986355E-2"/>
                </c:manualLayout>
              </c:layout>
              <c:spPr>
                <a:solidFill>
                  <a:sysClr val="window" lastClr="FFFFFF"/>
                </a:solidFill>
                <a:ln>
                  <a:solidFill>
                    <a:srgbClr val="C00000"/>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 xmlns:c16="http://schemas.microsoft.com/office/drawing/2014/chart" uri="{C3380CC4-5D6E-409C-BE32-E72D297353CC}">
                  <c16:uniqueId val="{0000000B-D03C-48FE-BBBF-5034863215FF}"/>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'3.4'!$A$5:$A$10</c:f>
              <c:strCache>
                <c:ptCount val="6"/>
                <c:pt idx="0">
                  <c:v>nieważne</c:v>
                </c:pt>
                <c:pt idx="1">
                  <c:v>raczej nieważne</c:v>
                </c:pt>
                <c:pt idx="2">
                  <c:v>średnio</c:v>
                </c:pt>
                <c:pt idx="3">
                  <c:v>ważne</c:v>
                </c:pt>
                <c:pt idx="4">
                  <c:v>bardzo ważne</c:v>
                </c:pt>
                <c:pt idx="5">
                  <c:v>brak odpowiedzi</c:v>
                </c:pt>
              </c:strCache>
            </c:strRef>
          </c:cat>
          <c:val>
            <c:numRef>
              <c:f>'3.4'!$B$5:$B$10</c:f>
              <c:numCache>
                <c:formatCode>0.00%</c:formatCode>
                <c:ptCount val="6"/>
                <c:pt idx="0">
                  <c:v>9.2307692307692313E-2</c:v>
                </c:pt>
                <c:pt idx="1">
                  <c:v>3.8461538461538464E-2</c:v>
                </c:pt>
                <c:pt idx="2">
                  <c:v>0.30769230769230771</c:v>
                </c:pt>
                <c:pt idx="3">
                  <c:v>0.2076923076923077</c:v>
                </c:pt>
                <c:pt idx="4">
                  <c:v>0.34615384615384615</c:v>
                </c:pt>
                <c:pt idx="5">
                  <c:v>7.6923076923076927E-3</c:v>
                </c:pt>
              </c:numCache>
            </c:numRef>
          </c:val>
          <c:extLst xmlns:c16r2="http://schemas.microsoft.com/office/drawing/2015/06/chart">
            <c:ext xmlns:c16="http://schemas.microsoft.com/office/drawing/2014/chart" uri="{C3380CC4-5D6E-409C-BE32-E72D297353CC}">
              <c16:uniqueId val="{0000000C-D03C-48FE-BBBF-5034863215FF}"/>
            </c:ext>
          </c:extLst>
        </c:ser>
        <c:dLbls>
          <c:showLegendKey val="0"/>
          <c:showVal val="0"/>
          <c:showCatName val="0"/>
          <c:showSerName val="0"/>
          <c:showPercent val="0"/>
          <c:showBubbleSize val="0"/>
          <c:showLeaderLines val="0"/>
        </c:dLbls>
        <c:firstSliceAng val="0"/>
        <c:holeSize val="75"/>
      </c:doughnutChart>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'4'!$D$3</c:f>
              <c:strCache>
                <c:ptCount val="1"/>
                <c:pt idx="0">
                  <c:v>Pozytywne odpowiedzi</c:v>
                </c:pt>
              </c:strCache>
            </c:strRef>
          </c:tx>
          <c:spPr>
            <a:solidFill>
              <a:schemeClr val="accent1"/>
            </a:solidFill>
            <a:ln>
              <a:noFill/>
            </a:ln>
            <a:effectLst/>
          </c:spPr>
          <c:invertIfNegative val="0"/>
          <c:dPt>
            <c:idx val="0"/>
            <c:invertIfNegative val="0"/>
            <c:bubble3D val="0"/>
            <c:spPr>
              <a:solidFill>
                <a:srgbClr val="FEC601"/>
              </a:solidFill>
              <a:ln>
                <a:noFill/>
              </a:ln>
              <a:effectLst/>
            </c:spPr>
            <c:extLst xmlns:c16r2="http://schemas.microsoft.com/office/drawing/2015/06/chart">
              <c:ext xmlns:c16="http://schemas.microsoft.com/office/drawing/2014/chart" uri="{C3380CC4-5D6E-409C-BE32-E72D297353CC}">
                <c16:uniqueId val="{00000001-98DA-4D8C-8414-44645A44988C}"/>
              </c:ext>
            </c:extLst>
          </c:dPt>
          <c:cat>
            <c:strRef>
              <c:f>'4'!$B$4:$B$6</c:f>
              <c:strCache>
                <c:ptCount val="3"/>
                <c:pt idx="0">
                  <c:v>droga rowerowa</c:v>
                </c:pt>
                <c:pt idx="1">
                  <c:v>chodnik</c:v>
                </c:pt>
                <c:pt idx="2">
                  <c:v>jezdnia</c:v>
                </c:pt>
              </c:strCache>
            </c:strRef>
          </c:cat>
          <c:val>
            <c:numRef>
              <c:f>'4'!$D$4:$D$6</c:f>
              <c:numCache>
                <c:formatCode>0%</c:formatCode>
                <c:ptCount val="3"/>
                <c:pt idx="0">
                  <c:v>0.7846153846153846</c:v>
                </c:pt>
                <c:pt idx="1">
                  <c:v>0.2</c:v>
                </c:pt>
                <c:pt idx="2">
                  <c:v>4.6153846153846156E-2</c:v>
                </c:pt>
              </c:numCache>
            </c:numRef>
          </c:val>
          <c:extLst xmlns:c16r2="http://schemas.microsoft.com/office/drawing/2015/06/chart">
            <c:ext xmlns:c16="http://schemas.microsoft.com/office/drawing/2014/chart" uri="{C3380CC4-5D6E-409C-BE32-E72D297353CC}">
              <c16:uniqueId val="{00000002-98DA-4D8C-8414-44645A44988C}"/>
            </c:ext>
          </c:extLst>
        </c:ser>
        <c:dLbls>
          <c:showLegendKey val="0"/>
          <c:showVal val="0"/>
          <c:showCatName val="0"/>
          <c:showSerName val="0"/>
          <c:showPercent val="0"/>
          <c:showBubbleSize val="0"/>
        </c:dLbls>
        <c:gapWidth val="219"/>
        <c:overlap val="-27"/>
        <c:axId val="216959616"/>
        <c:axId val="216973696"/>
      </c:barChart>
      <c:catAx>
        <c:axId val="2169596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216973696"/>
        <c:crosses val="autoZero"/>
        <c:auto val="1"/>
        <c:lblAlgn val="ctr"/>
        <c:lblOffset val="100"/>
        <c:noMultiLvlLbl val="0"/>
      </c:catAx>
      <c:valAx>
        <c:axId val="216973696"/>
        <c:scaling>
          <c:orientation val="minMax"/>
          <c:max val="1"/>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crossAx val="216959616"/>
        <c:crosses val="autoZero"/>
        <c:crossBetween val="between"/>
      </c:valAx>
      <c:dTable>
        <c:showHorzBorder val="1"/>
        <c:showVertBorder val="1"/>
        <c:showOutline val="1"/>
        <c:showKeys val="1"/>
        <c:spPr>
          <a:noFill/>
          <a:ln w="9525" cap="flat" cmpd="sng" algn="ctr">
            <a:solidFill>
              <a:schemeClr val="tx1">
                <a:lumMod val="15000"/>
                <a:lumOff val="85000"/>
              </a:schemeClr>
            </a:solidFill>
            <a:round/>
          </a:ln>
          <a:effectLst/>
        </c:spPr>
        <c:txPr>
          <a:bodyPr rot="0" spcFirstLastPara="1" vertOverflow="ellipsis" vert="horz" wrap="square" anchor="ctr" anchorCtr="1"/>
          <a:lstStyle/>
          <a:p>
            <a:pPr rtl="0">
              <a:defRPr sz="900" b="0" i="0" u="none" strike="noStrike" kern="1200" baseline="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defRPr>
            </a:pPr>
            <a:endParaRPr lang="pl-PL"/>
          </a:p>
        </c:txPr>
      </c:dTable>
      <c:spPr>
        <a:noFill/>
        <a:ln>
          <a:noFill/>
        </a:ln>
        <a:effectLst/>
      </c:spPr>
    </c:plotArea>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pl-PL"/>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2.xml.rels><?xml version="1.0" encoding="UTF-8" standalone="yes"?>
<Relationships xmlns="http://schemas.openxmlformats.org/package/2006/relationships"><Relationship Id="rId8" Type="http://schemas.openxmlformats.org/officeDocument/2006/relationships/image" Target="../media/image24.svg"/><Relationship Id="rId3" Type="http://schemas.openxmlformats.org/officeDocument/2006/relationships/image" Target="../media/image18.png"/><Relationship Id="rId7" Type="http://schemas.openxmlformats.org/officeDocument/2006/relationships/image" Target="../media/image20.png"/><Relationship Id="rId2" Type="http://schemas.openxmlformats.org/officeDocument/2006/relationships/image" Target="../media/image18.svg"/><Relationship Id="rId1" Type="http://schemas.openxmlformats.org/officeDocument/2006/relationships/image" Target="../media/image17.png"/><Relationship Id="rId6" Type="http://schemas.openxmlformats.org/officeDocument/2006/relationships/image" Target="../media/image22.svg"/><Relationship Id="rId5" Type="http://schemas.openxmlformats.org/officeDocument/2006/relationships/image" Target="../media/image19.png"/><Relationship Id="rId10" Type="http://schemas.openxmlformats.org/officeDocument/2006/relationships/image" Target="../media/image26.svg"/><Relationship Id="rId4" Type="http://schemas.openxmlformats.org/officeDocument/2006/relationships/image" Target="../media/image20.svg"/><Relationship Id="rId9" Type="http://schemas.openxmlformats.org/officeDocument/2006/relationships/image" Target="../media/image21.png"/></Relationships>
</file>

<file path=word/diagrams/_rels/data7.xml.rels><?xml version="1.0" encoding="UTF-8" standalone="yes"?>
<Relationships xmlns="http://schemas.openxmlformats.org/package/2006/relationships"><Relationship Id="rId3" Type="http://schemas.openxmlformats.org/officeDocument/2006/relationships/image" Target="../media/image27.png"/><Relationship Id="rId2" Type="http://schemas.openxmlformats.org/officeDocument/2006/relationships/image" Target="../media/image26.png"/><Relationship Id="rId1" Type="http://schemas.openxmlformats.org/officeDocument/2006/relationships/image" Target="../media/image25.png"/></Relationships>
</file>

<file path=word/diagrams/_rels/data9.xml.rels><?xml version="1.0" encoding="UTF-8" standalone="yes"?>
<Relationships xmlns="http://schemas.openxmlformats.org/package/2006/relationships"><Relationship Id="rId8" Type="http://schemas.openxmlformats.org/officeDocument/2006/relationships/image" Target="../media/image47.svg"/><Relationship Id="rId3" Type="http://schemas.openxmlformats.org/officeDocument/2006/relationships/image" Target="../media/image32.png"/><Relationship Id="rId7" Type="http://schemas.openxmlformats.org/officeDocument/2006/relationships/image" Target="../media/image34.png"/><Relationship Id="rId2" Type="http://schemas.openxmlformats.org/officeDocument/2006/relationships/image" Target="../media/image41.svg"/><Relationship Id="rId1" Type="http://schemas.openxmlformats.org/officeDocument/2006/relationships/image" Target="../media/image31.png"/><Relationship Id="rId6" Type="http://schemas.openxmlformats.org/officeDocument/2006/relationships/image" Target="../media/image45.svg"/><Relationship Id="rId5" Type="http://schemas.openxmlformats.org/officeDocument/2006/relationships/image" Target="../media/image33.png"/><Relationship Id="rId10" Type="http://schemas.openxmlformats.org/officeDocument/2006/relationships/image" Target="../media/image49.svg"/><Relationship Id="rId4" Type="http://schemas.openxmlformats.org/officeDocument/2006/relationships/image" Target="../media/image43.svg"/><Relationship Id="rId9" Type="http://schemas.openxmlformats.org/officeDocument/2006/relationships/image" Target="../media/image35.png"/></Relationships>
</file>

<file path=word/diagrams/_rels/drawing2.xml.rels><?xml version="1.0" encoding="UTF-8" standalone="yes"?>
<Relationships xmlns="http://schemas.openxmlformats.org/package/2006/relationships"><Relationship Id="rId8" Type="http://schemas.openxmlformats.org/officeDocument/2006/relationships/image" Target="../media/image24.svg"/><Relationship Id="rId3" Type="http://schemas.openxmlformats.org/officeDocument/2006/relationships/image" Target="../media/image18.png"/><Relationship Id="rId7" Type="http://schemas.openxmlformats.org/officeDocument/2006/relationships/image" Target="../media/image20.png"/><Relationship Id="rId2" Type="http://schemas.openxmlformats.org/officeDocument/2006/relationships/image" Target="../media/image18.svg"/><Relationship Id="rId1" Type="http://schemas.openxmlformats.org/officeDocument/2006/relationships/image" Target="../media/image17.png"/><Relationship Id="rId6" Type="http://schemas.openxmlformats.org/officeDocument/2006/relationships/image" Target="../media/image22.svg"/><Relationship Id="rId5" Type="http://schemas.openxmlformats.org/officeDocument/2006/relationships/image" Target="../media/image19.png"/><Relationship Id="rId10" Type="http://schemas.openxmlformats.org/officeDocument/2006/relationships/image" Target="../media/image26.svg"/><Relationship Id="rId4" Type="http://schemas.openxmlformats.org/officeDocument/2006/relationships/image" Target="../media/image20.svg"/><Relationship Id="rId9" Type="http://schemas.openxmlformats.org/officeDocument/2006/relationships/image" Target="../media/image21.png"/></Relationships>
</file>

<file path=word/diagrams/_rels/drawing7.xml.rels><?xml version="1.0" encoding="UTF-8" standalone="yes"?>
<Relationships xmlns="http://schemas.openxmlformats.org/package/2006/relationships"><Relationship Id="rId3" Type="http://schemas.openxmlformats.org/officeDocument/2006/relationships/image" Target="../media/image27.png"/><Relationship Id="rId2" Type="http://schemas.openxmlformats.org/officeDocument/2006/relationships/image" Target="../media/image26.png"/><Relationship Id="rId1" Type="http://schemas.openxmlformats.org/officeDocument/2006/relationships/image" Target="../media/image25.png"/></Relationships>
</file>

<file path=word/diagrams/_rels/drawing9.xml.rels><?xml version="1.0" encoding="UTF-8" standalone="yes"?>
<Relationships xmlns="http://schemas.openxmlformats.org/package/2006/relationships"><Relationship Id="rId8" Type="http://schemas.openxmlformats.org/officeDocument/2006/relationships/image" Target="../media/image47.svg"/><Relationship Id="rId3" Type="http://schemas.openxmlformats.org/officeDocument/2006/relationships/image" Target="../media/image32.png"/><Relationship Id="rId7" Type="http://schemas.openxmlformats.org/officeDocument/2006/relationships/image" Target="../media/image34.png"/><Relationship Id="rId2" Type="http://schemas.openxmlformats.org/officeDocument/2006/relationships/image" Target="../media/image41.svg"/><Relationship Id="rId1" Type="http://schemas.openxmlformats.org/officeDocument/2006/relationships/image" Target="../media/image31.png"/><Relationship Id="rId6" Type="http://schemas.openxmlformats.org/officeDocument/2006/relationships/image" Target="../media/image45.svg"/><Relationship Id="rId5" Type="http://schemas.openxmlformats.org/officeDocument/2006/relationships/image" Target="../media/image33.png"/><Relationship Id="rId10" Type="http://schemas.openxmlformats.org/officeDocument/2006/relationships/image" Target="../media/image49.svg"/><Relationship Id="rId4" Type="http://schemas.openxmlformats.org/officeDocument/2006/relationships/image" Target="../media/image43.svg"/><Relationship Id="rId9" Type="http://schemas.openxmlformats.org/officeDocument/2006/relationships/image" Target="../media/image35.pn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BFEBF66-477D-4E14-BBF2-DC59CB576B35}" type="doc">
      <dgm:prSet loTypeId="urn:microsoft.com/office/officeart/2005/8/layout/default" loCatId="list" qsTypeId="urn:microsoft.com/office/officeart/2005/8/quickstyle/simple1" qsCatId="simple" csTypeId="urn:microsoft.com/office/officeart/2005/8/colors/colorful1" csCatId="colorful" phldr="1"/>
      <dgm:spPr/>
      <dgm:t>
        <a:bodyPr/>
        <a:lstStyle/>
        <a:p>
          <a:endParaRPr lang="pl-PL"/>
        </a:p>
      </dgm:t>
    </dgm:pt>
    <dgm:pt modelId="{4FC74ED9-EB4D-479B-ACD1-801F77E7EDE5}">
      <dgm:prSet phldrT="[Tekst]"/>
      <dgm:spPr/>
      <dgm:t>
        <a:bodyPr/>
        <a:lstStyle/>
        <a:p>
          <a:pPr>
            <a:buClr>
              <a:srgbClr val="EB8737"/>
            </a:buClr>
            <a:buSzPts val="700"/>
            <a:buFont typeface="Wingdings" panose="05000000000000000000" pitchFamily="2" charset="2"/>
            <a:buChar char=""/>
          </a:pPr>
          <a:r>
            <a:rPr lang="pl-PL" u="none"/>
            <a:t>ROZWÓJ NOWOCZESNEJ GOSPODARKI OPARTEJ NA INNOWACJACH ORAZ PODNOSZENIE ATRAKCYJNOŚCI INWESTYCYJNEJ MIASTA</a:t>
          </a:r>
          <a:endParaRPr lang="pl-PL"/>
        </a:p>
      </dgm:t>
    </dgm:pt>
    <dgm:pt modelId="{6439E1E0-6114-4300-AA3A-F6A16132A453}" type="parTrans" cxnId="{ED0818F2-3A93-4828-BEBF-C04254B4A053}">
      <dgm:prSet/>
      <dgm:spPr/>
      <dgm:t>
        <a:bodyPr/>
        <a:lstStyle/>
        <a:p>
          <a:endParaRPr lang="pl-PL"/>
        </a:p>
      </dgm:t>
    </dgm:pt>
    <dgm:pt modelId="{40469596-56F7-4466-BD5D-4A2AB9D73A51}" type="sibTrans" cxnId="{ED0818F2-3A93-4828-BEBF-C04254B4A053}">
      <dgm:prSet/>
      <dgm:spPr/>
      <dgm:t>
        <a:bodyPr/>
        <a:lstStyle/>
        <a:p>
          <a:endParaRPr lang="pl-PL"/>
        </a:p>
      </dgm:t>
    </dgm:pt>
    <dgm:pt modelId="{C3D7F1D8-83FE-4064-9836-B3062A502B4E}">
      <dgm:prSet phldrT="[Tekst]"/>
      <dgm:spPr/>
      <dgm:t>
        <a:bodyPr/>
        <a:lstStyle/>
        <a:p>
          <a:pPr>
            <a:buClr>
              <a:srgbClr val="EB8737"/>
            </a:buClr>
            <a:buSzPts val="700"/>
            <a:buFont typeface="Wingdings" panose="05000000000000000000" pitchFamily="2" charset="2"/>
            <a:buChar char=""/>
          </a:pPr>
          <a:r>
            <a:rPr lang="pl-PL" u="none"/>
            <a:t>WZROST ZNACZENIA LEGNICY JAKO REGIONALNEGO OŚRODKA EDUKACJI, KULTURY, TURYSTYKI I SPORTU </a:t>
          </a:r>
          <a:endParaRPr lang="pl-PL"/>
        </a:p>
      </dgm:t>
    </dgm:pt>
    <dgm:pt modelId="{5149DD93-8254-4F8F-9A8E-149F3401DC70}" type="parTrans" cxnId="{B9A2BEE9-0899-4407-B38C-27C4187227AE}">
      <dgm:prSet/>
      <dgm:spPr/>
      <dgm:t>
        <a:bodyPr/>
        <a:lstStyle/>
        <a:p>
          <a:endParaRPr lang="pl-PL"/>
        </a:p>
      </dgm:t>
    </dgm:pt>
    <dgm:pt modelId="{31FDB93E-4747-485D-B4DE-126B416DBFDE}" type="sibTrans" cxnId="{B9A2BEE9-0899-4407-B38C-27C4187227AE}">
      <dgm:prSet/>
      <dgm:spPr/>
      <dgm:t>
        <a:bodyPr/>
        <a:lstStyle/>
        <a:p>
          <a:endParaRPr lang="pl-PL"/>
        </a:p>
      </dgm:t>
    </dgm:pt>
    <dgm:pt modelId="{4C26B3BE-20AA-4B80-A6A1-A215E821ABC0}">
      <dgm:prSet phldrT="[Tekst]"/>
      <dgm:spPr/>
      <dgm:t>
        <a:bodyPr/>
        <a:lstStyle/>
        <a:p>
          <a:pPr>
            <a:buClr>
              <a:srgbClr val="EB8737"/>
            </a:buClr>
            <a:buSzPts val="700"/>
            <a:buFont typeface="Wingdings" panose="05000000000000000000" pitchFamily="2" charset="2"/>
            <a:buChar char=""/>
          </a:pPr>
          <a:r>
            <a:rPr lang="pl-PL" u="none">
              <a:solidFill>
                <a:sysClr val="windowText" lastClr="000000"/>
              </a:solidFill>
            </a:rPr>
            <a:t>POPRAWA JAKOŚCI I WARUNKÓW ŻYCIA LEGNICZAN</a:t>
          </a:r>
          <a:endParaRPr lang="pl-PL">
            <a:solidFill>
              <a:sysClr val="windowText" lastClr="000000"/>
            </a:solidFill>
          </a:endParaRPr>
        </a:p>
      </dgm:t>
    </dgm:pt>
    <dgm:pt modelId="{CDA8B62C-8C39-4D58-AB86-412817A57D19}" type="parTrans" cxnId="{B5A20894-7D1B-4E98-A548-498C17C8D5BC}">
      <dgm:prSet/>
      <dgm:spPr/>
      <dgm:t>
        <a:bodyPr/>
        <a:lstStyle/>
        <a:p>
          <a:endParaRPr lang="pl-PL"/>
        </a:p>
      </dgm:t>
    </dgm:pt>
    <dgm:pt modelId="{496DC279-17F7-4606-A060-BF00FA65EA92}" type="sibTrans" cxnId="{B5A20894-7D1B-4E98-A548-498C17C8D5BC}">
      <dgm:prSet/>
      <dgm:spPr/>
      <dgm:t>
        <a:bodyPr/>
        <a:lstStyle/>
        <a:p>
          <a:endParaRPr lang="pl-PL"/>
        </a:p>
      </dgm:t>
    </dgm:pt>
    <dgm:pt modelId="{FF143B72-C4CB-47FE-AB59-24BD4ECD70DA}">
      <dgm:prSet phldrT="[Tekst]"/>
      <dgm:spPr/>
      <dgm:t>
        <a:bodyPr/>
        <a:lstStyle/>
        <a:p>
          <a:pPr>
            <a:buClr>
              <a:srgbClr val="EB8737"/>
            </a:buClr>
            <a:buSzPts val="700"/>
            <a:buFont typeface="Wingdings" panose="05000000000000000000" pitchFamily="2" charset="2"/>
            <a:buChar char=""/>
          </a:pPr>
          <a:r>
            <a:rPr lang="pl-PL" u="none"/>
            <a:t>KSZTAŁTOWANIE ATRAKCYJNEJ PRZESTRZENI PUBLICZNEJ I ZACHOWANIE OBIEKTÓW DZIEDZICTWA KULTUROWEGO</a:t>
          </a:r>
          <a:endParaRPr lang="pl-PL"/>
        </a:p>
      </dgm:t>
    </dgm:pt>
    <dgm:pt modelId="{0405B49E-84D0-43BF-A5A4-5ABD43F3F642}" type="parTrans" cxnId="{AB3D93DC-F040-4AFC-A5A3-DED4A02DEF13}">
      <dgm:prSet/>
      <dgm:spPr/>
      <dgm:t>
        <a:bodyPr/>
        <a:lstStyle/>
        <a:p>
          <a:endParaRPr lang="pl-PL"/>
        </a:p>
      </dgm:t>
    </dgm:pt>
    <dgm:pt modelId="{0FFDC207-C29B-4E18-BFDE-FF024D34A114}" type="sibTrans" cxnId="{AB3D93DC-F040-4AFC-A5A3-DED4A02DEF13}">
      <dgm:prSet/>
      <dgm:spPr/>
      <dgm:t>
        <a:bodyPr/>
        <a:lstStyle/>
        <a:p>
          <a:endParaRPr lang="pl-PL"/>
        </a:p>
      </dgm:t>
    </dgm:pt>
    <dgm:pt modelId="{11BE7753-2CFC-4C22-AE30-07A49F51D184}">
      <dgm:prSet phldrT="[Tekst]"/>
      <dgm:spPr/>
      <dgm:t>
        <a:bodyPr/>
        <a:lstStyle/>
        <a:p>
          <a:pPr>
            <a:buClr>
              <a:srgbClr val="EB8737"/>
            </a:buClr>
            <a:buSzPts val="700"/>
            <a:buFont typeface="Wingdings" panose="05000000000000000000" pitchFamily="2" charset="2"/>
            <a:buChar char=""/>
          </a:pPr>
          <a:r>
            <a:rPr lang="pl-PL" u="none"/>
            <a:t>OCHRONA I KSZTAŁTOWANIE ŚRODOWISKA PRZYRODNICZEGO</a:t>
          </a:r>
          <a:endParaRPr lang="pl-PL"/>
        </a:p>
      </dgm:t>
    </dgm:pt>
    <dgm:pt modelId="{5A3CB99A-D127-46AE-A690-990CB4D25812}" type="parTrans" cxnId="{AE902580-E839-4100-B434-A7158559BC40}">
      <dgm:prSet/>
      <dgm:spPr/>
      <dgm:t>
        <a:bodyPr/>
        <a:lstStyle/>
        <a:p>
          <a:endParaRPr lang="pl-PL"/>
        </a:p>
      </dgm:t>
    </dgm:pt>
    <dgm:pt modelId="{394CF09F-C204-4FE3-91D6-551490860194}" type="sibTrans" cxnId="{AE902580-E839-4100-B434-A7158559BC40}">
      <dgm:prSet/>
      <dgm:spPr/>
      <dgm:t>
        <a:bodyPr/>
        <a:lstStyle/>
        <a:p>
          <a:endParaRPr lang="pl-PL"/>
        </a:p>
      </dgm:t>
    </dgm:pt>
    <dgm:pt modelId="{52138902-F6CB-49A3-B670-E1481C817F12}" type="pres">
      <dgm:prSet presAssocID="{4BFEBF66-477D-4E14-BBF2-DC59CB576B35}" presName="diagram" presStyleCnt="0">
        <dgm:presLayoutVars>
          <dgm:dir/>
          <dgm:resizeHandles val="exact"/>
        </dgm:presLayoutVars>
      </dgm:prSet>
      <dgm:spPr/>
      <dgm:t>
        <a:bodyPr/>
        <a:lstStyle/>
        <a:p>
          <a:endParaRPr lang="pl-PL"/>
        </a:p>
      </dgm:t>
    </dgm:pt>
    <dgm:pt modelId="{8F982926-4CA6-4A93-9DFD-CF1ABABD6421}" type="pres">
      <dgm:prSet presAssocID="{4FC74ED9-EB4D-479B-ACD1-801F77E7EDE5}" presName="node" presStyleLbl="node1" presStyleIdx="0" presStyleCnt="5">
        <dgm:presLayoutVars>
          <dgm:bulletEnabled val="1"/>
        </dgm:presLayoutVars>
      </dgm:prSet>
      <dgm:spPr/>
      <dgm:t>
        <a:bodyPr/>
        <a:lstStyle/>
        <a:p>
          <a:endParaRPr lang="pl-PL"/>
        </a:p>
      </dgm:t>
    </dgm:pt>
    <dgm:pt modelId="{8B16158B-9F5A-45B9-BEFE-70C44E5B052D}" type="pres">
      <dgm:prSet presAssocID="{40469596-56F7-4466-BD5D-4A2AB9D73A51}" presName="sibTrans" presStyleCnt="0"/>
      <dgm:spPr/>
    </dgm:pt>
    <dgm:pt modelId="{0F4C06EC-666C-46D1-8107-E907AC87EEAD}" type="pres">
      <dgm:prSet presAssocID="{C3D7F1D8-83FE-4064-9836-B3062A502B4E}" presName="node" presStyleLbl="node1" presStyleIdx="1" presStyleCnt="5">
        <dgm:presLayoutVars>
          <dgm:bulletEnabled val="1"/>
        </dgm:presLayoutVars>
      </dgm:prSet>
      <dgm:spPr/>
      <dgm:t>
        <a:bodyPr/>
        <a:lstStyle/>
        <a:p>
          <a:endParaRPr lang="pl-PL"/>
        </a:p>
      </dgm:t>
    </dgm:pt>
    <dgm:pt modelId="{05BC72F7-86AD-40D6-92E0-9F60FD3EA35B}" type="pres">
      <dgm:prSet presAssocID="{31FDB93E-4747-485D-B4DE-126B416DBFDE}" presName="sibTrans" presStyleCnt="0"/>
      <dgm:spPr/>
    </dgm:pt>
    <dgm:pt modelId="{5D471987-DC57-4668-B1E5-537AC690652B}" type="pres">
      <dgm:prSet presAssocID="{4C26B3BE-20AA-4B80-A6A1-A215E821ABC0}" presName="node" presStyleLbl="node1" presStyleIdx="2" presStyleCnt="5">
        <dgm:presLayoutVars>
          <dgm:bulletEnabled val="1"/>
        </dgm:presLayoutVars>
      </dgm:prSet>
      <dgm:spPr/>
      <dgm:t>
        <a:bodyPr/>
        <a:lstStyle/>
        <a:p>
          <a:endParaRPr lang="pl-PL"/>
        </a:p>
      </dgm:t>
    </dgm:pt>
    <dgm:pt modelId="{D2AD4F84-F865-4099-BF52-C8EC49D4EBD5}" type="pres">
      <dgm:prSet presAssocID="{496DC279-17F7-4606-A060-BF00FA65EA92}" presName="sibTrans" presStyleCnt="0"/>
      <dgm:spPr/>
    </dgm:pt>
    <dgm:pt modelId="{D745450F-A916-4AE0-ACA5-80EBCD349E60}" type="pres">
      <dgm:prSet presAssocID="{FF143B72-C4CB-47FE-AB59-24BD4ECD70DA}" presName="node" presStyleLbl="node1" presStyleIdx="3" presStyleCnt="5">
        <dgm:presLayoutVars>
          <dgm:bulletEnabled val="1"/>
        </dgm:presLayoutVars>
      </dgm:prSet>
      <dgm:spPr/>
      <dgm:t>
        <a:bodyPr/>
        <a:lstStyle/>
        <a:p>
          <a:endParaRPr lang="pl-PL"/>
        </a:p>
      </dgm:t>
    </dgm:pt>
    <dgm:pt modelId="{4E02A1BF-D3FF-4552-BAAE-B70265874B40}" type="pres">
      <dgm:prSet presAssocID="{0FFDC207-C29B-4E18-BFDE-FF024D34A114}" presName="sibTrans" presStyleCnt="0"/>
      <dgm:spPr/>
    </dgm:pt>
    <dgm:pt modelId="{57F72E89-E493-447C-A35F-5330BE5BA8C5}" type="pres">
      <dgm:prSet presAssocID="{11BE7753-2CFC-4C22-AE30-07A49F51D184}" presName="node" presStyleLbl="node1" presStyleIdx="4" presStyleCnt="5">
        <dgm:presLayoutVars>
          <dgm:bulletEnabled val="1"/>
        </dgm:presLayoutVars>
      </dgm:prSet>
      <dgm:spPr/>
      <dgm:t>
        <a:bodyPr/>
        <a:lstStyle/>
        <a:p>
          <a:endParaRPr lang="pl-PL"/>
        </a:p>
      </dgm:t>
    </dgm:pt>
  </dgm:ptLst>
  <dgm:cxnLst>
    <dgm:cxn modelId="{B9A2BEE9-0899-4407-B38C-27C4187227AE}" srcId="{4BFEBF66-477D-4E14-BBF2-DC59CB576B35}" destId="{C3D7F1D8-83FE-4064-9836-B3062A502B4E}" srcOrd="1" destOrd="0" parTransId="{5149DD93-8254-4F8F-9A8E-149F3401DC70}" sibTransId="{31FDB93E-4747-485D-B4DE-126B416DBFDE}"/>
    <dgm:cxn modelId="{4B342E09-F30A-447B-8174-36E41A51B44D}" type="presOf" srcId="{FF143B72-C4CB-47FE-AB59-24BD4ECD70DA}" destId="{D745450F-A916-4AE0-ACA5-80EBCD349E60}" srcOrd="0" destOrd="0" presId="urn:microsoft.com/office/officeart/2005/8/layout/default"/>
    <dgm:cxn modelId="{79A2B773-B9DA-4430-A266-087BC49D862C}" type="presOf" srcId="{4C26B3BE-20AA-4B80-A6A1-A215E821ABC0}" destId="{5D471987-DC57-4668-B1E5-537AC690652B}" srcOrd="0" destOrd="0" presId="urn:microsoft.com/office/officeart/2005/8/layout/default"/>
    <dgm:cxn modelId="{AB3D93DC-F040-4AFC-A5A3-DED4A02DEF13}" srcId="{4BFEBF66-477D-4E14-BBF2-DC59CB576B35}" destId="{FF143B72-C4CB-47FE-AB59-24BD4ECD70DA}" srcOrd="3" destOrd="0" parTransId="{0405B49E-84D0-43BF-A5A4-5ABD43F3F642}" sibTransId="{0FFDC207-C29B-4E18-BFDE-FF024D34A114}"/>
    <dgm:cxn modelId="{B5A20894-7D1B-4E98-A548-498C17C8D5BC}" srcId="{4BFEBF66-477D-4E14-BBF2-DC59CB576B35}" destId="{4C26B3BE-20AA-4B80-A6A1-A215E821ABC0}" srcOrd="2" destOrd="0" parTransId="{CDA8B62C-8C39-4D58-AB86-412817A57D19}" sibTransId="{496DC279-17F7-4606-A060-BF00FA65EA92}"/>
    <dgm:cxn modelId="{CEE4AE37-5E21-4DDF-B4A7-A336D2FC5876}" type="presOf" srcId="{C3D7F1D8-83FE-4064-9836-B3062A502B4E}" destId="{0F4C06EC-666C-46D1-8107-E907AC87EEAD}" srcOrd="0" destOrd="0" presId="urn:microsoft.com/office/officeart/2005/8/layout/default"/>
    <dgm:cxn modelId="{ED0818F2-3A93-4828-BEBF-C04254B4A053}" srcId="{4BFEBF66-477D-4E14-BBF2-DC59CB576B35}" destId="{4FC74ED9-EB4D-479B-ACD1-801F77E7EDE5}" srcOrd="0" destOrd="0" parTransId="{6439E1E0-6114-4300-AA3A-F6A16132A453}" sibTransId="{40469596-56F7-4466-BD5D-4A2AB9D73A51}"/>
    <dgm:cxn modelId="{0D93671B-2505-49EB-B21E-AAAF0071DEC4}" type="presOf" srcId="{4FC74ED9-EB4D-479B-ACD1-801F77E7EDE5}" destId="{8F982926-4CA6-4A93-9DFD-CF1ABABD6421}" srcOrd="0" destOrd="0" presId="urn:microsoft.com/office/officeart/2005/8/layout/default"/>
    <dgm:cxn modelId="{AE902580-E839-4100-B434-A7158559BC40}" srcId="{4BFEBF66-477D-4E14-BBF2-DC59CB576B35}" destId="{11BE7753-2CFC-4C22-AE30-07A49F51D184}" srcOrd="4" destOrd="0" parTransId="{5A3CB99A-D127-46AE-A690-990CB4D25812}" sibTransId="{394CF09F-C204-4FE3-91D6-551490860194}"/>
    <dgm:cxn modelId="{9E60269A-D619-4D51-BE67-A80BB1E78302}" type="presOf" srcId="{11BE7753-2CFC-4C22-AE30-07A49F51D184}" destId="{57F72E89-E493-447C-A35F-5330BE5BA8C5}" srcOrd="0" destOrd="0" presId="urn:microsoft.com/office/officeart/2005/8/layout/default"/>
    <dgm:cxn modelId="{27F3A538-C3DD-457C-AD61-06603EF78C03}" type="presOf" srcId="{4BFEBF66-477D-4E14-BBF2-DC59CB576B35}" destId="{52138902-F6CB-49A3-B670-E1481C817F12}" srcOrd="0" destOrd="0" presId="urn:microsoft.com/office/officeart/2005/8/layout/default"/>
    <dgm:cxn modelId="{834BA026-9A13-4705-9C98-B39AADDAE2BB}" type="presParOf" srcId="{52138902-F6CB-49A3-B670-E1481C817F12}" destId="{8F982926-4CA6-4A93-9DFD-CF1ABABD6421}" srcOrd="0" destOrd="0" presId="urn:microsoft.com/office/officeart/2005/8/layout/default"/>
    <dgm:cxn modelId="{334708CB-B3FC-4388-A7FA-29D783CF3039}" type="presParOf" srcId="{52138902-F6CB-49A3-B670-E1481C817F12}" destId="{8B16158B-9F5A-45B9-BEFE-70C44E5B052D}" srcOrd="1" destOrd="0" presId="urn:microsoft.com/office/officeart/2005/8/layout/default"/>
    <dgm:cxn modelId="{19D37FEF-8098-476C-83EE-FAF84D39F230}" type="presParOf" srcId="{52138902-F6CB-49A3-B670-E1481C817F12}" destId="{0F4C06EC-666C-46D1-8107-E907AC87EEAD}" srcOrd="2" destOrd="0" presId="urn:microsoft.com/office/officeart/2005/8/layout/default"/>
    <dgm:cxn modelId="{3B9F764B-D029-4196-A911-8C9F70932F3D}" type="presParOf" srcId="{52138902-F6CB-49A3-B670-E1481C817F12}" destId="{05BC72F7-86AD-40D6-92E0-9F60FD3EA35B}" srcOrd="3" destOrd="0" presId="urn:microsoft.com/office/officeart/2005/8/layout/default"/>
    <dgm:cxn modelId="{4CAA6F18-613F-492E-85F3-66A1261CFF4D}" type="presParOf" srcId="{52138902-F6CB-49A3-B670-E1481C817F12}" destId="{5D471987-DC57-4668-B1E5-537AC690652B}" srcOrd="4" destOrd="0" presId="urn:microsoft.com/office/officeart/2005/8/layout/default"/>
    <dgm:cxn modelId="{F5F0DDD7-2031-4CBF-9E5F-DFD14E2F18C0}" type="presParOf" srcId="{52138902-F6CB-49A3-B670-E1481C817F12}" destId="{D2AD4F84-F865-4099-BF52-C8EC49D4EBD5}" srcOrd="5" destOrd="0" presId="urn:microsoft.com/office/officeart/2005/8/layout/default"/>
    <dgm:cxn modelId="{7E38397D-0ECE-4CEF-8894-FFEC8CEC33D5}" type="presParOf" srcId="{52138902-F6CB-49A3-B670-E1481C817F12}" destId="{D745450F-A916-4AE0-ACA5-80EBCD349E60}" srcOrd="6" destOrd="0" presId="urn:microsoft.com/office/officeart/2005/8/layout/default"/>
    <dgm:cxn modelId="{C873B65E-9B4E-485D-8AB1-B1A2E3C2C77E}" type="presParOf" srcId="{52138902-F6CB-49A3-B670-E1481C817F12}" destId="{4E02A1BF-D3FF-4552-BAAE-B70265874B40}" srcOrd="7" destOrd="0" presId="urn:microsoft.com/office/officeart/2005/8/layout/default"/>
    <dgm:cxn modelId="{C7B8F6D1-5432-4D4E-9DC8-01119A95A7DC}" type="presParOf" srcId="{52138902-F6CB-49A3-B670-E1481C817F12}" destId="{57F72E89-E493-447C-A35F-5330BE5BA8C5}" srcOrd="8" destOrd="0" presId="urn:microsoft.com/office/officeart/2005/8/layout/default"/>
  </dgm:cxnLst>
  <dgm:bg/>
  <dgm:whole/>
  <dgm:extLst>
    <a:ext uri="http://schemas.microsoft.com/office/drawing/2008/diagram">
      <dsp:dataModelExt xmlns:dsp="http://schemas.microsoft.com/office/drawing/2008/diagram" relId="rId39"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0D495B8E-4D85-4BA3-9CF9-5EAF28B865A7}" type="doc">
      <dgm:prSet loTypeId="urn:microsoft.com/office/officeart/2005/8/layout/default" loCatId="list" qsTypeId="urn:microsoft.com/office/officeart/2005/8/quickstyle/simple1" qsCatId="simple" csTypeId="urn:microsoft.com/office/officeart/2005/8/colors/colorful1" csCatId="colorful" phldr="1"/>
      <dgm:spPr/>
      <dgm:t>
        <a:bodyPr/>
        <a:lstStyle/>
        <a:p>
          <a:endParaRPr lang="pl-PL"/>
        </a:p>
      </dgm:t>
    </dgm:pt>
    <dgm:pt modelId="{8BFB40C8-1B62-4A22-9930-E250BFDE4113}">
      <dgm:prSet phldrT="[Tekst]" custT="1"/>
      <dgm:spPr/>
      <dgm:t>
        <a:bodyPr/>
        <a:lstStyle/>
        <a:p>
          <a:r>
            <a:rPr lang="pl-PL" sz="850" b="1">
              <a:latin typeface="Open Sans" panose="020B0606030504020204" pitchFamily="34" charset="0"/>
              <a:ea typeface="Open Sans" panose="020B0606030504020204" pitchFamily="34" charset="0"/>
              <a:cs typeface="Open Sans" panose="020B0606030504020204" pitchFamily="34" charset="0"/>
            </a:rPr>
            <a:t>Wariant 1</a:t>
          </a:r>
          <a:r>
            <a:rPr lang="pl-PL" sz="850">
              <a:latin typeface="Open Sans" panose="020B0606030504020204" pitchFamily="34" charset="0"/>
              <a:ea typeface="Open Sans" panose="020B0606030504020204" pitchFamily="34" charset="0"/>
              <a:cs typeface="Open Sans" panose="020B0606030504020204" pitchFamily="34" charset="0"/>
            </a:rPr>
            <a:t>, czyli scenariusz pozytywny, nakreśla wymierne efekty działań proekologicznych takich jak: zmniejszenie zapotrzebowania ciepła w wyniku termomodernizacji istniejących budynków, zamiana części i poprawa sprawności całkowitej systemów grzewczych na bardziej ekologiczne, a także budowanie nowych budynków według obowiązujących norm. Realizacja tego scenariusza obniży wskaźnik energochłonności o 20%. </a:t>
          </a:r>
        </a:p>
      </dgm:t>
    </dgm:pt>
    <dgm:pt modelId="{B0FC774D-9A8A-4174-84FD-0500A266FB44}" type="parTrans" cxnId="{4833AFBB-8889-4834-8EE4-E680E750E8DC}">
      <dgm:prSet/>
      <dgm:spPr/>
      <dgm:t>
        <a:bodyPr/>
        <a:lstStyle/>
        <a:p>
          <a:endParaRPr lang="pl-PL" sz="850">
            <a:latin typeface="Open Sans" panose="020B0606030504020204" pitchFamily="34" charset="0"/>
            <a:ea typeface="Open Sans" panose="020B0606030504020204" pitchFamily="34" charset="0"/>
            <a:cs typeface="Open Sans" panose="020B0606030504020204" pitchFamily="34" charset="0"/>
          </a:endParaRPr>
        </a:p>
      </dgm:t>
    </dgm:pt>
    <dgm:pt modelId="{C59C50DD-1F35-4FFF-8429-2776A4A72781}" type="sibTrans" cxnId="{4833AFBB-8889-4834-8EE4-E680E750E8DC}">
      <dgm:prSet/>
      <dgm:spPr/>
      <dgm:t>
        <a:bodyPr/>
        <a:lstStyle/>
        <a:p>
          <a:endParaRPr lang="pl-PL" sz="850">
            <a:latin typeface="Open Sans" panose="020B0606030504020204" pitchFamily="34" charset="0"/>
            <a:ea typeface="Open Sans" panose="020B0606030504020204" pitchFamily="34" charset="0"/>
            <a:cs typeface="Open Sans" panose="020B0606030504020204" pitchFamily="34" charset="0"/>
          </a:endParaRPr>
        </a:p>
      </dgm:t>
    </dgm:pt>
    <dgm:pt modelId="{C70E926E-F933-4F64-AB59-370163491C50}">
      <dgm:prSet phldrT="[Tekst]" custT="1"/>
      <dgm:spPr/>
      <dgm:t>
        <a:bodyPr/>
        <a:lstStyle/>
        <a:p>
          <a:r>
            <a:rPr lang="pl-PL" sz="850" b="1">
              <a:latin typeface="Open Sans" panose="020B0606030504020204" pitchFamily="34" charset="0"/>
              <a:ea typeface="Open Sans" panose="020B0606030504020204" pitchFamily="34" charset="0"/>
              <a:cs typeface="Open Sans" panose="020B0606030504020204" pitchFamily="34" charset="0"/>
            </a:rPr>
            <a:t>Wariant 2</a:t>
          </a:r>
          <a:r>
            <a:rPr lang="pl-PL" sz="850">
              <a:latin typeface="Open Sans" panose="020B0606030504020204" pitchFamily="34" charset="0"/>
              <a:ea typeface="Open Sans" panose="020B0606030504020204" pitchFamily="34" charset="0"/>
              <a:cs typeface="Open Sans" panose="020B0606030504020204" pitchFamily="34" charset="0"/>
            </a:rPr>
            <a:t>, jako scenariusz negatywny, ma charakter ostrzeżenia przed brakiem realizacji określonych działań. Uwzględnia założenia ogólne, ale w odróżnieniu od wariantu 1 zakłada znikomy odsetek budynków poddanych termomodernizacji, poprawę komfortu zamieszkiwania oraz niewielką poprawę sprawności systemów grzewczych. Wskutek zaniechania działań na rzecz zrównoważonego rozwoju energetycznego zwiększy się zużycie energii i zapotrzebowanie na moc w gminie.</a:t>
          </a:r>
        </a:p>
      </dgm:t>
    </dgm:pt>
    <dgm:pt modelId="{8E191400-E733-43D5-A2B2-29C4C3220916}" type="parTrans" cxnId="{741F4FA4-C294-446D-B54F-14A0B9BB015A}">
      <dgm:prSet/>
      <dgm:spPr/>
      <dgm:t>
        <a:bodyPr/>
        <a:lstStyle/>
        <a:p>
          <a:endParaRPr lang="pl-PL" sz="850">
            <a:latin typeface="Open Sans" panose="020B0606030504020204" pitchFamily="34" charset="0"/>
            <a:ea typeface="Open Sans" panose="020B0606030504020204" pitchFamily="34" charset="0"/>
            <a:cs typeface="Open Sans" panose="020B0606030504020204" pitchFamily="34" charset="0"/>
          </a:endParaRPr>
        </a:p>
      </dgm:t>
    </dgm:pt>
    <dgm:pt modelId="{83172AAA-21D3-4860-98A8-1987E96AE2B6}" type="sibTrans" cxnId="{741F4FA4-C294-446D-B54F-14A0B9BB015A}">
      <dgm:prSet/>
      <dgm:spPr/>
      <dgm:t>
        <a:bodyPr/>
        <a:lstStyle/>
        <a:p>
          <a:endParaRPr lang="pl-PL" sz="850">
            <a:latin typeface="Open Sans" panose="020B0606030504020204" pitchFamily="34" charset="0"/>
            <a:ea typeface="Open Sans" panose="020B0606030504020204" pitchFamily="34" charset="0"/>
            <a:cs typeface="Open Sans" panose="020B0606030504020204" pitchFamily="34" charset="0"/>
          </a:endParaRPr>
        </a:p>
      </dgm:t>
    </dgm:pt>
    <dgm:pt modelId="{597F5E1C-050E-4824-90C5-1FC509B980CF}" type="pres">
      <dgm:prSet presAssocID="{0D495B8E-4D85-4BA3-9CF9-5EAF28B865A7}" presName="diagram" presStyleCnt="0">
        <dgm:presLayoutVars>
          <dgm:dir/>
          <dgm:resizeHandles val="exact"/>
        </dgm:presLayoutVars>
      </dgm:prSet>
      <dgm:spPr/>
      <dgm:t>
        <a:bodyPr/>
        <a:lstStyle/>
        <a:p>
          <a:endParaRPr lang="pl-PL"/>
        </a:p>
      </dgm:t>
    </dgm:pt>
    <dgm:pt modelId="{03AE44FA-242A-4DA2-9081-67389D49D1AE}" type="pres">
      <dgm:prSet presAssocID="{8BFB40C8-1B62-4A22-9930-E250BFDE4113}" presName="node" presStyleLbl="node1" presStyleIdx="0" presStyleCnt="2" custScaleX="109375">
        <dgm:presLayoutVars>
          <dgm:bulletEnabled val="1"/>
        </dgm:presLayoutVars>
      </dgm:prSet>
      <dgm:spPr/>
      <dgm:t>
        <a:bodyPr/>
        <a:lstStyle/>
        <a:p>
          <a:endParaRPr lang="pl-PL"/>
        </a:p>
      </dgm:t>
    </dgm:pt>
    <dgm:pt modelId="{F333113B-753E-4E86-8E06-D56BD1084D99}" type="pres">
      <dgm:prSet presAssocID="{C59C50DD-1F35-4FFF-8429-2776A4A72781}" presName="sibTrans" presStyleCnt="0"/>
      <dgm:spPr/>
    </dgm:pt>
    <dgm:pt modelId="{66A87463-2A42-4E7F-9CC9-B318AA4A46BB}" type="pres">
      <dgm:prSet presAssocID="{C70E926E-F933-4F64-AB59-370163491C50}" presName="node" presStyleLbl="node1" presStyleIdx="1" presStyleCnt="2" custScaleX="109144">
        <dgm:presLayoutVars>
          <dgm:bulletEnabled val="1"/>
        </dgm:presLayoutVars>
      </dgm:prSet>
      <dgm:spPr/>
      <dgm:t>
        <a:bodyPr/>
        <a:lstStyle/>
        <a:p>
          <a:endParaRPr lang="pl-PL"/>
        </a:p>
      </dgm:t>
    </dgm:pt>
  </dgm:ptLst>
  <dgm:cxnLst>
    <dgm:cxn modelId="{741F4FA4-C294-446D-B54F-14A0B9BB015A}" srcId="{0D495B8E-4D85-4BA3-9CF9-5EAF28B865A7}" destId="{C70E926E-F933-4F64-AB59-370163491C50}" srcOrd="1" destOrd="0" parTransId="{8E191400-E733-43D5-A2B2-29C4C3220916}" sibTransId="{83172AAA-21D3-4860-98A8-1987E96AE2B6}"/>
    <dgm:cxn modelId="{F211AC6D-2D73-494A-A89C-D706C3366D79}" type="presOf" srcId="{C70E926E-F933-4F64-AB59-370163491C50}" destId="{66A87463-2A42-4E7F-9CC9-B318AA4A46BB}" srcOrd="0" destOrd="0" presId="urn:microsoft.com/office/officeart/2005/8/layout/default"/>
    <dgm:cxn modelId="{5911040B-1089-4A84-B96F-9C655ED1A2B7}" type="presOf" srcId="{8BFB40C8-1B62-4A22-9930-E250BFDE4113}" destId="{03AE44FA-242A-4DA2-9081-67389D49D1AE}" srcOrd="0" destOrd="0" presId="urn:microsoft.com/office/officeart/2005/8/layout/default"/>
    <dgm:cxn modelId="{4833AFBB-8889-4834-8EE4-E680E750E8DC}" srcId="{0D495B8E-4D85-4BA3-9CF9-5EAF28B865A7}" destId="{8BFB40C8-1B62-4A22-9930-E250BFDE4113}" srcOrd="0" destOrd="0" parTransId="{B0FC774D-9A8A-4174-84FD-0500A266FB44}" sibTransId="{C59C50DD-1F35-4FFF-8429-2776A4A72781}"/>
    <dgm:cxn modelId="{9DF14C0E-2227-4F2E-9FA0-CBCEAABF923C}" type="presOf" srcId="{0D495B8E-4D85-4BA3-9CF9-5EAF28B865A7}" destId="{597F5E1C-050E-4824-90C5-1FC509B980CF}" srcOrd="0" destOrd="0" presId="urn:microsoft.com/office/officeart/2005/8/layout/default"/>
    <dgm:cxn modelId="{031AC345-AABB-4514-9057-7C3339FA1A1D}" type="presParOf" srcId="{597F5E1C-050E-4824-90C5-1FC509B980CF}" destId="{03AE44FA-242A-4DA2-9081-67389D49D1AE}" srcOrd="0" destOrd="0" presId="urn:microsoft.com/office/officeart/2005/8/layout/default"/>
    <dgm:cxn modelId="{61EE9BAC-24CF-444A-8C42-B72AB6BB0AC2}" type="presParOf" srcId="{597F5E1C-050E-4824-90C5-1FC509B980CF}" destId="{F333113B-753E-4E86-8E06-D56BD1084D99}" srcOrd="1" destOrd="0" presId="urn:microsoft.com/office/officeart/2005/8/layout/default"/>
    <dgm:cxn modelId="{1594BDB3-21D6-4533-960C-90496F130141}" type="presParOf" srcId="{597F5E1C-050E-4824-90C5-1FC509B980CF}" destId="{66A87463-2A42-4E7F-9CC9-B318AA4A46BB}" srcOrd="2" destOrd="0" presId="urn:microsoft.com/office/officeart/2005/8/layout/default"/>
  </dgm:cxnLst>
  <dgm:bg/>
  <dgm:whole/>
  <dgm:extLst>
    <a:ext uri="http://schemas.microsoft.com/office/drawing/2008/diagram">
      <dsp:dataModelExt xmlns:dsp="http://schemas.microsoft.com/office/drawing/2008/diagram" relId="rId120"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73C4CDC2-16F5-426C-B822-50205EC52C94}" type="doc">
      <dgm:prSet loTypeId="urn:microsoft.com/office/officeart/2005/8/layout/vList5" loCatId="list" qsTypeId="urn:microsoft.com/office/officeart/2005/8/quickstyle/simple1" qsCatId="simple" csTypeId="urn:microsoft.com/office/officeart/2005/8/colors/colorful1" csCatId="colorful" phldr="1"/>
      <dgm:spPr/>
      <dgm:t>
        <a:bodyPr/>
        <a:lstStyle/>
        <a:p>
          <a:endParaRPr lang="pl-PL"/>
        </a:p>
      </dgm:t>
    </dgm:pt>
    <dgm:pt modelId="{846FDBF0-06F5-4748-9BF9-6A51164E05E7}">
      <dgm:prSet phldrT="[Tekst]" custT="1"/>
      <dgm:spPr/>
      <dgm:t>
        <a:bodyPr/>
        <a:lstStyle/>
        <a:p>
          <a:pPr>
            <a:buClr>
              <a:srgbClr val="EB8737"/>
            </a:buClr>
            <a:buSzPts val="700"/>
            <a:buFont typeface="Wingdings" panose="05000000000000000000" pitchFamily="2" charset="2"/>
            <a:buChar char=""/>
          </a:pPr>
          <a:r>
            <a:rPr lang="pl-PL" sz="1000" u="none">
              <a:latin typeface="Open Sans" panose="020B0606030504020204" pitchFamily="34" charset="0"/>
              <a:ea typeface="Open Sans" panose="020B0606030504020204" pitchFamily="34" charset="0"/>
              <a:cs typeface="Open Sans" panose="020B0606030504020204" pitchFamily="34" charset="0"/>
            </a:rPr>
            <a:t>ZASADY ROZWOJU I FUNKCJONOWANIA INFRASTRUKTURY SŁUŻĄCEJ DO WYKORZYSTANIA PALIW ALTERNATYWNYCH W TRANSPORCIE</a:t>
          </a:r>
          <a:endParaRPr lang="pl-PL" sz="1000">
            <a:latin typeface="Open Sans" panose="020B0606030504020204" pitchFamily="34" charset="0"/>
            <a:ea typeface="Open Sans" panose="020B0606030504020204" pitchFamily="34" charset="0"/>
            <a:cs typeface="Open Sans" panose="020B0606030504020204" pitchFamily="34" charset="0"/>
          </a:endParaRPr>
        </a:p>
      </dgm:t>
    </dgm:pt>
    <dgm:pt modelId="{5E096ADA-A9A7-4BC2-ACF3-FD0C4D3BE705}" type="parTrans" cxnId="{DF4745F5-9827-478D-B16D-5355FE580A37}">
      <dgm:prSet/>
      <dgm:spPr/>
      <dgm:t>
        <a:bodyPr/>
        <a:lstStyle/>
        <a:p>
          <a:endParaRPr lang="pl-PL"/>
        </a:p>
      </dgm:t>
    </dgm:pt>
    <dgm:pt modelId="{DE3C9773-1BA1-498E-B247-E12B02D6E01D}" type="sibTrans" cxnId="{DF4745F5-9827-478D-B16D-5355FE580A37}">
      <dgm:prSet/>
      <dgm:spPr/>
      <dgm:t>
        <a:bodyPr/>
        <a:lstStyle/>
        <a:p>
          <a:endParaRPr lang="pl-PL"/>
        </a:p>
      </dgm:t>
    </dgm:pt>
    <dgm:pt modelId="{6B767DAD-3C5D-406A-A0A3-A191A792C6C0}">
      <dgm:prSet phldrT="[Tekst]" custT="1"/>
      <dgm:spPr/>
      <dgm:t>
        <a:bodyPr/>
        <a:lstStyle/>
        <a:p>
          <a:pPr>
            <a:buClr>
              <a:srgbClr val="EB8737"/>
            </a:buClr>
            <a:buSzPts val="700"/>
            <a:buFont typeface="Wingdings" panose="05000000000000000000" pitchFamily="2" charset="2"/>
            <a:buChar char=""/>
          </a:pPr>
          <a:r>
            <a:rPr lang="pl-PL" sz="1000" u="none">
              <a:latin typeface="Open Sans" panose="020B0606030504020204" pitchFamily="34" charset="0"/>
              <a:ea typeface="Open Sans" panose="020B0606030504020204" pitchFamily="34" charset="0"/>
              <a:cs typeface="Open Sans" panose="020B0606030504020204" pitchFamily="34" charset="0"/>
            </a:rPr>
            <a:t>OBOWIĄZKI PODMIOTÓW PUBLICZNYCH W ZAKRESIE ROZWOJU INFRASTRUKTURY PALIW ALTERNATYWNYCH</a:t>
          </a:r>
          <a:endParaRPr lang="pl-PL" sz="1000">
            <a:latin typeface="Open Sans" panose="020B0606030504020204" pitchFamily="34" charset="0"/>
            <a:ea typeface="Open Sans" panose="020B0606030504020204" pitchFamily="34" charset="0"/>
            <a:cs typeface="Open Sans" panose="020B0606030504020204" pitchFamily="34" charset="0"/>
          </a:endParaRPr>
        </a:p>
      </dgm:t>
    </dgm:pt>
    <dgm:pt modelId="{3C5385CF-99F6-4EE5-AFF9-659026019BFD}" type="parTrans" cxnId="{4DA88AF3-9C44-42D8-A7FC-9F2A6DDC8689}">
      <dgm:prSet/>
      <dgm:spPr/>
      <dgm:t>
        <a:bodyPr/>
        <a:lstStyle/>
        <a:p>
          <a:endParaRPr lang="pl-PL"/>
        </a:p>
      </dgm:t>
    </dgm:pt>
    <dgm:pt modelId="{167D86F7-4836-4713-9F89-2541204540B0}" type="sibTrans" cxnId="{4DA88AF3-9C44-42D8-A7FC-9F2A6DDC8689}">
      <dgm:prSet/>
      <dgm:spPr/>
      <dgm:t>
        <a:bodyPr/>
        <a:lstStyle/>
        <a:p>
          <a:endParaRPr lang="pl-PL"/>
        </a:p>
      </dgm:t>
    </dgm:pt>
    <dgm:pt modelId="{86EC78F2-7531-4C63-9728-E83168424CAD}">
      <dgm:prSet phldrT="[Tekst]" custT="1"/>
      <dgm:spPr/>
      <dgm:t>
        <a:bodyPr/>
        <a:lstStyle/>
        <a:p>
          <a:pPr>
            <a:buClr>
              <a:srgbClr val="EB8737"/>
            </a:buClr>
            <a:buSzPts val="700"/>
            <a:buFont typeface="Wingdings" panose="05000000000000000000" pitchFamily="2" charset="2"/>
            <a:buChar char=""/>
          </a:pPr>
          <a:r>
            <a:rPr lang="pl-PL" sz="1000" u="none">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OBOWIĄZKI INFORMACYJNE W ZAKRESIE PALIW ALTERNATYWNYCH</a:t>
          </a:r>
          <a:endParaRPr lang="pl-PL" sz="10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endParaRPr>
        </a:p>
      </dgm:t>
    </dgm:pt>
    <dgm:pt modelId="{8A1AD7D9-91F4-4FA4-B50F-EBEFC925F864}" type="parTrans" cxnId="{48C5D191-A697-4FA7-AA42-595782177B53}">
      <dgm:prSet/>
      <dgm:spPr/>
      <dgm:t>
        <a:bodyPr/>
        <a:lstStyle/>
        <a:p>
          <a:endParaRPr lang="pl-PL"/>
        </a:p>
      </dgm:t>
    </dgm:pt>
    <dgm:pt modelId="{559513C9-C808-4D6E-84FC-BF747128ADCF}" type="sibTrans" cxnId="{48C5D191-A697-4FA7-AA42-595782177B53}">
      <dgm:prSet/>
      <dgm:spPr/>
      <dgm:t>
        <a:bodyPr/>
        <a:lstStyle/>
        <a:p>
          <a:endParaRPr lang="pl-PL"/>
        </a:p>
      </dgm:t>
    </dgm:pt>
    <dgm:pt modelId="{7B62D9EB-CA2A-4C96-A2A5-99AFD2B96774}">
      <dgm:prSet phldrT="[Tekst]" custT="1"/>
      <dgm:spPr>
        <a:solidFill>
          <a:srgbClr val="5B9BD5"/>
        </a:solidFill>
      </dgm:spPr>
      <dgm:t>
        <a:bodyPr/>
        <a:lstStyle/>
        <a:p>
          <a:pPr>
            <a:buClr>
              <a:srgbClr val="EB8737"/>
            </a:buClr>
            <a:buSzPts val="700"/>
            <a:buFont typeface="Wingdings" panose="05000000000000000000" pitchFamily="2" charset="2"/>
            <a:buChar char=""/>
          </a:pPr>
          <a:r>
            <a:rPr lang="pl-PL" sz="1000" u="none">
              <a:latin typeface="Open Sans" panose="020B0606030504020204" pitchFamily="34" charset="0"/>
              <a:ea typeface="Open Sans" panose="020B0606030504020204" pitchFamily="34" charset="0"/>
              <a:cs typeface="Open Sans" panose="020B0606030504020204" pitchFamily="34" charset="0"/>
            </a:rPr>
            <a:t>WARUNKI FUNKCJONOWANIA STREF CZYSTEGO TRANSPORTU</a:t>
          </a:r>
          <a:endParaRPr lang="pl-PL" sz="1000">
            <a:latin typeface="Open Sans" panose="020B0606030504020204" pitchFamily="34" charset="0"/>
            <a:ea typeface="Open Sans" panose="020B0606030504020204" pitchFamily="34" charset="0"/>
            <a:cs typeface="Open Sans" panose="020B0606030504020204" pitchFamily="34" charset="0"/>
          </a:endParaRPr>
        </a:p>
      </dgm:t>
    </dgm:pt>
    <dgm:pt modelId="{201A5B35-ACE8-4B76-A4F1-AE6C01A56868}" type="parTrans" cxnId="{CE939466-8139-4002-BF2F-D1F4A557EC19}">
      <dgm:prSet/>
      <dgm:spPr/>
      <dgm:t>
        <a:bodyPr/>
        <a:lstStyle/>
        <a:p>
          <a:endParaRPr lang="pl-PL"/>
        </a:p>
      </dgm:t>
    </dgm:pt>
    <dgm:pt modelId="{AB147446-6D76-4F25-86C6-3F47D7236063}" type="sibTrans" cxnId="{CE939466-8139-4002-BF2F-D1F4A557EC19}">
      <dgm:prSet/>
      <dgm:spPr/>
      <dgm:t>
        <a:bodyPr/>
        <a:lstStyle/>
        <a:p>
          <a:endParaRPr lang="pl-PL"/>
        </a:p>
      </dgm:t>
    </dgm:pt>
    <dgm:pt modelId="{F6ADF050-2D2B-4B19-BEE3-223D1459D3F5}">
      <dgm:prSet phldrT="[Tekst]" custT="1"/>
      <dgm:spPr/>
      <dgm:t>
        <a:bodyPr/>
        <a:lstStyle/>
        <a:p>
          <a:pPr>
            <a:buClr>
              <a:srgbClr val="EB8737"/>
            </a:buClr>
            <a:buSzPts val="700"/>
            <a:buFont typeface="Wingdings" panose="05000000000000000000" pitchFamily="2" charset="2"/>
            <a:buChar char=""/>
          </a:pPr>
          <a:r>
            <a:rPr lang="pl-PL" sz="1000" u="none">
              <a:latin typeface="Open Sans" panose="020B0606030504020204" pitchFamily="34" charset="0"/>
              <a:ea typeface="Open Sans" panose="020B0606030504020204" pitchFamily="34" charset="0"/>
              <a:cs typeface="Open Sans" panose="020B0606030504020204" pitchFamily="34" charset="0"/>
            </a:rPr>
            <a:t>KRAJOWE RAMY POLITYKI ROZWOJU INFRASTRUKTURY PALIW ALTERNATYWNYCH ORAZ SPOSÓB ICH REALIZACJI</a:t>
          </a:r>
          <a:endParaRPr lang="pl-PL" sz="1000">
            <a:latin typeface="Open Sans" panose="020B0606030504020204" pitchFamily="34" charset="0"/>
            <a:ea typeface="Open Sans" panose="020B0606030504020204" pitchFamily="34" charset="0"/>
            <a:cs typeface="Open Sans" panose="020B0606030504020204" pitchFamily="34" charset="0"/>
          </a:endParaRPr>
        </a:p>
      </dgm:t>
    </dgm:pt>
    <dgm:pt modelId="{262D2DEE-D082-4B7D-B6BD-414DB90B2339}" type="parTrans" cxnId="{241A8D2C-5693-41F1-A60A-8359B54857E5}">
      <dgm:prSet/>
      <dgm:spPr/>
      <dgm:t>
        <a:bodyPr/>
        <a:lstStyle/>
        <a:p>
          <a:endParaRPr lang="pl-PL"/>
        </a:p>
      </dgm:t>
    </dgm:pt>
    <dgm:pt modelId="{E4904FED-8808-4CF1-A0E4-30436439419F}" type="sibTrans" cxnId="{241A8D2C-5693-41F1-A60A-8359B54857E5}">
      <dgm:prSet/>
      <dgm:spPr/>
      <dgm:t>
        <a:bodyPr/>
        <a:lstStyle/>
        <a:p>
          <a:endParaRPr lang="pl-PL"/>
        </a:p>
      </dgm:t>
    </dgm:pt>
    <dgm:pt modelId="{242605E0-38B1-4D01-AB05-F7FEE8A4023A}" type="pres">
      <dgm:prSet presAssocID="{73C4CDC2-16F5-426C-B822-50205EC52C94}" presName="Name0" presStyleCnt="0">
        <dgm:presLayoutVars>
          <dgm:dir/>
          <dgm:animLvl val="lvl"/>
          <dgm:resizeHandles val="exact"/>
        </dgm:presLayoutVars>
      </dgm:prSet>
      <dgm:spPr/>
      <dgm:t>
        <a:bodyPr/>
        <a:lstStyle/>
        <a:p>
          <a:endParaRPr lang="pl-PL"/>
        </a:p>
      </dgm:t>
    </dgm:pt>
    <dgm:pt modelId="{EB188F78-EC94-4CE2-9F70-50000958C2DF}" type="pres">
      <dgm:prSet presAssocID="{846FDBF0-06F5-4748-9BF9-6A51164E05E7}" presName="linNode" presStyleCnt="0"/>
      <dgm:spPr/>
    </dgm:pt>
    <dgm:pt modelId="{2CE42211-A034-4FC2-AB51-AF4873E6748E}" type="pres">
      <dgm:prSet presAssocID="{846FDBF0-06F5-4748-9BF9-6A51164E05E7}" presName="parentText" presStyleLbl="node1" presStyleIdx="0" presStyleCnt="5" custScaleX="277778" custScaleY="47713">
        <dgm:presLayoutVars>
          <dgm:chMax val="1"/>
          <dgm:bulletEnabled val="1"/>
        </dgm:presLayoutVars>
      </dgm:prSet>
      <dgm:spPr>
        <a:prstGeom prst="rect">
          <a:avLst/>
        </a:prstGeom>
      </dgm:spPr>
      <dgm:t>
        <a:bodyPr/>
        <a:lstStyle/>
        <a:p>
          <a:endParaRPr lang="pl-PL"/>
        </a:p>
      </dgm:t>
    </dgm:pt>
    <dgm:pt modelId="{D8885AE8-0AE1-4862-92D7-EF9B90480EAB}" type="pres">
      <dgm:prSet presAssocID="{DE3C9773-1BA1-498E-B247-E12B02D6E01D}" presName="sp" presStyleCnt="0"/>
      <dgm:spPr/>
    </dgm:pt>
    <dgm:pt modelId="{3D872BA9-DED6-4799-8E1E-CDBB1A4818A2}" type="pres">
      <dgm:prSet presAssocID="{6B767DAD-3C5D-406A-A0A3-A191A792C6C0}" presName="linNode" presStyleCnt="0"/>
      <dgm:spPr/>
    </dgm:pt>
    <dgm:pt modelId="{3531E8F8-D30A-4153-A0FF-3C6B5BA6C659}" type="pres">
      <dgm:prSet presAssocID="{6B767DAD-3C5D-406A-A0A3-A191A792C6C0}" presName="parentText" presStyleLbl="node1" presStyleIdx="1" presStyleCnt="5" custScaleX="277778" custScaleY="47713">
        <dgm:presLayoutVars>
          <dgm:chMax val="1"/>
          <dgm:bulletEnabled val="1"/>
        </dgm:presLayoutVars>
      </dgm:prSet>
      <dgm:spPr>
        <a:prstGeom prst="rect">
          <a:avLst/>
        </a:prstGeom>
      </dgm:spPr>
      <dgm:t>
        <a:bodyPr/>
        <a:lstStyle/>
        <a:p>
          <a:endParaRPr lang="pl-PL"/>
        </a:p>
      </dgm:t>
    </dgm:pt>
    <dgm:pt modelId="{8E93DE33-B2F1-4BE6-B07C-F3B5C55D7F2A}" type="pres">
      <dgm:prSet presAssocID="{167D86F7-4836-4713-9F89-2541204540B0}" presName="sp" presStyleCnt="0"/>
      <dgm:spPr/>
    </dgm:pt>
    <dgm:pt modelId="{9A8C3172-1F25-400F-B806-F9761B9DCF10}" type="pres">
      <dgm:prSet presAssocID="{86EC78F2-7531-4C63-9728-E83168424CAD}" presName="linNode" presStyleCnt="0"/>
      <dgm:spPr/>
    </dgm:pt>
    <dgm:pt modelId="{97AE55DB-9DB4-41A2-9035-559ED3BF30E7}" type="pres">
      <dgm:prSet presAssocID="{86EC78F2-7531-4C63-9728-E83168424CAD}" presName="parentText" presStyleLbl="node1" presStyleIdx="2" presStyleCnt="5" custScaleX="277778" custScaleY="47713">
        <dgm:presLayoutVars>
          <dgm:chMax val="1"/>
          <dgm:bulletEnabled val="1"/>
        </dgm:presLayoutVars>
      </dgm:prSet>
      <dgm:spPr>
        <a:prstGeom prst="rect">
          <a:avLst/>
        </a:prstGeom>
      </dgm:spPr>
      <dgm:t>
        <a:bodyPr/>
        <a:lstStyle/>
        <a:p>
          <a:endParaRPr lang="pl-PL"/>
        </a:p>
      </dgm:t>
    </dgm:pt>
    <dgm:pt modelId="{9A415558-DDC3-435A-BB0D-A6877EEE4349}" type="pres">
      <dgm:prSet presAssocID="{559513C9-C808-4D6E-84FC-BF747128ADCF}" presName="sp" presStyleCnt="0"/>
      <dgm:spPr/>
    </dgm:pt>
    <dgm:pt modelId="{3BC08D74-D787-4226-A4B4-929BE77AC73C}" type="pres">
      <dgm:prSet presAssocID="{7B62D9EB-CA2A-4C96-A2A5-99AFD2B96774}" presName="linNode" presStyleCnt="0"/>
      <dgm:spPr/>
    </dgm:pt>
    <dgm:pt modelId="{19EA798C-C3DC-4296-816F-F6293778B3D7}" type="pres">
      <dgm:prSet presAssocID="{7B62D9EB-CA2A-4C96-A2A5-99AFD2B96774}" presName="parentText" presStyleLbl="node1" presStyleIdx="3" presStyleCnt="5" custScaleX="277778" custScaleY="47713">
        <dgm:presLayoutVars>
          <dgm:chMax val="1"/>
          <dgm:bulletEnabled val="1"/>
        </dgm:presLayoutVars>
      </dgm:prSet>
      <dgm:spPr>
        <a:prstGeom prst="rect">
          <a:avLst/>
        </a:prstGeom>
      </dgm:spPr>
      <dgm:t>
        <a:bodyPr/>
        <a:lstStyle/>
        <a:p>
          <a:endParaRPr lang="pl-PL"/>
        </a:p>
      </dgm:t>
    </dgm:pt>
    <dgm:pt modelId="{95396158-988C-4EEA-A4E7-080B03E16822}" type="pres">
      <dgm:prSet presAssocID="{AB147446-6D76-4F25-86C6-3F47D7236063}" presName="sp" presStyleCnt="0"/>
      <dgm:spPr/>
    </dgm:pt>
    <dgm:pt modelId="{BD6ED6A2-CB49-48EB-8527-C3641467E363}" type="pres">
      <dgm:prSet presAssocID="{F6ADF050-2D2B-4B19-BEE3-223D1459D3F5}" presName="linNode" presStyleCnt="0"/>
      <dgm:spPr/>
    </dgm:pt>
    <dgm:pt modelId="{494BE66A-9920-49F7-ADE9-94FA8D1304E8}" type="pres">
      <dgm:prSet presAssocID="{F6ADF050-2D2B-4B19-BEE3-223D1459D3F5}" presName="parentText" presStyleLbl="node1" presStyleIdx="4" presStyleCnt="5" custScaleX="277778" custScaleY="47713">
        <dgm:presLayoutVars>
          <dgm:chMax val="1"/>
          <dgm:bulletEnabled val="1"/>
        </dgm:presLayoutVars>
      </dgm:prSet>
      <dgm:spPr>
        <a:prstGeom prst="rect">
          <a:avLst/>
        </a:prstGeom>
      </dgm:spPr>
      <dgm:t>
        <a:bodyPr/>
        <a:lstStyle/>
        <a:p>
          <a:endParaRPr lang="pl-PL"/>
        </a:p>
      </dgm:t>
    </dgm:pt>
  </dgm:ptLst>
  <dgm:cxnLst>
    <dgm:cxn modelId="{241A8D2C-5693-41F1-A60A-8359B54857E5}" srcId="{73C4CDC2-16F5-426C-B822-50205EC52C94}" destId="{F6ADF050-2D2B-4B19-BEE3-223D1459D3F5}" srcOrd="4" destOrd="0" parTransId="{262D2DEE-D082-4B7D-B6BD-414DB90B2339}" sibTransId="{E4904FED-8808-4CF1-A0E4-30436439419F}"/>
    <dgm:cxn modelId="{2C842E64-04E3-47AC-83B6-9E3CB1C63A81}" type="presOf" srcId="{86EC78F2-7531-4C63-9728-E83168424CAD}" destId="{97AE55DB-9DB4-41A2-9035-559ED3BF30E7}" srcOrd="0" destOrd="0" presId="urn:microsoft.com/office/officeart/2005/8/layout/vList5"/>
    <dgm:cxn modelId="{E6A82C9B-A8FF-4C1A-86DF-DF3ED8C3308C}" type="presOf" srcId="{73C4CDC2-16F5-426C-B822-50205EC52C94}" destId="{242605E0-38B1-4D01-AB05-F7FEE8A4023A}" srcOrd="0" destOrd="0" presId="urn:microsoft.com/office/officeart/2005/8/layout/vList5"/>
    <dgm:cxn modelId="{16DBDDC2-0491-4916-A7F5-CFE32A88F4C0}" type="presOf" srcId="{F6ADF050-2D2B-4B19-BEE3-223D1459D3F5}" destId="{494BE66A-9920-49F7-ADE9-94FA8D1304E8}" srcOrd="0" destOrd="0" presId="urn:microsoft.com/office/officeart/2005/8/layout/vList5"/>
    <dgm:cxn modelId="{4DA88AF3-9C44-42D8-A7FC-9F2A6DDC8689}" srcId="{73C4CDC2-16F5-426C-B822-50205EC52C94}" destId="{6B767DAD-3C5D-406A-A0A3-A191A792C6C0}" srcOrd="1" destOrd="0" parTransId="{3C5385CF-99F6-4EE5-AFF9-659026019BFD}" sibTransId="{167D86F7-4836-4713-9F89-2541204540B0}"/>
    <dgm:cxn modelId="{6F9449A5-6532-4AC5-B918-12CB37CE20F1}" type="presOf" srcId="{6B767DAD-3C5D-406A-A0A3-A191A792C6C0}" destId="{3531E8F8-D30A-4153-A0FF-3C6B5BA6C659}" srcOrd="0" destOrd="0" presId="urn:microsoft.com/office/officeart/2005/8/layout/vList5"/>
    <dgm:cxn modelId="{48C5D191-A697-4FA7-AA42-595782177B53}" srcId="{73C4CDC2-16F5-426C-B822-50205EC52C94}" destId="{86EC78F2-7531-4C63-9728-E83168424CAD}" srcOrd="2" destOrd="0" parTransId="{8A1AD7D9-91F4-4FA4-B50F-EBEFC925F864}" sibTransId="{559513C9-C808-4D6E-84FC-BF747128ADCF}"/>
    <dgm:cxn modelId="{DF4745F5-9827-478D-B16D-5355FE580A37}" srcId="{73C4CDC2-16F5-426C-B822-50205EC52C94}" destId="{846FDBF0-06F5-4748-9BF9-6A51164E05E7}" srcOrd="0" destOrd="0" parTransId="{5E096ADA-A9A7-4BC2-ACF3-FD0C4D3BE705}" sibTransId="{DE3C9773-1BA1-498E-B247-E12B02D6E01D}"/>
    <dgm:cxn modelId="{3D4BB672-CFEA-4F53-86FA-E8D175F67B27}" type="presOf" srcId="{846FDBF0-06F5-4748-9BF9-6A51164E05E7}" destId="{2CE42211-A034-4FC2-AB51-AF4873E6748E}" srcOrd="0" destOrd="0" presId="urn:microsoft.com/office/officeart/2005/8/layout/vList5"/>
    <dgm:cxn modelId="{CE939466-8139-4002-BF2F-D1F4A557EC19}" srcId="{73C4CDC2-16F5-426C-B822-50205EC52C94}" destId="{7B62D9EB-CA2A-4C96-A2A5-99AFD2B96774}" srcOrd="3" destOrd="0" parTransId="{201A5B35-ACE8-4B76-A4F1-AE6C01A56868}" sibTransId="{AB147446-6D76-4F25-86C6-3F47D7236063}"/>
    <dgm:cxn modelId="{428B6D64-6FBD-403F-A3E5-A5A87E25DC79}" type="presOf" srcId="{7B62D9EB-CA2A-4C96-A2A5-99AFD2B96774}" destId="{19EA798C-C3DC-4296-816F-F6293778B3D7}" srcOrd="0" destOrd="0" presId="urn:microsoft.com/office/officeart/2005/8/layout/vList5"/>
    <dgm:cxn modelId="{BD7E4634-35D1-4D01-A602-CE32A8701381}" type="presParOf" srcId="{242605E0-38B1-4D01-AB05-F7FEE8A4023A}" destId="{EB188F78-EC94-4CE2-9F70-50000958C2DF}" srcOrd="0" destOrd="0" presId="urn:microsoft.com/office/officeart/2005/8/layout/vList5"/>
    <dgm:cxn modelId="{1D2BB15A-E21D-4895-A853-D790A9ED5163}" type="presParOf" srcId="{EB188F78-EC94-4CE2-9F70-50000958C2DF}" destId="{2CE42211-A034-4FC2-AB51-AF4873E6748E}" srcOrd="0" destOrd="0" presId="urn:microsoft.com/office/officeart/2005/8/layout/vList5"/>
    <dgm:cxn modelId="{6DDB92B7-8B24-4110-8B60-9776459E2E21}" type="presParOf" srcId="{242605E0-38B1-4D01-AB05-F7FEE8A4023A}" destId="{D8885AE8-0AE1-4862-92D7-EF9B90480EAB}" srcOrd="1" destOrd="0" presId="urn:microsoft.com/office/officeart/2005/8/layout/vList5"/>
    <dgm:cxn modelId="{2F7571CF-7184-4DD0-92E4-185C06894A4B}" type="presParOf" srcId="{242605E0-38B1-4D01-AB05-F7FEE8A4023A}" destId="{3D872BA9-DED6-4799-8E1E-CDBB1A4818A2}" srcOrd="2" destOrd="0" presId="urn:microsoft.com/office/officeart/2005/8/layout/vList5"/>
    <dgm:cxn modelId="{71A2754A-7345-49DB-9BB9-F49537FF6D54}" type="presParOf" srcId="{3D872BA9-DED6-4799-8E1E-CDBB1A4818A2}" destId="{3531E8F8-D30A-4153-A0FF-3C6B5BA6C659}" srcOrd="0" destOrd="0" presId="urn:microsoft.com/office/officeart/2005/8/layout/vList5"/>
    <dgm:cxn modelId="{ED39E4C5-7F66-4095-8CCD-BD7BBC3E9E65}" type="presParOf" srcId="{242605E0-38B1-4D01-AB05-F7FEE8A4023A}" destId="{8E93DE33-B2F1-4BE6-B07C-F3B5C55D7F2A}" srcOrd="3" destOrd="0" presId="urn:microsoft.com/office/officeart/2005/8/layout/vList5"/>
    <dgm:cxn modelId="{DA85F6CB-A564-4F85-AA4A-D64631697627}" type="presParOf" srcId="{242605E0-38B1-4D01-AB05-F7FEE8A4023A}" destId="{9A8C3172-1F25-400F-B806-F9761B9DCF10}" srcOrd="4" destOrd="0" presId="urn:microsoft.com/office/officeart/2005/8/layout/vList5"/>
    <dgm:cxn modelId="{6022F203-7F20-4C69-8988-B812A74D63D2}" type="presParOf" srcId="{9A8C3172-1F25-400F-B806-F9761B9DCF10}" destId="{97AE55DB-9DB4-41A2-9035-559ED3BF30E7}" srcOrd="0" destOrd="0" presId="urn:microsoft.com/office/officeart/2005/8/layout/vList5"/>
    <dgm:cxn modelId="{B99D1066-568F-4891-9645-11E3565A1A1D}" type="presParOf" srcId="{242605E0-38B1-4D01-AB05-F7FEE8A4023A}" destId="{9A415558-DDC3-435A-BB0D-A6877EEE4349}" srcOrd="5" destOrd="0" presId="urn:microsoft.com/office/officeart/2005/8/layout/vList5"/>
    <dgm:cxn modelId="{81A4C037-3B16-4CE0-9C29-ABB3942907A6}" type="presParOf" srcId="{242605E0-38B1-4D01-AB05-F7FEE8A4023A}" destId="{3BC08D74-D787-4226-A4B4-929BE77AC73C}" srcOrd="6" destOrd="0" presId="urn:microsoft.com/office/officeart/2005/8/layout/vList5"/>
    <dgm:cxn modelId="{B419ACFC-1225-413F-8232-357C79844C42}" type="presParOf" srcId="{3BC08D74-D787-4226-A4B4-929BE77AC73C}" destId="{19EA798C-C3DC-4296-816F-F6293778B3D7}" srcOrd="0" destOrd="0" presId="urn:microsoft.com/office/officeart/2005/8/layout/vList5"/>
    <dgm:cxn modelId="{9C439432-D926-4A50-A689-E0694EFFD030}" type="presParOf" srcId="{242605E0-38B1-4D01-AB05-F7FEE8A4023A}" destId="{95396158-988C-4EEA-A4E7-080B03E16822}" srcOrd="7" destOrd="0" presId="urn:microsoft.com/office/officeart/2005/8/layout/vList5"/>
    <dgm:cxn modelId="{7B60AA00-48C7-4946-9496-B69D60D55288}" type="presParOf" srcId="{242605E0-38B1-4D01-AB05-F7FEE8A4023A}" destId="{BD6ED6A2-CB49-48EB-8527-C3641467E363}" srcOrd="8" destOrd="0" presId="urn:microsoft.com/office/officeart/2005/8/layout/vList5"/>
    <dgm:cxn modelId="{0DA81923-BB57-4754-98C9-4FEEACEE3BFC}" type="presParOf" srcId="{BD6ED6A2-CB49-48EB-8527-C3641467E363}" destId="{494BE66A-9920-49F7-ADE9-94FA8D1304E8}" srcOrd="0" destOrd="0" presId="urn:microsoft.com/office/officeart/2005/8/layout/vList5"/>
  </dgm:cxnLst>
  <dgm:bg/>
  <dgm:whole/>
  <dgm:extLst>
    <a:ext uri="http://schemas.microsoft.com/office/drawing/2008/diagram">
      <dsp:dataModelExt xmlns:dsp="http://schemas.microsoft.com/office/drawing/2008/diagram" relId="rId130" minVer="http://schemas.openxmlformats.org/drawingml/2006/diagram"/>
    </a:ext>
    <a:ext uri="{C62137D5-CB1D-491B-B009-E17868A290BF}">
      <dgm14:recolorImg xmlns:dgm14="http://schemas.microsoft.com/office/drawing/2010/diagram" val="1"/>
    </a:ext>
  </dgm:extLst>
</dgm:dataModel>
</file>

<file path=word/diagrams/data12.xml><?xml version="1.0" encoding="utf-8"?>
<dgm:dataModel xmlns:dgm="http://schemas.openxmlformats.org/drawingml/2006/diagram" xmlns:a="http://schemas.openxmlformats.org/drawingml/2006/main">
  <dgm:ptLst>
    <dgm:pt modelId="{FC61223E-45E9-45D1-94AC-C23F5FB6258D}" type="doc">
      <dgm:prSet loTypeId="urn:microsoft.com/office/officeart/2009/layout/CircleArrowProcess" loCatId="cycle" qsTypeId="urn:microsoft.com/office/officeart/2005/8/quickstyle/simple1" qsCatId="simple" csTypeId="urn:microsoft.com/office/officeart/2005/8/colors/colorful1" csCatId="colorful" phldr="1"/>
      <dgm:spPr/>
      <dgm:t>
        <a:bodyPr/>
        <a:lstStyle/>
        <a:p>
          <a:endParaRPr lang="pl-PL"/>
        </a:p>
      </dgm:t>
    </dgm:pt>
    <dgm:pt modelId="{2FFCF3E7-7D5E-4692-B01B-7381947D3D2F}">
      <dgm:prSet phldrT="[Tekst]" custT="1"/>
      <dgm:spPr/>
      <dgm:t>
        <a:bodyPr/>
        <a:lstStyle/>
        <a:p>
          <a:pPr algn="ctr"/>
          <a:r>
            <a:rPr lang="pl-PL" sz="900">
              <a:latin typeface="Open Sans" panose="020B0606030504020204" pitchFamily="34" charset="0"/>
              <a:ea typeface="Open Sans" panose="020B0606030504020204" pitchFamily="34" charset="0"/>
              <a:cs typeface="Open Sans" panose="020B0606030504020204" pitchFamily="34" charset="0"/>
            </a:rPr>
            <a:t>60 punktów ładowania</a:t>
          </a:r>
        </a:p>
      </dgm:t>
    </dgm:pt>
    <dgm:pt modelId="{5E6E1EA3-8BAD-41D7-828C-DA675945E3FE}" type="parTrans" cxnId="{3DE6ABF6-019B-4C11-9423-0DB0F27675CB}">
      <dgm:prSet/>
      <dgm:spPr/>
      <dgm:t>
        <a:bodyPr/>
        <a:lstStyle/>
        <a:p>
          <a:pPr algn="ctr"/>
          <a:endParaRPr lang="pl-PL"/>
        </a:p>
      </dgm:t>
    </dgm:pt>
    <dgm:pt modelId="{CE7E70E5-D9CF-4B41-8849-4B112B2E9623}" type="sibTrans" cxnId="{3DE6ABF6-019B-4C11-9423-0DB0F27675CB}">
      <dgm:prSet/>
      <dgm:spPr/>
      <dgm:t>
        <a:bodyPr/>
        <a:lstStyle/>
        <a:p>
          <a:pPr algn="ctr"/>
          <a:endParaRPr lang="pl-PL"/>
        </a:p>
      </dgm:t>
    </dgm:pt>
    <dgm:pt modelId="{DAD26277-A0F8-4410-8C10-7D6C0F8428A3}">
      <dgm:prSet phldrT="[Tekst]" custT="1"/>
      <dgm:spPr/>
      <dgm:t>
        <a:bodyPr/>
        <a:lstStyle/>
        <a:p>
          <a:pPr algn="ctr"/>
          <a:r>
            <a:rPr lang="pl-PL" sz="900">
              <a:latin typeface="Open Sans" panose="020B0606030504020204" pitchFamily="34" charset="0"/>
              <a:ea typeface="Open Sans" panose="020B0606030504020204" pitchFamily="34" charset="0"/>
              <a:cs typeface="Open Sans" panose="020B0606030504020204" pitchFamily="34" charset="0"/>
            </a:rPr>
            <a:t>2 stacje tankowania sprężonego gazu ziemnego (CNG)</a:t>
          </a:r>
        </a:p>
      </dgm:t>
    </dgm:pt>
    <dgm:pt modelId="{D8495472-DF36-4C5C-8811-C1404DBB5EF8}" type="parTrans" cxnId="{0A058516-1C1F-4D91-AFF8-25CB0BF818A0}">
      <dgm:prSet/>
      <dgm:spPr/>
      <dgm:t>
        <a:bodyPr/>
        <a:lstStyle/>
        <a:p>
          <a:pPr algn="ctr"/>
          <a:endParaRPr lang="pl-PL"/>
        </a:p>
      </dgm:t>
    </dgm:pt>
    <dgm:pt modelId="{396FB91F-699C-4DB5-8907-7FCA578515EB}" type="sibTrans" cxnId="{0A058516-1C1F-4D91-AFF8-25CB0BF818A0}">
      <dgm:prSet/>
      <dgm:spPr/>
      <dgm:t>
        <a:bodyPr/>
        <a:lstStyle/>
        <a:p>
          <a:pPr algn="ctr"/>
          <a:endParaRPr lang="pl-PL"/>
        </a:p>
      </dgm:t>
    </dgm:pt>
    <dgm:pt modelId="{97B7851E-7CEC-453F-82DF-387F88B79FCC}" type="pres">
      <dgm:prSet presAssocID="{FC61223E-45E9-45D1-94AC-C23F5FB6258D}" presName="Name0" presStyleCnt="0">
        <dgm:presLayoutVars>
          <dgm:chMax val="7"/>
          <dgm:chPref val="7"/>
          <dgm:dir/>
          <dgm:animLvl val="lvl"/>
        </dgm:presLayoutVars>
      </dgm:prSet>
      <dgm:spPr/>
      <dgm:t>
        <a:bodyPr/>
        <a:lstStyle/>
        <a:p>
          <a:endParaRPr lang="pl-PL"/>
        </a:p>
      </dgm:t>
    </dgm:pt>
    <dgm:pt modelId="{59A20754-0EB9-4C4C-9A57-5547CB9F640B}" type="pres">
      <dgm:prSet presAssocID="{2FFCF3E7-7D5E-4692-B01B-7381947D3D2F}" presName="Accent1" presStyleCnt="0"/>
      <dgm:spPr/>
    </dgm:pt>
    <dgm:pt modelId="{8203031F-ED8D-46AC-8209-236912555048}" type="pres">
      <dgm:prSet presAssocID="{2FFCF3E7-7D5E-4692-B01B-7381947D3D2F}" presName="Accent" presStyleLbl="node1" presStyleIdx="0" presStyleCnt="2" custScaleX="132462" custScaleY="132462"/>
      <dgm:spPr>
        <a:solidFill>
          <a:srgbClr val="FFC000"/>
        </a:solidFill>
      </dgm:spPr>
    </dgm:pt>
    <dgm:pt modelId="{33DF1470-66DF-40A9-B77F-8BEDB506886B}" type="pres">
      <dgm:prSet presAssocID="{2FFCF3E7-7D5E-4692-B01B-7381947D3D2F}" presName="Parent1" presStyleLbl="revTx" presStyleIdx="0" presStyleCnt="2" custScaleX="132462" custScaleY="132461" custLinFactNeighborX="853" custLinFactNeighborY="-30731">
        <dgm:presLayoutVars>
          <dgm:chMax val="1"/>
          <dgm:chPref val="1"/>
          <dgm:bulletEnabled val="1"/>
        </dgm:presLayoutVars>
      </dgm:prSet>
      <dgm:spPr/>
      <dgm:t>
        <a:bodyPr/>
        <a:lstStyle/>
        <a:p>
          <a:endParaRPr lang="pl-PL"/>
        </a:p>
      </dgm:t>
    </dgm:pt>
    <dgm:pt modelId="{F58A895B-2C96-4DB9-8328-9631DE8789C7}" type="pres">
      <dgm:prSet presAssocID="{DAD26277-A0F8-4410-8C10-7D6C0F8428A3}" presName="Accent2" presStyleCnt="0"/>
      <dgm:spPr/>
    </dgm:pt>
    <dgm:pt modelId="{2F29D7F4-F712-403B-9D43-06A9FE069C7E}" type="pres">
      <dgm:prSet presAssocID="{DAD26277-A0F8-4410-8C10-7D6C0F8428A3}" presName="Accent" presStyleLbl="node1" presStyleIdx="1" presStyleCnt="2" custScaleX="128205" custScaleY="120179" custLinFactNeighborX="-6652" custLinFactNeighborY="7877"/>
      <dgm:spPr>
        <a:solidFill>
          <a:srgbClr val="5B9BD5"/>
        </a:solidFill>
      </dgm:spPr>
    </dgm:pt>
    <dgm:pt modelId="{DD8E089C-3840-4240-A077-065A3853CB60}" type="pres">
      <dgm:prSet presAssocID="{DAD26277-A0F8-4410-8C10-7D6C0F8428A3}" presName="Parent2" presStyleLbl="revTx" presStyleIdx="1" presStyleCnt="2" custScaleX="132462" custScaleY="132461" custLinFactNeighborX="-13657" custLinFactNeighborY="20488">
        <dgm:presLayoutVars>
          <dgm:chMax val="1"/>
          <dgm:chPref val="1"/>
          <dgm:bulletEnabled val="1"/>
        </dgm:presLayoutVars>
      </dgm:prSet>
      <dgm:spPr/>
      <dgm:t>
        <a:bodyPr/>
        <a:lstStyle/>
        <a:p>
          <a:endParaRPr lang="pl-PL"/>
        </a:p>
      </dgm:t>
    </dgm:pt>
  </dgm:ptLst>
  <dgm:cxnLst>
    <dgm:cxn modelId="{0A058516-1C1F-4D91-AFF8-25CB0BF818A0}" srcId="{FC61223E-45E9-45D1-94AC-C23F5FB6258D}" destId="{DAD26277-A0F8-4410-8C10-7D6C0F8428A3}" srcOrd="1" destOrd="0" parTransId="{D8495472-DF36-4C5C-8811-C1404DBB5EF8}" sibTransId="{396FB91F-699C-4DB5-8907-7FCA578515EB}"/>
    <dgm:cxn modelId="{3DE6ABF6-019B-4C11-9423-0DB0F27675CB}" srcId="{FC61223E-45E9-45D1-94AC-C23F5FB6258D}" destId="{2FFCF3E7-7D5E-4692-B01B-7381947D3D2F}" srcOrd="0" destOrd="0" parTransId="{5E6E1EA3-8BAD-41D7-828C-DA675945E3FE}" sibTransId="{CE7E70E5-D9CF-4B41-8849-4B112B2E9623}"/>
    <dgm:cxn modelId="{7730E4D5-B298-413A-934D-0331DB05893A}" type="presOf" srcId="{2FFCF3E7-7D5E-4692-B01B-7381947D3D2F}" destId="{33DF1470-66DF-40A9-B77F-8BEDB506886B}" srcOrd="0" destOrd="0" presId="urn:microsoft.com/office/officeart/2009/layout/CircleArrowProcess"/>
    <dgm:cxn modelId="{EC078019-6525-4627-BA11-EFD0C6A279D5}" type="presOf" srcId="{DAD26277-A0F8-4410-8C10-7D6C0F8428A3}" destId="{DD8E089C-3840-4240-A077-065A3853CB60}" srcOrd="0" destOrd="0" presId="urn:microsoft.com/office/officeart/2009/layout/CircleArrowProcess"/>
    <dgm:cxn modelId="{66EDDDCF-6A76-414C-B620-0AB932309973}" type="presOf" srcId="{FC61223E-45E9-45D1-94AC-C23F5FB6258D}" destId="{97B7851E-7CEC-453F-82DF-387F88B79FCC}" srcOrd="0" destOrd="0" presId="urn:microsoft.com/office/officeart/2009/layout/CircleArrowProcess"/>
    <dgm:cxn modelId="{6E383E6B-4302-40CC-A105-89A81148316E}" type="presParOf" srcId="{97B7851E-7CEC-453F-82DF-387F88B79FCC}" destId="{59A20754-0EB9-4C4C-9A57-5547CB9F640B}" srcOrd="0" destOrd="0" presId="urn:microsoft.com/office/officeart/2009/layout/CircleArrowProcess"/>
    <dgm:cxn modelId="{1E126659-6B41-4BB9-BE69-8262F71B0913}" type="presParOf" srcId="{59A20754-0EB9-4C4C-9A57-5547CB9F640B}" destId="{8203031F-ED8D-46AC-8209-236912555048}" srcOrd="0" destOrd="0" presId="urn:microsoft.com/office/officeart/2009/layout/CircleArrowProcess"/>
    <dgm:cxn modelId="{C7B46278-94E6-411C-8521-FC038E795C5E}" type="presParOf" srcId="{97B7851E-7CEC-453F-82DF-387F88B79FCC}" destId="{33DF1470-66DF-40A9-B77F-8BEDB506886B}" srcOrd="1" destOrd="0" presId="urn:microsoft.com/office/officeart/2009/layout/CircleArrowProcess"/>
    <dgm:cxn modelId="{AAB8A885-4DCB-46AD-92B5-27654626CF78}" type="presParOf" srcId="{97B7851E-7CEC-453F-82DF-387F88B79FCC}" destId="{F58A895B-2C96-4DB9-8328-9631DE8789C7}" srcOrd="2" destOrd="0" presId="urn:microsoft.com/office/officeart/2009/layout/CircleArrowProcess"/>
    <dgm:cxn modelId="{35DF2A37-D83C-49F2-8BC3-334801CE737A}" type="presParOf" srcId="{F58A895B-2C96-4DB9-8328-9631DE8789C7}" destId="{2F29D7F4-F712-403B-9D43-06A9FE069C7E}" srcOrd="0" destOrd="0" presId="urn:microsoft.com/office/officeart/2009/layout/CircleArrowProcess"/>
    <dgm:cxn modelId="{A0B90051-17FC-4AF1-9B17-BC0450808477}" type="presParOf" srcId="{97B7851E-7CEC-453F-82DF-387F88B79FCC}" destId="{DD8E089C-3840-4240-A077-065A3853CB60}" srcOrd="3" destOrd="0" presId="urn:microsoft.com/office/officeart/2009/layout/CircleArrowProcess"/>
  </dgm:cxnLst>
  <dgm:bg/>
  <dgm:whole/>
  <dgm:extLst>
    <a:ext uri="http://schemas.microsoft.com/office/drawing/2008/diagram">
      <dsp:dataModelExt xmlns:dsp="http://schemas.microsoft.com/office/drawing/2008/diagram" relId="rId135"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58C9FBBF-DB11-49D8-8726-9AB86E923B48}" type="doc">
      <dgm:prSet loTypeId="urn:microsoft.com/office/officeart/2005/8/layout/default" loCatId="list" qsTypeId="urn:microsoft.com/office/officeart/2005/8/quickstyle/simple1" qsCatId="simple" csTypeId="urn:microsoft.com/office/officeart/2005/8/colors/colorful1" csCatId="colorful" phldr="1"/>
      <dgm:spPr/>
      <dgm:t>
        <a:bodyPr/>
        <a:lstStyle/>
        <a:p>
          <a:endParaRPr lang="pl-PL"/>
        </a:p>
      </dgm:t>
    </dgm:pt>
    <dgm:pt modelId="{1D2BFA91-217D-408C-B2D3-60930413BFE0}">
      <dgm:prSet phldrT="[Tekst]" custT="1"/>
      <dgm:spPr/>
      <dgm:t>
        <a:bodyPr/>
        <a:lstStyle/>
        <a:p>
          <a:pPr>
            <a:buClr>
              <a:srgbClr val="EB8737"/>
            </a:buClr>
            <a:buSzPts val="700"/>
            <a:buFont typeface="Wingdings" panose="05000000000000000000" pitchFamily="2" charset="2"/>
            <a:buChar char=""/>
          </a:pPr>
          <a:r>
            <a:rPr lang="pl-PL" sz="900" b="0">
              <a:latin typeface="Open Sans" panose="020B0606030504020204" pitchFamily="34" charset="0"/>
              <a:ea typeface="Open Sans" panose="020B0606030504020204" pitchFamily="34" charset="0"/>
              <a:cs typeface="Open Sans" panose="020B0606030504020204" pitchFamily="34" charset="0"/>
            </a:rPr>
            <a:t>WYSOKI STANDARD USŁUG TRANSPORTOWYCH</a:t>
          </a:r>
          <a:endParaRPr lang="pl-PL" sz="900" b="0"/>
        </a:p>
      </dgm:t>
    </dgm:pt>
    <dgm:pt modelId="{8A2CBE45-5820-41E9-9B56-9B132EE0E7E4}" type="parTrans" cxnId="{C1F1F3F5-FF39-42FD-AA29-5C6F47DA1308}">
      <dgm:prSet/>
      <dgm:spPr/>
      <dgm:t>
        <a:bodyPr/>
        <a:lstStyle/>
        <a:p>
          <a:endParaRPr lang="pl-PL" sz="900" b="0"/>
        </a:p>
      </dgm:t>
    </dgm:pt>
    <dgm:pt modelId="{E47FF377-778E-4D0E-916B-EF4B7E4AC6B3}" type="sibTrans" cxnId="{C1F1F3F5-FF39-42FD-AA29-5C6F47DA1308}">
      <dgm:prSet/>
      <dgm:spPr/>
      <dgm:t>
        <a:bodyPr/>
        <a:lstStyle/>
        <a:p>
          <a:endParaRPr lang="pl-PL" sz="900" b="0"/>
        </a:p>
      </dgm:t>
    </dgm:pt>
    <dgm:pt modelId="{923608F7-EC2B-4B04-8A8D-7FBC8685B626}">
      <dgm:prSet phldrT="[Tekst]" custT="1"/>
      <dgm:spPr/>
      <dgm:t>
        <a:bodyPr/>
        <a:lstStyle/>
        <a:p>
          <a:pPr>
            <a:buClr>
              <a:srgbClr val="EB8737"/>
            </a:buClr>
            <a:buSzPts val="700"/>
            <a:buFont typeface="Wingdings" panose="05000000000000000000" pitchFamily="2" charset="2"/>
            <a:buChar char=""/>
          </a:pPr>
          <a:r>
            <a:rPr lang="pl-PL" sz="900" b="0" u="none">
              <a:latin typeface="Open Sans" panose="020B0606030504020204" pitchFamily="34" charset="0"/>
              <a:ea typeface="Open Sans" panose="020B0606030504020204" pitchFamily="34" charset="0"/>
              <a:cs typeface="Open Sans" panose="020B0606030504020204" pitchFamily="34" charset="0"/>
            </a:rPr>
            <a:t>uslugi odpowiadające rzeczywistym potrzebom pasażerów</a:t>
          </a:r>
          <a:endParaRPr lang="pl-PL" sz="900" b="0"/>
        </a:p>
      </dgm:t>
    </dgm:pt>
    <dgm:pt modelId="{B0A79F2C-FE31-42E3-A732-9ED50C791305}" type="parTrans" cxnId="{9D65DB6F-2762-4A05-8632-A6ACBECA5359}">
      <dgm:prSet/>
      <dgm:spPr/>
      <dgm:t>
        <a:bodyPr/>
        <a:lstStyle/>
        <a:p>
          <a:endParaRPr lang="pl-PL" sz="900" b="0"/>
        </a:p>
      </dgm:t>
    </dgm:pt>
    <dgm:pt modelId="{EBCED6BF-2E1D-4577-841A-FD7D5C88B3D2}" type="sibTrans" cxnId="{9D65DB6F-2762-4A05-8632-A6ACBECA5359}">
      <dgm:prSet/>
      <dgm:spPr/>
      <dgm:t>
        <a:bodyPr/>
        <a:lstStyle/>
        <a:p>
          <a:endParaRPr lang="pl-PL" sz="900" b="0"/>
        </a:p>
      </dgm:t>
    </dgm:pt>
    <dgm:pt modelId="{612647B4-A33C-488D-9075-CE735423EA2A}">
      <dgm:prSet phldrT="[Tekst]" custT="1"/>
      <dgm:spPr/>
      <dgm:t>
        <a:bodyPr/>
        <a:lstStyle/>
        <a:p>
          <a:pPr>
            <a:buClr>
              <a:srgbClr val="EB8737"/>
            </a:buClr>
            <a:buSzPts val="700"/>
            <a:buFont typeface="Wingdings" panose="05000000000000000000" pitchFamily="2" charset="2"/>
            <a:buChar char=""/>
          </a:pPr>
          <a:r>
            <a:rPr lang="pl-PL" sz="900" b="0" u="none">
              <a:solidFill>
                <a:schemeClr val="tx1"/>
              </a:solidFill>
              <a:latin typeface="Open Sans" panose="020B0606030504020204" pitchFamily="34" charset="0"/>
              <a:ea typeface="Open Sans" panose="020B0606030504020204" pitchFamily="34" charset="0"/>
              <a:cs typeface="Open Sans" panose="020B0606030504020204" pitchFamily="34" charset="0"/>
            </a:rPr>
            <a:t>zredukowane negatywne oddziaływanie na środowisko</a:t>
          </a:r>
          <a:endParaRPr lang="pl-PL" sz="900" b="0">
            <a:solidFill>
              <a:schemeClr val="tx1"/>
            </a:solidFill>
          </a:endParaRPr>
        </a:p>
      </dgm:t>
    </dgm:pt>
    <dgm:pt modelId="{CB1999D2-6D74-4DA1-8DE7-3F92B28EE1F2}" type="parTrans" cxnId="{CE4D774E-E172-4213-8330-E0B18FABD225}">
      <dgm:prSet/>
      <dgm:spPr/>
      <dgm:t>
        <a:bodyPr/>
        <a:lstStyle/>
        <a:p>
          <a:endParaRPr lang="pl-PL" sz="900" b="0"/>
        </a:p>
      </dgm:t>
    </dgm:pt>
    <dgm:pt modelId="{A6E7D66A-6B95-472F-90F9-76A12E4F05F0}" type="sibTrans" cxnId="{CE4D774E-E172-4213-8330-E0B18FABD225}">
      <dgm:prSet/>
      <dgm:spPr/>
      <dgm:t>
        <a:bodyPr/>
        <a:lstStyle/>
        <a:p>
          <a:endParaRPr lang="pl-PL" sz="900" b="0"/>
        </a:p>
      </dgm:t>
    </dgm:pt>
    <dgm:pt modelId="{55A5E212-2FD6-49BF-9DED-B93347FBF86E}">
      <dgm:prSet phldrT="[Tekst]" custT="1"/>
      <dgm:spPr/>
      <dgm:t>
        <a:bodyPr/>
        <a:lstStyle/>
        <a:p>
          <a:r>
            <a:rPr lang="pl-PL" sz="900" b="0"/>
            <a:t>wysoka efektywność ekonomiczna transportu</a:t>
          </a:r>
        </a:p>
      </dgm:t>
    </dgm:pt>
    <dgm:pt modelId="{96FBEDBF-45AF-437F-9A0B-380629B55EF1}" type="parTrans" cxnId="{0F81F7C0-4E4C-43AB-8EBD-4CEFBB3BAA5A}">
      <dgm:prSet/>
      <dgm:spPr/>
      <dgm:t>
        <a:bodyPr/>
        <a:lstStyle/>
        <a:p>
          <a:endParaRPr lang="pl-PL" sz="900" b="0"/>
        </a:p>
      </dgm:t>
    </dgm:pt>
    <dgm:pt modelId="{9E2DD51E-4D69-4808-905B-949A7CFAE915}" type="sibTrans" cxnId="{0F81F7C0-4E4C-43AB-8EBD-4CEFBB3BAA5A}">
      <dgm:prSet/>
      <dgm:spPr/>
      <dgm:t>
        <a:bodyPr/>
        <a:lstStyle/>
        <a:p>
          <a:endParaRPr lang="pl-PL" sz="900" b="0"/>
        </a:p>
      </dgm:t>
    </dgm:pt>
    <dgm:pt modelId="{B6B7CD61-01C7-41D3-A4B8-202971EB41D8}">
      <dgm:prSet phldrT="[Tekst]" custT="1"/>
      <dgm:spPr/>
      <dgm:t>
        <a:bodyPr/>
        <a:lstStyle/>
        <a:p>
          <a:pPr>
            <a:buClr>
              <a:srgbClr val="EB8737"/>
            </a:buClr>
            <a:buSzPts val="700"/>
            <a:buFont typeface="Wingdings" panose="05000000000000000000" pitchFamily="2" charset="2"/>
            <a:buChar char=""/>
          </a:pPr>
          <a:r>
            <a:rPr lang="pl-PL" sz="900" b="0" u="none">
              <a:latin typeface="Open Sans" panose="020B0606030504020204" pitchFamily="34" charset="0"/>
              <a:ea typeface="Open Sans" panose="020B0606030504020204" pitchFamily="34" charset="0"/>
              <a:cs typeface="Open Sans" panose="020B0606030504020204" pitchFamily="34" charset="0"/>
            </a:rPr>
            <a:t>wysoka dsotępność dla osób niepełnosprawnych</a:t>
          </a:r>
          <a:endParaRPr lang="pl-PL" sz="900" b="0"/>
        </a:p>
      </dgm:t>
    </dgm:pt>
    <dgm:pt modelId="{0665E9DC-558C-4D82-8988-71DAFC8E25C4}" type="parTrans" cxnId="{03D3E3BC-0184-4CE6-A440-3AC9B42CF64B}">
      <dgm:prSet/>
      <dgm:spPr/>
      <dgm:t>
        <a:bodyPr/>
        <a:lstStyle/>
        <a:p>
          <a:endParaRPr lang="pl-PL" sz="900" b="0"/>
        </a:p>
      </dgm:t>
    </dgm:pt>
    <dgm:pt modelId="{16360123-EE58-4A89-BAEE-18D7E3DB6077}" type="sibTrans" cxnId="{03D3E3BC-0184-4CE6-A440-3AC9B42CF64B}">
      <dgm:prSet/>
      <dgm:spPr/>
      <dgm:t>
        <a:bodyPr/>
        <a:lstStyle/>
        <a:p>
          <a:endParaRPr lang="pl-PL" sz="900" b="0"/>
        </a:p>
      </dgm:t>
    </dgm:pt>
    <dgm:pt modelId="{F78AFDB3-93E1-4123-83F6-671EB2F445D2}">
      <dgm:prSet phldrT="[Tekst]" custT="1"/>
      <dgm:spPr>
        <a:solidFill>
          <a:srgbClr val="FFC000"/>
        </a:solidFill>
      </dgm:spPr>
      <dgm:t>
        <a:bodyPr/>
        <a:lstStyle/>
        <a:p>
          <a:r>
            <a:rPr lang="pl-PL" sz="900" b="0">
              <a:solidFill>
                <a:sysClr val="windowText" lastClr="000000"/>
              </a:solidFill>
            </a:rPr>
            <a:t>zintegrowany system taryfowo - biletowy</a:t>
          </a:r>
        </a:p>
      </dgm:t>
    </dgm:pt>
    <dgm:pt modelId="{D9E4D422-B5BD-440C-969A-93D211946BE9}" type="parTrans" cxnId="{CDBFE24A-BEFA-40E9-869C-7A536E300F08}">
      <dgm:prSet/>
      <dgm:spPr/>
      <dgm:t>
        <a:bodyPr/>
        <a:lstStyle/>
        <a:p>
          <a:endParaRPr lang="pl-PL" sz="900" b="0"/>
        </a:p>
      </dgm:t>
    </dgm:pt>
    <dgm:pt modelId="{641DAD3F-CF7C-4E4E-B09A-2E8E92FA2A86}" type="sibTrans" cxnId="{CDBFE24A-BEFA-40E9-869C-7A536E300F08}">
      <dgm:prSet/>
      <dgm:spPr/>
      <dgm:t>
        <a:bodyPr/>
        <a:lstStyle/>
        <a:p>
          <a:endParaRPr lang="pl-PL" sz="900" b="0"/>
        </a:p>
      </dgm:t>
    </dgm:pt>
    <dgm:pt modelId="{99289D71-CDE2-4C78-8F0F-2055972FD8B5}">
      <dgm:prSet phldrT="[Tekst]" custT="1"/>
      <dgm:spPr/>
      <dgm:t>
        <a:bodyPr/>
        <a:lstStyle/>
        <a:p>
          <a:r>
            <a:rPr lang="pl-PL" sz="900" b="0"/>
            <a:t>dbałość o bezpieczeństwo mieszkańców</a:t>
          </a:r>
        </a:p>
      </dgm:t>
    </dgm:pt>
    <dgm:pt modelId="{5AC05160-1670-4DBD-808E-121DFE1B5741}" type="parTrans" cxnId="{A3D86C21-34ED-41C8-8B8E-F64002CEB6C1}">
      <dgm:prSet/>
      <dgm:spPr/>
      <dgm:t>
        <a:bodyPr/>
        <a:lstStyle/>
        <a:p>
          <a:endParaRPr lang="pl-PL" sz="900" b="0"/>
        </a:p>
      </dgm:t>
    </dgm:pt>
    <dgm:pt modelId="{6C6938DD-4427-4643-9859-3598FEB757F1}" type="sibTrans" cxnId="{A3D86C21-34ED-41C8-8B8E-F64002CEB6C1}">
      <dgm:prSet/>
      <dgm:spPr/>
      <dgm:t>
        <a:bodyPr/>
        <a:lstStyle/>
        <a:p>
          <a:endParaRPr lang="pl-PL" sz="900" b="0"/>
        </a:p>
      </dgm:t>
    </dgm:pt>
    <dgm:pt modelId="{FAA3C8DA-8ECD-4D5C-8CD9-9A197446C7B2}" type="pres">
      <dgm:prSet presAssocID="{58C9FBBF-DB11-49D8-8726-9AB86E923B48}" presName="diagram" presStyleCnt="0">
        <dgm:presLayoutVars>
          <dgm:dir/>
          <dgm:resizeHandles val="exact"/>
        </dgm:presLayoutVars>
      </dgm:prSet>
      <dgm:spPr/>
      <dgm:t>
        <a:bodyPr/>
        <a:lstStyle/>
        <a:p>
          <a:endParaRPr lang="pl-PL"/>
        </a:p>
      </dgm:t>
    </dgm:pt>
    <dgm:pt modelId="{C50D7A85-191B-4C4F-B548-E84991834AA0}" type="pres">
      <dgm:prSet presAssocID="{1D2BFA91-217D-408C-B2D3-60930413BFE0}" presName="node" presStyleLbl="node1" presStyleIdx="0" presStyleCnt="7" custScaleX="210917" custScaleY="85707" custLinFactNeighborX="-108" custLinFactNeighborY="-12527">
        <dgm:presLayoutVars>
          <dgm:bulletEnabled val="1"/>
        </dgm:presLayoutVars>
      </dgm:prSet>
      <dgm:spPr/>
      <dgm:t>
        <a:bodyPr/>
        <a:lstStyle/>
        <a:p>
          <a:endParaRPr lang="pl-PL"/>
        </a:p>
      </dgm:t>
    </dgm:pt>
    <dgm:pt modelId="{B07D91D5-CEC8-4491-816A-EA099EC27A7D}" type="pres">
      <dgm:prSet presAssocID="{E47FF377-778E-4D0E-916B-EF4B7E4AC6B3}" presName="sibTrans" presStyleCnt="0"/>
      <dgm:spPr/>
    </dgm:pt>
    <dgm:pt modelId="{D64E9EAA-1B8C-4D04-AC1C-CB55B305CD2D}" type="pres">
      <dgm:prSet presAssocID="{923608F7-EC2B-4B04-8A8D-7FBC8685B626}" presName="node" presStyleLbl="node1" presStyleIdx="1" presStyleCnt="7">
        <dgm:presLayoutVars>
          <dgm:bulletEnabled val="1"/>
        </dgm:presLayoutVars>
      </dgm:prSet>
      <dgm:spPr/>
      <dgm:t>
        <a:bodyPr/>
        <a:lstStyle/>
        <a:p>
          <a:endParaRPr lang="pl-PL"/>
        </a:p>
      </dgm:t>
    </dgm:pt>
    <dgm:pt modelId="{E89FACD5-3F75-4CE5-82F3-B53CF2BCBC09}" type="pres">
      <dgm:prSet presAssocID="{EBCED6BF-2E1D-4577-841A-FD7D5C88B3D2}" presName="sibTrans" presStyleCnt="0"/>
      <dgm:spPr/>
    </dgm:pt>
    <dgm:pt modelId="{3A1F5928-0904-4C31-8F5D-F631F3D0E1B5}" type="pres">
      <dgm:prSet presAssocID="{612647B4-A33C-488D-9075-CE735423EA2A}" presName="node" presStyleLbl="node1" presStyleIdx="2" presStyleCnt="7">
        <dgm:presLayoutVars>
          <dgm:bulletEnabled val="1"/>
        </dgm:presLayoutVars>
      </dgm:prSet>
      <dgm:spPr/>
      <dgm:t>
        <a:bodyPr/>
        <a:lstStyle/>
        <a:p>
          <a:endParaRPr lang="pl-PL"/>
        </a:p>
      </dgm:t>
    </dgm:pt>
    <dgm:pt modelId="{D838DA39-F824-4DEB-B547-C7DF6526D445}" type="pres">
      <dgm:prSet presAssocID="{A6E7D66A-6B95-472F-90F9-76A12E4F05F0}" presName="sibTrans" presStyleCnt="0"/>
      <dgm:spPr/>
    </dgm:pt>
    <dgm:pt modelId="{1A108FA7-943D-480D-96F9-63E5FFFC6772}" type="pres">
      <dgm:prSet presAssocID="{B6B7CD61-01C7-41D3-A4B8-202971EB41D8}" presName="node" presStyleLbl="node1" presStyleIdx="3" presStyleCnt="7">
        <dgm:presLayoutVars>
          <dgm:bulletEnabled val="1"/>
        </dgm:presLayoutVars>
      </dgm:prSet>
      <dgm:spPr/>
      <dgm:t>
        <a:bodyPr/>
        <a:lstStyle/>
        <a:p>
          <a:endParaRPr lang="pl-PL"/>
        </a:p>
      </dgm:t>
    </dgm:pt>
    <dgm:pt modelId="{671CBFB8-02A4-4411-8873-FB2BB21DD8A2}" type="pres">
      <dgm:prSet presAssocID="{16360123-EE58-4A89-BAEE-18D7E3DB6077}" presName="sibTrans" presStyleCnt="0"/>
      <dgm:spPr/>
    </dgm:pt>
    <dgm:pt modelId="{D26D20AF-D8AB-471E-B6F0-6844BDA8C4EE}" type="pres">
      <dgm:prSet presAssocID="{99289D71-CDE2-4C78-8F0F-2055972FD8B5}" presName="node" presStyleLbl="node1" presStyleIdx="4" presStyleCnt="7">
        <dgm:presLayoutVars>
          <dgm:bulletEnabled val="1"/>
        </dgm:presLayoutVars>
      </dgm:prSet>
      <dgm:spPr/>
      <dgm:t>
        <a:bodyPr/>
        <a:lstStyle/>
        <a:p>
          <a:endParaRPr lang="pl-PL"/>
        </a:p>
      </dgm:t>
    </dgm:pt>
    <dgm:pt modelId="{AF03C85C-B220-4419-A2FE-9696F46FEBD9}" type="pres">
      <dgm:prSet presAssocID="{6C6938DD-4427-4643-9859-3598FEB757F1}" presName="sibTrans" presStyleCnt="0"/>
      <dgm:spPr/>
    </dgm:pt>
    <dgm:pt modelId="{ECFAA36A-E66A-46C2-9FDA-CCA2C5300033}" type="pres">
      <dgm:prSet presAssocID="{F78AFDB3-93E1-4123-83F6-671EB2F445D2}" presName="node" presStyleLbl="node1" presStyleIdx="5" presStyleCnt="7">
        <dgm:presLayoutVars>
          <dgm:bulletEnabled val="1"/>
        </dgm:presLayoutVars>
      </dgm:prSet>
      <dgm:spPr/>
      <dgm:t>
        <a:bodyPr/>
        <a:lstStyle/>
        <a:p>
          <a:endParaRPr lang="pl-PL"/>
        </a:p>
      </dgm:t>
    </dgm:pt>
    <dgm:pt modelId="{3409BD3E-57E4-4E8C-86FB-11812613A598}" type="pres">
      <dgm:prSet presAssocID="{641DAD3F-CF7C-4E4E-B09A-2E8E92FA2A86}" presName="sibTrans" presStyleCnt="0"/>
      <dgm:spPr/>
    </dgm:pt>
    <dgm:pt modelId="{56543B55-6888-4957-B27C-BF29709D0F25}" type="pres">
      <dgm:prSet presAssocID="{55A5E212-2FD6-49BF-9DED-B93347FBF86E}" presName="node" presStyleLbl="node1" presStyleIdx="6" presStyleCnt="7">
        <dgm:presLayoutVars>
          <dgm:bulletEnabled val="1"/>
        </dgm:presLayoutVars>
      </dgm:prSet>
      <dgm:spPr/>
      <dgm:t>
        <a:bodyPr/>
        <a:lstStyle/>
        <a:p>
          <a:endParaRPr lang="pl-PL"/>
        </a:p>
      </dgm:t>
    </dgm:pt>
  </dgm:ptLst>
  <dgm:cxnLst>
    <dgm:cxn modelId="{0BC3B7BE-F3D9-433E-837D-BFE36F19932A}" type="presOf" srcId="{F78AFDB3-93E1-4123-83F6-671EB2F445D2}" destId="{ECFAA36A-E66A-46C2-9FDA-CCA2C5300033}" srcOrd="0" destOrd="0" presId="urn:microsoft.com/office/officeart/2005/8/layout/default"/>
    <dgm:cxn modelId="{CE4D774E-E172-4213-8330-E0B18FABD225}" srcId="{58C9FBBF-DB11-49D8-8726-9AB86E923B48}" destId="{612647B4-A33C-488D-9075-CE735423EA2A}" srcOrd="2" destOrd="0" parTransId="{CB1999D2-6D74-4DA1-8DE7-3F92B28EE1F2}" sibTransId="{A6E7D66A-6B95-472F-90F9-76A12E4F05F0}"/>
    <dgm:cxn modelId="{41EBC3EB-680D-4C11-9210-B7E9FB9C61C9}" type="presOf" srcId="{612647B4-A33C-488D-9075-CE735423EA2A}" destId="{3A1F5928-0904-4C31-8F5D-F631F3D0E1B5}" srcOrd="0" destOrd="0" presId="urn:microsoft.com/office/officeart/2005/8/layout/default"/>
    <dgm:cxn modelId="{0F81F7C0-4E4C-43AB-8EBD-4CEFBB3BAA5A}" srcId="{58C9FBBF-DB11-49D8-8726-9AB86E923B48}" destId="{55A5E212-2FD6-49BF-9DED-B93347FBF86E}" srcOrd="6" destOrd="0" parTransId="{96FBEDBF-45AF-437F-9A0B-380629B55EF1}" sibTransId="{9E2DD51E-4D69-4808-905B-949A7CFAE915}"/>
    <dgm:cxn modelId="{A7D46FCB-FCFE-4C58-A6EC-D80C958F3453}" type="presOf" srcId="{1D2BFA91-217D-408C-B2D3-60930413BFE0}" destId="{C50D7A85-191B-4C4F-B548-E84991834AA0}" srcOrd="0" destOrd="0" presId="urn:microsoft.com/office/officeart/2005/8/layout/default"/>
    <dgm:cxn modelId="{C40A95FA-47E8-4F4F-93E1-9F4349C01560}" type="presOf" srcId="{923608F7-EC2B-4B04-8A8D-7FBC8685B626}" destId="{D64E9EAA-1B8C-4D04-AC1C-CB55B305CD2D}" srcOrd="0" destOrd="0" presId="urn:microsoft.com/office/officeart/2005/8/layout/default"/>
    <dgm:cxn modelId="{A3D86C21-34ED-41C8-8B8E-F64002CEB6C1}" srcId="{58C9FBBF-DB11-49D8-8726-9AB86E923B48}" destId="{99289D71-CDE2-4C78-8F0F-2055972FD8B5}" srcOrd="4" destOrd="0" parTransId="{5AC05160-1670-4DBD-808E-121DFE1B5741}" sibTransId="{6C6938DD-4427-4643-9859-3598FEB757F1}"/>
    <dgm:cxn modelId="{8CCD4F32-C921-4BF5-B917-1EFAF99A4EF3}" type="presOf" srcId="{99289D71-CDE2-4C78-8F0F-2055972FD8B5}" destId="{D26D20AF-D8AB-471E-B6F0-6844BDA8C4EE}" srcOrd="0" destOrd="0" presId="urn:microsoft.com/office/officeart/2005/8/layout/default"/>
    <dgm:cxn modelId="{B547492B-5D38-4A4F-A383-315DA6A8719A}" type="presOf" srcId="{55A5E212-2FD6-49BF-9DED-B93347FBF86E}" destId="{56543B55-6888-4957-B27C-BF29709D0F25}" srcOrd="0" destOrd="0" presId="urn:microsoft.com/office/officeart/2005/8/layout/default"/>
    <dgm:cxn modelId="{9D65DB6F-2762-4A05-8632-A6ACBECA5359}" srcId="{58C9FBBF-DB11-49D8-8726-9AB86E923B48}" destId="{923608F7-EC2B-4B04-8A8D-7FBC8685B626}" srcOrd="1" destOrd="0" parTransId="{B0A79F2C-FE31-42E3-A732-9ED50C791305}" sibTransId="{EBCED6BF-2E1D-4577-841A-FD7D5C88B3D2}"/>
    <dgm:cxn modelId="{75DA2957-DBAF-46B6-89EF-D1777F8CDA26}" type="presOf" srcId="{B6B7CD61-01C7-41D3-A4B8-202971EB41D8}" destId="{1A108FA7-943D-480D-96F9-63E5FFFC6772}" srcOrd="0" destOrd="0" presId="urn:microsoft.com/office/officeart/2005/8/layout/default"/>
    <dgm:cxn modelId="{3722A0E1-5E1F-48AC-AF9C-C9CF26A25807}" type="presOf" srcId="{58C9FBBF-DB11-49D8-8726-9AB86E923B48}" destId="{FAA3C8DA-8ECD-4D5C-8CD9-9A197446C7B2}" srcOrd="0" destOrd="0" presId="urn:microsoft.com/office/officeart/2005/8/layout/default"/>
    <dgm:cxn modelId="{CDBFE24A-BEFA-40E9-869C-7A536E300F08}" srcId="{58C9FBBF-DB11-49D8-8726-9AB86E923B48}" destId="{F78AFDB3-93E1-4123-83F6-671EB2F445D2}" srcOrd="5" destOrd="0" parTransId="{D9E4D422-B5BD-440C-969A-93D211946BE9}" sibTransId="{641DAD3F-CF7C-4E4E-B09A-2E8E92FA2A86}"/>
    <dgm:cxn modelId="{03D3E3BC-0184-4CE6-A440-3AC9B42CF64B}" srcId="{58C9FBBF-DB11-49D8-8726-9AB86E923B48}" destId="{B6B7CD61-01C7-41D3-A4B8-202971EB41D8}" srcOrd="3" destOrd="0" parTransId="{0665E9DC-558C-4D82-8988-71DAFC8E25C4}" sibTransId="{16360123-EE58-4A89-BAEE-18D7E3DB6077}"/>
    <dgm:cxn modelId="{C1F1F3F5-FF39-42FD-AA29-5C6F47DA1308}" srcId="{58C9FBBF-DB11-49D8-8726-9AB86E923B48}" destId="{1D2BFA91-217D-408C-B2D3-60930413BFE0}" srcOrd="0" destOrd="0" parTransId="{8A2CBE45-5820-41E9-9B56-9B132EE0E7E4}" sibTransId="{E47FF377-778E-4D0E-916B-EF4B7E4AC6B3}"/>
    <dgm:cxn modelId="{23410ED7-7AFA-4C18-A965-3507940ABD30}" type="presParOf" srcId="{FAA3C8DA-8ECD-4D5C-8CD9-9A197446C7B2}" destId="{C50D7A85-191B-4C4F-B548-E84991834AA0}" srcOrd="0" destOrd="0" presId="urn:microsoft.com/office/officeart/2005/8/layout/default"/>
    <dgm:cxn modelId="{7F3C447E-80D2-4416-BE25-1C6250C43C19}" type="presParOf" srcId="{FAA3C8DA-8ECD-4D5C-8CD9-9A197446C7B2}" destId="{B07D91D5-CEC8-4491-816A-EA099EC27A7D}" srcOrd="1" destOrd="0" presId="urn:microsoft.com/office/officeart/2005/8/layout/default"/>
    <dgm:cxn modelId="{7435A251-F49D-41BB-9339-DBD75479A14F}" type="presParOf" srcId="{FAA3C8DA-8ECD-4D5C-8CD9-9A197446C7B2}" destId="{D64E9EAA-1B8C-4D04-AC1C-CB55B305CD2D}" srcOrd="2" destOrd="0" presId="urn:microsoft.com/office/officeart/2005/8/layout/default"/>
    <dgm:cxn modelId="{3DEDC354-6F5D-4AE0-B430-C7CD81A6077F}" type="presParOf" srcId="{FAA3C8DA-8ECD-4D5C-8CD9-9A197446C7B2}" destId="{E89FACD5-3F75-4CE5-82F3-B53CF2BCBC09}" srcOrd="3" destOrd="0" presId="urn:microsoft.com/office/officeart/2005/8/layout/default"/>
    <dgm:cxn modelId="{F3676D4F-AC87-4A39-8AE5-632DD08E5A45}" type="presParOf" srcId="{FAA3C8DA-8ECD-4D5C-8CD9-9A197446C7B2}" destId="{3A1F5928-0904-4C31-8F5D-F631F3D0E1B5}" srcOrd="4" destOrd="0" presId="urn:microsoft.com/office/officeart/2005/8/layout/default"/>
    <dgm:cxn modelId="{29B5C073-B76A-4A97-8EF7-B82ACE12D87E}" type="presParOf" srcId="{FAA3C8DA-8ECD-4D5C-8CD9-9A197446C7B2}" destId="{D838DA39-F824-4DEB-B547-C7DF6526D445}" srcOrd="5" destOrd="0" presId="urn:microsoft.com/office/officeart/2005/8/layout/default"/>
    <dgm:cxn modelId="{5D733394-FDF0-44E8-A89D-BB5F2468BA59}" type="presParOf" srcId="{FAA3C8DA-8ECD-4D5C-8CD9-9A197446C7B2}" destId="{1A108FA7-943D-480D-96F9-63E5FFFC6772}" srcOrd="6" destOrd="0" presId="urn:microsoft.com/office/officeart/2005/8/layout/default"/>
    <dgm:cxn modelId="{D8E2E5D6-597B-4192-A3F7-21D2890BF8BB}" type="presParOf" srcId="{FAA3C8DA-8ECD-4D5C-8CD9-9A197446C7B2}" destId="{671CBFB8-02A4-4411-8873-FB2BB21DD8A2}" srcOrd="7" destOrd="0" presId="urn:microsoft.com/office/officeart/2005/8/layout/default"/>
    <dgm:cxn modelId="{B19CD03A-63CD-4E4F-A75E-CCAA2BC072A9}" type="presParOf" srcId="{FAA3C8DA-8ECD-4D5C-8CD9-9A197446C7B2}" destId="{D26D20AF-D8AB-471E-B6F0-6844BDA8C4EE}" srcOrd="8" destOrd="0" presId="urn:microsoft.com/office/officeart/2005/8/layout/default"/>
    <dgm:cxn modelId="{EF7EA0BE-8DA5-4B54-80BC-EE8844CE78F7}" type="presParOf" srcId="{FAA3C8DA-8ECD-4D5C-8CD9-9A197446C7B2}" destId="{AF03C85C-B220-4419-A2FE-9696F46FEBD9}" srcOrd="9" destOrd="0" presId="urn:microsoft.com/office/officeart/2005/8/layout/default"/>
    <dgm:cxn modelId="{1C578939-ABFD-4022-9A50-245C4AEFD7ED}" type="presParOf" srcId="{FAA3C8DA-8ECD-4D5C-8CD9-9A197446C7B2}" destId="{ECFAA36A-E66A-46C2-9FDA-CCA2C5300033}" srcOrd="10" destOrd="0" presId="urn:microsoft.com/office/officeart/2005/8/layout/default"/>
    <dgm:cxn modelId="{D3D29B40-D6E4-4F07-B175-45B5CC7642CD}" type="presParOf" srcId="{FAA3C8DA-8ECD-4D5C-8CD9-9A197446C7B2}" destId="{3409BD3E-57E4-4E8C-86FB-11812613A598}" srcOrd="11" destOrd="0" presId="urn:microsoft.com/office/officeart/2005/8/layout/default"/>
    <dgm:cxn modelId="{36253CFD-834D-4630-B695-BE004A49E46B}" type="presParOf" srcId="{FAA3C8DA-8ECD-4D5C-8CD9-9A197446C7B2}" destId="{56543B55-6888-4957-B27C-BF29709D0F25}" srcOrd="12" destOrd="0" presId="urn:microsoft.com/office/officeart/2005/8/layout/default"/>
  </dgm:cxnLst>
  <dgm:bg/>
  <dgm:whole/>
  <dgm:extLst>
    <a:ext uri="http://schemas.microsoft.com/office/drawing/2008/diagram">
      <dsp:dataModelExt xmlns:dsp="http://schemas.microsoft.com/office/drawing/2008/diagram" relId="rId140"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728712F5-780C-4FFD-9854-B5D5F91C5585}" type="doc">
      <dgm:prSet loTypeId="urn:microsoft.com/office/officeart/2005/8/layout/default" loCatId="list" qsTypeId="urn:microsoft.com/office/officeart/2005/8/quickstyle/simple1" qsCatId="simple" csTypeId="urn:microsoft.com/office/officeart/2005/8/colors/colorful1" csCatId="colorful" phldr="1"/>
      <dgm:spPr/>
      <dgm:t>
        <a:bodyPr/>
        <a:lstStyle/>
        <a:p>
          <a:endParaRPr lang="pl-PL"/>
        </a:p>
      </dgm:t>
    </dgm:pt>
    <dgm:pt modelId="{0A01F1FB-9FD1-4A2E-850E-94363131F927}">
      <dgm:prSet phldrT="[Tekst]" custT="1"/>
      <dgm:spPr/>
      <dgm:t>
        <a:bodyPr/>
        <a:lstStyle/>
        <a:p>
          <a:r>
            <a:rPr lang="pl-PL" sz="1100">
              <a:latin typeface="Open Sans Condensed" panose="020B0806030504020204" pitchFamily="34" charset="0"/>
              <a:ea typeface="Open Sans Condensed" panose="020B0806030504020204" pitchFamily="34" charset="0"/>
              <a:cs typeface="Open Sans Condensed" panose="020B0806030504020204" pitchFamily="34" charset="0"/>
            </a:rPr>
            <a:t>Elektromobilny samorząd</a:t>
          </a:r>
        </a:p>
        <a:p>
          <a:r>
            <a:rPr lang="pl-PL" sz="1100" b="1">
              <a:latin typeface="Open Sans Condensed" panose="020B0806030504020204" pitchFamily="34" charset="0"/>
              <a:ea typeface="Open Sans Condensed" panose="020B0806030504020204" pitchFamily="34" charset="0"/>
              <a:cs typeface="Open Sans Condensed" panose="020B0806030504020204" pitchFamily="34" charset="0"/>
            </a:rPr>
            <a:t>Cel strategiczny I </a:t>
          </a:r>
        </a:p>
      </dgm:t>
    </dgm:pt>
    <dgm:pt modelId="{9DE224B1-8B5A-47A9-81A8-6DF62A6B898F}" type="parTrans" cxnId="{54A20F47-6852-41F6-B7CD-9FC618507BE0}">
      <dgm:prSet/>
      <dgm:spPr/>
      <dgm:t>
        <a:bodyPr/>
        <a:lstStyle/>
        <a:p>
          <a:endParaRPr lang="pl-PL" sz="1100"/>
        </a:p>
      </dgm:t>
    </dgm:pt>
    <dgm:pt modelId="{8BEE9C6A-8FA7-47F3-8149-F65443DFEC1E}" type="sibTrans" cxnId="{54A20F47-6852-41F6-B7CD-9FC618507BE0}">
      <dgm:prSet/>
      <dgm:spPr/>
      <dgm:t>
        <a:bodyPr/>
        <a:lstStyle/>
        <a:p>
          <a:endParaRPr lang="pl-PL" sz="1100"/>
        </a:p>
      </dgm:t>
    </dgm:pt>
    <dgm:pt modelId="{AC26FE8E-BFBE-45EB-A692-0DAFF1CA89CF}">
      <dgm:prSet phldrT="[Tekst]" custT="1"/>
      <dgm:spPr/>
      <dgm:t>
        <a:bodyPr/>
        <a:lstStyle/>
        <a:p>
          <a:pPr>
            <a:buClr>
              <a:srgbClr val="EB8737"/>
            </a:buClr>
            <a:buSzPts val="700"/>
            <a:buFont typeface="Wingdings" panose="05000000000000000000" pitchFamily="2" charset="2"/>
            <a:buChar char=""/>
          </a:pPr>
          <a:r>
            <a:rPr lang="pl-PL" sz="1100" u="none">
              <a:latin typeface="Open Sans Condensed" panose="020B0806030504020204" pitchFamily="34" charset="0"/>
              <a:ea typeface="Open Sans Condensed" panose="020B0806030504020204" pitchFamily="34" charset="0"/>
              <a:cs typeface="Open Sans Condensed" panose="020B0806030504020204" pitchFamily="34" charset="0"/>
            </a:rPr>
            <a:t>Rozwój zero- i niskoemisyjnej komunikacji miejskiej</a:t>
          </a:r>
        </a:p>
        <a:p>
          <a:pPr>
            <a:buClr>
              <a:srgbClr val="EB8737"/>
            </a:buClr>
            <a:buSzPts val="700"/>
            <a:buFont typeface="Wingdings" panose="05000000000000000000" pitchFamily="2" charset="2"/>
            <a:buChar char=""/>
          </a:pPr>
          <a:r>
            <a:rPr lang="pl-PL" sz="1100" b="1">
              <a:latin typeface="Open Sans Condensed" panose="020B0806030504020204" pitchFamily="34" charset="0"/>
              <a:ea typeface="Open Sans Condensed" panose="020B0806030504020204" pitchFamily="34" charset="0"/>
              <a:cs typeface="Open Sans Condensed" panose="020B0806030504020204" pitchFamily="34" charset="0"/>
            </a:rPr>
            <a:t>Cel strategiczny II </a:t>
          </a:r>
        </a:p>
      </dgm:t>
    </dgm:pt>
    <dgm:pt modelId="{1F8BEA10-A213-4628-8AB0-78CB7898B523}" type="parTrans" cxnId="{176174C0-6A55-4490-BD64-BFB25B389999}">
      <dgm:prSet/>
      <dgm:spPr/>
      <dgm:t>
        <a:bodyPr/>
        <a:lstStyle/>
        <a:p>
          <a:endParaRPr lang="pl-PL" sz="1100"/>
        </a:p>
      </dgm:t>
    </dgm:pt>
    <dgm:pt modelId="{531F2285-E9A1-44FE-90B4-B02A81B1C995}" type="sibTrans" cxnId="{176174C0-6A55-4490-BD64-BFB25B389999}">
      <dgm:prSet/>
      <dgm:spPr/>
      <dgm:t>
        <a:bodyPr/>
        <a:lstStyle/>
        <a:p>
          <a:endParaRPr lang="pl-PL" sz="1100"/>
        </a:p>
      </dgm:t>
    </dgm:pt>
    <dgm:pt modelId="{1EB05CF4-0529-45D2-9A31-5E9C67984AD0}">
      <dgm:prSet phldrT="[Tekst]" custT="1"/>
      <dgm:spPr/>
      <dgm:t>
        <a:bodyPr/>
        <a:lstStyle/>
        <a:p>
          <a:pPr>
            <a:buClr>
              <a:srgbClr val="EB8737"/>
            </a:buClr>
            <a:buSzPts val="700"/>
            <a:buFont typeface="Wingdings" panose="05000000000000000000" pitchFamily="2" charset="2"/>
            <a:buChar char=""/>
          </a:pPr>
          <a:r>
            <a:rPr lang="pl-PL" sz="1100" u="none">
              <a:latin typeface="Open Sans Condensed" panose="020B0806030504020204" pitchFamily="34" charset="0"/>
              <a:ea typeface="Open Sans Condensed" panose="020B0806030504020204" pitchFamily="34" charset="0"/>
              <a:cs typeface="Open Sans Condensed" panose="020B0806030504020204" pitchFamily="34" charset="0"/>
            </a:rPr>
            <a:t>E-ulgi podatkowe</a:t>
          </a:r>
        </a:p>
        <a:p>
          <a:pPr>
            <a:buClr>
              <a:srgbClr val="EB8737"/>
            </a:buClr>
            <a:buSzPts val="700"/>
            <a:buFont typeface="Wingdings" panose="05000000000000000000" pitchFamily="2" charset="2"/>
            <a:buChar char=""/>
          </a:pPr>
          <a:r>
            <a:rPr lang="pl-PL" sz="1100" b="1">
              <a:latin typeface="Open Sans Condensed" panose="020B0806030504020204" pitchFamily="34" charset="0"/>
              <a:ea typeface="Open Sans Condensed" panose="020B0806030504020204" pitchFamily="34" charset="0"/>
              <a:cs typeface="Open Sans Condensed" panose="020B0806030504020204" pitchFamily="34" charset="0"/>
            </a:rPr>
            <a:t>Cel Strategiczny III</a:t>
          </a:r>
        </a:p>
      </dgm:t>
    </dgm:pt>
    <dgm:pt modelId="{939E9AFC-7BF7-4468-9258-6528FD650CD0}" type="parTrans" cxnId="{0007E966-5F82-46B2-8F4A-475925F62E88}">
      <dgm:prSet/>
      <dgm:spPr/>
      <dgm:t>
        <a:bodyPr/>
        <a:lstStyle/>
        <a:p>
          <a:endParaRPr lang="pl-PL" sz="1100"/>
        </a:p>
      </dgm:t>
    </dgm:pt>
    <dgm:pt modelId="{7B44E8BA-64EA-4FDE-B643-98D86FD9A1CC}" type="sibTrans" cxnId="{0007E966-5F82-46B2-8F4A-475925F62E88}">
      <dgm:prSet/>
      <dgm:spPr/>
      <dgm:t>
        <a:bodyPr/>
        <a:lstStyle/>
        <a:p>
          <a:endParaRPr lang="pl-PL" sz="1100"/>
        </a:p>
      </dgm:t>
    </dgm:pt>
    <dgm:pt modelId="{9683B368-FBF9-4BB2-8B51-F5E1CD12CE9F}">
      <dgm:prSet phldrT="[Tekst]" custT="1"/>
      <dgm:spPr/>
      <dgm:t>
        <a:bodyPr/>
        <a:lstStyle/>
        <a:p>
          <a:pPr>
            <a:buClr>
              <a:srgbClr val="EB8737"/>
            </a:buClr>
            <a:buSzPts val="700"/>
            <a:buFont typeface="Wingdings" panose="05000000000000000000" pitchFamily="2" charset="2"/>
            <a:buChar char=""/>
          </a:pPr>
          <a:r>
            <a:rPr lang="pl-PL" sz="1100" u="none">
              <a:latin typeface="Open Sans Condensed" panose="020B0806030504020204" pitchFamily="34" charset="0"/>
              <a:ea typeface="Open Sans Condensed" panose="020B0806030504020204" pitchFamily="34" charset="0"/>
              <a:cs typeface="Open Sans Condensed" panose="020B0806030504020204" pitchFamily="34" charset="0"/>
            </a:rPr>
            <a:t>Świadomy mieszkaniec</a:t>
          </a:r>
        </a:p>
        <a:p>
          <a:pPr>
            <a:buClr>
              <a:srgbClr val="EB8737"/>
            </a:buClr>
            <a:buSzPts val="700"/>
            <a:buFont typeface="Wingdings" panose="05000000000000000000" pitchFamily="2" charset="2"/>
            <a:buChar char=""/>
          </a:pPr>
          <a:r>
            <a:rPr lang="pl-PL" sz="1100" b="1">
              <a:latin typeface="Open Sans Condensed" panose="020B0806030504020204" pitchFamily="34" charset="0"/>
              <a:ea typeface="Open Sans Condensed" panose="020B0806030504020204" pitchFamily="34" charset="0"/>
              <a:cs typeface="Open Sans Condensed" panose="020B0806030504020204" pitchFamily="34" charset="0"/>
            </a:rPr>
            <a:t>Cel strategiczny IV </a:t>
          </a:r>
        </a:p>
      </dgm:t>
    </dgm:pt>
    <dgm:pt modelId="{E21AE01A-CB76-47B5-8084-55FD4F29F05D}" type="parTrans" cxnId="{A161B54C-7A90-4E9D-BF2D-1DD0ABB5E141}">
      <dgm:prSet/>
      <dgm:spPr/>
      <dgm:t>
        <a:bodyPr/>
        <a:lstStyle/>
        <a:p>
          <a:endParaRPr lang="pl-PL" sz="1100"/>
        </a:p>
      </dgm:t>
    </dgm:pt>
    <dgm:pt modelId="{5807F717-2546-43DC-A808-D3693F6BACBF}" type="sibTrans" cxnId="{A161B54C-7A90-4E9D-BF2D-1DD0ABB5E141}">
      <dgm:prSet/>
      <dgm:spPr/>
      <dgm:t>
        <a:bodyPr/>
        <a:lstStyle/>
        <a:p>
          <a:endParaRPr lang="pl-PL" sz="1100"/>
        </a:p>
      </dgm:t>
    </dgm:pt>
    <dgm:pt modelId="{4EB39BE1-62D9-421E-8F2A-F1B22D83D376}">
      <dgm:prSet phldrT="[Tekst]" custT="1"/>
      <dgm:spPr/>
      <dgm:t>
        <a:bodyPr/>
        <a:lstStyle/>
        <a:p>
          <a:r>
            <a:rPr lang="pl-PL" sz="1100">
              <a:latin typeface="Open Sans Condensed" panose="020B0806030504020204" pitchFamily="34" charset="0"/>
              <a:ea typeface="Open Sans Condensed" panose="020B0806030504020204" pitchFamily="34" charset="0"/>
              <a:cs typeface="Open Sans Condensed" panose="020B0806030504020204" pitchFamily="34" charset="0"/>
            </a:rPr>
            <a:t>Ekologiczny transport indywidualny</a:t>
          </a:r>
        </a:p>
        <a:p>
          <a:r>
            <a:rPr lang="pl-PL" sz="1100" b="1">
              <a:latin typeface="Open Sans Condensed" panose="020B0806030504020204" pitchFamily="34" charset="0"/>
              <a:ea typeface="Open Sans Condensed" panose="020B0806030504020204" pitchFamily="34" charset="0"/>
              <a:cs typeface="Open Sans Condensed" panose="020B0806030504020204" pitchFamily="34" charset="0"/>
            </a:rPr>
            <a:t>Cel strategiczny V</a:t>
          </a:r>
        </a:p>
      </dgm:t>
    </dgm:pt>
    <dgm:pt modelId="{F8585D5E-29A5-4C08-B874-BC1384842527}" type="parTrans" cxnId="{B15F76A3-7F25-4A5E-AD19-2FDF341EA105}">
      <dgm:prSet/>
      <dgm:spPr/>
      <dgm:t>
        <a:bodyPr/>
        <a:lstStyle/>
        <a:p>
          <a:endParaRPr lang="pl-PL" sz="1100"/>
        </a:p>
      </dgm:t>
    </dgm:pt>
    <dgm:pt modelId="{3B281FCB-30C0-4A15-BDD5-2D1E211BFA23}" type="sibTrans" cxnId="{B15F76A3-7F25-4A5E-AD19-2FDF341EA105}">
      <dgm:prSet/>
      <dgm:spPr/>
      <dgm:t>
        <a:bodyPr/>
        <a:lstStyle/>
        <a:p>
          <a:endParaRPr lang="pl-PL" sz="1100"/>
        </a:p>
      </dgm:t>
    </dgm:pt>
    <dgm:pt modelId="{47CE878F-8B33-4961-97E7-FE4F0F9988B8}">
      <dgm:prSet phldrT="[Tekst]" custT="1"/>
      <dgm:spPr/>
      <dgm:t>
        <a:bodyPr/>
        <a:lstStyle/>
        <a:p>
          <a:r>
            <a:rPr lang="pl-PL" sz="1100" b="1">
              <a:latin typeface="Open Sans Condensed" panose="020B0806030504020204" pitchFamily="34" charset="0"/>
              <a:ea typeface="Open Sans Condensed" panose="020B0806030504020204" pitchFamily="34" charset="0"/>
              <a:cs typeface="Open Sans Condensed" panose="020B0806030504020204" pitchFamily="34" charset="0"/>
            </a:rPr>
            <a:t> Inteligentne miasto</a:t>
          </a:r>
        </a:p>
        <a:p>
          <a:r>
            <a:rPr lang="pl-PL" sz="1100" b="1">
              <a:latin typeface="Open Sans Condensed" panose="020B0806030504020204" pitchFamily="34" charset="0"/>
              <a:ea typeface="Open Sans Condensed" panose="020B0806030504020204" pitchFamily="34" charset="0"/>
              <a:cs typeface="Open Sans Condensed" panose="020B0806030504020204" pitchFamily="34" charset="0"/>
            </a:rPr>
            <a:t>Cel strategiczny VI</a:t>
          </a:r>
        </a:p>
      </dgm:t>
    </dgm:pt>
    <dgm:pt modelId="{E39202A5-3D01-4A8D-A618-F4A1D6DC49EE}" type="parTrans" cxnId="{618D7F7C-994A-4FD7-B10D-59C2E44EBF83}">
      <dgm:prSet/>
      <dgm:spPr/>
      <dgm:t>
        <a:bodyPr/>
        <a:lstStyle/>
        <a:p>
          <a:endParaRPr lang="pl-PL"/>
        </a:p>
      </dgm:t>
    </dgm:pt>
    <dgm:pt modelId="{5FD46B9A-5A4C-49E8-A582-337D380DDA39}" type="sibTrans" cxnId="{618D7F7C-994A-4FD7-B10D-59C2E44EBF83}">
      <dgm:prSet/>
      <dgm:spPr/>
      <dgm:t>
        <a:bodyPr/>
        <a:lstStyle/>
        <a:p>
          <a:endParaRPr lang="pl-PL"/>
        </a:p>
      </dgm:t>
    </dgm:pt>
    <dgm:pt modelId="{3F993622-B0A5-4491-8FBC-59224776F9D2}" type="pres">
      <dgm:prSet presAssocID="{728712F5-780C-4FFD-9854-B5D5F91C5585}" presName="diagram" presStyleCnt="0">
        <dgm:presLayoutVars>
          <dgm:dir/>
          <dgm:resizeHandles val="exact"/>
        </dgm:presLayoutVars>
      </dgm:prSet>
      <dgm:spPr/>
      <dgm:t>
        <a:bodyPr/>
        <a:lstStyle/>
        <a:p>
          <a:endParaRPr lang="pl-PL"/>
        </a:p>
      </dgm:t>
    </dgm:pt>
    <dgm:pt modelId="{183F7D27-4152-410A-B74E-68009080C576}" type="pres">
      <dgm:prSet presAssocID="{0A01F1FB-9FD1-4A2E-850E-94363131F927}" presName="node" presStyleLbl="node1" presStyleIdx="0" presStyleCnt="6" custLinFactNeighborX="-1138">
        <dgm:presLayoutVars>
          <dgm:bulletEnabled val="1"/>
        </dgm:presLayoutVars>
      </dgm:prSet>
      <dgm:spPr/>
      <dgm:t>
        <a:bodyPr/>
        <a:lstStyle/>
        <a:p>
          <a:endParaRPr lang="pl-PL"/>
        </a:p>
      </dgm:t>
    </dgm:pt>
    <dgm:pt modelId="{5214B9DA-CFDB-418E-9086-C29B185CDE9C}" type="pres">
      <dgm:prSet presAssocID="{8BEE9C6A-8FA7-47F3-8149-F65443DFEC1E}" presName="sibTrans" presStyleCnt="0"/>
      <dgm:spPr/>
    </dgm:pt>
    <dgm:pt modelId="{DDDA67E5-3758-4508-8F28-0B117DCB0184}" type="pres">
      <dgm:prSet presAssocID="{AC26FE8E-BFBE-45EB-A692-0DAFF1CA89CF}" presName="node" presStyleLbl="node1" presStyleIdx="1" presStyleCnt="6">
        <dgm:presLayoutVars>
          <dgm:bulletEnabled val="1"/>
        </dgm:presLayoutVars>
      </dgm:prSet>
      <dgm:spPr/>
      <dgm:t>
        <a:bodyPr/>
        <a:lstStyle/>
        <a:p>
          <a:endParaRPr lang="pl-PL"/>
        </a:p>
      </dgm:t>
    </dgm:pt>
    <dgm:pt modelId="{5D17F4F8-7315-4FCC-821F-0453EA5DE7EF}" type="pres">
      <dgm:prSet presAssocID="{531F2285-E9A1-44FE-90B4-B02A81B1C995}" presName="sibTrans" presStyleCnt="0"/>
      <dgm:spPr/>
    </dgm:pt>
    <dgm:pt modelId="{19C227D7-D38B-4683-9F60-3802E19D89D8}" type="pres">
      <dgm:prSet presAssocID="{1EB05CF4-0529-45D2-9A31-5E9C67984AD0}" presName="node" presStyleLbl="node1" presStyleIdx="2" presStyleCnt="6">
        <dgm:presLayoutVars>
          <dgm:bulletEnabled val="1"/>
        </dgm:presLayoutVars>
      </dgm:prSet>
      <dgm:spPr/>
      <dgm:t>
        <a:bodyPr/>
        <a:lstStyle/>
        <a:p>
          <a:endParaRPr lang="pl-PL"/>
        </a:p>
      </dgm:t>
    </dgm:pt>
    <dgm:pt modelId="{BC02661C-F69B-4617-8F30-EDABFEAC9D17}" type="pres">
      <dgm:prSet presAssocID="{7B44E8BA-64EA-4FDE-B643-98D86FD9A1CC}" presName="sibTrans" presStyleCnt="0"/>
      <dgm:spPr/>
    </dgm:pt>
    <dgm:pt modelId="{6063412A-963A-4448-B913-0D3EB8A6010F}" type="pres">
      <dgm:prSet presAssocID="{9683B368-FBF9-4BB2-8B51-F5E1CD12CE9F}" presName="node" presStyleLbl="node1" presStyleIdx="3" presStyleCnt="6">
        <dgm:presLayoutVars>
          <dgm:bulletEnabled val="1"/>
        </dgm:presLayoutVars>
      </dgm:prSet>
      <dgm:spPr/>
      <dgm:t>
        <a:bodyPr/>
        <a:lstStyle/>
        <a:p>
          <a:endParaRPr lang="pl-PL"/>
        </a:p>
      </dgm:t>
    </dgm:pt>
    <dgm:pt modelId="{9FD8F38F-21D4-4271-8846-B64D0F102A6F}" type="pres">
      <dgm:prSet presAssocID="{5807F717-2546-43DC-A808-D3693F6BACBF}" presName="sibTrans" presStyleCnt="0"/>
      <dgm:spPr/>
    </dgm:pt>
    <dgm:pt modelId="{9B8426C7-873C-4BC1-A7B1-92C8E2981733}" type="pres">
      <dgm:prSet presAssocID="{4EB39BE1-62D9-421E-8F2A-F1B22D83D376}" presName="node" presStyleLbl="node1" presStyleIdx="4" presStyleCnt="6">
        <dgm:presLayoutVars>
          <dgm:bulletEnabled val="1"/>
        </dgm:presLayoutVars>
      </dgm:prSet>
      <dgm:spPr/>
      <dgm:t>
        <a:bodyPr/>
        <a:lstStyle/>
        <a:p>
          <a:endParaRPr lang="pl-PL"/>
        </a:p>
      </dgm:t>
    </dgm:pt>
    <dgm:pt modelId="{7C1693A6-B22C-4C72-9337-9A4C827B334E}" type="pres">
      <dgm:prSet presAssocID="{3B281FCB-30C0-4A15-BDD5-2D1E211BFA23}" presName="sibTrans" presStyleCnt="0"/>
      <dgm:spPr/>
    </dgm:pt>
    <dgm:pt modelId="{BD1B51DB-1412-4F9B-B15C-50CAFCB54AC8}" type="pres">
      <dgm:prSet presAssocID="{47CE878F-8B33-4961-97E7-FE4F0F9988B8}" presName="node" presStyleLbl="node1" presStyleIdx="5" presStyleCnt="6">
        <dgm:presLayoutVars>
          <dgm:bulletEnabled val="1"/>
        </dgm:presLayoutVars>
      </dgm:prSet>
      <dgm:spPr/>
      <dgm:t>
        <a:bodyPr/>
        <a:lstStyle/>
        <a:p>
          <a:endParaRPr lang="pl-PL"/>
        </a:p>
      </dgm:t>
    </dgm:pt>
  </dgm:ptLst>
  <dgm:cxnLst>
    <dgm:cxn modelId="{618D7F7C-994A-4FD7-B10D-59C2E44EBF83}" srcId="{728712F5-780C-4FFD-9854-B5D5F91C5585}" destId="{47CE878F-8B33-4961-97E7-FE4F0F9988B8}" srcOrd="5" destOrd="0" parTransId="{E39202A5-3D01-4A8D-A618-F4A1D6DC49EE}" sibTransId="{5FD46B9A-5A4C-49E8-A582-337D380DDA39}"/>
    <dgm:cxn modelId="{50F0F457-79C3-4B0A-8069-5EFA984B1BF4}" type="presOf" srcId="{1EB05CF4-0529-45D2-9A31-5E9C67984AD0}" destId="{19C227D7-D38B-4683-9F60-3802E19D89D8}" srcOrd="0" destOrd="0" presId="urn:microsoft.com/office/officeart/2005/8/layout/default"/>
    <dgm:cxn modelId="{0007E966-5F82-46B2-8F4A-475925F62E88}" srcId="{728712F5-780C-4FFD-9854-B5D5F91C5585}" destId="{1EB05CF4-0529-45D2-9A31-5E9C67984AD0}" srcOrd="2" destOrd="0" parTransId="{939E9AFC-7BF7-4468-9258-6528FD650CD0}" sibTransId="{7B44E8BA-64EA-4FDE-B643-98D86FD9A1CC}"/>
    <dgm:cxn modelId="{B15F76A3-7F25-4A5E-AD19-2FDF341EA105}" srcId="{728712F5-780C-4FFD-9854-B5D5F91C5585}" destId="{4EB39BE1-62D9-421E-8F2A-F1B22D83D376}" srcOrd="4" destOrd="0" parTransId="{F8585D5E-29A5-4C08-B874-BC1384842527}" sibTransId="{3B281FCB-30C0-4A15-BDD5-2D1E211BFA23}"/>
    <dgm:cxn modelId="{0DA0C756-1360-4890-AD80-6714C4255F53}" type="presOf" srcId="{9683B368-FBF9-4BB2-8B51-F5E1CD12CE9F}" destId="{6063412A-963A-4448-B913-0D3EB8A6010F}" srcOrd="0" destOrd="0" presId="urn:microsoft.com/office/officeart/2005/8/layout/default"/>
    <dgm:cxn modelId="{54A20F47-6852-41F6-B7CD-9FC618507BE0}" srcId="{728712F5-780C-4FFD-9854-B5D5F91C5585}" destId="{0A01F1FB-9FD1-4A2E-850E-94363131F927}" srcOrd="0" destOrd="0" parTransId="{9DE224B1-8B5A-47A9-81A8-6DF62A6B898F}" sibTransId="{8BEE9C6A-8FA7-47F3-8149-F65443DFEC1E}"/>
    <dgm:cxn modelId="{A161B54C-7A90-4E9D-BF2D-1DD0ABB5E141}" srcId="{728712F5-780C-4FFD-9854-B5D5F91C5585}" destId="{9683B368-FBF9-4BB2-8B51-F5E1CD12CE9F}" srcOrd="3" destOrd="0" parTransId="{E21AE01A-CB76-47B5-8084-55FD4F29F05D}" sibTransId="{5807F717-2546-43DC-A808-D3693F6BACBF}"/>
    <dgm:cxn modelId="{D2C55E1D-C1BB-46F1-B270-A68335DB61DF}" type="presOf" srcId="{0A01F1FB-9FD1-4A2E-850E-94363131F927}" destId="{183F7D27-4152-410A-B74E-68009080C576}" srcOrd="0" destOrd="0" presId="urn:microsoft.com/office/officeart/2005/8/layout/default"/>
    <dgm:cxn modelId="{E55F9BF8-B3D0-46CC-BA13-C22B61E290EE}" type="presOf" srcId="{AC26FE8E-BFBE-45EB-A692-0DAFF1CA89CF}" destId="{DDDA67E5-3758-4508-8F28-0B117DCB0184}" srcOrd="0" destOrd="0" presId="urn:microsoft.com/office/officeart/2005/8/layout/default"/>
    <dgm:cxn modelId="{5AAE0773-7DA7-42BB-8817-D656E986FEEA}" type="presOf" srcId="{728712F5-780C-4FFD-9854-B5D5F91C5585}" destId="{3F993622-B0A5-4491-8FBC-59224776F9D2}" srcOrd="0" destOrd="0" presId="urn:microsoft.com/office/officeart/2005/8/layout/default"/>
    <dgm:cxn modelId="{0ED76C69-C474-4D74-BE1A-A34106F58709}" type="presOf" srcId="{4EB39BE1-62D9-421E-8F2A-F1B22D83D376}" destId="{9B8426C7-873C-4BC1-A7B1-92C8E2981733}" srcOrd="0" destOrd="0" presId="urn:microsoft.com/office/officeart/2005/8/layout/default"/>
    <dgm:cxn modelId="{7AE22A94-253C-4CB8-A572-0FB610232A00}" type="presOf" srcId="{47CE878F-8B33-4961-97E7-FE4F0F9988B8}" destId="{BD1B51DB-1412-4F9B-B15C-50CAFCB54AC8}" srcOrd="0" destOrd="0" presId="urn:microsoft.com/office/officeart/2005/8/layout/default"/>
    <dgm:cxn modelId="{176174C0-6A55-4490-BD64-BFB25B389999}" srcId="{728712F5-780C-4FFD-9854-B5D5F91C5585}" destId="{AC26FE8E-BFBE-45EB-A692-0DAFF1CA89CF}" srcOrd="1" destOrd="0" parTransId="{1F8BEA10-A213-4628-8AB0-78CB7898B523}" sibTransId="{531F2285-E9A1-44FE-90B4-B02A81B1C995}"/>
    <dgm:cxn modelId="{029C446B-C425-43AB-84E1-6ED85024A4E6}" type="presParOf" srcId="{3F993622-B0A5-4491-8FBC-59224776F9D2}" destId="{183F7D27-4152-410A-B74E-68009080C576}" srcOrd="0" destOrd="0" presId="urn:microsoft.com/office/officeart/2005/8/layout/default"/>
    <dgm:cxn modelId="{510EAB9B-B9B0-498F-983D-D46A8A9BD208}" type="presParOf" srcId="{3F993622-B0A5-4491-8FBC-59224776F9D2}" destId="{5214B9DA-CFDB-418E-9086-C29B185CDE9C}" srcOrd="1" destOrd="0" presId="urn:microsoft.com/office/officeart/2005/8/layout/default"/>
    <dgm:cxn modelId="{D4A69E7C-4F6A-4BBF-96F1-582CF2D10D1B}" type="presParOf" srcId="{3F993622-B0A5-4491-8FBC-59224776F9D2}" destId="{DDDA67E5-3758-4508-8F28-0B117DCB0184}" srcOrd="2" destOrd="0" presId="urn:microsoft.com/office/officeart/2005/8/layout/default"/>
    <dgm:cxn modelId="{D4BCC12C-1210-4599-80BB-23EAB3C27A6E}" type="presParOf" srcId="{3F993622-B0A5-4491-8FBC-59224776F9D2}" destId="{5D17F4F8-7315-4FCC-821F-0453EA5DE7EF}" srcOrd="3" destOrd="0" presId="urn:microsoft.com/office/officeart/2005/8/layout/default"/>
    <dgm:cxn modelId="{C7211703-2C79-463B-ACA3-EEF55A5B59D1}" type="presParOf" srcId="{3F993622-B0A5-4491-8FBC-59224776F9D2}" destId="{19C227D7-D38B-4683-9F60-3802E19D89D8}" srcOrd="4" destOrd="0" presId="urn:microsoft.com/office/officeart/2005/8/layout/default"/>
    <dgm:cxn modelId="{51BF3DF2-AED1-43F8-A1A4-2674D04E305E}" type="presParOf" srcId="{3F993622-B0A5-4491-8FBC-59224776F9D2}" destId="{BC02661C-F69B-4617-8F30-EDABFEAC9D17}" srcOrd="5" destOrd="0" presId="urn:microsoft.com/office/officeart/2005/8/layout/default"/>
    <dgm:cxn modelId="{5D02EB98-056B-471C-8401-8B1D1CCD5C00}" type="presParOf" srcId="{3F993622-B0A5-4491-8FBC-59224776F9D2}" destId="{6063412A-963A-4448-B913-0D3EB8A6010F}" srcOrd="6" destOrd="0" presId="urn:microsoft.com/office/officeart/2005/8/layout/default"/>
    <dgm:cxn modelId="{17E362B2-CA6A-4A82-8219-C26E2217C367}" type="presParOf" srcId="{3F993622-B0A5-4491-8FBC-59224776F9D2}" destId="{9FD8F38F-21D4-4271-8846-B64D0F102A6F}" srcOrd="7" destOrd="0" presId="urn:microsoft.com/office/officeart/2005/8/layout/default"/>
    <dgm:cxn modelId="{F4815DE1-87A3-428B-9017-ACEA0FD7428E}" type="presParOf" srcId="{3F993622-B0A5-4491-8FBC-59224776F9D2}" destId="{9B8426C7-873C-4BC1-A7B1-92C8E2981733}" srcOrd="8" destOrd="0" presId="urn:microsoft.com/office/officeart/2005/8/layout/default"/>
    <dgm:cxn modelId="{7B679100-DC7C-4D41-897C-948C98B657DD}" type="presParOf" srcId="{3F993622-B0A5-4491-8FBC-59224776F9D2}" destId="{7C1693A6-B22C-4C72-9337-9A4C827B334E}" srcOrd="9" destOrd="0" presId="urn:microsoft.com/office/officeart/2005/8/layout/default"/>
    <dgm:cxn modelId="{4650D40C-B9BA-49F1-B005-00EBF303CF3A}" type="presParOf" srcId="{3F993622-B0A5-4491-8FBC-59224776F9D2}" destId="{BD1B51DB-1412-4F9B-B15C-50CAFCB54AC8}" srcOrd="10" destOrd="0" presId="urn:microsoft.com/office/officeart/2005/8/layout/default"/>
  </dgm:cxnLst>
  <dgm:bg/>
  <dgm:whole/>
  <dgm:extLst>
    <a:ext uri="http://schemas.microsoft.com/office/drawing/2008/diagram">
      <dsp:dataModelExt xmlns:dsp="http://schemas.microsoft.com/office/drawing/2008/diagram" relId="rId157"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5B23C41C-853E-47C3-80E9-2FAB9025F8D2}" type="doc">
      <dgm:prSet loTypeId="urn:microsoft.com/office/officeart/2005/8/layout/cycle6" loCatId="cycle" qsTypeId="urn:microsoft.com/office/officeart/2005/8/quickstyle/simple1" qsCatId="simple" csTypeId="urn:microsoft.com/office/officeart/2005/8/colors/colorful1" csCatId="colorful" phldr="1"/>
      <dgm:spPr/>
      <dgm:t>
        <a:bodyPr/>
        <a:lstStyle/>
        <a:p>
          <a:endParaRPr lang="pl-PL"/>
        </a:p>
      </dgm:t>
    </dgm:pt>
    <dgm:pt modelId="{92073B9D-830F-4E12-8E65-465BF85D1B1F}">
      <dgm:prSet phldrT="[Tekst]" custT="1"/>
      <dgm:spPr/>
      <dgm:t>
        <a:bodyPr/>
        <a:lstStyle/>
        <a:p>
          <a:r>
            <a:rPr lang="pl-PL" sz="1000">
              <a:latin typeface="Open Sans" panose="020B0606030504020204" pitchFamily="34" charset="0"/>
              <a:ea typeface="Open Sans" panose="020B0606030504020204" pitchFamily="34" charset="0"/>
              <a:cs typeface="Open Sans" panose="020B0606030504020204" pitchFamily="34" charset="0"/>
            </a:rPr>
            <a:t>Nowoczesne rozwiązania w układach napędowych i hamulcowych</a:t>
          </a:r>
        </a:p>
      </dgm:t>
    </dgm:pt>
    <dgm:pt modelId="{E24CD630-BD91-46F0-9812-36CDAB97530E}" type="parTrans" cxnId="{70FE0FAB-C333-495D-90DD-D84F0D3AE118}">
      <dgm:prSet/>
      <dgm:spPr/>
      <dgm:t>
        <a:bodyPr/>
        <a:lstStyle/>
        <a:p>
          <a:endParaRPr lang="pl-PL" sz="1000">
            <a:latin typeface="Open Sans" panose="020B0606030504020204" pitchFamily="34" charset="0"/>
            <a:ea typeface="Open Sans" panose="020B0606030504020204" pitchFamily="34" charset="0"/>
            <a:cs typeface="Open Sans" panose="020B0606030504020204" pitchFamily="34" charset="0"/>
          </a:endParaRPr>
        </a:p>
      </dgm:t>
    </dgm:pt>
    <dgm:pt modelId="{43C89D3A-0D46-4D17-98DC-CB55F8D80476}" type="sibTrans" cxnId="{70FE0FAB-C333-495D-90DD-D84F0D3AE118}">
      <dgm:prSet/>
      <dgm:spPr/>
      <dgm:t>
        <a:bodyPr/>
        <a:lstStyle/>
        <a:p>
          <a:endParaRPr lang="pl-PL" sz="1000">
            <a:latin typeface="Open Sans" panose="020B0606030504020204" pitchFamily="34" charset="0"/>
            <a:ea typeface="Open Sans" panose="020B0606030504020204" pitchFamily="34" charset="0"/>
            <a:cs typeface="Open Sans" panose="020B0606030504020204" pitchFamily="34" charset="0"/>
          </a:endParaRPr>
        </a:p>
      </dgm:t>
    </dgm:pt>
    <dgm:pt modelId="{E6007CA9-BC67-4696-95BA-121B23724F4C}">
      <dgm:prSet phldrT="[Tekst]" custT="1"/>
      <dgm:spPr/>
      <dgm:t>
        <a:bodyPr/>
        <a:lstStyle/>
        <a:p>
          <a:r>
            <a:rPr lang="pl-PL" sz="1000">
              <a:latin typeface="Open Sans" panose="020B0606030504020204" pitchFamily="34" charset="0"/>
              <a:ea typeface="Open Sans" panose="020B0606030504020204" pitchFamily="34" charset="0"/>
              <a:cs typeface="Open Sans" panose="020B0606030504020204" pitchFamily="34" charset="0"/>
            </a:rPr>
            <a:t>Estetyczny wygląd i wykonanie z odpornych na zniszczenia materiałów (dotyczy to szczególnie wnętrza pojazdów)</a:t>
          </a:r>
        </a:p>
      </dgm:t>
    </dgm:pt>
    <dgm:pt modelId="{F2208497-2205-4FF1-B0BE-CA085DE6E299}" type="parTrans" cxnId="{3F68DD37-F627-4B09-A7E6-F86BF85F493F}">
      <dgm:prSet/>
      <dgm:spPr/>
      <dgm:t>
        <a:bodyPr/>
        <a:lstStyle/>
        <a:p>
          <a:endParaRPr lang="pl-PL" sz="1000">
            <a:latin typeface="Open Sans" panose="020B0606030504020204" pitchFamily="34" charset="0"/>
            <a:ea typeface="Open Sans" panose="020B0606030504020204" pitchFamily="34" charset="0"/>
            <a:cs typeface="Open Sans" panose="020B0606030504020204" pitchFamily="34" charset="0"/>
          </a:endParaRPr>
        </a:p>
      </dgm:t>
    </dgm:pt>
    <dgm:pt modelId="{A7AEB36F-C2FE-40C3-AA18-A50EC5FAA2B2}" type="sibTrans" cxnId="{3F68DD37-F627-4B09-A7E6-F86BF85F493F}">
      <dgm:prSet/>
      <dgm:spPr/>
      <dgm:t>
        <a:bodyPr/>
        <a:lstStyle/>
        <a:p>
          <a:endParaRPr lang="pl-PL" sz="1000">
            <a:latin typeface="Open Sans" panose="020B0606030504020204" pitchFamily="34" charset="0"/>
            <a:ea typeface="Open Sans" panose="020B0606030504020204" pitchFamily="34" charset="0"/>
            <a:cs typeface="Open Sans" panose="020B0606030504020204" pitchFamily="34" charset="0"/>
          </a:endParaRPr>
        </a:p>
      </dgm:t>
    </dgm:pt>
    <dgm:pt modelId="{3EB4C1BD-B83B-4E86-B530-C3B8DB7BD683}">
      <dgm:prSet phldrT="[Tekst]" custT="1"/>
      <dgm:spPr>
        <a:solidFill>
          <a:srgbClr val="FFC000"/>
        </a:solidFill>
      </dgm:spPr>
      <dgm:t>
        <a:bodyPr/>
        <a:lstStyle/>
        <a:p>
          <a:pPr>
            <a:buClr>
              <a:srgbClr val="EB8737"/>
            </a:buClr>
            <a:buSzPts val="700"/>
            <a:buFont typeface="Wingdings" panose="05000000000000000000" pitchFamily="2" charset="2"/>
            <a:buChar char=""/>
          </a:pPr>
          <a:r>
            <a:rPr lang="pl-PL" sz="1000" u="none">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Obniżona podłoga, szczególnie przy drzwiach wejściowych i w przestrzeni przeznaczonej dla wózków inwalidzkich i dziecięcych</a:t>
          </a:r>
          <a:endParaRPr lang="pl-PL" sz="10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endParaRPr>
        </a:p>
      </dgm:t>
    </dgm:pt>
    <dgm:pt modelId="{FE27234C-91F4-4276-917A-6895CBB0CE5B}" type="parTrans" cxnId="{0307C657-90A5-4736-9918-9B5A532B68FE}">
      <dgm:prSet/>
      <dgm:spPr/>
      <dgm:t>
        <a:bodyPr/>
        <a:lstStyle/>
        <a:p>
          <a:endParaRPr lang="pl-PL" sz="1000">
            <a:latin typeface="Open Sans" panose="020B0606030504020204" pitchFamily="34" charset="0"/>
            <a:ea typeface="Open Sans" panose="020B0606030504020204" pitchFamily="34" charset="0"/>
            <a:cs typeface="Open Sans" panose="020B0606030504020204" pitchFamily="34" charset="0"/>
          </a:endParaRPr>
        </a:p>
      </dgm:t>
    </dgm:pt>
    <dgm:pt modelId="{4BFA189B-B523-4BB9-AB5F-C850266CAA73}" type="sibTrans" cxnId="{0307C657-90A5-4736-9918-9B5A532B68FE}">
      <dgm:prSet/>
      <dgm:spPr/>
      <dgm:t>
        <a:bodyPr/>
        <a:lstStyle/>
        <a:p>
          <a:endParaRPr lang="pl-PL" sz="1000">
            <a:latin typeface="Open Sans" panose="020B0606030504020204" pitchFamily="34" charset="0"/>
            <a:ea typeface="Open Sans" panose="020B0606030504020204" pitchFamily="34" charset="0"/>
            <a:cs typeface="Open Sans" panose="020B0606030504020204" pitchFamily="34" charset="0"/>
          </a:endParaRPr>
        </a:p>
      </dgm:t>
    </dgm:pt>
    <dgm:pt modelId="{0F9119E1-95AF-4A6A-A34A-252DBAE959E0}">
      <dgm:prSet phldrT="[Tekst]" custT="1"/>
      <dgm:spPr/>
      <dgm:t>
        <a:bodyPr/>
        <a:lstStyle/>
        <a:p>
          <a:pPr>
            <a:buClr>
              <a:srgbClr val="EB8737"/>
            </a:buClr>
            <a:buSzPts val="700"/>
            <a:buFont typeface="Wingdings" panose="05000000000000000000" pitchFamily="2" charset="2"/>
            <a:buChar char=""/>
          </a:pPr>
          <a:r>
            <a:rPr lang="pl-PL" sz="1000" u="none">
              <a:latin typeface="Open Sans" panose="020B0606030504020204" pitchFamily="34" charset="0"/>
              <a:ea typeface="Open Sans" panose="020B0606030504020204" pitchFamily="34" charset="0"/>
              <a:cs typeface="Open Sans" panose="020B0606030504020204" pitchFamily="34" charset="0"/>
            </a:rPr>
            <a:t>Monitoring przestrzeni pasażerskiej oraz system lokalizacji GPS</a:t>
          </a:r>
          <a:endParaRPr lang="pl-PL" sz="1000">
            <a:latin typeface="Open Sans" panose="020B0606030504020204" pitchFamily="34" charset="0"/>
            <a:ea typeface="Open Sans" panose="020B0606030504020204" pitchFamily="34" charset="0"/>
            <a:cs typeface="Open Sans" panose="020B0606030504020204" pitchFamily="34" charset="0"/>
          </a:endParaRPr>
        </a:p>
      </dgm:t>
    </dgm:pt>
    <dgm:pt modelId="{D2D41557-E73A-489D-9798-5BF7AD1560DC}" type="parTrans" cxnId="{82C512CD-4516-48CF-A5CA-1230F2455000}">
      <dgm:prSet/>
      <dgm:spPr/>
      <dgm:t>
        <a:bodyPr/>
        <a:lstStyle/>
        <a:p>
          <a:endParaRPr lang="pl-PL" sz="1000">
            <a:latin typeface="Open Sans" panose="020B0606030504020204" pitchFamily="34" charset="0"/>
            <a:ea typeface="Open Sans" panose="020B0606030504020204" pitchFamily="34" charset="0"/>
            <a:cs typeface="Open Sans" panose="020B0606030504020204" pitchFamily="34" charset="0"/>
          </a:endParaRPr>
        </a:p>
      </dgm:t>
    </dgm:pt>
    <dgm:pt modelId="{76ECE493-FBC3-4D30-920F-21CF274DCAA8}" type="sibTrans" cxnId="{82C512CD-4516-48CF-A5CA-1230F2455000}">
      <dgm:prSet/>
      <dgm:spPr/>
      <dgm:t>
        <a:bodyPr/>
        <a:lstStyle/>
        <a:p>
          <a:endParaRPr lang="pl-PL" sz="1000">
            <a:latin typeface="Open Sans" panose="020B0606030504020204" pitchFamily="34" charset="0"/>
            <a:ea typeface="Open Sans" panose="020B0606030504020204" pitchFamily="34" charset="0"/>
            <a:cs typeface="Open Sans" panose="020B0606030504020204" pitchFamily="34" charset="0"/>
          </a:endParaRPr>
        </a:p>
      </dgm:t>
    </dgm:pt>
    <dgm:pt modelId="{BA7D0338-7931-46BD-87AA-78330071D70E}">
      <dgm:prSet phldrT="[Tekst]" custT="1"/>
      <dgm:spPr/>
      <dgm:t>
        <a:bodyPr/>
        <a:lstStyle/>
        <a:p>
          <a:pPr>
            <a:buClr>
              <a:srgbClr val="EB8737"/>
            </a:buClr>
            <a:buSzPts val="700"/>
            <a:buFont typeface="Wingdings" panose="05000000000000000000" pitchFamily="2" charset="2"/>
            <a:buChar char=""/>
          </a:pPr>
          <a:r>
            <a:rPr lang="pl-PL" sz="1000" u="none">
              <a:latin typeface="Open Sans" panose="020B0606030504020204" pitchFamily="34" charset="0"/>
              <a:ea typeface="Open Sans" panose="020B0606030504020204" pitchFamily="34" charset="0"/>
              <a:cs typeface="Open Sans" panose="020B0606030504020204" pitchFamily="34" charset="0"/>
            </a:rPr>
            <a:t>System elektronicznej i dźwiękowej informacji pasażerskiej. Wyposażenie gwarantujące wysoki komfort podróży, pozwalające na swobodny przewóz osób o ograniczonej sprawności ruchowej</a:t>
          </a:r>
          <a:endParaRPr lang="pl-PL" sz="1000">
            <a:latin typeface="Open Sans" panose="020B0606030504020204" pitchFamily="34" charset="0"/>
            <a:ea typeface="Open Sans" panose="020B0606030504020204" pitchFamily="34" charset="0"/>
            <a:cs typeface="Open Sans" panose="020B0606030504020204" pitchFamily="34" charset="0"/>
          </a:endParaRPr>
        </a:p>
      </dgm:t>
    </dgm:pt>
    <dgm:pt modelId="{7856DD99-3C57-4850-926C-E2EEF4506BC6}" type="parTrans" cxnId="{CEBB19DF-26ED-41D6-A210-917793FAB6E8}">
      <dgm:prSet/>
      <dgm:spPr/>
      <dgm:t>
        <a:bodyPr/>
        <a:lstStyle/>
        <a:p>
          <a:endParaRPr lang="pl-PL" sz="1000">
            <a:latin typeface="Open Sans" panose="020B0606030504020204" pitchFamily="34" charset="0"/>
            <a:ea typeface="Open Sans" panose="020B0606030504020204" pitchFamily="34" charset="0"/>
            <a:cs typeface="Open Sans" panose="020B0606030504020204" pitchFamily="34" charset="0"/>
          </a:endParaRPr>
        </a:p>
      </dgm:t>
    </dgm:pt>
    <dgm:pt modelId="{4FFDA830-6ECA-476B-A721-6F4B422B4BC2}" type="sibTrans" cxnId="{CEBB19DF-26ED-41D6-A210-917793FAB6E8}">
      <dgm:prSet/>
      <dgm:spPr/>
      <dgm:t>
        <a:bodyPr/>
        <a:lstStyle/>
        <a:p>
          <a:endParaRPr lang="pl-PL" sz="1000">
            <a:latin typeface="Open Sans" panose="020B0606030504020204" pitchFamily="34" charset="0"/>
            <a:ea typeface="Open Sans" panose="020B0606030504020204" pitchFamily="34" charset="0"/>
            <a:cs typeface="Open Sans" panose="020B0606030504020204" pitchFamily="34" charset="0"/>
          </a:endParaRPr>
        </a:p>
      </dgm:t>
    </dgm:pt>
    <dgm:pt modelId="{1CB79274-A8B8-4DCC-A187-F0C0C21E1B0F}" type="pres">
      <dgm:prSet presAssocID="{5B23C41C-853E-47C3-80E9-2FAB9025F8D2}" presName="cycle" presStyleCnt="0">
        <dgm:presLayoutVars>
          <dgm:dir/>
          <dgm:resizeHandles val="exact"/>
        </dgm:presLayoutVars>
      </dgm:prSet>
      <dgm:spPr/>
      <dgm:t>
        <a:bodyPr/>
        <a:lstStyle/>
        <a:p>
          <a:endParaRPr lang="pl-PL"/>
        </a:p>
      </dgm:t>
    </dgm:pt>
    <dgm:pt modelId="{558DFB8E-86F5-4ECF-9FEA-F51D38C496F1}" type="pres">
      <dgm:prSet presAssocID="{92073B9D-830F-4E12-8E65-465BF85D1B1F}" presName="node" presStyleLbl="node1" presStyleIdx="0" presStyleCnt="5" custScaleX="129226" custScaleY="172964" custRadScaleRad="97541" custRadScaleInc="64985">
        <dgm:presLayoutVars>
          <dgm:bulletEnabled val="1"/>
        </dgm:presLayoutVars>
      </dgm:prSet>
      <dgm:spPr/>
      <dgm:t>
        <a:bodyPr/>
        <a:lstStyle/>
        <a:p>
          <a:endParaRPr lang="pl-PL"/>
        </a:p>
      </dgm:t>
    </dgm:pt>
    <dgm:pt modelId="{C584900C-7B1D-414D-B0BE-157B0E44E1A7}" type="pres">
      <dgm:prSet presAssocID="{92073B9D-830F-4E12-8E65-465BF85D1B1F}" presName="spNode" presStyleCnt="0"/>
      <dgm:spPr/>
    </dgm:pt>
    <dgm:pt modelId="{2220BCA8-6A5A-424C-AB8E-D78502DB7EC3}" type="pres">
      <dgm:prSet presAssocID="{43C89D3A-0D46-4D17-98DC-CB55F8D80476}" presName="sibTrans" presStyleLbl="sibTrans1D1" presStyleIdx="0" presStyleCnt="5"/>
      <dgm:spPr/>
      <dgm:t>
        <a:bodyPr/>
        <a:lstStyle/>
        <a:p>
          <a:endParaRPr lang="pl-PL"/>
        </a:p>
      </dgm:t>
    </dgm:pt>
    <dgm:pt modelId="{9ACD866B-AB02-4DD0-9B7C-3013865D23CE}" type="pres">
      <dgm:prSet presAssocID="{E6007CA9-BC67-4696-95BA-121B23724F4C}" presName="node" presStyleLbl="node1" presStyleIdx="1" presStyleCnt="5" custScaleX="149740" custScaleY="157753" custRadScaleRad="95477" custRadScaleInc="53947">
        <dgm:presLayoutVars>
          <dgm:bulletEnabled val="1"/>
        </dgm:presLayoutVars>
      </dgm:prSet>
      <dgm:spPr/>
      <dgm:t>
        <a:bodyPr/>
        <a:lstStyle/>
        <a:p>
          <a:endParaRPr lang="pl-PL"/>
        </a:p>
      </dgm:t>
    </dgm:pt>
    <dgm:pt modelId="{BB1EE593-9703-4D4B-AEA7-773C5D09D780}" type="pres">
      <dgm:prSet presAssocID="{E6007CA9-BC67-4696-95BA-121B23724F4C}" presName="spNode" presStyleCnt="0"/>
      <dgm:spPr/>
    </dgm:pt>
    <dgm:pt modelId="{23A65D96-3BA7-4A15-AE4E-130918CDB2C3}" type="pres">
      <dgm:prSet presAssocID="{A7AEB36F-C2FE-40C3-AA18-A50EC5FAA2B2}" presName="sibTrans" presStyleLbl="sibTrans1D1" presStyleIdx="1" presStyleCnt="5"/>
      <dgm:spPr/>
      <dgm:t>
        <a:bodyPr/>
        <a:lstStyle/>
        <a:p>
          <a:endParaRPr lang="pl-PL"/>
        </a:p>
      </dgm:t>
    </dgm:pt>
    <dgm:pt modelId="{6C10DE30-2961-498B-84CE-F78AB73657E5}" type="pres">
      <dgm:prSet presAssocID="{3EB4C1BD-B83B-4E86-B530-C3B8DB7BD683}" presName="node" presStyleLbl="node1" presStyleIdx="2" presStyleCnt="5" custScaleX="126230" custScaleY="192640" custRadScaleRad="102876" custRadScaleInc="39686">
        <dgm:presLayoutVars>
          <dgm:bulletEnabled val="1"/>
        </dgm:presLayoutVars>
      </dgm:prSet>
      <dgm:spPr/>
      <dgm:t>
        <a:bodyPr/>
        <a:lstStyle/>
        <a:p>
          <a:endParaRPr lang="pl-PL"/>
        </a:p>
      </dgm:t>
    </dgm:pt>
    <dgm:pt modelId="{4F0D695B-9E61-46AF-AEBD-58EF015F4CE9}" type="pres">
      <dgm:prSet presAssocID="{3EB4C1BD-B83B-4E86-B530-C3B8DB7BD683}" presName="spNode" presStyleCnt="0"/>
      <dgm:spPr/>
    </dgm:pt>
    <dgm:pt modelId="{EAA8C4D9-7B0F-4B85-A6C2-85DFC5D90030}" type="pres">
      <dgm:prSet presAssocID="{4BFA189B-B523-4BB9-AB5F-C850266CAA73}" presName="sibTrans" presStyleLbl="sibTrans1D1" presStyleIdx="2" presStyleCnt="5"/>
      <dgm:spPr/>
      <dgm:t>
        <a:bodyPr/>
        <a:lstStyle/>
        <a:p>
          <a:endParaRPr lang="pl-PL"/>
        </a:p>
      </dgm:t>
    </dgm:pt>
    <dgm:pt modelId="{A65853BC-4298-4103-8B43-C667532F4600}" type="pres">
      <dgm:prSet presAssocID="{0F9119E1-95AF-4A6A-A34A-252DBAE959E0}" presName="node" presStyleLbl="node1" presStyleIdx="3" presStyleCnt="5" custScaleX="128820" custScaleY="155970" custRadScaleRad="94909" custRadScaleInc="51810">
        <dgm:presLayoutVars>
          <dgm:bulletEnabled val="1"/>
        </dgm:presLayoutVars>
      </dgm:prSet>
      <dgm:spPr/>
      <dgm:t>
        <a:bodyPr/>
        <a:lstStyle/>
        <a:p>
          <a:endParaRPr lang="pl-PL"/>
        </a:p>
      </dgm:t>
    </dgm:pt>
    <dgm:pt modelId="{7524EDB0-DC28-4AAE-89C9-D74A05769618}" type="pres">
      <dgm:prSet presAssocID="{0F9119E1-95AF-4A6A-A34A-252DBAE959E0}" presName="spNode" presStyleCnt="0"/>
      <dgm:spPr/>
    </dgm:pt>
    <dgm:pt modelId="{28289F2E-3716-4CCF-A411-19CE50EA1B1C}" type="pres">
      <dgm:prSet presAssocID="{76ECE493-FBC3-4D30-920F-21CF274DCAA8}" presName="sibTrans" presStyleLbl="sibTrans1D1" presStyleIdx="3" presStyleCnt="5"/>
      <dgm:spPr/>
      <dgm:t>
        <a:bodyPr/>
        <a:lstStyle/>
        <a:p>
          <a:endParaRPr lang="pl-PL"/>
        </a:p>
      </dgm:t>
    </dgm:pt>
    <dgm:pt modelId="{C7B407F5-86AD-48D8-AFE7-E10E9B47670D}" type="pres">
      <dgm:prSet presAssocID="{BA7D0338-7931-46BD-87AA-78330071D70E}" presName="node" presStyleLbl="node1" presStyleIdx="4" presStyleCnt="5" custScaleX="145148" custScaleY="226296" custRadScaleRad="99699" custRadScaleInc="37591">
        <dgm:presLayoutVars>
          <dgm:bulletEnabled val="1"/>
        </dgm:presLayoutVars>
      </dgm:prSet>
      <dgm:spPr/>
      <dgm:t>
        <a:bodyPr/>
        <a:lstStyle/>
        <a:p>
          <a:endParaRPr lang="pl-PL"/>
        </a:p>
      </dgm:t>
    </dgm:pt>
    <dgm:pt modelId="{31180E36-1BDA-4374-8EFC-5C3FA75C5014}" type="pres">
      <dgm:prSet presAssocID="{BA7D0338-7931-46BD-87AA-78330071D70E}" presName="spNode" presStyleCnt="0"/>
      <dgm:spPr/>
    </dgm:pt>
    <dgm:pt modelId="{30056BB5-69E0-4443-8D46-550ED0B22EFB}" type="pres">
      <dgm:prSet presAssocID="{4FFDA830-6ECA-476B-A721-6F4B422B4BC2}" presName="sibTrans" presStyleLbl="sibTrans1D1" presStyleIdx="4" presStyleCnt="5"/>
      <dgm:spPr/>
      <dgm:t>
        <a:bodyPr/>
        <a:lstStyle/>
        <a:p>
          <a:endParaRPr lang="pl-PL"/>
        </a:p>
      </dgm:t>
    </dgm:pt>
  </dgm:ptLst>
  <dgm:cxnLst>
    <dgm:cxn modelId="{6BCDCEEA-CA43-4837-BDD4-995D38FD360B}" type="presOf" srcId="{BA7D0338-7931-46BD-87AA-78330071D70E}" destId="{C7B407F5-86AD-48D8-AFE7-E10E9B47670D}" srcOrd="0" destOrd="0" presId="urn:microsoft.com/office/officeart/2005/8/layout/cycle6"/>
    <dgm:cxn modelId="{CF9E748B-FDED-49EA-B336-0BDB5A138F67}" type="presOf" srcId="{0F9119E1-95AF-4A6A-A34A-252DBAE959E0}" destId="{A65853BC-4298-4103-8B43-C667532F4600}" srcOrd="0" destOrd="0" presId="urn:microsoft.com/office/officeart/2005/8/layout/cycle6"/>
    <dgm:cxn modelId="{82C512CD-4516-48CF-A5CA-1230F2455000}" srcId="{5B23C41C-853E-47C3-80E9-2FAB9025F8D2}" destId="{0F9119E1-95AF-4A6A-A34A-252DBAE959E0}" srcOrd="3" destOrd="0" parTransId="{D2D41557-E73A-489D-9798-5BF7AD1560DC}" sibTransId="{76ECE493-FBC3-4D30-920F-21CF274DCAA8}"/>
    <dgm:cxn modelId="{70FE0FAB-C333-495D-90DD-D84F0D3AE118}" srcId="{5B23C41C-853E-47C3-80E9-2FAB9025F8D2}" destId="{92073B9D-830F-4E12-8E65-465BF85D1B1F}" srcOrd="0" destOrd="0" parTransId="{E24CD630-BD91-46F0-9812-36CDAB97530E}" sibTransId="{43C89D3A-0D46-4D17-98DC-CB55F8D80476}"/>
    <dgm:cxn modelId="{CEBB19DF-26ED-41D6-A210-917793FAB6E8}" srcId="{5B23C41C-853E-47C3-80E9-2FAB9025F8D2}" destId="{BA7D0338-7931-46BD-87AA-78330071D70E}" srcOrd="4" destOrd="0" parTransId="{7856DD99-3C57-4850-926C-E2EEF4506BC6}" sibTransId="{4FFDA830-6ECA-476B-A721-6F4B422B4BC2}"/>
    <dgm:cxn modelId="{4845560C-F54E-47B4-9788-E42D4649682F}" type="presOf" srcId="{76ECE493-FBC3-4D30-920F-21CF274DCAA8}" destId="{28289F2E-3716-4CCF-A411-19CE50EA1B1C}" srcOrd="0" destOrd="0" presId="urn:microsoft.com/office/officeart/2005/8/layout/cycle6"/>
    <dgm:cxn modelId="{42782838-977E-459B-9848-340DFA04D729}" type="presOf" srcId="{A7AEB36F-C2FE-40C3-AA18-A50EC5FAA2B2}" destId="{23A65D96-3BA7-4A15-AE4E-130918CDB2C3}" srcOrd="0" destOrd="0" presId="urn:microsoft.com/office/officeart/2005/8/layout/cycle6"/>
    <dgm:cxn modelId="{B4660D7E-7CAF-463E-99C6-D38337E28AFA}" type="presOf" srcId="{3EB4C1BD-B83B-4E86-B530-C3B8DB7BD683}" destId="{6C10DE30-2961-498B-84CE-F78AB73657E5}" srcOrd="0" destOrd="0" presId="urn:microsoft.com/office/officeart/2005/8/layout/cycle6"/>
    <dgm:cxn modelId="{469F304E-291A-45E4-9C7E-59863F41096A}" type="presOf" srcId="{5B23C41C-853E-47C3-80E9-2FAB9025F8D2}" destId="{1CB79274-A8B8-4DCC-A187-F0C0C21E1B0F}" srcOrd="0" destOrd="0" presId="urn:microsoft.com/office/officeart/2005/8/layout/cycle6"/>
    <dgm:cxn modelId="{FE8BFF70-5952-457F-88C2-82D7BDD29BA7}" type="presOf" srcId="{4FFDA830-6ECA-476B-A721-6F4B422B4BC2}" destId="{30056BB5-69E0-4443-8D46-550ED0B22EFB}" srcOrd="0" destOrd="0" presId="urn:microsoft.com/office/officeart/2005/8/layout/cycle6"/>
    <dgm:cxn modelId="{1793371D-CD00-4668-B4E3-B46704E9AB23}" type="presOf" srcId="{4BFA189B-B523-4BB9-AB5F-C850266CAA73}" destId="{EAA8C4D9-7B0F-4B85-A6C2-85DFC5D90030}" srcOrd="0" destOrd="0" presId="urn:microsoft.com/office/officeart/2005/8/layout/cycle6"/>
    <dgm:cxn modelId="{976DF04A-CBEA-4F20-B75C-0A4E0892CC86}" type="presOf" srcId="{43C89D3A-0D46-4D17-98DC-CB55F8D80476}" destId="{2220BCA8-6A5A-424C-AB8E-D78502DB7EC3}" srcOrd="0" destOrd="0" presId="urn:microsoft.com/office/officeart/2005/8/layout/cycle6"/>
    <dgm:cxn modelId="{53931E4E-35E0-4CAC-9473-4A7A0D690FD8}" type="presOf" srcId="{E6007CA9-BC67-4696-95BA-121B23724F4C}" destId="{9ACD866B-AB02-4DD0-9B7C-3013865D23CE}" srcOrd="0" destOrd="0" presId="urn:microsoft.com/office/officeart/2005/8/layout/cycle6"/>
    <dgm:cxn modelId="{F7070C44-DD55-4461-96AB-309AD4FADF12}" type="presOf" srcId="{92073B9D-830F-4E12-8E65-465BF85D1B1F}" destId="{558DFB8E-86F5-4ECF-9FEA-F51D38C496F1}" srcOrd="0" destOrd="0" presId="urn:microsoft.com/office/officeart/2005/8/layout/cycle6"/>
    <dgm:cxn modelId="{0307C657-90A5-4736-9918-9B5A532B68FE}" srcId="{5B23C41C-853E-47C3-80E9-2FAB9025F8D2}" destId="{3EB4C1BD-B83B-4E86-B530-C3B8DB7BD683}" srcOrd="2" destOrd="0" parTransId="{FE27234C-91F4-4276-917A-6895CBB0CE5B}" sibTransId="{4BFA189B-B523-4BB9-AB5F-C850266CAA73}"/>
    <dgm:cxn modelId="{3F68DD37-F627-4B09-A7E6-F86BF85F493F}" srcId="{5B23C41C-853E-47C3-80E9-2FAB9025F8D2}" destId="{E6007CA9-BC67-4696-95BA-121B23724F4C}" srcOrd="1" destOrd="0" parTransId="{F2208497-2205-4FF1-B0BE-CA085DE6E299}" sibTransId="{A7AEB36F-C2FE-40C3-AA18-A50EC5FAA2B2}"/>
    <dgm:cxn modelId="{CF1AEA01-7955-43AE-90D7-671C479661B8}" type="presParOf" srcId="{1CB79274-A8B8-4DCC-A187-F0C0C21E1B0F}" destId="{558DFB8E-86F5-4ECF-9FEA-F51D38C496F1}" srcOrd="0" destOrd="0" presId="urn:microsoft.com/office/officeart/2005/8/layout/cycle6"/>
    <dgm:cxn modelId="{6D767130-9420-4179-909F-B0445CAC1F6E}" type="presParOf" srcId="{1CB79274-A8B8-4DCC-A187-F0C0C21E1B0F}" destId="{C584900C-7B1D-414D-B0BE-157B0E44E1A7}" srcOrd="1" destOrd="0" presId="urn:microsoft.com/office/officeart/2005/8/layout/cycle6"/>
    <dgm:cxn modelId="{04A1AD64-CEEE-47EA-91E7-A50558B08A76}" type="presParOf" srcId="{1CB79274-A8B8-4DCC-A187-F0C0C21E1B0F}" destId="{2220BCA8-6A5A-424C-AB8E-D78502DB7EC3}" srcOrd="2" destOrd="0" presId="urn:microsoft.com/office/officeart/2005/8/layout/cycle6"/>
    <dgm:cxn modelId="{6EB59B77-DF5C-4D08-A9F4-91926594B7A9}" type="presParOf" srcId="{1CB79274-A8B8-4DCC-A187-F0C0C21E1B0F}" destId="{9ACD866B-AB02-4DD0-9B7C-3013865D23CE}" srcOrd="3" destOrd="0" presId="urn:microsoft.com/office/officeart/2005/8/layout/cycle6"/>
    <dgm:cxn modelId="{C29ADBF4-C3FD-4F7E-BA44-3940F1159462}" type="presParOf" srcId="{1CB79274-A8B8-4DCC-A187-F0C0C21E1B0F}" destId="{BB1EE593-9703-4D4B-AEA7-773C5D09D780}" srcOrd="4" destOrd="0" presId="urn:microsoft.com/office/officeart/2005/8/layout/cycle6"/>
    <dgm:cxn modelId="{2D3601D4-3447-409F-9D52-6C43FA1A39F7}" type="presParOf" srcId="{1CB79274-A8B8-4DCC-A187-F0C0C21E1B0F}" destId="{23A65D96-3BA7-4A15-AE4E-130918CDB2C3}" srcOrd="5" destOrd="0" presId="urn:microsoft.com/office/officeart/2005/8/layout/cycle6"/>
    <dgm:cxn modelId="{33274B55-63D8-45FD-AA1E-45229E85E1A8}" type="presParOf" srcId="{1CB79274-A8B8-4DCC-A187-F0C0C21E1B0F}" destId="{6C10DE30-2961-498B-84CE-F78AB73657E5}" srcOrd="6" destOrd="0" presId="urn:microsoft.com/office/officeart/2005/8/layout/cycle6"/>
    <dgm:cxn modelId="{3379085B-4CB0-4C83-918E-CF6401002927}" type="presParOf" srcId="{1CB79274-A8B8-4DCC-A187-F0C0C21E1B0F}" destId="{4F0D695B-9E61-46AF-AEBD-58EF015F4CE9}" srcOrd="7" destOrd="0" presId="urn:microsoft.com/office/officeart/2005/8/layout/cycle6"/>
    <dgm:cxn modelId="{5C43E7D0-57AB-4F52-87C4-665C4CAAB4EF}" type="presParOf" srcId="{1CB79274-A8B8-4DCC-A187-F0C0C21E1B0F}" destId="{EAA8C4D9-7B0F-4B85-A6C2-85DFC5D90030}" srcOrd="8" destOrd="0" presId="urn:microsoft.com/office/officeart/2005/8/layout/cycle6"/>
    <dgm:cxn modelId="{3158B6BA-5EAE-44DC-BF3A-7EE50C26B633}" type="presParOf" srcId="{1CB79274-A8B8-4DCC-A187-F0C0C21E1B0F}" destId="{A65853BC-4298-4103-8B43-C667532F4600}" srcOrd="9" destOrd="0" presId="urn:microsoft.com/office/officeart/2005/8/layout/cycle6"/>
    <dgm:cxn modelId="{719C2023-E620-46BE-8AF6-6B521CDCA990}" type="presParOf" srcId="{1CB79274-A8B8-4DCC-A187-F0C0C21E1B0F}" destId="{7524EDB0-DC28-4AAE-89C9-D74A05769618}" srcOrd="10" destOrd="0" presId="urn:microsoft.com/office/officeart/2005/8/layout/cycle6"/>
    <dgm:cxn modelId="{77F5D81F-F5E0-445D-BD50-E7A66BB33AD6}" type="presParOf" srcId="{1CB79274-A8B8-4DCC-A187-F0C0C21E1B0F}" destId="{28289F2E-3716-4CCF-A411-19CE50EA1B1C}" srcOrd="11" destOrd="0" presId="urn:microsoft.com/office/officeart/2005/8/layout/cycle6"/>
    <dgm:cxn modelId="{221201A8-C5C6-4CEA-A9E7-59E39C07F48E}" type="presParOf" srcId="{1CB79274-A8B8-4DCC-A187-F0C0C21E1B0F}" destId="{C7B407F5-86AD-48D8-AFE7-E10E9B47670D}" srcOrd="12" destOrd="0" presId="urn:microsoft.com/office/officeart/2005/8/layout/cycle6"/>
    <dgm:cxn modelId="{D9CC2325-5476-4A15-B5FA-CF607770B43A}" type="presParOf" srcId="{1CB79274-A8B8-4DCC-A187-F0C0C21E1B0F}" destId="{31180E36-1BDA-4374-8EFC-5C3FA75C5014}" srcOrd="13" destOrd="0" presId="urn:microsoft.com/office/officeart/2005/8/layout/cycle6"/>
    <dgm:cxn modelId="{8CBC09BA-0D52-41C5-B9C3-106EDD5B4355}" type="presParOf" srcId="{1CB79274-A8B8-4DCC-A187-F0C0C21E1B0F}" destId="{30056BB5-69E0-4443-8D46-550ED0B22EFB}" srcOrd="14" destOrd="0" presId="urn:microsoft.com/office/officeart/2005/8/layout/cycle6"/>
  </dgm:cxnLst>
  <dgm:bg/>
  <dgm:whole/>
  <dgm:extLst>
    <a:ext uri="http://schemas.microsoft.com/office/drawing/2008/diagram">
      <dsp:dataModelExt xmlns:dsp="http://schemas.microsoft.com/office/drawing/2008/diagram" relId="rId171"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F203B995-4606-4B00-8377-0D81B7875BBE}" type="doc">
      <dgm:prSet loTypeId="urn:microsoft.com/office/officeart/2005/8/layout/hProcess9" loCatId="process" qsTypeId="urn:microsoft.com/office/officeart/2005/8/quickstyle/simple1" qsCatId="simple" csTypeId="urn:microsoft.com/office/officeart/2005/8/colors/colorful1" csCatId="colorful" phldr="1"/>
      <dgm:spPr/>
    </dgm:pt>
    <dgm:pt modelId="{E0F51CBB-3FA6-46C2-8D32-A7D4C045395C}">
      <dgm:prSet phldrT="[Tekst]"/>
      <dgm:spPr>
        <a:solidFill>
          <a:srgbClr val="FFC000"/>
        </a:solidFill>
        <a:ln>
          <a:solidFill>
            <a:srgbClr val="FFC000"/>
          </a:solidFill>
        </a:ln>
      </dgm:spPr>
      <dgm:t>
        <a:bodyPr/>
        <a:lstStyle/>
        <a:p>
          <a:r>
            <a:rPr lang="pl-PL">
              <a:solidFill>
                <a:schemeClr val="tx1"/>
              </a:solidFill>
              <a:latin typeface="Open Sans" panose="020B0606030504020204" pitchFamily="34" charset="0"/>
              <a:ea typeface="Open Sans" panose="020B0606030504020204" pitchFamily="34" charset="0"/>
              <a:cs typeface="Open Sans" panose="020B0606030504020204" pitchFamily="34" charset="0"/>
            </a:rPr>
            <a:t>Zakup samochodów osobowych i dostawczych o napędzie elektrycznym do obsługi jednostek miejskich i zadań komunalnych</a:t>
          </a:r>
        </a:p>
        <a:p>
          <a:r>
            <a:rPr lang="pl-PL">
              <a:solidFill>
                <a:schemeClr val="tx1"/>
              </a:solidFill>
              <a:latin typeface="Open Sans" panose="020B0606030504020204" pitchFamily="34" charset="0"/>
              <a:ea typeface="Open Sans" panose="020B0606030504020204" pitchFamily="34" charset="0"/>
              <a:cs typeface="Open Sans" panose="020B0606030504020204" pitchFamily="34" charset="0"/>
            </a:rPr>
            <a:t> (2019-2023)</a:t>
          </a:r>
        </a:p>
      </dgm:t>
    </dgm:pt>
    <dgm:pt modelId="{64A251CB-5550-42CE-89FE-66572CDA7406}" type="sibTrans" cxnId="{436FE454-7E0C-4D3F-B407-693F3FF4B145}">
      <dgm:prSet/>
      <dgm:spPr/>
      <dgm:t>
        <a:bodyPr/>
        <a:lstStyle/>
        <a:p>
          <a:endParaRPr lang="pl-PL"/>
        </a:p>
      </dgm:t>
    </dgm:pt>
    <dgm:pt modelId="{52C571F6-E088-4843-A322-8782312F5977}" type="parTrans" cxnId="{436FE454-7E0C-4D3F-B407-693F3FF4B145}">
      <dgm:prSet/>
      <dgm:spPr/>
      <dgm:t>
        <a:bodyPr/>
        <a:lstStyle/>
        <a:p>
          <a:endParaRPr lang="pl-PL"/>
        </a:p>
      </dgm:t>
    </dgm:pt>
    <dgm:pt modelId="{BB28BE98-294D-4611-B52A-1C85574D9054}">
      <dgm:prSet phldrT="[Tekst]"/>
      <dgm:spPr>
        <a:solidFill>
          <a:srgbClr val="FFC000"/>
        </a:solidFill>
        <a:ln>
          <a:solidFill>
            <a:srgbClr val="FFC000"/>
          </a:solidFill>
        </a:ln>
      </dgm:spPr>
      <dgm:t>
        <a:bodyPr/>
        <a:lstStyle/>
        <a:p>
          <a:r>
            <a:rPr lang="pl-PL">
              <a:solidFill>
                <a:schemeClr val="tx1"/>
              </a:solidFill>
              <a:latin typeface="Open Sans" panose="020B0606030504020204" pitchFamily="34" charset="0"/>
              <a:ea typeface="Open Sans" panose="020B0606030504020204" pitchFamily="34" charset="0"/>
              <a:cs typeface="Open Sans" panose="020B0606030504020204" pitchFamily="34" charset="0"/>
            </a:rPr>
            <a:t>Zagęszczenie systemu punktów ładowania oraz budowa stacji CNG </a:t>
          </a:r>
        </a:p>
        <a:p>
          <a:r>
            <a:rPr lang="pl-PL">
              <a:solidFill>
                <a:schemeClr val="tx1"/>
              </a:solidFill>
              <a:latin typeface="Open Sans" panose="020B0606030504020204" pitchFamily="34" charset="0"/>
              <a:ea typeface="Open Sans" panose="020B0606030504020204" pitchFamily="34" charset="0"/>
              <a:cs typeface="Open Sans" panose="020B0606030504020204" pitchFamily="34" charset="0"/>
            </a:rPr>
            <a:t>(2019-2023)</a:t>
          </a:r>
        </a:p>
      </dgm:t>
    </dgm:pt>
    <dgm:pt modelId="{D6F164BA-5530-4271-9129-5B7772C3FE44}" type="sibTrans" cxnId="{164F7EE9-A32B-4A06-86A2-7144D7238D4B}">
      <dgm:prSet/>
      <dgm:spPr/>
      <dgm:t>
        <a:bodyPr/>
        <a:lstStyle/>
        <a:p>
          <a:endParaRPr lang="pl-PL"/>
        </a:p>
      </dgm:t>
    </dgm:pt>
    <dgm:pt modelId="{2924C586-6FBD-4218-B48A-DA644BD6F2DF}" type="parTrans" cxnId="{164F7EE9-A32B-4A06-86A2-7144D7238D4B}">
      <dgm:prSet/>
      <dgm:spPr/>
      <dgm:t>
        <a:bodyPr/>
        <a:lstStyle/>
        <a:p>
          <a:endParaRPr lang="pl-PL"/>
        </a:p>
      </dgm:t>
    </dgm:pt>
    <dgm:pt modelId="{B8547E06-3768-4BB5-8D81-F701DDA30EB7}">
      <dgm:prSet phldrT="[Tekst]"/>
      <dgm:spPr>
        <a:solidFill>
          <a:srgbClr val="FFC000"/>
        </a:solidFill>
        <a:ln>
          <a:solidFill>
            <a:srgbClr val="FFC000"/>
          </a:solidFill>
        </a:ln>
      </dgm:spPr>
      <dgm:t>
        <a:bodyPr/>
        <a:lstStyle/>
        <a:p>
          <a:r>
            <a:rPr lang="pl-PL">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Zakup pojazdów specjalnych zasilanych energią elektryczną lub sprężonym gazem ziemnym (CNG) - spełnienie wymogów ustawy o elektromobilności</a:t>
          </a:r>
        </a:p>
        <a:p>
          <a:r>
            <a:rPr lang="pl-PL">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(2023-2025) i (2026-2038)</a:t>
          </a:r>
        </a:p>
      </dgm:t>
    </dgm:pt>
    <dgm:pt modelId="{83796BE0-6B4E-4536-91E6-FD3078E32A1C}" type="sibTrans" cxnId="{D7B357EE-B00B-4441-B1E3-EC38B33B9B82}">
      <dgm:prSet/>
      <dgm:spPr/>
      <dgm:t>
        <a:bodyPr/>
        <a:lstStyle/>
        <a:p>
          <a:endParaRPr lang="pl-PL"/>
        </a:p>
      </dgm:t>
    </dgm:pt>
    <dgm:pt modelId="{6DB7BB90-7F4F-439D-89BB-4EED77536E81}" type="parTrans" cxnId="{D7B357EE-B00B-4441-B1E3-EC38B33B9B82}">
      <dgm:prSet/>
      <dgm:spPr/>
      <dgm:t>
        <a:bodyPr/>
        <a:lstStyle/>
        <a:p>
          <a:endParaRPr lang="pl-PL"/>
        </a:p>
      </dgm:t>
    </dgm:pt>
    <dgm:pt modelId="{D054293F-3942-4E37-AB9F-0A6AC0F6B0EA}" type="pres">
      <dgm:prSet presAssocID="{F203B995-4606-4B00-8377-0D81B7875BBE}" presName="CompostProcess" presStyleCnt="0">
        <dgm:presLayoutVars>
          <dgm:dir/>
          <dgm:resizeHandles val="exact"/>
        </dgm:presLayoutVars>
      </dgm:prSet>
      <dgm:spPr/>
    </dgm:pt>
    <dgm:pt modelId="{4A71B795-99B8-4568-A187-3781490B6FF2}" type="pres">
      <dgm:prSet presAssocID="{F203B995-4606-4B00-8377-0D81B7875BBE}" presName="arrow" presStyleLbl="bgShp" presStyleIdx="0" presStyleCnt="1"/>
      <dgm:spPr>
        <a:solidFill>
          <a:schemeClr val="bg2">
            <a:lumMod val="75000"/>
          </a:schemeClr>
        </a:solidFill>
      </dgm:spPr>
    </dgm:pt>
    <dgm:pt modelId="{357C1198-B837-4611-85C3-78F403119DF9}" type="pres">
      <dgm:prSet presAssocID="{F203B995-4606-4B00-8377-0D81B7875BBE}" presName="linearProcess" presStyleCnt="0"/>
      <dgm:spPr/>
    </dgm:pt>
    <dgm:pt modelId="{EC9D3CFA-840B-4666-82E4-72B70964351E}" type="pres">
      <dgm:prSet presAssocID="{E0F51CBB-3FA6-46C2-8D32-A7D4C045395C}" presName="textNode" presStyleLbl="node1" presStyleIdx="0" presStyleCnt="3">
        <dgm:presLayoutVars>
          <dgm:bulletEnabled val="1"/>
        </dgm:presLayoutVars>
      </dgm:prSet>
      <dgm:spPr/>
      <dgm:t>
        <a:bodyPr/>
        <a:lstStyle/>
        <a:p>
          <a:endParaRPr lang="pl-PL"/>
        </a:p>
      </dgm:t>
    </dgm:pt>
    <dgm:pt modelId="{1C7E1FF5-48DE-4257-A0E9-221D54F2E1B5}" type="pres">
      <dgm:prSet presAssocID="{64A251CB-5550-42CE-89FE-66572CDA7406}" presName="sibTrans" presStyleCnt="0"/>
      <dgm:spPr/>
    </dgm:pt>
    <dgm:pt modelId="{E5ECABF4-0845-440E-8786-9AC6A7147D05}" type="pres">
      <dgm:prSet presAssocID="{BB28BE98-294D-4611-B52A-1C85574D9054}" presName="textNode" presStyleLbl="node1" presStyleIdx="1" presStyleCnt="3">
        <dgm:presLayoutVars>
          <dgm:bulletEnabled val="1"/>
        </dgm:presLayoutVars>
      </dgm:prSet>
      <dgm:spPr/>
      <dgm:t>
        <a:bodyPr/>
        <a:lstStyle/>
        <a:p>
          <a:endParaRPr lang="pl-PL"/>
        </a:p>
      </dgm:t>
    </dgm:pt>
    <dgm:pt modelId="{B0962033-BE18-4CB5-83FB-20B7A338C59F}" type="pres">
      <dgm:prSet presAssocID="{D6F164BA-5530-4271-9129-5B7772C3FE44}" presName="sibTrans" presStyleCnt="0"/>
      <dgm:spPr/>
    </dgm:pt>
    <dgm:pt modelId="{D2377982-D87C-4F93-8D48-1E539FDBAA8B}" type="pres">
      <dgm:prSet presAssocID="{B8547E06-3768-4BB5-8D81-F701DDA30EB7}" presName="textNode" presStyleLbl="node1" presStyleIdx="2" presStyleCnt="3">
        <dgm:presLayoutVars>
          <dgm:bulletEnabled val="1"/>
        </dgm:presLayoutVars>
      </dgm:prSet>
      <dgm:spPr/>
      <dgm:t>
        <a:bodyPr/>
        <a:lstStyle/>
        <a:p>
          <a:endParaRPr lang="pl-PL"/>
        </a:p>
      </dgm:t>
    </dgm:pt>
  </dgm:ptLst>
  <dgm:cxnLst>
    <dgm:cxn modelId="{97A1EDB7-6951-4A02-BAC1-E17E9CBC3804}" type="presOf" srcId="{E0F51CBB-3FA6-46C2-8D32-A7D4C045395C}" destId="{EC9D3CFA-840B-4666-82E4-72B70964351E}" srcOrd="0" destOrd="0" presId="urn:microsoft.com/office/officeart/2005/8/layout/hProcess9"/>
    <dgm:cxn modelId="{436FE454-7E0C-4D3F-B407-693F3FF4B145}" srcId="{F203B995-4606-4B00-8377-0D81B7875BBE}" destId="{E0F51CBB-3FA6-46C2-8D32-A7D4C045395C}" srcOrd="0" destOrd="0" parTransId="{52C571F6-E088-4843-A322-8782312F5977}" sibTransId="{64A251CB-5550-42CE-89FE-66572CDA7406}"/>
    <dgm:cxn modelId="{F20699C7-99EB-4895-9EE5-F7FBCD7325E5}" type="presOf" srcId="{B8547E06-3768-4BB5-8D81-F701DDA30EB7}" destId="{D2377982-D87C-4F93-8D48-1E539FDBAA8B}" srcOrd="0" destOrd="0" presId="urn:microsoft.com/office/officeart/2005/8/layout/hProcess9"/>
    <dgm:cxn modelId="{164F7EE9-A32B-4A06-86A2-7144D7238D4B}" srcId="{F203B995-4606-4B00-8377-0D81B7875BBE}" destId="{BB28BE98-294D-4611-B52A-1C85574D9054}" srcOrd="1" destOrd="0" parTransId="{2924C586-6FBD-4218-B48A-DA644BD6F2DF}" sibTransId="{D6F164BA-5530-4271-9129-5B7772C3FE44}"/>
    <dgm:cxn modelId="{E7661006-EC9B-439D-B8C9-5B828EF56C29}" type="presOf" srcId="{BB28BE98-294D-4611-B52A-1C85574D9054}" destId="{E5ECABF4-0845-440E-8786-9AC6A7147D05}" srcOrd="0" destOrd="0" presId="urn:microsoft.com/office/officeart/2005/8/layout/hProcess9"/>
    <dgm:cxn modelId="{D7B357EE-B00B-4441-B1E3-EC38B33B9B82}" srcId="{F203B995-4606-4B00-8377-0D81B7875BBE}" destId="{B8547E06-3768-4BB5-8D81-F701DDA30EB7}" srcOrd="2" destOrd="0" parTransId="{6DB7BB90-7F4F-439D-89BB-4EED77536E81}" sibTransId="{83796BE0-6B4E-4536-91E6-FD3078E32A1C}"/>
    <dgm:cxn modelId="{ADFD4394-A09E-42D3-ABAE-1F190100A7DC}" type="presOf" srcId="{F203B995-4606-4B00-8377-0D81B7875BBE}" destId="{D054293F-3942-4E37-AB9F-0A6AC0F6B0EA}" srcOrd="0" destOrd="0" presId="urn:microsoft.com/office/officeart/2005/8/layout/hProcess9"/>
    <dgm:cxn modelId="{AD51A177-156E-43CB-88A4-1C21223AA548}" type="presParOf" srcId="{D054293F-3942-4E37-AB9F-0A6AC0F6B0EA}" destId="{4A71B795-99B8-4568-A187-3781490B6FF2}" srcOrd="0" destOrd="0" presId="urn:microsoft.com/office/officeart/2005/8/layout/hProcess9"/>
    <dgm:cxn modelId="{F5DB2DE0-67D2-4725-A646-45EA2B8A1462}" type="presParOf" srcId="{D054293F-3942-4E37-AB9F-0A6AC0F6B0EA}" destId="{357C1198-B837-4611-85C3-78F403119DF9}" srcOrd="1" destOrd="0" presId="urn:microsoft.com/office/officeart/2005/8/layout/hProcess9"/>
    <dgm:cxn modelId="{6E099B81-C074-44DB-A0E6-596E6D426F46}" type="presParOf" srcId="{357C1198-B837-4611-85C3-78F403119DF9}" destId="{EC9D3CFA-840B-4666-82E4-72B70964351E}" srcOrd="0" destOrd="0" presId="urn:microsoft.com/office/officeart/2005/8/layout/hProcess9"/>
    <dgm:cxn modelId="{BF4AC974-EBDB-4D16-A587-841B5AD9E382}" type="presParOf" srcId="{357C1198-B837-4611-85C3-78F403119DF9}" destId="{1C7E1FF5-48DE-4257-A0E9-221D54F2E1B5}" srcOrd="1" destOrd="0" presId="urn:microsoft.com/office/officeart/2005/8/layout/hProcess9"/>
    <dgm:cxn modelId="{B341D2F6-BF85-4103-9B1D-BA235B371A76}" type="presParOf" srcId="{357C1198-B837-4611-85C3-78F403119DF9}" destId="{E5ECABF4-0845-440E-8786-9AC6A7147D05}" srcOrd="2" destOrd="0" presId="urn:microsoft.com/office/officeart/2005/8/layout/hProcess9"/>
    <dgm:cxn modelId="{4B0CE88B-E083-411D-AEE7-B34693DB2A33}" type="presParOf" srcId="{357C1198-B837-4611-85C3-78F403119DF9}" destId="{B0962033-BE18-4CB5-83FB-20B7A338C59F}" srcOrd="3" destOrd="0" presId="urn:microsoft.com/office/officeart/2005/8/layout/hProcess9"/>
    <dgm:cxn modelId="{3DE1CC92-B63D-4040-BD50-84BCCB62C94F}" type="presParOf" srcId="{357C1198-B837-4611-85C3-78F403119DF9}" destId="{D2377982-D87C-4F93-8D48-1E539FDBAA8B}" srcOrd="4" destOrd="0" presId="urn:microsoft.com/office/officeart/2005/8/layout/hProcess9"/>
  </dgm:cxnLst>
  <dgm:bg/>
  <dgm:whole/>
  <dgm:extLst>
    <a:ext uri="http://schemas.microsoft.com/office/drawing/2008/diagram">
      <dsp:dataModelExt xmlns:dsp="http://schemas.microsoft.com/office/drawing/2008/diagram" relId="rId177"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EE737BF8-5F8E-4DF4-B1EF-AAAAD30F2A3B}" type="doc">
      <dgm:prSet loTypeId="urn:microsoft.com/office/officeart/2005/8/layout/vList5" loCatId="list" qsTypeId="urn:microsoft.com/office/officeart/2005/8/quickstyle/simple1" qsCatId="simple" csTypeId="urn:microsoft.com/office/officeart/2005/8/colors/colorful1" csCatId="colorful" phldr="1"/>
      <dgm:spPr/>
      <dgm:t>
        <a:bodyPr/>
        <a:lstStyle/>
        <a:p>
          <a:endParaRPr lang="pl-PL"/>
        </a:p>
      </dgm:t>
    </dgm:pt>
    <dgm:pt modelId="{E12F6485-29A4-456B-98E0-B846F3A6CEA6}">
      <dgm:prSet phldrT="[Tekst]" custT="1"/>
      <dgm:spPr/>
      <dgm:t>
        <a:bodyPr/>
        <a:lstStyle/>
        <a:p>
          <a:r>
            <a:rPr lang="pl-PL" sz="900">
              <a:latin typeface="Open Sans" panose="020B0606030504020204" pitchFamily="34" charset="0"/>
              <a:ea typeface="Open Sans" panose="020B0606030504020204" pitchFamily="34" charset="0"/>
              <a:cs typeface="Open Sans" panose="020B0606030504020204" pitchFamily="34" charset="0"/>
            </a:rPr>
            <a:t>MPK Sp. z o.o.</a:t>
          </a:r>
        </a:p>
      </dgm:t>
    </dgm:pt>
    <dgm:pt modelId="{E26012B1-FB49-4B58-B3EF-BCB714279322}" type="parTrans" cxnId="{9F90EEE9-DDCD-43F4-B5D5-43AA1559B454}">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7889961F-035D-49C5-BA42-2465E7C22FD2}" type="sibTrans" cxnId="{9F90EEE9-DDCD-43F4-B5D5-43AA1559B454}">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12C19F1A-08A4-4A60-8988-83F19CC42353}">
      <dgm:prSet phldrT="[Tekst]" custT="1"/>
      <dgm:spPr>
        <a:solidFill>
          <a:srgbClr val="ED7D31">
            <a:alpha val="30196"/>
          </a:srgbClr>
        </a:solidFill>
      </dgm:spPr>
      <dgm:t>
        <a:bodyPr/>
        <a:lstStyle/>
        <a:p>
          <a:r>
            <a:rPr lang="pl-PL" sz="900">
              <a:latin typeface="Open Sans" panose="020B0606030504020204" pitchFamily="34" charset="0"/>
              <a:ea typeface="Open Sans" panose="020B0606030504020204" pitchFamily="34" charset="0"/>
              <a:cs typeface="Open Sans" panose="020B0606030504020204" pitchFamily="34" charset="0"/>
            </a:rPr>
            <a:t> zakup zeroemisyjnych autobusów </a:t>
          </a:r>
        </a:p>
      </dgm:t>
    </dgm:pt>
    <dgm:pt modelId="{AD9F96D8-910C-47D3-A13E-B8B7CF6B5510}" type="parTrans" cxnId="{EA2A3CBA-0CAA-4FFB-AAA0-5A9D57D26675}">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0E8C5665-B9B3-463C-8285-E557F1C3A19F}" type="sibTrans" cxnId="{EA2A3CBA-0CAA-4FFB-AAA0-5A9D57D26675}">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A9EEB72B-D6CF-406A-9405-61EDEE83CA26}">
      <dgm:prSet phldrT="[Tekst]" custT="1"/>
      <dgm:spPr/>
      <dgm:t>
        <a:bodyPr/>
        <a:lstStyle/>
        <a:p>
          <a:r>
            <a:rPr lang="pl-PL" sz="900">
              <a:latin typeface="Open Sans" panose="020B0606030504020204" pitchFamily="34" charset="0"/>
              <a:ea typeface="Open Sans" panose="020B0606030504020204" pitchFamily="34" charset="0"/>
              <a:cs typeface="Open Sans" panose="020B0606030504020204" pitchFamily="34" charset="0"/>
            </a:rPr>
            <a:t>ZDM</a:t>
          </a:r>
        </a:p>
      </dgm:t>
    </dgm:pt>
    <dgm:pt modelId="{13C1DDED-7F9A-4CDF-94EB-6DBED283EDA7}" type="parTrans" cxnId="{C9EE2F20-2F1F-48D9-A5D9-DABD393BE0FE}">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7A351E37-F1A5-4299-97EA-4AEBC5EEA11D}" type="sibTrans" cxnId="{C9EE2F20-2F1F-48D9-A5D9-DABD393BE0FE}">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2A28DEBB-DFA4-4B7E-9CD4-1EB379C7B804}">
      <dgm:prSet phldrT="[Tekst]" custT="1"/>
      <dgm:spPr>
        <a:solidFill>
          <a:srgbClr val="A5A5A5">
            <a:alpha val="30196"/>
          </a:srgbClr>
        </a:solidFill>
      </dgm:spPr>
      <dgm:t>
        <a:bodyPr/>
        <a:lstStyle/>
        <a:p>
          <a:r>
            <a:rPr lang="pl-PL" sz="900">
              <a:latin typeface="Open Sans" panose="020B0606030504020204" pitchFamily="34" charset="0"/>
              <a:ea typeface="Open Sans" panose="020B0606030504020204" pitchFamily="34" charset="0"/>
              <a:cs typeface="Open Sans" panose="020B0606030504020204" pitchFamily="34" charset="0"/>
            </a:rPr>
            <a:t> oszczędne oświetlenie miasta</a:t>
          </a:r>
        </a:p>
      </dgm:t>
    </dgm:pt>
    <dgm:pt modelId="{40972B20-CC39-43F5-9A2E-6C42C9B85969}" type="parTrans" cxnId="{5834D2A9-5D46-43A5-A779-DB3C7B1C508B}">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B2EFFD4D-A19E-4B4C-8F70-D28A4BA023FC}" type="sibTrans" cxnId="{5834D2A9-5D46-43A5-A779-DB3C7B1C508B}">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3B77D58D-5C5B-4869-8F40-F5919878F575}">
      <dgm:prSet phldrT="[Tekst]" custT="1"/>
      <dgm:spPr>
        <a:solidFill>
          <a:srgbClr val="A5A5A5">
            <a:alpha val="30196"/>
          </a:srgbClr>
        </a:solidFill>
      </dgm:spPr>
      <dgm:t>
        <a:bodyPr/>
        <a:lstStyle/>
        <a:p>
          <a:r>
            <a:rPr lang="pl-PL" sz="900">
              <a:latin typeface="Open Sans" panose="020B0606030504020204" pitchFamily="34" charset="0"/>
              <a:ea typeface="Open Sans" panose="020B0606030504020204" pitchFamily="34" charset="0"/>
              <a:cs typeface="Open Sans" panose="020B0606030504020204" pitchFamily="34" charset="0"/>
            </a:rPr>
            <a:t> inwestycje związane z infrastrukturą drogową</a:t>
          </a:r>
        </a:p>
      </dgm:t>
    </dgm:pt>
    <dgm:pt modelId="{FF92F3DC-1F93-43B9-89C3-6419944CBFC5}" type="parTrans" cxnId="{BAD4894B-C2E1-4960-A5BE-1CFE2B8DA896}">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235A04AC-D559-431D-86DB-4D2F16408D95}" type="sibTrans" cxnId="{BAD4894B-C2E1-4960-A5BE-1CFE2B8DA896}">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F43FBAA1-D7ED-4467-BDB1-A03AA20C0056}">
      <dgm:prSet phldrT="[Tekst]" custT="1"/>
      <dgm:spPr>
        <a:solidFill>
          <a:srgbClr val="70AD47">
            <a:alpha val="30196"/>
          </a:srgbClr>
        </a:solidFill>
      </dgm:spPr>
      <dgm:t>
        <a:bodyPr/>
        <a:lstStyle/>
        <a:p>
          <a:r>
            <a:rPr lang="pl-PL" sz="900">
              <a:latin typeface="Open Sans" panose="020B0606030504020204" pitchFamily="34" charset="0"/>
              <a:ea typeface="Open Sans" panose="020B0606030504020204" pitchFamily="34" charset="0"/>
              <a:cs typeface="Open Sans" panose="020B0606030504020204" pitchFamily="34" charset="0"/>
            </a:rPr>
            <a:t> finalizowanie innych zadań</a:t>
          </a:r>
        </a:p>
      </dgm:t>
    </dgm:pt>
    <dgm:pt modelId="{47ACF971-261D-40F7-B3AF-1DD4C7007DD2}" type="parTrans" cxnId="{4030B5C0-C0CB-404E-81B0-F6A1852F6793}">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F4933CC7-EFDC-4B9D-85B0-8BBF97BA4B90}" type="sibTrans" cxnId="{4030B5C0-C0CB-404E-81B0-F6A1852F6793}">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F247E942-B15F-44E8-B664-DF1712A88DDB}">
      <dgm:prSet phldrT="[Tekst]" custT="1"/>
      <dgm:spPr/>
      <dgm:t>
        <a:bodyPr/>
        <a:lstStyle/>
        <a:p>
          <a:r>
            <a:rPr lang="pl-PL" sz="9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WRD (Wydział Zarządzania Ruchem Drogowym)</a:t>
          </a:r>
        </a:p>
      </dgm:t>
    </dgm:pt>
    <dgm:pt modelId="{32EE8FA2-CAA4-43A0-9CA2-373EA9194A00}" type="parTrans" cxnId="{34E973D2-F2AD-4611-9739-6B06A3612E87}">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5D509AFB-3269-462E-B5B7-515BE8CA15F8}" type="sibTrans" cxnId="{34E973D2-F2AD-4611-9739-6B06A3612E87}">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45B78A74-9503-4E33-8F55-4ABADF02F2FD}">
      <dgm:prSet phldrT="[Tekst]" custT="1"/>
      <dgm:spPr>
        <a:solidFill>
          <a:srgbClr val="FFC000">
            <a:alpha val="30196"/>
          </a:srgbClr>
        </a:solidFill>
      </dgm:spPr>
      <dgm:t>
        <a:bodyPr/>
        <a:lstStyle/>
        <a:p>
          <a:r>
            <a:rPr lang="pl-PL" sz="900">
              <a:latin typeface="Open Sans" panose="020B0606030504020204" pitchFamily="34" charset="0"/>
              <a:ea typeface="Open Sans" panose="020B0606030504020204" pitchFamily="34" charset="0"/>
              <a:cs typeface="Open Sans" panose="020B0606030504020204" pitchFamily="34" charset="0"/>
            </a:rPr>
            <a:t> zarządzanie i organizacja ruchu drogowego</a:t>
          </a:r>
        </a:p>
      </dgm:t>
    </dgm:pt>
    <dgm:pt modelId="{EBAA901A-1F93-466D-AA4A-2220D77E5541}" type="parTrans" cxnId="{B29B7F4D-161D-4892-9896-20B6BEE92EE1}">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CEA53BFD-6373-4555-B4DA-4394495019A9}" type="sibTrans" cxnId="{B29B7F4D-161D-4892-9896-20B6BEE92EE1}">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159DFA77-3F2E-4640-809C-33FE17ADA414}">
      <dgm:prSet custT="1"/>
      <dgm:spPr/>
      <dgm:t>
        <a:bodyPr/>
        <a:lstStyle/>
        <a:p>
          <a:r>
            <a:rPr lang="pl-PL" sz="900">
              <a:latin typeface="Open Sans" panose="020B0606030504020204" pitchFamily="34" charset="0"/>
              <a:ea typeface="Open Sans" panose="020B0606030504020204" pitchFamily="34" charset="0"/>
              <a:cs typeface="Open Sans" panose="020B0606030504020204" pitchFamily="34" charset="0"/>
            </a:rPr>
            <a:t>WIT (Wydział Informatyki)</a:t>
          </a:r>
        </a:p>
      </dgm:t>
    </dgm:pt>
    <dgm:pt modelId="{B38CE3E2-DB9F-4199-AAB5-792FA66A95A1}" type="parTrans" cxnId="{C0A6867B-FC3B-4182-9F0E-B05A7999027C}">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EAA10F44-59C9-45AA-8508-49D9CE3B031B}" type="sibTrans" cxnId="{C0A6867B-FC3B-4182-9F0E-B05A7999027C}">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272FC909-7825-489A-BCCF-9482E46F42E4}">
      <dgm:prSet phldrT="[Tekst]" custT="1"/>
      <dgm:spPr>
        <a:solidFill>
          <a:srgbClr val="5B9BD5">
            <a:alpha val="30196"/>
          </a:srgbClr>
        </a:solidFill>
      </dgm:spPr>
      <dgm:t>
        <a:bodyPr/>
        <a:lstStyle/>
        <a:p>
          <a:r>
            <a:rPr lang="pl-PL" sz="900">
              <a:latin typeface="Open Sans" panose="020B0606030504020204" pitchFamily="34" charset="0"/>
              <a:ea typeface="Open Sans" panose="020B0606030504020204" pitchFamily="34" charset="0"/>
              <a:cs typeface="Open Sans" panose="020B0606030504020204" pitchFamily="34" charset="0"/>
            </a:rPr>
            <a:t> zadania z zakresu Smart City</a:t>
          </a:r>
        </a:p>
      </dgm:t>
    </dgm:pt>
    <dgm:pt modelId="{E7AD5884-048A-4FB3-A8C1-340A19AF27BF}" type="parTrans" cxnId="{11D82061-BE0E-4431-AA8A-3C0F29ED3824}">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C31E92D1-CA2D-4377-851A-EF0E39721888}" type="sibTrans" cxnId="{11D82061-BE0E-4431-AA8A-3C0F29ED3824}">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AE5EBCE4-77FA-4B87-9F34-78EB507C5454}">
      <dgm:prSet phldrT="[Tekst]" custT="1"/>
      <dgm:spPr/>
      <dgm:t>
        <a:bodyPr/>
        <a:lstStyle/>
        <a:p>
          <a:r>
            <a:rPr lang="pl-PL" sz="900">
              <a:latin typeface="Open Sans" panose="020B0606030504020204" pitchFamily="34" charset="0"/>
              <a:ea typeface="Open Sans" panose="020B0606030504020204" pitchFamily="34" charset="0"/>
              <a:cs typeface="Open Sans" panose="020B0606030504020204" pitchFamily="34" charset="0"/>
            </a:rPr>
            <a:t>Wydziały i jednostki zbieżnie z zakresem merytorycznym</a:t>
          </a:r>
        </a:p>
      </dgm:t>
    </dgm:pt>
    <dgm:pt modelId="{6873F4DD-A3DB-4DF4-A0FA-E3D7A1B283C4}" type="parTrans" cxnId="{12F20E05-D732-4108-92E6-98E90F2AC0D2}">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A48405DE-8E3C-4446-8298-48ECFD56EEAD}" type="sibTrans" cxnId="{12F20E05-D732-4108-92E6-98E90F2AC0D2}">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712ED66F-B166-4836-8A1C-F524EF85D7EC}" type="pres">
      <dgm:prSet presAssocID="{EE737BF8-5F8E-4DF4-B1EF-AAAAD30F2A3B}" presName="Name0" presStyleCnt="0">
        <dgm:presLayoutVars>
          <dgm:dir/>
          <dgm:animLvl val="lvl"/>
          <dgm:resizeHandles val="exact"/>
        </dgm:presLayoutVars>
      </dgm:prSet>
      <dgm:spPr/>
      <dgm:t>
        <a:bodyPr/>
        <a:lstStyle/>
        <a:p>
          <a:endParaRPr lang="pl-PL"/>
        </a:p>
      </dgm:t>
    </dgm:pt>
    <dgm:pt modelId="{44881C23-88DB-441D-9DAA-E70BBEFF51AB}" type="pres">
      <dgm:prSet presAssocID="{E12F6485-29A4-456B-98E0-B846F3A6CEA6}" presName="linNode" presStyleCnt="0"/>
      <dgm:spPr/>
    </dgm:pt>
    <dgm:pt modelId="{58071C4E-01E9-42ED-817D-B210E96A2697}" type="pres">
      <dgm:prSet presAssocID="{E12F6485-29A4-456B-98E0-B846F3A6CEA6}" presName="parentText" presStyleLbl="node1" presStyleIdx="0" presStyleCnt="5">
        <dgm:presLayoutVars>
          <dgm:chMax val="1"/>
          <dgm:bulletEnabled val="1"/>
        </dgm:presLayoutVars>
      </dgm:prSet>
      <dgm:spPr/>
      <dgm:t>
        <a:bodyPr/>
        <a:lstStyle/>
        <a:p>
          <a:endParaRPr lang="pl-PL"/>
        </a:p>
      </dgm:t>
    </dgm:pt>
    <dgm:pt modelId="{0E00F004-35DE-4705-A72C-98B77F3F5243}" type="pres">
      <dgm:prSet presAssocID="{E12F6485-29A4-456B-98E0-B846F3A6CEA6}" presName="descendantText" presStyleLbl="alignAccFollowNode1" presStyleIdx="0" presStyleCnt="5">
        <dgm:presLayoutVars>
          <dgm:bulletEnabled val="1"/>
        </dgm:presLayoutVars>
      </dgm:prSet>
      <dgm:spPr/>
      <dgm:t>
        <a:bodyPr/>
        <a:lstStyle/>
        <a:p>
          <a:endParaRPr lang="pl-PL"/>
        </a:p>
      </dgm:t>
    </dgm:pt>
    <dgm:pt modelId="{986DD0FB-2268-4AF0-8E05-AC89DBE9D129}" type="pres">
      <dgm:prSet presAssocID="{7889961F-035D-49C5-BA42-2465E7C22FD2}" presName="sp" presStyleCnt="0"/>
      <dgm:spPr/>
    </dgm:pt>
    <dgm:pt modelId="{D9AA65E2-6DFA-4C8E-862E-14B7ADD81154}" type="pres">
      <dgm:prSet presAssocID="{A9EEB72B-D6CF-406A-9405-61EDEE83CA26}" presName="linNode" presStyleCnt="0"/>
      <dgm:spPr/>
    </dgm:pt>
    <dgm:pt modelId="{3E1D29F0-B9CF-4932-9321-66A0E31B86CC}" type="pres">
      <dgm:prSet presAssocID="{A9EEB72B-D6CF-406A-9405-61EDEE83CA26}" presName="parentText" presStyleLbl="node1" presStyleIdx="1" presStyleCnt="5">
        <dgm:presLayoutVars>
          <dgm:chMax val="1"/>
          <dgm:bulletEnabled val="1"/>
        </dgm:presLayoutVars>
      </dgm:prSet>
      <dgm:spPr/>
      <dgm:t>
        <a:bodyPr/>
        <a:lstStyle/>
        <a:p>
          <a:endParaRPr lang="pl-PL"/>
        </a:p>
      </dgm:t>
    </dgm:pt>
    <dgm:pt modelId="{78808148-FD05-4DFE-95E7-6A5630C62D68}" type="pres">
      <dgm:prSet presAssocID="{A9EEB72B-D6CF-406A-9405-61EDEE83CA26}" presName="descendantText" presStyleLbl="alignAccFollowNode1" presStyleIdx="1" presStyleCnt="5" custScaleY="119583">
        <dgm:presLayoutVars>
          <dgm:bulletEnabled val="1"/>
        </dgm:presLayoutVars>
      </dgm:prSet>
      <dgm:spPr/>
      <dgm:t>
        <a:bodyPr/>
        <a:lstStyle/>
        <a:p>
          <a:endParaRPr lang="pl-PL"/>
        </a:p>
      </dgm:t>
    </dgm:pt>
    <dgm:pt modelId="{8CEBDDE1-33EB-40FA-9A0E-8FF33722B372}" type="pres">
      <dgm:prSet presAssocID="{7A351E37-F1A5-4299-97EA-4AEBC5EEA11D}" presName="sp" presStyleCnt="0"/>
      <dgm:spPr/>
    </dgm:pt>
    <dgm:pt modelId="{F43F5D08-572C-4D6B-8C83-8B6F10F96C0C}" type="pres">
      <dgm:prSet presAssocID="{F247E942-B15F-44E8-B664-DF1712A88DDB}" presName="linNode" presStyleCnt="0"/>
      <dgm:spPr/>
    </dgm:pt>
    <dgm:pt modelId="{77CF75A7-2820-40D9-A030-32AB21494B30}" type="pres">
      <dgm:prSet presAssocID="{F247E942-B15F-44E8-B664-DF1712A88DDB}" presName="parentText" presStyleLbl="node1" presStyleIdx="2" presStyleCnt="5">
        <dgm:presLayoutVars>
          <dgm:chMax val="1"/>
          <dgm:bulletEnabled val="1"/>
        </dgm:presLayoutVars>
      </dgm:prSet>
      <dgm:spPr/>
      <dgm:t>
        <a:bodyPr/>
        <a:lstStyle/>
        <a:p>
          <a:endParaRPr lang="pl-PL"/>
        </a:p>
      </dgm:t>
    </dgm:pt>
    <dgm:pt modelId="{AA2BE15B-6591-425A-A8C4-A6249ACDDBCA}" type="pres">
      <dgm:prSet presAssocID="{F247E942-B15F-44E8-B664-DF1712A88DDB}" presName="descendantText" presStyleLbl="alignAccFollowNode1" presStyleIdx="2" presStyleCnt="5">
        <dgm:presLayoutVars>
          <dgm:bulletEnabled val="1"/>
        </dgm:presLayoutVars>
      </dgm:prSet>
      <dgm:spPr/>
      <dgm:t>
        <a:bodyPr/>
        <a:lstStyle/>
        <a:p>
          <a:endParaRPr lang="pl-PL"/>
        </a:p>
      </dgm:t>
    </dgm:pt>
    <dgm:pt modelId="{DF9EBDC1-ED21-433D-8001-772F52DBFE4A}" type="pres">
      <dgm:prSet presAssocID="{5D509AFB-3269-462E-B5B7-515BE8CA15F8}" presName="sp" presStyleCnt="0"/>
      <dgm:spPr/>
    </dgm:pt>
    <dgm:pt modelId="{4C2DDF72-D834-4838-9149-35293F17A4F5}" type="pres">
      <dgm:prSet presAssocID="{159DFA77-3F2E-4640-809C-33FE17ADA414}" presName="linNode" presStyleCnt="0"/>
      <dgm:spPr/>
    </dgm:pt>
    <dgm:pt modelId="{E5F6CD35-89AC-4CF8-9CE2-7C1139EC0D55}" type="pres">
      <dgm:prSet presAssocID="{159DFA77-3F2E-4640-809C-33FE17ADA414}" presName="parentText" presStyleLbl="node1" presStyleIdx="3" presStyleCnt="5">
        <dgm:presLayoutVars>
          <dgm:chMax val="1"/>
          <dgm:bulletEnabled val="1"/>
        </dgm:presLayoutVars>
      </dgm:prSet>
      <dgm:spPr/>
      <dgm:t>
        <a:bodyPr/>
        <a:lstStyle/>
        <a:p>
          <a:endParaRPr lang="pl-PL"/>
        </a:p>
      </dgm:t>
    </dgm:pt>
    <dgm:pt modelId="{B815D575-C263-443D-B268-80F5E913FBBA}" type="pres">
      <dgm:prSet presAssocID="{159DFA77-3F2E-4640-809C-33FE17ADA414}" presName="descendantText" presStyleLbl="alignAccFollowNode1" presStyleIdx="3" presStyleCnt="5">
        <dgm:presLayoutVars>
          <dgm:bulletEnabled val="1"/>
        </dgm:presLayoutVars>
      </dgm:prSet>
      <dgm:spPr/>
      <dgm:t>
        <a:bodyPr/>
        <a:lstStyle/>
        <a:p>
          <a:endParaRPr lang="pl-PL"/>
        </a:p>
      </dgm:t>
    </dgm:pt>
    <dgm:pt modelId="{AA627808-5133-4AB9-ACD3-FFF2258BA612}" type="pres">
      <dgm:prSet presAssocID="{EAA10F44-59C9-45AA-8508-49D9CE3B031B}" presName="sp" presStyleCnt="0"/>
      <dgm:spPr/>
    </dgm:pt>
    <dgm:pt modelId="{34105EDF-8423-4CBC-AC3D-3F0A23ADCBAB}" type="pres">
      <dgm:prSet presAssocID="{AE5EBCE4-77FA-4B87-9F34-78EB507C5454}" presName="linNode" presStyleCnt="0"/>
      <dgm:spPr/>
    </dgm:pt>
    <dgm:pt modelId="{A2AC8EA6-DB77-42E2-A95A-999316DC074F}" type="pres">
      <dgm:prSet presAssocID="{AE5EBCE4-77FA-4B87-9F34-78EB507C5454}" presName="parentText" presStyleLbl="node1" presStyleIdx="4" presStyleCnt="5">
        <dgm:presLayoutVars>
          <dgm:chMax val="1"/>
          <dgm:bulletEnabled val="1"/>
        </dgm:presLayoutVars>
      </dgm:prSet>
      <dgm:spPr/>
      <dgm:t>
        <a:bodyPr/>
        <a:lstStyle/>
        <a:p>
          <a:endParaRPr lang="pl-PL"/>
        </a:p>
      </dgm:t>
    </dgm:pt>
    <dgm:pt modelId="{B766A468-25DB-49CC-8675-6966FDDDC62F}" type="pres">
      <dgm:prSet presAssocID="{AE5EBCE4-77FA-4B87-9F34-78EB507C5454}" presName="descendantText" presStyleLbl="alignAccFollowNode1" presStyleIdx="4" presStyleCnt="5">
        <dgm:presLayoutVars>
          <dgm:bulletEnabled val="1"/>
        </dgm:presLayoutVars>
      </dgm:prSet>
      <dgm:spPr/>
      <dgm:t>
        <a:bodyPr/>
        <a:lstStyle/>
        <a:p>
          <a:endParaRPr lang="pl-PL"/>
        </a:p>
      </dgm:t>
    </dgm:pt>
  </dgm:ptLst>
  <dgm:cxnLst>
    <dgm:cxn modelId="{C2B468E2-D587-4E3C-AAAA-48D890BBA886}" type="presOf" srcId="{3B77D58D-5C5B-4869-8F40-F5919878F575}" destId="{78808148-FD05-4DFE-95E7-6A5630C62D68}" srcOrd="0" destOrd="1" presId="urn:microsoft.com/office/officeart/2005/8/layout/vList5"/>
    <dgm:cxn modelId="{94ACC726-8A70-48D5-A7DF-C64525D9FD0E}" type="presOf" srcId="{F247E942-B15F-44E8-B664-DF1712A88DDB}" destId="{77CF75A7-2820-40D9-A030-32AB21494B30}" srcOrd="0" destOrd="0" presId="urn:microsoft.com/office/officeart/2005/8/layout/vList5"/>
    <dgm:cxn modelId="{E651EFEC-AFE7-4A76-86BD-CE8E1CDD4478}" type="presOf" srcId="{12C19F1A-08A4-4A60-8988-83F19CC42353}" destId="{0E00F004-35DE-4705-A72C-98B77F3F5243}" srcOrd="0" destOrd="0" presId="urn:microsoft.com/office/officeart/2005/8/layout/vList5"/>
    <dgm:cxn modelId="{023EDF06-9767-4324-9A89-91E340AD741B}" type="presOf" srcId="{2A28DEBB-DFA4-4B7E-9CD4-1EB379C7B804}" destId="{78808148-FD05-4DFE-95E7-6A5630C62D68}" srcOrd="0" destOrd="0" presId="urn:microsoft.com/office/officeart/2005/8/layout/vList5"/>
    <dgm:cxn modelId="{9F90EEE9-DDCD-43F4-B5D5-43AA1559B454}" srcId="{EE737BF8-5F8E-4DF4-B1EF-AAAAD30F2A3B}" destId="{E12F6485-29A4-456B-98E0-B846F3A6CEA6}" srcOrd="0" destOrd="0" parTransId="{E26012B1-FB49-4B58-B3EF-BCB714279322}" sibTransId="{7889961F-035D-49C5-BA42-2465E7C22FD2}"/>
    <dgm:cxn modelId="{B29B7F4D-161D-4892-9896-20B6BEE92EE1}" srcId="{F247E942-B15F-44E8-B664-DF1712A88DDB}" destId="{45B78A74-9503-4E33-8F55-4ABADF02F2FD}" srcOrd="0" destOrd="0" parTransId="{EBAA901A-1F93-466D-AA4A-2220D77E5541}" sibTransId="{CEA53BFD-6373-4555-B4DA-4394495019A9}"/>
    <dgm:cxn modelId="{BCA72A1A-2F4B-439E-A9FC-3B4F08734F9F}" type="presOf" srcId="{E12F6485-29A4-456B-98E0-B846F3A6CEA6}" destId="{58071C4E-01E9-42ED-817D-B210E96A2697}" srcOrd="0" destOrd="0" presId="urn:microsoft.com/office/officeart/2005/8/layout/vList5"/>
    <dgm:cxn modelId="{29E6BAB3-CC17-4163-8590-8210F9479FF2}" type="presOf" srcId="{EE737BF8-5F8E-4DF4-B1EF-AAAAD30F2A3B}" destId="{712ED66F-B166-4836-8A1C-F524EF85D7EC}" srcOrd="0" destOrd="0" presId="urn:microsoft.com/office/officeart/2005/8/layout/vList5"/>
    <dgm:cxn modelId="{C9EE2F20-2F1F-48D9-A5D9-DABD393BE0FE}" srcId="{EE737BF8-5F8E-4DF4-B1EF-AAAAD30F2A3B}" destId="{A9EEB72B-D6CF-406A-9405-61EDEE83CA26}" srcOrd="1" destOrd="0" parTransId="{13C1DDED-7F9A-4CDF-94EB-6DBED283EDA7}" sibTransId="{7A351E37-F1A5-4299-97EA-4AEBC5EEA11D}"/>
    <dgm:cxn modelId="{C0A6867B-FC3B-4182-9F0E-B05A7999027C}" srcId="{EE737BF8-5F8E-4DF4-B1EF-AAAAD30F2A3B}" destId="{159DFA77-3F2E-4640-809C-33FE17ADA414}" srcOrd="3" destOrd="0" parTransId="{B38CE3E2-DB9F-4199-AAB5-792FA66A95A1}" sibTransId="{EAA10F44-59C9-45AA-8508-49D9CE3B031B}"/>
    <dgm:cxn modelId="{04C2E143-9382-4EA7-BB5B-D5A634F33EA2}" type="presOf" srcId="{159DFA77-3F2E-4640-809C-33FE17ADA414}" destId="{E5F6CD35-89AC-4CF8-9CE2-7C1139EC0D55}" srcOrd="0" destOrd="0" presId="urn:microsoft.com/office/officeart/2005/8/layout/vList5"/>
    <dgm:cxn modelId="{D1F0D8AD-E373-41BC-ADD3-E57170E5F2B1}" type="presOf" srcId="{272FC909-7825-489A-BCCF-9482E46F42E4}" destId="{B815D575-C263-443D-B268-80F5E913FBBA}" srcOrd="0" destOrd="0" presId="urn:microsoft.com/office/officeart/2005/8/layout/vList5"/>
    <dgm:cxn modelId="{BAD4894B-C2E1-4960-A5BE-1CFE2B8DA896}" srcId="{A9EEB72B-D6CF-406A-9405-61EDEE83CA26}" destId="{3B77D58D-5C5B-4869-8F40-F5919878F575}" srcOrd="1" destOrd="0" parTransId="{FF92F3DC-1F93-43B9-89C3-6419944CBFC5}" sibTransId="{235A04AC-D559-431D-86DB-4D2F16408D95}"/>
    <dgm:cxn modelId="{D3396AE8-6B76-4DA9-8E5A-F31677719A15}" type="presOf" srcId="{A9EEB72B-D6CF-406A-9405-61EDEE83CA26}" destId="{3E1D29F0-B9CF-4932-9321-66A0E31B86CC}" srcOrd="0" destOrd="0" presId="urn:microsoft.com/office/officeart/2005/8/layout/vList5"/>
    <dgm:cxn modelId="{480CA43E-61D3-4283-A731-80656614348B}" type="presOf" srcId="{45B78A74-9503-4E33-8F55-4ABADF02F2FD}" destId="{AA2BE15B-6591-425A-A8C4-A6249ACDDBCA}" srcOrd="0" destOrd="0" presId="urn:microsoft.com/office/officeart/2005/8/layout/vList5"/>
    <dgm:cxn modelId="{34E973D2-F2AD-4611-9739-6B06A3612E87}" srcId="{EE737BF8-5F8E-4DF4-B1EF-AAAAD30F2A3B}" destId="{F247E942-B15F-44E8-B664-DF1712A88DDB}" srcOrd="2" destOrd="0" parTransId="{32EE8FA2-CAA4-43A0-9CA2-373EA9194A00}" sibTransId="{5D509AFB-3269-462E-B5B7-515BE8CA15F8}"/>
    <dgm:cxn modelId="{4030B5C0-C0CB-404E-81B0-F6A1852F6793}" srcId="{AE5EBCE4-77FA-4B87-9F34-78EB507C5454}" destId="{F43FBAA1-D7ED-4467-BDB1-A03AA20C0056}" srcOrd="0" destOrd="0" parTransId="{47ACF971-261D-40F7-B3AF-1DD4C7007DD2}" sibTransId="{F4933CC7-EFDC-4B9D-85B0-8BBF97BA4B90}"/>
    <dgm:cxn modelId="{5834D2A9-5D46-43A5-A779-DB3C7B1C508B}" srcId="{A9EEB72B-D6CF-406A-9405-61EDEE83CA26}" destId="{2A28DEBB-DFA4-4B7E-9CD4-1EB379C7B804}" srcOrd="0" destOrd="0" parTransId="{40972B20-CC39-43F5-9A2E-6C42C9B85969}" sibTransId="{B2EFFD4D-A19E-4B4C-8F70-D28A4BA023FC}"/>
    <dgm:cxn modelId="{12F20E05-D732-4108-92E6-98E90F2AC0D2}" srcId="{EE737BF8-5F8E-4DF4-B1EF-AAAAD30F2A3B}" destId="{AE5EBCE4-77FA-4B87-9F34-78EB507C5454}" srcOrd="4" destOrd="0" parTransId="{6873F4DD-A3DB-4DF4-A0FA-E3D7A1B283C4}" sibTransId="{A48405DE-8E3C-4446-8298-48ECFD56EEAD}"/>
    <dgm:cxn modelId="{11D82061-BE0E-4431-AA8A-3C0F29ED3824}" srcId="{159DFA77-3F2E-4640-809C-33FE17ADA414}" destId="{272FC909-7825-489A-BCCF-9482E46F42E4}" srcOrd="0" destOrd="0" parTransId="{E7AD5884-048A-4FB3-A8C1-340A19AF27BF}" sibTransId="{C31E92D1-CA2D-4377-851A-EF0E39721888}"/>
    <dgm:cxn modelId="{EA2A3CBA-0CAA-4FFB-AAA0-5A9D57D26675}" srcId="{E12F6485-29A4-456B-98E0-B846F3A6CEA6}" destId="{12C19F1A-08A4-4A60-8988-83F19CC42353}" srcOrd="0" destOrd="0" parTransId="{AD9F96D8-910C-47D3-A13E-B8B7CF6B5510}" sibTransId="{0E8C5665-B9B3-463C-8285-E557F1C3A19F}"/>
    <dgm:cxn modelId="{4720CFCD-2775-4CE5-A846-73A2DC958119}" type="presOf" srcId="{AE5EBCE4-77FA-4B87-9F34-78EB507C5454}" destId="{A2AC8EA6-DB77-42E2-A95A-999316DC074F}" srcOrd="0" destOrd="0" presId="urn:microsoft.com/office/officeart/2005/8/layout/vList5"/>
    <dgm:cxn modelId="{556BD3F3-9FE6-4803-AAC9-960389B68378}" type="presOf" srcId="{F43FBAA1-D7ED-4467-BDB1-A03AA20C0056}" destId="{B766A468-25DB-49CC-8675-6966FDDDC62F}" srcOrd="0" destOrd="0" presId="urn:microsoft.com/office/officeart/2005/8/layout/vList5"/>
    <dgm:cxn modelId="{41B491A7-7903-4EA2-A539-75360B891BBA}" type="presParOf" srcId="{712ED66F-B166-4836-8A1C-F524EF85D7EC}" destId="{44881C23-88DB-441D-9DAA-E70BBEFF51AB}" srcOrd="0" destOrd="0" presId="urn:microsoft.com/office/officeart/2005/8/layout/vList5"/>
    <dgm:cxn modelId="{653D8E82-8FDF-4231-A363-759B2DF4CAC3}" type="presParOf" srcId="{44881C23-88DB-441D-9DAA-E70BBEFF51AB}" destId="{58071C4E-01E9-42ED-817D-B210E96A2697}" srcOrd="0" destOrd="0" presId="urn:microsoft.com/office/officeart/2005/8/layout/vList5"/>
    <dgm:cxn modelId="{2B7F92B5-EA7E-4854-95F6-5AF036B57E09}" type="presParOf" srcId="{44881C23-88DB-441D-9DAA-E70BBEFF51AB}" destId="{0E00F004-35DE-4705-A72C-98B77F3F5243}" srcOrd="1" destOrd="0" presId="urn:microsoft.com/office/officeart/2005/8/layout/vList5"/>
    <dgm:cxn modelId="{6FD28CBC-4C1A-4906-8537-69E58B0472AE}" type="presParOf" srcId="{712ED66F-B166-4836-8A1C-F524EF85D7EC}" destId="{986DD0FB-2268-4AF0-8E05-AC89DBE9D129}" srcOrd="1" destOrd="0" presId="urn:microsoft.com/office/officeart/2005/8/layout/vList5"/>
    <dgm:cxn modelId="{4FDD3977-E23B-4D7E-8517-DB8E1B1EBA59}" type="presParOf" srcId="{712ED66F-B166-4836-8A1C-F524EF85D7EC}" destId="{D9AA65E2-6DFA-4C8E-862E-14B7ADD81154}" srcOrd="2" destOrd="0" presId="urn:microsoft.com/office/officeart/2005/8/layout/vList5"/>
    <dgm:cxn modelId="{32E286D6-C682-4C95-8ED5-649BD219489C}" type="presParOf" srcId="{D9AA65E2-6DFA-4C8E-862E-14B7ADD81154}" destId="{3E1D29F0-B9CF-4932-9321-66A0E31B86CC}" srcOrd="0" destOrd="0" presId="urn:microsoft.com/office/officeart/2005/8/layout/vList5"/>
    <dgm:cxn modelId="{CAFD4356-B7E0-434C-B81C-8A5C6F1A7895}" type="presParOf" srcId="{D9AA65E2-6DFA-4C8E-862E-14B7ADD81154}" destId="{78808148-FD05-4DFE-95E7-6A5630C62D68}" srcOrd="1" destOrd="0" presId="urn:microsoft.com/office/officeart/2005/8/layout/vList5"/>
    <dgm:cxn modelId="{C889FC73-FE24-4E77-9A2D-26BB02931AA8}" type="presParOf" srcId="{712ED66F-B166-4836-8A1C-F524EF85D7EC}" destId="{8CEBDDE1-33EB-40FA-9A0E-8FF33722B372}" srcOrd="3" destOrd="0" presId="urn:microsoft.com/office/officeart/2005/8/layout/vList5"/>
    <dgm:cxn modelId="{9EF13A04-2765-44C0-B4D2-30838896C4BA}" type="presParOf" srcId="{712ED66F-B166-4836-8A1C-F524EF85D7EC}" destId="{F43F5D08-572C-4D6B-8C83-8B6F10F96C0C}" srcOrd="4" destOrd="0" presId="urn:microsoft.com/office/officeart/2005/8/layout/vList5"/>
    <dgm:cxn modelId="{3B06DABC-6A42-4D61-B60A-638131C2C3B4}" type="presParOf" srcId="{F43F5D08-572C-4D6B-8C83-8B6F10F96C0C}" destId="{77CF75A7-2820-40D9-A030-32AB21494B30}" srcOrd="0" destOrd="0" presId="urn:microsoft.com/office/officeart/2005/8/layout/vList5"/>
    <dgm:cxn modelId="{F551D926-3D89-462B-A0EB-89BC6CC047FA}" type="presParOf" srcId="{F43F5D08-572C-4D6B-8C83-8B6F10F96C0C}" destId="{AA2BE15B-6591-425A-A8C4-A6249ACDDBCA}" srcOrd="1" destOrd="0" presId="urn:microsoft.com/office/officeart/2005/8/layout/vList5"/>
    <dgm:cxn modelId="{A0165581-9A35-45F8-B684-9E92A26DEE01}" type="presParOf" srcId="{712ED66F-B166-4836-8A1C-F524EF85D7EC}" destId="{DF9EBDC1-ED21-433D-8001-772F52DBFE4A}" srcOrd="5" destOrd="0" presId="urn:microsoft.com/office/officeart/2005/8/layout/vList5"/>
    <dgm:cxn modelId="{3225132B-B370-400A-B305-91CED1E5FAE4}" type="presParOf" srcId="{712ED66F-B166-4836-8A1C-F524EF85D7EC}" destId="{4C2DDF72-D834-4838-9149-35293F17A4F5}" srcOrd="6" destOrd="0" presId="urn:microsoft.com/office/officeart/2005/8/layout/vList5"/>
    <dgm:cxn modelId="{5714E6C5-7553-4244-B93F-48DD4C1D7921}" type="presParOf" srcId="{4C2DDF72-D834-4838-9149-35293F17A4F5}" destId="{E5F6CD35-89AC-4CF8-9CE2-7C1139EC0D55}" srcOrd="0" destOrd="0" presId="urn:microsoft.com/office/officeart/2005/8/layout/vList5"/>
    <dgm:cxn modelId="{EF9D98D3-587B-4A6B-A81C-79246E4DC1BE}" type="presParOf" srcId="{4C2DDF72-D834-4838-9149-35293F17A4F5}" destId="{B815D575-C263-443D-B268-80F5E913FBBA}" srcOrd="1" destOrd="0" presId="urn:microsoft.com/office/officeart/2005/8/layout/vList5"/>
    <dgm:cxn modelId="{E913A443-D085-4FEA-864F-5977E88DC8AB}" type="presParOf" srcId="{712ED66F-B166-4836-8A1C-F524EF85D7EC}" destId="{AA627808-5133-4AB9-ACD3-FFF2258BA612}" srcOrd="7" destOrd="0" presId="urn:microsoft.com/office/officeart/2005/8/layout/vList5"/>
    <dgm:cxn modelId="{8E1B8494-331B-4DDD-A69A-AA9D2191A670}" type="presParOf" srcId="{712ED66F-B166-4836-8A1C-F524EF85D7EC}" destId="{34105EDF-8423-4CBC-AC3D-3F0A23ADCBAB}" srcOrd="8" destOrd="0" presId="urn:microsoft.com/office/officeart/2005/8/layout/vList5"/>
    <dgm:cxn modelId="{07CAC1C4-153D-4C00-8165-63DE44976F29}" type="presParOf" srcId="{34105EDF-8423-4CBC-AC3D-3F0A23ADCBAB}" destId="{A2AC8EA6-DB77-42E2-A95A-999316DC074F}" srcOrd="0" destOrd="0" presId="urn:microsoft.com/office/officeart/2005/8/layout/vList5"/>
    <dgm:cxn modelId="{BEE82DCE-BE9B-4039-BF7B-B341CA0DD084}" type="presParOf" srcId="{34105EDF-8423-4CBC-AC3D-3F0A23ADCBAB}" destId="{B766A468-25DB-49CC-8675-6966FDDDC62F}" srcOrd="1" destOrd="0" presId="urn:microsoft.com/office/officeart/2005/8/layout/vList5"/>
  </dgm:cxnLst>
  <dgm:bg/>
  <dgm:whole/>
  <dgm:extLst>
    <a:ext uri="http://schemas.microsoft.com/office/drawing/2008/diagram">
      <dsp:dataModelExt xmlns:dsp="http://schemas.microsoft.com/office/drawing/2008/diagram" relId="rId183"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705E278-8F3E-4324-A76C-25A2B1CC1731}" type="doc">
      <dgm:prSet loTypeId="urn:microsoft.com/office/officeart/2008/layout/AlternatingPictureBlocks" loCatId="list" qsTypeId="urn:microsoft.com/office/officeart/2005/8/quickstyle/simple1" qsCatId="simple" csTypeId="urn:microsoft.com/office/officeart/2005/8/colors/colorful1" csCatId="colorful" phldr="1"/>
      <dgm:spPr/>
    </dgm:pt>
    <dgm:pt modelId="{1D9B3AC8-4E6F-4119-B5B4-51EAF0EF48DA}">
      <dgm:prSet phldrT="[Tekst]"/>
      <dgm:spPr/>
      <dgm:t>
        <a:bodyPr/>
        <a:lstStyle/>
        <a:p>
          <a:r>
            <a:rPr lang="pl-PL"/>
            <a:t>OGRANICZANIE EMISJI POWIERZCHNIOWEJ (TZW. NISKIEJ, ZWIĄZANEJ GŁÓWNIE Z ŹRÓDŁAMI CIEPŁA)</a:t>
          </a:r>
        </a:p>
      </dgm:t>
    </dgm:pt>
    <dgm:pt modelId="{BA4AF78B-2B81-442C-9DB3-8F0AA3BF7FFE}" type="parTrans" cxnId="{2FECD627-B2CD-4666-82DB-3325E162CA0C}">
      <dgm:prSet/>
      <dgm:spPr/>
      <dgm:t>
        <a:bodyPr/>
        <a:lstStyle/>
        <a:p>
          <a:endParaRPr lang="pl-PL"/>
        </a:p>
      </dgm:t>
    </dgm:pt>
    <dgm:pt modelId="{256336F6-4302-43DB-888F-B1EBE4FE2AE3}" type="sibTrans" cxnId="{2FECD627-B2CD-4666-82DB-3325E162CA0C}">
      <dgm:prSet/>
      <dgm:spPr/>
      <dgm:t>
        <a:bodyPr/>
        <a:lstStyle/>
        <a:p>
          <a:endParaRPr lang="pl-PL"/>
        </a:p>
      </dgm:t>
    </dgm:pt>
    <dgm:pt modelId="{831802D2-0FC6-414F-9EB5-40E36991815C}">
      <dgm:prSet phldrT="[Tekst]"/>
      <dgm:spPr/>
      <dgm:t>
        <a:bodyPr/>
        <a:lstStyle/>
        <a:p>
          <a:r>
            <a:rPr lang="pl-PL"/>
            <a:t>OGRANICZENIE EMISJI LINIOWEJ (KOMUNIKACYJNEJ) </a:t>
          </a:r>
        </a:p>
      </dgm:t>
    </dgm:pt>
    <dgm:pt modelId="{ED8EA96B-E0F5-40C2-A2E1-2D017DE3829E}" type="parTrans" cxnId="{346C5C99-66E6-4B6B-9456-049921FC5BFF}">
      <dgm:prSet/>
      <dgm:spPr/>
      <dgm:t>
        <a:bodyPr/>
        <a:lstStyle/>
        <a:p>
          <a:endParaRPr lang="pl-PL"/>
        </a:p>
      </dgm:t>
    </dgm:pt>
    <dgm:pt modelId="{31DD105A-4B7F-4E43-8571-24F490118BC5}" type="sibTrans" cxnId="{346C5C99-66E6-4B6B-9456-049921FC5BFF}">
      <dgm:prSet/>
      <dgm:spPr/>
      <dgm:t>
        <a:bodyPr/>
        <a:lstStyle/>
        <a:p>
          <a:endParaRPr lang="pl-PL"/>
        </a:p>
      </dgm:t>
    </dgm:pt>
    <dgm:pt modelId="{6E3C800F-5005-4466-821D-2CFF3C0FFE4F}">
      <dgm:prSet phldrT="[Tekst]"/>
      <dgm:spPr/>
      <dgm:t>
        <a:bodyPr/>
        <a:lstStyle/>
        <a:p>
          <a:r>
            <a:rPr lang="pl-PL">
              <a:solidFill>
                <a:sysClr val="windowText" lastClr="000000"/>
              </a:solidFill>
            </a:rPr>
            <a:t>OGRANICZENIE EMISJI PUNKTOWEJ </a:t>
          </a:r>
        </a:p>
      </dgm:t>
    </dgm:pt>
    <dgm:pt modelId="{F9E5DC7B-65B6-4C1C-95CE-EA89B725AC4E}" type="parTrans" cxnId="{FB07C450-B805-42BC-94FB-CEA148BBBCC4}">
      <dgm:prSet/>
      <dgm:spPr/>
      <dgm:t>
        <a:bodyPr/>
        <a:lstStyle/>
        <a:p>
          <a:endParaRPr lang="pl-PL"/>
        </a:p>
      </dgm:t>
    </dgm:pt>
    <dgm:pt modelId="{5F3ED847-BDB6-41BD-A7F3-D54D9BCB2176}" type="sibTrans" cxnId="{FB07C450-B805-42BC-94FB-CEA148BBBCC4}">
      <dgm:prSet/>
      <dgm:spPr/>
      <dgm:t>
        <a:bodyPr/>
        <a:lstStyle/>
        <a:p>
          <a:endParaRPr lang="pl-PL"/>
        </a:p>
      </dgm:t>
    </dgm:pt>
    <dgm:pt modelId="{8F25A7FD-43ED-444A-B523-66A1E007B520}">
      <dgm:prSet phldrT="[Tekst]"/>
      <dgm:spPr/>
      <dgm:t>
        <a:bodyPr/>
        <a:lstStyle/>
        <a:p>
          <a:r>
            <a:rPr lang="pl-PL"/>
            <a:t>UWARUNKOWANIA PLANISTYCZNE </a:t>
          </a:r>
        </a:p>
      </dgm:t>
    </dgm:pt>
    <dgm:pt modelId="{8C871888-21AF-41A3-9CFF-84C41B640D6D}" type="parTrans" cxnId="{5AEDF168-6980-4C1C-80FF-A91AB9472213}">
      <dgm:prSet/>
      <dgm:spPr/>
      <dgm:t>
        <a:bodyPr/>
        <a:lstStyle/>
        <a:p>
          <a:endParaRPr lang="pl-PL"/>
        </a:p>
      </dgm:t>
    </dgm:pt>
    <dgm:pt modelId="{B3E532D2-9FEB-4ADD-9726-18A5DABA51AC}" type="sibTrans" cxnId="{5AEDF168-6980-4C1C-80FF-A91AB9472213}">
      <dgm:prSet/>
      <dgm:spPr/>
      <dgm:t>
        <a:bodyPr/>
        <a:lstStyle/>
        <a:p>
          <a:endParaRPr lang="pl-PL"/>
        </a:p>
      </dgm:t>
    </dgm:pt>
    <dgm:pt modelId="{74AF122F-664C-4CD2-85B1-DBE2EB335F8B}">
      <dgm:prSet phldrT="[Tekst]"/>
      <dgm:spPr/>
      <dgm:t>
        <a:bodyPr/>
        <a:lstStyle/>
        <a:p>
          <a:r>
            <a:rPr lang="pl-PL"/>
            <a:t>DZIAŁANIA EDUKACYJNE I PROMOCYJNE </a:t>
          </a:r>
        </a:p>
      </dgm:t>
    </dgm:pt>
    <dgm:pt modelId="{B32B37C0-1951-4CB2-B19C-EB0DC9B28CE5}" type="parTrans" cxnId="{78CC3BB5-DDAA-4180-A649-70A37F696C4B}">
      <dgm:prSet/>
      <dgm:spPr/>
      <dgm:t>
        <a:bodyPr/>
        <a:lstStyle/>
        <a:p>
          <a:endParaRPr lang="pl-PL"/>
        </a:p>
      </dgm:t>
    </dgm:pt>
    <dgm:pt modelId="{DA6C34FA-067A-4EBF-B85E-EF2BA89769E5}" type="sibTrans" cxnId="{78CC3BB5-DDAA-4180-A649-70A37F696C4B}">
      <dgm:prSet/>
      <dgm:spPr/>
      <dgm:t>
        <a:bodyPr/>
        <a:lstStyle/>
        <a:p>
          <a:endParaRPr lang="pl-PL"/>
        </a:p>
      </dgm:t>
    </dgm:pt>
    <dgm:pt modelId="{94A9D69D-0CDA-4AEB-BBB6-E932A6797232}" type="pres">
      <dgm:prSet presAssocID="{E705E278-8F3E-4324-A76C-25A2B1CC1731}" presName="linearFlow" presStyleCnt="0">
        <dgm:presLayoutVars>
          <dgm:dir/>
          <dgm:resizeHandles val="exact"/>
        </dgm:presLayoutVars>
      </dgm:prSet>
      <dgm:spPr/>
    </dgm:pt>
    <dgm:pt modelId="{3C8AA7F4-6A2B-4B4A-B1ED-DC21B6FCB554}" type="pres">
      <dgm:prSet presAssocID="{1D9B3AC8-4E6F-4119-B5B4-51EAF0EF48DA}" presName="comp" presStyleCnt="0"/>
      <dgm:spPr/>
    </dgm:pt>
    <dgm:pt modelId="{4C5ED7AC-FB26-49B2-9B0C-FB58F8981437}" type="pres">
      <dgm:prSet presAssocID="{1D9B3AC8-4E6F-4119-B5B4-51EAF0EF48DA}" presName="rect2" presStyleLbl="node1" presStyleIdx="0" presStyleCnt="5">
        <dgm:presLayoutVars>
          <dgm:bulletEnabled val="1"/>
        </dgm:presLayoutVars>
      </dgm:prSet>
      <dgm:spPr/>
      <dgm:t>
        <a:bodyPr/>
        <a:lstStyle/>
        <a:p>
          <a:endParaRPr lang="pl-PL"/>
        </a:p>
      </dgm:t>
    </dgm:pt>
    <dgm:pt modelId="{A783E518-44AC-44F4-996D-EEAFD96881AA}" type="pres">
      <dgm:prSet presAssocID="{1D9B3AC8-4E6F-4119-B5B4-51EAF0EF48DA}" presName="rect1" presStyleLbl="lnNode1" presStyleIdx="0" presStyleCnt="5"/>
      <dgm:spPr>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 xmlns:asvg="http://schemas.microsoft.com/office/drawing/2016/SVG/main" r:embed="rId2"/>
              </a:ext>
            </a:extLst>
          </a:blip>
          <a:srcRect/>
          <a:stretch>
            <a:fillRect l="-1000" r="-1000"/>
          </a:stretch>
        </a:blipFill>
      </dgm:spPr>
      <dgm:extLst>
        <a:ext uri="{E40237B7-FDA0-4F09-8148-C483321AD2D9}">
          <dgm14:cNvPr xmlns:dgm14="http://schemas.microsoft.com/office/drawing/2010/diagram" id="0" name="" descr="Miejscowość"/>
        </a:ext>
      </dgm:extLst>
    </dgm:pt>
    <dgm:pt modelId="{0ACE5A31-EFDB-4748-B215-660FA7B83DB8}" type="pres">
      <dgm:prSet presAssocID="{256336F6-4302-43DB-888F-B1EBE4FE2AE3}" presName="sibTrans" presStyleCnt="0"/>
      <dgm:spPr/>
    </dgm:pt>
    <dgm:pt modelId="{9D1C20A0-C547-431C-9488-D8536DCB1071}" type="pres">
      <dgm:prSet presAssocID="{831802D2-0FC6-414F-9EB5-40E36991815C}" presName="comp" presStyleCnt="0"/>
      <dgm:spPr/>
    </dgm:pt>
    <dgm:pt modelId="{EC1F36F7-3F09-4AB2-AB94-15D299CD3255}" type="pres">
      <dgm:prSet presAssocID="{831802D2-0FC6-414F-9EB5-40E36991815C}" presName="rect2" presStyleLbl="node1" presStyleIdx="1" presStyleCnt="5">
        <dgm:presLayoutVars>
          <dgm:bulletEnabled val="1"/>
        </dgm:presLayoutVars>
      </dgm:prSet>
      <dgm:spPr/>
      <dgm:t>
        <a:bodyPr/>
        <a:lstStyle/>
        <a:p>
          <a:endParaRPr lang="pl-PL"/>
        </a:p>
      </dgm:t>
    </dgm:pt>
    <dgm:pt modelId="{87933A3A-FF93-4BEB-A644-FDEA0FC151E0}" type="pres">
      <dgm:prSet presAssocID="{831802D2-0FC6-414F-9EB5-40E36991815C}" presName="rect1" presStyleLbl="lnNode1" presStyleIdx="1" presStyleCnt="5"/>
      <dgm:spPr>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 xmlns:asvg="http://schemas.microsoft.com/office/drawing/2016/SVG/main" r:embed="rId4"/>
              </a:ext>
            </a:extLst>
          </a:blip>
          <a:srcRect/>
          <a:stretch>
            <a:fillRect l="-1000" r="-1000"/>
          </a:stretch>
        </a:blipFill>
      </dgm:spPr>
      <dgm:extLst>
        <a:ext uri="{E40237B7-FDA0-4F09-8148-C483321AD2D9}">
          <dgm14:cNvPr xmlns:dgm14="http://schemas.microsoft.com/office/drawing/2010/diagram" id="0" name="" descr="Autobus"/>
        </a:ext>
      </dgm:extLst>
    </dgm:pt>
    <dgm:pt modelId="{A95D906A-7071-406D-988F-5833E407387F}" type="pres">
      <dgm:prSet presAssocID="{31DD105A-4B7F-4E43-8571-24F490118BC5}" presName="sibTrans" presStyleCnt="0"/>
      <dgm:spPr/>
    </dgm:pt>
    <dgm:pt modelId="{92F2531A-AEE3-4032-8A69-33341DF2AABB}" type="pres">
      <dgm:prSet presAssocID="{6E3C800F-5005-4466-821D-2CFF3C0FFE4F}" presName="comp" presStyleCnt="0"/>
      <dgm:spPr/>
    </dgm:pt>
    <dgm:pt modelId="{9F07A591-1F11-46C9-8869-8788DCB59647}" type="pres">
      <dgm:prSet presAssocID="{6E3C800F-5005-4466-821D-2CFF3C0FFE4F}" presName="rect2" presStyleLbl="node1" presStyleIdx="2" presStyleCnt="5">
        <dgm:presLayoutVars>
          <dgm:bulletEnabled val="1"/>
        </dgm:presLayoutVars>
      </dgm:prSet>
      <dgm:spPr/>
      <dgm:t>
        <a:bodyPr/>
        <a:lstStyle/>
        <a:p>
          <a:endParaRPr lang="pl-PL"/>
        </a:p>
      </dgm:t>
    </dgm:pt>
    <dgm:pt modelId="{C004426F-C9CC-466E-807C-08A65BAE065C}" type="pres">
      <dgm:prSet presAssocID="{6E3C800F-5005-4466-821D-2CFF3C0FFE4F}" presName="rect1" presStyleLbl="lnNode1" presStyleIdx="2" presStyleCnt="5"/>
      <dgm:spPr>
        <a:blipFill>
          <a:blip xmlns:r="http://schemas.openxmlformats.org/officeDocument/2006/relationships" r:embed="rId5">
            <a:extLst>
              <a:ext uri="{96DAC541-7B7A-43D3-8B79-37D633B846F1}">
                <asvg:svgBlip xmlns="" xmlns:asvg="http://schemas.microsoft.com/office/drawing/2016/SVG/main" r:embed="rId6"/>
              </a:ext>
            </a:extLst>
          </a:blip>
          <a:srcRect/>
          <a:stretch>
            <a:fillRect l="-1000" r="-1000"/>
          </a:stretch>
        </a:blipFill>
      </dgm:spPr>
      <dgm:extLst>
        <a:ext uri="{E40237B7-FDA0-4F09-8148-C483321AD2D9}">
          <dgm14:cNvPr xmlns:dgm14="http://schemas.microsoft.com/office/drawing/2010/diagram" id="0" name="" descr="Budynek"/>
        </a:ext>
      </dgm:extLst>
    </dgm:pt>
    <dgm:pt modelId="{A1BC9541-0A33-44AD-822B-FE8A783D1C5D}" type="pres">
      <dgm:prSet presAssocID="{5F3ED847-BDB6-41BD-A7F3-D54D9BCB2176}" presName="sibTrans" presStyleCnt="0"/>
      <dgm:spPr/>
    </dgm:pt>
    <dgm:pt modelId="{3B5C65CF-2A34-46D4-BBBC-61F819391716}" type="pres">
      <dgm:prSet presAssocID="{74AF122F-664C-4CD2-85B1-DBE2EB335F8B}" presName="comp" presStyleCnt="0"/>
      <dgm:spPr/>
    </dgm:pt>
    <dgm:pt modelId="{1E16149A-D84D-41CF-8C04-EDA0E2565109}" type="pres">
      <dgm:prSet presAssocID="{74AF122F-664C-4CD2-85B1-DBE2EB335F8B}" presName="rect2" presStyleLbl="node1" presStyleIdx="3" presStyleCnt="5">
        <dgm:presLayoutVars>
          <dgm:bulletEnabled val="1"/>
        </dgm:presLayoutVars>
      </dgm:prSet>
      <dgm:spPr/>
      <dgm:t>
        <a:bodyPr/>
        <a:lstStyle/>
        <a:p>
          <a:endParaRPr lang="pl-PL"/>
        </a:p>
      </dgm:t>
    </dgm:pt>
    <dgm:pt modelId="{CE8B4F45-F450-49A6-8917-A8E0DF918A8E}" type="pres">
      <dgm:prSet presAssocID="{74AF122F-664C-4CD2-85B1-DBE2EB335F8B}" presName="rect1" presStyleLbl="lnNode1" presStyleIdx="3" presStyleCnt="5"/>
      <dgm:spPr>
        <a:blipFill>
          <a:blip xmlns:r="http://schemas.openxmlformats.org/officeDocument/2006/relationships" r:embed="rId7" cstate="print">
            <a:extLst>
              <a:ext uri="{28A0092B-C50C-407E-A947-70E740481C1C}">
                <a14:useLocalDpi xmlns:a14="http://schemas.microsoft.com/office/drawing/2010/main" val="0"/>
              </a:ext>
              <a:ext uri="{96DAC541-7B7A-43D3-8B79-37D633B846F1}">
                <asvg:svgBlip xmlns="" xmlns:asvg="http://schemas.microsoft.com/office/drawing/2016/SVG/main" r:embed="rId8"/>
              </a:ext>
            </a:extLst>
          </a:blip>
          <a:srcRect/>
          <a:stretch>
            <a:fillRect l="-1000" r="-1000"/>
          </a:stretch>
        </a:blipFill>
      </dgm:spPr>
      <dgm:extLst>
        <a:ext uri="{E40237B7-FDA0-4F09-8148-C483321AD2D9}">
          <dgm14:cNvPr xmlns:dgm14="http://schemas.microsoft.com/office/drawing/2010/diagram" id="0" name="" descr="Nauczyciel"/>
        </a:ext>
      </dgm:extLst>
    </dgm:pt>
    <dgm:pt modelId="{3FD08752-DE3D-4A48-BDEF-D0F6ADEDD7B2}" type="pres">
      <dgm:prSet presAssocID="{DA6C34FA-067A-4EBF-B85E-EF2BA89769E5}" presName="sibTrans" presStyleCnt="0"/>
      <dgm:spPr/>
    </dgm:pt>
    <dgm:pt modelId="{2C4BA9DA-C11F-4823-8566-CFCAB3F9ADAE}" type="pres">
      <dgm:prSet presAssocID="{8F25A7FD-43ED-444A-B523-66A1E007B520}" presName="comp" presStyleCnt="0"/>
      <dgm:spPr/>
    </dgm:pt>
    <dgm:pt modelId="{07908B4D-9063-49EB-8EA8-DF22FD2DC71A}" type="pres">
      <dgm:prSet presAssocID="{8F25A7FD-43ED-444A-B523-66A1E007B520}" presName="rect2" presStyleLbl="node1" presStyleIdx="4" presStyleCnt="5">
        <dgm:presLayoutVars>
          <dgm:bulletEnabled val="1"/>
        </dgm:presLayoutVars>
      </dgm:prSet>
      <dgm:spPr/>
      <dgm:t>
        <a:bodyPr/>
        <a:lstStyle/>
        <a:p>
          <a:endParaRPr lang="pl-PL"/>
        </a:p>
      </dgm:t>
    </dgm:pt>
    <dgm:pt modelId="{E9101B05-BDF3-402A-89C6-B917FED4F340}" type="pres">
      <dgm:prSet presAssocID="{8F25A7FD-43ED-444A-B523-66A1E007B520}" presName="rect1" presStyleLbl="lnNode1" presStyleIdx="4" presStyleCnt="5"/>
      <dgm:spPr>
        <a:blipFill>
          <a:blip xmlns:r="http://schemas.openxmlformats.org/officeDocument/2006/relationships" r:embed="rId9" cstate="print">
            <a:extLst>
              <a:ext uri="{28A0092B-C50C-407E-A947-70E740481C1C}">
                <a14:useLocalDpi xmlns:a14="http://schemas.microsoft.com/office/drawing/2010/main" val="0"/>
              </a:ext>
              <a:ext uri="{96DAC541-7B7A-43D3-8B79-37D633B846F1}">
                <asvg:svgBlip xmlns="" xmlns:asvg="http://schemas.microsoft.com/office/drawing/2016/SVG/main" r:embed="rId10"/>
              </a:ext>
            </a:extLst>
          </a:blip>
          <a:srcRect/>
          <a:stretch>
            <a:fillRect l="-1000" r="-1000"/>
          </a:stretch>
        </a:blipFill>
      </dgm:spPr>
      <dgm:extLst>
        <a:ext uri="{E40237B7-FDA0-4F09-8148-C483321AD2D9}">
          <dgm14:cNvPr xmlns:dgm14="http://schemas.microsoft.com/office/drawing/2010/diagram" id="0" name="" descr="Lista kontrolna"/>
        </a:ext>
      </dgm:extLst>
    </dgm:pt>
  </dgm:ptLst>
  <dgm:cxnLst>
    <dgm:cxn modelId="{95A11E5D-B4AD-4C56-BEDF-EE756261A078}" type="presOf" srcId="{8F25A7FD-43ED-444A-B523-66A1E007B520}" destId="{07908B4D-9063-49EB-8EA8-DF22FD2DC71A}" srcOrd="0" destOrd="0" presId="urn:microsoft.com/office/officeart/2008/layout/AlternatingPictureBlocks"/>
    <dgm:cxn modelId="{78CC3BB5-DDAA-4180-A649-70A37F696C4B}" srcId="{E705E278-8F3E-4324-A76C-25A2B1CC1731}" destId="{74AF122F-664C-4CD2-85B1-DBE2EB335F8B}" srcOrd="3" destOrd="0" parTransId="{B32B37C0-1951-4CB2-B19C-EB0DC9B28CE5}" sibTransId="{DA6C34FA-067A-4EBF-B85E-EF2BA89769E5}"/>
    <dgm:cxn modelId="{2FECD627-B2CD-4666-82DB-3325E162CA0C}" srcId="{E705E278-8F3E-4324-A76C-25A2B1CC1731}" destId="{1D9B3AC8-4E6F-4119-B5B4-51EAF0EF48DA}" srcOrd="0" destOrd="0" parTransId="{BA4AF78B-2B81-442C-9DB3-8F0AA3BF7FFE}" sibTransId="{256336F6-4302-43DB-888F-B1EBE4FE2AE3}"/>
    <dgm:cxn modelId="{7BD808BB-DDE6-4DAC-959B-EDD5B878972F}" type="presOf" srcId="{6E3C800F-5005-4466-821D-2CFF3C0FFE4F}" destId="{9F07A591-1F11-46C9-8869-8788DCB59647}" srcOrd="0" destOrd="0" presId="urn:microsoft.com/office/officeart/2008/layout/AlternatingPictureBlocks"/>
    <dgm:cxn modelId="{A0A88B25-FA19-4964-AAFA-0538626D47C8}" type="presOf" srcId="{74AF122F-664C-4CD2-85B1-DBE2EB335F8B}" destId="{1E16149A-D84D-41CF-8C04-EDA0E2565109}" srcOrd="0" destOrd="0" presId="urn:microsoft.com/office/officeart/2008/layout/AlternatingPictureBlocks"/>
    <dgm:cxn modelId="{0168916F-5A18-4BB7-A28B-4DC1396182D2}" type="presOf" srcId="{831802D2-0FC6-414F-9EB5-40E36991815C}" destId="{EC1F36F7-3F09-4AB2-AB94-15D299CD3255}" srcOrd="0" destOrd="0" presId="urn:microsoft.com/office/officeart/2008/layout/AlternatingPictureBlocks"/>
    <dgm:cxn modelId="{E8FB15B1-DF5A-4C13-8C31-D725D59EE6E0}" type="presOf" srcId="{1D9B3AC8-4E6F-4119-B5B4-51EAF0EF48DA}" destId="{4C5ED7AC-FB26-49B2-9B0C-FB58F8981437}" srcOrd="0" destOrd="0" presId="urn:microsoft.com/office/officeart/2008/layout/AlternatingPictureBlocks"/>
    <dgm:cxn modelId="{5AEDF168-6980-4C1C-80FF-A91AB9472213}" srcId="{E705E278-8F3E-4324-A76C-25A2B1CC1731}" destId="{8F25A7FD-43ED-444A-B523-66A1E007B520}" srcOrd="4" destOrd="0" parTransId="{8C871888-21AF-41A3-9CFF-84C41B640D6D}" sibTransId="{B3E532D2-9FEB-4ADD-9726-18A5DABA51AC}"/>
    <dgm:cxn modelId="{346C5C99-66E6-4B6B-9456-049921FC5BFF}" srcId="{E705E278-8F3E-4324-A76C-25A2B1CC1731}" destId="{831802D2-0FC6-414F-9EB5-40E36991815C}" srcOrd="1" destOrd="0" parTransId="{ED8EA96B-E0F5-40C2-A2E1-2D017DE3829E}" sibTransId="{31DD105A-4B7F-4E43-8571-24F490118BC5}"/>
    <dgm:cxn modelId="{FB07C450-B805-42BC-94FB-CEA148BBBCC4}" srcId="{E705E278-8F3E-4324-A76C-25A2B1CC1731}" destId="{6E3C800F-5005-4466-821D-2CFF3C0FFE4F}" srcOrd="2" destOrd="0" parTransId="{F9E5DC7B-65B6-4C1C-95CE-EA89B725AC4E}" sibTransId="{5F3ED847-BDB6-41BD-A7F3-D54D9BCB2176}"/>
    <dgm:cxn modelId="{35671AE9-D880-452C-8622-68D3B28AB310}" type="presOf" srcId="{E705E278-8F3E-4324-A76C-25A2B1CC1731}" destId="{94A9D69D-0CDA-4AEB-BBB6-E932A6797232}" srcOrd="0" destOrd="0" presId="urn:microsoft.com/office/officeart/2008/layout/AlternatingPictureBlocks"/>
    <dgm:cxn modelId="{84176C67-A1AD-4356-8536-6D2E41E93D3D}" type="presParOf" srcId="{94A9D69D-0CDA-4AEB-BBB6-E932A6797232}" destId="{3C8AA7F4-6A2B-4B4A-B1ED-DC21B6FCB554}" srcOrd="0" destOrd="0" presId="urn:microsoft.com/office/officeart/2008/layout/AlternatingPictureBlocks"/>
    <dgm:cxn modelId="{17339A6D-7D7F-4F16-B4FF-A8D78E6A88F2}" type="presParOf" srcId="{3C8AA7F4-6A2B-4B4A-B1ED-DC21B6FCB554}" destId="{4C5ED7AC-FB26-49B2-9B0C-FB58F8981437}" srcOrd="0" destOrd="0" presId="urn:microsoft.com/office/officeart/2008/layout/AlternatingPictureBlocks"/>
    <dgm:cxn modelId="{52E2EFAA-BAAE-4720-B689-A1CAD55AEA6F}" type="presParOf" srcId="{3C8AA7F4-6A2B-4B4A-B1ED-DC21B6FCB554}" destId="{A783E518-44AC-44F4-996D-EEAFD96881AA}" srcOrd="1" destOrd="0" presId="urn:microsoft.com/office/officeart/2008/layout/AlternatingPictureBlocks"/>
    <dgm:cxn modelId="{617DFA5A-83C7-48AB-84B3-86AEFB1AE9C9}" type="presParOf" srcId="{94A9D69D-0CDA-4AEB-BBB6-E932A6797232}" destId="{0ACE5A31-EFDB-4748-B215-660FA7B83DB8}" srcOrd="1" destOrd="0" presId="urn:microsoft.com/office/officeart/2008/layout/AlternatingPictureBlocks"/>
    <dgm:cxn modelId="{149A2C5B-2E0D-4AE9-BEC0-C135C76312A9}" type="presParOf" srcId="{94A9D69D-0CDA-4AEB-BBB6-E932A6797232}" destId="{9D1C20A0-C547-431C-9488-D8536DCB1071}" srcOrd="2" destOrd="0" presId="urn:microsoft.com/office/officeart/2008/layout/AlternatingPictureBlocks"/>
    <dgm:cxn modelId="{A8D9570F-418D-4398-AE02-76430D9CF32A}" type="presParOf" srcId="{9D1C20A0-C547-431C-9488-D8536DCB1071}" destId="{EC1F36F7-3F09-4AB2-AB94-15D299CD3255}" srcOrd="0" destOrd="0" presId="urn:microsoft.com/office/officeart/2008/layout/AlternatingPictureBlocks"/>
    <dgm:cxn modelId="{0A5F0080-763E-4DCA-A2F9-62759A88C5D4}" type="presParOf" srcId="{9D1C20A0-C547-431C-9488-D8536DCB1071}" destId="{87933A3A-FF93-4BEB-A644-FDEA0FC151E0}" srcOrd="1" destOrd="0" presId="urn:microsoft.com/office/officeart/2008/layout/AlternatingPictureBlocks"/>
    <dgm:cxn modelId="{AD4B4B2C-8177-4D75-AFC9-E45E04390999}" type="presParOf" srcId="{94A9D69D-0CDA-4AEB-BBB6-E932A6797232}" destId="{A95D906A-7071-406D-988F-5833E407387F}" srcOrd="3" destOrd="0" presId="urn:microsoft.com/office/officeart/2008/layout/AlternatingPictureBlocks"/>
    <dgm:cxn modelId="{D593394A-D70F-49E1-B333-C465C916A4CA}" type="presParOf" srcId="{94A9D69D-0CDA-4AEB-BBB6-E932A6797232}" destId="{92F2531A-AEE3-4032-8A69-33341DF2AABB}" srcOrd="4" destOrd="0" presId="urn:microsoft.com/office/officeart/2008/layout/AlternatingPictureBlocks"/>
    <dgm:cxn modelId="{D53CBB9C-AD4E-4BB7-91DB-646550E306C8}" type="presParOf" srcId="{92F2531A-AEE3-4032-8A69-33341DF2AABB}" destId="{9F07A591-1F11-46C9-8869-8788DCB59647}" srcOrd="0" destOrd="0" presId="urn:microsoft.com/office/officeart/2008/layout/AlternatingPictureBlocks"/>
    <dgm:cxn modelId="{7D312B37-115E-4DC7-A0A7-D9DDD03A046F}" type="presParOf" srcId="{92F2531A-AEE3-4032-8A69-33341DF2AABB}" destId="{C004426F-C9CC-466E-807C-08A65BAE065C}" srcOrd="1" destOrd="0" presId="urn:microsoft.com/office/officeart/2008/layout/AlternatingPictureBlocks"/>
    <dgm:cxn modelId="{1A99EDB9-325B-4CBA-A7DF-4E0A9D761844}" type="presParOf" srcId="{94A9D69D-0CDA-4AEB-BBB6-E932A6797232}" destId="{A1BC9541-0A33-44AD-822B-FE8A783D1C5D}" srcOrd="5" destOrd="0" presId="urn:microsoft.com/office/officeart/2008/layout/AlternatingPictureBlocks"/>
    <dgm:cxn modelId="{43348EE5-0F2D-4945-9F6F-FCE78FDBFEC5}" type="presParOf" srcId="{94A9D69D-0CDA-4AEB-BBB6-E932A6797232}" destId="{3B5C65CF-2A34-46D4-BBBC-61F819391716}" srcOrd="6" destOrd="0" presId="urn:microsoft.com/office/officeart/2008/layout/AlternatingPictureBlocks"/>
    <dgm:cxn modelId="{0C7A5F52-27FF-4055-870D-CC00DDB42022}" type="presParOf" srcId="{3B5C65CF-2A34-46D4-BBBC-61F819391716}" destId="{1E16149A-D84D-41CF-8C04-EDA0E2565109}" srcOrd="0" destOrd="0" presId="urn:microsoft.com/office/officeart/2008/layout/AlternatingPictureBlocks"/>
    <dgm:cxn modelId="{4B4AB21D-7759-4AD1-98E7-51509E35F19E}" type="presParOf" srcId="{3B5C65CF-2A34-46D4-BBBC-61F819391716}" destId="{CE8B4F45-F450-49A6-8917-A8E0DF918A8E}" srcOrd="1" destOrd="0" presId="urn:microsoft.com/office/officeart/2008/layout/AlternatingPictureBlocks"/>
    <dgm:cxn modelId="{6C14709C-D067-4FDC-9653-41F538849A06}" type="presParOf" srcId="{94A9D69D-0CDA-4AEB-BBB6-E932A6797232}" destId="{3FD08752-DE3D-4A48-BDEF-D0F6ADEDD7B2}" srcOrd="7" destOrd="0" presId="urn:microsoft.com/office/officeart/2008/layout/AlternatingPictureBlocks"/>
    <dgm:cxn modelId="{12C0D69D-4E31-4017-A1A4-5EE97B0CA5E5}" type="presParOf" srcId="{94A9D69D-0CDA-4AEB-BBB6-E932A6797232}" destId="{2C4BA9DA-C11F-4823-8566-CFCAB3F9ADAE}" srcOrd="8" destOrd="0" presId="urn:microsoft.com/office/officeart/2008/layout/AlternatingPictureBlocks"/>
    <dgm:cxn modelId="{31EA2A6F-0301-48C2-9AC0-0F6E6A47DD3B}" type="presParOf" srcId="{2C4BA9DA-C11F-4823-8566-CFCAB3F9ADAE}" destId="{07908B4D-9063-49EB-8EA8-DF22FD2DC71A}" srcOrd="0" destOrd="0" presId="urn:microsoft.com/office/officeart/2008/layout/AlternatingPictureBlocks"/>
    <dgm:cxn modelId="{2C54BFD4-E280-4043-B58E-230F2D00FDD2}" type="presParOf" srcId="{2C4BA9DA-C11F-4823-8566-CFCAB3F9ADAE}" destId="{E9101B05-BDF3-402A-89C6-B917FED4F340}" srcOrd="1" destOrd="0" presId="urn:microsoft.com/office/officeart/2008/layout/AlternatingPictureBlocks"/>
  </dgm:cxnLst>
  <dgm:bg/>
  <dgm:whole/>
  <dgm:extLst>
    <a:ext uri="http://schemas.microsoft.com/office/drawing/2008/diagram">
      <dsp:dataModelExt xmlns:dsp="http://schemas.microsoft.com/office/drawing/2008/diagram" relId="rId5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DF7024C2-B88E-45EA-A612-33079A8EC211}" type="doc">
      <dgm:prSet loTypeId="urn:microsoft.com/office/officeart/2008/layout/LinedList" loCatId="list" qsTypeId="urn:microsoft.com/office/officeart/2005/8/quickstyle/simple1" qsCatId="simple" csTypeId="urn:microsoft.com/office/officeart/2005/8/colors/colorful1" csCatId="colorful" phldr="1"/>
      <dgm:spPr/>
      <dgm:t>
        <a:bodyPr/>
        <a:lstStyle/>
        <a:p>
          <a:endParaRPr lang="pl-PL"/>
        </a:p>
      </dgm:t>
    </dgm:pt>
    <dgm:pt modelId="{25C139F6-719C-4FC4-96EE-E72B747559C6}">
      <dgm:prSet custT="1"/>
      <dgm:spPr/>
      <dgm:t>
        <a:bodyPr/>
        <a:lstStyle/>
        <a:p>
          <a:pPr algn="ctr">
            <a:buClr>
              <a:srgbClr val="EB8737"/>
            </a:buClr>
            <a:buSzPts val="700"/>
            <a:buFont typeface="Wingdings" panose="05000000000000000000" pitchFamily="2" charset="2"/>
            <a:buChar char=""/>
          </a:pPr>
          <a:r>
            <a:rPr lang="pl-PL" sz="1000" u="none">
              <a:latin typeface="Open Sans" panose="020B0606030504020204" pitchFamily="34" charset="0"/>
              <a:ea typeface="Open Sans" panose="020B0606030504020204" pitchFamily="34" charset="0"/>
              <a:cs typeface="Open Sans" panose="020B0606030504020204" pitchFamily="34" charset="0"/>
            </a:rPr>
            <a:t>MODERNIZACJA SYSTEMÓW OGRZEWANIA INDYWIDUALNEGO </a:t>
          </a:r>
        </a:p>
      </dgm:t>
    </dgm:pt>
    <dgm:pt modelId="{831E4A6A-C560-4EF6-8602-F32D82AE4CB7}" type="parTrans" cxnId="{7C616A99-E7D7-46C5-8310-C9ADE3199B6A}">
      <dgm:prSet/>
      <dgm:spPr/>
      <dgm:t>
        <a:bodyPr/>
        <a:lstStyle/>
        <a:p>
          <a:endParaRPr lang="pl-PL" sz="3200"/>
        </a:p>
      </dgm:t>
    </dgm:pt>
    <dgm:pt modelId="{30DF476A-6631-4AD1-A014-1852103ED1E9}" type="sibTrans" cxnId="{7C616A99-E7D7-46C5-8310-C9ADE3199B6A}">
      <dgm:prSet/>
      <dgm:spPr/>
      <dgm:t>
        <a:bodyPr/>
        <a:lstStyle/>
        <a:p>
          <a:endParaRPr lang="pl-PL" sz="3200"/>
        </a:p>
      </dgm:t>
    </dgm:pt>
    <dgm:pt modelId="{CF42C63C-12F0-4F7A-92C0-C0B9499399C6}">
      <dgm:prSet custT="1"/>
      <dgm:spPr/>
      <dgm:t>
        <a:bodyPr/>
        <a:lstStyle/>
        <a:p>
          <a:pPr algn="ctr">
            <a:buClr>
              <a:srgbClr val="EB8737"/>
            </a:buClr>
            <a:buSzPts val="700"/>
            <a:buFont typeface="Wingdings" panose="05000000000000000000" pitchFamily="2" charset="2"/>
            <a:buChar char=""/>
          </a:pPr>
          <a:r>
            <a:rPr lang="pl-PL" sz="1000" u="none">
              <a:latin typeface="Open Sans" panose="020B0606030504020204" pitchFamily="34" charset="0"/>
              <a:ea typeface="Open Sans" panose="020B0606030504020204" pitchFamily="34" charset="0"/>
              <a:cs typeface="Open Sans" panose="020B0606030504020204" pitchFamily="34" charset="0"/>
            </a:rPr>
            <a:t>MODYFIKACJA SYSTEMU OCZYSZCZANIA DRÓG </a:t>
          </a:r>
        </a:p>
      </dgm:t>
    </dgm:pt>
    <dgm:pt modelId="{5119A7C5-B145-45F1-90E9-8B4B39CF8550}" type="parTrans" cxnId="{FF97027C-888F-42EA-A244-21868DCF48C4}">
      <dgm:prSet/>
      <dgm:spPr/>
      <dgm:t>
        <a:bodyPr/>
        <a:lstStyle/>
        <a:p>
          <a:endParaRPr lang="pl-PL" sz="3200"/>
        </a:p>
      </dgm:t>
    </dgm:pt>
    <dgm:pt modelId="{662E1985-CF05-45B6-B031-2CD18D39D5FA}" type="sibTrans" cxnId="{FF97027C-888F-42EA-A244-21868DCF48C4}">
      <dgm:prSet/>
      <dgm:spPr/>
      <dgm:t>
        <a:bodyPr/>
        <a:lstStyle/>
        <a:p>
          <a:endParaRPr lang="pl-PL" sz="3200"/>
        </a:p>
      </dgm:t>
    </dgm:pt>
    <dgm:pt modelId="{20ACDC45-27E8-45D4-9773-85773BBA184A}">
      <dgm:prSet custT="1"/>
      <dgm:spPr/>
      <dgm:t>
        <a:bodyPr/>
        <a:lstStyle/>
        <a:p>
          <a:pPr algn="ctr">
            <a:buClr>
              <a:srgbClr val="EB8737"/>
            </a:buClr>
            <a:buSzPts val="700"/>
            <a:buFont typeface="Wingdings" panose="05000000000000000000" pitchFamily="2" charset="2"/>
            <a:buChar char=""/>
          </a:pPr>
          <a:r>
            <a:rPr lang="pl-PL" sz="1000" u="none">
              <a:latin typeface="Open Sans" panose="020B0606030504020204" pitchFamily="34" charset="0"/>
              <a:ea typeface="Open Sans" panose="020B0606030504020204" pitchFamily="34" charset="0"/>
              <a:cs typeface="Open Sans" panose="020B0606030504020204" pitchFamily="34" charset="0"/>
            </a:rPr>
            <a:t>ROZBUDOWA, MODERNIZACJA I REMONT SIECI DROGOWEJ </a:t>
          </a:r>
        </a:p>
      </dgm:t>
    </dgm:pt>
    <dgm:pt modelId="{D91A4F55-79B3-4FDB-93DB-FE44ABE184C9}" type="parTrans" cxnId="{FAE8621C-0127-4624-87AD-38A4C5D79971}">
      <dgm:prSet/>
      <dgm:spPr/>
      <dgm:t>
        <a:bodyPr/>
        <a:lstStyle/>
        <a:p>
          <a:endParaRPr lang="pl-PL" sz="3200"/>
        </a:p>
      </dgm:t>
    </dgm:pt>
    <dgm:pt modelId="{A0EE0FD4-5B96-4DE9-BFCD-28D2C20B3133}" type="sibTrans" cxnId="{FAE8621C-0127-4624-87AD-38A4C5D79971}">
      <dgm:prSet/>
      <dgm:spPr/>
      <dgm:t>
        <a:bodyPr/>
        <a:lstStyle/>
        <a:p>
          <a:endParaRPr lang="pl-PL" sz="3200"/>
        </a:p>
      </dgm:t>
    </dgm:pt>
    <dgm:pt modelId="{9B0A6915-D839-4341-A996-B24BB6CE8B58}">
      <dgm:prSet custT="1"/>
      <dgm:spPr/>
      <dgm:t>
        <a:bodyPr/>
        <a:lstStyle/>
        <a:p>
          <a:pPr algn="ctr">
            <a:buClr>
              <a:srgbClr val="EB8737"/>
            </a:buClr>
            <a:buSzPts val="700"/>
            <a:buFont typeface="Wingdings" panose="05000000000000000000" pitchFamily="2" charset="2"/>
            <a:buChar char=""/>
          </a:pPr>
          <a:r>
            <a:rPr lang="pl-PL" sz="1000" u="none">
              <a:latin typeface="Open Sans" panose="020B0606030504020204" pitchFamily="34" charset="0"/>
              <a:ea typeface="Open Sans" panose="020B0606030504020204" pitchFamily="34" charset="0"/>
              <a:cs typeface="Open Sans" panose="020B0606030504020204" pitchFamily="34" charset="0"/>
            </a:rPr>
            <a:t>BUDOWA SYSTEMU ZARZĄDZANIA RUCHEM I TRANSPORTEM PUBLICZNYM </a:t>
          </a:r>
        </a:p>
      </dgm:t>
    </dgm:pt>
    <dgm:pt modelId="{370BE8FF-CDC9-4B4F-8CA8-D60BDE16BCFD}" type="parTrans" cxnId="{070F51AF-F4BD-49BE-BA0C-B303D652D110}">
      <dgm:prSet/>
      <dgm:spPr/>
      <dgm:t>
        <a:bodyPr/>
        <a:lstStyle/>
        <a:p>
          <a:endParaRPr lang="pl-PL" sz="3200"/>
        </a:p>
      </dgm:t>
    </dgm:pt>
    <dgm:pt modelId="{CF6B1A4F-EF3B-4468-B232-717C1A4B20AE}" type="sibTrans" cxnId="{070F51AF-F4BD-49BE-BA0C-B303D652D110}">
      <dgm:prSet/>
      <dgm:spPr/>
      <dgm:t>
        <a:bodyPr/>
        <a:lstStyle/>
        <a:p>
          <a:endParaRPr lang="pl-PL" sz="3200"/>
        </a:p>
      </dgm:t>
    </dgm:pt>
    <dgm:pt modelId="{100A9B92-3CB9-4BC4-B5FF-FE5D1F01C73C}">
      <dgm:prSet custT="1"/>
      <dgm:spPr/>
      <dgm:t>
        <a:bodyPr/>
        <a:lstStyle/>
        <a:p>
          <a:pPr algn="ctr">
            <a:buClr>
              <a:srgbClr val="EB8737"/>
            </a:buClr>
            <a:buSzPts val="700"/>
            <a:buFont typeface="Wingdings" panose="05000000000000000000" pitchFamily="2" charset="2"/>
            <a:buChar char=""/>
          </a:pPr>
          <a:r>
            <a:rPr lang="pl-PL" sz="1000" u="none">
              <a:latin typeface="Open Sans" panose="020B0606030504020204" pitchFamily="34" charset="0"/>
              <a:ea typeface="Open Sans" panose="020B0606030504020204" pitchFamily="34" charset="0"/>
              <a:cs typeface="Open Sans" panose="020B0606030504020204" pitchFamily="34" charset="0"/>
            </a:rPr>
            <a:t>MODERNIZACJA SYSTEMU TRANSPORTU PUBLICZNEGO</a:t>
          </a:r>
        </a:p>
      </dgm:t>
    </dgm:pt>
    <dgm:pt modelId="{93015FFE-32B9-4806-B616-6C9E09511C8C}" type="parTrans" cxnId="{F277AEC8-D01A-45D1-983D-A1E126A47A12}">
      <dgm:prSet/>
      <dgm:spPr/>
      <dgm:t>
        <a:bodyPr/>
        <a:lstStyle/>
        <a:p>
          <a:endParaRPr lang="pl-PL" sz="3200"/>
        </a:p>
      </dgm:t>
    </dgm:pt>
    <dgm:pt modelId="{8DAB6AEA-C370-4D7E-A1BE-94F9CADB9119}" type="sibTrans" cxnId="{F277AEC8-D01A-45D1-983D-A1E126A47A12}">
      <dgm:prSet/>
      <dgm:spPr/>
      <dgm:t>
        <a:bodyPr/>
        <a:lstStyle/>
        <a:p>
          <a:endParaRPr lang="pl-PL" sz="3200"/>
        </a:p>
      </dgm:t>
    </dgm:pt>
    <dgm:pt modelId="{31C7825F-A789-4DBB-9522-C2B13BA4E73F}">
      <dgm:prSet custT="1"/>
      <dgm:spPr/>
      <dgm:t>
        <a:bodyPr/>
        <a:lstStyle/>
        <a:p>
          <a:pPr algn="ctr">
            <a:buClr>
              <a:srgbClr val="EB8737"/>
            </a:buClr>
            <a:buSzPts val="700"/>
            <a:buFont typeface="Wingdings" panose="05000000000000000000" pitchFamily="2" charset="2"/>
            <a:buChar char=""/>
          </a:pPr>
          <a:r>
            <a:rPr lang="pl-PL" sz="1000" u="none">
              <a:latin typeface="Open Sans" panose="020B0606030504020204" pitchFamily="34" charset="0"/>
              <a:ea typeface="Open Sans" panose="020B0606030504020204" pitchFamily="34" charset="0"/>
              <a:cs typeface="Open Sans" panose="020B0606030504020204" pitchFamily="34" charset="0"/>
            </a:rPr>
            <a:t>ROZWÓJ SYSTEMU ŚCIEŻEK ROWEROWYCH I INFRASTRUKTURY ROWEROWEJ</a:t>
          </a:r>
        </a:p>
      </dgm:t>
    </dgm:pt>
    <dgm:pt modelId="{F9AD9699-F39A-4AD3-AF00-971FD1D7572D}" type="parTrans" cxnId="{796398CB-6BC2-4394-B3C7-842A8B854C6D}">
      <dgm:prSet/>
      <dgm:spPr/>
      <dgm:t>
        <a:bodyPr/>
        <a:lstStyle/>
        <a:p>
          <a:endParaRPr lang="pl-PL" sz="3200"/>
        </a:p>
      </dgm:t>
    </dgm:pt>
    <dgm:pt modelId="{6DAA36CF-29DD-499A-8E57-013F2D3E7C41}" type="sibTrans" cxnId="{796398CB-6BC2-4394-B3C7-842A8B854C6D}">
      <dgm:prSet/>
      <dgm:spPr/>
      <dgm:t>
        <a:bodyPr/>
        <a:lstStyle/>
        <a:p>
          <a:endParaRPr lang="pl-PL" sz="3200"/>
        </a:p>
      </dgm:t>
    </dgm:pt>
    <dgm:pt modelId="{14B461D9-660D-461D-9A3B-DFFB3DD00BEA}" type="pres">
      <dgm:prSet presAssocID="{DF7024C2-B88E-45EA-A612-33079A8EC211}" presName="vert0" presStyleCnt="0">
        <dgm:presLayoutVars>
          <dgm:dir/>
          <dgm:animOne val="branch"/>
          <dgm:animLvl val="lvl"/>
        </dgm:presLayoutVars>
      </dgm:prSet>
      <dgm:spPr/>
      <dgm:t>
        <a:bodyPr/>
        <a:lstStyle/>
        <a:p>
          <a:endParaRPr lang="pl-PL"/>
        </a:p>
      </dgm:t>
    </dgm:pt>
    <dgm:pt modelId="{EFD90D75-7C36-4420-B2A6-D7AA6D706D41}" type="pres">
      <dgm:prSet presAssocID="{25C139F6-719C-4FC4-96EE-E72B747559C6}" presName="thickLine" presStyleLbl="alignNode1" presStyleIdx="0" presStyleCnt="6"/>
      <dgm:spPr/>
    </dgm:pt>
    <dgm:pt modelId="{57F11C75-ED4F-4F96-ABCA-E2166CEAC87F}" type="pres">
      <dgm:prSet presAssocID="{25C139F6-719C-4FC4-96EE-E72B747559C6}" presName="horz1" presStyleCnt="0"/>
      <dgm:spPr/>
    </dgm:pt>
    <dgm:pt modelId="{52B19F87-817E-4BA8-8ED3-C03D963495DD}" type="pres">
      <dgm:prSet presAssocID="{25C139F6-719C-4FC4-96EE-E72B747559C6}" presName="tx1" presStyleLbl="revTx" presStyleIdx="0" presStyleCnt="6"/>
      <dgm:spPr/>
      <dgm:t>
        <a:bodyPr/>
        <a:lstStyle/>
        <a:p>
          <a:endParaRPr lang="pl-PL"/>
        </a:p>
      </dgm:t>
    </dgm:pt>
    <dgm:pt modelId="{F0D4C309-8A03-4B34-AC9B-5FE9CBC2B390}" type="pres">
      <dgm:prSet presAssocID="{25C139F6-719C-4FC4-96EE-E72B747559C6}" presName="vert1" presStyleCnt="0"/>
      <dgm:spPr/>
    </dgm:pt>
    <dgm:pt modelId="{96187DA8-BD63-487D-97DB-523D3E6455B1}" type="pres">
      <dgm:prSet presAssocID="{CF42C63C-12F0-4F7A-92C0-C0B9499399C6}" presName="thickLine" presStyleLbl="alignNode1" presStyleIdx="1" presStyleCnt="6"/>
      <dgm:spPr/>
    </dgm:pt>
    <dgm:pt modelId="{C1B54C9A-15C8-40BE-96D5-319A29F22D3D}" type="pres">
      <dgm:prSet presAssocID="{CF42C63C-12F0-4F7A-92C0-C0B9499399C6}" presName="horz1" presStyleCnt="0"/>
      <dgm:spPr/>
    </dgm:pt>
    <dgm:pt modelId="{388B343C-0936-4501-80CD-9D0AEF958F65}" type="pres">
      <dgm:prSet presAssocID="{CF42C63C-12F0-4F7A-92C0-C0B9499399C6}" presName="tx1" presStyleLbl="revTx" presStyleIdx="1" presStyleCnt="6"/>
      <dgm:spPr/>
      <dgm:t>
        <a:bodyPr/>
        <a:lstStyle/>
        <a:p>
          <a:endParaRPr lang="pl-PL"/>
        </a:p>
      </dgm:t>
    </dgm:pt>
    <dgm:pt modelId="{68B682B3-7C0F-48CD-B746-BCA999551421}" type="pres">
      <dgm:prSet presAssocID="{CF42C63C-12F0-4F7A-92C0-C0B9499399C6}" presName="vert1" presStyleCnt="0"/>
      <dgm:spPr/>
    </dgm:pt>
    <dgm:pt modelId="{B7D4ADC0-4662-458B-AE6E-3FF0D211E9FB}" type="pres">
      <dgm:prSet presAssocID="{20ACDC45-27E8-45D4-9773-85773BBA184A}" presName="thickLine" presStyleLbl="alignNode1" presStyleIdx="2" presStyleCnt="6"/>
      <dgm:spPr/>
    </dgm:pt>
    <dgm:pt modelId="{93FE9675-8307-4615-BF12-DE3E21CD4FE7}" type="pres">
      <dgm:prSet presAssocID="{20ACDC45-27E8-45D4-9773-85773BBA184A}" presName="horz1" presStyleCnt="0"/>
      <dgm:spPr/>
    </dgm:pt>
    <dgm:pt modelId="{22D40A48-530D-4F15-AB3C-25ABBDD8F70B}" type="pres">
      <dgm:prSet presAssocID="{20ACDC45-27E8-45D4-9773-85773BBA184A}" presName="tx1" presStyleLbl="revTx" presStyleIdx="2" presStyleCnt="6"/>
      <dgm:spPr/>
      <dgm:t>
        <a:bodyPr/>
        <a:lstStyle/>
        <a:p>
          <a:endParaRPr lang="pl-PL"/>
        </a:p>
      </dgm:t>
    </dgm:pt>
    <dgm:pt modelId="{7FD8DB79-0570-4990-8544-130E48238D71}" type="pres">
      <dgm:prSet presAssocID="{20ACDC45-27E8-45D4-9773-85773BBA184A}" presName="vert1" presStyleCnt="0"/>
      <dgm:spPr/>
    </dgm:pt>
    <dgm:pt modelId="{D9DAF4FC-1B25-456B-B4B8-D4598A722AC7}" type="pres">
      <dgm:prSet presAssocID="{9B0A6915-D839-4341-A996-B24BB6CE8B58}" presName="thickLine" presStyleLbl="alignNode1" presStyleIdx="3" presStyleCnt="6"/>
      <dgm:spPr/>
    </dgm:pt>
    <dgm:pt modelId="{D9EEA008-18D4-4BBC-A9C7-763C9812D025}" type="pres">
      <dgm:prSet presAssocID="{9B0A6915-D839-4341-A996-B24BB6CE8B58}" presName="horz1" presStyleCnt="0"/>
      <dgm:spPr/>
    </dgm:pt>
    <dgm:pt modelId="{3586B754-9393-4AB2-BE65-2664CC2D5862}" type="pres">
      <dgm:prSet presAssocID="{9B0A6915-D839-4341-A996-B24BB6CE8B58}" presName="tx1" presStyleLbl="revTx" presStyleIdx="3" presStyleCnt="6"/>
      <dgm:spPr/>
      <dgm:t>
        <a:bodyPr/>
        <a:lstStyle/>
        <a:p>
          <a:endParaRPr lang="pl-PL"/>
        </a:p>
      </dgm:t>
    </dgm:pt>
    <dgm:pt modelId="{29843185-BC7E-476F-978A-2850F64DBEC7}" type="pres">
      <dgm:prSet presAssocID="{9B0A6915-D839-4341-A996-B24BB6CE8B58}" presName="vert1" presStyleCnt="0"/>
      <dgm:spPr/>
    </dgm:pt>
    <dgm:pt modelId="{52EBA189-2918-4AA6-9F3B-9161C9EDF433}" type="pres">
      <dgm:prSet presAssocID="{100A9B92-3CB9-4BC4-B5FF-FE5D1F01C73C}" presName="thickLine" presStyleLbl="alignNode1" presStyleIdx="4" presStyleCnt="6"/>
      <dgm:spPr/>
    </dgm:pt>
    <dgm:pt modelId="{4A7F2EBC-8C9C-4CEB-82CF-187C531ACA5E}" type="pres">
      <dgm:prSet presAssocID="{100A9B92-3CB9-4BC4-B5FF-FE5D1F01C73C}" presName="horz1" presStyleCnt="0"/>
      <dgm:spPr/>
    </dgm:pt>
    <dgm:pt modelId="{F1FD2AFF-B5C1-41F4-8C27-84F7813CBAFB}" type="pres">
      <dgm:prSet presAssocID="{100A9B92-3CB9-4BC4-B5FF-FE5D1F01C73C}" presName="tx1" presStyleLbl="revTx" presStyleIdx="4" presStyleCnt="6"/>
      <dgm:spPr/>
      <dgm:t>
        <a:bodyPr/>
        <a:lstStyle/>
        <a:p>
          <a:endParaRPr lang="pl-PL"/>
        </a:p>
      </dgm:t>
    </dgm:pt>
    <dgm:pt modelId="{98FC370C-F8D9-499A-AB29-5B800A6EECFF}" type="pres">
      <dgm:prSet presAssocID="{100A9B92-3CB9-4BC4-B5FF-FE5D1F01C73C}" presName="vert1" presStyleCnt="0"/>
      <dgm:spPr/>
    </dgm:pt>
    <dgm:pt modelId="{B2CF3363-6760-4CA2-B6D6-FC6CED5BBBA7}" type="pres">
      <dgm:prSet presAssocID="{31C7825F-A789-4DBB-9522-C2B13BA4E73F}" presName="thickLine" presStyleLbl="alignNode1" presStyleIdx="5" presStyleCnt="6"/>
      <dgm:spPr/>
    </dgm:pt>
    <dgm:pt modelId="{6ECA444A-8D79-49D1-8821-3753441074A6}" type="pres">
      <dgm:prSet presAssocID="{31C7825F-A789-4DBB-9522-C2B13BA4E73F}" presName="horz1" presStyleCnt="0"/>
      <dgm:spPr/>
    </dgm:pt>
    <dgm:pt modelId="{A4A87125-31BA-414B-AB81-DB64DAF4E3FB}" type="pres">
      <dgm:prSet presAssocID="{31C7825F-A789-4DBB-9522-C2B13BA4E73F}" presName="tx1" presStyleLbl="revTx" presStyleIdx="5" presStyleCnt="6"/>
      <dgm:spPr/>
      <dgm:t>
        <a:bodyPr/>
        <a:lstStyle/>
        <a:p>
          <a:endParaRPr lang="pl-PL"/>
        </a:p>
      </dgm:t>
    </dgm:pt>
    <dgm:pt modelId="{4DCD1C71-47B1-46E5-ACA3-6A5632D4AC2E}" type="pres">
      <dgm:prSet presAssocID="{31C7825F-A789-4DBB-9522-C2B13BA4E73F}" presName="vert1" presStyleCnt="0"/>
      <dgm:spPr/>
    </dgm:pt>
  </dgm:ptLst>
  <dgm:cxnLst>
    <dgm:cxn modelId="{14601F37-4255-4D44-8AE6-54E6CA64B395}" type="presOf" srcId="{DF7024C2-B88E-45EA-A612-33079A8EC211}" destId="{14B461D9-660D-461D-9A3B-DFFB3DD00BEA}" srcOrd="0" destOrd="0" presId="urn:microsoft.com/office/officeart/2008/layout/LinedList"/>
    <dgm:cxn modelId="{7496FBE8-D5C4-4C1D-A5E1-3C559C324279}" type="presOf" srcId="{31C7825F-A789-4DBB-9522-C2B13BA4E73F}" destId="{A4A87125-31BA-414B-AB81-DB64DAF4E3FB}" srcOrd="0" destOrd="0" presId="urn:microsoft.com/office/officeart/2008/layout/LinedList"/>
    <dgm:cxn modelId="{1E74D21D-EEA5-4703-890E-E5B1CA470C19}" type="presOf" srcId="{CF42C63C-12F0-4F7A-92C0-C0B9499399C6}" destId="{388B343C-0936-4501-80CD-9D0AEF958F65}" srcOrd="0" destOrd="0" presId="urn:microsoft.com/office/officeart/2008/layout/LinedList"/>
    <dgm:cxn modelId="{0AB8A293-CF9D-420B-BAD2-B356D89ECE57}" type="presOf" srcId="{25C139F6-719C-4FC4-96EE-E72B747559C6}" destId="{52B19F87-817E-4BA8-8ED3-C03D963495DD}" srcOrd="0" destOrd="0" presId="urn:microsoft.com/office/officeart/2008/layout/LinedList"/>
    <dgm:cxn modelId="{FAE8621C-0127-4624-87AD-38A4C5D79971}" srcId="{DF7024C2-B88E-45EA-A612-33079A8EC211}" destId="{20ACDC45-27E8-45D4-9773-85773BBA184A}" srcOrd="2" destOrd="0" parTransId="{D91A4F55-79B3-4FDB-93DB-FE44ABE184C9}" sibTransId="{A0EE0FD4-5B96-4DE9-BFCD-28D2C20B3133}"/>
    <dgm:cxn modelId="{796398CB-6BC2-4394-B3C7-842A8B854C6D}" srcId="{DF7024C2-B88E-45EA-A612-33079A8EC211}" destId="{31C7825F-A789-4DBB-9522-C2B13BA4E73F}" srcOrd="5" destOrd="0" parTransId="{F9AD9699-F39A-4AD3-AF00-971FD1D7572D}" sibTransId="{6DAA36CF-29DD-499A-8E57-013F2D3E7C41}"/>
    <dgm:cxn modelId="{070F51AF-F4BD-49BE-BA0C-B303D652D110}" srcId="{DF7024C2-B88E-45EA-A612-33079A8EC211}" destId="{9B0A6915-D839-4341-A996-B24BB6CE8B58}" srcOrd="3" destOrd="0" parTransId="{370BE8FF-CDC9-4B4F-8CA8-D60BDE16BCFD}" sibTransId="{CF6B1A4F-EF3B-4468-B232-717C1A4B20AE}"/>
    <dgm:cxn modelId="{FF97027C-888F-42EA-A244-21868DCF48C4}" srcId="{DF7024C2-B88E-45EA-A612-33079A8EC211}" destId="{CF42C63C-12F0-4F7A-92C0-C0B9499399C6}" srcOrd="1" destOrd="0" parTransId="{5119A7C5-B145-45F1-90E9-8B4B39CF8550}" sibTransId="{662E1985-CF05-45B6-B031-2CD18D39D5FA}"/>
    <dgm:cxn modelId="{FCCB6152-60E4-4B18-9AED-7223B80FCAC7}" type="presOf" srcId="{9B0A6915-D839-4341-A996-B24BB6CE8B58}" destId="{3586B754-9393-4AB2-BE65-2664CC2D5862}" srcOrd="0" destOrd="0" presId="urn:microsoft.com/office/officeart/2008/layout/LinedList"/>
    <dgm:cxn modelId="{7C616A99-E7D7-46C5-8310-C9ADE3199B6A}" srcId="{DF7024C2-B88E-45EA-A612-33079A8EC211}" destId="{25C139F6-719C-4FC4-96EE-E72B747559C6}" srcOrd="0" destOrd="0" parTransId="{831E4A6A-C560-4EF6-8602-F32D82AE4CB7}" sibTransId="{30DF476A-6631-4AD1-A014-1852103ED1E9}"/>
    <dgm:cxn modelId="{F277AEC8-D01A-45D1-983D-A1E126A47A12}" srcId="{DF7024C2-B88E-45EA-A612-33079A8EC211}" destId="{100A9B92-3CB9-4BC4-B5FF-FE5D1F01C73C}" srcOrd="4" destOrd="0" parTransId="{93015FFE-32B9-4806-B616-6C9E09511C8C}" sibTransId="{8DAB6AEA-C370-4D7E-A1BE-94F9CADB9119}"/>
    <dgm:cxn modelId="{A45DA970-BB25-49C3-82B8-5BBA36708326}" type="presOf" srcId="{20ACDC45-27E8-45D4-9773-85773BBA184A}" destId="{22D40A48-530D-4F15-AB3C-25ABBDD8F70B}" srcOrd="0" destOrd="0" presId="urn:microsoft.com/office/officeart/2008/layout/LinedList"/>
    <dgm:cxn modelId="{209FBB4D-94F2-4519-927A-0F3B22AB2487}" type="presOf" srcId="{100A9B92-3CB9-4BC4-B5FF-FE5D1F01C73C}" destId="{F1FD2AFF-B5C1-41F4-8C27-84F7813CBAFB}" srcOrd="0" destOrd="0" presId="urn:microsoft.com/office/officeart/2008/layout/LinedList"/>
    <dgm:cxn modelId="{6E4CDD47-4208-4040-A8E6-47AA43782617}" type="presParOf" srcId="{14B461D9-660D-461D-9A3B-DFFB3DD00BEA}" destId="{EFD90D75-7C36-4420-B2A6-D7AA6D706D41}" srcOrd="0" destOrd="0" presId="urn:microsoft.com/office/officeart/2008/layout/LinedList"/>
    <dgm:cxn modelId="{43B24B12-0917-4DBF-975D-557C2FDCC6FA}" type="presParOf" srcId="{14B461D9-660D-461D-9A3B-DFFB3DD00BEA}" destId="{57F11C75-ED4F-4F96-ABCA-E2166CEAC87F}" srcOrd="1" destOrd="0" presId="urn:microsoft.com/office/officeart/2008/layout/LinedList"/>
    <dgm:cxn modelId="{B121759D-E24B-45F1-89C3-284889A2675B}" type="presParOf" srcId="{57F11C75-ED4F-4F96-ABCA-E2166CEAC87F}" destId="{52B19F87-817E-4BA8-8ED3-C03D963495DD}" srcOrd="0" destOrd="0" presId="urn:microsoft.com/office/officeart/2008/layout/LinedList"/>
    <dgm:cxn modelId="{BA8C9E9B-6816-4B7A-8E7D-9D7D79A15A0E}" type="presParOf" srcId="{57F11C75-ED4F-4F96-ABCA-E2166CEAC87F}" destId="{F0D4C309-8A03-4B34-AC9B-5FE9CBC2B390}" srcOrd="1" destOrd="0" presId="urn:microsoft.com/office/officeart/2008/layout/LinedList"/>
    <dgm:cxn modelId="{6107C91A-372E-4441-A43E-AD51AF25AA55}" type="presParOf" srcId="{14B461D9-660D-461D-9A3B-DFFB3DD00BEA}" destId="{96187DA8-BD63-487D-97DB-523D3E6455B1}" srcOrd="2" destOrd="0" presId="urn:microsoft.com/office/officeart/2008/layout/LinedList"/>
    <dgm:cxn modelId="{5EBC650C-4A17-4E01-B0CB-EFAD590C7642}" type="presParOf" srcId="{14B461D9-660D-461D-9A3B-DFFB3DD00BEA}" destId="{C1B54C9A-15C8-40BE-96D5-319A29F22D3D}" srcOrd="3" destOrd="0" presId="urn:microsoft.com/office/officeart/2008/layout/LinedList"/>
    <dgm:cxn modelId="{D0CC022F-DE00-4F1A-BCAF-154857595948}" type="presParOf" srcId="{C1B54C9A-15C8-40BE-96D5-319A29F22D3D}" destId="{388B343C-0936-4501-80CD-9D0AEF958F65}" srcOrd="0" destOrd="0" presId="urn:microsoft.com/office/officeart/2008/layout/LinedList"/>
    <dgm:cxn modelId="{3C41E1A1-9089-4A4D-9A5B-B1DCBFD9C212}" type="presParOf" srcId="{C1B54C9A-15C8-40BE-96D5-319A29F22D3D}" destId="{68B682B3-7C0F-48CD-B746-BCA999551421}" srcOrd="1" destOrd="0" presId="urn:microsoft.com/office/officeart/2008/layout/LinedList"/>
    <dgm:cxn modelId="{8963B5A9-1E9C-46FD-99F4-B915B71DA2F2}" type="presParOf" srcId="{14B461D9-660D-461D-9A3B-DFFB3DD00BEA}" destId="{B7D4ADC0-4662-458B-AE6E-3FF0D211E9FB}" srcOrd="4" destOrd="0" presId="urn:microsoft.com/office/officeart/2008/layout/LinedList"/>
    <dgm:cxn modelId="{C6826957-0D8E-4E14-AAA0-E566C1183D63}" type="presParOf" srcId="{14B461D9-660D-461D-9A3B-DFFB3DD00BEA}" destId="{93FE9675-8307-4615-BF12-DE3E21CD4FE7}" srcOrd="5" destOrd="0" presId="urn:microsoft.com/office/officeart/2008/layout/LinedList"/>
    <dgm:cxn modelId="{94F9FE82-ABE1-4DAC-95C9-32178DBE41DA}" type="presParOf" srcId="{93FE9675-8307-4615-BF12-DE3E21CD4FE7}" destId="{22D40A48-530D-4F15-AB3C-25ABBDD8F70B}" srcOrd="0" destOrd="0" presId="urn:microsoft.com/office/officeart/2008/layout/LinedList"/>
    <dgm:cxn modelId="{8CF4E96A-33D9-4A7D-9198-DAAB5C60A409}" type="presParOf" srcId="{93FE9675-8307-4615-BF12-DE3E21CD4FE7}" destId="{7FD8DB79-0570-4990-8544-130E48238D71}" srcOrd="1" destOrd="0" presId="urn:microsoft.com/office/officeart/2008/layout/LinedList"/>
    <dgm:cxn modelId="{BC56DBCB-C90B-41FA-A506-623EEC73B4B3}" type="presParOf" srcId="{14B461D9-660D-461D-9A3B-DFFB3DD00BEA}" destId="{D9DAF4FC-1B25-456B-B4B8-D4598A722AC7}" srcOrd="6" destOrd="0" presId="urn:microsoft.com/office/officeart/2008/layout/LinedList"/>
    <dgm:cxn modelId="{1A8EFEE1-E213-495E-B190-2481D7412A83}" type="presParOf" srcId="{14B461D9-660D-461D-9A3B-DFFB3DD00BEA}" destId="{D9EEA008-18D4-4BBC-A9C7-763C9812D025}" srcOrd="7" destOrd="0" presId="urn:microsoft.com/office/officeart/2008/layout/LinedList"/>
    <dgm:cxn modelId="{05D7BB70-922A-49BB-AFAD-A279C33B815D}" type="presParOf" srcId="{D9EEA008-18D4-4BBC-A9C7-763C9812D025}" destId="{3586B754-9393-4AB2-BE65-2664CC2D5862}" srcOrd="0" destOrd="0" presId="urn:microsoft.com/office/officeart/2008/layout/LinedList"/>
    <dgm:cxn modelId="{20B363BC-58F5-4E8C-B775-6616F1657C32}" type="presParOf" srcId="{D9EEA008-18D4-4BBC-A9C7-763C9812D025}" destId="{29843185-BC7E-476F-978A-2850F64DBEC7}" srcOrd="1" destOrd="0" presId="urn:microsoft.com/office/officeart/2008/layout/LinedList"/>
    <dgm:cxn modelId="{E5BDB061-49E3-447C-901F-9B12E97480A5}" type="presParOf" srcId="{14B461D9-660D-461D-9A3B-DFFB3DD00BEA}" destId="{52EBA189-2918-4AA6-9F3B-9161C9EDF433}" srcOrd="8" destOrd="0" presId="urn:microsoft.com/office/officeart/2008/layout/LinedList"/>
    <dgm:cxn modelId="{124D4F24-0C97-4E9E-BBD1-F5F81CE15CE7}" type="presParOf" srcId="{14B461D9-660D-461D-9A3B-DFFB3DD00BEA}" destId="{4A7F2EBC-8C9C-4CEB-82CF-187C531ACA5E}" srcOrd="9" destOrd="0" presId="urn:microsoft.com/office/officeart/2008/layout/LinedList"/>
    <dgm:cxn modelId="{4A43B4B5-2CCB-4F4D-AD13-74D6FCE432FF}" type="presParOf" srcId="{4A7F2EBC-8C9C-4CEB-82CF-187C531ACA5E}" destId="{F1FD2AFF-B5C1-41F4-8C27-84F7813CBAFB}" srcOrd="0" destOrd="0" presId="urn:microsoft.com/office/officeart/2008/layout/LinedList"/>
    <dgm:cxn modelId="{1FDB05CD-171C-4852-8276-DA40FDD405FB}" type="presParOf" srcId="{4A7F2EBC-8C9C-4CEB-82CF-187C531ACA5E}" destId="{98FC370C-F8D9-499A-AB29-5B800A6EECFF}" srcOrd="1" destOrd="0" presId="urn:microsoft.com/office/officeart/2008/layout/LinedList"/>
    <dgm:cxn modelId="{AE074293-BD97-444D-B7C9-C3A5AA946987}" type="presParOf" srcId="{14B461D9-660D-461D-9A3B-DFFB3DD00BEA}" destId="{B2CF3363-6760-4CA2-B6D6-FC6CED5BBBA7}" srcOrd="10" destOrd="0" presId="urn:microsoft.com/office/officeart/2008/layout/LinedList"/>
    <dgm:cxn modelId="{1589D5E8-D48D-47D8-A4B1-CDF2FC9D85F7}" type="presParOf" srcId="{14B461D9-660D-461D-9A3B-DFFB3DD00BEA}" destId="{6ECA444A-8D79-49D1-8821-3753441074A6}" srcOrd="11" destOrd="0" presId="urn:microsoft.com/office/officeart/2008/layout/LinedList"/>
    <dgm:cxn modelId="{1B9C7C4B-459C-408E-8314-935228AC239F}" type="presParOf" srcId="{6ECA444A-8D79-49D1-8821-3753441074A6}" destId="{A4A87125-31BA-414B-AB81-DB64DAF4E3FB}" srcOrd="0" destOrd="0" presId="urn:microsoft.com/office/officeart/2008/layout/LinedList"/>
    <dgm:cxn modelId="{B297D427-990A-433F-8034-705ADA0C601D}" type="presParOf" srcId="{6ECA444A-8D79-49D1-8821-3753441074A6}" destId="{4DCD1C71-47B1-46E5-ACA3-6A5632D4AC2E}" srcOrd="1" destOrd="0" presId="urn:microsoft.com/office/officeart/2008/layout/LinedList"/>
  </dgm:cxnLst>
  <dgm:bg/>
  <dgm:whole/>
  <dgm:extLst>
    <a:ext uri="http://schemas.microsoft.com/office/drawing/2008/diagram">
      <dsp:dataModelExt xmlns:dsp="http://schemas.microsoft.com/office/drawing/2008/diagram" relId="rId63"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4E873A6F-C334-446F-8A64-088B6AD2B4ED}" type="doc">
      <dgm:prSet loTypeId="urn:microsoft.com/office/officeart/2008/layout/VerticalCircleList" loCatId="list" qsTypeId="urn:microsoft.com/office/officeart/2005/8/quickstyle/simple1" qsCatId="simple" csTypeId="urn:microsoft.com/office/officeart/2005/8/colors/colorful1" csCatId="colorful" phldr="1"/>
      <dgm:spPr/>
      <dgm:t>
        <a:bodyPr/>
        <a:lstStyle/>
        <a:p>
          <a:endParaRPr lang="pl-PL"/>
        </a:p>
      </dgm:t>
    </dgm:pt>
    <dgm:pt modelId="{B870296E-D82D-4BCE-ADD2-41F38C47D387}">
      <dgm:prSet phldrT="[Tekst]" custT="1"/>
      <dgm:spPr/>
      <dgm:t>
        <a:bodyPr/>
        <a:lstStyle/>
        <a:p>
          <a:r>
            <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t>Pobieranie opłat oraz opłat dodatkowych za parkowanie pojazdów samochodowych </a:t>
          </a:r>
          <a:br>
            <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br>
          <a:r>
            <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t>w strefie płatnego parkowania</a:t>
          </a:r>
        </a:p>
      </dgm:t>
    </dgm:pt>
    <dgm:pt modelId="{A6F8A8FB-9F21-4F82-B499-F2E8914F343D}" type="parTrans" cxnId="{68B3FC8E-CD7A-446E-8149-74C8726A8082}">
      <dgm:prSet/>
      <dgm:spPr/>
      <dgm:t>
        <a:bodyPr/>
        <a:lstStyle/>
        <a:p>
          <a:endPar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endParaRPr>
        </a:p>
      </dgm:t>
    </dgm:pt>
    <dgm:pt modelId="{571E408D-06F3-4348-B0CF-46E586B577C2}" type="sibTrans" cxnId="{68B3FC8E-CD7A-446E-8149-74C8726A8082}">
      <dgm:prSet/>
      <dgm:spPr/>
      <dgm:t>
        <a:bodyPr/>
        <a:lstStyle/>
        <a:p>
          <a:endPar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endParaRPr>
        </a:p>
      </dgm:t>
    </dgm:pt>
    <dgm:pt modelId="{6A343D55-6E99-4E27-B42F-8FCFA18D8544}">
      <dgm:prSet phldrT="[Tekst]" custT="1"/>
      <dgm:spPr/>
      <dgm:t>
        <a:bodyPr/>
        <a:lstStyle/>
        <a:p>
          <a:r>
            <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t>Utrzymywanie zieleni przydrożnej</a:t>
          </a:r>
        </a:p>
      </dgm:t>
    </dgm:pt>
    <dgm:pt modelId="{6F4E9538-C1A0-40FC-A6A6-78D35876DA76}" type="parTrans" cxnId="{5F3D6AF9-2025-47FC-89B8-222921F6F375}">
      <dgm:prSet/>
      <dgm:spPr/>
      <dgm:t>
        <a:bodyPr/>
        <a:lstStyle/>
        <a:p>
          <a:endPar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endParaRPr>
        </a:p>
      </dgm:t>
    </dgm:pt>
    <dgm:pt modelId="{251BF40F-DBBA-4EF8-A070-93C048D320E3}" type="sibTrans" cxnId="{5F3D6AF9-2025-47FC-89B8-222921F6F375}">
      <dgm:prSet/>
      <dgm:spPr/>
      <dgm:t>
        <a:bodyPr/>
        <a:lstStyle/>
        <a:p>
          <a:endPar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endParaRPr>
        </a:p>
      </dgm:t>
    </dgm:pt>
    <dgm:pt modelId="{B71F777A-3CBB-4FD7-8B85-320C2336A249}">
      <dgm:prSet phldrT="[Tekst]" custT="1"/>
      <dgm:spPr/>
      <dgm:t>
        <a:bodyPr/>
        <a:lstStyle/>
        <a:p>
          <a:r>
            <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t>Przeprowadzanie pomiarów ruchu drogowego</a:t>
          </a:r>
        </a:p>
      </dgm:t>
    </dgm:pt>
    <dgm:pt modelId="{8FB11AD9-6AC7-4C8B-914F-A0C13F6FE584}" type="parTrans" cxnId="{E910F6DE-69BD-4772-9BD1-249A6A5BFA79}">
      <dgm:prSet/>
      <dgm:spPr/>
      <dgm:t>
        <a:bodyPr/>
        <a:lstStyle/>
        <a:p>
          <a:endPar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endParaRPr>
        </a:p>
      </dgm:t>
    </dgm:pt>
    <dgm:pt modelId="{8514C2FC-9396-419F-BEEE-8DE653157A61}" type="sibTrans" cxnId="{E910F6DE-69BD-4772-9BD1-249A6A5BFA79}">
      <dgm:prSet/>
      <dgm:spPr/>
      <dgm:t>
        <a:bodyPr/>
        <a:lstStyle/>
        <a:p>
          <a:endPar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endParaRPr>
        </a:p>
      </dgm:t>
    </dgm:pt>
    <dgm:pt modelId="{55D44EA5-2E15-4AB6-9BCF-604BCF3A2EB7}">
      <dgm:prSet phldrT="[Tekst]" custT="1"/>
      <dgm:spPr/>
      <dgm:t>
        <a:bodyPr/>
        <a:lstStyle/>
        <a:p>
          <a:r>
            <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t>Nadzór, wprowadzanie i modernizacja inteligentnych systemów transportowych umieszczonych w pasie drogowym</a:t>
          </a:r>
        </a:p>
      </dgm:t>
    </dgm:pt>
    <dgm:pt modelId="{88362CC0-D88F-4391-BD00-4D1C6359B747}" type="parTrans" cxnId="{FBE5927B-BC6B-485D-9E3A-93532F69989B}">
      <dgm:prSet/>
      <dgm:spPr/>
      <dgm:t>
        <a:bodyPr/>
        <a:lstStyle/>
        <a:p>
          <a:endPar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endParaRPr>
        </a:p>
      </dgm:t>
    </dgm:pt>
    <dgm:pt modelId="{9AB29DA2-79C4-42B9-965A-F5EF4511D511}" type="sibTrans" cxnId="{FBE5927B-BC6B-485D-9E3A-93532F69989B}">
      <dgm:prSet/>
      <dgm:spPr>
        <a:solidFill>
          <a:srgbClr val="92D050"/>
        </a:solidFill>
      </dgm:spPr>
      <dgm:t>
        <a:bodyPr/>
        <a:lstStyle/>
        <a:p>
          <a:endPar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endParaRPr>
        </a:p>
      </dgm:t>
    </dgm:pt>
    <dgm:pt modelId="{D4A258E1-C95A-41E6-98CE-CA29BEDA4840}">
      <dgm:prSet phldrT="[Tekst]" custT="1"/>
      <dgm:spPr/>
      <dgm:t>
        <a:bodyPr/>
        <a:lstStyle/>
        <a:p>
          <a:r>
            <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t>Budowa oraz utrzymanie dróg, parkingów, chodników</a:t>
          </a:r>
        </a:p>
      </dgm:t>
    </dgm:pt>
    <dgm:pt modelId="{8E9C05AF-E56D-4681-8C30-5BC8DAF57964}" type="sibTrans" cxnId="{F0EAED43-E23F-408B-98EE-C0FBD8E81D3A}">
      <dgm:prSet/>
      <dgm:spPr/>
      <dgm:t>
        <a:bodyPr/>
        <a:lstStyle/>
        <a:p>
          <a:endPar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endParaRPr>
        </a:p>
      </dgm:t>
    </dgm:pt>
    <dgm:pt modelId="{03EFD62C-DF2C-4F0A-9DA9-80025C19A7D5}" type="parTrans" cxnId="{F0EAED43-E23F-408B-98EE-C0FBD8E81D3A}">
      <dgm:prSet/>
      <dgm:spPr/>
      <dgm:t>
        <a:bodyPr/>
        <a:lstStyle/>
        <a:p>
          <a:endPar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endParaRPr>
        </a:p>
      </dgm:t>
    </dgm:pt>
    <dgm:pt modelId="{82E4DEA1-51A6-4118-B30D-BD22C1AF01F7}">
      <dgm:prSet phldrT="[Tekst]" custT="1"/>
      <dgm:spPr/>
      <dgm:t>
        <a:bodyPr/>
        <a:lstStyle/>
        <a:p>
          <a:r>
            <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t>Realizacja zadań w zakresie inżynierii ruchu</a:t>
          </a:r>
        </a:p>
      </dgm:t>
    </dgm:pt>
    <dgm:pt modelId="{81D5A65A-5984-46AE-9284-C53B8BB4E61C}" type="parTrans" cxnId="{970C91C0-4D90-4780-9B4A-8D35663807F0}">
      <dgm:prSet/>
      <dgm:spPr/>
      <dgm:t>
        <a:bodyPr/>
        <a:lstStyle/>
        <a:p>
          <a:endPar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endParaRPr>
        </a:p>
      </dgm:t>
    </dgm:pt>
    <dgm:pt modelId="{0E7CF278-4AD9-4F5F-9160-7281FD7355F1}" type="sibTrans" cxnId="{970C91C0-4D90-4780-9B4A-8D35663807F0}">
      <dgm:prSet/>
      <dgm:spPr/>
      <dgm:t>
        <a:bodyPr/>
        <a:lstStyle/>
        <a:p>
          <a:endPar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endParaRPr>
        </a:p>
      </dgm:t>
    </dgm:pt>
    <dgm:pt modelId="{51D0CAE9-3433-4438-9808-29BF97F84EEF}">
      <dgm:prSet phldrT="[Tekst]" custT="1"/>
      <dgm:spPr/>
      <dgm:t>
        <a:bodyPr/>
        <a:lstStyle/>
        <a:p>
          <a:r>
            <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t>Przeciwdziałanie niekorzystnym przeobrażeniom środowiska mogącym powstać lub powstającym w następstwie budowy lub utrzymania dróg</a:t>
          </a:r>
        </a:p>
      </dgm:t>
    </dgm:pt>
    <dgm:pt modelId="{72E9104F-DC9F-44F6-B089-58D56A8A0BA2}" type="parTrans" cxnId="{9DFB37D9-474F-4756-AF8D-6172B6E595D2}">
      <dgm:prSet/>
      <dgm:spPr/>
      <dgm:t>
        <a:bodyPr/>
        <a:lstStyle/>
        <a:p>
          <a:endPar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endParaRPr>
        </a:p>
      </dgm:t>
    </dgm:pt>
    <dgm:pt modelId="{43EF9B8E-FBD5-4F9E-BB22-BE760E8B66D5}" type="sibTrans" cxnId="{9DFB37D9-474F-4756-AF8D-6172B6E595D2}">
      <dgm:prSet/>
      <dgm:spPr/>
      <dgm:t>
        <a:bodyPr/>
        <a:lstStyle/>
        <a:p>
          <a:endParaRPr lang="pl-PL" sz="85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endParaRPr>
        </a:p>
      </dgm:t>
    </dgm:pt>
    <dgm:pt modelId="{3B75E816-51DD-4427-83A8-73C14E218F8B}" type="pres">
      <dgm:prSet presAssocID="{4E873A6F-C334-446F-8A64-088B6AD2B4ED}" presName="Name0" presStyleCnt="0">
        <dgm:presLayoutVars>
          <dgm:dir/>
        </dgm:presLayoutVars>
      </dgm:prSet>
      <dgm:spPr/>
      <dgm:t>
        <a:bodyPr/>
        <a:lstStyle/>
        <a:p>
          <a:endParaRPr lang="pl-PL"/>
        </a:p>
      </dgm:t>
    </dgm:pt>
    <dgm:pt modelId="{0763A4CF-D5C5-4677-96DA-1CBA71C53696}" type="pres">
      <dgm:prSet presAssocID="{55D44EA5-2E15-4AB6-9BCF-604BCF3A2EB7}" presName="noChildren" presStyleCnt="0"/>
      <dgm:spPr/>
    </dgm:pt>
    <dgm:pt modelId="{B867EF3E-9A9B-41A2-97F7-843AA64F1559}" type="pres">
      <dgm:prSet presAssocID="{55D44EA5-2E15-4AB6-9BCF-604BCF3A2EB7}" presName="gap" presStyleCnt="0"/>
      <dgm:spPr/>
    </dgm:pt>
    <dgm:pt modelId="{0B3ECC25-36CF-43CF-880E-F85473BDC8E9}" type="pres">
      <dgm:prSet presAssocID="{55D44EA5-2E15-4AB6-9BCF-604BCF3A2EB7}" presName="medCircle2" presStyleLbl="vennNode1" presStyleIdx="0" presStyleCnt="7" custLinFactNeighborX="377" custLinFactNeighborY="-5429"/>
      <dgm:spPr>
        <a:solidFill>
          <a:srgbClr val="ED7D31"/>
        </a:solidFill>
      </dgm:spPr>
    </dgm:pt>
    <dgm:pt modelId="{178B55EE-FD47-437A-A781-69C9EDA81392}" type="pres">
      <dgm:prSet presAssocID="{55D44EA5-2E15-4AB6-9BCF-604BCF3A2EB7}" presName="txLvlOnly1" presStyleLbl="revTx" presStyleIdx="0" presStyleCnt="7" custLinFactNeighborX="56" custLinFactNeighborY="-5429"/>
      <dgm:spPr/>
      <dgm:t>
        <a:bodyPr/>
        <a:lstStyle/>
        <a:p>
          <a:endParaRPr lang="pl-PL"/>
        </a:p>
      </dgm:t>
    </dgm:pt>
    <dgm:pt modelId="{8E4F89E0-0545-43E6-9212-6F5DCBDA57A9}" type="pres">
      <dgm:prSet presAssocID="{D4A258E1-C95A-41E6-98CE-CA29BEDA4840}" presName="noChildren" presStyleCnt="0"/>
      <dgm:spPr/>
    </dgm:pt>
    <dgm:pt modelId="{686B66AC-CECD-473C-B41D-3040D0D582C8}" type="pres">
      <dgm:prSet presAssocID="{D4A258E1-C95A-41E6-98CE-CA29BEDA4840}" presName="gap" presStyleCnt="0"/>
      <dgm:spPr/>
    </dgm:pt>
    <dgm:pt modelId="{A59D4A1B-1AAD-4FFA-9909-B2F68D4F009D}" type="pres">
      <dgm:prSet presAssocID="{D4A258E1-C95A-41E6-98CE-CA29BEDA4840}" presName="medCircle2" presStyleLbl="vennNode1" presStyleIdx="1" presStyleCnt="7"/>
      <dgm:spPr>
        <a:solidFill>
          <a:srgbClr val="A5A5A5"/>
        </a:solidFill>
      </dgm:spPr>
    </dgm:pt>
    <dgm:pt modelId="{CE7F5EC3-E9FE-4514-93D8-DDD0622ACE9D}" type="pres">
      <dgm:prSet presAssocID="{D4A258E1-C95A-41E6-98CE-CA29BEDA4840}" presName="txLvlOnly1" presStyleLbl="revTx" presStyleIdx="1" presStyleCnt="7"/>
      <dgm:spPr/>
      <dgm:t>
        <a:bodyPr/>
        <a:lstStyle/>
        <a:p>
          <a:endParaRPr lang="pl-PL"/>
        </a:p>
      </dgm:t>
    </dgm:pt>
    <dgm:pt modelId="{C62FA63D-C702-4B21-B9D4-B83294842448}" type="pres">
      <dgm:prSet presAssocID="{B870296E-D82D-4BCE-ADD2-41F38C47D387}" presName="noChildren" presStyleCnt="0"/>
      <dgm:spPr/>
    </dgm:pt>
    <dgm:pt modelId="{3CC2AA1B-F792-42EE-B262-81B55060D05B}" type="pres">
      <dgm:prSet presAssocID="{B870296E-D82D-4BCE-ADD2-41F38C47D387}" presName="gap" presStyleCnt="0"/>
      <dgm:spPr/>
    </dgm:pt>
    <dgm:pt modelId="{F2DF88EC-EEDA-44AD-B9C8-813F91D673F3}" type="pres">
      <dgm:prSet presAssocID="{B870296E-D82D-4BCE-ADD2-41F38C47D387}" presName="medCircle2" presStyleLbl="vennNode1" presStyleIdx="2" presStyleCnt="7" custLinFactNeighborX="-1057" custLinFactNeighborY="4664"/>
      <dgm:spPr>
        <a:solidFill>
          <a:srgbClr val="FFC000"/>
        </a:solidFill>
      </dgm:spPr>
    </dgm:pt>
    <dgm:pt modelId="{FC926993-04DF-4F60-BA32-93BC06921185}" type="pres">
      <dgm:prSet presAssocID="{B870296E-D82D-4BCE-ADD2-41F38C47D387}" presName="txLvlOnly1" presStyleLbl="revTx" presStyleIdx="2" presStyleCnt="7" custLinFactNeighborX="-198" custLinFactNeighborY="4664"/>
      <dgm:spPr/>
      <dgm:t>
        <a:bodyPr/>
        <a:lstStyle/>
        <a:p>
          <a:endParaRPr lang="pl-PL"/>
        </a:p>
      </dgm:t>
    </dgm:pt>
    <dgm:pt modelId="{CDF8492B-3208-4E1F-815A-7E603EECB118}" type="pres">
      <dgm:prSet presAssocID="{6A343D55-6E99-4E27-B42F-8FCFA18D8544}" presName="noChildren" presStyleCnt="0"/>
      <dgm:spPr/>
    </dgm:pt>
    <dgm:pt modelId="{AF7C880C-686B-46AF-BC64-A7A2BB26DAA4}" type="pres">
      <dgm:prSet presAssocID="{6A343D55-6E99-4E27-B42F-8FCFA18D8544}" presName="gap" presStyleCnt="0"/>
      <dgm:spPr/>
    </dgm:pt>
    <dgm:pt modelId="{ECFB7382-EDDB-4E49-9EC4-33D553BFDC8C}" type="pres">
      <dgm:prSet presAssocID="{6A343D55-6E99-4E27-B42F-8FCFA18D8544}" presName="medCircle2" presStyleLbl="vennNode1" presStyleIdx="3" presStyleCnt="7" custLinFactNeighborX="-1057" custLinFactNeighborY="8282"/>
      <dgm:spPr>
        <a:solidFill>
          <a:srgbClr val="4472C4"/>
        </a:solidFill>
      </dgm:spPr>
    </dgm:pt>
    <dgm:pt modelId="{7B5DC8FE-250B-477F-9208-91EBF4F3A9A5}" type="pres">
      <dgm:prSet presAssocID="{6A343D55-6E99-4E27-B42F-8FCFA18D8544}" presName="txLvlOnly1" presStyleLbl="revTx" presStyleIdx="3" presStyleCnt="7" custLinFactNeighborX="-198" custLinFactNeighborY="8282"/>
      <dgm:spPr/>
      <dgm:t>
        <a:bodyPr/>
        <a:lstStyle/>
        <a:p>
          <a:endParaRPr lang="pl-PL"/>
        </a:p>
      </dgm:t>
    </dgm:pt>
    <dgm:pt modelId="{8ECE8286-BEAC-4675-BF82-6EA092442315}" type="pres">
      <dgm:prSet presAssocID="{B71F777A-3CBB-4FD7-8B85-320C2336A249}" presName="noChildren" presStyleCnt="0"/>
      <dgm:spPr/>
    </dgm:pt>
    <dgm:pt modelId="{454305E9-6C9C-446B-A39E-2BB358374DCB}" type="pres">
      <dgm:prSet presAssocID="{B71F777A-3CBB-4FD7-8B85-320C2336A249}" presName="gap" presStyleCnt="0"/>
      <dgm:spPr/>
    </dgm:pt>
    <dgm:pt modelId="{7ADAA188-EB7E-43C5-B7C9-442804217D15}" type="pres">
      <dgm:prSet presAssocID="{B71F777A-3CBB-4FD7-8B85-320C2336A249}" presName="medCircle2" presStyleLbl="vennNode1" presStyleIdx="4" presStyleCnt="7" custLinFactNeighborX="-2818" custLinFactNeighborY="9054"/>
      <dgm:spPr>
        <a:solidFill>
          <a:srgbClr val="70AD47"/>
        </a:solidFill>
      </dgm:spPr>
    </dgm:pt>
    <dgm:pt modelId="{AFFD3E53-2717-4D39-913C-CD935FB1F363}" type="pres">
      <dgm:prSet presAssocID="{B71F777A-3CBB-4FD7-8B85-320C2336A249}" presName="txLvlOnly1" presStyleLbl="revTx" presStyleIdx="4" presStyleCnt="7" custLinFactNeighborX="-528" custLinFactNeighborY="9054"/>
      <dgm:spPr/>
      <dgm:t>
        <a:bodyPr/>
        <a:lstStyle/>
        <a:p>
          <a:endParaRPr lang="pl-PL"/>
        </a:p>
      </dgm:t>
    </dgm:pt>
    <dgm:pt modelId="{A11134F9-D290-4FD3-9267-8B4C6F3B6773}" type="pres">
      <dgm:prSet presAssocID="{51D0CAE9-3433-4438-9808-29BF97F84EEF}" presName="noChildren" presStyleCnt="0"/>
      <dgm:spPr/>
    </dgm:pt>
    <dgm:pt modelId="{950501C3-0868-413E-B7F3-2B3186E8CE9E}" type="pres">
      <dgm:prSet presAssocID="{51D0CAE9-3433-4438-9808-29BF97F84EEF}" presName="gap" presStyleCnt="0"/>
      <dgm:spPr/>
    </dgm:pt>
    <dgm:pt modelId="{7B25BBFE-08B5-4B6C-A80B-0B8B48EB88BB}" type="pres">
      <dgm:prSet presAssocID="{51D0CAE9-3433-4438-9808-29BF97F84EEF}" presName="medCircle2" presStyleLbl="vennNode1" presStyleIdx="5" presStyleCnt="7" custLinFactNeighborX="3174" custLinFactNeighborY="19891"/>
      <dgm:spPr>
        <a:solidFill>
          <a:srgbClr val="ED7D31"/>
        </a:solidFill>
      </dgm:spPr>
    </dgm:pt>
    <dgm:pt modelId="{D4E7AB87-C087-4B91-A173-DDC4685F7DE9}" type="pres">
      <dgm:prSet presAssocID="{51D0CAE9-3433-4438-9808-29BF97F84EEF}" presName="txLvlOnly1" presStyleLbl="revTx" presStyleIdx="5" presStyleCnt="7" custLinFactNeighborX="57" custLinFactNeighborY="19891"/>
      <dgm:spPr/>
      <dgm:t>
        <a:bodyPr/>
        <a:lstStyle/>
        <a:p>
          <a:endParaRPr lang="pl-PL"/>
        </a:p>
      </dgm:t>
    </dgm:pt>
    <dgm:pt modelId="{1E3E4DB9-3FD6-4224-A22A-EC9D39FCDEAD}" type="pres">
      <dgm:prSet presAssocID="{82E4DEA1-51A6-4118-B30D-BD22C1AF01F7}" presName="noChildren" presStyleCnt="0"/>
      <dgm:spPr/>
    </dgm:pt>
    <dgm:pt modelId="{24311C66-C2F8-4D49-BF0A-82EA1FD236EB}" type="pres">
      <dgm:prSet presAssocID="{82E4DEA1-51A6-4118-B30D-BD22C1AF01F7}" presName="gap" presStyleCnt="0"/>
      <dgm:spPr/>
    </dgm:pt>
    <dgm:pt modelId="{8D3DC575-61E8-4D81-8E35-A357C2F7ACF8}" type="pres">
      <dgm:prSet presAssocID="{82E4DEA1-51A6-4118-B30D-BD22C1AF01F7}" presName="medCircle2" presStyleLbl="vennNode1" presStyleIdx="6" presStyleCnt="7" custLinFactNeighborY="43426"/>
      <dgm:spPr>
        <a:solidFill>
          <a:srgbClr val="A5A5A5"/>
        </a:solidFill>
      </dgm:spPr>
    </dgm:pt>
    <dgm:pt modelId="{B04E7E1B-C465-477A-9484-1987A24B885C}" type="pres">
      <dgm:prSet presAssocID="{82E4DEA1-51A6-4118-B30D-BD22C1AF01F7}" presName="txLvlOnly1" presStyleLbl="revTx" presStyleIdx="6" presStyleCnt="7" custLinFactNeighborY="43426"/>
      <dgm:spPr/>
      <dgm:t>
        <a:bodyPr/>
        <a:lstStyle/>
        <a:p>
          <a:endParaRPr lang="pl-PL"/>
        </a:p>
      </dgm:t>
    </dgm:pt>
  </dgm:ptLst>
  <dgm:cxnLst>
    <dgm:cxn modelId="{E54A6060-FA94-49AF-BD73-CF131CE02F66}" type="presOf" srcId="{6A343D55-6E99-4E27-B42F-8FCFA18D8544}" destId="{7B5DC8FE-250B-477F-9208-91EBF4F3A9A5}" srcOrd="0" destOrd="0" presId="urn:microsoft.com/office/officeart/2008/layout/VerticalCircleList"/>
    <dgm:cxn modelId="{4601E044-A330-4967-A861-C63905676BE4}" type="presOf" srcId="{B870296E-D82D-4BCE-ADD2-41F38C47D387}" destId="{FC926993-04DF-4F60-BA32-93BC06921185}" srcOrd="0" destOrd="0" presId="urn:microsoft.com/office/officeart/2008/layout/VerticalCircleList"/>
    <dgm:cxn modelId="{05B0F73F-728A-4397-A95F-9E159D8E758E}" type="presOf" srcId="{4E873A6F-C334-446F-8A64-088B6AD2B4ED}" destId="{3B75E816-51DD-4427-83A8-73C14E218F8B}" srcOrd="0" destOrd="0" presId="urn:microsoft.com/office/officeart/2008/layout/VerticalCircleList"/>
    <dgm:cxn modelId="{0434F29D-136A-4066-8F5E-C090FEDF2905}" type="presOf" srcId="{55D44EA5-2E15-4AB6-9BCF-604BCF3A2EB7}" destId="{178B55EE-FD47-437A-A781-69C9EDA81392}" srcOrd="0" destOrd="0" presId="urn:microsoft.com/office/officeart/2008/layout/VerticalCircleList"/>
    <dgm:cxn modelId="{0D39F8B4-BB4F-41BE-A27C-A8C3F41D656C}" type="presOf" srcId="{B71F777A-3CBB-4FD7-8B85-320C2336A249}" destId="{AFFD3E53-2717-4D39-913C-CD935FB1F363}" srcOrd="0" destOrd="0" presId="urn:microsoft.com/office/officeart/2008/layout/VerticalCircleList"/>
    <dgm:cxn modelId="{96ED6255-F892-4A91-9AFB-E329CFF7661F}" type="presOf" srcId="{82E4DEA1-51A6-4118-B30D-BD22C1AF01F7}" destId="{B04E7E1B-C465-477A-9484-1987A24B885C}" srcOrd="0" destOrd="0" presId="urn:microsoft.com/office/officeart/2008/layout/VerticalCircleList"/>
    <dgm:cxn modelId="{FE600D43-D2FF-489D-8626-E9EBC1ECFE86}" type="presOf" srcId="{51D0CAE9-3433-4438-9808-29BF97F84EEF}" destId="{D4E7AB87-C087-4B91-A173-DDC4685F7DE9}" srcOrd="0" destOrd="0" presId="urn:microsoft.com/office/officeart/2008/layout/VerticalCircleList"/>
    <dgm:cxn modelId="{9DFB37D9-474F-4756-AF8D-6172B6E595D2}" srcId="{4E873A6F-C334-446F-8A64-088B6AD2B4ED}" destId="{51D0CAE9-3433-4438-9808-29BF97F84EEF}" srcOrd="5" destOrd="0" parTransId="{72E9104F-DC9F-44F6-B089-58D56A8A0BA2}" sibTransId="{43EF9B8E-FBD5-4F9E-BB22-BE760E8B66D5}"/>
    <dgm:cxn modelId="{F0EAED43-E23F-408B-98EE-C0FBD8E81D3A}" srcId="{4E873A6F-C334-446F-8A64-088B6AD2B4ED}" destId="{D4A258E1-C95A-41E6-98CE-CA29BEDA4840}" srcOrd="1" destOrd="0" parTransId="{03EFD62C-DF2C-4F0A-9DA9-80025C19A7D5}" sibTransId="{8E9C05AF-E56D-4681-8C30-5BC8DAF57964}"/>
    <dgm:cxn modelId="{FBE5927B-BC6B-485D-9E3A-93532F69989B}" srcId="{4E873A6F-C334-446F-8A64-088B6AD2B4ED}" destId="{55D44EA5-2E15-4AB6-9BCF-604BCF3A2EB7}" srcOrd="0" destOrd="0" parTransId="{88362CC0-D88F-4391-BD00-4D1C6359B747}" sibTransId="{9AB29DA2-79C4-42B9-965A-F5EF4511D511}"/>
    <dgm:cxn modelId="{970C91C0-4D90-4780-9B4A-8D35663807F0}" srcId="{4E873A6F-C334-446F-8A64-088B6AD2B4ED}" destId="{82E4DEA1-51A6-4118-B30D-BD22C1AF01F7}" srcOrd="6" destOrd="0" parTransId="{81D5A65A-5984-46AE-9284-C53B8BB4E61C}" sibTransId="{0E7CF278-4AD9-4F5F-9160-7281FD7355F1}"/>
    <dgm:cxn modelId="{9FC7E972-FEAB-4458-A8DA-6A3D0E57ADEE}" type="presOf" srcId="{D4A258E1-C95A-41E6-98CE-CA29BEDA4840}" destId="{CE7F5EC3-E9FE-4514-93D8-DDD0622ACE9D}" srcOrd="0" destOrd="0" presId="urn:microsoft.com/office/officeart/2008/layout/VerticalCircleList"/>
    <dgm:cxn modelId="{5F3D6AF9-2025-47FC-89B8-222921F6F375}" srcId="{4E873A6F-C334-446F-8A64-088B6AD2B4ED}" destId="{6A343D55-6E99-4E27-B42F-8FCFA18D8544}" srcOrd="3" destOrd="0" parTransId="{6F4E9538-C1A0-40FC-A6A6-78D35876DA76}" sibTransId="{251BF40F-DBBA-4EF8-A070-93C048D320E3}"/>
    <dgm:cxn modelId="{E910F6DE-69BD-4772-9BD1-249A6A5BFA79}" srcId="{4E873A6F-C334-446F-8A64-088B6AD2B4ED}" destId="{B71F777A-3CBB-4FD7-8B85-320C2336A249}" srcOrd="4" destOrd="0" parTransId="{8FB11AD9-6AC7-4C8B-914F-A0C13F6FE584}" sibTransId="{8514C2FC-9396-419F-BEEE-8DE653157A61}"/>
    <dgm:cxn modelId="{68B3FC8E-CD7A-446E-8149-74C8726A8082}" srcId="{4E873A6F-C334-446F-8A64-088B6AD2B4ED}" destId="{B870296E-D82D-4BCE-ADD2-41F38C47D387}" srcOrd="2" destOrd="0" parTransId="{A6F8A8FB-9F21-4F82-B499-F2E8914F343D}" sibTransId="{571E408D-06F3-4348-B0CF-46E586B577C2}"/>
    <dgm:cxn modelId="{F5CCA13D-CFC5-4451-9CAE-E7BFEA12A0E9}" type="presParOf" srcId="{3B75E816-51DD-4427-83A8-73C14E218F8B}" destId="{0763A4CF-D5C5-4677-96DA-1CBA71C53696}" srcOrd="0" destOrd="0" presId="urn:microsoft.com/office/officeart/2008/layout/VerticalCircleList"/>
    <dgm:cxn modelId="{B79A2F50-9F7A-4950-867A-C77342B6DA4C}" type="presParOf" srcId="{0763A4CF-D5C5-4677-96DA-1CBA71C53696}" destId="{B867EF3E-9A9B-41A2-97F7-843AA64F1559}" srcOrd="0" destOrd="0" presId="urn:microsoft.com/office/officeart/2008/layout/VerticalCircleList"/>
    <dgm:cxn modelId="{7892E909-EAB1-485D-98DD-07B8202F44DC}" type="presParOf" srcId="{0763A4CF-D5C5-4677-96DA-1CBA71C53696}" destId="{0B3ECC25-36CF-43CF-880E-F85473BDC8E9}" srcOrd="1" destOrd="0" presId="urn:microsoft.com/office/officeart/2008/layout/VerticalCircleList"/>
    <dgm:cxn modelId="{9FADFC60-88C1-413B-BA25-E91C62DCF08A}" type="presParOf" srcId="{0763A4CF-D5C5-4677-96DA-1CBA71C53696}" destId="{178B55EE-FD47-437A-A781-69C9EDA81392}" srcOrd="2" destOrd="0" presId="urn:microsoft.com/office/officeart/2008/layout/VerticalCircleList"/>
    <dgm:cxn modelId="{0B9836F3-40A1-4327-9EC9-9BDF24CD313C}" type="presParOf" srcId="{3B75E816-51DD-4427-83A8-73C14E218F8B}" destId="{8E4F89E0-0545-43E6-9212-6F5DCBDA57A9}" srcOrd="1" destOrd="0" presId="urn:microsoft.com/office/officeart/2008/layout/VerticalCircleList"/>
    <dgm:cxn modelId="{32881E2A-1FBF-4587-B503-A345FC349F5D}" type="presParOf" srcId="{8E4F89E0-0545-43E6-9212-6F5DCBDA57A9}" destId="{686B66AC-CECD-473C-B41D-3040D0D582C8}" srcOrd="0" destOrd="0" presId="urn:microsoft.com/office/officeart/2008/layout/VerticalCircleList"/>
    <dgm:cxn modelId="{DDD7D903-6283-455F-B7A7-426B9503D2A6}" type="presParOf" srcId="{8E4F89E0-0545-43E6-9212-6F5DCBDA57A9}" destId="{A59D4A1B-1AAD-4FFA-9909-B2F68D4F009D}" srcOrd="1" destOrd="0" presId="urn:microsoft.com/office/officeart/2008/layout/VerticalCircleList"/>
    <dgm:cxn modelId="{6549DD78-C106-44F7-AB68-D8247AB2A0D0}" type="presParOf" srcId="{8E4F89E0-0545-43E6-9212-6F5DCBDA57A9}" destId="{CE7F5EC3-E9FE-4514-93D8-DDD0622ACE9D}" srcOrd="2" destOrd="0" presId="urn:microsoft.com/office/officeart/2008/layout/VerticalCircleList"/>
    <dgm:cxn modelId="{2320B481-D250-4865-99F8-9DB370E4B11D}" type="presParOf" srcId="{3B75E816-51DD-4427-83A8-73C14E218F8B}" destId="{C62FA63D-C702-4B21-B9D4-B83294842448}" srcOrd="2" destOrd="0" presId="urn:microsoft.com/office/officeart/2008/layout/VerticalCircleList"/>
    <dgm:cxn modelId="{AB9C7855-27DB-4537-82C4-B9B45434B294}" type="presParOf" srcId="{C62FA63D-C702-4B21-B9D4-B83294842448}" destId="{3CC2AA1B-F792-42EE-B262-81B55060D05B}" srcOrd="0" destOrd="0" presId="urn:microsoft.com/office/officeart/2008/layout/VerticalCircleList"/>
    <dgm:cxn modelId="{C5659211-3812-4169-83B6-9E742B682BA4}" type="presParOf" srcId="{C62FA63D-C702-4B21-B9D4-B83294842448}" destId="{F2DF88EC-EEDA-44AD-B9C8-813F91D673F3}" srcOrd="1" destOrd="0" presId="urn:microsoft.com/office/officeart/2008/layout/VerticalCircleList"/>
    <dgm:cxn modelId="{F21B6A07-64AF-419F-9214-ADE9CC090095}" type="presParOf" srcId="{C62FA63D-C702-4B21-B9D4-B83294842448}" destId="{FC926993-04DF-4F60-BA32-93BC06921185}" srcOrd="2" destOrd="0" presId="urn:microsoft.com/office/officeart/2008/layout/VerticalCircleList"/>
    <dgm:cxn modelId="{765D1A2B-4FDC-438D-B4C5-E3C042609F20}" type="presParOf" srcId="{3B75E816-51DD-4427-83A8-73C14E218F8B}" destId="{CDF8492B-3208-4E1F-815A-7E603EECB118}" srcOrd="3" destOrd="0" presId="urn:microsoft.com/office/officeart/2008/layout/VerticalCircleList"/>
    <dgm:cxn modelId="{DDF92A41-AEAF-49AE-93FC-290BBFDF9FFB}" type="presParOf" srcId="{CDF8492B-3208-4E1F-815A-7E603EECB118}" destId="{AF7C880C-686B-46AF-BC64-A7A2BB26DAA4}" srcOrd="0" destOrd="0" presId="urn:microsoft.com/office/officeart/2008/layout/VerticalCircleList"/>
    <dgm:cxn modelId="{4B4A03F5-6F1A-4FD0-AFA8-41C63BB6FA05}" type="presParOf" srcId="{CDF8492B-3208-4E1F-815A-7E603EECB118}" destId="{ECFB7382-EDDB-4E49-9EC4-33D553BFDC8C}" srcOrd="1" destOrd="0" presId="urn:microsoft.com/office/officeart/2008/layout/VerticalCircleList"/>
    <dgm:cxn modelId="{8A9C2D9D-604A-4581-8832-CE0F48DC6A2A}" type="presParOf" srcId="{CDF8492B-3208-4E1F-815A-7E603EECB118}" destId="{7B5DC8FE-250B-477F-9208-91EBF4F3A9A5}" srcOrd="2" destOrd="0" presId="urn:microsoft.com/office/officeart/2008/layout/VerticalCircleList"/>
    <dgm:cxn modelId="{61E713C8-71DA-41EF-8E4E-EC87F853CB07}" type="presParOf" srcId="{3B75E816-51DD-4427-83A8-73C14E218F8B}" destId="{8ECE8286-BEAC-4675-BF82-6EA092442315}" srcOrd="4" destOrd="0" presId="urn:microsoft.com/office/officeart/2008/layout/VerticalCircleList"/>
    <dgm:cxn modelId="{AADCD455-BF2F-4EA7-B1E8-1D00B1BD3160}" type="presParOf" srcId="{8ECE8286-BEAC-4675-BF82-6EA092442315}" destId="{454305E9-6C9C-446B-A39E-2BB358374DCB}" srcOrd="0" destOrd="0" presId="urn:microsoft.com/office/officeart/2008/layout/VerticalCircleList"/>
    <dgm:cxn modelId="{187C7CE3-88D1-4B8E-BEBD-23D0C1F3C5EC}" type="presParOf" srcId="{8ECE8286-BEAC-4675-BF82-6EA092442315}" destId="{7ADAA188-EB7E-43C5-B7C9-442804217D15}" srcOrd="1" destOrd="0" presId="urn:microsoft.com/office/officeart/2008/layout/VerticalCircleList"/>
    <dgm:cxn modelId="{B95686AF-39E1-433F-9676-9ACDCEEE080C}" type="presParOf" srcId="{8ECE8286-BEAC-4675-BF82-6EA092442315}" destId="{AFFD3E53-2717-4D39-913C-CD935FB1F363}" srcOrd="2" destOrd="0" presId="urn:microsoft.com/office/officeart/2008/layout/VerticalCircleList"/>
    <dgm:cxn modelId="{347BD231-CF3C-45A3-AB78-E76A235A0C31}" type="presParOf" srcId="{3B75E816-51DD-4427-83A8-73C14E218F8B}" destId="{A11134F9-D290-4FD3-9267-8B4C6F3B6773}" srcOrd="5" destOrd="0" presId="urn:microsoft.com/office/officeart/2008/layout/VerticalCircleList"/>
    <dgm:cxn modelId="{D826FB72-6B85-4975-9146-FDED0E7EF457}" type="presParOf" srcId="{A11134F9-D290-4FD3-9267-8B4C6F3B6773}" destId="{950501C3-0868-413E-B7F3-2B3186E8CE9E}" srcOrd="0" destOrd="0" presId="urn:microsoft.com/office/officeart/2008/layout/VerticalCircleList"/>
    <dgm:cxn modelId="{0E913CA1-8434-40BA-BEB1-9649D09DF9FB}" type="presParOf" srcId="{A11134F9-D290-4FD3-9267-8B4C6F3B6773}" destId="{7B25BBFE-08B5-4B6C-A80B-0B8B48EB88BB}" srcOrd="1" destOrd="0" presId="urn:microsoft.com/office/officeart/2008/layout/VerticalCircleList"/>
    <dgm:cxn modelId="{A8A30CB1-DB27-4D7A-B8B7-D3F0BB75140C}" type="presParOf" srcId="{A11134F9-D290-4FD3-9267-8B4C6F3B6773}" destId="{D4E7AB87-C087-4B91-A173-DDC4685F7DE9}" srcOrd="2" destOrd="0" presId="urn:microsoft.com/office/officeart/2008/layout/VerticalCircleList"/>
    <dgm:cxn modelId="{3EE481C4-44FA-4643-B064-5C89A6DE15F9}" type="presParOf" srcId="{3B75E816-51DD-4427-83A8-73C14E218F8B}" destId="{1E3E4DB9-3FD6-4224-A22A-EC9D39FCDEAD}" srcOrd="6" destOrd="0" presId="urn:microsoft.com/office/officeart/2008/layout/VerticalCircleList"/>
    <dgm:cxn modelId="{0A4246EB-E13F-4987-8285-7D3E9139903B}" type="presParOf" srcId="{1E3E4DB9-3FD6-4224-A22A-EC9D39FCDEAD}" destId="{24311C66-C2F8-4D49-BF0A-82EA1FD236EB}" srcOrd="0" destOrd="0" presId="urn:microsoft.com/office/officeart/2008/layout/VerticalCircleList"/>
    <dgm:cxn modelId="{5FE8C3DD-B42A-4E81-802A-5296D7CCFA3B}" type="presParOf" srcId="{1E3E4DB9-3FD6-4224-A22A-EC9D39FCDEAD}" destId="{8D3DC575-61E8-4D81-8E35-A357C2F7ACF8}" srcOrd="1" destOrd="0" presId="urn:microsoft.com/office/officeart/2008/layout/VerticalCircleList"/>
    <dgm:cxn modelId="{7FD83314-97BF-47FC-AD5E-0C34361C7B8B}" type="presParOf" srcId="{1E3E4DB9-3FD6-4224-A22A-EC9D39FCDEAD}" destId="{B04E7E1B-C465-477A-9484-1987A24B885C}" srcOrd="2" destOrd="0" presId="urn:microsoft.com/office/officeart/2008/layout/VerticalCircleList"/>
  </dgm:cxnLst>
  <dgm:bg/>
  <dgm:whole>
    <a:ln>
      <a:noFill/>
    </a:ln>
  </dgm:whole>
  <dgm:extLst>
    <a:ext uri="http://schemas.microsoft.com/office/drawing/2008/diagram">
      <dsp:dataModelExt xmlns:dsp="http://schemas.microsoft.com/office/drawing/2008/diagram" relId="rId73" minVer="http://schemas.openxmlformats.org/drawingml/2006/diagram"/>
    </a:ext>
    <a:ext uri="{C62137D5-CB1D-491B-B009-E17868A290BF}">
      <dgm14:recolorImg xmlns:dgm14="http://schemas.microsoft.com/office/drawing/2010/diagram" val="1"/>
    </a:ext>
  </dgm:extLst>
</dgm:dataModel>
</file>

<file path=word/diagrams/data5.xml><?xml version="1.0" encoding="utf-8"?>
<dgm:dataModel xmlns:dgm="http://schemas.openxmlformats.org/drawingml/2006/diagram" xmlns:a="http://schemas.openxmlformats.org/drawingml/2006/main">
  <dgm:ptLst>
    <dgm:pt modelId="{4DE075EA-D856-461C-BAE0-674C9C9E8741}" type="doc">
      <dgm:prSet loTypeId="urn:microsoft.com/office/officeart/2005/8/layout/lProcess2" loCatId="relationship" qsTypeId="urn:microsoft.com/office/officeart/2005/8/quickstyle/simple1" qsCatId="simple" csTypeId="urn:microsoft.com/office/officeart/2005/8/colors/colorful1" csCatId="colorful" phldr="1"/>
      <dgm:spPr/>
      <dgm:t>
        <a:bodyPr/>
        <a:lstStyle/>
        <a:p>
          <a:endParaRPr lang="pl-PL"/>
        </a:p>
      </dgm:t>
    </dgm:pt>
    <dgm:pt modelId="{0F5D5C1D-4898-4FA2-A1CE-E27EEF11EECC}">
      <dgm:prSet phldrT="[Tekst]" custT="1"/>
      <dgm:spPr>
        <a:solidFill>
          <a:schemeClr val="bg1">
            <a:lumMod val="95000"/>
          </a:schemeClr>
        </a:solidFill>
      </dgm:spPr>
      <dgm:t>
        <a:bodyPr/>
        <a:lstStyle/>
        <a:p>
          <a:pPr>
            <a:buClr>
              <a:srgbClr val="EB8737"/>
            </a:buClr>
            <a:buSzPts val="700"/>
            <a:buFont typeface="Wingdings" panose="05000000000000000000" pitchFamily="2" charset="2"/>
            <a:buChar char=""/>
          </a:pPr>
          <a:r>
            <a:rPr lang="pl-PL" sz="900" b="1" u="none">
              <a:solidFill>
                <a:schemeClr val="accent2"/>
              </a:solidFill>
              <a:latin typeface="Open Sans" panose="020B0606030504020204" pitchFamily="34" charset="0"/>
              <a:ea typeface="Open Sans" panose="020B0606030504020204" pitchFamily="34" charset="0"/>
              <a:cs typeface="Open Sans" panose="020B0606030504020204" pitchFamily="34" charset="0"/>
            </a:rPr>
            <a:t>według kryterium przestrzennego:</a:t>
          </a:r>
          <a:r>
            <a:rPr lang="pl-PL" sz="900" u="none">
              <a:latin typeface="Open Sans" panose="020B0606030504020204" pitchFamily="34" charset="0"/>
              <a:ea typeface="Open Sans" panose="020B0606030504020204" pitchFamily="34" charset="0"/>
              <a:cs typeface="Open Sans" panose="020B0606030504020204" pitchFamily="34" charset="0"/>
            </a:rPr>
            <a:t> </a:t>
          </a:r>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01BEF371-4684-4983-94A3-7CF13DB7CF17}" type="parTrans" cxnId="{6CC97EC8-A6F7-4467-B352-709642551F30}">
      <dgm:prSet/>
      <dgm:spPr/>
      <dgm:t>
        <a:bodyPr/>
        <a:lstStyle/>
        <a:p>
          <a:endParaRPr lang="pl-PL" sz="1600"/>
        </a:p>
      </dgm:t>
    </dgm:pt>
    <dgm:pt modelId="{8FE194E2-0446-4DFF-BA2B-CEAD66C9D2E3}" type="sibTrans" cxnId="{6CC97EC8-A6F7-4467-B352-709642551F30}">
      <dgm:prSet/>
      <dgm:spPr/>
      <dgm:t>
        <a:bodyPr/>
        <a:lstStyle/>
        <a:p>
          <a:endParaRPr lang="pl-PL" sz="1600"/>
        </a:p>
      </dgm:t>
    </dgm:pt>
    <dgm:pt modelId="{F10C83CE-6133-4417-A46B-9383BF0C4879}">
      <dgm:prSet phldrT="[Tekst]" custT="1"/>
      <dgm:spPr>
        <a:ln>
          <a:noFill/>
        </a:ln>
      </dgm:spPr>
      <dgm:t>
        <a:bodyPr/>
        <a:lstStyle/>
        <a:p>
          <a:r>
            <a:rPr lang="pl-PL" sz="800"/>
            <a:t>15 linii miejskich:</a:t>
          </a:r>
          <a:br>
            <a:rPr lang="pl-PL" sz="800"/>
          </a:br>
          <a:r>
            <a:rPr lang="pl-PL" sz="800"/>
            <a:t>2, 3, 4, 5, 6, 8, 15, 16, 18, 24, 26, 28, 29, N1, N2</a:t>
          </a:r>
        </a:p>
      </dgm:t>
    </dgm:pt>
    <dgm:pt modelId="{6D2B3720-04E6-4728-A556-1B2F0276A75A}" type="parTrans" cxnId="{A9B9843F-511C-4716-B115-2F2C7C871F82}">
      <dgm:prSet/>
      <dgm:spPr/>
      <dgm:t>
        <a:bodyPr/>
        <a:lstStyle/>
        <a:p>
          <a:endParaRPr lang="pl-PL" sz="1600"/>
        </a:p>
      </dgm:t>
    </dgm:pt>
    <dgm:pt modelId="{F59448A7-8427-4235-852D-9EA1D0FE820E}" type="sibTrans" cxnId="{A9B9843F-511C-4716-B115-2F2C7C871F82}">
      <dgm:prSet/>
      <dgm:spPr/>
      <dgm:t>
        <a:bodyPr/>
        <a:lstStyle/>
        <a:p>
          <a:endParaRPr lang="pl-PL" sz="1600"/>
        </a:p>
      </dgm:t>
    </dgm:pt>
    <dgm:pt modelId="{334A148D-A049-4A43-9FA4-806660687C75}">
      <dgm:prSet phldrT="[Tekst]" custT="1"/>
      <dgm:spPr>
        <a:solidFill>
          <a:schemeClr val="bg1">
            <a:lumMod val="95000"/>
          </a:schemeClr>
        </a:solidFill>
      </dgm:spPr>
      <dgm:t>
        <a:bodyPr/>
        <a:lstStyle/>
        <a:p>
          <a:pPr>
            <a:buClr>
              <a:srgbClr val="EB8737"/>
            </a:buClr>
            <a:buSzPts val="700"/>
            <a:buFont typeface="Wingdings" panose="05000000000000000000" pitchFamily="2" charset="2"/>
            <a:buChar char=""/>
          </a:pPr>
          <a:r>
            <a:rPr lang="pl-PL" sz="900" b="1" u="none">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rPr>
            <a:t>według kryterium zakresu funkcjonowania w przekroju roku:</a:t>
          </a:r>
          <a:endParaRPr lang="pl-PL" sz="900" b="1">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endParaRPr>
        </a:p>
      </dgm:t>
    </dgm:pt>
    <dgm:pt modelId="{9E669F0B-C033-472D-9F24-7F9168DD53E7}" type="parTrans" cxnId="{BFE325FA-B0E3-46D4-B6E8-845E225B3C6D}">
      <dgm:prSet/>
      <dgm:spPr/>
      <dgm:t>
        <a:bodyPr/>
        <a:lstStyle/>
        <a:p>
          <a:endParaRPr lang="pl-PL" sz="1600"/>
        </a:p>
      </dgm:t>
    </dgm:pt>
    <dgm:pt modelId="{CC900006-D4CB-4CA2-BE6C-261BD61F36DF}" type="sibTrans" cxnId="{BFE325FA-B0E3-46D4-B6E8-845E225B3C6D}">
      <dgm:prSet/>
      <dgm:spPr/>
      <dgm:t>
        <a:bodyPr/>
        <a:lstStyle/>
        <a:p>
          <a:endParaRPr lang="pl-PL" sz="1600"/>
        </a:p>
      </dgm:t>
    </dgm:pt>
    <dgm:pt modelId="{7F2EA34D-C6A6-4A42-8BD4-A515E6FE78B4}">
      <dgm:prSet phldrT="[Tekst]" custT="1"/>
      <dgm:spPr>
        <a:solidFill>
          <a:schemeClr val="bg1">
            <a:lumMod val="65000"/>
          </a:schemeClr>
        </a:solidFill>
        <a:ln>
          <a:noFill/>
        </a:ln>
      </dgm:spPr>
      <dgm:t>
        <a:bodyPr/>
        <a:lstStyle/>
        <a:p>
          <a:r>
            <a:rPr lang="pl-PL" sz="800"/>
            <a:t>20 linii całorocznych: </a:t>
          </a:r>
          <a:br>
            <a:rPr lang="pl-PL" sz="800"/>
          </a:br>
          <a:r>
            <a:rPr lang="pl-PL" sz="800"/>
            <a:t>1, 2, 3, 4, 5, 6, 8,</a:t>
          </a:r>
          <a:br>
            <a:rPr lang="pl-PL" sz="800"/>
          </a:br>
          <a:r>
            <a:rPr lang="pl-PL" sz="800"/>
            <a:t>10, 15, 16, 18, 23, 24, 26, 27, 28, 29, C, N1, N2</a:t>
          </a:r>
        </a:p>
      </dgm:t>
    </dgm:pt>
    <dgm:pt modelId="{03995799-CEEE-40CA-BA0E-79C00DA7BEAF}" type="parTrans" cxnId="{CCE2C9B6-78D4-43B2-8FA4-CA60CB321B0D}">
      <dgm:prSet/>
      <dgm:spPr/>
      <dgm:t>
        <a:bodyPr/>
        <a:lstStyle/>
        <a:p>
          <a:endParaRPr lang="pl-PL" sz="1600"/>
        </a:p>
      </dgm:t>
    </dgm:pt>
    <dgm:pt modelId="{0378B67A-270A-41A8-81D9-A4A9D497F445}" type="sibTrans" cxnId="{CCE2C9B6-78D4-43B2-8FA4-CA60CB321B0D}">
      <dgm:prSet/>
      <dgm:spPr/>
      <dgm:t>
        <a:bodyPr/>
        <a:lstStyle/>
        <a:p>
          <a:endParaRPr lang="pl-PL" sz="1600"/>
        </a:p>
      </dgm:t>
    </dgm:pt>
    <dgm:pt modelId="{ED0D55BA-DD31-4A5A-A80B-F5E575495FB6}">
      <dgm:prSet phldrT="[Tekst]" custT="1"/>
      <dgm:spPr>
        <a:solidFill>
          <a:schemeClr val="bg1">
            <a:lumMod val="95000"/>
          </a:schemeClr>
        </a:solidFill>
      </dgm:spPr>
      <dgm:t>
        <a:bodyPr/>
        <a:lstStyle/>
        <a:p>
          <a:pPr>
            <a:buClr>
              <a:srgbClr val="EB8737"/>
            </a:buClr>
            <a:buSzPts val="700"/>
            <a:buFont typeface="Wingdings" panose="05000000000000000000" pitchFamily="2" charset="2"/>
            <a:buChar char=""/>
          </a:pPr>
          <a:r>
            <a:rPr lang="pl-PL" sz="900" b="1" u="none">
              <a:solidFill>
                <a:schemeClr val="accent6"/>
              </a:solidFill>
              <a:latin typeface="Open Sans" panose="020B0606030504020204" pitchFamily="34" charset="0"/>
              <a:ea typeface="Open Sans" panose="020B0606030504020204" pitchFamily="34" charset="0"/>
              <a:cs typeface="Open Sans" panose="020B0606030504020204" pitchFamily="34" charset="0"/>
            </a:rPr>
            <a:t>według kryterium zakresu funkcjonowania w przekroju tygodnia:</a:t>
          </a:r>
          <a:endParaRPr lang="pl-PL" sz="900" b="1">
            <a:solidFill>
              <a:schemeClr val="accent6"/>
            </a:solidFill>
            <a:latin typeface="Open Sans" panose="020B0606030504020204" pitchFamily="34" charset="0"/>
            <a:ea typeface="Open Sans" panose="020B0606030504020204" pitchFamily="34" charset="0"/>
            <a:cs typeface="Open Sans" panose="020B0606030504020204" pitchFamily="34" charset="0"/>
          </a:endParaRPr>
        </a:p>
      </dgm:t>
    </dgm:pt>
    <dgm:pt modelId="{190CEC26-FBAE-4606-A58D-ABB0846A5ECC}" type="parTrans" cxnId="{F7CE4CC8-4927-474A-B3DC-6EE44D624618}">
      <dgm:prSet/>
      <dgm:spPr/>
      <dgm:t>
        <a:bodyPr/>
        <a:lstStyle/>
        <a:p>
          <a:endParaRPr lang="pl-PL" sz="1600"/>
        </a:p>
      </dgm:t>
    </dgm:pt>
    <dgm:pt modelId="{90F47F52-DAF6-45EE-8D78-AED44BE57FA7}" type="sibTrans" cxnId="{F7CE4CC8-4927-474A-B3DC-6EE44D624618}">
      <dgm:prSet/>
      <dgm:spPr/>
      <dgm:t>
        <a:bodyPr/>
        <a:lstStyle/>
        <a:p>
          <a:endParaRPr lang="pl-PL" sz="1600"/>
        </a:p>
      </dgm:t>
    </dgm:pt>
    <dgm:pt modelId="{3ED505E0-374A-4156-AE1B-E31BF7B7E542}">
      <dgm:prSet phldrT="[Tekst]" custT="1"/>
      <dgm:spPr>
        <a:solidFill>
          <a:schemeClr val="accent2"/>
        </a:solidFill>
        <a:ln>
          <a:noFill/>
        </a:ln>
      </dgm:spPr>
      <dgm:t>
        <a:bodyPr/>
        <a:lstStyle/>
        <a:p>
          <a:r>
            <a:rPr lang="pl-PL" sz="800"/>
            <a:t>2 linie miejsko – podmiejskie: 1, 23</a:t>
          </a:r>
        </a:p>
      </dgm:t>
    </dgm:pt>
    <dgm:pt modelId="{6475A011-AC39-4187-9BC5-4015A73DD1C8}" type="parTrans" cxnId="{612F7A0F-7D02-4230-9E2A-840EE3D8034C}">
      <dgm:prSet/>
      <dgm:spPr/>
      <dgm:t>
        <a:bodyPr/>
        <a:lstStyle/>
        <a:p>
          <a:endParaRPr lang="pl-PL" sz="1600"/>
        </a:p>
      </dgm:t>
    </dgm:pt>
    <dgm:pt modelId="{5EE537EE-D982-4967-9843-1227326D58F4}" type="sibTrans" cxnId="{612F7A0F-7D02-4230-9E2A-840EE3D8034C}">
      <dgm:prSet/>
      <dgm:spPr/>
      <dgm:t>
        <a:bodyPr/>
        <a:lstStyle/>
        <a:p>
          <a:endParaRPr lang="pl-PL" sz="1600"/>
        </a:p>
      </dgm:t>
    </dgm:pt>
    <dgm:pt modelId="{B5BAF62E-B287-4C2F-8C28-036A318F3B69}">
      <dgm:prSet phldrT="[Tekst]" custT="1"/>
      <dgm:spPr>
        <a:solidFill>
          <a:schemeClr val="accent2"/>
        </a:solidFill>
        <a:ln>
          <a:noFill/>
        </a:ln>
      </dgm:spPr>
      <dgm:t>
        <a:bodyPr/>
        <a:lstStyle/>
        <a:p>
          <a:r>
            <a:rPr lang="pl-PL" sz="800"/>
            <a:t>3 linie podmiejskie: 10, 27, C</a:t>
          </a:r>
        </a:p>
      </dgm:t>
    </dgm:pt>
    <dgm:pt modelId="{C0BBDDF8-63C4-4599-BDC7-1E9120FE186E}" type="parTrans" cxnId="{41936756-17DE-4811-A487-464C158DBBD7}">
      <dgm:prSet/>
      <dgm:spPr/>
      <dgm:t>
        <a:bodyPr/>
        <a:lstStyle/>
        <a:p>
          <a:endParaRPr lang="pl-PL" sz="1600"/>
        </a:p>
      </dgm:t>
    </dgm:pt>
    <dgm:pt modelId="{E5E8F4E0-A0B1-4C41-B6E2-9878EF20EA33}" type="sibTrans" cxnId="{41936756-17DE-4811-A487-464C158DBBD7}">
      <dgm:prSet/>
      <dgm:spPr/>
      <dgm:t>
        <a:bodyPr/>
        <a:lstStyle/>
        <a:p>
          <a:endParaRPr lang="pl-PL" sz="1600"/>
        </a:p>
      </dgm:t>
    </dgm:pt>
    <dgm:pt modelId="{37C92A91-BCFE-4E73-8F17-AB694B306214}">
      <dgm:prSet custT="1"/>
      <dgm:spPr>
        <a:solidFill>
          <a:schemeClr val="accent6"/>
        </a:solidFill>
        <a:ln>
          <a:noFill/>
        </a:ln>
      </dgm:spPr>
      <dgm:t>
        <a:bodyPr/>
        <a:lstStyle/>
        <a:p>
          <a:r>
            <a:rPr lang="pl-PL" sz="800"/>
            <a:t>1 linia kursująca od poniedziałku do soboty: 16</a:t>
          </a:r>
        </a:p>
      </dgm:t>
    </dgm:pt>
    <dgm:pt modelId="{BADFE664-0ECD-470C-9B3F-92744A2FD4DC}" type="parTrans" cxnId="{9E6626BA-F10B-4E71-BE59-F223932E86E4}">
      <dgm:prSet/>
      <dgm:spPr/>
      <dgm:t>
        <a:bodyPr/>
        <a:lstStyle/>
        <a:p>
          <a:endParaRPr lang="pl-PL" sz="1600"/>
        </a:p>
      </dgm:t>
    </dgm:pt>
    <dgm:pt modelId="{BBD43CFF-FAA9-4A48-A138-EA5124399C15}" type="sibTrans" cxnId="{9E6626BA-F10B-4E71-BE59-F223932E86E4}">
      <dgm:prSet/>
      <dgm:spPr/>
      <dgm:t>
        <a:bodyPr/>
        <a:lstStyle/>
        <a:p>
          <a:endParaRPr lang="pl-PL" sz="1600"/>
        </a:p>
      </dgm:t>
    </dgm:pt>
    <dgm:pt modelId="{4B374C15-B367-47F2-AB9F-F573E4AAB613}">
      <dgm:prSet custT="1"/>
      <dgm:spPr>
        <a:solidFill>
          <a:schemeClr val="accent6"/>
        </a:solidFill>
        <a:ln>
          <a:noFill/>
        </a:ln>
      </dgm:spPr>
      <dgm:t>
        <a:bodyPr/>
        <a:lstStyle/>
        <a:p>
          <a:r>
            <a:rPr lang="pl-PL" sz="800"/>
            <a:t>1 linia kursująca</a:t>
          </a:r>
          <a:br>
            <a:rPr lang="pl-PL" sz="800"/>
          </a:br>
          <a:r>
            <a:rPr lang="pl-PL" sz="800"/>
            <a:t>w soboty, niedziele i święta: C</a:t>
          </a:r>
        </a:p>
      </dgm:t>
    </dgm:pt>
    <dgm:pt modelId="{2732E939-5041-4A20-81F2-3E98A888C944}" type="parTrans" cxnId="{2258B956-846F-45D6-A496-7DE5079B31C2}">
      <dgm:prSet/>
      <dgm:spPr/>
      <dgm:t>
        <a:bodyPr/>
        <a:lstStyle/>
        <a:p>
          <a:endParaRPr lang="pl-PL" sz="1600"/>
        </a:p>
      </dgm:t>
    </dgm:pt>
    <dgm:pt modelId="{D7CE80BF-69CD-4ED2-89CB-8F73D22B21DC}" type="sibTrans" cxnId="{2258B956-846F-45D6-A496-7DE5079B31C2}">
      <dgm:prSet/>
      <dgm:spPr/>
      <dgm:t>
        <a:bodyPr/>
        <a:lstStyle/>
        <a:p>
          <a:endParaRPr lang="pl-PL" sz="1600"/>
        </a:p>
      </dgm:t>
    </dgm:pt>
    <dgm:pt modelId="{5674730E-9B8D-4A63-9122-036C10D1F028}">
      <dgm:prSet phldrT="[Tekst]" custT="1"/>
      <dgm:spPr>
        <a:ln>
          <a:noFill/>
        </a:ln>
      </dgm:spPr>
      <dgm:t>
        <a:bodyPr/>
        <a:lstStyle/>
        <a:p>
          <a:r>
            <a:rPr lang="pl-PL" sz="800"/>
            <a:t>18 linii kursujących przez cały tydzień: 1, 2, 3, 4, 5, 6, 8, 10, 15, 18, 23, 24, 26, 27, 28, 29, N1, N2</a:t>
          </a:r>
        </a:p>
      </dgm:t>
    </dgm:pt>
    <dgm:pt modelId="{A80350B1-B59F-4806-9EE5-87694CCF25D2}" type="sibTrans" cxnId="{CC7AC179-34BD-4227-81D7-00FAD7911BF6}">
      <dgm:prSet/>
      <dgm:spPr/>
      <dgm:t>
        <a:bodyPr/>
        <a:lstStyle/>
        <a:p>
          <a:endParaRPr lang="pl-PL" sz="1600"/>
        </a:p>
      </dgm:t>
    </dgm:pt>
    <dgm:pt modelId="{BE7B337C-FF92-4649-A04E-F53590998DA2}" type="parTrans" cxnId="{CC7AC179-34BD-4227-81D7-00FAD7911BF6}">
      <dgm:prSet/>
      <dgm:spPr/>
      <dgm:t>
        <a:bodyPr/>
        <a:lstStyle/>
        <a:p>
          <a:endParaRPr lang="pl-PL" sz="1600"/>
        </a:p>
      </dgm:t>
    </dgm:pt>
    <dgm:pt modelId="{06B89FD6-A724-4AEA-9811-76EF878BCBAE}">
      <dgm:prSet custT="1"/>
      <dgm:spPr>
        <a:solidFill>
          <a:schemeClr val="bg1">
            <a:lumMod val="95000"/>
          </a:schemeClr>
        </a:solidFill>
      </dgm:spPr>
      <dgm:t>
        <a:bodyPr/>
        <a:lstStyle/>
        <a:p>
          <a:pPr>
            <a:buClr>
              <a:srgbClr val="EB8737"/>
            </a:buClr>
            <a:buSzPts val="700"/>
            <a:buFont typeface="Wingdings" panose="05000000000000000000" pitchFamily="2" charset="2"/>
            <a:buChar char=""/>
          </a:pPr>
          <a:r>
            <a:rPr lang="pl-PL" sz="900" b="1" u="none">
              <a:solidFill>
                <a:schemeClr val="accent4"/>
              </a:solidFill>
              <a:latin typeface="Open Sans" panose="020B0606030504020204" pitchFamily="34" charset="0"/>
              <a:ea typeface="Open Sans" panose="020B0606030504020204" pitchFamily="34" charset="0"/>
              <a:cs typeface="Open Sans" panose="020B0606030504020204" pitchFamily="34" charset="0"/>
            </a:rPr>
            <a:t>według kryterium zakresu funkcjonowania w przekroju doby:</a:t>
          </a:r>
        </a:p>
      </dgm:t>
    </dgm:pt>
    <dgm:pt modelId="{1A6C6607-9052-411D-AEE3-CEA459F10811}" type="parTrans" cxnId="{6BD190C8-23D7-44C0-BD38-A296918D7651}">
      <dgm:prSet/>
      <dgm:spPr/>
      <dgm:t>
        <a:bodyPr/>
        <a:lstStyle/>
        <a:p>
          <a:endParaRPr lang="pl-PL" sz="1600"/>
        </a:p>
      </dgm:t>
    </dgm:pt>
    <dgm:pt modelId="{4003B4DC-D671-46E1-B5F8-281DD588CF1A}" type="sibTrans" cxnId="{6BD190C8-23D7-44C0-BD38-A296918D7651}">
      <dgm:prSet/>
      <dgm:spPr/>
      <dgm:t>
        <a:bodyPr/>
        <a:lstStyle/>
        <a:p>
          <a:endParaRPr lang="pl-PL" sz="1600"/>
        </a:p>
      </dgm:t>
    </dgm:pt>
    <dgm:pt modelId="{3A312380-0134-458B-98C2-3961641963FA}">
      <dgm:prSet custT="1"/>
      <dgm:spPr>
        <a:solidFill>
          <a:schemeClr val="bg1">
            <a:lumMod val="95000"/>
          </a:schemeClr>
        </a:solidFill>
      </dgm:spPr>
      <dgm:t>
        <a:bodyPr/>
        <a:lstStyle/>
        <a:p>
          <a:pPr>
            <a:buClr>
              <a:srgbClr val="EB8737"/>
            </a:buClr>
            <a:buSzPts val="700"/>
            <a:buFont typeface="Wingdings" panose="05000000000000000000" pitchFamily="2" charset="2"/>
            <a:buChar char=""/>
          </a:pPr>
          <a:r>
            <a:rPr lang="pl-PL" sz="900" b="1" u="none">
              <a:solidFill>
                <a:srgbClr val="5B9BD5"/>
              </a:solidFill>
              <a:latin typeface="Open Sans" panose="020B0606030504020204" pitchFamily="34" charset="0"/>
              <a:ea typeface="Open Sans" panose="020B0606030504020204" pitchFamily="34" charset="0"/>
              <a:cs typeface="Open Sans" panose="020B0606030504020204" pitchFamily="34" charset="0"/>
            </a:rPr>
            <a:t>według kryterium znaczenia linii </a:t>
          </a:r>
          <a:br>
            <a:rPr lang="pl-PL" sz="900" b="1" u="none">
              <a:solidFill>
                <a:srgbClr val="5B9BD5"/>
              </a:solidFill>
              <a:latin typeface="Open Sans" panose="020B0606030504020204" pitchFamily="34" charset="0"/>
              <a:ea typeface="Open Sans" panose="020B0606030504020204" pitchFamily="34" charset="0"/>
              <a:cs typeface="Open Sans" panose="020B0606030504020204" pitchFamily="34" charset="0"/>
            </a:rPr>
          </a:br>
          <a:r>
            <a:rPr lang="pl-PL" sz="900" b="1" u="none">
              <a:solidFill>
                <a:srgbClr val="5B9BD5"/>
              </a:solidFill>
              <a:latin typeface="Open Sans" panose="020B0606030504020204" pitchFamily="34" charset="0"/>
              <a:ea typeface="Open Sans" panose="020B0606030504020204" pitchFamily="34" charset="0"/>
              <a:cs typeface="Open Sans" panose="020B0606030504020204" pitchFamily="34" charset="0"/>
            </a:rPr>
            <a:t>w sieci komunikacyjnej: </a:t>
          </a:r>
        </a:p>
      </dgm:t>
    </dgm:pt>
    <dgm:pt modelId="{78DF69DD-E017-46E3-B94F-5F9A98E5CD70}" type="parTrans" cxnId="{F001F7CB-D5F7-42C2-B371-F7A10FFD8859}">
      <dgm:prSet/>
      <dgm:spPr/>
      <dgm:t>
        <a:bodyPr/>
        <a:lstStyle/>
        <a:p>
          <a:endParaRPr lang="pl-PL" sz="1600"/>
        </a:p>
      </dgm:t>
    </dgm:pt>
    <dgm:pt modelId="{F4FB0ECC-C227-4900-A01F-2534C2728FC1}" type="sibTrans" cxnId="{F001F7CB-D5F7-42C2-B371-F7A10FFD8859}">
      <dgm:prSet/>
      <dgm:spPr/>
      <dgm:t>
        <a:bodyPr/>
        <a:lstStyle/>
        <a:p>
          <a:endParaRPr lang="pl-PL" sz="1600"/>
        </a:p>
      </dgm:t>
    </dgm:pt>
    <dgm:pt modelId="{1D155239-D0DB-4BFB-ABC3-11CABC79C963}">
      <dgm:prSet custT="1"/>
      <dgm:spPr>
        <a:solidFill>
          <a:srgbClr val="5B9BD5"/>
        </a:solidFill>
        <a:ln>
          <a:noFill/>
        </a:ln>
      </dgm:spPr>
      <dgm:t>
        <a:bodyPr/>
        <a:lstStyle/>
        <a:p>
          <a:r>
            <a:rPr lang="pl-PL" sz="800"/>
            <a:t>4 linie podstawowe: 3, 5, 8, 24</a:t>
          </a:r>
        </a:p>
      </dgm:t>
    </dgm:pt>
    <dgm:pt modelId="{5524E73C-3AA2-48D2-A331-E5513E6EA584}" type="parTrans" cxnId="{41D53EEC-B344-4B19-BC2E-CFF5154F0843}">
      <dgm:prSet/>
      <dgm:spPr/>
      <dgm:t>
        <a:bodyPr/>
        <a:lstStyle/>
        <a:p>
          <a:endParaRPr lang="pl-PL" sz="1600"/>
        </a:p>
      </dgm:t>
    </dgm:pt>
    <dgm:pt modelId="{6D183E3B-90F9-4CE6-BE3C-B41E8B007459}" type="sibTrans" cxnId="{41D53EEC-B344-4B19-BC2E-CFF5154F0843}">
      <dgm:prSet/>
      <dgm:spPr/>
      <dgm:t>
        <a:bodyPr/>
        <a:lstStyle/>
        <a:p>
          <a:endParaRPr lang="pl-PL" sz="1600"/>
        </a:p>
      </dgm:t>
    </dgm:pt>
    <dgm:pt modelId="{26CA4FD0-E922-49DE-93EB-FC38D748AFD8}">
      <dgm:prSet custT="1"/>
      <dgm:spPr>
        <a:solidFill>
          <a:srgbClr val="5B9BD5"/>
        </a:solidFill>
        <a:ln>
          <a:noFill/>
        </a:ln>
      </dgm:spPr>
      <dgm:t>
        <a:bodyPr/>
        <a:lstStyle/>
        <a:p>
          <a:r>
            <a:rPr lang="pl-PL" sz="800"/>
            <a:t>4 linie uzupełniające:</a:t>
          </a:r>
          <a:br>
            <a:rPr lang="pl-PL" sz="800"/>
          </a:br>
          <a:r>
            <a:rPr lang="pl-PL" sz="800"/>
            <a:t>2, 6, 18, 23</a:t>
          </a:r>
        </a:p>
      </dgm:t>
    </dgm:pt>
    <dgm:pt modelId="{81E7C480-275E-4545-96C4-0B88AF7217E3}" type="parTrans" cxnId="{B2EB4E94-4C8A-4ED3-B84A-6501F37948A5}">
      <dgm:prSet/>
      <dgm:spPr/>
      <dgm:t>
        <a:bodyPr/>
        <a:lstStyle/>
        <a:p>
          <a:endParaRPr lang="pl-PL" sz="1600"/>
        </a:p>
      </dgm:t>
    </dgm:pt>
    <dgm:pt modelId="{5A752066-8914-4034-99E4-FEF3A1628798}" type="sibTrans" cxnId="{B2EB4E94-4C8A-4ED3-B84A-6501F37948A5}">
      <dgm:prSet/>
      <dgm:spPr/>
      <dgm:t>
        <a:bodyPr/>
        <a:lstStyle/>
        <a:p>
          <a:endParaRPr lang="pl-PL" sz="1600"/>
        </a:p>
      </dgm:t>
    </dgm:pt>
    <dgm:pt modelId="{3CC9438E-B5BE-44FE-A2CE-6AB018A98B64}">
      <dgm:prSet custT="1"/>
      <dgm:spPr>
        <a:ln>
          <a:noFill/>
        </a:ln>
      </dgm:spPr>
      <dgm:t>
        <a:bodyPr/>
        <a:lstStyle/>
        <a:p>
          <a:r>
            <a:rPr lang="pl-PL" sz="800"/>
            <a:t>10 linii dodatkowych:</a:t>
          </a:r>
          <a:br>
            <a:rPr lang="pl-PL" sz="800"/>
          </a:br>
          <a:r>
            <a:rPr lang="pl-PL" sz="800"/>
            <a:t>1, 4, 10, 26, 27, 28, 29, C, N1, N2 </a:t>
          </a:r>
        </a:p>
      </dgm:t>
    </dgm:pt>
    <dgm:pt modelId="{148D4114-844A-469F-8AA8-EA387C8B2D32}" type="parTrans" cxnId="{DA60853E-0B2C-4C95-828E-4B2A7887A80A}">
      <dgm:prSet/>
      <dgm:spPr/>
      <dgm:t>
        <a:bodyPr/>
        <a:lstStyle/>
        <a:p>
          <a:endParaRPr lang="pl-PL" sz="1600"/>
        </a:p>
      </dgm:t>
    </dgm:pt>
    <dgm:pt modelId="{47ADAC52-995A-43F6-A260-23C377460284}" type="sibTrans" cxnId="{DA60853E-0B2C-4C95-828E-4B2A7887A80A}">
      <dgm:prSet/>
      <dgm:spPr/>
      <dgm:t>
        <a:bodyPr/>
        <a:lstStyle/>
        <a:p>
          <a:endParaRPr lang="pl-PL" sz="1600"/>
        </a:p>
      </dgm:t>
    </dgm:pt>
    <dgm:pt modelId="{CAA646C2-D765-491B-B525-2AC4615D5401}">
      <dgm:prSet custT="1"/>
      <dgm:spPr>
        <a:solidFill>
          <a:srgbClr val="5B9BD5"/>
        </a:solidFill>
        <a:ln>
          <a:noFill/>
        </a:ln>
      </dgm:spPr>
      <dgm:t>
        <a:bodyPr/>
        <a:lstStyle/>
        <a:p>
          <a:r>
            <a:rPr lang="pl-PL" sz="800"/>
            <a:t>1 linia główna: para linii 15 i 16</a:t>
          </a:r>
        </a:p>
      </dgm:t>
    </dgm:pt>
    <dgm:pt modelId="{9298E111-2241-474C-A539-54B1BA077B32}" type="sibTrans" cxnId="{D7EE230E-6480-4FB9-B92D-E6AAC17D6FA5}">
      <dgm:prSet/>
      <dgm:spPr/>
      <dgm:t>
        <a:bodyPr/>
        <a:lstStyle/>
        <a:p>
          <a:endParaRPr lang="pl-PL" sz="1600"/>
        </a:p>
      </dgm:t>
    </dgm:pt>
    <dgm:pt modelId="{32D5B323-242C-4C80-B48E-AE137F98C3EA}" type="parTrans" cxnId="{D7EE230E-6480-4FB9-B92D-E6AAC17D6FA5}">
      <dgm:prSet/>
      <dgm:spPr/>
      <dgm:t>
        <a:bodyPr/>
        <a:lstStyle/>
        <a:p>
          <a:endParaRPr lang="pl-PL" sz="1600"/>
        </a:p>
      </dgm:t>
    </dgm:pt>
    <dgm:pt modelId="{32C88357-ACEF-4E6C-A813-4870A198C339}">
      <dgm:prSet custT="1"/>
      <dgm:spPr>
        <a:solidFill>
          <a:schemeClr val="accent4"/>
        </a:solidFill>
        <a:ln>
          <a:noFill/>
        </a:ln>
      </dgm:spPr>
      <dgm:t>
        <a:bodyPr/>
        <a:lstStyle/>
        <a:p>
          <a:r>
            <a:rPr lang="pl-PL" sz="800">
              <a:solidFill>
                <a:sysClr val="windowText" lastClr="000000"/>
              </a:solidFill>
            </a:rPr>
            <a:t>8 linii okresowych: 4, 10, 16, 26, 27, 28, 29, C</a:t>
          </a:r>
        </a:p>
      </dgm:t>
    </dgm:pt>
    <dgm:pt modelId="{DB8CFEFD-EDEA-4CD9-911E-78448B9CFF03}" type="sibTrans" cxnId="{E241AFB9-580A-4772-8503-E43CFC54E300}">
      <dgm:prSet/>
      <dgm:spPr/>
      <dgm:t>
        <a:bodyPr/>
        <a:lstStyle/>
        <a:p>
          <a:endParaRPr lang="pl-PL" sz="1600"/>
        </a:p>
      </dgm:t>
    </dgm:pt>
    <dgm:pt modelId="{74F5CC93-974A-4642-A2DF-8B56A1A6837B}" type="parTrans" cxnId="{E241AFB9-580A-4772-8503-E43CFC54E300}">
      <dgm:prSet/>
      <dgm:spPr/>
      <dgm:t>
        <a:bodyPr/>
        <a:lstStyle/>
        <a:p>
          <a:endParaRPr lang="pl-PL" sz="1600"/>
        </a:p>
      </dgm:t>
    </dgm:pt>
    <dgm:pt modelId="{A8B264D4-9DBB-447E-9AA1-59E6AAA30F9B}">
      <dgm:prSet custT="1">
        <dgm:style>
          <a:lnRef idx="0">
            <a:scrgbClr r="0" g="0" b="0"/>
          </a:lnRef>
          <a:fillRef idx="0">
            <a:scrgbClr r="0" g="0" b="0"/>
          </a:fillRef>
          <a:effectRef idx="0">
            <a:scrgbClr r="0" g="0" b="0"/>
          </a:effectRef>
          <a:fontRef idx="minor">
            <a:schemeClr val="lt1"/>
          </a:fontRef>
        </dgm:style>
      </dgm:prSet>
      <dgm:spPr>
        <a:solidFill>
          <a:schemeClr val="accent4"/>
        </a:solidFill>
        <a:ln>
          <a:noFill/>
        </a:ln>
      </dgm:spPr>
      <dgm:t>
        <a:bodyPr/>
        <a:lstStyle/>
        <a:p>
          <a:r>
            <a:rPr lang="pl-PL" sz="800">
              <a:solidFill>
                <a:sysClr val="windowText" lastClr="000000"/>
              </a:solidFill>
            </a:rPr>
            <a:t>2 linie nocne:</a:t>
          </a:r>
          <a:br>
            <a:rPr lang="pl-PL" sz="800">
              <a:solidFill>
                <a:sysClr val="windowText" lastClr="000000"/>
              </a:solidFill>
            </a:rPr>
          </a:br>
          <a:r>
            <a:rPr lang="pl-PL" sz="800">
              <a:solidFill>
                <a:sysClr val="windowText" lastClr="000000"/>
              </a:solidFill>
            </a:rPr>
            <a:t>N1, N2</a:t>
          </a:r>
        </a:p>
      </dgm:t>
    </dgm:pt>
    <dgm:pt modelId="{4D635202-4879-4376-A3DF-AD62C903BA80}" type="sibTrans" cxnId="{535901DE-F337-43BE-AF2A-ABEA6528F1F6}">
      <dgm:prSet/>
      <dgm:spPr/>
      <dgm:t>
        <a:bodyPr/>
        <a:lstStyle/>
        <a:p>
          <a:endParaRPr lang="pl-PL" sz="1600"/>
        </a:p>
      </dgm:t>
    </dgm:pt>
    <dgm:pt modelId="{26E67BA6-4207-451A-853E-91F708861413}" type="parTrans" cxnId="{535901DE-F337-43BE-AF2A-ABEA6528F1F6}">
      <dgm:prSet/>
      <dgm:spPr/>
      <dgm:t>
        <a:bodyPr/>
        <a:lstStyle/>
        <a:p>
          <a:endParaRPr lang="pl-PL" sz="1600"/>
        </a:p>
      </dgm:t>
    </dgm:pt>
    <dgm:pt modelId="{31863BB1-BF58-42EA-A40B-F59C057A25D0}">
      <dgm:prSet custT="1"/>
      <dgm:spPr>
        <a:solidFill>
          <a:schemeClr val="accent4"/>
        </a:solidFill>
        <a:ln>
          <a:noFill/>
        </a:ln>
      </dgm:spPr>
      <dgm:t>
        <a:bodyPr/>
        <a:lstStyle/>
        <a:p>
          <a:r>
            <a:rPr lang="pl-PL" sz="900">
              <a:solidFill>
                <a:sysClr val="windowText" lastClr="000000"/>
              </a:solidFill>
            </a:rPr>
            <a:t>10 linii całodziennych lub kursujących przez większą część dnia: 1, 2, 3, 5, 6, 8, 15, 18, 23, 24</a:t>
          </a:r>
          <a:endParaRPr lang="pl-PL" sz="900" b="1" u="none">
            <a:solidFill>
              <a:schemeClr val="accent4"/>
            </a:solidFill>
            <a:latin typeface="Open Sans" panose="020B0606030504020204" pitchFamily="34" charset="0"/>
            <a:ea typeface="Open Sans" panose="020B0606030504020204" pitchFamily="34" charset="0"/>
            <a:cs typeface="Open Sans" panose="020B0606030504020204" pitchFamily="34" charset="0"/>
          </a:endParaRPr>
        </a:p>
      </dgm:t>
    </dgm:pt>
    <dgm:pt modelId="{90FC1221-AEE5-4A53-AA3C-5080C1C64DE3}" type="parTrans" cxnId="{5B9B2435-513A-464F-92E0-3F63551AF7F8}">
      <dgm:prSet/>
      <dgm:spPr/>
    </dgm:pt>
    <dgm:pt modelId="{E38619A1-03FE-46DE-A5EE-427438CC20DD}" type="sibTrans" cxnId="{5B9B2435-513A-464F-92E0-3F63551AF7F8}">
      <dgm:prSet/>
      <dgm:spPr/>
    </dgm:pt>
    <dgm:pt modelId="{C7A197F0-AF61-4C11-BA09-007BCB4081F5}" type="pres">
      <dgm:prSet presAssocID="{4DE075EA-D856-461C-BAE0-674C9C9E8741}" presName="theList" presStyleCnt="0">
        <dgm:presLayoutVars>
          <dgm:dir/>
          <dgm:animLvl val="lvl"/>
          <dgm:resizeHandles val="exact"/>
        </dgm:presLayoutVars>
      </dgm:prSet>
      <dgm:spPr/>
      <dgm:t>
        <a:bodyPr/>
        <a:lstStyle/>
        <a:p>
          <a:endParaRPr lang="pl-PL"/>
        </a:p>
      </dgm:t>
    </dgm:pt>
    <dgm:pt modelId="{3149194C-986F-4854-B394-E5E1E4FA8460}" type="pres">
      <dgm:prSet presAssocID="{0F5D5C1D-4898-4FA2-A1CE-E27EEF11EECC}" presName="compNode" presStyleCnt="0"/>
      <dgm:spPr/>
    </dgm:pt>
    <dgm:pt modelId="{B04D3311-C02E-4B4D-BBEB-37EC9C93156D}" type="pres">
      <dgm:prSet presAssocID="{0F5D5C1D-4898-4FA2-A1CE-E27EEF11EECC}" presName="aNode" presStyleLbl="bgShp" presStyleIdx="0" presStyleCnt="5"/>
      <dgm:spPr>
        <a:prstGeom prst="rect">
          <a:avLst/>
        </a:prstGeom>
      </dgm:spPr>
      <dgm:t>
        <a:bodyPr/>
        <a:lstStyle/>
        <a:p>
          <a:endParaRPr lang="pl-PL"/>
        </a:p>
      </dgm:t>
    </dgm:pt>
    <dgm:pt modelId="{F572EF7A-F665-4C77-8136-FCBD1FCDA20D}" type="pres">
      <dgm:prSet presAssocID="{0F5D5C1D-4898-4FA2-A1CE-E27EEF11EECC}" presName="textNode" presStyleLbl="bgShp" presStyleIdx="0" presStyleCnt="5"/>
      <dgm:spPr/>
      <dgm:t>
        <a:bodyPr/>
        <a:lstStyle/>
        <a:p>
          <a:endParaRPr lang="pl-PL"/>
        </a:p>
      </dgm:t>
    </dgm:pt>
    <dgm:pt modelId="{1BB51D7A-974C-4B5C-A3DF-AA0BCED44D91}" type="pres">
      <dgm:prSet presAssocID="{0F5D5C1D-4898-4FA2-A1CE-E27EEF11EECC}" presName="compChildNode" presStyleCnt="0"/>
      <dgm:spPr/>
    </dgm:pt>
    <dgm:pt modelId="{CDEC4CA7-B0C1-430D-B2EB-8468CB8316B5}" type="pres">
      <dgm:prSet presAssocID="{0F5D5C1D-4898-4FA2-A1CE-E27EEF11EECC}" presName="theInnerList" presStyleCnt="0"/>
      <dgm:spPr/>
    </dgm:pt>
    <dgm:pt modelId="{FD3B6689-8522-498F-96DD-C89A33E0C102}" type="pres">
      <dgm:prSet presAssocID="{F10C83CE-6133-4417-A46B-9383BF0C4879}" presName="childNode" presStyleLbl="node1" presStyleIdx="0" presStyleCnt="14">
        <dgm:presLayoutVars>
          <dgm:bulletEnabled val="1"/>
        </dgm:presLayoutVars>
      </dgm:prSet>
      <dgm:spPr>
        <a:prstGeom prst="rect">
          <a:avLst/>
        </a:prstGeom>
      </dgm:spPr>
      <dgm:t>
        <a:bodyPr/>
        <a:lstStyle/>
        <a:p>
          <a:endParaRPr lang="pl-PL"/>
        </a:p>
      </dgm:t>
    </dgm:pt>
    <dgm:pt modelId="{A75F0C1A-3132-4609-9559-3A749264C0BE}" type="pres">
      <dgm:prSet presAssocID="{F10C83CE-6133-4417-A46B-9383BF0C4879}" presName="aSpace2" presStyleCnt="0"/>
      <dgm:spPr/>
    </dgm:pt>
    <dgm:pt modelId="{B0F1B5EC-5CC6-4E93-B029-EA0141FE2150}" type="pres">
      <dgm:prSet presAssocID="{3ED505E0-374A-4156-AE1B-E31BF7B7E542}" presName="childNode" presStyleLbl="node1" presStyleIdx="1" presStyleCnt="14">
        <dgm:presLayoutVars>
          <dgm:bulletEnabled val="1"/>
        </dgm:presLayoutVars>
      </dgm:prSet>
      <dgm:spPr>
        <a:prstGeom prst="rect">
          <a:avLst/>
        </a:prstGeom>
      </dgm:spPr>
      <dgm:t>
        <a:bodyPr/>
        <a:lstStyle/>
        <a:p>
          <a:endParaRPr lang="pl-PL"/>
        </a:p>
      </dgm:t>
    </dgm:pt>
    <dgm:pt modelId="{D5D23272-0356-49D8-858C-480A918F48A4}" type="pres">
      <dgm:prSet presAssocID="{3ED505E0-374A-4156-AE1B-E31BF7B7E542}" presName="aSpace2" presStyleCnt="0"/>
      <dgm:spPr/>
    </dgm:pt>
    <dgm:pt modelId="{1DAED3E2-7F20-4CDC-8CE0-31E28171FED6}" type="pres">
      <dgm:prSet presAssocID="{B5BAF62E-B287-4C2F-8C28-036A318F3B69}" presName="childNode" presStyleLbl="node1" presStyleIdx="2" presStyleCnt="14">
        <dgm:presLayoutVars>
          <dgm:bulletEnabled val="1"/>
        </dgm:presLayoutVars>
      </dgm:prSet>
      <dgm:spPr>
        <a:prstGeom prst="rect">
          <a:avLst/>
        </a:prstGeom>
      </dgm:spPr>
      <dgm:t>
        <a:bodyPr/>
        <a:lstStyle/>
        <a:p>
          <a:endParaRPr lang="pl-PL"/>
        </a:p>
      </dgm:t>
    </dgm:pt>
    <dgm:pt modelId="{2030DA44-000E-484E-8ED5-29160434285A}" type="pres">
      <dgm:prSet presAssocID="{0F5D5C1D-4898-4FA2-A1CE-E27EEF11EECC}" presName="aSpace" presStyleCnt="0"/>
      <dgm:spPr/>
    </dgm:pt>
    <dgm:pt modelId="{F83E6AA2-4D51-43C8-8896-C15453282FB0}" type="pres">
      <dgm:prSet presAssocID="{334A148D-A049-4A43-9FA4-806660687C75}" presName="compNode" presStyleCnt="0"/>
      <dgm:spPr/>
    </dgm:pt>
    <dgm:pt modelId="{AA800DD2-CB07-4D47-BCA5-84259021E317}" type="pres">
      <dgm:prSet presAssocID="{334A148D-A049-4A43-9FA4-806660687C75}" presName="aNode" presStyleLbl="bgShp" presStyleIdx="1" presStyleCnt="5"/>
      <dgm:spPr>
        <a:prstGeom prst="rect">
          <a:avLst/>
        </a:prstGeom>
      </dgm:spPr>
      <dgm:t>
        <a:bodyPr/>
        <a:lstStyle/>
        <a:p>
          <a:endParaRPr lang="pl-PL"/>
        </a:p>
      </dgm:t>
    </dgm:pt>
    <dgm:pt modelId="{BCB791E5-F411-40BC-BDD9-E06B7E065FCB}" type="pres">
      <dgm:prSet presAssocID="{334A148D-A049-4A43-9FA4-806660687C75}" presName="textNode" presStyleLbl="bgShp" presStyleIdx="1" presStyleCnt="5"/>
      <dgm:spPr/>
      <dgm:t>
        <a:bodyPr/>
        <a:lstStyle/>
        <a:p>
          <a:endParaRPr lang="pl-PL"/>
        </a:p>
      </dgm:t>
    </dgm:pt>
    <dgm:pt modelId="{9F0F2BBC-79B9-45FA-92D3-7DAC8B7C8F79}" type="pres">
      <dgm:prSet presAssocID="{334A148D-A049-4A43-9FA4-806660687C75}" presName="compChildNode" presStyleCnt="0"/>
      <dgm:spPr/>
    </dgm:pt>
    <dgm:pt modelId="{A3DF9065-0727-4EC2-888F-8E9281093166}" type="pres">
      <dgm:prSet presAssocID="{334A148D-A049-4A43-9FA4-806660687C75}" presName="theInnerList" presStyleCnt="0"/>
      <dgm:spPr/>
    </dgm:pt>
    <dgm:pt modelId="{27CFFAAA-6902-4417-AF3D-03CA5743A6EB}" type="pres">
      <dgm:prSet presAssocID="{7F2EA34D-C6A6-4A42-8BD4-A515E6FE78B4}" presName="childNode" presStyleLbl="node1" presStyleIdx="3" presStyleCnt="14">
        <dgm:presLayoutVars>
          <dgm:bulletEnabled val="1"/>
        </dgm:presLayoutVars>
      </dgm:prSet>
      <dgm:spPr>
        <a:prstGeom prst="rect">
          <a:avLst/>
        </a:prstGeom>
      </dgm:spPr>
      <dgm:t>
        <a:bodyPr/>
        <a:lstStyle/>
        <a:p>
          <a:endParaRPr lang="pl-PL"/>
        </a:p>
      </dgm:t>
    </dgm:pt>
    <dgm:pt modelId="{EF7984C9-7853-4DAA-84BE-6BFAC36CBE49}" type="pres">
      <dgm:prSet presAssocID="{334A148D-A049-4A43-9FA4-806660687C75}" presName="aSpace" presStyleCnt="0"/>
      <dgm:spPr/>
    </dgm:pt>
    <dgm:pt modelId="{C75C4C1C-A0A0-40B2-87B7-FCF2C3E5E6E7}" type="pres">
      <dgm:prSet presAssocID="{ED0D55BA-DD31-4A5A-A80B-F5E575495FB6}" presName="compNode" presStyleCnt="0"/>
      <dgm:spPr/>
    </dgm:pt>
    <dgm:pt modelId="{E0E61E56-B0DC-4BDB-AC03-2BE164EBBA39}" type="pres">
      <dgm:prSet presAssocID="{ED0D55BA-DD31-4A5A-A80B-F5E575495FB6}" presName="aNode" presStyleLbl="bgShp" presStyleIdx="2" presStyleCnt="5"/>
      <dgm:spPr>
        <a:prstGeom prst="rect">
          <a:avLst/>
        </a:prstGeom>
      </dgm:spPr>
      <dgm:t>
        <a:bodyPr/>
        <a:lstStyle/>
        <a:p>
          <a:endParaRPr lang="pl-PL"/>
        </a:p>
      </dgm:t>
    </dgm:pt>
    <dgm:pt modelId="{0EED5534-4E9A-4FC1-981E-BD939FE9A1D4}" type="pres">
      <dgm:prSet presAssocID="{ED0D55BA-DD31-4A5A-A80B-F5E575495FB6}" presName="textNode" presStyleLbl="bgShp" presStyleIdx="2" presStyleCnt="5"/>
      <dgm:spPr/>
      <dgm:t>
        <a:bodyPr/>
        <a:lstStyle/>
        <a:p>
          <a:endParaRPr lang="pl-PL"/>
        </a:p>
      </dgm:t>
    </dgm:pt>
    <dgm:pt modelId="{8187DA51-2BC2-4B6A-8568-8D5886866D56}" type="pres">
      <dgm:prSet presAssocID="{ED0D55BA-DD31-4A5A-A80B-F5E575495FB6}" presName="compChildNode" presStyleCnt="0"/>
      <dgm:spPr/>
    </dgm:pt>
    <dgm:pt modelId="{4DD68438-071E-4243-B281-C43A47FFC8EE}" type="pres">
      <dgm:prSet presAssocID="{ED0D55BA-DD31-4A5A-A80B-F5E575495FB6}" presName="theInnerList" presStyleCnt="0"/>
      <dgm:spPr/>
    </dgm:pt>
    <dgm:pt modelId="{1C326EF3-6C5B-4C13-9FCB-1B642CF5098C}" type="pres">
      <dgm:prSet presAssocID="{5674730E-9B8D-4A63-9122-036C10D1F028}" presName="childNode" presStyleLbl="node1" presStyleIdx="4" presStyleCnt="14" custScaleY="167615">
        <dgm:presLayoutVars>
          <dgm:bulletEnabled val="1"/>
        </dgm:presLayoutVars>
      </dgm:prSet>
      <dgm:spPr>
        <a:prstGeom prst="rect">
          <a:avLst/>
        </a:prstGeom>
      </dgm:spPr>
      <dgm:t>
        <a:bodyPr/>
        <a:lstStyle/>
        <a:p>
          <a:endParaRPr lang="pl-PL"/>
        </a:p>
      </dgm:t>
    </dgm:pt>
    <dgm:pt modelId="{020B404D-57CE-4504-8FAD-31B499241E74}" type="pres">
      <dgm:prSet presAssocID="{5674730E-9B8D-4A63-9122-036C10D1F028}" presName="aSpace2" presStyleCnt="0"/>
      <dgm:spPr/>
    </dgm:pt>
    <dgm:pt modelId="{3DE03D3C-3F37-4551-A8EA-E204EB5820B8}" type="pres">
      <dgm:prSet presAssocID="{37C92A91-BCFE-4E73-8F17-AB694B306214}" presName="childNode" presStyleLbl="node1" presStyleIdx="5" presStyleCnt="14">
        <dgm:presLayoutVars>
          <dgm:bulletEnabled val="1"/>
        </dgm:presLayoutVars>
      </dgm:prSet>
      <dgm:spPr>
        <a:prstGeom prst="rect">
          <a:avLst/>
        </a:prstGeom>
      </dgm:spPr>
      <dgm:t>
        <a:bodyPr/>
        <a:lstStyle/>
        <a:p>
          <a:endParaRPr lang="pl-PL"/>
        </a:p>
      </dgm:t>
    </dgm:pt>
    <dgm:pt modelId="{09B4A9E9-8AC3-42AA-98B0-DA23A4DDBA86}" type="pres">
      <dgm:prSet presAssocID="{37C92A91-BCFE-4E73-8F17-AB694B306214}" presName="aSpace2" presStyleCnt="0"/>
      <dgm:spPr/>
    </dgm:pt>
    <dgm:pt modelId="{BE14C43F-CD2C-454C-BB48-32387A958F40}" type="pres">
      <dgm:prSet presAssocID="{4B374C15-B367-47F2-AB9F-F573E4AAB613}" presName="childNode" presStyleLbl="node1" presStyleIdx="6" presStyleCnt="14">
        <dgm:presLayoutVars>
          <dgm:bulletEnabled val="1"/>
        </dgm:presLayoutVars>
      </dgm:prSet>
      <dgm:spPr>
        <a:prstGeom prst="rect">
          <a:avLst/>
        </a:prstGeom>
      </dgm:spPr>
      <dgm:t>
        <a:bodyPr/>
        <a:lstStyle/>
        <a:p>
          <a:endParaRPr lang="pl-PL"/>
        </a:p>
      </dgm:t>
    </dgm:pt>
    <dgm:pt modelId="{4DE77C65-0B6B-4CE9-B8E1-919EC8950614}" type="pres">
      <dgm:prSet presAssocID="{ED0D55BA-DD31-4A5A-A80B-F5E575495FB6}" presName="aSpace" presStyleCnt="0"/>
      <dgm:spPr/>
    </dgm:pt>
    <dgm:pt modelId="{7EC3D537-3C33-4EA8-89E6-BF8C058070D6}" type="pres">
      <dgm:prSet presAssocID="{06B89FD6-A724-4AEA-9811-76EF878BCBAE}" presName="compNode" presStyleCnt="0"/>
      <dgm:spPr/>
    </dgm:pt>
    <dgm:pt modelId="{AECD463D-9ACC-4AAE-9637-A2FD113CFADA}" type="pres">
      <dgm:prSet presAssocID="{06B89FD6-A724-4AEA-9811-76EF878BCBAE}" presName="aNode" presStyleLbl="bgShp" presStyleIdx="3" presStyleCnt="5"/>
      <dgm:spPr>
        <a:prstGeom prst="rect">
          <a:avLst/>
        </a:prstGeom>
      </dgm:spPr>
      <dgm:t>
        <a:bodyPr/>
        <a:lstStyle/>
        <a:p>
          <a:endParaRPr lang="pl-PL"/>
        </a:p>
      </dgm:t>
    </dgm:pt>
    <dgm:pt modelId="{1BA8AD10-D6CD-4BE7-B069-D9F2885693DD}" type="pres">
      <dgm:prSet presAssocID="{06B89FD6-A724-4AEA-9811-76EF878BCBAE}" presName="textNode" presStyleLbl="bgShp" presStyleIdx="3" presStyleCnt="5"/>
      <dgm:spPr/>
      <dgm:t>
        <a:bodyPr/>
        <a:lstStyle/>
        <a:p>
          <a:endParaRPr lang="pl-PL"/>
        </a:p>
      </dgm:t>
    </dgm:pt>
    <dgm:pt modelId="{563746D6-2D04-48C5-A40C-EB5D74BE0968}" type="pres">
      <dgm:prSet presAssocID="{06B89FD6-A724-4AEA-9811-76EF878BCBAE}" presName="compChildNode" presStyleCnt="0"/>
      <dgm:spPr/>
    </dgm:pt>
    <dgm:pt modelId="{245BD5D1-64C5-45D3-BEAE-5B14856DB838}" type="pres">
      <dgm:prSet presAssocID="{06B89FD6-A724-4AEA-9811-76EF878BCBAE}" presName="theInnerList" presStyleCnt="0"/>
      <dgm:spPr/>
    </dgm:pt>
    <dgm:pt modelId="{F6735DA3-6ABD-4C22-8868-50B6DC49DA5D}" type="pres">
      <dgm:prSet presAssocID="{31863BB1-BF58-42EA-A40B-F59C057A25D0}" presName="childNode" presStyleLbl="node1" presStyleIdx="7" presStyleCnt="14" custScaleY="174551">
        <dgm:presLayoutVars>
          <dgm:bulletEnabled val="1"/>
        </dgm:presLayoutVars>
      </dgm:prSet>
      <dgm:spPr>
        <a:prstGeom prst="rect">
          <a:avLst/>
        </a:prstGeom>
      </dgm:spPr>
      <dgm:t>
        <a:bodyPr/>
        <a:lstStyle/>
        <a:p>
          <a:endParaRPr lang="pl-PL"/>
        </a:p>
      </dgm:t>
    </dgm:pt>
    <dgm:pt modelId="{47240CB3-B8B0-41C6-A6C2-BAD6B9783E9A}" type="pres">
      <dgm:prSet presAssocID="{31863BB1-BF58-42EA-A40B-F59C057A25D0}" presName="aSpace2" presStyleCnt="0"/>
      <dgm:spPr/>
    </dgm:pt>
    <dgm:pt modelId="{368CFC86-CE6B-40A0-A878-EC77D3BBDB3A}" type="pres">
      <dgm:prSet presAssocID="{A8B264D4-9DBB-447E-9AA1-59E6AAA30F9B}" presName="childNode" presStyleLbl="node1" presStyleIdx="8" presStyleCnt="14">
        <dgm:presLayoutVars>
          <dgm:bulletEnabled val="1"/>
        </dgm:presLayoutVars>
      </dgm:prSet>
      <dgm:spPr>
        <a:prstGeom prst="rect">
          <a:avLst/>
        </a:prstGeom>
      </dgm:spPr>
      <dgm:t>
        <a:bodyPr/>
        <a:lstStyle/>
        <a:p>
          <a:endParaRPr lang="pl-PL"/>
        </a:p>
      </dgm:t>
    </dgm:pt>
    <dgm:pt modelId="{335BFD65-FF39-4756-BAF4-DD3E4370BB63}" type="pres">
      <dgm:prSet presAssocID="{A8B264D4-9DBB-447E-9AA1-59E6AAA30F9B}" presName="aSpace2" presStyleCnt="0"/>
      <dgm:spPr/>
    </dgm:pt>
    <dgm:pt modelId="{B0BC1DD0-8CAC-4A4C-8422-DD244CA5994B}" type="pres">
      <dgm:prSet presAssocID="{32C88357-ACEF-4E6C-A813-4870A198C339}" presName="childNode" presStyleLbl="node1" presStyleIdx="9" presStyleCnt="14">
        <dgm:presLayoutVars>
          <dgm:bulletEnabled val="1"/>
        </dgm:presLayoutVars>
      </dgm:prSet>
      <dgm:spPr>
        <a:prstGeom prst="rect">
          <a:avLst/>
        </a:prstGeom>
      </dgm:spPr>
      <dgm:t>
        <a:bodyPr/>
        <a:lstStyle/>
        <a:p>
          <a:endParaRPr lang="pl-PL"/>
        </a:p>
      </dgm:t>
    </dgm:pt>
    <dgm:pt modelId="{4897CEDF-BF72-48B7-A67C-50D205B5463F}" type="pres">
      <dgm:prSet presAssocID="{06B89FD6-A724-4AEA-9811-76EF878BCBAE}" presName="aSpace" presStyleCnt="0"/>
      <dgm:spPr/>
    </dgm:pt>
    <dgm:pt modelId="{B5BB685A-6D12-4AE8-9557-0255F235E973}" type="pres">
      <dgm:prSet presAssocID="{3A312380-0134-458B-98C2-3961641963FA}" presName="compNode" presStyleCnt="0"/>
      <dgm:spPr/>
    </dgm:pt>
    <dgm:pt modelId="{3C40528C-4155-4B0D-ACF7-9BC48BFDC771}" type="pres">
      <dgm:prSet presAssocID="{3A312380-0134-458B-98C2-3961641963FA}" presName="aNode" presStyleLbl="bgShp" presStyleIdx="4" presStyleCnt="5"/>
      <dgm:spPr>
        <a:prstGeom prst="rect">
          <a:avLst/>
        </a:prstGeom>
      </dgm:spPr>
      <dgm:t>
        <a:bodyPr/>
        <a:lstStyle/>
        <a:p>
          <a:endParaRPr lang="pl-PL"/>
        </a:p>
      </dgm:t>
    </dgm:pt>
    <dgm:pt modelId="{F70398D3-4AF3-4B86-864B-EB54CDB8B38F}" type="pres">
      <dgm:prSet presAssocID="{3A312380-0134-458B-98C2-3961641963FA}" presName="textNode" presStyleLbl="bgShp" presStyleIdx="4" presStyleCnt="5"/>
      <dgm:spPr/>
      <dgm:t>
        <a:bodyPr/>
        <a:lstStyle/>
        <a:p>
          <a:endParaRPr lang="pl-PL"/>
        </a:p>
      </dgm:t>
    </dgm:pt>
    <dgm:pt modelId="{9B7C2BAE-CD7E-4D44-ADBE-6106B6066B51}" type="pres">
      <dgm:prSet presAssocID="{3A312380-0134-458B-98C2-3961641963FA}" presName="compChildNode" presStyleCnt="0"/>
      <dgm:spPr/>
    </dgm:pt>
    <dgm:pt modelId="{CD835778-2373-4CD9-A301-1FE40D6974CB}" type="pres">
      <dgm:prSet presAssocID="{3A312380-0134-458B-98C2-3961641963FA}" presName="theInnerList" presStyleCnt="0"/>
      <dgm:spPr/>
    </dgm:pt>
    <dgm:pt modelId="{B15EE72D-9F17-4939-98F5-CC4C2EEAE3A6}" type="pres">
      <dgm:prSet presAssocID="{CAA646C2-D765-491B-B525-2AC4615D5401}" presName="childNode" presStyleLbl="node1" presStyleIdx="10" presStyleCnt="14">
        <dgm:presLayoutVars>
          <dgm:bulletEnabled val="1"/>
        </dgm:presLayoutVars>
      </dgm:prSet>
      <dgm:spPr>
        <a:prstGeom prst="rect">
          <a:avLst/>
        </a:prstGeom>
      </dgm:spPr>
      <dgm:t>
        <a:bodyPr/>
        <a:lstStyle/>
        <a:p>
          <a:endParaRPr lang="pl-PL"/>
        </a:p>
      </dgm:t>
    </dgm:pt>
    <dgm:pt modelId="{EEC0D09F-8728-44D5-AB46-9739BE325A44}" type="pres">
      <dgm:prSet presAssocID="{CAA646C2-D765-491B-B525-2AC4615D5401}" presName="aSpace2" presStyleCnt="0"/>
      <dgm:spPr/>
    </dgm:pt>
    <dgm:pt modelId="{A97643C9-A494-495A-B7B3-D7BD6A50AD4B}" type="pres">
      <dgm:prSet presAssocID="{1D155239-D0DB-4BFB-ABC3-11CABC79C963}" presName="childNode" presStyleLbl="node1" presStyleIdx="11" presStyleCnt="14">
        <dgm:presLayoutVars>
          <dgm:bulletEnabled val="1"/>
        </dgm:presLayoutVars>
      </dgm:prSet>
      <dgm:spPr>
        <a:prstGeom prst="rect">
          <a:avLst/>
        </a:prstGeom>
      </dgm:spPr>
      <dgm:t>
        <a:bodyPr/>
        <a:lstStyle/>
        <a:p>
          <a:endParaRPr lang="pl-PL"/>
        </a:p>
      </dgm:t>
    </dgm:pt>
    <dgm:pt modelId="{1A438693-F47B-4D8A-A94C-F50F6A591999}" type="pres">
      <dgm:prSet presAssocID="{1D155239-D0DB-4BFB-ABC3-11CABC79C963}" presName="aSpace2" presStyleCnt="0"/>
      <dgm:spPr/>
    </dgm:pt>
    <dgm:pt modelId="{8A9C0C8F-AAE8-459C-A3CA-C071B3B42EDD}" type="pres">
      <dgm:prSet presAssocID="{26CA4FD0-E922-49DE-93EB-FC38D748AFD8}" presName="childNode" presStyleLbl="node1" presStyleIdx="12" presStyleCnt="14">
        <dgm:presLayoutVars>
          <dgm:bulletEnabled val="1"/>
        </dgm:presLayoutVars>
      </dgm:prSet>
      <dgm:spPr>
        <a:prstGeom prst="rect">
          <a:avLst/>
        </a:prstGeom>
      </dgm:spPr>
      <dgm:t>
        <a:bodyPr/>
        <a:lstStyle/>
        <a:p>
          <a:endParaRPr lang="pl-PL"/>
        </a:p>
      </dgm:t>
    </dgm:pt>
    <dgm:pt modelId="{E4A6B3C9-70D6-41B9-AFB4-C5201E483458}" type="pres">
      <dgm:prSet presAssocID="{26CA4FD0-E922-49DE-93EB-FC38D748AFD8}" presName="aSpace2" presStyleCnt="0"/>
      <dgm:spPr/>
    </dgm:pt>
    <dgm:pt modelId="{2E14DC8C-0481-4CC8-B96B-9A7BC2697B77}" type="pres">
      <dgm:prSet presAssocID="{3CC9438E-B5BE-44FE-A2CE-6AB018A98B64}" presName="childNode" presStyleLbl="node1" presStyleIdx="13" presStyleCnt="14">
        <dgm:presLayoutVars>
          <dgm:bulletEnabled val="1"/>
        </dgm:presLayoutVars>
      </dgm:prSet>
      <dgm:spPr>
        <a:prstGeom prst="rect">
          <a:avLst/>
        </a:prstGeom>
      </dgm:spPr>
      <dgm:t>
        <a:bodyPr/>
        <a:lstStyle/>
        <a:p>
          <a:endParaRPr lang="pl-PL"/>
        </a:p>
      </dgm:t>
    </dgm:pt>
  </dgm:ptLst>
  <dgm:cxnLst>
    <dgm:cxn modelId="{F001F7CB-D5F7-42C2-B371-F7A10FFD8859}" srcId="{4DE075EA-D856-461C-BAE0-674C9C9E8741}" destId="{3A312380-0134-458B-98C2-3961641963FA}" srcOrd="4" destOrd="0" parTransId="{78DF69DD-E017-46E3-B94F-5F9A98E5CD70}" sibTransId="{F4FB0ECC-C227-4900-A01F-2534C2728FC1}"/>
    <dgm:cxn modelId="{93376B5C-F663-4320-8B56-11D6C7F0B6FE}" type="presOf" srcId="{0F5D5C1D-4898-4FA2-A1CE-E27EEF11EECC}" destId="{F572EF7A-F665-4C77-8136-FCBD1FCDA20D}" srcOrd="1" destOrd="0" presId="urn:microsoft.com/office/officeart/2005/8/layout/lProcess2"/>
    <dgm:cxn modelId="{CC7AC179-34BD-4227-81D7-00FAD7911BF6}" srcId="{ED0D55BA-DD31-4A5A-A80B-F5E575495FB6}" destId="{5674730E-9B8D-4A63-9122-036C10D1F028}" srcOrd="0" destOrd="0" parTransId="{BE7B337C-FF92-4649-A04E-F53590998DA2}" sibTransId="{A80350B1-B59F-4806-9EE5-87694CCF25D2}"/>
    <dgm:cxn modelId="{3E2A638C-F208-4658-B6CE-4EE30A957B40}" type="presOf" srcId="{CAA646C2-D765-491B-B525-2AC4615D5401}" destId="{B15EE72D-9F17-4939-98F5-CC4C2EEAE3A6}" srcOrd="0" destOrd="0" presId="urn:microsoft.com/office/officeart/2005/8/layout/lProcess2"/>
    <dgm:cxn modelId="{DA60853E-0B2C-4C95-828E-4B2A7887A80A}" srcId="{3A312380-0134-458B-98C2-3961641963FA}" destId="{3CC9438E-B5BE-44FE-A2CE-6AB018A98B64}" srcOrd="3" destOrd="0" parTransId="{148D4114-844A-469F-8AA8-EA387C8B2D32}" sibTransId="{47ADAC52-995A-43F6-A260-23C377460284}"/>
    <dgm:cxn modelId="{ADBA9A7F-D100-4BDA-8110-5229A68227B0}" type="presOf" srcId="{ED0D55BA-DD31-4A5A-A80B-F5E575495FB6}" destId="{0EED5534-4E9A-4FC1-981E-BD939FE9A1D4}" srcOrd="1" destOrd="0" presId="urn:microsoft.com/office/officeart/2005/8/layout/lProcess2"/>
    <dgm:cxn modelId="{2258B956-846F-45D6-A496-7DE5079B31C2}" srcId="{ED0D55BA-DD31-4A5A-A80B-F5E575495FB6}" destId="{4B374C15-B367-47F2-AB9F-F573E4AAB613}" srcOrd="2" destOrd="0" parTransId="{2732E939-5041-4A20-81F2-3E98A888C944}" sibTransId="{D7CE80BF-69CD-4ED2-89CB-8F73D22B21DC}"/>
    <dgm:cxn modelId="{9E6626BA-F10B-4E71-BE59-F223932E86E4}" srcId="{ED0D55BA-DD31-4A5A-A80B-F5E575495FB6}" destId="{37C92A91-BCFE-4E73-8F17-AB694B306214}" srcOrd="1" destOrd="0" parTransId="{BADFE664-0ECD-470C-9B3F-92744A2FD4DC}" sibTransId="{BBD43CFF-FAA9-4A48-A138-EA5124399C15}"/>
    <dgm:cxn modelId="{10F4492A-9E47-4720-86F7-B15B972262AE}" type="presOf" srcId="{B5BAF62E-B287-4C2F-8C28-036A318F3B69}" destId="{1DAED3E2-7F20-4CDC-8CE0-31E28171FED6}" srcOrd="0" destOrd="0" presId="urn:microsoft.com/office/officeart/2005/8/layout/lProcess2"/>
    <dgm:cxn modelId="{7045E47F-3AFA-4DEC-8D31-1B88701D161A}" type="presOf" srcId="{31863BB1-BF58-42EA-A40B-F59C057A25D0}" destId="{F6735DA3-6ABD-4C22-8868-50B6DC49DA5D}" srcOrd="0" destOrd="0" presId="urn:microsoft.com/office/officeart/2005/8/layout/lProcess2"/>
    <dgm:cxn modelId="{4F3F7FF8-4F62-4F40-8823-74DC164A6BC5}" type="presOf" srcId="{1D155239-D0DB-4BFB-ABC3-11CABC79C963}" destId="{A97643C9-A494-495A-B7B3-D7BD6A50AD4B}" srcOrd="0" destOrd="0" presId="urn:microsoft.com/office/officeart/2005/8/layout/lProcess2"/>
    <dgm:cxn modelId="{18C71C4D-A38E-4E4C-A586-2970C6105CE0}" type="presOf" srcId="{37C92A91-BCFE-4E73-8F17-AB694B306214}" destId="{3DE03D3C-3F37-4551-A8EA-E204EB5820B8}" srcOrd="0" destOrd="0" presId="urn:microsoft.com/office/officeart/2005/8/layout/lProcess2"/>
    <dgm:cxn modelId="{7BADF106-A2D7-487C-91E7-E5D5922F553C}" type="presOf" srcId="{3A312380-0134-458B-98C2-3961641963FA}" destId="{F70398D3-4AF3-4B86-864B-EB54CDB8B38F}" srcOrd="1" destOrd="0" presId="urn:microsoft.com/office/officeart/2005/8/layout/lProcess2"/>
    <dgm:cxn modelId="{CCE2C9B6-78D4-43B2-8FA4-CA60CB321B0D}" srcId="{334A148D-A049-4A43-9FA4-806660687C75}" destId="{7F2EA34D-C6A6-4A42-8BD4-A515E6FE78B4}" srcOrd="0" destOrd="0" parTransId="{03995799-CEEE-40CA-BA0E-79C00DA7BEAF}" sibTransId="{0378B67A-270A-41A8-81D9-A4A9D497F445}"/>
    <dgm:cxn modelId="{B4495672-336B-4943-BD1C-E16756EC277E}" type="presOf" srcId="{0F5D5C1D-4898-4FA2-A1CE-E27EEF11EECC}" destId="{B04D3311-C02E-4B4D-BBEB-37EC9C93156D}" srcOrd="0" destOrd="0" presId="urn:microsoft.com/office/officeart/2005/8/layout/lProcess2"/>
    <dgm:cxn modelId="{6ECF70A5-EFC2-4DDB-9C60-F7AD10318611}" type="presOf" srcId="{06B89FD6-A724-4AEA-9811-76EF878BCBAE}" destId="{AECD463D-9ACC-4AAE-9637-A2FD113CFADA}" srcOrd="0" destOrd="0" presId="urn:microsoft.com/office/officeart/2005/8/layout/lProcess2"/>
    <dgm:cxn modelId="{5B9B2435-513A-464F-92E0-3F63551AF7F8}" srcId="{06B89FD6-A724-4AEA-9811-76EF878BCBAE}" destId="{31863BB1-BF58-42EA-A40B-F59C057A25D0}" srcOrd="0" destOrd="0" parTransId="{90FC1221-AEE5-4A53-AA3C-5080C1C64DE3}" sibTransId="{E38619A1-03FE-46DE-A5EE-427438CC20DD}"/>
    <dgm:cxn modelId="{762F8CDD-B38E-472E-9F7F-23B86BC068EC}" type="presOf" srcId="{4DE075EA-D856-461C-BAE0-674C9C9E8741}" destId="{C7A197F0-AF61-4C11-BA09-007BCB4081F5}" srcOrd="0" destOrd="0" presId="urn:microsoft.com/office/officeart/2005/8/layout/lProcess2"/>
    <dgm:cxn modelId="{F7CE4CC8-4927-474A-B3DC-6EE44D624618}" srcId="{4DE075EA-D856-461C-BAE0-674C9C9E8741}" destId="{ED0D55BA-DD31-4A5A-A80B-F5E575495FB6}" srcOrd="2" destOrd="0" parTransId="{190CEC26-FBAE-4606-A58D-ABB0846A5ECC}" sibTransId="{90F47F52-DAF6-45EE-8D78-AED44BE57FA7}"/>
    <dgm:cxn modelId="{3E41106F-932A-46F3-AA18-551763569357}" type="presOf" srcId="{7F2EA34D-C6A6-4A42-8BD4-A515E6FE78B4}" destId="{27CFFAAA-6902-4417-AF3D-03CA5743A6EB}" srcOrd="0" destOrd="0" presId="urn:microsoft.com/office/officeart/2005/8/layout/lProcess2"/>
    <dgm:cxn modelId="{41936756-17DE-4811-A487-464C158DBBD7}" srcId="{0F5D5C1D-4898-4FA2-A1CE-E27EEF11EECC}" destId="{B5BAF62E-B287-4C2F-8C28-036A318F3B69}" srcOrd="2" destOrd="0" parTransId="{C0BBDDF8-63C4-4599-BDC7-1E9120FE186E}" sibTransId="{E5E8F4E0-A0B1-4C41-B6E2-9878EF20EA33}"/>
    <dgm:cxn modelId="{B2EB4E94-4C8A-4ED3-B84A-6501F37948A5}" srcId="{3A312380-0134-458B-98C2-3961641963FA}" destId="{26CA4FD0-E922-49DE-93EB-FC38D748AFD8}" srcOrd="2" destOrd="0" parTransId="{81E7C480-275E-4545-96C4-0B88AF7217E3}" sibTransId="{5A752066-8914-4034-99E4-FEF3A1628798}"/>
    <dgm:cxn modelId="{903F10F6-2CCB-4E5F-91C1-349CBA6689A4}" type="presOf" srcId="{ED0D55BA-DD31-4A5A-A80B-F5E575495FB6}" destId="{E0E61E56-B0DC-4BDB-AC03-2BE164EBBA39}" srcOrd="0" destOrd="0" presId="urn:microsoft.com/office/officeart/2005/8/layout/lProcess2"/>
    <dgm:cxn modelId="{6CC97EC8-A6F7-4467-B352-709642551F30}" srcId="{4DE075EA-D856-461C-BAE0-674C9C9E8741}" destId="{0F5D5C1D-4898-4FA2-A1CE-E27EEF11EECC}" srcOrd="0" destOrd="0" parTransId="{01BEF371-4684-4983-94A3-7CF13DB7CF17}" sibTransId="{8FE194E2-0446-4DFF-BA2B-CEAD66C9D2E3}"/>
    <dgm:cxn modelId="{CCE45594-7FAA-481C-8451-57636ED204DD}" type="presOf" srcId="{5674730E-9B8D-4A63-9122-036C10D1F028}" destId="{1C326EF3-6C5B-4C13-9FCB-1B642CF5098C}" srcOrd="0" destOrd="0" presId="urn:microsoft.com/office/officeart/2005/8/layout/lProcess2"/>
    <dgm:cxn modelId="{9B22428F-B19C-49EA-9FD6-87837522158B}" type="presOf" srcId="{06B89FD6-A724-4AEA-9811-76EF878BCBAE}" destId="{1BA8AD10-D6CD-4BE7-B069-D9F2885693DD}" srcOrd="1" destOrd="0" presId="urn:microsoft.com/office/officeart/2005/8/layout/lProcess2"/>
    <dgm:cxn modelId="{9C8EAFB8-2FA6-4B65-A524-F7BA2DBD1C4F}" type="presOf" srcId="{3ED505E0-374A-4156-AE1B-E31BF7B7E542}" destId="{B0F1B5EC-5CC6-4E93-B029-EA0141FE2150}" srcOrd="0" destOrd="0" presId="urn:microsoft.com/office/officeart/2005/8/layout/lProcess2"/>
    <dgm:cxn modelId="{0C54D806-1454-4A25-8C04-A3882E6421BF}" type="presOf" srcId="{3CC9438E-B5BE-44FE-A2CE-6AB018A98B64}" destId="{2E14DC8C-0481-4CC8-B96B-9A7BC2697B77}" srcOrd="0" destOrd="0" presId="urn:microsoft.com/office/officeart/2005/8/layout/lProcess2"/>
    <dgm:cxn modelId="{A6254F92-798D-4069-A0D5-6F2858F809AB}" type="presOf" srcId="{32C88357-ACEF-4E6C-A813-4870A198C339}" destId="{B0BC1DD0-8CAC-4A4C-8422-DD244CA5994B}" srcOrd="0" destOrd="0" presId="urn:microsoft.com/office/officeart/2005/8/layout/lProcess2"/>
    <dgm:cxn modelId="{02943C26-A8C4-4B68-B32B-61E90CAD7839}" type="presOf" srcId="{3A312380-0134-458B-98C2-3961641963FA}" destId="{3C40528C-4155-4B0D-ACF7-9BC48BFDC771}" srcOrd="0" destOrd="0" presId="urn:microsoft.com/office/officeart/2005/8/layout/lProcess2"/>
    <dgm:cxn modelId="{BFE325FA-B0E3-46D4-B6E8-845E225B3C6D}" srcId="{4DE075EA-D856-461C-BAE0-674C9C9E8741}" destId="{334A148D-A049-4A43-9FA4-806660687C75}" srcOrd="1" destOrd="0" parTransId="{9E669F0B-C033-472D-9F24-7F9168DD53E7}" sibTransId="{CC900006-D4CB-4CA2-BE6C-261BD61F36DF}"/>
    <dgm:cxn modelId="{4DB29BBA-8DB8-41A1-B35A-2B4801CDD255}" type="presOf" srcId="{A8B264D4-9DBB-447E-9AA1-59E6AAA30F9B}" destId="{368CFC86-CE6B-40A0-A878-EC77D3BBDB3A}" srcOrd="0" destOrd="0" presId="urn:microsoft.com/office/officeart/2005/8/layout/lProcess2"/>
    <dgm:cxn modelId="{612F7A0F-7D02-4230-9E2A-840EE3D8034C}" srcId="{0F5D5C1D-4898-4FA2-A1CE-E27EEF11EECC}" destId="{3ED505E0-374A-4156-AE1B-E31BF7B7E542}" srcOrd="1" destOrd="0" parTransId="{6475A011-AC39-4187-9BC5-4015A73DD1C8}" sibTransId="{5EE537EE-D982-4967-9843-1227326D58F4}"/>
    <dgm:cxn modelId="{C143069E-EA00-464D-8614-E2A712705E14}" type="presOf" srcId="{334A148D-A049-4A43-9FA4-806660687C75}" destId="{AA800DD2-CB07-4D47-BCA5-84259021E317}" srcOrd="0" destOrd="0" presId="urn:microsoft.com/office/officeart/2005/8/layout/lProcess2"/>
    <dgm:cxn modelId="{327977B7-41D6-4F85-990D-A9AEE4BEF8E0}" type="presOf" srcId="{F10C83CE-6133-4417-A46B-9383BF0C4879}" destId="{FD3B6689-8522-498F-96DD-C89A33E0C102}" srcOrd="0" destOrd="0" presId="urn:microsoft.com/office/officeart/2005/8/layout/lProcess2"/>
    <dgm:cxn modelId="{41D53EEC-B344-4B19-BC2E-CFF5154F0843}" srcId="{3A312380-0134-458B-98C2-3961641963FA}" destId="{1D155239-D0DB-4BFB-ABC3-11CABC79C963}" srcOrd="1" destOrd="0" parTransId="{5524E73C-3AA2-48D2-A331-E5513E6EA584}" sibTransId="{6D183E3B-90F9-4CE6-BE3C-B41E8B007459}"/>
    <dgm:cxn modelId="{A9B9843F-511C-4716-B115-2F2C7C871F82}" srcId="{0F5D5C1D-4898-4FA2-A1CE-E27EEF11EECC}" destId="{F10C83CE-6133-4417-A46B-9383BF0C4879}" srcOrd="0" destOrd="0" parTransId="{6D2B3720-04E6-4728-A556-1B2F0276A75A}" sibTransId="{F59448A7-8427-4235-852D-9EA1D0FE820E}"/>
    <dgm:cxn modelId="{803EB356-C60D-4FA0-AB78-FCDC2101FAB2}" type="presOf" srcId="{26CA4FD0-E922-49DE-93EB-FC38D748AFD8}" destId="{8A9C0C8F-AAE8-459C-A3CA-C071B3B42EDD}" srcOrd="0" destOrd="0" presId="urn:microsoft.com/office/officeart/2005/8/layout/lProcess2"/>
    <dgm:cxn modelId="{535901DE-F337-43BE-AF2A-ABEA6528F1F6}" srcId="{06B89FD6-A724-4AEA-9811-76EF878BCBAE}" destId="{A8B264D4-9DBB-447E-9AA1-59E6AAA30F9B}" srcOrd="1" destOrd="0" parTransId="{26E67BA6-4207-451A-853E-91F708861413}" sibTransId="{4D635202-4879-4376-A3DF-AD62C903BA80}"/>
    <dgm:cxn modelId="{CAB2008D-3730-4CA1-801D-C4C16775312B}" type="presOf" srcId="{334A148D-A049-4A43-9FA4-806660687C75}" destId="{BCB791E5-F411-40BC-BDD9-E06B7E065FCB}" srcOrd="1" destOrd="0" presId="urn:microsoft.com/office/officeart/2005/8/layout/lProcess2"/>
    <dgm:cxn modelId="{D7EE230E-6480-4FB9-B92D-E6AAC17D6FA5}" srcId="{3A312380-0134-458B-98C2-3961641963FA}" destId="{CAA646C2-D765-491B-B525-2AC4615D5401}" srcOrd="0" destOrd="0" parTransId="{32D5B323-242C-4C80-B48E-AE137F98C3EA}" sibTransId="{9298E111-2241-474C-A539-54B1BA077B32}"/>
    <dgm:cxn modelId="{E241AFB9-580A-4772-8503-E43CFC54E300}" srcId="{06B89FD6-A724-4AEA-9811-76EF878BCBAE}" destId="{32C88357-ACEF-4E6C-A813-4870A198C339}" srcOrd="2" destOrd="0" parTransId="{74F5CC93-974A-4642-A2DF-8B56A1A6837B}" sibTransId="{DB8CFEFD-EDEA-4CD9-911E-78448B9CFF03}"/>
    <dgm:cxn modelId="{BB104943-BDE8-43A8-B90C-CF14A59CE54B}" type="presOf" srcId="{4B374C15-B367-47F2-AB9F-F573E4AAB613}" destId="{BE14C43F-CD2C-454C-BB48-32387A958F40}" srcOrd="0" destOrd="0" presId="urn:microsoft.com/office/officeart/2005/8/layout/lProcess2"/>
    <dgm:cxn modelId="{6BD190C8-23D7-44C0-BD38-A296918D7651}" srcId="{4DE075EA-D856-461C-BAE0-674C9C9E8741}" destId="{06B89FD6-A724-4AEA-9811-76EF878BCBAE}" srcOrd="3" destOrd="0" parTransId="{1A6C6607-9052-411D-AEE3-CEA459F10811}" sibTransId="{4003B4DC-D671-46E1-B5F8-281DD588CF1A}"/>
    <dgm:cxn modelId="{9CB07D73-07CC-4E1E-AE5F-BB0D3C76B450}" type="presParOf" srcId="{C7A197F0-AF61-4C11-BA09-007BCB4081F5}" destId="{3149194C-986F-4854-B394-E5E1E4FA8460}" srcOrd="0" destOrd="0" presId="urn:microsoft.com/office/officeart/2005/8/layout/lProcess2"/>
    <dgm:cxn modelId="{419058E7-2104-4332-B901-76E84EFE78E5}" type="presParOf" srcId="{3149194C-986F-4854-B394-E5E1E4FA8460}" destId="{B04D3311-C02E-4B4D-BBEB-37EC9C93156D}" srcOrd="0" destOrd="0" presId="urn:microsoft.com/office/officeart/2005/8/layout/lProcess2"/>
    <dgm:cxn modelId="{517AE730-B244-4AFF-BFA8-163F5BDDAE77}" type="presParOf" srcId="{3149194C-986F-4854-B394-E5E1E4FA8460}" destId="{F572EF7A-F665-4C77-8136-FCBD1FCDA20D}" srcOrd="1" destOrd="0" presId="urn:microsoft.com/office/officeart/2005/8/layout/lProcess2"/>
    <dgm:cxn modelId="{0E433420-B377-4C07-AFC9-CC019311290C}" type="presParOf" srcId="{3149194C-986F-4854-B394-E5E1E4FA8460}" destId="{1BB51D7A-974C-4B5C-A3DF-AA0BCED44D91}" srcOrd="2" destOrd="0" presId="urn:microsoft.com/office/officeart/2005/8/layout/lProcess2"/>
    <dgm:cxn modelId="{DBF66112-E11A-48EB-B566-69C2B403D7BF}" type="presParOf" srcId="{1BB51D7A-974C-4B5C-A3DF-AA0BCED44D91}" destId="{CDEC4CA7-B0C1-430D-B2EB-8468CB8316B5}" srcOrd="0" destOrd="0" presId="urn:microsoft.com/office/officeart/2005/8/layout/lProcess2"/>
    <dgm:cxn modelId="{B087F942-C82E-4261-BA9E-45C52830067E}" type="presParOf" srcId="{CDEC4CA7-B0C1-430D-B2EB-8468CB8316B5}" destId="{FD3B6689-8522-498F-96DD-C89A33E0C102}" srcOrd="0" destOrd="0" presId="urn:microsoft.com/office/officeart/2005/8/layout/lProcess2"/>
    <dgm:cxn modelId="{AB09BEB8-6598-4D65-822A-67B4155529DC}" type="presParOf" srcId="{CDEC4CA7-B0C1-430D-B2EB-8468CB8316B5}" destId="{A75F0C1A-3132-4609-9559-3A749264C0BE}" srcOrd="1" destOrd="0" presId="urn:microsoft.com/office/officeart/2005/8/layout/lProcess2"/>
    <dgm:cxn modelId="{A38CE271-2139-43B3-B1BA-65EFB92A74E2}" type="presParOf" srcId="{CDEC4CA7-B0C1-430D-B2EB-8468CB8316B5}" destId="{B0F1B5EC-5CC6-4E93-B029-EA0141FE2150}" srcOrd="2" destOrd="0" presId="urn:microsoft.com/office/officeart/2005/8/layout/lProcess2"/>
    <dgm:cxn modelId="{471AC695-36EA-4738-9D34-3A55EE20DE4D}" type="presParOf" srcId="{CDEC4CA7-B0C1-430D-B2EB-8468CB8316B5}" destId="{D5D23272-0356-49D8-858C-480A918F48A4}" srcOrd="3" destOrd="0" presId="urn:microsoft.com/office/officeart/2005/8/layout/lProcess2"/>
    <dgm:cxn modelId="{2AE0BC7A-0F5E-43B8-82BE-C2FE19A9E503}" type="presParOf" srcId="{CDEC4CA7-B0C1-430D-B2EB-8468CB8316B5}" destId="{1DAED3E2-7F20-4CDC-8CE0-31E28171FED6}" srcOrd="4" destOrd="0" presId="urn:microsoft.com/office/officeart/2005/8/layout/lProcess2"/>
    <dgm:cxn modelId="{C9DBDD51-3684-4B9D-A6A2-0BC2D37190BA}" type="presParOf" srcId="{C7A197F0-AF61-4C11-BA09-007BCB4081F5}" destId="{2030DA44-000E-484E-8ED5-29160434285A}" srcOrd="1" destOrd="0" presId="urn:microsoft.com/office/officeart/2005/8/layout/lProcess2"/>
    <dgm:cxn modelId="{FD52F271-615A-4344-81F7-B30DE7980967}" type="presParOf" srcId="{C7A197F0-AF61-4C11-BA09-007BCB4081F5}" destId="{F83E6AA2-4D51-43C8-8896-C15453282FB0}" srcOrd="2" destOrd="0" presId="urn:microsoft.com/office/officeart/2005/8/layout/lProcess2"/>
    <dgm:cxn modelId="{D3515302-6030-4622-BEF9-079EA2F0B832}" type="presParOf" srcId="{F83E6AA2-4D51-43C8-8896-C15453282FB0}" destId="{AA800DD2-CB07-4D47-BCA5-84259021E317}" srcOrd="0" destOrd="0" presId="urn:microsoft.com/office/officeart/2005/8/layout/lProcess2"/>
    <dgm:cxn modelId="{96E2EB48-6D57-4BB1-BE14-FDB583C42069}" type="presParOf" srcId="{F83E6AA2-4D51-43C8-8896-C15453282FB0}" destId="{BCB791E5-F411-40BC-BDD9-E06B7E065FCB}" srcOrd="1" destOrd="0" presId="urn:microsoft.com/office/officeart/2005/8/layout/lProcess2"/>
    <dgm:cxn modelId="{2B53F9AB-72DB-4F18-B492-671864DBD640}" type="presParOf" srcId="{F83E6AA2-4D51-43C8-8896-C15453282FB0}" destId="{9F0F2BBC-79B9-45FA-92D3-7DAC8B7C8F79}" srcOrd="2" destOrd="0" presId="urn:microsoft.com/office/officeart/2005/8/layout/lProcess2"/>
    <dgm:cxn modelId="{6DF0F042-DEFD-4340-BA84-409CD573586C}" type="presParOf" srcId="{9F0F2BBC-79B9-45FA-92D3-7DAC8B7C8F79}" destId="{A3DF9065-0727-4EC2-888F-8E9281093166}" srcOrd="0" destOrd="0" presId="urn:microsoft.com/office/officeart/2005/8/layout/lProcess2"/>
    <dgm:cxn modelId="{8CA58D72-95AC-4C08-AD95-3BB8A5E44F81}" type="presParOf" srcId="{A3DF9065-0727-4EC2-888F-8E9281093166}" destId="{27CFFAAA-6902-4417-AF3D-03CA5743A6EB}" srcOrd="0" destOrd="0" presId="urn:microsoft.com/office/officeart/2005/8/layout/lProcess2"/>
    <dgm:cxn modelId="{244D0AE6-9608-43F6-9E4D-3CE69ACD58C2}" type="presParOf" srcId="{C7A197F0-AF61-4C11-BA09-007BCB4081F5}" destId="{EF7984C9-7853-4DAA-84BE-6BFAC36CBE49}" srcOrd="3" destOrd="0" presId="urn:microsoft.com/office/officeart/2005/8/layout/lProcess2"/>
    <dgm:cxn modelId="{13305B67-28E8-4BAB-9B32-F060A8235806}" type="presParOf" srcId="{C7A197F0-AF61-4C11-BA09-007BCB4081F5}" destId="{C75C4C1C-A0A0-40B2-87B7-FCF2C3E5E6E7}" srcOrd="4" destOrd="0" presId="urn:microsoft.com/office/officeart/2005/8/layout/lProcess2"/>
    <dgm:cxn modelId="{97978C28-4787-48DA-AD00-A42388FEC484}" type="presParOf" srcId="{C75C4C1C-A0A0-40B2-87B7-FCF2C3E5E6E7}" destId="{E0E61E56-B0DC-4BDB-AC03-2BE164EBBA39}" srcOrd="0" destOrd="0" presId="urn:microsoft.com/office/officeart/2005/8/layout/lProcess2"/>
    <dgm:cxn modelId="{105B0DA7-43DC-4CA9-9FF4-E9014A2C73FB}" type="presParOf" srcId="{C75C4C1C-A0A0-40B2-87B7-FCF2C3E5E6E7}" destId="{0EED5534-4E9A-4FC1-981E-BD939FE9A1D4}" srcOrd="1" destOrd="0" presId="urn:microsoft.com/office/officeart/2005/8/layout/lProcess2"/>
    <dgm:cxn modelId="{3E6E6518-2F39-4504-8104-EAC0FD91D13A}" type="presParOf" srcId="{C75C4C1C-A0A0-40B2-87B7-FCF2C3E5E6E7}" destId="{8187DA51-2BC2-4B6A-8568-8D5886866D56}" srcOrd="2" destOrd="0" presId="urn:microsoft.com/office/officeart/2005/8/layout/lProcess2"/>
    <dgm:cxn modelId="{D32F8DE0-1265-46AE-AF11-F6BBC83A1BB5}" type="presParOf" srcId="{8187DA51-2BC2-4B6A-8568-8D5886866D56}" destId="{4DD68438-071E-4243-B281-C43A47FFC8EE}" srcOrd="0" destOrd="0" presId="urn:microsoft.com/office/officeart/2005/8/layout/lProcess2"/>
    <dgm:cxn modelId="{2052ED45-C5E9-4378-999B-31BB5C308ACB}" type="presParOf" srcId="{4DD68438-071E-4243-B281-C43A47FFC8EE}" destId="{1C326EF3-6C5B-4C13-9FCB-1B642CF5098C}" srcOrd="0" destOrd="0" presId="urn:microsoft.com/office/officeart/2005/8/layout/lProcess2"/>
    <dgm:cxn modelId="{8A7C005D-0251-4AB7-AB44-C3D915F425AA}" type="presParOf" srcId="{4DD68438-071E-4243-B281-C43A47FFC8EE}" destId="{020B404D-57CE-4504-8FAD-31B499241E74}" srcOrd="1" destOrd="0" presId="urn:microsoft.com/office/officeart/2005/8/layout/lProcess2"/>
    <dgm:cxn modelId="{AD1B4600-D416-4879-8EAF-D07524D040F8}" type="presParOf" srcId="{4DD68438-071E-4243-B281-C43A47FFC8EE}" destId="{3DE03D3C-3F37-4551-A8EA-E204EB5820B8}" srcOrd="2" destOrd="0" presId="urn:microsoft.com/office/officeart/2005/8/layout/lProcess2"/>
    <dgm:cxn modelId="{6687D78E-B465-4726-A489-E3E76A010B1E}" type="presParOf" srcId="{4DD68438-071E-4243-B281-C43A47FFC8EE}" destId="{09B4A9E9-8AC3-42AA-98B0-DA23A4DDBA86}" srcOrd="3" destOrd="0" presId="urn:microsoft.com/office/officeart/2005/8/layout/lProcess2"/>
    <dgm:cxn modelId="{CEADAE63-5AAB-4736-AEE0-6B182A8E9C25}" type="presParOf" srcId="{4DD68438-071E-4243-B281-C43A47FFC8EE}" destId="{BE14C43F-CD2C-454C-BB48-32387A958F40}" srcOrd="4" destOrd="0" presId="urn:microsoft.com/office/officeart/2005/8/layout/lProcess2"/>
    <dgm:cxn modelId="{752C9C8B-6949-469A-A487-1E4A07A83A05}" type="presParOf" srcId="{C7A197F0-AF61-4C11-BA09-007BCB4081F5}" destId="{4DE77C65-0B6B-4CE9-B8E1-919EC8950614}" srcOrd="5" destOrd="0" presId="urn:microsoft.com/office/officeart/2005/8/layout/lProcess2"/>
    <dgm:cxn modelId="{BF744A82-8350-4D8E-83EC-F3D13ABB73C8}" type="presParOf" srcId="{C7A197F0-AF61-4C11-BA09-007BCB4081F5}" destId="{7EC3D537-3C33-4EA8-89E6-BF8C058070D6}" srcOrd="6" destOrd="0" presId="urn:microsoft.com/office/officeart/2005/8/layout/lProcess2"/>
    <dgm:cxn modelId="{C3285333-FD7E-4504-A3FC-2A6080B603D5}" type="presParOf" srcId="{7EC3D537-3C33-4EA8-89E6-BF8C058070D6}" destId="{AECD463D-9ACC-4AAE-9637-A2FD113CFADA}" srcOrd="0" destOrd="0" presId="urn:microsoft.com/office/officeart/2005/8/layout/lProcess2"/>
    <dgm:cxn modelId="{870D1D4C-3203-4527-8D11-E7611631C9CD}" type="presParOf" srcId="{7EC3D537-3C33-4EA8-89E6-BF8C058070D6}" destId="{1BA8AD10-D6CD-4BE7-B069-D9F2885693DD}" srcOrd="1" destOrd="0" presId="urn:microsoft.com/office/officeart/2005/8/layout/lProcess2"/>
    <dgm:cxn modelId="{CBA2D12F-9921-4A5D-B9E7-0E9DB1F95395}" type="presParOf" srcId="{7EC3D537-3C33-4EA8-89E6-BF8C058070D6}" destId="{563746D6-2D04-48C5-A40C-EB5D74BE0968}" srcOrd="2" destOrd="0" presId="urn:microsoft.com/office/officeart/2005/8/layout/lProcess2"/>
    <dgm:cxn modelId="{7D461CF1-C2B7-46C2-B2BC-201B3BED87FD}" type="presParOf" srcId="{563746D6-2D04-48C5-A40C-EB5D74BE0968}" destId="{245BD5D1-64C5-45D3-BEAE-5B14856DB838}" srcOrd="0" destOrd="0" presId="urn:microsoft.com/office/officeart/2005/8/layout/lProcess2"/>
    <dgm:cxn modelId="{3D6C9708-4A41-4B01-A69D-933230FD3AD5}" type="presParOf" srcId="{245BD5D1-64C5-45D3-BEAE-5B14856DB838}" destId="{F6735DA3-6ABD-4C22-8868-50B6DC49DA5D}" srcOrd="0" destOrd="0" presId="urn:microsoft.com/office/officeart/2005/8/layout/lProcess2"/>
    <dgm:cxn modelId="{EA8E638F-A90F-45A8-A656-0187E3561B56}" type="presParOf" srcId="{245BD5D1-64C5-45D3-BEAE-5B14856DB838}" destId="{47240CB3-B8B0-41C6-A6C2-BAD6B9783E9A}" srcOrd="1" destOrd="0" presId="urn:microsoft.com/office/officeart/2005/8/layout/lProcess2"/>
    <dgm:cxn modelId="{BAFF1004-2F72-42AD-973B-A0C9C8442586}" type="presParOf" srcId="{245BD5D1-64C5-45D3-BEAE-5B14856DB838}" destId="{368CFC86-CE6B-40A0-A878-EC77D3BBDB3A}" srcOrd="2" destOrd="0" presId="urn:microsoft.com/office/officeart/2005/8/layout/lProcess2"/>
    <dgm:cxn modelId="{B499E80C-09A5-4A9B-972D-8CCC6ED1BD4A}" type="presParOf" srcId="{245BD5D1-64C5-45D3-BEAE-5B14856DB838}" destId="{335BFD65-FF39-4756-BAF4-DD3E4370BB63}" srcOrd="3" destOrd="0" presId="urn:microsoft.com/office/officeart/2005/8/layout/lProcess2"/>
    <dgm:cxn modelId="{92B3649F-9231-460A-BA65-D35CD842CD97}" type="presParOf" srcId="{245BD5D1-64C5-45D3-BEAE-5B14856DB838}" destId="{B0BC1DD0-8CAC-4A4C-8422-DD244CA5994B}" srcOrd="4" destOrd="0" presId="urn:microsoft.com/office/officeart/2005/8/layout/lProcess2"/>
    <dgm:cxn modelId="{5EA559ED-DB48-410E-BAD7-5D96B59AD63D}" type="presParOf" srcId="{C7A197F0-AF61-4C11-BA09-007BCB4081F5}" destId="{4897CEDF-BF72-48B7-A67C-50D205B5463F}" srcOrd="7" destOrd="0" presId="urn:microsoft.com/office/officeart/2005/8/layout/lProcess2"/>
    <dgm:cxn modelId="{35BD04D4-3E48-47A2-835F-936210E4141D}" type="presParOf" srcId="{C7A197F0-AF61-4C11-BA09-007BCB4081F5}" destId="{B5BB685A-6D12-4AE8-9557-0255F235E973}" srcOrd="8" destOrd="0" presId="urn:microsoft.com/office/officeart/2005/8/layout/lProcess2"/>
    <dgm:cxn modelId="{FF6888F3-3B78-4409-A08E-CF9DBD65DE79}" type="presParOf" srcId="{B5BB685A-6D12-4AE8-9557-0255F235E973}" destId="{3C40528C-4155-4B0D-ACF7-9BC48BFDC771}" srcOrd="0" destOrd="0" presId="urn:microsoft.com/office/officeart/2005/8/layout/lProcess2"/>
    <dgm:cxn modelId="{3BDF2FF3-6692-4505-8F6B-72A4D09B9AF6}" type="presParOf" srcId="{B5BB685A-6D12-4AE8-9557-0255F235E973}" destId="{F70398D3-4AF3-4B86-864B-EB54CDB8B38F}" srcOrd="1" destOrd="0" presId="urn:microsoft.com/office/officeart/2005/8/layout/lProcess2"/>
    <dgm:cxn modelId="{AC1DFC1D-7733-498C-A437-98DB9DFBB8EA}" type="presParOf" srcId="{B5BB685A-6D12-4AE8-9557-0255F235E973}" destId="{9B7C2BAE-CD7E-4D44-ADBE-6106B6066B51}" srcOrd="2" destOrd="0" presId="urn:microsoft.com/office/officeart/2005/8/layout/lProcess2"/>
    <dgm:cxn modelId="{851AF702-EF3F-4690-AA10-270E5A8D3503}" type="presParOf" srcId="{9B7C2BAE-CD7E-4D44-ADBE-6106B6066B51}" destId="{CD835778-2373-4CD9-A301-1FE40D6974CB}" srcOrd="0" destOrd="0" presId="urn:microsoft.com/office/officeart/2005/8/layout/lProcess2"/>
    <dgm:cxn modelId="{82B61C74-FE0D-45CB-9C78-51CAB1DCE179}" type="presParOf" srcId="{CD835778-2373-4CD9-A301-1FE40D6974CB}" destId="{B15EE72D-9F17-4939-98F5-CC4C2EEAE3A6}" srcOrd="0" destOrd="0" presId="urn:microsoft.com/office/officeart/2005/8/layout/lProcess2"/>
    <dgm:cxn modelId="{3D021ED0-9A48-4B2C-B7AA-6F1D630042FC}" type="presParOf" srcId="{CD835778-2373-4CD9-A301-1FE40D6974CB}" destId="{EEC0D09F-8728-44D5-AB46-9739BE325A44}" srcOrd="1" destOrd="0" presId="urn:microsoft.com/office/officeart/2005/8/layout/lProcess2"/>
    <dgm:cxn modelId="{2E0FE32A-2BB2-44DD-876B-A582C2FAAB31}" type="presParOf" srcId="{CD835778-2373-4CD9-A301-1FE40D6974CB}" destId="{A97643C9-A494-495A-B7B3-D7BD6A50AD4B}" srcOrd="2" destOrd="0" presId="urn:microsoft.com/office/officeart/2005/8/layout/lProcess2"/>
    <dgm:cxn modelId="{430A2897-715C-4BD0-A19D-0E709A4E87B3}" type="presParOf" srcId="{CD835778-2373-4CD9-A301-1FE40D6974CB}" destId="{1A438693-F47B-4D8A-A94C-F50F6A591999}" srcOrd="3" destOrd="0" presId="urn:microsoft.com/office/officeart/2005/8/layout/lProcess2"/>
    <dgm:cxn modelId="{ADBC5F9B-05D9-4A06-9917-ED7CE66E2CFB}" type="presParOf" srcId="{CD835778-2373-4CD9-A301-1FE40D6974CB}" destId="{8A9C0C8F-AAE8-459C-A3CA-C071B3B42EDD}" srcOrd="4" destOrd="0" presId="urn:microsoft.com/office/officeart/2005/8/layout/lProcess2"/>
    <dgm:cxn modelId="{AEA9FBB5-2517-456E-8365-A3F5F2F124D3}" type="presParOf" srcId="{CD835778-2373-4CD9-A301-1FE40D6974CB}" destId="{E4A6B3C9-70D6-41B9-AFB4-C5201E483458}" srcOrd="5" destOrd="0" presId="urn:microsoft.com/office/officeart/2005/8/layout/lProcess2"/>
    <dgm:cxn modelId="{8D07B2A1-8491-49F3-84C3-CC07B5C24E30}" type="presParOf" srcId="{CD835778-2373-4CD9-A301-1FE40D6974CB}" destId="{2E14DC8C-0481-4CC8-B96B-9A7BC2697B77}" srcOrd="6" destOrd="0" presId="urn:microsoft.com/office/officeart/2005/8/layout/lProcess2"/>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4ACCD74F-68E9-4913-8448-421988AEA119}" type="doc">
      <dgm:prSet loTypeId="urn:microsoft.com/office/officeart/2005/8/layout/default" loCatId="list" qsTypeId="urn:microsoft.com/office/officeart/2005/8/quickstyle/simple1" qsCatId="simple" csTypeId="urn:microsoft.com/office/officeart/2005/8/colors/colorful1" csCatId="colorful" phldr="1"/>
      <dgm:spPr/>
      <dgm:t>
        <a:bodyPr/>
        <a:lstStyle/>
        <a:p>
          <a:endParaRPr lang="pl-PL"/>
        </a:p>
      </dgm:t>
    </dgm:pt>
    <dgm:pt modelId="{3BAB142D-F239-4A3D-8041-907564C66090}">
      <dgm:prSet phldrT="[Tekst]" custT="1"/>
      <dgm:spPr/>
      <dgm:t>
        <a:bodyPr/>
        <a:lstStyle/>
        <a:p>
          <a:pPr>
            <a:buFont typeface="Symbol" panose="05050102010706020507" pitchFamily="18" charset="2"/>
            <a:buChar char=""/>
          </a:pPr>
          <a:r>
            <a:rPr lang="pl-PL" sz="900">
              <a:latin typeface="Open Sans" panose="020B0606030504020204" pitchFamily="34" charset="0"/>
              <a:ea typeface="Open Sans" panose="020B0606030504020204" pitchFamily="34" charset="0"/>
              <a:cs typeface="Open Sans" panose="020B0606030504020204" pitchFamily="34" charset="0"/>
            </a:rPr>
            <a:t>wykrywanie przejazdów na czerwonym świetle</a:t>
          </a:r>
        </a:p>
      </dgm:t>
    </dgm:pt>
    <dgm:pt modelId="{AC8D7A26-BC9B-41DC-9F33-B6819688CC70}" type="parTrans" cxnId="{850A8C4C-02D6-4B53-8697-E823DABC1810}">
      <dgm:prSet/>
      <dgm:spPr/>
      <dgm:t>
        <a:bodyPr/>
        <a:lstStyle/>
        <a:p>
          <a:endParaRPr lang="pl-PL" sz="3200">
            <a:latin typeface="Open Sans" panose="020B0606030504020204" pitchFamily="34" charset="0"/>
            <a:ea typeface="Open Sans" panose="020B0606030504020204" pitchFamily="34" charset="0"/>
            <a:cs typeface="Open Sans" panose="020B0606030504020204" pitchFamily="34" charset="0"/>
          </a:endParaRPr>
        </a:p>
      </dgm:t>
    </dgm:pt>
    <dgm:pt modelId="{8A461B36-A60F-48E6-AF2B-308D38409DF4}" type="sibTrans" cxnId="{850A8C4C-02D6-4B53-8697-E823DABC1810}">
      <dgm:prSet/>
      <dgm:spPr/>
      <dgm:t>
        <a:bodyPr/>
        <a:lstStyle/>
        <a:p>
          <a:endParaRPr lang="pl-PL" sz="3200">
            <a:latin typeface="Open Sans" panose="020B0606030504020204" pitchFamily="34" charset="0"/>
            <a:ea typeface="Open Sans" panose="020B0606030504020204" pitchFamily="34" charset="0"/>
            <a:cs typeface="Open Sans" panose="020B0606030504020204" pitchFamily="34" charset="0"/>
          </a:endParaRPr>
        </a:p>
      </dgm:t>
    </dgm:pt>
    <dgm:pt modelId="{719CFB22-C593-4579-84A8-E7BC1A4FB94F}">
      <dgm:prSet phldrT="[Tekst]" custT="1"/>
      <dgm:spPr/>
      <dgm:t>
        <a:bodyPr/>
        <a:lstStyle/>
        <a:p>
          <a:pPr>
            <a:buFont typeface="Symbol" panose="05050102010706020507" pitchFamily="18" charset="2"/>
            <a:buChar char=""/>
          </a:pPr>
          <a:r>
            <a:rPr lang="pl-PL" sz="900">
              <a:latin typeface="Open Sans" panose="020B0606030504020204" pitchFamily="34" charset="0"/>
              <a:ea typeface="Open Sans" panose="020B0606030504020204" pitchFamily="34" charset="0"/>
              <a:cs typeface="Open Sans" panose="020B0606030504020204" pitchFamily="34" charset="0"/>
            </a:rPr>
            <a:t>detekcja pojazdów, wraz z ich zliczaniem, pomiarem natężenia ruchu</a:t>
          </a:r>
        </a:p>
      </dgm:t>
    </dgm:pt>
    <dgm:pt modelId="{9E5181B3-263E-4332-8127-379734760FF2}" type="parTrans" cxnId="{7EEBD33A-7E70-4309-8500-3A0B1726D634}">
      <dgm:prSet/>
      <dgm:spPr/>
      <dgm:t>
        <a:bodyPr/>
        <a:lstStyle/>
        <a:p>
          <a:endParaRPr lang="pl-PL" sz="3200">
            <a:latin typeface="Open Sans" panose="020B0606030504020204" pitchFamily="34" charset="0"/>
            <a:ea typeface="Open Sans" panose="020B0606030504020204" pitchFamily="34" charset="0"/>
            <a:cs typeface="Open Sans" panose="020B0606030504020204" pitchFamily="34" charset="0"/>
          </a:endParaRPr>
        </a:p>
      </dgm:t>
    </dgm:pt>
    <dgm:pt modelId="{0FE80560-D26A-481A-9A99-8DCD313B640C}" type="sibTrans" cxnId="{7EEBD33A-7E70-4309-8500-3A0B1726D634}">
      <dgm:prSet/>
      <dgm:spPr/>
      <dgm:t>
        <a:bodyPr/>
        <a:lstStyle/>
        <a:p>
          <a:endParaRPr lang="pl-PL" sz="3200">
            <a:latin typeface="Open Sans" panose="020B0606030504020204" pitchFamily="34" charset="0"/>
            <a:ea typeface="Open Sans" panose="020B0606030504020204" pitchFamily="34" charset="0"/>
            <a:cs typeface="Open Sans" panose="020B0606030504020204" pitchFamily="34" charset="0"/>
          </a:endParaRPr>
        </a:p>
      </dgm:t>
    </dgm:pt>
    <dgm:pt modelId="{EAF02D0D-5D1C-4495-8A24-1B552F855027}">
      <dgm:prSet phldrT="[Tekst]" custT="1"/>
      <dgm:spPr/>
      <dgm:t>
        <a:bodyPr/>
        <a:lstStyle/>
        <a:p>
          <a:pPr>
            <a:buFont typeface="Symbol" panose="05050102010706020507" pitchFamily="18" charset="2"/>
            <a:buChar char=""/>
          </a:pPr>
          <a:r>
            <a:rPr lang="pl-PL" sz="9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odczytywanie tablic rejestracyjnych</a:t>
          </a:r>
        </a:p>
      </dgm:t>
    </dgm:pt>
    <dgm:pt modelId="{923377B4-B3A7-45A1-8075-10240C51AEBD}" type="parTrans" cxnId="{876D7C3C-4CC5-4E3C-8A6F-A32A4F7F8078}">
      <dgm:prSet/>
      <dgm:spPr/>
      <dgm:t>
        <a:bodyPr/>
        <a:lstStyle/>
        <a:p>
          <a:endParaRPr lang="pl-PL" sz="3200">
            <a:latin typeface="Open Sans" panose="020B0606030504020204" pitchFamily="34" charset="0"/>
            <a:ea typeface="Open Sans" panose="020B0606030504020204" pitchFamily="34" charset="0"/>
            <a:cs typeface="Open Sans" panose="020B0606030504020204" pitchFamily="34" charset="0"/>
          </a:endParaRPr>
        </a:p>
      </dgm:t>
    </dgm:pt>
    <dgm:pt modelId="{2802170C-9CFF-4B23-B20A-2FC5E41592B0}" type="sibTrans" cxnId="{876D7C3C-4CC5-4E3C-8A6F-A32A4F7F8078}">
      <dgm:prSet/>
      <dgm:spPr/>
      <dgm:t>
        <a:bodyPr/>
        <a:lstStyle/>
        <a:p>
          <a:endParaRPr lang="pl-PL" sz="3200">
            <a:latin typeface="Open Sans" panose="020B0606030504020204" pitchFamily="34" charset="0"/>
            <a:ea typeface="Open Sans" panose="020B0606030504020204" pitchFamily="34" charset="0"/>
            <a:cs typeface="Open Sans" panose="020B0606030504020204" pitchFamily="34" charset="0"/>
          </a:endParaRPr>
        </a:p>
      </dgm:t>
    </dgm:pt>
    <dgm:pt modelId="{1E8D82F4-F08C-4E79-8579-F97289AAD4BF}">
      <dgm:prSet phldrT="[Tekst]" custT="1"/>
      <dgm:spPr/>
      <dgm:t>
        <a:bodyPr/>
        <a:lstStyle/>
        <a:p>
          <a:pPr>
            <a:buFont typeface="Symbol" panose="05050102010706020507" pitchFamily="18" charset="2"/>
            <a:buChar char=""/>
          </a:pPr>
          <a:r>
            <a:rPr lang="pl-PL" sz="900">
              <a:latin typeface="Open Sans" panose="020B0606030504020204" pitchFamily="34" charset="0"/>
              <a:ea typeface="Open Sans" panose="020B0606030504020204" pitchFamily="34" charset="0"/>
              <a:cs typeface="Open Sans" panose="020B0606030504020204" pitchFamily="34" charset="0"/>
            </a:rPr>
            <a:t>detekcja zdarzeń takich jak jazda pod prąd, powstawanie zatoru</a:t>
          </a:r>
        </a:p>
      </dgm:t>
    </dgm:pt>
    <dgm:pt modelId="{2577170D-D683-4FA6-93A8-AD2ACA29C03C}" type="parTrans" cxnId="{E7D625A6-4531-44E0-A1DD-57B54DCC074D}">
      <dgm:prSet/>
      <dgm:spPr/>
      <dgm:t>
        <a:bodyPr/>
        <a:lstStyle/>
        <a:p>
          <a:endParaRPr lang="pl-PL" sz="3200">
            <a:latin typeface="Open Sans" panose="020B0606030504020204" pitchFamily="34" charset="0"/>
            <a:ea typeface="Open Sans" panose="020B0606030504020204" pitchFamily="34" charset="0"/>
            <a:cs typeface="Open Sans" panose="020B0606030504020204" pitchFamily="34" charset="0"/>
          </a:endParaRPr>
        </a:p>
      </dgm:t>
    </dgm:pt>
    <dgm:pt modelId="{F20A6A37-015C-44E1-A3C5-692C38B81463}" type="sibTrans" cxnId="{E7D625A6-4531-44E0-A1DD-57B54DCC074D}">
      <dgm:prSet/>
      <dgm:spPr/>
      <dgm:t>
        <a:bodyPr/>
        <a:lstStyle/>
        <a:p>
          <a:endParaRPr lang="pl-PL" sz="3200">
            <a:latin typeface="Open Sans" panose="020B0606030504020204" pitchFamily="34" charset="0"/>
            <a:ea typeface="Open Sans" panose="020B0606030504020204" pitchFamily="34" charset="0"/>
            <a:cs typeface="Open Sans" panose="020B0606030504020204" pitchFamily="34" charset="0"/>
          </a:endParaRPr>
        </a:p>
      </dgm:t>
    </dgm:pt>
    <dgm:pt modelId="{6BEA2594-CF1F-4577-ABC1-B58AF4AC95DC}">
      <dgm:prSet custT="1"/>
      <dgm:spPr/>
      <dgm:t>
        <a:bodyPr/>
        <a:lstStyle/>
        <a:p>
          <a:r>
            <a:rPr lang="pl-PL" sz="900">
              <a:latin typeface="Open Sans" panose="020B0606030504020204" pitchFamily="34" charset="0"/>
              <a:ea typeface="Open Sans" panose="020B0606030504020204" pitchFamily="34" charset="0"/>
              <a:cs typeface="Open Sans" panose="020B0606030504020204" pitchFamily="34" charset="0"/>
            </a:rPr>
            <a:t>wykrywanie typu pojazdu (samochód osobowy, ciężarowy itp.) </a:t>
          </a:r>
        </a:p>
      </dgm:t>
    </dgm:pt>
    <dgm:pt modelId="{A57788CC-A8BF-49C8-8822-483C5EC0AC40}" type="parTrans" cxnId="{077DBF41-E2C8-466C-A4D7-58BB15901A8D}">
      <dgm:prSet/>
      <dgm:spPr/>
      <dgm:t>
        <a:bodyPr/>
        <a:lstStyle/>
        <a:p>
          <a:endParaRPr lang="pl-PL" sz="3200">
            <a:latin typeface="Open Sans" panose="020B0606030504020204" pitchFamily="34" charset="0"/>
            <a:ea typeface="Open Sans" panose="020B0606030504020204" pitchFamily="34" charset="0"/>
            <a:cs typeface="Open Sans" panose="020B0606030504020204" pitchFamily="34" charset="0"/>
          </a:endParaRPr>
        </a:p>
      </dgm:t>
    </dgm:pt>
    <dgm:pt modelId="{74B44A66-0B03-4514-A185-67A361083442}" type="sibTrans" cxnId="{077DBF41-E2C8-466C-A4D7-58BB15901A8D}">
      <dgm:prSet/>
      <dgm:spPr/>
      <dgm:t>
        <a:bodyPr/>
        <a:lstStyle/>
        <a:p>
          <a:endParaRPr lang="pl-PL" sz="3200">
            <a:latin typeface="Open Sans" panose="020B0606030504020204" pitchFamily="34" charset="0"/>
            <a:ea typeface="Open Sans" panose="020B0606030504020204" pitchFamily="34" charset="0"/>
            <a:cs typeface="Open Sans" panose="020B0606030504020204" pitchFamily="34" charset="0"/>
          </a:endParaRPr>
        </a:p>
      </dgm:t>
    </dgm:pt>
    <dgm:pt modelId="{753D04B0-FB60-4D96-AD5B-7CB0F0A16835}">
      <dgm:prSet custT="1"/>
      <dgm:spPr/>
      <dgm:t>
        <a:bodyPr/>
        <a:lstStyle/>
        <a:p>
          <a:r>
            <a:rPr lang="pl-PL" sz="900">
              <a:latin typeface="Open Sans" panose="020B0606030504020204" pitchFamily="34" charset="0"/>
              <a:ea typeface="Open Sans" panose="020B0606030504020204" pitchFamily="34" charset="0"/>
              <a:cs typeface="Open Sans" panose="020B0606030504020204" pitchFamily="34" charset="0"/>
            </a:rPr>
            <a:t>uruchamianie korytarzy dla straży pożarnej (czyszczenie wlotów skrzyzowań)</a:t>
          </a:r>
        </a:p>
      </dgm:t>
    </dgm:pt>
    <dgm:pt modelId="{79D3B2A2-F5DA-4819-8839-7C020373BBCE}" type="parTrans" cxnId="{1F3EC47B-7D02-4464-BA83-7770A39FC601}">
      <dgm:prSet/>
      <dgm:spPr/>
      <dgm:t>
        <a:bodyPr/>
        <a:lstStyle/>
        <a:p>
          <a:endParaRPr lang="pl-PL" sz="3200">
            <a:latin typeface="Open Sans" panose="020B0606030504020204" pitchFamily="34" charset="0"/>
            <a:ea typeface="Open Sans" panose="020B0606030504020204" pitchFamily="34" charset="0"/>
            <a:cs typeface="Open Sans" panose="020B0606030504020204" pitchFamily="34" charset="0"/>
          </a:endParaRPr>
        </a:p>
      </dgm:t>
    </dgm:pt>
    <dgm:pt modelId="{FB5A9578-C5D2-4E4D-AECC-95626D5538D0}" type="sibTrans" cxnId="{1F3EC47B-7D02-4464-BA83-7770A39FC601}">
      <dgm:prSet/>
      <dgm:spPr/>
      <dgm:t>
        <a:bodyPr/>
        <a:lstStyle/>
        <a:p>
          <a:endParaRPr lang="pl-PL" sz="3200">
            <a:latin typeface="Open Sans" panose="020B0606030504020204" pitchFamily="34" charset="0"/>
            <a:ea typeface="Open Sans" panose="020B0606030504020204" pitchFamily="34" charset="0"/>
            <a:cs typeface="Open Sans" panose="020B0606030504020204" pitchFamily="34" charset="0"/>
          </a:endParaRPr>
        </a:p>
      </dgm:t>
    </dgm:pt>
    <dgm:pt modelId="{4707E693-983B-4BF3-B292-F919A1712886}">
      <dgm:prSet custT="1"/>
      <dgm:spPr/>
      <dgm:t>
        <a:bodyPr/>
        <a:lstStyle/>
        <a:p>
          <a:r>
            <a:rPr lang="pl-PL" sz="900">
              <a:latin typeface="Open Sans" panose="020B0606030504020204" pitchFamily="34" charset="0"/>
              <a:ea typeface="Open Sans" panose="020B0606030504020204" pitchFamily="34" charset="0"/>
              <a:cs typeface="Open Sans" panose="020B0606030504020204" pitchFamily="34" charset="0"/>
            </a:rPr>
            <a:t>priorytet dla autobusów uruchamiany wyłącznie dla pojazdów powyżej 5 minut opóźnienia</a:t>
          </a:r>
        </a:p>
      </dgm:t>
    </dgm:pt>
    <dgm:pt modelId="{4549A1D7-B484-4AC5-A4A7-2EB2DCE5EC30}" type="parTrans" cxnId="{51C7CAAD-1C67-4710-818F-8E984115FB0D}">
      <dgm:prSet/>
      <dgm:spPr/>
      <dgm:t>
        <a:bodyPr/>
        <a:lstStyle/>
        <a:p>
          <a:endParaRPr lang="pl-PL" sz="3200">
            <a:latin typeface="Open Sans" panose="020B0606030504020204" pitchFamily="34" charset="0"/>
            <a:ea typeface="Open Sans" panose="020B0606030504020204" pitchFamily="34" charset="0"/>
            <a:cs typeface="Open Sans" panose="020B0606030504020204" pitchFamily="34" charset="0"/>
          </a:endParaRPr>
        </a:p>
      </dgm:t>
    </dgm:pt>
    <dgm:pt modelId="{C0AF5769-1F84-42CE-97CD-698B94E7457C}" type="sibTrans" cxnId="{51C7CAAD-1C67-4710-818F-8E984115FB0D}">
      <dgm:prSet/>
      <dgm:spPr/>
      <dgm:t>
        <a:bodyPr/>
        <a:lstStyle/>
        <a:p>
          <a:endParaRPr lang="pl-PL" sz="3200">
            <a:latin typeface="Open Sans" panose="020B0606030504020204" pitchFamily="34" charset="0"/>
            <a:ea typeface="Open Sans" panose="020B0606030504020204" pitchFamily="34" charset="0"/>
            <a:cs typeface="Open Sans" panose="020B0606030504020204" pitchFamily="34" charset="0"/>
          </a:endParaRPr>
        </a:p>
      </dgm:t>
    </dgm:pt>
    <dgm:pt modelId="{466AA2BE-9748-4376-AA18-0E4787E2863E}">
      <dgm:prSet custT="1"/>
      <dgm:spPr/>
      <dgm:t>
        <a:bodyPr/>
        <a:lstStyle/>
        <a:p>
          <a:r>
            <a:rPr lang="pl-PL" sz="9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sprawdzanie potoków ruchu pomiędzy osiedlami – skąd i dokąd oraz którymi trasami najczęściej jeżdżą pojazdy</a:t>
          </a:r>
        </a:p>
      </dgm:t>
    </dgm:pt>
    <dgm:pt modelId="{CDD33942-8B15-451F-A0E3-FDCB397749D6}" type="parTrans" cxnId="{450344D8-4320-4E35-8A4B-AFC92CC87475}">
      <dgm:prSet/>
      <dgm:spPr/>
      <dgm:t>
        <a:bodyPr/>
        <a:lstStyle/>
        <a:p>
          <a:endParaRPr lang="pl-PL"/>
        </a:p>
      </dgm:t>
    </dgm:pt>
    <dgm:pt modelId="{EA90FDD3-550B-494B-A688-E254E6D34CEB}" type="sibTrans" cxnId="{450344D8-4320-4E35-8A4B-AFC92CC87475}">
      <dgm:prSet/>
      <dgm:spPr/>
      <dgm:t>
        <a:bodyPr/>
        <a:lstStyle/>
        <a:p>
          <a:endParaRPr lang="pl-PL"/>
        </a:p>
      </dgm:t>
    </dgm:pt>
    <dgm:pt modelId="{530781D6-AAED-495F-9911-DCC9C158443E}" type="pres">
      <dgm:prSet presAssocID="{4ACCD74F-68E9-4913-8448-421988AEA119}" presName="diagram" presStyleCnt="0">
        <dgm:presLayoutVars>
          <dgm:dir/>
          <dgm:resizeHandles val="exact"/>
        </dgm:presLayoutVars>
      </dgm:prSet>
      <dgm:spPr/>
      <dgm:t>
        <a:bodyPr/>
        <a:lstStyle/>
        <a:p>
          <a:endParaRPr lang="pl-PL"/>
        </a:p>
      </dgm:t>
    </dgm:pt>
    <dgm:pt modelId="{E132C735-9813-4ED0-9FB5-D4B7348FF14B}" type="pres">
      <dgm:prSet presAssocID="{3BAB142D-F239-4A3D-8041-907564C66090}" presName="node" presStyleLbl="node1" presStyleIdx="0" presStyleCnt="8" custScaleY="136233">
        <dgm:presLayoutVars>
          <dgm:bulletEnabled val="1"/>
        </dgm:presLayoutVars>
      </dgm:prSet>
      <dgm:spPr/>
      <dgm:t>
        <a:bodyPr/>
        <a:lstStyle/>
        <a:p>
          <a:endParaRPr lang="pl-PL"/>
        </a:p>
      </dgm:t>
    </dgm:pt>
    <dgm:pt modelId="{A69859F1-399D-464B-B05D-F6C6C8C21BF2}" type="pres">
      <dgm:prSet presAssocID="{8A461B36-A60F-48E6-AF2B-308D38409DF4}" presName="sibTrans" presStyleCnt="0"/>
      <dgm:spPr/>
    </dgm:pt>
    <dgm:pt modelId="{695EC1B1-29BC-418A-A114-262C59DC482A}" type="pres">
      <dgm:prSet presAssocID="{719CFB22-C593-4579-84A8-E7BC1A4FB94F}" presName="node" presStyleLbl="node1" presStyleIdx="1" presStyleCnt="8" custScaleY="132081">
        <dgm:presLayoutVars>
          <dgm:bulletEnabled val="1"/>
        </dgm:presLayoutVars>
      </dgm:prSet>
      <dgm:spPr/>
      <dgm:t>
        <a:bodyPr/>
        <a:lstStyle/>
        <a:p>
          <a:endParaRPr lang="pl-PL"/>
        </a:p>
      </dgm:t>
    </dgm:pt>
    <dgm:pt modelId="{4671BDEA-D452-49D2-9CE5-B8963722678B}" type="pres">
      <dgm:prSet presAssocID="{0FE80560-D26A-481A-9A99-8DCD313B640C}" presName="sibTrans" presStyleCnt="0"/>
      <dgm:spPr/>
    </dgm:pt>
    <dgm:pt modelId="{3C2CCF83-038B-4B5A-AA5F-503D84EF4294}" type="pres">
      <dgm:prSet presAssocID="{EAF02D0D-5D1C-4495-8A24-1B552F855027}" presName="node" presStyleLbl="node1" presStyleIdx="2" presStyleCnt="8" custScaleY="138889">
        <dgm:presLayoutVars>
          <dgm:bulletEnabled val="1"/>
        </dgm:presLayoutVars>
      </dgm:prSet>
      <dgm:spPr/>
      <dgm:t>
        <a:bodyPr/>
        <a:lstStyle/>
        <a:p>
          <a:endParaRPr lang="pl-PL"/>
        </a:p>
      </dgm:t>
    </dgm:pt>
    <dgm:pt modelId="{8317345E-110F-49F8-90D7-445384E2C548}" type="pres">
      <dgm:prSet presAssocID="{2802170C-9CFF-4B23-B20A-2FC5E41592B0}" presName="sibTrans" presStyleCnt="0"/>
      <dgm:spPr/>
    </dgm:pt>
    <dgm:pt modelId="{6EEBC033-6EE4-42E4-9A06-B5792960A6B5}" type="pres">
      <dgm:prSet presAssocID="{1E8D82F4-F08C-4E79-8579-F97289AAD4BF}" presName="node" presStyleLbl="node1" presStyleIdx="3" presStyleCnt="8" custScaleY="133592">
        <dgm:presLayoutVars>
          <dgm:bulletEnabled val="1"/>
        </dgm:presLayoutVars>
      </dgm:prSet>
      <dgm:spPr/>
      <dgm:t>
        <a:bodyPr/>
        <a:lstStyle/>
        <a:p>
          <a:endParaRPr lang="pl-PL"/>
        </a:p>
      </dgm:t>
    </dgm:pt>
    <dgm:pt modelId="{720978CF-3B87-44F8-B573-4DFFC1613700}" type="pres">
      <dgm:prSet presAssocID="{F20A6A37-015C-44E1-A3C5-692C38B81463}" presName="sibTrans" presStyleCnt="0"/>
      <dgm:spPr/>
    </dgm:pt>
    <dgm:pt modelId="{1DFBBC52-A9A9-462A-BDF4-BCEBDDDC49F3}" type="pres">
      <dgm:prSet presAssocID="{6BEA2594-CF1F-4577-ABC1-B58AF4AC95DC}" presName="node" presStyleLbl="node1" presStyleIdx="4" presStyleCnt="8" custScaleY="147172">
        <dgm:presLayoutVars>
          <dgm:bulletEnabled val="1"/>
        </dgm:presLayoutVars>
      </dgm:prSet>
      <dgm:spPr/>
      <dgm:t>
        <a:bodyPr/>
        <a:lstStyle/>
        <a:p>
          <a:endParaRPr lang="pl-PL"/>
        </a:p>
      </dgm:t>
    </dgm:pt>
    <dgm:pt modelId="{DEA1E985-A96A-4257-88A0-10E909EBFFF1}" type="pres">
      <dgm:prSet presAssocID="{74B44A66-0B03-4514-A185-67A361083442}" presName="sibTrans" presStyleCnt="0"/>
      <dgm:spPr/>
    </dgm:pt>
    <dgm:pt modelId="{59F006DA-5E46-4111-B05E-A87BF93B5F79}" type="pres">
      <dgm:prSet presAssocID="{753D04B0-FB60-4D96-AD5B-7CB0F0A16835}" presName="node" presStyleLbl="node1" presStyleIdx="5" presStyleCnt="8" custScaleY="150694">
        <dgm:presLayoutVars>
          <dgm:bulletEnabled val="1"/>
        </dgm:presLayoutVars>
      </dgm:prSet>
      <dgm:spPr/>
      <dgm:t>
        <a:bodyPr/>
        <a:lstStyle/>
        <a:p>
          <a:endParaRPr lang="pl-PL"/>
        </a:p>
      </dgm:t>
    </dgm:pt>
    <dgm:pt modelId="{B3A5FAC9-E375-47D8-B9EC-FA8BCD83FF05}" type="pres">
      <dgm:prSet presAssocID="{FB5A9578-C5D2-4E4D-AECC-95626D5538D0}" presName="sibTrans" presStyleCnt="0"/>
      <dgm:spPr/>
    </dgm:pt>
    <dgm:pt modelId="{F53F0E38-1087-40F5-BBB5-57CB90D199DA}" type="pres">
      <dgm:prSet presAssocID="{4707E693-983B-4BF3-B292-F919A1712886}" presName="node" presStyleLbl="node1" presStyleIdx="6" presStyleCnt="8" custScaleX="208115">
        <dgm:presLayoutVars>
          <dgm:bulletEnabled val="1"/>
        </dgm:presLayoutVars>
      </dgm:prSet>
      <dgm:spPr/>
      <dgm:t>
        <a:bodyPr/>
        <a:lstStyle/>
        <a:p>
          <a:endParaRPr lang="pl-PL"/>
        </a:p>
      </dgm:t>
    </dgm:pt>
    <dgm:pt modelId="{58EFB15A-75EB-4FFF-9E1F-E7F13E0E4435}" type="pres">
      <dgm:prSet presAssocID="{C0AF5769-1F84-42CE-97CD-698B94E7457C}" presName="sibTrans" presStyleCnt="0"/>
      <dgm:spPr/>
    </dgm:pt>
    <dgm:pt modelId="{62CFFAAC-61AF-4EE1-A205-8840DBE13CCB}" type="pres">
      <dgm:prSet presAssocID="{466AA2BE-9748-4376-AA18-0E4787E2863E}" presName="node" presStyleLbl="node1" presStyleIdx="7" presStyleCnt="8" custScaleX="205854">
        <dgm:presLayoutVars>
          <dgm:bulletEnabled val="1"/>
        </dgm:presLayoutVars>
      </dgm:prSet>
      <dgm:spPr/>
      <dgm:t>
        <a:bodyPr/>
        <a:lstStyle/>
        <a:p>
          <a:endParaRPr lang="pl-PL"/>
        </a:p>
      </dgm:t>
    </dgm:pt>
  </dgm:ptLst>
  <dgm:cxnLst>
    <dgm:cxn modelId="{7B8D6ED4-B8F5-47E9-8E34-495C5F934585}" type="presOf" srcId="{4707E693-983B-4BF3-B292-F919A1712886}" destId="{F53F0E38-1087-40F5-BBB5-57CB90D199DA}" srcOrd="0" destOrd="0" presId="urn:microsoft.com/office/officeart/2005/8/layout/default"/>
    <dgm:cxn modelId="{E7D625A6-4531-44E0-A1DD-57B54DCC074D}" srcId="{4ACCD74F-68E9-4913-8448-421988AEA119}" destId="{1E8D82F4-F08C-4E79-8579-F97289AAD4BF}" srcOrd="3" destOrd="0" parTransId="{2577170D-D683-4FA6-93A8-AD2ACA29C03C}" sibTransId="{F20A6A37-015C-44E1-A3C5-692C38B81463}"/>
    <dgm:cxn modelId="{51C7CAAD-1C67-4710-818F-8E984115FB0D}" srcId="{4ACCD74F-68E9-4913-8448-421988AEA119}" destId="{4707E693-983B-4BF3-B292-F919A1712886}" srcOrd="6" destOrd="0" parTransId="{4549A1D7-B484-4AC5-A4A7-2EB2DCE5EC30}" sibTransId="{C0AF5769-1F84-42CE-97CD-698B94E7457C}"/>
    <dgm:cxn modelId="{F9864762-07FB-4208-B966-F9F441C1D282}" type="presOf" srcId="{6BEA2594-CF1F-4577-ABC1-B58AF4AC95DC}" destId="{1DFBBC52-A9A9-462A-BDF4-BCEBDDDC49F3}" srcOrd="0" destOrd="0" presId="urn:microsoft.com/office/officeart/2005/8/layout/default"/>
    <dgm:cxn modelId="{C709FB55-984E-42B1-A02C-A301BE8D255A}" type="presOf" srcId="{753D04B0-FB60-4D96-AD5B-7CB0F0A16835}" destId="{59F006DA-5E46-4111-B05E-A87BF93B5F79}" srcOrd="0" destOrd="0" presId="urn:microsoft.com/office/officeart/2005/8/layout/default"/>
    <dgm:cxn modelId="{DDC6C0A7-69C6-4120-9B33-D6726F176E5D}" type="presOf" srcId="{1E8D82F4-F08C-4E79-8579-F97289AAD4BF}" destId="{6EEBC033-6EE4-42E4-9A06-B5792960A6B5}" srcOrd="0" destOrd="0" presId="urn:microsoft.com/office/officeart/2005/8/layout/default"/>
    <dgm:cxn modelId="{450344D8-4320-4E35-8A4B-AFC92CC87475}" srcId="{4ACCD74F-68E9-4913-8448-421988AEA119}" destId="{466AA2BE-9748-4376-AA18-0E4787E2863E}" srcOrd="7" destOrd="0" parTransId="{CDD33942-8B15-451F-A0E3-FDCB397749D6}" sibTransId="{EA90FDD3-550B-494B-A688-E254E6D34CEB}"/>
    <dgm:cxn modelId="{78D32AD8-C651-48FF-B2A7-F7EBCD9BE506}" type="presOf" srcId="{3BAB142D-F239-4A3D-8041-907564C66090}" destId="{E132C735-9813-4ED0-9FB5-D4B7348FF14B}" srcOrd="0" destOrd="0" presId="urn:microsoft.com/office/officeart/2005/8/layout/default"/>
    <dgm:cxn modelId="{B1D9B71D-BE2A-46F1-99C4-3EEB3E1350DF}" type="presOf" srcId="{EAF02D0D-5D1C-4495-8A24-1B552F855027}" destId="{3C2CCF83-038B-4B5A-AA5F-503D84EF4294}" srcOrd="0" destOrd="0" presId="urn:microsoft.com/office/officeart/2005/8/layout/default"/>
    <dgm:cxn modelId="{850A8C4C-02D6-4B53-8697-E823DABC1810}" srcId="{4ACCD74F-68E9-4913-8448-421988AEA119}" destId="{3BAB142D-F239-4A3D-8041-907564C66090}" srcOrd="0" destOrd="0" parTransId="{AC8D7A26-BC9B-41DC-9F33-B6819688CC70}" sibTransId="{8A461B36-A60F-48E6-AF2B-308D38409DF4}"/>
    <dgm:cxn modelId="{28459696-DC8F-4385-9B01-8843342F06FF}" type="presOf" srcId="{4ACCD74F-68E9-4913-8448-421988AEA119}" destId="{530781D6-AAED-495F-9911-DCC9C158443E}" srcOrd="0" destOrd="0" presId="urn:microsoft.com/office/officeart/2005/8/layout/default"/>
    <dgm:cxn modelId="{9A282969-401B-4263-B1A6-4C046640AD92}" type="presOf" srcId="{719CFB22-C593-4579-84A8-E7BC1A4FB94F}" destId="{695EC1B1-29BC-418A-A114-262C59DC482A}" srcOrd="0" destOrd="0" presId="urn:microsoft.com/office/officeart/2005/8/layout/default"/>
    <dgm:cxn modelId="{876D7C3C-4CC5-4E3C-8A6F-A32A4F7F8078}" srcId="{4ACCD74F-68E9-4913-8448-421988AEA119}" destId="{EAF02D0D-5D1C-4495-8A24-1B552F855027}" srcOrd="2" destOrd="0" parTransId="{923377B4-B3A7-45A1-8075-10240C51AEBD}" sibTransId="{2802170C-9CFF-4B23-B20A-2FC5E41592B0}"/>
    <dgm:cxn modelId="{1F3EC47B-7D02-4464-BA83-7770A39FC601}" srcId="{4ACCD74F-68E9-4913-8448-421988AEA119}" destId="{753D04B0-FB60-4D96-AD5B-7CB0F0A16835}" srcOrd="5" destOrd="0" parTransId="{79D3B2A2-F5DA-4819-8839-7C020373BBCE}" sibTransId="{FB5A9578-C5D2-4E4D-AECC-95626D5538D0}"/>
    <dgm:cxn modelId="{4C64A8ED-0F43-4FBE-9EC2-2646D5AC25C2}" type="presOf" srcId="{466AA2BE-9748-4376-AA18-0E4787E2863E}" destId="{62CFFAAC-61AF-4EE1-A205-8840DBE13CCB}" srcOrd="0" destOrd="0" presId="urn:microsoft.com/office/officeart/2005/8/layout/default"/>
    <dgm:cxn modelId="{7EEBD33A-7E70-4309-8500-3A0B1726D634}" srcId="{4ACCD74F-68E9-4913-8448-421988AEA119}" destId="{719CFB22-C593-4579-84A8-E7BC1A4FB94F}" srcOrd="1" destOrd="0" parTransId="{9E5181B3-263E-4332-8127-379734760FF2}" sibTransId="{0FE80560-D26A-481A-9A99-8DCD313B640C}"/>
    <dgm:cxn modelId="{077DBF41-E2C8-466C-A4D7-58BB15901A8D}" srcId="{4ACCD74F-68E9-4913-8448-421988AEA119}" destId="{6BEA2594-CF1F-4577-ABC1-B58AF4AC95DC}" srcOrd="4" destOrd="0" parTransId="{A57788CC-A8BF-49C8-8822-483C5EC0AC40}" sibTransId="{74B44A66-0B03-4514-A185-67A361083442}"/>
    <dgm:cxn modelId="{AEF4AB9A-1268-49C1-BC44-635F8E59A252}" type="presParOf" srcId="{530781D6-AAED-495F-9911-DCC9C158443E}" destId="{E132C735-9813-4ED0-9FB5-D4B7348FF14B}" srcOrd="0" destOrd="0" presId="urn:microsoft.com/office/officeart/2005/8/layout/default"/>
    <dgm:cxn modelId="{2E189895-D052-422C-AD9A-DCBDB4FF33C5}" type="presParOf" srcId="{530781D6-AAED-495F-9911-DCC9C158443E}" destId="{A69859F1-399D-464B-B05D-F6C6C8C21BF2}" srcOrd="1" destOrd="0" presId="urn:microsoft.com/office/officeart/2005/8/layout/default"/>
    <dgm:cxn modelId="{48B5D7FC-77A8-405A-8315-E7DF4E829E0E}" type="presParOf" srcId="{530781D6-AAED-495F-9911-DCC9C158443E}" destId="{695EC1B1-29BC-418A-A114-262C59DC482A}" srcOrd="2" destOrd="0" presId="urn:microsoft.com/office/officeart/2005/8/layout/default"/>
    <dgm:cxn modelId="{47A865F1-E0B5-496C-AACA-8BD4C6FF2B63}" type="presParOf" srcId="{530781D6-AAED-495F-9911-DCC9C158443E}" destId="{4671BDEA-D452-49D2-9CE5-B8963722678B}" srcOrd="3" destOrd="0" presId="urn:microsoft.com/office/officeart/2005/8/layout/default"/>
    <dgm:cxn modelId="{72E7F989-9DFD-40CC-8DCB-F494B799CA02}" type="presParOf" srcId="{530781D6-AAED-495F-9911-DCC9C158443E}" destId="{3C2CCF83-038B-4B5A-AA5F-503D84EF4294}" srcOrd="4" destOrd="0" presId="urn:microsoft.com/office/officeart/2005/8/layout/default"/>
    <dgm:cxn modelId="{A8355753-C359-434B-9021-4B990D384B07}" type="presParOf" srcId="{530781D6-AAED-495F-9911-DCC9C158443E}" destId="{8317345E-110F-49F8-90D7-445384E2C548}" srcOrd="5" destOrd="0" presId="urn:microsoft.com/office/officeart/2005/8/layout/default"/>
    <dgm:cxn modelId="{310DAC8C-0D6D-473B-B3E8-2DD35D6C8AC2}" type="presParOf" srcId="{530781D6-AAED-495F-9911-DCC9C158443E}" destId="{6EEBC033-6EE4-42E4-9A06-B5792960A6B5}" srcOrd="6" destOrd="0" presId="urn:microsoft.com/office/officeart/2005/8/layout/default"/>
    <dgm:cxn modelId="{90574A01-782D-4E4E-94E6-3EF3DAC0CD3C}" type="presParOf" srcId="{530781D6-AAED-495F-9911-DCC9C158443E}" destId="{720978CF-3B87-44F8-B573-4DFFC1613700}" srcOrd="7" destOrd="0" presId="urn:microsoft.com/office/officeart/2005/8/layout/default"/>
    <dgm:cxn modelId="{353B3209-5A6B-4E27-AB9F-400B417B6358}" type="presParOf" srcId="{530781D6-AAED-495F-9911-DCC9C158443E}" destId="{1DFBBC52-A9A9-462A-BDF4-BCEBDDDC49F3}" srcOrd="8" destOrd="0" presId="urn:microsoft.com/office/officeart/2005/8/layout/default"/>
    <dgm:cxn modelId="{B24E06E2-26A2-4608-B85A-5634608B50F3}" type="presParOf" srcId="{530781D6-AAED-495F-9911-DCC9C158443E}" destId="{DEA1E985-A96A-4257-88A0-10E909EBFFF1}" srcOrd="9" destOrd="0" presId="urn:microsoft.com/office/officeart/2005/8/layout/default"/>
    <dgm:cxn modelId="{4E21813F-634B-4225-BED8-F1AD8CE62149}" type="presParOf" srcId="{530781D6-AAED-495F-9911-DCC9C158443E}" destId="{59F006DA-5E46-4111-B05E-A87BF93B5F79}" srcOrd="10" destOrd="0" presId="urn:microsoft.com/office/officeart/2005/8/layout/default"/>
    <dgm:cxn modelId="{F2DBB725-4DB9-4C08-BF85-E731A05B21DF}" type="presParOf" srcId="{530781D6-AAED-495F-9911-DCC9C158443E}" destId="{B3A5FAC9-E375-47D8-B9EC-FA8BCD83FF05}" srcOrd="11" destOrd="0" presId="urn:microsoft.com/office/officeart/2005/8/layout/default"/>
    <dgm:cxn modelId="{69DE728B-5077-4D51-AB40-6D2B2BD0F8C0}" type="presParOf" srcId="{530781D6-AAED-495F-9911-DCC9C158443E}" destId="{F53F0E38-1087-40F5-BBB5-57CB90D199DA}" srcOrd="12" destOrd="0" presId="urn:microsoft.com/office/officeart/2005/8/layout/default"/>
    <dgm:cxn modelId="{606AC57C-1785-4C6A-89B2-505E01AAC16E}" type="presParOf" srcId="{530781D6-AAED-495F-9911-DCC9C158443E}" destId="{58EFB15A-75EB-4FFF-9E1F-E7F13E0E4435}" srcOrd="13" destOrd="0" presId="urn:microsoft.com/office/officeart/2005/8/layout/default"/>
    <dgm:cxn modelId="{42F29300-06B1-4784-A801-B8580929414F}" type="presParOf" srcId="{530781D6-AAED-495F-9911-DCC9C158443E}" destId="{62CFFAAC-61AF-4EE1-A205-8840DBE13CCB}" srcOrd="14" destOrd="0" presId="urn:microsoft.com/office/officeart/2005/8/layout/default"/>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8B36E35C-6C01-45FC-983F-906945626C73}" type="doc">
      <dgm:prSet loTypeId="urn:microsoft.com/office/officeart/2005/8/layout/vList3" loCatId="picture" qsTypeId="urn:microsoft.com/office/officeart/2005/8/quickstyle/simple5" qsCatId="simple" csTypeId="urn:microsoft.com/office/officeart/2005/8/colors/colorful1" csCatId="colorful" phldr="1"/>
      <dgm:spPr/>
    </dgm:pt>
    <dgm:pt modelId="{8E01BAF0-91A3-4E96-9286-331972E26F81}">
      <dgm:prSet phldrT="[Tekst]" custT="1"/>
      <dgm:spPr>
        <a:solidFill>
          <a:srgbClr val="A5A5A5"/>
        </a:solidFill>
      </dgm:spPr>
      <dgm:t>
        <a:bodyPr/>
        <a:lstStyle/>
        <a:p>
          <a:pPr algn="ctr"/>
          <a:r>
            <a:rPr lang="pl-PL" sz="900" b="1">
              <a:latin typeface="Open Sans" panose="020B0606030504020204" pitchFamily="34" charset="0"/>
              <a:ea typeface="Open Sans" panose="020B0606030504020204" pitchFamily="34" charset="0"/>
              <a:cs typeface="Open Sans" panose="020B0606030504020204" pitchFamily="34" charset="0"/>
            </a:rPr>
            <a:t>TYPE 2</a:t>
          </a:r>
        </a:p>
        <a:p>
          <a:pPr algn="ctr"/>
          <a:r>
            <a:rPr lang="pl-PL" sz="900">
              <a:latin typeface="Open Sans" panose="020B0606030504020204" pitchFamily="34" charset="0"/>
              <a:ea typeface="Open Sans" panose="020B0606030504020204" pitchFamily="34" charset="0"/>
              <a:cs typeface="Open Sans" panose="020B0606030504020204" pitchFamily="34" charset="0"/>
            </a:rPr>
            <a:t>inaczej zwane Mennekes, od firmy która opracowała dane złącze, umożliwiające szybkie ładowanie prądem zmiennym (AC) dedykowanym w instalacjach jednofazowych (3,6 kW) bądź trójfazowych (nawet do 44 kW)</a:t>
          </a:r>
        </a:p>
      </dgm:t>
    </dgm:pt>
    <dgm:pt modelId="{7D35F818-5A7C-466F-8C91-7C310D0B8A92}" type="parTrans" cxnId="{AEFFB550-8CB0-4B07-BB5F-5CE12D79EBBF}">
      <dgm:prSet/>
      <dgm:spPr/>
      <dgm:t>
        <a:bodyPr/>
        <a:lstStyle/>
        <a:p>
          <a:pPr algn="ctr"/>
          <a:endParaRPr lang="pl-PL"/>
        </a:p>
      </dgm:t>
    </dgm:pt>
    <dgm:pt modelId="{BFEEEFAB-D691-432E-BB82-09EAC10A1F14}" type="sibTrans" cxnId="{AEFFB550-8CB0-4B07-BB5F-5CE12D79EBBF}">
      <dgm:prSet/>
      <dgm:spPr/>
      <dgm:t>
        <a:bodyPr/>
        <a:lstStyle/>
        <a:p>
          <a:pPr algn="ctr"/>
          <a:endParaRPr lang="pl-PL"/>
        </a:p>
      </dgm:t>
    </dgm:pt>
    <dgm:pt modelId="{7663E706-F9FA-4EF9-95CC-FDE35E886827}">
      <dgm:prSet phldrT="[Tekst]" custT="1"/>
      <dgm:spPr>
        <a:solidFill>
          <a:srgbClr val="70AD47"/>
        </a:solidFill>
      </dgm:spPr>
      <dgm:t>
        <a:bodyPr/>
        <a:lstStyle/>
        <a:p>
          <a:pPr algn="ctr"/>
          <a:r>
            <a:rPr lang="pl-PL" sz="900" b="1">
              <a:latin typeface="Open Sans" panose="020B0606030504020204" pitchFamily="34" charset="0"/>
              <a:ea typeface="Open Sans" panose="020B0606030504020204" pitchFamily="34" charset="0"/>
              <a:cs typeface="Open Sans" panose="020B0606030504020204" pitchFamily="34" charset="0"/>
            </a:rPr>
            <a:t>CHAdeMO</a:t>
          </a:r>
        </a:p>
        <a:p>
          <a:pPr algn="ctr"/>
          <a:r>
            <a:rPr lang="pl-PL" sz="900">
              <a:latin typeface="Open Sans" panose="020B0606030504020204" pitchFamily="34" charset="0"/>
              <a:ea typeface="Open Sans" panose="020B0606030504020204" pitchFamily="34" charset="0"/>
              <a:cs typeface="Open Sans" panose="020B0606030504020204" pitchFamily="34" charset="0"/>
            </a:rPr>
            <a:t>japońskie złącze o mocy 50 kW pozwalające na szybkie ładowanie. Jest jednym</a:t>
          </a:r>
          <a:br>
            <a:rPr lang="pl-PL" sz="900">
              <a:latin typeface="Open Sans" panose="020B0606030504020204" pitchFamily="34" charset="0"/>
              <a:ea typeface="Open Sans" panose="020B0606030504020204" pitchFamily="34" charset="0"/>
              <a:cs typeface="Open Sans" panose="020B0606030504020204" pitchFamily="34" charset="0"/>
            </a:rPr>
          </a:br>
          <a:r>
            <a:rPr lang="pl-PL" sz="900">
              <a:latin typeface="Open Sans" panose="020B0606030504020204" pitchFamily="34" charset="0"/>
              <a:ea typeface="Open Sans" panose="020B0606030504020204" pitchFamily="34" charset="0"/>
              <a:cs typeface="Open Sans" panose="020B0606030504020204" pitchFamily="34" charset="0"/>
            </a:rPr>
            <a:t>z najczęściej spotykanych typów złącz na publicznych stacjach ładowania oraz najchętniej wybieranym przez takich producentów jak: Nissan, Kia, Honda, Toyota Peugot czy Tesla (pod warunkiem korzystania z odpowiedniej przejściówki)</a:t>
          </a:r>
        </a:p>
      </dgm:t>
    </dgm:pt>
    <dgm:pt modelId="{B0557523-6B75-4A3E-BC25-1DA5D1DED758}" type="parTrans" cxnId="{D457C4BC-A356-48CE-BAF8-4047E02FA76D}">
      <dgm:prSet/>
      <dgm:spPr/>
      <dgm:t>
        <a:bodyPr/>
        <a:lstStyle/>
        <a:p>
          <a:pPr algn="ctr"/>
          <a:endParaRPr lang="pl-PL"/>
        </a:p>
      </dgm:t>
    </dgm:pt>
    <dgm:pt modelId="{E229CC14-14A0-4A99-91E5-2E519A5B767A}" type="sibTrans" cxnId="{D457C4BC-A356-48CE-BAF8-4047E02FA76D}">
      <dgm:prSet/>
      <dgm:spPr/>
      <dgm:t>
        <a:bodyPr/>
        <a:lstStyle/>
        <a:p>
          <a:pPr algn="ctr"/>
          <a:endParaRPr lang="pl-PL"/>
        </a:p>
      </dgm:t>
    </dgm:pt>
    <dgm:pt modelId="{41871EF0-A6C6-4D87-B38B-A234C5E1797B}">
      <dgm:prSet phldrT="[Tekst]" custT="1"/>
      <dgm:spPr>
        <a:solidFill>
          <a:srgbClr val="4472C4"/>
        </a:solidFill>
      </dgm:spPr>
      <dgm:t>
        <a:bodyPr/>
        <a:lstStyle/>
        <a:p>
          <a:pPr algn="ctr"/>
          <a:r>
            <a:rPr lang="pl-PL" sz="900" b="1">
              <a:latin typeface="Open Sans" panose="020B0606030504020204" pitchFamily="34" charset="0"/>
              <a:ea typeface="Open Sans" panose="020B0606030504020204" pitchFamily="34" charset="0"/>
              <a:cs typeface="Open Sans" panose="020B0606030504020204" pitchFamily="34" charset="0"/>
            </a:rPr>
            <a:t>CCS</a:t>
          </a:r>
        </a:p>
        <a:p>
          <a:pPr algn="ctr"/>
          <a:r>
            <a:rPr lang="pl-PL" sz="900">
              <a:latin typeface="Open Sans" panose="020B0606030504020204" pitchFamily="34" charset="0"/>
              <a:ea typeface="Open Sans" panose="020B0606030504020204" pitchFamily="34" charset="0"/>
              <a:cs typeface="Open Sans" panose="020B0606030504020204" pitchFamily="34" charset="0"/>
            </a:rPr>
            <a:t>European Combined Charging System - standard szybkiego ładowania często wybierany przez amerykańskich i europejskich producentów samochodów. Można jego używać do ładowania wolno bądź szybko prądem przemiennym, jak również stałym. Zaletą tego łącza jest brak konieczności posiadania dwóch gniazd ładowania w samochodzie</a:t>
          </a:r>
        </a:p>
      </dgm:t>
    </dgm:pt>
    <dgm:pt modelId="{8E4729E4-809F-401A-8E97-9194DE7BB752}" type="parTrans" cxnId="{0E99493E-36B1-4E35-92BD-F349EB26957C}">
      <dgm:prSet/>
      <dgm:spPr/>
      <dgm:t>
        <a:bodyPr/>
        <a:lstStyle/>
        <a:p>
          <a:pPr algn="ctr"/>
          <a:endParaRPr lang="pl-PL"/>
        </a:p>
      </dgm:t>
    </dgm:pt>
    <dgm:pt modelId="{1AAE1797-E7F9-44C1-9D00-ADF89B154A7E}" type="sibTrans" cxnId="{0E99493E-36B1-4E35-92BD-F349EB26957C}">
      <dgm:prSet/>
      <dgm:spPr/>
      <dgm:t>
        <a:bodyPr/>
        <a:lstStyle/>
        <a:p>
          <a:pPr algn="ctr"/>
          <a:endParaRPr lang="pl-PL"/>
        </a:p>
      </dgm:t>
    </dgm:pt>
    <dgm:pt modelId="{07ACBCAC-7032-47DF-A15F-025D6D5B5F33}" type="pres">
      <dgm:prSet presAssocID="{8B36E35C-6C01-45FC-983F-906945626C73}" presName="linearFlow" presStyleCnt="0">
        <dgm:presLayoutVars>
          <dgm:dir/>
          <dgm:resizeHandles val="exact"/>
        </dgm:presLayoutVars>
      </dgm:prSet>
      <dgm:spPr/>
    </dgm:pt>
    <dgm:pt modelId="{6154B425-BE20-4387-8FAB-8FB27D15308F}" type="pres">
      <dgm:prSet presAssocID="{8E01BAF0-91A3-4E96-9286-331972E26F81}" presName="composite" presStyleCnt="0"/>
      <dgm:spPr/>
    </dgm:pt>
    <dgm:pt modelId="{D5D16133-3CE8-4407-A6F6-4487898E889C}" type="pres">
      <dgm:prSet presAssocID="{8E01BAF0-91A3-4E96-9286-331972E26F81}" presName="imgShp" presStyleLbl="fgImgPlace1" presStyleIdx="0" presStyleCnt="3" custScaleX="62090" custScaleY="62090" custLinFactNeighborX="-66251"/>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 modelId="{7DE57E1D-7218-461E-96EC-83807CC730BC}" type="pres">
      <dgm:prSet presAssocID="{8E01BAF0-91A3-4E96-9286-331972E26F81}" presName="txShp" presStyleLbl="node1" presStyleIdx="0" presStyleCnt="3" custScaleX="143084" custLinFactNeighborX="4393">
        <dgm:presLayoutVars>
          <dgm:bulletEnabled val="1"/>
        </dgm:presLayoutVars>
      </dgm:prSet>
      <dgm:spPr/>
      <dgm:t>
        <a:bodyPr/>
        <a:lstStyle/>
        <a:p>
          <a:endParaRPr lang="pl-PL"/>
        </a:p>
      </dgm:t>
    </dgm:pt>
    <dgm:pt modelId="{8DDC71CA-526F-4C8E-B225-CDDF59D341B5}" type="pres">
      <dgm:prSet presAssocID="{BFEEEFAB-D691-432E-BB82-09EAC10A1F14}" presName="spacing" presStyleCnt="0"/>
      <dgm:spPr/>
    </dgm:pt>
    <dgm:pt modelId="{E70C155E-A802-4BFB-BFBF-D8A7AC8237C1}" type="pres">
      <dgm:prSet presAssocID="{7663E706-F9FA-4EF9-95CC-FDE35E886827}" presName="composite" presStyleCnt="0"/>
      <dgm:spPr/>
    </dgm:pt>
    <dgm:pt modelId="{65DA051D-B550-4091-9E2F-302322F4F559}" type="pres">
      <dgm:prSet presAssocID="{7663E706-F9FA-4EF9-95CC-FDE35E886827}" presName="imgShp" presStyleLbl="fgImgPlace1" presStyleIdx="1" presStyleCnt="3" custScaleX="62090" custScaleY="62090" custLinFactNeighborX="-67414" custLinFactNeighborY="-21880"/>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dgm:spPr>
    </dgm:pt>
    <dgm:pt modelId="{9998C58D-BD60-4CD7-B59A-1305E79A55B8}" type="pres">
      <dgm:prSet presAssocID="{7663E706-F9FA-4EF9-95CC-FDE35E886827}" presName="txShp" presStyleLbl="node1" presStyleIdx="1" presStyleCnt="3" custScaleX="143084" custLinFactNeighborX="4393" custLinFactNeighborY="-21880">
        <dgm:presLayoutVars>
          <dgm:bulletEnabled val="1"/>
        </dgm:presLayoutVars>
      </dgm:prSet>
      <dgm:spPr/>
      <dgm:t>
        <a:bodyPr/>
        <a:lstStyle/>
        <a:p>
          <a:endParaRPr lang="pl-PL"/>
        </a:p>
      </dgm:t>
    </dgm:pt>
    <dgm:pt modelId="{3E95A114-9940-41D6-B6EF-8EA50CB8F51F}" type="pres">
      <dgm:prSet presAssocID="{E229CC14-14A0-4A99-91E5-2E519A5B767A}" presName="spacing" presStyleCnt="0"/>
      <dgm:spPr/>
    </dgm:pt>
    <dgm:pt modelId="{33CFE577-EA94-4ECE-9E51-C9056A0E7513}" type="pres">
      <dgm:prSet presAssocID="{41871EF0-A6C6-4D87-B38B-A234C5E1797B}" presName="composite" presStyleCnt="0"/>
      <dgm:spPr/>
    </dgm:pt>
    <dgm:pt modelId="{B4B6BE15-4C05-45A2-9A38-29CD0AE0D0BB}" type="pres">
      <dgm:prSet presAssocID="{41871EF0-A6C6-4D87-B38B-A234C5E1797B}" presName="imgShp" presStyleLbl="fgImgPlace1" presStyleIdx="2" presStyleCnt="3" custScaleX="62090" custScaleY="62090" custLinFactNeighborX="-67343" custLinFactNeighborY="-41572"/>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dgm:spPr>
    </dgm:pt>
    <dgm:pt modelId="{F7895295-882A-4EC8-BA4D-64976EBB3C2D}" type="pres">
      <dgm:prSet presAssocID="{41871EF0-A6C6-4D87-B38B-A234C5E1797B}" presName="txShp" presStyleLbl="node1" presStyleIdx="2" presStyleCnt="3" custScaleX="143084" custLinFactNeighborX="4393" custLinFactNeighborY="-41572">
        <dgm:presLayoutVars>
          <dgm:bulletEnabled val="1"/>
        </dgm:presLayoutVars>
      </dgm:prSet>
      <dgm:spPr/>
      <dgm:t>
        <a:bodyPr/>
        <a:lstStyle/>
        <a:p>
          <a:endParaRPr lang="pl-PL"/>
        </a:p>
      </dgm:t>
    </dgm:pt>
  </dgm:ptLst>
  <dgm:cxnLst>
    <dgm:cxn modelId="{0E99493E-36B1-4E35-92BD-F349EB26957C}" srcId="{8B36E35C-6C01-45FC-983F-906945626C73}" destId="{41871EF0-A6C6-4D87-B38B-A234C5E1797B}" srcOrd="2" destOrd="0" parTransId="{8E4729E4-809F-401A-8E97-9194DE7BB752}" sibTransId="{1AAE1797-E7F9-44C1-9D00-ADF89B154A7E}"/>
    <dgm:cxn modelId="{9B72249B-7E1C-49FE-BD36-3A63923CA7F7}" type="presOf" srcId="{41871EF0-A6C6-4D87-B38B-A234C5E1797B}" destId="{F7895295-882A-4EC8-BA4D-64976EBB3C2D}" srcOrd="0" destOrd="0" presId="urn:microsoft.com/office/officeart/2005/8/layout/vList3"/>
    <dgm:cxn modelId="{C0EF21A1-516D-4FF0-9527-4CB7313E6F7D}" type="presOf" srcId="{8B36E35C-6C01-45FC-983F-906945626C73}" destId="{07ACBCAC-7032-47DF-A15F-025D6D5B5F33}" srcOrd="0" destOrd="0" presId="urn:microsoft.com/office/officeart/2005/8/layout/vList3"/>
    <dgm:cxn modelId="{AEFFB550-8CB0-4B07-BB5F-5CE12D79EBBF}" srcId="{8B36E35C-6C01-45FC-983F-906945626C73}" destId="{8E01BAF0-91A3-4E96-9286-331972E26F81}" srcOrd="0" destOrd="0" parTransId="{7D35F818-5A7C-466F-8C91-7C310D0B8A92}" sibTransId="{BFEEEFAB-D691-432E-BB82-09EAC10A1F14}"/>
    <dgm:cxn modelId="{F35585BB-1D05-4C87-8693-45F2EE657009}" type="presOf" srcId="{7663E706-F9FA-4EF9-95CC-FDE35E886827}" destId="{9998C58D-BD60-4CD7-B59A-1305E79A55B8}" srcOrd="0" destOrd="0" presId="urn:microsoft.com/office/officeart/2005/8/layout/vList3"/>
    <dgm:cxn modelId="{C4D5D567-8383-4A15-B8D2-2D3E91D68FA6}" type="presOf" srcId="{8E01BAF0-91A3-4E96-9286-331972E26F81}" destId="{7DE57E1D-7218-461E-96EC-83807CC730BC}" srcOrd="0" destOrd="0" presId="urn:microsoft.com/office/officeart/2005/8/layout/vList3"/>
    <dgm:cxn modelId="{D457C4BC-A356-48CE-BAF8-4047E02FA76D}" srcId="{8B36E35C-6C01-45FC-983F-906945626C73}" destId="{7663E706-F9FA-4EF9-95CC-FDE35E886827}" srcOrd="1" destOrd="0" parTransId="{B0557523-6B75-4A3E-BC25-1DA5D1DED758}" sibTransId="{E229CC14-14A0-4A99-91E5-2E519A5B767A}"/>
    <dgm:cxn modelId="{F2A1517E-B27F-4A79-8E2A-A0E4CC505CAB}" type="presParOf" srcId="{07ACBCAC-7032-47DF-A15F-025D6D5B5F33}" destId="{6154B425-BE20-4387-8FAB-8FB27D15308F}" srcOrd="0" destOrd="0" presId="urn:microsoft.com/office/officeart/2005/8/layout/vList3"/>
    <dgm:cxn modelId="{14AD38E2-49E6-4295-A309-72C598659DB2}" type="presParOf" srcId="{6154B425-BE20-4387-8FAB-8FB27D15308F}" destId="{D5D16133-3CE8-4407-A6F6-4487898E889C}" srcOrd="0" destOrd="0" presId="urn:microsoft.com/office/officeart/2005/8/layout/vList3"/>
    <dgm:cxn modelId="{9328E9EF-AFC5-499E-8EF0-2D28350E57EC}" type="presParOf" srcId="{6154B425-BE20-4387-8FAB-8FB27D15308F}" destId="{7DE57E1D-7218-461E-96EC-83807CC730BC}" srcOrd="1" destOrd="0" presId="urn:microsoft.com/office/officeart/2005/8/layout/vList3"/>
    <dgm:cxn modelId="{773CC6B3-C96E-413A-AC5E-8180D8930C3E}" type="presParOf" srcId="{07ACBCAC-7032-47DF-A15F-025D6D5B5F33}" destId="{8DDC71CA-526F-4C8E-B225-CDDF59D341B5}" srcOrd="1" destOrd="0" presId="urn:microsoft.com/office/officeart/2005/8/layout/vList3"/>
    <dgm:cxn modelId="{9193C98B-F28C-4C0E-85E9-CEA2CF81826E}" type="presParOf" srcId="{07ACBCAC-7032-47DF-A15F-025D6D5B5F33}" destId="{E70C155E-A802-4BFB-BFBF-D8A7AC8237C1}" srcOrd="2" destOrd="0" presId="urn:microsoft.com/office/officeart/2005/8/layout/vList3"/>
    <dgm:cxn modelId="{5DFBD447-B510-4B8A-B1A2-6F5E3B0B9586}" type="presParOf" srcId="{E70C155E-A802-4BFB-BFBF-D8A7AC8237C1}" destId="{65DA051D-B550-4091-9E2F-302322F4F559}" srcOrd="0" destOrd="0" presId="urn:microsoft.com/office/officeart/2005/8/layout/vList3"/>
    <dgm:cxn modelId="{8904BC19-3C62-490F-BAEB-656F4D1A8FD3}" type="presParOf" srcId="{E70C155E-A802-4BFB-BFBF-D8A7AC8237C1}" destId="{9998C58D-BD60-4CD7-B59A-1305E79A55B8}" srcOrd="1" destOrd="0" presId="urn:microsoft.com/office/officeart/2005/8/layout/vList3"/>
    <dgm:cxn modelId="{EDB94D36-79C5-44D9-B4B9-F40EFAFDACFE}" type="presParOf" srcId="{07ACBCAC-7032-47DF-A15F-025D6D5B5F33}" destId="{3E95A114-9940-41D6-B6EF-8EA50CB8F51F}" srcOrd="3" destOrd="0" presId="urn:microsoft.com/office/officeart/2005/8/layout/vList3"/>
    <dgm:cxn modelId="{6113F652-4EEB-453D-91F1-9DF71AE8E8C9}" type="presParOf" srcId="{07ACBCAC-7032-47DF-A15F-025D6D5B5F33}" destId="{33CFE577-EA94-4ECE-9E51-C9056A0E7513}" srcOrd="4" destOrd="0" presId="urn:microsoft.com/office/officeart/2005/8/layout/vList3"/>
    <dgm:cxn modelId="{39312901-05A3-4683-BEEA-A9C63C65D041}" type="presParOf" srcId="{33CFE577-EA94-4ECE-9E51-C9056A0E7513}" destId="{B4B6BE15-4C05-45A2-9A38-29CD0AE0D0BB}" srcOrd="0" destOrd="0" presId="urn:microsoft.com/office/officeart/2005/8/layout/vList3"/>
    <dgm:cxn modelId="{C545F8A3-DA2B-42C8-8620-B9C3E973CC65}" type="presParOf" srcId="{33CFE577-EA94-4ECE-9E51-C9056A0E7513}" destId="{F7895295-882A-4EC8-BA4D-64976EBB3C2D}" srcOrd="1" destOrd="0" presId="urn:microsoft.com/office/officeart/2005/8/layout/vList3"/>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A6EE7260-778B-4159-BD63-DB835CE9D428}" type="doc">
      <dgm:prSet loTypeId="urn:microsoft.com/office/officeart/2005/8/layout/radial5" loCatId="relationship" qsTypeId="urn:microsoft.com/office/officeart/2005/8/quickstyle/simple5" qsCatId="simple" csTypeId="urn:microsoft.com/office/officeart/2005/8/colors/colorful1" csCatId="colorful" phldr="1"/>
      <dgm:spPr/>
      <dgm:t>
        <a:bodyPr/>
        <a:lstStyle/>
        <a:p>
          <a:endParaRPr lang="pl-PL"/>
        </a:p>
      </dgm:t>
    </dgm:pt>
    <dgm:pt modelId="{B1DC20D7-C31F-4E66-A47C-D4349E754727}">
      <dgm:prSet phldrT="[Tekst]" custT="1"/>
      <dgm:spPr>
        <a:solidFill>
          <a:srgbClr val="5B9BD5"/>
        </a:solidFill>
      </dgm:spPr>
      <dgm:t>
        <a:bodyPr/>
        <a:lstStyle/>
        <a:p>
          <a:r>
            <a:rPr lang="pl-PL" sz="1000">
              <a:latin typeface="Open Sans" panose="020B0606030504020204" pitchFamily="34" charset="0"/>
              <a:ea typeface="Open Sans" panose="020B0606030504020204" pitchFamily="34" charset="0"/>
              <a:cs typeface="Open Sans" panose="020B0606030504020204" pitchFamily="34" charset="0"/>
            </a:rPr>
            <a:t>Korzyści z wzajemnego połączenia systemów energetycznych państw</a:t>
          </a:r>
        </a:p>
      </dgm:t>
    </dgm:pt>
    <dgm:pt modelId="{398DE98F-C1BC-4BE2-BA74-73E870E64DFC}" type="parTrans" cxnId="{17F37193-EAF6-454F-85EF-4664FFE34367}">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5A4D7F59-AD9A-43B9-AB56-2B5FC986AD06}" type="sibTrans" cxnId="{17F37193-EAF6-454F-85EF-4664FFE34367}">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F08196B3-777A-4434-ACE6-98A8F5226ECF}">
      <dgm:prSet phldrT="[Tekst]" custT="1"/>
      <dgm:spPr/>
      <dgm:t>
        <a:bodyPr/>
        <a:lstStyle/>
        <a:p>
          <a:r>
            <a:rPr lang="pl-PL" sz="900">
              <a:latin typeface="Open Sans" panose="020B0606030504020204" pitchFamily="34" charset="0"/>
              <a:ea typeface="Open Sans" panose="020B0606030504020204" pitchFamily="34" charset="0"/>
              <a:cs typeface="Open Sans" panose="020B0606030504020204" pitchFamily="34" charset="0"/>
            </a:rPr>
            <a:t>Wzajemnie opłacalna, międzynarodowa wymiana handlowa</a:t>
          </a:r>
        </a:p>
      </dgm:t>
    </dgm:pt>
    <dgm:pt modelId="{2AF7D686-674D-428A-B6FC-22BABF4DB67A}" type="parTrans" cxnId="{E3854EAA-0635-464E-A3A3-6EB8B583E318}">
      <dgm:prSet custT="1"/>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CA09F6B2-B34A-4E3F-B2C8-89ED2BD9ACD2}" type="sibTrans" cxnId="{E3854EAA-0635-464E-A3A3-6EB8B583E318}">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5F6E4527-7D7C-43D7-B6B8-433A5CB4DADA}">
      <dgm:prSet phldrT="[Tekst]" custT="1"/>
      <dgm:spPr/>
      <dgm:t>
        <a:bodyPr/>
        <a:lstStyle/>
        <a:p>
          <a:r>
            <a:rPr lang="pl-PL" sz="900">
              <a:latin typeface="Open Sans" panose="020B0606030504020204" pitchFamily="34" charset="0"/>
              <a:ea typeface="Open Sans" panose="020B0606030504020204" pitchFamily="34" charset="0"/>
              <a:cs typeface="Open Sans" panose="020B0606030504020204" pitchFamily="34" charset="0"/>
            </a:rPr>
            <a:t>Możliwość wzajemnej pomocy w sytuacjach awaryjnych</a:t>
          </a:r>
        </a:p>
      </dgm:t>
    </dgm:pt>
    <dgm:pt modelId="{EC11DABF-9FE5-49FB-911F-5AE4B767343A}" type="parTrans" cxnId="{D35A0B87-C451-48E7-9C66-6D7E936736A2}">
      <dgm:prSet custT="1"/>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A8EDFFDC-6F36-4B9F-B783-87F011814968}" type="sibTrans" cxnId="{D35A0B87-C451-48E7-9C66-6D7E936736A2}">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83EF6E04-8C95-43F0-92A3-229BC2E12A6A}">
      <dgm:prSet phldrT="[Tekst]" custT="1"/>
      <dgm:spPr/>
      <dgm:t>
        <a:bodyPr/>
        <a:lstStyle/>
        <a:p>
          <a:r>
            <a:rPr lang="pl-PL" sz="9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Redukcja wymaganej rezerwy mocy w systemie</a:t>
          </a:r>
        </a:p>
      </dgm:t>
    </dgm:pt>
    <dgm:pt modelId="{75334F02-328C-4FD8-B832-8E39B10190FC}" type="parTrans" cxnId="{CA7B7424-D597-4F4A-A596-ECAD009C0C19}">
      <dgm:prSet custT="1"/>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93ECD37B-4649-478B-8A91-8D48A7503B2D}" type="sibTrans" cxnId="{CA7B7424-D597-4F4A-A596-ECAD009C0C19}">
      <dgm:prSet/>
      <dgm:spPr/>
      <dgm:t>
        <a:bodyPr/>
        <a:lstStyle/>
        <a:p>
          <a:endParaRPr lang="pl-PL" sz="900">
            <a:latin typeface="Open Sans" panose="020B0606030504020204" pitchFamily="34" charset="0"/>
            <a:ea typeface="Open Sans" panose="020B0606030504020204" pitchFamily="34" charset="0"/>
            <a:cs typeface="Open Sans" panose="020B0606030504020204" pitchFamily="34" charset="0"/>
          </a:endParaRPr>
        </a:p>
      </dgm:t>
    </dgm:pt>
    <dgm:pt modelId="{5ACC97FE-DEF1-49E6-B969-43FED4F18040}" type="pres">
      <dgm:prSet presAssocID="{A6EE7260-778B-4159-BD63-DB835CE9D428}" presName="Name0" presStyleCnt="0">
        <dgm:presLayoutVars>
          <dgm:chMax val="1"/>
          <dgm:dir/>
          <dgm:animLvl val="ctr"/>
          <dgm:resizeHandles val="exact"/>
        </dgm:presLayoutVars>
      </dgm:prSet>
      <dgm:spPr/>
      <dgm:t>
        <a:bodyPr/>
        <a:lstStyle/>
        <a:p>
          <a:endParaRPr lang="pl-PL"/>
        </a:p>
      </dgm:t>
    </dgm:pt>
    <dgm:pt modelId="{328F35EE-67FC-41E4-BAED-2E6929ACFDFC}" type="pres">
      <dgm:prSet presAssocID="{B1DC20D7-C31F-4E66-A47C-D4349E754727}" presName="centerShape" presStyleLbl="node0" presStyleIdx="0" presStyleCnt="1" custScaleX="177083" custScaleY="177764" custLinFactNeighborX="-65124" custLinFactNeighborY="-11452"/>
      <dgm:spPr/>
      <dgm:t>
        <a:bodyPr/>
        <a:lstStyle/>
        <a:p>
          <a:endParaRPr lang="pl-PL"/>
        </a:p>
      </dgm:t>
    </dgm:pt>
    <dgm:pt modelId="{40ABBA00-6862-46DD-A9B7-B952E6A79354}" type="pres">
      <dgm:prSet presAssocID="{2AF7D686-674D-428A-B6FC-22BABF4DB67A}" presName="parTrans" presStyleLbl="sibTrans2D1" presStyleIdx="0" presStyleCnt="3"/>
      <dgm:spPr/>
      <dgm:t>
        <a:bodyPr/>
        <a:lstStyle/>
        <a:p>
          <a:endParaRPr lang="pl-PL"/>
        </a:p>
      </dgm:t>
    </dgm:pt>
    <dgm:pt modelId="{9E04752E-45B2-4DC2-974C-5B0BE82B6265}" type="pres">
      <dgm:prSet presAssocID="{2AF7D686-674D-428A-B6FC-22BABF4DB67A}" presName="connectorText" presStyleLbl="sibTrans2D1" presStyleIdx="0" presStyleCnt="3"/>
      <dgm:spPr/>
      <dgm:t>
        <a:bodyPr/>
        <a:lstStyle/>
        <a:p>
          <a:endParaRPr lang="pl-PL"/>
        </a:p>
      </dgm:t>
    </dgm:pt>
    <dgm:pt modelId="{2233280D-CD35-413E-8A87-E50B476C4460}" type="pres">
      <dgm:prSet presAssocID="{F08196B3-777A-4434-ACE6-98A8F5226ECF}" presName="node" presStyleLbl="node1" presStyleIdx="0" presStyleCnt="3" custScaleX="135815" custScaleY="118691" custRadScaleRad="96599" custRadScaleInc="56892">
        <dgm:presLayoutVars>
          <dgm:bulletEnabled val="1"/>
        </dgm:presLayoutVars>
      </dgm:prSet>
      <dgm:spPr/>
      <dgm:t>
        <a:bodyPr/>
        <a:lstStyle/>
        <a:p>
          <a:endParaRPr lang="pl-PL"/>
        </a:p>
      </dgm:t>
    </dgm:pt>
    <dgm:pt modelId="{80C5FD93-FE68-41B4-A6D2-10882D508B34}" type="pres">
      <dgm:prSet presAssocID="{EC11DABF-9FE5-49FB-911F-5AE4B767343A}" presName="parTrans" presStyleLbl="sibTrans2D1" presStyleIdx="1" presStyleCnt="3"/>
      <dgm:spPr/>
      <dgm:t>
        <a:bodyPr/>
        <a:lstStyle/>
        <a:p>
          <a:endParaRPr lang="pl-PL"/>
        </a:p>
      </dgm:t>
    </dgm:pt>
    <dgm:pt modelId="{20C088DC-4A43-43D4-A109-2D120A2A7700}" type="pres">
      <dgm:prSet presAssocID="{EC11DABF-9FE5-49FB-911F-5AE4B767343A}" presName="connectorText" presStyleLbl="sibTrans2D1" presStyleIdx="1" presStyleCnt="3"/>
      <dgm:spPr/>
      <dgm:t>
        <a:bodyPr/>
        <a:lstStyle/>
        <a:p>
          <a:endParaRPr lang="pl-PL"/>
        </a:p>
      </dgm:t>
    </dgm:pt>
    <dgm:pt modelId="{B1AA9020-D049-4A93-95EB-1C4FFC76DCCD}" type="pres">
      <dgm:prSet presAssocID="{5F6E4527-7D7C-43D7-B6B8-433A5CB4DADA}" presName="node" presStyleLbl="node1" presStyleIdx="1" presStyleCnt="3" custRadScaleRad="123945" custRadScaleInc="-63346">
        <dgm:presLayoutVars>
          <dgm:bulletEnabled val="1"/>
        </dgm:presLayoutVars>
      </dgm:prSet>
      <dgm:spPr/>
      <dgm:t>
        <a:bodyPr/>
        <a:lstStyle/>
        <a:p>
          <a:endParaRPr lang="pl-PL"/>
        </a:p>
      </dgm:t>
    </dgm:pt>
    <dgm:pt modelId="{E4B540E9-A851-4682-93E2-CE4C221FA2B5}" type="pres">
      <dgm:prSet presAssocID="{75334F02-328C-4FD8-B832-8E39B10190FC}" presName="parTrans" presStyleLbl="sibTrans2D1" presStyleIdx="2" presStyleCnt="3"/>
      <dgm:spPr/>
      <dgm:t>
        <a:bodyPr/>
        <a:lstStyle/>
        <a:p>
          <a:endParaRPr lang="pl-PL"/>
        </a:p>
      </dgm:t>
    </dgm:pt>
    <dgm:pt modelId="{745D4D19-30ED-49B1-9B19-3AA8FE7F7B34}" type="pres">
      <dgm:prSet presAssocID="{75334F02-328C-4FD8-B832-8E39B10190FC}" presName="connectorText" presStyleLbl="sibTrans2D1" presStyleIdx="2" presStyleCnt="3"/>
      <dgm:spPr/>
      <dgm:t>
        <a:bodyPr/>
        <a:lstStyle/>
        <a:p>
          <a:endParaRPr lang="pl-PL"/>
        </a:p>
      </dgm:t>
    </dgm:pt>
    <dgm:pt modelId="{604909D5-3777-4301-96B5-1633F9C4E237}" type="pres">
      <dgm:prSet presAssocID="{83EF6E04-8C95-43F0-92A3-229BC2E12A6A}" presName="node" presStyleLbl="node1" presStyleIdx="2" presStyleCnt="3" custRadScaleRad="69848" custRadScaleInc="-185887">
        <dgm:presLayoutVars>
          <dgm:bulletEnabled val="1"/>
        </dgm:presLayoutVars>
      </dgm:prSet>
      <dgm:spPr/>
      <dgm:t>
        <a:bodyPr/>
        <a:lstStyle/>
        <a:p>
          <a:endParaRPr lang="pl-PL"/>
        </a:p>
      </dgm:t>
    </dgm:pt>
  </dgm:ptLst>
  <dgm:cxnLst>
    <dgm:cxn modelId="{7C21F466-C474-4C9F-92BD-6911408C092F}" type="presOf" srcId="{2AF7D686-674D-428A-B6FC-22BABF4DB67A}" destId="{9E04752E-45B2-4DC2-974C-5B0BE82B6265}" srcOrd="1" destOrd="0" presId="urn:microsoft.com/office/officeart/2005/8/layout/radial5"/>
    <dgm:cxn modelId="{FEEA13EB-D929-4658-BBD6-7E87CC85071E}" type="presOf" srcId="{A6EE7260-778B-4159-BD63-DB835CE9D428}" destId="{5ACC97FE-DEF1-49E6-B969-43FED4F18040}" srcOrd="0" destOrd="0" presId="urn:microsoft.com/office/officeart/2005/8/layout/radial5"/>
    <dgm:cxn modelId="{6A6A9732-5E40-4B8A-9D8B-4909F25FAEE4}" type="presOf" srcId="{EC11DABF-9FE5-49FB-911F-5AE4B767343A}" destId="{20C088DC-4A43-43D4-A109-2D120A2A7700}" srcOrd="1" destOrd="0" presId="urn:microsoft.com/office/officeart/2005/8/layout/radial5"/>
    <dgm:cxn modelId="{CA7B7424-D597-4F4A-A596-ECAD009C0C19}" srcId="{B1DC20D7-C31F-4E66-A47C-D4349E754727}" destId="{83EF6E04-8C95-43F0-92A3-229BC2E12A6A}" srcOrd="2" destOrd="0" parTransId="{75334F02-328C-4FD8-B832-8E39B10190FC}" sibTransId="{93ECD37B-4649-478B-8A91-8D48A7503B2D}"/>
    <dgm:cxn modelId="{0CFDB417-5A3A-44AC-9F74-0E33ECACCF73}" type="presOf" srcId="{75334F02-328C-4FD8-B832-8E39B10190FC}" destId="{745D4D19-30ED-49B1-9B19-3AA8FE7F7B34}" srcOrd="1" destOrd="0" presId="urn:microsoft.com/office/officeart/2005/8/layout/radial5"/>
    <dgm:cxn modelId="{1BBA1D17-16FD-4277-A19A-F1BDC0F4F2FD}" type="presOf" srcId="{2AF7D686-674D-428A-B6FC-22BABF4DB67A}" destId="{40ABBA00-6862-46DD-A9B7-B952E6A79354}" srcOrd="0" destOrd="0" presId="urn:microsoft.com/office/officeart/2005/8/layout/radial5"/>
    <dgm:cxn modelId="{E3854EAA-0635-464E-A3A3-6EB8B583E318}" srcId="{B1DC20D7-C31F-4E66-A47C-D4349E754727}" destId="{F08196B3-777A-4434-ACE6-98A8F5226ECF}" srcOrd="0" destOrd="0" parTransId="{2AF7D686-674D-428A-B6FC-22BABF4DB67A}" sibTransId="{CA09F6B2-B34A-4E3F-B2C8-89ED2BD9ACD2}"/>
    <dgm:cxn modelId="{17F37193-EAF6-454F-85EF-4664FFE34367}" srcId="{A6EE7260-778B-4159-BD63-DB835CE9D428}" destId="{B1DC20D7-C31F-4E66-A47C-D4349E754727}" srcOrd="0" destOrd="0" parTransId="{398DE98F-C1BC-4BE2-BA74-73E870E64DFC}" sibTransId="{5A4D7F59-AD9A-43B9-AB56-2B5FC986AD06}"/>
    <dgm:cxn modelId="{79CCB00A-75F2-4CF0-B7EA-0725648D1231}" type="presOf" srcId="{83EF6E04-8C95-43F0-92A3-229BC2E12A6A}" destId="{604909D5-3777-4301-96B5-1633F9C4E237}" srcOrd="0" destOrd="0" presId="urn:microsoft.com/office/officeart/2005/8/layout/radial5"/>
    <dgm:cxn modelId="{D6BAC9C0-E990-4CF8-B3AE-98A3FE1AACDB}" type="presOf" srcId="{B1DC20D7-C31F-4E66-A47C-D4349E754727}" destId="{328F35EE-67FC-41E4-BAED-2E6929ACFDFC}" srcOrd="0" destOrd="0" presId="urn:microsoft.com/office/officeart/2005/8/layout/radial5"/>
    <dgm:cxn modelId="{A8AA5E69-9214-48CF-931B-391F80023BF8}" type="presOf" srcId="{EC11DABF-9FE5-49FB-911F-5AE4B767343A}" destId="{80C5FD93-FE68-41B4-A6D2-10882D508B34}" srcOrd="0" destOrd="0" presId="urn:microsoft.com/office/officeart/2005/8/layout/radial5"/>
    <dgm:cxn modelId="{C569A637-E113-4EA9-9A59-3A1648829262}" type="presOf" srcId="{75334F02-328C-4FD8-B832-8E39B10190FC}" destId="{E4B540E9-A851-4682-93E2-CE4C221FA2B5}" srcOrd="0" destOrd="0" presId="urn:microsoft.com/office/officeart/2005/8/layout/radial5"/>
    <dgm:cxn modelId="{D35A0B87-C451-48E7-9C66-6D7E936736A2}" srcId="{B1DC20D7-C31F-4E66-A47C-D4349E754727}" destId="{5F6E4527-7D7C-43D7-B6B8-433A5CB4DADA}" srcOrd="1" destOrd="0" parTransId="{EC11DABF-9FE5-49FB-911F-5AE4B767343A}" sibTransId="{A8EDFFDC-6F36-4B9F-B783-87F011814968}"/>
    <dgm:cxn modelId="{A648F66C-C601-4C6C-B4C6-E7A01CB3A295}" type="presOf" srcId="{F08196B3-777A-4434-ACE6-98A8F5226ECF}" destId="{2233280D-CD35-413E-8A87-E50B476C4460}" srcOrd="0" destOrd="0" presId="urn:microsoft.com/office/officeart/2005/8/layout/radial5"/>
    <dgm:cxn modelId="{A13C583B-446E-44DB-9E3F-32250E365B91}" type="presOf" srcId="{5F6E4527-7D7C-43D7-B6B8-433A5CB4DADA}" destId="{B1AA9020-D049-4A93-95EB-1C4FFC76DCCD}" srcOrd="0" destOrd="0" presId="urn:microsoft.com/office/officeart/2005/8/layout/radial5"/>
    <dgm:cxn modelId="{B8E4D692-AD6A-4C94-8D2A-E73F909DD798}" type="presParOf" srcId="{5ACC97FE-DEF1-49E6-B969-43FED4F18040}" destId="{328F35EE-67FC-41E4-BAED-2E6929ACFDFC}" srcOrd="0" destOrd="0" presId="urn:microsoft.com/office/officeart/2005/8/layout/radial5"/>
    <dgm:cxn modelId="{CBB7E447-D6F1-414F-A929-23555743B8B3}" type="presParOf" srcId="{5ACC97FE-DEF1-49E6-B969-43FED4F18040}" destId="{40ABBA00-6862-46DD-A9B7-B952E6A79354}" srcOrd="1" destOrd="0" presId="urn:microsoft.com/office/officeart/2005/8/layout/radial5"/>
    <dgm:cxn modelId="{5FBD8D88-7E3C-4CF0-9837-017B95F48CF1}" type="presParOf" srcId="{40ABBA00-6862-46DD-A9B7-B952E6A79354}" destId="{9E04752E-45B2-4DC2-974C-5B0BE82B6265}" srcOrd="0" destOrd="0" presId="urn:microsoft.com/office/officeart/2005/8/layout/radial5"/>
    <dgm:cxn modelId="{0B5EDE20-048A-4929-A41A-8A1EB7C267BE}" type="presParOf" srcId="{5ACC97FE-DEF1-49E6-B969-43FED4F18040}" destId="{2233280D-CD35-413E-8A87-E50B476C4460}" srcOrd="2" destOrd="0" presId="urn:microsoft.com/office/officeart/2005/8/layout/radial5"/>
    <dgm:cxn modelId="{599EAC80-B5D2-4F2B-B9DC-0A47DD4858BB}" type="presParOf" srcId="{5ACC97FE-DEF1-49E6-B969-43FED4F18040}" destId="{80C5FD93-FE68-41B4-A6D2-10882D508B34}" srcOrd="3" destOrd="0" presId="urn:microsoft.com/office/officeart/2005/8/layout/radial5"/>
    <dgm:cxn modelId="{959F32A5-32E8-4C96-A55D-834F3B68CD8E}" type="presParOf" srcId="{80C5FD93-FE68-41B4-A6D2-10882D508B34}" destId="{20C088DC-4A43-43D4-A109-2D120A2A7700}" srcOrd="0" destOrd="0" presId="urn:microsoft.com/office/officeart/2005/8/layout/radial5"/>
    <dgm:cxn modelId="{C1E84CFF-83D6-4EA4-903C-F04FACDCCD77}" type="presParOf" srcId="{5ACC97FE-DEF1-49E6-B969-43FED4F18040}" destId="{B1AA9020-D049-4A93-95EB-1C4FFC76DCCD}" srcOrd="4" destOrd="0" presId="urn:microsoft.com/office/officeart/2005/8/layout/radial5"/>
    <dgm:cxn modelId="{0F6FD41A-B1B7-4947-90D4-D55334FE1C98}" type="presParOf" srcId="{5ACC97FE-DEF1-49E6-B969-43FED4F18040}" destId="{E4B540E9-A851-4682-93E2-CE4C221FA2B5}" srcOrd="5" destOrd="0" presId="urn:microsoft.com/office/officeart/2005/8/layout/radial5"/>
    <dgm:cxn modelId="{DC59753C-2FD5-4A05-95CC-D465EFCA378B}" type="presParOf" srcId="{E4B540E9-A851-4682-93E2-CE4C221FA2B5}" destId="{745D4D19-30ED-49B1-9B19-3AA8FE7F7B34}" srcOrd="0" destOrd="0" presId="urn:microsoft.com/office/officeart/2005/8/layout/radial5"/>
    <dgm:cxn modelId="{D5C53085-0BAD-4691-B89D-8C1FD16EFC8B}" type="presParOf" srcId="{5ACC97FE-DEF1-49E6-B969-43FED4F18040}" destId="{604909D5-3777-4301-96B5-1633F9C4E237}" srcOrd="6" destOrd="0" presId="urn:microsoft.com/office/officeart/2005/8/layout/radial5"/>
  </dgm:cxnLst>
  <dgm:bg/>
  <dgm:whole/>
  <dgm:extLst>
    <a:ext uri="http://schemas.microsoft.com/office/drawing/2008/diagram">
      <dsp:dataModelExt xmlns:dsp="http://schemas.microsoft.com/office/drawing/2008/diagram" relId="rId106"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8462D4C4-4518-4031-AFF6-E6D4049D3795}" type="doc">
      <dgm:prSet loTypeId="urn:microsoft.com/office/officeart/2008/layout/AlternatingPictureBlocks" loCatId="picture" qsTypeId="urn:microsoft.com/office/officeart/2005/8/quickstyle/simple1" qsCatId="simple" csTypeId="urn:microsoft.com/office/officeart/2005/8/colors/colorful1" csCatId="colorful" phldr="1"/>
      <dgm:spPr/>
      <dgm:t>
        <a:bodyPr/>
        <a:lstStyle/>
        <a:p>
          <a:endParaRPr lang="pl-PL"/>
        </a:p>
      </dgm:t>
    </dgm:pt>
    <dgm:pt modelId="{DB1C684F-6FCA-489A-91E3-7FFADA40FE3C}">
      <dgm:prSet phldrT="[Tekst]"/>
      <dgm:spPr/>
      <dgm:t>
        <a:bodyPr/>
        <a:lstStyle/>
        <a:p>
          <a:r>
            <a:rPr lang="pl-PL"/>
            <a:t>przewidywane zmiany liczby ludności miasta</a:t>
          </a:r>
        </a:p>
      </dgm:t>
    </dgm:pt>
    <dgm:pt modelId="{65DB0F21-D1CB-4ABF-82DA-DB824A14132C}" type="parTrans" cxnId="{247F2024-ABCC-49F9-9743-703431A98998}">
      <dgm:prSet/>
      <dgm:spPr/>
      <dgm:t>
        <a:bodyPr/>
        <a:lstStyle/>
        <a:p>
          <a:endParaRPr lang="pl-PL"/>
        </a:p>
      </dgm:t>
    </dgm:pt>
    <dgm:pt modelId="{9F3A37D1-8DF9-4567-B409-6AF2FF23E2FA}" type="sibTrans" cxnId="{247F2024-ABCC-49F9-9743-703431A98998}">
      <dgm:prSet/>
      <dgm:spPr/>
      <dgm:t>
        <a:bodyPr/>
        <a:lstStyle/>
        <a:p>
          <a:endParaRPr lang="pl-PL"/>
        </a:p>
      </dgm:t>
    </dgm:pt>
    <dgm:pt modelId="{F08FF076-22DC-478E-98FF-0B24F4684706}">
      <dgm:prSet phldrT="[Tekst]"/>
      <dgm:spPr/>
      <dgm:t>
        <a:bodyPr/>
        <a:lstStyle/>
        <a:p>
          <a:r>
            <a:rPr lang="pl-PL"/>
            <a:t>wpływ działań termomodernizacyjnych u istniejących odbiorców</a:t>
          </a:r>
        </a:p>
      </dgm:t>
    </dgm:pt>
    <dgm:pt modelId="{4E4220B0-24E2-44AA-964E-F46EE188F786}" type="parTrans" cxnId="{DC7D5DB3-AF36-4B89-BC3E-74F5D4A57450}">
      <dgm:prSet/>
      <dgm:spPr/>
      <dgm:t>
        <a:bodyPr/>
        <a:lstStyle/>
        <a:p>
          <a:endParaRPr lang="pl-PL"/>
        </a:p>
      </dgm:t>
    </dgm:pt>
    <dgm:pt modelId="{DE38A883-CE10-4FF2-99A6-A6BA1E04CAC5}" type="sibTrans" cxnId="{DC7D5DB3-AF36-4B89-BC3E-74F5D4A57450}">
      <dgm:prSet/>
      <dgm:spPr/>
      <dgm:t>
        <a:bodyPr/>
        <a:lstStyle/>
        <a:p>
          <a:endParaRPr lang="pl-PL"/>
        </a:p>
      </dgm:t>
    </dgm:pt>
    <dgm:pt modelId="{063D3C22-F751-4AA7-BDD7-8080F0F2224E}">
      <dgm:prSet phldrT="[Tekst]"/>
      <dgm:spPr/>
      <dgm:t>
        <a:bodyPr/>
        <a:lstStyle/>
        <a:p>
          <a:r>
            <a:rPr lang="pl-PL">
              <a:solidFill>
                <a:sysClr val="windowText" lastClr="000000"/>
              </a:solidFill>
            </a:rPr>
            <a:t>racjonalizacja zużycia energii</a:t>
          </a:r>
        </a:p>
      </dgm:t>
    </dgm:pt>
    <dgm:pt modelId="{F5BEA71C-8FB3-4A1B-8717-EFB9E8E5C24A}" type="parTrans" cxnId="{A2CAC1C2-619A-4D81-B057-8A5B4B7B13CA}">
      <dgm:prSet/>
      <dgm:spPr/>
      <dgm:t>
        <a:bodyPr/>
        <a:lstStyle/>
        <a:p>
          <a:endParaRPr lang="pl-PL"/>
        </a:p>
      </dgm:t>
    </dgm:pt>
    <dgm:pt modelId="{5337B1B9-1AA6-47F1-BE14-8177C8BAECCA}" type="sibTrans" cxnId="{A2CAC1C2-619A-4D81-B057-8A5B4B7B13CA}">
      <dgm:prSet/>
      <dgm:spPr/>
      <dgm:t>
        <a:bodyPr/>
        <a:lstStyle/>
        <a:p>
          <a:endParaRPr lang="pl-PL"/>
        </a:p>
      </dgm:t>
    </dgm:pt>
    <dgm:pt modelId="{13109D6D-047F-44D5-9BC0-899574E7990D}">
      <dgm:prSet phldrT="[Tekst]"/>
      <dgm:spPr/>
      <dgm:t>
        <a:bodyPr/>
        <a:lstStyle/>
        <a:p>
          <a:r>
            <a:rPr lang="pl-PL"/>
            <a:t>działania na rzecz zrównoważonej energii zadeklarowane przez władze miasta</a:t>
          </a:r>
        </a:p>
      </dgm:t>
    </dgm:pt>
    <dgm:pt modelId="{65FB4DFF-76F9-4FB4-90E1-20BE24F1A5B5}" type="parTrans" cxnId="{EEE1004B-DB77-42C0-B64C-BB3CE680FC70}">
      <dgm:prSet/>
      <dgm:spPr/>
      <dgm:t>
        <a:bodyPr/>
        <a:lstStyle/>
        <a:p>
          <a:endParaRPr lang="pl-PL"/>
        </a:p>
      </dgm:t>
    </dgm:pt>
    <dgm:pt modelId="{296953B6-5BDC-45D4-B563-BF5C0C094E9E}" type="sibTrans" cxnId="{EEE1004B-DB77-42C0-B64C-BB3CE680FC70}">
      <dgm:prSet/>
      <dgm:spPr/>
      <dgm:t>
        <a:bodyPr/>
        <a:lstStyle/>
        <a:p>
          <a:endParaRPr lang="pl-PL"/>
        </a:p>
      </dgm:t>
    </dgm:pt>
    <dgm:pt modelId="{A1622F10-E7BC-4F11-9D68-080D8DF59B60}">
      <dgm:prSet/>
      <dgm:spPr/>
      <dgm:t>
        <a:bodyPr/>
        <a:lstStyle/>
        <a:p>
          <a:r>
            <a:rPr lang="pl-PL"/>
            <a:t>potrzeby nowego budownictwa</a:t>
          </a:r>
        </a:p>
      </dgm:t>
    </dgm:pt>
    <dgm:pt modelId="{9BD6CFD6-7791-4018-84D2-5F3817D393FB}" type="parTrans" cxnId="{88BE316B-8A4B-4D5A-82CD-6371BC558D38}">
      <dgm:prSet/>
      <dgm:spPr/>
      <dgm:t>
        <a:bodyPr/>
        <a:lstStyle/>
        <a:p>
          <a:endParaRPr lang="pl-PL"/>
        </a:p>
      </dgm:t>
    </dgm:pt>
    <dgm:pt modelId="{F057966D-405E-4E83-BA0D-5E41613A88F6}" type="sibTrans" cxnId="{88BE316B-8A4B-4D5A-82CD-6371BC558D38}">
      <dgm:prSet/>
      <dgm:spPr/>
      <dgm:t>
        <a:bodyPr/>
        <a:lstStyle/>
        <a:p>
          <a:endParaRPr lang="pl-PL"/>
        </a:p>
      </dgm:t>
    </dgm:pt>
    <dgm:pt modelId="{6A0A1361-2E52-4939-BB53-1FB15672B5A1}" type="pres">
      <dgm:prSet presAssocID="{8462D4C4-4518-4031-AFF6-E6D4049D3795}" presName="linearFlow" presStyleCnt="0">
        <dgm:presLayoutVars>
          <dgm:dir/>
          <dgm:resizeHandles val="exact"/>
        </dgm:presLayoutVars>
      </dgm:prSet>
      <dgm:spPr/>
      <dgm:t>
        <a:bodyPr/>
        <a:lstStyle/>
        <a:p>
          <a:endParaRPr lang="pl-PL"/>
        </a:p>
      </dgm:t>
    </dgm:pt>
    <dgm:pt modelId="{ACD4BF00-8DE2-42FF-B428-6D4168CB6B44}" type="pres">
      <dgm:prSet presAssocID="{DB1C684F-6FCA-489A-91E3-7FFADA40FE3C}" presName="comp" presStyleCnt="0"/>
      <dgm:spPr/>
    </dgm:pt>
    <dgm:pt modelId="{4E180D82-7E4D-4F3A-8386-8D366DC7AEF7}" type="pres">
      <dgm:prSet presAssocID="{DB1C684F-6FCA-489A-91E3-7FFADA40FE3C}" presName="rect2" presStyleLbl="node1" presStyleIdx="0" presStyleCnt="5" custScaleX="123210" custLinFactNeighborX="14122" custLinFactNeighborY="-143">
        <dgm:presLayoutVars>
          <dgm:bulletEnabled val="1"/>
        </dgm:presLayoutVars>
      </dgm:prSet>
      <dgm:spPr/>
      <dgm:t>
        <a:bodyPr/>
        <a:lstStyle/>
        <a:p>
          <a:endParaRPr lang="pl-PL"/>
        </a:p>
      </dgm:t>
    </dgm:pt>
    <dgm:pt modelId="{6978873C-E895-425C-90CF-B6B058597645}" type="pres">
      <dgm:prSet presAssocID="{DB1C684F-6FCA-489A-91E3-7FFADA40FE3C}" presName="rect1" presStyleLbl="lnNode1" presStyleIdx="0" presStyleCnt="5" custLinFactNeighborX="-6054"/>
      <dgm:spPr>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 xmlns:asvg="http://schemas.microsoft.com/office/drawing/2016/SVG/main" r:embed="rId2"/>
              </a:ext>
            </a:extLst>
          </a:blip>
          <a:srcRect/>
          <a:stretch>
            <a:fillRect l="-1000" r="-1000"/>
          </a:stretch>
        </a:blipFill>
      </dgm:spPr>
      <dgm:t>
        <a:bodyPr/>
        <a:lstStyle/>
        <a:p>
          <a:endParaRPr lang="pl-PL"/>
        </a:p>
      </dgm:t>
      <dgm:extLst>
        <a:ext uri="{E40237B7-FDA0-4F09-8148-C483321AD2D9}">
          <dgm14:cNvPr xmlns:dgm14="http://schemas.microsoft.com/office/drawing/2010/diagram" id="0" name="" descr="Drużyna"/>
        </a:ext>
      </dgm:extLst>
    </dgm:pt>
    <dgm:pt modelId="{60B0DB22-875D-4056-A010-C0D19D534FF9}" type="pres">
      <dgm:prSet presAssocID="{9F3A37D1-8DF9-4567-B409-6AF2FF23E2FA}" presName="sibTrans" presStyleCnt="0"/>
      <dgm:spPr/>
    </dgm:pt>
    <dgm:pt modelId="{C1C16E41-DCF5-4E08-A55E-418C89D682B0}" type="pres">
      <dgm:prSet presAssocID="{F08FF076-22DC-478E-98FF-0B24F4684706}" presName="comp" presStyleCnt="0"/>
      <dgm:spPr/>
    </dgm:pt>
    <dgm:pt modelId="{7E312C51-B781-422B-98CD-F0E5235521A2}" type="pres">
      <dgm:prSet presAssocID="{F08FF076-22DC-478E-98FF-0B24F4684706}" presName="rect2" presStyleLbl="node1" presStyleIdx="1" presStyleCnt="5" custScaleX="121581" custLinFactNeighborX="-12219" custLinFactNeighborY="999">
        <dgm:presLayoutVars>
          <dgm:bulletEnabled val="1"/>
        </dgm:presLayoutVars>
      </dgm:prSet>
      <dgm:spPr/>
      <dgm:t>
        <a:bodyPr/>
        <a:lstStyle/>
        <a:p>
          <a:endParaRPr lang="pl-PL"/>
        </a:p>
      </dgm:t>
    </dgm:pt>
    <dgm:pt modelId="{4EBFD03D-1B0E-4A45-AB72-45F5D0183CDF}" type="pres">
      <dgm:prSet presAssocID="{F08FF076-22DC-478E-98FF-0B24F4684706}" presName="rect1" presStyleLbl="lnNode1" presStyleIdx="1" presStyleCnt="5" custLinFactNeighborX="6054"/>
      <dgm:spPr>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 xmlns:asvg="http://schemas.microsoft.com/office/drawing/2016/SVG/main" r:embed="rId4"/>
              </a:ext>
            </a:extLst>
          </a:blip>
          <a:srcRect/>
          <a:stretch>
            <a:fillRect l="-1000" r="-1000"/>
          </a:stretch>
        </a:blipFill>
      </dgm:spPr>
      <dgm:t>
        <a:bodyPr/>
        <a:lstStyle/>
        <a:p>
          <a:endParaRPr lang="pl-PL"/>
        </a:p>
      </dgm:t>
      <dgm:extLst>
        <a:ext uri="{E40237B7-FDA0-4F09-8148-C483321AD2D9}">
          <dgm14:cNvPr xmlns:dgm14="http://schemas.microsoft.com/office/drawing/2010/diagram" id="0" name="" descr="Miejscowość"/>
        </a:ext>
      </dgm:extLst>
    </dgm:pt>
    <dgm:pt modelId="{CEC641A9-1099-44D4-B18B-28065D080076}" type="pres">
      <dgm:prSet presAssocID="{DE38A883-CE10-4FF2-99A6-A6BA1E04CAC5}" presName="sibTrans" presStyleCnt="0"/>
      <dgm:spPr/>
    </dgm:pt>
    <dgm:pt modelId="{D5AE6161-4829-4C64-9056-17CC709AE0D7}" type="pres">
      <dgm:prSet presAssocID="{063D3C22-F751-4AA7-BDD7-8080F0F2224E}" presName="comp" presStyleCnt="0"/>
      <dgm:spPr/>
    </dgm:pt>
    <dgm:pt modelId="{D0DB5070-092C-468E-8A2B-5367CAD705D8}" type="pres">
      <dgm:prSet presAssocID="{063D3C22-F751-4AA7-BDD7-8080F0F2224E}" presName="rect2" presStyleLbl="node1" presStyleIdx="2" presStyleCnt="5" custScaleX="122728" custLinFactNeighborX="12422" custLinFactNeighborY="-2996">
        <dgm:presLayoutVars>
          <dgm:bulletEnabled val="1"/>
        </dgm:presLayoutVars>
      </dgm:prSet>
      <dgm:spPr/>
      <dgm:t>
        <a:bodyPr/>
        <a:lstStyle/>
        <a:p>
          <a:endParaRPr lang="pl-PL"/>
        </a:p>
      </dgm:t>
    </dgm:pt>
    <dgm:pt modelId="{06C8C0FE-EEF8-462A-8505-0B43A7C71380}" type="pres">
      <dgm:prSet presAssocID="{063D3C22-F751-4AA7-BDD7-8080F0F2224E}" presName="rect1" presStyleLbl="lnNode1" presStyleIdx="2" presStyleCnt="5" custLinFactNeighborX="-5045"/>
      <dgm:spPr>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 xmlns:asvg="http://schemas.microsoft.com/office/drawing/2016/SVG/main" r:embed="rId6"/>
              </a:ext>
            </a:extLst>
          </a:blip>
          <a:srcRect/>
          <a:stretch>
            <a:fillRect l="-1000" r="-1000"/>
          </a:stretch>
        </a:blipFill>
      </dgm:spPr>
      <dgm:t>
        <a:bodyPr/>
        <a:lstStyle/>
        <a:p>
          <a:endParaRPr lang="pl-PL"/>
        </a:p>
      </dgm:t>
      <dgm:extLst>
        <a:ext uri="{E40237B7-FDA0-4F09-8148-C483321AD2D9}">
          <dgm14:cNvPr xmlns:dgm14="http://schemas.microsoft.com/office/drawing/2010/diagram" id="0" name="" descr="Głowa z kołami zębatymi"/>
        </a:ext>
      </dgm:extLst>
    </dgm:pt>
    <dgm:pt modelId="{737E76BF-6BF3-4903-81B3-92762790576D}" type="pres">
      <dgm:prSet presAssocID="{5337B1B9-1AA6-47F1-BE14-8177C8BAECCA}" presName="sibTrans" presStyleCnt="0"/>
      <dgm:spPr/>
    </dgm:pt>
    <dgm:pt modelId="{DD85E45B-B34A-4A47-856E-3D40432B2E91}" type="pres">
      <dgm:prSet presAssocID="{13109D6D-047F-44D5-9BC0-899574E7990D}" presName="comp" presStyleCnt="0"/>
      <dgm:spPr/>
    </dgm:pt>
    <dgm:pt modelId="{620F6530-D532-4784-A887-38E12B00E7C7}" type="pres">
      <dgm:prSet presAssocID="{13109D6D-047F-44D5-9BC0-899574E7990D}" presName="rect2" presStyleLbl="node1" presStyleIdx="3" presStyleCnt="5" custScaleX="122656" custLinFactNeighborX="-11745">
        <dgm:presLayoutVars>
          <dgm:bulletEnabled val="1"/>
        </dgm:presLayoutVars>
      </dgm:prSet>
      <dgm:spPr/>
      <dgm:t>
        <a:bodyPr/>
        <a:lstStyle/>
        <a:p>
          <a:endParaRPr lang="pl-PL"/>
        </a:p>
      </dgm:t>
    </dgm:pt>
    <dgm:pt modelId="{A14EC4BB-E353-4C43-B9E9-E32648EF40CB}" type="pres">
      <dgm:prSet presAssocID="{13109D6D-047F-44D5-9BC0-899574E7990D}" presName="rect1" presStyleLbl="lnNode1" presStyleIdx="3" presStyleCnt="5" custLinFactNeighborX="6054"/>
      <dgm:spPr>
        <a:blipFill>
          <a:blip xmlns:r="http://schemas.openxmlformats.org/officeDocument/2006/relationships" r:embed="rId7">
            <a:extLst>
              <a:ext uri="{96DAC541-7B7A-43D3-8B79-37D633B846F1}">
                <asvg:svgBlip xmlns="" xmlns:asvg="http://schemas.microsoft.com/office/drawing/2016/SVG/main" r:embed="rId8"/>
              </a:ext>
            </a:extLst>
          </a:blip>
          <a:srcRect/>
          <a:stretch>
            <a:fillRect l="-1000" r="-1000"/>
          </a:stretch>
        </a:blipFill>
      </dgm:spPr>
      <dgm:extLst>
        <a:ext uri="{E40237B7-FDA0-4F09-8148-C483321AD2D9}">
          <dgm14:cNvPr xmlns:dgm14="http://schemas.microsoft.com/office/drawing/2010/diagram" id="0" name="" descr="Wykładowca"/>
        </a:ext>
      </dgm:extLst>
    </dgm:pt>
    <dgm:pt modelId="{1378619C-3165-424F-98F7-C480DAEB1275}" type="pres">
      <dgm:prSet presAssocID="{296953B6-5BDC-45D4-B563-BF5C0C094E9E}" presName="sibTrans" presStyleCnt="0"/>
      <dgm:spPr/>
    </dgm:pt>
    <dgm:pt modelId="{798ACA59-2973-426F-81F8-EEACD3CD0FA8}" type="pres">
      <dgm:prSet presAssocID="{A1622F10-E7BC-4F11-9D68-080D8DF59B60}" presName="comp" presStyleCnt="0"/>
      <dgm:spPr/>
    </dgm:pt>
    <dgm:pt modelId="{7D4599C5-DCDA-4135-9B3B-7946E2410F0C}" type="pres">
      <dgm:prSet presAssocID="{A1622F10-E7BC-4F11-9D68-080D8DF59B60}" presName="rect2" presStyleLbl="node1" presStyleIdx="4" presStyleCnt="5" custScaleX="118811" custLinFactNeighborX="13883" custLinFactNeighborY="143">
        <dgm:presLayoutVars>
          <dgm:bulletEnabled val="1"/>
        </dgm:presLayoutVars>
      </dgm:prSet>
      <dgm:spPr/>
      <dgm:t>
        <a:bodyPr/>
        <a:lstStyle/>
        <a:p>
          <a:endParaRPr lang="pl-PL"/>
        </a:p>
      </dgm:t>
    </dgm:pt>
    <dgm:pt modelId="{39C7D56F-F21A-41C0-BCF6-FEAB3634CC92}" type="pres">
      <dgm:prSet presAssocID="{A1622F10-E7BC-4F11-9D68-080D8DF59B60}" presName="rect1" presStyleLbl="lnNode1" presStyleIdx="4" presStyleCnt="5" custLinFactNeighborX="-6054"/>
      <dgm:spPr>
        <a:blipFill>
          <a:blip xmlns:r="http://schemas.openxmlformats.org/officeDocument/2006/relationships" r:embed="rId9" cstate="print">
            <a:extLst>
              <a:ext uri="{28A0092B-C50C-407E-A947-70E740481C1C}">
                <a14:useLocalDpi xmlns:a14="http://schemas.microsoft.com/office/drawing/2010/main" val="0"/>
              </a:ext>
              <a:ext uri="{96DAC541-7B7A-43D3-8B79-37D633B846F1}">
                <asvg:svgBlip xmlns="" xmlns:asvg="http://schemas.microsoft.com/office/drawing/2016/SVG/main" r:embed="rId10"/>
              </a:ext>
            </a:extLst>
          </a:blip>
          <a:srcRect/>
          <a:stretch>
            <a:fillRect l="-1000" r="-1000"/>
          </a:stretch>
        </a:blipFill>
      </dgm:spPr>
      <dgm:t>
        <a:bodyPr/>
        <a:lstStyle/>
        <a:p>
          <a:endParaRPr lang="pl-PL"/>
        </a:p>
      </dgm:t>
      <dgm:extLst>
        <a:ext uri="{E40237B7-FDA0-4F09-8148-C483321AD2D9}">
          <dgm14:cNvPr xmlns:dgm14="http://schemas.microsoft.com/office/drawing/2010/diagram" id="0" name="" descr="Tendencja wzrostowa"/>
        </a:ext>
      </dgm:extLst>
    </dgm:pt>
  </dgm:ptLst>
  <dgm:cxnLst>
    <dgm:cxn modelId="{AC909243-A858-4859-B45F-9A084DCFAFE5}" type="presOf" srcId="{F08FF076-22DC-478E-98FF-0B24F4684706}" destId="{7E312C51-B781-422B-98CD-F0E5235521A2}" srcOrd="0" destOrd="0" presId="urn:microsoft.com/office/officeart/2008/layout/AlternatingPictureBlocks"/>
    <dgm:cxn modelId="{A2CAC1C2-619A-4D81-B057-8A5B4B7B13CA}" srcId="{8462D4C4-4518-4031-AFF6-E6D4049D3795}" destId="{063D3C22-F751-4AA7-BDD7-8080F0F2224E}" srcOrd="2" destOrd="0" parTransId="{F5BEA71C-8FB3-4A1B-8717-EFB9E8E5C24A}" sibTransId="{5337B1B9-1AA6-47F1-BE14-8177C8BAECCA}"/>
    <dgm:cxn modelId="{95E223EF-A188-4123-B1DC-58DC8E8183AC}" type="presOf" srcId="{A1622F10-E7BC-4F11-9D68-080D8DF59B60}" destId="{7D4599C5-DCDA-4135-9B3B-7946E2410F0C}" srcOrd="0" destOrd="0" presId="urn:microsoft.com/office/officeart/2008/layout/AlternatingPictureBlocks"/>
    <dgm:cxn modelId="{BDEE4847-C19C-475C-94B3-63E4561DE6D0}" type="presOf" srcId="{063D3C22-F751-4AA7-BDD7-8080F0F2224E}" destId="{D0DB5070-092C-468E-8A2B-5367CAD705D8}" srcOrd="0" destOrd="0" presId="urn:microsoft.com/office/officeart/2008/layout/AlternatingPictureBlocks"/>
    <dgm:cxn modelId="{EEE1004B-DB77-42C0-B64C-BB3CE680FC70}" srcId="{8462D4C4-4518-4031-AFF6-E6D4049D3795}" destId="{13109D6D-047F-44D5-9BC0-899574E7990D}" srcOrd="3" destOrd="0" parTransId="{65FB4DFF-76F9-4FB4-90E1-20BE24F1A5B5}" sibTransId="{296953B6-5BDC-45D4-B563-BF5C0C094E9E}"/>
    <dgm:cxn modelId="{2AA123D2-0C97-4022-8748-91212BF94696}" type="presOf" srcId="{8462D4C4-4518-4031-AFF6-E6D4049D3795}" destId="{6A0A1361-2E52-4939-BB53-1FB15672B5A1}" srcOrd="0" destOrd="0" presId="urn:microsoft.com/office/officeart/2008/layout/AlternatingPictureBlocks"/>
    <dgm:cxn modelId="{247F2024-ABCC-49F9-9743-703431A98998}" srcId="{8462D4C4-4518-4031-AFF6-E6D4049D3795}" destId="{DB1C684F-6FCA-489A-91E3-7FFADA40FE3C}" srcOrd="0" destOrd="0" parTransId="{65DB0F21-D1CB-4ABF-82DA-DB824A14132C}" sibTransId="{9F3A37D1-8DF9-4567-B409-6AF2FF23E2FA}"/>
    <dgm:cxn modelId="{A3DB826A-4ACB-4CFC-964A-78B00D0F8464}" type="presOf" srcId="{13109D6D-047F-44D5-9BC0-899574E7990D}" destId="{620F6530-D532-4784-A887-38E12B00E7C7}" srcOrd="0" destOrd="0" presId="urn:microsoft.com/office/officeart/2008/layout/AlternatingPictureBlocks"/>
    <dgm:cxn modelId="{52D6DD87-0834-4EB1-AE1D-240784C490F2}" type="presOf" srcId="{DB1C684F-6FCA-489A-91E3-7FFADA40FE3C}" destId="{4E180D82-7E4D-4F3A-8386-8D366DC7AEF7}" srcOrd="0" destOrd="0" presId="urn:microsoft.com/office/officeart/2008/layout/AlternatingPictureBlocks"/>
    <dgm:cxn modelId="{DC7D5DB3-AF36-4B89-BC3E-74F5D4A57450}" srcId="{8462D4C4-4518-4031-AFF6-E6D4049D3795}" destId="{F08FF076-22DC-478E-98FF-0B24F4684706}" srcOrd="1" destOrd="0" parTransId="{4E4220B0-24E2-44AA-964E-F46EE188F786}" sibTransId="{DE38A883-CE10-4FF2-99A6-A6BA1E04CAC5}"/>
    <dgm:cxn modelId="{88BE316B-8A4B-4D5A-82CD-6371BC558D38}" srcId="{8462D4C4-4518-4031-AFF6-E6D4049D3795}" destId="{A1622F10-E7BC-4F11-9D68-080D8DF59B60}" srcOrd="4" destOrd="0" parTransId="{9BD6CFD6-7791-4018-84D2-5F3817D393FB}" sibTransId="{F057966D-405E-4E83-BA0D-5E41613A88F6}"/>
    <dgm:cxn modelId="{5F4F3276-346C-4D65-B916-28BD5D8006E5}" type="presParOf" srcId="{6A0A1361-2E52-4939-BB53-1FB15672B5A1}" destId="{ACD4BF00-8DE2-42FF-B428-6D4168CB6B44}" srcOrd="0" destOrd="0" presId="urn:microsoft.com/office/officeart/2008/layout/AlternatingPictureBlocks"/>
    <dgm:cxn modelId="{08BA6DC0-F5F4-481E-B44D-9D75281FCC13}" type="presParOf" srcId="{ACD4BF00-8DE2-42FF-B428-6D4168CB6B44}" destId="{4E180D82-7E4D-4F3A-8386-8D366DC7AEF7}" srcOrd="0" destOrd="0" presId="urn:microsoft.com/office/officeart/2008/layout/AlternatingPictureBlocks"/>
    <dgm:cxn modelId="{CD45E0DD-8C95-4FE4-AB4C-3716C2D3E225}" type="presParOf" srcId="{ACD4BF00-8DE2-42FF-B428-6D4168CB6B44}" destId="{6978873C-E895-425C-90CF-B6B058597645}" srcOrd="1" destOrd="0" presId="urn:microsoft.com/office/officeart/2008/layout/AlternatingPictureBlocks"/>
    <dgm:cxn modelId="{11F00CD3-0088-4FD3-AF54-56CB0B6F33EF}" type="presParOf" srcId="{6A0A1361-2E52-4939-BB53-1FB15672B5A1}" destId="{60B0DB22-875D-4056-A010-C0D19D534FF9}" srcOrd="1" destOrd="0" presId="urn:microsoft.com/office/officeart/2008/layout/AlternatingPictureBlocks"/>
    <dgm:cxn modelId="{90BFEFB6-287E-425C-B032-4F1E131A4F40}" type="presParOf" srcId="{6A0A1361-2E52-4939-BB53-1FB15672B5A1}" destId="{C1C16E41-DCF5-4E08-A55E-418C89D682B0}" srcOrd="2" destOrd="0" presId="urn:microsoft.com/office/officeart/2008/layout/AlternatingPictureBlocks"/>
    <dgm:cxn modelId="{458A103A-26A1-45CC-8914-79EFD6535BF6}" type="presParOf" srcId="{C1C16E41-DCF5-4E08-A55E-418C89D682B0}" destId="{7E312C51-B781-422B-98CD-F0E5235521A2}" srcOrd="0" destOrd="0" presId="urn:microsoft.com/office/officeart/2008/layout/AlternatingPictureBlocks"/>
    <dgm:cxn modelId="{606900A9-69BF-4CC5-9471-AAB8767A4CAB}" type="presParOf" srcId="{C1C16E41-DCF5-4E08-A55E-418C89D682B0}" destId="{4EBFD03D-1B0E-4A45-AB72-45F5D0183CDF}" srcOrd="1" destOrd="0" presId="urn:microsoft.com/office/officeart/2008/layout/AlternatingPictureBlocks"/>
    <dgm:cxn modelId="{ADB738EC-18CD-45B4-99B3-8140A1FC4208}" type="presParOf" srcId="{6A0A1361-2E52-4939-BB53-1FB15672B5A1}" destId="{CEC641A9-1099-44D4-B18B-28065D080076}" srcOrd="3" destOrd="0" presId="urn:microsoft.com/office/officeart/2008/layout/AlternatingPictureBlocks"/>
    <dgm:cxn modelId="{EC2980C5-4AF9-45E4-9334-C0095BAA1797}" type="presParOf" srcId="{6A0A1361-2E52-4939-BB53-1FB15672B5A1}" destId="{D5AE6161-4829-4C64-9056-17CC709AE0D7}" srcOrd="4" destOrd="0" presId="urn:microsoft.com/office/officeart/2008/layout/AlternatingPictureBlocks"/>
    <dgm:cxn modelId="{FFE97288-0BDF-410A-A640-8FC5EEAAF465}" type="presParOf" srcId="{D5AE6161-4829-4C64-9056-17CC709AE0D7}" destId="{D0DB5070-092C-468E-8A2B-5367CAD705D8}" srcOrd="0" destOrd="0" presId="urn:microsoft.com/office/officeart/2008/layout/AlternatingPictureBlocks"/>
    <dgm:cxn modelId="{2226E062-4A53-4A5C-B46C-DE68A44D054A}" type="presParOf" srcId="{D5AE6161-4829-4C64-9056-17CC709AE0D7}" destId="{06C8C0FE-EEF8-462A-8505-0B43A7C71380}" srcOrd="1" destOrd="0" presId="urn:microsoft.com/office/officeart/2008/layout/AlternatingPictureBlocks"/>
    <dgm:cxn modelId="{1AA68EE7-BE15-4D2C-9D99-13FEEB67A6EF}" type="presParOf" srcId="{6A0A1361-2E52-4939-BB53-1FB15672B5A1}" destId="{737E76BF-6BF3-4903-81B3-92762790576D}" srcOrd="5" destOrd="0" presId="urn:microsoft.com/office/officeart/2008/layout/AlternatingPictureBlocks"/>
    <dgm:cxn modelId="{CB12FA7B-CD77-444F-9D71-E144AFA6B31D}" type="presParOf" srcId="{6A0A1361-2E52-4939-BB53-1FB15672B5A1}" destId="{DD85E45B-B34A-4A47-856E-3D40432B2E91}" srcOrd="6" destOrd="0" presId="urn:microsoft.com/office/officeart/2008/layout/AlternatingPictureBlocks"/>
    <dgm:cxn modelId="{BA3D84DB-2962-4969-85E1-3CBD8A836EE5}" type="presParOf" srcId="{DD85E45B-B34A-4A47-856E-3D40432B2E91}" destId="{620F6530-D532-4784-A887-38E12B00E7C7}" srcOrd="0" destOrd="0" presId="urn:microsoft.com/office/officeart/2008/layout/AlternatingPictureBlocks"/>
    <dgm:cxn modelId="{8049F04F-8F3F-48BB-9121-2AD8C8A933AE}" type="presParOf" srcId="{DD85E45B-B34A-4A47-856E-3D40432B2E91}" destId="{A14EC4BB-E353-4C43-B9E9-E32648EF40CB}" srcOrd="1" destOrd="0" presId="urn:microsoft.com/office/officeart/2008/layout/AlternatingPictureBlocks"/>
    <dgm:cxn modelId="{0E7A19AE-087A-44E4-9116-53881A9E3380}" type="presParOf" srcId="{6A0A1361-2E52-4939-BB53-1FB15672B5A1}" destId="{1378619C-3165-424F-98F7-C480DAEB1275}" srcOrd="7" destOrd="0" presId="urn:microsoft.com/office/officeart/2008/layout/AlternatingPictureBlocks"/>
    <dgm:cxn modelId="{EFF47E26-2E79-4A06-821F-AE95C5AFB998}" type="presParOf" srcId="{6A0A1361-2E52-4939-BB53-1FB15672B5A1}" destId="{798ACA59-2973-426F-81F8-EEACD3CD0FA8}" srcOrd="8" destOrd="0" presId="urn:microsoft.com/office/officeart/2008/layout/AlternatingPictureBlocks"/>
    <dgm:cxn modelId="{475FD1C0-1AB0-4E2C-AA9C-2B9D61BB3394}" type="presParOf" srcId="{798ACA59-2973-426F-81F8-EEACD3CD0FA8}" destId="{7D4599C5-DCDA-4135-9B3B-7946E2410F0C}" srcOrd="0" destOrd="0" presId="urn:microsoft.com/office/officeart/2008/layout/AlternatingPictureBlocks"/>
    <dgm:cxn modelId="{2F548527-5F3B-4454-87AB-0F3D2C1B66E1}" type="presParOf" srcId="{798ACA59-2973-426F-81F8-EEACD3CD0FA8}" destId="{39C7D56F-F21A-41C0-BCF6-FEAB3634CC92}" srcOrd="1" destOrd="0" presId="urn:microsoft.com/office/officeart/2008/layout/AlternatingPictureBlocks"/>
  </dgm:cxnLst>
  <dgm:bg/>
  <dgm:whole/>
  <dgm:extLst>
    <a:ext uri="http://schemas.microsoft.com/office/drawing/2008/diagram">
      <dsp:dataModelExt xmlns:dsp="http://schemas.microsoft.com/office/drawing/2008/diagram" relId="rId11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F982926-4CA6-4A93-9DFD-CF1ABABD6421}">
      <dsp:nvSpPr>
        <dsp:cNvPr id="0" name=""/>
        <dsp:cNvSpPr/>
      </dsp:nvSpPr>
      <dsp:spPr>
        <a:xfrm>
          <a:off x="0" y="161919"/>
          <a:ext cx="1821656" cy="1092993"/>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Clr>
              <a:srgbClr val="EB8737"/>
            </a:buClr>
            <a:buSzPts val="700"/>
            <a:buFont typeface="Wingdings" panose="05000000000000000000" pitchFamily="2" charset="2"/>
            <a:buChar char=""/>
          </a:pPr>
          <a:r>
            <a:rPr lang="pl-PL" sz="1100" u="none" kern="1200"/>
            <a:t>ROZWÓJ NOWOCZESNEJ GOSPODARKI OPARTEJ NA INNOWACJACH ORAZ PODNOSZENIE ATRAKCYJNOŚCI INWESTYCYJNEJ MIASTA</a:t>
          </a:r>
          <a:endParaRPr lang="pl-PL" sz="1100" kern="1200"/>
        </a:p>
      </dsp:txBody>
      <dsp:txXfrm>
        <a:off x="0" y="161919"/>
        <a:ext cx="1821656" cy="1092993"/>
      </dsp:txXfrm>
    </dsp:sp>
    <dsp:sp modelId="{0F4C06EC-666C-46D1-8107-E907AC87EEAD}">
      <dsp:nvSpPr>
        <dsp:cNvPr id="0" name=""/>
        <dsp:cNvSpPr/>
      </dsp:nvSpPr>
      <dsp:spPr>
        <a:xfrm>
          <a:off x="2003821" y="161919"/>
          <a:ext cx="1821656" cy="1092993"/>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Clr>
              <a:srgbClr val="EB8737"/>
            </a:buClr>
            <a:buSzPts val="700"/>
            <a:buFont typeface="Wingdings" panose="05000000000000000000" pitchFamily="2" charset="2"/>
            <a:buChar char=""/>
          </a:pPr>
          <a:r>
            <a:rPr lang="pl-PL" sz="1100" u="none" kern="1200"/>
            <a:t>WZROST ZNACZENIA LEGNICY JAKO REGIONALNEGO OŚRODKA EDUKACJI, KULTURY, TURYSTYKI I SPORTU </a:t>
          </a:r>
          <a:endParaRPr lang="pl-PL" sz="1100" kern="1200"/>
        </a:p>
      </dsp:txBody>
      <dsp:txXfrm>
        <a:off x="2003821" y="161919"/>
        <a:ext cx="1821656" cy="1092993"/>
      </dsp:txXfrm>
    </dsp:sp>
    <dsp:sp modelId="{5D471987-DC57-4668-B1E5-537AC690652B}">
      <dsp:nvSpPr>
        <dsp:cNvPr id="0" name=""/>
        <dsp:cNvSpPr/>
      </dsp:nvSpPr>
      <dsp:spPr>
        <a:xfrm>
          <a:off x="4007643" y="161919"/>
          <a:ext cx="1821656" cy="1092993"/>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Clr>
              <a:srgbClr val="EB8737"/>
            </a:buClr>
            <a:buSzPts val="700"/>
            <a:buFont typeface="Wingdings" panose="05000000000000000000" pitchFamily="2" charset="2"/>
            <a:buChar char=""/>
          </a:pPr>
          <a:r>
            <a:rPr lang="pl-PL" sz="1100" u="none" kern="1200">
              <a:solidFill>
                <a:sysClr val="windowText" lastClr="000000"/>
              </a:solidFill>
            </a:rPr>
            <a:t>POPRAWA JAKOŚCI I WARUNKÓW ŻYCIA LEGNICZAN</a:t>
          </a:r>
          <a:endParaRPr lang="pl-PL" sz="1100" kern="1200">
            <a:solidFill>
              <a:sysClr val="windowText" lastClr="000000"/>
            </a:solidFill>
          </a:endParaRPr>
        </a:p>
      </dsp:txBody>
      <dsp:txXfrm>
        <a:off x="4007643" y="161919"/>
        <a:ext cx="1821656" cy="1092993"/>
      </dsp:txXfrm>
    </dsp:sp>
    <dsp:sp modelId="{D745450F-A916-4AE0-ACA5-80EBCD349E60}">
      <dsp:nvSpPr>
        <dsp:cNvPr id="0" name=""/>
        <dsp:cNvSpPr/>
      </dsp:nvSpPr>
      <dsp:spPr>
        <a:xfrm>
          <a:off x="1001910" y="1437079"/>
          <a:ext cx="1821656" cy="1092993"/>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Clr>
              <a:srgbClr val="EB8737"/>
            </a:buClr>
            <a:buSzPts val="700"/>
            <a:buFont typeface="Wingdings" panose="05000000000000000000" pitchFamily="2" charset="2"/>
            <a:buChar char=""/>
          </a:pPr>
          <a:r>
            <a:rPr lang="pl-PL" sz="1100" u="none" kern="1200"/>
            <a:t>KSZTAŁTOWANIE ATRAKCYJNEJ PRZESTRZENI PUBLICZNEJ I ZACHOWANIE OBIEKTÓW DZIEDZICTWA KULTUROWEGO</a:t>
          </a:r>
          <a:endParaRPr lang="pl-PL" sz="1100" kern="1200"/>
        </a:p>
      </dsp:txBody>
      <dsp:txXfrm>
        <a:off x="1001910" y="1437079"/>
        <a:ext cx="1821656" cy="1092993"/>
      </dsp:txXfrm>
    </dsp:sp>
    <dsp:sp modelId="{57F72E89-E493-447C-A35F-5330BE5BA8C5}">
      <dsp:nvSpPr>
        <dsp:cNvPr id="0" name=""/>
        <dsp:cNvSpPr/>
      </dsp:nvSpPr>
      <dsp:spPr>
        <a:xfrm>
          <a:off x="3005732" y="1437079"/>
          <a:ext cx="1821656" cy="1092993"/>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Clr>
              <a:srgbClr val="EB8737"/>
            </a:buClr>
            <a:buSzPts val="700"/>
            <a:buFont typeface="Wingdings" panose="05000000000000000000" pitchFamily="2" charset="2"/>
            <a:buChar char=""/>
          </a:pPr>
          <a:r>
            <a:rPr lang="pl-PL" sz="1100" u="none" kern="1200"/>
            <a:t>OCHRONA I KSZTAŁTOWANIE ŚRODOWISKA PRZYRODNICZEGO</a:t>
          </a:r>
          <a:endParaRPr lang="pl-PL" sz="1100" kern="1200"/>
        </a:p>
      </dsp:txBody>
      <dsp:txXfrm>
        <a:off x="3005732" y="1437079"/>
        <a:ext cx="1821656" cy="1092993"/>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3AE44FA-242A-4DA2-9081-67389D49D1AE}">
      <dsp:nvSpPr>
        <dsp:cNvPr id="0" name=""/>
        <dsp:cNvSpPr/>
      </dsp:nvSpPr>
      <dsp:spPr>
        <a:xfrm>
          <a:off x="7690" y="112"/>
          <a:ext cx="2738614" cy="1502325"/>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pl-PL" sz="850" b="1" kern="1200">
              <a:latin typeface="Open Sans" panose="020B0606030504020204" pitchFamily="34" charset="0"/>
              <a:ea typeface="Open Sans" panose="020B0606030504020204" pitchFamily="34" charset="0"/>
              <a:cs typeface="Open Sans" panose="020B0606030504020204" pitchFamily="34" charset="0"/>
            </a:rPr>
            <a:t>Wariant 1</a:t>
          </a:r>
          <a:r>
            <a:rPr lang="pl-PL" sz="850" kern="1200">
              <a:latin typeface="Open Sans" panose="020B0606030504020204" pitchFamily="34" charset="0"/>
              <a:ea typeface="Open Sans" panose="020B0606030504020204" pitchFamily="34" charset="0"/>
              <a:cs typeface="Open Sans" panose="020B0606030504020204" pitchFamily="34" charset="0"/>
            </a:rPr>
            <a:t>, czyli scenariusz pozytywny, nakreśla wymierne efekty działań proekologicznych takich jak: zmniejszenie zapotrzebowania ciepła w wyniku termomodernizacji istniejących budynków, zamiana części i poprawa sprawności całkowitej systemów grzewczych na bardziej ekologiczne, a także budowanie nowych budynków według obowiązujących norm. Realizacja tego scenariusza obniży wskaźnik energochłonności o 20%. </a:t>
          </a:r>
        </a:p>
      </dsp:txBody>
      <dsp:txXfrm>
        <a:off x="7690" y="112"/>
        <a:ext cx="2738614" cy="1502325"/>
      </dsp:txXfrm>
    </dsp:sp>
    <dsp:sp modelId="{66A87463-2A42-4E7F-9CC9-B318AA4A46BB}">
      <dsp:nvSpPr>
        <dsp:cNvPr id="0" name=""/>
        <dsp:cNvSpPr/>
      </dsp:nvSpPr>
      <dsp:spPr>
        <a:xfrm>
          <a:off x="10582" y="1752825"/>
          <a:ext cx="2732830" cy="1502325"/>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pl-PL" sz="850" b="1" kern="1200">
              <a:latin typeface="Open Sans" panose="020B0606030504020204" pitchFamily="34" charset="0"/>
              <a:ea typeface="Open Sans" panose="020B0606030504020204" pitchFamily="34" charset="0"/>
              <a:cs typeface="Open Sans" panose="020B0606030504020204" pitchFamily="34" charset="0"/>
            </a:rPr>
            <a:t>Wariant 2</a:t>
          </a:r>
          <a:r>
            <a:rPr lang="pl-PL" sz="850" kern="1200">
              <a:latin typeface="Open Sans" panose="020B0606030504020204" pitchFamily="34" charset="0"/>
              <a:ea typeface="Open Sans" panose="020B0606030504020204" pitchFamily="34" charset="0"/>
              <a:cs typeface="Open Sans" panose="020B0606030504020204" pitchFamily="34" charset="0"/>
            </a:rPr>
            <a:t>, jako scenariusz negatywny, ma charakter ostrzeżenia przed brakiem realizacji określonych działań. Uwzględnia założenia ogólne, ale w odróżnieniu od wariantu 1 zakłada znikomy odsetek budynków poddanych termomodernizacji, poprawę komfortu zamieszkiwania oraz niewielką poprawę sprawności systemów grzewczych. Wskutek zaniechania działań na rzecz zrównoważonego rozwoju energetycznego zwiększy się zużycie energii i zapotrzebowanie na moc w gminie.</a:t>
          </a:r>
        </a:p>
      </dsp:txBody>
      <dsp:txXfrm>
        <a:off x="10582" y="1752825"/>
        <a:ext cx="2732830" cy="1502325"/>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E42211-A034-4FC2-AB51-AF4873E6748E}">
      <dsp:nvSpPr>
        <dsp:cNvPr id="0" name=""/>
        <dsp:cNvSpPr/>
      </dsp:nvSpPr>
      <dsp:spPr>
        <a:xfrm>
          <a:off x="1387" y="175"/>
          <a:ext cx="2841389" cy="801413"/>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buClr>
              <a:srgbClr val="EB8737"/>
            </a:buClr>
            <a:buSzPts val="700"/>
            <a:buFont typeface="Wingdings" panose="05000000000000000000" pitchFamily="2" charset="2"/>
            <a:buChar char=""/>
          </a:pPr>
          <a:r>
            <a:rPr lang="pl-PL" sz="1000" u="none" kern="1200">
              <a:latin typeface="Open Sans" panose="020B0606030504020204" pitchFamily="34" charset="0"/>
              <a:ea typeface="Open Sans" panose="020B0606030504020204" pitchFamily="34" charset="0"/>
              <a:cs typeface="Open Sans" panose="020B0606030504020204" pitchFamily="34" charset="0"/>
            </a:rPr>
            <a:t>ZASADY ROZWOJU I FUNKCJONOWANIA INFRASTRUKTURY SŁUŻĄCEJ DO WYKORZYSTANIA PALIW ALTERNATYWNYCH W TRANSPORCIE</a:t>
          </a:r>
          <a:endParaRPr lang="pl-PL" sz="1000" kern="1200">
            <a:latin typeface="Open Sans" panose="020B0606030504020204" pitchFamily="34" charset="0"/>
            <a:ea typeface="Open Sans" panose="020B0606030504020204" pitchFamily="34" charset="0"/>
            <a:cs typeface="Open Sans" panose="020B0606030504020204" pitchFamily="34" charset="0"/>
          </a:endParaRPr>
        </a:p>
      </dsp:txBody>
      <dsp:txXfrm>
        <a:off x="1387" y="175"/>
        <a:ext cx="2841389" cy="801413"/>
      </dsp:txXfrm>
    </dsp:sp>
    <dsp:sp modelId="{3531E8F8-D30A-4153-A0FF-3C6B5BA6C659}">
      <dsp:nvSpPr>
        <dsp:cNvPr id="0" name=""/>
        <dsp:cNvSpPr/>
      </dsp:nvSpPr>
      <dsp:spPr>
        <a:xfrm>
          <a:off x="1387" y="885571"/>
          <a:ext cx="2841389" cy="801413"/>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buClr>
              <a:srgbClr val="EB8737"/>
            </a:buClr>
            <a:buSzPts val="700"/>
            <a:buFont typeface="Wingdings" panose="05000000000000000000" pitchFamily="2" charset="2"/>
            <a:buChar char=""/>
          </a:pPr>
          <a:r>
            <a:rPr lang="pl-PL" sz="1000" u="none" kern="1200">
              <a:latin typeface="Open Sans" panose="020B0606030504020204" pitchFamily="34" charset="0"/>
              <a:ea typeface="Open Sans" panose="020B0606030504020204" pitchFamily="34" charset="0"/>
              <a:cs typeface="Open Sans" panose="020B0606030504020204" pitchFamily="34" charset="0"/>
            </a:rPr>
            <a:t>OBOWIĄZKI PODMIOTÓW PUBLICZNYCH W ZAKRESIE ROZWOJU INFRASTRUKTURY PALIW ALTERNATYWNYCH</a:t>
          </a:r>
          <a:endParaRPr lang="pl-PL" sz="1000" kern="1200">
            <a:latin typeface="Open Sans" panose="020B0606030504020204" pitchFamily="34" charset="0"/>
            <a:ea typeface="Open Sans" panose="020B0606030504020204" pitchFamily="34" charset="0"/>
            <a:cs typeface="Open Sans" panose="020B0606030504020204" pitchFamily="34" charset="0"/>
          </a:endParaRPr>
        </a:p>
      </dsp:txBody>
      <dsp:txXfrm>
        <a:off x="1387" y="885571"/>
        <a:ext cx="2841389" cy="801413"/>
      </dsp:txXfrm>
    </dsp:sp>
    <dsp:sp modelId="{97AE55DB-9DB4-41A2-9035-559ED3BF30E7}">
      <dsp:nvSpPr>
        <dsp:cNvPr id="0" name=""/>
        <dsp:cNvSpPr/>
      </dsp:nvSpPr>
      <dsp:spPr>
        <a:xfrm>
          <a:off x="1387" y="1770968"/>
          <a:ext cx="2841389" cy="801413"/>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buClr>
              <a:srgbClr val="EB8737"/>
            </a:buClr>
            <a:buSzPts val="700"/>
            <a:buFont typeface="Wingdings" panose="05000000000000000000" pitchFamily="2" charset="2"/>
            <a:buChar char=""/>
          </a:pPr>
          <a:r>
            <a:rPr lang="pl-PL" sz="1000" u="none" kern="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OBOWIĄZKI INFORMACYJNE W ZAKRESIE PALIW ALTERNATYWNYCH</a:t>
          </a:r>
          <a:endParaRPr lang="pl-PL" sz="1000" kern="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endParaRPr>
        </a:p>
      </dsp:txBody>
      <dsp:txXfrm>
        <a:off x="1387" y="1770968"/>
        <a:ext cx="2841389" cy="801413"/>
      </dsp:txXfrm>
    </dsp:sp>
    <dsp:sp modelId="{19EA798C-C3DC-4296-816F-F6293778B3D7}">
      <dsp:nvSpPr>
        <dsp:cNvPr id="0" name=""/>
        <dsp:cNvSpPr/>
      </dsp:nvSpPr>
      <dsp:spPr>
        <a:xfrm>
          <a:off x="1387" y="2656364"/>
          <a:ext cx="2841389" cy="801413"/>
        </a:xfrm>
        <a:prstGeom prst="rect">
          <a:avLst/>
        </a:prstGeom>
        <a:solidFill>
          <a:srgbClr val="5B9BD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buClr>
              <a:srgbClr val="EB8737"/>
            </a:buClr>
            <a:buSzPts val="700"/>
            <a:buFont typeface="Wingdings" panose="05000000000000000000" pitchFamily="2" charset="2"/>
            <a:buChar char=""/>
          </a:pPr>
          <a:r>
            <a:rPr lang="pl-PL" sz="1000" u="none" kern="1200">
              <a:latin typeface="Open Sans" panose="020B0606030504020204" pitchFamily="34" charset="0"/>
              <a:ea typeface="Open Sans" panose="020B0606030504020204" pitchFamily="34" charset="0"/>
              <a:cs typeface="Open Sans" panose="020B0606030504020204" pitchFamily="34" charset="0"/>
            </a:rPr>
            <a:t>WARUNKI FUNKCJONOWANIA STREF CZYSTEGO TRANSPORTU</a:t>
          </a:r>
          <a:endParaRPr lang="pl-PL" sz="1000" kern="1200">
            <a:latin typeface="Open Sans" panose="020B0606030504020204" pitchFamily="34" charset="0"/>
            <a:ea typeface="Open Sans" panose="020B0606030504020204" pitchFamily="34" charset="0"/>
            <a:cs typeface="Open Sans" panose="020B0606030504020204" pitchFamily="34" charset="0"/>
          </a:endParaRPr>
        </a:p>
      </dsp:txBody>
      <dsp:txXfrm>
        <a:off x="1387" y="2656364"/>
        <a:ext cx="2841389" cy="801413"/>
      </dsp:txXfrm>
    </dsp:sp>
    <dsp:sp modelId="{494BE66A-9920-49F7-ADE9-94FA8D1304E8}">
      <dsp:nvSpPr>
        <dsp:cNvPr id="0" name=""/>
        <dsp:cNvSpPr/>
      </dsp:nvSpPr>
      <dsp:spPr>
        <a:xfrm>
          <a:off x="1387" y="3541761"/>
          <a:ext cx="2841389" cy="801413"/>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19050" rIns="38100" bIns="19050" numCol="1" spcCol="1270" anchor="ctr" anchorCtr="0">
          <a:noAutofit/>
        </a:bodyPr>
        <a:lstStyle/>
        <a:p>
          <a:pPr lvl="0" algn="ctr" defTabSz="444500">
            <a:lnSpc>
              <a:spcPct val="90000"/>
            </a:lnSpc>
            <a:spcBef>
              <a:spcPct val="0"/>
            </a:spcBef>
            <a:spcAft>
              <a:spcPct val="35000"/>
            </a:spcAft>
            <a:buClr>
              <a:srgbClr val="EB8737"/>
            </a:buClr>
            <a:buSzPts val="700"/>
            <a:buFont typeface="Wingdings" panose="05000000000000000000" pitchFamily="2" charset="2"/>
            <a:buChar char=""/>
          </a:pPr>
          <a:r>
            <a:rPr lang="pl-PL" sz="1000" u="none" kern="1200">
              <a:latin typeface="Open Sans" panose="020B0606030504020204" pitchFamily="34" charset="0"/>
              <a:ea typeface="Open Sans" panose="020B0606030504020204" pitchFamily="34" charset="0"/>
              <a:cs typeface="Open Sans" panose="020B0606030504020204" pitchFamily="34" charset="0"/>
            </a:rPr>
            <a:t>KRAJOWE RAMY POLITYKI ROZWOJU INFRASTRUKTURY PALIW ALTERNATYWNYCH ORAZ SPOSÓB ICH REALIZACJI</a:t>
          </a:r>
          <a:endParaRPr lang="pl-PL" sz="1000" kern="1200">
            <a:latin typeface="Open Sans" panose="020B0606030504020204" pitchFamily="34" charset="0"/>
            <a:ea typeface="Open Sans" panose="020B0606030504020204" pitchFamily="34" charset="0"/>
            <a:cs typeface="Open Sans" panose="020B0606030504020204" pitchFamily="34" charset="0"/>
          </a:endParaRPr>
        </a:p>
      </dsp:txBody>
      <dsp:txXfrm>
        <a:off x="1387" y="3541761"/>
        <a:ext cx="2841389" cy="801413"/>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203031F-ED8D-46AC-8209-236912555048}">
      <dsp:nvSpPr>
        <dsp:cNvPr id="0" name=""/>
        <dsp:cNvSpPr/>
      </dsp:nvSpPr>
      <dsp:spPr>
        <a:xfrm>
          <a:off x="517218" y="-195795"/>
          <a:ext cx="2082939" cy="2082998"/>
        </a:xfrm>
        <a:prstGeom prst="circularArrow">
          <a:avLst>
            <a:gd name="adj1" fmla="val 10980"/>
            <a:gd name="adj2" fmla="val 1142322"/>
            <a:gd name="adj3" fmla="val 4500000"/>
            <a:gd name="adj4" fmla="val 10800000"/>
            <a:gd name="adj5" fmla="val 12500"/>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3DF1470-66DF-40A9-B77F-8BEDB506886B}">
      <dsp:nvSpPr>
        <dsp:cNvPr id="0" name=""/>
        <dsp:cNvSpPr/>
      </dsp:nvSpPr>
      <dsp:spPr>
        <a:xfrm>
          <a:off x="984829" y="422781"/>
          <a:ext cx="1162116" cy="58098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pl-PL" sz="900" kern="1200">
              <a:latin typeface="Open Sans" panose="020B0606030504020204" pitchFamily="34" charset="0"/>
              <a:ea typeface="Open Sans" panose="020B0606030504020204" pitchFamily="34" charset="0"/>
              <a:cs typeface="Open Sans" panose="020B0606030504020204" pitchFamily="34" charset="0"/>
            </a:rPr>
            <a:t>60 punktów ładowania</a:t>
          </a:r>
        </a:p>
      </dsp:txBody>
      <dsp:txXfrm>
        <a:off x="984829" y="422781"/>
        <a:ext cx="1162116" cy="580985"/>
      </dsp:txXfrm>
    </dsp:sp>
    <dsp:sp modelId="{2F29D7F4-F712-403B-9D43-06A9FE069C7E}">
      <dsp:nvSpPr>
        <dsp:cNvPr id="0" name=""/>
        <dsp:cNvSpPr/>
      </dsp:nvSpPr>
      <dsp:spPr>
        <a:xfrm>
          <a:off x="167482" y="1037466"/>
          <a:ext cx="1731896" cy="1624161"/>
        </a:xfrm>
        <a:prstGeom prst="blockArc">
          <a:avLst>
            <a:gd name="adj1" fmla="val 0"/>
            <a:gd name="adj2" fmla="val 18900000"/>
            <a:gd name="adj3" fmla="val 12740"/>
          </a:avLst>
        </a:prstGeom>
        <a:solidFill>
          <a:srgbClr val="5B9BD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D8E089C-3840-4240-A077-065A3853CB60}">
      <dsp:nvSpPr>
        <dsp:cNvPr id="0" name=""/>
        <dsp:cNvSpPr/>
      </dsp:nvSpPr>
      <dsp:spPr>
        <a:xfrm>
          <a:off x="418870" y="1552725"/>
          <a:ext cx="1162116" cy="58098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5715" tIns="5715" rIns="5715" bIns="5715" numCol="1" spcCol="1270" anchor="ctr" anchorCtr="0">
          <a:noAutofit/>
        </a:bodyPr>
        <a:lstStyle/>
        <a:p>
          <a:pPr lvl="0" algn="ctr" defTabSz="400050">
            <a:lnSpc>
              <a:spcPct val="90000"/>
            </a:lnSpc>
            <a:spcBef>
              <a:spcPct val="0"/>
            </a:spcBef>
            <a:spcAft>
              <a:spcPct val="35000"/>
            </a:spcAft>
          </a:pPr>
          <a:r>
            <a:rPr lang="pl-PL" sz="900" kern="1200">
              <a:latin typeface="Open Sans" panose="020B0606030504020204" pitchFamily="34" charset="0"/>
              <a:ea typeface="Open Sans" panose="020B0606030504020204" pitchFamily="34" charset="0"/>
              <a:cs typeface="Open Sans" panose="020B0606030504020204" pitchFamily="34" charset="0"/>
            </a:rPr>
            <a:t>2 stacje tankowania sprężonego gazu ziemnego (CNG)</a:t>
          </a:r>
        </a:p>
      </dsp:txBody>
      <dsp:txXfrm>
        <a:off x="418870" y="1552725"/>
        <a:ext cx="1162116" cy="580985"/>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50D7A85-191B-4C4F-B548-E84991834AA0}">
      <dsp:nvSpPr>
        <dsp:cNvPr id="0" name=""/>
        <dsp:cNvSpPr/>
      </dsp:nvSpPr>
      <dsp:spPr>
        <a:xfrm>
          <a:off x="42782" y="0"/>
          <a:ext cx="2505208" cy="610801"/>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Clr>
              <a:srgbClr val="EB8737"/>
            </a:buClr>
            <a:buSzPts val="700"/>
            <a:buFont typeface="Wingdings" panose="05000000000000000000" pitchFamily="2" charset="2"/>
            <a:buChar char=""/>
          </a:pPr>
          <a:r>
            <a:rPr lang="pl-PL" sz="900" b="0" kern="1200">
              <a:latin typeface="Open Sans" panose="020B0606030504020204" pitchFamily="34" charset="0"/>
              <a:ea typeface="Open Sans" panose="020B0606030504020204" pitchFamily="34" charset="0"/>
              <a:cs typeface="Open Sans" panose="020B0606030504020204" pitchFamily="34" charset="0"/>
            </a:rPr>
            <a:t>WYSOKI STANDARD USŁUG TRANSPORTOWYCH</a:t>
          </a:r>
          <a:endParaRPr lang="pl-PL" sz="900" b="0" kern="1200"/>
        </a:p>
      </dsp:txBody>
      <dsp:txXfrm>
        <a:off x="42782" y="0"/>
        <a:ext cx="2505208" cy="610801"/>
      </dsp:txXfrm>
    </dsp:sp>
    <dsp:sp modelId="{D64E9EAA-1B8C-4D04-AC1C-CB55B305CD2D}">
      <dsp:nvSpPr>
        <dsp:cNvPr id="0" name=""/>
        <dsp:cNvSpPr/>
      </dsp:nvSpPr>
      <dsp:spPr>
        <a:xfrm>
          <a:off x="49511" y="729594"/>
          <a:ext cx="1187769" cy="712661"/>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Clr>
              <a:srgbClr val="EB8737"/>
            </a:buClr>
            <a:buSzPts val="700"/>
            <a:buFont typeface="Wingdings" panose="05000000000000000000" pitchFamily="2" charset="2"/>
            <a:buChar char=""/>
          </a:pPr>
          <a:r>
            <a:rPr lang="pl-PL" sz="900" b="0" u="none" kern="1200">
              <a:latin typeface="Open Sans" panose="020B0606030504020204" pitchFamily="34" charset="0"/>
              <a:ea typeface="Open Sans" panose="020B0606030504020204" pitchFamily="34" charset="0"/>
              <a:cs typeface="Open Sans" panose="020B0606030504020204" pitchFamily="34" charset="0"/>
            </a:rPr>
            <a:t>uslugi odpowiadające rzeczywistym potrzebom pasażerów</a:t>
          </a:r>
          <a:endParaRPr lang="pl-PL" sz="900" b="0" kern="1200"/>
        </a:p>
      </dsp:txBody>
      <dsp:txXfrm>
        <a:off x="49511" y="729594"/>
        <a:ext cx="1187769" cy="712661"/>
      </dsp:txXfrm>
    </dsp:sp>
    <dsp:sp modelId="{3A1F5928-0904-4C31-8F5D-F631F3D0E1B5}">
      <dsp:nvSpPr>
        <dsp:cNvPr id="0" name=""/>
        <dsp:cNvSpPr/>
      </dsp:nvSpPr>
      <dsp:spPr>
        <a:xfrm>
          <a:off x="1356058" y="729594"/>
          <a:ext cx="1187769" cy="712661"/>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Clr>
              <a:srgbClr val="EB8737"/>
            </a:buClr>
            <a:buSzPts val="700"/>
            <a:buFont typeface="Wingdings" panose="05000000000000000000" pitchFamily="2" charset="2"/>
            <a:buChar char=""/>
          </a:pPr>
          <a:r>
            <a:rPr lang="pl-PL" sz="900" b="0" u="none" kern="1200">
              <a:solidFill>
                <a:schemeClr val="tx1"/>
              </a:solidFill>
              <a:latin typeface="Open Sans" panose="020B0606030504020204" pitchFamily="34" charset="0"/>
              <a:ea typeface="Open Sans" panose="020B0606030504020204" pitchFamily="34" charset="0"/>
              <a:cs typeface="Open Sans" panose="020B0606030504020204" pitchFamily="34" charset="0"/>
            </a:rPr>
            <a:t>zredukowane negatywne oddziaływanie na środowisko</a:t>
          </a:r>
          <a:endParaRPr lang="pl-PL" sz="900" b="0" kern="1200">
            <a:solidFill>
              <a:schemeClr val="tx1"/>
            </a:solidFill>
          </a:endParaRPr>
        </a:p>
      </dsp:txBody>
      <dsp:txXfrm>
        <a:off x="1356058" y="729594"/>
        <a:ext cx="1187769" cy="712661"/>
      </dsp:txXfrm>
    </dsp:sp>
    <dsp:sp modelId="{1A108FA7-943D-480D-96F9-63E5FFFC6772}">
      <dsp:nvSpPr>
        <dsp:cNvPr id="0" name=""/>
        <dsp:cNvSpPr/>
      </dsp:nvSpPr>
      <dsp:spPr>
        <a:xfrm>
          <a:off x="49511" y="1561033"/>
          <a:ext cx="1187769" cy="712661"/>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Clr>
              <a:srgbClr val="EB8737"/>
            </a:buClr>
            <a:buSzPts val="700"/>
            <a:buFont typeface="Wingdings" panose="05000000000000000000" pitchFamily="2" charset="2"/>
            <a:buChar char=""/>
          </a:pPr>
          <a:r>
            <a:rPr lang="pl-PL" sz="900" b="0" u="none" kern="1200">
              <a:latin typeface="Open Sans" panose="020B0606030504020204" pitchFamily="34" charset="0"/>
              <a:ea typeface="Open Sans" panose="020B0606030504020204" pitchFamily="34" charset="0"/>
              <a:cs typeface="Open Sans" panose="020B0606030504020204" pitchFamily="34" charset="0"/>
            </a:rPr>
            <a:t>wysoka dsotępność dla osób niepełnosprawnych</a:t>
          </a:r>
          <a:endParaRPr lang="pl-PL" sz="900" b="0" kern="1200"/>
        </a:p>
      </dsp:txBody>
      <dsp:txXfrm>
        <a:off x="49511" y="1561033"/>
        <a:ext cx="1187769" cy="712661"/>
      </dsp:txXfrm>
    </dsp:sp>
    <dsp:sp modelId="{D26D20AF-D8AB-471E-B6F0-6844BDA8C4EE}">
      <dsp:nvSpPr>
        <dsp:cNvPr id="0" name=""/>
        <dsp:cNvSpPr/>
      </dsp:nvSpPr>
      <dsp:spPr>
        <a:xfrm>
          <a:off x="1356058" y="1561033"/>
          <a:ext cx="1187769" cy="712661"/>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b="0" kern="1200"/>
            <a:t>dbałość o bezpieczeństwo mieszkańców</a:t>
          </a:r>
        </a:p>
      </dsp:txBody>
      <dsp:txXfrm>
        <a:off x="1356058" y="1561033"/>
        <a:ext cx="1187769" cy="712661"/>
      </dsp:txXfrm>
    </dsp:sp>
    <dsp:sp modelId="{ECFAA36A-E66A-46C2-9FDA-CCA2C5300033}">
      <dsp:nvSpPr>
        <dsp:cNvPr id="0" name=""/>
        <dsp:cNvSpPr/>
      </dsp:nvSpPr>
      <dsp:spPr>
        <a:xfrm>
          <a:off x="49511" y="2392472"/>
          <a:ext cx="1187769" cy="712661"/>
        </a:xfrm>
        <a:prstGeom prst="rect">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b="0" kern="1200">
              <a:solidFill>
                <a:sysClr val="windowText" lastClr="000000"/>
              </a:solidFill>
            </a:rPr>
            <a:t>zintegrowany system taryfowo - biletowy</a:t>
          </a:r>
        </a:p>
      </dsp:txBody>
      <dsp:txXfrm>
        <a:off x="49511" y="2392472"/>
        <a:ext cx="1187769" cy="712661"/>
      </dsp:txXfrm>
    </dsp:sp>
    <dsp:sp modelId="{56543B55-6888-4957-B27C-BF29709D0F25}">
      <dsp:nvSpPr>
        <dsp:cNvPr id="0" name=""/>
        <dsp:cNvSpPr/>
      </dsp:nvSpPr>
      <dsp:spPr>
        <a:xfrm>
          <a:off x="1356058" y="2392472"/>
          <a:ext cx="1187769" cy="712661"/>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b="0" kern="1200"/>
            <a:t>wysoka efektywność ekonomiczna transportu</a:t>
          </a:r>
        </a:p>
      </dsp:txBody>
      <dsp:txXfrm>
        <a:off x="1356058" y="2392472"/>
        <a:ext cx="1187769" cy="712661"/>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3F7D27-4152-410A-B74E-68009080C576}">
      <dsp:nvSpPr>
        <dsp:cNvPr id="0" name=""/>
        <dsp:cNvSpPr/>
      </dsp:nvSpPr>
      <dsp:spPr>
        <a:xfrm>
          <a:off x="0" y="124161"/>
          <a:ext cx="1927820" cy="1156692"/>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Open Sans Condensed" panose="020B0806030504020204" pitchFamily="34" charset="0"/>
              <a:ea typeface="Open Sans Condensed" panose="020B0806030504020204" pitchFamily="34" charset="0"/>
              <a:cs typeface="Open Sans Condensed" panose="020B0806030504020204" pitchFamily="34" charset="0"/>
            </a:rPr>
            <a:t>Elektromobilny samorząd</a:t>
          </a:r>
        </a:p>
        <a:p>
          <a:pPr lvl="0" algn="ctr" defTabSz="488950">
            <a:lnSpc>
              <a:spcPct val="90000"/>
            </a:lnSpc>
            <a:spcBef>
              <a:spcPct val="0"/>
            </a:spcBef>
            <a:spcAft>
              <a:spcPct val="35000"/>
            </a:spcAft>
          </a:pPr>
          <a:r>
            <a:rPr lang="pl-PL" sz="1100" b="1" kern="1200">
              <a:latin typeface="Open Sans Condensed" panose="020B0806030504020204" pitchFamily="34" charset="0"/>
              <a:ea typeface="Open Sans Condensed" panose="020B0806030504020204" pitchFamily="34" charset="0"/>
              <a:cs typeface="Open Sans Condensed" panose="020B0806030504020204" pitchFamily="34" charset="0"/>
            </a:rPr>
            <a:t>Cel strategiczny I </a:t>
          </a:r>
        </a:p>
      </dsp:txBody>
      <dsp:txXfrm>
        <a:off x="0" y="124161"/>
        <a:ext cx="1927820" cy="1156692"/>
      </dsp:txXfrm>
    </dsp:sp>
    <dsp:sp modelId="{DDDA67E5-3758-4508-8F28-0B117DCB0184}">
      <dsp:nvSpPr>
        <dsp:cNvPr id="0" name=""/>
        <dsp:cNvSpPr/>
      </dsp:nvSpPr>
      <dsp:spPr>
        <a:xfrm>
          <a:off x="2120602" y="124161"/>
          <a:ext cx="1927820" cy="1156692"/>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Clr>
              <a:srgbClr val="EB8737"/>
            </a:buClr>
            <a:buSzPts val="700"/>
            <a:buFont typeface="Wingdings" panose="05000000000000000000" pitchFamily="2" charset="2"/>
            <a:buChar char=""/>
          </a:pPr>
          <a:r>
            <a:rPr lang="pl-PL" sz="1100" u="none" kern="1200">
              <a:latin typeface="Open Sans Condensed" panose="020B0806030504020204" pitchFamily="34" charset="0"/>
              <a:ea typeface="Open Sans Condensed" panose="020B0806030504020204" pitchFamily="34" charset="0"/>
              <a:cs typeface="Open Sans Condensed" panose="020B0806030504020204" pitchFamily="34" charset="0"/>
            </a:rPr>
            <a:t>Rozwój zero- i niskoemisyjnej komunikacji miejskiej</a:t>
          </a:r>
        </a:p>
        <a:p>
          <a:pPr lvl="0" algn="ctr" defTabSz="488950">
            <a:lnSpc>
              <a:spcPct val="90000"/>
            </a:lnSpc>
            <a:spcBef>
              <a:spcPct val="0"/>
            </a:spcBef>
            <a:spcAft>
              <a:spcPct val="35000"/>
            </a:spcAft>
            <a:buClr>
              <a:srgbClr val="EB8737"/>
            </a:buClr>
            <a:buSzPts val="700"/>
            <a:buFont typeface="Wingdings" panose="05000000000000000000" pitchFamily="2" charset="2"/>
            <a:buChar char=""/>
          </a:pPr>
          <a:r>
            <a:rPr lang="pl-PL" sz="1100" b="1" kern="1200">
              <a:latin typeface="Open Sans Condensed" panose="020B0806030504020204" pitchFamily="34" charset="0"/>
              <a:ea typeface="Open Sans Condensed" panose="020B0806030504020204" pitchFamily="34" charset="0"/>
              <a:cs typeface="Open Sans Condensed" panose="020B0806030504020204" pitchFamily="34" charset="0"/>
            </a:rPr>
            <a:t>Cel strategiczny II </a:t>
          </a:r>
        </a:p>
      </dsp:txBody>
      <dsp:txXfrm>
        <a:off x="2120602" y="124161"/>
        <a:ext cx="1927820" cy="1156692"/>
      </dsp:txXfrm>
    </dsp:sp>
    <dsp:sp modelId="{19C227D7-D38B-4683-9F60-3802E19D89D8}">
      <dsp:nvSpPr>
        <dsp:cNvPr id="0" name=""/>
        <dsp:cNvSpPr/>
      </dsp:nvSpPr>
      <dsp:spPr>
        <a:xfrm>
          <a:off x="4241204" y="124161"/>
          <a:ext cx="1927820" cy="1156692"/>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Clr>
              <a:srgbClr val="EB8737"/>
            </a:buClr>
            <a:buSzPts val="700"/>
            <a:buFont typeface="Wingdings" panose="05000000000000000000" pitchFamily="2" charset="2"/>
            <a:buChar char=""/>
          </a:pPr>
          <a:r>
            <a:rPr lang="pl-PL" sz="1100" u="none" kern="1200">
              <a:latin typeface="Open Sans Condensed" panose="020B0806030504020204" pitchFamily="34" charset="0"/>
              <a:ea typeface="Open Sans Condensed" panose="020B0806030504020204" pitchFamily="34" charset="0"/>
              <a:cs typeface="Open Sans Condensed" panose="020B0806030504020204" pitchFamily="34" charset="0"/>
            </a:rPr>
            <a:t>E-ulgi podatkowe</a:t>
          </a:r>
        </a:p>
        <a:p>
          <a:pPr lvl="0" algn="ctr" defTabSz="488950">
            <a:lnSpc>
              <a:spcPct val="90000"/>
            </a:lnSpc>
            <a:spcBef>
              <a:spcPct val="0"/>
            </a:spcBef>
            <a:spcAft>
              <a:spcPct val="35000"/>
            </a:spcAft>
            <a:buClr>
              <a:srgbClr val="EB8737"/>
            </a:buClr>
            <a:buSzPts val="700"/>
            <a:buFont typeface="Wingdings" panose="05000000000000000000" pitchFamily="2" charset="2"/>
            <a:buChar char=""/>
          </a:pPr>
          <a:r>
            <a:rPr lang="pl-PL" sz="1100" b="1" kern="1200">
              <a:latin typeface="Open Sans Condensed" panose="020B0806030504020204" pitchFamily="34" charset="0"/>
              <a:ea typeface="Open Sans Condensed" panose="020B0806030504020204" pitchFamily="34" charset="0"/>
              <a:cs typeface="Open Sans Condensed" panose="020B0806030504020204" pitchFamily="34" charset="0"/>
            </a:rPr>
            <a:t>Cel Strategiczny III</a:t>
          </a:r>
        </a:p>
      </dsp:txBody>
      <dsp:txXfrm>
        <a:off x="4241204" y="124161"/>
        <a:ext cx="1927820" cy="1156692"/>
      </dsp:txXfrm>
    </dsp:sp>
    <dsp:sp modelId="{6063412A-963A-4448-B913-0D3EB8A6010F}">
      <dsp:nvSpPr>
        <dsp:cNvPr id="0" name=""/>
        <dsp:cNvSpPr/>
      </dsp:nvSpPr>
      <dsp:spPr>
        <a:xfrm>
          <a:off x="0" y="1473635"/>
          <a:ext cx="1927820" cy="1156692"/>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buClr>
              <a:srgbClr val="EB8737"/>
            </a:buClr>
            <a:buSzPts val="700"/>
            <a:buFont typeface="Wingdings" panose="05000000000000000000" pitchFamily="2" charset="2"/>
            <a:buChar char=""/>
          </a:pPr>
          <a:r>
            <a:rPr lang="pl-PL" sz="1100" u="none" kern="1200">
              <a:latin typeface="Open Sans Condensed" panose="020B0806030504020204" pitchFamily="34" charset="0"/>
              <a:ea typeface="Open Sans Condensed" panose="020B0806030504020204" pitchFamily="34" charset="0"/>
              <a:cs typeface="Open Sans Condensed" panose="020B0806030504020204" pitchFamily="34" charset="0"/>
            </a:rPr>
            <a:t>Świadomy mieszkaniec</a:t>
          </a:r>
        </a:p>
        <a:p>
          <a:pPr lvl="0" algn="ctr" defTabSz="488950">
            <a:lnSpc>
              <a:spcPct val="90000"/>
            </a:lnSpc>
            <a:spcBef>
              <a:spcPct val="0"/>
            </a:spcBef>
            <a:spcAft>
              <a:spcPct val="35000"/>
            </a:spcAft>
            <a:buClr>
              <a:srgbClr val="EB8737"/>
            </a:buClr>
            <a:buSzPts val="700"/>
            <a:buFont typeface="Wingdings" panose="05000000000000000000" pitchFamily="2" charset="2"/>
            <a:buChar char=""/>
          </a:pPr>
          <a:r>
            <a:rPr lang="pl-PL" sz="1100" b="1" kern="1200">
              <a:latin typeface="Open Sans Condensed" panose="020B0806030504020204" pitchFamily="34" charset="0"/>
              <a:ea typeface="Open Sans Condensed" panose="020B0806030504020204" pitchFamily="34" charset="0"/>
              <a:cs typeface="Open Sans Condensed" panose="020B0806030504020204" pitchFamily="34" charset="0"/>
            </a:rPr>
            <a:t>Cel strategiczny IV </a:t>
          </a:r>
        </a:p>
      </dsp:txBody>
      <dsp:txXfrm>
        <a:off x="0" y="1473635"/>
        <a:ext cx="1927820" cy="1156692"/>
      </dsp:txXfrm>
    </dsp:sp>
    <dsp:sp modelId="{9B8426C7-873C-4BC1-A7B1-92C8E2981733}">
      <dsp:nvSpPr>
        <dsp:cNvPr id="0" name=""/>
        <dsp:cNvSpPr/>
      </dsp:nvSpPr>
      <dsp:spPr>
        <a:xfrm>
          <a:off x="2120602" y="1473635"/>
          <a:ext cx="1927820" cy="1156692"/>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latin typeface="Open Sans Condensed" panose="020B0806030504020204" pitchFamily="34" charset="0"/>
              <a:ea typeface="Open Sans Condensed" panose="020B0806030504020204" pitchFamily="34" charset="0"/>
              <a:cs typeface="Open Sans Condensed" panose="020B0806030504020204" pitchFamily="34" charset="0"/>
            </a:rPr>
            <a:t>Ekologiczny transport indywidualny</a:t>
          </a:r>
        </a:p>
        <a:p>
          <a:pPr lvl="0" algn="ctr" defTabSz="488950">
            <a:lnSpc>
              <a:spcPct val="90000"/>
            </a:lnSpc>
            <a:spcBef>
              <a:spcPct val="0"/>
            </a:spcBef>
            <a:spcAft>
              <a:spcPct val="35000"/>
            </a:spcAft>
          </a:pPr>
          <a:r>
            <a:rPr lang="pl-PL" sz="1100" b="1" kern="1200">
              <a:latin typeface="Open Sans Condensed" panose="020B0806030504020204" pitchFamily="34" charset="0"/>
              <a:ea typeface="Open Sans Condensed" panose="020B0806030504020204" pitchFamily="34" charset="0"/>
              <a:cs typeface="Open Sans Condensed" panose="020B0806030504020204" pitchFamily="34" charset="0"/>
            </a:rPr>
            <a:t>Cel strategiczny V</a:t>
          </a:r>
        </a:p>
      </dsp:txBody>
      <dsp:txXfrm>
        <a:off x="2120602" y="1473635"/>
        <a:ext cx="1927820" cy="1156692"/>
      </dsp:txXfrm>
    </dsp:sp>
    <dsp:sp modelId="{BD1B51DB-1412-4F9B-B15C-50CAFCB54AC8}">
      <dsp:nvSpPr>
        <dsp:cNvPr id="0" name=""/>
        <dsp:cNvSpPr/>
      </dsp:nvSpPr>
      <dsp:spPr>
        <a:xfrm>
          <a:off x="4241204" y="1473635"/>
          <a:ext cx="1927820" cy="1156692"/>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b="1" kern="1200">
              <a:latin typeface="Open Sans Condensed" panose="020B0806030504020204" pitchFamily="34" charset="0"/>
              <a:ea typeface="Open Sans Condensed" panose="020B0806030504020204" pitchFamily="34" charset="0"/>
              <a:cs typeface="Open Sans Condensed" panose="020B0806030504020204" pitchFamily="34" charset="0"/>
            </a:rPr>
            <a:t> Inteligentne miasto</a:t>
          </a:r>
        </a:p>
        <a:p>
          <a:pPr lvl="0" algn="ctr" defTabSz="488950">
            <a:lnSpc>
              <a:spcPct val="90000"/>
            </a:lnSpc>
            <a:spcBef>
              <a:spcPct val="0"/>
            </a:spcBef>
            <a:spcAft>
              <a:spcPct val="35000"/>
            </a:spcAft>
          </a:pPr>
          <a:r>
            <a:rPr lang="pl-PL" sz="1100" b="1" kern="1200">
              <a:latin typeface="Open Sans Condensed" panose="020B0806030504020204" pitchFamily="34" charset="0"/>
              <a:ea typeface="Open Sans Condensed" panose="020B0806030504020204" pitchFamily="34" charset="0"/>
              <a:cs typeface="Open Sans Condensed" panose="020B0806030504020204" pitchFamily="34" charset="0"/>
            </a:rPr>
            <a:t>Cel strategiczny VI</a:t>
          </a:r>
        </a:p>
      </dsp:txBody>
      <dsp:txXfrm>
        <a:off x="4241204" y="1473635"/>
        <a:ext cx="1927820" cy="1156692"/>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58DFB8E-86F5-4ECF-9FEA-F51D38C496F1}">
      <dsp:nvSpPr>
        <dsp:cNvPr id="0" name=""/>
        <dsp:cNvSpPr/>
      </dsp:nvSpPr>
      <dsp:spPr>
        <a:xfrm>
          <a:off x="2432762" y="-242968"/>
          <a:ext cx="1867538" cy="1624758"/>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Open Sans" panose="020B0606030504020204" pitchFamily="34" charset="0"/>
              <a:ea typeface="Open Sans" panose="020B0606030504020204" pitchFamily="34" charset="0"/>
              <a:cs typeface="Open Sans" panose="020B0606030504020204" pitchFamily="34" charset="0"/>
            </a:rPr>
            <a:t>Nowoczesne rozwiązania w układach napędowych i hamulcowych</a:t>
          </a:r>
        </a:p>
      </dsp:txBody>
      <dsp:txXfrm>
        <a:off x="2512076" y="-163654"/>
        <a:ext cx="1708910" cy="1466130"/>
      </dsp:txXfrm>
    </dsp:sp>
    <dsp:sp modelId="{2220BCA8-6A5A-424C-AB8E-D78502DB7EC3}">
      <dsp:nvSpPr>
        <dsp:cNvPr id="0" name=""/>
        <dsp:cNvSpPr/>
      </dsp:nvSpPr>
      <dsp:spPr>
        <a:xfrm>
          <a:off x="808681" y="269548"/>
          <a:ext cx="3758106" cy="3758106"/>
        </a:xfrm>
        <a:custGeom>
          <a:avLst/>
          <a:gdLst/>
          <a:ahLst/>
          <a:cxnLst/>
          <a:rect l="0" t="0" r="0" b="0"/>
          <a:pathLst>
            <a:path>
              <a:moveTo>
                <a:pt x="3493063" y="916862"/>
              </a:moveTo>
              <a:arcTo wR="1879053" hR="1879053" stAng="19751925" swAng="505407"/>
            </a:path>
          </a:pathLst>
        </a:custGeom>
        <a:noFill/>
        <a:ln w="6350" cap="flat" cmpd="sng" algn="ctr">
          <a:solidFill>
            <a:schemeClr val="accent2">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9ACD866B-AB02-4DD0-9B7C-3013865D23CE}">
      <dsp:nvSpPr>
        <dsp:cNvPr id="0" name=""/>
        <dsp:cNvSpPr/>
      </dsp:nvSpPr>
      <dsp:spPr>
        <a:xfrm>
          <a:off x="3578845" y="1435828"/>
          <a:ext cx="2164000" cy="1481871"/>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latin typeface="Open Sans" panose="020B0606030504020204" pitchFamily="34" charset="0"/>
              <a:ea typeface="Open Sans" panose="020B0606030504020204" pitchFamily="34" charset="0"/>
              <a:cs typeface="Open Sans" panose="020B0606030504020204" pitchFamily="34" charset="0"/>
            </a:rPr>
            <a:t>Estetyczny wygląd i wykonanie z odpornych na zniszczenia materiałów (dotyczy to szczególnie wnętrza pojazdów)</a:t>
          </a:r>
        </a:p>
      </dsp:txBody>
      <dsp:txXfrm>
        <a:off x="3651184" y="1508167"/>
        <a:ext cx="2019322" cy="1337193"/>
      </dsp:txXfrm>
    </dsp:sp>
    <dsp:sp modelId="{23A65D96-3BA7-4A15-AE4E-130918CDB2C3}">
      <dsp:nvSpPr>
        <dsp:cNvPr id="0" name=""/>
        <dsp:cNvSpPr/>
      </dsp:nvSpPr>
      <dsp:spPr>
        <a:xfrm>
          <a:off x="1780335" y="-604753"/>
          <a:ext cx="3758106" cy="3758106"/>
        </a:xfrm>
        <a:custGeom>
          <a:avLst/>
          <a:gdLst/>
          <a:ahLst/>
          <a:cxnLst/>
          <a:rect l="0" t="0" r="0" b="0"/>
          <a:pathLst>
            <a:path>
              <a:moveTo>
                <a:pt x="2789532" y="3522788"/>
              </a:moveTo>
              <a:arcTo wR="1879053" hR="1879053" stAng="3661054" swAng="124202"/>
            </a:path>
          </a:pathLst>
        </a:custGeom>
        <a:noFill/>
        <a:ln w="6350" cap="flat" cmpd="sng" algn="ctr">
          <a:solidFill>
            <a:schemeClr val="accent3">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6C10DE30-2961-498B-84CE-F78AB73657E5}">
      <dsp:nvSpPr>
        <dsp:cNvPr id="0" name=""/>
        <dsp:cNvSpPr/>
      </dsp:nvSpPr>
      <dsp:spPr>
        <a:xfrm>
          <a:off x="2823431" y="2950163"/>
          <a:ext cx="1824240" cy="1809586"/>
        </a:xfrm>
        <a:prstGeom prst="roundRect">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Clr>
              <a:srgbClr val="EB8737"/>
            </a:buClr>
            <a:buSzPts val="700"/>
            <a:buFont typeface="Wingdings" panose="05000000000000000000" pitchFamily="2" charset="2"/>
            <a:buChar char=""/>
          </a:pPr>
          <a:r>
            <a:rPr lang="pl-PL" sz="1000" u="none" kern="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Obniżona podłoga, szczególnie przy drzwiach wejściowych i w przestrzeni przeznaczonej dla wózków inwalidzkich i dziecięcych</a:t>
          </a:r>
          <a:endParaRPr lang="pl-PL" sz="1000" kern="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endParaRPr>
        </a:p>
      </dsp:txBody>
      <dsp:txXfrm>
        <a:off x="2911768" y="3038500"/>
        <a:ext cx="1647566" cy="1632912"/>
      </dsp:txXfrm>
    </dsp:sp>
    <dsp:sp modelId="{EAA8C4D9-7B0F-4B85-A6C2-85DFC5D90030}">
      <dsp:nvSpPr>
        <dsp:cNvPr id="0" name=""/>
        <dsp:cNvSpPr/>
      </dsp:nvSpPr>
      <dsp:spPr>
        <a:xfrm>
          <a:off x="818638" y="327625"/>
          <a:ext cx="3758106" cy="3758106"/>
        </a:xfrm>
        <a:custGeom>
          <a:avLst/>
          <a:gdLst/>
          <a:ahLst/>
          <a:cxnLst/>
          <a:rect l="0" t="0" r="0" b="0"/>
          <a:pathLst>
            <a:path>
              <a:moveTo>
                <a:pt x="2001268" y="3754127"/>
              </a:moveTo>
              <a:arcTo wR="1879053" hR="1879053" stAng="5176248" swAng="634394"/>
            </a:path>
          </a:pathLst>
        </a:custGeom>
        <a:noFill/>
        <a:ln w="6350" cap="flat" cmpd="sng" algn="ctr">
          <a:solidFill>
            <a:schemeClr val="accent4">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A65853BC-4298-4103-8B43-C667532F4600}">
      <dsp:nvSpPr>
        <dsp:cNvPr id="0" name=""/>
        <dsp:cNvSpPr/>
      </dsp:nvSpPr>
      <dsp:spPr>
        <a:xfrm>
          <a:off x="608591" y="2785448"/>
          <a:ext cx="1861670" cy="1465122"/>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Clr>
              <a:srgbClr val="EB8737"/>
            </a:buClr>
            <a:buSzPts val="700"/>
            <a:buFont typeface="Wingdings" panose="05000000000000000000" pitchFamily="2" charset="2"/>
            <a:buChar char=""/>
          </a:pPr>
          <a:r>
            <a:rPr lang="pl-PL" sz="1000" u="none" kern="1200">
              <a:latin typeface="Open Sans" panose="020B0606030504020204" pitchFamily="34" charset="0"/>
              <a:ea typeface="Open Sans" panose="020B0606030504020204" pitchFamily="34" charset="0"/>
              <a:cs typeface="Open Sans" panose="020B0606030504020204" pitchFamily="34" charset="0"/>
            </a:rPr>
            <a:t>Monitoring przestrzeni pasażerskiej oraz system lokalizacji GPS</a:t>
          </a:r>
          <a:endParaRPr lang="pl-PL" sz="1000" kern="1200">
            <a:latin typeface="Open Sans" panose="020B0606030504020204" pitchFamily="34" charset="0"/>
            <a:ea typeface="Open Sans" panose="020B0606030504020204" pitchFamily="34" charset="0"/>
            <a:cs typeface="Open Sans" panose="020B0606030504020204" pitchFamily="34" charset="0"/>
          </a:endParaRPr>
        </a:p>
      </dsp:txBody>
      <dsp:txXfrm>
        <a:off x="680112" y="2856969"/>
        <a:ext cx="1718628" cy="1322080"/>
      </dsp:txXfrm>
    </dsp:sp>
    <dsp:sp modelId="{28289F2E-3716-4CCF-A411-19CE50EA1B1C}">
      <dsp:nvSpPr>
        <dsp:cNvPr id="0" name=""/>
        <dsp:cNvSpPr/>
      </dsp:nvSpPr>
      <dsp:spPr>
        <a:xfrm>
          <a:off x="830273" y="-139488"/>
          <a:ext cx="3758106" cy="3758106"/>
        </a:xfrm>
        <a:custGeom>
          <a:avLst/>
          <a:gdLst/>
          <a:ahLst/>
          <a:cxnLst/>
          <a:rect l="0" t="0" r="0" b="0"/>
          <a:pathLst>
            <a:path>
              <a:moveTo>
                <a:pt x="316445" y="2922652"/>
              </a:moveTo>
              <a:arcTo wR="1879053" hR="1879053" stAng="8775763" swAng="493297"/>
            </a:path>
          </a:pathLst>
        </a:custGeom>
        <a:noFill/>
        <a:ln w="6350" cap="flat" cmpd="sng" algn="ctr">
          <a:solidFill>
            <a:schemeClr val="accent5">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 modelId="{C7B407F5-86AD-48D8-AFE7-E10E9B47670D}">
      <dsp:nvSpPr>
        <dsp:cNvPr id="0" name=""/>
        <dsp:cNvSpPr/>
      </dsp:nvSpPr>
      <dsp:spPr>
        <a:xfrm>
          <a:off x="156049" y="420761"/>
          <a:ext cx="2097638" cy="2125738"/>
        </a:xfrm>
        <a:prstGeom prst="round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buClr>
              <a:srgbClr val="EB8737"/>
            </a:buClr>
            <a:buSzPts val="700"/>
            <a:buFont typeface="Wingdings" panose="05000000000000000000" pitchFamily="2" charset="2"/>
            <a:buChar char=""/>
          </a:pPr>
          <a:r>
            <a:rPr lang="pl-PL" sz="1000" u="none" kern="1200">
              <a:latin typeface="Open Sans" panose="020B0606030504020204" pitchFamily="34" charset="0"/>
              <a:ea typeface="Open Sans" panose="020B0606030504020204" pitchFamily="34" charset="0"/>
              <a:cs typeface="Open Sans" panose="020B0606030504020204" pitchFamily="34" charset="0"/>
            </a:rPr>
            <a:t>System elektronicznej i dźwiękowej informacji pasażerskiej. Wyposażenie gwarantujące wysoki komfort podróży, pozwalające na swobodny przewóz osób o ograniczonej sprawności ruchowej</a:t>
          </a:r>
          <a:endParaRPr lang="pl-PL" sz="1000" kern="1200">
            <a:latin typeface="Open Sans" panose="020B0606030504020204" pitchFamily="34" charset="0"/>
            <a:ea typeface="Open Sans" panose="020B0606030504020204" pitchFamily="34" charset="0"/>
            <a:cs typeface="Open Sans" panose="020B0606030504020204" pitchFamily="34" charset="0"/>
          </a:endParaRPr>
        </a:p>
      </dsp:txBody>
      <dsp:txXfrm>
        <a:off x="258447" y="523159"/>
        <a:ext cx="1892842" cy="1920942"/>
      </dsp:txXfrm>
    </dsp:sp>
    <dsp:sp modelId="{30056BB5-69E0-4443-8D46-550ED0B22EFB}">
      <dsp:nvSpPr>
        <dsp:cNvPr id="0" name=""/>
        <dsp:cNvSpPr/>
      </dsp:nvSpPr>
      <dsp:spPr>
        <a:xfrm>
          <a:off x="581319" y="555564"/>
          <a:ext cx="3758106" cy="3758106"/>
        </a:xfrm>
        <a:custGeom>
          <a:avLst/>
          <a:gdLst/>
          <a:ahLst/>
          <a:cxnLst/>
          <a:rect l="0" t="0" r="0" b="0"/>
          <a:pathLst>
            <a:path>
              <a:moveTo>
                <a:pt x="1674151" y="11205"/>
              </a:moveTo>
              <a:arcTo wR="1879053" hR="1879053" stAng="15824384" swAng="321818"/>
            </a:path>
          </a:pathLst>
        </a:custGeom>
        <a:noFill/>
        <a:ln w="6350" cap="flat" cmpd="sng" algn="ctr">
          <a:solidFill>
            <a:schemeClr val="accent6">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A71B795-99B8-4568-A187-3781490B6FF2}">
      <dsp:nvSpPr>
        <dsp:cNvPr id="0" name=""/>
        <dsp:cNvSpPr/>
      </dsp:nvSpPr>
      <dsp:spPr>
        <a:xfrm>
          <a:off x="411479" y="0"/>
          <a:ext cx="4663440" cy="3200400"/>
        </a:xfrm>
        <a:prstGeom prst="rightArrow">
          <a:avLst/>
        </a:prstGeom>
        <a:solidFill>
          <a:schemeClr val="bg2">
            <a:lumMod val="75000"/>
          </a:schemeClr>
        </a:solidFill>
        <a:ln>
          <a:noFill/>
        </a:ln>
        <a:effectLst/>
      </dsp:spPr>
      <dsp:style>
        <a:lnRef idx="0">
          <a:scrgbClr r="0" g="0" b="0"/>
        </a:lnRef>
        <a:fillRef idx="1">
          <a:scrgbClr r="0" g="0" b="0"/>
        </a:fillRef>
        <a:effectRef idx="0">
          <a:scrgbClr r="0" g="0" b="0"/>
        </a:effectRef>
        <a:fontRef idx="minor"/>
      </dsp:style>
    </dsp:sp>
    <dsp:sp modelId="{EC9D3CFA-840B-4666-82E4-72B70964351E}">
      <dsp:nvSpPr>
        <dsp:cNvPr id="0" name=""/>
        <dsp:cNvSpPr/>
      </dsp:nvSpPr>
      <dsp:spPr>
        <a:xfrm>
          <a:off x="5893" y="960120"/>
          <a:ext cx="1765935" cy="1280160"/>
        </a:xfrm>
        <a:prstGeom prst="roundRect">
          <a:avLst/>
        </a:prstGeom>
        <a:solidFill>
          <a:srgbClr val="FFC000"/>
        </a:solidFill>
        <a:ln w="12700" cap="flat" cmpd="sng" algn="ctr">
          <a:solidFill>
            <a:srgbClr val="FFC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solidFill>
                <a:schemeClr val="tx1"/>
              </a:solidFill>
              <a:latin typeface="Open Sans" panose="020B0606030504020204" pitchFamily="34" charset="0"/>
              <a:ea typeface="Open Sans" panose="020B0606030504020204" pitchFamily="34" charset="0"/>
              <a:cs typeface="Open Sans" panose="020B0606030504020204" pitchFamily="34" charset="0"/>
            </a:rPr>
            <a:t>Zakup samochodów osobowych i dostawczych o napędzie elektrycznym do obsługi jednostek miejskich i zadań komunalnych</a:t>
          </a:r>
        </a:p>
        <a:p>
          <a:pPr lvl="0" algn="ctr" defTabSz="400050">
            <a:lnSpc>
              <a:spcPct val="90000"/>
            </a:lnSpc>
            <a:spcBef>
              <a:spcPct val="0"/>
            </a:spcBef>
            <a:spcAft>
              <a:spcPct val="35000"/>
            </a:spcAft>
          </a:pPr>
          <a:r>
            <a:rPr lang="pl-PL" sz="900" kern="1200">
              <a:solidFill>
                <a:schemeClr val="tx1"/>
              </a:solidFill>
              <a:latin typeface="Open Sans" panose="020B0606030504020204" pitchFamily="34" charset="0"/>
              <a:ea typeface="Open Sans" panose="020B0606030504020204" pitchFamily="34" charset="0"/>
              <a:cs typeface="Open Sans" panose="020B0606030504020204" pitchFamily="34" charset="0"/>
            </a:rPr>
            <a:t> (2019-2023)</a:t>
          </a:r>
        </a:p>
      </dsp:txBody>
      <dsp:txXfrm>
        <a:off x="68385" y="1022612"/>
        <a:ext cx="1640951" cy="1155176"/>
      </dsp:txXfrm>
    </dsp:sp>
    <dsp:sp modelId="{E5ECABF4-0845-440E-8786-9AC6A7147D05}">
      <dsp:nvSpPr>
        <dsp:cNvPr id="0" name=""/>
        <dsp:cNvSpPr/>
      </dsp:nvSpPr>
      <dsp:spPr>
        <a:xfrm>
          <a:off x="1860232" y="960120"/>
          <a:ext cx="1765935" cy="1280160"/>
        </a:xfrm>
        <a:prstGeom prst="roundRect">
          <a:avLst/>
        </a:prstGeom>
        <a:solidFill>
          <a:srgbClr val="FFC000"/>
        </a:solidFill>
        <a:ln w="12700" cap="flat" cmpd="sng" algn="ctr">
          <a:solidFill>
            <a:srgbClr val="FFC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solidFill>
                <a:schemeClr val="tx1"/>
              </a:solidFill>
              <a:latin typeface="Open Sans" panose="020B0606030504020204" pitchFamily="34" charset="0"/>
              <a:ea typeface="Open Sans" panose="020B0606030504020204" pitchFamily="34" charset="0"/>
              <a:cs typeface="Open Sans" panose="020B0606030504020204" pitchFamily="34" charset="0"/>
            </a:rPr>
            <a:t>Zagęszczenie systemu punktów ładowania oraz budowa stacji CNG </a:t>
          </a:r>
        </a:p>
        <a:p>
          <a:pPr lvl="0" algn="ctr" defTabSz="400050">
            <a:lnSpc>
              <a:spcPct val="90000"/>
            </a:lnSpc>
            <a:spcBef>
              <a:spcPct val="0"/>
            </a:spcBef>
            <a:spcAft>
              <a:spcPct val="35000"/>
            </a:spcAft>
          </a:pPr>
          <a:r>
            <a:rPr lang="pl-PL" sz="900" kern="1200">
              <a:solidFill>
                <a:schemeClr val="tx1"/>
              </a:solidFill>
              <a:latin typeface="Open Sans" panose="020B0606030504020204" pitchFamily="34" charset="0"/>
              <a:ea typeface="Open Sans" panose="020B0606030504020204" pitchFamily="34" charset="0"/>
              <a:cs typeface="Open Sans" panose="020B0606030504020204" pitchFamily="34" charset="0"/>
            </a:rPr>
            <a:t>(2019-2023)</a:t>
          </a:r>
        </a:p>
      </dsp:txBody>
      <dsp:txXfrm>
        <a:off x="1922724" y="1022612"/>
        <a:ext cx="1640951" cy="1155176"/>
      </dsp:txXfrm>
    </dsp:sp>
    <dsp:sp modelId="{D2377982-D87C-4F93-8D48-1E539FDBAA8B}">
      <dsp:nvSpPr>
        <dsp:cNvPr id="0" name=""/>
        <dsp:cNvSpPr/>
      </dsp:nvSpPr>
      <dsp:spPr>
        <a:xfrm>
          <a:off x="3714571" y="960120"/>
          <a:ext cx="1765935" cy="1280160"/>
        </a:xfrm>
        <a:prstGeom prst="roundRect">
          <a:avLst/>
        </a:prstGeom>
        <a:solidFill>
          <a:srgbClr val="FFC000"/>
        </a:solidFill>
        <a:ln w="12700" cap="flat" cmpd="sng" algn="ctr">
          <a:solidFill>
            <a:srgbClr val="FFC000"/>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Zakup pojazdów specjalnych zasilanych energią elektryczną lub sprężonym gazem ziemnym (CNG) - spełnienie wymogów ustawy o elektromobilności</a:t>
          </a:r>
        </a:p>
        <a:p>
          <a:pPr lvl="0" algn="ctr" defTabSz="400050">
            <a:lnSpc>
              <a:spcPct val="90000"/>
            </a:lnSpc>
            <a:spcBef>
              <a:spcPct val="0"/>
            </a:spcBef>
            <a:spcAft>
              <a:spcPct val="35000"/>
            </a:spcAft>
          </a:pPr>
          <a:r>
            <a:rPr lang="pl-PL" sz="900" kern="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(2023-2025) i (2026-2038)</a:t>
          </a:r>
        </a:p>
      </dsp:txBody>
      <dsp:txXfrm>
        <a:off x="3777063" y="1022612"/>
        <a:ext cx="1640951" cy="1155176"/>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E00F004-35DE-4705-A72C-98B77F3F5243}">
      <dsp:nvSpPr>
        <dsp:cNvPr id="0" name=""/>
        <dsp:cNvSpPr/>
      </dsp:nvSpPr>
      <dsp:spPr>
        <a:xfrm rot="5400000">
          <a:off x="1561227" y="-490135"/>
          <a:ext cx="622978" cy="1762556"/>
        </a:xfrm>
        <a:prstGeom prst="round2SameRect">
          <a:avLst/>
        </a:prstGeom>
        <a:solidFill>
          <a:srgbClr val="ED7D31">
            <a:alpha val="30196"/>
          </a:srgbClr>
        </a:solidFill>
        <a:ln w="12700" cap="flat" cmpd="sng" algn="ctr">
          <a:solidFill>
            <a:schemeClr val="accent2">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90000"/>
            </a:lnSpc>
            <a:spcBef>
              <a:spcPct val="0"/>
            </a:spcBef>
            <a:spcAft>
              <a:spcPct val="15000"/>
            </a:spcAft>
            <a:buChar char="••"/>
          </a:pPr>
          <a:r>
            <a:rPr lang="pl-PL" sz="900" kern="1200">
              <a:latin typeface="Open Sans" panose="020B0606030504020204" pitchFamily="34" charset="0"/>
              <a:ea typeface="Open Sans" panose="020B0606030504020204" pitchFamily="34" charset="0"/>
              <a:cs typeface="Open Sans" panose="020B0606030504020204" pitchFamily="34" charset="0"/>
            </a:rPr>
            <a:t> zakup zeroemisyjnych autobusów </a:t>
          </a:r>
        </a:p>
      </dsp:txBody>
      <dsp:txXfrm rot="-5400000">
        <a:off x="991439" y="110064"/>
        <a:ext cx="1732145" cy="562156"/>
      </dsp:txXfrm>
    </dsp:sp>
    <dsp:sp modelId="{58071C4E-01E9-42ED-817D-B210E96A2697}">
      <dsp:nvSpPr>
        <dsp:cNvPr id="0" name=""/>
        <dsp:cNvSpPr/>
      </dsp:nvSpPr>
      <dsp:spPr>
        <a:xfrm>
          <a:off x="0" y="1781"/>
          <a:ext cx="991438" cy="778723"/>
        </a:xfrm>
        <a:prstGeom prst="round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17145" rIns="34290" bIns="17145" numCol="1" spcCol="1270" anchor="ctr" anchorCtr="0">
          <a:noAutofit/>
        </a:bodyPr>
        <a:lstStyle/>
        <a:p>
          <a:pPr lvl="0" algn="ctr" defTabSz="400050">
            <a:lnSpc>
              <a:spcPct val="90000"/>
            </a:lnSpc>
            <a:spcBef>
              <a:spcPct val="0"/>
            </a:spcBef>
            <a:spcAft>
              <a:spcPct val="35000"/>
            </a:spcAft>
          </a:pPr>
          <a:r>
            <a:rPr lang="pl-PL" sz="900" kern="1200">
              <a:latin typeface="Open Sans" panose="020B0606030504020204" pitchFamily="34" charset="0"/>
              <a:ea typeface="Open Sans" panose="020B0606030504020204" pitchFamily="34" charset="0"/>
              <a:cs typeface="Open Sans" panose="020B0606030504020204" pitchFamily="34" charset="0"/>
            </a:rPr>
            <a:t>MPK Sp. z o.o.</a:t>
          </a:r>
        </a:p>
      </dsp:txBody>
      <dsp:txXfrm>
        <a:off x="38014" y="39795"/>
        <a:ext cx="915410" cy="702695"/>
      </dsp:txXfrm>
    </dsp:sp>
    <dsp:sp modelId="{78808148-FD05-4DFE-95E7-6A5630C62D68}">
      <dsp:nvSpPr>
        <dsp:cNvPr id="0" name=""/>
        <dsp:cNvSpPr/>
      </dsp:nvSpPr>
      <dsp:spPr>
        <a:xfrm rot="5400000">
          <a:off x="1500228" y="327523"/>
          <a:ext cx="744976" cy="1762556"/>
        </a:xfrm>
        <a:prstGeom prst="round2SameRect">
          <a:avLst/>
        </a:prstGeom>
        <a:solidFill>
          <a:srgbClr val="A5A5A5">
            <a:alpha val="30196"/>
          </a:srgbClr>
        </a:solidFill>
        <a:ln w="12700" cap="flat" cmpd="sng" algn="ctr">
          <a:solidFill>
            <a:schemeClr val="accent3">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90000"/>
            </a:lnSpc>
            <a:spcBef>
              <a:spcPct val="0"/>
            </a:spcBef>
            <a:spcAft>
              <a:spcPct val="15000"/>
            </a:spcAft>
            <a:buChar char="••"/>
          </a:pPr>
          <a:r>
            <a:rPr lang="pl-PL" sz="900" kern="1200">
              <a:latin typeface="Open Sans" panose="020B0606030504020204" pitchFamily="34" charset="0"/>
              <a:ea typeface="Open Sans" panose="020B0606030504020204" pitchFamily="34" charset="0"/>
              <a:cs typeface="Open Sans" panose="020B0606030504020204" pitchFamily="34" charset="0"/>
            </a:rPr>
            <a:t> oszczędne oświetlenie miasta</a:t>
          </a:r>
        </a:p>
        <a:p>
          <a:pPr marL="57150" lvl="1" indent="-57150" algn="l" defTabSz="400050">
            <a:lnSpc>
              <a:spcPct val="90000"/>
            </a:lnSpc>
            <a:spcBef>
              <a:spcPct val="0"/>
            </a:spcBef>
            <a:spcAft>
              <a:spcPct val="15000"/>
            </a:spcAft>
            <a:buChar char="••"/>
          </a:pPr>
          <a:r>
            <a:rPr lang="pl-PL" sz="900" kern="1200">
              <a:latin typeface="Open Sans" panose="020B0606030504020204" pitchFamily="34" charset="0"/>
              <a:ea typeface="Open Sans" panose="020B0606030504020204" pitchFamily="34" charset="0"/>
              <a:cs typeface="Open Sans" panose="020B0606030504020204" pitchFamily="34" charset="0"/>
            </a:rPr>
            <a:t> inwestycje związane z infrastrukturą drogową</a:t>
          </a:r>
        </a:p>
      </dsp:txBody>
      <dsp:txXfrm rot="-5400000">
        <a:off x="991439" y="872680"/>
        <a:ext cx="1726189" cy="672242"/>
      </dsp:txXfrm>
    </dsp:sp>
    <dsp:sp modelId="{3E1D29F0-B9CF-4932-9321-66A0E31B86CC}">
      <dsp:nvSpPr>
        <dsp:cNvPr id="0" name=""/>
        <dsp:cNvSpPr/>
      </dsp:nvSpPr>
      <dsp:spPr>
        <a:xfrm>
          <a:off x="0" y="819440"/>
          <a:ext cx="991438" cy="778723"/>
        </a:xfrm>
        <a:prstGeom prst="round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17145" rIns="34290" bIns="17145" numCol="1" spcCol="1270" anchor="ctr" anchorCtr="0">
          <a:noAutofit/>
        </a:bodyPr>
        <a:lstStyle/>
        <a:p>
          <a:pPr lvl="0" algn="ctr" defTabSz="400050">
            <a:lnSpc>
              <a:spcPct val="90000"/>
            </a:lnSpc>
            <a:spcBef>
              <a:spcPct val="0"/>
            </a:spcBef>
            <a:spcAft>
              <a:spcPct val="35000"/>
            </a:spcAft>
          </a:pPr>
          <a:r>
            <a:rPr lang="pl-PL" sz="900" kern="1200">
              <a:latin typeface="Open Sans" panose="020B0606030504020204" pitchFamily="34" charset="0"/>
              <a:ea typeface="Open Sans" panose="020B0606030504020204" pitchFamily="34" charset="0"/>
              <a:cs typeface="Open Sans" panose="020B0606030504020204" pitchFamily="34" charset="0"/>
            </a:rPr>
            <a:t>ZDM</a:t>
          </a:r>
        </a:p>
      </dsp:txBody>
      <dsp:txXfrm>
        <a:off x="38014" y="857454"/>
        <a:ext cx="915410" cy="702695"/>
      </dsp:txXfrm>
    </dsp:sp>
    <dsp:sp modelId="{AA2BE15B-6591-425A-A8C4-A6249ACDDBCA}">
      <dsp:nvSpPr>
        <dsp:cNvPr id="0" name=""/>
        <dsp:cNvSpPr/>
      </dsp:nvSpPr>
      <dsp:spPr>
        <a:xfrm rot="5400000">
          <a:off x="1561227" y="1145183"/>
          <a:ext cx="622978" cy="1762556"/>
        </a:xfrm>
        <a:prstGeom prst="round2SameRect">
          <a:avLst/>
        </a:prstGeom>
        <a:solidFill>
          <a:srgbClr val="FFC000">
            <a:alpha val="30196"/>
          </a:srgbClr>
        </a:solidFill>
        <a:ln w="12700" cap="flat" cmpd="sng" algn="ctr">
          <a:solidFill>
            <a:schemeClr val="accent4">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90000"/>
            </a:lnSpc>
            <a:spcBef>
              <a:spcPct val="0"/>
            </a:spcBef>
            <a:spcAft>
              <a:spcPct val="15000"/>
            </a:spcAft>
            <a:buChar char="••"/>
          </a:pPr>
          <a:r>
            <a:rPr lang="pl-PL" sz="900" kern="1200">
              <a:latin typeface="Open Sans" panose="020B0606030504020204" pitchFamily="34" charset="0"/>
              <a:ea typeface="Open Sans" panose="020B0606030504020204" pitchFamily="34" charset="0"/>
              <a:cs typeface="Open Sans" panose="020B0606030504020204" pitchFamily="34" charset="0"/>
            </a:rPr>
            <a:t> zarządzanie i organizacja ruchu drogowego</a:t>
          </a:r>
        </a:p>
      </dsp:txBody>
      <dsp:txXfrm rot="-5400000">
        <a:off x="991439" y="1745383"/>
        <a:ext cx="1732145" cy="562156"/>
      </dsp:txXfrm>
    </dsp:sp>
    <dsp:sp modelId="{77CF75A7-2820-40D9-A030-32AB21494B30}">
      <dsp:nvSpPr>
        <dsp:cNvPr id="0" name=""/>
        <dsp:cNvSpPr/>
      </dsp:nvSpPr>
      <dsp:spPr>
        <a:xfrm>
          <a:off x="0" y="1637100"/>
          <a:ext cx="991438" cy="778723"/>
        </a:xfrm>
        <a:prstGeom prst="round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17145" rIns="34290" bIns="17145" numCol="1" spcCol="1270" anchor="ctr" anchorCtr="0">
          <a:noAutofit/>
        </a:bodyPr>
        <a:lstStyle/>
        <a:p>
          <a:pPr lvl="0" algn="ctr" defTabSz="400050">
            <a:lnSpc>
              <a:spcPct val="90000"/>
            </a:lnSpc>
            <a:spcBef>
              <a:spcPct val="0"/>
            </a:spcBef>
            <a:spcAft>
              <a:spcPct val="35000"/>
            </a:spcAft>
          </a:pPr>
          <a:r>
            <a:rPr lang="pl-PL" sz="900" kern="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WRD (Wydział Zarządzania Ruchem Drogowym)</a:t>
          </a:r>
        </a:p>
      </dsp:txBody>
      <dsp:txXfrm>
        <a:off x="38014" y="1675114"/>
        <a:ext cx="915410" cy="702695"/>
      </dsp:txXfrm>
    </dsp:sp>
    <dsp:sp modelId="{B815D575-C263-443D-B268-80F5E913FBBA}">
      <dsp:nvSpPr>
        <dsp:cNvPr id="0" name=""/>
        <dsp:cNvSpPr/>
      </dsp:nvSpPr>
      <dsp:spPr>
        <a:xfrm rot="5400000">
          <a:off x="1561227" y="1962843"/>
          <a:ext cx="622978" cy="1762556"/>
        </a:xfrm>
        <a:prstGeom prst="round2SameRect">
          <a:avLst/>
        </a:prstGeom>
        <a:solidFill>
          <a:srgbClr val="5B9BD5">
            <a:alpha val="30196"/>
          </a:srgbClr>
        </a:solidFill>
        <a:ln w="12700" cap="flat" cmpd="sng" algn="ctr">
          <a:solidFill>
            <a:schemeClr val="accent5">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90000"/>
            </a:lnSpc>
            <a:spcBef>
              <a:spcPct val="0"/>
            </a:spcBef>
            <a:spcAft>
              <a:spcPct val="15000"/>
            </a:spcAft>
            <a:buChar char="••"/>
          </a:pPr>
          <a:r>
            <a:rPr lang="pl-PL" sz="900" kern="1200">
              <a:latin typeface="Open Sans" panose="020B0606030504020204" pitchFamily="34" charset="0"/>
              <a:ea typeface="Open Sans" panose="020B0606030504020204" pitchFamily="34" charset="0"/>
              <a:cs typeface="Open Sans" panose="020B0606030504020204" pitchFamily="34" charset="0"/>
            </a:rPr>
            <a:t> zadania z zakresu Smart City</a:t>
          </a:r>
        </a:p>
      </dsp:txBody>
      <dsp:txXfrm rot="-5400000">
        <a:off x="991439" y="2563043"/>
        <a:ext cx="1732145" cy="562156"/>
      </dsp:txXfrm>
    </dsp:sp>
    <dsp:sp modelId="{E5F6CD35-89AC-4CF8-9CE2-7C1139EC0D55}">
      <dsp:nvSpPr>
        <dsp:cNvPr id="0" name=""/>
        <dsp:cNvSpPr/>
      </dsp:nvSpPr>
      <dsp:spPr>
        <a:xfrm>
          <a:off x="0" y="2454759"/>
          <a:ext cx="991438" cy="778723"/>
        </a:xfrm>
        <a:prstGeom prst="round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17145" rIns="34290" bIns="17145" numCol="1" spcCol="1270" anchor="ctr" anchorCtr="0">
          <a:noAutofit/>
        </a:bodyPr>
        <a:lstStyle/>
        <a:p>
          <a:pPr lvl="0" algn="ctr" defTabSz="400050">
            <a:lnSpc>
              <a:spcPct val="90000"/>
            </a:lnSpc>
            <a:spcBef>
              <a:spcPct val="0"/>
            </a:spcBef>
            <a:spcAft>
              <a:spcPct val="35000"/>
            </a:spcAft>
          </a:pPr>
          <a:r>
            <a:rPr lang="pl-PL" sz="900" kern="1200">
              <a:latin typeface="Open Sans" panose="020B0606030504020204" pitchFamily="34" charset="0"/>
              <a:ea typeface="Open Sans" panose="020B0606030504020204" pitchFamily="34" charset="0"/>
              <a:cs typeface="Open Sans" panose="020B0606030504020204" pitchFamily="34" charset="0"/>
            </a:rPr>
            <a:t>WIT (Wydział Informatyki)</a:t>
          </a:r>
        </a:p>
      </dsp:txBody>
      <dsp:txXfrm>
        <a:off x="38014" y="2492773"/>
        <a:ext cx="915410" cy="702695"/>
      </dsp:txXfrm>
    </dsp:sp>
    <dsp:sp modelId="{B766A468-25DB-49CC-8675-6966FDDDC62F}">
      <dsp:nvSpPr>
        <dsp:cNvPr id="0" name=""/>
        <dsp:cNvSpPr/>
      </dsp:nvSpPr>
      <dsp:spPr>
        <a:xfrm rot="5400000">
          <a:off x="1561227" y="2780502"/>
          <a:ext cx="622978" cy="1762556"/>
        </a:xfrm>
        <a:prstGeom prst="round2SameRect">
          <a:avLst/>
        </a:prstGeom>
        <a:solidFill>
          <a:srgbClr val="70AD47">
            <a:alpha val="30196"/>
          </a:srgbClr>
        </a:solidFill>
        <a:ln w="12700" cap="flat" cmpd="sng" algn="ctr">
          <a:solidFill>
            <a:schemeClr val="accent6">
              <a:tint val="40000"/>
              <a:alpha val="9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00050">
            <a:lnSpc>
              <a:spcPct val="90000"/>
            </a:lnSpc>
            <a:spcBef>
              <a:spcPct val="0"/>
            </a:spcBef>
            <a:spcAft>
              <a:spcPct val="15000"/>
            </a:spcAft>
            <a:buChar char="••"/>
          </a:pPr>
          <a:r>
            <a:rPr lang="pl-PL" sz="900" kern="1200">
              <a:latin typeface="Open Sans" panose="020B0606030504020204" pitchFamily="34" charset="0"/>
              <a:ea typeface="Open Sans" panose="020B0606030504020204" pitchFamily="34" charset="0"/>
              <a:cs typeface="Open Sans" panose="020B0606030504020204" pitchFamily="34" charset="0"/>
            </a:rPr>
            <a:t> finalizowanie innych zadań</a:t>
          </a:r>
        </a:p>
      </dsp:txBody>
      <dsp:txXfrm rot="-5400000">
        <a:off x="991439" y="3380702"/>
        <a:ext cx="1732145" cy="562156"/>
      </dsp:txXfrm>
    </dsp:sp>
    <dsp:sp modelId="{A2AC8EA6-DB77-42E2-A95A-999316DC074F}">
      <dsp:nvSpPr>
        <dsp:cNvPr id="0" name=""/>
        <dsp:cNvSpPr/>
      </dsp:nvSpPr>
      <dsp:spPr>
        <a:xfrm>
          <a:off x="0" y="3272419"/>
          <a:ext cx="991438" cy="778723"/>
        </a:xfrm>
        <a:prstGeom prst="round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17145" rIns="34290" bIns="17145" numCol="1" spcCol="1270" anchor="ctr" anchorCtr="0">
          <a:noAutofit/>
        </a:bodyPr>
        <a:lstStyle/>
        <a:p>
          <a:pPr lvl="0" algn="ctr" defTabSz="400050">
            <a:lnSpc>
              <a:spcPct val="90000"/>
            </a:lnSpc>
            <a:spcBef>
              <a:spcPct val="0"/>
            </a:spcBef>
            <a:spcAft>
              <a:spcPct val="35000"/>
            </a:spcAft>
          </a:pPr>
          <a:r>
            <a:rPr lang="pl-PL" sz="900" kern="1200">
              <a:latin typeface="Open Sans" panose="020B0606030504020204" pitchFamily="34" charset="0"/>
              <a:ea typeface="Open Sans" panose="020B0606030504020204" pitchFamily="34" charset="0"/>
              <a:cs typeface="Open Sans" panose="020B0606030504020204" pitchFamily="34" charset="0"/>
            </a:rPr>
            <a:t>Wydziały i jednostki zbieżnie z zakresem merytorycznym</a:t>
          </a:r>
        </a:p>
      </dsp:txBody>
      <dsp:txXfrm>
        <a:off x="38014" y="3310433"/>
        <a:ext cx="915410" cy="70269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C5ED7AC-FB26-49B2-9B0C-FB58F8981437}">
      <dsp:nvSpPr>
        <dsp:cNvPr id="0" name=""/>
        <dsp:cNvSpPr/>
      </dsp:nvSpPr>
      <dsp:spPr>
        <a:xfrm>
          <a:off x="928482" y="317"/>
          <a:ext cx="1746405" cy="789871"/>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OGRANICZANIE EMISJI POWIERZCHNIOWEJ (TZW. NISKIEJ, ZWIĄZANEJ GŁÓWNIE Z ŹRÓDŁAMI CIEPŁA)</a:t>
          </a:r>
        </a:p>
      </dsp:txBody>
      <dsp:txXfrm>
        <a:off x="928482" y="317"/>
        <a:ext cx="1746405" cy="789871"/>
      </dsp:txXfrm>
    </dsp:sp>
    <dsp:sp modelId="{A783E518-44AC-44F4-996D-EEAFD96881AA}">
      <dsp:nvSpPr>
        <dsp:cNvPr id="0" name=""/>
        <dsp:cNvSpPr/>
      </dsp:nvSpPr>
      <dsp:spPr>
        <a:xfrm>
          <a:off x="68312" y="317"/>
          <a:ext cx="781972" cy="789871"/>
        </a:xfrm>
        <a:prstGeom prst="rect">
          <a:avLst/>
        </a:prstGeom>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 xmlns:asvg="http://schemas.microsoft.com/office/drawing/2016/SVG/main" r:embed="rId2"/>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C1F36F7-3F09-4AB2-AB94-15D299CD3255}">
      <dsp:nvSpPr>
        <dsp:cNvPr id="0" name=""/>
        <dsp:cNvSpPr/>
      </dsp:nvSpPr>
      <dsp:spPr>
        <a:xfrm>
          <a:off x="68312" y="920517"/>
          <a:ext cx="1746405" cy="789871"/>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OGRANICZENIE EMISJI LINIOWEJ (KOMUNIKACYJNEJ) </a:t>
          </a:r>
        </a:p>
      </dsp:txBody>
      <dsp:txXfrm>
        <a:off x="68312" y="920517"/>
        <a:ext cx="1746405" cy="789871"/>
      </dsp:txXfrm>
    </dsp:sp>
    <dsp:sp modelId="{87933A3A-FF93-4BEB-A644-FDEA0FC151E0}">
      <dsp:nvSpPr>
        <dsp:cNvPr id="0" name=""/>
        <dsp:cNvSpPr/>
      </dsp:nvSpPr>
      <dsp:spPr>
        <a:xfrm>
          <a:off x="1892915" y="920517"/>
          <a:ext cx="781972" cy="789871"/>
        </a:xfrm>
        <a:prstGeom prst="rect">
          <a:avLst/>
        </a:prstGeom>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 xmlns:asvg="http://schemas.microsoft.com/office/drawing/2016/SVG/main" r:embed="rId4"/>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F07A591-1F11-46C9-8869-8788DCB59647}">
      <dsp:nvSpPr>
        <dsp:cNvPr id="0" name=""/>
        <dsp:cNvSpPr/>
      </dsp:nvSpPr>
      <dsp:spPr>
        <a:xfrm>
          <a:off x="928482" y="1840717"/>
          <a:ext cx="1746405" cy="789871"/>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solidFill>
                <a:sysClr val="windowText" lastClr="000000"/>
              </a:solidFill>
            </a:rPr>
            <a:t>OGRANICZENIE EMISJI PUNKTOWEJ </a:t>
          </a:r>
        </a:p>
      </dsp:txBody>
      <dsp:txXfrm>
        <a:off x="928482" y="1840717"/>
        <a:ext cx="1746405" cy="789871"/>
      </dsp:txXfrm>
    </dsp:sp>
    <dsp:sp modelId="{C004426F-C9CC-466E-807C-08A65BAE065C}">
      <dsp:nvSpPr>
        <dsp:cNvPr id="0" name=""/>
        <dsp:cNvSpPr/>
      </dsp:nvSpPr>
      <dsp:spPr>
        <a:xfrm>
          <a:off x="68312" y="1840717"/>
          <a:ext cx="781972" cy="789871"/>
        </a:xfrm>
        <a:prstGeom prst="rect">
          <a:avLst/>
        </a:prstGeom>
        <a:blipFill>
          <a:blip xmlns:r="http://schemas.openxmlformats.org/officeDocument/2006/relationships" r:embed="rId5">
            <a:extLst>
              <a:ext uri="{96DAC541-7B7A-43D3-8B79-37D633B846F1}">
                <asvg:svgBlip xmlns="" xmlns:asvg="http://schemas.microsoft.com/office/drawing/2016/SVG/main" r:embed="rId6"/>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E16149A-D84D-41CF-8C04-EDA0E2565109}">
      <dsp:nvSpPr>
        <dsp:cNvPr id="0" name=""/>
        <dsp:cNvSpPr/>
      </dsp:nvSpPr>
      <dsp:spPr>
        <a:xfrm>
          <a:off x="68312" y="2760918"/>
          <a:ext cx="1746405" cy="789871"/>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DZIAŁANIA EDUKACYJNE I PROMOCYJNE </a:t>
          </a:r>
        </a:p>
      </dsp:txBody>
      <dsp:txXfrm>
        <a:off x="68312" y="2760918"/>
        <a:ext cx="1746405" cy="789871"/>
      </dsp:txXfrm>
    </dsp:sp>
    <dsp:sp modelId="{CE8B4F45-F450-49A6-8917-A8E0DF918A8E}">
      <dsp:nvSpPr>
        <dsp:cNvPr id="0" name=""/>
        <dsp:cNvSpPr/>
      </dsp:nvSpPr>
      <dsp:spPr>
        <a:xfrm>
          <a:off x="1892915" y="2760918"/>
          <a:ext cx="781972" cy="789871"/>
        </a:xfrm>
        <a:prstGeom prst="rect">
          <a:avLst/>
        </a:prstGeom>
        <a:blipFill>
          <a:blip xmlns:r="http://schemas.openxmlformats.org/officeDocument/2006/relationships" r:embed="rId7" cstate="print">
            <a:extLst>
              <a:ext uri="{28A0092B-C50C-407E-A947-70E740481C1C}">
                <a14:useLocalDpi xmlns:a14="http://schemas.microsoft.com/office/drawing/2010/main" val="0"/>
              </a:ext>
              <a:ext uri="{96DAC541-7B7A-43D3-8B79-37D633B846F1}">
                <asvg:svgBlip xmlns="" xmlns:asvg="http://schemas.microsoft.com/office/drawing/2016/SVG/main" r:embed="rId8"/>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7908B4D-9063-49EB-8EA8-DF22FD2DC71A}">
      <dsp:nvSpPr>
        <dsp:cNvPr id="0" name=""/>
        <dsp:cNvSpPr/>
      </dsp:nvSpPr>
      <dsp:spPr>
        <a:xfrm>
          <a:off x="928482" y="3681118"/>
          <a:ext cx="1746405" cy="789871"/>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pl-PL" sz="1000" kern="1200"/>
            <a:t>UWARUNKOWANIA PLANISTYCZNE </a:t>
          </a:r>
        </a:p>
      </dsp:txBody>
      <dsp:txXfrm>
        <a:off x="928482" y="3681118"/>
        <a:ext cx="1746405" cy="789871"/>
      </dsp:txXfrm>
    </dsp:sp>
    <dsp:sp modelId="{E9101B05-BDF3-402A-89C6-B917FED4F340}">
      <dsp:nvSpPr>
        <dsp:cNvPr id="0" name=""/>
        <dsp:cNvSpPr/>
      </dsp:nvSpPr>
      <dsp:spPr>
        <a:xfrm>
          <a:off x="68312" y="3681118"/>
          <a:ext cx="781972" cy="789871"/>
        </a:xfrm>
        <a:prstGeom prst="rect">
          <a:avLst/>
        </a:prstGeom>
        <a:blipFill>
          <a:blip xmlns:r="http://schemas.openxmlformats.org/officeDocument/2006/relationships" r:embed="rId9" cstate="print">
            <a:extLst>
              <a:ext uri="{28A0092B-C50C-407E-A947-70E740481C1C}">
                <a14:useLocalDpi xmlns:a14="http://schemas.microsoft.com/office/drawing/2010/main" val="0"/>
              </a:ext>
              <a:ext uri="{96DAC541-7B7A-43D3-8B79-37D633B846F1}">
                <asvg:svgBlip xmlns="" xmlns:asvg="http://schemas.microsoft.com/office/drawing/2016/SVG/main" r:embed="rId10"/>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FD90D75-7C36-4420-B2A6-D7AA6D706D41}">
      <dsp:nvSpPr>
        <dsp:cNvPr id="0" name=""/>
        <dsp:cNvSpPr/>
      </dsp:nvSpPr>
      <dsp:spPr>
        <a:xfrm>
          <a:off x="0" y="1429"/>
          <a:ext cx="2724150" cy="0"/>
        </a:xfrm>
        <a:prstGeom prst="line">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52B19F87-817E-4BA8-8ED3-C03D963495DD}">
      <dsp:nvSpPr>
        <dsp:cNvPr id="0" name=""/>
        <dsp:cNvSpPr/>
      </dsp:nvSpPr>
      <dsp:spPr>
        <a:xfrm>
          <a:off x="0" y="1429"/>
          <a:ext cx="2724150" cy="4875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ctr" defTabSz="444500">
            <a:lnSpc>
              <a:spcPct val="90000"/>
            </a:lnSpc>
            <a:spcBef>
              <a:spcPct val="0"/>
            </a:spcBef>
            <a:spcAft>
              <a:spcPct val="35000"/>
            </a:spcAft>
            <a:buClr>
              <a:srgbClr val="EB8737"/>
            </a:buClr>
            <a:buSzPts val="700"/>
            <a:buFont typeface="Wingdings" panose="05000000000000000000" pitchFamily="2" charset="2"/>
            <a:buChar char=""/>
          </a:pPr>
          <a:r>
            <a:rPr lang="pl-PL" sz="1000" u="none" kern="1200">
              <a:latin typeface="Open Sans" panose="020B0606030504020204" pitchFamily="34" charset="0"/>
              <a:ea typeface="Open Sans" panose="020B0606030504020204" pitchFamily="34" charset="0"/>
              <a:cs typeface="Open Sans" panose="020B0606030504020204" pitchFamily="34" charset="0"/>
            </a:rPr>
            <a:t>MODERNIZACJA SYSTEMÓW OGRZEWANIA INDYWIDUALNEGO </a:t>
          </a:r>
        </a:p>
      </dsp:txBody>
      <dsp:txXfrm>
        <a:off x="0" y="1429"/>
        <a:ext cx="2724150" cy="487566"/>
      </dsp:txXfrm>
    </dsp:sp>
    <dsp:sp modelId="{96187DA8-BD63-487D-97DB-523D3E6455B1}">
      <dsp:nvSpPr>
        <dsp:cNvPr id="0" name=""/>
        <dsp:cNvSpPr/>
      </dsp:nvSpPr>
      <dsp:spPr>
        <a:xfrm>
          <a:off x="0" y="488996"/>
          <a:ext cx="2724150" cy="0"/>
        </a:xfrm>
        <a:prstGeom prst="line">
          <a:avLst/>
        </a:prstGeom>
        <a:solidFill>
          <a:schemeClr val="accent3">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88B343C-0936-4501-80CD-9D0AEF958F65}">
      <dsp:nvSpPr>
        <dsp:cNvPr id="0" name=""/>
        <dsp:cNvSpPr/>
      </dsp:nvSpPr>
      <dsp:spPr>
        <a:xfrm>
          <a:off x="0" y="488996"/>
          <a:ext cx="2724150" cy="4875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ctr" defTabSz="444500">
            <a:lnSpc>
              <a:spcPct val="90000"/>
            </a:lnSpc>
            <a:spcBef>
              <a:spcPct val="0"/>
            </a:spcBef>
            <a:spcAft>
              <a:spcPct val="35000"/>
            </a:spcAft>
            <a:buClr>
              <a:srgbClr val="EB8737"/>
            </a:buClr>
            <a:buSzPts val="700"/>
            <a:buFont typeface="Wingdings" panose="05000000000000000000" pitchFamily="2" charset="2"/>
            <a:buChar char=""/>
          </a:pPr>
          <a:r>
            <a:rPr lang="pl-PL" sz="1000" u="none" kern="1200">
              <a:latin typeface="Open Sans" panose="020B0606030504020204" pitchFamily="34" charset="0"/>
              <a:ea typeface="Open Sans" panose="020B0606030504020204" pitchFamily="34" charset="0"/>
              <a:cs typeface="Open Sans" panose="020B0606030504020204" pitchFamily="34" charset="0"/>
            </a:rPr>
            <a:t>MODYFIKACJA SYSTEMU OCZYSZCZANIA DRÓG </a:t>
          </a:r>
        </a:p>
      </dsp:txBody>
      <dsp:txXfrm>
        <a:off x="0" y="488996"/>
        <a:ext cx="2724150" cy="487566"/>
      </dsp:txXfrm>
    </dsp:sp>
    <dsp:sp modelId="{B7D4ADC0-4662-458B-AE6E-3FF0D211E9FB}">
      <dsp:nvSpPr>
        <dsp:cNvPr id="0" name=""/>
        <dsp:cNvSpPr/>
      </dsp:nvSpPr>
      <dsp:spPr>
        <a:xfrm>
          <a:off x="0" y="976562"/>
          <a:ext cx="2724150" cy="0"/>
        </a:xfrm>
        <a:prstGeom prst="line">
          <a:avLst/>
        </a:prstGeom>
        <a:solidFill>
          <a:schemeClr val="accent4">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22D40A48-530D-4F15-AB3C-25ABBDD8F70B}">
      <dsp:nvSpPr>
        <dsp:cNvPr id="0" name=""/>
        <dsp:cNvSpPr/>
      </dsp:nvSpPr>
      <dsp:spPr>
        <a:xfrm>
          <a:off x="0" y="976562"/>
          <a:ext cx="2724150" cy="4875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ctr" defTabSz="444500">
            <a:lnSpc>
              <a:spcPct val="90000"/>
            </a:lnSpc>
            <a:spcBef>
              <a:spcPct val="0"/>
            </a:spcBef>
            <a:spcAft>
              <a:spcPct val="35000"/>
            </a:spcAft>
            <a:buClr>
              <a:srgbClr val="EB8737"/>
            </a:buClr>
            <a:buSzPts val="700"/>
            <a:buFont typeface="Wingdings" panose="05000000000000000000" pitchFamily="2" charset="2"/>
            <a:buChar char=""/>
          </a:pPr>
          <a:r>
            <a:rPr lang="pl-PL" sz="1000" u="none" kern="1200">
              <a:latin typeface="Open Sans" panose="020B0606030504020204" pitchFamily="34" charset="0"/>
              <a:ea typeface="Open Sans" panose="020B0606030504020204" pitchFamily="34" charset="0"/>
              <a:cs typeface="Open Sans" panose="020B0606030504020204" pitchFamily="34" charset="0"/>
            </a:rPr>
            <a:t>ROZBUDOWA, MODERNIZACJA I REMONT SIECI DROGOWEJ </a:t>
          </a:r>
        </a:p>
      </dsp:txBody>
      <dsp:txXfrm>
        <a:off x="0" y="976562"/>
        <a:ext cx="2724150" cy="487566"/>
      </dsp:txXfrm>
    </dsp:sp>
    <dsp:sp modelId="{D9DAF4FC-1B25-456B-B4B8-D4598A722AC7}">
      <dsp:nvSpPr>
        <dsp:cNvPr id="0" name=""/>
        <dsp:cNvSpPr/>
      </dsp:nvSpPr>
      <dsp:spPr>
        <a:xfrm>
          <a:off x="0" y="1464128"/>
          <a:ext cx="2724150" cy="0"/>
        </a:xfrm>
        <a:prstGeom prst="line">
          <a:avLst/>
        </a:prstGeom>
        <a:solidFill>
          <a:schemeClr val="accent5">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586B754-9393-4AB2-BE65-2664CC2D5862}">
      <dsp:nvSpPr>
        <dsp:cNvPr id="0" name=""/>
        <dsp:cNvSpPr/>
      </dsp:nvSpPr>
      <dsp:spPr>
        <a:xfrm>
          <a:off x="0" y="1464128"/>
          <a:ext cx="2724150" cy="4875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ctr" defTabSz="444500">
            <a:lnSpc>
              <a:spcPct val="90000"/>
            </a:lnSpc>
            <a:spcBef>
              <a:spcPct val="0"/>
            </a:spcBef>
            <a:spcAft>
              <a:spcPct val="35000"/>
            </a:spcAft>
            <a:buClr>
              <a:srgbClr val="EB8737"/>
            </a:buClr>
            <a:buSzPts val="700"/>
            <a:buFont typeface="Wingdings" panose="05000000000000000000" pitchFamily="2" charset="2"/>
            <a:buChar char=""/>
          </a:pPr>
          <a:r>
            <a:rPr lang="pl-PL" sz="1000" u="none" kern="1200">
              <a:latin typeface="Open Sans" panose="020B0606030504020204" pitchFamily="34" charset="0"/>
              <a:ea typeface="Open Sans" panose="020B0606030504020204" pitchFamily="34" charset="0"/>
              <a:cs typeface="Open Sans" panose="020B0606030504020204" pitchFamily="34" charset="0"/>
            </a:rPr>
            <a:t>BUDOWA SYSTEMU ZARZĄDZANIA RUCHEM I TRANSPORTEM PUBLICZNYM </a:t>
          </a:r>
        </a:p>
      </dsp:txBody>
      <dsp:txXfrm>
        <a:off x="0" y="1464128"/>
        <a:ext cx="2724150" cy="487566"/>
      </dsp:txXfrm>
    </dsp:sp>
    <dsp:sp modelId="{52EBA189-2918-4AA6-9F3B-9161C9EDF433}">
      <dsp:nvSpPr>
        <dsp:cNvPr id="0" name=""/>
        <dsp:cNvSpPr/>
      </dsp:nvSpPr>
      <dsp:spPr>
        <a:xfrm>
          <a:off x="0" y="1951694"/>
          <a:ext cx="2724150" cy="0"/>
        </a:xfrm>
        <a:prstGeom prst="line">
          <a:avLst/>
        </a:prstGeom>
        <a:solidFill>
          <a:schemeClr val="accent6">
            <a:hueOff val="0"/>
            <a:satOff val="0"/>
            <a:lumOff val="0"/>
            <a:alphaOff val="0"/>
          </a:schemeClr>
        </a:solidFill>
        <a:ln w="12700" cap="flat" cmpd="sng" algn="ctr">
          <a:solidFill>
            <a:schemeClr val="accent6">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1FD2AFF-B5C1-41F4-8C27-84F7813CBAFB}">
      <dsp:nvSpPr>
        <dsp:cNvPr id="0" name=""/>
        <dsp:cNvSpPr/>
      </dsp:nvSpPr>
      <dsp:spPr>
        <a:xfrm>
          <a:off x="0" y="1951694"/>
          <a:ext cx="2724150" cy="4875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ctr" defTabSz="444500">
            <a:lnSpc>
              <a:spcPct val="90000"/>
            </a:lnSpc>
            <a:spcBef>
              <a:spcPct val="0"/>
            </a:spcBef>
            <a:spcAft>
              <a:spcPct val="35000"/>
            </a:spcAft>
            <a:buClr>
              <a:srgbClr val="EB8737"/>
            </a:buClr>
            <a:buSzPts val="700"/>
            <a:buFont typeface="Wingdings" panose="05000000000000000000" pitchFamily="2" charset="2"/>
            <a:buChar char=""/>
          </a:pPr>
          <a:r>
            <a:rPr lang="pl-PL" sz="1000" u="none" kern="1200">
              <a:latin typeface="Open Sans" panose="020B0606030504020204" pitchFamily="34" charset="0"/>
              <a:ea typeface="Open Sans" panose="020B0606030504020204" pitchFamily="34" charset="0"/>
              <a:cs typeface="Open Sans" panose="020B0606030504020204" pitchFamily="34" charset="0"/>
            </a:rPr>
            <a:t>MODERNIZACJA SYSTEMU TRANSPORTU PUBLICZNEGO</a:t>
          </a:r>
        </a:p>
      </dsp:txBody>
      <dsp:txXfrm>
        <a:off x="0" y="1951694"/>
        <a:ext cx="2724150" cy="487566"/>
      </dsp:txXfrm>
    </dsp:sp>
    <dsp:sp modelId="{B2CF3363-6760-4CA2-B6D6-FC6CED5BBBA7}">
      <dsp:nvSpPr>
        <dsp:cNvPr id="0" name=""/>
        <dsp:cNvSpPr/>
      </dsp:nvSpPr>
      <dsp:spPr>
        <a:xfrm>
          <a:off x="0" y="2439260"/>
          <a:ext cx="2724150" cy="0"/>
        </a:xfrm>
        <a:prstGeom prst="line">
          <a:avLst/>
        </a:prstGeom>
        <a:solidFill>
          <a:schemeClr val="accent2">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4A87125-31BA-414B-AB81-DB64DAF4E3FB}">
      <dsp:nvSpPr>
        <dsp:cNvPr id="0" name=""/>
        <dsp:cNvSpPr/>
      </dsp:nvSpPr>
      <dsp:spPr>
        <a:xfrm>
          <a:off x="0" y="2439260"/>
          <a:ext cx="2724150" cy="48756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8100" tIns="38100" rIns="38100" bIns="38100" numCol="1" spcCol="1270" anchor="t" anchorCtr="0">
          <a:noAutofit/>
        </a:bodyPr>
        <a:lstStyle/>
        <a:p>
          <a:pPr lvl="0" algn="ctr" defTabSz="444500">
            <a:lnSpc>
              <a:spcPct val="90000"/>
            </a:lnSpc>
            <a:spcBef>
              <a:spcPct val="0"/>
            </a:spcBef>
            <a:spcAft>
              <a:spcPct val="35000"/>
            </a:spcAft>
            <a:buClr>
              <a:srgbClr val="EB8737"/>
            </a:buClr>
            <a:buSzPts val="700"/>
            <a:buFont typeface="Wingdings" panose="05000000000000000000" pitchFamily="2" charset="2"/>
            <a:buChar char=""/>
          </a:pPr>
          <a:r>
            <a:rPr lang="pl-PL" sz="1000" u="none" kern="1200">
              <a:latin typeface="Open Sans" panose="020B0606030504020204" pitchFamily="34" charset="0"/>
              <a:ea typeface="Open Sans" panose="020B0606030504020204" pitchFamily="34" charset="0"/>
              <a:cs typeface="Open Sans" panose="020B0606030504020204" pitchFamily="34" charset="0"/>
            </a:rPr>
            <a:t>ROZWÓJ SYSTEMU ŚCIEŻEK ROWEROWYCH I INFRASTRUKTURY ROWEROWEJ</a:t>
          </a:r>
        </a:p>
      </dsp:txBody>
      <dsp:txXfrm>
        <a:off x="0" y="2439260"/>
        <a:ext cx="2724150" cy="487566"/>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B3ECC25-36CF-43CF-880E-F85473BDC8E9}">
      <dsp:nvSpPr>
        <dsp:cNvPr id="0" name=""/>
        <dsp:cNvSpPr/>
      </dsp:nvSpPr>
      <dsp:spPr>
        <a:xfrm>
          <a:off x="110215" y="299075"/>
          <a:ext cx="409806" cy="409806"/>
        </a:xfrm>
        <a:prstGeom prst="ellipse">
          <a:avLst/>
        </a:prstGeom>
        <a:solidFill>
          <a:srgbClr val="ED7D3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178B55EE-FD47-437A-A781-69C9EDA81392}">
      <dsp:nvSpPr>
        <dsp:cNvPr id="0" name=""/>
        <dsp:cNvSpPr/>
      </dsp:nvSpPr>
      <dsp:spPr>
        <a:xfrm>
          <a:off x="314795" y="299075"/>
          <a:ext cx="2186469" cy="40980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1430" rIns="0" bIns="11430" numCol="1" spcCol="1270" anchor="ctr" anchorCtr="0">
          <a:noAutofit/>
        </a:bodyPr>
        <a:lstStyle/>
        <a:p>
          <a:pPr lvl="0" algn="l" defTabSz="377825">
            <a:lnSpc>
              <a:spcPct val="90000"/>
            </a:lnSpc>
            <a:spcBef>
              <a:spcPct val="0"/>
            </a:spcBef>
            <a:spcAft>
              <a:spcPct val="35000"/>
            </a:spcAft>
          </a:pPr>
          <a:r>
            <a:rPr lang="pl-PL" sz="850" kern="120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t>Nadzór, wprowadzanie i modernizacja inteligentnych systemów transportowych umieszczonych w pasie drogowym</a:t>
          </a:r>
        </a:p>
      </dsp:txBody>
      <dsp:txXfrm>
        <a:off x="314795" y="299075"/>
        <a:ext cx="2186469" cy="409806"/>
      </dsp:txXfrm>
    </dsp:sp>
    <dsp:sp modelId="{A59D4A1B-1AAD-4FFA-9909-B2F68D4F009D}">
      <dsp:nvSpPr>
        <dsp:cNvPr id="0" name=""/>
        <dsp:cNvSpPr/>
      </dsp:nvSpPr>
      <dsp:spPr>
        <a:xfrm>
          <a:off x="108670" y="731130"/>
          <a:ext cx="409806" cy="409806"/>
        </a:xfrm>
        <a:prstGeom prst="ellipse">
          <a:avLst/>
        </a:prstGeom>
        <a:solidFill>
          <a:srgbClr val="A5A5A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CE7F5EC3-E9FE-4514-93D8-DDD0622ACE9D}">
      <dsp:nvSpPr>
        <dsp:cNvPr id="0" name=""/>
        <dsp:cNvSpPr/>
      </dsp:nvSpPr>
      <dsp:spPr>
        <a:xfrm>
          <a:off x="313574" y="731130"/>
          <a:ext cx="2186469" cy="40980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1430" rIns="0" bIns="11430" numCol="1" spcCol="1270" anchor="ctr" anchorCtr="0">
          <a:noAutofit/>
        </a:bodyPr>
        <a:lstStyle/>
        <a:p>
          <a:pPr lvl="0" algn="l" defTabSz="377825">
            <a:lnSpc>
              <a:spcPct val="90000"/>
            </a:lnSpc>
            <a:spcBef>
              <a:spcPct val="0"/>
            </a:spcBef>
            <a:spcAft>
              <a:spcPct val="35000"/>
            </a:spcAft>
          </a:pPr>
          <a:r>
            <a:rPr lang="pl-PL" sz="850" kern="120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t>Budowa oraz utrzymanie dróg, parkingów, chodników</a:t>
          </a:r>
        </a:p>
      </dsp:txBody>
      <dsp:txXfrm>
        <a:off x="313574" y="731130"/>
        <a:ext cx="2186469" cy="409806"/>
      </dsp:txXfrm>
    </dsp:sp>
    <dsp:sp modelId="{F2DF88EC-EEDA-44AD-B9C8-813F91D673F3}">
      <dsp:nvSpPr>
        <dsp:cNvPr id="0" name=""/>
        <dsp:cNvSpPr/>
      </dsp:nvSpPr>
      <dsp:spPr>
        <a:xfrm>
          <a:off x="104339" y="1160051"/>
          <a:ext cx="409806" cy="409806"/>
        </a:xfrm>
        <a:prstGeom prst="ellipse">
          <a:avLst/>
        </a:prstGeom>
        <a:solidFill>
          <a:srgbClr val="FFC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FC926993-04DF-4F60-BA32-93BC06921185}">
      <dsp:nvSpPr>
        <dsp:cNvPr id="0" name=""/>
        <dsp:cNvSpPr/>
      </dsp:nvSpPr>
      <dsp:spPr>
        <a:xfrm>
          <a:off x="309244" y="1160051"/>
          <a:ext cx="2186469" cy="40980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1430" rIns="0" bIns="11430" numCol="1" spcCol="1270" anchor="ctr" anchorCtr="0">
          <a:noAutofit/>
        </a:bodyPr>
        <a:lstStyle/>
        <a:p>
          <a:pPr lvl="0" algn="l" defTabSz="377825">
            <a:lnSpc>
              <a:spcPct val="90000"/>
            </a:lnSpc>
            <a:spcBef>
              <a:spcPct val="0"/>
            </a:spcBef>
            <a:spcAft>
              <a:spcPct val="35000"/>
            </a:spcAft>
          </a:pPr>
          <a:r>
            <a:rPr lang="pl-PL" sz="850" kern="120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t>Pobieranie opłat oraz opłat dodatkowych za parkowanie pojazdów samochodowych </a:t>
          </a:r>
          <a:br>
            <a:rPr lang="pl-PL" sz="850" kern="120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br>
          <a:r>
            <a:rPr lang="pl-PL" sz="850" kern="120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t>w strefie płatnego parkowania</a:t>
          </a:r>
        </a:p>
      </dsp:txBody>
      <dsp:txXfrm>
        <a:off x="309244" y="1160051"/>
        <a:ext cx="2186469" cy="409806"/>
      </dsp:txXfrm>
    </dsp:sp>
    <dsp:sp modelId="{ECFB7382-EDDB-4E49-9EC4-33D553BFDC8C}">
      <dsp:nvSpPr>
        <dsp:cNvPr id="0" name=""/>
        <dsp:cNvSpPr/>
      </dsp:nvSpPr>
      <dsp:spPr>
        <a:xfrm>
          <a:off x="104339" y="1584684"/>
          <a:ext cx="409806" cy="409806"/>
        </a:xfrm>
        <a:prstGeom prst="ellipse">
          <a:avLst/>
        </a:prstGeom>
        <a:solidFill>
          <a:srgbClr val="4472C4"/>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7B5DC8FE-250B-477F-9208-91EBF4F3A9A5}">
      <dsp:nvSpPr>
        <dsp:cNvPr id="0" name=""/>
        <dsp:cNvSpPr/>
      </dsp:nvSpPr>
      <dsp:spPr>
        <a:xfrm>
          <a:off x="309244" y="1584684"/>
          <a:ext cx="2186469" cy="40980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1430" rIns="0" bIns="11430" numCol="1" spcCol="1270" anchor="ctr" anchorCtr="0">
          <a:noAutofit/>
        </a:bodyPr>
        <a:lstStyle/>
        <a:p>
          <a:pPr lvl="0" algn="l" defTabSz="377825">
            <a:lnSpc>
              <a:spcPct val="90000"/>
            </a:lnSpc>
            <a:spcBef>
              <a:spcPct val="0"/>
            </a:spcBef>
            <a:spcAft>
              <a:spcPct val="35000"/>
            </a:spcAft>
          </a:pPr>
          <a:r>
            <a:rPr lang="pl-PL" sz="850" kern="120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t>Utrzymywanie zieleni przydrożnej</a:t>
          </a:r>
        </a:p>
      </dsp:txBody>
      <dsp:txXfrm>
        <a:off x="309244" y="1584684"/>
        <a:ext cx="2186469" cy="409806"/>
      </dsp:txXfrm>
    </dsp:sp>
    <dsp:sp modelId="{7ADAA188-EB7E-43C5-B7C9-442804217D15}">
      <dsp:nvSpPr>
        <dsp:cNvPr id="0" name=""/>
        <dsp:cNvSpPr/>
      </dsp:nvSpPr>
      <dsp:spPr>
        <a:xfrm>
          <a:off x="97122" y="1997655"/>
          <a:ext cx="409806" cy="409806"/>
        </a:xfrm>
        <a:prstGeom prst="ellipse">
          <a:avLst/>
        </a:prstGeom>
        <a:solidFill>
          <a:srgbClr val="70AD47"/>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AFFD3E53-2717-4D39-913C-CD935FB1F363}">
      <dsp:nvSpPr>
        <dsp:cNvPr id="0" name=""/>
        <dsp:cNvSpPr/>
      </dsp:nvSpPr>
      <dsp:spPr>
        <a:xfrm>
          <a:off x="302029" y="1997655"/>
          <a:ext cx="2186469" cy="40980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1430" rIns="0" bIns="11430" numCol="1" spcCol="1270" anchor="ctr" anchorCtr="0">
          <a:noAutofit/>
        </a:bodyPr>
        <a:lstStyle/>
        <a:p>
          <a:pPr lvl="0" algn="l" defTabSz="377825">
            <a:lnSpc>
              <a:spcPct val="90000"/>
            </a:lnSpc>
            <a:spcBef>
              <a:spcPct val="0"/>
            </a:spcBef>
            <a:spcAft>
              <a:spcPct val="35000"/>
            </a:spcAft>
          </a:pPr>
          <a:r>
            <a:rPr lang="pl-PL" sz="850" kern="120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t>Przeprowadzanie pomiarów ruchu drogowego</a:t>
          </a:r>
        </a:p>
      </dsp:txBody>
      <dsp:txXfrm>
        <a:off x="302029" y="1997655"/>
        <a:ext cx="2186469" cy="409806"/>
      </dsp:txXfrm>
    </dsp:sp>
    <dsp:sp modelId="{7B25BBFE-08B5-4B6C-A80B-0B8B48EB88BB}">
      <dsp:nvSpPr>
        <dsp:cNvPr id="0" name=""/>
        <dsp:cNvSpPr/>
      </dsp:nvSpPr>
      <dsp:spPr>
        <a:xfrm>
          <a:off x="121677" y="2451872"/>
          <a:ext cx="409806" cy="409806"/>
        </a:xfrm>
        <a:prstGeom prst="ellipse">
          <a:avLst/>
        </a:prstGeom>
        <a:solidFill>
          <a:srgbClr val="ED7D31"/>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D4E7AB87-C087-4B91-A173-DDC4685F7DE9}">
      <dsp:nvSpPr>
        <dsp:cNvPr id="0" name=""/>
        <dsp:cNvSpPr/>
      </dsp:nvSpPr>
      <dsp:spPr>
        <a:xfrm>
          <a:off x="314795" y="2451872"/>
          <a:ext cx="2186469" cy="40980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1430" rIns="0" bIns="11430" numCol="1" spcCol="1270" anchor="ctr" anchorCtr="0">
          <a:noAutofit/>
        </a:bodyPr>
        <a:lstStyle/>
        <a:p>
          <a:pPr lvl="0" algn="l" defTabSz="377825">
            <a:lnSpc>
              <a:spcPct val="90000"/>
            </a:lnSpc>
            <a:spcBef>
              <a:spcPct val="0"/>
            </a:spcBef>
            <a:spcAft>
              <a:spcPct val="35000"/>
            </a:spcAft>
          </a:pPr>
          <a:r>
            <a:rPr lang="pl-PL" sz="850" kern="120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t>Przeciwdziałanie niekorzystnym przeobrażeniom środowiska mogącym powstać lub powstającym w następstwie budowy lub utrzymania dróg</a:t>
          </a:r>
        </a:p>
      </dsp:txBody>
      <dsp:txXfrm>
        <a:off x="314795" y="2451872"/>
        <a:ext cx="2186469" cy="409806"/>
      </dsp:txXfrm>
    </dsp:sp>
    <dsp:sp modelId="{8D3DC575-61E8-4D81-8E35-A357C2F7ACF8}">
      <dsp:nvSpPr>
        <dsp:cNvPr id="0" name=""/>
        <dsp:cNvSpPr/>
      </dsp:nvSpPr>
      <dsp:spPr>
        <a:xfrm>
          <a:off x="108670" y="2958127"/>
          <a:ext cx="409806" cy="409806"/>
        </a:xfrm>
        <a:prstGeom prst="ellipse">
          <a:avLst/>
        </a:prstGeom>
        <a:solidFill>
          <a:srgbClr val="A5A5A5"/>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sp>
    <dsp:sp modelId="{B04E7E1B-C465-477A-9484-1987A24B885C}">
      <dsp:nvSpPr>
        <dsp:cNvPr id="0" name=""/>
        <dsp:cNvSpPr/>
      </dsp:nvSpPr>
      <dsp:spPr>
        <a:xfrm>
          <a:off x="313574" y="2958127"/>
          <a:ext cx="2186469" cy="40980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0" tIns="11430" rIns="0" bIns="11430" numCol="1" spcCol="1270" anchor="ctr" anchorCtr="0">
          <a:noAutofit/>
        </a:bodyPr>
        <a:lstStyle/>
        <a:p>
          <a:pPr lvl="0" algn="l" defTabSz="377825">
            <a:lnSpc>
              <a:spcPct val="90000"/>
            </a:lnSpc>
            <a:spcBef>
              <a:spcPct val="0"/>
            </a:spcBef>
            <a:spcAft>
              <a:spcPct val="35000"/>
            </a:spcAft>
          </a:pPr>
          <a:r>
            <a:rPr lang="pl-PL" sz="850" kern="1200">
              <a:effectLst>
                <a:glow rad="381000">
                  <a:schemeClr val="bg1">
                    <a:alpha val="70000"/>
                  </a:schemeClr>
                </a:glow>
              </a:effectLst>
              <a:latin typeface="Open Sans" panose="020B0606030504020204" pitchFamily="34" charset="0"/>
              <a:ea typeface="Open Sans" panose="020B0606030504020204" pitchFamily="34" charset="0"/>
              <a:cs typeface="Open Sans" panose="020B0606030504020204" pitchFamily="34" charset="0"/>
            </a:rPr>
            <a:t>Realizacja zadań w zakresie inżynierii ruchu</a:t>
          </a:r>
        </a:p>
      </dsp:txBody>
      <dsp:txXfrm>
        <a:off x="313574" y="2958127"/>
        <a:ext cx="2186469" cy="409806"/>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04D3311-C02E-4B4D-BBEB-37EC9C93156D}">
      <dsp:nvSpPr>
        <dsp:cNvPr id="0" name=""/>
        <dsp:cNvSpPr/>
      </dsp:nvSpPr>
      <dsp:spPr>
        <a:xfrm>
          <a:off x="3171" y="0"/>
          <a:ext cx="1113057" cy="3486150"/>
        </a:xfrm>
        <a:prstGeom prst="rect">
          <a:avLst/>
        </a:prstGeom>
        <a:solidFill>
          <a:schemeClr val="bg1">
            <a:lumMod val="95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Clr>
              <a:srgbClr val="EB8737"/>
            </a:buClr>
            <a:buSzPts val="700"/>
            <a:buFont typeface="Wingdings" panose="05000000000000000000" pitchFamily="2" charset="2"/>
            <a:buChar char=""/>
          </a:pPr>
          <a:r>
            <a:rPr lang="pl-PL" sz="900" b="1" u="none" kern="1200">
              <a:solidFill>
                <a:schemeClr val="accent2"/>
              </a:solidFill>
              <a:latin typeface="Open Sans" panose="020B0606030504020204" pitchFamily="34" charset="0"/>
              <a:ea typeface="Open Sans" panose="020B0606030504020204" pitchFamily="34" charset="0"/>
              <a:cs typeface="Open Sans" panose="020B0606030504020204" pitchFamily="34" charset="0"/>
            </a:rPr>
            <a:t>według kryterium przestrzennego:</a:t>
          </a:r>
          <a:r>
            <a:rPr lang="pl-PL" sz="900" u="none" kern="1200">
              <a:latin typeface="Open Sans" panose="020B0606030504020204" pitchFamily="34" charset="0"/>
              <a:ea typeface="Open Sans" panose="020B0606030504020204" pitchFamily="34" charset="0"/>
              <a:cs typeface="Open Sans" panose="020B0606030504020204" pitchFamily="34" charset="0"/>
            </a:rPr>
            <a:t> </a:t>
          </a:r>
          <a:endParaRPr lang="pl-PL" sz="900" kern="1200">
            <a:latin typeface="Open Sans" panose="020B0606030504020204" pitchFamily="34" charset="0"/>
            <a:ea typeface="Open Sans" panose="020B0606030504020204" pitchFamily="34" charset="0"/>
            <a:cs typeface="Open Sans" panose="020B0606030504020204" pitchFamily="34" charset="0"/>
          </a:endParaRPr>
        </a:p>
      </dsp:txBody>
      <dsp:txXfrm>
        <a:off x="3171" y="0"/>
        <a:ext cx="1113057" cy="1045845"/>
      </dsp:txXfrm>
    </dsp:sp>
    <dsp:sp modelId="{FD3B6689-8522-498F-96DD-C89A33E0C102}">
      <dsp:nvSpPr>
        <dsp:cNvPr id="0" name=""/>
        <dsp:cNvSpPr/>
      </dsp:nvSpPr>
      <dsp:spPr>
        <a:xfrm>
          <a:off x="114477" y="1046142"/>
          <a:ext cx="890446" cy="684888"/>
        </a:xfrm>
        <a:prstGeom prst="rect">
          <a:avLst/>
        </a:prstGeom>
        <a:solidFill>
          <a:schemeClr val="accent2">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kern="1200"/>
            <a:t>15 linii miejskich:</a:t>
          </a:r>
          <a:br>
            <a:rPr lang="pl-PL" sz="800" kern="1200"/>
          </a:br>
          <a:r>
            <a:rPr lang="pl-PL" sz="800" kern="1200"/>
            <a:t>2, 3, 4, 5, 6, 8, 15, 16, 18, 24, 26, 28, 29, N1, N2</a:t>
          </a:r>
        </a:p>
      </dsp:txBody>
      <dsp:txXfrm>
        <a:off x="114477" y="1046142"/>
        <a:ext cx="890446" cy="684888"/>
      </dsp:txXfrm>
    </dsp:sp>
    <dsp:sp modelId="{B0F1B5EC-5CC6-4E93-B029-EA0141FE2150}">
      <dsp:nvSpPr>
        <dsp:cNvPr id="0" name=""/>
        <dsp:cNvSpPr/>
      </dsp:nvSpPr>
      <dsp:spPr>
        <a:xfrm>
          <a:off x="114477" y="1836399"/>
          <a:ext cx="890446" cy="684888"/>
        </a:xfrm>
        <a:prstGeom prst="rect">
          <a:avLst/>
        </a:prstGeom>
        <a:solidFill>
          <a:schemeClr val="accent2"/>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kern="1200"/>
            <a:t>2 linie miejsko – podmiejskie: 1, 23</a:t>
          </a:r>
        </a:p>
      </dsp:txBody>
      <dsp:txXfrm>
        <a:off x="114477" y="1836399"/>
        <a:ext cx="890446" cy="684888"/>
      </dsp:txXfrm>
    </dsp:sp>
    <dsp:sp modelId="{1DAED3E2-7F20-4CDC-8CE0-31E28171FED6}">
      <dsp:nvSpPr>
        <dsp:cNvPr id="0" name=""/>
        <dsp:cNvSpPr/>
      </dsp:nvSpPr>
      <dsp:spPr>
        <a:xfrm>
          <a:off x="114477" y="2626655"/>
          <a:ext cx="890446" cy="684888"/>
        </a:xfrm>
        <a:prstGeom prst="rect">
          <a:avLst/>
        </a:prstGeom>
        <a:solidFill>
          <a:schemeClr val="accent2"/>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kern="1200"/>
            <a:t>3 linie podmiejskie: 10, 27, C</a:t>
          </a:r>
        </a:p>
      </dsp:txBody>
      <dsp:txXfrm>
        <a:off x="114477" y="2626655"/>
        <a:ext cx="890446" cy="684888"/>
      </dsp:txXfrm>
    </dsp:sp>
    <dsp:sp modelId="{AA800DD2-CB07-4D47-BCA5-84259021E317}">
      <dsp:nvSpPr>
        <dsp:cNvPr id="0" name=""/>
        <dsp:cNvSpPr/>
      </dsp:nvSpPr>
      <dsp:spPr>
        <a:xfrm>
          <a:off x="1199709" y="0"/>
          <a:ext cx="1113057" cy="3486150"/>
        </a:xfrm>
        <a:prstGeom prst="rect">
          <a:avLst/>
        </a:prstGeom>
        <a:solidFill>
          <a:schemeClr val="bg1">
            <a:lumMod val="95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Clr>
              <a:srgbClr val="EB8737"/>
            </a:buClr>
            <a:buSzPts val="700"/>
            <a:buFont typeface="Wingdings" panose="05000000000000000000" pitchFamily="2" charset="2"/>
            <a:buChar char=""/>
          </a:pPr>
          <a:r>
            <a:rPr lang="pl-PL" sz="900" b="1" u="none" kern="120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rPr>
            <a:t>według kryterium zakresu funkcjonowania w przekroju roku:</a:t>
          </a:r>
          <a:endParaRPr lang="pl-PL" sz="900" b="1" kern="1200">
            <a:solidFill>
              <a:schemeClr val="bg1">
                <a:lumMod val="50000"/>
              </a:schemeClr>
            </a:solidFill>
            <a:latin typeface="Open Sans" panose="020B0606030504020204" pitchFamily="34" charset="0"/>
            <a:ea typeface="Open Sans" panose="020B0606030504020204" pitchFamily="34" charset="0"/>
            <a:cs typeface="Open Sans" panose="020B0606030504020204" pitchFamily="34" charset="0"/>
          </a:endParaRPr>
        </a:p>
      </dsp:txBody>
      <dsp:txXfrm>
        <a:off x="1199709" y="0"/>
        <a:ext cx="1113057" cy="1045845"/>
      </dsp:txXfrm>
    </dsp:sp>
    <dsp:sp modelId="{27CFFAAA-6902-4417-AF3D-03CA5743A6EB}">
      <dsp:nvSpPr>
        <dsp:cNvPr id="0" name=""/>
        <dsp:cNvSpPr/>
      </dsp:nvSpPr>
      <dsp:spPr>
        <a:xfrm>
          <a:off x="1311014" y="1045845"/>
          <a:ext cx="890446" cy="2265997"/>
        </a:xfrm>
        <a:prstGeom prst="rect">
          <a:avLst/>
        </a:prstGeom>
        <a:solidFill>
          <a:schemeClr val="bg1">
            <a:lumMod val="65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kern="1200"/>
            <a:t>20 linii całorocznych: </a:t>
          </a:r>
          <a:br>
            <a:rPr lang="pl-PL" sz="800" kern="1200"/>
          </a:br>
          <a:r>
            <a:rPr lang="pl-PL" sz="800" kern="1200"/>
            <a:t>1, 2, 3, 4, 5, 6, 8,</a:t>
          </a:r>
          <a:br>
            <a:rPr lang="pl-PL" sz="800" kern="1200"/>
          </a:br>
          <a:r>
            <a:rPr lang="pl-PL" sz="800" kern="1200"/>
            <a:t>10, 15, 16, 18, 23, 24, 26, 27, 28, 29, C, N1, N2</a:t>
          </a:r>
        </a:p>
      </dsp:txBody>
      <dsp:txXfrm>
        <a:off x="1311014" y="1045845"/>
        <a:ext cx="890446" cy="2265997"/>
      </dsp:txXfrm>
    </dsp:sp>
    <dsp:sp modelId="{E0E61E56-B0DC-4BDB-AC03-2BE164EBBA39}">
      <dsp:nvSpPr>
        <dsp:cNvPr id="0" name=""/>
        <dsp:cNvSpPr/>
      </dsp:nvSpPr>
      <dsp:spPr>
        <a:xfrm>
          <a:off x="2396246" y="0"/>
          <a:ext cx="1113057" cy="3486150"/>
        </a:xfrm>
        <a:prstGeom prst="rect">
          <a:avLst/>
        </a:prstGeom>
        <a:solidFill>
          <a:schemeClr val="bg1">
            <a:lumMod val="95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Clr>
              <a:srgbClr val="EB8737"/>
            </a:buClr>
            <a:buSzPts val="700"/>
            <a:buFont typeface="Wingdings" panose="05000000000000000000" pitchFamily="2" charset="2"/>
            <a:buChar char=""/>
          </a:pPr>
          <a:r>
            <a:rPr lang="pl-PL" sz="900" b="1" u="none" kern="1200">
              <a:solidFill>
                <a:schemeClr val="accent6"/>
              </a:solidFill>
              <a:latin typeface="Open Sans" panose="020B0606030504020204" pitchFamily="34" charset="0"/>
              <a:ea typeface="Open Sans" panose="020B0606030504020204" pitchFamily="34" charset="0"/>
              <a:cs typeface="Open Sans" panose="020B0606030504020204" pitchFamily="34" charset="0"/>
            </a:rPr>
            <a:t>według kryterium zakresu funkcjonowania w przekroju tygodnia:</a:t>
          </a:r>
          <a:endParaRPr lang="pl-PL" sz="900" b="1" kern="1200">
            <a:solidFill>
              <a:schemeClr val="accent6"/>
            </a:solidFill>
            <a:latin typeface="Open Sans" panose="020B0606030504020204" pitchFamily="34" charset="0"/>
            <a:ea typeface="Open Sans" panose="020B0606030504020204" pitchFamily="34" charset="0"/>
            <a:cs typeface="Open Sans" panose="020B0606030504020204" pitchFamily="34" charset="0"/>
          </a:endParaRPr>
        </a:p>
      </dsp:txBody>
      <dsp:txXfrm>
        <a:off x="2396246" y="0"/>
        <a:ext cx="1113057" cy="1045845"/>
      </dsp:txXfrm>
    </dsp:sp>
    <dsp:sp modelId="{1C326EF3-6C5B-4C13-9FCB-1B642CF5098C}">
      <dsp:nvSpPr>
        <dsp:cNvPr id="0" name=""/>
        <dsp:cNvSpPr/>
      </dsp:nvSpPr>
      <dsp:spPr>
        <a:xfrm>
          <a:off x="2507551" y="1046013"/>
          <a:ext cx="890446" cy="953247"/>
        </a:xfrm>
        <a:prstGeom prst="rect">
          <a:avLst/>
        </a:prstGeom>
        <a:solidFill>
          <a:schemeClr val="accent6">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kern="1200"/>
            <a:t>18 linii kursujących przez cały tydzień: 1, 2, 3, 4, 5, 6, 8, 10, 15, 18, 23, 24, 26, 27, 28, 29, N1, N2</a:t>
          </a:r>
        </a:p>
      </dsp:txBody>
      <dsp:txXfrm>
        <a:off x="2507551" y="1046013"/>
        <a:ext cx="890446" cy="953247"/>
      </dsp:txXfrm>
    </dsp:sp>
    <dsp:sp modelId="{3DE03D3C-3F37-4551-A8EA-E204EB5820B8}">
      <dsp:nvSpPr>
        <dsp:cNvPr id="0" name=""/>
        <dsp:cNvSpPr/>
      </dsp:nvSpPr>
      <dsp:spPr>
        <a:xfrm>
          <a:off x="2507551" y="2086755"/>
          <a:ext cx="890446" cy="568712"/>
        </a:xfrm>
        <a:prstGeom prst="rect">
          <a:avLst/>
        </a:prstGeom>
        <a:solidFill>
          <a:schemeClr val="accent6"/>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kern="1200"/>
            <a:t>1 linia kursująca od poniedziałku do soboty: 16</a:t>
          </a:r>
        </a:p>
      </dsp:txBody>
      <dsp:txXfrm>
        <a:off x="2507551" y="2086755"/>
        <a:ext cx="890446" cy="568712"/>
      </dsp:txXfrm>
    </dsp:sp>
    <dsp:sp modelId="{BE14C43F-CD2C-454C-BB48-32387A958F40}">
      <dsp:nvSpPr>
        <dsp:cNvPr id="0" name=""/>
        <dsp:cNvSpPr/>
      </dsp:nvSpPr>
      <dsp:spPr>
        <a:xfrm>
          <a:off x="2507551" y="2742961"/>
          <a:ext cx="890446" cy="568712"/>
        </a:xfrm>
        <a:prstGeom prst="rect">
          <a:avLst/>
        </a:prstGeom>
        <a:solidFill>
          <a:schemeClr val="accent6"/>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kern="1200"/>
            <a:t>1 linia kursująca</a:t>
          </a:r>
          <a:br>
            <a:rPr lang="pl-PL" sz="800" kern="1200"/>
          </a:br>
          <a:r>
            <a:rPr lang="pl-PL" sz="800" kern="1200"/>
            <a:t>w soboty, niedziele i święta: C</a:t>
          </a:r>
        </a:p>
      </dsp:txBody>
      <dsp:txXfrm>
        <a:off x="2507551" y="2742961"/>
        <a:ext cx="890446" cy="568712"/>
      </dsp:txXfrm>
    </dsp:sp>
    <dsp:sp modelId="{AECD463D-9ACC-4AAE-9637-A2FD113CFADA}">
      <dsp:nvSpPr>
        <dsp:cNvPr id="0" name=""/>
        <dsp:cNvSpPr/>
      </dsp:nvSpPr>
      <dsp:spPr>
        <a:xfrm>
          <a:off x="3592783" y="0"/>
          <a:ext cx="1113057" cy="3486150"/>
        </a:xfrm>
        <a:prstGeom prst="rect">
          <a:avLst/>
        </a:prstGeom>
        <a:solidFill>
          <a:schemeClr val="bg1">
            <a:lumMod val="95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Clr>
              <a:srgbClr val="EB8737"/>
            </a:buClr>
            <a:buSzPts val="700"/>
            <a:buFont typeface="Wingdings" panose="05000000000000000000" pitchFamily="2" charset="2"/>
            <a:buChar char=""/>
          </a:pPr>
          <a:r>
            <a:rPr lang="pl-PL" sz="900" b="1" u="none" kern="1200">
              <a:solidFill>
                <a:schemeClr val="accent4"/>
              </a:solidFill>
              <a:latin typeface="Open Sans" panose="020B0606030504020204" pitchFamily="34" charset="0"/>
              <a:ea typeface="Open Sans" panose="020B0606030504020204" pitchFamily="34" charset="0"/>
              <a:cs typeface="Open Sans" panose="020B0606030504020204" pitchFamily="34" charset="0"/>
            </a:rPr>
            <a:t>według kryterium zakresu funkcjonowania w przekroju doby:</a:t>
          </a:r>
        </a:p>
      </dsp:txBody>
      <dsp:txXfrm>
        <a:off x="3592783" y="0"/>
        <a:ext cx="1113057" cy="1045845"/>
      </dsp:txXfrm>
    </dsp:sp>
    <dsp:sp modelId="{F6735DA3-6ABD-4C22-8868-50B6DC49DA5D}">
      <dsp:nvSpPr>
        <dsp:cNvPr id="0" name=""/>
        <dsp:cNvSpPr/>
      </dsp:nvSpPr>
      <dsp:spPr>
        <a:xfrm>
          <a:off x="3704088" y="1046471"/>
          <a:ext cx="890446" cy="975311"/>
        </a:xfrm>
        <a:prstGeom prst="rect">
          <a:avLst/>
        </a:prstGeom>
        <a:solidFill>
          <a:schemeClr val="accent4"/>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17145" rIns="22860" bIns="17145" numCol="1" spcCol="1270" anchor="ctr" anchorCtr="0">
          <a:noAutofit/>
        </a:bodyPr>
        <a:lstStyle/>
        <a:p>
          <a:pPr lvl="0" algn="ctr" defTabSz="400050">
            <a:lnSpc>
              <a:spcPct val="90000"/>
            </a:lnSpc>
            <a:spcBef>
              <a:spcPct val="0"/>
            </a:spcBef>
            <a:spcAft>
              <a:spcPct val="35000"/>
            </a:spcAft>
          </a:pPr>
          <a:r>
            <a:rPr lang="pl-PL" sz="900" kern="1200">
              <a:solidFill>
                <a:sysClr val="windowText" lastClr="000000"/>
              </a:solidFill>
            </a:rPr>
            <a:t>10 linii całodziennych lub kursujących przez większą część dnia: 1, 2, 3, 5, 6, 8, 15, 18, 23, 24</a:t>
          </a:r>
          <a:endParaRPr lang="pl-PL" sz="900" b="1" u="none" kern="1200">
            <a:solidFill>
              <a:schemeClr val="accent4"/>
            </a:solidFill>
            <a:latin typeface="Open Sans" panose="020B0606030504020204" pitchFamily="34" charset="0"/>
            <a:ea typeface="Open Sans" panose="020B0606030504020204" pitchFamily="34" charset="0"/>
            <a:cs typeface="Open Sans" panose="020B0606030504020204" pitchFamily="34" charset="0"/>
          </a:endParaRPr>
        </a:p>
      </dsp:txBody>
      <dsp:txXfrm>
        <a:off x="3704088" y="1046471"/>
        <a:ext cx="890446" cy="975311"/>
      </dsp:txXfrm>
    </dsp:sp>
    <dsp:sp modelId="{368CFC86-CE6B-40A0-A878-EC77D3BBDB3A}">
      <dsp:nvSpPr>
        <dsp:cNvPr id="0" name=""/>
        <dsp:cNvSpPr/>
      </dsp:nvSpPr>
      <dsp:spPr>
        <a:xfrm>
          <a:off x="3704088" y="2107745"/>
          <a:ext cx="890446" cy="558754"/>
        </a:xfrm>
        <a:prstGeom prst="rect">
          <a:avLst/>
        </a:prstGeom>
        <a:solidFill>
          <a:schemeClr val="accent4"/>
        </a:solidFill>
        <a:ln>
          <a:noFill/>
        </a:ln>
        <a:effectLst/>
      </dsp:spPr>
      <dsp:style>
        <a:lnRef idx="0">
          <a:scrgbClr r="0" g="0" b="0"/>
        </a:lnRef>
        <a:fillRef idx="0">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kern="1200">
              <a:solidFill>
                <a:sysClr val="windowText" lastClr="000000"/>
              </a:solidFill>
            </a:rPr>
            <a:t>2 linie nocne:</a:t>
          </a:r>
          <a:br>
            <a:rPr lang="pl-PL" sz="800" kern="1200">
              <a:solidFill>
                <a:sysClr val="windowText" lastClr="000000"/>
              </a:solidFill>
            </a:rPr>
          </a:br>
          <a:r>
            <a:rPr lang="pl-PL" sz="800" kern="1200">
              <a:solidFill>
                <a:sysClr val="windowText" lastClr="000000"/>
              </a:solidFill>
            </a:rPr>
            <a:t>N1, N2</a:t>
          </a:r>
        </a:p>
      </dsp:txBody>
      <dsp:txXfrm>
        <a:off x="3704088" y="2107745"/>
        <a:ext cx="890446" cy="558754"/>
      </dsp:txXfrm>
    </dsp:sp>
    <dsp:sp modelId="{B0BC1DD0-8CAC-4A4C-8422-DD244CA5994B}">
      <dsp:nvSpPr>
        <dsp:cNvPr id="0" name=""/>
        <dsp:cNvSpPr/>
      </dsp:nvSpPr>
      <dsp:spPr>
        <a:xfrm>
          <a:off x="3704088" y="2752461"/>
          <a:ext cx="890446" cy="558754"/>
        </a:xfrm>
        <a:prstGeom prst="rect">
          <a:avLst/>
        </a:prstGeom>
        <a:solidFill>
          <a:schemeClr val="accent4"/>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kern="1200">
              <a:solidFill>
                <a:sysClr val="windowText" lastClr="000000"/>
              </a:solidFill>
            </a:rPr>
            <a:t>8 linii okresowych: 4, 10, 16, 26, 27, 28, 29, C</a:t>
          </a:r>
        </a:p>
      </dsp:txBody>
      <dsp:txXfrm>
        <a:off x="3704088" y="2752461"/>
        <a:ext cx="890446" cy="558754"/>
      </dsp:txXfrm>
    </dsp:sp>
    <dsp:sp modelId="{3C40528C-4155-4B0D-ACF7-9BC48BFDC771}">
      <dsp:nvSpPr>
        <dsp:cNvPr id="0" name=""/>
        <dsp:cNvSpPr/>
      </dsp:nvSpPr>
      <dsp:spPr>
        <a:xfrm>
          <a:off x="4789320" y="0"/>
          <a:ext cx="1113057" cy="3486150"/>
        </a:xfrm>
        <a:prstGeom prst="rect">
          <a:avLst/>
        </a:prstGeom>
        <a:solidFill>
          <a:schemeClr val="bg1">
            <a:lumMod val="95000"/>
          </a:schemeClr>
        </a:solidFill>
        <a:ln>
          <a:noFill/>
        </a:ln>
        <a:effectLst/>
      </dsp:spPr>
      <dsp:style>
        <a:lnRef idx="0">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Clr>
              <a:srgbClr val="EB8737"/>
            </a:buClr>
            <a:buSzPts val="700"/>
            <a:buFont typeface="Wingdings" panose="05000000000000000000" pitchFamily="2" charset="2"/>
            <a:buChar char=""/>
          </a:pPr>
          <a:r>
            <a:rPr lang="pl-PL" sz="900" b="1" u="none" kern="1200">
              <a:solidFill>
                <a:srgbClr val="5B9BD5"/>
              </a:solidFill>
              <a:latin typeface="Open Sans" panose="020B0606030504020204" pitchFamily="34" charset="0"/>
              <a:ea typeface="Open Sans" panose="020B0606030504020204" pitchFamily="34" charset="0"/>
              <a:cs typeface="Open Sans" panose="020B0606030504020204" pitchFamily="34" charset="0"/>
            </a:rPr>
            <a:t>według kryterium znaczenia linii </a:t>
          </a:r>
          <a:br>
            <a:rPr lang="pl-PL" sz="900" b="1" u="none" kern="1200">
              <a:solidFill>
                <a:srgbClr val="5B9BD5"/>
              </a:solidFill>
              <a:latin typeface="Open Sans" panose="020B0606030504020204" pitchFamily="34" charset="0"/>
              <a:ea typeface="Open Sans" panose="020B0606030504020204" pitchFamily="34" charset="0"/>
              <a:cs typeface="Open Sans" panose="020B0606030504020204" pitchFamily="34" charset="0"/>
            </a:rPr>
          </a:br>
          <a:r>
            <a:rPr lang="pl-PL" sz="900" b="1" u="none" kern="1200">
              <a:solidFill>
                <a:srgbClr val="5B9BD5"/>
              </a:solidFill>
              <a:latin typeface="Open Sans" panose="020B0606030504020204" pitchFamily="34" charset="0"/>
              <a:ea typeface="Open Sans" panose="020B0606030504020204" pitchFamily="34" charset="0"/>
              <a:cs typeface="Open Sans" panose="020B0606030504020204" pitchFamily="34" charset="0"/>
            </a:rPr>
            <a:t>w sieci komunikacyjnej: </a:t>
          </a:r>
        </a:p>
      </dsp:txBody>
      <dsp:txXfrm>
        <a:off x="4789320" y="0"/>
        <a:ext cx="1113057" cy="1045845"/>
      </dsp:txXfrm>
    </dsp:sp>
    <dsp:sp modelId="{B15EE72D-9F17-4939-98F5-CC4C2EEAE3A6}">
      <dsp:nvSpPr>
        <dsp:cNvPr id="0" name=""/>
        <dsp:cNvSpPr/>
      </dsp:nvSpPr>
      <dsp:spPr>
        <a:xfrm>
          <a:off x="4900626" y="1045930"/>
          <a:ext cx="890446" cy="507857"/>
        </a:xfrm>
        <a:prstGeom prst="rect">
          <a:avLst/>
        </a:prstGeom>
        <a:solidFill>
          <a:srgbClr val="5B9BD5"/>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kern="1200"/>
            <a:t>1 linia główna: para linii 15 i 16</a:t>
          </a:r>
        </a:p>
      </dsp:txBody>
      <dsp:txXfrm>
        <a:off x="4900626" y="1045930"/>
        <a:ext cx="890446" cy="507857"/>
      </dsp:txXfrm>
    </dsp:sp>
    <dsp:sp modelId="{A97643C9-A494-495A-B7B3-D7BD6A50AD4B}">
      <dsp:nvSpPr>
        <dsp:cNvPr id="0" name=""/>
        <dsp:cNvSpPr/>
      </dsp:nvSpPr>
      <dsp:spPr>
        <a:xfrm>
          <a:off x="4900626" y="1631919"/>
          <a:ext cx="890446" cy="507857"/>
        </a:xfrm>
        <a:prstGeom prst="rect">
          <a:avLst/>
        </a:prstGeom>
        <a:solidFill>
          <a:srgbClr val="5B9BD5"/>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kern="1200"/>
            <a:t>4 linie podstawowe: 3, 5, 8, 24</a:t>
          </a:r>
        </a:p>
      </dsp:txBody>
      <dsp:txXfrm>
        <a:off x="4900626" y="1631919"/>
        <a:ext cx="890446" cy="507857"/>
      </dsp:txXfrm>
    </dsp:sp>
    <dsp:sp modelId="{8A9C0C8F-AAE8-459C-A3CA-C071B3B42EDD}">
      <dsp:nvSpPr>
        <dsp:cNvPr id="0" name=""/>
        <dsp:cNvSpPr/>
      </dsp:nvSpPr>
      <dsp:spPr>
        <a:xfrm>
          <a:off x="4900626" y="2217909"/>
          <a:ext cx="890446" cy="507857"/>
        </a:xfrm>
        <a:prstGeom prst="rect">
          <a:avLst/>
        </a:prstGeom>
        <a:solidFill>
          <a:srgbClr val="5B9BD5"/>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kern="1200"/>
            <a:t>4 linie uzupełniające:</a:t>
          </a:r>
          <a:br>
            <a:rPr lang="pl-PL" sz="800" kern="1200"/>
          </a:br>
          <a:r>
            <a:rPr lang="pl-PL" sz="800" kern="1200"/>
            <a:t>2, 6, 18, 23</a:t>
          </a:r>
        </a:p>
      </dsp:txBody>
      <dsp:txXfrm>
        <a:off x="4900626" y="2217909"/>
        <a:ext cx="890446" cy="507857"/>
      </dsp:txXfrm>
    </dsp:sp>
    <dsp:sp modelId="{2E14DC8C-0481-4CC8-B96B-9A7BC2697B77}">
      <dsp:nvSpPr>
        <dsp:cNvPr id="0" name=""/>
        <dsp:cNvSpPr/>
      </dsp:nvSpPr>
      <dsp:spPr>
        <a:xfrm>
          <a:off x="4900626" y="2803899"/>
          <a:ext cx="890446" cy="507857"/>
        </a:xfrm>
        <a:prstGeom prst="rect">
          <a:avLst/>
        </a:prstGeom>
        <a:solidFill>
          <a:schemeClr val="accent5">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15240" rIns="20320" bIns="15240" numCol="1" spcCol="1270" anchor="ctr" anchorCtr="0">
          <a:noAutofit/>
        </a:bodyPr>
        <a:lstStyle/>
        <a:p>
          <a:pPr lvl="0" algn="ctr" defTabSz="355600">
            <a:lnSpc>
              <a:spcPct val="90000"/>
            </a:lnSpc>
            <a:spcBef>
              <a:spcPct val="0"/>
            </a:spcBef>
            <a:spcAft>
              <a:spcPct val="35000"/>
            </a:spcAft>
          </a:pPr>
          <a:r>
            <a:rPr lang="pl-PL" sz="800" kern="1200"/>
            <a:t>10 linii dodatkowych:</a:t>
          </a:r>
          <a:br>
            <a:rPr lang="pl-PL" sz="800" kern="1200"/>
          </a:br>
          <a:r>
            <a:rPr lang="pl-PL" sz="800" kern="1200"/>
            <a:t>1, 4, 10, 26, 27, 28, 29, C, N1, N2 </a:t>
          </a:r>
        </a:p>
      </dsp:txBody>
      <dsp:txXfrm>
        <a:off x="4900626" y="2803899"/>
        <a:ext cx="890446" cy="50785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32C735-9813-4ED0-9FB5-D4B7348FF14B}">
      <dsp:nvSpPr>
        <dsp:cNvPr id="0" name=""/>
        <dsp:cNvSpPr/>
      </dsp:nvSpPr>
      <dsp:spPr>
        <a:xfrm>
          <a:off x="171442" y="1707"/>
          <a:ext cx="1059371" cy="865928"/>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Font typeface="Symbol" panose="05050102010706020507" pitchFamily="18" charset="2"/>
            <a:buChar char=""/>
          </a:pPr>
          <a:r>
            <a:rPr lang="pl-PL" sz="900" kern="1200">
              <a:latin typeface="Open Sans" panose="020B0606030504020204" pitchFamily="34" charset="0"/>
              <a:ea typeface="Open Sans" panose="020B0606030504020204" pitchFamily="34" charset="0"/>
              <a:cs typeface="Open Sans" panose="020B0606030504020204" pitchFamily="34" charset="0"/>
            </a:rPr>
            <a:t>wykrywanie przejazdów na czerwonym świetle</a:t>
          </a:r>
        </a:p>
      </dsp:txBody>
      <dsp:txXfrm>
        <a:off x="171442" y="1707"/>
        <a:ext cx="1059371" cy="865928"/>
      </dsp:txXfrm>
    </dsp:sp>
    <dsp:sp modelId="{695EC1B1-29BC-418A-A114-262C59DC482A}">
      <dsp:nvSpPr>
        <dsp:cNvPr id="0" name=""/>
        <dsp:cNvSpPr/>
      </dsp:nvSpPr>
      <dsp:spPr>
        <a:xfrm>
          <a:off x="1336751" y="14903"/>
          <a:ext cx="1059371" cy="839537"/>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Font typeface="Symbol" panose="05050102010706020507" pitchFamily="18" charset="2"/>
            <a:buChar char=""/>
          </a:pPr>
          <a:r>
            <a:rPr lang="pl-PL" sz="900" kern="1200">
              <a:latin typeface="Open Sans" panose="020B0606030504020204" pitchFamily="34" charset="0"/>
              <a:ea typeface="Open Sans" panose="020B0606030504020204" pitchFamily="34" charset="0"/>
              <a:cs typeface="Open Sans" panose="020B0606030504020204" pitchFamily="34" charset="0"/>
            </a:rPr>
            <a:t>detekcja pojazdów, wraz z ich zliczaniem, pomiarem natężenia ruchu</a:t>
          </a:r>
        </a:p>
      </dsp:txBody>
      <dsp:txXfrm>
        <a:off x="1336751" y="14903"/>
        <a:ext cx="1059371" cy="839537"/>
      </dsp:txXfrm>
    </dsp:sp>
    <dsp:sp modelId="{3C2CCF83-038B-4B5A-AA5F-503D84EF4294}">
      <dsp:nvSpPr>
        <dsp:cNvPr id="0" name=""/>
        <dsp:cNvSpPr/>
      </dsp:nvSpPr>
      <dsp:spPr>
        <a:xfrm>
          <a:off x="171442" y="973573"/>
          <a:ext cx="1059371" cy="882810"/>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Font typeface="Symbol" panose="05050102010706020507" pitchFamily="18" charset="2"/>
            <a:buChar char=""/>
          </a:pPr>
          <a:r>
            <a:rPr lang="pl-PL" sz="900" kern="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odczytywanie tablic rejestracyjnych</a:t>
          </a:r>
        </a:p>
      </dsp:txBody>
      <dsp:txXfrm>
        <a:off x="171442" y="973573"/>
        <a:ext cx="1059371" cy="882810"/>
      </dsp:txXfrm>
    </dsp:sp>
    <dsp:sp modelId="{6EEBC033-6EE4-42E4-9A06-B5792960A6B5}">
      <dsp:nvSpPr>
        <dsp:cNvPr id="0" name=""/>
        <dsp:cNvSpPr/>
      </dsp:nvSpPr>
      <dsp:spPr>
        <a:xfrm>
          <a:off x="1336751" y="990407"/>
          <a:ext cx="1059371" cy="849141"/>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buFont typeface="Symbol" panose="05050102010706020507" pitchFamily="18" charset="2"/>
            <a:buChar char=""/>
          </a:pPr>
          <a:r>
            <a:rPr lang="pl-PL" sz="900" kern="1200">
              <a:latin typeface="Open Sans" panose="020B0606030504020204" pitchFamily="34" charset="0"/>
              <a:ea typeface="Open Sans" panose="020B0606030504020204" pitchFamily="34" charset="0"/>
              <a:cs typeface="Open Sans" panose="020B0606030504020204" pitchFamily="34" charset="0"/>
            </a:rPr>
            <a:t>detekcja zdarzeń takich jak jazda pod prąd, powstawanie zatoru</a:t>
          </a:r>
        </a:p>
      </dsp:txBody>
      <dsp:txXfrm>
        <a:off x="1336751" y="990407"/>
        <a:ext cx="1059371" cy="849141"/>
      </dsp:txXfrm>
    </dsp:sp>
    <dsp:sp modelId="{1DFBBC52-A9A9-462A-BDF4-BCEBDDDC49F3}">
      <dsp:nvSpPr>
        <dsp:cNvPr id="0" name=""/>
        <dsp:cNvSpPr/>
      </dsp:nvSpPr>
      <dsp:spPr>
        <a:xfrm>
          <a:off x="171442" y="1973514"/>
          <a:ext cx="1059371" cy="935459"/>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latin typeface="Open Sans" panose="020B0606030504020204" pitchFamily="34" charset="0"/>
              <a:ea typeface="Open Sans" panose="020B0606030504020204" pitchFamily="34" charset="0"/>
              <a:cs typeface="Open Sans" panose="020B0606030504020204" pitchFamily="34" charset="0"/>
            </a:rPr>
            <a:t>wykrywanie typu pojazdu (samochód osobowy, ciężarowy itp.) </a:t>
          </a:r>
        </a:p>
      </dsp:txBody>
      <dsp:txXfrm>
        <a:off x="171442" y="1973514"/>
        <a:ext cx="1059371" cy="935459"/>
      </dsp:txXfrm>
    </dsp:sp>
    <dsp:sp modelId="{59F006DA-5E46-4111-B05E-A87BF93B5F79}">
      <dsp:nvSpPr>
        <dsp:cNvPr id="0" name=""/>
        <dsp:cNvSpPr/>
      </dsp:nvSpPr>
      <dsp:spPr>
        <a:xfrm>
          <a:off x="1336751" y="1962320"/>
          <a:ext cx="1059371" cy="957845"/>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latin typeface="Open Sans" panose="020B0606030504020204" pitchFamily="34" charset="0"/>
              <a:ea typeface="Open Sans" panose="020B0606030504020204" pitchFamily="34" charset="0"/>
              <a:cs typeface="Open Sans" panose="020B0606030504020204" pitchFamily="34" charset="0"/>
            </a:rPr>
            <a:t>uruchamianie korytarzy dla straży pożarnej (czyszczenie wlotów skrzyzowań)</a:t>
          </a:r>
        </a:p>
      </dsp:txBody>
      <dsp:txXfrm>
        <a:off x="1336751" y="1962320"/>
        <a:ext cx="1059371" cy="957845"/>
      </dsp:txXfrm>
    </dsp:sp>
    <dsp:sp modelId="{F53F0E38-1087-40F5-BBB5-57CB90D199DA}">
      <dsp:nvSpPr>
        <dsp:cNvPr id="0" name=""/>
        <dsp:cNvSpPr/>
      </dsp:nvSpPr>
      <dsp:spPr>
        <a:xfrm>
          <a:off x="181427" y="3026103"/>
          <a:ext cx="2204711" cy="635623"/>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latin typeface="Open Sans" panose="020B0606030504020204" pitchFamily="34" charset="0"/>
              <a:ea typeface="Open Sans" panose="020B0606030504020204" pitchFamily="34" charset="0"/>
              <a:cs typeface="Open Sans" panose="020B0606030504020204" pitchFamily="34" charset="0"/>
            </a:rPr>
            <a:t>priorytet dla autobusów uruchamiany wyłącznie dla pojazdów powyżej 5 minut opóźnienia</a:t>
          </a:r>
        </a:p>
      </dsp:txBody>
      <dsp:txXfrm>
        <a:off x="181427" y="3026103"/>
        <a:ext cx="2204711" cy="635623"/>
      </dsp:txXfrm>
    </dsp:sp>
    <dsp:sp modelId="{62CFFAAC-61AF-4EE1-A205-8840DBE13CCB}">
      <dsp:nvSpPr>
        <dsp:cNvPr id="0" name=""/>
        <dsp:cNvSpPr/>
      </dsp:nvSpPr>
      <dsp:spPr>
        <a:xfrm>
          <a:off x="193403" y="3767664"/>
          <a:ext cx="2180759" cy="635623"/>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pl-PL" sz="900" kern="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sprawdzanie potoków ruchu pomiędzy osiedlami – skąd i dokąd oraz którymi trasami najczęściej jeżdżą pojazdy</a:t>
          </a:r>
        </a:p>
      </dsp:txBody>
      <dsp:txXfrm>
        <a:off x="193403" y="3767664"/>
        <a:ext cx="2180759" cy="635623"/>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E57E1D-7218-461E-96EC-83807CC730BC}">
      <dsp:nvSpPr>
        <dsp:cNvPr id="0" name=""/>
        <dsp:cNvSpPr/>
      </dsp:nvSpPr>
      <dsp:spPr>
        <a:xfrm rot="10800000">
          <a:off x="278975" y="3150"/>
          <a:ext cx="5474124" cy="963644"/>
        </a:xfrm>
        <a:prstGeom prst="homePlate">
          <a:avLst/>
        </a:prstGeom>
        <a:solidFill>
          <a:srgbClr val="A5A5A5"/>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24940" tIns="34290" rIns="64008" bIns="34290" numCol="1" spcCol="1270" anchor="ctr" anchorCtr="0">
          <a:noAutofit/>
        </a:bodyPr>
        <a:lstStyle/>
        <a:p>
          <a:pPr lvl="0" algn="ctr" defTabSz="400050">
            <a:lnSpc>
              <a:spcPct val="90000"/>
            </a:lnSpc>
            <a:spcBef>
              <a:spcPct val="0"/>
            </a:spcBef>
            <a:spcAft>
              <a:spcPct val="35000"/>
            </a:spcAft>
          </a:pPr>
          <a:r>
            <a:rPr lang="pl-PL" sz="900" b="1" kern="1200">
              <a:latin typeface="Open Sans" panose="020B0606030504020204" pitchFamily="34" charset="0"/>
              <a:ea typeface="Open Sans" panose="020B0606030504020204" pitchFamily="34" charset="0"/>
              <a:cs typeface="Open Sans" panose="020B0606030504020204" pitchFamily="34" charset="0"/>
            </a:rPr>
            <a:t>TYPE 2</a:t>
          </a:r>
        </a:p>
        <a:p>
          <a:pPr lvl="0" algn="ctr" defTabSz="400050">
            <a:lnSpc>
              <a:spcPct val="90000"/>
            </a:lnSpc>
            <a:spcBef>
              <a:spcPct val="0"/>
            </a:spcBef>
            <a:spcAft>
              <a:spcPct val="35000"/>
            </a:spcAft>
          </a:pPr>
          <a:r>
            <a:rPr lang="pl-PL" sz="900" kern="1200">
              <a:latin typeface="Open Sans" panose="020B0606030504020204" pitchFamily="34" charset="0"/>
              <a:ea typeface="Open Sans" panose="020B0606030504020204" pitchFamily="34" charset="0"/>
              <a:cs typeface="Open Sans" panose="020B0606030504020204" pitchFamily="34" charset="0"/>
            </a:rPr>
            <a:t>inaczej zwane Mennekes, od firmy która opracowała dane złącze, umożliwiające szybkie ładowanie prądem zmiennym (AC) dedykowanym w instalacjach jednofazowych (3,6 kW) bądź trójfazowych (nawet do 44 kW)</a:t>
          </a:r>
        </a:p>
      </dsp:txBody>
      <dsp:txXfrm rot="10800000">
        <a:off x="519886" y="3150"/>
        <a:ext cx="5233213" cy="963644"/>
      </dsp:txXfrm>
    </dsp:sp>
    <dsp:sp modelId="{D5D16133-3CE8-4407-A6F6-4487898E889C}">
      <dsp:nvSpPr>
        <dsp:cNvPr id="0" name=""/>
        <dsp:cNvSpPr/>
      </dsp:nvSpPr>
      <dsp:spPr>
        <a:xfrm>
          <a:off x="26056" y="185808"/>
          <a:ext cx="598326" cy="598326"/>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9998C58D-BD60-4CD7-B59A-1305E79A55B8}">
      <dsp:nvSpPr>
        <dsp:cNvPr id="0" name=""/>
        <dsp:cNvSpPr/>
      </dsp:nvSpPr>
      <dsp:spPr>
        <a:xfrm rot="10800000">
          <a:off x="278975" y="1043604"/>
          <a:ext cx="5474124" cy="963644"/>
        </a:xfrm>
        <a:prstGeom prst="homePlate">
          <a:avLst/>
        </a:prstGeom>
        <a:solidFill>
          <a:srgbClr val="70AD47"/>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24940" tIns="34290" rIns="64008" bIns="34290" numCol="1" spcCol="1270" anchor="ctr" anchorCtr="0">
          <a:noAutofit/>
        </a:bodyPr>
        <a:lstStyle/>
        <a:p>
          <a:pPr lvl="0" algn="ctr" defTabSz="400050">
            <a:lnSpc>
              <a:spcPct val="90000"/>
            </a:lnSpc>
            <a:spcBef>
              <a:spcPct val="0"/>
            </a:spcBef>
            <a:spcAft>
              <a:spcPct val="35000"/>
            </a:spcAft>
          </a:pPr>
          <a:r>
            <a:rPr lang="pl-PL" sz="900" b="1" kern="1200">
              <a:latin typeface="Open Sans" panose="020B0606030504020204" pitchFamily="34" charset="0"/>
              <a:ea typeface="Open Sans" panose="020B0606030504020204" pitchFamily="34" charset="0"/>
              <a:cs typeface="Open Sans" panose="020B0606030504020204" pitchFamily="34" charset="0"/>
            </a:rPr>
            <a:t>CHAdeMO</a:t>
          </a:r>
        </a:p>
        <a:p>
          <a:pPr lvl="0" algn="ctr" defTabSz="400050">
            <a:lnSpc>
              <a:spcPct val="90000"/>
            </a:lnSpc>
            <a:spcBef>
              <a:spcPct val="0"/>
            </a:spcBef>
            <a:spcAft>
              <a:spcPct val="35000"/>
            </a:spcAft>
          </a:pPr>
          <a:r>
            <a:rPr lang="pl-PL" sz="900" kern="1200">
              <a:latin typeface="Open Sans" panose="020B0606030504020204" pitchFamily="34" charset="0"/>
              <a:ea typeface="Open Sans" panose="020B0606030504020204" pitchFamily="34" charset="0"/>
              <a:cs typeface="Open Sans" panose="020B0606030504020204" pitchFamily="34" charset="0"/>
            </a:rPr>
            <a:t>japońskie złącze o mocy 50 kW pozwalające na szybkie ładowanie. Jest jednym</a:t>
          </a:r>
          <a:br>
            <a:rPr lang="pl-PL" sz="900" kern="1200">
              <a:latin typeface="Open Sans" panose="020B0606030504020204" pitchFamily="34" charset="0"/>
              <a:ea typeface="Open Sans" panose="020B0606030504020204" pitchFamily="34" charset="0"/>
              <a:cs typeface="Open Sans" panose="020B0606030504020204" pitchFamily="34" charset="0"/>
            </a:rPr>
          </a:br>
          <a:r>
            <a:rPr lang="pl-PL" sz="900" kern="1200">
              <a:latin typeface="Open Sans" panose="020B0606030504020204" pitchFamily="34" charset="0"/>
              <a:ea typeface="Open Sans" panose="020B0606030504020204" pitchFamily="34" charset="0"/>
              <a:cs typeface="Open Sans" panose="020B0606030504020204" pitchFamily="34" charset="0"/>
            </a:rPr>
            <a:t>z najczęściej spotykanych typów złącz na publicznych stacjach ładowania oraz najchętniej wybieranym przez takich producentów jak: Nissan, Kia, Honda, Toyota Peugot czy Tesla (pod warunkiem korzystania z odpowiedniej przejściówki)</a:t>
          </a:r>
        </a:p>
      </dsp:txBody>
      <dsp:txXfrm rot="10800000">
        <a:off x="519886" y="1043604"/>
        <a:ext cx="5233213" cy="963644"/>
      </dsp:txXfrm>
    </dsp:sp>
    <dsp:sp modelId="{65DA051D-B550-4091-9E2F-302322F4F559}">
      <dsp:nvSpPr>
        <dsp:cNvPr id="0" name=""/>
        <dsp:cNvSpPr/>
      </dsp:nvSpPr>
      <dsp:spPr>
        <a:xfrm>
          <a:off x="14849" y="1226262"/>
          <a:ext cx="598326" cy="598326"/>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 modelId="{F7895295-882A-4EC8-BA4D-64976EBB3C2D}">
      <dsp:nvSpPr>
        <dsp:cNvPr id="0" name=""/>
        <dsp:cNvSpPr/>
      </dsp:nvSpPr>
      <dsp:spPr>
        <a:xfrm rot="10800000">
          <a:off x="278975" y="2105142"/>
          <a:ext cx="5474124" cy="963644"/>
        </a:xfrm>
        <a:prstGeom prst="homePlate">
          <a:avLst/>
        </a:prstGeom>
        <a:solidFill>
          <a:srgbClr val="4472C4"/>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24940" tIns="34290" rIns="64008" bIns="34290" numCol="1" spcCol="1270" anchor="ctr" anchorCtr="0">
          <a:noAutofit/>
        </a:bodyPr>
        <a:lstStyle/>
        <a:p>
          <a:pPr lvl="0" algn="ctr" defTabSz="400050">
            <a:lnSpc>
              <a:spcPct val="90000"/>
            </a:lnSpc>
            <a:spcBef>
              <a:spcPct val="0"/>
            </a:spcBef>
            <a:spcAft>
              <a:spcPct val="35000"/>
            </a:spcAft>
          </a:pPr>
          <a:r>
            <a:rPr lang="pl-PL" sz="900" b="1" kern="1200">
              <a:latin typeface="Open Sans" panose="020B0606030504020204" pitchFamily="34" charset="0"/>
              <a:ea typeface="Open Sans" panose="020B0606030504020204" pitchFamily="34" charset="0"/>
              <a:cs typeface="Open Sans" panose="020B0606030504020204" pitchFamily="34" charset="0"/>
            </a:rPr>
            <a:t>CCS</a:t>
          </a:r>
        </a:p>
        <a:p>
          <a:pPr lvl="0" algn="ctr" defTabSz="400050">
            <a:lnSpc>
              <a:spcPct val="90000"/>
            </a:lnSpc>
            <a:spcBef>
              <a:spcPct val="0"/>
            </a:spcBef>
            <a:spcAft>
              <a:spcPct val="35000"/>
            </a:spcAft>
          </a:pPr>
          <a:r>
            <a:rPr lang="pl-PL" sz="900" kern="1200">
              <a:latin typeface="Open Sans" panose="020B0606030504020204" pitchFamily="34" charset="0"/>
              <a:ea typeface="Open Sans" panose="020B0606030504020204" pitchFamily="34" charset="0"/>
              <a:cs typeface="Open Sans" panose="020B0606030504020204" pitchFamily="34" charset="0"/>
            </a:rPr>
            <a:t>European Combined Charging System - standard szybkiego ładowania często wybierany przez amerykańskich i europejskich producentów samochodów. Można jego używać do ładowania wolno bądź szybko prądem przemiennym, jak również stałym. Zaletą tego łącza jest brak konieczności posiadania dwóch gniazd ładowania w samochodzie</a:t>
          </a:r>
        </a:p>
      </dsp:txBody>
      <dsp:txXfrm rot="10800000">
        <a:off x="519886" y="2105142"/>
        <a:ext cx="5233213" cy="963644"/>
      </dsp:txXfrm>
    </dsp:sp>
    <dsp:sp modelId="{B4B6BE15-4C05-45A2-9A38-29CD0AE0D0BB}">
      <dsp:nvSpPr>
        <dsp:cNvPr id="0" name=""/>
        <dsp:cNvSpPr/>
      </dsp:nvSpPr>
      <dsp:spPr>
        <a:xfrm>
          <a:off x="15533" y="2287801"/>
          <a:ext cx="598326" cy="598326"/>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a:stretch>
        </a:blipFill>
        <a:ln>
          <a:noFill/>
        </a:ln>
        <a:effectLst>
          <a:outerShdw blurRad="57150" dist="19050" dir="5400000" algn="ctr" rotWithShape="0">
            <a:srgbClr val="000000">
              <a:alpha val="63000"/>
            </a:srgbClr>
          </a:outerShdw>
        </a:effectLst>
      </dsp:spPr>
      <dsp:style>
        <a:lnRef idx="0">
          <a:scrgbClr r="0" g="0" b="0"/>
        </a:lnRef>
        <a:fillRef idx="1">
          <a:scrgbClr r="0" g="0" b="0"/>
        </a:fillRef>
        <a:effectRef idx="3">
          <a:scrgbClr r="0" g="0" b="0"/>
        </a:effectRef>
        <a:fontRef idx="minor"/>
      </dsp:style>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28F35EE-67FC-41E4-BAED-2E6929ACFDFC}">
      <dsp:nvSpPr>
        <dsp:cNvPr id="0" name=""/>
        <dsp:cNvSpPr/>
      </dsp:nvSpPr>
      <dsp:spPr>
        <a:xfrm>
          <a:off x="0" y="761632"/>
          <a:ext cx="1827074" cy="1834100"/>
        </a:xfrm>
        <a:prstGeom prst="ellipse">
          <a:avLst/>
        </a:prstGeom>
        <a:solidFill>
          <a:srgbClr val="5B9BD5"/>
        </a:soli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lvl="0" algn="ctr" defTabSz="444500">
            <a:lnSpc>
              <a:spcPct val="90000"/>
            </a:lnSpc>
            <a:spcBef>
              <a:spcPct val="0"/>
            </a:spcBef>
            <a:spcAft>
              <a:spcPct val="35000"/>
            </a:spcAft>
          </a:pPr>
          <a:r>
            <a:rPr lang="pl-PL" sz="1000" kern="1200">
              <a:latin typeface="Open Sans" panose="020B0606030504020204" pitchFamily="34" charset="0"/>
              <a:ea typeface="Open Sans" panose="020B0606030504020204" pitchFamily="34" charset="0"/>
              <a:cs typeface="Open Sans" panose="020B0606030504020204" pitchFamily="34" charset="0"/>
            </a:rPr>
            <a:t>Korzyści z wzajemnego połączenia systemów energetycznych państw</a:t>
          </a:r>
        </a:p>
      </dsp:txBody>
      <dsp:txXfrm>
        <a:off x="267569" y="1030230"/>
        <a:ext cx="1291936" cy="1296904"/>
      </dsp:txXfrm>
    </dsp:sp>
    <dsp:sp modelId="{40ABBA00-6862-46DD-A9B7-B952E6A79354}">
      <dsp:nvSpPr>
        <dsp:cNvPr id="0" name=""/>
        <dsp:cNvSpPr/>
      </dsp:nvSpPr>
      <dsp:spPr>
        <a:xfrm rot="20552782">
          <a:off x="2011099" y="1063030"/>
          <a:ext cx="605380" cy="350798"/>
        </a:xfrm>
        <a:prstGeom prst="rightArrow">
          <a:avLst>
            <a:gd name="adj1" fmla="val 60000"/>
            <a:gd name="adj2" fmla="val 50000"/>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pl-PL" sz="900" kern="1200">
            <a:latin typeface="Open Sans" panose="020B0606030504020204" pitchFamily="34" charset="0"/>
            <a:ea typeface="Open Sans" panose="020B0606030504020204" pitchFamily="34" charset="0"/>
            <a:cs typeface="Open Sans" panose="020B0606030504020204" pitchFamily="34" charset="0"/>
          </a:endParaRPr>
        </a:p>
      </dsp:txBody>
      <dsp:txXfrm>
        <a:off x="2013522" y="1148972"/>
        <a:ext cx="500141" cy="210478"/>
      </dsp:txXfrm>
    </dsp:sp>
    <dsp:sp modelId="{2233280D-CD35-413E-8A87-E50B476C4460}">
      <dsp:nvSpPr>
        <dsp:cNvPr id="0" name=""/>
        <dsp:cNvSpPr/>
      </dsp:nvSpPr>
      <dsp:spPr>
        <a:xfrm>
          <a:off x="2833584" y="242408"/>
          <a:ext cx="1401286" cy="1224608"/>
        </a:xfrm>
        <a:prstGeom prst="ellipse">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pl-PL" sz="900" kern="1200">
              <a:latin typeface="Open Sans" panose="020B0606030504020204" pitchFamily="34" charset="0"/>
              <a:ea typeface="Open Sans" panose="020B0606030504020204" pitchFamily="34" charset="0"/>
              <a:cs typeface="Open Sans" panose="020B0606030504020204" pitchFamily="34" charset="0"/>
            </a:rPr>
            <a:t>Wzajemnie opłacalna, międzynarodowa wymiana handlowa</a:t>
          </a:r>
        </a:p>
      </dsp:txBody>
      <dsp:txXfrm>
        <a:off x="3038798" y="421748"/>
        <a:ext cx="990858" cy="865928"/>
      </dsp:txXfrm>
    </dsp:sp>
    <dsp:sp modelId="{80C5FD93-FE68-41B4-A6D2-10882D508B34}">
      <dsp:nvSpPr>
        <dsp:cNvPr id="0" name=""/>
        <dsp:cNvSpPr/>
      </dsp:nvSpPr>
      <dsp:spPr>
        <a:xfrm rot="77517">
          <a:off x="2306597" y="1547740"/>
          <a:ext cx="1156419" cy="350798"/>
        </a:xfrm>
        <a:prstGeom prst="rightArrow">
          <a:avLst>
            <a:gd name="adj1" fmla="val 60000"/>
            <a:gd name="adj2" fmla="val 5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pl-PL" sz="900" kern="1200">
            <a:latin typeface="Open Sans" panose="020B0606030504020204" pitchFamily="34" charset="0"/>
            <a:ea typeface="Open Sans" panose="020B0606030504020204" pitchFamily="34" charset="0"/>
            <a:cs typeface="Open Sans" panose="020B0606030504020204" pitchFamily="34" charset="0"/>
          </a:endParaRPr>
        </a:p>
      </dsp:txBody>
      <dsp:txXfrm>
        <a:off x="2306610" y="1616714"/>
        <a:ext cx="1051180" cy="210478"/>
      </dsp:txXfrm>
    </dsp:sp>
    <dsp:sp modelId="{B1AA9020-D049-4A93-95EB-1C4FFC76DCCD}">
      <dsp:nvSpPr>
        <dsp:cNvPr id="0" name=""/>
        <dsp:cNvSpPr/>
      </dsp:nvSpPr>
      <dsp:spPr>
        <a:xfrm>
          <a:off x="4008081" y="1244226"/>
          <a:ext cx="1031761" cy="1031761"/>
        </a:xfrm>
        <a:prstGeom prst="ellipse">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pl-PL" sz="900" kern="1200">
              <a:latin typeface="Open Sans" panose="020B0606030504020204" pitchFamily="34" charset="0"/>
              <a:ea typeface="Open Sans" panose="020B0606030504020204" pitchFamily="34" charset="0"/>
              <a:cs typeface="Open Sans" panose="020B0606030504020204" pitchFamily="34" charset="0"/>
            </a:rPr>
            <a:t>Możliwość wzajemnej pomocy w sytuacjach awaryjnych</a:t>
          </a:r>
        </a:p>
      </dsp:txBody>
      <dsp:txXfrm>
        <a:off x="4159179" y="1395324"/>
        <a:ext cx="729565" cy="729565"/>
      </dsp:txXfrm>
    </dsp:sp>
    <dsp:sp modelId="{E4B540E9-A851-4682-93E2-CE4C221FA2B5}">
      <dsp:nvSpPr>
        <dsp:cNvPr id="0" name=""/>
        <dsp:cNvSpPr/>
      </dsp:nvSpPr>
      <dsp:spPr>
        <a:xfrm rot="1202228">
          <a:off x="2032795" y="2043609"/>
          <a:ext cx="724572" cy="350798"/>
        </a:xfrm>
        <a:prstGeom prst="rightArrow">
          <a:avLst>
            <a:gd name="adj1" fmla="val 60000"/>
            <a:gd name="adj2" fmla="val 5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00050">
            <a:lnSpc>
              <a:spcPct val="90000"/>
            </a:lnSpc>
            <a:spcBef>
              <a:spcPct val="0"/>
            </a:spcBef>
            <a:spcAft>
              <a:spcPct val="35000"/>
            </a:spcAft>
          </a:pPr>
          <a:endParaRPr lang="pl-PL" sz="900" kern="1200">
            <a:latin typeface="Open Sans" panose="020B0606030504020204" pitchFamily="34" charset="0"/>
            <a:ea typeface="Open Sans" panose="020B0606030504020204" pitchFamily="34" charset="0"/>
            <a:cs typeface="Open Sans" panose="020B0606030504020204" pitchFamily="34" charset="0"/>
          </a:endParaRPr>
        </a:p>
      </dsp:txBody>
      <dsp:txXfrm>
        <a:off x="2035980" y="2095740"/>
        <a:ext cx="619333" cy="210478"/>
      </dsp:txXfrm>
    </dsp:sp>
    <dsp:sp modelId="{604909D5-3777-4301-96B5-1633F9C4E237}">
      <dsp:nvSpPr>
        <dsp:cNvPr id="0" name=""/>
        <dsp:cNvSpPr/>
      </dsp:nvSpPr>
      <dsp:spPr>
        <a:xfrm>
          <a:off x="3025304" y="2121116"/>
          <a:ext cx="1031761" cy="1031761"/>
        </a:xfrm>
        <a:prstGeom prst="ellipse">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pl-PL" sz="900" kern="1200">
              <a:solidFill>
                <a:sysClr val="windowText" lastClr="000000"/>
              </a:solidFill>
              <a:latin typeface="Open Sans" panose="020B0606030504020204" pitchFamily="34" charset="0"/>
              <a:ea typeface="Open Sans" panose="020B0606030504020204" pitchFamily="34" charset="0"/>
              <a:cs typeface="Open Sans" panose="020B0606030504020204" pitchFamily="34" charset="0"/>
            </a:rPr>
            <a:t>Redukcja wymaganej rezerwy mocy w systemie</a:t>
          </a:r>
        </a:p>
      </dsp:txBody>
      <dsp:txXfrm>
        <a:off x="3176402" y="2272214"/>
        <a:ext cx="729565" cy="729565"/>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E180D82-7E4D-4F3A-8386-8D366DC7AEF7}">
      <dsp:nvSpPr>
        <dsp:cNvPr id="0" name=""/>
        <dsp:cNvSpPr/>
      </dsp:nvSpPr>
      <dsp:spPr>
        <a:xfrm>
          <a:off x="826897" y="0"/>
          <a:ext cx="1927097" cy="707406"/>
        </a:xfrm>
        <a:prstGeom prst="rect">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przewidywane zmiany liczby ludności miasta</a:t>
          </a:r>
        </a:p>
      </dsp:txBody>
      <dsp:txXfrm>
        <a:off x="826897" y="0"/>
        <a:ext cx="1927097" cy="707406"/>
      </dsp:txXfrm>
    </dsp:sp>
    <dsp:sp modelId="{6978873C-E895-425C-90CF-B6B058597645}">
      <dsp:nvSpPr>
        <dsp:cNvPr id="0" name=""/>
        <dsp:cNvSpPr/>
      </dsp:nvSpPr>
      <dsp:spPr>
        <a:xfrm>
          <a:off x="76623" y="375"/>
          <a:ext cx="700332" cy="707406"/>
        </a:xfrm>
        <a:prstGeom prst="rect">
          <a:avLst/>
        </a:prstGeom>
        <a:blipFill>
          <a:blip xmlns:r="http://schemas.openxmlformats.org/officeDocument/2006/relationships" r:embed="rId1" cstate="print">
            <a:extLst>
              <a:ext uri="{28A0092B-C50C-407E-A947-70E740481C1C}">
                <a14:useLocalDpi xmlns:a14="http://schemas.microsoft.com/office/drawing/2010/main" val="0"/>
              </a:ext>
              <a:ext uri="{96DAC541-7B7A-43D3-8B79-37D633B846F1}">
                <asvg:svgBlip xmlns="" xmlns:asvg="http://schemas.microsoft.com/office/drawing/2016/SVG/main" r:embed="rId2"/>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E312C51-B781-422B-98CD-F0E5235521A2}">
      <dsp:nvSpPr>
        <dsp:cNvPr id="0" name=""/>
        <dsp:cNvSpPr/>
      </dsp:nvSpPr>
      <dsp:spPr>
        <a:xfrm>
          <a:off x="0" y="831570"/>
          <a:ext cx="1901618" cy="707406"/>
        </a:xfrm>
        <a:prstGeom prst="rect">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wpływ działań termomodernizacyjnych u istniejących odbiorców</a:t>
          </a:r>
        </a:p>
      </dsp:txBody>
      <dsp:txXfrm>
        <a:off x="0" y="831570"/>
        <a:ext cx="1901618" cy="707406"/>
      </dsp:txXfrm>
    </dsp:sp>
    <dsp:sp modelId="{4EBFD03D-1B0E-4A45-AB72-45F5D0183CDF}">
      <dsp:nvSpPr>
        <dsp:cNvPr id="0" name=""/>
        <dsp:cNvSpPr/>
      </dsp:nvSpPr>
      <dsp:spPr>
        <a:xfrm>
          <a:off x="1970669" y="824503"/>
          <a:ext cx="700332" cy="707406"/>
        </a:xfrm>
        <a:prstGeom prst="rect">
          <a:avLst/>
        </a:prstGeom>
        <a:blipFill>
          <a:blip xmlns:r="http://schemas.openxmlformats.org/officeDocument/2006/relationships" r:embed="rId3" cstate="print">
            <a:extLst>
              <a:ext uri="{28A0092B-C50C-407E-A947-70E740481C1C}">
                <a14:useLocalDpi xmlns:a14="http://schemas.microsoft.com/office/drawing/2010/main" val="0"/>
              </a:ext>
              <a:ext uri="{96DAC541-7B7A-43D3-8B79-37D633B846F1}">
                <asvg:svgBlip xmlns="" xmlns:asvg="http://schemas.microsoft.com/office/drawing/2016/SVG/main" r:embed="rId4"/>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0DB5070-092C-468E-8A2B-5367CAD705D8}">
      <dsp:nvSpPr>
        <dsp:cNvPr id="0" name=""/>
        <dsp:cNvSpPr/>
      </dsp:nvSpPr>
      <dsp:spPr>
        <a:xfrm>
          <a:off x="834436" y="1627438"/>
          <a:ext cx="1919558" cy="707406"/>
        </a:xfrm>
        <a:prstGeom prst="rect">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solidFill>
                <a:sysClr val="windowText" lastClr="000000"/>
              </a:solidFill>
            </a:rPr>
            <a:t>racjonalizacja zużycia energii</a:t>
          </a:r>
        </a:p>
      </dsp:txBody>
      <dsp:txXfrm>
        <a:off x="834436" y="1627438"/>
        <a:ext cx="1919558" cy="707406"/>
      </dsp:txXfrm>
    </dsp:sp>
    <dsp:sp modelId="{06C8C0FE-EEF8-462A-8505-0B43A7C71380}">
      <dsp:nvSpPr>
        <dsp:cNvPr id="0" name=""/>
        <dsp:cNvSpPr/>
      </dsp:nvSpPr>
      <dsp:spPr>
        <a:xfrm>
          <a:off x="85574" y="1648632"/>
          <a:ext cx="700332" cy="707406"/>
        </a:xfrm>
        <a:prstGeom prst="rect">
          <a:avLst/>
        </a:prstGeom>
        <a:blipFill>
          <a:blip xmlns:r="http://schemas.openxmlformats.org/officeDocument/2006/relationships" r:embed="rId5" cstate="print">
            <a:extLst>
              <a:ext uri="{28A0092B-C50C-407E-A947-70E740481C1C}">
                <a14:useLocalDpi xmlns:a14="http://schemas.microsoft.com/office/drawing/2010/main" val="0"/>
              </a:ext>
              <a:ext uri="{96DAC541-7B7A-43D3-8B79-37D633B846F1}">
                <asvg:svgBlip xmlns="" xmlns:asvg="http://schemas.microsoft.com/office/drawing/2016/SVG/main" r:embed="rId6"/>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20F6530-D532-4784-A887-38E12B00E7C7}">
      <dsp:nvSpPr>
        <dsp:cNvPr id="0" name=""/>
        <dsp:cNvSpPr/>
      </dsp:nvSpPr>
      <dsp:spPr>
        <a:xfrm>
          <a:off x="0" y="2472760"/>
          <a:ext cx="1918432" cy="707406"/>
        </a:xfrm>
        <a:prstGeom prst="rect">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działania na rzecz zrównoważonej energii zadeklarowane przez władze miasta</a:t>
          </a:r>
        </a:p>
      </dsp:txBody>
      <dsp:txXfrm>
        <a:off x="0" y="2472760"/>
        <a:ext cx="1918432" cy="707406"/>
      </dsp:txXfrm>
    </dsp:sp>
    <dsp:sp modelId="{A14EC4BB-E353-4C43-B9E9-E32648EF40CB}">
      <dsp:nvSpPr>
        <dsp:cNvPr id="0" name=""/>
        <dsp:cNvSpPr/>
      </dsp:nvSpPr>
      <dsp:spPr>
        <a:xfrm>
          <a:off x="1974873" y="2472760"/>
          <a:ext cx="700332" cy="707406"/>
        </a:xfrm>
        <a:prstGeom prst="rect">
          <a:avLst/>
        </a:prstGeom>
        <a:blipFill>
          <a:blip xmlns:r="http://schemas.openxmlformats.org/officeDocument/2006/relationships" r:embed="rId7">
            <a:extLst>
              <a:ext uri="{96DAC541-7B7A-43D3-8B79-37D633B846F1}">
                <asvg:svgBlip xmlns="" xmlns:asvg="http://schemas.microsoft.com/office/drawing/2016/SVG/main" r:embed="rId8"/>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D4599C5-DCDA-4135-9B3B-7946E2410F0C}">
      <dsp:nvSpPr>
        <dsp:cNvPr id="0" name=""/>
        <dsp:cNvSpPr/>
      </dsp:nvSpPr>
      <dsp:spPr>
        <a:xfrm>
          <a:off x="895701" y="3297264"/>
          <a:ext cx="1858293" cy="707406"/>
        </a:xfrm>
        <a:prstGeom prst="rect">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ctr" defTabSz="488950">
            <a:lnSpc>
              <a:spcPct val="90000"/>
            </a:lnSpc>
            <a:spcBef>
              <a:spcPct val="0"/>
            </a:spcBef>
            <a:spcAft>
              <a:spcPct val="35000"/>
            </a:spcAft>
          </a:pPr>
          <a:r>
            <a:rPr lang="pl-PL" sz="1100" kern="1200"/>
            <a:t>potrzeby nowego budownictwa</a:t>
          </a:r>
        </a:p>
      </dsp:txBody>
      <dsp:txXfrm>
        <a:off x="895701" y="3297264"/>
        <a:ext cx="1858293" cy="707406"/>
      </dsp:txXfrm>
    </dsp:sp>
    <dsp:sp modelId="{39C7D56F-F21A-41C0-BCF6-FEAB3634CC92}">
      <dsp:nvSpPr>
        <dsp:cNvPr id="0" name=""/>
        <dsp:cNvSpPr/>
      </dsp:nvSpPr>
      <dsp:spPr>
        <a:xfrm>
          <a:off x="93824" y="3296889"/>
          <a:ext cx="700332" cy="707406"/>
        </a:xfrm>
        <a:prstGeom prst="rect">
          <a:avLst/>
        </a:prstGeom>
        <a:blipFill>
          <a:blip xmlns:r="http://schemas.openxmlformats.org/officeDocument/2006/relationships" r:embed="rId9" cstate="print">
            <a:extLst>
              <a:ext uri="{28A0092B-C50C-407E-A947-70E740481C1C}">
                <a14:useLocalDpi xmlns:a14="http://schemas.microsoft.com/office/drawing/2010/main" val="0"/>
              </a:ext>
              <a:ext uri="{96DAC541-7B7A-43D3-8B79-37D633B846F1}">
                <asvg:svgBlip xmlns="" xmlns:asvg="http://schemas.microsoft.com/office/drawing/2016/SVG/main" r:embed="rId10"/>
              </a:ext>
            </a:extLst>
          </a:blip>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1.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9/layout/CircleArrowProcess">
  <dgm:title val=""/>
  <dgm:desc val=""/>
  <dgm:catLst>
    <dgm:cat type="process" pri="16500"/>
    <dgm:cat type="cycle" pri="16000"/>
  </dgm:catLst>
  <dgm:sampData>
    <dgm:dataModel>
      <dgm:ptLst>
        <dgm:pt modelId="0" type="doc"/>
        <dgm:pt modelId="10">
          <dgm:prSet phldr="1"/>
        </dgm:pt>
        <dgm:pt modelId="20">
          <dgm:prSet phldr="1"/>
        </dgm:pt>
        <dgm:pt modelId="30">
          <dgm:prSet phldr="1"/>
        </dgm:pt>
      </dgm:ptLst>
      <dgm:cxnLst>
        <dgm:cxn modelId="40" srcId="0" destId="10" srcOrd="0" destOrd="0"/>
        <dgm:cxn modelId="50" srcId="0" destId="20" srcOrd="1" destOrd="0"/>
        <dgm:cxn modelId="60" srcId="0" destId="30" srcOrd="2" destOrd="0"/>
      </dgm:cxnLst>
      <dgm:bg/>
      <dgm:whole/>
    </dgm:dataModel>
  </dgm:sampData>
  <dgm:styleData>
    <dgm:dataModel>
      <dgm:ptLst>
        <dgm:pt modelId="0" type="doc"/>
        <dgm:pt modelId="10">
          <dgm:prSet phldr="1"/>
        </dgm:pt>
        <dgm:pt modelId="20">
          <dgm:prSet phldr="1"/>
        </dgm:pt>
      </dgm:ptLst>
      <dgm:cxnLst>
        <dgm:cxn modelId="30" srcId="0" destId="10" srcOrd="0" destOrd="0"/>
        <dgm:cxn modelId="4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50" srcId="0" destId="10" srcOrd="0" destOrd="0"/>
        <dgm:cxn modelId="60" srcId="0" destId="20" srcOrd="1" destOrd="0"/>
        <dgm:cxn modelId="70" srcId="0" destId="30" srcOrd="2" destOrd="0"/>
        <dgm:cxn modelId="80" srcId="0" destId="40" srcOrd="3" destOrd="0"/>
      </dgm:cxnLst>
      <dgm:bg/>
      <dgm:whole/>
    </dgm:dataModel>
  </dgm:clrData>
  <dgm:layoutNode name="Name0">
    <dgm:varLst>
      <dgm:chMax val="7"/>
      <dgm:chPref val="7"/>
      <dgm:dir/>
      <dgm:animLvl val="lvl"/>
    </dgm:varLst>
    <dgm:shape xmlns:r="http://schemas.openxmlformats.org/officeDocument/2006/relationships" r:blip="">
      <dgm:adjLst/>
    </dgm:shape>
    <dgm:choose name="Name1">
      <dgm:if name="Name2" func="var" arg="dir" op="equ" val="norm">
        <dgm:choose name="Name3">
          <dgm:if name="Name4"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5"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1144"/>
              <dgm:constr type="t" for="ch" forName="Accent1" refType="h" fact="0"/>
              <dgm:constr type="w" for="ch" forName="Accent1" refType="w" fact="0.5542"/>
              <dgm:constr type="h" for="ch" forName="Accent1" refType="h" fact="0.6665"/>
              <dgm:constr type="l" for="ch" forName="Parent1" refType="w" fact="0.2368"/>
              <dgm:constr type="t" for="ch" forName="Parent1" refType="h" fact="0.2413"/>
              <dgm:constr type="w" for="ch" forName="Parent1" refType="w" fact="0.3092"/>
              <dgm:constr type="h" for="ch" forName="Parent1" refType="h" fact="0.1859"/>
              <dgm:constr type="l" for="ch" forName="Parent2" refType="w" fact="0.0822"/>
              <dgm:constr type="t" for="ch" forName="Parent2" refType="h" fact="0.625"/>
              <dgm:constr type="w" for="ch" forName="Parent2" refType="w" fact="0.3092"/>
              <dgm:constr type="h" for="ch" forName="Parent2" refType="h" fact="0.1859"/>
              <dgm:constr type="l" for="ch" forName="Child1" refType="w" fact="0.6678"/>
              <dgm:constr type="t" for="ch" forName="Child1" refType="h" fact="0.1978"/>
              <dgm:constr type="w" for="ch" forName="Child1" refType="w" fact="0.3322"/>
              <dgm:constr type="h" for="ch" forName="Child1" refType="h" fact="0.265"/>
              <dgm:constr type="l" for="ch" forName="Child2" refType="w" fact="0.5164"/>
              <dgm:constr type="t" for="ch" forName="Child2" refType="h" fact="0.5855"/>
              <dgm:constr type="w" for="ch" forName="Child2" refType="w" fact="0.3322"/>
              <dgm:constr type="h" for="ch" forName="Child2" refType="h" fact="0.265"/>
              <dgm:constr type="l" for="ch" forName="Accent2" refType="w" fact="0"/>
              <dgm:constr type="t" for="ch" forName="Accent2" refType="h" fact="0.4272"/>
              <dgm:constr type="w" for="ch" forName="Accent2" refType="w" fact="0.4761"/>
              <dgm:constr type="h" for="ch" forName="Accent2" refType="h" fact="0.5728"/>
            </dgm:constrLst>
          </dgm:if>
          <dgm:if name="Name6"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1479"/>
              <dgm:constr type="t" for="ch" forName="Accent1" refType="h" fact="0"/>
              <dgm:constr type="w" for="ch" forName="Accent1" refType="w" fact="0.5325"/>
              <dgm:constr type="h" for="ch" forName="Accent1" refType="h" fact="0.4814"/>
              <dgm:constr type="l" for="ch" forName="Accent2" refType="w" fact="0"/>
              <dgm:constr type="t" for="ch" forName="Accent2" refType="h" fact="0.2766"/>
              <dgm:constr type="w" for="ch" forName="Accent2" refType="w" fact="0.5325"/>
              <dgm:constr type="h" for="ch" forName="Accent2" refType="h" fact="0.4814"/>
              <dgm:constr type="l" for="ch" forName="Parent1" refType="w" fact="0.2656"/>
              <dgm:constr type="t" for="ch" forName="Parent1" refType="h" fact="0.1738"/>
              <dgm:constr type="w" for="ch" forName="Parent1" refType="w" fact="0.2959"/>
              <dgm:constr type="h" for="ch" forName="Parent1" refType="h" fact="0.1337"/>
              <dgm:constr type="l" for="ch" forName="Accent3" refType="w" fact="0.1858"/>
              <dgm:constr type="t" for="ch" forName="Accent3" refType="h" fact="0.5863"/>
              <dgm:constr type="w" for="ch" forName="Accent3" refType="w" fact="0.4575"/>
              <dgm:constr type="h" for="ch" forName="Accent3" refType="h" fact="0.4137"/>
              <dgm:constr type="l" for="ch" forName="Parent2" refType="w" fact="0.1183"/>
              <dgm:constr type="t" for="ch" forName="Parent2" refType="h" fact="0.452"/>
              <dgm:constr type="w" for="ch" forName="Parent2" refType="w" fact="0.2959"/>
              <dgm:constr type="h" for="ch" forName="Parent2" refType="h" fact="0.1337"/>
              <dgm:constr type="l" for="ch" forName="Parent3" refType="w" fact="0.2663"/>
              <dgm:constr type="t" for="ch" forName="Parent3" refType="h" fact="0.7306"/>
              <dgm:constr type="w" for="ch" forName="Parent3" refType="w" fact="0.2959"/>
              <dgm:constr type="h" for="ch" forName="Parent3" refType="h" fact="0.1337"/>
              <dgm:constr type="l" for="ch" forName="Child2" refType="w" fact="0.5325"/>
              <dgm:constr type="t" for="ch" forName="Child2" refType="h" fact="0.4217"/>
              <dgm:constr type="w" for="ch" forName="Child2" refType="w" fact="0.3195"/>
              <dgm:constr type="h" for="ch" forName="Child2" refType="h" fact="0.1926"/>
              <dgm:constr type="l" for="ch" forName="Child1" refType="w" fact="0.6805"/>
              <dgm:constr type="t" for="ch" forName="Child1" refType="h" fact="0.1435"/>
              <dgm:constr type="w" for="ch" forName="Child1" refType="w" fact="0.3195"/>
              <dgm:constr type="h" for="ch" forName="Child1" refType="h" fact="0.1926"/>
              <dgm:constr type="l" for="ch" forName="Child3" refType="w" fact="0.6805"/>
              <dgm:constr type="t" for="ch" forName="Child3" refType="h" fact="0.6998"/>
              <dgm:constr type="w" for="ch" forName="Child3" refType="w" fact="0.3195"/>
              <dgm:constr type="h" for="ch" forName="Child3" refType="h" fact="0.1926"/>
            </dgm:constrLst>
          </dgm:if>
          <dgm:if name="Name7"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1481"/>
              <dgm:constr type="t" for="ch" forName="Accent1" refType="h" fact="0"/>
              <dgm:constr type="w" for="ch" forName="Accent1" refType="w" fact="0.5331"/>
              <dgm:constr type="h" for="ch" forName="Accent1" refType="h" fact="0.3771"/>
              <dgm:constr type="l" for="ch" forName="Accent2" refType="w" fact="0"/>
              <dgm:constr type="t" for="ch" forName="Accent2" refType="h" fact="0.2167"/>
              <dgm:constr type="w" for="ch" forName="Accent2" refType="w" fact="0.5331"/>
              <dgm:constr type="h" for="ch" forName="Accent2" refType="h" fact="0.3771"/>
              <dgm:constr type="l" for="ch" forName="Accent3" refType="w" fact="0.1481"/>
              <dgm:constr type="t" for="ch" forName="Accent3" refType="h" fact="0.4342"/>
              <dgm:constr type="w" for="ch" forName="Accent3" refType="w" fact="0.5331"/>
              <dgm:constr type="h" for="ch" forName="Accent3" refType="h" fact="0.3771"/>
              <dgm:constr type="l" for="ch" forName="Parent1" refType="w" fact="0.2658"/>
              <dgm:constr type="t" for="ch" forName="Parent1" refType="h" fact="0.1365"/>
              <dgm:constr type="w" for="ch" forName="Parent1" refType="w" fact="0.2975"/>
              <dgm:constr type="h" for="ch" forName="Parent1" refType="h" fact="0.1052"/>
              <dgm:constr type="l" for="ch" forName="Parent2" refType="w" fact="0.1171"/>
              <dgm:constr type="t" for="ch" forName="Parent2" refType="h" fact="0.3536"/>
              <dgm:constr type="w" for="ch" forName="Parent2" refType="w" fact="0.2975"/>
              <dgm:constr type="h" for="ch" forName="Parent2" refType="h" fact="0.1052"/>
              <dgm:constr type="l" for="ch" forName="Parent3" refType="w" fact="0.2658"/>
              <dgm:constr type="t" for="ch" forName="Parent3" refType="h" fact="0.5707"/>
              <dgm:constr type="w" for="ch" forName="Parent3" refType="w" fact="0.2975"/>
              <dgm:constr type="h" for="ch" forName="Parent3" refType="h" fact="0.1052"/>
              <dgm:constr type="l" for="ch" forName="Parent4" refType="w" fact="0.1171"/>
              <dgm:constr type="t" for="ch" forName="Parent4" refType="h" fact="0.7878"/>
              <dgm:constr type="w" for="ch" forName="Parent4" refType="w" fact="0.2975"/>
              <dgm:constr type="h" for="ch" forName="Parent4" refType="h" fact="0.1052"/>
              <dgm:constr type="l" for="ch" forName="Child1" refType="w" fact="0.6804"/>
              <dgm:constr type="t" for="ch" forName="Child1" refType="h" fact="0.1119"/>
              <dgm:constr type="w" for="ch" forName="Child1" refType="w" fact="0.3196"/>
              <dgm:constr type="h" for="ch" forName="Child1" refType="h" fact="0.15"/>
              <dgm:constr type="l" for="ch" forName="Child2" refType="w" fact="0.5348"/>
              <dgm:constr type="t" for="ch" forName="Child2" refType="h" fact="0.3312"/>
              <dgm:constr type="w" for="ch" forName="Child2" refType="w" fact="0.3196"/>
              <dgm:constr type="h" for="ch" forName="Child2" refType="h" fact="0.15"/>
              <dgm:constr type="l" for="ch" forName="Child3" refType="w" fact="0.6804"/>
              <dgm:constr type="t" for="ch" forName="Child3" refType="h" fact="0.5461"/>
              <dgm:constr type="w" for="ch" forName="Child3" refType="w" fact="0.3196"/>
              <dgm:constr type="h" for="ch" forName="Child3" refType="h" fact="0.15"/>
              <dgm:constr type="l" for="ch" forName="Child4" refType="w" fact="0.5348"/>
              <dgm:constr type="t" for="ch" forName="Child4" refType="h" fact="0.7632"/>
              <dgm:constr type="w" for="ch" forName="Child4" refType="w" fact="0.3196"/>
              <dgm:constr type="h" for="ch" forName="Child4" refType="h" fact="0.15"/>
              <dgm:constr type="l" for="ch" forName="Accent4" refType="w" fact="0.038"/>
              <dgm:constr type="t" for="ch" forName="Accent4" refType="h" fact="0.6759"/>
              <dgm:constr type="w" for="ch" forName="Accent4" refType="w" fact="0.458"/>
              <dgm:constr type="h" for="ch" forName="Accent4" refType="h" fact="0.3241"/>
            </dgm:constrLst>
          </dgm:if>
          <dgm:if name="Name8"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1481"/>
              <dgm:constr type="t" for="ch" forName="Accent1" refType="h" fact="0"/>
              <dgm:constr type="w" for="ch" forName="Accent1" refType="w" fact="0.5331"/>
              <dgm:constr type="h" for="ch" forName="Accent1" refType="h" fact="0.3098"/>
              <dgm:constr type="l" for="ch" forName="Accent2" refType="w" fact="0"/>
              <dgm:constr type="t" for="ch" forName="Accent2" refType="h" fact="0.178"/>
              <dgm:constr type="w" for="ch" forName="Accent2" refType="w" fact="0.5331"/>
              <dgm:constr type="h" for="ch" forName="Accent2" refType="h" fact="0.3098"/>
              <dgm:constr type="l" for="ch" forName="Accent3" refType="w" fact="0.1481"/>
              <dgm:constr type="t" for="ch" forName="Accent3" refType="h" fact="0.3568"/>
              <dgm:constr type="w" for="ch" forName="Accent3" refType="w" fact="0.5331"/>
              <dgm:constr type="h" for="ch" forName="Accent3" refType="h" fact="0.3098"/>
              <dgm:constr type="l" for="ch" forName="Accent4" refType="w" fact="0"/>
              <dgm:constr type="t" for="ch" forName="Accent4" refType="h" fact="0.5351"/>
              <dgm:constr type="w" for="ch" forName="Accent4" refType="w" fact="0.5331"/>
              <dgm:constr type="h" for="ch" forName="Accent4" refType="h" fact="0.3098"/>
              <dgm:constr type="l" for="ch" forName="Accent5" refType="w" fact="0.186"/>
              <dgm:constr type="t" for="ch" forName="Accent5" refType="h" fact="0.7337"/>
              <dgm:constr type="w" for="ch" forName="Accent5" refType="w" fact="0.458"/>
              <dgm:constr type="h" for="ch" forName="Accent5" refType="h" fact="0.2663"/>
              <dgm:constr type="l" for="ch" forName="Parent1" refType="w" fact="0.2658"/>
              <dgm:constr type="t" for="ch" forName="Parent1" refType="h" fact="0.1122"/>
              <dgm:constr type="w" for="ch" forName="Parent1" refType="w" fact="0.2975"/>
              <dgm:constr type="h" for="ch" forName="Parent1" refType="h" fact="0.0864"/>
              <dgm:constr type="l" for="ch" forName="Parent2" refType="w" fact="0.1171"/>
              <dgm:constr type="t" for="ch" forName="Parent2" refType="h" fact="0.2906"/>
              <dgm:constr type="w" for="ch" forName="Parent2" refType="w" fact="0.2975"/>
              <dgm:constr type="h" for="ch" forName="Parent2" refType="h" fact="0.0864"/>
              <dgm:constr type="l" for="ch" forName="Parent3" refType="w" fact="0.2658"/>
              <dgm:constr type="t" for="ch" forName="Parent3" refType="h" fact="0.4689"/>
              <dgm:constr type="w" for="ch" forName="Parent3" refType="w" fact="0.2975"/>
              <dgm:constr type="h" for="ch" forName="Parent3" refType="h" fact="0.0864"/>
              <dgm:constr type="l" for="ch" forName="Parent4" refType="w" fact="0.1171"/>
              <dgm:constr type="t" for="ch" forName="Parent4" refType="h" fact="0.6473"/>
              <dgm:constr type="w" for="ch" forName="Parent4" refType="w" fact="0.2975"/>
              <dgm:constr type="h" for="ch" forName="Parent4" refType="h" fact="0.0864"/>
              <dgm:constr type="l" for="ch" forName="Parent5" refType="w" fact="0.2658"/>
              <dgm:constr type="t" for="ch" forName="Parent5" refType="h" fact="0.8257"/>
              <dgm:constr type="w" for="ch" forName="Parent5" refType="w" fact="0.2975"/>
              <dgm:constr type="h" for="ch" forName="Parent5" refType="h" fact="0.0864"/>
              <dgm:constr type="l" for="ch" forName="Child1" refType="w" fact="0.6804"/>
              <dgm:constr type="t" for="ch" forName="Child1" refType="h" fact="0.0919"/>
              <dgm:constr type="w" for="ch" forName="Child1" refType="w" fact="0.3196"/>
              <dgm:constr type="h" for="ch" forName="Child1" refType="h" fact="0.1232"/>
              <dgm:constr type="l" for="ch" forName="Child2" refType="w" fact="0.5348"/>
              <dgm:constr type="t" for="ch" forName="Child2" refType="h" fact="0.2722"/>
              <dgm:constr type="w" for="ch" forName="Child2" refType="w" fact="0.3196"/>
              <dgm:constr type="h" for="ch" forName="Child2" refType="h" fact="0.1232"/>
              <dgm:constr type="l" for="ch" forName="Child3" refType="w" fact="0.6804"/>
              <dgm:constr type="t" for="ch" forName="Child3" refType="h" fact="0.4487"/>
              <dgm:constr type="w" for="ch" forName="Child3" refType="w" fact="0.3196"/>
              <dgm:constr type="h" for="ch" forName="Child3" refType="h" fact="0.1232"/>
              <dgm:constr type="l" for="ch" forName="Child4" refType="w" fact="0.5348"/>
              <dgm:constr type="t" for="ch" forName="Child4" refType="h" fact="0.6271"/>
              <dgm:constr type="w" for="ch" forName="Child4" refType="w" fact="0.3196"/>
              <dgm:constr type="h" for="ch" forName="Child4" refType="h" fact="0.1232"/>
              <dgm:constr type="l" for="ch" forName="Child5" refType="w" fact="0.6804"/>
              <dgm:constr type="t" for="ch" forName="Child5" refType="h" fact="0.8073"/>
              <dgm:constr type="w" for="ch" forName="Child5" refType="w" fact="0.3196"/>
              <dgm:constr type="h" for="ch" forName="Child5" refType="h" fact="0.1232"/>
            </dgm:constrLst>
          </dgm:if>
          <dgm:if name="Name9"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1481"/>
              <dgm:constr type="t" for="ch" forName="Accent1" refType="h" fact="0"/>
              <dgm:constr type="w" for="ch" forName="Accent1" refType="w" fact="0.5331"/>
              <dgm:constr type="h" for="ch" forName="Accent1" refType="h" fact="0.2629"/>
              <dgm:constr type="l" for="ch" forName="Accent2" refType="w" fact="0"/>
              <dgm:constr type="t" for="ch" forName="Accent2" refType="h" fact="0.1511"/>
              <dgm:constr type="w" for="ch" forName="Accent2" refType="w" fact="0.5331"/>
              <dgm:constr type="h" for="ch" forName="Accent2" refType="h" fact="0.2629"/>
              <dgm:constr type="l" for="ch" forName="Accent3" refType="w" fact="0.1481"/>
              <dgm:constr type="t" for="ch" forName="Accent3" refType="h" fact="0.3027"/>
              <dgm:constr type="w" for="ch" forName="Accent3" refType="w" fact="0.5331"/>
              <dgm:constr type="h" for="ch" forName="Accent3" refType="h" fact="0.2629"/>
              <dgm:constr type="l" for="ch" forName="Accent4" refType="w" fact="0"/>
              <dgm:constr type="t" for="ch" forName="Accent4" refType="h" fact="0.4541"/>
              <dgm:constr type="w" for="ch" forName="Accent4" refType="w" fact="0.5331"/>
              <dgm:constr type="h" for="ch" forName="Accent4" refType="h" fact="0.2629"/>
              <dgm:constr type="l" for="ch" forName="Parent1" refType="w" fact="0.2658"/>
              <dgm:constr type="t" for="ch" forName="Parent1" refType="h" fact="0.0952"/>
              <dgm:constr type="w" for="ch" forName="Parent1" refType="w" fact="0.2975"/>
              <dgm:constr type="h" for="ch" forName="Parent1" refType="h" fact="0.0733"/>
              <dgm:constr type="l" for="ch" forName="Parent2" refType="w" fact="0.1171"/>
              <dgm:constr type="t" for="ch" forName="Parent2" refType="h" fact="0.2466"/>
              <dgm:constr type="w" for="ch" forName="Parent2" refType="w" fact="0.2975"/>
              <dgm:constr type="h" for="ch" forName="Parent2" refType="h" fact="0.0733"/>
              <dgm:constr type="l" for="ch" forName="Parent3" refType="w" fact="0.2658"/>
              <dgm:constr type="t" for="ch" forName="Parent3" refType="h" fact="0.3979"/>
              <dgm:constr type="w" for="ch" forName="Parent3" refType="w" fact="0.2975"/>
              <dgm:constr type="h" for="ch" forName="Parent3" refType="h" fact="0.0733"/>
              <dgm:constr type="l" for="ch" forName="Parent4" refType="w" fact="0.1171"/>
              <dgm:constr type="t" for="ch" forName="Parent4" refType="h" fact="0.5493"/>
              <dgm:constr type="w" for="ch" forName="Parent4" refType="w" fact="0.2975"/>
              <dgm:constr type="h" for="ch" forName="Parent4" refType="h" fact="0.0733"/>
              <dgm:constr type="l" for="ch" forName="Child1" refType="w" fact="0.6804"/>
              <dgm:constr type="t" for="ch" forName="Child1" refType="h" fact="0.078"/>
              <dgm:constr type="w" for="ch" forName="Child1" refType="w" fact="0.3196"/>
              <dgm:constr type="h" for="ch" forName="Child1" refType="h" fact="0.1046"/>
              <dgm:constr type="l" for="ch" forName="Child2" refType="w" fact="0.5348"/>
              <dgm:constr type="t" for="ch" forName="Child2" refType="h" fact="0.231"/>
              <dgm:constr type="w" for="ch" forName="Child2" refType="w" fact="0.3196"/>
              <dgm:constr type="h" for="ch" forName="Child2" refType="h" fact="0.1046"/>
              <dgm:constr type="l" for="ch" forName="Child3" refType="w" fact="0.6804"/>
              <dgm:constr type="t" for="ch" forName="Child3" refType="h" fact="0.3808"/>
              <dgm:constr type="w" for="ch" forName="Child3" refType="w" fact="0.3196"/>
              <dgm:constr type="h" for="ch" forName="Child3" refType="h" fact="0.1046"/>
              <dgm:constr type="l" for="ch" forName="Child4" refType="w" fact="0.5348"/>
              <dgm:constr type="t" for="ch" forName="Child4" refType="h" fact="0.5322"/>
              <dgm:constr type="w" for="ch" forName="Child4" refType="w" fact="0.3196"/>
              <dgm:constr type="h" for="ch" forName="Child4" refType="h" fact="0.1046"/>
              <dgm:constr type="l" for="ch" forName="Accent5" refType="w" fact="0.1481"/>
              <dgm:constr type="t" for="ch" forName="Accent5" refType="h" fact="0.6053"/>
              <dgm:constr type="w" for="ch" forName="Accent5" refType="w" fact="0.5331"/>
              <dgm:constr type="h" for="ch" forName="Accent5" refType="h" fact="0.2629"/>
              <dgm:constr type="l" for="ch" forName="Accent6" refType="w" fact="0.038"/>
              <dgm:constr type="t" for="ch" forName="Accent6" refType="h" fact="0.774"/>
              <dgm:constr type="w" for="ch" forName="Accent6" refType="w" fact="0.458"/>
              <dgm:constr type="h" for="ch" forName="Accent6" refType="h" fact="0.226"/>
              <dgm:constr type="l" for="ch" forName="Parent5" refType="w" fact="0.2658"/>
              <dgm:constr type="t" for="ch" forName="Parent5" refType="h" fact="0.7005"/>
              <dgm:constr type="w" for="ch" forName="Parent5" refType="w" fact="0.2975"/>
              <dgm:constr type="h" for="ch" forName="Parent5" refType="h" fact="0.0733"/>
              <dgm:constr type="l" for="ch" forName="Parent6" refType="w" fact="0.1171"/>
              <dgm:constr type="t" for="ch" forName="Parent6" refType="h" fact="0.8519"/>
              <dgm:constr type="w" for="ch" forName="Parent6" refType="w" fact="0.2975"/>
              <dgm:constr type="h" for="ch" forName="Parent6" refType="h" fact="0.0733"/>
              <dgm:constr type="l" for="ch" forName="Child5" refType="w" fact="0.6804"/>
              <dgm:constr type="t" for="ch" forName="Child5" refType="h" fact="0.6833"/>
              <dgm:constr type="w" for="ch" forName="Child5" refType="w" fact="0.3196"/>
              <dgm:constr type="h" for="ch" forName="Child5" refType="h" fact="0.1046"/>
              <dgm:constr type="l" for="ch" forName="Child6" refType="w" fact="0.5348"/>
              <dgm:constr type="t" for="ch" forName="Child6" refType="h" fact="0.8347"/>
              <dgm:constr type="w" for="ch" forName="Child6" refType="w" fact="0.3196"/>
              <dgm:constr type="h" for="ch" forName="Child6" refType="h" fact="0.1046"/>
            </dgm:constrLst>
          </dgm:if>
          <dgm:else name="Name10">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1481"/>
              <dgm:constr type="t" for="ch" forName="Accent1" refType="h" fact="0"/>
              <dgm:constr type="w" for="ch" forName="Accent1" refType="w" fact="0.5331"/>
              <dgm:constr type="h" for="ch" forName="Accent1" refType="h" fact="0.2284"/>
              <dgm:constr type="l" for="ch" forName="Accent2" refType="w" fact="0"/>
              <dgm:constr type="t" for="ch" forName="Accent2" refType="h" fact="0.1312"/>
              <dgm:constr type="w" for="ch" forName="Accent2" refType="w" fact="0.5331"/>
              <dgm:constr type="h" for="ch" forName="Accent2" refType="h" fact="0.2284"/>
              <dgm:constr type="l" for="ch" forName="Accent3" refType="w" fact="0.1481"/>
              <dgm:constr type="t" for="ch" forName="Accent3" refType="h" fact="0.263"/>
              <dgm:constr type="w" for="ch" forName="Accent3" refType="w" fact="0.5331"/>
              <dgm:constr type="h" for="ch" forName="Accent3" refType="h" fact="0.2284"/>
              <dgm:constr type="l" for="ch" forName="Accent4" refType="w" fact="0"/>
              <dgm:constr type="t" for="ch" forName="Accent4" refType="h" fact="0.3945"/>
              <dgm:constr type="w" for="ch" forName="Accent4" refType="w" fact="0.5331"/>
              <dgm:constr type="h" for="ch" forName="Accent4" refType="h" fact="0.2284"/>
              <dgm:constr type="l" for="ch" forName="Parent1" refType="w" fact="0.2658"/>
              <dgm:constr type="t" for="ch" forName="Parent1" refType="h" fact="0.0827"/>
              <dgm:constr type="w" for="ch" forName="Parent1" refType="w" fact="0.2975"/>
              <dgm:constr type="h" for="ch" forName="Parent1" refType="h" fact="0.0637"/>
              <dgm:constr type="l" for="ch" forName="Parent2" refType="w" fact="0.1171"/>
              <dgm:constr type="t" for="ch" forName="Parent2" refType="h" fact="0.2142"/>
              <dgm:constr type="w" for="ch" forName="Parent2" refType="w" fact="0.2975"/>
              <dgm:constr type="h" for="ch" forName="Parent2" refType="h" fact="0.0637"/>
              <dgm:constr type="l" for="ch" forName="Parent3" refType="w" fact="0.2658"/>
              <dgm:constr type="t" for="ch" forName="Parent3" refType="h" fact="0.3457"/>
              <dgm:constr type="w" for="ch" forName="Parent3" refType="w" fact="0.2975"/>
              <dgm:constr type="h" for="ch" forName="Parent3" refType="h" fact="0.0637"/>
              <dgm:constr type="l" for="ch" forName="Parent4" refType="w" fact="0.1171"/>
              <dgm:constr type="t" for="ch" forName="Parent4" refType="h" fact="0.4772"/>
              <dgm:constr type="w" for="ch" forName="Parent4" refType="w" fact="0.2975"/>
              <dgm:constr type="h" for="ch" forName="Parent4" refType="h" fact="0.0637"/>
              <dgm:constr type="l" for="ch" forName="Child1" refType="w" fact="0.6804"/>
              <dgm:constr type="t" for="ch" forName="Child1" refType="h" fact="0.0678"/>
              <dgm:constr type="w" for="ch" forName="Child1" refType="w" fact="0.3196"/>
              <dgm:constr type="h" for="ch" forName="Child1" refType="h" fact="0.0908"/>
              <dgm:constr type="l" for="ch" forName="Child2" refType="w" fact="0.5348"/>
              <dgm:constr type="t" for="ch" forName="Child2" refType="h" fact="0.2006"/>
              <dgm:constr type="w" for="ch" forName="Child2" refType="w" fact="0.3196"/>
              <dgm:constr type="h" for="ch" forName="Child2" refType="h" fact="0.0908"/>
              <dgm:constr type="l" for="ch" forName="Child3" refType="w" fact="0.6804"/>
              <dgm:constr type="t" for="ch" forName="Child3" refType="h" fact="0.3308"/>
              <dgm:constr type="w" for="ch" forName="Child3" refType="w" fact="0.3196"/>
              <dgm:constr type="h" for="ch" forName="Child3" refType="h" fact="0.0908"/>
              <dgm:constr type="l" for="ch" forName="Child4" refType="w" fact="0.5348"/>
              <dgm:constr type="t" for="ch" forName="Child4" refType="h" fact="0.4623"/>
              <dgm:constr type="w" for="ch" forName="Child4" refType="w" fact="0.3196"/>
              <dgm:constr type="h" for="ch" forName="Child4" refType="h" fact="0.0908"/>
              <dgm:constr type="l" for="ch" forName="Accent5" refType="w" fact="0.1481"/>
              <dgm:constr type="t" for="ch" forName="Accent5" refType="h" fact="0.5258"/>
              <dgm:constr type="w" for="ch" forName="Accent5" refType="w" fact="0.5331"/>
              <dgm:constr type="h" for="ch" forName="Accent5" refType="h" fact="0.2284"/>
              <dgm:constr type="l" for="ch" forName="Accent6" refType="w" fact="0"/>
              <dgm:constr type="t" for="ch" forName="Accent6" refType="h" fact="0.6573"/>
              <dgm:constr type="w" for="ch" forName="Accent6" refType="w" fact="0.5331"/>
              <dgm:constr type="h" for="ch" forName="Accent6" refType="h" fact="0.2284"/>
              <dgm:constr type="l" for="ch" forName="Accent7" refType="w" fact="0.186"/>
              <dgm:constr type="t" for="ch" forName="Accent7" refType="h" fact="0.8037"/>
              <dgm:constr type="w" for="ch" forName="Accent7" refType="w" fact="0.458"/>
              <dgm:constr type="h" for="ch" forName="Accent7" refType="h" fact="0.1963"/>
              <dgm:constr type="l" for="ch" forName="Parent5" refType="w" fact="0.2658"/>
              <dgm:constr type="t" for="ch" forName="Parent5" refType="h" fact="0.6085"/>
              <dgm:constr type="w" for="ch" forName="Parent5" refType="w" fact="0.2975"/>
              <dgm:constr type="h" for="ch" forName="Parent5" refType="h" fact="0.0637"/>
              <dgm:constr type="l" for="ch" forName="Parent6" refType="w" fact="0.1171"/>
              <dgm:constr type="t" for="ch" forName="Parent6" refType="h" fact="0.74"/>
              <dgm:constr type="w" for="ch" forName="Parent6" refType="w" fact="0.2975"/>
              <dgm:constr type="h" for="ch" forName="Parent6" refType="h" fact="0.0637"/>
              <dgm:constr type="l" for="ch" forName="Parent7" refType="w" fact="0.2658"/>
              <dgm:constr type="t" for="ch" forName="Parent7" refType="h" fact="0.8715"/>
              <dgm:constr type="w" for="ch" forName="Parent7" refType="w" fact="0.2975"/>
              <dgm:constr type="h" for="ch" forName="Parent7" refType="h" fact="0.0637"/>
              <dgm:constr type="l" for="ch" forName="Child5" refType="w" fact="0.6804"/>
              <dgm:constr type="t" for="ch" forName="Child5" refType="h" fact="0.5936"/>
              <dgm:constr type="w" for="ch" forName="Child5" refType="w" fact="0.3196"/>
              <dgm:constr type="h" for="ch" forName="Child5" refType="h" fact="0.0908"/>
              <dgm:constr type="l" for="ch" forName="Child6" refType="w" fact="0.5348"/>
              <dgm:constr type="t" for="ch" forName="Child6" refType="h" fact="0.7251"/>
              <dgm:constr type="w" for="ch" forName="Child6" refType="w" fact="0.3196"/>
              <dgm:constr type="h" for="ch" forName="Child6" refType="h" fact="0.0908"/>
              <dgm:constr type="l" for="ch" forName="Child7" refType="w" fact="0.6804"/>
              <dgm:constr type="t" for="ch" forName="Child7" refType="h" fact="0.8579"/>
              <dgm:constr type="w" for="ch" forName="Child7" refType="w" fact="0.3196"/>
              <dgm:constr type="h" for="ch" forName="Child7" refType="h" fact="0.0908"/>
            </dgm:constrLst>
          </dgm:else>
        </dgm:choose>
      </dgm:if>
      <dgm:else name="Name11">
        <dgm:choose name="Name12">
          <dgm:if name="Name13" axis="ch" ptType="node" func="cnt" op="equ" val="1">
            <dgm:alg type="composite">
              <dgm:param type="ar" val="1.5999"/>
            </dgm:alg>
            <dgm:constrLst>
              <dgm:constr type="primFontSz" for="des" forName="Child1" val="65"/>
              <dgm:constr type="primFontSz" for="des" forName="Parent1" val="65"/>
              <dgm:constr type="primFontSz" for="des" forName="Child1" refType="primFontSz" refFor="des" refForName="Parent1" op="lte"/>
              <dgm:constr type="l" for="ch" forName="Child1" refType="w" fact="0.625"/>
              <dgm:constr type="t" for="ch" forName="Child1" refType="h" fact="0.2981"/>
              <dgm:constr type="w" for="ch" forName="Child1" refType="w" fact="0.375"/>
              <dgm:constr type="h" for="ch" forName="Child1" refType="h" fact="0.4001"/>
              <dgm:constr type="l" for="ch" forName="Accent1" refType="w" fact="0"/>
              <dgm:constr type="t" for="ch" forName="Accent1" refType="h" fact="0"/>
              <dgm:constr type="w" for="ch" forName="Accent1" refType="w" fact="0.6249"/>
              <dgm:constr type="h" for="ch" forName="Accent1" refType="h"/>
              <dgm:constr type="l" for="ch" forName="Parent1" refType="w" fact="0.138"/>
              <dgm:constr type="t" for="ch" forName="Parent1" refType="h" fact="0.362"/>
              <dgm:constr type="w" for="ch" forName="Parent1" refType="w" fact="0.3487"/>
              <dgm:constr type="h" for="ch" forName="Parent1" refType="h" fact="0.2789"/>
            </dgm:constrLst>
          </dgm:if>
          <dgm:if name="Name14" axis="ch" ptType="node" func="cnt" op="equ" val="2">
            <dgm:alg type="composite">
              <dgm:param type="ar" val="1.2026"/>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Parent2" refType="primFontSz" refFor="des" refForName="Parent1" op="equ"/>
              <dgm:constr type="primFontSz" for="des" forName="Child2" refType="primFontSz" refFor="des" refForName="Child1" op="equ"/>
              <dgm:constr type="l" for="ch" forName="Accent1" refType="w" fact="-0.0407"/>
              <dgm:constr type="t" for="ch" forName="Accent1" refType="h" fact="0"/>
              <dgm:constr type="w" for="ch" forName="Accent1" refType="w" fact="0.5542"/>
              <dgm:constr type="h" for="ch" forName="Accent1" refType="h" fact="0.6665"/>
              <dgm:constr type="l" for="ch" forName="Accent2" refType="w" fact="0.1533"/>
              <dgm:constr type="t" for="ch" forName="Accent2" refType="h" fact="0.4272"/>
              <dgm:constr type="w" for="ch" forName="Accent2" refType="w" fact="0.4761"/>
              <dgm:constr type="h" for="ch" forName="Accent2" refType="h" fact="0.5728"/>
              <dgm:constr type="l" for="ch" forName="Parent1" refType="w" fact="0.0822"/>
              <dgm:constr type="t" for="ch" forName="Parent1" refType="h" fact="0.2413"/>
              <dgm:constr type="w" for="ch" forName="Parent1" refType="w" fact="0.3092"/>
              <dgm:constr type="h" for="ch" forName="Parent1" refType="h" fact="0.1859"/>
              <dgm:constr type="l" for="ch" forName="Parent2" refType="w" fact="0.2368"/>
              <dgm:constr type="t" for="ch" forName="Parent2" refType="h" fact="0.625"/>
              <dgm:constr type="w" for="ch" forName="Parent2" refType="w" fact="0.3092"/>
              <dgm:constr type="h" for="ch" forName="Parent2" refType="h" fact="0.1859"/>
              <dgm:constr type="l" for="ch" forName="Child1" refType="w" fact="0.5164"/>
              <dgm:constr type="t" for="ch" forName="Child1" refType="h" fact="0.1978"/>
              <dgm:constr type="w" for="ch" forName="Child1" refType="w" fact="0.3322"/>
              <dgm:constr type="h" for="ch" forName="Child1" refType="h" fact="0.265"/>
              <dgm:constr type="l" for="ch" forName="Child2" refType="w" fact="0.6678"/>
              <dgm:constr type="t" for="ch" forName="Child2" refType="h" fact="0.5855"/>
              <dgm:constr type="w" for="ch" forName="Child2" refType="w" fact="0.3322"/>
              <dgm:constr type="h" for="ch" forName="Child2" refType="h" fact="0.265"/>
            </dgm:constrLst>
          </dgm:if>
          <dgm:if name="Name15" axis="ch" ptType="node" func="cnt" op="equ" val="3">
            <dgm:alg type="composite">
              <dgm:param type="ar" val="0.9039"/>
            </dgm:alg>
            <dgm:shape xmlns:r="http://schemas.openxmlformats.org/officeDocument/2006/relationships" r:blip="">
              <dgm:adjLst/>
            </dgm:shape>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Parent2" refType="primFontSz" refFor="des" refForName="Parent1" op="equ"/>
              <dgm:constr type="primFontSz" for="des" forName="Parent3" refType="primFontSz" refFor="des" refForName="Parent1" op="equ"/>
              <dgm:constr type="primFontSz" for="des" forName="Child2" refType="primFontSz" refFor="des" refForName="Child1" op="equ"/>
              <dgm:constr type="primFontSz" for="des" forName="Child3" refType="primFontSz" refFor="des" refForName="Child1" op="equ"/>
              <dgm:constr type="l" for="ch" forName="Accent1" refType="w" fact="0"/>
              <dgm:constr type="t" for="ch" forName="Accent1" refType="h" fact="0"/>
              <dgm:constr type="w" for="ch" forName="Accent1" refType="w" fact="0.5325"/>
              <dgm:constr type="h" for="ch" forName="Accent1" refType="h" fact="0.4814"/>
              <dgm:constr type="l" for="ch" forName="Accent2" refType="w" fact="0.1479"/>
              <dgm:constr type="t" for="ch" forName="Accent2" refType="h" fact="0.2766"/>
              <dgm:constr type="w" for="ch" forName="Accent2" refType="w" fact="0.5325"/>
              <dgm:constr type="h" for="ch" forName="Accent2" refType="h" fact="0.4814"/>
              <dgm:constr type="l" for="ch" forName="Accent3" refType="w" fact="0.0378"/>
              <dgm:constr type="t" for="ch" forName="Accent3" refType="h" fact="0.5863"/>
              <dgm:constr type="w" for="ch" forName="Accent3" refType="w" fact="0.4575"/>
              <dgm:constr type="h" for="ch" forName="Accent3" refType="h" fact="0.4137"/>
              <dgm:constr type="l" for="ch" forName="Parent1" refType="w" fact="0.1183"/>
              <dgm:constr type="t" for="ch" forName="Parent1" refType="h" fact="0.1738"/>
              <dgm:constr type="w" for="ch" forName="Parent1" refType="w" fact="0.2959"/>
              <dgm:constr type="h" for="ch" forName="Parent1" refType="h" fact="0.1337"/>
              <dgm:constr type="l" for="ch" forName="Parent2" refType="w" fact="0.2656"/>
              <dgm:constr type="t" for="ch" forName="Parent2" refType="h" fact="0.452"/>
              <dgm:constr type="w" for="ch" forName="Parent2" refType="w" fact="0.2959"/>
              <dgm:constr type="h" for="ch" forName="Parent2" refType="h" fact="0.1337"/>
              <dgm:constr type="l" for="ch" forName="Parent3" refType="w" fact="0.1183"/>
              <dgm:constr type="t" for="ch" forName="Parent3" refType="h" fact="0.7306"/>
              <dgm:constr type="w" for="ch" forName="Parent3" refType="w" fact="0.2959"/>
              <dgm:constr type="h" for="ch" forName="Parent3" refType="h" fact="0.1337"/>
              <dgm:constr type="l" for="ch" forName="Child1" refType="w" fact="0.5325"/>
              <dgm:constr type="t" for="ch" forName="Child1" refType="h" fact="0.1435"/>
              <dgm:constr type="w" for="ch" forName="Child1" refType="w" fact="0.3195"/>
              <dgm:constr type="h" for="ch" forName="Child1" refType="h" fact="0.1926"/>
              <dgm:constr type="l" for="ch" forName="Child2" refType="w" fact="0.6805"/>
              <dgm:constr type="t" for="ch" forName="Child2" refType="h" fact="0.4217"/>
              <dgm:constr type="w" for="ch" forName="Child2" refType="w" fact="0.3195"/>
              <dgm:constr type="h" for="ch" forName="Child2" refType="h" fact="0.1926"/>
              <dgm:constr type="l" for="ch" forName="Child3" refType="w" fact="0.5325"/>
              <dgm:constr type="t" for="ch" forName="Child3" refType="h" fact="0.6998"/>
              <dgm:constr type="w" for="ch" forName="Child3" refType="w" fact="0.3195"/>
              <dgm:constr type="h" for="ch" forName="Child3" refType="h" fact="0.1926"/>
            </dgm:constrLst>
          </dgm:if>
          <dgm:if name="Name16" axis="ch" ptType="node" func="cnt" op="equ" val="4">
            <dgm:alg type="composite">
              <dgm:param type="ar" val="0.7073"/>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l" for="ch" forName="Accent1" refType="w" fact="0"/>
              <dgm:constr type="t" for="ch" forName="Accent1" refType="h" fact="0"/>
              <dgm:constr type="w" for="ch" forName="Accent1" refType="w" fact="0.5331"/>
              <dgm:constr type="h" for="ch" forName="Accent1" refType="h" fact="0.3771"/>
              <dgm:constr type="l" for="ch" forName="Accent2" refType="w" fact="0.1481"/>
              <dgm:constr type="t" for="ch" forName="Accent2" refType="h" fact="0.2167"/>
              <dgm:constr type="w" for="ch" forName="Accent2" refType="w" fact="0.5331"/>
              <dgm:constr type="h" for="ch" forName="Accent2" refType="h" fact="0.3771"/>
              <dgm:constr type="l" for="ch" forName="Accent3" refType="w" fact="0"/>
              <dgm:constr type="t" for="ch" forName="Accent3" refType="h" fact="0.4342"/>
              <dgm:constr type="w" for="ch" forName="Accent3" refType="w" fact="0.5331"/>
              <dgm:constr type="h" for="ch" forName="Accent3" refType="h" fact="0.3771"/>
              <dgm:constr type="l" for="ch" forName="Accent4" refType="w" fact="0.186"/>
              <dgm:constr type="t" for="ch" forName="Accent4" refType="h" fact="0.6759"/>
              <dgm:constr type="w" for="ch" forName="Accent4" refType="w" fact="0.458"/>
              <dgm:constr type="h" for="ch" forName="Accent4" refType="h" fact="0.3241"/>
              <dgm:constr type="l" for="ch" forName="Parent1" refType="w" fact="0.1171"/>
              <dgm:constr type="t" for="ch" forName="Parent1" refType="h" fact="0.1365"/>
              <dgm:constr type="w" for="ch" forName="Parent1" refType="w" fact="0.2975"/>
              <dgm:constr type="h" for="ch" forName="Parent1" refType="h" fact="0.1052"/>
              <dgm:constr type="l" for="ch" forName="Parent2" refType="w" fact="0.2658"/>
              <dgm:constr type="t" for="ch" forName="Parent2" refType="h" fact="0.3536"/>
              <dgm:constr type="w" for="ch" forName="Parent2" refType="w" fact="0.2975"/>
              <dgm:constr type="h" for="ch" forName="Parent2" refType="h" fact="0.1052"/>
              <dgm:constr type="l" for="ch" forName="Parent3" refType="w" fact="0.1171"/>
              <dgm:constr type="t" for="ch" forName="Parent3" refType="h" fact="0.5707"/>
              <dgm:constr type="w" for="ch" forName="Parent3" refType="w" fact="0.2975"/>
              <dgm:constr type="h" for="ch" forName="Parent3" refType="h" fact="0.1052"/>
              <dgm:constr type="l" for="ch" forName="Parent4" refType="w" fact="0.2658"/>
              <dgm:constr type="t" for="ch" forName="Parent4" refType="h" fact="0.7878"/>
              <dgm:constr type="w" for="ch" forName="Parent4" refType="w" fact="0.2975"/>
              <dgm:constr type="h" for="ch" forName="Parent4" refType="h" fact="0.1052"/>
              <dgm:constr type="l" for="ch" forName="Child1" refType="w" fact="0.5348"/>
              <dgm:constr type="t" for="ch" forName="Child1" refType="h" fact="0.1119"/>
              <dgm:constr type="w" for="ch" forName="Child1" refType="w" fact="0.3196"/>
              <dgm:constr type="h" for="ch" forName="Child1" refType="h" fact="0.15"/>
              <dgm:constr type="l" for="ch" forName="Child2" refType="w" fact="0.6804"/>
              <dgm:constr type="t" for="ch" forName="Child2" refType="h" fact="0.3312"/>
              <dgm:constr type="w" for="ch" forName="Child2" refType="w" fact="0.3196"/>
              <dgm:constr type="h" for="ch" forName="Child2" refType="h" fact="0.15"/>
              <dgm:constr type="l" for="ch" forName="Child3" refType="w" fact="0.5348"/>
              <dgm:constr type="t" for="ch" forName="Child3" refType="h" fact="0.5461"/>
              <dgm:constr type="w" for="ch" forName="Child3" refType="w" fact="0.3196"/>
              <dgm:constr type="h" for="ch" forName="Child3" refType="h" fact="0.15"/>
              <dgm:constr type="l" for="ch" forName="Child4" refType="w" fact="0.6804"/>
              <dgm:constr type="t" for="ch" forName="Child4" refType="h" fact="0.7632"/>
              <dgm:constr type="w" for="ch" forName="Child4" refType="w" fact="0.3196"/>
              <dgm:constr type="h" for="ch" forName="Child4" refType="h" fact="0.15"/>
            </dgm:constrLst>
          </dgm:if>
          <dgm:if name="Name17" axis="ch" ptType="node" func="cnt" op="equ" val="5">
            <dgm:alg type="composite">
              <dgm:param type="ar" val="0.581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l" for="ch" forName="Accent1" refType="w" fact="0"/>
              <dgm:constr type="t" for="ch" forName="Accent1" refType="h" fact="0"/>
              <dgm:constr type="w" for="ch" forName="Accent1" refType="w" fact="0.5331"/>
              <dgm:constr type="h" for="ch" forName="Accent1" refType="h" fact="0.3098"/>
              <dgm:constr type="l" for="ch" forName="Accent2" refType="w" fact="0.1481"/>
              <dgm:constr type="t" for="ch" forName="Accent2" refType="h" fact="0.178"/>
              <dgm:constr type="w" for="ch" forName="Accent2" refType="w" fact="0.5331"/>
              <dgm:constr type="h" for="ch" forName="Accent2" refType="h" fact="0.3098"/>
              <dgm:constr type="l" for="ch" forName="Accent3" refType="w" fact="0"/>
              <dgm:constr type="t" for="ch" forName="Accent3" refType="h" fact="0.3568"/>
              <dgm:constr type="w" for="ch" forName="Accent3" refType="w" fact="0.5331"/>
              <dgm:constr type="h" for="ch" forName="Accent3" refType="h" fact="0.3098"/>
              <dgm:constr type="l" for="ch" forName="Accent4" refType="w" fact="0.1481"/>
              <dgm:constr type="t" for="ch" forName="Accent4" refType="h" fact="0.5351"/>
              <dgm:constr type="w" for="ch" forName="Accent4" refType="w" fact="0.5331"/>
              <dgm:constr type="h" for="ch" forName="Accent4" refType="h" fact="0.3098"/>
              <dgm:constr type="l" for="ch" forName="Accent5" refType="w" fact="0.0378"/>
              <dgm:constr type="t" for="ch" forName="Accent5" refType="h" fact="0.7337"/>
              <dgm:constr type="w" for="ch" forName="Accent5" refType="w" fact="0.458"/>
              <dgm:constr type="h" for="ch" forName="Accent5" refType="h" fact="0.2663"/>
              <dgm:constr type="l" for="ch" forName="Parent1" refType="w" fact="0.1171"/>
              <dgm:constr type="t" for="ch" forName="Parent1" refType="h" fact="0.1122"/>
              <dgm:constr type="w" for="ch" forName="Parent1" refType="w" fact="0.2975"/>
              <dgm:constr type="h" for="ch" forName="Parent1" refType="h" fact="0.0864"/>
              <dgm:constr type="l" for="ch" forName="Parent2" refType="w" fact="0.2658"/>
              <dgm:constr type="t" for="ch" forName="Parent2" refType="h" fact="0.2906"/>
              <dgm:constr type="w" for="ch" forName="Parent2" refType="w" fact="0.2975"/>
              <dgm:constr type="h" for="ch" forName="Parent2" refType="h" fact="0.0864"/>
              <dgm:constr type="l" for="ch" forName="Parent3" refType="w" fact="0.1171"/>
              <dgm:constr type="t" for="ch" forName="Parent3" refType="h" fact="0.4689"/>
              <dgm:constr type="w" for="ch" forName="Parent3" refType="w" fact="0.2975"/>
              <dgm:constr type="h" for="ch" forName="Parent3" refType="h" fact="0.0864"/>
              <dgm:constr type="l" for="ch" forName="Parent4" refType="w" fact="0.2658"/>
              <dgm:constr type="t" for="ch" forName="Parent4" refType="h" fact="0.6473"/>
              <dgm:constr type="w" for="ch" forName="Parent4" refType="w" fact="0.2975"/>
              <dgm:constr type="h" for="ch" forName="Parent4" refType="h" fact="0.0864"/>
              <dgm:constr type="l" for="ch" forName="Parent5" refType="w" fact="0.1171"/>
              <dgm:constr type="t" for="ch" forName="Parent5" refType="h" fact="0.8257"/>
              <dgm:constr type="w" for="ch" forName="Parent5" refType="w" fact="0.2975"/>
              <dgm:constr type="h" for="ch" forName="Parent5" refType="h" fact="0.0864"/>
              <dgm:constr type="l" for="ch" forName="Child1" refType="w" fact="0.5348"/>
              <dgm:constr type="t" for="ch" forName="Child1" refType="h" fact="0.0919"/>
              <dgm:constr type="w" for="ch" forName="Child1" refType="w" fact="0.3196"/>
              <dgm:constr type="h" for="ch" forName="Child1" refType="h" fact="0.1232"/>
              <dgm:constr type="l" for="ch" forName="Child2" refType="w" fact="0.6804"/>
              <dgm:constr type="t" for="ch" forName="Child2" refType="h" fact="0.2722"/>
              <dgm:constr type="w" for="ch" forName="Child2" refType="w" fact="0.3196"/>
              <dgm:constr type="h" for="ch" forName="Child2" refType="h" fact="0.1232"/>
              <dgm:constr type="l" for="ch" forName="Child3" refType="w" fact="0.5348"/>
              <dgm:constr type="t" for="ch" forName="Child3" refType="h" fact="0.4487"/>
              <dgm:constr type="w" for="ch" forName="Child3" refType="w" fact="0.3196"/>
              <dgm:constr type="h" for="ch" forName="Child3" refType="h" fact="0.1232"/>
              <dgm:constr type="l" for="ch" forName="Child4" refType="w" fact="0.6804"/>
              <dgm:constr type="t" for="ch" forName="Child4" refType="h" fact="0.6271"/>
              <dgm:constr type="w" for="ch" forName="Child4" refType="w" fact="0.3196"/>
              <dgm:constr type="h" for="ch" forName="Child4" refType="h" fact="0.1232"/>
              <dgm:constr type="l" for="ch" forName="Child5" refType="w" fact="0.5348"/>
              <dgm:constr type="t" for="ch" forName="Child5" refType="h" fact="0.8073"/>
              <dgm:constr type="w" for="ch" forName="Child5" refType="w" fact="0.3196"/>
              <dgm:constr type="h" for="ch" forName="Child5" refType="h" fact="0.1232"/>
            </dgm:constrLst>
          </dgm:if>
          <dgm:if name="Name18" axis="ch" ptType="node" func="cnt" op="equ" val="6">
            <dgm:alg type="composite">
              <dgm:param type="ar" val="0.4931"/>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l" for="ch" forName="Accent1" refType="w" fact="0"/>
              <dgm:constr type="t" for="ch" forName="Accent1" refType="h" fact="0"/>
              <dgm:constr type="w" for="ch" forName="Accent1" refType="w" fact="0.5331"/>
              <dgm:constr type="h" for="ch" forName="Accent1" refType="h" fact="0.2629"/>
              <dgm:constr type="l" for="ch" forName="Accent2" refType="w" fact="0.1481"/>
              <dgm:constr type="t" for="ch" forName="Accent2" refType="h" fact="0.1511"/>
              <dgm:constr type="w" for="ch" forName="Accent2" refType="w" fact="0.5331"/>
              <dgm:constr type="h" for="ch" forName="Accent2" refType="h" fact="0.2629"/>
              <dgm:constr type="l" for="ch" forName="Accent3" refType="w" fact="0"/>
              <dgm:constr type="t" for="ch" forName="Accent3" refType="h" fact="0.3027"/>
              <dgm:constr type="w" for="ch" forName="Accent3" refType="w" fact="0.5331"/>
              <dgm:constr type="h" for="ch" forName="Accent3" refType="h" fact="0.2629"/>
              <dgm:constr type="l" for="ch" forName="Accent4" refType="w" fact="0.1481"/>
              <dgm:constr type="t" for="ch" forName="Accent4" refType="h" fact="0.4541"/>
              <dgm:constr type="w" for="ch" forName="Accent4" refType="w" fact="0.5331"/>
              <dgm:constr type="h" for="ch" forName="Accent4" refType="h" fact="0.2629"/>
              <dgm:constr type="l" for="ch" forName="Accent5" refType="w" fact="0"/>
              <dgm:constr type="t" for="ch" forName="Accent5" refType="h" fact="0.6053"/>
              <dgm:constr type="w" for="ch" forName="Accent5" refType="w" fact="0.5331"/>
              <dgm:constr type="h" for="ch" forName="Accent5" refType="h" fact="0.2629"/>
              <dgm:constr type="l" for="ch" forName="Accent6" refType="w" fact="0.186"/>
              <dgm:constr type="t" for="ch" forName="Accent6" refType="h" fact="0.774"/>
              <dgm:constr type="w" for="ch" forName="Accent6" refType="w" fact="0.458"/>
              <dgm:constr type="h" for="ch" forName="Accent6" refType="h" fact="0.226"/>
              <dgm:constr type="l" for="ch" forName="Parent1" refType="w" fact="0.1171"/>
              <dgm:constr type="t" for="ch" forName="Parent1" refType="h" fact="0.0952"/>
              <dgm:constr type="w" for="ch" forName="Parent1" refType="w" fact="0.2975"/>
              <dgm:constr type="h" for="ch" forName="Parent1" refType="h" fact="0.0733"/>
              <dgm:constr type="l" for="ch" forName="Parent2" refType="w" fact="0.2658"/>
              <dgm:constr type="t" for="ch" forName="Parent2" refType="h" fact="0.2466"/>
              <dgm:constr type="w" for="ch" forName="Parent2" refType="w" fact="0.2975"/>
              <dgm:constr type="h" for="ch" forName="Parent2" refType="h" fact="0.0733"/>
              <dgm:constr type="l" for="ch" forName="Parent3" refType="w" fact="0.1171"/>
              <dgm:constr type="t" for="ch" forName="Parent3" refType="h" fact="0.3979"/>
              <dgm:constr type="w" for="ch" forName="Parent3" refType="w" fact="0.2975"/>
              <dgm:constr type="h" for="ch" forName="Parent3" refType="h" fact="0.0733"/>
              <dgm:constr type="l" for="ch" forName="Parent4" refType="w" fact="0.2658"/>
              <dgm:constr type="t" for="ch" forName="Parent4" refType="h" fact="0.5493"/>
              <dgm:constr type="w" for="ch" forName="Parent4" refType="w" fact="0.2975"/>
              <dgm:constr type="h" for="ch" forName="Parent4" refType="h" fact="0.0733"/>
              <dgm:constr type="l" for="ch" forName="Parent5" refType="w" fact="0.1171"/>
              <dgm:constr type="t" for="ch" forName="Parent5" refType="h" fact="0.7005"/>
              <dgm:constr type="w" for="ch" forName="Parent5" refType="w" fact="0.2975"/>
              <dgm:constr type="h" for="ch" forName="Parent5" refType="h" fact="0.0733"/>
              <dgm:constr type="l" for="ch" forName="Parent6" refType="w" fact="0.2658"/>
              <dgm:constr type="t" for="ch" forName="Parent6" refType="h" fact="0.8519"/>
              <dgm:constr type="w" for="ch" forName="Parent6" refType="w" fact="0.2975"/>
              <dgm:constr type="h" for="ch" forName="Parent6" refType="h" fact="0.0733"/>
              <dgm:constr type="l" for="ch" forName="Child1" refType="w" fact="0.5348"/>
              <dgm:constr type="t" for="ch" forName="Child1" refType="h" fact="0.078"/>
              <dgm:constr type="w" for="ch" forName="Child1" refType="w" fact="0.3196"/>
              <dgm:constr type="h" for="ch" forName="Child1" refType="h" fact="0.1046"/>
              <dgm:constr type="l" for="ch" forName="Child2" refType="w" fact="0.6804"/>
              <dgm:constr type="t" for="ch" forName="Child2" refType="h" fact="0.231"/>
              <dgm:constr type="w" for="ch" forName="Child2" refType="w" fact="0.3196"/>
              <dgm:constr type="h" for="ch" forName="Child2" refType="h" fact="0.1046"/>
              <dgm:constr type="l" for="ch" forName="Child3" refType="w" fact="0.5348"/>
              <dgm:constr type="t" for="ch" forName="Child3" refType="h" fact="0.3808"/>
              <dgm:constr type="w" for="ch" forName="Child3" refType="w" fact="0.3196"/>
              <dgm:constr type="h" for="ch" forName="Child3" refType="h" fact="0.1046"/>
              <dgm:constr type="l" for="ch" forName="Child4" refType="w" fact="0.6804"/>
              <dgm:constr type="t" for="ch" forName="Child4" refType="h" fact="0.5322"/>
              <dgm:constr type="w" for="ch" forName="Child4" refType="w" fact="0.3196"/>
              <dgm:constr type="h" for="ch" forName="Child4" refType="h" fact="0.1046"/>
              <dgm:constr type="l" for="ch" forName="Child5" refType="w" fact="0.5348"/>
              <dgm:constr type="t" for="ch" forName="Child5" refType="h" fact="0.6833"/>
              <dgm:constr type="w" for="ch" forName="Child5" refType="w" fact="0.3196"/>
              <dgm:constr type="h" for="ch" forName="Child5" refType="h" fact="0.1046"/>
              <dgm:constr type="l" for="ch" forName="Child6" refType="w" fact="0.6804"/>
              <dgm:constr type="t" for="ch" forName="Child6" refType="h" fact="0.8347"/>
              <dgm:constr type="w" for="ch" forName="Child6" refType="w" fact="0.3196"/>
              <dgm:constr type="h" for="ch" forName="Child6" refType="h" fact="0.1046"/>
            </dgm:constrLst>
          </dgm:if>
          <dgm:else name="Name19">
            <dgm:alg type="composite">
              <dgm:param type="ar" val="0.4284"/>
            </dgm:alg>
            <dgm:constrLst>
              <dgm:constr type="primFontSz" for="des" forName="Child1" val="65"/>
              <dgm:constr type="primFontSz" for="des" forName="Parent1" val="65"/>
              <dgm:constr type="primFontSz" for="des" forName="Child1" refType="primFontSz" refFor="des" refForName="Parent1" op="lte"/>
              <dgm:constr type="primFontSz" for="des" forName="Child2" refType="primFontSz" refFor="des" refForName="Parent1" op="lte"/>
              <dgm:constr type="primFontSz" for="des" forName="Child3" refType="primFontSz" refFor="des" refForName="Parent1" op="lte"/>
              <dgm:constr type="primFontSz" for="des" forName="Child4" refType="primFontSz" refFor="des" refForName="Parent1" op="lte"/>
              <dgm:constr type="primFontSz" for="des" forName="Child5" refType="primFontSz" refFor="des" refForName="Parent1" op="lte"/>
              <dgm:constr type="primFontSz" for="des" forName="Child6" refType="primFontSz" refFor="des" refForName="Parent1" op="lte"/>
              <dgm:constr type="primFontSz" for="des" forName="Child7" refType="primFontSz" refFor="des" refForName="Parent1" op="lte"/>
              <dgm:constr type="primFontSz" for="des" forName="Child1" refType="primFontSz" refFor="des" refForName="Parent2" op="lte"/>
              <dgm:constr type="primFontSz" for="des" forName="Child2" refType="primFontSz" refFor="des" refForName="Parent2" op="lte"/>
              <dgm:constr type="primFontSz" for="des" forName="Child3" refType="primFontSz" refFor="des" refForName="Parent2" op="lte"/>
              <dgm:constr type="primFontSz" for="des" forName="Child4" refType="primFontSz" refFor="des" refForName="Parent2" op="lte"/>
              <dgm:constr type="primFontSz" for="des" forName="Child5" refType="primFontSz" refFor="des" refForName="Parent2" op="lte"/>
              <dgm:constr type="primFontSz" for="des" forName="Child6" refType="primFontSz" refFor="des" refForName="Parent2" op="lte"/>
              <dgm:constr type="primFontSz" for="des" forName="Child7" refType="primFontSz" refFor="des" refForName="Parent2" op="lte"/>
              <dgm:constr type="primFontSz" for="des" forName="Child1" refType="primFontSz" refFor="des" refForName="Parent3" op="lte"/>
              <dgm:constr type="primFontSz" for="des" forName="Child2" refType="primFontSz" refFor="des" refForName="Parent3" op="lte"/>
              <dgm:constr type="primFontSz" for="des" forName="Child3" refType="primFontSz" refFor="des" refForName="Parent3" op="lte"/>
              <dgm:constr type="primFontSz" for="des" forName="Child4" refType="primFontSz" refFor="des" refForName="Parent3" op="lte"/>
              <dgm:constr type="primFontSz" for="des" forName="Child5" refType="primFontSz" refFor="des" refForName="Parent3" op="lte"/>
              <dgm:constr type="primFontSz" for="des" forName="Child6" refType="primFontSz" refFor="des" refForName="Parent3" op="lte"/>
              <dgm:constr type="primFontSz" for="des" forName="Child7" refType="primFontSz" refFor="des" refForName="Parent3" op="lte"/>
              <dgm:constr type="primFontSz" for="des" forName="Child1" refType="primFontSz" refFor="des" refForName="Parent4" op="lte"/>
              <dgm:constr type="primFontSz" for="des" forName="Child2" refType="primFontSz" refFor="des" refForName="Parent4" op="lte"/>
              <dgm:constr type="primFontSz" for="des" forName="Child3" refType="primFontSz" refFor="des" refForName="Parent4" op="lte"/>
              <dgm:constr type="primFontSz" for="des" forName="Child4" refType="primFontSz" refFor="des" refForName="Parent4" op="lte"/>
              <dgm:constr type="primFontSz" for="des" forName="Child5" refType="primFontSz" refFor="des" refForName="Parent4" op="lte"/>
              <dgm:constr type="primFontSz" for="des" forName="Child6" refType="primFontSz" refFor="des" refForName="Parent4" op="lte"/>
              <dgm:constr type="primFontSz" for="des" forName="Child7" refType="primFontSz" refFor="des" refForName="Parent4" op="lte"/>
              <dgm:constr type="primFontSz" for="des" forName="Child1" refType="primFontSz" refFor="des" refForName="Parent5" op="lte"/>
              <dgm:constr type="primFontSz" for="des" forName="Child2" refType="primFontSz" refFor="des" refForName="Parent5" op="lte"/>
              <dgm:constr type="primFontSz" for="des" forName="Child3" refType="primFontSz" refFor="des" refForName="Parent5" op="lte"/>
              <dgm:constr type="primFontSz" for="des" forName="Child4" refType="primFontSz" refFor="des" refForName="Parent5" op="lte"/>
              <dgm:constr type="primFontSz" for="des" forName="Child5" refType="primFontSz" refFor="des" refForName="Parent5" op="lte"/>
              <dgm:constr type="primFontSz" for="des" forName="Child6" refType="primFontSz" refFor="des" refForName="Parent5" op="lte"/>
              <dgm:constr type="primFontSz" for="des" forName="Child7" refType="primFontSz" refFor="des" refForName="Parent5" op="lte"/>
              <dgm:constr type="primFontSz" for="des" forName="Child1" refType="primFontSz" refFor="des" refForName="Parent6" op="lte"/>
              <dgm:constr type="primFontSz" for="des" forName="Child2" refType="primFontSz" refFor="des" refForName="Parent6" op="lte"/>
              <dgm:constr type="primFontSz" for="des" forName="Child3" refType="primFontSz" refFor="des" refForName="Parent6" op="lte"/>
              <dgm:constr type="primFontSz" for="des" forName="Child4" refType="primFontSz" refFor="des" refForName="Parent6" op="lte"/>
              <dgm:constr type="primFontSz" for="des" forName="Child5" refType="primFontSz" refFor="des" refForName="Parent6" op="lte"/>
              <dgm:constr type="primFontSz" for="des" forName="Child6" refType="primFontSz" refFor="des" refForName="Parent6" op="lte"/>
              <dgm:constr type="primFontSz" for="des" forName="Child7" refType="primFontSz" refFor="des" refForName="Parent6" op="lte"/>
              <dgm:constr type="primFontSz" for="des" forName="Child1" refType="primFontSz" refFor="des" refForName="Parent7" op="lte"/>
              <dgm:constr type="primFontSz" for="des" forName="Child2" refType="primFontSz" refFor="des" refForName="Parent7" op="lte"/>
              <dgm:constr type="primFontSz" for="des" forName="Child3" refType="primFontSz" refFor="des" refForName="Parent7" op="lte"/>
              <dgm:constr type="primFontSz" for="des" forName="Child4" refType="primFontSz" refFor="des" refForName="Parent7" op="lte"/>
              <dgm:constr type="primFontSz" for="des" forName="Child5" refType="primFontSz" refFor="des" refForName="Parent7" op="lte"/>
              <dgm:constr type="primFontSz" for="des" forName="Child6" refType="primFontSz" refFor="des" refForName="Parent7" op="lte"/>
              <dgm:constr type="primFontSz" for="des" forName="Child7" refType="primFontSz" refFor="des" refForName="Parent7" op="lte"/>
              <dgm:constr type="primFontSz" for="des" forName="Parent2" refType="primFontSz" refFor="des" refForName="Parent1" op="equ"/>
              <dgm:constr type="primFontSz" for="des" forName="Parent3" refType="primFontSz" refFor="des" refForName="Parent1" op="equ"/>
              <dgm:constr type="primFontSz" for="des" forName="Parent4" refType="primFontSz" refFor="des" refForName="Parent1" op="equ"/>
              <dgm:constr type="primFontSz" for="des" forName="Parent5" refType="primFontSz" refFor="des" refForName="Parent1" op="equ"/>
              <dgm:constr type="primFontSz" for="des" forName="Parent6" refType="primFontSz" refFor="des" refForName="Parent1" op="equ"/>
              <dgm:constr type="primFontSz" for="des" forName="Parent7" refType="primFontSz" refFor="des" refForName="Parent1" op="equ"/>
              <dgm:constr type="primFontSz" for="des" forName="Child2" refType="primFontSz" refFor="des" refForName="Child1" op="equ"/>
              <dgm:constr type="primFontSz" for="des" forName="Child3" refType="primFontSz" refFor="des" refForName="Child1" op="equ"/>
              <dgm:constr type="primFontSz" for="des" forName="Child4" refType="primFontSz" refFor="des" refForName="Child1" op="equ"/>
              <dgm:constr type="primFontSz" for="des" forName="Child5" refType="primFontSz" refFor="des" refForName="Child1" op="equ"/>
              <dgm:constr type="primFontSz" for="des" forName="Child6" refType="primFontSz" refFor="des" refForName="Child1" op="equ"/>
              <dgm:constr type="primFontSz" for="des" forName="Child7" refType="primFontSz" refFor="des" refForName="Child1" op="equ"/>
              <dgm:constr type="l" for="ch" forName="Accent1" refType="w" fact="0"/>
              <dgm:constr type="t" for="ch" forName="Accent1" refType="h" fact="0"/>
              <dgm:constr type="w" for="ch" forName="Accent1" refType="w" fact="0.5331"/>
              <dgm:constr type="h" for="ch" forName="Accent1" refType="h" fact="0.2284"/>
              <dgm:constr type="l" for="ch" forName="Accent2" refType="w" fact="0.1481"/>
              <dgm:constr type="t" for="ch" forName="Accent2" refType="h" fact="0.1312"/>
              <dgm:constr type="w" for="ch" forName="Accent2" refType="w" fact="0.5331"/>
              <dgm:constr type="h" for="ch" forName="Accent2" refType="h" fact="0.2284"/>
              <dgm:constr type="l" for="ch" forName="Accent3" refType="w" fact="0"/>
              <dgm:constr type="t" for="ch" forName="Accent3" refType="h" fact="0.263"/>
              <dgm:constr type="w" for="ch" forName="Accent3" refType="w" fact="0.5331"/>
              <dgm:constr type="h" for="ch" forName="Accent3" refType="h" fact="0.2284"/>
              <dgm:constr type="l" for="ch" forName="Accent4" refType="w" fact="0.1481"/>
              <dgm:constr type="t" for="ch" forName="Accent4" refType="h" fact="0.3945"/>
              <dgm:constr type="w" for="ch" forName="Accent4" refType="w" fact="0.5331"/>
              <dgm:constr type="h" for="ch" forName="Accent4" refType="h" fact="0.2284"/>
              <dgm:constr type="l" for="ch" forName="Accent5" refType="w" fact="0"/>
              <dgm:constr type="t" for="ch" forName="Accent5" refType="h" fact="0.5258"/>
              <dgm:constr type="w" for="ch" forName="Accent5" refType="w" fact="0.5331"/>
              <dgm:constr type="h" for="ch" forName="Accent5" refType="h" fact="0.2284"/>
              <dgm:constr type="l" for="ch" forName="Accent6" refType="w" fact="0.1481"/>
              <dgm:constr type="t" for="ch" forName="Accent6" refType="h" fact="0.6573"/>
              <dgm:constr type="w" for="ch" forName="Accent6" refType="w" fact="0.5331"/>
              <dgm:constr type="h" for="ch" forName="Accent6" refType="h" fact="0.2284"/>
              <dgm:constr type="l" for="ch" forName="Accent7" refType="w" fact="0.0378"/>
              <dgm:constr type="t" for="ch" forName="Accent7" refType="h" fact="0.8037"/>
              <dgm:constr type="w" for="ch" forName="Accent7" refType="w" fact="0.458"/>
              <dgm:constr type="h" for="ch" forName="Accent7" refType="h" fact="0.1963"/>
              <dgm:constr type="l" for="ch" forName="Parent1" refType="w" fact="0.1171"/>
              <dgm:constr type="t" for="ch" forName="Parent1" refType="h" fact="0.0827"/>
              <dgm:constr type="w" for="ch" forName="Parent1" refType="w" fact="0.2975"/>
              <dgm:constr type="h" for="ch" forName="Parent1" refType="h" fact="0.0637"/>
              <dgm:constr type="l" for="ch" forName="Parent2" refType="w" fact="0.2658"/>
              <dgm:constr type="t" for="ch" forName="Parent2" refType="h" fact="0.2142"/>
              <dgm:constr type="w" for="ch" forName="Parent2" refType="w" fact="0.2975"/>
              <dgm:constr type="h" for="ch" forName="Parent2" refType="h" fact="0.0637"/>
              <dgm:constr type="l" for="ch" forName="Parent3" refType="w" fact="0.1171"/>
              <dgm:constr type="t" for="ch" forName="Parent3" refType="h" fact="0.3457"/>
              <dgm:constr type="w" for="ch" forName="Parent3" refType="w" fact="0.2975"/>
              <dgm:constr type="h" for="ch" forName="Parent3" refType="h" fact="0.0637"/>
              <dgm:constr type="l" for="ch" forName="Parent4" refType="w" fact="0.2658"/>
              <dgm:constr type="t" for="ch" forName="Parent4" refType="h" fact="0.4772"/>
              <dgm:constr type="w" for="ch" forName="Parent4" refType="w" fact="0.2975"/>
              <dgm:constr type="h" for="ch" forName="Parent4" refType="h" fact="0.0637"/>
              <dgm:constr type="l" for="ch" forName="Parent5" refType="w" fact="0.1171"/>
              <dgm:constr type="t" for="ch" forName="Parent5" refType="h" fact="0.6085"/>
              <dgm:constr type="w" for="ch" forName="Parent5" refType="w" fact="0.2975"/>
              <dgm:constr type="h" for="ch" forName="Parent5" refType="h" fact="0.0637"/>
              <dgm:constr type="l" for="ch" forName="Parent6" refType="w" fact="0.2658"/>
              <dgm:constr type="t" for="ch" forName="Parent6" refType="h" fact="0.74"/>
              <dgm:constr type="w" for="ch" forName="Parent6" refType="w" fact="0.2975"/>
              <dgm:constr type="h" for="ch" forName="Parent6" refType="h" fact="0.0637"/>
              <dgm:constr type="l" for="ch" forName="Parent7" refType="w" fact="0.1171"/>
              <dgm:constr type="t" for="ch" forName="Parent7" refType="h" fact="0.8715"/>
              <dgm:constr type="w" for="ch" forName="Parent7" refType="w" fact="0.2975"/>
              <dgm:constr type="h" for="ch" forName="Parent7" refType="h" fact="0.0637"/>
              <dgm:constr type="l" for="ch" forName="Child1" refType="w" fact="0.5348"/>
              <dgm:constr type="t" for="ch" forName="Child1" refType="h" fact="0.0678"/>
              <dgm:constr type="w" for="ch" forName="Child1" refType="w" fact="0.3196"/>
              <dgm:constr type="h" for="ch" forName="Child1" refType="h" fact="0.0908"/>
              <dgm:constr type="l" for="ch" forName="Child2" refType="w" fact="0.6804"/>
              <dgm:constr type="t" for="ch" forName="Child2" refType="h" fact="0.2006"/>
              <dgm:constr type="w" for="ch" forName="Child2" refType="w" fact="0.3196"/>
              <dgm:constr type="h" for="ch" forName="Child2" refType="h" fact="0.0908"/>
              <dgm:constr type="l" for="ch" forName="Child3" refType="w" fact="0.5348"/>
              <dgm:constr type="t" for="ch" forName="Child3" refType="h" fact="0.3308"/>
              <dgm:constr type="w" for="ch" forName="Child3" refType="w" fact="0.3196"/>
              <dgm:constr type="h" for="ch" forName="Child3" refType="h" fact="0.0908"/>
              <dgm:constr type="l" for="ch" forName="Child4" refType="w" fact="0.6804"/>
              <dgm:constr type="t" for="ch" forName="Child4" refType="h" fact="0.4623"/>
              <dgm:constr type="w" for="ch" forName="Child4" refType="w" fact="0.3196"/>
              <dgm:constr type="h" for="ch" forName="Child4" refType="h" fact="0.0908"/>
              <dgm:constr type="l" for="ch" forName="Child5" refType="w" fact="0.5348"/>
              <dgm:constr type="t" for="ch" forName="Child5" refType="h" fact="0.5936"/>
              <dgm:constr type="w" for="ch" forName="Child5" refType="w" fact="0.3196"/>
              <dgm:constr type="h" for="ch" forName="Child5" refType="h" fact="0.0908"/>
              <dgm:constr type="l" for="ch" forName="Child6" refType="w" fact="0.6804"/>
              <dgm:constr type="t" for="ch" forName="Child6" refType="h" fact="0.7251"/>
              <dgm:constr type="w" for="ch" forName="Child6" refType="w" fact="0.3196"/>
              <dgm:constr type="h" for="ch" forName="Child6" refType="h" fact="0.0908"/>
              <dgm:constr type="l" for="ch" forName="Child7" refType="w" fact="0.5348"/>
              <dgm:constr type="t" for="ch" forName="Child7" refType="h" fact="0.8579"/>
              <dgm:constr type="w" for="ch" forName="Child7" refType="w" fact="0.3196"/>
              <dgm:constr type="h" for="ch" forName="Child7" refType="h" fact="0.0908"/>
            </dgm:constrLst>
          </dgm:else>
        </dgm:choose>
      </dgm:else>
    </dgm:choose>
    <dgm:forEach name="wrapper" axis="self" ptType="parTrans">
      <dgm:forEach name="accentRepeat" axis="self">
        <dgm:layoutNode name="Accent" styleLbl="node1">
          <dgm:alg type="sp"/>
          <dgm:choose name="Name20">
            <dgm:if name="Name21" func="var" arg="dir" op="equ" val="norm">
              <dgm:choose name="Name22">
                <dgm:if name="Name23" axis="precedSib" ptType="node" func="cnt" op="equ" val="0">
                  <dgm:choose name="Name24">
                    <dgm:if name="Name25" axis="followSib" ptType="node" func="cnt" op="equ" val="0">
                      <dgm:shape xmlns:r="http://schemas.openxmlformats.org/officeDocument/2006/relationships" type="circularArrow" r:blip="">
                        <dgm:adjLst>
                          <dgm:adj idx="1" val="0.1098"/>
                          <dgm:adj idx="2" val="19.0387"/>
                          <dgm:adj idx="3" val="150"/>
                          <dgm:adj idx="4" val="180"/>
                          <dgm:adj idx="5" val="0.125"/>
                        </dgm:adjLst>
                      </dgm:shape>
                    </dgm:if>
                    <dgm:else name="Name26">
                      <dgm:shape xmlns:r="http://schemas.openxmlformats.org/officeDocument/2006/relationships" type="circularArrow" r:blip="">
                        <dgm:adjLst>
                          <dgm:adj idx="1" val="0.1098"/>
                          <dgm:adj idx="2" val="19.0387"/>
                          <dgm:adj idx="3" val="75"/>
                          <dgm:adj idx="4" val="180"/>
                          <dgm:adj idx="5" val="0.125"/>
                        </dgm:adjLst>
                      </dgm:shape>
                    </dgm:else>
                  </dgm:choose>
                </dgm:if>
                <dgm:else name="Name27">
                  <dgm:choose name="Name28">
                    <dgm:if name="Name29" axis="followSib" ptType="node" func="cnt" op="equ" val="0">
                      <dgm:choose name="Name30">
                        <dgm:if name="Name31" axis="precedSib" ptType="node" func="cnt" op="equ" val="1">
                          <dgm:shape xmlns:r="http://schemas.openxmlformats.org/officeDocument/2006/relationships" type="blockArc" r:blip="">
                            <dgm:adjLst>
                              <dgm:adj idx="1" val="0"/>
                              <dgm:adj idx="2" val="-45"/>
                              <dgm:adj idx="3" val="0.1274"/>
                            </dgm:adjLst>
                          </dgm:shape>
                        </dgm:if>
                        <dgm:if name="Name32" axis="precedSib" ptType="node" func="cnt" op="equ" val="2">
                          <dgm:shape xmlns:r="http://schemas.openxmlformats.org/officeDocument/2006/relationships" type="blockArc" r:blip="">
                            <dgm:adjLst>
                              <dgm:adj idx="1" val="-135"/>
                              <dgm:adj idx="2" val="180"/>
                              <dgm:adj idx="3" val="0.1274"/>
                            </dgm:adjLst>
                          </dgm:shape>
                        </dgm:if>
                        <dgm:if name="Name33" axis="precedSib" ptType="node" func="cnt" op="equ" val="3">
                          <dgm:shape xmlns:r="http://schemas.openxmlformats.org/officeDocument/2006/relationships" type="blockArc" r:blip="">
                            <dgm:adjLst>
                              <dgm:adj idx="1" val="0"/>
                              <dgm:adj idx="2" val="-45"/>
                              <dgm:adj idx="3" val="0.1274"/>
                            </dgm:adjLst>
                          </dgm:shape>
                        </dgm:if>
                        <dgm:if name="Name34" axis="precedSib" ptType="node" func="cnt" op="equ" val="4">
                          <dgm:shape xmlns:r="http://schemas.openxmlformats.org/officeDocument/2006/relationships" type="blockArc" r:blip="">
                            <dgm:adjLst>
                              <dgm:adj idx="1" val="-135"/>
                              <dgm:adj idx="2" val="180"/>
                              <dgm:adj idx="3" val="0.1274"/>
                            </dgm:adjLst>
                          </dgm:shape>
                        </dgm:if>
                        <dgm:if name="Name35" axis="precedSib" ptType="node" func="cnt" op="equ" val="5">
                          <dgm:shape xmlns:r="http://schemas.openxmlformats.org/officeDocument/2006/relationships" type="blockArc" r:blip="">
                            <dgm:adjLst>
                              <dgm:adj idx="1" val="0"/>
                              <dgm:adj idx="2" val="-45"/>
                              <dgm:adj idx="3" val="0.1274"/>
                            </dgm:adjLst>
                          </dgm:shape>
                        </dgm:if>
                        <dgm:if name="Name36" axis="precedSib" ptType="node" func="cnt" op="equ" val="6">
                          <dgm:shape xmlns:r="http://schemas.openxmlformats.org/officeDocument/2006/relationships" type="blockArc" r:blip="">
                            <dgm:adjLst>
                              <dgm:adj idx="1" val="-135"/>
                              <dgm:adj idx="2" val="180"/>
                              <dgm:adj idx="3" val="0.1274"/>
                            </dgm:adjLst>
                          </dgm:shape>
                        </dgm:if>
                        <dgm:else name="Name37"/>
                      </dgm:choose>
                    </dgm:if>
                    <dgm:else name="Name38">
                      <dgm:choose name="Name39">
                        <dgm:if name="Name40" axis="precedSib" ptType="node" func="cnt" op="equ" val="0">
                          <dgm:shape xmlns:r="http://schemas.openxmlformats.org/officeDocument/2006/relationships" type="blockArc" r:blip="">
                            <dgm:adjLst>
                              <dgm:adj idx="1" val="-133.1632"/>
                              <dgm:adj idx="2" val="65"/>
                              <dgm:adj idx="3" val="0.13"/>
                            </dgm:adjLst>
                          </dgm:shape>
                        </dgm:if>
                        <dgm:if name="Name41" axis="precedSib" ptType="node" func="cnt" op="equ" val="1">
                          <dgm:shape xmlns:r="http://schemas.openxmlformats.org/officeDocument/2006/relationships" type="leftCircularArrow" r:blip="">
                            <dgm:adjLst>
                              <dgm:adj idx="1" val="0.1098"/>
                              <dgm:adj idx="2" val="19.0387"/>
                              <dgm:adj idx="3" val="105"/>
                              <dgm:adj idx="4" val="-45"/>
                              <dgm:adj idx="5" val="0.125"/>
                            </dgm:adjLst>
                          </dgm:shape>
                        </dgm:if>
                        <dgm:if name="Name42" axis="precedSib" ptType="node" func="cnt" op="equ" val="2">
                          <dgm:shape xmlns:r="http://schemas.openxmlformats.org/officeDocument/2006/relationships" type="circularArrow" r:blip="">
                            <dgm:adjLst>
                              <dgm:adj idx="1" val="0.1098"/>
                              <dgm:adj idx="2" val="19.0387"/>
                              <dgm:adj idx="3" val="75"/>
                              <dgm:adj idx="4" val="-135"/>
                              <dgm:adj idx="5" val="0.125"/>
                            </dgm:adjLst>
                          </dgm:shape>
                        </dgm:if>
                        <dgm:if name="Name43" axis="precedSib" ptType="node" func="cnt" op="equ" val="3">
                          <dgm:shape xmlns:r="http://schemas.openxmlformats.org/officeDocument/2006/relationships" type="leftCircularArrow" r:blip="">
                            <dgm:adjLst>
                              <dgm:adj idx="1" val="0.1098"/>
                              <dgm:adj idx="2" val="19.0387"/>
                              <dgm:adj idx="3" val="105"/>
                              <dgm:adj idx="4" val="-45"/>
                              <dgm:adj idx="5" val="0.125"/>
                            </dgm:adjLst>
                          </dgm:shape>
                        </dgm:if>
                        <dgm:if name="Name44" axis="precedSib" ptType="node" func="cnt" op="equ" val="4">
                          <dgm:shape xmlns:r="http://schemas.openxmlformats.org/officeDocument/2006/relationships" type="circularArrow" r:blip="">
                            <dgm:adjLst>
                              <dgm:adj idx="1" val="0.1098"/>
                              <dgm:adj idx="2" val="19.0387"/>
                              <dgm:adj idx="3" val="75"/>
                              <dgm:adj idx="4" val="-135"/>
                              <dgm:adj idx="5" val="0.125"/>
                            </dgm:adjLst>
                          </dgm:shape>
                        </dgm:if>
                        <dgm:if name="Name45" axis="precedSib" ptType="node" func="cnt" op="equ" val="5">
                          <dgm:shape xmlns:r="http://schemas.openxmlformats.org/officeDocument/2006/relationships" type="leftCircularArrow" r:blip="">
                            <dgm:adjLst>
                              <dgm:adj idx="1" val="0.1098"/>
                              <dgm:adj idx="2" val="19.0387"/>
                              <dgm:adj idx="3" val="105"/>
                              <dgm:adj idx="4" val="-45"/>
                              <dgm:adj idx="5" val="0.125"/>
                            </dgm:adjLst>
                          </dgm:shape>
                        </dgm:if>
                        <dgm:if name="Name46" axis="precedSib" ptType="node" func="cnt" op="equ" val="6">
                          <dgm:shape xmlns:r="http://schemas.openxmlformats.org/officeDocument/2006/relationships" type="blockArc" r:blip="">
                            <dgm:adjLst>
                              <dgm:adj idx="1" val="-135"/>
                              <dgm:adj idx="2" val="180"/>
                              <dgm:adj idx="3" val="0.1274"/>
                            </dgm:adjLst>
                          </dgm:shape>
                        </dgm:if>
                        <dgm:else name="Name47"/>
                      </dgm:choose>
                    </dgm:else>
                  </dgm:choose>
                </dgm:else>
              </dgm:choose>
            </dgm:if>
            <dgm:else name="Name48">
              <dgm:choose name="Name49">
                <dgm:if name="Name50" axis="precedSib" ptType="node" func="cnt" op="equ" val="0">
                  <dgm:choose name="Name51">
                    <dgm:if name="Name52" axis="followSib" ptType="node" func="cnt" op="equ" val="0">
                      <dgm:shape xmlns:r="http://schemas.openxmlformats.org/officeDocument/2006/relationships" type="leftCircularArrow" r:blip="">
                        <dgm:adjLst>
                          <dgm:adj idx="1" val="0.1098"/>
                          <dgm:adj idx="2" val="19.0387"/>
                          <dgm:adj idx="3" val="30"/>
                          <dgm:adj idx="4" val="0"/>
                          <dgm:adj idx="5" val="0.125"/>
                        </dgm:adjLst>
                      </dgm:shape>
                    </dgm:if>
                    <dgm:else name="Name53">
                      <dgm:shape xmlns:r="http://schemas.openxmlformats.org/officeDocument/2006/relationships" type="leftCircularArrow" r:blip="">
                        <dgm:adjLst>
                          <dgm:adj idx="1" val="0.1098"/>
                          <dgm:adj idx="2" val="19.0387"/>
                          <dgm:adj idx="3" val="105"/>
                          <dgm:adj idx="4" val="0"/>
                          <dgm:adj idx="5" val="0.125"/>
                        </dgm:adjLst>
                      </dgm:shape>
                    </dgm:else>
                  </dgm:choose>
                </dgm:if>
                <dgm:else name="Name54">
                  <dgm:choose name="Name55">
                    <dgm:if name="Name56" axis="followSib" ptType="node" func="cnt" op="equ" val="0">
                      <dgm:choose name="Name57">
                        <dgm:if name="Name58" axis="precedSib" ptType="node" func="cnt" op="equ" val="1">
                          <dgm:shape xmlns:r="http://schemas.openxmlformats.org/officeDocument/2006/relationships" type="blockArc" r:blip="">
                            <dgm:adjLst>
                              <dgm:adj idx="1" val="-135"/>
                              <dgm:adj idx="2" val="180"/>
                              <dgm:adj idx="3" val="0.1274"/>
                            </dgm:adjLst>
                          </dgm:shape>
                        </dgm:if>
                        <dgm:if name="Name59" axis="precedSib" ptType="node" func="cnt" op="equ" val="2">
                          <dgm:shape xmlns:r="http://schemas.openxmlformats.org/officeDocument/2006/relationships" type="blockArc" r:blip="">
                            <dgm:adjLst>
                              <dgm:adj idx="1" val="0"/>
                              <dgm:adj idx="2" val="-45"/>
                              <dgm:adj idx="3" val="0.1274"/>
                            </dgm:adjLst>
                          </dgm:shape>
                        </dgm:if>
                        <dgm:if name="Name60" axis="precedSib" ptType="node" func="cnt" op="equ" val="3">
                          <dgm:shape xmlns:r="http://schemas.openxmlformats.org/officeDocument/2006/relationships" type="blockArc" r:blip="">
                            <dgm:adjLst>
                              <dgm:adj idx="1" val="-135"/>
                              <dgm:adj idx="2" val="180"/>
                              <dgm:adj idx="3" val="0.1274"/>
                            </dgm:adjLst>
                          </dgm:shape>
                        </dgm:if>
                        <dgm:if name="Name61" axis="precedSib" ptType="node" func="cnt" op="equ" val="4">
                          <dgm:shape xmlns:r="http://schemas.openxmlformats.org/officeDocument/2006/relationships" type="blockArc" r:blip="">
                            <dgm:adjLst>
                              <dgm:adj idx="1" val="0"/>
                              <dgm:adj idx="2" val="-45"/>
                              <dgm:adj idx="3" val="0.1274"/>
                            </dgm:adjLst>
                          </dgm:shape>
                        </dgm:if>
                        <dgm:if name="Name62" axis="precedSib" ptType="node" func="cnt" op="equ" val="5">
                          <dgm:shape xmlns:r="http://schemas.openxmlformats.org/officeDocument/2006/relationships" type="blockArc" r:blip="">
                            <dgm:adjLst>
                              <dgm:adj idx="1" val="-135"/>
                              <dgm:adj idx="2" val="180"/>
                              <dgm:adj idx="3" val="0.1274"/>
                            </dgm:adjLst>
                          </dgm:shape>
                        </dgm:if>
                        <dgm:if name="Name63" axis="precedSib" ptType="node" func="cnt" op="equ" val="6">
                          <dgm:shape xmlns:r="http://schemas.openxmlformats.org/officeDocument/2006/relationships" type="blockArc" r:blip="">
                            <dgm:adjLst>
                              <dgm:adj idx="1" val="0"/>
                              <dgm:adj idx="2" val="-45"/>
                              <dgm:adj idx="3" val="0.1274"/>
                            </dgm:adjLst>
                          </dgm:shape>
                        </dgm:if>
                        <dgm:else name="Name64"/>
                      </dgm:choose>
                    </dgm:if>
                    <dgm:else name="Name65">
                      <dgm:choose name="Name66">
                        <dgm:if name="Name67" axis="precedSib" ptType="node" func="cnt" op="equ" val="0">
                          <dgm:shape xmlns:r="http://schemas.openxmlformats.org/officeDocument/2006/relationships" type="blockArc" r:blip="">
                            <dgm:adjLst>
                              <dgm:adj idx="1" val="-133.1632"/>
                              <dgm:adj idx="2" val="65"/>
                              <dgm:adj idx="3" val="0.13"/>
                            </dgm:adjLst>
                          </dgm:shape>
                        </dgm:if>
                        <dgm:if name="Name68" axis="precedSib" ptType="node" func="cnt" op="equ" val="1">
                          <dgm:shape xmlns:r="http://schemas.openxmlformats.org/officeDocument/2006/relationships" type="circularArrow" r:blip="">
                            <dgm:adjLst>
                              <dgm:adj idx="1" val="0.1098"/>
                              <dgm:adj idx="2" val="19.0387"/>
                              <dgm:adj idx="3" val="75"/>
                              <dgm:adj idx="4" val="-135"/>
                              <dgm:adj idx="5" val="0.125"/>
                            </dgm:adjLst>
                          </dgm:shape>
                        </dgm:if>
                        <dgm:if name="Name69" axis="precedSib" ptType="node" func="cnt" op="equ" val="2">
                          <dgm:shape xmlns:r="http://schemas.openxmlformats.org/officeDocument/2006/relationships" type="leftCircularArrow" r:blip="">
                            <dgm:adjLst>
                              <dgm:adj idx="1" val="0.1098"/>
                              <dgm:adj idx="2" val="19.0387"/>
                              <dgm:adj idx="3" val="105"/>
                              <dgm:adj idx="4" val="-45"/>
                              <dgm:adj idx="5" val="0.125"/>
                            </dgm:adjLst>
                          </dgm:shape>
                        </dgm:if>
                        <dgm:if name="Name70" axis="precedSib" ptType="node" func="cnt" op="equ" val="3">
                          <dgm:shape xmlns:r="http://schemas.openxmlformats.org/officeDocument/2006/relationships" type="circularArrow" r:blip="">
                            <dgm:adjLst>
                              <dgm:adj idx="1" val="0.1098"/>
                              <dgm:adj idx="2" val="19.0387"/>
                              <dgm:adj idx="3" val="75"/>
                              <dgm:adj idx="4" val="-135"/>
                              <dgm:adj idx="5" val="0.125"/>
                            </dgm:adjLst>
                          </dgm:shape>
                        </dgm:if>
                        <dgm:if name="Name71" axis="precedSib" ptType="node" func="cnt" op="equ" val="4">
                          <dgm:shape xmlns:r="http://schemas.openxmlformats.org/officeDocument/2006/relationships" type="leftCircularArrow" r:blip="">
                            <dgm:adjLst>
                              <dgm:adj idx="1" val="0.1098"/>
                              <dgm:adj idx="2" val="19.0387"/>
                              <dgm:adj idx="3" val="105"/>
                              <dgm:adj idx="4" val="-45"/>
                              <dgm:adj idx="5" val="0.125"/>
                            </dgm:adjLst>
                          </dgm:shape>
                        </dgm:if>
                        <dgm:if name="Name72" axis="precedSib" ptType="node" func="cnt" op="equ" val="5">
                          <dgm:shape xmlns:r="http://schemas.openxmlformats.org/officeDocument/2006/relationships" type="circularArrow" r:blip="">
                            <dgm:adjLst>
                              <dgm:adj idx="1" val="0.1098"/>
                              <dgm:adj idx="2" val="19.0387"/>
                              <dgm:adj idx="3" val="75"/>
                              <dgm:adj idx="4" val="-135"/>
                              <dgm:adj idx="5" val="0.125"/>
                            </dgm:adjLst>
                          </dgm:shape>
                        </dgm:if>
                        <dgm:if name="Name73" axis="precedSib" ptType="node" func="cnt" op="equ" val="6">
                          <dgm:shape xmlns:r="http://schemas.openxmlformats.org/officeDocument/2006/relationships" type="blockArc" r:blip="">
                            <dgm:adjLst>
                              <dgm:adj idx="1" val="0"/>
                              <dgm:adj idx="2" val="-45"/>
                              <dgm:adj idx="3" val="0.1274"/>
                            </dgm:adjLst>
                          </dgm:shape>
                        </dgm:if>
                        <dgm:else name="Name74"/>
                      </dgm:choose>
                    </dgm:else>
                  </dgm:choose>
                </dgm:else>
              </dgm:choose>
            </dgm:else>
          </dgm:choose>
          <dgm:presOf/>
        </dgm:layoutNode>
      </dgm:forEach>
    </dgm:forEach>
    <dgm:forEach name="Name75" axis="ch" ptType="node" cnt="1">
      <dgm:layoutNode name="Accent1">
        <dgm:alg type="sp"/>
        <dgm:shape xmlns:r="http://schemas.openxmlformats.org/officeDocument/2006/relationships" r:blip="">
          <dgm:adjLst/>
        </dgm:shape>
        <dgm:presOf/>
        <dgm:constrLst/>
        <dgm:forEach name="Name76" ref="accentRepeat"/>
      </dgm:layoutNode>
      <dgm:choose name="Name77">
        <dgm:if name="Name78" axis="ch" ptType="node" func="cnt" op="gte" val="1">
          <dgm:layoutNode name="Child1"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79"/>
      </dgm:choose>
      <dgm:layoutNode name="Parent1"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0" axis="ch" ptType="node" st="2" cnt="1">
      <dgm:layoutNode name="Accent2">
        <dgm:alg type="sp"/>
        <dgm:shape xmlns:r="http://schemas.openxmlformats.org/officeDocument/2006/relationships" r:blip="">
          <dgm:adjLst/>
        </dgm:shape>
        <dgm:presOf/>
        <dgm:constrLst/>
        <dgm:forEach name="Name81" ref="accentRepeat"/>
      </dgm:layoutNode>
      <dgm:choose name="Name82">
        <dgm:if name="Name83" axis="ch" ptType="node" func="cnt" op="gte" val="1">
          <dgm:layoutNode name="Child2"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4"/>
      </dgm:choose>
      <dgm:layoutNode name="Parent2"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85" axis="ch" ptType="node" st="3" cnt="1">
      <dgm:layoutNode name="Accent3">
        <dgm:alg type="sp"/>
        <dgm:shape xmlns:r="http://schemas.openxmlformats.org/officeDocument/2006/relationships" r:blip="">
          <dgm:adjLst/>
        </dgm:shape>
        <dgm:presOf/>
        <dgm:constrLst/>
        <dgm:forEach name="Name86" ref="accentRepeat"/>
      </dgm:layoutNode>
      <dgm:choose name="Name87">
        <dgm:if name="Name88" axis="ch" ptType="node" func="cnt" op="gte" val="1">
          <dgm:layoutNode name="Child3"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89"/>
      </dgm:choose>
      <dgm:layoutNode name="Parent3"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0" axis="ch" ptType="node" st="4" cnt="1">
      <dgm:layoutNode name="Accent4">
        <dgm:alg type="sp"/>
        <dgm:shape xmlns:r="http://schemas.openxmlformats.org/officeDocument/2006/relationships" r:blip="">
          <dgm:adjLst/>
        </dgm:shape>
        <dgm:presOf/>
        <dgm:constrLst/>
        <dgm:forEach name="Name91" ref="accentRepeat"/>
      </dgm:layoutNode>
      <dgm:choose name="Name92">
        <dgm:if name="Name93" axis="ch" ptType="node" func="cnt" op="gte" val="1">
          <dgm:layoutNode name="Child4"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4"/>
      </dgm:choose>
      <dgm:layoutNode name="Parent4"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95" axis="ch" ptType="node" st="5" cnt="1">
      <dgm:layoutNode name="Accent5">
        <dgm:alg type="sp"/>
        <dgm:shape xmlns:r="http://schemas.openxmlformats.org/officeDocument/2006/relationships" r:blip="">
          <dgm:adjLst/>
        </dgm:shape>
        <dgm:presOf/>
        <dgm:constrLst/>
        <dgm:forEach name="Name96" ref="accentRepeat"/>
      </dgm:layoutNode>
      <dgm:choose name="Name97">
        <dgm:if name="Name98" axis="ch" ptType="node" func="cnt" op="gte" val="1">
          <dgm:layoutNode name="Child5"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99"/>
      </dgm:choose>
      <dgm:layoutNode name="Parent5"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0" axis="ch" ptType="node" st="6" cnt="1">
      <dgm:layoutNode name="Accent6">
        <dgm:alg type="sp"/>
        <dgm:shape xmlns:r="http://schemas.openxmlformats.org/officeDocument/2006/relationships" r:blip="">
          <dgm:adjLst/>
        </dgm:shape>
        <dgm:presOf/>
        <dgm:constrLst/>
        <dgm:forEach name="Name101" ref="accentRepeat"/>
      </dgm:layoutNode>
      <dgm:choose name="Name102">
        <dgm:if name="Name103" axis="ch" ptType="node" func="cnt" op="gte" val="1">
          <dgm:layoutNode name="Child6"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4"/>
      </dgm:choose>
      <dgm:layoutNode name="Parent6"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forEach name="Name105" axis="ch" ptType="node" st="7" cnt="1">
      <dgm:layoutNode name="Accent7">
        <dgm:alg type="sp"/>
        <dgm:shape xmlns:r="http://schemas.openxmlformats.org/officeDocument/2006/relationships" r:blip="">
          <dgm:adjLst/>
        </dgm:shape>
        <dgm:presOf/>
        <dgm:constrLst/>
        <dgm:forEach name="Name106" ref="accentRepeat"/>
      </dgm:layoutNode>
      <dgm:choose name="Name107">
        <dgm:if name="Name108" axis="ch" ptType="node" func="cnt" op="gte" val="1">
          <dgm:layoutNode name="Child7" styleLbl="revTx">
            <dgm:varLst>
              <dgm:chMax val="0"/>
              <dgm:chPref val="0"/>
              <dgm:bulletEnabled val="1"/>
            </dgm:varLst>
            <dgm:alg type="tx">
              <dgm:param type="stBulletLvl" val="1"/>
              <dgm:param type="parTxLTRAlign" val="l"/>
              <dgm:param type="txAnchorVertCh" val="mid"/>
            </dgm:alg>
            <dgm:shape xmlns:r="http://schemas.openxmlformats.org/officeDocument/2006/relationships" type="rect" r:blip="">
              <dgm:adjLst/>
            </dgm:shape>
            <dgm:presOf axis="des"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if>
        <dgm:else name="Name109"/>
      </dgm:choose>
      <dgm:layoutNode name="Parent7" styleLbl="revTx">
        <dgm:varLst>
          <dgm:chMax val="1"/>
          <dgm:chPref val="1"/>
          <dgm:bulletEnabled val="1"/>
        </dgm:varLst>
        <dgm:alg type="tx">
          <dgm:param type="shpTxLTRAlignCh" val="ctr"/>
          <dgm:param type="txAnchorVertCh" val="mid"/>
        </dgm:alg>
        <dgm:shape xmlns:r="http://schemas.openxmlformats.org/officeDocument/2006/relationships" type="rect"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forEach>
  </dgm:layoutNode>
</dgm:layoutDef>
</file>

<file path=word/diagrams/layout13.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cycle6">
  <dgm:title val=""/>
  <dgm:desc val=""/>
  <dgm:catLst>
    <dgm:cat type="cycle" pri="4000"/>
    <dgm:cat type="relationship" pri="24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choose name="Name2">
          <dgm:if name="Name3" axis="ch" ptType="node" func="cnt" op="gt" val="2">
            <dgm:alg type="cycle">
              <dgm:param type="stAng" val="0"/>
              <dgm:param type="spanAng" val="360"/>
            </dgm:alg>
          </dgm:if>
          <dgm:else name="Name4">
            <dgm:alg type="cycle">
              <dgm:param type="stAng" val="-90"/>
              <dgm:param type="spanAng" val="360"/>
            </dgm:alg>
          </dgm:else>
        </dgm:choose>
      </dgm:if>
      <dgm:else name="Name5">
        <dgm:choose name="Name6">
          <dgm:if name="Name7" axis="ch" ptType="node" func="cnt" op="gt" val="2">
            <dgm:alg type="cycle">
              <dgm:param type="stAng" val="0"/>
              <dgm:param type="spanAng" val="-360"/>
            </dgm:alg>
          </dgm:if>
          <dgm:else name="Name8">
            <dgm:alg type="cycle">
              <dgm:param type="stAng" val="90"/>
              <dgm:param type="spanAng" val="-360"/>
            </dgm:alg>
          </dgm:else>
        </dgm:choose>
      </dgm:else>
    </dgm:choose>
    <dgm:shape xmlns:r="http://schemas.openxmlformats.org/officeDocument/2006/relationships" r:blip="">
      <dgm:adjLst/>
    </dgm:shape>
    <dgm:presOf/>
    <dgm:choose name="Name9">
      <dgm:if name="Name10" func="var" arg="dir" op="equ" val="norm">
        <dgm:constrLst>
          <dgm:constr type="w" for="ch" forName="node" refType="w"/>
          <dgm:constr type="w" for="ch" ptType="sibTrans" refType="w" refFor="ch" refForName="node" op="equ" fact="0.3"/>
          <dgm:constr type="diam" for="ch" ptType="sibTrans" refType="diam" op="equ"/>
          <dgm:constr type="sibSp" refType="w" refFor="ch" refForName="node" op="equ" fact="0.15"/>
          <dgm:constr type="w" for="ch" forName="spNode" refType="sibSp" fact="1.6"/>
          <dgm:constr type="primFontSz" for="ch" forName="node" op="equ" val="65"/>
        </dgm:constrLst>
      </dgm:if>
      <dgm:else name="Name11">
        <dgm:constrLst>
          <dgm:constr type="w" for="ch" forName="node" refType="w"/>
          <dgm:constr type="w" for="ch" ptType="sibTrans" refType="w" refFor="ch" refForName="node" op="equ" fact="0.3"/>
          <dgm:constr type="diam" for="ch" ptType="sibTrans" refType="diam" op="equ" fact="-1"/>
          <dgm:constr type="sibSp" refType="w" refFor="ch" refForName="node" op="equ" fact="0.15"/>
          <dgm:constr type="w" for="ch" forName="spNode" refType="sibSp" fact="1.6"/>
          <dgm:constr type="primFontSz" for="ch" forName="node" op="equ" val="65"/>
        </dgm:constrLst>
      </dgm:else>
    </dgm:choose>
    <dgm:ruleLst/>
    <dgm:forEach name="Name12" axis="ch" ptType="node">
      <dgm:layoutNode name="node">
        <dgm:varLst>
          <dgm:bulletEnabled val="1"/>
        </dgm:varLst>
        <dgm:alg type="tx"/>
        <dgm:shape xmlns:r="http://schemas.openxmlformats.org/officeDocument/2006/relationships" type="roundRect" r:blip="">
          <dgm:adjLst/>
        </dgm:shape>
        <dgm:presOf axis="desOrSelf" ptType="node"/>
        <dgm:constrLst>
          <dgm:constr type="h" refType="w" fact="0.6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13">
        <dgm:if name="Name14" axis="par ch" ptType="doc node" func="cnt" op="gt" val="1">
          <dgm:layoutNode name="spNode">
            <dgm:alg type="sp"/>
            <dgm:shape xmlns:r="http://schemas.openxmlformats.org/officeDocument/2006/relationships" r:blip="">
              <dgm:adjLst/>
            </dgm:shape>
            <dgm:presOf/>
            <dgm:constrLst>
              <dgm:constr type="h" refType="w"/>
            </dgm:constrLst>
            <dgm:ruleLst/>
          </dgm:layoutNode>
          <dgm:forEach name="Name15" axis="followSib" ptType="sibTrans" hideLastTrans="0" cnt="1">
            <dgm:layoutNode name="sibTrans">
              <dgm:alg type="conn">
                <dgm:param type="dim" val="1D"/>
                <dgm:param type="connRout" val="curve"/>
                <dgm:param type="begPts" val="radial"/>
                <dgm:param type="endPts" val="radial"/>
                <dgm:param type="endSty" val="noArr"/>
              </dgm:alg>
              <dgm:shape xmlns:r="http://schemas.openxmlformats.org/officeDocument/2006/relationships" type="conn" r:blip="">
                <dgm:adjLst/>
              </dgm:shape>
              <dgm:presOf axis="self"/>
              <dgm:constrLst>
                <dgm:constr type="h" refType="w" fact="0.65"/>
                <dgm:constr type="connDist"/>
                <dgm:constr type="begPad" refType="connDist" fact="0.01"/>
                <dgm:constr type="endPad" refType="connDist" fact="0.01"/>
              </dgm:constrLst>
              <dgm:ruleLst/>
            </dgm:layoutNode>
          </dgm:forEach>
        </dgm:if>
        <dgm:else name="Name16"/>
      </dgm:choose>
    </dgm:forEach>
  </dgm:layoutNode>
</dgm:layoutDef>
</file>

<file path=word/diagrams/layout16.xml><?xml version="1.0" encoding="utf-8"?>
<dgm:layoutDef xmlns:dgm="http://schemas.openxmlformats.org/drawingml/2006/diagram" xmlns:a="http://schemas.openxmlformats.org/drawingml/2006/main" uniqueId="urn:microsoft.com/office/officeart/2005/8/layout/hProcess9">
  <dgm:title val=""/>
  <dgm:desc val=""/>
  <dgm:catLst>
    <dgm:cat type="process" pri="5000"/>
    <dgm:cat type="convert" pri="1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CompostProcess">
    <dgm:varLst>
      <dgm:dir/>
      <dgm:resizeHandles val="exact"/>
    </dgm:varLst>
    <dgm:alg type="composite">
      <dgm:param type="horzAlign" val="ctr"/>
      <dgm:param type="vertAlign" val="mid"/>
    </dgm:alg>
    <dgm:shape xmlns:r="http://schemas.openxmlformats.org/officeDocument/2006/relationships" r:blip="">
      <dgm:adjLst/>
    </dgm:shape>
    <dgm:presOf/>
    <dgm:constrLst>
      <dgm:constr type="w" for="ch" forName="arrow" refType="w" fact="0.85"/>
      <dgm:constr type="h" for="ch" forName="arrow" refType="h"/>
      <dgm:constr type="ctrX" for="ch" forName="arrow" refType="w" fact="0.5"/>
      <dgm:constr type="ctrY" for="ch" forName="arrow" refType="h" fact="0.5"/>
      <dgm:constr type="w" for="ch" forName="linearProcess" refType="w"/>
      <dgm:constr type="h" for="ch" forName="linearProcess" refType="h" fact="0.4"/>
      <dgm:constr type="ctrX" for="ch" forName="linearProcess" refType="w" fact="0.5"/>
      <dgm:constr type="ctrY" for="ch" forName="linearProcess" refType="h" fact="0.5"/>
    </dgm:constrLst>
    <dgm:ruleLst/>
    <dgm:layoutNode name="arrow" styleLbl="bgShp">
      <dgm:alg type="sp"/>
      <dgm:choose name="Name0">
        <dgm:if name="Name1" func="var" arg="dir" op="equ" val="norm">
          <dgm:shape xmlns:r="http://schemas.openxmlformats.org/officeDocument/2006/relationships" type="rightArrow" r:blip="">
            <dgm:adjLst/>
          </dgm:shape>
        </dgm:if>
        <dgm:else name="Name2">
          <dgm:shape xmlns:r="http://schemas.openxmlformats.org/officeDocument/2006/relationships" type="leftArrow" r:blip="">
            <dgm:adjLst/>
          </dgm:shape>
        </dgm:else>
      </dgm:choose>
      <dgm:presOf/>
      <dgm:constrLst/>
      <dgm:ruleLst/>
    </dgm:layoutNode>
    <dgm:layoutNode name="linearProcess">
      <dgm:choose name="Name3">
        <dgm:if name="Name4" func="var" arg="dir" op="equ" val="norm">
          <dgm:alg type="lin"/>
        </dgm:if>
        <dgm:else name="Name5">
          <dgm:alg type="lin">
            <dgm:param type="linDir" val="fromR"/>
          </dgm:alg>
        </dgm:else>
      </dgm:choose>
      <dgm:shape xmlns:r="http://schemas.openxmlformats.org/officeDocument/2006/relationships" r:blip="">
        <dgm:adjLst/>
      </dgm:shape>
      <dgm:presOf/>
      <dgm:constrLst>
        <dgm:constr type="userA" for="ch" ptType="node" refType="w"/>
        <dgm:constr type="h" for="ch" ptType="node" refType="h"/>
        <dgm:constr type="w" for="ch" ptType="node" op="equ"/>
        <dgm:constr type="w" for="ch" forName="sibTrans" refType="w" fact="0.05"/>
        <dgm:constr type="primFontSz" for="ch" ptType="node" op="equ" val="65"/>
      </dgm:constrLst>
      <dgm:ruleLst/>
      <dgm:forEach name="Name6" axis="ch" ptType="node">
        <dgm:layoutNode name="textNode" styleLbl="node1">
          <dgm:varLst>
            <dgm:bulletEnabled val="1"/>
          </dgm:varLst>
          <dgm:alg type="tx"/>
          <dgm:shape xmlns:r="http://schemas.openxmlformats.org/officeDocument/2006/relationships" type="roundRect" r:blip="">
            <dgm:adjLst/>
          </dgm:shape>
          <dgm:presOf axis="desOrSelf" ptType="node"/>
          <dgm:constrLst>
            <dgm:constr type="userA"/>
            <dgm:constr type="w" refType="userA" fact="0.3"/>
            <dgm:constr type="tMarg" refType="primFontSz" fact="0.3"/>
            <dgm:constr type="bMarg" refType="primFontSz" fact="0.3"/>
            <dgm:constr type="lMarg" refType="primFontSz" fact="0.3"/>
            <dgm:constr type="rMarg" refType="primFontSz" fact="0.3"/>
          </dgm:constrLst>
          <dgm:ruleLst>
            <dgm:rule type="w" val="NaN" fact="1" max="NaN"/>
            <dgm:rule type="primFontSz" val="5" fact="NaN" max="NaN"/>
          </dgm:ruleLst>
        </dgm:layoutNode>
        <dgm:forEach name="Name7" axis="followSib" ptType="sibTrans" cnt="1">
          <dgm:layoutNode name="sibTrans">
            <dgm:alg type="sp"/>
            <dgm:shape xmlns:r="http://schemas.openxmlformats.org/officeDocument/2006/relationships" r:blip="">
              <dgm:adjLst/>
            </dgm:shape>
            <dgm:presOf/>
            <dgm:constrLst/>
            <dgm:ruleLst/>
          </dgm:layoutNode>
        </dgm:forEach>
      </dgm:forEach>
    </dgm:layoutNode>
  </dgm:layoutNode>
</dgm:layoutDef>
</file>

<file path=word/diagrams/layout1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8/layout/LinedList">
  <dgm:title val=""/>
  <dgm:desc val=""/>
  <dgm:catLst>
    <dgm:cat type="hierarchy" pri="8000"/>
    <dgm:cat type="list" pri="25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clrData>
  <dgm:layoutNode name="vert0">
    <dgm:varLst>
      <dgm:dir/>
      <dgm:animOne val="branch"/>
      <dgm:animLvl val="lvl"/>
    </dgm:varLst>
    <dgm:choose name="Name0">
      <dgm:if name="Name1" func="var" arg="dir" op="equ" val="norm">
        <dgm:alg type="lin">
          <dgm:param type="linDir" val="fromT"/>
          <dgm:param type="nodeHorzAlign" val="l"/>
        </dgm:alg>
      </dgm:if>
      <dgm:else name="Name2">
        <dgm:alg type="lin">
          <dgm:param type="linDir" val="fromT"/>
          <dgm:param type="nodeHorzAlign" val="r"/>
        </dgm:alg>
      </dgm:else>
    </dgm:choose>
    <dgm:shape xmlns:r="http://schemas.openxmlformats.org/officeDocument/2006/relationships" r:blip="">
      <dgm:adjLst/>
    </dgm:shape>
    <dgm:presOf/>
    <dgm:constrLst>
      <dgm:constr type="w" for="ch" forName="horz1" refType="w"/>
      <dgm:constr type="h" for="ch" forName="horz1" refType="h"/>
      <dgm:constr type="h" for="des" forName="vert1" refType="h"/>
      <dgm:constr type="h" for="des" forName="tx1" refType="h"/>
      <dgm:constr type="h" for="des" forName="horz2" refType="h"/>
      <dgm:constr type="h" for="des" forName="vert2" refType="h"/>
      <dgm:constr type="h" for="des" forName="horz3" refType="h"/>
      <dgm:constr type="h" for="des" forName="vert3" refType="h"/>
      <dgm:constr type="h" for="des" forName="horz4" refType="h"/>
      <dgm:constr type="h" for="des" ptType="node" refType="h"/>
      <dgm:constr type="primFontSz" for="des" forName="tx1" op="equ" val="65"/>
      <dgm:constr type="primFontSz" for="des" forName="tx2" op="equ" val="65"/>
      <dgm:constr type="primFontSz" for="des" forName="tx3" op="equ" val="65"/>
      <dgm:constr type="primFontSz" for="des" forName="tx4" op="equ" val="65"/>
      <dgm:constr type="w" for="des" forName="thickLine" refType="w"/>
      <dgm:constr type="h" for="des" forName="thickLine"/>
      <dgm:constr type="h" for="des" forName="thinLine1"/>
      <dgm:constr type="h" for="des" forName="thinLine2b"/>
      <dgm:constr type="h" for="des" forName="thinLine3"/>
      <dgm:constr type="h" for="des" forName="vertSpace2a" refType="h" fact="0.05"/>
      <dgm:constr type="h" for="des" forName="vertSpace2b" refType="h" refFor="des" refForName="vertSpace2a"/>
    </dgm:constrLst>
    <dgm:forEach name="Name3" axis="ch" ptType="node">
      <dgm:layoutNode name="thickLine" styleLbl="alignNode1">
        <dgm:alg type="sp"/>
        <dgm:shape xmlns:r="http://schemas.openxmlformats.org/officeDocument/2006/relationships" type="line" r:blip="">
          <dgm:adjLst/>
        </dgm:shape>
        <dgm:presOf/>
      </dgm:layoutNode>
      <dgm:layoutNode name="horz1">
        <dgm:choose name="Name4">
          <dgm:if name="Name5" func="var" arg="dir" op="equ" val="norm">
            <dgm:alg type="lin">
              <dgm:param type="linDir" val="fromL"/>
              <dgm:param type="nodeVertAlign" val="t"/>
            </dgm:alg>
          </dgm:if>
          <dgm:else name="Name6">
            <dgm:alg type="lin">
              <dgm:param type="linDir" val="fromR"/>
              <dgm:param type="nodeVertAlign" val="t"/>
            </dgm:alg>
          </dgm:else>
        </dgm:choose>
        <dgm:shape xmlns:r="http://schemas.openxmlformats.org/officeDocument/2006/relationships" r:blip="">
          <dgm:adjLst/>
        </dgm:shape>
        <dgm:presOf/>
        <dgm:choose name="Name7">
          <dgm:if name="Name8" axis="root des" func="maxDepth" op="equ" val="1">
            <dgm:constrLst>
              <dgm:constr type="w" for="ch" forName="tx1" refType="w"/>
            </dgm:constrLst>
          </dgm:if>
          <dgm:if name="Name9" axis="root des" func="maxDepth" op="equ" val="2">
            <dgm:constrLst>
              <dgm:constr type="w" for="ch" forName="tx1" refType="w" fact="0.2"/>
              <dgm:constr type="w" for="des" forName="tx2" refType="w" fact="0.785"/>
              <dgm:constr type="w" for="des" forName="horzSpace2" refType="w" fact="0.015"/>
              <dgm:constr type="w" for="des" forName="thinLine2b" refType="w" fact="0.8"/>
            </dgm:constrLst>
          </dgm:if>
          <dgm:if name="Name10" axis="root des" func="maxDepth" op="equ" val="3">
            <dgm:constrLst>
              <dgm:constr type="w" for="ch" forName="tx1" refType="w" fact="0.2"/>
              <dgm:constr type="w" for="des" forName="tx2" refType="w" fact="0.385"/>
              <dgm:constr type="w" for="des" forName="tx3" refType="w" fact="0.385"/>
              <dgm:constr type="w" for="des" forName="horzSpace2" refType="w" fact="0.015"/>
              <dgm:constr type="w" for="des" forName="horzSpace3" refType="w" fact="0.015"/>
              <dgm:constr type="w" for="des" forName="thinLine2b" refType="w" fact="0.8"/>
              <dgm:constr type="w" for="des" forName="thinLine3" refType="w" fact="0.385"/>
            </dgm:constrLst>
          </dgm:if>
          <dgm:if name="Name11" axis="root des" func="maxDepth" op="gte" val="4">
            <dgm:constrLst>
              <dgm:constr type="w" for="ch" forName="tx1" refType="w" fact="0.2"/>
              <dgm:constr type="w" for="des" forName="tx2" refType="w" fact="0.2516"/>
              <dgm:constr type="w" for="des" forName="tx3" refType="w" fact="0.2516"/>
              <dgm:constr type="w" for="des" forName="tx4" refType="w" fact="0.2516"/>
              <dgm:constr type="w" for="des" forName="horzSpace2" refType="w" fact="0.015"/>
              <dgm:constr type="w" for="des" forName="horzSpace3" refType="w" fact="0.015"/>
              <dgm:constr type="w" for="des" forName="horzSpace4" refType="w" fact="0.015"/>
              <dgm:constr type="w" for="des" forName="thinLine2b" refType="w" fact="0.8"/>
              <dgm:constr type="w" for="des" forName="thinLine3" refType="w" fact="0.5332"/>
            </dgm:constrLst>
          </dgm:if>
          <dgm:else name="Name12"/>
        </dgm:choose>
        <dgm:layoutNode name="tx1"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1">
          <dgm:choose name="Name13">
            <dgm:if name="Name14" func="var" arg="dir" op="equ" val="norm">
              <dgm:alg type="lin">
                <dgm:param type="linDir" val="fromT"/>
                <dgm:param type="nodeHorzAlign" val="l"/>
              </dgm:alg>
            </dgm:if>
            <dgm:else name="Name15">
              <dgm:alg type="lin">
                <dgm:param type="linDir" val="fromT"/>
                <dgm:param type="nodeHorzAlign" val="r"/>
              </dgm:alg>
            </dgm:else>
          </dgm:choose>
          <dgm:shape xmlns:r="http://schemas.openxmlformats.org/officeDocument/2006/relationships" r:blip="">
            <dgm:adjLst/>
          </dgm:shape>
          <dgm:presOf/>
          <dgm:forEach name="Name16" axis="ch" ptType="node">
            <dgm:choose name="Name17">
              <dgm:if name="Name18" axis="self" ptType="node" func="pos" op="equ" val="1">
                <dgm:layoutNode name="vertSpace2a">
                  <dgm:alg type="sp"/>
                  <dgm:shape xmlns:r="http://schemas.openxmlformats.org/officeDocument/2006/relationships" r:blip="">
                    <dgm:adjLst/>
                  </dgm:shape>
                  <dgm:presOf/>
                </dgm:layoutNode>
              </dgm:if>
              <dgm:else name="Name19"/>
            </dgm:choose>
            <dgm:layoutNode name="horz2">
              <dgm:choose name="Name20">
                <dgm:if name="Name21" func="var" arg="dir" op="equ" val="norm">
                  <dgm:alg type="lin">
                    <dgm:param type="linDir" val="fromL"/>
                    <dgm:param type="nodeVertAlign" val="t"/>
                  </dgm:alg>
                </dgm:if>
                <dgm:else name="Name22">
                  <dgm:alg type="lin">
                    <dgm:param type="linDir" val="fromR"/>
                    <dgm:param type="nodeVertAlign" val="t"/>
                  </dgm:alg>
                </dgm:else>
              </dgm:choose>
              <dgm:shape xmlns:r="http://schemas.openxmlformats.org/officeDocument/2006/relationships" r:blip="">
                <dgm:adjLst/>
              </dgm:shape>
              <dgm:presOf/>
              <dgm:layoutNode name="horzSpace2">
                <dgm:alg type="sp"/>
                <dgm:shape xmlns:r="http://schemas.openxmlformats.org/officeDocument/2006/relationships" r:blip="">
                  <dgm:adjLst/>
                </dgm:shape>
                <dgm:presOf/>
              </dgm:layoutNode>
              <dgm:layoutNode name="tx2"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2">
                <dgm:choose name="Name23">
                  <dgm:if name="Name24" func="var" arg="dir" op="equ" val="norm">
                    <dgm:alg type="lin">
                      <dgm:param type="linDir" val="fromT"/>
                      <dgm:param type="nodeHorzAlign" val="l"/>
                    </dgm:alg>
                  </dgm:if>
                  <dgm:else name="Name25">
                    <dgm:alg type="lin">
                      <dgm:param type="linDir" val="fromT"/>
                      <dgm:param type="nodeHorzAlign" val="r"/>
                    </dgm:alg>
                  </dgm:else>
                </dgm:choose>
                <dgm:shape xmlns:r="http://schemas.openxmlformats.org/officeDocument/2006/relationships" r:blip="">
                  <dgm:adjLst/>
                </dgm:shape>
                <dgm:presOf/>
                <dgm:forEach name="Name26" axis="ch" ptType="node">
                  <dgm:layoutNode name="horz3">
                    <dgm:choose name="Name27">
                      <dgm:if name="Name28" func="var" arg="dir" op="equ" val="norm">
                        <dgm:alg type="lin">
                          <dgm:param type="linDir" val="fromL"/>
                          <dgm:param type="nodeVertAlign" val="t"/>
                        </dgm:alg>
                      </dgm:if>
                      <dgm:else name="Name29">
                        <dgm:alg type="lin">
                          <dgm:param type="linDir" val="fromR"/>
                          <dgm:param type="nodeVertAlign" val="t"/>
                        </dgm:alg>
                      </dgm:else>
                    </dgm:choose>
                    <dgm:shape xmlns:r="http://schemas.openxmlformats.org/officeDocument/2006/relationships" r:blip="">
                      <dgm:adjLst/>
                    </dgm:shape>
                    <dgm:presOf/>
                    <dgm:layoutNode name="horzSpace3">
                      <dgm:alg type="sp"/>
                      <dgm:shape xmlns:r="http://schemas.openxmlformats.org/officeDocument/2006/relationships" r:blip="">
                        <dgm:adjLst/>
                      </dgm:shape>
                      <dgm:presOf/>
                    </dgm:layoutNode>
                    <dgm:layoutNode name="tx3" styleLbl="revTx">
                      <dgm:alg type="tx">
                        <dgm:param type="parTxLTRAlign" val="l"/>
                        <dgm:param type="parTxRTLAlign" val="r"/>
                        <dgm:param type="txAnchorVert" val="t"/>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vert3">
                      <dgm:choose name="Name30">
                        <dgm:if name="Name31" func="var" arg="dir" op="equ" val="norm">
                          <dgm:alg type="lin">
                            <dgm:param type="linDir" val="fromT"/>
                            <dgm:param type="nodeHorzAlign" val="l"/>
                          </dgm:alg>
                        </dgm:if>
                        <dgm:else name="Name32">
                          <dgm:alg type="lin">
                            <dgm:param type="linDir" val="fromT"/>
                            <dgm:param type="nodeHorzAlign" val="r"/>
                          </dgm:alg>
                        </dgm:else>
                      </dgm:choose>
                      <dgm:shape xmlns:r="http://schemas.openxmlformats.org/officeDocument/2006/relationships" r:blip="">
                        <dgm:adjLst/>
                      </dgm:shape>
                      <dgm:presOf/>
                      <dgm:forEach name="Name33" axis="ch" ptType="node">
                        <dgm:layoutNode name="horz4">
                          <dgm:choose name="Name34">
                            <dgm:if name="Name35" func="var" arg="dir" op="equ" val="norm">
                              <dgm:alg type="lin">
                                <dgm:param type="linDir" val="fromL"/>
                                <dgm:param type="nodeVertAlign" val="t"/>
                              </dgm:alg>
                            </dgm:if>
                            <dgm:else name="Name36">
                              <dgm:alg type="lin">
                                <dgm:param type="linDir" val="fromR"/>
                                <dgm:param type="nodeVertAlign" val="t"/>
                              </dgm:alg>
                            </dgm:else>
                          </dgm:choose>
                          <dgm:shape xmlns:r="http://schemas.openxmlformats.org/officeDocument/2006/relationships" r:blip="">
                            <dgm:adjLst/>
                          </dgm:shape>
                          <dgm:presOf/>
                          <dgm:layoutNode name="horzSpace4">
                            <dgm:alg type="sp"/>
                            <dgm:shape xmlns:r="http://schemas.openxmlformats.org/officeDocument/2006/relationships" r:blip="">
                              <dgm:adjLst/>
                            </dgm:shape>
                            <dgm:presOf/>
                          </dgm:layoutNode>
                          <dgm:layoutNode name="tx4" styleLbl="revTx">
                            <dgm:varLst>
                              <dgm:bulletEnabled val="1"/>
                            </dgm:varLst>
                            <dgm:alg type="tx">
                              <dgm:param type="parTxLTRAlign" val="l"/>
                              <dgm:param type="parTxRTLAlign" val="r"/>
                              <dgm:param type="txAnchorVert" val="t"/>
                            </dgm:alg>
                            <dgm:shape xmlns:r="http://schemas.openxmlformats.org/officeDocument/2006/relationships" type="rect" r:blip="">
                              <dgm:adjLst/>
                            </dgm:shape>
                            <dgm:presOf axis="desOrSelf" ptType="node"/>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forEach>
                    </dgm:layoutNode>
                  </dgm:layoutNode>
                  <dgm:forEach name="Name37" axis="followSib" ptType="sibTrans" cnt="1">
                    <dgm:layoutNode name="thinLine3" styleLbl="callout">
                      <dgm:alg type="sp"/>
                      <dgm:shape xmlns:r="http://schemas.openxmlformats.org/officeDocument/2006/relationships" type="line" r:blip="">
                        <dgm:adjLst/>
                      </dgm:shape>
                      <dgm:presOf/>
                    </dgm:layoutNode>
                  </dgm:forEach>
                </dgm:forEach>
              </dgm:layoutNode>
            </dgm:layoutNode>
            <dgm:layoutNode name="thinLine2b" styleLbl="callout">
              <dgm:alg type="sp"/>
              <dgm:shape xmlns:r="http://schemas.openxmlformats.org/officeDocument/2006/relationships" type="line" r:blip="">
                <dgm:adjLst/>
              </dgm:shape>
              <dgm:presOf/>
            </dgm:layoutNode>
            <dgm:layoutNode name="vertSpace2b">
              <dgm:alg type="sp"/>
              <dgm:shape xmlns:r="http://schemas.openxmlformats.org/officeDocument/2006/relationships" r:blip="">
                <dgm:adjLst/>
              </dgm:shape>
              <dgm:presOf/>
            </dgm:layoutNode>
          </dgm:forEach>
        </dgm:layoutNode>
      </dgm:layoutNode>
    </dgm:forEach>
  </dgm:layoutNode>
</dgm:layoutDef>
</file>

<file path=word/diagrams/layout4.xml><?xml version="1.0" encoding="utf-8"?>
<dgm:layoutDef xmlns:dgm="http://schemas.openxmlformats.org/drawingml/2006/diagram" xmlns:a="http://schemas.openxmlformats.org/drawingml/2006/main" uniqueId="urn:microsoft.com/office/officeart/2008/layout/VerticalCircleList">
  <dgm:title val=""/>
  <dgm:desc val=""/>
  <dgm:catLst>
    <dgm:cat type="list" pri="235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41" srcId="1" destId="11" srcOrd="0" destOrd="0"/>
        <dgm:cxn modelId="42" srcId="1" destId="12" srcOrd="1" destOrd="0"/>
        <dgm:cxn modelId="5" srcId="0" destId="2" srcOrd="0" destOrd="0"/>
        <dgm:cxn modelId="51" srcId="2" destId="21" srcOrd="0" destOrd="0"/>
        <dgm:cxn modelId="52" srcId="2" destId="22" srcOrd="1" destOrd="0"/>
      </dgm:cxnLst>
      <dgm:bg/>
      <dgm:whole/>
    </dgm:dataModel>
  </dgm:sampData>
  <dgm:styleData useDef="1">
    <dgm:dataModel>
      <dgm:ptLst/>
      <dgm:bg/>
      <dgm:whole/>
    </dgm:dataModel>
  </dgm:styleData>
  <dgm:clrData useDef="1">
    <dgm:dataModel>
      <dgm:ptLst/>
      <dgm:bg/>
      <dgm:whole/>
    </dgm:dataModel>
  </dgm:clrData>
  <dgm:layoutNode name="Name0">
    <dgm:varLst>
      <dgm:dir/>
    </dgm:varLst>
    <dgm:alg type="lin">
      <dgm:param type="linDir" val="fromT"/>
      <dgm:param type="fallback" val="2D"/>
    </dgm:alg>
    <dgm:shape xmlns:r="http://schemas.openxmlformats.org/officeDocument/2006/relationships" r:blip="">
      <dgm:adjLst/>
    </dgm:shape>
    <dgm:presOf/>
    <dgm:constrLst>
      <dgm:constr type="w" for="ch" forName="withChildren" refType="w"/>
      <dgm:constr type="h" for="ch" forName="withChildren" refType="w" fact="0.909"/>
      <dgm:constr type="w" for="ch" forName="noChildren" refType="w"/>
      <dgm:constr type="h" for="ch" forName="noChildren" refType="w" fact="0.164"/>
      <dgm:constr type="w" for="ch" forName="overlap" val="1"/>
      <dgm:constr type="h" for="ch" forName="overlap" refType="w" refFor="ch" refForName="withChildren" fact="-0.089"/>
      <dgm:constr type="primFontSz" for="des" forName="txLvl1" op="equ" val="65"/>
      <dgm:constr type="primFontSz" for="des" forName="txLvlOnly1" refType="primFontSz" refFor="des" refForName="txLvl1" op="equ"/>
      <dgm:constr type="primFontSz" for="des" forName="txLvl2" refType="primFontSz" refFor="des" refForName="txLvl1" op="equ" fact="0.78"/>
      <dgm:constr type="primFontSz" for="des" forName="txLvl3" refType="primFontSz" refFor="des" refForName="txLvl1" op="equ" fact="0.78"/>
      <dgm:constr type="userF" for="des" forName="lin" refType="primFontSz" refFor="des" refForName="txLvl2" op="equ"/>
    </dgm:constrLst>
    <dgm:forEach name="Name1" axis="ch" ptType="node">
      <dgm:choose name="Name2">
        <dgm:if name="Name3" axis="ch" ptType="node" func="cnt" op="gte" val="1">
          <dgm:layoutNode name="withChildren">
            <dgm:alg type="composite"/>
            <dgm:choose name="Name4">
              <dgm:if name="Name5" func="var" arg="dir" op="equ" val="norm">
                <dgm:constrLst>
                  <dgm:constr type="l" for="ch" forName="bigCircle"/>
                  <dgm:constr type="w" for="ch" forName="bigCircle" refType="h" refFor="ch" refForName="bigCircle"/>
                  <dgm:constr type="t" for="ch" forName="bigCircle"/>
                  <dgm:constr type="h" for="ch" forName="bigCircle" refType="h"/>
                  <dgm:constr type="l" for="ch" forName="medCircle" refType="w" fact="0.043"/>
                  <dgm:constr type="w" for="ch" forName="medCircle" refType="h" refFor="ch" refForName="medCircle"/>
                  <dgm:constr type="t" for="ch" forName="medCircle" refType="h" fact="0.042"/>
                  <dgm:constr type="h" for="ch" forName="medCircle" refType="h" fact="0.18"/>
                  <dgm:constr type="l" for="ch" forName="txLvl1" refType="ctrX" refFor="ch" refForName="medCircle"/>
                  <dgm:constr type="r" for="ch" forName="txLvl1" refType="w"/>
                  <dgm:constr type="h" for="ch" forName="txLvl1" refType="h" refFor="ch" refForName="medCircle"/>
                  <dgm:constr type="t" for="ch" forName="txLvl1" refType="t" refFor="ch" refForName="medCircle"/>
                  <dgm:constr type="l" for="ch" forName="lin" refType="ctrX" refFor="ch" refForName="medCircle"/>
                  <dgm:constr type="r" for="ch" forName="lin" refType="w"/>
                  <dgm:constr type="t" for="ch" forName="lin" refType="h" fact="0.222"/>
                  <dgm:constr type="h" for="ch" forName="lin" refType="h" fact="0.68"/>
                </dgm:constrLst>
              </dgm:if>
              <dgm:else name="Name6">
                <dgm:constrLst>
                  <dgm:constr type="r" for="ch" forName="bigCircle" refType="w"/>
                  <dgm:constr type="w" for="ch" forName="bigCircle" refType="h" refFor="ch" refForName="bigCircle"/>
                  <dgm:constr type="t" for="ch" forName="bigCircle"/>
                  <dgm:constr type="h" for="ch" forName="bigCircle" refType="h"/>
                  <dgm:constr type="r" for="ch" forName="medCircle" refType="w" fact="0.957"/>
                  <dgm:constr type="w" for="ch" forName="medCircle" refType="h" refFor="ch" refForName="medCircle"/>
                  <dgm:constr type="t" for="ch" forName="medCircle" refType="h" fact="0.042"/>
                  <dgm:constr type="h" for="ch" forName="medCircle" refType="h" fact="0.18"/>
                  <dgm:constr type="l" for="ch" forName="txLvl1"/>
                  <dgm:constr type="r" for="ch" forName="txLvl1" refType="ctrX" refFor="ch" refForName="medCircle"/>
                  <dgm:constr type="h" for="ch" forName="txLvl1" refType="h" refFor="ch" refForName="medCircle"/>
                  <dgm:constr type="t" for="ch" forName="txLvl1" refType="t" refFor="ch" refForName="medCircle"/>
                  <dgm:constr type="l" for="ch" forName="lin"/>
                  <dgm:constr type="r" for="ch" forName="lin" refType="ctrX" refFor="ch" refForName="medCircle"/>
                  <dgm:constr type="t" for="ch" forName="lin" refType="h" fact="0.222"/>
                  <dgm:constr type="h" for="ch" forName="lin" refType="h" fact="0.68"/>
                </dgm:constrLst>
              </dgm:else>
            </dgm:choose>
            <dgm:layoutNode name="bigCircle" styleLbl="vennNode1">
              <dgm:alg type="sp"/>
              <dgm:shape xmlns:r="http://schemas.openxmlformats.org/officeDocument/2006/relationships" type="ellipse" r:blip="">
                <dgm:adjLst/>
              </dgm:shape>
              <dgm:presOf/>
              <dgm:constrLst>
                <dgm:constr type="w" refType="h"/>
              </dgm:constrLst>
            </dgm:layoutNode>
            <dgm:layoutNode name="medCircle" styleLbl="vennNode1">
              <dgm:alg type="sp"/>
              <dgm:shape xmlns:r="http://schemas.openxmlformats.org/officeDocument/2006/relationships" type="ellipse" r:blip="">
                <dgm:adjLst/>
              </dgm:shape>
              <dgm:presOf/>
              <dgm:constrLst>
                <dgm:constr type="w" refType="h"/>
              </dgm:constrLst>
            </dgm:layoutNode>
            <dgm:layoutNode name="txLvl1" styleLbl="revTx">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ect" r:blip="">
                <dgm:adjLst/>
              </dgm:shape>
              <dgm:presOf axis="self" ptType="node"/>
              <dgm:constrLst>
                <dgm:constr type="lMarg"/>
                <dgm:constr type="rMarg"/>
                <dgm:constr type="tMarg" refType="primFontSz" fact="0.1"/>
                <dgm:constr type="bMarg" refType="primFontSz" fact="0.1"/>
              </dgm:constrLst>
              <dgm:ruleLst>
                <dgm:rule type="primFontSz" val="5" fact="NaN" max="NaN"/>
              </dgm:ruleLst>
            </dgm:layoutNode>
            <dgm:layoutNode name="lin">
              <dgm:choose name="Name10">
                <dgm:if name="Name11" func="var" arg="dir" op="equ" val="norm">
                  <dgm:alg type="lin">
                    <dgm:param type="linDir" val="fromT"/>
                    <dgm:param type="vertAlign" val="t"/>
                    <dgm:param type="nodeHorzAlign" val="l"/>
                  </dgm:alg>
                </dgm:if>
                <dgm:else name="Name12">
                  <dgm:alg type="lin">
                    <dgm:param type="linDir" val="fromT"/>
                    <dgm:param type="vertAlign" val="t"/>
                    <dgm:param type="nodeHorzAlign" val="r"/>
                  </dgm:alg>
                </dgm:else>
              </dgm:choose>
              <dgm:shape xmlns:r="http://schemas.openxmlformats.org/officeDocument/2006/relationships" r:blip="">
                <dgm:adjLst/>
              </dgm:shape>
              <dgm:presOf/>
              <dgm:constrLst>
                <dgm:constr type="userF"/>
                <dgm:constr type="primFontSz" for="ch" forName="txLvl2" refType="userF"/>
                <dgm:constr type="w" for="ch" forName="txLvl2" refType="w"/>
                <dgm:constr type="h" for="ch" forName="txLvl2" refType="primFontSz" refFor="ch" refForName="txLvl2" fact="0.39"/>
                <dgm:constr type="w" for="ch" forName="txLvl3" refType="w"/>
                <dgm:constr type="h" for="ch" forName="txLvl3" refType="primFontSz" refFor="ch" refForName="txLvl2" fact="0.39"/>
                <dgm:constr type="h" for="ch" forName="smCircle" refType="primFontSz" refFor="ch" refForName="txLvl2" fact="0.14"/>
                <dgm:constr type="h" for="ch" forName="indentDot1" refType="primFontSz" refFor="ch" refForName="txLvl2" fact="0.14"/>
                <dgm:constr type="h" for="ch" forName="indentDot2" refType="primFontSz" refFor="ch" refForName="txLvl2" fact="0.14"/>
                <dgm:constr type="h" for="ch" forName="indentDot3" refType="primFontSz" refFor="ch" refForName="txLvl2" fact="0.14"/>
                <dgm:constr type="w" for="ch" forName="indentDot1" refType="w"/>
                <dgm:constr type="w" for="ch" forName="indentDot2" refType="w"/>
                <dgm:constr type="w" for="ch" forName="indentDot3" refType="w"/>
                <dgm:constr type="userI" for="ch" forName="txLvl3" refType="primFontSz" refFor="ch" refForName="txLvl2" fact="0.14"/>
                <dgm:constr type="userI" for="ch" forName="indentDot1" refType="primFontSz" refFor="ch" refForName="txLvl2" fact="0.14"/>
                <dgm:constr type="userI" for="ch" forName="indentDot2" refType="primFontSz" refFor="ch" refForName="txLvl2" fact="0.14"/>
                <dgm:constr type="userI" for="ch" forName="indentDot3" refType="primFontSz" refFor="ch" refForName="txLvl2" fact="0.14"/>
              </dgm:constrLst>
              <dgm:ruleLst>
                <dgm:rule type="primFontSz" for="ch" forName="txLvl2" val="5" fact="NaN" max="NaN"/>
              </dgm:ruleLst>
              <dgm:forEach name="Name13" axis="ch" ptType="node">
                <dgm:layoutNode name="txLvl2" styleLbl="revTx">
                  <dgm:choose name="Name14">
                    <dgm:if name="Name15" func="var" arg="dir" op="equ" val="norm">
                      <dgm:alg type="tx">
                        <dgm:param type="parTxLTRAlign" val="l"/>
                        <dgm:param type="parTxRTLAlign" val="l"/>
                      </dgm:alg>
                    </dgm:if>
                    <dgm:else name="Name16">
                      <dgm:alg type="tx">
                        <dgm:param type="parTxLTRAlign" val="r"/>
                        <dgm:param type="parTxRTLAlign" val="r"/>
                      </dgm:alg>
                    </dgm:else>
                  </dgm:choose>
                  <dgm:shape xmlns:r="http://schemas.openxmlformats.org/officeDocument/2006/relationships" type="rect" r:blip="">
                    <dgm:adjLst/>
                  </dgm:shape>
                  <dgm:presOf axis="self" ptType="node"/>
                  <dgm:constrLst>
                    <dgm:constr type="lMarg"/>
                    <dgm:constr type="rMarg"/>
                    <dgm:constr type="tMarg" refType="primFontSz" fact="0.1"/>
                    <dgm:constr type="bMarg" refType="primFontSz" fact="0.1"/>
                  </dgm:constrLst>
                  <dgm:ruleLst>
                    <dgm:rule type="h" val="INF" fact="NaN" max="NaN"/>
                  </dgm:ruleLst>
                </dgm:layoutNode>
                <dgm:forEach name="Name17" axis="ch" ptType="node" cnt="1">
                  <dgm:layoutNode name="indentDot1">
                    <dgm:alg type="composite"/>
                    <dgm:shape xmlns:r="http://schemas.openxmlformats.org/officeDocument/2006/relationships" r:blip="">
                      <dgm:adjLst/>
                    </dgm:shape>
                    <dgm:presOf/>
                    <dgm:choose name="Name18">
                      <dgm:if name="Name19" func="var" arg="dir" op="equ" val="norm">
                        <dgm:constrLst>
                          <dgm:constr type="userI"/>
                          <dgm:constr type="w" for="ch" forName="gap1" refType="userI" fact="3"/>
                          <dgm:constr type="w" for="ch" forName="smCircle1" refType="h"/>
                          <dgm:constr type="l" for="ch" forName="smCircle1" refType="r" refFor="ch" refForName="gap1"/>
                        </dgm:constrLst>
                      </dgm:if>
                      <dgm:else name="Name20">
                        <dgm:constrLst>
                          <dgm:constr type="userI"/>
                          <dgm:constr type="w" for="ch" forName="gap1" refType="userI" fact="3"/>
                          <dgm:constr type="w" for="ch" forName="smCircle1" refType="h"/>
                          <dgm:constr type="r" for="ch" forName="smCircle1" refType="l" refFor="ch" refForName="gap1"/>
                        </dgm:constrLst>
                      </dgm:else>
                    </dgm:choose>
                    <dgm:layoutNode name="gap1">
                      <dgm:alg type="sp"/>
                      <dgm:shape xmlns:r="http://schemas.openxmlformats.org/officeDocument/2006/relationships" type="rect" r:blip="" hideGeom="1">
                        <dgm:adjLst/>
                      </dgm:shape>
                      <dgm:presOf/>
                    </dgm:layoutNode>
                    <dgm:layoutNode name="smCircle1" styleLbl="vennNode1">
                      <dgm:alg type="sp"/>
                      <dgm:shape xmlns:r="http://schemas.openxmlformats.org/officeDocument/2006/relationships" type="ellipse" r:blip="">
                        <dgm:adjLst/>
                      </dgm:shape>
                      <dgm:presOf/>
                      <dgm:constrLst>
                        <dgm:constr type="w" refType="h"/>
                      </dgm:constrLst>
                    </dgm:layoutNode>
                  </dgm:layoutNode>
                </dgm:forEach>
                <dgm:forEach name="Name21" axis="ch" ptType="node">
                  <dgm:layoutNode name="txLvl3" styleLbl="revTx">
                    <dgm:varLst>
                      <dgm:bulletEnabled val="1"/>
                    </dgm:varLst>
                    <dgm:choose name="Name22">
                      <dgm:if name="Name23" func="var" arg="dir" op="equ" val="norm">
                        <dgm:alg type="tx">
                          <dgm:param type="parTxLTRAlign" val="l"/>
                          <dgm:param type="parTxRTLAlign" val="l"/>
                          <dgm:param type="shpTxLTRAlignCh" val="l"/>
                          <dgm:param type="shpTxRTLAlignCh" val="l"/>
                        </dgm:alg>
                      </dgm:if>
                      <dgm:else name="Name24">
                        <dgm:alg type="tx">
                          <dgm:param type="parTxLTRAlign" val="r"/>
                          <dgm:param type="parTxRTLAlign" val="r"/>
                          <dgm:param type="shpTxLTRAlignCh" val="r"/>
                          <dgm:param type="shpTxRTLAlignCh" val="r"/>
                        </dgm:alg>
                      </dgm:else>
                    </dgm:choose>
                    <dgm:shape xmlns:r="http://schemas.openxmlformats.org/officeDocument/2006/relationships" type="rect" r:blip="">
                      <dgm:adjLst/>
                    </dgm:shape>
                    <dgm:presOf axis="desOrSelf" ptType="node"/>
                    <dgm:choose name="Name25">
                      <dgm:if name="Name26" func="var" arg="dir" op="equ" val="norm">
                        <dgm:constrLst>
                          <dgm:constr type="userI"/>
                          <dgm:constr type="lMarg" refType="userI" fact="8.504"/>
                          <dgm:constr type="rMarg"/>
                          <dgm:constr type="tMarg" refType="primFontSz" fact="0.1"/>
                          <dgm:constr type="bMarg" refType="primFontSz" fact="0.1"/>
                        </dgm:constrLst>
                      </dgm:if>
                      <dgm:else name="Name27">
                        <dgm:constrLst>
                          <dgm:constr type="userI"/>
                          <dgm:constr type="lMarg"/>
                          <dgm:constr type="rMarg" refType="userI" fact="8.504"/>
                          <dgm:constr type="tMarg" refType="primFontSz" fact="0.1"/>
                          <dgm:constr type="bMarg" refType="primFontSz" fact="0.1"/>
                        </dgm:constrLst>
                      </dgm:else>
                    </dgm:choose>
                    <dgm:ruleLst>
                      <dgm:rule type="h" val="INF" fact="NaN" max="NaN"/>
                    </dgm:ruleLst>
                  </dgm:layoutNode>
                  <dgm:forEach name="Name28" axis="followSib" ptType="sibTrans" cnt="1">
                    <dgm:layoutNode name="indentDot2">
                      <dgm:alg type="composite"/>
                      <dgm:shape xmlns:r="http://schemas.openxmlformats.org/officeDocument/2006/relationships" r:blip="">
                        <dgm:adjLst/>
                      </dgm:shape>
                      <dgm:presOf/>
                      <dgm:choose name="Name29">
                        <dgm:if name="Name30" func="var" arg="dir" op="equ" val="norm">
                          <dgm:constrLst>
                            <dgm:constr type="userI"/>
                            <dgm:constr type="w" for="ch" forName="gap2" refType="userI" fact="3"/>
                            <dgm:constr type="w" for="ch" forName="smCircle2" refType="h"/>
                            <dgm:constr type="l" for="ch" forName="smCircle2" refType="r" refFor="ch" refForName="gap2"/>
                          </dgm:constrLst>
                        </dgm:if>
                        <dgm:else name="Name31">
                          <dgm:constrLst>
                            <dgm:constr type="userI"/>
                            <dgm:constr type="w" for="ch" forName="gap2" refType="userI" fact="3"/>
                            <dgm:constr type="w" for="ch" forName="smCircle2" refType="h"/>
                            <dgm:constr type="r" for="ch" forName="smCircle2" refType="l" refFor="ch" refForName="gap2"/>
                          </dgm:constrLst>
                        </dgm:else>
                      </dgm:choose>
                      <dgm:layoutNode name="gap2">
                        <dgm:alg type="sp"/>
                        <dgm:shape xmlns:r="http://schemas.openxmlformats.org/officeDocument/2006/relationships" type="rect" r:blip="" hideGeom="1">
                          <dgm:adjLst/>
                        </dgm:shape>
                        <dgm:presOf/>
                      </dgm:layoutNode>
                      <dgm:layoutNode name="smCircle2" styleLbl="vennNode1">
                        <dgm:alg type="sp"/>
                        <dgm:shape xmlns:r="http://schemas.openxmlformats.org/officeDocument/2006/relationships" type="ellipse" r:blip="">
                          <dgm:adjLst/>
                        </dgm:shape>
                        <dgm:presOf/>
                        <dgm:constrLst>
                          <dgm:constr type="w" refType="h"/>
                        </dgm:constrLst>
                      </dgm:layoutNode>
                    </dgm:layoutNode>
                  </dgm:forEach>
                </dgm:forEach>
                <dgm:choose name="Name32">
                  <dgm:if name="Name33" axis="ch" ptType="node" func="cnt" op="gte" val="1">
                    <dgm:forEach name="Name34" axis="followSib" ptType="sibTrans" cnt="1">
                      <dgm:layoutNode name="indentDot3">
                        <dgm:alg type="composite"/>
                        <dgm:shape xmlns:r="http://schemas.openxmlformats.org/officeDocument/2006/relationships" r:blip="">
                          <dgm:adjLst/>
                        </dgm:shape>
                        <dgm:presOf/>
                        <dgm:choose name="Name35">
                          <dgm:if name="Name36" func="var" arg="dir" op="equ" val="norm">
                            <dgm:constrLst>
                              <dgm:constr type="userI"/>
                              <dgm:constr type="w" for="ch" forName="gap3" refType="userI" fact="3"/>
                              <dgm:constr type="w" for="ch" forName="smCircle3" refType="h"/>
                              <dgm:constr type="l" for="ch" forName="smCircle3" refType="r" refFor="ch" refForName="gap3"/>
                            </dgm:constrLst>
                          </dgm:if>
                          <dgm:else name="Name37">
                            <dgm:constrLst>
                              <dgm:constr type="userI"/>
                              <dgm:constr type="w" for="ch" forName="gap3" refType="userI" fact="3"/>
                              <dgm:constr type="w" for="ch" forName="smCircle3" refType="h"/>
                              <dgm:constr type="r" for="ch" forName="smCircle3" refType="l" refFor="ch" refForName="gap3"/>
                            </dgm:constrLst>
                          </dgm:else>
                        </dgm:choose>
                        <dgm:layoutNode name="gap3">
                          <dgm:alg type="sp"/>
                          <dgm:shape xmlns:r="http://schemas.openxmlformats.org/officeDocument/2006/relationships" type="rect" r:blip="" hideGeom="1">
                            <dgm:adjLst/>
                          </dgm:shape>
                          <dgm:presOf/>
                        </dgm:layoutNode>
                        <dgm:layoutNode name="smCircle3" styleLbl="vennNode1">
                          <dgm:alg type="sp"/>
                          <dgm:shape xmlns:r="http://schemas.openxmlformats.org/officeDocument/2006/relationships" type="ellipse" r:blip="">
                            <dgm:adjLst/>
                          </dgm:shape>
                          <dgm:presOf/>
                          <dgm:constrLst>
                            <dgm:constr type="w" refType="h"/>
                          </dgm:constrLst>
                        </dgm:layoutNode>
                      </dgm:layoutNode>
                    </dgm:forEach>
                  </dgm:if>
                  <dgm:else name="Name38">
                    <dgm:forEach name="Name39" axis="followSib" ptType="sibTrans" cnt="1">
                      <dgm:layoutNode name="smCircle" styleLbl="vennNode1">
                        <dgm:alg type="sp"/>
                        <dgm:shape xmlns:r="http://schemas.openxmlformats.org/officeDocument/2006/relationships" type="ellipse" r:blip="">
                          <dgm:adjLst/>
                        </dgm:shape>
                        <dgm:presOf/>
                        <dgm:constrLst>
                          <dgm:constr type="w" refType="h"/>
                        </dgm:constrLst>
                      </dgm:layoutNode>
                    </dgm:forEach>
                  </dgm:else>
                </dgm:choose>
              </dgm:forEach>
            </dgm:layoutNode>
          </dgm:layoutNode>
          <dgm:choose name="Name40">
            <dgm:if name="Name41" axis="followSib ch" ptType="node node" cnt="1 0" func="cnt" op="gte" val="1">
              <dgm:layoutNode name="overlap">
                <dgm:alg type="sp"/>
                <dgm:shape xmlns:r="http://schemas.openxmlformats.org/officeDocument/2006/relationships" r:blip="">
                  <dgm:adjLst/>
                </dgm:shape>
                <dgm:presOf/>
              </dgm:layoutNode>
            </dgm:if>
            <dgm:else name="Name42"/>
          </dgm:choose>
        </dgm:if>
        <dgm:else name="Name43">
          <dgm:layoutNode name="noChildren">
            <dgm:alg type="composite"/>
            <dgm:choose name="Name44">
              <dgm:if name="Name45" func="var" arg="dir" op="equ" val="norm">
                <dgm:constrLst>
                  <dgm:constr type="l" for="ch" forName="gap"/>
                  <dgm:constr type="w" for="ch" forName="gap" refType="w" fact="0.043"/>
                  <dgm:constr type="h" for="ch" forName="gap" refType="h"/>
                  <dgm:constr type="t" for="ch" forName="gap"/>
                  <dgm:constr type="l" for="ch" forName="medCircle2" refType="r" refFor="ch" refForName="gap"/>
                  <dgm:constr type="w" for="ch" forName="medCircle2" refType="h" refFor="ch" refForName="medCircle2"/>
                  <dgm:constr type="t" for="ch" forName="medCircle2"/>
                  <dgm:constr type="h" for="ch" forName="medCircle2" refType="h"/>
                  <dgm:constr type="l" for="ch" forName="txLvlOnly1" refType="ctrX" refFor="ch" refForName="medCircle2"/>
                  <dgm:constr type="r" for="ch" forName="txLvlOnly1" refType="w"/>
                  <dgm:constr type="h" for="ch" forName="txLvlOnly1" refType="h"/>
                  <dgm:constr type="t" for="ch" forName="txLvlOnly1"/>
                </dgm:constrLst>
              </dgm:if>
              <dgm:else name="Name46">
                <dgm:constrLst>
                  <dgm:constr type="r" for="ch" forName="gap" refType="w"/>
                  <dgm:constr type="w" for="ch" forName="gap" refType="w" fact="0.043"/>
                  <dgm:constr type="h" for="ch" forName="gap" refType="h"/>
                  <dgm:constr type="t" for="ch" forName="gap"/>
                  <dgm:constr type="r" for="ch" forName="medCircle2" refType="l" refFor="ch" refForName="gap"/>
                  <dgm:constr type="w" for="ch" forName="medCircle2" refType="h" refFor="ch" refForName="medCircle2"/>
                  <dgm:constr type="t" for="ch" forName="medCircle2"/>
                  <dgm:constr type="h" for="ch" forName="medCircle2" refType="h"/>
                  <dgm:constr type="l" for="ch" forName="txLvlOnly1"/>
                  <dgm:constr type="r" for="ch" forName="txLvlOnly1" refType="ctrX" refFor="ch" refForName="medCircle2"/>
                  <dgm:constr type="h" for="ch" forName="txLvlOnly1" refType="h"/>
                  <dgm:constr type="t" for="ch" forName="txLvlOnly1"/>
                </dgm:constrLst>
              </dgm:else>
            </dgm:choose>
            <dgm:layoutNode name="gap">
              <dgm:alg type="sp"/>
              <dgm:shape xmlns:r="http://schemas.openxmlformats.org/officeDocument/2006/relationships" r:blip="">
                <dgm:adjLst/>
              </dgm:shape>
              <dgm:presOf/>
            </dgm:layoutNode>
            <dgm:layoutNode name="medCircle2" styleLbl="vennNode1">
              <dgm:alg type="sp"/>
              <dgm:shape xmlns:r="http://schemas.openxmlformats.org/officeDocument/2006/relationships" type="ellipse" r:blip="">
                <dgm:adjLst/>
              </dgm:shape>
              <dgm:presOf/>
              <dgm:constrLst>
                <dgm:constr type="w" refType="h"/>
              </dgm:constrLst>
            </dgm:layoutNode>
            <dgm:layoutNode name="txLvlOnly1" styleLbl="revTx">
              <dgm:choose name="Name47">
                <dgm:if name="Name48" func="var" arg="dir" op="equ" val="norm">
                  <dgm:alg type="tx">
                    <dgm:param type="parTxLTRAlign" val="l"/>
                    <dgm:param type="parTxRTLAlign" val="l"/>
                  </dgm:alg>
                </dgm:if>
                <dgm:else name="Name49">
                  <dgm:alg type="tx">
                    <dgm:param type="parTxLTRAlign" val="r"/>
                    <dgm:param type="parTxRTLAlign" val="r"/>
                  </dgm:alg>
                </dgm:else>
              </dgm:choose>
              <dgm:shape xmlns:r="http://schemas.openxmlformats.org/officeDocument/2006/relationships" type="rect" r:blip="">
                <dgm:adjLst/>
              </dgm:shape>
              <dgm:presOf axis="self" ptType="node"/>
              <dgm:constrLst>
                <dgm:constr type="lMarg"/>
                <dgm:constr type="rMarg"/>
                <dgm:constr type="tMarg" refType="primFontSz" fact="0.1"/>
                <dgm:constr type="bMarg" refType="primFontSz" fact="0.1"/>
              </dgm:constrLst>
              <dgm:ruleLst>
                <dgm:rule type="primFontSz" val="5" fact="NaN" max="NaN"/>
              </dgm:ruleLst>
            </dgm:layoutNode>
          </dgm:layoutNode>
        </dgm:else>
      </dgm:choose>
    </dgm:forEach>
  </dgm:layoutNode>
</dgm:layoutDef>
</file>

<file path=word/diagrams/layout5.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default">
  <dgm:title val=""/>
  <dgm:desc val=""/>
  <dgm:catLst>
    <dgm:cat type="list" pri="4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
              <dgm:constr type="h" for="ch" forName="imgShp" refType="w" refFor="ch" refForName="imgShp" op="equ"/>
              <dgm:constr type="h" for="ch" forName="imgShp" refType="h" op="lte"/>
              <dgm:constr type="ctrY" for="ch" forName="imgShp" refType="h" fact="0.5"/>
              <dgm:constr type="l" for="ch" forName="imgShp"/>
              <dgm:constr type="w" for="ch" forName="txShp" refType="w" op="equ" fact="0.665"/>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layout8.xml><?xml version="1.0" encoding="utf-8"?>
<dgm:layoutDef xmlns:dgm="http://schemas.openxmlformats.org/drawingml/2006/diagram" xmlns:a="http://schemas.openxmlformats.org/drawingml/2006/main" uniqueId="urn:microsoft.com/office/officeart/2005/8/layout/radial5">
  <dgm:title val=""/>
  <dgm:desc val=""/>
  <dgm:catLst>
    <dgm:cat type="relationship" pri="23000"/>
    <dgm:cat type="cycle" pri="1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alg type="cycle">
          <dgm:param type="stAng" val="0"/>
          <dgm:param type="spanAng" val="360"/>
          <dgm:param type="ctrShpMap" val="fNode"/>
        </dgm:alg>
      </dgm:if>
      <dgm:else name="Name3">
        <dgm:alg type="cycle">
          <dgm:param type="stAng" val="0"/>
          <dgm:param type="spanAng" val="-360"/>
          <dgm:param type="ctrShpMap" val="fNode"/>
        </dgm:alg>
      </dgm:else>
    </dgm:choose>
    <dgm:shape xmlns:r="http://schemas.openxmlformats.org/officeDocument/2006/relationships" r:blip="">
      <dgm:adjLst/>
    </dgm:shape>
    <dgm:presOf/>
    <dgm:constrLst>
      <dgm:constr type="w" for="ch" forName="centerShape" refType="w"/>
      <dgm:constr type="w" for="ch" forName="parTrans" refType="w" refFor="ch" refForName="centerShape" fact="0.4"/>
      <dgm:constr type="w" for="ch" forName="node" refType="w" refFor="ch" refForName="centerShape" op="equ" fact="1.25"/>
      <dgm:constr type="sp" refType="w" refFor="ch" refForName="centerShape" op="equ" fact="0.4"/>
      <dgm:constr type="sibSp" refType="w" refFor="ch" refForName="node" fact="0.3"/>
      <dgm:constr type="primFontSz" for="ch" forName="centerShape" val="65"/>
      <dgm:constr type="primFontSz" for="des" forName="node" op="equ" val="65"/>
      <dgm:constr type="primFontSz" for="des" forName="node" refType="primFontSz" refFor="ch" refForName="centerShape" op="lte"/>
      <dgm:constr type="primFontSz" for="des" forName="connectorText" op="equ" val="55"/>
      <dgm:constr type="primFontSz" for="des" forName="connectorText" refType="primFontSz" refFor="ch" refForName="centerShape" op="lte" fact="0.8"/>
      <dgm:constr type="primFontSz" for="des" forName="connectorText" refType="primFontSz" refFor="des" refForName="node" op="lte"/>
    </dgm:constrLst>
    <dgm:choose name="Name4">
      <dgm:if name="Name5" axis="ch ch" ptType="node node" st="1 1" cnt="1 0" func="cnt" op="lte" val="6">
        <dgm:ruleLst>
          <dgm:rule type="w" for="ch" forName="node" val="NaN" fact="1" max="NaN"/>
        </dgm:ruleLst>
      </dgm:if>
      <dgm:if name="Name6" axis="ch ch" ptType="node node" st="1 1" cnt="1 0" func="cnt" op="lte" val="8">
        <dgm:ruleLst>
          <dgm:rule type="w" for="ch" forName="node" val="NaN" fact="0.9" max="NaN"/>
        </dgm:ruleLst>
      </dgm:if>
      <dgm:if name="Name7" axis="ch ch" ptType="node node" st="1 1" cnt="1 0" func="cnt" op="lte" val="10">
        <dgm:ruleLst>
          <dgm:rule type="w" for="ch" forName="node" val="NaN" fact="0.8" max="NaN"/>
        </dgm:ruleLst>
      </dgm:if>
      <dgm:if name="Name8" axis="ch ch" ptType="node node" st="1 1" cnt="1 0" func="cnt" op="lte" val="12">
        <dgm:ruleLst>
          <dgm:rule type="w" for="ch" forName="node" val="NaN" fact="0.7" max="NaN"/>
        </dgm:ruleLst>
      </dgm:if>
      <dgm:if name="Name9" axis="ch ch" ptType="node node" st="1 1" cnt="1 0" func="cnt" op="lte" val="14">
        <dgm:ruleLst>
          <dgm:rule type="w" for="ch" forName="node" val="NaN" fact="0.6" max="NaN"/>
        </dgm:ruleLst>
      </dgm:if>
      <dgm:else name="Name10">
        <dgm:ruleLst>
          <dgm:rule type="w" for="ch" forName="node" val="NaN" fact="0.5" max="NaN"/>
        </dgm:ruleLst>
      </dgm:else>
    </dgm:choose>
    <dgm:forEach name="Name11"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12" axis="ch">
        <dgm:forEach name="Name13" axis="self" ptType="parTrans">
          <dgm:layoutNode name="parTrans" styleLbl="sibTrans2D1">
            <dgm:alg type="conn">
              <dgm:param type="begPts" val="auto"/>
              <dgm:param type="endPts" val="auto"/>
            </dgm:alg>
            <dgm:shape xmlns:r="http://schemas.openxmlformats.org/officeDocument/2006/relationships" type="conn" r:blip="">
              <dgm:adjLst/>
            </dgm:shape>
            <dgm:presOf axis="self"/>
            <dgm:constrLst>
              <dgm:constr type="h" refType="w" fact="0.85"/>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name="Name14" axis="self" ptType="node">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w" val="INF" fact="NaN" max="NaN"/>
              <dgm:rule type="primFontSz" val="5" fact="NaN" max="NaN"/>
            </dgm:ruleLst>
          </dgm:layoutNode>
        </dgm:forEach>
      </dgm:forEach>
    </dgm:forEach>
  </dgm:layoutNode>
</dgm:layoutDef>
</file>

<file path=word/diagrams/layout9.xml><?xml version="1.0" encoding="utf-8"?>
<dgm:layoutDef xmlns:dgm="http://schemas.openxmlformats.org/drawingml/2006/diagram" xmlns:a="http://schemas.openxmlformats.org/drawingml/2006/main" uniqueId="urn:microsoft.com/office/officeart/2008/layout/AlternatingPictureBlocks">
  <dgm:title val=""/>
  <dgm:desc val=""/>
  <dgm:catLst>
    <dgm:cat type="picture" pri="15000"/>
    <dgm:cat type="pictureconvert" pri="15000"/>
    <dgm:cat type="list" pri="135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primFontSz" for="des" ptType="node" op="equ" val="65"/>
      <dgm:constr type="w" for="ch" forName="comp" refType="w"/>
      <dgm:constr type="h" for="ch" forName="comp" refType="h"/>
      <dgm:constr type="h" for="ch" forName="sibTrans" refType="w" refFor="ch" refForName="comp" op="equ" fact="0.05"/>
    </dgm:constrLst>
    <dgm:ruleLst/>
    <dgm:forEach name="Name0" axis="ch" ptType="node">
      <dgm:layoutNode name="comp" styleLbl="node1">
        <dgm:alg type="composite">
          <dgm:param type="ar" val="3.30"/>
        </dgm:alg>
        <dgm:shape xmlns:r="http://schemas.openxmlformats.org/officeDocument/2006/relationships" r:blip="">
          <dgm:adjLst/>
        </dgm:shape>
        <dgm:presOf/>
        <dgm:choose name="Name1">
          <dgm:if name="Name2" func="var" arg="dir" op="equ" val="norm">
            <dgm:choose name="Name4">
              <dgm:if name="Name5" axis="desOrSelf" ptType="node" func="posOdd" op="equ" val="1">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if>
              <dgm:else name="Name6">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else>
            </dgm:choose>
          </dgm:if>
          <dgm:else name="Name3">
            <dgm:choose name="Name7">
              <dgm:if name="Name8" axis="desOrSelf" ptType="node" func="posOdd" op="equ" val="1">
                <dgm:constrLst>
                  <dgm:constr type="l" for="ch" forName="rect1" refType="w" fact="0.7"/>
                  <dgm:constr type="t" for="ch" forName="rect1" refType="h" fact="0"/>
                  <dgm:constr type="w" for="ch" forName="rect1" refType="w" fact="0.3"/>
                  <dgm:constr type="h" for="ch" forName="rect1" refType="h"/>
                  <dgm:constr type="l" for="ch" forName="rect2" refType="w" fact="0"/>
                  <dgm:constr type="t" for="ch" forName="rect2" refType="h" fact="0"/>
                  <dgm:constr type="w" for="ch" forName="rect2" refType="w" fact="0.67"/>
                  <dgm:constr type="h" for="ch" forName="rect2" refType="h"/>
                </dgm:constrLst>
              </dgm:if>
              <dgm:else name="Name9">
                <dgm:constrLst>
                  <dgm:constr type="l" for="ch" forName="rect1" refType="w" fact="0"/>
                  <dgm:constr type="t" for="ch" forName="rect1" refType="h" fact="0"/>
                  <dgm:constr type="w" for="ch" forName="rect1" refType="w" fact="0.3"/>
                  <dgm:constr type="h" for="ch" forName="rect1" refType="h"/>
                  <dgm:constr type="l" for="ch" forName="rect2" refType="w" fact="0.33"/>
                  <dgm:constr type="t" for="ch" forName="rect2" refType="h" fact="0"/>
                  <dgm:constr type="w" for="ch" forName="rect2" refType="w" fact="0.67"/>
                  <dgm:constr type="h" for="ch" forName="rect2" refType="h"/>
                </dgm:constrLst>
              </dgm:else>
            </dgm:choose>
          </dgm:else>
        </dgm:choose>
        <dgm:ruleLst/>
        <dgm:layoutNode name="rect2" styleLbl="node1">
          <dgm:varLst>
            <dgm:bulletEnabled val="1"/>
          </dgm:varLst>
          <dgm:alg type="tx"/>
          <dgm:shape xmlns:r="http://schemas.openxmlformats.org/officeDocument/2006/relationships" type="rect" r:blip="">
            <dgm:adjLst/>
          </dgm:shape>
          <dgm:presOf axis="desOrSelf" ptType="node"/>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 styleLbl="lnNode1">
          <dgm:alg type="sp"/>
          <dgm:shape xmlns:r="http://schemas.openxmlformats.org/officeDocument/2006/relationships" type="rect" r:blip="" blipPhldr="1">
            <dgm:adjLst/>
          </dgm:shape>
          <dgm:presOf/>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E7319A7-6E73-47E7-AE17-0553A6C2191C}">
  <we:reference id="wa104380118" version="1.1.0.0" store="pl-PL" storeType="OMEX"/>
  <we:alternateReferences>
    <we:reference id="wa104380118" version="1.1.0.0" store="pl-PL"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384911E36385A447A58D440440E9F22E" ma:contentTypeVersion="10" ma:contentTypeDescription="Utwórz nowy dokument." ma:contentTypeScope="" ma:versionID="3a2d3e066c95c03223eefda9280a179b">
  <xsd:schema xmlns:xsd="http://www.w3.org/2001/XMLSchema" xmlns:xs="http://www.w3.org/2001/XMLSchema" xmlns:p="http://schemas.microsoft.com/office/2006/metadata/properties" xmlns:ns2="15ad1ddf-d068-40fd-87d3-e8a15004fa13" xmlns:ns3="e7be60a9-f58d-4f33-b8ca-e2f3ca6a0467" targetNamespace="http://schemas.microsoft.com/office/2006/metadata/properties" ma:root="true" ma:fieldsID="b73eb9e40685fe1fd84b11a35139494e" ns2:_="" ns3:_="">
    <xsd:import namespace="15ad1ddf-d068-40fd-87d3-e8a15004fa13"/>
    <xsd:import namespace="e7be60a9-f58d-4f33-b8ca-e2f3ca6a0467"/>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Tags" minOccurs="0"/>
                <xsd:element ref="ns2:MediaServiceDateTaken" minOccurs="0"/>
                <xsd:element ref="ns2:MediaServiceOCR" minOccurs="0"/>
                <xsd:element ref="ns2:MediaServiceLocation"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5ad1ddf-d068-40fd-87d3-e8a15004fa13"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AutoTags" ma:index="12" nillable="true" ma:displayName="MediaServiceAutoTags" ma:internalName="MediaServiceAutoTags" ma:readOnly="true">
      <xsd:simpleType>
        <xsd:restriction base="dms:Text"/>
      </xsd:simpleType>
    </xsd:element>
    <xsd:element name="MediaServiceDateTaken" ma:index="13" nillable="true" ma:displayName="MediaServiceDateTaken" ma:hidden="true" ma:internalName="MediaServiceDateTaken" ma:readOnly="true">
      <xsd:simpleType>
        <xsd:restriction base="dms:Text"/>
      </xsd:simpleType>
    </xsd:element>
    <xsd:element name="MediaServiceOCR" ma:index="14" nillable="true" ma:displayName="MediaServiceOCR" ma:internalName="MediaServiceOCR" ma:readOnly="true">
      <xsd:simpleType>
        <xsd:restriction base="dms:Note">
          <xsd:maxLength value="255"/>
        </xsd:restriction>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e7be60a9-f58d-4f33-b8ca-e2f3ca6a0467" elementFormDefault="qualified">
    <xsd:import namespace="http://schemas.microsoft.com/office/2006/documentManagement/types"/>
    <xsd:import namespace="http://schemas.microsoft.com/office/infopath/2007/PartnerControls"/>
    <xsd:element name="SharedWithUsers" ma:index="10" nillable="true" ma:displayName="Udostępnianie"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Udostępnione dla — szczegóły" ma:description=""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6B7BFD-65ED-47FC-99D6-52A179D0AD7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5ad1ddf-d068-40fd-87d3-e8a15004fa13"/>
    <ds:schemaRef ds:uri="e7be60a9-f58d-4f33-b8ca-e2f3ca6a04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6A2BCFF-1CC5-4E87-BE20-0710BA5A2103}">
  <ds:schemaRefs>
    <ds:schemaRef ds:uri="http://schemas.microsoft.com/sharepoint/v3/contenttype/forms"/>
  </ds:schemaRefs>
</ds:datastoreItem>
</file>

<file path=customXml/itemProps3.xml><?xml version="1.0" encoding="utf-8"?>
<ds:datastoreItem xmlns:ds="http://schemas.openxmlformats.org/officeDocument/2006/customXml" ds:itemID="{48BA75BB-BF8D-497F-9AD2-D076045AAA0D}">
  <ds:schemaRefs>
    <ds:schemaRef ds:uri="http://schemas.microsoft.com/office/2006/documentManagement/types"/>
    <ds:schemaRef ds:uri="15ad1ddf-d068-40fd-87d3-e8a15004fa13"/>
    <ds:schemaRef ds:uri="e7be60a9-f58d-4f33-b8ca-e2f3ca6a0467"/>
    <ds:schemaRef ds:uri="http://purl.org/dc/elements/1.1/"/>
    <ds:schemaRef ds:uri="http://schemas.microsoft.com/office/2006/metadata/properties"/>
    <ds:schemaRef ds:uri="http://schemas.microsoft.com/office/infopath/2007/PartnerControls"/>
    <ds:schemaRef ds:uri="http://purl.org/dc/terms/"/>
    <ds:schemaRef ds:uri="http://schemas.openxmlformats.org/package/2006/metadata/core-properties"/>
    <ds:schemaRef ds:uri="http://www.w3.org/XML/1998/namespace"/>
    <ds:schemaRef ds:uri="http://purl.org/dc/dcmitype/"/>
  </ds:schemaRefs>
</ds:datastoreItem>
</file>

<file path=customXml/itemProps4.xml><?xml version="1.0" encoding="utf-8"?>
<ds:datastoreItem xmlns:ds="http://schemas.openxmlformats.org/officeDocument/2006/customXml" ds:itemID="{A20A9A14-2088-4827-933E-5C5F3D08B25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90</Pages>
  <Words>19589</Words>
  <Characters>117540</Characters>
  <Application>Microsoft Office Word</Application>
  <DocSecurity>0</DocSecurity>
  <Lines>979</Lines>
  <Paragraphs>273</Paragraphs>
  <ScaleCrop>false</ScaleCrop>
  <HeadingPairs>
    <vt:vector size="2" baseType="variant">
      <vt:variant>
        <vt:lpstr>Tytuł</vt:lpstr>
      </vt:variant>
      <vt:variant>
        <vt:i4>1</vt:i4>
      </vt:variant>
    </vt:vector>
  </HeadingPairs>
  <TitlesOfParts>
    <vt:vector size="1" baseType="lpstr">
      <vt:lpstr>Strategia rozwoju elektromobilności</vt:lpstr>
    </vt:vector>
  </TitlesOfParts>
  <Company>Hewlett-Packard Company</Company>
  <LinksUpToDate>false</LinksUpToDate>
  <CharactersWithSpaces>136856</CharactersWithSpaces>
  <SharedDoc>false</SharedDoc>
  <HLinks>
    <vt:vector size="258" baseType="variant">
      <vt:variant>
        <vt:i4>1441846</vt:i4>
      </vt:variant>
      <vt:variant>
        <vt:i4>434</vt:i4>
      </vt:variant>
      <vt:variant>
        <vt:i4>0</vt:i4>
      </vt:variant>
      <vt:variant>
        <vt:i4>5</vt:i4>
      </vt:variant>
      <vt:variant>
        <vt:lpwstr/>
      </vt:variant>
      <vt:variant>
        <vt:lpwstr>_Toc12629485</vt:lpwstr>
      </vt:variant>
      <vt:variant>
        <vt:i4>1507382</vt:i4>
      </vt:variant>
      <vt:variant>
        <vt:i4>428</vt:i4>
      </vt:variant>
      <vt:variant>
        <vt:i4>0</vt:i4>
      </vt:variant>
      <vt:variant>
        <vt:i4>5</vt:i4>
      </vt:variant>
      <vt:variant>
        <vt:lpwstr/>
      </vt:variant>
      <vt:variant>
        <vt:lpwstr>_Toc12629484</vt:lpwstr>
      </vt:variant>
      <vt:variant>
        <vt:i4>1048630</vt:i4>
      </vt:variant>
      <vt:variant>
        <vt:i4>422</vt:i4>
      </vt:variant>
      <vt:variant>
        <vt:i4>0</vt:i4>
      </vt:variant>
      <vt:variant>
        <vt:i4>5</vt:i4>
      </vt:variant>
      <vt:variant>
        <vt:lpwstr/>
      </vt:variant>
      <vt:variant>
        <vt:lpwstr>_Toc12629483</vt:lpwstr>
      </vt:variant>
      <vt:variant>
        <vt:i4>1114166</vt:i4>
      </vt:variant>
      <vt:variant>
        <vt:i4>416</vt:i4>
      </vt:variant>
      <vt:variant>
        <vt:i4>0</vt:i4>
      </vt:variant>
      <vt:variant>
        <vt:i4>5</vt:i4>
      </vt:variant>
      <vt:variant>
        <vt:lpwstr/>
      </vt:variant>
      <vt:variant>
        <vt:lpwstr>_Toc12629482</vt:lpwstr>
      </vt:variant>
      <vt:variant>
        <vt:i4>1179702</vt:i4>
      </vt:variant>
      <vt:variant>
        <vt:i4>410</vt:i4>
      </vt:variant>
      <vt:variant>
        <vt:i4>0</vt:i4>
      </vt:variant>
      <vt:variant>
        <vt:i4>5</vt:i4>
      </vt:variant>
      <vt:variant>
        <vt:lpwstr/>
      </vt:variant>
      <vt:variant>
        <vt:lpwstr>_Toc12629481</vt:lpwstr>
      </vt:variant>
      <vt:variant>
        <vt:i4>1245238</vt:i4>
      </vt:variant>
      <vt:variant>
        <vt:i4>404</vt:i4>
      </vt:variant>
      <vt:variant>
        <vt:i4>0</vt:i4>
      </vt:variant>
      <vt:variant>
        <vt:i4>5</vt:i4>
      </vt:variant>
      <vt:variant>
        <vt:lpwstr/>
      </vt:variant>
      <vt:variant>
        <vt:lpwstr>_Toc12629480</vt:lpwstr>
      </vt:variant>
      <vt:variant>
        <vt:i4>1703993</vt:i4>
      </vt:variant>
      <vt:variant>
        <vt:i4>398</vt:i4>
      </vt:variant>
      <vt:variant>
        <vt:i4>0</vt:i4>
      </vt:variant>
      <vt:variant>
        <vt:i4>5</vt:i4>
      </vt:variant>
      <vt:variant>
        <vt:lpwstr/>
      </vt:variant>
      <vt:variant>
        <vt:lpwstr>_Toc12629479</vt:lpwstr>
      </vt:variant>
      <vt:variant>
        <vt:i4>1769529</vt:i4>
      </vt:variant>
      <vt:variant>
        <vt:i4>392</vt:i4>
      </vt:variant>
      <vt:variant>
        <vt:i4>0</vt:i4>
      </vt:variant>
      <vt:variant>
        <vt:i4>5</vt:i4>
      </vt:variant>
      <vt:variant>
        <vt:lpwstr/>
      </vt:variant>
      <vt:variant>
        <vt:lpwstr>_Toc12629478</vt:lpwstr>
      </vt:variant>
      <vt:variant>
        <vt:i4>1310777</vt:i4>
      </vt:variant>
      <vt:variant>
        <vt:i4>386</vt:i4>
      </vt:variant>
      <vt:variant>
        <vt:i4>0</vt:i4>
      </vt:variant>
      <vt:variant>
        <vt:i4>5</vt:i4>
      </vt:variant>
      <vt:variant>
        <vt:lpwstr/>
      </vt:variant>
      <vt:variant>
        <vt:lpwstr>_Toc12629477</vt:lpwstr>
      </vt:variant>
      <vt:variant>
        <vt:i4>1376313</vt:i4>
      </vt:variant>
      <vt:variant>
        <vt:i4>380</vt:i4>
      </vt:variant>
      <vt:variant>
        <vt:i4>0</vt:i4>
      </vt:variant>
      <vt:variant>
        <vt:i4>5</vt:i4>
      </vt:variant>
      <vt:variant>
        <vt:lpwstr/>
      </vt:variant>
      <vt:variant>
        <vt:lpwstr>_Toc12629476</vt:lpwstr>
      </vt:variant>
      <vt:variant>
        <vt:i4>1441849</vt:i4>
      </vt:variant>
      <vt:variant>
        <vt:i4>374</vt:i4>
      </vt:variant>
      <vt:variant>
        <vt:i4>0</vt:i4>
      </vt:variant>
      <vt:variant>
        <vt:i4>5</vt:i4>
      </vt:variant>
      <vt:variant>
        <vt:lpwstr/>
      </vt:variant>
      <vt:variant>
        <vt:lpwstr>_Toc12629475</vt:lpwstr>
      </vt:variant>
      <vt:variant>
        <vt:i4>1507385</vt:i4>
      </vt:variant>
      <vt:variant>
        <vt:i4>368</vt:i4>
      </vt:variant>
      <vt:variant>
        <vt:i4>0</vt:i4>
      </vt:variant>
      <vt:variant>
        <vt:i4>5</vt:i4>
      </vt:variant>
      <vt:variant>
        <vt:lpwstr/>
      </vt:variant>
      <vt:variant>
        <vt:lpwstr>_Toc12629474</vt:lpwstr>
      </vt:variant>
      <vt:variant>
        <vt:i4>1048633</vt:i4>
      </vt:variant>
      <vt:variant>
        <vt:i4>362</vt:i4>
      </vt:variant>
      <vt:variant>
        <vt:i4>0</vt:i4>
      </vt:variant>
      <vt:variant>
        <vt:i4>5</vt:i4>
      </vt:variant>
      <vt:variant>
        <vt:lpwstr/>
      </vt:variant>
      <vt:variant>
        <vt:lpwstr>_Toc12629473</vt:lpwstr>
      </vt:variant>
      <vt:variant>
        <vt:i4>6291567</vt:i4>
      </vt:variant>
      <vt:variant>
        <vt:i4>249</vt:i4>
      </vt:variant>
      <vt:variant>
        <vt:i4>0</vt:i4>
      </vt:variant>
      <vt:variant>
        <vt:i4>5</vt:i4>
      </vt:variant>
      <vt:variant>
        <vt:lpwstr>http://konsultacje.legnica.eu/</vt:lpwstr>
      </vt:variant>
      <vt:variant>
        <vt:lpwstr/>
      </vt:variant>
      <vt:variant>
        <vt:i4>1114169</vt:i4>
      </vt:variant>
      <vt:variant>
        <vt:i4>164</vt:i4>
      </vt:variant>
      <vt:variant>
        <vt:i4>0</vt:i4>
      </vt:variant>
      <vt:variant>
        <vt:i4>5</vt:i4>
      </vt:variant>
      <vt:variant>
        <vt:lpwstr/>
      </vt:variant>
      <vt:variant>
        <vt:lpwstr>_Toc12629472</vt:lpwstr>
      </vt:variant>
      <vt:variant>
        <vt:i4>1179705</vt:i4>
      </vt:variant>
      <vt:variant>
        <vt:i4>158</vt:i4>
      </vt:variant>
      <vt:variant>
        <vt:i4>0</vt:i4>
      </vt:variant>
      <vt:variant>
        <vt:i4>5</vt:i4>
      </vt:variant>
      <vt:variant>
        <vt:lpwstr/>
      </vt:variant>
      <vt:variant>
        <vt:lpwstr>_Toc12629471</vt:lpwstr>
      </vt:variant>
      <vt:variant>
        <vt:i4>1245241</vt:i4>
      </vt:variant>
      <vt:variant>
        <vt:i4>152</vt:i4>
      </vt:variant>
      <vt:variant>
        <vt:i4>0</vt:i4>
      </vt:variant>
      <vt:variant>
        <vt:i4>5</vt:i4>
      </vt:variant>
      <vt:variant>
        <vt:lpwstr/>
      </vt:variant>
      <vt:variant>
        <vt:lpwstr>_Toc12629470</vt:lpwstr>
      </vt:variant>
      <vt:variant>
        <vt:i4>1703992</vt:i4>
      </vt:variant>
      <vt:variant>
        <vt:i4>146</vt:i4>
      </vt:variant>
      <vt:variant>
        <vt:i4>0</vt:i4>
      </vt:variant>
      <vt:variant>
        <vt:i4>5</vt:i4>
      </vt:variant>
      <vt:variant>
        <vt:lpwstr/>
      </vt:variant>
      <vt:variant>
        <vt:lpwstr>_Toc12629469</vt:lpwstr>
      </vt:variant>
      <vt:variant>
        <vt:i4>1769528</vt:i4>
      </vt:variant>
      <vt:variant>
        <vt:i4>140</vt:i4>
      </vt:variant>
      <vt:variant>
        <vt:i4>0</vt:i4>
      </vt:variant>
      <vt:variant>
        <vt:i4>5</vt:i4>
      </vt:variant>
      <vt:variant>
        <vt:lpwstr/>
      </vt:variant>
      <vt:variant>
        <vt:lpwstr>_Toc12629468</vt:lpwstr>
      </vt:variant>
      <vt:variant>
        <vt:i4>1310776</vt:i4>
      </vt:variant>
      <vt:variant>
        <vt:i4>134</vt:i4>
      </vt:variant>
      <vt:variant>
        <vt:i4>0</vt:i4>
      </vt:variant>
      <vt:variant>
        <vt:i4>5</vt:i4>
      </vt:variant>
      <vt:variant>
        <vt:lpwstr/>
      </vt:variant>
      <vt:variant>
        <vt:lpwstr>_Toc12629467</vt:lpwstr>
      </vt:variant>
      <vt:variant>
        <vt:i4>1376312</vt:i4>
      </vt:variant>
      <vt:variant>
        <vt:i4>128</vt:i4>
      </vt:variant>
      <vt:variant>
        <vt:i4>0</vt:i4>
      </vt:variant>
      <vt:variant>
        <vt:i4>5</vt:i4>
      </vt:variant>
      <vt:variant>
        <vt:lpwstr/>
      </vt:variant>
      <vt:variant>
        <vt:lpwstr>_Toc12629466</vt:lpwstr>
      </vt:variant>
      <vt:variant>
        <vt:i4>1441848</vt:i4>
      </vt:variant>
      <vt:variant>
        <vt:i4>122</vt:i4>
      </vt:variant>
      <vt:variant>
        <vt:i4>0</vt:i4>
      </vt:variant>
      <vt:variant>
        <vt:i4>5</vt:i4>
      </vt:variant>
      <vt:variant>
        <vt:lpwstr/>
      </vt:variant>
      <vt:variant>
        <vt:lpwstr>_Toc12629465</vt:lpwstr>
      </vt:variant>
      <vt:variant>
        <vt:i4>1507384</vt:i4>
      </vt:variant>
      <vt:variant>
        <vt:i4>116</vt:i4>
      </vt:variant>
      <vt:variant>
        <vt:i4>0</vt:i4>
      </vt:variant>
      <vt:variant>
        <vt:i4>5</vt:i4>
      </vt:variant>
      <vt:variant>
        <vt:lpwstr/>
      </vt:variant>
      <vt:variant>
        <vt:lpwstr>_Toc12629464</vt:lpwstr>
      </vt:variant>
      <vt:variant>
        <vt:i4>1048632</vt:i4>
      </vt:variant>
      <vt:variant>
        <vt:i4>110</vt:i4>
      </vt:variant>
      <vt:variant>
        <vt:i4>0</vt:i4>
      </vt:variant>
      <vt:variant>
        <vt:i4>5</vt:i4>
      </vt:variant>
      <vt:variant>
        <vt:lpwstr/>
      </vt:variant>
      <vt:variant>
        <vt:lpwstr>_Toc12629463</vt:lpwstr>
      </vt:variant>
      <vt:variant>
        <vt:i4>1114168</vt:i4>
      </vt:variant>
      <vt:variant>
        <vt:i4>104</vt:i4>
      </vt:variant>
      <vt:variant>
        <vt:i4>0</vt:i4>
      </vt:variant>
      <vt:variant>
        <vt:i4>5</vt:i4>
      </vt:variant>
      <vt:variant>
        <vt:lpwstr/>
      </vt:variant>
      <vt:variant>
        <vt:lpwstr>_Toc12629462</vt:lpwstr>
      </vt:variant>
      <vt:variant>
        <vt:i4>1179704</vt:i4>
      </vt:variant>
      <vt:variant>
        <vt:i4>98</vt:i4>
      </vt:variant>
      <vt:variant>
        <vt:i4>0</vt:i4>
      </vt:variant>
      <vt:variant>
        <vt:i4>5</vt:i4>
      </vt:variant>
      <vt:variant>
        <vt:lpwstr/>
      </vt:variant>
      <vt:variant>
        <vt:lpwstr>_Toc12629461</vt:lpwstr>
      </vt:variant>
      <vt:variant>
        <vt:i4>1245240</vt:i4>
      </vt:variant>
      <vt:variant>
        <vt:i4>92</vt:i4>
      </vt:variant>
      <vt:variant>
        <vt:i4>0</vt:i4>
      </vt:variant>
      <vt:variant>
        <vt:i4>5</vt:i4>
      </vt:variant>
      <vt:variant>
        <vt:lpwstr/>
      </vt:variant>
      <vt:variant>
        <vt:lpwstr>_Toc12629460</vt:lpwstr>
      </vt:variant>
      <vt:variant>
        <vt:i4>1703995</vt:i4>
      </vt:variant>
      <vt:variant>
        <vt:i4>86</vt:i4>
      </vt:variant>
      <vt:variant>
        <vt:i4>0</vt:i4>
      </vt:variant>
      <vt:variant>
        <vt:i4>5</vt:i4>
      </vt:variant>
      <vt:variant>
        <vt:lpwstr/>
      </vt:variant>
      <vt:variant>
        <vt:lpwstr>_Toc12629459</vt:lpwstr>
      </vt:variant>
      <vt:variant>
        <vt:i4>1769531</vt:i4>
      </vt:variant>
      <vt:variant>
        <vt:i4>80</vt:i4>
      </vt:variant>
      <vt:variant>
        <vt:i4>0</vt:i4>
      </vt:variant>
      <vt:variant>
        <vt:i4>5</vt:i4>
      </vt:variant>
      <vt:variant>
        <vt:lpwstr/>
      </vt:variant>
      <vt:variant>
        <vt:lpwstr>_Toc12629458</vt:lpwstr>
      </vt:variant>
      <vt:variant>
        <vt:i4>1310779</vt:i4>
      </vt:variant>
      <vt:variant>
        <vt:i4>74</vt:i4>
      </vt:variant>
      <vt:variant>
        <vt:i4>0</vt:i4>
      </vt:variant>
      <vt:variant>
        <vt:i4>5</vt:i4>
      </vt:variant>
      <vt:variant>
        <vt:lpwstr/>
      </vt:variant>
      <vt:variant>
        <vt:lpwstr>_Toc12629457</vt:lpwstr>
      </vt:variant>
      <vt:variant>
        <vt:i4>1376315</vt:i4>
      </vt:variant>
      <vt:variant>
        <vt:i4>68</vt:i4>
      </vt:variant>
      <vt:variant>
        <vt:i4>0</vt:i4>
      </vt:variant>
      <vt:variant>
        <vt:i4>5</vt:i4>
      </vt:variant>
      <vt:variant>
        <vt:lpwstr/>
      </vt:variant>
      <vt:variant>
        <vt:lpwstr>_Toc12629456</vt:lpwstr>
      </vt:variant>
      <vt:variant>
        <vt:i4>1441851</vt:i4>
      </vt:variant>
      <vt:variant>
        <vt:i4>62</vt:i4>
      </vt:variant>
      <vt:variant>
        <vt:i4>0</vt:i4>
      </vt:variant>
      <vt:variant>
        <vt:i4>5</vt:i4>
      </vt:variant>
      <vt:variant>
        <vt:lpwstr/>
      </vt:variant>
      <vt:variant>
        <vt:lpwstr>_Toc12629455</vt:lpwstr>
      </vt:variant>
      <vt:variant>
        <vt:i4>1507387</vt:i4>
      </vt:variant>
      <vt:variant>
        <vt:i4>56</vt:i4>
      </vt:variant>
      <vt:variant>
        <vt:i4>0</vt:i4>
      </vt:variant>
      <vt:variant>
        <vt:i4>5</vt:i4>
      </vt:variant>
      <vt:variant>
        <vt:lpwstr/>
      </vt:variant>
      <vt:variant>
        <vt:lpwstr>_Toc12629454</vt:lpwstr>
      </vt:variant>
      <vt:variant>
        <vt:i4>1048635</vt:i4>
      </vt:variant>
      <vt:variant>
        <vt:i4>50</vt:i4>
      </vt:variant>
      <vt:variant>
        <vt:i4>0</vt:i4>
      </vt:variant>
      <vt:variant>
        <vt:i4>5</vt:i4>
      </vt:variant>
      <vt:variant>
        <vt:lpwstr/>
      </vt:variant>
      <vt:variant>
        <vt:lpwstr>_Toc12629453</vt:lpwstr>
      </vt:variant>
      <vt:variant>
        <vt:i4>1114171</vt:i4>
      </vt:variant>
      <vt:variant>
        <vt:i4>44</vt:i4>
      </vt:variant>
      <vt:variant>
        <vt:i4>0</vt:i4>
      </vt:variant>
      <vt:variant>
        <vt:i4>5</vt:i4>
      </vt:variant>
      <vt:variant>
        <vt:lpwstr/>
      </vt:variant>
      <vt:variant>
        <vt:lpwstr>_Toc12629452</vt:lpwstr>
      </vt:variant>
      <vt:variant>
        <vt:i4>1179707</vt:i4>
      </vt:variant>
      <vt:variant>
        <vt:i4>38</vt:i4>
      </vt:variant>
      <vt:variant>
        <vt:i4>0</vt:i4>
      </vt:variant>
      <vt:variant>
        <vt:i4>5</vt:i4>
      </vt:variant>
      <vt:variant>
        <vt:lpwstr/>
      </vt:variant>
      <vt:variant>
        <vt:lpwstr>_Toc12629451</vt:lpwstr>
      </vt:variant>
      <vt:variant>
        <vt:i4>1245243</vt:i4>
      </vt:variant>
      <vt:variant>
        <vt:i4>32</vt:i4>
      </vt:variant>
      <vt:variant>
        <vt:i4>0</vt:i4>
      </vt:variant>
      <vt:variant>
        <vt:i4>5</vt:i4>
      </vt:variant>
      <vt:variant>
        <vt:lpwstr/>
      </vt:variant>
      <vt:variant>
        <vt:lpwstr>_Toc12629450</vt:lpwstr>
      </vt:variant>
      <vt:variant>
        <vt:i4>1703994</vt:i4>
      </vt:variant>
      <vt:variant>
        <vt:i4>26</vt:i4>
      </vt:variant>
      <vt:variant>
        <vt:i4>0</vt:i4>
      </vt:variant>
      <vt:variant>
        <vt:i4>5</vt:i4>
      </vt:variant>
      <vt:variant>
        <vt:lpwstr/>
      </vt:variant>
      <vt:variant>
        <vt:lpwstr>_Toc12629449</vt:lpwstr>
      </vt:variant>
      <vt:variant>
        <vt:i4>1769530</vt:i4>
      </vt:variant>
      <vt:variant>
        <vt:i4>20</vt:i4>
      </vt:variant>
      <vt:variant>
        <vt:i4>0</vt:i4>
      </vt:variant>
      <vt:variant>
        <vt:i4>5</vt:i4>
      </vt:variant>
      <vt:variant>
        <vt:lpwstr/>
      </vt:variant>
      <vt:variant>
        <vt:lpwstr>_Toc12629448</vt:lpwstr>
      </vt:variant>
      <vt:variant>
        <vt:i4>1310778</vt:i4>
      </vt:variant>
      <vt:variant>
        <vt:i4>14</vt:i4>
      </vt:variant>
      <vt:variant>
        <vt:i4>0</vt:i4>
      </vt:variant>
      <vt:variant>
        <vt:i4>5</vt:i4>
      </vt:variant>
      <vt:variant>
        <vt:lpwstr/>
      </vt:variant>
      <vt:variant>
        <vt:lpwstr>_Toc12629447</vt:lpwstr>
      </vt:variant>
      <vt:variant>
        <vt:i4>1376314</vt:i4>
      </vt:variant>
      <vt:variant>
        <vt:i4>8</vt:i4>
      </vt:variant>
      <vt:variant>
        <vt:i4>0</vt:i4>
      </vt:variant>
      <vt:variant>
        <vt:i4>5</vt:i4>
      </vt:variant>
      <vt:variant>
        <vt:lpwstr/>
      </vt:variant>
      <vt:variant>
        <vt:lpwstr>_Toc12629446</vt:lpwstr>
      </vt:variant>
      <vt:variant>
        <vt:i4>1441850</vt:i4>
      </vt:variant>
      <vt:variant>
        <vt:i4>2</vt:i4>
      </vt:variant>
      <vt:variant>
        <vt:i4>0</vt:i4>
      </vt:variant>
      <vt:variant>
        <vt:i4>5</vt:i4>
      </vt:variant>
      <vt:variant>
        <vt:lpwstr/>
      </vt:variant>
      <vt:variant>
        <vt:lpwstr>_Toc12629445</vt:lpwstr>
      </vt:variant>
      <vt:variant>
        <vt:i4>1441885</vt:i4>
      </vt:variant>
      <vt:variant>
        <vt:i4>0</vt:i4>
      </vt:variant>
      <vt:variant>
        <vt:i4>0</vt:i4>
      </vt:variant>
      <vt:variant>
        <vt:i4>5</vt:i4>
      </vt:variant>
      <vt:variant>
        <vt:lpwstr>http://legnica.praca.gov.pl/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Strategia rozwoju elektromobilności</dc:title>
  <dc:creator>Maciej Mysona</dc:creator>
  <cp:lastModifiedBy>Jolanta Szkorupińska</cp:lastModifiedBy>
  <cp:revision>3</cp:revision>
  <cp:lastPrinted>2019-07-04T12:52:00Z</cp:lastPrinted>
  <dcterms:created xsi:type="dcterms:W3CDTF">2019-07-05T06:19:00Z</dcterms:created>
  <dcterms:modified xsi:type="dcterms:W3CDTF">2019-07-05T06:25:00Z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0x010100384911E36385A447A58D440440E9F22E</vt:lpwstr>
  </property>
  <property fmtid="{D5CDD505-2E9C-101B-9397-08002B2CF9AE}" pid="3" name="AuthorIds_UIVersion_512512">
    <vt:lpwstr>14,1030</vt:lpwstr>
  </property>
  <property fmtid="{D5CDD505-2E9C-101B-9397-08002B2CF9AE}" pid="4" name="AuthorIds_UIVersion_71680">
    <vt:lpwstr>237</vt:lpwstr>
  </property>
</Properties>
</file>