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864" w:rsidRPr="002B3126" w:rsidRDefault="000B2864" w:rsidP="000B2864">
      <w:pPr>
        <w:spacing w:before="0" w:after="0" w:line="276" w:lineRule="auto"/>
        <w:rPr>
          <w:rFonts w:cs="Times New Roman"/>
          <w:color w:val="5B9BD5"/>
          <w:szCs w:val="24"/>
        </w:rPr>
      </w:pPr>
      <w:bookmarkStart w:id="0" w:name="_GoBack"/>
      <w:bookmarkEnd w:id="0"/>
    </w:p>
    <w:p w:rsidR="000B2864" w:rsidRPr="002B3126" w:rsidRDefault="000B2864" w:rsidP="000B2864">
      <w:pPr>
        <w:spacing w:before="0" w:after="0" w:line="276" w:lineRule="auto"/>
        <w:rPr>
          <w:rFonts w:cs="Times New Roman"/>
          <w:color w:val="5B9BD5"/>
          <w:szCs w:val="24"/>
        </w:rPr>
      </w:pPr>
    </w:p>
    <w:p w:rsidR="000B2864" w:rsidRPr="00C6578D" w:rsidRDefault="008C607C" w:rsidP="000B2864">
      <w:pPr>
        <w:spacing w:before="0" w:after="0" w:line="276" w:lineRule="auto"/>
        <w:jc w:val="center"/>
        <w:rPr>
          <w:b/>
          <w:bCs/>
          <w:sz w:val="48"/>
          <w:szCs w:val="48"/>
        </w:rPr>
      </w:pPr>
      <w:r w:rsidRPr="00342431">
        <w:rPr>
          <w:b/>
          <w:bCs/>
          <w:sz w:val="48"/>
          <w:szCs w:val="48"/>
        </w:rPr>
        <w:br/>
      </w:r>
      <w:r w:rsidR="000E1CB7" w:rsidRPr="00C6578D">
        <w:rPr>
          <w:b/>
          <w:bCs/>
          <w:sz w:val="48"/>
          <w:szCs w:val="48"/>
        </w:rPr>
        <w:t>ZAŁOŻE</w:t>
      </w:r>
      <w:r w:rsidR="003E3352">
        <w:rPr>
          <w:b/>
          <w:bCs/>
          <w:sz w:val="48"/>
          <w:szCs w:val="48"/>
        </w:rPr>
        <w:t>NIA</w:t>
      </w:r>
      <w:r w:rsidR="000E1CB7" w:rsidRPr="00C6578D">
        <w:rPr>
          <w:b/>
          <w:bCs/>
          <w:sz w:val="48"/>
          <w:szCs w:val="48"/>
        </w:rPr>
        <w:t xml:space="preserve"> DO PLANU ZAOPATRZENIA </w:t>
      </w:r>
      <w:r w:rsidR="000E1CB7" w:rsidRPr="00C6578D">
        <w:rPr>
          <w:b/>
          <w:bCs/>
          <w:sz w:val="48"/>
          <w:szCs w:val="48"/>
        </w:rPr>
        <w:br/>
      </w:r>
      <w:r w:rsidR="00AD733C" w:rsidRPr="00AD733C">
        <w:rPr>
          <w:b/>
          <w:bCs/>
          <w:sz w:val="48"/>
          <w:szCs w:val="48"/>
        </w:rPr>
        <w:t>GMINY</w:t>
      </w:r>
      <w:r w:rsidR="00AD733C">
        <w:rPr>
          <w:b/>
          <w:bCs/>
          <w:sz w:val="48"/>
          <w:szCs w:val="48"/>
        </w:rPr>
        <w:t xml:space="preserve"> </w:t>
      </w:r>
      <w:r w:rsidR="000E1CB7" w:rsidRPr="00C6578D">
        <w:rPr>
          <w:b/>
          <w:bCs/>
          <w:sz w:val="48"/>
          <w:szCs w:val="48"/>
        </w:rPr>
        <w:t>W CIEPŁO, ENERGIĘ ELEKTRYCZNĄ</w:t>
      </w:r>
    </w:p>
    <w:p w:rsidR="000B2864" w:rsidRPr="00C6578D" w:rsidRDefault="000E1CB7" w:rsidP="000B2864">
      <w:pPr>
        <w:spacing w:before="0" w:after="0" w:line="276" w:lineRule="auto"/>
        <w:jc w:val="center"/>
        <w:rPr>
          <w:b/>
          <w:bCs/>
          <w:sz w:val="48"/>
          <w:szCs w:val="48"/>
        </w:rPr>
      </w:pPr>
      <w:r w:rsidRPr="00C6578D">
        <w:rPr>
          <w:b/>
          <w:bCs/>
          <w:sz w:val="48"/>
          <w:szCs w:val="48"/>
        </w:rPr>
        <w:t xml:space="preserve">I PALIWA GAZOWE DLA </w:t>
      </w:r>
      <w:r w:rsidR="00D44936" w:rsidRPr="00C6578D">
        <w:rPr>
          <w:b/>
          <w:bCs/>
          <w:sz w:val="48"/>
          <w:szCs w:val="48"/>
        </w:rPr>
        <w:t>MIASTA LEGNICY</w:t>
      </w:r>
      <w:r w:rsidRPr="00C6578D">
        <w:rPr>
          <w:b/>
          <w:bCs/>
          <w:sz w:val="48"/>
          <w:szCs w:val="48"/>
        </w:rPr>
        <w:br/>
      </w:r>
    </w:p>
    <w:p w:rsidR="00D44936" w:rsidRPr="00C6578D" w:rsidRDefault="00D44936" w:rsidP="00E059D5">
      <w:pPr>
        <w:spacing w:before="0" w:after="0" w:line="276" w:lineRule="auto"/>
        <w:rPr>
          <w:rFonts w:cs="Tahoma"/>
          <w:b/>
          <w:color w:val="5B9BD5"/>
          <w:sz w:val="36"/>
          <w:szCs w:val="36"/>
        </w:rPr>
      </w:pPr>
    </w:p>
    <w:p w:rsidR="00D44936" w:rsidRPr="00C6578D" w:rsidRDefault="00D44936" w:rsidP="00E059D5">
      <w:pPr>
        <w:spacing w:before="0" w:after="0" w:line="276" w:lineRule="auto"/>
        <w:rPr>
          <w:rFonts w:cs="Tahoma"/>
          <w:b/>
          <w:color w:val="5B9BD5"/>
          <w:sz w:val="36"/>
          <w:szCs w:val="36"/>
        </w:rPr>
      </w:pPr>
    </w:p>
    <w:p w:rsidR="004B4669" w:rsidRPr="00C6578D" w:rsidRDefault="004B4669" w:rsidP="00E059D5">
      <w:pPr>
        <w:spacing w:before="0" w:after="0" w:line="276" w:lineRule="auto"/>
        <w:rPr>
          <w:rFonts w:cs="Tahoma"/>
          <w:b/>
          <w:color w:val="5B9BD5"/>
          <w:sz w:val="36"/>
          <w:szCs w:val="36"/>
        </w:rPr>
      </w:pPr>
    </w:p>
    <w:p w:rsidR="004B4669" w:rsidRPr="00C6578D" w:rsidRDefault="004B4669" w:rsidP="00E059D5">
      <w:pPr>
        <w:spacing w:before="0" w:after="0" w:line="276" w:lineRule="auto"/>
        <w:rPr>
          <w:rFonts w:cs="Tahoma"/>
          <w:b/>
          <w:color w:val="5B9BD5"/>
          <w:sz w:val="36"/>
          <w:szCs w:val="36"/>
        </w:rPr>
      </w:pPr>
    </w:p>
    <w:p w:rsidR="00E059D5" w:rsidRPr="00C6578D" w:rsidRDefault="000B765E" w:rsidP="00D44936">
      <w:pPr>
        <w:spacing w:before="0" w:after="0" w:line="276" w:lineRule="auto"/>
        <w:jc w:val="center"/>
        <w:rPr>
          <w:rFonts w:cs="Tahoma"/>
          <w:b/>
          <w:color w:val="5B9BD5"/>
          <w:sz w:val="36"/>
          <w:szCs w:val="36"/>
        </w:rPr>
      </w:pPr>
      <w:r w:rsidRPr="00C6578D">
        <w:rPr>
          <w:noProof/>
        </w:rPr>
        <w:drawing>
          <wp:inline distT="0" distB="0" distL="0" distR="0">
            <wp:extent cx="1442085" cy="1732280"/>
            <wp:effectExtent l="0" t="0" r="0" b="0"/>
            <wp:docPr id="3" name="Obraz 1" descr="Znalezione obrazy dla zapytania HERB MIASTO legn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HERB MIASTO legni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2085" cy="1732280"/>
                    </a:xfrm>
                    <a:prstGeom prst="rect">
                      <a:avLst/>
                    </a:prstGeom>
                    <a:noFill/>
                    <a:ln>
                      <a:noFill/>
                    </a:ln>
                  </pic:spPr>
                </pic:pic>
              </a:graphicData>
            </a:graphic>
          </wp:inline>
        </w:drawing>
      </w:r>
    </w:p>
    <w:p w:rsidR="00E059D5" w:rsidRPr="00C6578D" w:rsidRDefault="00E059D5" w:rsidP="00E059D5">
      <w:pPr>
        <w:spacing w:before="0" w:after="0" w:line="276" w:lineRule="auto"/>
        <w:rPr>
          <w:rFonts w:cs="Tahoma"/>
          <w:b/>
          <w:color w:val="5B9BD5"/>
          <w:sz w:val="36"/>
          <w:szCs w:val="36"/>
        </w:rPr>
      </w:pPr>
    </w:p>
    <w:p w:rsidR="00E059D5" w:rsidRPr="00C6578D" w:rsidRDefault="00E059D5" w:rsidP="00E059D5">
      <w:pPr>
        <w:spacing w:before="0" w:after="0" w:line="276" w:lineRule="auto"/>
        <w:jc w:val="center"/>
        <w:rPr>
          <w:b/>
          <w:sz w:val="28"/>
          <w:szCs w:val="28"/>
        </w:rPr>
      </w:pPr>
      <w:r w:rsidRPr="00C6578D">
        <w:rPr>
          <w:b/>
          <w:sz w:val="28"/>
          <w:szCs w:val="28"/>
        </w:rPr>
        <w:t>201</w:t>
      </w:r>
      <w:r w:rsidR="008C607C" w:rsidRPr="00C6578D">
        <w:rPr>
          <w:b/>
          <w:sz w:val="28"/>
          <w:szCs w:val="28"/>
        </w:rPr>
        <w:t>7</w:t>
      </w:r>
    </w:p>
    <w:p w:rsidR="00E059D5" w:rsidRPr="00C6578D" w:rsidRDefault="00E059D5" w:rsidP="00E059D5">
      <w:pPr>
        <w:spacing w:before="0" w:after="0"/>
        <w:jc w:val="left"/>
        <w:rPr>
          <w:color w:val="5B9BD5"/>
          <w:szCs w:val="24"/>
        </w:rPr>
      </w:pPr>
    </w:p>
    <w:p w:rsidR="00E059D5" w:rsidRPr="00C6578D" w:rsidRDefault="00E059D5" w:rsidP="00E059D5">
      <w:pPr>
        <w:spacing w:before="0" w:after="0"/>
        <w:jc w:val="left"/>
        <w:rPr>
          <w:color w:val="5B9BD5"/>
          <w:szCs w:val="24"/>
        </w:rPr>
      </w:pPr>
    </w:p>
    <w:p w:rsidR="001403C4" w:rsidRPr="00C6578D" w:rsidRDefault="001403C4" w:rsidP="001403C4">
      <w:pPr>
        <w:spacing w:before="0" w:after="0" w:line="276" w:lineRule="auto"/>
        <w:jc w:val="left"/>
        <w:rPr>
          <w:b/>
          <w:color w:val="5B9BD5"/>
          <w:szCs w:val="28"/>
          <w:u w:val="single"/>
        </w:rPr>
      </w:pPr>
    </w:p>
    <w:p w:rsidR="001403C4" w:rsidRPr="00C6578D" w:rsidRDefault="001403C4" w:rsidP="001403C4">
      <w:pPr>
        <w:spacing w:before="0" w:after="0" w:line="276" w:lineRule="auto"/>
        <w:jc w:val="left"/>
        <w:rPr>
          <w:b/>
          <w:color w:val="5B9BD5"/>
          <w:szCs w:val="28"/>
          <w:u w:val="single"/>
        </w:rPr>
      </w:pPr>
    </w:p>
    <w:p w:rsidR="008C607C" w:rsidRPr="00C6578D" w:rsidRDefault="008C607C" w:rsidP="008C607C">
      <w:pPr>
        <w:rPr>
          <w:b/>
          <w:color w:val="5B9BD5"/>
          <w:szCs w:val="28"/>
          <w:u w:val="single"/>
        </w:rPr>
      </w:pPr>
      <w:bookmarkStart w:id="1" w:name="_Toc306278579"/>
    </w:p>
    <w:p w:rsidR="008C607C" w:rsidRPr="00C6578D" w:rsidRDefault="008C607C" w:rsidP="008C607C">
      <w:pPr>
        <w:rPr>
          <w:b/>
          <w:color w:val="5B9BD5"/>
          <w:szCs w:val="28"/>
          <w:u w:val="single"/>
        </w:rPr>
      </w:pPr>
    </w:p>
    <w:p w:rsidR="000E1CB7" w:rsidRPr="00C6578D" w:rsidRDefault="000E1CB7" w:rsidP="004B4669">
      <w:pPr>
        <w:spacing w:before="0" w:after="0" w:line="276" w:lineRule="auto"/>
        <w:jc w:val="left"/>
        <w:rPr>
          <w:b/>
          <w:color w:val="5B9BD5"/>
          <w:szCs w:val="28"/>
          <w:u w:val="single"/>
        </w:rPr>
      </w:pPr>
    </w:p>
    <w:p w:rsidR="000E1CB7" w:rsidRPr="00C6578D" w:rsidRDefault="000E1CB7" w:rsidP="004B4669">
      <w:pPr>
        <w:spacing w:before="0" w:after="0" w:line="276" w:lineRule="auto"/>
        <w:jc w:val="left"/>
        <w:rPr>
          <w:b/>
          <w:color w:val="5B9BD5"/>
          <w:szCs w:val="28"/>
          <w:u w:val="single"/>
        </w:rPr>
      </w:pPr>
    </w:p>
    <w:p w:rsidR="000E1CB7" w:rsidRPr="00C6578D" w:rsidRDefault="000E1CB7" w:rsidP="004B4669">
      <w:pPr>
        <w:spacing w:before="0" w:after="0" w:line="276" w:lineRule="auto"/>
        <w:jc w:val="left"/>
        <w:rPr>
          <w:b/>
          <w:color w:val="5B9BD5"/>
          <w:szCs w:val="28"/>
          <w:u w:val="single"/>
        </w:rPr>
      </w:pPr>
    </w:p>
    <w:p w:rsidR="000E1CB7" w:rsidRPr="00C6578D" w:rsidRDefault="000E1CB7" w:rsidP="004B4669">
      <w:pPr>
        <w:spacing w:before="0" w:after="0" w:line="276" w:lineRule="auto"/>
        <w:jc w:val="left"/>
        <w:rPr>
          <w:b/>
          <w:color w:val="5B9BD5"/>
          <w:szCs w:val="28"/>
          <w:u w:val="single"/>
        </w:rPr>
      </w:pPr>
    </w:p>
    <w:p w:rsidR="000E1CB7" w:rsidRPr="00C6578D" w:rsidRDefault="000E1CB7" w:rsidP="004B4669">
      <w:pPr>
        <w:spacing w:before="0" w:after="0" w:line="276" w:lineRule="auto"/>
        <w:jc w:val="left"/>
        <w:rPr>
          <w:b/>
          <w:color w:val="5B9BD5"/>
          <w:szCs w:val="28"/>
          <w:u w:val="single"/>
        </w:rPr>
      </w:pPr>
    </w:p>
    <w:p w:rsidR="000E1CB7" w:rsidRDefault="000E1CB7" w:rsidP="004B4669">
      <w:pPr>
        <w:spacing w:before="0" w:after="0" w:line="276" w:lineRule="auto"/>
        <w:jc w:val="left"/>
        <w:rPr>
          <w:b/>
          <w:color w:val="5B9BD5"/>
          <w:szCs w:val="28"/>
          <w:u w:val="single"/>
        </w:rPr>
      </w:pPr>
    </w:p>
    <w:p w:rsidR="003E3352" w:rsidRDefault="003E3352" w:rsidP="004B4669">
      <w:pPr>
        <w:spacing w:before="0" w:after="0" w:line="276" w:lineRule="auto"/>
        <w:jc w:val="left"/>
        <w:rPr>
          <w:b/>
          <w:color w:val="5B9BD5"/>
          <w:szCs w:val="28"/>
          <w:u w:val="single"/>
        </w:rPr>
      </w:pPr>
    </w:p>
    <w:p w:rsidR="003E3352" w:rsidRPr="00C6578D" w:rsidRDefault="003E3352" w:rsidP="004B4669">
      <w:pPr>
        <w:spacing w:before="0" w:after="0" w:line="276" w:lineRule="auto"/>
        <w:jc w:val="left"/>
        <w:rPr>
          <w:b/>
          <w:color w:val="5B9BD5"/>
          <w:szCs w:val="28"/>
          <w:u w:val="single"/>
        </w:rPr>
      </w:pPr>
    </w:p>
    <w:p w:rsidR="004B4669" w:rsidRPr="00C6578D" w:rsidRDefault="004B4669" w:rsidP="004B4669">
      <w:pPr>
        <w:spacing w:before="0" w:after="0" w:line="276" w:lineRule="auto"/>
        <w:jc w:val="left"/>
        <w:rPr>
          <w:b/>
          <w:szCs w:val="28"/>
          <w:u w:val="single"/>
        </w:rPr>
      </w:pPr>
      <w:r w:rsidRPr="00C6578D">
        <w:rPr>
          <w:b/>
          <w:szCs w:val="28"/>
          <w:u w:val="single"/>
        </w:rPr>
        <w:lastRenderedPageBreak/>
        <w:t>Autor opracowania:</w:t>
      </w:r>
    </w:p>
    <w:p w:rsidR="000E1CB7" w:rsidRPr="00C6578D" w:rsidRDefault="000B765E" w:rsidP="000E1CB7">
      <w:pPr>
        <w:jc w:val="left"/>
      </w:pPr>
      <w:r w:rsidRPr="00C6578D">
        <w:rPr>
          <w:noProof/>
        </w:rPr>
        <w:drawing>
          <wp:inline distT="0" distB="0" distL="0" distR="0">
            <wp:extent cx="1283970" cy="72961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970" cy="729615"/>
                    </a:xfrm>
                    <a:prstGeom prst="rect">
                      <a:avLst/>
                    </a:prstGeom>
                    <a:noFill/>
                    <a:ln>
                      <a:noFill/>
                    </a:ln>
                  </pic:spPr>
                </pic:pic>
              </a:graphicData>
            </a:graphic>
          </wp:inline>
        </w:drawing>
      </w:r>
    </w:p>
    <w:p w:rsidR="000E1CB7" w:rsidRPr="00C6578D" w:rsidRDefault="000E1CB7" w:rsidP="000E1CB7">
      <w:pPr>
        <w:jc w:val="left"/>
      </w:pPr>
      <w:r w:rsidRPr="00C6578D">
        <w:t>Małopolska Fundacja Energii i Środowiska</w:t>
      </w:r>
    </w:p>
    <w:p w:rsidR="000E1CB7" w:rsidRPr="00C6578D" w:rsidRDefault="000E1CB7" w:rsidP="000E1CB7">
      <w:pPr>
        <w:jc w:val="left"/>
      </w:pPr>
      <w:r w:rsidRPr="00C6578D">
        <w:t>ul. Krupnicza 8/3a</w:t>
      </w:r>
    </w:p>
    <w:p w:rsidR="000E1CB7" w:rsidRPr="00C6578D" w:rsidRDefault="000E1CB7" w:rsidP="000E1CB7">
      <w:pPr>
        <w:jc w:val="left"/>
      </w:pPr>
      <w:r w:rsidRPr="00C6578D">
        <w:t>31-123 Kraków</w:t>
      </w:r>
    </w:p>
    <w:p w:rsidR="000E1CB7" w:rsidRPr="00C6578D" w:rsidRDefault="005C7D3D" w:rsidP="000E1CB7">
      <w:pPr>
        <w:jc w:val="left"/>
      </w:pPr>
      <w:hyperlink r:id="rId11" w:history="1">
        <w:r w:rsidR="000E1CB7" w:rsidRPr="00C6578D">
          <w:rPr>
            <w:rStyle w:val="Hipercze"/>
            <w:color w:val="auto"/>
          </w:rPr>
          <w:t>www.mafes.com.pl</w:t>
        </w:r>
      </w:hyperlink>
    </w:p>
    <w:p w:rsidR="004B4669" w:rsidRPr="00C6578D" w:rsidRDefault="004B4669" w:rsidP="004B4669">
      <w:pPr>
        <w:spacing w:before="0" w:after="0"/>
        <w:ind w:right="56"/>
        <w:jc w:val="left"/>
        <w:rPr>
          <w:rFonts w:cs="Times New Roman"/>
          <w:szCs w:val="24"/>
        </w:rPr>
      </w:pPr>
    </w:p>
    <w:p w:rsidR="000A76B9" w:rsidRPr="00C6578D" w:rsidRDefault="000A76B9" w:rsidP="004B4669">
      <w:pPr>
        <w:spacing w:before="0" w:after="0"/>
        <w:ind w:right="56"/>
        <w:jc w:val="left"/>
        <w:rPr>
          <w:rFonts w:cs="Times New Roman"/>
          <w:szCs w:val="24"/>
        </w:rPr>
      </w:pPr>
    </w:p>
    <w:p w:rsidR="004B4669" w:rsidRPr="00C6578D" w:rsidRDefault="004B4669" w:rsidP="004B4669">
      <w:pPr>
        <w:spacing w:before="0" w:after="0"/>
        <w:ind w:right="56"/>
        <w:jc w:val="left"/>
        <w:rPr>
          <w:rFonts w:cs="Times New Roman"/>
          <w:color w:val="5B9BD5"/>
          <w:szCs w:val="24"/>
        </w:rPr>
      </w:pPr>
    </w:p>
    <w:p w:rsidR="000E1CB7" w:rsidRPr="00C6578D" w:rsidRDefault="000E1CB7" w:rsidP="000E1CB7">
      <w:pPr>
        <w:spacing w:before="0" w:after="0" w:line="276" w:lineRule="auto"/>
        <w:rPr>
          <w:b/>
          <w:szCs w:val="28"/>
        </w:rPr>
      </w:pPr>
      <w:bookmarkStart w:id="2" w:name="_Toc476568489"/>
      <w:bookmarkEnd w:id="1"/>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0E1CB7" w:rsidRPr="00C6578D" w:rsidRDefault="000E1CB7" w:rsidP="000E1CB7">
      <w:pPr>
        <w:spacing w:before="0" w:after="0" w:line="276" w:lineRule="auto"/>
        <w:rPr>
          <w:b/>
          <w:szCs w:val="28"/>
        </w:rPr>
      </w:pPr>
    </w:p>
    <w:p w:rsidR="0096654C" w:rsidRDefault="00F22BA5">
      <w:pPr>
        <w:pStyle w:val="Spistreci1"/>
        <w:rPr>
          <w:rFonts w:asciiTheme="minorHAnsi" w:eastAsiaTheme="minorEastAsia" w:hAnsiTheme="minorHAnsi" w:cstheme="minorBidi"/>
          <w:b w:val="0"/>
          <w:bCs w:val="0"/>
          <w:noProof/>
          <w:szCs w:val="22"/>
        </w:rPr>
      </w:pPr>
      <w:r w:rsidRPr="00C6578D">
        <w:rPr>
          <w:rStyle w:val="Hipercze"/>
          <w:noProof/>
          <w:color w:val="4472C4"/>
          <w:sz w:val="20"/>
        </w:rPr>
        <w:lastRenderedPageBreak/>
        <w:fldChar w:fldCharType="begin"/>
      </w:r>
      <w:r w:rsidRPr="00C6578D">
        <w:rPr>
          <w:rStyle w:val="Hipercze"/>
          <w:noProof/>
          <w:color w:val="4472C4"/>
          <w:sz w:val="20"/>
        </w:rPr>
        <w:instrText xml:space="preserve"> TOC \o "1-3" \h \z \u </w:instrText>
      </w:r>
      <w:r w:rsidRPr="00C6578D">
        <w:rPr>
          <w:rStyle w:val="Hipercze"/>
          <w:noProof/>
          <w:color w:val="4472C4"/>
          <w:sz w:val="20"/>
        </w:rPr>
        <w:fldChar w:fldCharType="separate"/>
      </w:r>
      <w:hyperlink w:anchor="_Toc487020338" w:history="1">
        <w:r w:rsidR="0096654C" w:rsidRPr="002A712A">
          <w:rPr>
            <w:rStyle w:val="Hipercze"/>
            <w:rFonts w:cs="Arial"/>
            <w:noProof/>
          </w:rPr>
          <w:t>1.</w:t>
        </w:r>
        <w:r w:rsidR="0096654C">
          <w:rPr>
            <w:rFonts w:asciiTheme="minorHAnsi" w:eastAsiaTheme="minorEastAsia" w:hAnsiTheme="minorHAnsi" w:cstheme="minorBidi"/>
            <w:b w:val="0"/>
            <w:bCs w:val="0"/>
            <w:noProof/>
            <w:szCs w:val="22"/>
          </w:rPr>
          <w:tab/>
        </w:r>
        <w:r w:rsidR="0096654C" w:rsidRPr="002A712A">
          <w:rPr>
            <w:rStyle w:val="Hipercze"/>
            <w:rFonts w:cs="Arial"/>
            <w:noProof/>
          </w:rPr>
          <w:t>Podstawy prawne</w:t>
        </w:r>
        <w:r w:rsidR="0096654C">
          <w:rPr>
            <w:noProof/>
            <w:webHidden/>
          </w:rPr>
          <w:tab/>
        </w:r>
        <w:r w:rsidR="0096654C">
          <w:rPr>
            <w:noProof/>
            <w:webHidden/>
          </w:rPr>
          <w:fldChar w:fldCharType="begin"/>
        </w:r>
        <w:r w:rsidR="0096654C">
          <w:rPr>
            <w:noProof/>
            <w:webHidden/>
          </w:rPr>
          <w:instrText xml:space="preserve"> PAGEREF _Toc487020338 \h </w:instrText>
        </w:r>
        <w:r w:rsidR="0096654C">
          <w:rPr>
            <w:noProof/>
            <w:webHidden/>
          </w:rPr>
        </w:r>
        <w:r w:rsidR="0096654C">
          <w:rPr>
            <w:noProof/>
            <w:webHidden/>
          </w:rPr>
          <w:fldChar w:fldCharType="separate"/>
        </w:r>
        <w:r w:rsidR="0095776E">
          <w:rPr>
            <w:noProof/>
            <w:webHidden/>
          </w:rPr>
          <w:t>6</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39" w:history="1">
        <w:r w:rsidR="0096654C" w:rsidRPr="002A712A">
          <w:rPr>
            <w:rStyle w:val="Hipercze"/>
            <w:noProof/>
          </w:rPr>
          <w:t>1.1</w:t>
        </w:r>
        <w:r w:rsidR="0096654C">
          <w:rPr>
            <w:rFonts w:asciiTheme="minorHAnsi" w:eastAsiaTheme="minorEastAsia" w:hAnsiTheme="minorHAnsi" w:cstheme="minorBidi"/>
            <w:bCs w:val="0"/>
            <w:noProof/>
            <w:sz w:val="22"/>
            <w:szCs w:val="22"/>
          </w:rPr>
          <w:tab/>
        </w:r>
        <w:r w:rsidR="0096654C" w:rsidRPr="002A712A">
          <w:rPr>
            <w:rStyle w:val="Hipercze"/>
            <w:noProof/>
          </w:rPr>
          <w:t>Uwzględnienie założeń regionalnych dokumentów strategicznych</w:t>
        </w:r>
        <w:r w:rsidR="0096654C">
          <w:rPr>
            <w:noProof/>
            <w:webHidden/>
          </w:rPr>
          <w:tab/>
        </w:r>
        <w:r w:rsidR="0096654C">
          <w:rPr>
            <w:noProof/>
            <w:webHidden/>
          </w:rPr>
          <w:fldChar w:fldCharType="begin"/>
        </w:r>
        <w:r w:rsidR="0096654C">
          <w:rPr>
            <w:noProof/>
            <w:webHidden/>
          </w:rPr>
          <w:instrText xml:space="preserve"> PAGEREF _Toc487020339 \h </w:instrText>
        </w:r>
        <w:r w:rsidR="0096654C">
          <w:rPr>
            <w:noProof/>
            <w:webHidden/>
          </w:rPr>
        </w:r>
        <w:r w:rsidR="0096654C">
          <w:rPr>
            <w:noProof/>
            <w:webHidden/>
          </w:rPr>
          <w:fldChar w:fldCharType="separate"/>
        </w:r>
        <w:r w:rsidR="0095776E">
          <w:rPr>
            <w:noProof/>
            <w:webHidden/>
          </w:rPr>
          <w:t>11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40" w:history="1">
        <w:r w:rsidR="0096654C" w:rsidRPr="002A712A">
          <w:rPr>
            <w:rStyle w:val="Hipercze"/>
            <w:noProof/>
          </w:rPr>
          <w:t>1.1.1</w:t>
        </w:r>
        <w:r w:rsidR="0096654C">
          <w:rPr>
            <w:rFonts w:asciiTheme="minorHAnsi" w:eastAsiaTheme="minorEastAsia" w:hAnsiTheme="minorHAnsi" w:cstheme="minorBidi"/>
            <w:bCs w:val="0"/>
            <w:noProof/>
            <w:sz w:val="22"/>
            <w:szCs w:val="22"/>
          </w:rPr>
          <w:tab/>
        </w:r>
        <w:r w:rsidR="0096654C" w:rsidRPr="002A712A">
          <w:rPr>
            <w:rStyle w:val="Hipercze"/>
            <w:noProof/>
          </w:rPr>
          <w:t>Uwzględnienie założeń dokumentów strategicznych szczebla wojewódzkiego</w:t>
        </w:r>
        <w:r w:rsidR="0096654C">
          <w:rPr>
            <w:noProof/>
            <w:webHidden/>
          </w:rPr>
          <w:tab/>
        </w:r>
        <w:r w:rsidR="0096654C">
          <w:rPr>
            <w:noProof/>
            <w:webHidden/>
          </w:rPr>
          <w:fldChar w:fldCharType="begin"/>
        </w:r>
        <w:r w:rsidR="0096654C">
          <w:rPr>
            <w:noProof/>
            <w:webHidden/>
          </w:rPr>
          <w:instrText xml:space="preserve"> PAGEREF _Toc487020340 \h </w:instrText>
        </w:r>
        <w:r w:rsidR="0096654C">
          <w:rPr>
            <w:noProof/>
            <w:webHidden/>
          </w:rPr>
        </w:r>
        <w:r w:rsidR="0096654C">
          <w:rPr>
            <w:noProof/>
            <w:webHidden/>
          </w:rPr>
          <w:fldChar w:fldCharType="separate"/>
        </w:r>
        <w:r w:rsidR="0095776E">
          <w:rPr>
            <w:noProof/>
            <w:webHidden/>
          </w:rPr>
          <w:t>11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41" w:history="1">
        <w:r w:rsidR="0096654C" w:rsidRPr="002A712A">
          <w:rPr>
            <w:rStyle w:val="Hipercze"/>
            <w:noProof/>
          </w:rPr>
          <w:t>1.1.2</w:t>
        </w:r>
        <w:r w:rsidR="0096654C">
          <w:rPr>
            <w:rFonts w:asciiTheme="minorHAnsi" w:eastAsiaTheme="minorEastAsia" w:hAnsiTheme="minorHAnsi" w:cstheme="minorBidi"/>
            <w:bCs w:val="0"/>
            <w:noProof/>
            <w:sz w:val="22"/>
            <w:szCs w:val="22"/>
          </w:rPr>
          <w:tab/>
        </w:r>
        <w:r w:rsidR="0096654C" w:rsidRPr="002A712A">
          <w:rPr>
            <w:rStyle w:val="Hipercze"/>
            <w:noProof/>
          </w:rPr>
          <w:t>Uwzględnienie założeń dokumentów strategicznych szczebla lokalnego</w:t>
        </w:r>
        <w:r w:rsidR="0096654C">
          <w:rPr>
            <w:noProof/>
            <w:webHidden/>
          </w:rPr>
          <w:tab/>
        </w:r>
        <w:r w:rsidR="0096654C">
          <w:rPr>
            <w:noProof/>
            <w:webHidden/>
          </w:rPr>
          <w:fldChar w:fldCharType="begin"/>
        </w:r>
        <w:r w:rsidR="0096654C">
          <w:rPr>
            <w:noProof/>
            <w:webHidden/>
          </w:rPr>
          <w:instrText xml:space="preserve"> PAGEREF _Toc487020341 \h </w:instrText>
        </w:r>
        <w:r w:rsidR="0096654C">
          <w:rPr>
            <w:noProof/>
            <w:webHidden/>
          </w:rPr>
        </w:r>
        <w:r w:rsidR="0096654C">
          <w:rPr>
            <w:noProof/>
            <w:webHidden/>
          </w:rPr>
          <w:fldChar w:fldCharType="separate"/>
        </w:r>
        <w:r w:rsidR="0095776E">
          <w:rPr>
            <w:noProof/>
            <w:webHidden/>
          </w:rPr>
          <w:t>20</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342" w:history="1">
        <w:r w:rsidR="0096654C" w:rsidRPr="002A712A">
          <w:rPr>
            <w:rStyle w:val="Hipercze"/>
            <w:rFonts w:cs="Arial"/>
            <w:noProof/>
          </w:rPr>
          <w:t>2.</w:t>
        </w:r>
        <w:r w:rsidR="0096654C">
          <w:rPr>
            <w:rFonts w:asciiTheme="minorHAnsi" w:eastAsiaTheme="minorEastAsia" w:hAnsiTheme="minorHAnsi" w:cstheme="minorBidi"/>
            <w:b w:val="0"/>
            <w:bCs w:val="0"/>
            <w:noProof/>
            <w:szCs w:val="22"/>
          </w:rPr>
          <w:tab/>
        </w:r>
        <w:r w:rsidR="0096654C" w:rsidRPr="002A712A">
          <w:rPr>
            <w:rStyle w:val="Hipercze"/>
            <w:rFonts w:cs="Arial"/>
            <w:noProof/>
          </w:rPr>
          <w:t>Metodyka</w:t>
        </w:r>
        <w:r w:rsidR="0096654C">
          <w:rPr>
            <w:noProof/>
            <w:webHidden/>
          </w:rPr>
          <w:tab/>
        </w:r>
        <w:r w:rsidR="0096654C">
          <w:rPr>
            <w:noProof/>
            <w:webHidden/>
          </w:rPr>
          <w:fldChar w:fldCharType="begin"/>
        </w:r>
        <w:r w:rsidR="0096654C">
          <w:rPr>
            <w:noProof/>
            <w:webHidden/>
          </w:rPr>
          <w:instrText xml:space="preserve"> PAGEREF _Toc487020342 \h </w:instrText>
        </w:r>
        <w:r w:rsidR="0096654C">
          <w:rPr>
            <w:noProof/>
            <w:webHidden/>
          </w:rPr>
        </w:r>
        <w:r w:rsidR="0096654C">
          <w:rPr>
            <w:noProof/>
            <w:webHidden/>
          </w:rPr>
          <w:fldChar w:fldCharType="separate"/>
        </w:r>
        <w:r w:rsidR="0095776E">
          <w:rPr>
            <w:noProof/>
            <w:webHidden/>
          </w:rPr>
          <w:t>23</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343" w:history="1">
        <w:r w:rsidR="0096654C" w:rsidRPr="002A712A">
          <w:rPr>
            <w:rStyle w:val="Hipercze"/>
            <w:rFonts w:cs="Arial"/>
            <w:noProof/>
          </w:rPr>
          <w:t>3.</w:t>
        </w:r>
        <w:r w:rsidR="0096654C">
          <w:rPr>
            <w:rFonts w:asciiTheme="minorHAnsi" w:eastAsiaTheme="minorEastAsia" w:hAnsiTheme="minorHAnsi" w:cstheme="minorBidi"/>
            <w:b w:val="0"/>
            <w:bCs w:val="0"/>
            <w:noProof/>
            <w:szCs w:val="22"/>
          </w:rPr>
          <w:tab/>
        </w:r>
        <w:r w:rsidR="0096654C" w:rsidRPr="002A712A">
          <w:rPr>
            <w:rStyle w:val="Hipercze"/>
            <w:rFonts w:cs="Arial"/>
            <w:noProof/>
          </w:rPr>
          <w:t>Charakterystyka Miasta Legnica</w:t>
        </w:r>
        <w:r w:rsidR="0096654C">
          <w:rPr>
            <w:noProof/>
            <w:webHidden/>
          </w:rPr>
          <w:tab/>
        </w:r>
        <w:r w:rsidR="0096654C">
          <w:rPr>
            <w:noProof/>
            <w:webHidden/>
          </w:rPr>
          <w:fldChar w:fldCharType="begin"/>
        </w:r>
        <w:r w:rsidR="0096654C">
          <w:rPr>
            <w:noProof/>
            <w:webHidden/>
          </w:rPr>
          <w:instrText xml:space="preserve"> PAGEREF _Toc487020343 \h </w:instrText>
        </w:r>
        <w:r w:rsidR="0096654C">
          <w:rPr>
            <w:noProof/>
            <w:webHidden/>
          </w:rPr>
        </w:r>
        <w:r w:rsidR="0096654C">
          <w:rPr>
            <w:noProof/>
            <w:webHidden/>
          </w:rPr>
          <w:fldChar w:fldCharType="separate"/>
        </w:r>
        <w:r w:rsidR="0095776E">
          <w:rPr>
            <w:noProof/>
            <w:webHidden/>
          </w:rPr>
          <w:t>24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46" w:history="1">
        <w:r w:rsidR="0096654C" w:rsidRPr="002A712A">
          <w:rPr>
            <w:rStyle w:val="Hipercze"/>
            <w:noProof/>
          </w:rPr>
          <w:t>3.1</w:t>
        </w:r>
        <w:r w:rsidR="0096654C">
          <w:rPr>
            <w:rFonts w:asciiTheme="minorHAnsi" w:eastAsiaTheme="minorEastAsia" w:hAnsiTheme="minorHAnsi" w:cstheme="minorBidi"/>
            <w:bCs w:val="0"/>
            <w:noProof/>
            <w:sz w:val="22"/>
            <w:szCs w:val="22"/>
          </w:rPr>
          <w:tab/>
        </w:r>
        <w:r w:rsidR="0096654C" w:rsidRPr="002A712A">
          <w:rPr>
            <w:rStyle w:val="Hipercze"/>
            <w:noProof/>
          </w:rPr>
          <w:t>Ogólne informacje</w:t>
        </w:r>
        <w:r w:rsidR="0096654C">
          <w:rPr>
            <w:noProof/>
            <w:webHidden/>
          </w:rPr>
          <w:tab/>
        </w:r>
        <w:r w:rsidR="0096654C">
          <w:rPr>
            <w:noProof/>
            <w:webHidden/>
          </w:rPr>
          <w:fldChar w:fldCharType="begin"/>
        </w:r>
        <w:r w:rsidR="0096654C">
          <w:rPr>
            <w:noProof/>
            <w:webHidden/>
          </w:rPr>
          <w:instrText xml:space="preserve"> PAGEREF _Toc487020346 \h </w:instrText>
        </w:r>
        <w:r w:rsidR="0096654C">
          <w:rPr>
            <w:noProof/>
            <w:webHidden/>
          </w:rPr>
        </w:r>
        <w:r w:rsidR="0096654C">
          <w:rPr>
            <w:noProof/>
            <w:webHidden/>
          </w:rPr>
          <w:fldChar w:fldCharType="separate"/>
        </w:r>
        <w:r w:rsidR="0095776E">
          <w:rPr>
            <w:noProof/>
            <w:webHidden/>
          </w:rPr>
          <w:t>24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47" w:history="1">
        <w:r w:rsidR="0096654C" w:rsidRPr="002A712A">
          <w:rPr>
            <w:rStyle w:val="Hipercze"/>
            <w:noProof/>
          </w:rPr>
          <w:t>3.2</w:t>
        </w:r>
        <w:r w:rsidR="0096654C">
          <w:rPr>
            <w:rFonts w:asciiTheme="minorHAnsi" w:eastAsiaTheme="minorEastAsia" w:hAnsiTheme="minorHAnsi" w:cstheme="minorBidi"/>
            <w:bCs w:val="0"/>
            <w:noProof/>
            <w:sz w:val="22"/>
            <w:szCs w:val="22"/>
          </w:rPr>
          <w:tab/>
        </w:r>
        <w:r w:rsidR="0096654C" w:rsidRPr="002A712A">
          <w:rPr>
            <w:rStyle w:val="Hipercze"/>
            <w:noProof/>
          </w:rPr>
          <w:t>Rzeźba terenu, surowce naturalne, wody powierzchniowe i podziemne</w:t>
        </w:r>
        <w:r w:rsidR="0096654C">
          <w:rPr>
            <w:noProof/>
            <w:webHidden/>
          </w:rPr>
          <w:tab/>
        </w:r>
        <w:r w:rsidR="0096654C">
          <w:rPr>
            <w:noProof/>
            <w:webHidden/>
          </w:rPr>
          <w:fldChar w:fldCharType="begin"/>
        </w:r>
        <w:r w:rsidR="0096654C">
          <w:rPr>
            <w:noProof/>
            <w:webHidden/>
          </w:rPr>
          <w:instrText xml:space="preserve"> PAGEREF _Toc487020347 \h </w:instrText>
        </w:r>
        <w:r w:rsidR="0096654C">
          <w:rPr>
            <w:noProof/>
            <w:webHidden/>
          </w:rPr>
        </w:r>
        <w:r w:rsidR="0096654C">
          <w:rPr>
            <w:noProof/>
            <w:webHidden/>
          </w:rPr>
          <w:fldChar w:fldCharType="separate"/>
        </w:r>
        <w:r w:rsidR="0095776E">
          <w:rPr>
            <w:noProof/>
            <w:webHidden/>
          </w:rPr>
          <w:t>24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48" w:history="1">
        <w:r w:rsidR="0096654C" w:rsidRPr="002A712A">
          <w:rPr>
            <w:rStyle w:val="Hipercze"/>
            <w:noProof/>
          </w:rPr>
          <w:t>3.3</w:t>
        </w:r>
        <w:r w:rsidR="0096654C">
          <w:rPr>
            <w:rFonts w:asciiTheme="minorHAnsi" w:eastAsiaTheme="minorEastAsia" w:hAnsiTheme="minorHAnsi" w:cstheme="minorBidi"/>
            <w:bCs w:val="0"/>
            <w:noProof/>
            <w:sz w:val="22"/>
            <w:szCs w:val="22"/>
          </w:rPr>
          <w:tab/>
        </w:r>
        <w:r w:rsidR="0096654C" w:rsidRPr="002A712A">
          <w:rPr>
            <w:rStyle w:val="Hipercze"/>
            <w:noProof/>
          </w:rPr>
          <w:t>Warunki klimatyczne</w:t>
        </w:r>
        <w:r w:rsidR="0096654C">
          <w:rPr>
            <w:noProof/>
            <w:webHidden/>
          </w:rPr>
          <w:tab/>
        </w:r>
        <w:r w:rsidR="0096654C">
          <w:rPr>
            <w:noProof/>
            <w:webHidden/>
          </w:rPr>
          <w:fldChar w:fldCharType="begin"/>
        </w:r>
        <w:r w:rsidR="0096654C">
          <w:rPr>
            <w:noProof/>
            <w:webHidden/>
          </w:rPr>
          <w:instrText xml:space="preserve"> PAGEREF _Toc487020348 \h </w:instrText>
        </w:r>
        <w:r w:rsidR="0096654C">
          <w:rPr>
            <w:noProof/>
            <w:webHidden/>
          </w:rPr>
        </w:r>
        <w:r w:rsidR="0096654C">
          <w:rPr>
            <w:noProof/>
            <w:webHidden/>
          </w:rPr>
          <w:fldChar w:fldCharType="separate"/>
        </w:r>
        <w:r w:rsidR="0095776E">
          <w:rPr>
            <w:noProof/>
            <w:webHidden/>
          </w:rPr>
          <w:t>27</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49" w:history="1">
        <w:r w:rsidR="0096654C" w:rsidRPr="002A712A">
          <w:rPr>
            <w:rStyle w:val="Hipercze"/>
            <w:noProof/>
          </w:rPr>
          <w:t>3.4</w:t>
        </w:r>
        <w:r w:rsidR="0096654C">
          <w:rPr>
            <w:rFonts w:asciiTheme="minorHAnsi" w:eastAsiaTheme="minorEastAsia" w:hAnsiTheme="minorHAnsi" w:cstheme="minorBidi"/>
            <w:bCs w:val="0"/>
            <w:noProof/>
            <w:sz w:val="22"/>
            <w:szCs w:val="22"/>
          </w:rPr>
          <w:tab/>
        </w:r>
        <w:r w:rsidR="0096654C" w:rsidRPr="002A712A">
          <w:rPr>
            <w:rStyle w:val="Hipercze"/>
            <w:noProof/>
          </w:rPr>
          <w:t>Obszary chronione</w:t>
        </w:r>
        <w:r w:rsidR="0096654C">
          <w:rPr>
            <w:noProof/>
            <w:webHidden/>
          </w:rPr>
          <w:tab/>
        </w:r>
        <w:r w:rsidR="0096654C">
          <w:rPr>
            <w:noProof/>
            <w:webHidden/>
          </w:rPr>
          <w:fldChar w:fldCharType="begin"/>
        </w:r>
        <w:r w:rsidR="0096654C">
          <w:rPr>
            <w:noProof/>
            <w:webHidden/>
          </w:rPr>
          <w:instrText xml:space="preserve"> PAGEREF _Toc487020349 \h </w:instrText>
        </w:r>
        <w:r w:rsidR="0096654C">
          <w:rPr>
            <w:noProof/>
            <w:webHidden/>
          </w:rPr>
        </w:r>
        <w:r w:rsidR="0096654C">
          <w:rPr>
            <w:noProof/>
            <w:webHidden/>
          </w:rPr>
          <w:fldChar w:fldCharType="separate"/>
        </w:r>
        <w:r w:rsidR="0095776E">
          <w:rPr>
            <w:noProof/>
            <w:webHidden/>
          </w:rPr>
          <w:t>28</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50" w:history="1">
        <w:r w:rsidR="0096654C" w:rsidRPr="002A712A">
          <w:rPr>
            <w:rStyle w:val="Hipercze"/>
            <w:noProof/>
          </w:rPr>
          <w:t>3.5</w:t>
        </w:r>
        <w:r w:rsidR="0096654C">
          <w:rPr>
            <w:rFonts w:asciiTheme="minorHAnsi" w:eastAsiaTheme="minorEastAsia" w:hAnsiTheme="minorHAnsi" w:cstheme="minorBidi"/>
            <w:bCs w:val="0"/>
            <w:noProof/>
            <w:sz w:val="22"/>
            <w:szCs w:val="22"/>
          </w:rPr>
          <w:tab/>
        </w:r>
        <w:r w:rsidR="0096654C" w:rsidRPr="002A712A">
          <w:rPr>
            <w:rStyle w:val="Hipercze"/>
            <w:noProof/>
          </w:rPr>
          <w:t>Ludność miasta</w:t>
        </w:r>
        <w:r w:rsidR="0096654C">
          <w:rPr>
            <w:noProof/>
            <w:webHidden/>
          </w:rPr>
          <w:tab/>
        </w:r>
        <w:r w:rsidR="0096654C">
          <w:rPr>
            <w:noProof/>
            <w:webHidden/>
          </w:rPr>
          <w:fldChar w:fldCharType="begin"/>
        </w:r>
        <w:r w:rsidR="0096654C">
          <w:rPr>
            <w:noProof/>
            <w:webHidden/>
          </w:rPr>
          <w:instrText xml:space="preserve"> PAGEREF _Toc487020350 \h </w:instrText>
        </w:r>
        <w:r w:rsidR="0096654C">
          <w:rPr>
            <w:noProof/>
            <w:webHidden/>
          </w:rPr>
        </w:r>
        <w:r w:rsidR="0096654C">
          <w:rPr>
            <w:noProof/>
            <w:webHidden/>
          </w:rPr>
          <w:fldChar w:fldCharType="separate"/>
        </w:r>
        <w:r w:rsidR="0095776E">
          <w:rPr>
            <w:noProof/>
            <w:webHidden/>
          </w:rPr>
          <w:t>29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51" w:history="1">
        <w:r w:rsidR="0096654C" w:rsidRPr="002A712A">
          <w:rPr>
            <w:rStyle w:val="Hipercze"/>
            <w:noProof/>
          </w:rPr>
          <w:t>3.6</w:t>
        </w:r>
        <w:r w:rsidR="0096654C">
          <w:rPr>
            <w:rFonts w:asciiTheme="minorHAnsi" w:eastAsiaTheme="minorEastAsia" w:hAnsiTheme="minorHAnsi" w:cstheme="minorBidi"/>
            <w:bCs w:val="0"/>
            <w:noProof/>
            <w:sz w:val="22"/>
            <w:szCs w:val="22"/>
          </w:rPr>
          <w:tab/>
        </w:r>
        <w:r w:rsidR="0096654C" w:rsidRPr="002A712A">
          <w:rPr>
            <w:rStyle w:val="Hipercze"/>
            <w:noProof/>
          </w:rPr>
          <w:t>Gospodarka miasta</w:t>
        </w:r>
        <w:r w:rsidR="0096654C">
          <w:rPr>
            <w:noProof/>
            <w:webHidden/>
          </w:rPr>
          <w:tab/>
        </w:r>
        <w:r w:rsidR="0096654C">
          <w:rPr>
            <w:noProof/>
            <w:webHidden/>
          </w:rPr>
          <w:fldChar w:fldCharType="begin"/>
        </w:r>
        <w:r w:rsidR="0096654C">
          <w:rPr>
            <w:noProof/>
            <w:webHidden/>
          </w:rPr>
          <w:instrText xml:space="preserve"> PAGEREF _Toc487020351 \h </w:instrText>
        </w:r>
        <w:r w:rsidR="0096654C">
          <w:rPr>
            <w:noProof/>
            <w:webHidden/>
          </w:rPr>
        </w:r>
        <w:r w:rsidR="0096654C">
          <w:rPr>
            <w:noProof/>
            <w:webHidden/>
          </w:rPr>
          <w:fldChar w:fldCharType="separate"/>
        </w:r>
        <w:r w:rsidR="0095776E">
          <w:rPr>
            <w:noProof/>
            <w:webHidden/>
          </w:rPr>
          <w:t>30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52" w:history="1">
        <w:r w:rsidR="0096654C" w:rsidRPr="002A712A">
          <w:rPr>
            <w:rStyle w:val="Hipercze"/>
            <w:noProof/>
          </w:rPr>
          <w:t>3.7</w:t>
        </w:r>
        <w:r w:rsidR="0096654C">
          <w:rPr>
            <w:rFonts w:asciiTheme="minorHAnsi" w:eastAsiaTheme="minorEastAsia" w:hAnsiTheme="minorHAnsi" w:cstheme="minorBidi"/>
            <w:bCs w:val="0"/>
            <w:noProof/>
            <w:sz w:val="22"/>
            <w:szCs w:val="22"/>
          </w:rPr>
          <w:tab/>
        </w:r>
        <w:r w:rsidR="0096654C" w:rsidRPr="002A712A">
          <w:rPr>
            <w:rStyle w:val="Hipercze"/>
            <w:noProof/>
          </w:rPr>
          <w:t>Infrastruktura techniczna</w:t>
        </w:r>
        <w:r w:rsidR="0096654C">
          <w:rPr>
            <w:noProof/>
            <w:webHidden/>
          </w:rPr>
          <w:tab/>
        </w:r>
        <w:r w:rsidR="0096654C">
          <w:rPr>
            <w:noProof/>
            <w:webHidden/>
          </w:rPr>
          <w:fldChar w:fldCharType="begin"/>
        </w:r>
        <w:r w:rsidR="0096654C">
          <w:rPr>
            <w:noProof/>
            <w:webHidden/>
          </w:rPr>
          <w:instrText xml:space="preserve"> PAGEREF _Toc487020352 \h </w:instrText>
        </w:r>
        <w:r w:rsidR="0096654C">
          <w:rPr>
            <w:noProof/>
            <w:webHidden/>
          </w:rPr>
        </w:r>
        <w:r w:rsidR="0096654C">
          <w:rPr>
            <w:noProof/>
            <w:webHidden/>
          </w:rPr>
          <w:fldChar w:fldCharType="separate"/>
        </w:r>
        <w:r w:rsidR="0095776E">
          <w:rPr>
            <w:noProof/>
            <w:webHidden/>
          </w:rPr>
          <w:t>31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53" w:history="1">
        <w:r w:rsidR="0096654C" w:rsidRPr="002A712A">
          <w:rPr>
            <w:rStyle w:val="Hipercze"/>
            <w:noProof/>
          </w:rPr>
          <w:t>3.7.1</w:t>
        </w:r>
        <w:r w:rsidR="0096654C">
          <w:rPr>
            <w:rFonts w:asciiTheme="minorHAnsi" w:eastAsiaTheme="minorEastAsia" w:hAnsiTheme="minorHAnsi" w:cstheme="minorBidi"/>
            <w:bCs w:val="0"/>
            <w:noProof/>
            <w:sz w:val="22"/>
            <w:szCs w:val="22"/>
          </w:rPr>
          <w:tab/>
        </w:r>
        <w:r w:rsidR="0096654C" w:rsidRPr="002A712A">
          <w:rPr>
            <w:rStyle w:val="Hipercze"/>
            <w:noProof/>
          </w:rPr>
          <w:t>Sieć komunikacyjna</w:t>
        </w:r>
        <w:r w:rsidR="0096654C">
          <w:rPr>
            <w:noProof/>
            <w:webHidden/>
          </w:rPr>
          <w:tab/>
        </w:r>
        <w:r w:rsidR="0096654C">
          <w:rPr>
            <w:noProof/>
            <w:webHidden/>
          </w:rPr>
          <w:fldChar w:fldCharType="begin"/>
        </w:r>
        <w:r w:rsidR="0096654C">
          <w:rPr>
            <w:noProof/>
            <w:webHidden/>
          </w:rPr>
          <w:instrText xml:space="preserve"> PAGEREF _Toc487020353 \h </w:instrText>
        </w:r>
        <w:r w:rsidR="0096654C">
          <w:rPr>
            <w:noProof/>
            <w:webHidden/>
          </w:rPr>
        </w:r>
        <w:r w:rsidR="0096654C">
          <w:rPr>
            <w:noProof/>
            <w:webHidden/>
          </w:rPr>
          <w:fldChar w:fldCharType="separate"/>
        </w:r>
        <w:r w:rsidR="0095776E">
          <w:rPr>
            <w:noProof/>
            <w:webHidden/>
          </w:rPr>
          <w:t>31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54" w:history="1">
        <w:r w:rsidR="0096654C" w:rsidRPr="002A712A">
          <w:rPr>
            <w:rStyle w:val="Hipercze"/>
            <w:noProof/>
          </w:rPr>
          <w:t>3.7.2</w:t>
        </w:r>
        <w:r w:rsidR="0096654C">
          <w:rPr>
            <w:rFonts w:asciiTheme="minorHAnsi" w:eastAsiaTheme="minorEastAsia" w:hAnsiTheme="minorHAnsi" w:cstheme="minorBidi"/>
            <w:bCs w:val="0"/>
            <w:noProof/>
            <w:sz w:val="22"/>
            <w:szCs w:val="22"/>
          </w:rPr>
          <w:tab/>
        </w:r>
        <w:r w:rsidR="0096654C" w:rsidRPr="002A712A">
          <w:rPr>
            <w:rStyle w:val="Hipercze"/>
            <w:noProof/>
          </w:rPr>
          <w:t>Gospodarka wodno – kanalizacyjna</w:t>
        </w:r>
        <w:r w:rsidR="0096654C">
          <w:rPr>
            <w:noProof/>
            <w:webHidden/>
          </w:rPr>
          <w:tab/>
        </w:r>
        <w:r w:rsidR="0096654C">
          <w:rPr>
            <w:noProof/>
            <w:webHidden/>
          </w:rPr>
          <w:fldChar w:fldCharType="begin"/>
        </w:r>
        <w:r w:rsidR="0096654C">
          <w:rPr>
            <w:noProof/>
            <w:webHidden/>
          </w:rPr>
          <w:instrText xml:space="preserve"> PAGEREF _Toc487020354 \h </w:instrText>
        </w:r>
        <w:r w:rsidR="0096654C">
          <w:rPr>
            <w:noProof/>
            <w:webHidden/>
          </w:rPr>
        </w:r>
        <w:r w:rsidR="0096654C">
          <w:rPr>
            <w:noProof/>
            <w:webHidden/>
          </w:rPr>
          <w:fldChar w:fldCharType="separate"/>
        </w:r>
        <w:r w:rsidR="0095776E">
          <w:rPr>
            <w:noProof/>
            <w:webHidden/>
          </w:rPr>
          <w:t>31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55" w:history="1">
        <w:r w:rsidR="0096654C" w:rsidRPr="002A712A">
          <w:rPr>
            <w:rStyle w:val="Hipercze"/>
            <w:noProof/>
          </w:rPr>
          <w:t>3.7.3</w:t>
        </w:r>
        <w:r w:rsidR="0096654C">
          <w:rPr>
            <w:rFonts w:asciiTheme="minorHAnsi" w:eastAsiaTheme="minorEastAsia" w:hAnsiTheme="minorHAnsi" w:cstheme="minorBidi"/>
            <w:bCs w:val="0"/>
            <w:noProof/>
            <w:sz w:val="22"/>
            <w:szCs w:val="22"/>
          </w:rPr>
          <w:tab/>
        </w:r>
        <w:r w:rsidR="0096654C" w:rsidRPr="002A712A">
          <w:rPr>
            <w:rStyle w:val="Hipercze"/>
            <w:noProof/>
          </w:rPr>
          <w:t>Infrastruktura budowlana</w:t>
        </w:r>
        <w:r w:rsidR="0096654C">
          <w:rPr>
            <w:noProof/>
            <w:webHidden/>
          </w:rPr>
          <w:tab/>
        </w:r>
        <w:r w:rsidR="0096654C">
          <w:rPr>
            <w:noProof/>
            <w:webHidden/>
          </w:rPr>
          <w:fldChar w:fldCharType="begin"/>
        </w:r>
        <w:r w:rsidR="0096654C">
          <w:rPr>
            <w:noProof/>
            <w:webHidden/>
          </w:rPr>
          <w:instrText xml:space="preserve"> PAGEREF _Toc487020355 \h </w:instrText>
        </w:r>
        <w:r w:rsidR="0096654C">
          <w:rPr>
            <w:noProof/>
            <w:webHidden/>
          </w:rPr>
        </w:r>
        <w:r w:rsidR="0096654C">
          <w:rPr>
            <w:noProof/>
            <w:webHidden/>
          </w:rPr>
          <w:fldChar w:fldCharType="separate"/>
        </w:r>
        <w:r w:rsidR="0095776E">
          <w:rPr>
            <w:noProof/>
            <w:webHidden/>
          </w:rPr>
          <w:t>32</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356" w:history="1">
        <w:r w:rsidR="0096654C" w:rsidRPr="002A712A">
          <w:rPr>
            <w:rStyle w:val="Hipercze"/>
            <w:rFonts w:cs="Arial"/>
            <w:noProof/>
          </w:rPr>
          <w:t>4.</w:t>
        </w:r>
        <w:r w:rsidR="0096654C">
          <w:rPr>
            <w:rFonts w:asciiTheme="minorHAnsi" w:eastAsiaTheme="minorEastAsia" w:hAnsiTheme="minorHAnsi" w:cstheme="minorBidi"/>
            <w:b w:val="0"/>
            <w:bCs w:val="0"/>
            <w:noProof/>
            <w:szCs w:val="22"/>
          </w:rPr>
          <w:tab/>
        </w:r>
        <w:r w:rsidR="0096654C" w:rsidRPr="002A712A">
          <w:rPr>
            <w:rStyle w:val="Hipercze"/>
            <w:rFonts w:cs="Arial"/>
            <w:noProof/>
          </w:rPr>
          <w:t>Zaopatrzenie w ciepło, energię elektryczną i paliwa gazowe – stan obecny i kierunki rozwoju</w:t>
        </w:r>
        <w:r w:rsidR="0096654C">
          <w:rPr>
            <w:noProof/>
            <w:webHidden/>
          </w:rPr>
          <w:tab/>
        </w:r>
        <w:r w:rsidR="0096654C">
          <w:rPr>
            <w:noProof/>
            <w:webHidden/>
          </w:rPr>
          <w:fldChar w:fldCharType="begin"/>
        </w:r>
        <w:r w:rsidR="0096654C">
          <w:rPr>
            <w:noProof/>
            <w:webHidden/>
          </w:rPr>
          <w:instrText xml:space="preserve"> PAGEREF _Toc487020356 \h </w:instrText>
        </w:r>
        <w:r w:rsidR="0096654C">
          <w:rPr>
            <w:noProof/>
            <w:webHidden/>
          </w:rPr>
        </w:r>
        <w:r w:rsidR="0096654C">
          <w:rPr>
            <w:noProof/>
            <w:webHidden/>
          </w:rPr>
          <w:fldChar w:fldCharType="separate"/>
        </w:r>
        <w:r w:rsidR="0095776E">
          <w:rPr>
            <w:noProof/>
            <w:webHidden/>
          </w:rPr>
          <w:t>34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58" w:history="1">
        <w:r w:rsidR="0096654C" w:rsidRPr="002A712A">
          <w:rPr>
            <w:rStyle w:val="Hipercze"/>
            <w:noProof/>
          </w:rPr>
          <w:t>4.1</w:t>
        </w:r>
        <w:r w:rsidR="0096654C">
          <w:rPr>
            <w:rFonts w:asciiTheme="minorHAnsi" w:eastAsiaTheme="minorEastAsia" w:hAnsiTheme="minorHAnsi" w:cstheme="minorBidi"/>
            <w:bCs w:val="0"/>
            <w:noProof/>
            <w:sz w:val="22"/>
            <w:szCs w:val="22"/>
          </w:rPr>
          <w:tab/>
        </w:r>
        <w:r w:rsidR="0096654C" w:rsidRPr="002A712A">
          <w:rPr>
            <w:rStyle w:val="Hipercze"/>
            <w:noProof/>
          </w:rPr>
          <w:t>Zaopatrzenie w ciepło</w:t>
        </w:r>
        <w:r w:rsidR="0096654C">
          <w:rPr>
            <w:noProof/>
            <w:webHidden/>
          </w:rPr>
          <w:tab/>
        </w:r>
        <w:r w:rsidR="0096654C">
          <w:rPr>
            <w:noProof/>
            <w:webHidden/>
          </w:rPr>
          <w:fldChar w:fldCharType="begin"/>
        </w:r>
        <w:r w:rsidR="0096654C">
          <w:rPr>
            <w:noProof/>
            <w:webHidden/>
          </w:rPr>
          <w:instrText xml:space="preserve"> PAGEREF _Toc487020358 \h </w:instrText>
        </w:r>
        <w:r w:rsidR="0096654C">
          <w:rPr>
            <w:noProof/>
            <w:webHidden/>
          </w:rPr>
        </w:r>
        <w:r w:rsidR="0096654C">
          <w:rPr>
            <w:noProof/>
            <w:webHidden/>
          </w:rPr>
          <w:fldChar w:fldCharType="separate"/>
        </w:r>
        <w:r w:rsidR="0095776E">
          <w:rPr>
            <w:noProof/>
            <w:webHidden/>
          </w:rPr>
          <w:t>34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59" w:history="1">
        <w:r w:rsidR="0096654C" w:rsidRPr="002A712A">
          <w:rPr>
            <w:rStyle w:val="Hipercze"/>
            <w:noProof/>
          </w:rPr>
          <w:t>4.1.1</w:t>
        </w:r>
        <w:r w:rsidR="0096654C">
          <w:rPr>
            <w:rFonts w:asciiTheme="minorHAnsi" w:eastAsiaTheme="minorEastAsia" w:hAnsiTheme="minorHAnsi" w:cstheme="minorBidi"/>
            <w:bCs w:val="0"/>
            <w:noProof/>
            <w:sz w:val="22"/>
            <w:szCs w:val="22"/>
          </w:rPr>
          <w:tab/>
        </w:r>
        <w:r w:rsidR="0096654C" w:rsidRPr="002A712A">
          <w:rPr>
            <w:rStyle w:val="Hipercze"/>
            <w:noProof/>
          </w:rPr>
          <w:t>Zużycie energii cieplnej</w:t>
        </w:r>
        <w:r w:rsidR="0096654C">
          <w:rPr>
            <w:noProof/>
            <w:webHidden/>
          </w:rPr>
          <w:tab/>
        </w:r>
        <w:r w:rsidR="0096654C">
          <w:rPr>
            <w:noProof/>
            <w:webHidden/>
          </w:rPr>
          <w:fldChar w:fldCharType="begin"/>
        </w:r>
        <w:r w:rsidR="0096654C">
          <w:rPr>
            <w:noProof/>
            <w:webHidden/>
          </w:rPr>
          <w:instrText xml:space="preserve"> PAGEREF _Toc487020359 \h </w:instrText>
        </w:r>
        <w:r w:rsidR="0096654C">
          <w:rPr>
            <w:noProof/>
            <w:webHidden/>
          </w:rPr>
        </w:r>
        <w:r w:rsidR="0096654C">
          <w:rPr>
            <w:noProof/>
            <w:webHidden/>
          </w:rPr>
          <w:fldChar w:fldCharType="separate"/>
        </w:r>
        <w:r w:rsidR="0095776E">
          <w:rPr>
            <w:noProof/>
            <w:webHidden/>
          </w:rPr>
          <w:t>38</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0" w:history="1">
        <w:r w:rsidR="0096654C" w:rsidRPr="002A712A">
          <w:rPr>
            <w:rStyle w:val="Hipercze"/>
            <w:noProof/>
          </w:rPr>
          <w:t>4.1.2</w:t>
        </w:r>
        <w:r w:rsidR="0096654C">
          <w:rPr>
            <w:rFonts w:asciiTheme="minorHAnsi" w:eastAsiaTheme="minorEastAsia" w:hAnsiTheme="minorHAnsi" w:cstheme="minorBidi"/>
            <w:bCs w:val="0"/>
            <w:noProof/>
            <w:sz w:val="22"/>
            <w:szCs w:val="22"/>
          </w:rPr>
          <w:tab/>
        </w:r>
        <w:r w:rsidR="0096654C" w:rsidRPr="002A712A">
          <w:rPr>
            <w:rStyle w:val="Hipercze"/>
            <w:noProof/>
          </w:rPr>
          <w:t>Kierunki rozwoju</w:t>
        </w:r>
        <w:r w:rsidR="0096654C">
          <w:rPr>
            <w:noProof/>
            <w:webHidden/>
          </w:rPr>
          <w:tab/>
        </w:r>
        <w:r w:rsidR="0096654C">
          <w:rPr>
            <w:noProof/>
            <w:webHidden/>
          </w:rPr>
          <w:fldChar w:fldCharType="begin"/>
        </w:r>
        <w:r w:rsidR="0096654C">
          <w:rPr>
            <w:noProof/>
            <w:webHidden/>
          </w:rPr>
          <w:instrText xml:space="preserve"> PAGEREF _Toc487020360 \h </w:instrText>
        </w:r>
        <w:r w:rsidR="0096654C">
          <w:rPr>
            <w:noProof/>
            <w:webHidden/>
          </w:rPr>
        </w:r>
        <w:r w:rsidR="0096654C">
          <w:rPr>
            <w:noProof/>
            <w:webHidden/>
          </w:rPr>
          <w:fldChar w:fldCharType="separate"/>
        </w:r>
        <w:r w:rsidR="0095776E">
          <w:rPr>
            <w:noProof/>
            <w:webHidden/>
          </w:rPr>
          <w:t>38</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1" w:history="1">
        <w:r w:rsidR="0096654C" w:rsidRPr="002A712A">
          <w:rPr>
            <w:rStyle w:val="Hipercze"/>
            <w:noProof/>
          </w:rPr>
          <w:t>4.2</w:t>
        </w:r>
        <w:r w:rsidR="0096654C">
          <w:rPr>
            <w:rFonts w:asciiTheme="minorHAnsi" w:eastAsiaTheme="minorEastAsia" w:hAnsiTheme="minorHAnsi" w:cstheme="minorBidi"/>
            <w:bCs w:val="0"/>
            <w:noProof/>
            <w:sz w:val="22"/>
            <w:szCs w:val="22"/>
          </w:rPr>
          <w:tab/>
        </w:r>
        <w:r w:rsidR="0096654C" w:rsidRPr="002A712A">
          <w:rPr>
            <w:rStyle w:val="Hipercze"/>
            <w:noProof/>
          </w:rPr>
          <w:t>Zaopatrzenie w energię elektryczną</w:t>
        </w:r>
        <w:r w:rsidR="0096654C">
          <w:rPr>
            <w:noProof/>
            <w:webHidden/>
          </w:rPr>
          <w:tab/>
        </w:r>
        <w:r w:rsidR="0096654C">
          <w:rPr>
            <w:noProof/>
            <w:webHidden/>
          </w:rPr>
          <w:fldChar w:fldCharType="begin"/>
        </w:r>
        <w:r w:rsidR="0096654C">
          <w:rPr>
            <w:noProof/>
            <w:webHidden/>
          </w:rPr>
          <w:instrText xml:space="preserve"> PAGEREF _Toc487020361 \h </w:instrText>
        </w:r>
        <w:r w:rsidR="0096654C">
          <w:rPr>
            <w:noProof/>
            <w:webHidden/>
          </w:rPr>
        </w:r>
        <w:r w:rsidR="0096654C">
          <w:rPr>
            <w:noProof/>
            <w:webHidden/>
          </w:rPr>
          <w:fldChar w:fldCharType="separate"/>
        </w:r>
        <w:r w:rsidR="0095776E">
          <w:rPr>
            <w:noProof/>
            <w:webHidden/>
          </w:rPr>
          <w:t>39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2" w:history="1">
        <w:r w:rsidR="0096654C" w:rsidRPr="002A712A">
          <w:rPr>
            <w:rStyle w:val="Hipercze"/>
            <w:noProof/>
          </w:rPr>
          <w:t>4.2.1</w:t>
        </w:r>
        <w:r w:rsidR="0096654C">
          <w:rPr>
            <w:rFonts w:asciiTheme="minorHAnsi" w:eastAsiaTheme="minorEastAsia" w:hAnsiTheme="minorHAnsi" w:cstheme="minorBidi"/>
            <w:bCs w:val="0"/>
            <w:noProof/>
            <w:sz w:val="22"/>
            <w:szCs w:val="22"/>
          </w:rPr>
          <w:tab/>
        </w:r>
        <w:r w:rsidR="0096654C" w:rsidRPr="002A712A">
          <w:rPr>
            <w:rStyle w:val="Hipercze"/>
            <w:noProof/>
          </w:rPr>
          <w:t>Stan istniejący</w:t>
        </w:r>
        <w:r w:rsidR="0096654C">
          <w:rPr>
            <w:noProof/>
            <w:webHidden/>
          </w:rPr>
          <w:tab/>
        </w:r>
        <w:r w:rsidR="0096654C">
          <w:rPr>
            <w:noProof/>
            <w:webHidden/>
          </w:rPr>
          <w:fldChar w:fldCharType="begin"/>
        </w:r>
        <w:r w:rsidR="0096654C">
          <w:rPr>
            <w:noProof/>
            <w:webHidden/>
          </w:rPr>
          <w:instrText xml:space="preserve"> PAGEREF _Toc487020362 \h </w:instrText>
        </w:r>
        <w:r w:rsidR="0096654C">
          <w:rPr>
            <w:noProof/>
            <w:webHidden/>
          </w:rPr>
        </w:r>
        <w:r w:rsidR="0096654C">
          <w:rPr>
            <w:noProof/>
            <w:webHidden/>
          </w:rPr>
          <w:fldChar w:fldCharType="separate"/>
        </w:r>
        <w:r w:rsidR="0095776E">
          <w:rPr>
            <w:noProof/>
            <w:webHidden/>
          </w:rPr>
          <w:t>39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3" w:history="1">
        <w:r w:rsidR="0096654C" w:rsidRPr="002A712A">
          <w:rPr>
            <w:rStyle w:val="Hipercze"/>
            <w:noProof/>
          </w:rPr>
          <w:t>4.2.2</w:t>
        </w:r>
        <w:r w:rsidR="0096654C">
          <w:rPr>
            <w:rFonts w:asciiTheme="minorHAnsi" w:eastAsiaTheme="minorEastAsia" w:hAnsiTheme="minorHAnsi" w:cstheme="minorBidi"/>
            <w:bCs w:val="0"/>
            <w:noProof/>
            <w:sz w:val="22"/>
            <w:szCs w:val="22"/>
          </w:rPr>
          <w:tab/>
        </w:r>
        <w:r w:rsidR="0096654C" w:rsidRPr="002A712A">
          <w:rPr>
            <w:rStyle w:val="Hipercze"/>
            <w:noProof/>
          </w:rPr>
          <w:t>Zużycie energii elektrycznej</w:t>
        </w:r>
        <w:r w:rsidR="0096654C">
          <w:rPr>
            <w:noProof/>
            <w:webHidden/>
          </w:rPr>
          <w:tab/>
        </w:r>
        <w:r w:rsidR="0096654C">
          <w:rPr>
            <w:noProof/>
            <w:webHidden/>
          </w:rPr>
          <w:fldChar w:fldCharType="begin"/>
        </w:r>
        <w:r w:rsidR="0096654C">
          <w:rPr>
            <w:noProof/>
            <w:webHidden/>
          </w:rPr>
          <w:instrText xml:space="preserve"> PAGEREF _Toc487020363 \h </w:instrText>
        </w:r>
        <w:r w:rsidR="0096654C">
          <w:rPr>
            <w:noProof/>
            <w:webHidden/>
          </w:rPr>
        </w:r>
        <w:r w:rsidR="0096654C">
          <w:rPr>
            <w:noProof/>
            <w:webHidden/>
          </w:rPr>
          <w:fldChar w:fldCharType="separate"/>
        </w:r>
        <w:r w:rsidR="0095776E">
          <w:rPr>
            <w:noProof/>
            <w:webHidden/>
          </w:rPr>
          <w:t>40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4" w:history="1">
        <w:r w:rsidR="0096654C" w:rsidRPr="002A712A">
          <w:rPr>
            <w:rStyle w:val="Hipercze"/>
            <w:noProof/>
          </w:rPr>
          <w:t>4.2.3</w:t>
        </w:r>
        <w:r w:rsidR="0096654C">
          <w:rPr>
            <w:rFonts w:asciiTheme="minorHAnsi" w:eastAsiaTheme="minorEastAsia" w:hAnsiTheme="minorHAnsi" w:cstheme="minorBidi"/>
            <w:bCs w:val="0"/>
            <w:noProof/>
            <w:sz w:val="22"/>
            <w:szCs w:val="22"/>
          </w:rPr>
          <w:tab/>
        </w:r>
        <w:r w:rsidR="0096654C" w:rsidRPr="002A712A">
          <w:rPr>
            <w:rStyle w:val="Hipercze"/>
            <w:noProof/>
          </w:rPr>
          <w:t>Kierunki rozwoju</w:t>
        </w:r>
        <w:r w:rsidR="0096654C">
          <w:rPr>
            <w:noProof/>
            <w:webHidden/>
          </w:rPr>
          <w:tab/>
        </w:r>
        <w:r w:rsidR="0096654C">
          <w:rPr>
            <w:noProof/>
            <w:webHidden/>
          </w:rPr>
          <w:fldChar w:fldCharType="begin"/>
        </w:r>
        <w:r w:rsidR="0096654C">
          <w:rPr>
            <w:noProof/>
            <w:webHidden/>
          </w:rPr>
          <w:instrText xml:space="preserve"> PAGEREF _Toc487020364 \h </w:instrText>
        </w:r>
        <w:r w:rsidR="0096654C">
          <w:rPr>
            <w:noProof/>
            <w:webHidden/>
          </w:rPr>
        </w:r>
        <w:r w:rsidR="0096654C">
          <w:rPr>
            <w:noProof/>
            <w:webHidden/>
          </w:rPr>
          <w:fldChar w:fldCharType="separate"/>
        </w:r>
        <w:r w:rsidR="0095776E">
          <w:rPr>
            <w:noProof/>
            <w:webHidden/>
          </w:rPr>
          <w:t>40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5" w:history="1">
        <w:r w:rsidR="0096654C" w:rsidRPr="002A712A">
          <w:rPr>
            <w:rStyle w:val="Hipercze"/>
            <w:noProof/>
          </w:rPr>
          <w:t>4.3</w:t>
        </w:r>
        <w:r w:rsidR="0096654C">
          <w:rPr>
            <w:rFonts w:asciiTheme="minorHAnsi" w:eastAsiaTheme="minorEastAsia" w:hAnsiTheme="minorHAnsi" w:cstheme="minorBidi"/>
            <w:bCs w:val="0"/>
            <w:noProof/>
            <w:sz w:val="22"/>
            <w:szCs w:val="22"/>
          </w:rPr>
          <w:tab/>
        </w:r>
        <w:r w:rsidR="0096654C" w:rsidRPr="002A712A">
          <w:rPr>
            <w:rStyle w:val="Hipercze"/>
            <w:noProof/>
          </w:rPr>
          <w:t>Zaopatrzenie w gaz</w:t>
        </w:r>
        <w:r w:rsidR="0096654C">
          <w:rPr>
            <w:noProof/>
            <w:webHidden/>
          </w:rPr>
          <w:tab/>
        </w:r>
        <w:r w:rsidR="0096654C">
          <w:rPr>
            <w:noProof/>
            <w:webHidden/>
          </w:rPr>
          <w:fldChar w:fldCharType="begin"/>
        </w:r>
        <w:r w:rsidR="0096654C">
          <w:rPr>
            <w:noProof/>
            <w:webHidden/>
          </w:rPr>
          <w:instrText xml:space="preserve"> PAGEREF _Toc487020365 \h </w:instrText>
        </w:r>
        <w:r w:rsidR="0096654C">
          <w:rPr>
            <w:noProof/>
            <w:webHidden/>
          </w:rPr>
        </w:r>
        <w:r w:rsidR="0096654C">
          <w:rPr>
            <w:noProof/>
            <w:webHidden/>
          </w:rPr>
          <w:fldChar w:fldCharType="separate"/>
        </w:r>
        <w:r w:rsidR="0095776E">
          <w:rPr>
            <w:noProof/>
            <w:webHidden/>
          </w:rPr>
          <w:t>41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6" w:history="1">
        <w:r w:rsidR="0096654C" w:rsidRPr="002A712A">
          <w:rPr>
            <w:rStyle w:val="Hipercze"/>
            <w:noProof/>
          </w:rPr>
          <w:t>4.3.1</w:t>
        </w:r>
        <w:r w:rsidR="0096654C">
          <w:rPr>
            <w:rFonts w:asciiTheme="minorHAnsi" w:eastAsiaTheme="minorEastAsia" w:hAnsiTheme="minorHAnsi" w:cstheme="minorBidi"/>
            <w:bCs w:val="0"/>
            <w:noProof/>
            <w:sz w:val="22"/>
            <w:szCs w:val="22"/>
          </w:rPr>
          <w:tab/>
        </w:r>
        <w:r w:rsidR="0096654C" w:rsidRPr="002A712A">
          <w:rPr>
            <w:rStyle w:val="Hipercze"/>
            <w:noProof/>
          </w:rPr>
          <w:t>Stan istniejący</w:t>
        </w:r>
        <w:r w:rsidR="0096654C">
          <w:rPr>
            <w:noProof/>
            <w:webHidden/>
          </w:rPr>
          <w:tab/>
        </w:r>
        <w:r w:rsidR="0096654C">
          <w:rPr>
            <w:noProof/>
            <w:webHidden/>
          </w:rPr>
          <w:fldChar w:fldCharType="begin"/>
        </w:r>
        <w:r w:rsidR="0096654C">
          <w:rPr>
            <w:noProof/>
            <w:webHidden/>
          </w:rPr>
          <w:instrText xml:space="preserve"> PAGEREF _Toc487020366 \h </w:instrText>
        </w:r>
        <w:r w:rsidR="0096654C">
          <w:rPr>
            <w:noProof/>
            <w:webHidden/>
          </w:rPr>
        </w:r>
        <w:r w:rsidR="0096654C">
          <w:rPr>
            <w:noProof/>
            <w:webHidden/>
          </w:rPr>
          <w:fldChar w:fldCharType="separate"/>
        </w:r>
        <w:r w:rsidR="0095776E">
          <w:rPr>
            <w:noProof/>
            <w:webHidden/>
          </w:rPr>
          <w:t>41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7" w:history="1">
        <w:r w:rsidR="0096654C" w:rsidRPr="002A712A">
          <w:rPr>
            <w:rStyle w:val="Hipercze"/>
            <w:noProof/>
          </w:rPr>
          <w:t>4.3.2</w:t>
        </w:r>
        <w:r w:rsidR="0096654C">
          <w:rPr>
            <w:rFonts w:asciiTheme="minorHAnsi" w:eastAsiaTheme="minorEastAsia" w:hAnsiTheme="minorHAnsi" w:cstheme="minorBidi"/>
            <w:bCs w:val="0"/>
            <w:noProof/>
            <w:sz w:val="22"/>
            <w:szCs w:val="22"/>
          </w:rPr>
          <w:tab/>
        </w:r>
        <w:r w:rsidR="0096654C" w:rsidRPr="002A712A">
          <w:rPr>
            <w:rStyle w:val="Hipercze"/>
            <w:noProof/>
          </w:rPr>
          <w:t>Zużycie gazu</w:t>
        </w:r>
        <w:r w:rsidR="0096654C">
          <w:rPr>
            <w:noProof/>
            <w:webHidden/>
          </w:rPr>
          <w:tab/>
        </w:r>
        <w:r w:rsidR="0096654C">
          <w:rPr>
            <w:noProof/>
            <w:webHidden/>
          </w:rPr>
          <w:fldChar w:fldCharType="begin"/>
        </w:r>
        <w:r w:rsidR="0096654C">
          <w:rPr>
            <w:noProof/>
            <w:webHidden/>
          </w:rPr>
          <w:instrText xml:space="preserve"> PAGEREF _Toc487020367 \h </w:instrText>
        </w:r>
        <w:r w:rsidR="0096654C">
          <w:rPr>
            <w:noProof/>
            <w:webHidden/>
          </w:rPr>
        </w:r>
        <w:r w:rsidR="0096654C">
          <w:rPr>
            <w:noProof/>
            <w:webHidden/>
          </w:rPr>
          <w:fldChar w:fldCharType="separate"/>
        </w:r>
        <w:r w:rsidR="0095776E">
          <w:rPr>
            <w:noProof/>
            <w:webHidden/>
          </w:rPr>
          <w:t>42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8" w:history="1">
        <w:r w:rsidR="0096654C" w:rsidRPr="002A712A">
          <w:rPr>
            <w:rStyle w:val="Hipercze"/>
            <w:noProof/>
          </w:rPr>
          <w:t>4.3.3</w:t>
        </w:r>
        <w:r w:rsidR="0096654C">
          <w:rPr>
            <w:rFonts w:asciiTheme="minorHAnsi" w:eastAsiaTheme="minorEastAsia" w:hAnsiTheme="minorHAnsi" w:cstheme="minorBidi"/>
            <w:bCs w:val="0"/>
            <w:noProof/>
            <w:sz w:val="22"/>
            <w:szCs w:val="22"/>
          </w:rPr>
          <w:tab/>
        </w:r>
        <w:r w:rsidR="0096654C" w:rsidRPr="002A712A">
          <w:rPr>
            <w:rStyle w:val="Hipercze"/>
            <w:noProof/>
          </w:rPr>
          <w:t>Kierunki rozwoju</w:t>
        </w:r>
        <w:r w:rsidR="0096654C">
          <w:rPr>
            <w:noProof/>
            <w:webHidden/>
          </w:rPr>
          <w:tab/>
        </w:r>
        <w:r w:rsidR="0096654C">
          <w:rPr>
            <w:noProof/>
            <w:webHidden/>
          </w:rPr>
          <w:fldChar w:fldCharType="begin"/>
        </w:r>
        <w:r w:rsidR="0096654C">
          <w:rPr>
            <w:noProof/>
            <w:webHidden/>
          </w:rPr>
          <w:instrText xml:space="preserve"> PAGEREF _Toc487020368 \h </w:instrText>
        </w:r>
        <w:r w:rsidR="0096654C">
          <w:rPr>
            <w:noProof/>
            <w:webHidden/>
          </w:rPr>
        </w:r>
        <w:r w:rsidR="0096654C">
          <w:rPr>
            <w:noProof/>
            <w:webHidden/>
          </w:rPr>
          <w:fldChar w:fldCharType="separate"/>
        </w:r>
        <w:r w:rsidR="0095776E">
          <w:rPr>
            <w:noProof/>
            <w:webHidden/>
          </w:rPr>
          <w:t>42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69" w:history="1">
        <w:r w:rsidR="0096654C" w:rsidRPr="002A712A">
          <w:rPr>
            <w:rStyle w:val="Hipercze"/>
            <w:noProof/>
          </w:rPr>
          <w:t>4.4</w:t>
        </w:r>
        <w:r w:rsidR="0096654C">
          <w:rPr>
            <w:rFonts w:asciiTheme="minorHAnsi" w:eastAsiaTheme="minorEastAsia" w:hAnsiTheme="minorHAnsi" w:cstheme="minorBidi"/>
            <w:bCs w:val="0"/>
            <w:noProof/>
            <w:sz w:val="22"/>
            <w:szCs w:val="22"/>
          </w:rPr>
          <w:tab/>
        </w:r>
        <w:r w:rsidR="0096654C" w:rsidRPr="002A712A">
          <w:rPr>
            <w:rStyle w:val="Hipercze"/>
            <w:noProof/>
          </w:rPr>
          <w:t>Kotłownie zlokalizowane w Mieście</w:t>
        </w:r>
        <w:r w:rsidR="0096654C">
          <w:rPr>
            <w:noProof/>
            <w:webHidden/>
          </w:rPr>
          <w:tab/>
        </w:r>
        <w:r w:rsidR="0096654C">
          <w:rPr>
            <w:noProof/>
            <w:webHidden/>
          </w:rPr>
          <w:fldChar w:fldCharType="begin"/>
        </w:r>
        <w:r w:rsidR="0096654C">
          <w:rPr>
            <w:noProof/>
            <w:webHidden/>
          </w:rPr>
          <w:instrText xml:space="preserve"> PAGEREF _Toc487020369 \h </w:instrText>
        </w:r>
        <w:r w:rsidR="0096654C">
          <w:rPr>
            <w:noProof/>
            <w:webHidden/>
          </w:rPr>
        </w:r>
        <w:r w:rsidR="0096654C">
          <w:rPr>
            <w:noProof/>
            <w:webHidden/>
          </w:rPr>
          <w:fldChar w:fldCharType="separate"/>
        </w:r>
        <w:r w:rsidR="0095776E">
          <w:rPr>
            <w:noProof/>
            <w:webHidden/>
          </w:rPr>
          <w:t>42</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370" w:history="1">
        <w:r w:rsidR="0096654C" w:rsidRPr="002A712A">
          <w:rPr>
            <w:rStyle w:val="Hipercze"/>
            <w:rFonts w:cs="Arial"/>
            <w:noProof/>
          </w:rPr>
          <w:t>5.</w:t>
        </w:r>
        <w:r w:rsidR="0096654C">
          <w:rPr>
            <w:rFonts w:asciiTheme="minorHAnsi" w:eastAsiaTheme="minorEastAsia" w:hAnsiTheme="minorHAnsi" w:cstheme="minorBidi"/>
            <w:b w:val="0"/>
            <w:bCs w:val="0"/>
            <w:noProof/>
            <w:szCs w:val="22"/>
          </w:rPr>
          <w:tab/>
        </w:r>
        <w:r w:rsidR="0096654C" w:rsidRPr="002A712A">
          <w:rPr>
            <w:rStyle w:val="Hipercze"/>
            <w:rFonts w:cs="Arial"/>
            <w:noProof/>
          </w:rPr>
          <w:t>Analiza możliwości wykorzystania odnawialnych źródeł energii</w:t>
        </w:r>
        <w:r w:rsidR="0096654C">
          <w:rPr>
            <w:noProof/>
            <w:webHidden/>
          </w:rPr>
          <w:tab/>
        </w:r>
        <w:r w:rsidR="0096654C">
          <w:rPr>
            <w:noProof/>
            <w:webHidden/>
          </w:rPr>
          <w:fldChar w:fldCharType="begin"/>
        </w:r>
        <w:r w:rsidR="0096654C">
          <w:rPr>
            <w:noProof/>
            <w:webHidden/>
          </w:rPr>
          <w:instrText xml:space="preserve"> PAGEREF _Toc487020370 \h </w:instrText>
        </w:r>
        <w:r w:rsidR="0096654C">
          <w:rPr>
            <w:noProof/>
            <w:webHidden/>
          </w:rPr>
        </w:r>
        <w:r w:rsidR="0096654C">
          <w:rPr>
            <w:noProof/>
            <w:webHidden/>
          </w:rPr>
          <w:fldChar w:fldCharType="separate"/>
        </w:r>
        <w:r w:rsidR="0095776E">
          <w:rPr>
            <w:noProof/>
            <w:webHidden/>
          </w:rPr>
          <w:t>44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72" w:history="1">
        <w:r w:rsidR="0096654C" w:rsidRPr="002A712A">
          <w:rPr>
            <w:rStyle w:val="Hipercze"/>
            <w:noProof/>
          </w:rPr>
          <w:t>5.1</w:t>
        </w:r>
        <w:r w:rsidR="0096654C">
          <w:rPr>
            <w:rFonts w:asciiTheme="minorHAnsi" w:eastAsiaTheme="minorEastAsia" w:hAnsiTheme="minorHAnsi" w:cstheme="minorBidi"/>
            <w:bCs w:val="0"/>
            <w:noProof/>
            <w:sz w:val="22"/>
            <w:szCs w:val="22"/>
          </w:rPr>
          <w:tab/>
        </w:r>
        <w:r w:rsidR="0096654C" w:rsidRPr="002A712A">
          <w:rPr>
            <w:rStyle w:val="Hipercze"/>
            <w:noProof/>
          </w:rPr>
          <w:t>Energia wodna</w:t>
        </w:r>
        <w:r w:rsidR="0096654C">
          <w:rPr>
            <w:noProof/>
            <w:webHidden/>
          </w:rPr>
          <w:tab/>
        </w:r>
        <w:r w:rsidR="0096654C">
          <w:rPr>
            <w:noProof/>
            <w:webHidden/>
          </w:rPr>
          <w:fldChar w:fldCharType="begin"/>
        </w:r>
        <w:r w:rsidR="0096654C">
          <w:rPr>
            <w:noProof/>
            <w:webHidden/>
          </w:rPr>
          <w:instrText xml:space="preserve"> PAGEREF _Toc487020372 \h </w:instrText>
        </w:r>
        <w:r w:rsidR="0096654C">
          <w:rPr>
            <w:noProof/>
            <w:webHidden/>
          </w:rPr>
        </w:r>
        <w:r w:rsidR="0096654C">
          <w:rPr>
            <w:noProof/>
            <w:webHidden/>
          </w:rPr>
          <w:fldChar w:fldCharType="separate"/>
        </w:r>
        <w:r w:rsidR="0095776E">
          <w:rPr>
            <w:noProof/>
            <w:webHidden/>
          </w:rPr>
          <w:t>46</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73" w:history="1">
        <w:r w:rsidR="0096654C" w:rsidRPr="002A712A">
          <w:rPr>
            <w:rStyle w:val="Hipercze"/>
            <w:noProof/>
          </w:rPr>
          <w:t>5.2</w:t>
        </w:r>
        <w:r w:rsidR="0096654C">
          <w:rPr>
            <w:rFonts w:asciiTheme="minorHAnsi" w:eastAsiaTheme="minorEastAsia" w:hAnsiTheme="minorHAnsi" w:cstheme="minorBidi"/>
            <w:bCs w:val="0"/>
            <w:noProof/>
            <w:sz w:val="22"/>
            <w:szCs w:val="22"/>
          </w:rPr>
          <w:tab/>
        </w:r>
        <w:r w:rsidR="0096654C" w:rsidRPr="002A712A">
          <w:rPr>
            <w:rStyle w:val="Hipercze"/>
            <w:noProof/>
          </w:rPr>
          <w:t>Energia wiatru</w:t>
        </w:r>
        <w:r w:rsidR="0096654C">
          <w:rPr>
            <w:noProof/>
            <w:webHidden/>
          </w:rPr>
          <w:tab/>
        </w:r>
        <w:r w:rsidR="0096654C">
          <w:rPr>
            <w:noProof/>
            <w:webHidden/>
          </w:rPr>
          <w:fldChar w:fldCharType="begin"/>
        </w:r>
        <w:r w:rsidR="0096654C">
          <w:rPr>
            <w:noProof/>
            <w:webHidden/>
          </w:rPr>
          <w:instrText xml:space="preserve"> PAGEREF _Toc487020373 \h </w:instrText>
        </w:r>
        <w:r w:rsidR="0096654C">
          <w:rPr>
            <w:noProof/>
            <w:webHidden/>
          </w:rPr>
        </w:r>
        <w:r w:rsidR="0096654C">
          <w:rPr>
            <w:noProof/>
            <w:webHidden/>
          </w:rPr>
          <w:fldChar w:fldCharType="separate"/>
        </w:r>
        <w:r w:rsidR="0095776E">
          <w:rPr>
            <w:noProof/>
            <w:webHidden/>
          </w:rPr>
          <w:t>47</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74" w:history="1">
        <w:r w:rsidR="0096654C" w:rsidRPr="002A712A">
          <w:rPr>
            <w:rStyle w:val="Hipercze"/>
            <w:noProof/>
          </w:rPr>
          <w:t>5.3</w:t>
        </w:r>
        <w:r w:rsidR="0096654C">
          <w:rPr>
            <w:rFonts w:asciiTheme="minorHAnsi" w:eastAsiaTheme="minorEastAsia" w:hAnsiTheme="minorHAnsi" w:cstheme="minorBidi"/>
            <w:bCs w:val="0"/>
            <w:noProof/>
            <w:sz w:val="22"/>
            <w:szCs w:val="22"/>
          </w:rPr>
          <w:tab/>
        </w:r>
        <w:r w:rsidR="0096654C" w:rsidRPr="002A712A">
          <w:rPr>
            <w:rStyle w:val="Hipercze"/>
            <w:noProof/>
          </w:rPr>
          <w:t>Energia słoneczna</w:t>
        </w:r>
        <w:r w:rsidR="0096654C">
          <w:rPr>
            <w:noProof/>
            <w:webHidden/>
          </w:rPr>
          <w:tab/>
        </w:r>
        <w:r w:rsidR="0096654C">
          <w:rPr>
            <w:noProof/>
            <w:webHidden/>
          </w:rPr>
          <w:fldChar w:fldCharType="begin"/>
        </w:r>
        <w:r w:rsidR="0096654C">
          <w:rPr>
            <w:noProof/>
            <w:webHidden/>
          </w:rPr>
          <w:instrText xml:space="preserve"> PAGEREF _Toc487020374 \h </w:instrText>
        </w:r>
        <w:r w:rsidR="0096654C">
          <w:rPr>
            <w:noProof/>
            <w:webHidden/>
          </w:rPr>
        </w:r>
        <w:r w:rsidR="0096654C">
          <w:rPr>
            <w:noProof/>
            <w:webHidden/>
          </w:rPr>
          <w:fldChar w:fldCharType="separate"/>
        </w:r>
        <w:r w:rsidR="0095776E">
          <w:rPr>
            <w:noProof/>
            <w:webHidden/>
          </w:rPr>
          <w:t>48</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75" w:history="1">
        <w:r w:rsidR="0096654C" w:rsidRPr="002A712A">
          <w:rPr>
            <w:rStyle w:val="Hipercze"/>
            <w:noProof/>
          </w:rPr>
          <w:t>5.4</w:t>
        </w:r>
        <w:r w:rsidR="0096654C">
          <w:rPr>
            <w:rFonts w:asciiTheme="minorHAnsi" w:eastAsiaTheme="minorEastAsia" w:hAnsiTheme="minorHAnsi" w:cstheme="minorBidi"/>
            <w:bCs w:val="0"/>
            <w:noProof/>
            <w:sz w:val="22"/>
            <w:szCs w:val="22"/>
          </w:rPr>
          <w:tab/>
        </w:r>
        <w:r w:rsidR="0096654C" w:rsidRPr="002A712A">
          <w:rPr>
            <w:rStyle w:val="Hipercze"/>
            <w:noProof/>
          </w:rPr>
          <w:t>Energia geotermalna</w:t>
        </w:r>
        <w:r w:rsidR="0096654C">
          <w:rPr>
            <w:noProof/>
            <w:webHidden/>
          </w:rPr>
          <w:tab/>
        </w:r>
        <w:r w:rsidR="0096654C">
          <w:rPr>
            <w:noProof/>
            <w:webHidden/>
          </w:rPr>
          <w:fldChar w:fldCharType="begin"/>
        </w:r>
        <w:r w:rsidR="0096654C">
          <w:rPr>
            <w:noProof/>
            <w:webHidden/>
          </w:rPr>
          <w:instrText xml:space="preserve"> PAGEREF _Toc487020375 \h </w:instrText>
        </w:r>
        <w:r w:rsidR="0096654C">
          <w:rPr>
            <w:noProof/>
            <w:webHidden/>
          </w:rPr>
        </w:r>
        <w:r w:rsidR="0096654C">
          <w:rPr>
            <w:noProof/>
            <w:webHidden/>
          </w:rPr>
          <w:fldChar w:fldCharType="separate"/>
        </w:r>
        <w:r w:rsidR="0095776E">
          <w:rPr>
            <w:noProof/>
            <w:webHidden/>
          </w:rPr>
          <w:t>52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76" w:history="1">
        <w:r w:rsidR="0096654C" w:rsidRPr="002A712A">
          <w:rPr>
            <w:rStyle w:val="Hipercze"/>
            <w:noProof/>
          </w:rPr>
          <w:t>5.4.1</w:t>
        </w:r>
        <w:r w:rsidR="0096654C">
          <w:rPr>
            <w:rFonts w:asciiTheme="minorHAnsi" w:eastAsiaTheme="minorEastAsia" w:hAnsiTheme="minorHAnsi" w:cstheme="minorBidi"/>
            <w:bCs w:val="0"/>
            <w:noProof/>
            <w:sz w:val="22"/>
            <w:szCs w:val="22"/>
          </w:rPr>
          <w:tab/>
        </w:r>
        <w:r w:rsidR="0096654C" w:rsidRPr="002A712A">
          <w:rPr>
            <w:rStyle w:val="Hipercze"/>
            <w:noProof/>
          </w:rPr>
          <w:t>Pompy ciepła</w:t>
        </w:r>
        <w:r w:rsidR="0096654C">
          <w:rPr>
            <w:noProof/>
            <w:webHidden/>
          </w:rPr>
          <w:tab/>
        </w:r>
        <w:r w:rsidR="0096654C">
          <w:rPr>
            <w:noProof/>
            <w:webHidden/>
          </w:rPr>
          <w:fldChar w:fldCharType="begin"/>
        </w:r>
        <w:r w:rsidR="0096654C">
          <w:rPr>
            <w:noProof/>
            <w:webHidden/>
          </w:rPr>
          <w:instrText xml:space="preserve"> PAGEREF _Toc487020376 \h </w:instrText>
        </w:r>
        <w:r w:rsidR="0096654C">
          <w:rPr>
            <w:noProof/>
            <w:webHidden/>
          </w:rPr>
        </w:r>
        <w:r w:rsidR="0096654C">
          <w:rPr>
            <w:noProof/>
            <w:webHidden/>
          </w:rPr>
          <w:fldChar w:fldCharType="separate"/>
        </w:r>
        <w:r w:rsidR="0095776E">
          <w:rPr>
            <w:noProof/>
            <w:webHidden/>
          </w:rPr>
          <w:t>53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77" w:history="1">
        <w:r w:rsidR="0096654C" w:rsidRPr="002A712A">
          <w:rPr>
            <w:rStyle w:val="Hipercze"/>
            <w:noProof/>
          </w:rPr>
          <w:t>5.4.2</w:t>
        </w:r>
        <w:r w:rsidR="0096654C">
          <w:rPr>
            <w:rFonts w:asciiTheme="minorHAnsi" w:eastAsiaTheme="minorEastAsia" w:hAnsiTheme="minorHAnsi" w:cstheme="minorBidi"/>
            <w:bCs w:val="0"/>
            <w:noProof/>
            <w:sz w:val="22"/>
            <w:szCs w:val="22"/>
          </w:rPr>
          <w:tab/>
        </w:r>
        <w:r w:rsidR="0096654C" w:rsidRPr="002A712A">
          <w:rPr>
            <w:rStyle w:val="Hipercze"/>
            <w:noProof/>
          </w:rPr>
          <w:t>Przykłady zastosowań pomp ciepła</w:t>
        </w:r>
        <w:r w:rsidR="0096654C">
          <w:rPr>
            <w:noProof/>
            <w:webHidden/>
          </w:rPr>
          <w:tab/>
        </w:r>
        <w:r w:rsidR="0096654C">
          <w:rPr>
            <w:noProof/>
            <w:webHidden/>
          </w:rPr>
          <w:fldChar w:fldCharType="begin"/>
        </w:r>
        <w:r w:rsidR="0096654C">
          <w:rPr>
            <w:noProof/>
            <w:webHidden/>
          </w:rPr>
          <w:instrText xml:space="preserve"> PAGEREF _Toc487020377 \h </w:instrText>
        </w:r>
        <w:r w:rsidR="0096654C">
          <w:rPr>
            <w:noProof/>
            <w:webHidden/>
          </w:rPr>
        </w:r>
        <w:r w:rsidR="0096654C">
          <w:rPr>
            <w:noProof/>
            <w:webHidden/>
          </w:rPr>
          <w:fldChar w:fldCharType="separate"/>
        </w:r>
        <w:r w:rsidR="0095776E">
          <w:rPr>
            <w:noProof/>
            <w:webHidden/>
          </w:rPr>
          <w:t>56</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78" w:history="1">
        <w:r w:rsidR="0096654C" w:rsidRPr="002A712A">
          <w:rPr>
            <w:rStyle w:val="Hipercze"/>
            <w:noProof/>
          </w:rPr>
          <w:t>5.5</w:t>
        </w:r>
        <w:r w:rsidR="0096654C">
          <w:rPr>
            <w:rFonts w:asciiTheme="minorHAnsi" w:eastAsiaTheme="minorEastAsia" w:hAnsiTheme="minorHAnsi" w:cstheme="minorBidi"/>
            <w:bCs w:val="0"/>
            <w:noProof/>
            <w:sz w:val="22"/>
            <w:szCs w:val="22"/>
          </w:rPr>
          <w:tab/>
        </w:r>
        <w:r w:rsidR="0096654C" w:rsidRPr="002A712A">
          <w:rPr>
            <w:rStyle w:val="Hipercze"/>
            <w:noProof/>
          </w:rPr>
          <w:t>Energia biomasy</w:t>
        </w:r>
        <w:r w:rsidR="0096654C">
          <w:rPr>
            <w:noProof/>
            <w:webHidden/>
          </w:rPr>
          <w:tab/>
        </w:r>
        <w:r w:rsidR="0096654C">
          <w:rPr>
            <w:noProof/>
            <w:webHidden/>
          </w:rPr>
          <w:fldChar w:fldCharType="begin"/>
        </w:r>
        <w:r w:rsidR="0096654C">
          <w:rPr>
            <w:noProof/>
            <w:webHidden/>
          </w:rPr>
          <w:instrText xml:space="preserve"> PAGEREF _Toc487020378 \h </w:instrText>
        </w:r>
        <w:r w:rsidR="0096654C">
          <w:rPr>
            <w:noProof/>
            <w:webHidden/>
          </w:rPr>
        </w:r>
        <w:r w:rsidR="0096654C">
          <w:rPr>
            <w:noProof/>
            <w:webHidden/>
          </w:rPr>
          <w:fldChar w:fldCharType="separate"/>
        </w:r>
        <w:r w:rsidR="0095776E">
          <w:rPr>
            <w:noProof/>
            <w:webHidden/>
          </w:rPr>
          <w:t>59</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379" w:history="1">
        <w:r w:rsidR="0096654C" w:rsidRPr="002A712A">
          <w:rPr>
            <w:rStyle w:val="Hipercze"/>
            <w:rFonts w:cs="Arial"/>
            <w:noProof/>
          </w:rPr>
          <w:t>6.</w:t>
        </w:r>
        <w:r w:rsidR="0096654C">
          <w:rPr>
            <w:rFonts w:asciiTheme="minorHAnsi" w:eastAsiaTheme="minorEastAsia" w:hAnsiTheme="minorHAnsi" w:cstheme="minorBidi"/>
            <w:b w:val="0"/>
            <w:bCs w:val="0"/>
            <w:noProof/>
            <w:szCs w:val="22"/>
          </w:rPr>
          <w:tab/>
        </w:r>
        <w:r w:rsidR="0096654C" w:rsidRPr="002A712A">
          <w:rPr>
            <w:rStyle w:val="Hipercze"/>
            <w:rFonts w:cs="Arial"/>
            <w:noProof/>
          </w:rPr>
          <w:t>Możliwość wykorzystania: nadwyżek i lokalnych zasobów paliw i energii; energii elektrycznej wytworzonej  w skojarzeniu z ciepłem; ciepła odpadowego z instalacji przemysłowych</w:t>
        </w:r>
        <w:r w:rsidR="0096654C">
          <w:rPr>
            <w:noProof/>
            <w:webHidden/>
          </w:rPr>
          <w:tab/>
        </w:r>
        <w:r w:rsidR="0096654C">
          <w:rPr>
            <w:noProof/>
            <w:webHidden/>
          </w:rPr>
          <w:fldChar w:fldCharType="begin"/>
        </w:r>
        <w:r w:rsidR="0096654C">
          <w:rPr>
            <w:noProof/>
            <w:webHidden/>
          </w:rPr>
          <w:instrText xml:space="preserve"> PAGEREF _Toc487020379 \h </w:instrText>
        </w:r>
        <w:r w:rsidR="0096654C">
          <w:rPr>
            <w:noProof/>
            <w:webHidden/>
          </w:rPr>
        </w:r>
        <w:r w:rsidR="0096654C">
          <w:rPr>
            <w:noProof/>
            <w:webHidden/>
          </w:rPr>
          <w:fldChar w:fldCharType="separate"/>
        </w:r>
        <w:r w:rsidR="0095776E">
          <w:rPr>
            <w:noProof/>
            <w:webHidden/>
          </w:rPr>
          <w:t>63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81" w:history="1">
        <w:r w:rsidR="0096654C" w:rsidRPr="002A712A">
          <w:rPr>
            <w:rStyle w:val="Hipercze"/>
            <w:noProof/>
          </w:rPr>
          <w:t>6.1</w:t>
        </w:r>
        <w:r w:rsidR="0096654C">
          <w:rPr>
            <w:rFonts w:asciiTheme="minorHAnsi" w:eastAsiaTheme="minorEastAsia" w:hAnsiTheme="minorHAnsi" w:cstheme="minorBidi"/>
            <w:bCs w:val="0"/>
            <w:noProof/>
            <w:sz w:val="22"/>
            <w:szCs w:val="22"/>
          </w:rPr>
          <w:tab/>
        </w:r>
        <w:r w:rsidR="0096654C" w:rsidRPr="002A712A">
          <w:rPr>
            <w:rStyle w:val="Hipercze"/>
            <w:noProof/>
          </w:rPr>
          <w:t>Możliwość wykorzystania istniejących nadwyżek energii  i zasobów paliw</w:t>
        </w:r>
        <w:r w:rsidR="0096654C">
          <w:rPr>
            <w:noProof/>
            <w:webHidden/>
          </w:rPr>
          <w:tab/>
        </w:r>
        <w:r w:rsidR="0096654C">
          <w:rPr>
            <w:noProof/>
            <w:webHidden/>
          </w:rPr>
          <w:fldChar w:fldCharType="begin"/>
        </w:r>
        <w:r w:rsidR="0096654C">
          <w:rPr>
            <w:noProof/>
            <w:webHidden/>
          </w:rPr>
          <w:instrText xml:space="preserve"> PAGEREF _Toc487020381 \h </w:instrText>
        </w:r>
        <w:r w:rsidR="0096654C">
          <w:rPr>
            <w:noProof/>
            <w:webHidden/>
          </w:rPr>
        </w:r>
        <w:r w:rsidR="0096654C">
          <w:rPr>
            <w:noProof/>
            <w:webHidden/>
          </w:rPr>
          <w:fldChar w:fldCharType="separate"/>
        </w:r>
        <w:r w:rsidR="0095776E">
          <w:rPr>
            <w:noProof/>
            <w:webHidden/>
          </w:rPr>
          <w:t>63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82" w:history="1">
        <w:r w:rsidR="0096654C" w:rsidRPr="002A712A">
          <w:rPr>
            <w:rStyle w:val="Hipercze"/>
            <w:noProof/>
          </w:rPr>
          <w:t>6.2</w:t>
        </w:r>
        <w:r w:rsidR="0096654C">
          <w:rPr>
            <w:rFonts w:asciiTheme="minorHAnsi" w:eastAsiaTheme="minorEastAsia" w:hAnsiTheme="minorHAnsi" w:cstheme="minorBidi"/>
            <w:bCs w:val="0"/>
            <w:noProof/>
            <w:sz w:val="22"/>
            <w:szCs w:val="22"/>
          </w:rPr>
          <w:tab/>
        </w:r>
        <w:r w:rsidR="0096654C" w:rsidRPr="002A712A">
          <w:rPr>
            <w:rStyle w:val="Hipercze"/>
            <w:noProof/>
          </w:rPr>
          <w:t>Energia elektryczna w skojarzeniu z wytwarzaniem ciepła</w:t>
        </w:r>
        <w:r w:rsidR="0096654C">
          <w:rPr>
            <w:noProof/>
            <w:webHidden/>
          </w:rPr>
          <w:tab/>
        </w:r>
        <w:r w:rsidR="0096654C">
          <w:rPr>
            <w:noProof/>
            <w:webHidden/>
          </w:rPr>
          <w:fldChar w:fldCharType="begin"/>
        </w:r>
        <w:r w:rsidR="0096654C">
          <w:rPr>
            <w:noProof/>
            <w:webHidden/>
          </w:rPr>
          <w:instrText xml:space="preserve"> PAGEREF _Toc487020382 \h </w:instrText>
        </w:r>
        <w:r w:rsidR="0096654C">
          <w:rPr>
            <w:noProof/>
            <w:webHidden/>
          </w:rPr>
        </w:r>
        <w:r w:rsidR="0096654C">
          <w:rPr>
            <w:noProof/>
            <w:webHidden/>
          </w:rPr>
          <w:fldChar w:fldCharType="separate"/>
        </w:r>
        <w:r w:rsidR="0095776E">
          <w:rPr>
            <w:noProof/>
            <w:webHidden/>
          </w:rPr>
          <w:t>63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83" w:history="1">
        <w:r w:rsidR="0096654C" w:rsidRPr="002A712A">
          <w:rPr>
            <w:rStyle w:val="Hipercze"/>
            <w:noProof/>
          </w:rPr>
          <w:t>6.3</w:t>
        </w:r>
        <w:r w:rsidR="0096654C">
          <w:rPr>
            <w:rFonts w:asciiTheme="minorHAnsi" w:eastAsiaTheme="minorEastAsia" w:hAnsiTheme="minorHAnsi" w:cstheme="minorBidi"/>
            <w:bCs w:val="0"/>
            <w:noProof/>
            <w:sz w:val="22"/>
            <w:szCs w:val="22"/>
          </w:rPr>
          <w:tab/>
        </w:r>
        <w:r w:rsidR="0096654C" w:rsidRPr="002A712A">
          <w:rPr>
            <w:rStyle w:val="Hipercze"/>
            <w:noProof/>
          </w:rPr>
          <w:t>Ciepło odpadowe z instalacji przemysłowych</w:t>
        </w:r>
        <w:r w:rsidR="0096654C">
          <w:rPr>
            <w:noProof/>
            <w:webHidden/>
          </w:rPr>
          <w:tab/>
        </w:r>
        <w:r w:rsidR="0096654C">
          <w:rPr>
            <w:noProof/>
            <w:webHidden/>
          </w:rPr>
          <w:fldChar w:fldCharType="begin"/>
        </w:r>
        <w:r w:rsidR="0096654C">
          <w:rPr>
            <w:noProof/>
            <w:webHidden/>
          </w:rPr>
          <w:instrText xml:space="preserve"> PAGEREF _Toc487020383 \h </w:instrText>
        </w:r>
        <w:r w:rsidR="0096654C">
          <w:rPr>
            <w:noProof/>
            <w:webHidden/>
          </w:rPr>
        </w:r>
        <w:r w:rsidR="0096654C">
          <w:rPr>
            <w:noProof/>
            <w:webHidden/>
          </w:rPr>
          <w:fldChar w:fldCharType="separate"/>
        </w:r>
        <w:r w:rsidR="0095776E">
          <w:rPr>
            <w:noProof/>
            <w:webHidden/>
          </w:rPr>
          <w:t>65</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384" w:history="1">
        <w:r w:rsidR="0096654C" w:rsidRPr="002A712A">
          <w:rPr>
            <w:rStyle w:val="Hipercze"/>
            <w:rFonts w:cs="Arial"/>
            <w:noProof/>
          </w:rPr>
          <w:t>7.</w:t>
        </w:r>
        <w:r w:rsidR="0096654C">
          <w:rPr>
            <w:rFonts w:asciiTheme="minorHAnsi" w:eastAsiaTheme="minorEastAsia" w:hAnsiTheme="minorHAnsi" w:cstheme="minorBidi"/>
            <w:b w:val="0"/>
            <w:bCs w:val="0"/>
            <w:noProof/>
            <w:szCs w:val="22"/>
          </w:rPr>
          <w:tab/>
        </w:r>
        <w:r w:rsidR="0096654C" w:rsidRPr="002A712A">
          <w:rPr>
            <w:rStyle w:val="Hipercze"/>
            <w:rFonts w:cs="Arial"/>
            <w:noProof/>
          </w:rPr>
          <w:t>Bilans energetyczny – rok bazowy 2016</w:t>
        </w:r>
        <w:r w:rsidR="0096654C">
          <w:rPr>
            <w:noProof/>
            <w:webHidden/>
          </w:rPr>
          <w:tab/>
        </w:r>
        <w:r w:rsidR="0096654C">
          <w:rPr>
            <w:noProof/>
            <w:webHidden/>
          </w:rPr>
          <w:fldChar w:fldCharType="begin"/>
        </w:r>
        <w:r w:rsidR="0096654C">
          <w:rPr>
            <w:noProof/>
            <w:webHidden/>
          </w:rPr>
          <w:instrText xml:space="preserve"> PAGEREF _Toc487020384 \h </w:instrText>
        </w:r>
        <w:r w:rsidR="0096654C">
          <w:rPr>
            <w:noProof/>
            <w:webHidden/>
          </w:rPr>
        </w:r>
        <w:r w:rsidR="0096654C">
          <w:rPr>
            <w:noProof/>
            <w:webHidden/>
          </w:rPr>
          <w:fldChar w:fldCharType="separate"/>
        </w:r>
        <w:r w:rsidR="0095776E">
          <w:rPr>
            <w:noProof/>
            <w:webHidden/>
          </w:rPr>
          <w:t>66</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86" w:history="1">
        <w:r w:rsidR="0096654C" w:rsidRPr="002A712A">
          <w:rPr>
            <w:rStyle w:val="Hipercze"/>
            <w:noProof/>
          </w:rPr>
          <w:t>7.1</w:t>
        </w:r>
        <w:r w:rsidR="0096654C">
          <w:rPr>
            <w:rFonts w:asciiTheme="minorHAnsi" w:eastAsiaTheme="minorEastAsia" w:hAnsiTheme="minorHAnsi" w:cstheme="minorBidi"/>
            <w:bCs w:val="0"/>
            <w:noProof/>
            <w:sz w:val="22"/>
            <w:szCs w:val="22"/>
          </w:rPr>
          <w:tab/>
        </w:r>
        <w:r w:rsidR="0096654C" w:rsidRPr="002A712A">
          <w:rPr>
            <w:rStyle w:val="Hipercze"/>
            <w:noProof/>
          </w:rPr>
          <w:t>Sektory bilansowe w Mieście</w:t>
        </w:r>
        <w:r w:rsidR="0096654C">
          <w:rPr>
            <w:noProof/>
            <w:webHidden/>
          </w:rPr>
          <w:tab/>
        </w:r>
        <w:r w:rsidR="0096654C">
          <w:rPr>
            <w:noProof/>
            <w:webHidden/>
          </w:rPr>
          <w:fldChar w:fldCharType="begin"/>
        </w:r>
        <w:r w:rsidR="0096654C">
          <w:rPr>
            <w:noProof/>
            <w:webHidden/>
          </w:rPr>
          <w:instrText xml:space="preserve"> PAGEREF _Toc487020386 \h </w:instrText>
        </w:r>
        <w:r w:rsidR="0096654C">
          <w:rPr>
            <w:noProof/>
            <w:webHidden/>
          </w:rPr>
        </w:r>
        <w:r w:rsidR="0096654C">
          <w:rPr>
            <w:noProof/>
            <w:webHidden/>
          </w:rPr>
          <w:fldChar w:fldCharType="separate"/>
        </w:r>
        <w:r w:rsidR="0095776E">
          <w:rPr>
            <w:noProof/>
            <w:webHidden/>
          </w:rPr>
          <w:t>66</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87" w:history="1">
        <w:r w:rsidR="0096654C" w:rsidRPr="002A712A">
          <w:rPr>
            <w:rStyle w:val="Hipercze"/>
            <w:noProof/>
          </w:rPr>
          <w:t>7.2</w:t>
        </w:r>
        <w:r w:rsidR="0096654C">
          <w:rPr>
            <w:rFonts w:asciiTheme="minorHAnsi" w:eastAsiaTheme="minorEastAsia" w:hAnsiTheme="minorHAnsi" w:cstheme="minorBidi"/>
            <w:bCs w:val="0"/>
            <w:noProof/>
            <w:sz w:val="22"/>
            <w:szCs w:val="22"/>
          </w:rPr>
          <w:tab/>
        </w:r>
        <w:r w:rsidR="0096654C" w:rsidRPr="002A712A">
          <w:rPr>
            <w:rStyle w:val="Hipercze"/>
            <w:noProof/>
          </w:rPr>
          <w:t>Założenia ogólne</w:t>
        </w:r>
        <w:r w:rsidR="0096654C">
          <w:rPr>
            <w:noProof/>
            <w:webHidden/>
          </w:rPr>
          <w:tab/>
        </w:r>
        <w:r w:rsidR="0096654C">
          <w:rPr>
            <w:noProof/>
            <w:webHidden/>
          </w:rPr>
          <w:fldChar w:fldCharType="begin"/>
        </w:r>
        <w:r w:rsidR="0096654C">
          <w:rPr>
            <w:noProof/>
            <w:webHidden/>
          </w:rPr>
          <w:instrText xml:space="preserve"> PAGEREF _Toc487020387 \h </w:instrText>
        </w:r>
        <w:r w:rsidR="0096654C">
          <w:rPr>
            <w:noProof/>
            <w:webHidden/>
          </w:rPr>
        </w:r>
        <w:r w:rsidR="0096654C">
          <w:rPr>
            <w:noProof/>
            <w:webHidden/>
          </w:rPr>
          <w:fldChar w:fldCharType="separate"/>
        </w:r>
        <w:r w:rsidR="0095776E">
          <w:rPr>
            <w:noProof/>
            <w:webHidden/>
          </w:rPr>
          <w:t>66</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88" w:history="1">
        <w:r w:rsidR="0096654C" w:rsidRPr="002A712A">
          <w:rPr>
            <w:rStyle w:val="Hipercze"/>
            <w:noProof/>
          </w:rPr>
          <w:t>7.2.1</w:t>
        </w:r>
        <w:r w:rsidR="0096654C">
          <w:rPr>
            <w:rFonts w:asciiTheme="minorHAnsi" w:eastAsiaTheme="minorEastAsia" w:hAnsiTheme="minorHAnsi" w:cstheme="minorBidi"/>
            <w:bCs w:val="0"/>
            <w:noProof/>
            <w:sz w:val="22"/>
            <w:szCs w:val="22"/>
          </w:rPr>
          <w:tab/>
        </w:r>
        <w:r w:rsidR="0096654C" w:rsidRPr="002A712A">
          <w:rPr>
            <w:rStyle w:val="Hipercze"/>
            <w:noProof/>
          </w:rPr>
          <w:t>Podstawowe definicje</w:t>
        </w:r>
        <w:r w:rsidR="0096654C">
          <w:rPr>
            <w:noProof/>
            <w:webHidden/>
          </w:rPr>
          <w:tab/>
        </w:r>
        <w:r w:rsidR="0096654C">
          <w:rPr>
            <w:noProof/>
            <w:webHidden/>
          </w:rPr>
          <w:fldChar w:fldCharType="begin"/>
        </w:r>
        <w:r w:rsidR="0096654C">
          <w:rPr>
            <w:noProof/>
            <w:webHidden/>
          </w:rPr>
          <w:instrText xml:space="preserve"> PAGEREF _Toc487020388 \h </w:instrText>
        </w:r>
        <w:r w:rsidR="0096654C">
          <w:rPr>
            <w:noProof/>
            <w:webHidden/>
          </w:rPr>
        </w:r>
        <w:r w:rsidR="0096654C">
          <w:rPr>
            <w:noProof/>
            <w:webHidden/>
          </w:rPr>
          <w:fldChar w:fldCharType="separate"/>
        </w:r>
        <w:r w:rsidR="0095776E">
          <w:rPr>
            <w:noProof/>
            <w:webHidden/>
          </w:rPr>
          <w:t>66</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89" w:history="1">
        <w:r w:rsidR="0096654C" w:rsidRPr="002A712A">
          <w:rPr>
            <w:rStyle w:val="Hipercze"/>
            <w:noProof/>
          </w:rPr>
          <w:t>7.2.2</w:t>
        </w:r>
        <w:r w:rsidR="0096654C">
          <w:rPr>
            <w:rFonts w:asciiTheme="minorHAnsi" w:eastAsiaTheme="minorEastAsia" w:hAnsiTheme="minorHAnsi" w:cstheme="minorBidi"/>
            <w:bCs w:val="0"/>
            <w:noProof/>
            <w:sz w:val="22"/>
            <w:szCs w:val="22"/>
          </w:rPr>
          <w:tab/>
        </w:r>
        <w:r w:rsidR="0096654C" w:rsidRPr="002A712A">
          <w:rPr>
            <w:rStyle w:val="Hipercze"/>
            <w:noProof/>
          </w:rPr>
          <w:t>Kryteria przeprowadzania wskaźnikowych obliczeń zapotrzebowania na energię</w:t>
        </w:r>
        <w:r w:rsidR="0096654C">
          <w:rPr>
            <w:noProof/>
            <w:webHidden/>
          </w:rPr>
          <w:tab/>
        </w:r>
        <w:r w:rsidR="0096654C">
          <w:rPr>
            <w:noProof/>
            <w:webHidden/>
          </w:rPr>
          <w:fldChar w:fldCharType="begin"/>
        </w:r>
        <w:r w:rsidR="0096654C">
          <w:rPr>
            <w:noProof/>
            <w:webHidden/>
          </w:rPr>
          <w:instrText xml:space="preserve"> PAGEREF _Toc487020389 \h </w:instrText>
        </w:r>
        <w:r w:rsidR="0096654C">
          <w:rPr>
            <w:noProof/>
            <w:webHidden/>
          </w:rPr>
        </w:r>
        <w:r w:rsidR="0096654C">
          <w:rPr>
            <w:noProof/>
            <w:webHidden/>
          </w:rPr>
          <w:fldChar w:fldCharType="separate"/>
        </w:r>
        <w:r w:rsidR="0095776E">
          <w:rPr>
            <w:noProof/>
            <w:webHidden/>
          </w:rPr>
          <w:t>68</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0" w:history="1">
        <w:r w:rsidR="0096654C" w:rsidRPr="002A712A">
          <w:rPr>
            <w:rStyle w:val="Hipercze"/>
            <w:noProof/>
          </w:rPr>
          <w:t>7.3</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mieszkaniowego wielorodzinnego</w:t>
        </w:r>
        <w:r w:rsidR="0096654C">
          <w:rPr>
            <w:noProof/>
            <w:webHidden/>
          </w:rPr>
          <w:tab/>
        </w:r>
        <w:r w:rsidR="0096654C">
          <w:rPr>
            <w:noProof/>
            <w:webHidden/>
          </w:rPr>
          <w:fldChar w:fldCharType="begin"/>
        </w:r>
        <w:r w:rsidR="0096654C">
          <w:rPr>
            <w:noProof/>
            <w:webHidden/>
          </w:rPr>
          <w:instrText xml:space="preserve"> PAGEREF _Toc487020390 \h </w:instrText>
        </w:r>
        <w:r w:rsidR="0096654C">
          <w:rPr>
            <w:noProof/>
            <w:webHidden/>
          </w:rPr>
        </w:r>
        <w:r w:rsidR="0096654C">
          <w:rPr>
            <w:noProof/>
            <w:webHidden/>
          </w:rPr>
          <w:fldChar w:fldCharType="separate"/>
        </w:r>
        <w:r w:rsidR="0095776E">
          <w:rPr>
            <w:noProof/>
            <w:webHidden/>
          </w:rPr>
          <w:t>69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1" w:history="1">
        <w:r w:rsidR="0096654C" w:rsidRPr="002A712A">
          <w:rPr>
            <w:rStyle w:val="Hipercze"/>
            <w:noProof/>
          </w:rPr>
          <w:t>7.3.1</w:t>
        </w:r>
        <w:r w:rsidR="0096654C">
          <w:rPr>
            <w:rFonts w:asciiTheme="minorHAnsi" w:eastAsiaTheme="minorEastAsia" w:hAnsiTheme="minorHAnsi" w:cstheme="minorBidi"/>
            <w:bCs w:val="0"/>
            <w:noProof/>
            <w:sz w:val="22"/>
            <w:szCs w:val="22"/>
          </w:rPr>
          <w:tab/>
        </w:r>
        <w:r w:rsidR="0096654C" w:rsidRPr="002A712A">
          <w:rPr>
            <w:rStyle w:val="Hipercze"/>
            <w:noProof/>
          </w:rPr>
          <w:t>Bilans energetyczny na podstawie ankietyzacji</w:t>
        </w:r>
        <w:r w:rsidR="0096654C">
          <w:rPr>
            <w:noProof/>
            <w:webHidden/>
          </w:rPr>
          <w:tab/>
        </w:r>
        <w:r w:rsidR="0096654C">
          <w:rPr>
            <w:noProof/>
            <w:webHidden/>
          </w:rPr>
          <w:fldChar w:fldCharType="begin"/>
        </w:r>
        <w:r w:rsidR="0096654C">
          <w:rPr>
            <w:noProof/>
            <w:webHidden/>
          </w:rPr>
          <w:instrText xml:space="preserve"> PAGEREF _Toc487020391 \h </w:instrText>
        </w:r>
        <w:r w:rsidR="0096654C">
          <w:rPr>
            <w:noProof/>
            <w:webHidden/>
          </w:rPr>
        </w:r>
        <w:r w:rsidR="0096654C">
          <w:rPr>
            <w:noProof/>
            <w:webHidden/>
          </w:rPr>
          <w:fldChar w:fldCharType="separate"/>
        </w:r>
        <w:r w:rsidR="0095776E">
          <w:rPr>
            <w:noProof/>
            <w:webHidden/>
          </w:rPr>
          <w:t>69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2" w:history="1">
        <w:r w:rsidR="0096654C" w:rsidRPr="002A712A">
          <w:rPr>
            <w:rStyle w:val="Hipercze"/>
            <w:noProof/>
          </w:rPr>
          <w:t>7.3.2</w:t>
        </w:r>
        <w:r w:rsidR="0096654C">
          <w:rPr>
            <w:rFonts w:asciiTheme="minorHAnsi" w:eastAsiaTheme="minorEastAsia" w:hAnsiTheme="minorHAnsi" w:cstheme="minorBidi"/>
            <w:bCs w:val="0"/>
            <w:noProof/>
            <w:sz w:val="22"/>
            <w:szCs w:val="22"/>
          </w:rPr>
          <w:tab/>
        </w:r>
        <w:r w:rsidR="0096654C" w:rsidRPr="002A712A">
          <w:rPr>
            <w:rStyle w:val="Hipercze"/>
            <w:noProof/>
          </w:rPr>
          <w:t>Bilans energetyczny - metoda wskaźnikowa</w:t>
        </w:r>
        <w:r w:rsidR="0096654C">
          <w:rPr>
            <w:noProof/>
            <w:webHidden/>
          </w:rPr>
          <w:tab/>
        </w:r>
        <w:r w:rsidR="0096654C">
          <w:rPr>
            <w:noProof/>
            <w:webHidden/>
          </w:rPr>
          <w:fldChar w:fldCharType="begin"/>
        </w:r>
        <w:r w:rsidR="0096654C">
          <w:rPr>
            <w:noProof/>
            <w:webHidden/>
          </w:rPr>
          <w:instrText xml:space="preserve"> PAGEREF _Toc487020392 \h </w:instrText>
        </w:r>
        <w:r w:rsidR="0096654C">
          <w:rPr>
            <w:noProof/>
            <w:webHidden/>
          </w:rPr>
        </w:r>
        <w:r w:rsidR="0096654C">
          <w:rPr>
            <w:noProof/>
            <w:webHidden/>
          </w:rPr>
          <w:fldChar w:fldCharType="separate"/>
        </w:r>
        <w:r w:rsidR="0095776E">
          <w:rPr>
            <w:noProof/>
            <w:webHidden/>
          </w:rPr>
          <w:t>69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3" w:history="1">
        <w:r w:rsidR="0096654C" w:rsidRPr="002A712A">
          <w:rPr>
            <w:rStyle w:val="Hipercze"/>
            <w:noProof/>
          </w:rPr>
          <w:t>7.4</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mieszkaniowego jednorodzinnego</w:t>
        </w:r>
        <w:r w:rsidR="0096654C">
          <w:rPr>
            <w:noProof/>
            <w:webHidden/>
          </w:rPr>
          <w:tab/>
        </w:r>
        <w:r w:rsidR="0096654C">
          <w:rPr>
            <w:noProof/>
            <w:webHidden/>
          </w:rPr>
          <w:fldChar w:fldCharType="begin"/>
        </w:r>
        <w:r w:rsidR="0096654C">
          <w:rPr>
            <w:noProof/>
            <w:webHidden/>
          </w:rPr>
          <w:instrText xml:space="preserve"> PAGEREF _Toc487020393 \h </w:instrText>
        </w:r>
        <w:r w:rsidR="0096654C">
          <w:rPr>
            <w:noProof/>
            <w:webHidden/>
          </w:rPr>
        </w:r>
        <w:r w:rsidR="0096654C">
          <w:rPr>
            <w:noProof/>
            <w:webHidden/>
          </w:rPr>
          <w:fldChar w:fldCharType="separate"/>
        </w:r>
        <w:r w:rsidR="0095776E">
          <w:rPr>
            <w:noProof/>
            <w:webHidden/>
          </w:rPr>
          <w:t>71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4" w:history="1">
        <w:r w:rsidR="0096654C" w:rsidRPr="002A712A">
          <w:rPr>
            <w:rStyle w:val="Hipercze"/>
            <w:noProof/>
          </w:rPr>
          <w:t>7.4.1</w:t>
        </w:r>
        <w:r w:rsidR="0096654C">
          <w:rPr>
            <w:rFonts w:asciiTheme="minorHAnsi" w:eastAsiaTheme="minorEastAsia" w:hAnsiTheme="minorHAnsi" w:cstheme="minorBidi"/>
            <w:bCs w:val="0"/>
            <w:noProof/>
            <w:sz w:val="22"/>
            <w:szCs w:val="22"/>
          </w:rPr>
          <w:tab/>
        </w:r>
        <w:r w:rsidR="0096654C" w:rsidRPr="002A712A">
          <w:rPr>
            <w:rStyle w:val="Hipercze"/>
            <w:noProof/>
          </w:rPr>
          <w:t>Bilans energetyczny na podstawie przeprowadzonej inwentaryzacji</w:t>
        </w:r>
        <w:r w:rsidR="0096654C">
          <w:rPr>
            <w:noProof/>
            <w:webHidden/>
          </w:rPr>
          <w:tab/>
        </w:r>
        <w:r w:rsidR="0096654C">
          <w:rPr>
            <w:noProof/>
            <w:webHidden/>
          </w:rPr>
          <w:fldChar w:fldCharType="begin"/>
        </w:r>
        <w:r w:rsidR="0096654C">
          <w:rPr>
            <w:noProof/>
            <w:webHidden/>
          </w:rPr>
          <w:instrText xml:space="preserve"> PAGEREF _Toc487020394 \h </w:instrText>
        </w:r>
        <w:r w:rsidR="0096654C">
          <w:rPr>
            <w:noProof/>
            <w:webHidden/>
          </w:rPr>
        </w:r>
        <w:r w:rsidR="0096654C">
          <w:rPr>
            <w:noProof/>
            <w:webHidden/>
          </w:rPr>
          <w:fldChar w:fldCharType="separate"/>
        </w:r>
        <w:r w:rsidR="0095776E">
          <w:rPr>
            <w:noProof/>
            <w:webHidden/>
          </w:rPr>
          <w:t>71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5" w:history="1">
        <w:r w:rsidR="0096654C" w:rsidRPr="002A712A">
          <w:rPr>
            <w:rStyle w:val="Hipercze"/>
            <w:noProof/>
          </w:rPr>
          <w:t>7.4.2</w:t>
        </w:r>
        <w:r w:rsidR="0096654C">
          <w:rPr>
            <w:rFonts w:asciiTheme="minorHAnsi" w:eastAsiaTheme="minorEastAsia" w:hAnsiTheme="minorHAnsi" w:cstheme="minorBidi"/>
            <w:bCs w:val="0"/>
            <w:noProof/>
            <w:sz w:val="22"/>
            <w:szCs w:val="22"/>
          </w:rPr>
          <w:tab/>
        </w:r>
        <w:r w:rsidR="0096654C" w:rsidRPr="002A712A">
          <w:rPr>
            <w:rStyle w:val="Hipercze"/>
            <w:noProof/>
          </w:rPr>
          <w:t>Bilans energetyczny - metoda wskaźnikowa</w:t>
        </w:r>
        <w:r w:rsidR="0096654C">
          <w:rPr>
            <w:noProof/>
            <w:webHidden/>
          </w:rPr>
          <w:tab/>
        </w:r>
        <w:r w:rsidR="0096654C">
          <w:rPr>
            <w:noProof/>
            <w:webHidden/>
          </w:rPr>
          <w:fldChar w:fldCharType="begin"/>
        </w:r>
        <w:r w:rsidR="0096654C">
          <w:rPr>
            <w:noProof/>
            <w:webHidden/>
          </w:rPr>
          <w:instrText xml:space="preserve"> PAGEREF _Toc487020395 \h </w:instrText>
        </w:r>
        <w:r w:rsidR="0096654C">
          <w:rPr>
            <w:noProof/>
            <w:webHidden/>
          </w:rPr>
        </w:r>
        <w:r w:rsidR="0096654C">
          <w:rPr>
            <w:noProof/>
            <w:webHidden/>
          </w:rPr>
          <w:fldChar w:fldCharType="separate"/>
        </w:r>
        <w:r w:rsidR="0095776E">
          <w:rPr>
            <w:noProof/>
            <w:webHidden/>
          </w:rPr>
          <w:t>72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6" w:history="1">
        <w:r w:rsidR="0096654C" w:rsidRPr="002A712A">
          <w:rPr>
            <w:rStyle w:val="Hipercze"/>
            <w:noProof/>
          </w:rPr>
          <w:t>7.5</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komunalnego i użyteczności publicznej</w:t>
        </w:r>
        <w:r w:rsidR="0096654C">
          <w:rPr>
            <w:noProof/>
            <w:webHidden/>
          </w:rPr>
          <w:tab/>
        </w:r>
        <w:r w:rsidR="0096654C">
          <w:rPr>
            <w:noProof/>
            <w:webHidden/>
          </w:rPr>
          <w:fldChar w:fldCharType="begin"/>
        </w:r>
        <w:r w:rsidR="0096654C">
          <w:rPr>
            <w:noProof/>
            <w:webHidden/>
          </w:rPr>
          <w:instrText xml:space="preserve"> PAGEREF _Toc487020396 \h </w:instrText>
        </w:r>
        <w:r w:rsidR="0096654C">
          <w:rPr>
            <w:noProof/>
            <w:webHidden/>
          </w:rPr>
        </w:r>
        <w:r w:rsidR="0096654C">
          <w:rPr>
            <w:noProof/>
            <w:webHidden/>
          </w:rPr>
          <w:fldChar w:fldCharType="separate"/>
        </w:r>
        <w:r w:rsidR="0095776E">
          <w:rPr>
            <w:noProof/>
            <w:webHidden/>
          </w:rPr>
          <w:t>73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7" w:history="1">
        <w:r w:rsidR="0096654C" w:rsidRPr="002A712A">
          <w:rPr>
            <w:rStyle w:val="Hipercze"/>
            <w:noProof/>
          </w:rPr>
          <w:t>7.5.1</w:t>
        </w:r>
        <w:r w:rsidR="0096654C">
          <w:rPr>
            <w:rFonts w:asciiTheme="minorHAnsi" w:eastAsiaTheme="minorEastAsia" w:hAnsiTheme="minorHAnsi" w:cstheme="minorBidi"/>
            <w:bCs w:val="0"/>
            <w:noProof/>
            <w:sz w:val="22"/>
            <w:szCs w:val="22"/>
          </w:rPr>
          <w:tab/>
        </w:r>
        <w:r w:rsidR="0096654C" w:rsidRPr="002A712A">
          <w:rPr>
            <w:rStyle w:val="Hipercze"/>
            <w:noProof/>
          </w:rPr>
          <w:t>Bilans energetyczny na podstawie ankietyzacji</w:t>
        </w:r>
        <w:r w:rsidR="0096654C">
          <w:rPr>
            <w:noProof/>
            <w:webHidden/>
          </w:rPr>
          <w:tab/>
        </w:r>
        <w:r w:rsidR="0096654C">
          <w:rPr>
            <w:noProof/>
            <w:webHidden/>
          </w:rPr>
          <w:fldChar w:fldCharType="begin"/>
        </w:r>
        <w:r w:rsidR="0096654C">
          <w:rPr>
            <w:noProof/>
            <w:webHidden/>
          </w:rPr>
          <w:instrText xml:space="preserve"> PAGEREF _Toc487020397 \h </w:instrText>
        </w:r>
        <w:r w:rsidR="0096654C">
          <w:rPr>
            <w:noProof/>
            <w:webHidden/>
          </w:rPr>
        </w:r>
        <w:r w:rsidR="0096654C">
          <w:rPr>
            <w:noProof/>
            <w:webHidden/>
          </w:rPr>
          <w:fldChar w:fldCharType="separate"/>
        </w:r>
        <w:r w:rsidR="0095776E">
          <w:rPr>
            <w:noProof/>
            <w:webHidden/>
          </w:rPr>
          <w:t>73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8" w:history="1">
        <w:r w:rsidR="0096654C" w:rsidRPr="002A712A">
          <w:rPr>
            <w:rStyle w:val="Hipercze"/>
            <w:noProof/>
          </w:rPr>
          <w:t>7.5.2</w:t>
        </w:r>
        <w:r w:rsidR="0096654C">
          <w:rPr>
            <w:rFonts w:asciiTheme="minorHAnsi" w:eastAsiaTheme="minorEastAsia" w:hAnsiTheme="minorHAnsi" w:cstheme="minorBidi"/>
            <w:bCs w:val="0"/>
            <w:noProof/>
            <w:sz w:val="22"/>
            <w:szCs w:val="22"/>
          </w:rPr>
          <w:tab/>
        </w:r>
        <w:r w:rsidR="0096654C" w:rsidRPr="002A712A">
          <w:rPr>
            <w:rStyle w:val="Hipercze"/>
            <w:noProof/>
          </w:rPr>
          <w:t>Bilans energetyczny - metoda wskaźnikowa</w:t>
        </w:r>
        <w:r w:rsidR="0096654C">
          <w:rPr>
            <w:noProof/>
            <w:webHidden/>
          </w:rPr>
          <w:tab/>
        </w:r>
        <w:r w:rsidR="0096654C">
          <w:rPr>
            <w:noProof/>
            <w:webHidden/>
          </w:rPr>
          <w:fldChar w:fldCharType="begin"/>
        </w:r>
        <w:r w:rsidR="0096654C">
          <w:rPr>
            <w:noProof/>
            <w:webHidden/>
          </w:rPr>
          <w:instrText xml:space="preserve"> PAGEREF _Toc487020398 \h </w:instrText>
        </w:r>
        <w:r w:rsidR="0096654C">
          <w:rPr>
            <w:noProof/>
            <w:webHidden/>
          </w:rPr>
        </w:r>
        <w:r w:rsidR="0096654C">
          <w:rPr>
            <w:noProof/>
            <w:webHidden/>
          </w:rPr>
          <w:fldChar w:fldCharType="separate"/>
        </w:r>
        <w:r w:rsidR="0095776E">
          <w:rPr>
            <w:noProof/>
            <w:webHidden/>
          </w:rPr>
          <w:t>73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399" w:history="1">
        <w:r w:rsidR="0096654C" w:rsidRPr="002A712A">
          <w:rPr>
            <w:rStyle w:val="Hipercze"/>
            <w:noProof/>
          </w:rPr>
          <w:t>7.6</w:t>
        </w:r>
        <w:r w:rsidR="0096654C">
          <w:rPr>
            <w:rFonts w:asciiTheme="minorHAnsi" w:eastAsiaTheme="minorEastAsia" w:hAnsiTheme="minorHAnsi" w:cstheme="minorBidi"/>
            <w:bCs w:val="0"/>
            <w:noProof/>
            <w:sz w:val="22"/>
            <w:szCs w:val="22"/>
          </w:rPr>
          <w:tab/>
        </w:r>
        <w:r w:rsidR="0096654C" w:rsidRPr="002A712A">
          <w:rPr>
            <w:rStyle w:val="Hipercze"/>
            <w:noProof/>
          </w:rPr>
          <w:t>Sektor usługowo-handlowy i przemysłowy (potrzeby grzewcze)</w:t>
        </w:r>
        <w:r w:rsidR="0096654C">
          <w:rPr>
            <w:noProof/>
            <w:webHidden/>
          </w:rPr>
          <w:tab/>
        </w:r>
        <w:r w:rsidR="0096654C">
          <w:rPr>
            <w:noProof/>
            <w:webHidden/>
          </w:rPr>
          <w:fldChar w:fldCharType="begin"/>
        </w:r>
        <w:r w:rsidR="0096654C">
          <w:rPr>
            <w:noProof/>
            <w:webHidden/>
          </w:rPr>
          <w:instrText xml:space="preserve"> PAGEREF _Toc487020399 \h </w:instrText>
        </w:r>
        <w:r w:rsidR="0096654C">
          <w:rPr>
            <w:noProof/>
            <w:webHidden/>
          </w:rPr>
        </w:r>
        <w:r w:rsidR="0096654C">
          <w:rPr>
            <w:noProof/>
            <w:webHidden/>
          </w:rPr>
          <w:fldChar w:fldCharType="separate"/>
        </w:r>
        <w:r w:rsidR="0095776E">
          <w:rPr>
            <w:noProof/>
            <w:webHidden/>
          </w:rPr>
          <w:t>74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00" w:history="1">
        <w:r w:rsidR="0096654C" w:rsidRPr="002A712A">
          <w:rPr>
            <w:rStyle w:val="Hipercze"/>
            <w:noProof/>
          </w:rPr>
          <w:t>7.6.1</w:t>
        </w:r>
        <w:r w:rsidR="0096654C">
          <w:rPr>
            <w:rFonts w:asciiTheme="minorHAnsi" w:eastAsiaTheme="minorEastAsia" w:hAnsiTheme="minorHAnsi" w:cstheme="minorBidi"/>
            <w:bCs w:val="0"/>
            <w:noProof/>
            <w:sz w:val="22"/>
            <w:szCs w:val="22"/>
          </w:rPr>
          <w:tab/>
        </w:r>
        <w:r w:rsidR="0096654C" w:rsidRPr="002A712A">
          <w:rPr>
            <w:rStyle w:val="Hipercze"/>
            <w:noProof/>
          </w:rPr>
          <w:t>Bilans energetyczny – metoda wskaźnikowa</w:t>
        </w:r>
        <w:r w:rsidR="0096654C">
          <w:rPr>
            <w:noProof/>
            <w:webHidden/>
          </w:rPr>
          <w:tab/>
        </w:r>
        <w:r w:rsidR="0096654C">
          <w:rPr>
            <w:noProof/>
            <w:webHidden/>
          </w:rPr>
          <w:fldChar w:fldCharType="begin"/>
        </w:r>
        <w:r w:rsidR="0096654C">
          <w:rPr>
            <w:noProof/>
            <w:webHidden/>
          </w:rPr>
          <w:instrText xml:space="preserve"> PAGEREF _Toc487020400 \h </w:instrText>
        </w:r>
        <w:r w:rsidR="0096654C">
          <w:rPr>
            <w:noProof/>
            <w:webHidden/>
          </w:rPr>
        </w:r>
        <w:r w:rsidR="0096654C">
          <w:rPr>
            <w:noProof/>
            <w:webHidden/>
          </w:rPr>
          <w:fldChar w:fldCharType="separate"/>
        </w:r>
        <w:r w:rsidR="0095776E">
          <w:rPr>
            <w:noProof/>
            <w:webHidden/>
          </w:rPr>
          <w:t>74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01" w:history="1">
        <w:r w:rsidR="0096654C" w:rsidRPr="002A712A">
          <w:rPr>
            <w:rStyle w:val="Hipercze"/>
            <w:noProof/>
          </w:rPr>
          <w:t>7.7</w:t>
        </w:r>
        <w:r w:rsidR="0096654C">
          <w:rPr>
            <w:rFonts w:asciiTheme="minorHAnsi" w:eastAsiaTheme="minorEastAsia" w:hAnsiTheme="minorHAnsi" w:cstheme="minorBidi"/>
            <w:bCs w:val="0"/>
            <w:noProof/>
            <w:sz w:val="22"/>
            <w:szCs w:val="22"/>
          </w:rPr>
          <w:tab/>
        </w:r>
        <w:r w:rsidR="0096654C" w:rsidRPr="002A712A">
          <w:rPr>
            <w:rStyle w:val="Hipercze"/>
            <w:noProof/>
          </w:rPr>
          <w:t>Zużycie energii – wszystkie sektory w Mieście</w:t>
        </w:r>
        <w:r w:rsidR="0096654C">
          <w:rPr>
            <w:noProof/>
            <w:webHidden/>
          </w:rPr>
          <w:tab/>
        </w:r>
        <w:r w:rsidR="0096654C">
          <w:rPr>
            <w:noProof/>
            <w:webHidden/>
          </w:rPr>
          <w:fldChar w:fldCharType="begin"/>
        </w:r>
        <w:r w:rsidR="0096654C">
          <w:rPr>
            <w:noProof/>
            <w:webHidden/>
          </w:rPr>
          <w:instrText xml:space="preserve"> PAGEREF _Toc487020401 \h </w:instrText>
        </w:r>
        <w:r w:rsidR="0096654C">
          <w:rPr>
            <w:noProof/>
            <w:webHidden/>
          </w:rPr>
        </w:r>
        <w:r w:rsidR="0096654C">
          <w:rPr>
            <w:noProof/>
            <w:webHidden/>
          </w:rPr>
          <w:fldChar w:fldCharType="separate"/>
        </w:r>
        <w:r w:rsidR="0095776E">
          <w:rPr>
            <w:noProof/>
            <w:webHidden/>
          </w:rPr>
          <w:t>76</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02" w:history="1">
        <w:r w:rsidR="0096654C" w:rsidRPr="002A712A">
          <w:rPr>
            <w:rStyle w:val="Hipercze"/>
            <w:rFonts w:cs="Arial"/>
            <w:noProof/>
          </w:rPr>
          <w:t>8.</w:t>
        </w:r>
        <w:r w:rsidR="0096654C">
          <w:rPr>
            <w:rFonts w:asciiTheme="minorHAnsi" w:eastAsiaTheme="minorEastAsia" w:hAnsiTheme="minorHAnsi" w:cstheme="minorBidi"/>
            <w:b w:val="0"/>
            <w:bCs w:val="0"/>
            <w:noProof/>
            <w:szCs w:val="22"/>
          </w:rPr>
          <w:tab/>
        </w:r>
        <w:r w:rsidR="0096654C" w:rsidRPr="002A712A">
          <w:rPr>
            <w:rStyle w:val="Hipercze"/>
            <w:rFonts w:cs="Arial"/>
            <w:noProof/>
          </w:rPr>
          <w:t>Struktura zużycia poszczególnych paliw z emisją zanieczyszczeń  PM10, PM2,5, SO2, NOx, CO2, B(a)P  (z podziałem na sektory)</w:t>
        </w:r>
        <w:r w:rsidR="0096654C">
          <w:rPr>
            <w:noProof/>
            <w:webHidden/>
          </w:rPr>
          <w:tab/>
        </w:r>
        <w:r w:rsidR="0096654C">
          <w:rPr>
            <w:noProof/>
            <w:webHidden/>
          </w:rPr>
          <w:fldChar w:fldCharType="begin"/>
        </w:r>
        <w:r w:rsidR="0096654C">
          <w:rPr>
            <w:noProof/>
            <w:webHidden/>
          </w:rPr>
          <w:instrText xml:space="preserve"> PAGEREF _Toc487020402 \h </w:instrText>
        </w:r>
        <w:r w:rsidR="0096654C">
          <w:rPr>
            <w:noProof/>
            <w:webHidden/>
          </w:rPr>
        </w:r>
        <w:r w:rsidR="0096654C">
          <w:rPr>
            <w:noProof/>
            <w:webHidden/>
          </w:rPr>
          <w:fldChar w:fldCharType="separate"/>
        </w:r>
        <w:r w:rsidR="0095776E">
          <w:rPr>
            <w:noProof/>
            <w:webHidden/>
          </w:rPr>
          <w:t>77</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04" w:history="1">
        <w:r w:rsidR="0096654C" w:rsidRPr="002A712A">
          <w:rPr>
            <w:rStyle w:val="Hipercze"/>
            <w:noProof/>
          </w:rPr>
          <w:t>8.1</w:t>
        </w:r>
        <w:r w:rsidR="0096654C">
          <w:rPr>
            <w:rFonts w:asciiTheme="minorHAnsi" w:eastAsiaTheme="minorEastAsia" w:hAnsiTheme="minorHAnsi" w:cstheme="minorBidi"/>
            <w:bCs w:val="0"/>
            <w:noProof/>
            <w:sz w:val="22"/>
            <w:szCs w:val="22"/>
          </w:rPr>
          <w:tab/>
        </w:r>
        <w:r w:rsidR="0096654C" w:rsidRPr="002A712A">
          <w:rPr>
            <w:rStyle w:val="Hipercze"/>
            <w:noProof/>
          </w:rPr>
          <w:t>Metodologia</w:t>
        </w:r>
        <w:r w:rsidR="0096654C">
          <w:rPr>
            <w:noProof/>
            <w:webHidden/>
          </w:rPr>
          <w:tab/>
        </w:r>
        <w:r w:rsidR="0096654C">
          <w:rPr>
            <w:noProof/>
            <w:webHidden/>
          </w:rPr>
          <w:fldChar w:fldCharType="begin"/>
        </w:r>
        <w:r w:rsidR="0096654C">
          <w:rPr>
            <w:noProof/>
            <w:webHidden/>
          </w:rPr>
          <w:instrText xml:space="preserve"> PAGEREF _Toc487020404 \h </w:instrText>
        </w:r>
        <w:r w:rsidR="0096654C">
          <w:rPr>
            <w:noProof/>
            <w:webHidden/>
          </w:rPr>
        </w:r>
        <w:r w:rsidR="0096654C">
          <w:rPr>
            <w:noProof/>
            <w:webHidden/>
          </w:rPr>
          <w:fldChar w:fldCharType="separate"/>
        </w:r>
        <w:r w:rsidR="0095776E">
          <w:rPr>
            <w:noProof/>
            <w:webHidden/>
          </w:rPr>
          <w:t>77</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05" w:history="1">
        <w:r w:rsidR="0096654C" w:rsidRPr="002A712A">
          <w:rPr>
            <w:rStyle w:val="Hipercze"/>
            <w:noProof/>
          </w:rPr>
          <w:t>8.2</w:t>
        </w:r>
        <w:r w:rsidR="0096654C">
          <w:rPr>
            <w:rFonts w:asciiTheme="minorHAnsi" w:eastAsiaTheme="minorEastAsia" w:hAnsiTheme="minorHAnsi" w:cstheme="minorBidi"/>
            <w:bCs w:val="0"/>
            <w:noProof/>
            <w:sz w:val="22"/>
            <w:szCs w:val="22"/>
          </w:rPr>
          <w:tab/>
        </w:r>
        <w:r w:rsidR="0096654C" w:rsidRPr="002A712A">
          <w:rPr>
            <w:rStyle w:val="Hipercze"/>
            <w:noProof/>
          </w:rPr>
          <w:t>Emisja zanieczyszczeń wg sektorów</w:t>
        </w:r>
        <w:r w:rsidR="0096654C">
          <w:rPr>
            <w:noProof/>
            <w:webHidden/>
          </w:rPr>
          <w:tab/>
        </w:r>
        <w:r w:rsidR="0096654C">
          <w:rPr>
            <w:noProof/>
            <w:webHidden/>
          </w:rPr>
          <w:fldChar w:fldCharType="begin"/>
        </w:r>
        <w:r w:rsidR="0096654C">
          <w:rPr>
            <w:noProof/>
            <w:webHidden/>
          </w:rPr>
          <w:instrText xml:space="preserve"> PAGEREF _Toc487020405 \h </w:instrText>
        </w:r>
        <w:r w:rsidR="0096654C">
          <w:rPr>
            <w:noProof/>
            <w:webHidden/>
          </w:rPr>
        </w:r>
        <w:r w:rsidR="0096654C">
          <w:rPr>
            <w:noProof/>
            <w:webHidden/>
          </w:rPr>
          <w:fldChar w:fldCharType="separate"/>
        </w:r>
        <w:r w:rsidR="0095776E">
          <w:rPr>
            <w:noProof/>
            <w:webHidden/>
          </w:rPr>
          <w:t>77</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06" w:history="1">
        <w:r w:rsidR="0096654C" w:rsidRPr="002A712A">
          <w:rPr>
            <w:rStyle w:val="Hipercze"/>
            <w:noProof/>
          </w:rPr>
          <w:t>8.3</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mieszkaniowego wielorodzinnego</w:t>
        </w:r>
        <w:r w:rsidR="0096654C">
          <w:rPr>
            <w:noProof/>
            <w:webHidden/>
          </w:rPr>
          <w:tab/>
        </w:r>
        <w:r w:rsidR="0096654C">
          <w:rPr>
            <w:noProof/>
            <w:webHidden/>
          </w:rPr>
          <w:fldChar w:fldCharType="begin"/>
        </w:r>
        <w:r w:rsidR="0096654C">
          <w:rPr>
            <w:noProof/>
            <w:webHidden/>
          </w:rPr>
          <w:instrText xml:space="preserve"> PAGEREF _Toc487020406 \h </w:instrText>
        </w:r>
        <w:r w:rsidR="0096654C">
          <w:rPr>
            <w:noProof/>
            <w:webHidden/>
          </w:rPr>
        </w:r>
        <w:r w:rsidR="0096654C">
          <w:rPr>
            <w:noProof/>
            <w:webHidden/>
          </w:rPr>
          <w:fldChar w:fldCharType="separate"/>
        </w:r>
        <w:r w:rsidR="0095776E">
          <w:rPr>
            <w:noProof/>
            <w:webHidden/>
          </w:rPr>
          <w:t>79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07" w:history="1">
        <w:r w:rsidR="0096654C" w:rsidRPr="002A712A">
          <w:rPr>
            <w:rStyle w:val="Hipercze"/>
            <w:noProof/>
          </w:rPr>
          <w:t>8.3.1</w:t>
        </w:r>
        <w:r w:rsidR="0096654C">
          <w:rPr>
            <w:rFonts w:asciiTheme="minorHAnsi" w:eastAsiaTheme="minorEastAsia" w:hAnsiTheme="minorHAnsi" w:cstheme="minorBidi"/>
            <w:bCs w:val="0"/>
            <w:noProof/>
            <w:sz w:val="22"/>
            <w:szCs w:val="22"/>
          </w:rPr>
          <w:tab/>
        </w:r>
        <w:r w:rsidR="0096654C" w:rsidRPr="002A712A">
          <w:rPr>
            <w:rStyle w:val="Hipercze"/>
            <w:noProof/>
          </w:rPr>
          <w:t>Struktura zużycia paliw/energii w sektorze</w:t>
        </w:r>
        <w:r w:rsidR="0096654C">
          <w:rPr>
            <w:noProof/>
            <w:webHidden/>
          </w:rPr>
          <w:tab/>
        </w:r>
        <w:r w:rsidR="0096654C">
          <w:rPr>
            <w:noProof/>
            <w:webHidden/>
          </w:rPr>
          <w:fldChar w:fldCharType="begin"/>
        </w:r>
        <w:r w:rsidR="0096654C">
          <w:rPr>
            <w:noProof/>
            <w:webHidden/>
          </w:rPr>
          <w:instrText xml:space="preserve"> PAGEREF _Toc487020407 \h </w:instrText>
        </w:r>
        <w:r w:rsidR="0096654C">
          <w:rPr>
            <w:noProof/>
            <w:webHidden/>
          </w:rPr>
        </w:r>
        <w:r w:rsidR="0096654C">
          <w:rPr>
            <w:noProof/>
            <w:webHidden/>
          </w:rPr>
          <w:fldChar w:fldCharType="separate"/>
        </w:r>
        <w:r w:rsidR="0095776E">
          <w:rPr>
            <w:noProof/>
            <w:webHidden/>
          </w:rPr>
          <w:t>79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08" w:history="1">
        <w:r w:rsidR="0096654C" w:rsidRPr="002A712A">
          <w:rPr>
            <w:rStyle w:val="Hipercze"/>
            <w:noProof/>
          </w:rPr>
          <w:t>8.3.2</w:t>
        </w:r>
        <w:r w:rsidR="0096654C">
          <w:rPr>
            <w:rFonts w:asciiTheme="minorHAnsi" w:eastAsiaTheme="minorEastAsia" w:hAnsiTheme="minorHAnsi" w:cstheme="minorBidi"/>
            <w:bCs w:val="0"/>
            <w:noProof/>
            <w:sz w:val="22"/>
            <w:szCs w:val="22"/>
          </w:rPr>
          <w:tab/>
        </w:r>
        <w:r w:rsidR="0096654C" w:rsidRPr="002A712A">
          <w:rPr>
            <w:rStyle w:val="Hipercze"/>
            <w:noProof/>
          </w:rPr>
          <w:t>Wielkość emisji w sektorze</w:t>
        </w:r>
        <w:r w:rsidR="0096654C">
          <w:rPr>
            <w:noProof/>
            <w:webHidden/>
          </w:rPr>
          <w:tab/>
        </w:r>
        <w:r w:rsidR="0096654C">
          <w:rPr>
            <w:noProof/>
            <w:webHidden/>
          </w:rPr>
          <w:fldChar w:fldCharType="begin"/>
        </w:r>
        <w:r w:rsidR="0096654C">
          <w:rPr>
            <w:noProof/>
            <w:webHidden/>
          </w:rPr>
          <w:instrText xml:space="preserve"> PAGEREF _Toc487020408 \h </w:instrText>
        </w:r>
        <w:r w:rsidR="0096654C">
          <w:rPr>
            <w:noProof/>
            <w:webHidden/>
          </w:rPr>
        </w:r>
        <w:r w:rsidR="0096654C">
          <w:rPr>
            <w:noProof/>
            <w:webHidden/>
          </w:rPr>
          <w:fldChar w:fldCharType="separate"/>
        </w:r>
        <w:r w:rsidR="0095776E">
          <w:rPr>
            <w:noProof/>
            <w:webHidden/>
          </w:rPr>
          <w:t>80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09" w:history="1">
        <w:r w:rsidR="0096654C" w:rsidRPr="002A712A">
          <w:rPr>
            <w:rStyle w:val="Hipercze"/>
            <w:noProof/>
          </w:rPr>
          <w:t>8.4</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mieszkaniowego jednorodzinnego</w:t>
        </w:r>
        <w:r w:rsidR="0096654C">
          <w:rPr>
            <w:noProof/>
            <w:webHidden/>
          </w:rPr>
          <w:tab/>
        </w:r>
        <w:r w:rsidR="0096654C">
          <w:rPr>
            <w:noProof/>
            <w:webHidden/>
          </w:rPr>
          <w:fldChar w:fldCharType="begin"/>
        </w:r>
        <w:r w:rsidR="0096654C">
          <w:rPr>
            <w:noProof/>
            <w:webHidden/>
          </w:rPr>
          <w:instrText xml:space="preserve"> PAGEREF _Toc487020409 \h </w:instrText>
        </w:r>
        <w:r w:rsidR="0096654C">
          <w:rPr>
            <w:noProof/>
            <w:webHidden/>
          </w:rPr>
        </w:r>
        <w:r w:rsidR="0096654C">
          <w:rPr>
            <w:noProof/>
            <w:webHidden/>
          </w:rPr>
          <w:fldChar w:fldCharType="separate"/>
        </w:r>
        <w:r w:rsidR="0095776E">
          <w:rPr>
            <w:noProof/>
            <w:webHidden/>
          </w:rPr>
          <w:t>80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0" w:history="1">
        <w:r w:rsidR="0096654C" w:rsidRPr="002A712A">
          <w:rPr>
            <w:rStyle w:val="Hipercze"/>
            <w:noProof/>
          </w:rPr>
          <w:t>8.4.1</w:t>
        </w:r>
        <w:r w:rsidR="0096654C">
          <w:rPr>
            <w:rFonts w:asciiTheme="minorHAnsi" w:eastAsiaTheme="minorEastAsia" w:hAnsiTheme="minorHAnsi" w:cstheme="minorBidi"/>
            <w:bCs w:val="0"/>
            <w:noProof/>
            <w:sz w:val="22"/>
            <w:szCs w:val="22"/>
          </w:rPr>
          <w:tab/>
        </w:r>
        <w:r w:rsidR="0096654C" w:rsidRPr="002A712A">
          <w:rPr>
            <w:rStyle w:val="Hipercze"/>
            <w:noProof/>
          </w:rPr>
          <w:t>Struktura zużycia paliw/energii w sektorze</w:t>
        </w:r>
        <w:r w:rsidR="0096654C">
          <w:rPr>
            <w:noProof/>
            <w:webHidden/>
          </w:rPr>
          <w:tab/>
        </w:r>
        <w:r w:rsidR="0096654C">
          <w:rPr>
            <w:noProof/>
            <w:webHidden/>
          </w:rPr>
          <w:fldChar w:fldCharType="begin"/>
        </w:r>
        <w:r w:rsidR="0096654C">
          <w:rPr>
            <w:noProof/>
            <w:webHidden/>
          </w:rPr>
          <w:instrText xml:space="preserve"> PAGEREF _Toc487020410 \h </w:instrText>
        </w:r>
        <w:r w:rsidR="0096654C">
          <w:rPr>
            <w:noProof/>
            <w:webHidden/>
          </w:rPr>
        </w:r>
        <w:r w:rsidR="0096654C">
          <w:rPr>
            <w:noProof/>
            <w:webHidden/>
          </w:rPr>
          <w:fldChar w:fldCharType="separate"/>
        </w:r>
        <w:r w:rsidR="0095776E">
          <w:rPr>
            <w:noProof/>
            <w:webHidden/>
          </w:rPr>
          <w:t>80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1" w:history="1">
        <w:r w:rsidR="0096654C" w:rsidRPr="002A712A">
          <w:rPr>
            <w:rStyle w:val="Hipercze"/>
            <w:noProof/>
          </w:rPr>
          <w:t>8.4.2</w:t>
        </w:r>
        <w:r w:rsidR="0096654C">
          <w:rPr>
            <w:rFonts w:asciiTheme="minorHAnsi" w:eastAsiaTheme="minorEastAsia" w:hAnsiTheme="minorHAnsi" w:cstheme="minorBidi"/>
            <w:bCs w:val="0"/>
            <w:noProof/>
            <w:sz w:val="22"/>
            <w:szCs w:val="22"/>
          </w:rPr>
          <w:tab/>
        </w:r>
        <w:r w:rsidR="0096654C" w:rsidRPr="002A712A">
          <w:rPr>
            <w:rStyle w:val="Hipercze"/>
            <w:noProof/>
          </w:rPr>
          <w:t>Wielkość emisji w sektorze</w:t>
        </w:r>
        <w:r w:rsidR="0096654C">
          <w:rPr>
            <w:noProof/>
            <w:webHidden/>
          </w:rPr>
          <w:tab/>
        </w:r>
        <w:r w:rsidR="0096654C">
          <w:rPr>
            <w:noProof/>
            <w:webHidden/>
          </w:rPr>
          <w:fldChar w:fldCharType="begin"/>
        </w:r>
        <w:r w:rsidR="0096654C">
          <w:rPr>
            <w:noProof/>
            <w:webHidden/>
          </w:rPr>
          <w:instrText xml:space="preserve"> PAGEREF _Toc487020411 \h </w:instrText>
        </w:r>
        <w:r w:rsidR="0096654C">
          <w:rPr>
            <w:noProof/>
            <w:webHidden/>
          </w:rPr>
        </w:r>
        <w:r w:rsidR="0096654C">
          <w:rPr>
            <w:noProof/>
            <w:webHidden/>
          </w:rPr>
          <w:fldChar w:fldCharType="separate"/>
        </w:r>
        <w:r w:rsidR="0095776E">
          <w:rPr>
            <w:noProof/>
            <w:webHidden/>
          </w:rPr>
          <w:t>80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2" w:history="1">
        <w:r w:rsidR="0096654C" w:rsidRPr="002A712A">
          <w:rPr>
            <w:rStyle w:val="Hipercze"/>
            <w:noProof/>
          </w:rPr>
          <w:t>8.5</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użyteczności publicznej</w:t>
        </w:r>
        <w:r w:rsidR="0096654C">
          <w:rPr>
            <w:noProof/>
            <w:webHidden/>
          </w:rPr>
          <w:tab/>
        </w:r>
        <w:r w:rsidR="0096654C">
          <w:rPr>
            <w:noProof/>
            <w:webHidden/>
          </w:rPr>
          <w:fldChar w:fldCharType="begin"/>
        </w:r>
        <w:r w:rsidR="0096654C">
          <w:rPr>
            <w:noProof/>
            <w:webHidden/>
          </w:rPr>
          <w:instrText xml:space="preserve"> PAGEREF _Toc487020412 \h </w:instrText>
        </w:r>
        <w:r w:rsidR="0096654C">
          <w:rPr>
            <w:noProof/>
            <w:webHidden/>
          </w:rPr>
        </w:r>
        <w:r w:rsidR="0096654C">
          <w:rPr>
            <w:noProof/>
            <w:webHidden/>
          </w:rPr>
          <w:fldChar w:fldCharType="separate"/>
        </w:r>
        <w:r w:rsidR="0095776E">
          <w:rPr>
            <w:noProof/>
            <w:webHidden/>
          </w:rPr>
          <w:t>80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3" w:history="1">
        <w:r w:rsidR="0096654C" w:rsidRPr="002A712A">
          <w:rPr>
            <w:rStyle w:val="Hipercze"/>
            <w:noProof/>
          </w:rPr>
          <w:t>8.5.1</w:t>
        </w:r>
        <w:r w:rsidR="0096654C">
          <w:rPr>
            <w:rFonts w:asciiTheme="minorHAnsi" w:eastAsiaTheme="minorEastAsia" w:hAnsiTheme="minorHAnsi" w:cstheme="minorBidi"/>
            <w:bCs w:val="0"/>
            <w:noProof/>
            <w:sz w:val="22"/>
            <w:szCs w:val="22"/>
          </w:rPr>
          <w:tab/>
        </w:r>
        <w:r w:rsidR="0096654C" w:rsidRPr="002A712A">
          <w:rPr>
            <w:rStyle w:val="Hipercze"/>
            <w:noProof/>
          </w:rPr>
          <w:t>Struktura zużycia paliw/energii w sektorze</w:t>
        </w:r>
        <w:r w:rsidR="0096654C">
          <w:rPr>
            <w:noProof/>
            <w:webHidden/>
          </w:rPr>
          <w:tab/>
        </w:r>
        <w:r w:rsidR="0096654C">
          <w:rPr>
            <w:noProof/>
            <w:webHidden/>
          </w:rPr>
          <w:fldChar w:fldCharType="begin"/>
        </w:r>
        <w:r w:rsidR="0096654C">
          <w:rPr>
            <w:noProof/>
            <w:webHidden/>
          </w:rPr>
          <w:instrText xml:space="preserve"> PAGEREF _Toc487020413 \h </w:instrText>
        </w:r>
        <w:r w:rsidR="0096654C">
          <w:rPr>
            <w:noProof/>
            <w:webHidden/>
          </w:rPr>
        </w:r>
        <w:r w:rsidR="0096654C">
          <w:rPr>
            <w:noProof/>
            <w:webHidden/>
          </w:rPr>
          <w:fldChar w:fldCharType="separate"/>
        </w:r>
        <w:r w:rsidR="0095776E">
          <w:rPr>
            <w:noProof/>
            <w:webHidden/>
          </w:rPr>
          <w:t>80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4" w:history="1">
        <w:r w:rsidR="0096654C" w:rsidRPr="002A712A">
          <w:rPr>
            <w:rStyle w:val="Hipercze"/>
            <w:noProof/>
          </w:rPr>
          <w:t>8.5.2</w:t>
        </w:r>
        <w:r w:rsidR="0096654C">
          <w:rPr>
            <w:rFonts w:asciiTheme="minorHAnsi" w:eastAsiaTheme="minorEastAsia" w:hAnsiTheme="minorHAnsi" w:cstheme="minorBidi"/>
            <w:bCs w:val="0"/>
            <w:noProof/>
            <w:sz w:val="22"/>
            <w:szCs w:val="22"/>
          </w:rPr>
          <w:tab/>
        </w:r>
        <w:r w:rsidR="0096654C" w:rsidRPr="002A712A">
          <w:rPr>
            <w:rStyle w:val="Hipercze"/>
            <w:noProof/>
          </w:rPr>
          <w:t>Wielkość emisji w sektorze</w:t>
        </w:r>
        <w:r w:rsidR="0096654C">
          <w:rPr>
            <w:noProof/>
            <w:webHidden/>
          </w:rPr>
          <w:tab/>
        </w:r>
        <w:r w:rsidR="0096654C">
          <w:rPr>
            <w:noProof/>
            <w:webHidden/>
          </w:rPr>
          <w:fldChar w:fldCharType="begin"/>
        </w:r>
        <w:r w:rsidR="0096654C">
          <w:rPr>
            <w:noProof/>
            <w:webHidden/>
          </w:rPr>
          <w:instrText xml:space="preserve"> PAGEREF _Toc487020414 \h </w:instrText>
        </w:r>
        <w:r w:rsidR="0096654C">
          <w:rPr>
            <w:noProof/>
            <w:webHidden/>
          </w:rPr>
        </w:r>
        <w:r w:rsidR="0096654C">
          <w:rPr>
            <w:noProof/>
            <w:webHidden/>
          </w:rPr>
          <w:fldChar w:fldCharType="separate"/>
        </w:r>
        <w:r w:rsidR="0095776E">
          <w:rPr>
            <w:noProof/>
            <w:webHidden/>
          </w:rPr>
          <w:t>81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5" w:history="1">
        <w:r w:rsidR="0096654C" w:rsidRPr="002A712A">
          <w:rPr>
            <w:rStyle w:val="Hipercze"/>
            <w:noProof/>
          </w:rPr>
          <w:t>8.6</w:t>
        </w:r>
        <w:r w:rsidR="0096654C">
          <w:rPr>
            <w:rFonts w:asciiTheme="minorHAnsi" w:eastAsiaTheme="minorEastAsia" w:hAnsiTheme="minorHAnsi" w:cstheme="minorBidi"/>
            <w:bCs w:val="0"/>
            <w:noProof/>
            <w:sz w:val="22"/>
            <w:szCs w:val="22"/>
          </w:rPr>
          <w:tab/>
        </w:r>
        <w:r w:rsidR="0096654C" w:rsidRPr="002A712A">
          <w:rPr>
            <w:rStyle w:val="Hipercze"/>
            <w:noProof/>
          </w:rPr>
          <w:t>Sektor działalności gospodarczej i przemysłu</w:t>
        </w:r>
        <w:r w:rsidR="0096654C">
          <w:rPr>
            <w:noProof/>
            <w:webHidden/>
          </w:rPr>
          <w:tab/>
        </w:r>
        <w:r w:rsidR="0096654C">
          <w:rPr>
            <w:noProof/>
            <w:webHidden/>
          </w:rPr>
          <w:fldChar w:fldCharType="begin"/>
        </w:r>
        <w:r w:rsidR="0096654C">
          <w:rPr>
            <w:noProof/>
            <w:webHidden/>
          </w:rPr>
          <w:instrText xml:space="preserve"> PAGEREF _Toc487020415 \h </w:instrText>
        </w:r>
        <w:r w:rsidR="0096654C">
          <w:rPr>
            <w:noProof/>
            <w:webHidden/>
          </w:rPr>
        </w:r>
        <w:r w:rsidR="0096654C">
          <w:rPr>
            <w:noProof/>
            <w:webHidden/>
          </w:rPr>
          <w:fldChar w:fldCharType="separate"/>
        </w:r>
        <w:r w:rsidR="0095776E">
          <w:rPr>
            <w:noProof/>
            <w:webHidden/>
          </w:rPr>
          <w:t>81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6" w:history="1">
        <w:r w:rsidR="0096654C" w:rsidRPr="002A712A">
          <w:rPr>
            <w:rStyle w:val="Hipercze"/>
            <w:noProof/>
          </w:rPr>
          <w:t>8.6.1</w:t>
        </w:r>
        <w:r w:rsidR="0096654C">
          <w:rPr>
            <w:rFonts w:asciiTheme="minorHAnsi" w:eastAsiaTheme="minorEastAsia" w:hAnsiTheme="minorHAnsi" w:cstheme="minorBidi"/>
            <w:bCs w:val="0"/>
            <w:noProof/>
            <w:sz w:val="22"/>
            <w:szCs w:val="22"/>
          </w:rPr>
          <w:tab/>
        </w:r>
        <w:r w:rsidR="0096654C" w:rsidRPr="002A712A">
          <w:rPr>
            <w:rStyle w:val="Hipercze"/>
            <w:noProof/>
          </w:rPr>
          <w:t>Struktura zużycia paliw/energii w sektorze</w:t>
        </w:r>
        <w:r w:rsidR="0096654C">
          <w:rPr>
            <w:noProof/>
            <w:webHidden/>
          </w:rPr>
          <w:tab/>
        </w:r>
        <w:r w:rsidR="0096654C">
          <w:rPr>
            <w:noProof/>
            <w:webHidden/>
          </w:rPr>
          <w:fldChar w:fldCharType="begin"/>
        </w:r>
        <w:r w:rsidR="0096654C">
          <w:rPr>
            <w:noProof/>
            <w:webHidden/>
          </w:rPr>
          <w:instrText xml:space="preserve"> PAGEREF _Toc487020416 \h </w:instrText>
        </w:r>
        <w:r w:rsidR="0096654C">
          <w:rPr>
            <w:noProof/>
            <w:webHidden/>
          </w:rPr>
        </w:r>
        <w:r w:rsidR="0096654C">
          <w:rPr>
            <w:noProof/>
            <w:webHidden/>
          </w:rPr>
          <w:fldChar w:fldCharType="separate"/>
        </w:r>
        <w:r w:rsidR="0095776E">
          <w:rPr>
            <w:noProof/>
            <w:webHidden/>
          </w:rPr>
          <w:t>81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7" w:history="1">
        <w:r w:rsidR="0096654C" w:rsidRPr="002A712A">
          <w:rPr>
            <w:rStyle w:val="Hipercze"/>
            <w:noProof/>
          </w:rPr>
          <w:t>8.6.2</w:t>
        </w:r>
        <w:r w:rsidR="0096654C">
          <w:rPr>
            <w:rFonts w:asciiTheme="minorHAnsi" w:eastAsiaTheme="minorEastAsia" w:hAnsiTheme="minorHAnsi" w:cstheme="minorBidi"/>
            <w:bCs w:val="0"/>
            <w:noProof/>
            <w:sz w:val="22"/>
            <w:szCs w:val="22"/>
          </w:rPr>
          <w:tab/>
        </w:r>
        <w:r w:rsidR="0096654C" w:rsidRPr="002A712A">
          <w:rPr>
            <w:rStyle w:val="Hipercze"/>
            <w:noProof/>
          </w:rPr>
          <w:t>Wielkość emisji w sektorze</w:t>
        </w:r>
        <w:r w:rsidR="0096654C">
          <w:rPr>
            <w:noProof/>
            <w:webHidden/>
          </w:rPr>
          <w:tab/>
        </w:r>
        <w:r w:rsidR="0096654C">
          <w:rPr>
            <w:noProof/>
            <w:webHidden/>
          </w:rPr>
          <w:fldChar w:fldCharType="begin"/>
        </w:r>
        <w:r w:rsidR="0096654C">
          <w:rPr>
            <w:noProof/>
            <w:webHidden/>
          </w:rPr>
          <w:instrText xml:space="preserve"> PAGEREF _Toc487020417 \h </w:instrText>
        </w:r>
        <w:r w:rsidR="0096654C">
          <w:rPr>
            <w:noProof/>
            <w:webHidden/>
          </w:rPr>
        </w:r>
        <w:r w:rsidR="0096654C">
          <w:rPr>
            <w:noProof/>
            <w:webHidden/>
          </w:rPr>
          <w:fldChar w:fldCharType="separate"/>
        </w:r>
        <w:r w:rsidR="0095776E">
          <w:rPr>
            <w:noProof/>
            <w:webHidden/>
          </w:rPr>
          <w:t>81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8" w:history="1">
        <w:r w:rsidR="0096654C" w:rsidRPr="002A712A">
          <w:rPr>
            <w:rStyle w:val="Hipercze"/>
            <w:noProof/>
          </w:rPr>
          <w:t>8.7</w:t>
        </w:r>
        <w:r w:rsidR="0096654C">
          <w:rPr>
            <w:rFonts w:asciiTheme="minorHAnsi" w:eastAsiaTheme="minorEastAsia" w:hAnsiTheme="minorHAnsi" w:cstheme="minorBidi"/>
            <w:bCs w:val="0"/>
            <w:noProof/>
            <w:sz w:val="22"/>
            <w:szCs w:val="22"/>
          </w:rPr>
          <w:tab/>
        </w:r>
        <w:r w:rsidR="0096654C" w:rsidRPr="002A712A">
          <w:rPr>
            <w:rStyle w:val="Hipercze"/>
            <w:noProof/>
          </w:rPr>
          <w:t>Łączna emisja zanieczyszczeń w Mieście</w:t>
        </w:r>
        <w:r w:rsidR="0096654C">
          <w:rPr>
            <w:noProof/>
            <w:webHidden/>
          </w:rPr>
          <w:tab/>
        </w:r>
        <w:r w:rsidR="0096654C">
          <w:rPr>
            <w:noProof/>
            <w:webHidden/>
          </w:rPr>
          <w:fldChar w:fldCharType="begin"/>
        </w:r>
        <w:r w:rsidR="0096654C">
          <w:rPr>
            <w:noProof/>
            <w:webHidden/>
          </w:rPr>
          <w:instrText xml:space="preserve"> PAGEREF _Toc487020418 \h </w:instrText>
        </w:r>
        <w:r w:rsidR="0096654C">
          <w:rPr>
            <w:noProof/>
            <w:webHidden/>
          </w:rPr>
        </w:r>
        <w:r w:rsidR="0096654C">
          <w:rPr>
            <w:noProof/>
            <w:webHidden/>
          </w:rPr>
          <w:fldChar w:fldCharType="separate"/>
        </w:r>
        <w:r w:rsidR="0095776E">
          <w:rPr>
            <w:noProof/>
            <w:webHidden/>
          </w:rPr>
          <w:t>81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19" w:history="1">
        <w:r w:rsidR="0096654C" w:rsidRPr="002A712A">
          <w:rPr>
            <w:rStyle w:val="Hipercze"/>
            <w:noProof/>
          </w:rPr>
          <w:t>8.7.1</w:t>
        </w:r>
        <w:r w:rsidR="0096654C">
          <w:rPr>
            <w:rFonts w:asciiTheme="minorHAnsi" w:eastAsiaTheme="minorEastAsia" w:hAnsiTheme="minorHAnsi" w:cstheme="minorBidi"/>
            <w:bCs w:val="0"/>
            <w:noProof/>
            <w:sz w:val="22"/>
            <w:szCs w:val="22"/>
          </w:rPr>
          <w:tab/>
        </w:r>
        <w:r w:rsidR="0096654C" w:rsidRPr="002A712A">
          <w:rPr>
            <w:rStyle w:val="Hipercze"/>
            <w:noProof/>
          </w:rPr>
          <w:t>Struktura zużycia paliw w Mieście</w:t>
        </w:r>
        <w:r w:rsidR="0096654C">
          <w:rPr>
            <w:noProof/>
            <w:webHidden/>
          </w:rPr>
          <w:tab/>
        </w:r>
        <w:r w:rsidR="0096654C">
          <w:rPr>
            <w:noProof/>
            <w:webHidden/>
          </w:rPr>
          <w:fldChar w:fldCharType="begin"/>
        </w:r>
        <w:r w:rsidR="0096654C">
          <w:rPr>
            <w:noProof/>
            <w:webHidden/>
          </w:rPr>
          <w:instrText xml:space="preserve"> PAGEREF _Toc487020419 \h </w:instrText>
        </w:r>
        <w:r w:rsidR="0096654C">
          <w:rPr>
            <w:noProof/>
            <w:webHidden/>
          </w:rPr>
        </w:r>
        <w:r w:rsidR="0096654C">
          <w:rPr>
            <w:noProof/>
            <w:webHidden/>
          </w:rPr>
          <w:fldChar w:fldCharType="separate"/>
        </w:r>
        <w:r w:rsidR="0095776E">
          <w:rPr>
            <w:noProof/>
            <w:webHidden/>
          </w:rPr>
          <w:t>81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20" w:history="1">
        <w:r w:rsidR="0096654C" w:rsidRPr="002A712A">
          <w:rPr>
            <w:rStyle w:val="Hipercze"/>
            <w:noProof/>
          </w:rPr>
          <w:t>8.7.2</w:t>
        </w:r>
        <w:r w:rsidR="0096654C">
          <w:rPr>
            <w:rFonts w:asciiTheme="minorHAnsi" w:eastAsiaTheme="minorEastAsia" w:hAnsiTheme="minorHAnsi" w:cstheme="minorBidi"/>
            <w:bCs w:val="0"/>
            <w:noProof/>
            <w:sz w:val="22"/>
            <w:szCs w:val="22"/>
          </w:rPr>
          <w:tab/>
        </w:r>
        <w:r w:rsidR="0096654C" w:rsidRPr="002A712A">
          <w:rPr>
            <w:rStyle w:val="Hipercze"/>
            <w:noProof/>
          </w:rPr>
          <w:t>Emisja pyłu PM10 z poszczególnych sektorów</w:t>
        </w:r>
        <w:r w:rsidR="0096654C">
          <w:rPr>
            <w:noProof/>
            <w:webHidden/>
          </w:rPr>
          <w:tab/>
        </w:r>
        <w:r w:rsidR="0096654C">
          <w:rPr>
            <w:noProof/>
            <w:webHidden/>
          </w:rPr>
          <w:fldChar w:fldCharType="begin"/>
        </w:r>
        <w:r w:rsidR="0096654C">
          <w:rPr>
            <w:noProof/>
            <w:webHidden/>
          </w:rPr>
          <w:instrText xml:space="preserve"> PAGEREF _Toc487020420 \h </w:instrText>
        </w:r>
        <w:r w:rsidR="0096654C">
          <w:rPr>
            <w:noProof/>
            <w:webHidden/>
          </w:rPr>
        </w:r>
        <w:r w:rsidR="0096654C">
          <w:rPr>
            <w:noProof/>
            <w:webHidden/>
          </w:rPr>
          <w:fldChar w:fldCharType="separate"/>
        </w:r>
        <w:r w:rsidR="0095776E">
          <w:rPr>
            <w:noProof/>
            <w:webHidden/>
          </w:rPr>
          <w:t>84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21" w:history="1">
        <w:r w:rsidR="0096654C" w:rsidRPr="002A712A">
          <w:rPr>
            <w:rStyle w:val="Hipercze"/>
            <w:noProof/>
          </w:rPr>
          <w:t>8.7.3</w:t>
        </w:r>
        <w:r w:rsidR="0096654C">
          <w:rPr>
            <w:rFonts w:asciiTheme="minorHAnsi" w:eastAsiaTheme="minorEastAsia" w:hAnsiTheme="minorHAnsi" w:cstheme="minorBidi"/>
            <w:bCs w:val="0"/>
            <w:noProof/>
            <w:sz w:val="22"/>
            <w:szCs w:val="22"/>
          </w:rPr>
          <w:tab/>
        </w:r>
        <w:r w:rsidR="0096654C" w:rsidRPr="002A712A">
          <w:rPr>
            <w:rStyle w:val="Hipercze"/>
            <w:noProof/>
          </w:rPr>
          <w:t>Emisja CO</w:t>
        </w:r>
        <w:r w:rsidR="0096654C" w:rsidRPr="002A712A">
          <w:rPr>
            <w:rStyle w:val="Hipercze"/>
            <w:noProof/>
            <w:vertAlign w:val="subscript"/>
          </w:rPr>
          <w:t>2</w:t>
        </w:r>
        <w:r w:rsidR="0096654C" w:rsidRPr="002A712A">
          <w:rPr>
            <w:rStyle w:val="Hipercze"/>
            <w:noProof/>
          </w:rPr>
          <w:t xml:space="preserve"> z poszczególnych sektorów</w:t>
        </w:r>
        <w:r w:rsidR="0096654C">
          <w:rPr>
            <w:noProof/>
            <w:webHidden/>
          </w:rPr>
          <w:tab/>
        </w:r>
        <w:r w:rsidR="0096654C">
          <w:rPr>
            <w:noProof/>
            <w:webHidden/>
          </w:rPr>
          <w:fldChar w:fldCharType="begin"/>
        </w:r>
        <w:r w:rsidR="0096654C">
          <w:rPr>
            <w:noProof/>
            <w:webHidden/>
          </w:rPr>
          <w:instrText xml:space="preserve"> PAGEREF _Toc487020421 \h </w:instrText>
        </w:r>
        <w:r w:rsidR="0096654C">
          <w:rPr>
            <w:noProof/>
            <w:webHidden/>
          </w:rPr>
        </w:r>
        <w:r w:rsidR="0096654C">
          <w:rPr>
            <w:noProof/>
            <w:webHidden/>
          </w:rPr>
          <w:fldChar w:fldCharType="separate"/>
        </w:r>
        <w:r w:rsidR="0095776E">
          <w:rPr>
            <w:noProof/>
            <w:webHidden/>
          </w:rPr>
          <w:t>85</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22" w:history="1">
        <w:r w:rsidR="0096654C" w:rsidRPr="002A712A">
          <w:rPr>
            <w:rStyle w:val="Hipercze"/>
            <w:rFonts w:cs="Arial"/>
            <w:noProof/>
          </w:rPr>
          <w:t>9.</w:t>
        </w:r>
        <w:r w:rsidR="0096654C">
          <w:rPr>
            <w:rFonts w:asciiTheme="minorHAnsi" w:eastAsiaTheme="minorEastAsia" w:hAnsiTheme="minorHAnsi" w:cstheme="minorBidi"/>
            <w:b w:val="0"/>
            <w:bCs w:val="0"/>
            <w:noProof/>
            <w:szCs w:val="22"/>
          </w:rPr>
          <w:tab/>
        </w:r>
        <w:r w:rsidR="0096654C" w:rsidRPr="002A712A">
          <w:rPr>
            <w:rStyle w:val="Hipercze"/>
            <w:rFonts w:cs="Arial"/>
            <w:noProof/>
          </w:rPr>
          <w:t>Jakość powietrza atmosferycznego</w:t>
        </w:r>
        <w:r w:rsidR="0096654C">
          <w:rPr>
            <w:noProof/>
            <w:webHidden/>
          </w:rPr>
          <w:tab/>
        </w:r>
        <w:r w:rsidR="0096654C">
          <w:rPr>
            <w:noProof/>
            <w:webHidden/>
          </w:rPr>
          <w:fldChar w:fldCharType="begin"/>
        </w:r>
        <w:r w:rsidR="0096654C">
          <w:rPr>
            <w:noProof/>
            <w:webHidden/>
          </w:rPr>
          <w:instrText xml:space="preserve"> PAGEREF _Toc487020422 \h </w:instrText>
        </w:r>
        <w:r w:rsidR="0096654C">
          <w:rPr>
            <w:noProof/>
            <w:webHidden/>
          </w:rPr>
        </w:r>
        <w:r w:rsidR="0096654C">
          <w:rPr>
            <w:noProof/>
            <w:webHidden/>
          </w:rPr>
          <w:fldChar w:fldCharType="separate"/>
        </w:r>
        <w:r w:rsidR="0095776E">
          <w:rPr>
            <w:noProof/>
            <w:webHidden/>
          </w:rPr>
          <w:t>86</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23" w:history="1">
        <w:r w:rsidR="0096654C" w:rsidRPr="002A712A">
          <w:rPr>
            <w:rStyle w:val="Hipercze"/>
            <w:rFonts w:cs="Arial"/>
            <w:noProof/>
          </w:rPr>
          <w:t>10.</w:t>
        </w:r>
        <w:r w:rsidR="0096654C">
          <w:rPr>
            <w:rFonts w:asciiTheme="minorHAnsi" w:eastAsiaTheme="minorEastAsia" w:hAnsiTheme="minorHAnsi" w:cstheme="minorBidi"/>
            <w:b w:val="0"/>
            <w:bCs w:val="0"/>
            <w:noProof/>
            <w:szCs w:val="22"/>
          </w:rPr>
          <w:tab/>
        </w:r>
        <w:r w:rsidR="0096654C" w:rsidRPr="002A712A">
          <w:rPr>
            <w:rStyle w:val="Hipercze"/>
            <w:rFonts w:cs="Arial"/>
            <w:noProof/>
          </w:rPr>
          <w:t>Przedsięwzięcia racjonalizujące użytkowanie ciepła, energii elektrycznej i paliw gazowych</w:t>
        </w:r>
        <w:r w:rsidR="0096654C">
          <w:rPr>
            <w:noProof/>
            <w:webHidden/>
          </w:rPr>
          <w:tab/>
        </w:r>
        <w:r w:rsidR="0096654C">
          <w:rPr>
            <w:noProof/>
            <w:webHidden/>
          </w:rPr>
          <w:fldChar w:fldCharType="begin"/>
        </w:r>
        <w:r w:rsidR="0096654C">
          <w:rPr>
            <w:noProof/>
            <w:webHidden/>
          </w:rPr>
          <w:instrText xml:space="preserve"> PAGEREF _Toc487020423 \h </w:instrText>
        </w:r>
        <w:r w:rsidR="0096654C">
          <w:rPr>
            <w:noProof/>
            <w:webHidden/>
          </w:rPr>
        </w:r>
        <w:r w:rsidR="0096654C">
          <w:rPr>
            <w:noProof/>
            <w:webHidden/>
          </w:rPr>
          <w:fldChar w:fldCharType="separate"/>
        </w:r>
        <w:r w:rsidR="0095776E">
          <w:rPr>
            <w:noProof/>
            <w:webHidden/>
          </w:rPr>
          <w:t>89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26" w:history="1">
        <w:r w:rsidR="0096654C" w:rsidRPr="002A712A">
          <w:rPr>
            <w:rStyle w:val="Hipercze"/>
            <w:noProof/>
          </w:rPr>
          <w:t>10.1</w:t>
        </w:r>
        <w:r w:rsidR="0096654C">
          <w:rPr>
            <w:rFonts w:asciiTheme="minorHAnsi" w:eastAsiaTheme="minorEastAsia" w:hAnsiTheme="minorHAnsi" w:cstheme="minorBidi"/>
            <w:bCs w:val="0"/>
            <w:noProof/>
            <w:sz w:val="22"/>
            <w:szCs w:val="22"/>
          </w:rPr>
          <w:tab/>
        </w:r>
        <w:r w:rsidR="0096654C" w:rsidRPr="002A712A">
          <w:rPr>
            <w:rStyle w:val="Hipercze"/>
            <w:noProof/>
          </w:rPr>
          <w:t>Termomodernizacja budynków</w:t>
        </w:r>
        <w:r w:rsidR="0096654C">
          <w:rPr>
            <w:noProof/>
            <w:webHidden/>
          </w:rPr>
          <w:tab/>
        </w:r>
        <w:r w:rsidR="0096654C">
          <w:rPr>
            <w:noProof/>
            <w:webHidden/>
          </w:rPr>
          <w:fldChar w:fldCharType="begin"/>
        </w:r>
        <w:r w:rsidR="0096654C">
          <w:rPr>
            <w:noProof/>
            <w:webHidden/>
          </w:rPr>
          <w:instrText xml:space="preserve"> PAGEREF _Toc487020426 \h </w:instrText>
        </w:r>
        <w:r w:rsidR="0096654C">
          <w:rPr>
            <w:noProof/>
            <w:webHidden/>
          </w:rPr>
        </w:r>
        <w:r w:rsidR="0096654C">
          <w:rPr>
            <w:noProof/>
            <w:webHidden/>
          </w:rPr>
          <w:fldChar w:fldCharType="separate"/>
        </w:r>
        <w:r w:rsidR="0095776E">
          <w:rPr>
            <w:noProof/>
            <w:webHidden/>
          </w:rPr>
          <w:t>89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27" w:history="1">
        <w:r w:rsidR="0096654C" w:rsidRPr="002A712A">
          <w:rPr>
            <w:rStyle w:val="Hipercze"/>
            <w:noProof/>
          </w:rPr>
          <w:t>10.2</w:t>
        </w:r>
        <w:r w:rsidR="0096654C">
          <w:rPr>
            <w:rFonts w:asciiTheme="minorHAnsi" w:eastAsiaTheme="minorEastAsia" w:hAnsiTheme="minorHAnsi" w:cstheme="minorBidi"/>
            <w:bCs w:val="0"/>
            <w:noProof/>
            <w:sz w:val="22"/>
            <w:szCs w:val="22"/>
          </w:rPr>
          <w:tab/>
        </w:r>
        <w:r w:rsidR="0096654C" w:rsidRPr="002A712A">
          <w:rPr>
            <w:rStyle w:val="Hipercze"/>
            <w:noProof/>
          </w:rPr>
          <w:t>Wybrane formy racjonalizacji zużycia energii</w:t>
        </w:r>
        <w:r w:rsidR="0096654C">
          <w:rPr>
            <w:noProof/>
            <w:webHidden/>
          </w:rPr>
          <w:tab/>
        </w:r>
        <w:r w:rsidR="0096654C">
          <w:rPr>
            <w:noProof/>
            <w:webHidden/>
          </w:rPr>
          <w:fldChar w:fldCharType="begin"/>
        </w:r>
        <w:r w:rsidR="0096654C">
          <w:rPr>
            <w:noProof/>
            <w:webHidden/>
          </w:rPr>
          <w:instrText xml:space="preserve"> PAGEREF _Toc487020427 \h </w:instrText>
        </w:r>
        <w:r w:rsidR="0096654C">
          <w:rPr>
            <w:noProof/>
            <w:webHidden/>
          </w:rPr>
        </w:r>
        <w:r w:rsidR="0096654C">
          <w:rPr>
            <w:noProof/>
            <w:webHidden/>
          </w:rPr>
          <w:fldChar w:fldCharType="separate"/>
        </w:r>
        <w:r w:rsidR="0095776E">
          <w:rPr>
            <w:noProof/>
            <w:webHidden/>
          </w:rPr>
          <w:t>90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28" w:history="1">
        <w:r w:rsidR="0096654C" w:rsidRPr="002A712A">
          <w:rPr>
            <w:rStyle w:val="Hipercze"/>
            <w:noProof/>
          </w:rPr>
          <w:t>10.2.1</w:t>
        </w:r>
        <w:r w:rsidR="0096654C">
          <w:rPr>
            <w:rFonts w:asciiTheme="minorHAnsi" w:eastAsiaTheme="minorEastAsia" w:hAnsiTheme="minorHAnsi" w:cstheme="minorBidi"/>
            <w:bCs w:val="0"/>
            <w:noProof/>
            <w:sz w:val="22"/>
            <w:szCs w:val="22"/>
          </w:rPr>
          <w:tab/>
        </w:r>
        <w:r w:rsidR="0096654C" w:rsidRPr="002A712A">
          <w:rPr>
            <w:rStyle w:val="Hipercze"/>
            <w:noProof/>
          </w:rPr>
          <w:t>Stosowanie odzysków ciepła</w:t>
        </w:r>
        <w:r w:rsidR="0096654C">
          <w:rPr>
            <w:noProof/>
            <w:webHidden/>
          </w:rPr>
          <w:tab/>
        </w:r>
        <w:r w:rsidR="0096654C">
          <w:rPr>
            <w:noProof/>
            <w:webHidden/>
          </w:rPr>
          <w:fldChar w:fldCharType="begin"/>
        </w:r>
        <w:r w:rsidR="0096654C">
          <w:rPr>
            <w:noProof/>
            <w:webHidden/>
          </w:rPr>
          <w:instrText xml:space="preserve"> PAGEREF _Toc487020428 \h </w:instrText>
        </w:r>
        <w:r w:rsidR="0096654C">
          <w:rPr>
            <w:noProof/>
            <w:webHidden/>
          </w:rPr>
        </w:r>
        <w:r w:rsidR="0096654C">
          <w:rPr>
            <w:noProof/>
            <w:webHidden/>
          </w:rPr>
          <w:fldChar w:fldCharType="separate"/>
        </w:r>
        <w:r w:rsidR="0095776E">
          <w:rPr>
            <w:noProof/>
            <w:webHidden/>
          </w:rPr>
          <w:t>90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29" w:history="1">
        <w:r w:rsidR="0096654C" w:rsidRPr="002A712A">
          <w:rPr>
            <w:rStyle w:val="Hipercze"/>
            <w:noProof/>
          </w:rPr>
          <w:t>10.2.2</w:t>
        </w:r>
        <w:r w:rsidR="0096654C">
          <w:rPr>
            <w:rFonts w:asciiTheme="minorHAnsi" w:eastAsiaTheme="minorEastAsia" w:hAnsiTheme="minorHAnsi" w:cstheme="minorBidi"/>
            <w:bCs w:val="0"/>
            <w:noProof/>
            <w:sz w:val="22"/>
            <w:szCs w:val="22"/>
          </w:rPr>
          <w:tab/>
        </w:r>
        <w:r w:rsidR="0096654C" w:rsidRPr="002A712A">
          <w:rPr>
            <w:rStyle w:val="Hipercze"/>
            <w:noProof/>
          </w:rPr>
          <w:t>Wstępny podgrzew powietrza w wymienniku ciepła GWC</w:t>
        </w:r>
        <w:r w:rsidR="0096654C">
          <w:rPr>
            <w:noProof/>
            <w:webHidden/>
          </w:rPr>
          <w:tab/>
        </w:r>
        <w:r w:rsidR="0096654C">
          <w:rPr>
            <w:noProof/>
            <w:webHidden/>
          </w:rPr>
          <w:fldChar w:fldCharType="begin"/>
        </w:r>
        <w:r w:rsidR="0096654C">
          <w:rPr>
            <w:noProof/>
            <w:webHidden/>
          </w:rPr>
          <w:instrText xml:space="preserve"> PAGEREF _Toc487020429 \h </w:instrText>
        </w:r>
        <w:r w:rsidR="0096654C">
          <w:rPr>
            <w:noProof/>
            <w:webHidden/>
          </w:rPr>
        </w:r>
        <w:r w:rsidR="0096654C">
          <w:rPr>
            <w:noProof/>
            <w:webHidden/>
          </w:rPr>
          <w:fldChar w:fldCharType="separate"/>
        </w:r>
        <w:r w:rsidR="0095776E">
          <w:rPr>
            <w:noProof/>
            <w:webHidden/>
          </w:rPr>
          <w:t>90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30" w:history="1">
        <w:r w:rsidR="0096654C" w:rsidRPr="002A712A">
          <w:rPr>
            <w:rStyle w:val="Hipercze"/>
            <w:noProof/>
          </w:rPr>
          <w:t>10.2.3</w:t>
        </w:r>
        <w:r w:rsidR="0096654C">
          <w:rPr>
            <w:rFonts w:asciiTheme="minorHAnsi" w:eastAsiaTheme="minorEastAsia" w:hAnsiTheme="minorHAnsi" w:cstheme="minorBidi"/>
            <w:bCs w:val="0"/>
            <w:noProof/>
            <w:sz w:val="22"/>
            <w:szCs w:val="22"/>
          </w:rPr>
          <w:tab/>
        </w:r>
        <w:r w:rsidR="0096654C" w:rsidRPr="002A712A">
          <w:rPr>
            <w:rStyle w:val="Hipercze"/>
            <w:noProof/>
          </w:rPr>
          <w:t>Regulacja termostatyczna temperatury w pomieszczeniu</w:t>
        </w:r>
        <w:r w:rsidR="0096654C">
          <w:rPr>
            <w:noProof/>
            <w:webHidden/>
          </w:rPr>
          <w:tab/>
        </w:r>
        <w:r w:rsidR="0096654C">
          <w:rPr>
            <w:noProof/>
            <w:webHidden/>
          </w:rPr>
          <w:fldChar w:fldCharType="begin"/>
        </w:r>
        <w:r w:rsidR="0096654C">
          <w:rPr>
            <w:noProof/>
            <w:webHidden/>
          </w:rPr>
          <w:instrText xml:space="preserve"> PAGEREF _Toc487020430 \h </w:instrText>
        </w:r>
        <w:r w:rsidR="0096654C">
          <w:rPr>
            <w:noProof/>
            <w:webHidden/>
          </w:rPr>
        </w:r>
        <w:r w:rsidR="0096654C">
          <w:rPr>
            <w:noProof/>
            <w:webHidden/>
          </w:rPr>
          <w:fldChar w:fldCharType="separate"/>
        </w:r>
        <w:r w:rsidR="0095776E">
          <w:rPr>
            <w:noProof/>
            <w:webHidden/>
          </w:rPr>
          <w:t>90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31" w:history="1">
        <w:r w:rsidR="0096654C" w:rsidRPr="002A712A">
          <w:rPr>
            <w:rStyle w:val="Hipercze"/>
            <w:noProof/>
          </w:rPr>
          <w:t>10.2.4</w:t>
        </w:r>
        <w:r w:rsidR="0096654C">
          <w:rPr>
            <w:rFonts w:asciiTheme="minorHAnsi" w:eastAsiaTheme="minorEastAsia" w:hAnsiTheme="minorHAnsi" w:cstheme="minorBidi"/>
            <w:bCs w:val="0"/>
            <w:noProof/>
            <w:sz w:val="22"/>
            <w:szCs w:val="22"/>
          </w:rPr>
          <w:tab/>
        </w:r>
        <w:r w:rsidR="0096654C" w:rsidRPr="002A712A">
          <w:rPr>
            <w:rStyle w:val="Hipercze"/>
            <w:noProof/>
          </w:rPr>
          <w:t>Ograniczenia czasu występowania temperatury komfortu</w:t>
        </w:r>
        <w:r w:rsidR="0096654C">
          <w:rPr>
            <w:noProof/>
            <w:webHidden/>
          </w:rPr>
          <w:tab/>
        </w:r>
        <w:r w:rsidR="0096654C">
          <w:rPr>
            <w:noProof/>
            <w:webHidden/>
          </w:rPr>
          <w:fldChar w:fldCharType="begin"/>
        </w:r>
        <w:r w:rsidR="0096654C">
          <w:rPr>
            <w:noProof/>
            <w:webHidden/>
          </w:rPr>
          <w:instrText xml:space="preserve"> PAGEREF _Toc487020431 \h </w:instrText>
        </w:r>
        <w:r w:rsidR="0096654C">
          <w:rPr>
            <w:noProof/>
            <w:webHidden/>
          </w:rPr>
        </w:r>
        <w:r w:rsidR="0096654C">
          <w:rPr>
            <w:noProof/>
            <w:webHidden/>
          </w:rPr>
          <w:fldChar w:fldCharType="separate"/>
        </w:r>
        <w:r w:rsidR="0095776E">
          <w:rPr>
            <w:noProof/>
            <w:webHidden/>
          </w:rPr>
          <w:t>91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32" w:history="1">
        <w:r w:rsidR="0096654C" w:rsidRPr="002A712A">
          <w:rPr>
            <w:rStyle w:val="Hipercze"/>
            <w:noProof/>
          </w:rPr>
          <w:t>10.2.5</w:t>
        </w:r>
        <w:r w:rsidR="0096654C">
          <w:rPr>
            <w:rFonts w:asciiTheme="minorHAnsi" w:eastAsiaTheme="minorEastAsia" w:hAnsiTheme="minorHAnsi" w:cstheme="minorBidi"/>
            <w:bCs w:val="0"/>
            <w:noProof/>
            <w:sz w:val="22"/>
            <w:szCs w:val="22"/>
          </w:rPr>
          <w:tab/>
        </w:r>
        <w:r w:rsidR="0096654C" w:rsidRPr="002A712A">
          <w:rPr>
            <w:rStyle w:val="Hipercze"/>
            <w:noProof/>
          </w:rPr>
          <w:t>Redukcja zużycia energii elektrycznej przez instalacje towarzyszące</w:t>
        </w:r>
        <w:r w:rsidR="0096654C">
          <w:rPr>
            <w:noProof/>
            <w:webHidden/>
          </w:rPr>
          <w:tab/>
        </w:r>
        <w:r w:rsidR="0096654C">
          <w:rPr>
            <w:noProof/>
            <w:webHidden/>
          </w:rPr>
          <w:fldChar w:fldCharType="begin"/>
        </w:r>
        <w:r w:rsidR="0096654C">
          <w:rPr>
            <w:noProof/>
            <w:webHidden/>
          </w:rPr>
          <w:instrText xml:space="preserve"> PAGEREF _Toc487020432 \h </w:instrText>
        </w:r>
        <w:r w:rsidR="0096654C">
          <w:rPr>
            <w:noProof/>
            <w:webHidden/>
          </w:rPr>
        </w:r>
        <w:r w:rsidR="0096654C">
          <w:rPr>
            <w:noProof/>
            <w:webHidden/>
          </w:rPr>
          <w:fldChar w:fldCharType="separate"/>
        </w:r>
        <w:r w:rsidR="0095776E">
          <w:rPr>
            <w:noProof/>
            <w:webHidden/>
          </w:rPr>
          <w:t>91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33" w:history="1">
        <w:r w:rsidR="0096654C" w:rsidRPr="002A712A">
          <w:rPr>
            <w:rStyle w:val="Hipercze"/>
            <w:noProof/>
          </w:rPr>
          <w:t>10.2.6</w:t>
        </w:r>
        <w:r w:rsidR="0096654C">
          <w:rPr>
            <w:rFonts w:asciiTheme="minorHAnsi" w:eastAsiaTheme="minorEastAsia" w:hAnsiTheme="minorHAnsi" w:cstheme="minorBidi"/>
            <w:bCs w:val="0"/>
            <w:noProof/>
            <w:sz w:val="22"/>
            <w:szCs w:val="22"/>
          </w:rPr>
          <w:tab/>
        </w:r>
        <w:r w:rsidR="0096654C" w:rsidRPr="002A712A">
          <w:rPr>
            <w:rStyle w:val="Hipercze"/>
            <w:noProof/>
          </w:rPr>
          <w:t>Systemy ogrzewania niskoparametrycznego</w:t>
        </w:r>
        <w:r w:rsidR="0096654C">
          <w:rPr>
            <w:noProof/>
            <w:webHidden/>
          </w:rPr>
          <w:tab/>
        </w:r>
        <w:r w:rsidR="0096654C">
          <w:rPr>
            <w:noProof/>
            <w:webHidden/>
          </w:rPr>
          <w:fldChar w:fldCharType="begin"/>
        </w:r>
        <w:r w:rsidR="0096654C">
          <w:rPr>
            <w:noProof/>
            <w:webHidden/>
          </w:rPr>
          <w:instrText xml:space="preserve"> PAGEREF _Toc487020433 \h </w:instrText>
        </w:r>
        <w:r w:rsidR="0096654C">
          <w:rPr>
            <w:noProof/>
            <w:webHidden/>
          </w:rPr>
        </w:r>
        <w:r w:rsidR="0096654C">
          <w:rPr>
            <w:noProof/>
            <w:webHidden/>
          </w:rPr>
          <w:fldChar w:fldCharType="separate"/>
        </w:r>
        <w:r w:rsidR="0095776E">
          <w:rPr>
            <w:noProof/>
            <w:webHidden/>
          </w:rPr>
          <w:t>91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34" w:history="1">
        <w:r w:rsidR="0096654C" w:rsidRPr="002A712A">
          <w:rPr>
            <w:rStyle w:val="Hipercze"/>
            <w:noProof/>
          </w:rPr>
          <w:t>10.2.7</w:t>
        </w:r>
        <w:r w:rsidR="0096654C">
          <w:rPr>
            <w:rFonts w:asciiTheme="minorHAnsi" w:eastAsiaTheme="minorEastAsia" w:hAnsiTheme="minorHAnsi" w:cstheme="minorBidi"/>
            <w:bCs w:val="0"/>
            <w:noProof/>
            <w:sz w:val="22"/>
            <w:szCs w:val="22"/>
          </w:rPr>
          <w:tab/>
        </w:r>
        <w:r w:rsidR="0096654C" w:rsidRPr="002A712A">
          <w:rPr>
            <w:rStyle w:val="Hipercze"/>
            <w:noProof/>
          </w:rPr>
          <w:t>Racjonalizacja zużycia gazu ziemnego</w:t>
        </w:r>
        <w:r w:rsidR="0096654C">
          <w:rPr>
            <w:noProof/>
            <w:webHidden/>
          </w:rPr>
          <w:tab/>
        </w:r>
        <w:r w:rsidR="0096654C">
          <w:rPr>
            <w:noProof/>
            <w:webHidden/>
          </w:rPr>
          <w:fldChar w:fldCharType="begin"/>
        </w:r>
        <w:r w:rsidR="0096654C">
          <w:rPr>
            <w:noProof/>
            <w:webHidden/>
          </w:rPr>
          <w:instrText xml:space="preserve"> PAGEREF _Toc487020434 \h </w:instrText>
        </w:r>
        <w:r w:rsidR="0096654C">
          <w:rPr>
            <w:noProof/>
            <w:webHidden/>
          </w:rPr>
        </w:r>
        <w:r w:rsidR="0096654C">
          <w:rPr>
            <w:noProof/>
            <w:webHidden/>
          </w:rPr>
          <w:fldChar w:fldCharType="separate"/>
        </w:r>
        <w:r w:rsidR="0095776E">
          <w:rPr>
            <w:noProof/>
            <w:webHidden/>
          </w:rPr>
          <w:t>92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35" w:history="1">
        <w:r w:rsidR="0096654C" w:rsidRPr="002A712A">
          <w:rPr>
            <w:rStyle w:val="Hipercze"/>
            <w:noProof/>
          </w:rPr>
          <w:t>10.2.8</w:t>
        </w:r>
        <w:r w:rsidR="0096654C">
          <w:rPr>
            <w:rFonts w:asciiTheme="minorHAnsi" w:eastAsiaTheme="minorEastAsia" w:hAnsiTheme="minorHAnsi" w:cstheme="minorBidi"/>
            <w:bCs w:val="0"/>
            <w:noProof/>
            <w:sz w:val="22"/>
            <w:szCs w:val="22"/>
          </w:rPr>
          <w:tab/>
        </w:r>
        <w:r w:rsidR="0096654C" w:rsidRPr="002A712A">
          <w:rPr>
            <w:rStyle w:val="Hipercze"/>
            <w:noProof/>
          </w:rPr>
          <w:t>Zmiana systemu zaopatrywania budynków w ciepło</w:t>
        </w:r>
        <w:r w:rsidR="0096654C">
          <w:rPr>
            <w:noProof/>
            <w:webHidden/>
          </w:rPr>
          <w:tab/>
        </w:r>
        <w:r w:rsidR="0096654C">
          <w:rPr>
            <w:noProof/>
            <w:webHidden/>
          </w:rPr>
          <w:fldChar w:fldCharType="begin"/>
        </w:r>
        <w:r w:rsidR="0096654C">
          <w:rPr>
            <w:noProof/>
            <w:webHidden/>
          </w:rPr>
          <w:instrText xml:space="preserve"> PAGEREF _Toc487020435 \h </w:instrText>
        </w:r>
        <w:r w:rsidR="0096654C">
          <w:rPr>
            <w:noProof/>
            <w:webHidden/>
          </w:rPr>
        </w:r>
        <w:r w:rsidR="0096654C">
          <w:rPr>
            <w:noProof/>
            <w:webHidden/>
          </w:rPr>
          <w:fldChar w:fldCharType="separate"/>
        </w:r>
        <w:r w:rsidR="0095776E">
          <w:rPr>
            <w:noProof/>
            <w:webHidden/>
          </w:rPr>
          <w:t>92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36" w:history="1">
        <w:r w:rsidR="0096654C" w:rsidRPr="002A712A">
          <w:rPr>
            <w:rStyle w:val="Hipercze"/>
            <w:noProof/>
          </w:rPr>
          <w:t>10.2.9</w:t>
        </w:r>
        <w:r w:rsidR="0096654C">
          <w:rPr>
            <w:rFonts w:asciiTheme="minorHAnsi" w:eastAsiaTheme="minorEastAsia" w:hAnsiTheme="minorHAnsi" w:cstheme="minorBidi"/>
            <w:bCs w:val="0"/>
            <w:noProof/>
            <w:sz w:val="22"/>
            <w:szCs w:val="22"/>
          </w:rPr>
          <w:tab/>
        </w:r>
        <w:r w:rsidR="0096654C" w:rsidRPr="002A712A">
          <w:rPr>
            <w:rStyle w:val="Hipercze"/>
            <w:noProof/>
          </w:rPr>
          <w:t>Racjonalizacja zużycia energii elektrycznej</w:t>
        </w:r>
        <w:r w:rsidR="0096654C">
          <w:rPr>
            <w:noProof/>
            <w:webHidden/>
          </w:rPr>
          <w:tab/>
        </w:r>
        <w:r w:rsidR="0096654C">
          <w:rPr>
            <w:noProof/>
            <w:webHidden/>
          </w:rPr>
          <w:fldChar w:fldCharType="begin"/>
        </w:r>
        <w:r w:rsidR="0096654C">
          <w:rPr>
            <w:noProof/>
            <w:webHidden/>
          </w:rPr>
          <w:instrText xml:space="preserve"> PAGEREF _Toc487020436 \h </w:instrText>
        </w:r>
        <w:r w:rsidR="0096654C">
          <w:rPr>
            <w:noProof/>
            <w:webHidden/>
          </w:rPr>
        </w:r>
        <w:r w:rsidR="0096654C">
          <w:rPr>
            <w:noProof/>
            <w:webHidden/>
          </w:rPr>
          <w:fldChar w:fldCharType="separate"/>
        </w:r>
        <w:r w:rsidR="0095776E">
          <w:rPr>
            <w:noProof/>
            <w:webHidden/>
          </w:rPr>
          <w:t>92</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37" w:history="1">
        <w:r w:rsidR="0096654C" w:rsidRPr="002A712A">
          <w:rPr>
            <w:rStyle w:val="Hipercze"/>
            <w:rFonts w:cs="Arial"/>
            <w:noProof/>
          </w:rPr>
          <w:t>11.</w:t>
        </w:r>
        <w:r w:rsidR="0096654C">
          <w:rPr>
            <w:rFonts w:asciiTheme="minorHAnsi" w:eastAsiaTheme="minorEastAsia" w:hAnsiTheme="minorHAnsi" w:cstheme="minorBidi"/>
            <w:b w:val="0"/>
            <w:bCs w:val="0"/>
            <w:noProof/>
            <w:szCs w:val="22"/>
          </w:rPr>
          <w:tab/>
        </w:r>
        <w:r w:rsidR="0096654C" w:rsidRPr="002A712A">
          <w:rPr>
            <w:rStyle w:val="Hipercze"/>
            <w:rFonts w:cs="Arial"/>
            <w:noProof/>
          </w:rPr>
          <w:t>Możliwości stosowania środków poprawy efektywności energetycznej w rozumieniu art. 6 ust. 2 ustawy z dnia 20 maja 2016 r. o efektywności energetycznej</w:t>
        </w:r>
        <w:r w:rsidR="0096654C">
          <w:rPr>
            <w:noProof/>
            <w:webHidden/>
          </w:rPr>
          <w:tab/>
        </w:r>
        <w:r w:rsidR="0096654C">
          <w:rPr>
            <w:noProof/>
            <w:webHidden/>
          </w:rPr>
          <w:fldChar w:fldCharType="begin"/>
        </w:r>
        <w:r w:rsidR="0096654C">
          <w:rPr>
            <w:noProof/>
            <w:webHidden/>
          </w:rPr>
          <w:instrText xml:space="preserve"> PAGEREF _Toc487020437 \h </w:instrText>
        </w:r>
        <w:r w:rsidR="0096654C">
          <w:rPr>
            <w:noProof/>
            <w:webHidden/>
          </w:rPr>
        </w:r>
        <w:r w:rsidR="0096654C">
          <w:rPr>
            <w:noProof/>
            <w:webHidden/>
          </w:rPr>
          <w:fldChar w:fldCharType="separate"/>
        </w:r>
        <w:r w:rsidR="0095776E">
          <w:rPr>
            <w:noProof/>
            <w:webHidden/>
          </w:rPr>
          <w:t>93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39" w:history="1">
        <w:r w:rsidR="0096654C" w:rsidRPr="002A712A">
          <w:rPr>
            <w:rStyle w:val="Hipercze"/>
            <w:noProof/>
          </w:rPr>
          <w:t>11.1</w:t>
        </w:r>
        <w:r w:rsidR="0096654C">
          <w:rPr>
            <w:rFonts w:asciiTheme="minorHAnsi" w:eastAsiaTheme="minorEastAsia" w:hAnsiTheme="minorHAnsi" w:cstheme="minorBidi"/>
            <w:bCs w:val="0"/>
            <w:noProof/>
            <w:sz w:val="22"/>
            <w:szCs w:val="22"/>
          </w:rPr>
          <w:tab/>
        </w:r>
        <w:r w:rsidR="0096654C" w:rsidRPr="002A712A">
          <w:rPr>
            <w:rStyle w:val="Hipercze"/>
            <w:noProof/>
          </w:rPr>
          <w:t>Aspekty prawne dotyczące efektywności energetycznej</w:t>
        </w:r>
        <w:r w:rsidR="0096654C">
          <w:rPr>
            <w:noProof/>
            <w:webHidden/>
          </w:rPr>
          <w:tab/>
        </w:r>
        <w:r w:rsidR="0096654C">
          <w:rPr>
            <w:noProof/>
            <w:webHidden/>
          </w:rPr>
          <w:fldChar w:fldCharType="begin"/>
        </w:r>
        <w:r w:rsidR="0096654C">
          <w:rPr>
            <w:noProof/>
            <w:webHidden/>
          </w:rPr>
          <w:instrText xml:space="preserve"> PAGEREF _Toc487020439 \h </w:instrText>
        </w:r>
        <w:r w:rsidR="0096654C">
          <w:rPr>
            <w:noProof/>
            <w:webHidden/>
          </w:rPr>
        </w:r>
        <w:r w:rsidR="0096654C">
          <w:rPr>
            <w:noProof/>
            <w:webHidden/>
          </w:rPr>
          <w:fldChar w:fldCharType="separate"/>
        </w:r>
        <w:r w:rsidR="0095776E">
          <w:rPr>
            <w:noProof/>
            <w:webHidden/>
          </w:rPr>
          <w:t>93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40" w:history="1">
        <w:r w:rsidR="0096654C" w:rsidRPr="002A712A">
          <w:rPr>
            <w:rStyle w:val="Hipercze"/>
            <w:noProof/>
          </w:rPr>
          <w:t>11.2</w:t>
        </w:r>
        <w:r w:rsidR="0096654C">
          <w:rPr>
            <w:rFonts w:asciiTheme="minorHAnsi" w:eastAsiaTheme="minorEastAsia" w:hAnsiTheme="minorHAnsi" w:cstheme="minorBidi"/>
            <w:bCs w:val="0"/>
            <w:noProof/>
            <w:sz w:val="22"/>
            <w:szCs w:val="22"/>
          </w:rPr>
          <w:tab/>
        </w:r>
        <w:r w:rsidR="0096654C" w:rsidRPr="002A712A">
          <w:rPr>
            <w:rStyle w:val="Hipercze"/>
            <w:noProof/>
          </w:rPr>
          <w:t>Efektywność energetyczna – cele i zadania</w:t>
        </w:r>
        <w:r w:rsidR="0096654C">
          <w:rPr>
            <w:noProof/>
            <w:webHidden/>
          </w:rPr>
          <w:tab/>
        </w:r>
        <w:r w:rsidR="0096654C">
          <w:rPr>
            <w:noProof/>
            <w:webHidden/>
          </w:rPr>
          <w:fldChar w:fldCharType="begin"/>
        </w:r>
        <w:r w:rsidR="0096654C">
          <w:rPr>
            <w:noProof/>
            <w:webHidden/>
          </w:rPr>
          <w:instrText xml:space="preserve"> PAGEREF _Toc487020440 \h </w:instrText>
        </w:r>
        <w:r w:rsidR="0096654C">
          <w:rPr>
            <w:noProof/>
            <w:webHidden/>
          </w:rPr>
        </w:r>
        <w:r w:rsidR="0096654C">
          <w:rPr>
            <w:noProof/>
            <w:webHidden/>
          </w:rPr>
          <w:fldChar w:fldCharType="separate"/>
        </w:r>
        <w:r w:rsidR="0095776E">
          <w:rPr>
            <w:noProof/>
            <w:webHidden/>
          </w:rPr>
          <w:t>95</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41" w:history="1">
        <w:r w:rsidR="0096654C" w:rsidRPr="002A712A">
          <w:rPr>
            <w:rStyle w:val="Hipercze"/>
            <w:noProof/>
          </w:rPr>
          <w:t>11.3</w:t>
        </w:r>
        <w:r w:rsidR="0096654C">
          <w:rPr>
            <w:rFonts w:asciiTheme="minorHAnsi" w:eastAsiaTheme="minorEastAsia" w:hAnsiTheme="minorHAnsi" w:cstheme="minorBidi"/>
            <w:bCs w:val="0"/>
            <w:noProof/>
            <w:sz w:val="22"/>
            <w:szCs w:val="22"/>
          </w:rPr>
          <w:tab/>
        </w:r>
        <w:r w:rsidR="0096654C" w:rsidRPr="002A712A">
          <w:rPr>
            <w:rStyle w:val="Hipercze"/>
            <w:noProof/>
          </w:rPr>
          <w:t>Możliwości stosowania środków efektywności energetycznej – finansowanie</w:t>
        </w:r>
        <w:r w:rsidR="0096654C">
          <w:rPr>
            <w:noProof/>
            <w:webHidden/>
          </w:rPr>
          <w:tab/>
        </w:r>
        <w:r w:rsidR="0096654C">
          <w:rPr>
            <w:noProof/>
            <w:webHidden/>
          </w:rPr>
          <w:fldChar w:fldCharType="begin"/>
        </w:r>
        <w:r w:rsidR="0096654C">
          <w:rPr>
            <w:noProof/>
            <w:webHidden/>
          </w:rPr>
          <w:instrText xml:space="preserve"> PAGEREF _Toc487020441 \h </w:instrText>
        </w:r>
        <w:r w:rsidR="0096654C">
          <w:rPr>
            <w:noProof/>
            <w:webHidden/>
          </w:rPr>
        </w:r>
        <w:r w:rsidR="0096654C">
          <w:rPr>
            <w:noProof/>
            <w:webHidden/>
          </w:rPr>
          <w:fldChar w:fldCharType="separate"/>
        </w:r>
        <w:r w:rsidR="0095776E">
          <w:rPr>
            <w:noProof/>
            <w:webHidden/>
          </w:rPr>
          <w:t>98</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42" w:history="1">
        <w:r w:rsidR="0096654C" w:rsidRPr="002A712A">
          <w:rPr>
            <w:rStyle w:val="Hipercze"/>
            <w:noProof/>
          </w:rPr>
          <w:t>11.4</w:t>
        </w:r>
        <w:r w:rsidR="0096654C">
          <w:rPr>
            <w:rFonts w:asciiTheme="minorHAnsi" w:eastAsiaTheme="minorEastAsia" w:hAnsiTheme="minorHAnsi" w:cstheme="minorBidi"/>
            <w:bCs w:val="0"/>
            <w:noProof/>
            <w:sz w:val="22"/>
            <w:szCs w:val="22"/>
          </w:rPr>
          <w:tab/>
        </w:r>
        <w:r w:rsidR="0096654C" w:rsidRPr="002A712A">
          <w:rPr>
            <w:rStyle w:val="Hipercze"/>
            <w:noProof/>
          </w:rPr>
          <w:t>Możliwości stosowania środków efektywności energetycznej - możliwe działania</w:t>
        </w:r>
        <w:r w:rsidR="0096654C">
          <w:rPr>
            <w:noProof/>
            <w:webHidden/>
          </w:rPr>
          <w:tab/>
        </w:r>
        <w:r w:rsidR="0096654C">
          <w:rPr>
            <w:noProof/>
            <w:webHidden/>
          </w:rPr>
          <w:fldChar w:fldCharType="begin"/>
        </w:r>
        <w:r w:rsidR="0096654C">
          <w:rPr>
            <w:noProof/>
            <w:webHidden/>
          </w:rPr>
          <w:instrText xml:space="preserve"> PAGEREF _Toc487020442 \h </w:instrText>
        </w:r>
        <w:r w:rsidR="0096654C">
          <w:rPr>
            <w:noProof/>
            <w:webHidden/>
          </w:rPr>
        </w:r>
        <w:r w:rsidR="0096654C">
          <w:rPr>
            <w:noProof/>
            <w:webHidden/>
          </w:rPr>
          <w:fldChar w:fldCharType="separate"/>
        </w:r>
        <w:r w:rsidR="0095776E">
          <w:rPr>
            <w:noProof/>
            <w:webHidden/>
          </w:rPr>
          <w:t>109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43" w:history="1">
        <w:r w:rsidR="0096654C" w:rsidRPr="002A712A">
          <w:rPr>
            <w:rStyle w:val="Hipercze"/>
            <w:noProof/>
          </w:rPr>
          <w:t>11.5</w:t>
        </w:r>
        <w:r w:rsidR="0096654C">
          <w:rPr>
            <w:rFonts w:asciiTheme="minorHAnsi" w:eastAsiaTheme="minorEastAsia" w:hAnsiTheme="minorHAnsi" w:cstheme="minorBidi"/>
            <w:bCs w:val="0"/>
            <w:noProof/>
            <w:sz w:val="22"/>
            <w:szCs w:val="22"/>
          </w:rPr>
          <w:tab/>
        </w:r>
        <w:r w:rsidR="0096654C" w:rsidRPr="002A712A">
          <w:rPr>
            <w:rStyle w:val="Hipercze"/>
            <w:noProof/>
          </w:rPr>
          <w:t>Zrealizowane w mieście przedsięwzięcia dot. efektywności energetycznej</w:t>
        </w:r>
        <w:r w:rsidR="0096654C">
          <w:rPr>
            <w:noProof/>
            <w:webHidden/>
          </w:rPr>
          <w:tab/>
        </w:r>
        <w:r w:rsidR="0096654C">
          <w:rPr>
            <w:noProof/>
            <w:webHidden/>
          </w:rPr>
          <w:fldChar w:fldCharType="begin"/>
        </w:r>
        <w:r w:rsidR="0096654C">
          <w:rPr>
            <w:noProof/>
            <w:webHidden/>
          </w:rPr>
          <w:instrText xml:space="preserve"> PAGEREF _Toc487020443 \h </w:instrText>
        </w:r>
        <w:r w:rsidR="0096654C">
          <w:rPr>
            <w:noProof/>
            <w:webHidden/>
          </w:rPr>
        </w:r>
        <w:r w:rsidR="0096654C">
          <w:rPr>
            <w:noProof/>
            <w:webHidden/>
          </w:rPr>
          <w:fldChar w:fldCharType="separate"/>
        </w:r>
        <w:r w:rsidR="0095776E">
          <w:rPr>
            <w:noProof/>
            <w:webHidden/>
          </w:rPr>
          <w:t>110</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44" w:history="1">
        <w:r w:rsidR="0096654C" w:rsidRPr="002A712A">
          <w:rPr>
            <w:rStyle w:val="Hipercze"/>
            <w:rFonts w:cs="Arial"/>
            <w:noProof/>
          </w:rPr>
          <w:t>12.</w:t>
        </w:r>
        <w:r w:rsidR="0096654C">
          <w:rPr>
            <w:rFonts w:asciiTheme="minorHAnsi" w:eastAsiaTheme="minorEastAsia" w:hAnsiTheme="minorHAnsi" w:cstheme="minorBidi"/>
            <w:b w:val="0"/>
            <w:bCs w:val="0"/>
            <w:noProof/>
            <w:szCs w:val="22"/>
          </w:rPr>
          <w:tab/>
        </w:r>
        <w:r w:rsidR="0096654C" w:rsidRPr="002A712A">
          <w:rPr>
            <w:rStyle w:val="Hipercze"/>
            <w:rFonts w:cs="Arial"/>
            <w:noProof/>
          </w:rPr>
          <w:t>Prognoza zapotrzebowania na ciepło, energię elektryczną i paliwa gazowe do roku 2032</w:t>
        </w:r>
        <w:r w:rsidR="0096654C">
          <w:rPr>
            <w:noProof/>
            <w:webHidden/>
          </w:rPr>
          <w:tab/>
        </w:r>
        <w:r w:rsidR="0096654C">
          <w:rPr>
            <w:noProof/>
            <w:webHidden/>
          </w:rPr>
          <w:fldChar w:fldCharType="begin"/>
        </w:r>
        <w:r w:rsidR="0096654C">
          <w:rPr>
            <w:noProof/>
            <w:webHidden/>
          </w:rPr>
          <w:instrText xml:space="preserve"> PAGEREF _Toc487020444 \h </w:instrText>
        </w:r>
        <w:r w:rsidR="0096654C">
          <w:rPr>
            <w:noProof/>
            <w:webHidden/>
          </w:rPr>
        </w:r>
        <w:r w:rsidR="0096654C">
          <w:rPr>
            <w:noProof/>
            <w:webHidden/>
          </w:rPr>
          <w:fldChar w:fldCharType="separate"/>
        </w:r>
        <w:r w:rsidR="0095776E">
          <w:rPr>
            <w:noProof/>
            <w:webHidden/>
          </w:rPr>
          <w:t>113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46" w:history="1">
        <w:r w:rsidR="0096654C" w:rsidRPr="002A712A">
          <w:rPr>
            <w:rStyle w:val="Hipercze"/>
            <w:noProof/>
          </w:rPr>
          <w:t>12.1</w:t>
        </w:r>
        <w:r w:rsidR="0096654C">
          <w:rPr>
            <w:rFonts w:asciiTheme="minorHAnsi" w:eastAsiaTheme="minorEastAsia" w:hAnsiTheme="minorHAnsi" w:cstheme="minorBidi"/>
            <w:bCs w:val="0"/>
            <w:noProof/>
            <w:sz w:val="22"/>
            <w:szCs w:val="22"/>
          </w:rPr>
          <w:tab/>
        </w:r>
        <w:r w:rsidR="0096654C" w:rsidRPr="002A712A">
          <w:rPr>
            <w:rStyle w:val="Hipercze"/>
            <w:noProof/>
          </w:rPr>
          <w:t>Założenia ogólne</w:t>
        </w:r>
        <w:r w:rsidR="0096654C">
          <w:rPr>
            <w:noProof/>
            <w:webHidden/>
          </w:rPr>
          <w:tab/>
        </w:r>
        <w:r w:rsidR="0096654C">
          <w:rPr>
            <w:noProof/>
            <w:webHidden/>
          </w:rPr>
          <w:fldChar w:fldCharType="begin"/>
        </w:r>
        <w:r w:rsidR="0096654C">
          <w:rPr>
            <w:noProof/>
            <w:webHidden/>
          </w:rPr>
          <w:instrText xml:space="preserve"> PAGEREF _Toc487020446 \h </w:instrText>
        </w:r>
        <w:r w:rsidR="0096654C">
          <w:rPr>
            <w:noProof/>
            <w:webHidden/>
          </w:rPr>
        </w:r>
        <w:r w:rsidR="0096654C">
          <w:rPr>
            <w:noProof/>
            <w:webHidden/>
          </w:rPr>
          <w:fldChar w:fldCharType="separate"/>
        </w:r>
        <w:r w:rsidR="0095776E">
          <w:rPr>
            <w:noProof/>
            <w:webHidden/>
          </w:rPr>
          <w:t>115</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47" w:history="1">
        <w:r w:rsidR="0096654C" w:rsidRPr="002A712A">
          <w:rPr>
            <w:rStyle w:val="Hipercze"/>
            <w:noProof/>
          </w:rPr>
          <w:t>12.2</w:t>
        </w:r>
        <w:r w:rsidR="0096654C">
          <w:rPr>
            <w:rFonts w:asciiTheme="minorHAnsi" w:eastAsiaTheme="minorEastAsia" w:hAnsiTheme="minorHAnsi" w:cstheme="minorBidi"/>
            <w:bCs w:val="0"/>
            <w:noProof/>
            <w:sz w:val="22"/>
            <w:szCs w:val="22"/>
          </w:rPr>
          <w:tab/>
        </w:r>
        <w:r w:rsidR="0096654C" w:rsidRPr="002A712A">
          <w:rPr>
            <w:rStyle w:val="Hipercze"/>
            <w:noProof/>
          </w:rPr>
          <w:t>Scenariusz 1 optymistyczny – zrównoważonego rozwoju energetycznego</w:t>
        </w:r>
        <w:r w:rsidR="0096654C">
          <w:rPr>
            <w:noProof/>
            <w:webHidden/>
          </w:rPr>
          <w:tab/>
        </w:r>
        <w:r w:rsidR="0096654C">
          <w:rPr>
            <w:noProof/>
            <w:webHidden/>
          </w:rPr>
          <w:fldChar w:fldCharType="begin"/>
        </w:r>
        <w:r w:rsidR="0096654C">
          <w:rPr>
            <w:noProof/>
            <w:webHidden/>
          </w:rPr>
          <w:instrText xml:space="preserve"> PAGEREF _Toc487020447 \h </w:instrText>
        </w:r>
        <w:r w:rsidR="0096654C">
          <w:rPr>
            <w:noProof/>
            <w:webHidden/>
          </w:rPr>
        </w:r>
        <w:r w:rsidR="0096654C">
          <w:rPr>
            <w:noProof/>
            <w:webHidden/>
          </w:rPr>
          <w:fldChar w:fldCharType="separate"/>
        </w:r>
        <w:r w:rsidR="0095776E">
          <w:rPr>
            <w:noProof/>
            <w:webHidden/>
          </w:rPr>
          <w:t>117</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48" w:history="1">
        <w:r w:rsidR="0096654C" w:rsidRPr="002A712A">
          <w:rPr>
            <w:rStyle w:val="Hipercze"/>
            <w:noProof/>
          </w:rPr>
          <w:t>12.2.1</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mieszkalnego jednorodzinnego</w:t>
        </w:r>
        <w:r w:rsidR="0096654C">
          <w:rPr>
            <w:noProof/>
            <w:webHidden/>
          </w:rPr>
          <w:tab/>
        </w:r>
        <w:r w:rsidR="0096654C">
          <w:rPr>
            <w:noProof/>
            <w:webHidden/>
          </w:rPr>
          <w:fldChar w:fldCharType="begin"/>
        </w:r>
        <w:r w:rsidR="0096654C">
          <w:rPr>
            <w:noProof/>
            <w:webHidden/>
          </w:rPr>
          <w:instrText xml:space="preserve"> PAGEREF _Toc487020448 \h </w:instrText>
        </w:r>
        <w:r w:rsidR="0096654C">
          <w:rPr>
            <w:noProof/>
            <w:webHidden/>
          </w:rPr>
        </w:r>
        <w:r w:rsidR="0096654C">
          <w:rPr>
            <w:noProof/>
            <w:webHidden/>
          </w:rPr>
          <w:fldChar w:fldCharType="separate"/>
        </w:r>
        <w:r w:rsidR="0095776E">
          <w:rPr>
            <w:noProof/>
            <w:webHidden/>
          </w:rPr>
          <w:t>118</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49" w:history="1">
        <w:r w:rsidR="0096654C" w:rsidRPr="002A712A">
          <w:rPr>
            <w:rStyle w:val="Hipercze"/>
            <w:noProof/>
          </w:rPr>
          <w:t>12.2.2</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mieszkalnego wielorodzinnego</w:t>
        </w:r>
        <w:r w:rsidR="0096654C">
          <w:rPr>
            <w:noProof/>
            <w:webHidden/>
          </w:rPr>
          <w:tab/>
        </w:r>
        <w:r w:rsidR="0096654C">
          <w:rPr>
            <w:noProof/>
            <w:webHidden/>
          </w:rPr>
          <w:fldChar w:fldCharType="begin"/>
        </w:r>
        <w:r w:rsidR="0096654C">
          <w:rPr>
            <w:noProof/>
            <w:webHidden/>
          </w:rPr>
          <w:instrText xml:space="preserve"> PAGEREF _Toc487020449 \h </w:instrText>
        </w:r>
        <w:r w:rsidR="0096654C">
          <w:rPr>
            <w:noProof/>
            <w:webHidden/>
          </w:rPr>
        </w:r>
        <w:r w:rsidR="0096654C">
          <w:rPr>
            <w:noProof/>
            <w:webHidden/>
          </w:rPr>
          <w:fldChar w:fldCharType="separate"/>
        </w:r>
        <w:r w:rsidR="0095776E">
          <w:rPr>
            <w:noProof/>
            <w:webHidden/>
          </w:rPr>
          <w:t>119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0" w:history="1">
        <w:r w:rsidR="0096654C" w:rsidRPr="002A712A">
          <w:rPr>
            <w:rStyle w:val="Hipercze"/>
            <w:noProof/>
          </w:rPr>
          <w:t>12.2.3</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komunalnego i użyteczności publicznej</w:t>
        </w:r>
        <w:r w:rsidR="0096654C">
          <w:rPr>
            <w:noProof/>
            <w:webHidden/>
          </w:rPr>
          <w:tab/>
        </w:r>
        <w:r w:rsidR="0096654C">
          <w:rPr>
            <w:noProof/>
            <w:webHidden/>
          </w:rPr>
          <w:fldChar w:fldCharType="begin"/>
        </w:r>
        <w:r w:rsidR="0096654C">
          <w:rPr>
            <w:noProof/>
            <w:webHidden/>
          </w:rPr>
          <w:instrText xml:space="preserve"> PAGEREF _Toc487020450 \h </w:instrText>
        </w:r>
        <w:r w:rsidR="0096654C">
          <w:rPr>
            <w:noProof/>
            <w:webHidden/>
          </w:rPr>
        </w:r>
        <w:r w:rsidR="0096654C">
          <w:rPr>
            <w:noProof/>
            <w:webHidden/>
          </w:rPr>
          <w:fldChar w:fldCharType="separate"/>
        </w:r>
        <w:r w:rsidR="0095776E">
          <w:rPr>
            <w:noProof/>
            <w:webHidden/>
          </w:rPr>
          <w:t>119</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1" w:history="1">
        <w:r w:rsidR="0096654C" w:rsidRPr="002A712A">
          <w:rPr>
            <w:rStyle w:val="Hipercze"/>
            <w:noProof/>
          </w:rPr>
          <w:t>12.2.4</w:t>
        </w:r>
        <w:r w:rsidR="0096654C">
          <w:rPr>
            <w:rFonts w:asciiTheme="minorHAnsi" w:eastAsiaTheme="minorEastAsia" w:hAnsiTheme="minorHAnsi" w:cstheme="minorBidi"/>
            <w:bCs w:val="0"/>
            <w:noProof/>
            <w:sz w:val="22"/>
            <w:szCs w:val="22"/>
          </w:rPr>
          <w:tab/>
        </w:r>
        <w:r w:rsidR="0096654C" w:rsidRPr="002A712A">
          <w:rPr>
            <w:rStyle w:val="Hipercze"/>
            <w:noProof/>
          </w:rPr>
          <w:t>Sektor produkcyjno-usługowy i handlowy</w:t>
        </w:r>
        <w:r w:rsidR="0096654C">
          <w:rPr>
            <w:noProof/>
            <w:webHidden/>
          </w:rPr>
          <w:tab/>
        </w:r>
        <w:r w:rsidR="0096654C">
          <w:rPr>
            <w:noProof/>
            <w:webHidden/>
          </w:rPr>
          <w:fldChar w:fldCharType="begin"/>
        </w:r>
        <w:r w:rsidR="0096654C">
          <w:rPr>
            <w:noProof/>
            <w:webHidden/>
          </w:rPr>
          <w:instrText xml:space="preserve"> PAGEREF _Toc487020451 \h </w:instrText>
        </w:r>
        <w:r w:rsidR="0096654C">
          <w:rPr>
            <w:noProof/>
            <w:webHidden/>
          </w:rPr>
        </w:r>
        <w:r w:rsidR="0096654C">
          <w:rPr>
            <w:noProof/>
            <w:webHidden/>
          </w:rPr>
          <w:fldChar w:fldCharType="separate"/>
        </w:r>
        <w:r w:rsidR="0095776E">
          <w:rPr>
            <w:noProof/>
            <w:webHidden/>
          </w:rPr>
          <w:t>120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2" w:history="1">
        <w:r w:rsidR="0096654C" w:rsidRPr="002A712A">
          <w:rPr>
            <w:rStyle w:val="Hipercze"/>
            <w:noProof/>
          </w:rPr>
          <w:t>12.2.5</w:t>
        </w:r>
        <w:r w:rsidR="0096654C">
          <w:rPr>
            <w:rFonts w:asciiTheme="minorHAnsi" w:eastAsiaTheme="minorEastAsia" w:hAnsiTheme="minorHAnsi" w:cstheme="minorBidi"/>
            <w:bCs w:val="0"/>
            <w:noProof/>
            <w:sz w:val="22"/>
            <w:szCs w:val="22"/>
          </w:rPr>
          <w:tab/>
        </w:r>
        <w:r w:rsidR="0096654C" w:rsidRPr="002A712A">
          <w:rPr>
            <w:rStyle w:val="Hipercze"/>
            <w:noProof/>
          </w:rPr>
          <w:t>Sektory związane z budownictwem łącznie</w:t>
        </w:r>
        <w:r w:rsidR="0096654C">
          <w:rPr>
            <w:noProof/>
            <w:webHidden/>
          </w:rPr>
          <w:tab/>
        </w:r>
        <w:r w:rsidR="0096654C">
          <w:rPr>
            <w:noProof/>
            <w:webHidden/>
          </w:rPr>
          <w:fldChar w:fldCharType="begin"/>
        </w:r>
        <w:r w:rsidR="0096654C">
          <w:rPr>
            <w:noProof/>
            <w:webHidden/>
          </w:rPr>
          <w:instrText xml:space="preserve"> PAGEREF _Toc487020452 \h </w:instrText>
        </w:r>
        <w:r w:rsidR="0096654C">
          <w:rPr>
            <w:noProof/>
            <w:webHidden/>
          </w:rPr>
        </w:r>
        <w:r w:rsidR="0096654C">
          <w:rPr>
            <w:noProof/>
            <w:webHidden/>
          </w:rPr>
          <w:fldChar w:fldCharType="separate"/>
        </w:r>
        <w:r w:rsidR="0095776E">
          <w:rPr>
            <w:noProof/>
            <w:webHidden/>
          </w:rPr>
          <w:t>120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3" w:history="1">
        <w:r w:rsidR="0096654C" w:rsidRPr="002A712A">
          <w:rPr>
            <w:rStyle w:val="Hipercze"/>
            <w:noProof/>
          </w:rPr>
          <w:t>12.3</w:t>
        </w:r>
        <w:r w:rsidR="0096654C">
          <w:rPr>
            <w:rFonts w:asciiTheme="minorHAnsi" w:eastAsiaTheme="minorEastAsia" w:hAnsiTheme="minorHAnsi" w:cstheme="minorBidi"/>
            <w:bCs w:val="0"/>
            <w:noProof/>
            <w:sz w:val="22"/>
            <w:szCs w:val="22"/>
          </w:rPr>
          <w:tab/>
        </w:r>
        <w:r w:rsidR="0096654C" w:rsidRPr="002A712A">
          <w:rPr>
            <w:rStyle w:val="Hipercze"/>
            <w:noProof/>
          </w:rPr>
          <w:t>Scenariusz 2 „zaniechania” – brak lub znikome działania na rzecz zrównoważonego rozwoju energetycznego</w:t>
        </w:r>
        <w:r w:rsidR="0096654C">
          <w:rPr>
            <w:noProof/>
            <w:webHidden/>
          </w:rPr>
          <w:tab/>
        </w:r>
        <w:r w:rsidR="0096654C">
          <w:rPr>
            <w:noProof/>
            <w:webHidden/>
          </w:rPr>
          <w:fldChar w:fldCharType="begin"/>
        </w:r>
        <w:r w:rsidR="0096654C">
          <w:rPr>
            <w:noProof/>
            <w:webHidden/>
          </w:rPr>
          <w:instrText xml:space="preserve"> PAGEREF _Toc487020453 \h </w:instrText>
        </w:r>
        <w:r w:rsidR="0096654C">
          <w:rPr>
            <w:noProof/>
            <w:webHidden/>
          </w:rPr>
        </w:r>
        <w:r w:rsidR="0096654C">
          <w:rPr>
            <w:noProof/>
            <w:webHidden/>
          </w:rPr>
          <w:fldChar w:fldCharType="separate"/>
        </w:r>
        <w:r w:rsidR="0095776E">
          <w:rPr>
            <w:noProof/>
            <w:webHidden/>
          </w:rPr>
          <w:t>121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4" w:history="1">
        <w:r w:rsidR="0096654C" w:rsidRPr="002A712A">
          <w:rPr>
            <w:rStyle w:val="Hipercze"/>
            <w:noProof/>
          </w:rPr>
          <w:t>12.3.1</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mieszkalnego jednorodzinnego</w:t>
        </w:r>
        <w:r w:rsidR="0096654C">
          <w:rPr>
            <w:noProof/>
            <w:webHidden/>
          </w:rPr>
          <w:tab/>
        </w:r>
        <w:r w:rsidR="0096654C">
          <w:rPr>
            <w:noProof/>
            <w:webHidden/>
          </w:rPr>
          <w:fldChar w:fldCharType="begin"/>
        </w:r>
        <w:r w:rsidR="0096654C">
          <w:rPr>
            <w:noProof/>
            <w:webHidden/>
          </w:rPr>
          <w:instrText xml:space="preserve"> PAGEREF _Toc487020454 \h </w:instrText>
        </w:r>
        <w:r w:rsidR="0096654C">
          <w:rPr>
            <w:noProof/>
            <w:webHidden/>
          </w:rPr>
        </w:r>
        <w:r w:rsidR="0096654C">
          <w:rPr>
            <w:noProof/>
            <w:webHidden/>
          </w:rPr>
          <w:fldChar w:fldCharType="separate"/>
        </w:r>
        <w:r w:rsidR="0095776E">
          <w:rPr>
            <w:noProof/>
            <w:webHidden/>
          </w:rPr>
          <w:t>122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5" w:history="1">
        <w:r w:rsidR="0096654C" w:rsidRPr="002A712A">
          <w:rPr>
            <w:rStyle w:val="Hipercze"/>
            <w:noProof/>
          </w:rPr>
          <w:t>12.3.2</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mieszkalnego wielorodzinnego</w:t>
        </w:r>
        <w:r w:rsidR="0096654C">
          <w:rPr>
            <w:noProof/>
            <w:webHidden/>
          </w:rPr>
          <w:tab/>
        </w:r>
        <w:r w:rsidR="0096654C">
          <w:rPr>
            <w:noProof/>
            <w:webHidden/>
          </w:rPr>
          <w:fldChar w:fldCharType="begin"/>
        </w:r>
        <w:r w:rsidR="0096654C">
          <w:rPr>
            <w:noProof/>
            <w:webHidden/>
          </w:rPr>
          <w:instrText xml:space="preserve"> PAGEREF _Toc487020455 \h </w:instrText>
        </w:r>
        <w:r w:rsidR="0096654C">
          <w:rPr>
            <w:noProof/>
            <w:webHidden/>
          </w:rPr>
        </w:r>
        <w:r w:rsidR="0096654C">
          <w:rPr>
            <w:noProof/>
            <w:webHidden/>
          </w:rPr>
          <w:fldChar w:fldCharType="separate"/>
        </w:r>
        <w:r w:rsidR="0095776E">
          <w:rPr>
            <w:noProof/>
            <w:webHidden/>
          </w:rPr>
          <w:t>122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6" w:history="1">
        <w:r w:rsidR="0096654C" w:rsidRPr="002A712A">
          <w:rPr>
            <w:rStyle w:val="Hipercze"/>
            <w:noProof/>
          </w:rPr>
          <w:t>12.3.3</w:t>
        </w:r>
        <w:r w:rsidR="0096654C">
          <w:rPr>
            <w:rFonts w:asciiTheme="minorHAnsi" w:eastAsiaTheme="minorEastAsia" w:hAnsiTheme="minorHAnsi" w:cstheme="minorBidi"/>
            <w:bCs w:val="0"/>
            <w:noProof/>
            <w:sz w:val="22"/>
            <w:szCs w:val="22"/>
          </w:rPr>
          <w:tab/>
        </w:r>
        <w:r w:rsidR="0096654C" w:rsidRPr="002A712A">
          <w:rPr>
            <w:rStyle w:val="Hipercze"/>
            <w:noProof/>
          </w:rPr>
          <w:t>Sektor budownictwa komunalnego</w:t>
        </w:r>
        <w:r w:rsidR="0096654C">
          <w:rPr>
            <w:noProof/>
            <w:webHidden/>
          </w:rPr>
          <w:tab/>
        </w:r>
        <w:r w:rsidR="0096654C">
          <w:rPr>
            <w:noProof/>
            <w:webHidden/>
          </w:rPr>
          <w:fldChar w:fldCharType="begin"/>
        </w:r>
        <w:r w:rsidR="0096654C">
          <w:rPr>
            <w:noProof/>
            <w:webHidden/>
          </w:rPr>
          <w:instrText xml:space="preserve"> PAGEREF _Toc487020456 \h </w:instrText>
        </w:r>
        <w:r w:rsidR="0096654C">
          <w:rPr>
            <w:noProof/>
            <w:webHidden/>
          </w:rPr>
        </w:r>
        <w:r w:rsidR="0096654C">
          <w:rPr>
            <w:noProof/>
            <w:webHidden/>
          </w:rPr>
          <w:fldChar w:fldCharType="separate"/>
        </w:r>
        <w:r w:rsidR="0095776E">
          <w:rPr>
            <w:noProof/>
            <w:webHidden/>
          </w:rPr>
          <w:t>123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7" w:history="1">
        <w:r w:rsidR="0096654C" w:rsidRPr="002A712A">
          <w:rPr>
            <w:rStyle w:val="Hipercze"/>
            <w:noProof/>
          </w:rPr>
          <w:t>12.3.4</w:t>
        </w:r>
        <w:r w:rsidR="0096654C">
          <w:rPr>
            <w:rFonts w:asciiTheme="minorHAnsi" w:eastAsiaTheme="minorEastAsia" w:hAnsiTheme="minorHAnsi" w:cstheme="minorBidi"/>
            <w:bCs w:val="0"/>
            <w:noProof/>
            <w:sz w:val="22"/>
            <w:szCs w:val="22"/>
          </w:rPr>
          <w:tab/>
        </w:r>
        <w:r w:rsidR="0096654C" w:rsidRPr="002A712A">
          <w:rPr>
            <w:rStyle w:val="Hipercze"/>
            <w:noProof/>
          </w:rPr>
          <w:t>Sektor produkcyjno-usługowy, handlowy, przemysł</w:t>
        </w:r>
        <w:r w:rsidR="0096654C">
          <w:rPr>
            <w:noProof/>
            <w:webHidden/>
          </w:rPr>
          <w:tab/>
        </w:r>
        <w:r w:rsidR="0096654C">
          <w:rPr>
            <w:noProof/>
            <w:webHidden/>
          </w:rPr>
          <w:fldChar w:fldCharType="begin"/>
        </w:r>
        <w:r w:rsidR="0096654C">
          <w:rPr>
            <w:noProof/>
            <w:webHidden/>
          </w:rPr>
          <w:instrText xml:space="preserve"> PAGEREF _Toc487020457 \h </w:instrText>
        </w:r>
        <w:r w:rsidR="0096654C">
          <w:rPr>
            <w:noProof/>
            <w:webHidden/>
          </w:rPr>
        </w:r>
        <w:r w:rsidR="0096654C">
          <w:rPr>
            <w:noProof/>
            <w:webHidden/>
          </w:rPr>
          <w:fldChar w:fldCharType="separate"/>
        </w:r>
        <w:r w:rsidR="0095776E">
          <w:rPr>
            <w:noProof/>
            <w:webHidden/>
          </w:rPr>
          <w:t>123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8" w:history="1">
        <w:r w:rsidR="0096654C" w:rsidRPr="002A712A">
          <w:rPr>
            <w:rStyle w:val="Hipercze"/>
            <w:noProof/>
          </w:rPr>
          <w:t>12.3.5</w:t>
        </w:r>
        <w:r w:rsidR="0096654C">
          <w:rPr>
            <w:rFonts w:asciiTheme="minorHAnsi" w:eastAsiaTheme="minorEastAsia" w:hAnsiTheme="minorHAnsi" w:cstheme="minorBidi"/>
            <w:bCs w:val="0"/>
            <w:noProof/>
            <w:sz w:val="22"/>
            <w:szCs w:val="22"/>
          </w:rPr>
          <w:tab/>
        </w:r>
        <w:r w:rsidR="0096654C" w:rsidRPr="002A712A">
          <w:rPr>
            <w:rStyle w:val="Hipercze"/>
            <w:noProof/>
          </w:rPr>
          <w:t>Wszystkie sektory budownictwa łącznie</w:t>
        </w:r>
        <w:r w:rsidR="0096654C">
          <w:rPr>
            <w:noProof/>
            <w:webHidden/>
          </w:rPr>
          <w:tab/>
        </w:r>
        <w:r w:rsidR="0096654C">
          <w:rPr>
            <w:noProof/>
            <w:webHidden/>
          </w:rPr>
          <w:fldChar w:fldCharType="begin"/>
        </w:r>
        <w:r w:rsidR="0096654C">
          <w:rPr>
            <w:noProof/>
            <w:webHidden/>
          </w:rPr>
          <w:instrText xml:space="preserve"> PAGEREF _Toc487020458 \h </w:instrText>
        </w:r>
        <w:r w:rsidR="0096654C">
          <w:rPr>
            <w:noProof/>
            <w:webHidden/>
          </w:rPr>
        </w:r>
        <w:r w:rsidR="0096654C">
          <w:rPr>
            <w:noProof/>
            <w:webHidden/>
          </w:rPr>
          <w:fldChar w:fldCharType="separate"/>
        </w:r>
        <w:r w:rsidR="0095776E">
          <w:rPr>
            <w:noProof/>
            <w:webHidden/>
          </w:rPr>
          <w:t>123</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59" w:history="1">
        <w:r w:rsidR="0096654C" w:rsidRPr="002A712A">
          <w:rPr>
            <w:rStyle w:val="Hipercze"/>
            <w:noProof/>
          </w:rPr>
          <w:t>12.4</w:t>
        </w:r>
        <w:r w:rsidR="0096654C">
          <w:rPr>
            <w:rFonts w:asciiTheme="minorHAnsi" w:eastAsiaTheme="minorEastAsia" w:hAnsiTheme="minorHAnsi" w:cstheme="minorBidi"/>
            <w:bCs w:val="0"/>
            <w:noProof/>
            <w:sz w:val="22"/>
            <w:szCs w:val="22"/>
          </w:rPr>
          <w:tab/>
        </w:r>
        <w:r w:rsidR="0096654C" w:rsidRPr="002A712A">
          <w:rPr>
            <w:rStyle w:val="Hipercze"/>
            <w:noProof/>
          </w:rPr>
          <w:t>Prognoza zapotrzebowania na gaz</w:t>
        </w:r>
        <w:r w:rsidR="0096654C">
          <w:rPr>
            <w:noProof/>
            <w:webHidden/>
          </w:rPr>
          <w:tab/>
        </w:r>
        <w:r w:rsidR="0096654C">
          <w:rPr>
            <w:noProof/>
            <w:webHidden/>
          </w:rPr>
          <w:fldChar w:fldCharType="begin"/>
        </w:r>
        <w:r w:rsidR="0096654C">
          <w:rPr>
            <w:noProof/>
            <w:webHidden/>
          </w:rPr>
          <w:instrText xml:space="preserve"> PAGEREF _Toc487020459 \h </w:instrText>
        </w:r>
        <w:r w:rsidR="0096654C">
          <w:rPr>
            <w:noProof/>
            <w:webHidden/>
          </w:rPr>
        </w:r>
        <w:r w:rsidR="0096654C">
          <w:rPr>
            <w:noProof/>
            <w:webHidden/>
          </w:rPr>
          <w:fldChar w:fldCharType="separate"/>
        </w:r>
        <w:r w:rsidR="0095776E">
          <w:rPr>
            <w:noProof/>
            <w:webHidden/>
          </w:rPr>
          <w:t>124</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60" w:history="1">
        <w:r w:rsidR="0096654C" w:rsidRPr="002A712A">
          <w:rPr>
            <w:rStyle w:val="Hipercze"/>
            <w:noProof/>
          </w:rPr>
          <w:t>12.5</w:t>
        </w:r>
        <w:r w:rsidR="0096654C">
          <w:rPr>
            <w:rFonts w:asciiTheme="minorHAnsi" w:eastAsiaTheme="minorEastAsia" w:hAnsiTheme="minorHAnsi" w:cstheme="minorBidi"/>
            <w:bCs w:val="0"/>
            <w:noProof/>
            <w:sz w:val="22"/>
            <w:szCs w:val="22"/>
          </w:rPr>
          <w:tab/>
        </w:r>
        <w:r w:rsidR="0096654C" w:rsidRPr="002A712A">
          <w:rPr>
            <w:rStyle w:val="Hipercze"/>
            <w:noProof/>
          </w:rPr>
          <w:t>Prognoza zapotrzebowania na energię elektryczną</w:t>
        </w:r>
        <w:r w:rsidR="0096654C">
          <w:rPr>
            <w:noProof/>
            <w:webHidden/>
          </w:rPr>
          <w:tab/>
        </w:r>
        <w:r w:rsidR="0096654C">
          <w:rPr>
            <w:noProof/>
            <w:webHidden/>
          </w:rPr>
          <w:fldChar w:fldCharType="begin"/>
        </w:r>
        <w:r w:rsidR="0096654C">
          <w:rPr>
            <w:noProof/>
            <w:webHidden/>
          </w:rPr>
          <w:instrText xml:space="preserve"> PAGEREF _Toc487020460 \h </w:instrText>
        </w:r>
        <w:r w:rsidR="0096654C">
          <w:rPr>
            <w:noProof/>
            <w:webHidden/>
          </w:rPr>
        </w:r>
        <w:r w:rsidR="0096654C">
          <w:rPr>
            <w:noProof/>
            <w:webHidden/>
          </w:rPr>
          <w:fldChar w:fldCharType="separate"/>
        </w:r>
        <w:r w:rsidR="0095776E">
          <w:rPr>
            <w:noProof/>
            <w:webHidden/>
          </w:rPr>
          <w:t>125</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61" w:history="1">
        <w:r w:rsidR="0096654C" w:rsidRPr="002A712A">
          <w:rPr>
            <w:rStyle w:val="Hipercze"/>
            <w:rFonts w:cs="Arial"/>
            <w:noProof/>
          </w:rPr>
          <w:t>13.</w:t>
        </w:r>
        <w:r w:rsidR="0096654C">
          <w:rPr>
            <w:rFonts w:asciiTheme="minorHAnsi" w:eastAsiaTheme="minorEastAsia" w:hAnsiTheme="minorHAnsi" w:cstheme="minorBidi"/>
            <w:b w:val="0"/>
            <w:bCs w:val="0"/>
            <w:noProof/>
            <w:szCs w:val="22"/>
          </w:rPr>
          <w:tab/>
        </w:r>
        <w:r w:rsidR="0096654C" w:rsidRPr="002A712A">
          <w:rPr>
            <w:rStyle w:val="Hipercze"/>
            <w:rFonts w:cs="Arial"/>
            <w:noProof/>
          </w:rPr>
          <w:t>Ocena możliwości zaspokojenia potrzeb w zakresie zaopatrzenia w ciepło, energię elektryczną i paliwa gazowe do roku 2032</w:t>
        </w:r>
        <w:r w:rsidR="0096654C">
          <w:rPr>
            <w:noProof/>
            <w:webHidden/>
          </w:rPr>
          <w:tab/>
        </w:r>
        <w:r w:rsidR="0096654C">
          <w:rPr>
            <w:noProof/>
            <w:webHidden/>
          </w:rPr>
          <w:fldChar w:fldCharType="begin"/>
        </w:r>
        <w:r w:rsidR="0096654C">
          <w:rPr>
            <w:noProof/>
            <w:webHidden/>
          </w:rPr>
          <w:instrText xml:space="preserve"> PAGEREF _Toc487020461 \h </w:instrText>
        </w:r>
        <w:r w:rsidR="0096654C">
          <w:rPr>
            <w:noProof/>
            <w:webHidden/>
          </w:rPr>
        </w:r>
        <w:r w:rsidR="0096654C">
          <w:rPr>
            <w:noProof/>
            <w:webHidden/>
          </w:rPr>
          <w:fldChar w:fldCharType="separate"/>
        </w:r>
        <w:r w:rsidR="0095776E">
          <w:rPr>
            <w:noProof/>
            <w:webHidden/>
          </w:rPr>
          <w:t>127</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63" w:history="1">
        <w:r w:rsidR="0096654C" w:rsidRPr="002A712A">
          <w:rPr>
            <w:rStyle w:val="Hipercze"/>
            <w:noProof/>
          </w:rPr>
          <w:t>13.1</w:t>
        </w:r>
        <w:r w:rsidR="0096654C">
          <w:rPr>
            <w:rFonts w:asciiTheme="minorHAnsi" w:eastAsiaTheme="minorEastAsia" w:hAnsiTheme="minorHAnsi" w:cstheme="minorBidi"/>
            <w:bCs w:val="0"/>
            <w:noProof/>
            <w:sz w:val="22"/>
            <w:szCs w:val="22"/>
          </w:rPr>
          <w:tab/>
        </w:r>
        <w:r w:rsidR="0096654C" w:rsidRPr="002A712A">
          <w:rPr>
            <w:rStyle w:val="Hipercze"/>
            <w:noProof/>
          </w:rPr>
          <w:t>Zaopatrzenie w ciepło</w:t>
        </w:r>
        <w:r w:rsidR="0096654C">
          <w:rPr>
            <w:noProof/>
            <w:webHidden/>
          </w:rPr>
          <w:tab/>
        </w:r>
        <w:r w:rsidR="0096654C">
          <w:rPr>
            <w:noProof/>
            <w:webHidden/>
          </w:rPr>
          <w:fldChar w:fldCharType="begin"/>
        </w:r>
        <w:r w:rsidR="0096654C">
          <w:rPr>
            <w:noProof/>
            <w:webHidden/>
          </w:rPr>
          <w:instrText xml:space="preserve"> PAGEREF _Toc487020463 \h </w:instrText>
        </w:r>
        <w:r w:rsidR="0096654C">
          <w:rPr>
            <w:noProof/>
            <w:webHidden/>
          </w:rPr>
        </w:r>
        <w:r w:rsidR="0096654C">
          <w:rPr>
            <w:noProof/>
            <w:webHidden/>
          </w:rPr>
          <w:fldChar w:fldCharType="separate"/>
        </w:r>
        <w:r w:rsidR="0095776E">
          <w:rPr>
            <w:noProof/>
            <w:webHidden/>
          </w:rPr>
          <w:t>127</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64" w:history="1">
        <w:r w:rsidR="0096654C" w:rsidRPr="002A712A">
          <w:rPr>
            <w:rStyle w:val="Hipercze"/>
            <w:noProof/>
          </w:rPr>
          <w:t>13.2</w:t>
        </w:r>
        <w:r w:rsidR="0096654C">
          <w:rPr>
            <w:rFonts w:asciiTheme="minorHAnsi" w:eastAsiaTheme="minorEastAsia" w:hAnsiTheme="minorHAnsi" w:cstheme="minorBidi"/>
            <w:bCs w:val="0"/>
            <w:noProof/>
            <w:sz w:val="22"/>
            <w:szCs w:val="22"/>
          </w:rPr>
          <w:tab/>
        </w:r>
        <w:r w:rsidR="0096654C" w:rsidRPr="002A712A">
          <w:rPr>
            <w:rStyle w:val="Hipercze"/>
            <w:noProof/>
          </w:rPr>
          <w:t>Zaopatrzenie w gaz</w:t>
        </w:r>
        <w:r w:rsidR="0096654C">
          <w:rPr>
            <w:noProof/>
            <w:webHidden/>
          </w:rPr>
          <w:tab/>
        </w:r>
        <w:r w:rsidR="0096654C">
          <w:rPr>
            <w:noProof/>
            <w:webHidden/>
          </w:rPr>
          <w:fldChar w:fldCharType="begin"/>
        </w:r>
        <w:r w:rsidR="0096654C">
          <w:rPr>
            <w:noProof/>
            <w:webHidden/>
          </w:rPr>
          <w:instrText xml:space="preserve"> PAGEREF _Toc487020464 \h </w:instrText>
        </w:r>
        <w:r w:rsidR="0096654C">
          <w:rPr>
            <w:noProof/>
            <w:webHidden/>
          </w:rPr>
        </w:r>
        <w:r w:rsidR="0096654C">
          <w:rPr>
            <w:noProof/>
            <w:webHidden/>
          </w:rPr>
          <w:fldChar w:fldCharType="separate"/>
        </w:r>
        <w:r w:rsidR="0095776E">
          <w:rPr>
            <w:noProof/>
            <w:webHidden/>
          </w:rPr>
          <w:t>128</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65" w:history="1">
        <w:r w:rsidR="0096654C" w:rsidRPr="002A712A">
          <w:rPr>
            <w:rStyle w:val="Hipercze"/>
            <w:noProof/>
          </w:rPr>
          <w:t>13.3</w:t>
        </w:r>
        <w:r w:rsidR="0096654C">
          <w:rPr>
            <w:rFonts w:asciiTheme="minorHAnsi" w:eastAsiaTheme="minorEastAsia" w:hAnsiTheme="minorHAnsi" w:cstheme="minorBidi"/>
            <w:bCs w:val="0"/>
            <w:noProof/>
            <w:sz w:val="22"/>
            <w:szCs w:val="22"/>
          </w:rPr>
          <w:tab/>
        </w:r>
        <w:r w:rsidR="0096654C" w:rsidRPr="002A712A">
          <w:rPr>
            <w:rStyle w:val="Hipercze"/>
            <w:noProof/>
          </w:rPr>
          <w:t>Zaopatrzenie w energię elektryczną</w:t>
        </w:r>
        <w:r w:rsidR="0096654C">
          <w:rPr>
            <w:noProof/>
            <w:webHidden/>
          </w:rPr>
          <w:tab/>
        </w:r>
        <w:r w:rsidR="0096654C">
          <w:rPr>
            <w:noProof/>
            <w:webHidden/>
          </w:rPr>
          <w:fldChar w:fldCharType="begin"/>
        </w:r>
        <w:r w:rsidR="0096654C">
          <w:rPr>
            <w:noProof/>
            <w:webHidden/>
          </w:rPr>
          <w:instrText xml:space="preserve"> PAGEREF _Toc487020465 \h </w:instrText>
        </w:r>
        <w:r w:rsidR="0096654C">
          <w:rPr>
            <w:noProof/>
            <w:webHidden/>
          </w:rPr>
        </w:r>
        <w:r w:rsidR="0096654C">
          <w:rPr>
            <w:noProof/>
            <w:webHidden/>
          </w:rPr>
          <w:fldChar w:fldCharType="separate"/>
        </w:r>
        <w:r w:rsidR="0095776E">
          <w:rPr>
            <w:noProof/>
            <w:webHidden/>
          </w:rPr>
          <w:t>128</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66" w:history="1">
        <w:r w:rsidR="0096654C" w:rsidRPr="002A712A">
          <w:rPr>
            <w:rStyle w:val="Hipercze"/>
            <w:rFonts w:cs="Arial"/>
            <w:noProof/>
          </w:rPr>
          <w:t>14.</w:t>
        </w:r>
        <w:r w:rsidR="0096654C">
          <w:rPr>
            <w:rFonts w:asciiTheme="minorHAnsi" w:eastAsiaTheme="minorEastAsia" w:hAnsiTheme="minorHAnsi" w:cstheme="minorBidi"/>
            <w:b w:val="0"/>
            <w:bCs w:val="0"/>
            <w:noProof/>
            <w:szCs w:val="22"/>
          </w:rPr>
          <w:tab/>
        </w:r>
        <w:r w:rsidR="0096654C" w:rsidRPr="002A712A">
          <w:rPr>
            <w:rStyle w:val="Hipercze"/>
            <w:rFonts w:cs="Arial"/>
            <w:noProof/>
          </w:rPr>
          <w:t>Wpływ scenariuszy działań na stan zanieczyszczenia powietrza w Mieście</w:t>
        </w:r>
        <w:r w:rsidR="0096654C">
          <w:rPr>
            <w:noProof/>
            <w:webHidden/>
          </w:rPr>
          <w:tab/>
        </w:r>
        <w:r w:rsidR="0096654C">
          <w:rPr>
            <w:noProof/>
            <w:webHidden/>
          </w:rPr>
          <w:fldChar w:fldCharType="begin"/>
        </w:r>
        <w:r w:rsidR="0096654C">
          <w:rPr>
            <w:noProof/>
            <w:webHidden/>
          </w:rPr>
          <w:instrText xml:space="preserve"> PAGEREF _Toc487020466 \h </w:instrText>
        </w:r>
        <w:r w:rsidR="0096654C">
          <w:rPr>
            <w:noProof/>
            <w:webHidden/>
          </w:rPr>
        </w:r>
        <w:r w:rsidR="0096654C">
          <w:rPr>
            <w:noProof/>
            <w:webHidden/>
          </w:rPr>
          <w:fldChar w:fldCharType="separate"/>
        </w:r>
        <w:r w:rsidR="0095776E">
          <w:rPr>
            <w:noProof/>
            <w:webHidden/>
          </w:rPr>
          <w:t>130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68" w:history="1">
        <w:r w:rsidR="0096654C" w:rsidRPr="002A712A">
          <w:rPr>
            <w:rStyle w:val="Hipercze"/>
            <w:noProof/>
          </w:rPr>
          <w:t>14.1</w:t>
        </w:r>
        <w:r w:rsidR="0096654C">
          <w:rPr>
            <w:rFonts w:asciiTheme="minorHAnsi" w:eastAsiaTheme="minorEastAsia" w:hAnsiTheme="minorHAnsi" w:cstheme="minorBidi"/>
            <w:bCs w:val="0"/>
            <w:noProof/>
            <w:sz w:val="22"/>
            <w:szCs w:val="22"/>
          </w:rPr>
          <w:tab/>
        </w:r>
        <w:r w:rsidR="0096654C" w:rsidRPr="002A712A">
          <w:rPr>
            <w:rStyle w:val="Hipercze"/>
            <w:noProof/>
          </w:rPr>
          <w:t>Wpływ realizacji scenariusza optymistycznego na stan zanieczyszczeń powietrza</w:t>
        </w:r>
        <w:r w:rsidR="0096654C">
          <w:rPr>
            <w:noProof/>
            <w:webHidden/>
          </w:rPr>
          <w:tab/>
        </w:r>
        <w:r w:rsidR="0096654C">
          <w:rPr>
            <w:noProof/>
            <w:webHidden/>
          </w:rPr>
          <w:fldChar w:fldCharType="begin"/>
        </w:r>
        <w:r w:rsidR="0096654C">
          <w:rPr>
            <w:noProof/>
            <w:webHidden/>
          </w:rPr>
          <w:instrText xml:space="preserve"> PAGEREF _Toc487020468 \h </w:instrText>
        </w:r>
        <w:r w:rsidR="0096654C">
          <w:rPr>
            <w:noProof/>
            <w:webHidden/>
          </w:rPr>
        </w:r>
        <w:r w:rsidR="0096654C">
          <w:rPr>
            <w:noProof/>
            <w:webHidden/>
          </w:rPr>
          <w:fldChar w:fldCharType="separate"/>
        </w:r>
        <w:r w:rsidR="0095776E">
          <w:rPr>
            <w:noProof/>
            <w:webHidden/>
          </w:rPr>
          <w:t>130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69" w:history="1">
        <w:r w:rsidR="0096654C" w:rsidRPr="002A712A">
          <w:rPr>
            <w:rStyle w:val="Hipercze"/>
            <w:noProof/>
          </w:rPr>
          <w:t>14.1.1</w:t>
        </w:r>
        <w:r w:rsidR="0096654C">
          <w:rPr>
            <w:rFonts w:asciiTheme="minorHAnsi" w:eastAsiaTheme="minorEastAsia" w:hAnsiTheme="minorHAnsi" w:cstheme="minorBidi"/>
            <w:bCs w:val="0"/>
            <w:noProof/>
            <w:sz w:val="22"/>
            <w:szCs w:val="22"/>
          </w:rPr>
          <w:tab/>
        </w:r>
        <w:r w:rsidR="0096654C" w:rsidRPr="002A712A">
          <w:rPr>
            <w:rStyle w:val="Hipercze"/>
            <w:noProof/>
          </w:rPr>
          <w:t>Struktura zużycia nośników energii w Legnicy, na potrzeby grzewcze, wg scenariusza optymistycznego</w:t>
        </w:r>
        <w:r w:rsidR="0096654C">
          <w:rPr>
            <w:noProof/>
            <w:webHidden/>
          </w:rPr>
          <w:tab/>
        </w:r>
        <w:r w:rsidR="0096654C">
          <w:rPr>
            <w:noProof/>
            <w:webHidden/>
          </w:rPr>
          <w:fldChar w:fldCharType="begin"/>
        </w:r>
        <w:r w:rsidR="0096654C">
          <w:rPr>
            <w:noProof/>
            <w:webHidden/>
          </w:rPr>
          <w:instrText xml:space="preserve"> PAGEREF _Toc487020469 \h </w:instrText>
        </w:r>
        <w:r w:rsidR="0096654C">
          <w:rPr>
            <w:noProof/>
            <w:webHidden/>
          </w:rPr>
        </w:r>
        <w:r w:rsidR="0096654C">
          <w:rPr>
            <w:noProof/>
            <w:webHidden/>
          </w:rPr>
          <w:fldChar w:fldCharType="separate"/>
        </w:r>
        <w:r w:rsidR="0095776E">
          <w:rPr>
            <w:noProof/>
            <w:webHidden/>
          </w:rPr>
          <w:t>130</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70" w:history="1">
        <w:r w:rsidR="0096654C" w:rsidRPr="002A712A">
          <w:rPr>
            <w:rStyle w:val="Hipercze"/>
            <w:noProof/>
          </w:rPr>
          <w:t>14.1.2</w:t>
        </w:r>
        <w:r w:rsidR="0096654C">
          <w:rPr>
            <w:rFonts w:asciiTheme="minorHAnsi" w:eastAsiaTheme="minorEastAsia" w:hAnsiTheme="minorHAnsi" w:cstheme="minorBidi"/>
            <w:bCs w:val="0"/>
            <w:noProof/>
            <w:sz w:val="22"/>
            <w:szCs w:val="22"/>
          </w:rPr>
          <w:tab/>
        </w:r>
        <w:r w:rsidR="0096654C" w:rsidRPr="002A712A">
          <w:rPr>
            <w:rStyle w:val="Hipercze"/>
            <w:noProof/>
          </w:rPr>
          <w:t>Emisja zanieczyszczeń w ujęciu globalnym w Mieście wg scenariusza optymistycznego</w:t>
        </w:r>
        <w:r w:rsidR="0096654C">
          <w:rPr>
            <w:noProof/>
            <w:webHidden/>
          </w:rPr>
          <w:tab/>
        </w:r>
        <w:r w:rsidR="0096654C">
          <w:rPr>
            <w:noProof/>
            <w:webHidden/>
          </w:rPr>
          <w:fldChar w:fldCharType="begin"/>
        </w:r>
        <w:r w:rsidR="0096654C">
          <w:rPr>
            <w:noProof/>
            <w:webHidden/>
          </w:rPr>
          <w:instrText xml:space="preserve"> PAGEREF _Toc487020470 \h </w:instrText>
        </w:r>
        <w:r w:rsidR="0096654C">
          <w:rPr>
            <w:noProof/>
            <w:webHidden/>
          </w:rPr>
        </w:r>
        <w:r w:rsidR="0096654C">
          <w:rPr>
            <w:noProof/>
            <w:webHidden/>
          </w:rPr>
          <w:fldChar w:fldCharType="separate"/>
        </w:r>
        <w:r w:rsidR="0095776E">
          <w:rPr>
            <w:noProof/>
            <w:webHidden/>
          </w:rPr>
          <w:t>131</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71" w:history="1">
        <w:r w:rsidR="0096654C" w:rsidRPr="002A712A">
          <w:rPr>
            <w:rStyle w:val="Hipercze"/>
            <w:noProof/>
          </w:rPr>
          <w:t>14.2</w:t>
        </w:r>
        <w:r w:rsidR="0096654C">
          <w:rPr>
            <w:rFonts w:asciiTheme="minorHAnsi" w:eastAsiaTheme="minorEastAsia" w:hAnsiTheme="minorHAnsi" w:cstheme="minorBidi"/>
            <w:bCs w:val="0"/>
            <w:noProof/>
            <w:sz w:val="22"/>
            <w:szCs w:val="22"/>
          </w:rPr>
          <w:tab/>
        </w:r>
        <w:r w:rsidR="0096654C" w:rsidRPr="002A712A">
          <w:rPr>
            <w:rStyle w:val="Hipercze"/>
            <w:noProof/>
          </w:rPr>
          <w:t>Wpływ realizacji scenariusza zaniechania na stan zanieczyszczeń powietrza w Legnicy</w:t>
        </w:r>
        <w:r w:rsidR="0096654C">
          <w:rPr>
            <w:noProof/>
            <w:webHidden/>
          </w:rPr>
          <w:tab/>
        </w:r>
        <w:r w:rsidR="0096654C">
          <w:rPr>
            <w:noProof/>
            <w:webHidden/>
          </w:rPr>
          <w:fldChar w:fldCharType="begin"/>
        </w:r>
        <w:r w:rsidR="0096654C">
          <w:rPr>
            <w:noProof/>
            <w:webHidden/>
          </w:rPr>
          <w:instrText xml:space="preserve"> PAGEREF _Toc487020471 \h </w:instrText>
        </w:r>
        <w:r w:rsidR="0096654C">
          <w:rPr>
            <w:noProof/>
            <w:webHidden/>
          </w:rPr>
        </w:r>
        <w:r w:rsidR="0096654C">
          <w:rPr>
            <w:noProof/>
            <w:webHidden/>
          </w:rPr>
          <w:fldChar w:fldCharType="separate"/>
        </w:r>
        <w:r w:rsidR="0095776E">
          <w:rPr>
            <w:noProof/>
            <w:webHidden/>
          </w:rPr>
          <w:t>132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72" w:history="1">
        <w:r w:rsidR="0096654C" w:rsidRPr="002A712A">
          <w:rPr>
            <w:rStyle w:val="Hipercze"/>
            <w:noProof/>
          </w:rPr>
          <w:t>14.2.1</w:t>
        </w:r>
        <w:r w:rsidR="0096654C">
          <w:rPr>
            <w:rFonts w:asciiTheme="minorHAnsi" w:eastAsiaTheme="minorEastAsia" w:hAnsiTheme="minorHAnsi" w:cstheme="minorBidi"/>
            <w:bCs w:val="0"/>
            <w:noProof/>
            <w:sz w:val="22"/>
            <w:szCs w:val="22"/>
          </w:rPr>
          <w:tab/>
        </w:r>
        <w:r w:rsidR="0096654C" w:rsidRPr="002A712A">
          <w:rPr>
            <w:rStyle w:val="Hipercze"/>
            <w:noProof/>
          </w:rPr>
          <w:t>Struktura zużycia nośników energii w Mieście, na potrzeby grzewcze, wg scenariusza zaniechania</w:t>
        </w:r>
        <w:r w:rsidR="0096654C">
          <w:rPr>
            <w:noProof/>
            <w:webHidden/>
          </w:rPr>
          <w:tab/>
        </w:r>
        <w:r w:rsidR="0096654C">
          <w:rPr>
            <w:noProof/>
            <w:webHidden/>
          </w:rPr>
          <w:fldChar w:fldCharType="begin"/>
        </w:r>
        <w:r w:rsidR="0096654C">
          <w:rPr>
            <w:noProof/>
            <w:webHidden/>
          </w:rPr>
          <w:instrText xml:space="preserve"> PAGEREF _Toc487020472 \h </w:instrText>
        </w:r>
        <w:r w:rsidR="0096654C">
          <w:rPr>
            <w:noProof/>
            <w:webHidden/>
          </w:rPr>
        </w:r>
        <w:r w:rsidR="0096654C">
          <w:rPr>
            <w:noProof/>
            <w:webHidden/>
          </w:rPr>
          <w:fldChar w:fldCharType="separate"/>
        </w:r>
        <w:r w:rsidR="0095776E">
          <w:rPr>
            <w:noProof/>
            <w:webHidden/>
          </w:rPr>
          <w:t>132</w:t>
        </w:r>
        <w:r w:rsidR="0096654C">
          <w:rPr>
            <w:noProof/>
            <w:webHidden/>
          </w:rPr>
          <w:fldChar w:fldCharType="end"/>
        </w:r>
      </w:hyperlink>
    </w:p>
    <w:p w:rsidR="0096654C" w:rsidRDefault="005C7D3D">
      <w:pPr>
        <w:pStyle w:val="Spistreci2"/>
        <w:rPr>
          <w:rFonts w:asciiTheme="minorHAnsi" w:eastAsiaTheme="minorEastAsia" w:hAnsiTheme="minorHAnsi" w:cstheme="minorBidi"/>
          <w:bCs w:val="0"/>
          <w:noProof/>
          <w:sz w:val="22"/>
          <w:szCs w:val="22"/>
        </w:rPr>
      </w:pPr>
      <w:hyperlink w:anchor="_Toc487020473" w:history="1">
        <w:r w:rsidR="0096654C" w:rsidRPr="002A712A">
          <w:rPr>
            <w:rStyle w:val="Hipercze"/>
            <w:noProof/>
          </w:rPr>
          <w:t>14.2.2</w:t>
        </w:r>
        <w:r w:rsidR="0096654C">
          <w:rPr>
            <w:rFonts w:asciiTheme="minorHAnsi" w:eastAsiaTheme="minorEastAsia" w:hAnsiTheme="minorHAnsi" w:cstheme="minorBidi"/>
            <w:bCs w:val="0"/>
            <w:noProof/>
            <w:sz w:val="22"/>
            <w:szCs w:val="22"/>
          </w:rPr>
          <w:tab/>
        </w:r>
        <w:r w:rsidR="0096654C" w:rsidRPr="002A712A">
          <w:rPr>
            <w:rStyle w:val="Hipercze"/>
            <w:noProof/>
          </w:rPr>
          <w:t>Emisja zanieczyszczeń w ujęciu globalnym w Legnicy wg scenariusza zaniechania</w:t>
        </w:r>
        <w:r w:rsidR="0096654C">
          <w:rPr>
            <w:noProof/>
            <w:webHidden/>
          </w:rPr>
          <w:tab/>
        </w:r>
        <w:r w:rsidR="0096654C">
          <w:rPr>
            <w:noProof/>
            <w:webHidden/>
          </w:rPr>
          <w:fldChar w:fldCharType="begin"/>
        </w:r>
        <w:r w:rsidR="0096654C">
          <w:rPr>
            <w:noProof/>
            <w:webHidden/>
          </w:rPr>
          <w:instrText xml:space="preserve"> PAGEREF _Toc487020473 \h </w:instrText>
        </w:r>
        <w:r w:rsidR="0096654C">
          <w:rPr>
            <w:noProof/>
            <w:webHidden/>
          </w:rPr>
        </w:r>
        <w:r w:rsidR="0096654C">
          <w:rPr>
            <w:noProof/>
            <w:webHidden/>
          </w:rPr>
          <w:fldChar w:fldCharType="separate"/>
        </w:r>
        <w:r w:rsidR="0095776E">
          <w:rPr>
            <w:noProof/>
            <w:webHidden/>
          </w:rPr>
          <w:t>133</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74" w:history="1">
        <w:r w:rsidR="0096654C" w:rsidRPr="002A712A">
          <w:rPr>
            <w:rStyle w:val="Hipercze"/>
            <w:rFonts w:cs="Arial"/>
            <w:noProof/>
          </w:rPr>
          <w:t>15.</w:t>
        </w:r>
        <w:r w:rsidR="0096654C">
          <w:rPr>
            <w:rFonts w:asciiTheme="minorHAnsi" w:eastAsiaTheme="minorEastAsia" w:hAnsiTheme="minorHAnsi" w:cstheme="minorBidi"/>
            <w:b w:val="0"/>
            <w:bCs w:val="0"/>
            <w:noProof/>
            <w:szCs w:val="22"/>
          </w:rPr>
          <w:tab/>
        </w:r>
        <w:r w:rsidR="0096654C" w:rsidRPr="002A712A">
          <w:rPr>
            <w:rStyle w:val="Hipercze"/>
            <w:rFonts w:cs="Arial"/>
            <w:noProof/>
          </w:rPr>
          <w:t>Współpraca z innymi gminami</w:t>
        </w:r>
        <w:r w:rsidR="0096654C">
          <w:rPr>
            <w:noProof/>
            <w:webHidden/>
          </w:rPr>
          <w:tab/>
        </w:r>
        <w:r w:rsidR="0096654C">
          <w:rPr>
            <w:noProof/>
            <w:webHidden/>
          </w:rPr>
          <w:fldChar w:fldCharType="begin"/>
        </w:r>
        <w:r w:rsidR="0096654C">
          <w:rPr>
            <w:noProof/>
            <w:webHidden/>
          </w:rPr>
          <w:instrText xml:space="preserve"> PAGEREF _Toc487020474 \h </w:instrText>
        </w:r>
        <w:r w:rsidR="0096654C">
          <w:rPr>
            <w:noProof/>
            <w:webHidden/>
          </w:rPr>
        </w:r>
        <w:r w:rsidR="0096654C">
          <w:rPr>
            <w:noProof/>
            <w:webHidden/>
          </w:rPr>
          <w:fldChar w:fldCharType="separate"/>
        </w:r>
        <w:r w:rsidR="0095776E">
          <w:rPr>
            <w:noProof/>
            <w:webHidden/>
          </w:rPr>
          <w:t>134</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75" w:history="1">
        <w:r w:rsidR="0096654C" w:rsidRPr="002A712A">
          <w:rPr>
            <w:rStyle w:val="Hipercze"/>
            <w:rFonts w:cs="Arial"/>
            <w:noProof/>
          </w:rPr>
          <w:t>16.</w:t>
        </w:r>
        <w:r w:rsidR="0096654C">
          <w:rPr>
            <w:rFonts w:asciiTheme="minorHAnsi" w:eastAsiaTheme="minorEastAsia" w:hAnsiTheme="minorHAnsi" w:cstheme="minorBidi"/>
            <w:b w:val="0"/>
            <w:bCs w:val="0"/>
            <w:noProof/>
            <w:szCs w:val="22"/>
          </w:rPr>
          <w:tab/>
        </w:r>
        <w:r w:rsidR="0096654C" w:rsidRPr="002A712A">
          <w:rPr>
            <w:rStyle w:val="Hipercze"/>
            <w:rFonts w:cs="Arial"/>
            <w:noProof/>
          </w:rPr>
          <w:t>Podsumowanie</w:t>
        </w:r>
        <w:r w:rsidR="0096654C">
          <w:rPr>
            <w:noProof/>
            <w:webHidden/>
          </w:rPr>
          <w:tab/>
        </w:r>
        <w:r w:rsidR="0096654C">
          <w:rPr>
            <w:noProof/>
            <w:webHidden/>
          </w:rPr>
          <w:fldChar w:fldCharType="begin"/>
        </w:r>
        <w:r w:rsidR="0096654C">
          <w:rPr>
            <w:noProof/>
            <w:webHidden/>
          </w:rPr>
          <w:instrText xml:space="preserve"> PAGEREF _Toc487020475 \h </w:instrText>
        </w:r>
        <w:r w:rsidR="0096654C">
          <w:rPr>
            <w:noProof/>
            <w:webHidden/>
          </w:rPr>
        </w:r>
        <w:r w:rsidR="0096654C">
          <w:rPr>
            <w:noProof/>
            <w:webHidden/>
          </w:rPr>
          <w:fldChar w:fldCharType="separate"/>
        </w:r>
        <w:r w:rsidR="0095776E">
          <w:rPr>
            <w:noProof/>
            <w:webHidden/>
          </w:rPr>
          <w:t>136</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76" w:history="1">
        <w:r w:rsidR="0096654C" w:rsidRPr="002A712A">
          <w:rPr>
            <w:rStyle w:val="Hipercze"/>
            <w:noProof/>
          </w:rPr>
          <w:t>Spis tabel</w:t>
        </w:r>
        <w:r w:rsidR="0096654C">
          <w:rPr>
            <w:noProof/>
            <w:webHidden/>
          </w:rPr>
          <w:tab/>
        </w:r>
        <w:r w:rsidR="0096654C">
          <w:rPr>
            <w:noProof/>
            <w:webHidden/>
          </w:rPr>
          <w:fldChar w:fldCharType="begin"/>
        </w:r>
        <w:r w:rsidR="0096654C">
          <w:rPr>
            <w:noProof/>
            <w:webHidden/>
          </w:rPr>
          <w:instrText xml:space="preserve"> PAGEREF _Toc487020476 \h </w:instrText>
        </w:r>
        <w:r w:rsidR="0096654C">
          <w:rPr>
            <w:noProof/>
            <w:webHidden/>
          </w:rPr>
        </w:r>
        <w:r w:rsidR="0096654C">
          <w:rPr>
            <w:noProof/>
            <w:webHidden/>
          </w:rPr>
          <w:fldChar w:fldCharType="separate"/>
        </w:r>
        <w:r w:rsidR="0095776E">
          <w:rPr>
            <w:noProof/>
            <w:webHidden/>
          </w:rPr>
          <w:t>139</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77" w:history="1">
        <w:r w:rsidR="0096654C" w:rsidRPr="002A712A">
          <w:rPr>
            <w:rStyle w:val="Hipercze"/>
            <w:noProof/>
          </w:rPr>
          <w:t>Spis rysunków</w:t>
        </w:r>
        <w:r w:rsidR="0096654C">
          <w:rPr>
            <w:noProof/>
            <w:webHidden/>
          </w:rPr>
          <w:tab/>
        </w:r>
        <w:r w:rsidR="0096654C">
          <w:rPr>
            <w:noProof/>
            <w:webHidden/>
          </w:rPr>
          <w:fldChar w:fldCharType="begin"/>
        </w:r>
        <w:r w:rsidR="0096654C">
          <w:rPr>
            <w:noProof/>
            <w:webHidden/>
          </w:rPr>
          <w:instrText xml:space="preserve"> PAGEREF _Toc487020477 \h </w:instrText>
        </w:r>
        <w:r w:rsidR="0096654C">
          <w:rPr>
            <w:noProof/>
            <w:webHidden/>
          </w:rPr>
        </w:r>
        <w:r w:rsidR="0096654C">
          <w:rPr>
            <w:noProof/>
            <w:webHidden/>
          </w:rPr>
          <w:fldChar w:fldCharType="separate"/>
        </w:r>
        <w:r w:rsidR="0095776E">
          <w:rPr>
            <w:noProof/>
            <w:webHidden/>
          </w:rPr>
          <w:t>142</w:t>
        </w:r>
        <w:r w:rsidR="0096654C">
          <w:rPr>
            <w:noProof/>
            <w:webHidden/>
          </w:rPr>
          <w:fldChar w:fldCharType="end"/>
        </w:r>
      </w:hyperlink>
    </w:p>
    <w:p w:rsidR="0096654C" w:rsidRDefault="005C7D3D">
      <w:pPr>
        <w:pStyle w:val="Spistreci1"/>
        <w:rPr>
          <w:rFonts w:asciiTheme="minorHAnsi" w:eastAsiaTheme="minorEastAsia" w:hAnsiTheme="minorHAnsi" w:cstheme="minorBidi"/>
          <w:b w:val="0"/>
          <w:bCs w:val="0"/>
          <w:noProof/>
          <w:szCs w:val="22"/>
        </w:rPr>
      </w:pPr>
      <w:hyperlink w:anchor="_Toc487020478" w:history="1">
        <w:r w:rsidR="0096654C" w:rsidRPr="002A712A">
          <w:rPr>
            <w:rStyle w:val="Hipercze"/>
            <w:noProof/>
          </w:rPr>
          <w:t>Spis wykresów</w:t>
        </w:r>
        <w:r w:rsidR="0096654C">
          <w:rPr>
            <w:noProof/>
            <w:webHidden/>
          </w:rPr>
          <w:tab/>
        </w:r>
        <w:r w:rsidR="0096654C">
          <w:rPr>
            <w:noProof/>
            <w:webHidden/>
          </w:rPr>
          <w:fldChar w:fldCharType="begin"/>
        </w:r>
        <w:r w:rsidR="0096654C">
          <w:rPr>
            <w:noProof/>
            <w:webHidden/>
          </w:rPr>
          <w:instrText xml:space="preserve"> PAGEREF _Toc487020478 \h </w:instrText>
        </w:r>
        <w:r w:rsidR="0096654C">
          <w:rPr>
            <w:noProof/>
            <w:webHidden/>
          </w:rPr>
        </w:r>
        <w:r w:rsidR="0096654C">
          <w:rPr>
            <w:noProof/>
            <w:webHidden/>
          </w:rPr>
          <w:fldChar w:fldCharType="separate"/>
        </w:r>
        <w:r w:rsidR="0095776E">
          <w:rPr>
            <w:noProof/>
            <w:webHidden/>
          </w:rPr>
          <w:t>143</w:t>
        </w:r>
        <w:r w:rsidR="0096654C">
          <w:rPr>
            <w:noProof/>
            <w:webHidden/>
          </w:rPr>
          <w:fldChar w:fldCharType="end"/>
        </w:r>
      </w:hyperlink>
    </w:p>
    <w:p w:rsidR="00BE16C0" w:rsidRPr="00C6578D" w:rsidRDefault="00F22BA5" w:rsidP="00F22BA5">
      <w:pPr>
        <w:pStyle w:val="Spisilustracji"/>
        <w:tabs>
          <w:tab w:val="right" w:leader="dot" w:pos="9062"/>
        </w:tabs>
        <w:ind w:left="0" w:firstLine="0"/>
        <w:rPr>
          <w:color w:val="4472C4"/>
        </w:rPr>
      </w:pPr>
      <w:r w:rsidRPr="00C6578D">
        <w:rPr>
          <w:rStyle w:val="Hipercze"/>
          <w:noProof/>
          <w:color w:val="4472C4"/>
        </w:rPr>
        <w:fldChar w:fldCharType="end"/>
      </w:r>
    </w:p>
    <w:p w:rsidR="00153E1A" w:rsidRPr="00C6578D" w:rsidRDefault="00153E1A" w:rsidP="0026403A">
      <w:pPr>
        <w:spacing w:line="276" w:lineRule="auto"/>
        <w:rPr>
          <w:color w:val="4472C4"/>
        </w:rPr>
      </w:pPr>
    </w:p>
    <w:p w:rsidR="00384D07" w:rsidRPr="00C6578D" w:rsidRDefault="00384D07" w:rsidP="0026403A">
      <w:pPr>
        <w:spacing w:line="276" w:lineRule="auto"/>
        <w:rPr>
          <w:color w:val="4472C4"/>
        </w:rPr>
      </w:pPr>
    </w:p>
    <w:p w:rsidR="00341827" w:rsidRPr="00C6578D" w:rsidRDefault="00341827">
      <w:pPr>
        <w:spacing w:before="0" w:after="0"/>
        <w:jc w:val="left"/>
        <w:rPr>
          <w:rFonts w:cs="Arial"/>
          <w:b/>
          <w:bCs/>
          <w:spacing w:val="16"/>
          <w:kern w:val="32"/>
          <w:sz w:val="32"/>
          <w:szCs w:val="32"/>
        </w:rPr>
      </w:pPr>
      <w:bookmarkStart w:id="3" w:name="_Toc476640392"/>
      <w:bookmarkStart w:id="4" w:name="_Toc476641512"/>
      <w:bookmarkStart w:id="5" w:name="_Toc476641887"/>
      <w:bookmarkStart w:id="6" w:name="_Toc476642251"/>
      <w:bookmarkStart w:id="7" w:name="_Toc478729520"/>
      <w:bookmarkStart w:id="8" w:name="_Toc479071917"/>
      <w:r w:rsidRPr="00C6578D">
        <w:rPr>
          <w:rFonts w:cs="Arial"/>
        </w:rPr>
        <w:br w:type="page"/>
      </w:r>
    </w:p>
    <w:p w:rsidR="00806E51" w:rsidRPr="00C6578D" w:rsidRDefault="00806E51" w:rsidP="00680E2A">
      <w:pPr>
        <w:pStyle w:val="Nagwek1"/>
        <w:pageBreakBefore w:val="0"/>
        <w:numPr>
          <w:ilvl w:val="0"/>
          <w:numId w:val="32"/>
        </w:numPr>
        <w:shd w:val="clear" w:color="auto" w:fill="FFFFFF"/>
        <w:spacing w:before="0" w:after="0" w:line="276" w:lineRule="auto"/>
        <w:ind w:left="432" w:hanging="432"/>
        <w:jc w:val="both"/>
        <w:rPr>
          <w:rFonts w:cs="Arial"/>
        </w:rPr>
      </w:pPr>
      <w:bookmarkStart w:id="9" w:name="_Toc487020338"/>
      <w:r w:rsidRPr="00C6578D">
        <w:rPr>
          <w:rFonts w:cs="Arial"/>
        </w:rPr>
        <w:t>Podstawy prawne</w:t>
      </w:r>
      <w:bookmarkEnd w:id="2"/>
      <w:bookmarkEnd w:id="3"/>
      <w:bookmarkEnd w:id="4"/>
      <w:bookmarkEnd w:id="5"/>
      <w:bookmarkEnd w:id="6"/>
      <w:bookmarkEnd w:id="7"/>
      <w:bookmarkEnd w:id="8"/>
      <w:bookmarkEnd w:id="9"/>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Zgodnie z Ustawą Prawo Energetyczne wszystkie polskie gminy są zobowiązane do wykonania „Założeń do planu zaopatrzenia w ciepło, energię elektryczną i paliwa gazowe”.</w:t>
      </w:r>
    </w:p>
    <w:p w:rsidR="00806E51" w:rsidRPr="00C6578D" w:rsidRDefault="00737468" w:rsidP="00345172">
      <w:pPr>
        <w:autoSpaceDE w:val="0"/>
        <w:autoSpaceDN w:val="0"/>
        <w:adjustRightInd w:val="0"/>
        <w:spacing w:before="0" w:after="0" w:line="276" w:lineRule="auto"/>
        <w:rPr>
          <w:rFonts w:eastAsia="Calibri"/>
          <w:lang w:eastAsia="en-US"/>
        </w:rPr>
      </w:pPr>
      <w:r w:rsidRPr="00C6578D">
        <w:rPr>
          <w:rFonts w:eastAsia="Calibri"/>
          <w:lang w:eastAsia="en-US"/>
        </w:rPr>
        <w:t>Podstawami prawnymi</w:t>
      </w:r>
      <w:r w:rsidR="00FA1A07" w:rsidRPr="00C6578D">
        <w:rPr>
          <w:rFonts w:eastAsia="Calibri"/>
          <w:lang w:eastAsia="en-US"/>
        </w:rPr>
        <w:t xml:space="preserve"> </w:t>
      </w:r>
      <w:r w:rsidR="00806E51" w:rsidRPr="00C6578D">
        <w:rPr>
          <w:rFonts w:eastAsia="Calibri"/>
          <w:lang w:eastAsia="en-US"/>
        </w:rPr>
        <w:t>„</w:t>
      </w:r>
      <w:r w:rsidR="003E3352">
        <w:rPr>
          <w:rFonts w:eastAsia="Calibri"/>
          <w:lang w:eastAsia="en-US"/>
        </w:rPr>
        <w:t>Z</w:t>
      </w:r>
      <w:r w:rsidR="00806E51" w:rsidRPr="00C6578D">
        <w:rPr>
          <w:rFonts w:eastAsia="Calibri"/>
          <w:lang w:eastAsia="en-US"/>
        </w:rPr>
        <w:t xml:space="preserve">ałożeń do planu zaopatrzenia </w:t>
      </w:r>
      <w:r w:rsidR="00AD733C">
        <w:rPr>
          <w:rFonts w:eastAsia="Calibri"/>
          <w:lang w:eastAsia="en-US"/>
        </w:rPr>
        <w:t xml:space="preserve">gminy </w:t>
      </w:r>
      <w:r w:rsidR="00806E51" w:rsidRPr="00C6578D">
        <w:rPr>
          <w:rFonts w:eastAsia="Calibri"/>
          <w:lang w:eastAsia="en-US"/>
        </w:rPr>
        <w:t xml:space="preserve">w ciepło, energię elektryczną i paliwa gazowe </w:t>
      </w:r>
      <w:r w:rsidR="00FA171F" w:rsidRPr="00C6578D">
        <w:rPr>
          <w:rFonts w:eastAsia="Calibri"/>
          <w:lang w:eastAsia="en-US"/>
        </w:rPr>
        <w:t>dla Miasta Legnicy</w:t>
      </w:r>
      <w:r w:rsidR="00806E51" w:rsidRPr="00C6578D">
        <w:rPr>
          <w:rFonts w:eastAsia="Calibri"/>
          <w:lang w:eastAsia="en-US"/>
        </w:rPr>
        <w:t>”</w:t>
      </w:r>
      <w:r w:rsidR="000E28E2" w:rsidRPr="00C6578D">
        <w:rPr>
          <w:rFonts w:eastAsia="Calibri"/>
          <w:lang w:eastAsia="en-US"/>
        </w:rPr>
        <w:t>,</w:t>
      </w:r>
      <w:r w:rsidR="00806E51" w:rsidRPr="00C6578D">
        <w:rPr>
          <w:rFonts w:eastAsia="Calibri"/>
          <w:lang w:eastAsia="en-US"/>
        </w:rPr>
        <w:t xml:space="preserve"> są:</w:t>
      </w:r>
    </w:p>
    <w:p w:rsidR="00D73221" w:rsidRPr="00C6578D" w:rsidRDefault="00D73221" w:rsidP="00A9238D">
      <w:pPr>
        <w:numPr>
          <w:ilvl w:val="0"/>
          <w:numId w:val="9"/>
        </w:numPr>
        <w:tabs>
          <w:tab w:val="left" w:pos="360"/>
          <w:tab w:val="left" w:pos="720"/>
        </w:tabs>
        <w:suppressAutoHyphens/>
        <w:autoSpaceDE w:val="0"/>
        <w:spacing w:before="0" w:after="0" w:line="276" w:lineRule="auto"/>
        <w:ind w:left="709" w:hanging="283"/>
      </w:pPr>
      <w:r w:rsidRPr="00C6578D">
        <w:rPr>
          <w:b/>
          <w:bCs/>
        </w:rPr>
        <w:t>USTAWA</w:t>
      </w:r>
      <w:r w:rsidRPr="00C6578D">
        <w:t xml:space="preserve"> z dnia 8 marca 1990 r</w:t>
      </w:r>
      <w:r w:rsidR="00206BC4" w:rsidRPr="00C6578D">
        <w:t xml:space="preserve">. </w:t>
      </w:r>
      <w:r w:rsidRPr="00C6578D">
        <w:rPr>
          <w:b/>
          <w:bCs/>
        </w:rPr>
        <w:t>O samorządzie gminnym</w:t>
      </w:r>
      <w:r w:rsidRPr="00C6578D">
        <w:t xml:space="preserve"> (</w:t>
      </w:r>
      <w:r w:rsidR="00FA1A07" w:rsidRPr="00C6578D">
        <w:t>Dz. U. z 2016 poz. 446 ze zm</w:t>
      </w:r>
      <w:r w:rsidRPr="00C6578D">
        <w:t>.);</w:t>
      </w:r>
    </w:p>
    <w:p w:rsidR="00D73221" w:rsidRPr="00C6578D" w:rsidRDefault="00D73221" w:rsidP="00A9238D">
      <w:pPr>
        <w:numPr>
          <w:ilvl w:val="0"/>
          <w:numId w:val="9"/>
        </w:numPr>
        <w:tabs>
          <w:tab w:val="left" w:pos="360"/>
          <w:tab w:val="left" w:pos="720"/>
        </w:tabs>
        <w:suppressAutoHyphens/>
        <w:autoSpaceDE w:val="0"/>
        <w:spacing w:before="0" w:after="0" w:line="276" w:lineRule="auto"/>
        <w:ind w:left="709" w:hanging="283"/>
      </w:pPr>
      <w:r w:rsidRPr="00C6578D">
        <w:rPr>
          <w:b/>
          <w:bCs/>
        </w:rPr>
        <w:t>USTAWA z</w:t>
      </w:r>
      <w:r w:rsidRPr="00C6578D">
        <w:t xml:space="preserve"> dnia 10 kwietnia 1997 r. </w:t>
      </w:r>
      <w:r w:rsidRPr="00C6578D">
        <w:rPr>
          <w:b/>
          <w:bCs/>
        </w:rPr>
        <w:t xml:space="preserve">Prawo energetyczne </w:t>
      </w:r>
      <w:r w:rsidRPr="00C6578D">
        <w:t>(</w:t>
      </w:r>
      <w:r w:rsidR="00D372D4" w:rsidRPr="00C6578D">
        <w:t>Dz.U. 2017</w:t>
      </w:r>
      <w:r w:rsidR="000E28E2" w:rsidRPr="00C6578D">
        <w:t xml:space="preserve"> poz. 220</w:t>
      </w:r>
      <w:r w:rsidRPr="00C6578D">
        <w:t>.);</w:t>
      </w:r>
    </w:p>
    <w:p w:rsidR="00D73221" w:rsidRPr="00C6578D" w:rsidRDefault="00D73221" w:rsidP="00FA171F">
      <w:pPr>
        <w:numPr>
          <w:ilvl w:val="0"/>
          <w:numId w:val="9"/>
        </w:numPr>
        <w:tabs>
          <w:tab w:val="left" w:pos="360"/>
          <w:tab w:val="left" w:pos="720"/>
        </w:tabs>
        <w:suppressAutoHyphens/>
        <w:autoSpaceDE w:val="0"/>
        <w:spacing w:before="0" w:after="0" w:line="276" w:lineRule="auto"/>
        <w:ind w:left="709" w:hanging="283"/>
      </w:pPr>
      <w:r w:rsidRPr="00C6578D">
        <w:rPr>
          <w:b/>
          <w:bCs/>
        </w:rPr>
        <w:t xml:space="preserve">USTAWA </w:t>
      </w:r>
      <w:r w:rsidRPr="00C6578D">
        <w:t xml:space="preserve">z dnia 27 marca 2003 r. </w:t>
      </w:r>
      <w:r w:rsidRPr="00C6578D">
        <w:rPr>
          <w:b/>
          <w:bCs/>
        </w:rPr>
        <w:t xml:space="preserve">O planowaniu i zagospodarowaniu przestrzennym </w:t>
      </w:r>
      <w:r w:rsidRPr="00C6578D">
        <w:rPr>
          <w:bCs/>
        </w:rPr>
        <w:t>(</w:t>
      </w:r>
      <w:r w:rsidR="00FA171F" w:rsidRPr="00C6578D">
        <w:t>Dz.U. 2017 nr 0 poz. 1073);</w:t>
      </w:r>
    </w:p>
    <w:p w:rsidR="00D73221" w:rsidRPr="00C6578D" w:rsidRDefault="00D73221" w:rsidP="00A9238D">
      <w:pPr>
        <w:numPr>
          <w:ilvl w:val="0"/>
          <w:numId w:val="9"/>
        </w:numPr>
        <w:tabs>
          <w:tab w:val="left" w:pos="360"/>
          <w:tab w:val="left" w:pos="720"/>
        </w:tabs>
        <w:suppressAutoHyphens/>
        <w:autoSpaceDE w:val="0"/>
        <w:spacing w:before="0" w:after="0" w:line="276" w:lineRule="auto"/>
        <w:ind w:left="709" w:hanging="283"/>
      </w:pPr>
      <w:r w:rsidRPr="00C6578D">
        <w:rPr>
          <w:b/>
          <w:bCs/>
        </w:rPr>
        <w:t xml:space="preserve">USTAWA </w:t>
      </w:r>
      <w:r w:rsidRPr="00C6578D">
        <w:t xml:space="preserve">z dnia 16 lutego 2007 r. </w:t>
      </w:r>
      <w:r w:rsidRPr="00C6578D">
        <w:rPr>
          <w:b/>
          <w:bCs/>
        </w:rPr>
        <w:t xml:space="preserve">O ochronie konkurencji i konsumentów </w:t>
      </w:r>
      <w:r w:rsidR="00FA1A07" w:rsidRPr="00C6578D">
        <w:rPr>
          <w:bCs/>
        </w:rPr>
        <w:t>(</w:t>
      </w:r>
      <w:r w:rsidR="00504B55" w:rsidRPr="00C6578D">
        <w:t xml:space="preserve">Dz.U. 2017 poz. 229 </w:t>
      </w:r>
      <w:r w:rsidR="00FA1A07" w:rsidRPr="00C6578D">
        <w:t>późn. zm.)</w:t>
      </w:r>
      <w:r w:rsidR="009F1326" w:rsidRPr="00C6578D">
        <w:t>;</w:t>
      </w:r>
    </w:p>
    <w:p w:rsidR="00D73221" w:rsidRPr="00C6578D" w:rsidRDefault="00D73221" w:rsidP="00A9238D">
      <w:pPr>
        <w:numPr>
          <w:ilvl w:val="0"/>
          <w:numId w:val="9"/>
        </w:numPr>
        <w:tabs>
          <w:tab w:val="left" w:pos="360"/>
          <w:tab w:val="left" w:pos="720"/>
        </w:tabs>
        <w:suppressAutoHyphens/>
        <w:autoSpaceDE w:val="0"/>
        <w:spacing w:before="0" w:after="0" w:line="276" w:lineRule="auto"/>
        <w:ind w:left="709" w:hanging="283"/>
      </w:pPr>
      <w:r w:rsidRPr="00C6578D">
        <w:rPr>
          <w:b/>
        </w:rPr>
        <w:t xml:space="preserve">USTAWA </w:t>
      </w:r>
      <w:r w:rsidRPr="00C6578D">
        <w:t xml:space="preserve">z dnia 27 kwietnia 2001 r. </w:t>
      </w:r>
      <w:r w:rsidRPr="00C6578D">
        <w:rPr>
          <w:b/>
          <w:bCs/>
        </w:rPr>
        <w:t xml:space="preserve">Prawo ochrony środowiska </w:t>
      </w:r>
      <w:r w:rsidRPr="00C6578D">
        <w:t>(</w:t>
      </w:r>
      <w:r w:rsidR="00EF4F3C" w:rsidRPr="00C6578D">
        <w:t>Dz.U. 2017  poz. 519</w:t>
      </w:r>
      <w:r w:rsidRPr="00C6578D">
        <w:t>);</w:t>
      </w:r>
    </w:p>
    <w:p w:rsidR="00D73221" w:rsidRPr="00C6578D" w:rsidRDefault="00D73221" w:rsidP="00A9238D">
      <w:pPr>
        <w:numPr>
          <w:ilvl w:val="0"/>
          <w:numId w:val="9"/>
        </w:numPr>
        <w:tabs>
          <w:tab w:val="clear" w:pos="426"/>
          <w:tab w:val="num" w:pos="0"/>
          <w:tab w:val="left" w:pos="360"/>
          <w:tab w:val="left" w:pos="720"/>
        </w:tabs>
        <w:suppressAutoHyphens/>
        <w:autoSpaceDE w:val="0"/>
        <w:spacing w:before="0" w:after="0" w:line="276" w:lineRule="auto"/>
        <w:ind w:left="709" w:hanging="283"/>
      </w:pPr>
      <w:r w:rsidRPr="00C6578D">
        <w:t>„</w:t>
      </w:r>
      <w:r w:rsidRPr="00C6578D">
        <w:rPr>
          <w:b/>
          <w:bCs/>
        </w:rPr>
        <w:t>Polityka Energetyczna Polski do roku 2030</w:t>
      </w:r>
      <w:r w:rsidRPr="00C6578D">
        <w:t>” przyjęte przez Rząd Rzeczpospolitej Polski dnia 10 listopada 2009 roku;</w:t>
      </w:r>
    </w:p>
    <w:p w:rsidR="00BD3B75" w:rsidRPr="00C6578D" w:rsidRDefault="00D73221" w:rsidP="00A9238D">
      <w:pPr>
        <w:numPr>
          <w:ilvl w:val="0"/>
          <w:numId w:val="9"/>
        </w:numPr>
        <w:tabs>
          <w:tab w:val="left" w:pos="360"/>
          <w:tab w:val="left" w:pos="720"/>
        </w:tabs>
        <w:suppressAutoHyphens/>
        <w:autoSpaceDE w:val="0"/>
        <w:spacing w:before="0" w:after="0" w:line="276" w:lineRule="auto"/>
        <w:ind w:left="709" w:hanging="283"/>
      </w:pPr>
      <w:r w:rsidRPr="00C6578D">
        <w:rPr>
          <w:b/>
        </w:rPr>
        <w:t>USTAWA O odnawialnych źródłach</w:t>
      </w:r>
      <w:r w:rsidRPr="00C6578D">
        <w:t xml:space="preserve"> z dnia 20 lutego 2015 r. (</w:t>
      </w:r>
      <w:r w:rsidR="009F1326" w:rsidRPr="00C6578D">
        <w:t>Dz.U. 2016 poz. 925 poz. 478),</w:t>
      </w:r>
    </w:p>
    <w:p w:rsidR="00D73221" w:rsidRPr="00C6578D" w:rsidRDefault="00D73221" w:rsidP="00D73221">
      <w:pPr>
        <w:tabs>
          <w:tab w:val="left" w:pos="360"/>
          <w:tab w:val="left" w:pos="720"/>
        </w:tabs>
        <w:suppressAutoHyphens/>
        <w:autoSpaceDE w:val="0"/>
        <w:spacing w:before="0" w:after="0" w:line="276" w:lineRule="auto"/>
      </w:pPr>
      <w:r w:rsidRPr="00C6578D">
        <w:t>oraz regionalne dokumenty strategiczne:</w:t>
      </w:r>
    </w:p>
    <w:p w:rsidR="001F1C81" w:rsidRPr="00C6578D" w:rsidRDefault="001F1C81" w:rsidP="001F1C81">
      <w:pPr>
        <w:numPr>
          <w:ilvl w:val="0"/>
          <w:numId w:val="9"/>
        </w:numPr>
        <w:tabs>
          <w:tab w:val="left" w:pos="360"/>
          <w:tab w:val="left" w:pos="720"/>
        </w:tabs>
        <w:suppressAutoHyphens/>
        <w:autoSpaceDE w:val="0"/>
        <w:spacing w:before="0" w:after="0" w:line="276" w:lineRule="auto"/>
        <w:ind w:left="709" w:hanging="283"/>
        <w:rPr>
          <w:b/>
        </w:rPr>
      </w:pPr>
      <w:r w:rsidRPr="00C6578D">
        <w:rPr>
          <w:b/>
        </w:rPr>
        <w:t>Programu Ochrony Powietrza dla województwa dolnośląskiego, którego część stanowi Program Ochrony Powietrza dla miasta Legnica</w:t>
      </w:r>
    </w:p>
    <w:p w:rsidR="0015275B" w:rsidRPr="00C6578D" w:rsidRDefault="0015275B" w:rsidP="001F1C81">
      <w:pPr>
        <w:numPr>
          <w:ilvl w:val="0"/>
          <w:numId w:val="9"/>
        </w:numPr>
        <w:tabs>
          <w:tab w:val="left" w:pos="360"/>
          <w:tab w:val="left" w:pos="720"/>
        </w:tabs>
        <w:suppressAutoHyphens/>
        <w:autoSpaceDE w:val="0"/>
        <w:spacing w:before="0" w:after="0" w:line="276" w:lineRule="auto"/>
        <w:ind w:left="709" w:hanging="283"/>
        <w:rPr>
          <w:b/>
        </w:rPr>
      </w:pPr>
      <w:r w:rsidRPr="00C6578D">
        <w:rPr>
          <w:b/>
        </w:rPr>
        <w:t xml:space="preserve">Program Ochrony Środowiska Województwa Dolnośląskiego na lata 2014 – 2017, </w:t>
      </w:r>
      <w:r w:rsidRPr="00C6578D">
        <w:rPr>
          <w:b/>
        </w:rPr>
        <w:br/>
        <w:t>z perspektywą do 2021 r.;</w:t>
      </w:r>
    </w:p>
    <w:p w:rsidR="000B250F" w:rsidRDefault="0015275B" w:rsidP="000B250F">
      <w:pPr>
        <w:numPr>
          <w:ilvl w:val="0"/>
          <w:numId w:val="9"/>
        </w:numPr>
        <w:tabs>
          <w:tab w:val="left" w:pos="360"/>
          <w:tab w:val="left" w:pos="720"/>
        </w:tabs>
        <w:suppressAutoHyphens/>
        <w:autoSpaceDE w:val="0"/>
        <w:spacing w:before="0" w:after="0" w:line="276" w:lineRule="auto"/>
        <w:ind w:left="709" w:hanging="283"/>
        <w:rPr>
          <w:b/>
        </w:rPr>
      </w:pPr>
      <w:r w:rsidRPr="00C6578D">
        <w:rPr>
          <w:b/>
        </w:rPr>
        <w:t>Strategia Rozwoju Województwa Dolnośląskiego 2020.</w:t>
      </w:r>
    </w:p>
    <w:p w:rsidR="00331BAC" w:rsidRPr="00331BAC" w:rsidRDefault="00331BAC" w:rsidP="00331BAC">
      <w:pPr>
        <w:tabs>
          <w:tab w:val="left" w:pos="360"/>
          <w:tab w:val="left" w:pos="720"/>
        </w:tabs>
        <w:suppressAutoHyphens/>
        <w:autoSpaceDE w:val="0"/>
        <w:spacing w:before="0" w:after="0" w:line="276" w:lineRule="auto"/>
        <w:ind w:left="709"/>
        <w:rPr>
          <w:b/>
        </w:rPr>
      </w:pPr>
    </w:p>
    <w:p w:rsidR="00806E51" w:rsidRPr="00C6578D" w:rsidRDefault="00806E51" w:rsidP="000B250F">
      <w:pPr>
        <w:tabs>
          <w:tab w:val="left" w:pos="360"/>
        </w:tabs>
        <w:suppressAutoHyphens/>
        <w:autoSpaceDE w:val="0"/>
        <w:spacing w:before="0" w:after="0" w:line="276" w:lineRule="auto"/>
        <w:rPr>
          <w:b/>
          <w:bCs/>
          <w:iCs/>
        </w:rPr>
      </w:pPr>
      <w:r w:rsidRPr="00C6578D">
        <w:rPr>
          <w:b/>
        </w:rPr>
        <w:t xml:space="preserve">Ustawa Prawo Energetyczne </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Ustawa została uchwalona przez Sejm Rzeczpospolitej w roku 1997 i określa zasady realizacji polityki energetycznej państwa oraz warunki dostawy i wykorzystania paliw, energii jak również ciepła dla przedsiębiorstw energetycznych.</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Podstawowym celem ustawy jest:</w:t>
      </w:r>
    </w:p>
    <w:p w:rsidR="00806E51" w:rsidRPr="00C6578D" w:rsidRDefault="00806E51" w:rsidP="00A9238D">
      <w:pPr>
        <w:numPr>
          <w:ilvl w:val="0"/>
          <w:numId w:val="10"/>
        </w:numPr>
        <w:tabs>
          <w:tab w:val="left" w:pos="709"/>
        </w:tabs>
        <w:suppressAutoHyphens/>
        <w:autoSpaceDE w:val="0"/>
        <w:spacing w:before="0" w:after="0" w:line="276" w:lineRule="auto"/>
        <w:ind w:left="709" w:hanging="283"/>
      </w:pPr>
      <w:r w:rsidRPr="00C6578D">
        <w:t>Określenie warunków zapewnienia zrównoważonego rozwoju kraju,</w:t>
      </w:r>
    </w:p>
    <w:p w:rsidR="00806E51" w:rsidRPr="00C6578D" w:rsidRDefault="00806E51" w:rsidP="00A9238D">
      <w:pPr>
        <w:numPr>
          <w:ilvl w:val="0"/>
          <w:numId w:val="10"/>
        </w:numPr>
        <w:tabs>
          <w:tab w:val="left" w:pos="709"/>
        </w:tabs>
        <w:suppressAutoHyphens/>
        <w:autoSpaceDE w:val="0"/>
        <w:spacing w:before="0" w:after="0" w:line="276" w:lineRule="auto"/>
        <w:ind w:left="709" w:hanging="283"/>
      </w:pPr>
      <w:r w:rsidRPr="00C6578D">
        <w:t>Zapewnienie bezpieczeństwa energetycznego państwa i racjonalne wykorzystanie istniejących zasobów energii,</w:t>
      </w:r>
    </w:p>
    <w:p w:rsidR="00806E51" w:rsidRPr="00C6578D" w:rsidRDefault="00806E51" w:rsidP="00A9238D">
      <w:pPr>
        <w:numPr>
          <w:ilvl w:val="0"/>
          <w:numId w:val="10"/>
        </w:numPr>
        <w:tabs>
          <w:tab w:val="left" w:pos="709"/>
        </w:tabs>
        <w:suppressAutoHyphens/>
        <w:autoSpaceDE w:val="0"/>
        <w:spacing w:before="0" w:after="0" w:line="276" w:lineRule="auto"/>
        <w:ind w:left="709" w:hanging="283"/>
      </w:pPr>
      <w:r w:rsidRPr="00C6578D">
        <w:t>Rozwój konkurencji i przeciwdziałanie negatywnym skutkom działalności monopoli naturalnych na rynkach,</w:t>
      </w:r>
    </w:p>
    <w:p w:rsidR="00806E51" w:rsidRPr="00C6578D" w:rsidRDefault="00806E51" w:rsidP="00A9238D">
      <w:pPr>
        <w:numPr>
          <w:ilvl w:val="0"/>
          <w:numId w:val="10"/>
        </w:numPr>
        <w:tabs>
          <w:tab w:val="left" w:pos="709"/>
        </w:tabs>
        <w:suppressAutoHyphens/>
        <w:autoSpaceDE w:val="0"/>
        <w:spacing w:before="0" w:after="0" w:line="276" w:lineRule="auto"/>
        <w:ind w:left="709" w:hanging="283"/>
      </w:pPr>
      <w:r w:rsidRPr="00C6578D">
        <w:t>Uwzględnienie wymagań związanych z ochroną środowiska i spełnienie wymogów podpisanych umów międzynarodowych,</w:t>
      </w:r>
    </w:p>
    <w:p w:rsidR="00806E51" w:rsidRPr="00C6578D" w:rsidRDefault="00806E51" w:rsidP="00A9238D">
      <w:pPr>
        <w:numPr>
          <w:ilvl w:val="0"/>
          <w:numId w:val="10"/>
        </w:numPr>
        <w:tabs>
          <w:tab w:val="left" w:pos="709"/>
        </w:tabs>
        <w:suppressAutoHyphens/>
        <w:autoSpaceDE w:val="0"/>
        <w:spacing w:before="0" w:after="0" w:line="276" w:lineRule="auto"/>
        <w:ind w:left="709" w:hanging="283"/>
      </w:pPr>
      <w:r w:rsidRPr="00C6578D">
        <w:t>Ochrona interesów odbiorców energii i minimalizacja kosztów jej dostawy.</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 xml:space="preserve">Ministerstwo Gospodarki jest organem rządowym odpowiedzialnym za politykę energetyczną państwa. Rada Ministrów na wniosek Ministra Gospodarki ustala Założenia Polityki Energetycznej Państwa. </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Głównymi zadaniami założeń polityki energetycznej państwa są:</w:t>
      </w:r>
    </w:p>
    <w:p w:rsidR="00806E51" w:rsidRPr="00C6578D" w:rsidRDefault="00806E51" w:rsidP="00680E2A">
      <w:pPr>
        <w:numPr>
          <w:ilvl w:val="0"/>
          <w:numId w:val="39"/>
        </w:numPr>
        <w:tabs>
          <w:tab w:val="left" w:pos="709"/>
        </w:tabs>
        <w:suppressAutoHyphens/>
        <w:autoSpaceDE w:val="0"/>
        <w:spacing w:before="0" w:after="0" w:line="276" w:lineRule="auto"/>
      </w:pPr>
      <w:r w:rsidRPr="00C6578D">
        <w:t>Określenie długoterminowej prognozy zużycia energii w Polsce,</w:t>
      </w:r>
    </w:p>
    <w:p w:rsidR="00806E51" w:rsidRPr="00C6578D" w:rsidRDefault="00806E51" w:rsidP="00680E2A">
      <w:pPr>
        <w:numPr>
          <w:ilvl w:val="0"/>
          <w:numId w:val="39"/>
        </w:numPr>
        <w:tabs>
          <w:tab w:val="left" w:pos="709"/>
        </w:tabs>
        <w:suppressAutoHyphens/>
        <w:autoSpaceDE w:val="0"/>
        <w:spacing w:before="0" w:after="0" w:line="276" w:lineRule="auto"/>
      </w:pPr>
      <w:r w:rsidRPr="00C6578D">
        <w:t>Opracowanie programów działań długofalowych w oparciu o wnioski wynikające z prognozy zużycia nośników energii.</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 xml:space="preserve">Przedsiębiorstwa energetyczne odpowiadające za wytwarzanie, przesył i dystrybucję paliw gazowych </w:t>
      </w:r>
      <w:r w:rsidR="00736DF0" w:rsidRPr="00C6578D">
        <w:rPr>
          <w:rFonts w:eastAsia="Calibri"/>
          <w:lang w:eastAsia="en-US"/>
        </w:rPr>
        <w:br/>
      </w:r>
      <w:r w:rsidRPr="00C6578D">
        <w:rPr>
          <w:rFonts w:eastAsia="Calibri"/>
          <w:lang w:eastAsia="en-US"/>
        </w:rPr>
        <w:t>i energii elektrycznej oraz ciepła są zobowiązane do wykonania planów rozwoju przedsiębiorstwa na okres nie krótszy niż 3 lata dla obszaru swojego działania, tak, aby zapewnić obecne i przewidywane zapotrzebowanie na poszczególne nośniki energetyczne.</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W planach tych należy uwzględnić kierunki rozwoju g</w:t>
      </w:r>
      <w:r w:rsidR="00902913" w:rsidRPr="00C6578D">
        <w:rPr>
          <w:rFonts w:eastAsia="Calibri"/>
          <w:lang w:eastAsia="en-US"/>
        </w:rPr>
        <w:t xml:space="preserve">miny narzucone przez regionalne, </w:t>
      </w:r>
      <w:r w:rsidRPr="00C6578D">
        <w:rPr>
          <w:rFonts w:eastAsia="Calibri"/>
          <w:lang w:eastAsia="en-US"/>
        </w:rPr>
        <w:t>jak również lokalne plany zagospodarowania przestrzennego.</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Władze gminy są odpowiedzialne za:</w:t>
      </w:r>
    </w:p>
    <w:p w:rsidR="00806E51" w:rsidRPr="00C6578D" w:rsidRDefault="00806E51" w:rsidP="00A9238D">
      <w:pPr>
        <w:numPr>
          <w:ilvl w:val="0"/>
          <w:numId w:val="8"/>
        </w:numPr>
        <w:tabs>
          <w:tab w:val="left" w:pos="709"/>
        </w:tabs>
        <w:suppressAutoHyphens/>
        <w:autoSpaceDE w:val="0"/>
        <w:spacing w:before="0" w:after="0" w:line="276" w:lineRule="auto"/>
        <w:ind w:left="709" w:hanging="283"/>
      </w:pPr>
      <w:r w:rsidRPr="00C6578D">
        <w:t>Planowanie i zorganizowanie dostawy ciepła, energii elektrycznej i paliw gazowych na obszarze swojej gminy,</w:t>
      </w:r>
    </w:p>
    <w:p w:rsidR="004F60F4" w:rsidRPr="00C6578D" w:rsidRDefault="004F60F4" w:rsidP="00A9238D">
      <w:pPr>
        <w:numPr>
          <w:ilvl w:val="0"/>
          <w:numId w:val="8"/>
        </w:numPr>
        <w:tabs>
          <w:tab w:val="left" w:pos="709"/>
        </w:tabs>
        <w:suppressAutoHyphens/>
        <w:autoSpaceDE w:val="0"/>
        <w:spacing w:before="0" w:after="0" w:line="276" w:lineRule="auto"/>
        <w:ind w:left="709" w:hanging="283"/>
      </w:pPr>
      <w:r w:rsidRPr="00C6578D">
        <w:t>Planowanie i finansowanie oświetlenia znajdujących się na terenie gminy,</w:t>
      </w:r>
    </w:p>
    <w:p w:rsidR="00806E51" w:rsidRPr="00C6578D" w:rsidRDefault="00806E51" w:rsidP="00A9238D">
      <w:pPr>
        <w:numPr>
          <w:ilvl w:val="0"/>
          <w:numId w:val="8"/>
        </w:numPr>
        <w:tabs>
          <w:tab w:val="left" w:pos="709"/>
        </w:tabs>
        <w:suppressAutoHyphens/>
        <w:autoSpaceDE w:val="0"/>
        <w:spacing w:before="0" w:after="0" w:line="276" w:lineRule="auto"/>
        <w:ind w:left="709" w:hanging="283"/>
      </w:pPr>
      <w:r w:rsidRPr="00C6578D">
        <w:t>Pokrycie kosztów oświetlenia ulic, placów i dróg prz</w:t>
      </w:r>
      <w:r w:rsidR="004F60F4" w:rsidRPr="00C6578D">
        <w:t>ebiegających przez obszar gminy,</w:t>
      </w:r>
    </w:p>
    <w:p w:rsidR="004F60F4" w:rsidRPr="00C6578D" w:rsidRDefault="004F60F4" w:rsidP="00A9238D">
      <w:pPr>
        <w:numPr>
          <w:ilvl w:val="0"/>
          <w:numId w:val="8"/>
        </w:numPr>
        <w:tabs>
          <w:tab w:val="left" w:pos="709"/>
        </w:tabs>
        <w:suppressAutoHyphens/>
        <w:autoSpaceDE w:val="0"/>
        <w:spacing w:before="0" w:after="0" w:line="276" w:lineRule="auto"/>
        <w:ind w:left="709" w:hanging="283"/>
      </w:pPr>
      <w:r w:rsidRPr="00C6578D">
        <w:t>Planowanie i organizacja działań mających na celu racjonalizację zużycia energii i promocję rozwiązań zmniejszających zu</w:t>
      </w:r>
      <w:r w:rsidR="00AC1C4F" w:rsidRPr="00C6578D">
        <w:t>życie energii na obszarze gminy,</w:t>
      </w:r>
    </w:p>
    <w:p w:rsidR="004F60F4" w:rsidRPr="00C6578D" w:rsidRDefault="004F60F4" w:rsidP="00A9238D">
      <w:pPr>
        <w:numPr>
          <w:ilvl w:val="0"/>
          <w:numId w:val="8"/>
        </w:numPr>
        <w:tabs>
          <w:tab w:val="left" w:pos="709"/>
        </w:tabs>
        <w:suppressAutoHyphens/>
        <w:autoSpaceDE w:val="0"/>
        <w:spacing w:before="0" w:after="0" w:line="276" w:lineRule="auto"/>
        <w:ind w:left="709" w:hanging="283"/>
      </w:pPr>
      <w:r w:rsidRPr="00C6578D">
        <w:t>Ocena potencjału wytwarzania energii elektrycznej w wysokosprawnej kogeneracji oraz efektywnych energetycznie systemów ciepłowniczych lub chłodniczych na obszarze gminy.</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 xml:space="preserve">Gmina powinna wykonać te zadania uwzględniając założenia polityki energetycznej państwa oraz </w:t>
      </w:r>
      <w:r w:rsidR="00AC1C4F" w:rsidRPr="00C6578D">
        <w:rPr>
          <w:rFonts w:eastAsia="Calibri"/>
          <w:lang w:eastAsia="en-US"/>
        </w:rPr>
        <w:t>miejscowym planem zagospodarowania przestrzennego i programem ochrony powietrza.</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Zgodnie z nowelizacją Ustawy Prawo Energetyczne, która weszła w życie 10 marca 2010 r., nakłada się na gminy obowiązek sporządzenia założeń do planu zaopatrzenia w ciepł</w:t>
      </w:r>
      <w:r w:rsidR="00767420" w:rsidRPr="00C6578D">
        <w:rPr>
          <w:rFonts w:eastAsia="Calibri"/>
          <w:lang w:eastAsia="en-US"/>
        </w:rPr>
        <w:t>o, energię elektryczną i paliwa gazowe, wyznaczając termin wypełnienia tego obowiązku do dnia 10</w:t>
      </w:r>
      <w:r w:rsidR="00BE0B6E" w:rsidRPr="00C6578D">
        <w:rPr>
          <w:rFonts w:eastAsia="Calibri"/>
          <w:lang w:eastAsia="en-US"/>
        </w:rPr>
        <w:t xml:space="preserve"> </w:t>
      </w:r>
      <w:r w:rsidR="005534C8" w:rsidRPr="00C6578D">
        <w:rPr>
          <w:rFonts w:eastAsia="Calibri"/>
          <w:lang w:eastAsia="en-US"/>
        </w:rPr>
        <w:t>kwietnia</w:t>
      </w:r>
      <w:r w:rsidR="006F0E31" w:rsidRPr="00C6578D">
        <w:rPr>
          <w:rFonts w:eastAsia="Calibri"/>
          <w:lang w:eastAsia="en-US"/>
        </w:rPr>
        <w:t xml:space="preserve"> 2012 </w:t>
      </w:r>
      <w:r w:rsidRPr="00C6578D">
        <w:rPr>
          <w:rFonts w:eastAsia="Calibri"/>
          <w:lang w:eastAsia="en-US"/>
        </w:rPr>
        <w:t>r.</w:t>
      </w:r>
      <w:r w:rsidR="00BE0B6E" w:rsidRPr="00C6578D">
        <w:rPr>
          <w:rFonts w:eastAsia="Calibri"/>
          <w:lang w:eastAsia="en-US"/>
        </w:rPr>
        <w:t xml:space="preserve"> </w:t>
      </w:r>
      <w:r w:rsidR="00767420" w:rsidRPr="00C6578D">
        <w:rPr>
          <w:rFonts w:eastAsia="Calibri"/>
          <w:lang w:eastAsia="en-US"/>
        </w:rPr>
        <w:t>Przygotowane plany</w:t>
      </w:r>
      <w:r w:rsidR="003644F7" w:rsidRPr="00C6578D">
        <w:rPr>
          <w:rFonts w:eastAsia="Calibri"/>
          <w:lang w:eastAsia="en-US"/>
        </w:rPr>
        <w:t xml:space="preserve"> </w:t>
      </w:r>
      <w:r w:rsidRPr="00C6578D">
        <w:rPr>
          <w:rFonts w:eastAsia="Calibri"/>
          <w:lang w:eastAsia="en-US"/>
        </w:rPr>
        <w:t>z</w:t>
      </w:r>
      <w:r w:rsidR="006F0E31" w:rsidRPr="00C6578D">
        <w:rPr>
          <w:rFonts w:eastAsia="Calibri"/>
          <w:lang w:eastAsia="en-US"/>
        </w:rPr>
        <w:t xml:space="preserve">aopatrzenia w ciepło, energię elektryczną i gaz, sporządzone mają zostać na okres co najmniej 15 lat i być aktualizowane co 3 lata. </w:t>
      </w:r>
      <w:r w:rsidR="00767420" w:rsidRPr="00C6578D">
        <w:rPr>
          <w:rFonts w:eastAsia="Calibri"/>
          <w:lang w:eastAsia="en-US"/>
        </w:rPr>
        <w:t>W przygotowaniu planu władze lokalne powinny wziąć pod uwagę</w:t>
      </w:r>
      <w:r w:rsidR="006F0E31" w:rsidRPr="00C6578D">
        <w:rPr>
          <w:rFonts w:eastAsia="Calibri"/>
          <w:lang w:eastAsia="en-US"/>
        </w:rPr>
        <w:t xml:space="preserve"> stan aktualnego zapotrzebowania na energię, przewidywane przyszłe zmiany, możliwość wykorzystania </w:t>
      </w:r>
      <w:r w:rsidR="005534C8" w:rsidRPr="00C6578D">
        <w:rPr>
          <w:rFonts w:eastAsia="Calibri"/>
          <w:lang w:eastAsia="en-US"/>
        </w:rPr>
        <w:t>lokalnego</w:t>
      </w:r>
      <w:r w:rsidRPr="00C6578D">
        <w:rPr>
          <w:rFonts w:eastAsia="Calibri"/>
          <w:lang w:eastAsia="en-US"/>
        </w:rPr>
        <w:t xml:space="preserve"> </w:t>
      </w:r>
      <w:r w:rsidR="008C3AA5" w:rsidRPr="00C6578D">
        <w:rPr>
          <w:rFonts w:eastAsia="Calibri"/>
          <w:lang w:eastAsia="en-US"/>
        </w:rPr>
        <w:t>rynku i</w:t>
      </w:r>
      <w:r w:rsidR="00A5725E" w:rsidRPr="00C6578D">
        <w:rPr>
          <w:rFonts w:eastAsia="Calibri"/>
          <w:lang w:eastAsia="en-US"/>
        </w:rPr>
        <w:t xml:space="preserve"> </w:t>
      </w:r>
      <w:r w:rsidR="00331BAC" w:rsidRPr="00C6578D">
        <w:rPr>
          <w:rFonts w:eastAsia="Calibri"/>
          <w:lang w:eastAsia="en-US"/>
        </w:rPr>
        <w:t>zasobów paliw i</w:t>
      </w:r>
      <w:r w:rsidR="00A5725E" w:rsidRPr="00C6578D">
        <w:rPr>
          <w:rFonts w:eastAsia="Calibri"/>
          <w:lang w:eastAsia="en-US"/>
        </w:rPr>
        <w:t xml:space="preserve"> energii -</w:t>
      </w:r>
      <w:r w:rsidR="00331BAC">
        <w:rPr>
          <w:rFonts w:eastAsia="Calibri"/>
          <w:lang w:eastAsia="en-US"/>
        </w:rPr>
        <w:t xml:space="preserve"> kładąc nacisk na </w:t>
      </w:r>
      <w:r w:rsidR="00A5725E" w:rsidRPr="00C6578D">
        <w:rPr>
          <w:rFonts w:eastAsia="Calibri"/>
          <w:lang w:eastAsia="en-US"/>
        </w:rPr>
        <w:t>OŹE</w:t>
      </w:r>
      <w:r w:rsidR="00331BAC">
        <w:rPr>
          <w:rFonts w:eastAsia="Calibri"/>
          <w:lang w:eastAsia="en-US"/>
        </w:rPr>
        <w:t>,</w:t>
      </w:r>
      <w:r w:rsidRPr="00C6578D">
        <w:rPr>
          <w:rFonts w:eastAsia="Calibri"/>
          <w:lang w:eastAsia="en-US"/>
        </w:rPr>
        <w:t xml:space="preserve"> </w:t>
      </w:r>
      <w:r w:rsidR="00A5725E" w:rsidRPr="00C6578D">
        <w:rPr>
          <w:rFonts w:eastAsia="Calibri"/>
          <w:lang w:eastAsia="en-US"/>
        </w:rPr>
        <w:t xml:space="preserve">możliwość </w:t>
      </w:r>
      <w:r w:rsidRPr="00C6578D">
        <w:rPr>
          <w:rFonts w:eastAsia="Calibri"/>
          <w:lang w:eastAsia="en-US"/>
        </w:rPr>
        <w:t>wytwarzani</w:t>
      </w:r>
      <w:r w:rsidR="00A5725E" w:rsidRPr="00C6578D">
        <w:rPr>
          <w:rFonts w:eastAsia="Calibri"/>
          <w:lang w:eastAsia="en-US"/>
        </w:rPr>
        <w:t>a</w:t>
      </w:r>
      <w:r w:rsidR="00F2555D" w:rsidRPr="00C6578D">
        <w:rPr>
          <w:rFonts w:eastAsia="Calibri"/>
          <w:lang w:eastAsia="en-US"/>
        </w:rPr>
        <w:t xml:space="preserve"> energii </w:t>
      </w:r>
      <w:r w:rsidR="00331BAC">
        <w:rPr>
          <w:rFonts w:eastAsia="Calibri"/>
          <w:lang w:eastAsia="en-US"/>
        </w:rPr>
        <w:br/>
        <w:t>w procesie kogeneracji oraz</w:t>
      </w:r>
      <w:r w:rsidRPr="00C6578D">
        <w:rPr>
          <w:rFonts w:eastAsia="Calibri"/>
          <w:lang w:eastAsia="en-US"/>
        </w:rPr>
        <w:t xml:space="preserve"> zagospo</w:t>
      </w:r>
      <w:r w:rsidR="00331BAC">
        <w:rPr>
          <w:rFonts w:eastAsia="Calibri"/>
          <w:lang w:eastAsia="en-US"/>
        </w:rPr>
        <w:t xml:space="preserve">darowania ciepła </w:t>
      </w:r>
      <w:r w:rsidR="0001433E" w:rsidRPr="00C6578D">
        <w:rPr>
          <w:rFonts w:eastAsia="Calibri"/>
          <w:lang w:eastAsia="en-US"/>
        </w:rPr>
        <w:t>odpadowego z</w:t>
      </w:r>
      <w:r w:rsidRPr="00C6578D">
        <w:rPr>
          <w:rFonts w:eastAsia="Calibri"/>
          <w:lang w:eastAsia="en-US"/>
        </w:rPr>
        <w:t xml:space="preserve"> instala</w:t>
      </w:r>
      <w:r w:rsidR="00767420" w:rsidRPr="00C6578D">
        <w:rPr>
          <w:rFonts w:eastAsia="Calibri"/>
          <w:lang w:eastAsia="en-US"/>
        </w:rPr>
        <w:t xml:space="preserve">cji </w:t>
      </w:r>
      <w:r w:rsidR="005534C8" w:rsidRPr="00C6578D">
        <w:rPr>
          <w:rFonts w:eastAsia="Calibri"/>
          <w:lang w:eastAsia="en-US"/>
        </w:rPr>
        <w:t xml:space="preserve">przemysłowych. Opracowane </w:t>
      </w:r>
      <w:r w:rsidR="00767420" w:rsidRPr="00C6578D">
        <w:rPr>
          <w:rFonts w:eastAsia="Calibri"/>
          <w:lang w:eastAsia="en-US"/>
        </w:rPr>
        <w:t>projekty</w:t>
      </w:r>
      <w:r w:rsidRPr="00C6578D">
        <w:rPr>
          <w:rFonts w:eastAsia="Calibri"/>
          <w:lang w:eastAsia="en-US"/>
        </w:rPr>
        <w:t xml:space="preserve"> pod</w:t>
      </w:r>
      <w:r w:rsidR="00767420" w:rsidRPr="00C6578D">
        <w:rPr>
          <w:rFonts w:eastAsia="Calibri"/>
          <w:lang w:eastAsia="en-US"/>
        </w:rPr>
        <w:t xml:space="preserve">legają opiniowaniu w </w:t>
      </w:r>
      <w:r w:rsidRPr="00C6578D">
        <w:rPr>
          <w:rFonts w:eastAsia="Calibri"/>
          <w:lang w:eastAsia="en-US"/>
        </w:rPr>
        <w:t>zakresie koordynacji współpracy z innymi gminami oraz w zakresie zgodności z polityką energetyczną państwa.</w:t>
      </w:r>
    </w:p>
    <w:p w:rsidR="00806E51" w:rsidRPr="00C6578D" w:rsidRDefault="00806E51" w:rsidP="00345172">
      <w:pPr>
        <w:autoSpaceDE w:val="0"/>
        <w:autoSpaceDN w:val="0"/>
        <w:adjustRightInd w:val="0"/>
        <w:spacing w:before="0" w:after="0" w:line="276" w:lineRule="auto"/>
        <w:rPr>
          <w:rFonts w:eastAsia="Calibri"/>
          <w:lang w:eastAsia="en-US"/>
        </w:rPr>
      </w:pPr>
      <w:r w:rsidRPr="00C6578D">
        <w:rPr>
          <w:rFonts w:eastAsia="Calibri"/>
          <w:lang w:eastAsia="en-US"/>
        </w:rPr>
        <w:t xml:space="preserve">Przedsiębiorstwa energetyczne zobowiązane są do współpracy z samorządem lokalnym i zapewnienia zgodności swoich planów rozwoju z założeniami do planów zaopatrzenia w ciepło, energię elektryczną </w:t>
      </w:r>
      <w:r w:rsidR="00736DF0" w:rsidRPr="00C6578D">
        <w:rPr>
          <w:rFonts w:eastAsia="Calibri"/>
          <w:lang w:eastAsia="en-US"/>
        </w:rPr>
        <w:br/>
      </w:r>
      <w:r w:rsidRPr="00C6578D">
        <w:rPr>
          <w:rFonts w:eastAsia="Calibri"/>
          <w:lang w:eastAsia="en-US"/>
        </w:rPr>
        <w:t>i paliwa gazowe.</w:t>
      </w:r>
    </w:p>
    <w:p w:rsidR="00806E51" w:rsidRPr="00C6578D" w:rsidRDefault="00806E51" w:rsidP="00E4117E">
      <w:pPr>
        <w:pStyle w:val="Tekstpodstawowy3"/>
        <w:spacing w:line="276" w:lineRule="auto"/>
        <w:rPr>
          <w:b/>
          <w:bCs/>
          <w:sz w:val="22"/>
          <w:szCs w:val="22"/>
        </w:rPr>
      </w:pPr>
      <w:r w:rsidRPr="00C6578D">
        <w:rPr>
          <w:b/>
          <w:bCs/>
          <w:sz w:val="22"/>
          <w:szCs w:val="22"/>
        </w:rPr>
        <w:t>Etapy wykonywania założeń do planu zaopatrzenia w ciepło, energię elektryczną i paliwa gazowe</w:t>
      </w:r>
    </w:p>
    <w:p w:rsidR="00806E51" w:rsidRPr="00C6578D" w:rsidRDefault="00806E51" w:rsidP="00E4117E">
      <w:pPr>
        <w:pStyle w:val="Tekstpodstawowy2"/>
        <w:autoSpaceDE w:val="0"/>
        <w:spacing w:line="276" w:lineRule="auto"/>
      </w:pPr>
      <w:r w:rsidRPr="00C6578D">
        <w:t>Ustawa Prawo energetyczne, jako podstawowy a</w:t>
      </w:r>
      <w:r w:rsidR="002458EF" w:rsidRPr="00C6578D">
        <w:t xml:space="preserve">kt normatywny, stanowiący punkt </w:t>
      </w:r>
      <w:r w:rsidRPr="00C6578D">
        <w:t xml:space="preserve">wyjścia do opracowania planu zaopatrzenia w ciepło, energię elektryczną i paliwa gazowe, zobowiązuje gminy do opracowania wymienionych planów. Ustawa Prawo energetyczne dopuszcza możliwość uchwalenia przez gminę dwóch różnych dokumentów planistycznych. Są to: Założenia do planu zaopatrzenia </w:t>
      </w:r>
      <w:r w:rsidR="00736DF0" w:rsidRPr="00C6578D">
        <w:br/>
      </w:r>
      <w:r w:rsidRPr="00C6578D">
        <w:t xml:space="preserve">w ciepło, energię elektryczną i paliwa gazowe (art. 19) oraz Plan zaopatrzenia w ciepło, energię elektryczną i paliwa gazowe (art. 20). </w:t>
      </w:r>
    </w:p>
    <w:p w:rsidR="00806E51" w:rsidRPr="00C6578D" w:rsidRDefault="00806E51" w:rsidP="002E11D9">
      <w:pPr>
        <w:spacing w:line="276" w:lineRule="auto"/>
      </w:pPr>
      <w:r w:rsidRPr="00C6578D">
        <w:t>Zapisy w ww. ustawie zakładają następujące etapy opracowania i zatwierdzania planów:</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Opracowanie </w:t>
      </w:r>
      <w:r w:rsidR="003E3352">
        <w:t xml:space="preserve">projektu </w:t>
      </w:r>
      <w:r w:rsidRPr="00C6578D">
        <w:t>założeń do planu zaopatrzenia w ciepło, energię elektryczną i paliwa gazowe,</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Opiniowanie </w:t>
      </w:r>
      <w:r w:rsidR="003E3352">
        <w:t xml:space="preserve">projektu </w:t>
      </w:r>
      <w:r w:rsidRPr="00C6578D">
        <w:t xml:space="preserve">założeń do planu przez samorząd województwa w zakresie koordynacji współpracy z innymi gminami oraz w zakresie zgodności z polityką energetyczną państwa, </w:t>
      </w:r>
    </w:p>
    <w:p w:rsidR="00806E51" w:rsidRPr="00C6578D" w:rsidRDefault="00806E51" w:rsidP="00680E2A">
      <w:pPr>
        <w:numPr>
          <w:ilvl w:val="0"/>
          <w:numId w:val="40"/>
        </w:numPr>
        <w:tabs>
          <w:tab w:val="left" w:pos="709"/>
        </w:tabs>
        <w:suppressAutoHyphens/>
        <w:autoSpaceDE w:val="0"/>
        <w:spacing w:before="0" w:after="0" w:line="276" w:lineRule="auto"/>
      </w:pPr>
      <w:r w:rsidRPr="00C6578D">
        <w:t>Wyłożenie projektu założeń do publicznego wglądu, powiadomiwszy o tym w sposób przyjęty zwyczajowo w danej miejscowości,</w:t>
      </w:r>
    </w:p>
    <w:p w:rsidR="00806E51" w:rsidRPr="00C6578D" w:rsidRDefault="00806E51" w:rsidP="00680E2A">
      <w:pPr>
        <w:numPr>
          <w:ilvl w:val="0"/>
          <w:numId w:val="40"/>
        </w:numPr>
        <w:tabs>
          <w:tab w:val="left" w:pos="709"/>
        </w:tabs>
        <w:suppressAutoHyphens/>
        <w:autoSpaceDE w:val="0"/>
        <w:spacing w:before="0" w:after="0" w:line="276" w:lineRule="auto"/>
      </w:pPr>
      <w:r w:rsidRPr="00C6578D">
        <w:t>Uchwalenie przez radę gminy założeń do planu zaopatrzenia w ciepło, energię elektryczną i paliwa gazowe, po rozpatrzeniu ewentualnych wniosków, zastrzeżeń i uwag zgłoszonych podczas wyłożenia projektu założeń do publicznego wglądu.</w:t>
      </w:r>
    </w:p>
    <w:p w:rsidR="00806E51" w:rsidRPr="00C6578D" w:rsidRDefault="00806E51" w:rsidP="00E4117E">
      <w:pPr>
        <w:pStyle w:val="Tekstpodstawowy2"/>
        <w:autoSpaceDE w:val="0"/>
        <w:spacing w:line="276" w:lineRule="auto"/>
      </w:pPr>
      <w:r w:rsidRPr="00C6578D">
        <w:t>W przypadku, kiedy plany przedsiębiorstw energetycznych nie zapewniają realiz</w:t>
      </w:r>
      <w:r w:rsidR="0001433E" w:rsidRPr="00C6578D">
        <w:t xml:space="preserve">acji tych założeń władze gminy </w:t>
      </w:r>
      <w:r w:rsidRPr="00C6578D">
        <w:t>opracowują projekt planu zaopatrzenia w ciepło, energię elektryczną i paliwa gazowe dla obszaru gminy lub jej części. Projekt Planu opracowywany jest na podstawie uchwalanych przez radę gminy założeń i winien być z nim zgodny. Projekt Planu powinien zawierać:</w:t>
      </w:r>
    </w:p>
    <w:p w:rsidR="00FD4A01" w:rsidRPr="00C6578D" w:rsidRDefault="00FD4A01" w:rsidP="00680E2A">
      <w:pPr>
        <w:numPr>
          <w:ilvl w:val="0"/>
          <w:numId w:val="40"/>
        </w:numPr>
        <w:tabs>
          <w:tab w:val="left" w:pos="709"/>
        </w:tabs>
        <w:suppressAutoHyphens/>
        <w:autoSpaceDE w:val="0"/>
        <w:spacing w:before="0" w:after="0" w:line="276" w:lineRule="auto"/>
      </w:pPr>
      <w:r w:rsidRPr="00C6578D">
        <w:t>propozycje w zakresie rozwoju i modernizacji poszczególnych systemów zaopatrzenia w ciepło, energię elektryczną i paliwa gazowe, wraz z uzasadnieniem ekonomicznym;</w:t>
      </w:r>
    </w:p>
    <w:p w:rsidR="00FD4A01" w:rsidRPr="00C6578D" w:rsidRDefault="00FD4A01" w:rsidP="00680E2A">
      <w:pPr>
        <w:numPr>
          <w:ilvl w:val="0"/>
          <w:numId w:val="40"/>
        </w:numPr>
        <w:tabs>
          <w:tab w:val="left" w:pos="709"/>
        </w:tabs>
        <w:suppressAutoHyphens/>
        <w:autoSpaceDE w:val="0"/>
        <w:spacing w:before="0" w:after="0" w:line="276" w:lineRule="auto"/>
      </w:pPr>
      <w:r w:rsidRPr="00C6578D">
        <w:t>propozycje w zakresie wykorzystania odnawialnych źródeł energii i wysokosprawnej kogeneracji;</w:t>
      </w:r>
    </w:p>
    <w:p w:rsidR="00FD4A01" w:rsidRPr="00C6578D" w:rsidRDefault="00FD4A01" w:rsidP="00680E2A">
      <w:pPr>
        <w:numPr>
          <w:ilvl w:val="0"/>
          <w:numId w:val="40"/>
        </w:numPr>
        <w:tabs>
          <w:tab w:val="left" w:pos="709"/>
        </w:tabs>
        <w:suppressAutoHyphens/>
        <w:autoSpaceDE w:val="0"/>
        <w:spacing w:before="0" w:after="0" w:line="276" w:lineRule="auto"/>
      </w:pPr>
      <w:r w:rsidRPr="00C6578D">
        <w:t>propozycje stosowania środków poprawy efektywności energetycznej w rozumieniu art. 6 ust. 2 ustawy z dnia 20 maja 2016 r. o efektywności energetycznej;</w:t>
      </w:r>
    </w:p>
    <w:p w:rsidR="00FD4A01" w:rsidRPr="00C6578D" w:rsidRDefault="00FD4A01" w:rsidP="00680E2A">
      <w:pPr>
        <w:numPr>
          <w:ilvl w:val="0"/>
          <w:numId w:val="40"/>
        </w:numPr>
        <w:tabs>
          <w:tab w:val="left" w:pos="709"/>
        </w:tabs>
        <w:suppressAutoHyphens/>
        <w:autoSpaceDE w:val="0"/>
        <w:spacing w:before="0" w:after="0" w:line="276" w:lineRule="auto"/>
      </w:pPr>
      <w:r w:rsidRPr="00C6578D">
        <w:t>harmonogram realizacji zadań;</w:t>
      </w:r>
    </w:p>
    <w:p w:rsidR="00FD4A01" w:rsidRPr="00C6578D" w:rsidRDefault="00FD4A01" w:rsidP="00680E2A">
      <w:pPr>
        <w:numPr>
          <w:ilvl w:val="0"/>
          <w:numId w:val="40"/>
        </w:numPr>
        <w:tabs>
          <w:tab w:val="left" w:pos="709"/>
        </w:tabs>
        <w:suppressAutoHyphens/>
        <w:autoSpaceDE w:val="0"/>
        <w:spacing w:before="0" w:after="0" w:line="276" w:lineRule="auto"/>
      </w:pPr>
      <w:r w:rsidRPr="00C6578D">
        <w:t>przewidywane koszty realizacji proponowanych przedsięwzięć oraz źródło ich finansowania;</w:t>
      </w:r>
    </w:p>
    <w:p w:rsidR="00FD4A01" w:rsidRPr="00C6578D" w:rsidRDefault="00FD4A01" w:rsidP="00680E2A">
      <w:pPr>
        <w:numPr>
          <w:ilvl w:val="0"/>
          <w:numId w:val="40"/>
        </w:numPr>
        <w:tabs>
          <w:tab w:val="left" w:pos="709"/>
        </w:tabs>
        <w:suppressAutoHyphens/>
        <w:autoSpaceDE w:val="0"/>
        <w:spacing w:before="0" w:after="0" w:line="276" w:lineRule="auto"/>
      </w:pPr>
      <w:r w:rsidRPr="00C6578D">
        <w:t>ocenę potencjału wytwarzania energii elektrycznej w wysokosprawnej kogeneracji oraz efektywnych energetycznie systemów ciepłowniczych lub chłodniczych na obszarze gminy.</w:t>
      </w:r>
    </w:p>
    <w:p w:rsidR="00855953" w:rsidRPr="00C6578D" w:rsidRDefault="00806E51" w:rsidP="00345172">
      <w:pPr>
        <w:pStyle w:val="Tekstpodstawowy2"/>
        <w:autoSpaceDE w:val="0"/>
        <w:spacing w:line="276" w:lineRule="auto"/>
      </w:pPr>
      <w:r w:rsidRPr="00C6578D">
        <w:t xml:space="preserve">Projekt </w:t>
      </w:r>
      <w:r w:rsidR="00FD4A01" w:rsidRPr="00C6578D">
        <w:t>P</w:t>
      </w:r>
      <w:r w:rsidRPr="00C6578D">
        <w:t>lanu zaopatrzenia w ciepło, energię elektryczną i paliwa gazowe uchwalony zostaje przez radę gminy, a nast</w:t>
      </w:r>
      <w:r w:rsidR="00E10CCC" w:rsidRPr="00C6578D">
        <w:t>ępnie przekazany do realizacji.</w:t>
      </w:r>
    </w:p>
    <w:p w:rsidR="00806E51" w:rsidRPr="00C6578D" w:rsidRDefault="00806E51" w:rsidP="00E4117E">
      <w:pPr>
        <w:spacing w:line="276" w:lineRule="auto"/>
      </w:pPr>
      <w:r w:rsidRPr="00C6578D">
        <w:t xml:space="preserve">Założenia </w:t>
      </w:r>
      <w:r w:rsidRPr="00C6578D">
        <w:rPr>
          <w:b/>
        </w:rPr>
        <w:t>Polityki Energetycznej Polski do roku 2030</w:t>
      </w:r>
    </w:p>
    <w:p w:rsidR="00806E51" w:rsidRPr="00C6578D" w:rsidRDefault="00806E51" w:rsidP="00E4117E">
      <w:pPr>
        <w:pStyle w:val="Tekstpodstawowy2"/>
        <w:autoSpaceDE w:val="0"/>
        <w:spacing w:line="276" w:lineRule="auto"/>
      </w:pPr>
      <w:r w:rsidRPr="00C6578D">
        <w:t>Gmina realizuje i organizuje zaopatrzenie w ciepło, energię elektryczną i paliwa gazowe na swoim terenie zgodnie z założeniami „Polityki Energetycznej Polski do roku 2030” dokumentem przyjętym przez Rząd Rzeczypospolitej Polskiej w listopadzie 2009</w:t>
      </w:r>
      <w:r w:rsidR="001A0CBE" w:rsidRPr="00C6578D">
        <w:t xml:space="preserve"> </w:t>
      </w:r>
      <w:r w:rsidRPr="00C6578D">
        <w:t>r. Ww. dokument wskazuje kierunki oraz cele właściwego planowania energetycznego na terenie gmin. Podstawowe założenia to:</w:t>
      </w:r>
    </w:p>
    <w:p w:rsidR="00806E51" w:rsidRPr="00C6578D" w:rsidRDefault="00767420" w:rsidP="00680E2A">
      <w:pPr>
        <w:numPr>
          <w:ilvl w:val="0"/>
          <w:numId w:val="40"/>
        </w:numPr>
        <w:tabs>
          <w:tab w:val="left" w:pos="709"/>
        </w:tabs>
        <w:suppressAutoHyphens/>
        <w:autoSpaceDE w:val="0"/>
        <w:spacing w:before="0" w:after="0" w:line="276" w:lineRule="auto"/>
      </w:pPr>
      <w:r w:rsidRPr="00C6578D">
        <w:t xml:space="preserve">dążenie do oszczędności paliw i energii w sektorze publicznym poprzez realizację </w:t>
      </w:r>
      <w:r w:rsidR="00806E51" w:rsidRPr="00C6578D">
        <w:t>działań</w:t>
      </w:r>
      <w:r w:rsidR="009F1326" w:rsidRPr="00C6578D">
        <w:t xml:space="preserve"> </w:t>
      </w:r>
      <w:r w:rsidR="00806E51" w:rsidRPr="00C6578D">
        <w:t>określonych w Krajowym Planie Działań na rzecz efektywności energetycznej;</w:t>
      </w:r>
    </w:p>
    <w:p w:rsidR="00806E51" w:rsidRPr="00C6578D" w:rsidRDefault="0096527F" w:rsidP="00680E2A">
      <w:pPr>
        <w:numPr>
          <w:ilvl w:val="0"/>
          <w:numId w:val="40"/>
        </w:numPr>
        <w:tabs>
          <w:tab w:val="left" w:pos="709"/>
        </w:tabs>
        <w:suppressAutoHyphens/>
        <w:autoSpaceDE w:val="0"/>
        <w:spacing w:before="0" w:after="0" w:line="276" w:lineRule="auto"/>
      </w:pPr>
      <w:r w:rsidRPr="00C6578D">
        <w:t>maksymalizacja wykorzystania</w:t>
      </w:r>
      <w:r w:rsidR="00767420" w:rsidRPr="00C6578D">
        <w:t xml:space="preserve"> istniejącego lokalnie potencjału energetyki</w:t>
      </w:r>
      <w:r w:rsidR="005534C8" w:rsidRPr="00C6578D">
        <w:t xml:space="preserve"> </w:t>
      </w:r>
      <w:r w:rsidR="006F0E31" w:rsidRPr="00C6578D">
        <w:t>odnawialnej, zarówno do produkcji energii elektrycznej,</w:t>
      </w:r>
      <w:r w:rsidR="00806E51" w:rsidRPr="00C6578D">
        <w:t xml:space="preserve"> ciepła</w:t>
      </w:r>
      <w:r w:rsidR="006F0E31" w:rsidRPr="00C6578D">
        <w:t xml:space="preserve">, chłodu, produkcji skojarzonej, jak </w:t>
      </w:r>
      <w:r w:rsidR="00C26FE5" w:rsidRPr="00C6578D">
        <w:t>również</w:t>
      </w:r>
      <w:r w:rsidR="00806E51" w:rsidRPr="00C6578D">
        <w:t xml:space="preserve"> do wytwarzania biopaliw ciekłych i biogazu; </w:t>
      </w:r>
    </w:p>
    <w:p w:rsidR="00806E51" w:rsidRPr="00C6578D" w:rsidRDefault="0096527F" w:rsidP="00680E2A">
      <w:pPr>
        <w:numPr>
          <w:ilvl w:val="0"/>
          <w:numId w:val="40"/>
        </w:numPr>
        <w:tabs>
          <w:tab w:val="left" w:pos="709"/>
        </w:tabs>
        <w:suppressAutoHyphens/>
        <w:autoSpaceDE w:val="0"/>
        <w:spacing w:before="0" w:after="0" w:line="276" w:lineRule="auto"/>
      </w:pPr>
      <w:r w:rsidRPr="00C6578D">
        <w:t>zwiększenie</w:t>
      </w:r>
      <w:r w:rsidR="003644F7" w:rsidRPr="00C6578D">
        <w:t xml:space="preserve"> </w:t>
      </w:r>
      <w:r w:rsidR="00767420" w:rsidRPr="00C6578D">
        <w:t>wykorzystania technologii wysokosprawnego wytwarzania ciepła i energii elektrycznej w układach skojarzonych, jako korzystnej alternatywy dla zasilania</w:t>
      </w:r>
      <w:r w:rsidR="00806E51" w:rsidRPr="00C6578D">
        <w:t xml:space="preserve"> systemów ciepłowniczych i dużych obiektów w energię; </w:t>
      </w:r>
    </w:p>
    <w:p w:rsidR="00806E51" w:rsidRPr="00C6578D" w:rsidRDefault="006F0E31" w:rsidP="00680E2A">
      <w:pPr>
        <w:numPr>
          <w:ilvl w:val="0"/>
          <w:numId w:val="40"/>
        </w:numPr>
        <w:tabs>
          <w:tab w:val="left" w:pos="709"/>
        </w:tabs>
        <w:suppressAutoHyphens/>
        <w:autoSpaceDE w:val="0"/>
        <w:spacing w:before="0" w:after="0" w:line="276" w:lineRule="auto"/>
      </w:pPr>
      <w:r w:rsidRPr="00C6578D">
        <w:t>rozwój</w:t>
      </w:r>
      <w:r w:rsidR="003644F7" w:rsidRPr="00C6578D">
        <w:t xml:space="preserve"> </w:t>
      </w:r>
      <w:r w:rsidR="0096527F" w:rsidRPr="00C6578D">
        <w:t xml:space="preserve">scentralizowanych lokalnie systemów </w:t>
      </w:r>
      <w:r w:rsidR="00767420" w:rsidRPr="00C6578D">
        <w:t xml:space="preserve">ciepłowniczych, który </w:t>
      </w:r>
      <w:r w:rsidR="00806E51" w:rsidRPr="00C6578D">
        <w:t>umożliwia</w:t>
      </w:r>
      <w:r w:rsidR="003644F7" w:rsidRPr="00C6578D">
        <w:t xml:space="preserve"> </w:t>
      </w:r>
      <w:r w:rsidR="00767420" w:rsidRPr="00C6578D">
        <w:t>osiągnięcie poprawy efektywności i parametrów ekologicznych procesu zaopatrzenia w ciepło</w:t>
      </w:r>
      <w:r w:rsidR="00806E51" w:rsidRPr="00C6578D">
        <w:t xml:space="preserve"> oraz podniesienia lokalnego poziomu bezpieczeństwa energetycznego;</w:t>
      </w:r>
    </w:p>
    <w:p w:rsidR="00806E51" w:rsidRPr="00C6578D" w:rsidRDefault="006F0E31" w:rsidP="00680E2A">
      <w:pPr>
        <w:numPr>
          <w:ilvl w:val="0"/>
          <w:numId w:val="40"/>
        </w:numPr>
        <w:tabs>
          <w:tab w:val="left" w:pos="709"/>
        </w:tabs>
        <w:suppressAutoHyphens/>
        <w:autoSpaceDE w:val="0"/>
        <w:spacing w:before="0" w:after="0" w:line="276" w:lineRule="auto"/>
      </w:pPr>
      <w:r w:rsidRPr="00C6578D">
        <w:t>modernizacja</w:t>
      </w:r>
      <w:r w:rsidR="003644F7" w:rsidRPr="00C6578D">
        <w:t xml:space="preserve"> </w:t>
      </w:r>
      <w:r w:rsidR="0096527F" w:rsidRPr="00C6578D">
        <w:t xml:space="preserve">i dostosowanie do aktualnych potrzeb </w:t>
      </w:r>
      <w:r w:rsidR="00F2555D" w:rsidRPr="00C6578D">
        <w:t xml:space="preserve">odbiorców sieci </w:t>
      </w:r>
      <w:r w:rsidR="00767420" w:rsidRPr="00C6578D">
        <w:t>dystrybucji</w:t>
      </w:r>
      <w:r w:rsidR="003644F7" w:rsidRPr="00C6578D">
        <w:t xml:space="preserve"> </w:t>
      </w:r>
      <w:r w:rsidR="00806E51" w:rsidRPr="00C6578D">
        <w:t>energii</w:t>
      </w:r>
      <w:r w:rsidR="003644F7" w:rsidRPr="00C6578D">
        <w:t xml:space="preserve"> </w:t>
      </w:r>
      <w:r w:rsidR="00767420" w:rsidRPr="00C6578D">
        <w:t>elektrycznej, ze szczególnym uwzględnieniem modernizacji sieci wiejskich i sieci</w:t>
      </w:r>
      <w:r w:rsidR="003644F7" w:rsidRPr="00C6578D">
        <w:t xml:space="preserve"> </w:t>
      </w:r>
      <w:r w:rsidR="00806E51" w:rsidRPr="00C6578D">
        <w:t>zasilających</w:t>
      </w:r>
      <w:r w:rsidR="003644F7" w:rsidRPr="00C6578D">
        <w:t xml:space="preserve"> </w:t>
      </w:r>
      <w:r w:rsidR="00806E51" w:rsidRPr="00C6578D">
        <w:t>tereny charakteryzujące się niskim poborem energii</w:t>
      </w:r>
      <w:r w:rsidR="00111CB4" w:rsidRPr="00C6578D">
        <w:t>;</w:t>
      </w:r>
    </w:p>
    <w:p w:rsidR="00806E51" w:rsidRPr="00C6578D" w:rsidRDefault="006145ED" w:rsidP="00680E2A">
      <w:pPr>
        <w:numPr>
          <w:ilvl w:val="0"/>
          <w:numId w:val="40"/>
        </w:numPr>
        <w:tabs>
          <w:tab w:val="left" w:pos="709"/>
        </w:tabs>
        <w:suppressAutoHyphens/>
        <w:autoSpaceDE w:val="0"/>
        <w:spacing w:before="0" w:after="0" w:line="276" w:lineRule="auto"/>
      </w:pPr>
      <w:r w:rsidRPr="00C6578D">
        <w:t>rozbudowa</w:t>
      </w:r>
      <w:r w:rsidR="003644F7" w:rsidRPr="00C6578D">
        <w:t xml:space="preserve"> </w:t>
      </w:r>
      <w:r w:rsidR="0096527F" w:rsidRPr="00C6578D">
        <w:t xml:space="preserve">sieci dystrybucyjnej </w:t>
      </w:r>
      <w:r w:rsidR="00767420" w:rsidRPr="00C6578D">
        <w:t>gazu</w:t>
      </w:r>
      <w:r w:rsidR="00806E51" w:rsidRPr="00C6578D">
        <w:t xml:space="preserve"> ziemnego</w:t>
      </w:r>
      <w:r w:rsidR="00767420" w:rsidRPr="00C6578D">
        <w:t xml:space="preserve"> na terenach słabo</w:t>
      </w:r>
      <w:r w:rsidR="00736DF0" w:rsidRPr="00C6578D">
        <w:t xml:space="preserve"> zgazyfikowanych, </w:t>
      </w:r>
      <w:r w:rsidR="00736DF0" w:rsidRPr="00C6578D">
        <w:br/>
      </w:r>
      <w:r w:rsidR="00806E51" w:rsidRPr="00C6578D">
        <w:t>w szczególności terenach północno-wschodniej Polski;</w:t>
      </w:r>
    </w:p>
    <w:p w:rsidR="00806E51" w:rsidRPr="00C6578D" w:rsidRDefault="00767420" w:rsidP="00680E2A">
      <w:pPr>
        <w:numPr>
          <w:ilvl w:val="0"/>
          <w:numId w:val="40"/>
        </w:numPr>
        <w:tabs>
          <w:tab w:val="left" w:pos="709"/>
        </w:tabs>
        <w:suppressAutoHyphens/>
        <w:autoSpaceDE w:val="0"/>
        <w:spacing w:before="0" w:after="0" w:line="276" w:lineRule="auto"/>
      </w:pPr>
      <w:r w:rsidRPr="00C6578D">
        <w:t xml:space="preserve">wspieranie realizacji w obszarze gmin inwestycji infrastrukturalnych o strategicznym </w:t>
      </w:r>
      <w:r w:rsidR="006145ED" w:rsidRPr="00C6578D">
        <w:t xml:space="preserve">znaczeniu dla bezpieczeństwa </w:t>
      </w:r>
      <w:r w:rsidR="00806E51" w:rsidRPr="00C6578D">
        <w:t>energetycznego  i  rozwoju  kraju,  w  tym  przede  wszystkim  budowy  sieci przesyłowych  (elektroenergetycznych,  gazowniczych,  ropy  naftowej  i  paliw  płynnych), infrastruktury  magazynowej,  kopalni  surowców  energetycznych  oraz  dużych  elektrowni systemowych.</w:t>
      </w:r>
    </w:p>
    <w:p w:rsidR="00806E51" w:rsidRPr="00C6578D" w:rsidRDefault="00806E51" w:rsidP="00E4117E">
      <w:pPr>
        <w:pStyle w:val="Tekstpodstawowy2"/>
        <w:autoSpaceDE w:val="0"/>
        <w:spacing w:line="276" w:lineRule="auto"/>
      </w:pPr>
      <w:r w:rsidRPr="00C6578D">
        <w:t xml:space="preserve">Przyjęte kierunki polityki energetycznej są w znacznym stopniu współzależne. </w:t>
      </w:r>
    </w:p>
    <w:p w:rsidR="00806E51" w:rsidRPr="00C6578D" w:rsidRDefault="00767420" w:rsidP="00E4117E">
      <w:pPr>
        <w:pStyle w:val="Tekstpodstawowy2"/>
        <w:autoSpaceDE w:val="0"/>
        <w:spacing w:line="276" w:lineRule="auto"/>
      </w:pPr>
      <w:r w:rsidRPr="00C6578D">
        <w:t>Poprawa efektywności energetycznej ogranicza wzrost zapotrzebowania na paliwa i energię, przyczyniając się do zwiększenia bezpieczeństwa</w:t>
      </w:r>
      <w:r w:rsidR="00806E51" w:rsidRPr="00C6578D">
        <w:t xml:space="preserve"> energetycz</w:t>
      </w:r>
      <w:r w:rsidRPr="00C6578D">
        <w:t>nego, na skutek zmniejszenia uzależnienia od importu, a także działa na rzecz ograniczenia wpływu energetyki na środowisko poprzez redukcję emisji. Podobne efekty przynosi rozwój wykorzystania odnawialnych źródeł energii, w</w:t>
      </w:r>
      <w:r w:rsidR="00BE0B6E" w:rsidRPr="00C6578D">
        <w:t xml:space="preserve"> </w:t>
      </w:r>
      <w:r w:rsidR="00331BAC">
        <w:t>tym</w:t>
      </w:r>
      <w:r w:rsidR="00806E51" w:rsidRPr="00C6578D">
        <w:t xml:space="preserve"> zastosowanie biopaliw, wykorzystanie czystych technologii węglowych oraz wprowadzenie </w:t>
      </w:r>
      <w:r w:rsidRPr="00C6578D">
        <w:t>energetyki jądrowej. Realizując działania zgodnie</w:t>
      </w:r>
      <w:r w:rsidR="00806E51" w:rsidRPr="00C6578D">
        <w:t xml:space="preserve"> z </w:t>
      </w:r>
      <w:r w:rsidRPr="00C6578D">
        <w:t>tymi kierunkami, polityka energetyczna będzie</w:t>
      </w:r>
      <w:r w:rsidR="00B17714" w:rsidRPr="00C6578D">
        <w:t xml:space="preserve"> dążyła do</w:t>
      </w:r>
      <w:r w:rsidR="00806E51" w:rsidRPr="00C6578D">
        <w:t xml:space="preserve"> wzrostu bezpieczeństwa energetycznego kraju przy zachowaniu zasady zrównoważonego rozwoju.</w:t>
      </w:r>
    </w:p>
    <w:p w:rsidR="00806E51" w:rsidRPr="00C6578D" w:rsidRDefault="00806E51" w:rsidP="00E4117E">
      <w:pPr>
        <w:pStyle w:val="Tekstpodstawowy2"/>
        <w:autoSpaceDE w:val="0"/>
        <w:spacing w:line="276" w:lineRule="auto"/>
      </w:pPr>
      <w:r w:rsidRPr="00C6578D">
        <w:t xml:space="preserve">Ponadto główne cele polityki energetycznej w zakresie efektywności energetycznej to: </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dążenie do utrzymania zeroenergetycznego wzrostu gospodarczego, tj. rozwoju gospodarki następującego bez wzrostu zapotrzebowania na energię pierwotną, </w:t>
      </w:r>
    </w:p>
    <w:p w:rsidR="00855953" w:rsidRPr="00C6578D" w:rsidRDefault="00806E51" w:rsidP="00680E2A">
      <w:pPr>
        <w:numPr>
          <w:ilvl w:val="0"/>
          <w:numId w:val="40"/>
        </w:numPr>
        <w:tabs>
          <w:tab w:val="left" w:pos="709"/>
        </w:tabs>
        <w:suppressAutoHyphens/>
        <w:autoSpaceDE w:val="0"/>
        <w:spacing w:before="0" w:after="0" w:line="276" w:lineRule="auto"/>
      </w:pPr>
      <w:r w:rsidRPr="00C6578D">
        <w:t>konsekwentne zmniejszanie energochłonności polskiej gospodarki do poziomu UE-15 (państwa członkowskie przed 2004 r.)</w:t>
      </w:r>
      <w:r w:rsidR="00C93FF1" w:rsidRPr="00C6578D">
        <w:t>.</w:t>
      </w:r>
    </w:p>
    <w:p w:rsidR="00806E51" w:rsidRPr="00C6578D" w:rsidRDefault="00806E51" w:rsidP="00E4117E">
      <w:pPr>
        <w:pStyle w:val="Tekstpodstawowy2"/>
        <w:autoSpaceDE w:val="0"/>
        <w:spacing w:line="276" w:lineRule="auto"/>
      </w:pPr>
      <w:r w:rsidRPr="00C6578D">
        <w:t xml:space="preserve">Szczegółowymi celami w tym obszarze są: </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zwiększenie sprawności wytwarzania energii elektrycznej poprzez budowę wysokosprawnych jednostek wytwórczych, </w:t>
      </w:r>
    </w:p>
    <w:p w:rsidR="00806E51" w:rsidRPr="00C6578D" w:rsidRDefault="00806E51" w:rsidP="00680E2A">
      <w:pPr>
        <w:numPr>
          <w:ilvl w:val="0"/>
          <w:numId w:val="40"/>
        </w:numPr>
        <w:tabs>
          <w:tab w:val="left" w:pos="709"/>
        </w:tabs>
        <w:suppressAutoHyphens/>
        <w:autoSpaceDE w:val="0"/>
        <w:spacing w:before="0" w:after="0" w:line="276" w:lineRule="auto"/>
      </w:pPr>
      <w:r w:rsidRPr="00C6578D">
        <w:t>dwukrotny wzrost do roku 2020 produkcji energii elektrycznej wytwarzanej w technologii wysokosprawnej kogeneracji, w porównaniu do produkcji w 2006</w:t>
      </w:r>
      <w:r w:rsidR="001A0CBE" w:rsidRPr="00C6578D">
        <w:t xml:space="preserve"> </w:t>
      </w:r>
      <w:r w:rsidRPr="00C6578D">
        <w:t xml:space="preserve">r., </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zmniejszenie wskaźnika strat sieciowych w przesyle i dystrybucji poprzez m.in. modernizację obecnych i budowę nowych sieci, wymianę transformatorów o niskiej sprawności oraz rozwój generacji rozproszonej, </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wzrost efektywności końcowego wykorzystania energii, </w:t>
      </w:r>
    </w:p>
    <w:p w:rsidR="00806E51" w:rsidRPr="00C6578D" w:rsidRDefault="00806E51" w:rsidP="00680E2A">
      <w:pPr>
        <w:numPr>
          <w:ilvl w:val="0"/>
          <w:numId w:val="40"/>
        </w:numPr>
        <w:tabs>
          <w:tab w:val="left" w:pos="709"/>
        </w:tabs>
        <w:suppressAutoHyphens/>
        <w:autoSpaceDE w:val="0"/>
        <w:spacing w:before="0" w:after="0" w:line="276" w:lineRule="auto"/>
      </w:pPr>
      <w:r w:rsidRPr="00C6578D">
        <w:t>zwiększenie stosunku rocznego zapotrzebowania na energię elektryczną do maksymalnego zapotrzebowania na moc w szczycie obciążenia, co pozwala zmniejszyć całkowite koszty zaspokojenia popytu na energię elektryczną.</w:t>
      </w:r>
    </w:p>
    <w:p w:rsidR="00BD3B75" w:rsidRPr="00C6578D" w:rsidRDefault="00806E51" w:rsidP="00E4117E">
      <w:pPr>
        <w:pStyle w:val="Tekstpodstawowy2"/>
        <w:autoSpaceDE w:val="0"/>
        <w:spacing w:line="276" w:lineRule="auto"/>
      </w:pPr>
      <w:r w:rsidRPr="00C6578D">
        <w:t>Osiągnięciu założonych celów powinny sprzyjać działania n</w:t>
      </w:r>
      <w:r w:rsidR="00327410" w:rsidRPr="00C6578D">
        <w:t xml:space="preserve">a rzecz poprawy efektywności.  </w:t>
      </w:r>
    </w:p>
    <w:p w:rsidR="00806E51" w:rsidRPr="00C6578D" w:rsidRDefault="00806E51" w:rsidP="00E4117E">
      <w:pPr>
        <w:pStyle w:val="Tekstpodstawowy2"/>
        <w:autoSpaceDE w:val="0"/>
        <w:spacing w:line="276" w:lineRule="auto"/>
      </w:pPr>
      <w:r w:rsidRPr="00C6578D">
        <w:t>Główne cele krajowej polityki energetycznej w z</w:t>
      </w:r>
      <w:r w:rsidR="00736DF0" w:rsidRPr="00C6578D">
        <w:t>akresie rozwoju wykorzystania OŹ</w:t>
      </w:r>
      <w:r w:rsidRPr="00C6578D">
        <w:t>E obejmują:</w:t>
      </w:r>
    </w:p>
    <w:p w:rsidR="00806E51" w:rsidRPr="00C6578D" w:rsidRDefault="00806E51" w:rsidP="00680E2A">
      <w:pPr>
        <w:numPr>
          <w:ilvl w:val="0"/>
          <w:numId w:val="40"/>
        </w:numPr>
        <w:tabs>
          <w:tab w:val="left" w:pos="709"/>
        </w:tabs>
        <w:suppressAutoHyphens/>
        <w:autoSpaceDE w:val="0"/>
        <w:spacing w:before="0" w:after="0" w:line="276" w:lineRule="auto"/>
      </w:pPr>
      <w:r w:rsidRPr="00C6578D">
        <w:t>wzrost udziału odnawialnych źródeł ene</w:t>
      </w:r>
      <w:r w:rsidR="00767420" w:rsidRPr="00C6578D">
        <w:t>rgii w finalnym zużyciu energii,</w:t>
      </w:r>
      <w:r w:rsidR="00BE0B6E" w:rsidRPr="00C6578D">
        <w:t xml:space="preserve"> </w:t>
      </w:r>
      <w:r w:rsidRPr="00C6578D">
        <w:t>co najmniej do poziomu 15</w:t>
      </w:r>
      <w:r w:rsidR="001A0CBE" w:rsidRPr="00C6578D">
        <w:t xml:space="preserve"> </w:t>
      </w:r>
      <w:r w:rsidRPr="00C6578D">
        <w:t>% w 2020 roku oraz dalszy wzrost tego wskaźnika w latach następnych,</w:t>
      </w:r>
    </w:p>
    <w:p w:rsidR="00806E51" w:rsidRPr="00C6578D" w:rsidRDefault="00806E51" w:rsidP="00680E2A">
      <w:pPr>
        <w:numPr>
          <w:ilvl w:val="0"/>
          <w:numId w:val="40"/>
        </w:numPr>
        <w:tabs>
          <w:tab w:val="left" w:pos="709"/>
        </w:tabs>
        <w:suppressAutoHyphens/>
        <w:autoSpaceDE w:val="0"/>
        <w:spacing w:before="0" w:after="0" w:line="276" w:lineRule="auto"/>
      </w:pPr>
      <w:r w:rsidRPr="00C6578D">
        <w:t>osiągnięcie w 2020 roku 10</w:t>
      </w:r>
      <w:r w:rsidR="001A0CBE" w:rsidRPr="00C6578D">
        <w:t xml:space="preserve"> </w:t>
      </w:r>
      <w:r w:rsidRPr="00C6578D">
        <w:t xml:space="preserve">% udziału biopaliw w rynku paliw transportowych oraz zwiększenie wykorzystania biopaliw II generacji, </w:t>
      </w:r>
    </w:p>
    <w:p w:rsidR="00806E51" w:rsidRPr="00C6578D" w:rsidRDefault="00806E51" w:rsidP="00680E2A">
      <w:pPr>
        <w:numPr>
          <w:ilvl w:val="0"/>
          <w:numId w:val="40"/>
        </w:numPr>
        <w:tabs>
          <w:tab w:val="left" w:pos="709"/>
        </w:tabs>
        <w:suppressAutoHyphens/>
        <w:autoSpaceDE w:val="0"/>
        <w:spacing w:before="0" w:after="0" w:line="276" w:lineRule="auto"/>
      </w:pPr>
      <w:r w:rsidRPr="00C6578D">
        <w:t>ochronę lasów przed nadmiernym eksploatowaniem w celu pozyskiwania biomasy oraz zrównoważone wykorzystanie obszarów rolniczych na cele O</w:t>
      </w:r>
      <w:r w:rsidR="00736DF0" w:rsidRPr="00C6578D">
        <w:t>Ź</w:t>
      </w:r>
      <w:r w:rsidRPr="00C6578D">
        <w:t xml:space="preserve">E, w tym biopaliw tak, aby nie doprowadzić do konkurencji pomiędzy energetyką odnawialną i rolnictwem oraz zachować różnorodność biologiczną, </w:t>
      </w:r>
    </w:p>
    <w:p w:rsidR="00806E51" w:rsidRPr="00C6578D" w:rsidRDefault="00806E51" w:rsidP="00680E2A">
      <w:pPr>
        <w:numPr>
          <w:ilvl w:val="0"/>
          <w:numId w:val="40"/>
        </w:numPr>
        <w:tabs>
          <w:tab w:val="left" w:pos="709"/>
        </w:tabs>
        <w:suppressAutoHyphens/>
        <w:autoSpaceDE w:val="0"/>
        <w:spacing w:before="0" w:after="0" w:line="276" w:lineRule="auto"/>
      </w:pPr>
      <w:r w:rsidRPr="00C6578D">
        <w:t>zwiększenie stopnia dywersyfikacji źródeł dostaw oraz stworzenie optymalnych warunków do rozwoju energetyki rozproszonej opartej na lokalnie dostępnych surowcach.</w:t>
      </w:r>
    </w:p>
    <w:p w:rsidR="00806E51" w:rsidRPr="00C6578D" w:rsidRDefault="00806E51" w:rsidP="00E4117E">
      <w:pPr>
        <w:spacing w:line="276" w:lineRule="auto"/>
        <w:rPr>
          <w:b/>
        </w:rPr>
      </w:pPr>
      <w:r w:rsidRPr="00C6578D">
        <w:rPr>
          <w:b/>
        </w:rPr>
        <w:t xml:space="preserve">Korzyści, jakie mogą zostać osiągnięte dzięki opracowaniu przez gminę </w:t>
      </w:r>
      <w:r w:rsidR="00C11687" w:rsidRPr="00C11687">
        <w:rPr>
          <w:b/>
          <w:i/>
        </w:rPr>
        <w:t>„Założeń do planu zaopatrzenia w ciepło (…)”,</w:t>
      </w:r>
    </w:p>
    <w:p w:rsidR="00806E51" w:rsidRPr="00C6578D" w:rsidRDefault="00806E51" w:rsidP="00680E2A">
      <w:pPr>
        <w:numPr>
          <w:ilvl w:val="0"/>
          <w:numId w:val="40"/>
        </w:numPr>
        <w:tabs>
          <w:tab w:val="left" w:pos="709"/>
        </w:tabs>
        <w:suppressAutoHyphens/>
        <w:autoSpaceDE w:val="0"/>
        <w:spacing w:before="0" w:after="0" w:line="276" w:lineRule="auto"/>
      </w:pPr>
      <w:r w:rsidRPr="00C6578D">
        <w:t>Możliwość realizacji przez gminę polityki energetycznej i ekologicznej,</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Zarządzanie gospodarką energetyczną gminy, </w:t>
      </w:r>
    </w:p>
    <w:p w:rsidR="00806E51" w:rsidRPr="00C6578D" w:rsidRDefault="00806E51" w:rsidP="00680E2A">
      <w:pPr>
        <w:numPr>
          <w:ilvl w:val="0"/>
          <w:numId w:val="40"/>
        </w:numPr>
        <w:tabs>
          <w:tab w:val="left" w:pos="709"/>
        </w:tabs>
        <w:suppressAutoHyphens/>
        <w:autoSpaceDE w:val="0"/>
        <w:spacing w:before="0" w:after="0" w:line="276" w:lineRule="auto"/>
      </w:pPr>
      <w:r w:rsidRPr="00C6578D">
        <w:t>Zapewnienie możliwości starania się o środki finansowe na realizację działań z zakresu inwestycji na rzecz rozwoju infrastruktury energetycznej,</w:t>
      </w:r>
    </w:p>
    <w:p w:rsidR="00806E51" w:rsidRPr="00C6578D" w:rsidRDefault="00806E51" w:rsidP="00680E2A">
      <w:pPr>
        <w:numPr>
          <w:ilvl w:val="0"/>
          <w:numId w:val="40"/>
        </w:numPr>
        <w:tabs>
          <w:tab w:val="left" w:pos="709"/>
        </w:tabs>
        <w:suppressAutoHyphens/>
        <w:autoSpaceDE w:val="0"/>
        <w:spacing w:before="0" w:after="0" w:line="276" w:lineRule="auto"/>
      </w:pPr>
      <w:r w:rsidRPr="00C6578D">
        <w:t>Tworzenie warunków rozwoju rynku energetycznego i nowych miejsc pracy,</w:t>
      </w:r>
    </w:p>
    <w:p w:rsidR="00806E51" w:rsidRPr="00C6578D" w:rsidRDefault="00806E51" w:rsidP="00680E2A">
      <w:pPr>
        <w:numPr>
          <w:ilvl w:val="0"/>
          <w:numId w:val="40"/>
        </w:numPr>
        <w:tabs>
          <w:tab w:val="left" w:pos="709"/>
        </w:tabs>
        <w:suppressAutoHyphens/>
        <w:autoSpaceDE w:val="0"/>
        <w:spacing w:before="0" w:after="0" w:line="276" w:lineRule="auto"/>
      </w:pPr>
      <w:r w:rsidRPr="00C6578D">
        <w:t>Wypracowanie wspólnej polityki energ</w:t>
      </w:r>
      <w:r w:rsidR="009967C8" w:rsidRPr="00C6578D">
        <w:t>etycznej przez gminę wraz</w:t>
      </w:r>
      <w:r w:rsidRPr="00C6578D">
        <w:t xml:space="preserve"> z przedsiębiorstwami energetycznymi, </w:t>
      </w:r>
    </w:p>
    <w:p w:rsidR="00806E51" w:rsidRPr="00C6578D" w:rsidRDefault="00806E51" w:rsidP="00680E2A">
      <w:pPr>
        <w:numPr>
          <w:ilvl w:val="0"/>
          <w:numId w:val="40"/>
        </w:numPr>
        <w:tabs>
          <w:tab w:val="left" w:pos="709"/>
        </w:tabs>
        <w:suppressAutoHyphens/>
        <w:autoSpaceDE w:val="0"/>
        <w:spacing w:before="0" w:after="0" w:line="276" w:lineRule="auto"/>
      </w:pPr>
      <w:r w:rsidRPr="00C6578D">
        <w:t>Możliwość obniżenia ponoszonych kosztów poprzez analizę dotychczasowych i przyszłych potrzeb,</w:t>
      </w:r>
    </w:p>
    <w:p w:rsidR="00806E51" w:rsidRPr="00C6578D" w:rsidRDefault="00806E51" w:rsidP="00680E2A">
      <w:pPr>
        <w:numPr>
          <w:ilvl w:val="0"/>
          <w:numId w:val="40"/>
        </w:numPr>
        <w:tabs>
          <w:tab w:val="left" w:pos="709"/>
        </w:tabs>
        <w:suppressAutoHyphens/>
        <w:autoSpaceDE w:val="0"/>
        <w:spacing w:before="0" w:after="0" w:line="276" w:lineRule="auto"/>
      </w:pPr>
      <w:r w:rsidRPr="00C6578D">
        <w:t>Wiedza na temat możliwości energetycznych w gminie, co zapewni właściwy kierunek dla przyszłych inwestycji i prowadzonej działalności gospodarczej,</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Określenie możliwości i oceny środowiska naturalnego, </w:t>
      </w:r>
    </w:p>
    <w:p w:rsidR="00806E51" w:rsidRPr="00C6578D" w:rsidRDefault="00806E51" w:rsidP="00680E2A">
      <w:pPr>
        <w:numPr>
          <w:ilvl w:val="0"/>
          <w:numId w:val="40"/>
        </w:numPr>
        <w:tabs>
          <w:tab w:val="left" w:pos="709"/>
        </w:tabs>
        <w:suppressAutoHyphens/>
        <w:autoSpaceDE w:val="0"/>
        <w:spacing w:before="0" w:after="0" w:line="276" w:lineRule="auto"/>
      </w:pPr>
      <w:r w:rsidRPr="00C6578D">
        <w:t>Oszacowanie możliwości rozwoju energetyki odnawialnej, co bezpośrednio przekłada się na promocję gminy i jej rozwój gospodarczy,</w:t>
      </w:r>
    </w:p>
    <w:p w:rsidR="00806E51" w:rsidRPr="00C6578D" w:rsidRDefault="00806E51" w:rsidP="00680E2A">
      <w:pPr>
        <w:numPr>
          <w:ilvl w:val="0"/>
          <w:numId w:val="40"/>
        </w:numPr>
        <w:tabs>
          <w:tab w:val="left" w:pos="709"/>
        </w:tabs>
        <w:suppressAutoHyphens/>
        <w:autoSpaceDE w:val="0"/>
        <w:spacing w:before="0" w:after="0" w:line="276" w:lineRule="auto"/>
      </w:pPr>
      <w:r w:rsidRPr="00C6578D">
        <w:t>Skuteczne oddziaływanie na zmniejszenie kosztów usług energetycznych.</w:t>
      </w:r>
    </w:p>
    <w:p w:rsidR="00806E51" w:rsidRPr="00C6578D" w:rsidRDefault="00806E51" w:rsidP="00345172">
      <w:pPr>
        <w:pStyle w:val="Tekstpodstawowy2"/>
        <w:autoSpaceDE w:val="0"/>
        <w:spacing w:line="276" w:lineRule="auto"/>
      </w:pPr>
      <w:r w:rsidRPr="00C6578D">
        <w:t xml:space="preserve">Planowanie energetyczne gminy pozostaje w ścisłym związku z innymi planami tworzonymi przez gminę, planami przedsiębiorstw energetycznych oraz innych uczestników rynku energetycznego, </w:t>
      </w:r>
      <w:r w:rsidR="001715E7" w:rsidRPr="00C6578D">
        <w:br/>
      </w:r>
      <w:r w:rsidRPr="00C6578D">
        <w:t>w tym:</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Strategią rozwoju gminy, </w:t>
      </w:r>
    </w:p>
    <w:p w:rsidR="00806E51" w:rsidRPr="00C6578D" w:rsidRDefault="007950C2" w:rsidP="00680E2A">
      <w:pPr>
        <w:numPr>
          <w:ilvl w:val="0"/>
          <w:numId w:val="40"/>
        </w:numPr>
        <w:tabs>
          <w:tab w:val="left" w:pos="709"/>
        </w:tabs>
        <w:suppressAutoHyphens/>
        <w:autoSpaceDE w:val="0"/>
        <w:spacing w:before="0" w:after="0" w:line="276" w:lineRule="auto"/>
      </w:pPr>
      <w:r w:rsidRPr="00C6578D">
        <w:t xml:space="preserve">Studium </w:t>
      </w:r>
      <w:r w:rsidR="00806E51" w:rsidRPr="00C6578D">
        <w:t xml:space="preserve">uwarunkowań i kierunków zagospodarowania przestrzennego gminy oraz miejscowymi planami zagospodarowania przestrzennego, </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Planami rozwoju przedsiębiorstw energetycznych zajmujących się przesyłaniem i dystrybucją paliw gazowych, ciepła lub energii elektrycznej, </w:t>
      </w:r>
    </w:p>
    <w:p w:rsidR="00806E51" w:rsidRPr="00C6578D" w:rsidRDefault="00806E51" w:rsidP="00680E2A">
      <w:pPr>
        <w:numPr>
          <w:ilvl w:val="0"/>
          <w:numId w:val="40"/>
        </w:numPr>
        <w:tabs>
          <w:tab w:val="left" w:pos="709"/>
        </w:tabs>
        <w:suppressAutoHyphens/>
        <w:autoSpaceDE w:val="0"/>
        <w:spacing w:before="0" w:after="0" w:line="276" w:lineRule="auto"/>
      </w:pPr>
      <w:r w:rsidRPr="00C6578D">
        <w:t xml:space="preserve">Planami pozostałych przedsiębiorstw energetycznych, odbiorców ciepła, energii elektrycznej </w:t>
      </w:r>
      <w:r w:rsidR="001F05FB" w:rsidRPr="00C6578D">
        <w:br/>
      </w:r>
      <w:r w:rsidRPr="00C6578D">
        <w:t>i paliw gazowych, wspólnot mieszkaniowych itp.</w:t>
      </w:r>
    </w:p>
    <w:p w:rsidR="00806E51" w:rsidRPr="00C6578D" w:rsidRDefault="00806E51" w:rsidP="00E4117E">
      <w:pPr>
        <w:pStyle w:val="Tekstpodstawowy2"/>
        <w:autoSpaceDE w:val="0"/>
        <w:spacing w:line="276" w:lineRule="auto"/>
      </w:pPr>
      <w:r w:rsidRPr="00C6578D">
        <w:t>Planowanie zaopatrzenia w ciepło, energię elektryczną i paliwa gazowe powinno obejmować wszystkie procesy energetyczne, jakie zachodzą na terenie gminy, tj. wytwarzanie, przysyłanie i dystrybucję oraz obrót po</w:t>
      </w:r>
      <w:r w:rsidR="00FF2770" w:rsidRPr="00C6578D">
        <w:t xml:space="preserve">szczególnymi nośnikami energii: </w:t>
      </w:r>
      <w:r w:rsidRPr="00C6578D">
        <w:t>ciepłem, energią elektryczną oraz gazem. Gmina, która planuje działania energetyczne pozostaje w ścisłym związku z innymi podmiotami działającymi na rynku. Określając cele i kierunki rozwoju, musi uwzględniać funkcjonujące zasady rynkowe oraz interesy poszczególnych podmiotów gospodarczych branży energetycznej. Z kolei podmioty te powinny czynnie współuczestniczyć w procesie planowania energetycznego w gminie.</w:t>
      </w:r>
    </w:p>
    <w:p w:rsidR="00806E51" w:rsidRPr="00C6578D" w:rsidRDefault="00806E51" w:rsidP="00E4117E">
      <w:pPr>
        <w:pStyle w:val="Tekstpodstawowy2"/>
        <w:autoSpaceDE w:val="0"/>
        <w:spacing w:line="276" w:lineRule="auto"/>
      </w:pPr>
      <w:r w:rsidRPr="00C6578D">
        <w:t>Gospodarka energetyczna gminy winna być rozpatrzona w trzech kontekstach:</w:t>
      </w:r>
    </w:p>
    <w:p w:rsidR="00806E51" w:rsidRPr="00C6578D" w:rsidRDefault="00806E51" w:rsidP="00FE5956">
      <w:pPr>
        <w:numPr>
          <w:ilvl w:val="0"/>
          <w:numId w:val="63"/>
        </w:numPr>
      </w:pPr>
      <w:r w:rsidRPr="00C6578D">
        <w:t>Ochrony środowiska – Działania zgodne z Ustawą Prawo Ochrony Środowiska z dnia 27 kwietnia 2001 r., gdzie określono zasady ochrony i racjonalnego kształtowania środowiska, poprzez między innymi racjonalne gospodarowanie zasobami przyrodniczymi.</w:t>
      </w:r>
    </w:p>
    <w:p w:rsidR="00806E51" w:rsidRPr="00C6578D" w:rsidRDefault="00806E51" w:rsidP="00FE5956">
      <w:pPr>
        <w:numPr>
          <w:ilvl w:val="0"/>
          <w:numId w:val="63"/>
        </w:numPr>
      </w:pPr>
      <w:r w:rsidRPr="00C6578D">
        <w:t>Gospodarka energetyczna – Działania gminy powinny być zgodne z Założeniami Polityki Energetycznej Polski do roku 2025 oraz Ustawą Prawo Energetyczne.</w:t>
      </w:r>
    </w:p>
    <w:p w:rsidR="00806E51" w:rsidRPr="00C6578D" w:rsidRDefault="00806E51" w:rsidP="00FE5956">
      <w:pPr>
        <w:numPr>
          <w:ilvl w:val="0"/>
          <w:numId w:val="63"/>
        </w:numPr>
      </w:pPr>
      <w:r w:rsidRPr="00C6578D">
        <w:t>Gospodarka przestrzenna – Ustawa z dnia 27 marca 2003 r. O planowaniu i zagospodarowaniu przestrzennym określa zasady kształtowania polityki przestrzennej przez jednostki samorządu terytorialnego w sprawach przeznaczenia terenów na określone cele oraz ustalenie zasad ich zagospodarowania. Politykę przestrzenną gminy określa studium uwarunkowań i kierunków zagospodarowania przestrzennego.</w:t>
      </w:r>
    </w:p>
    <w:p w:rsidR="00806E51" w:rsidRPr="00C6578D" w:rsidRDefault="00806E51" w:rsidP="00E4117E">
      <w:pPr>
        <w:pStyle w:val="Tekstpodstawowy2"/>
        <w:autoSpaceDE w:val="0"/>
        <w:spacing w:line="276" w:lineRule="auto"/>
      </w:pPr>
      <w:r w:rsidRPr="00C6578D">
        <w:t xml:space="preserve">Przy wykonywaniu </w:t>
      </w:r>
      <w:r w:rsidRPr="00C6578D">
        <w:rPr>
          <w:i/>
        </w:rPr>
        <w:t xml:space="preserve">założeń do planu zaopatrzenia w ciepło, energię elektryczną i paliwa gazowe </w:t>
      </w:r>
      <w:r w:rsidR="00CE22A7" w:rsidRPr="00C6578D">
        <w:rPr>
          <w:i/>
        </w:rPr>
        <w:t xml:space="preserve">dla </w:t>
      </w:r>
      <w:r w:rsidR="0015275B" w:rsidRPr="00C6578D">
        <w:rPr>
          <w:i/>
        </w:rPr>
        <w:t>Miasta Legnicy</w:t>
      </w:r>
      <w:r w:rsidR="00FA1A07" w:rsidRPr="00C6578D">
        <w:rPr>
          <w:i/>
        </w:rPr>
        <w:t>,</w:t>
      </w:r>
      <w:r w:rsidRPr="00C6578D">
        <w:t xml:space="preserve"> korzystano z szeregu info</w:t>
      </w:r>
      <w:r w:rsidR="00CE22A7" w:rsidRPr="00C6578D">
        <w:t xml:space="preserve">rmacji uzyskanych z </w:t>
      </w:r>
      <w:r w:rsidRPr="00C6578D">
        <w:t>Urzędu</w:t>
      </w:r>
      <w:r w:rsidR="00CE22A7" w:rsidRPr="00C6578D">
        <w:t xml:space="preserve"> </w:t>
      </w:r>
      <w:r w:rsidR="0015275B" w:rsidRPr="00C6578D">
        <w:t>Miasta</w:t>
      </w:r>
      <w:r w:rsidR="001F05FB" w:rsidRPr="00C6578D">
        <w:t>,</w:t>
      </w:r>
      <w:r w:rsidRPr="00C6578D">
        <w:t xml:space="preserve"> danych otrzymanych od przedsiębiorstw energetycznych działających na terenie </w:t>
      </w:r>
      <w:r w:rsidR="0015275B" w:rsidRPr="00C6578D">
        <w:t>miasta</w:t>
      </w:r>
      <w:r w:rsidRPr="00C6578D">
        <w:t>, dokumentó</w:t>
      </w:r>
      <w:r w:rsidR="007950C2" w:rsidRPr="00C6578D">
        <w:t>w i opracowań stra</w:t>
      </w:r>
      <w:r w:rsidRPr="00C6578D">
        <w:t>tegicznych udostępnionych przez Urząd</w:t>
      </w:r>
      <w:r w:rsidR="00CE22A7" w:rsidRPr="00C6578D">
        <w:t xml:space="preserve"> </w:t>
      </w:r>
      <w:r w:rsidR="0015275B" w:rsidRPr="00C6578D">
        <w:t>Miasta</w:t>
      </w:r>
      <w:r w:rsidRPr="00C6578D">
        <w:t>, dany</w:t>
      </w:r>
      <w:r w:rsidR="00FA1A07" w:rsidRPr="00C6578D">
        <w:t>ch dostępnych na stronach GUS-u</w:t>
      </w:r>
      <w:r w:rsidRPr="00C6578D">
        <w:t xml:space="preserve"> oraz ze stron internetowych w tym głównie z:</w:t>
      </w:r>
    </w:p>
    <w:p w:rsidR="00806E51" w:rsidRPr="00C6578D" w:rsidRDefault="001403C4" w:rsidP="00680E2A">
      <w:pPr>
        <w:numPr>
          <w:ilvl w:val="0"/>
          <w:numId w:val="40"/>
        </w:numPr>
        <w:tabs>
          <w:tab w:val="left" w:pos="709"/>
        </w:tabs>
        <w:suppressAutoHyphens/>
        <w:autoSpaceDE w:val="0"/>
        <w:spacing w:before="0" w:after="0" w:line="276" w:lineRule="auto"/>
      </w:pPr>
      <w:r w:rsidRPr="00C6578D">
        <w:t>http://www.stat.gov.pl</w:t>
      </w:r>
      <w:r w:rsidR="00806E51" w:rsidRPr="00C6578D">
        <w:t xml:space="preserve"> – Główny Urząd Statystyczny - Polska Statystyka Publiczna,</w:t>
      </w:r>
    </w:p>
    <w:p w:rsidR="00D73221" w:rsidRPr="00C6578D" w:rsidRDefault="0015275B" w:rsidP="00680E2A">
      <w:pPr>
        <w:numPr>
          <w:ilvl w:val="0"/>
          <w:numId w:val="40"/>
        </w:numPr>
        <w:tabs>
          <w:tab w:val="left" w:pos="709"/>
        </w:tabs>
        <w:suppressAutoHyphens/>
        <w:autoSpaceDE w:val="0"/>
        <w:spacing w:before="0" w:after="0" w:line="276" w:lineRule="auto"/>
      </w:pPr>
      <w:r w:rsidRPr="00C6578D">
        <w:t>http://www.portal.legnica.eu/</w:t>
      </w:r>
      <w:r w:rsidR="00D73221" w:rsidRPr="00C6578D">
        <w:t xml:space="preserve">– Portal </w:t>
      </w:r>
      <w:r w:rsidRPr="00C6578D">
        <w:t>Miasta Legnicy</w:t>
      </w:r>
      <w:r w:rsidR="007B5310" w:rsidRPr="00C6578D">
        <w:t>,</w:t>
      </w:r>
    </w:p>
    <w:p w:rsidR="00806E51" w:rsidRPr="00C6578D" w:rsidRDefault="00331BAC" w:rsidP="00680E2A">
      <w:pPr>
        <w:numPr>
          <w:ilvl w:val="0"/>
          <w:numId w:val="40"/>
        </w:numPr>
        <w:tabs>
          <w:tab w:val="left" w:pos="709"/>
        </w:tabs>
        <w:suppressAutoHyphens/>
        <w:autoSpaceDE w:val="0"/>
        <w:spacing w:before="0" w:after="0" w:line="276" w:lineRule="auto"/>
      </w:pPr>
      <w:r>
        <w:t xml:space="preserve">http://www.mos.gov.pl </w:t>
      </w:r>
      <w:r w:rsidR="00806E51" w:rsidRPr="00C6578D">
        <w:t>– Ministerstwo Środowiska,</w:t>
      </w:r>
    </w:p>
    <w:p w:rsidR="00806E51" w:rsidRPr="00C6578D" w:rsidRDefault="00331BAC" w:rsidP="00680E2A">
      <w:pPr>
        <w:numPr>
          <w:ilvl w:val="0"/>
          <w:numId w:val="40"/>
        </w:numPr>
        <w:tabs>
          <w:tab w:val="left" w:pos="709"/>
        </w:tabs>
        <w:suppressAutoHyphens/>
        <w:autoSpaceDE w:val="0"/>
        <w:spacing w:before="0" w:after="0" w:line="276" w:lineRule="auto"/>
      </w:pPr>
      <w:r>
        <w:t xml:space="preserve">http://www.mgip.gov.pl </w:t>
      </w:r>
      <w:r w:rsidR="00806E51" w:rsidRPr="00C6578D">
        <w:t>– Ministerstwo Gospodarki,</w:t>
      </w:r>
    </w:p>
    <w:p w:rsidR="00806E51" w:rsidRPr="00C6578D" w:rsidRDefault="00331BAC" w:rsidP="00680E2A">
      <w:pPr>
        <w:numPr>
          <w:ilvl w:val="0"/>
          <w:numId w:val="40"/>
        </w:numPr>
        <w:tabs>
          <w:tab w:val="left" w:pos="709"/>
        </w:tabs>
        <w:suppressAutoHyphens/>
        <w:autoSpaceDE w:val="0"/>
        <w:spacing w:before="0" w:after="0" w:line="276" w:lineRule="auto"/>
      </w:pPr>
      <w:r>
        <w:t xml:space="preserve">http://www.imgw.pl </w:t>
      </w:r>
      <w:r w:rsidR="00806E51" w:rsidRPr="00C6578D">
        <w:t>– Instytut Meteorologii i Gospodarki Wodnej,</w:t>
      </w:r>
    </w:p>
    <w:p w:rsidR="00806E51" w:rsidRPr="00C6578D" w:rsidRDefault="00806E51" w:rsidP="00680E2A">
      <w:pPr>
        <w:numPr>
          <w:ilvl w:val="0"/>
          <w:numId w:val="40"/>
        </w:numPr>
        <w:tabs>
          <w:tab w:val="left" w:pos="709"/>
        </w:tabs>
        <w:suppressAutoHyphens/>
        <w:autoSpaceDE w:val="0"/>
        <w:spacing w:before="0" w:after="0" w:line="276" w:lineRule="auto"/>
      </w:pPr>
      <w:r w:rsidRPr="00C6578D">
        <w:t>http://www.sejm.gov.pl – Sejm Rzeczypospolitej Polskiej,</w:t>
      </w:r>
    </w:p>
    <w:p w:rsidR="00BD3B75" w:rsidRDefault="00806E51" w:rsidP="00884A42">
      <w:pPr>
        <w:numPr>
          <w:ilvl w:val="0"/>
          <w:numId w:val="40"/>
        </w:numPr>
        <w:tabs>
          <w:tab w:val="left" w:pos="709"/>
        </w:tabs>
        <w:suppressAutoHyphens/>
        <w:autoSpaceDE w:val="0"/>
        <w:spacing w:before="0" w:after="0" w:line="276" w:lineRule="auto"/>
      </w:pPr>
      <w:r w:rsidRPr="00C6578D">
        <w:t>http://www.kape.gov.pl – Krajowa Agencja Poszano</w:t>
      </w:r>
      <w:r w:rsidR="00A156D3" w:rsidRPr="00C6578D">
        <w:t>wania Energii S.A. i inne</w:t>
      </w:r>
      <w:r w:rsidR="00FA1A07" w:rsidRPr="00C6578D">
        <w:t>.</w:t>
      </w:r>
      <w:r w:rsidR="00A156D3" w:rsidRPr="00C6578D">
        <w:t xml:space="preserve"> </w:t>
      </w:r>
    </w:p>
    <w:p w:rsidR="00884A42" w:rsidRPr="00884A42" w:rsidRDefault="00884A42" w:rsidP="00884A42">
      <w:pPr>
        <w:tabs>
          <w:tab w:val="left" w:pos="709"/>
        </w:tabs>
        <w:suppressAutoHyphens/>
        <w:autoSpaceDE w:val="0"/>
        <w:spacing w:before="0" w:after="0" w:line="276" w:lineRule="auto"/>
        <w:ind w:left="720"/>
      </w:pPr>
    </w:p>
    <w:p w:rsidR="00F22BA5" w:rsidRPr="00331BAC" w:rsidRDefault="001F5B65" w:rsidP="00363193">
      <w:pPr>
        <w:pStyle w:val="Styl5"/>
        <w:numPr>
          <w:ilvl w:val="1"/>
          <w:numId w:val="75"/>
        </w:numPr>
        <w:rPr>
          <w:sz w:val="28"/>
        </w:rPr>
      </w:pPr>
      <w:bookmarkStart w:id="10" w:name="_Toc338663864"/>
      <w:bookmarkStart w:id="11" w:name="_Toc350458537"/>
      <w:bookmarkStart w:id="12" w:name="_Toc476568490"/>
      <w:bookmarkStart w:id="13" w:name="_Toc476640393"/>
      <w:bookmarkStart w:id="14" w:name="_Toc476641513"/>
      <w:bookmarkStart w:id="15" w:name="_Toc476641888"/>
      <w:bookmarkStart w:id="16" w:name="_Toc476642252"/>
      <w:bookmarkStart w:id="17" w:name="_Toc478729521"/>
      <w:bookmarkStart w:id="18" w:name="_Toc479071918"/>
      <w:bookmarkStart w:id="19" w:name="_Toc487020339"/>
      <w:r w:rsidRPr="00402CF6">
        <w:rPr>
          <w:sz w:val="28"/>
        </w:rPr>
        <w:t>Uwzględnienie założeń regionalnych dokumentów strategicznych</w:t>
      </w:r>
      <w:bookmarkEnd w:id="10"/>
      <w:bookmarkEnd w:id="11"/>
      <w:bookmarkEnd w:id="12"/>
      <w:bookmarkEnd w:id="13"/>
      <w:bookmarkEnd w:id="14"/>
      <w:bookmarkEnd w:id="15"/>
      <w:bookmarkEnd w:id="16"/>
      <w:bookmarkEnd w:id="17"/>
      <w:bookmarkEnd w:id="18"/>
      <w:bookmarkEnd w:id="19"/>
      <w:r w:rsidR="00402CF6">
        <w:rPr>
          <w:sz w:val="28"/>
        </w:rPr>
        <w:t xml:space="preserve">   </w:t>
      </w:r>
    </w:p>
    <w:p w:rsidR="005F04DB" w:rsidRPr="00884A42" w:rsidRDefault="001F5B65" w:rsidP="00884A42">
      <w:pPr>
        <w:pStyle w:val="Styl5"/>
        <w:numPr>
          <w:ilvl w:val="2"/>
          <w:numId w:val="75"/>
        </w:numPr>
      </w:pPr>
      <w:bookmarkStart w:id="20" w:name="_Toc476648818"/>
      <w:bookmarkStart w:id="21" w:name="_Toc476648944"/>
      <w:bookmarkStart w:id="22" w:name="_Toc338663865"/>
      <w:bookmarkStart w:id="23" w:name="_Toc350458538"/>
      <w:bookmarkStart w:id="24" w:name="_Toc476568491"/>
      <w:bookmarkStart w:id="25" w:name="_Toc476640394"/>
      <w:bookmarkStart w:id="26" w:name="_Toc476641514"/>
      <w:bookmarkStart w:id="27" w:name="_Toc476641889"/>
      <w:bookmarkStart w:id="28" w:name="_Toc476642253"/>
      <w:bookmarkStart w:id="29" w:name="_Toc478729522"/>
      <w:bookmarkStart w:id="30" w:name="_Toc479071919"/>
      <w:bookmarkStart w:id="31" w:name="_Toc487020340"/>
      <w:bookmarkEnd w:id="20"/>
      <w:bookmarkEnd w:id="21"/>
      <w:r w:rsidRPr="00402CF6">
        <w:t>Uwzględnienie założeń dokumentów strategicznych szczebla wojewódzkiego</w:t>
      </w:r>
      <w:bookmarkEnd w:id="22"/>
      <w:bookmarkEnd w:id="23"/>
      <w:bookmarkEnd w:id="24"/>
      <w:bookmarkEnd w:id="25"/>
      <w:bookmarkEnd w:id="26"/>
      <w:bookmarkEnd w:id="27"/>
      <w:bookmarkEnd w:id="28"/>
      <w:bookmarkEnd w:id="29"/>
      <w:bookmarkEnd w:id="30"/>
      <w:bookmarkEnd w:id="31"/>
    </w:p>
    <w:p w:rsidR="0091611F" w:rsidRPr="00C6578D" w:rsidRDefault="0091611F" w:rsidP="009C3D6C">
      <w:pPr>
        <w:spacing w:before="0" w:after="0" w:line="276" w:lineRule="auto"/>
        <w:jc w:val="center"/>
        <w:rPr>
          <w:b/>
        </w:rPr>
      </w:pPr>
      <w:r w:rsidRPr="00C6578D">
        <w:rPr>
          <w:b/>
        </w:rPr>
        <w:t xml:space="preserve">Programu Ochrony Powietrza dla województwa dolnośląskiego, którego część stanowi </w:t>
      </w:r>
      <w:r w:rsidR="00DA64EA" w:rsidRPr="00C6578D">
        <w:rPr>
          <w:b/>
        </w:rPr>
        <w:br/>
      </w:r>
      <w:r w:rsidRPr="00C6578D">
        <w:rPr>
          <w:b/>
        </w:rPr>
        <w:t>Program Ochrony Powietrza dla m</w:t>
      </w:r>
      <w:r w:rsidR="00DA64EA" w:rsidRPr="00C6578D">
        <w:rPr>
          <w:b/>
        </w:rPr>
        <w:t>iasta Legnica</w:t>
      </w:r>
    </w:p>
    <w:p w:rsidR="00DA64EA" w:rsidRPr="00C6578D" w:rsidRDefault="009C3D6C" w:rsidP="00DA64EA">
      <w:pPr>
        <w:spacing w:before="0" w:after="0" w:line="276" w:lineRule="auto"/>
      </w:pPr>
      <w:r w:rsidRPr="00C6578D">
        <w:t xml:space="preserve">Podstawowym dokumentem wskazującym na konieczność wykonania Programu Ochrony Powietrza </w:t>
      </w:r>
      <w:r w:rsidRPr="00C6578D">
        <w:br/>
        <w:t>w strefie miasto Legnica jest „Ocena poziomów substancji w powietrzu oraz wyniki klasyfikacji stref województwa dolnośląskiego za 2013 rok”, wykonana przez Wojewódzki Inspektorat Ochrony Środowiska we Wrocławiu. W dokumencie tym strefa miasto Legnica została zakwalifikowana do klasy C pod względem ochrony zdrowia mieszkańców</w:t>
      </w:r>
      <w:r w:rsidR="00DA64EA" w:rsidRPr="00C6578D">
        <w:t>.</w:t>
      </w:r>
    </w:p>
    <w:p w:rsidR="005F04DB" w:rsidRPr="00C6578D" w:rsidRDefault="0091611F" w:rsidP="009C3D6C">
      <w:pPr>
        <w:spacing w:before="0" w:after="0" w:line="276" w:lineRule="auto"/>
      </w:pPr>
      <w:r w:rsidRPr="00C6578D">
        <w:t>Działania kierunkowe zmierzające do przywrócenia poziomów docelowych arsenu i ozonu w powietrzu</w:t>
      </w:r>
    </w:p>
    <w:p w:rsidR="0091611F" w:rsidRPr="00C6578D" w:rsidRDefault="0091611F" w:rsidP="0091611F">
      <w:pPr>
        <w:spacing w:before="0" w:after="0" w:line="276" w:lineRule="auto"/>
      </w:pPr>
      <w:r w:rsidRPr="00C6578D">
        <w:t>1) W zakresie ograniczania emisji powierzchniowe</w:t>
      </w:r>
      <w:r w:rsidR="00DA64EA" w:rsidRPr="00C6578D">
        <w:t xml:space="preserve">j (niskiej, rozproszonej emisji </w:t>
      </w:r>
      <w:r w:rsidRPr="00C6578D">
        <w:t xml:space="preserve">komunalno-bytowej </w:t>
      </w:r>
      <w:r w:rsidR="00DA64EA" w:rsidRPr="00C6578D">
        <w:br/>
      </w:r>
      <w:r w:rsidRPr="00C6578D">
        <w:t>i technologicznej):</w:t>
      </w:r>
    </w:p>
    <w:p w:rsidR="0091611F" w:rsidRPr="00C6578D" w:rsidRDefault="0091611F" w:rsidP="00FE5956">
      <w:pPr>
        <w:numPr>
          <w:ilvl w:val="0"/>
          <w:numId w:val="53"/>
        </w:numPr>
        <w:spacing w:before="0" w:after="0" w:line="276" w:lineRule="auto"/>
      </w:pPr>
      <w:r w:rsidRPr="00C6578D">
        <w:t xml:space="preserve">zmiana paliwa niskoemisyjne lub zastosowanie </w:t>
      </w:r>
      <w:r w:rsidR="00DA64EA" w:rsidRPr="00C6578D">
        <w:t xml:space="preserve">energii elektrycznej, względnie </w:t>
      </w:r>
      <w:r w:rsidRPr="00C6578D">
        <w:t>indywidualnych źródeł energii odnawialnej,</w:t>
      </w:r>
    </w:p>
    <w:p w:rsidR="0091611F" w:rsidRPr="00C6578D" w:rsidRDefault="0091611F" w:rsidP="00FE5956">
      <w:pPr>
        <w:numPr>
          <w:ilvl w:val="0"/>
          <w:numId w:val="53"/>
        </w:numPr>
        <w:spacing w:before="0" w:after="0" w:line="276" w:lineRule="auto"/>
      </w:pPr>
      <w:r w:rsidRPr="00C6578D">
        <w:t>ograniczanie emisji z niskich rozproszonych źródeł technologicznych,</w:t>
      </w:r>
    </w:p>
    <w:p w:rsidR="0091611F" w:rsidRPr="00C6578D" w:rsidRDefault="00DA64EA" w:rsidP="00FE5956">
      <w:pPr>
        <w:numPr>
          <w:ilvl w:val="0"/>
          <w:numId w:val="53"/>
        </w:numPr>
        <w:spacing w:before="0" w:after="0" w:line="276" w:lineRule="auto"/>
      </w:pPr>
      <w:r w:rsidRPr="00C6578D">
        <w:t>z</w:t>
      </w:r>
      <w:r w:rsidR="0091611F" w:rsidRPr="00C6578D">
        <w:t>miana technologii i surowców stosowanych w rzemiośle, usługa</w:t>
      </w:r>
      <w:r w:rsidRPr="00C6578D">
        <w:t xml:space="preserve">ch i drobnej </w:t>
      </w:r>
      <w:r w:rsidR="0091611F" w:rsidRPr="00C6578D">
        <w:t>wytwórczości wpływająca na ograniczanie emisji NMLZO.</w:t>
      </w:r>
    </w:p>
    <w:p w:rsidR="0091611F" w:rsidRPr="00C6578D" w:rsidRDefault="0091611F" w:rsidP="0091611F">
      <w:pPr>
        <w:spacing w:before="0" w:after="0" w:line="276" w:lineRule="auto"/>
      </w:pPr>
      <w:r w:rsidRPr="00C6578D">
        <w:t>2) W zakresie ograniczania emisji liniowej (komunikacyjnej):</w:t>
      </w:r>
    </w:p>
    <w:p w:rsidR="0091611F" w:rsidRPr="00C6578D" w:rsidRDefault="0091611F" w:rsidP="00FE5956">
      <w:pPr>
        <w:numPr>
          <w:ilvl w:val="0"/>
          <w:numId w:val="54"/>
        </w:numPr>
        <w:spacing w:before="0" w:after="0" w:line="276" w:lineRule="auto"/>
      </w:pPr>
      <w:r w:rsidRPr="00C6578D">
        <w:t>całościowe zintegrowane planowanie rozwoju systemu transportu w mieście,</w:t>
      </w:r>
    </w:p>
    <w:p w:rsidR="0091611F" w:rsidRPr="00C6578D" w:rsidRDefault="0091611F" w:rsidP="00FE5956">
      <w:pPr>
        <w:numPr>
          <w:ilvl w:val="0"/>
          <w:numId w:val="54"/>
        </w:numPr>
        <w:spacing w:before="0" w:after="0" w:line="276" w:lineRule="auto"/>
      </w:pPr>
      <w:r w:rsidRPr="00C6578D">
        <w:t>zintegrowany system kierowania ruchem ulicznym,</w:t>
      </w:r>
    </w:p>
    <w:p w:rsidR="0091611F" w:rsidRPr="00C6578D" w:rsidRDefault="0091611F" w:rsidP="00FE5956">
      <w:pPr>
        <w:numPr>
          <w:ilvl w:val="0"/>
          <w:numId w:val="54"/>
        </w:numPr>
        <w:spacing w:before="0" w:after="0" w:line="276" w:lineRule="auto"/>
      </w:pPr>
      <w:r w:rsidRPr="00C6578D">
        <w:t>kierowanie ruchu tranzytowego z ominięciem miasta lub jego części centralnych,</w:t>
      </w:r>
    </w:p>
    <w:p w:rsidR="0091611F" w:rsidRPr="00C6578D" w:rsidRDefault="0091611F" w:rsidP="00FE5956">
      <w:pPr>
        <w:numPr>
          <w:ilvl w:val="0"/>
          <w:numId w:val="54"/>
        </w:numPr>
        <w:spacing w:before="0" w:after="0" w:line="276" w:lineRule="auto"/>
      </w:pPr>
      <w:r w:rsidRPr="00C6578D">
        <w:t>tworzenie stref z zakazem ruchu samochodów,</w:t>
      </w:r>
    </w:p>
    <w:p w:rsidR="0091611F" w:rsidRPr="00C6578D" w:rsidRDefault="0091611F" w:rsidP="00FE5956">
      <w:pPr>
        <w:numPr>
          <w:ilvl w:val="0"/>
          <w:numId w:val="54"/>
        </w:numPr>
        <w:spacing w:before="0" w:after="0" w:line="276" w:lineRule="auto"/>
      </w:pPr>
      <w:r w:rsidRPr="00C6578D">
        <w:t>rozwój i zwiększanie efektywności systemu transp</w:t>
      </w:r>
      <w:r w:rsidR="00DA64EA" w:rsidRPr="00C6578D">
        <w:t xml:space="preserve">ortu publicznego, w tym wymiana </w:t>
      </w:r>
      <w:r w:rsidRPr="00C6578D">
        <w:t>taboru na pojazdy spełniające normy emisji spalin co najmniej EURO 5,</w:t>
      </w:r>
    </w:p>
    <w:p w:rsidR="0091611F" w:rsidRPr="00C6578D" w:rsidRDefault="0091611F" w:rsidP="00FE5956">
      <w:pPr>
        <w:numPr>
          <w:ilvl w:val="0"/>
          <w:numId w:val="54"/>
        </w:numPr>
        <w:spacing w:before="0" w:after="0" w:line="276" w:lineRule="auto"/>
      </w:pPr>
      <w:r w:rsidRPr="00C6578D">
        <w:t>polityka cenowa opłat za przejazdy i zsynchronizow</w:t>
      </w:r>
      <w:r w:rsidR="00DA64EA" w:rsidRPr="00C6578D">
        <w:t xml:space="preserve">anie rozkładów jazdy transportu </w:t>
      </w:r>
      <w:r w:rsidRPr="00C6578D">
        <w:t>zbiorowego zachęcające do korzystania z systemu transportu zbiorowego,</w:t>
      </w:r>
    </w:p>
    <w:p w:rsidR="0091611F" w:rsidRPr="00C6578D" w:rsidRDefault="0091611F" w:rsidP="00FE5956">
      <w:pPr>
        <w:numPr>
          <w:ilvl w:val="0"/>
          <w:numId w:val="54"/>
        </w:numPr>
        <w:spacing w:before="0" w:after="0" w:line="276" w:lineRule="auto"/>
      </w:pPr>
      <w:r w:rsidRPr="00C6578D">
        <w:t>tworzenie systemu ście</w:t>
      </w:r>
      <w:r w:rsidR="00DA64EA" w:rsidRPr="00C6578D">
        <w:t>ż</w:t>
      </w:r>
      <w:r w:rsidRPr="00C6578D">
        <w:t>ek rowerowych oraz ciągów pieszych,</w:t>
      </w:r>
    </w:p>
    <w:p w:rsidR="0091611F" w:rsidRPr="00C6578D" w:rsidRDefault="0091611F" w:rsidP="00FE5956">
      <w:pPr>
        <w:numPr>
          <w:ilvl w:val="0"/>
          <w:numId w:val="54"/>
        </w:numPr>
        <w:spacing w:before="0" w:after="0" w:line="276" w:lineRule="auto"/>
      </w:pPr>
      <w:r w:rsidRPr="00C6578D">
        <w:t>tworzenie i rozwój systemu płatnego parkowania w centrum miasta,</w:t>
      </w:r>
    </w:p>
    <w:p w:rsidR="0091611F" w:rsidRPr="00C6578D" w:rsidRDefault="0091611F" w:rsidP="00FE5956">
      <w:pPr>
        <w:numPr>
          <w:ilvl w:val="0"/>
          <w:numId w:val="54"/>
        </w:numPr>
        <w:spacing w:before="0" w:after="0" w:line="276" w:lineRule="auto"/>
      </w:pPr>
      <w:r w:rsidRPr="00C6578D">
        <w:t>wprowadzanie nowych niskoemisyjnych paliw i tech</w:t>
      </w:r>
      <w:r w:rsidR="00DA64EA" w:rsidRPr="00C6578D">
        <w:t xml:space="preserve">nologii, szczególnie w systemie </w:t>
      </w:r>
      <w:r w:rsidRPr="00C6578D">
        <w:t>transportu publicznego i słu</w:t>
      </w:r>
      <w:r w:rsidR="00DA64EA" w:rsidRPr="00C6578D">
        <w:t>ż</w:t>
      </w:r>
      <w:r w:rsidRPr="00C6578D">
        <w:t>b miejskich.</w:t>
      </w:r>
    </w:p>
    <w:p w:rsidR="0091611F" w:rsidRPr="00C6578D" w:rsidRDefault="0091611F" w:rsidP="0091611F">
      <w:pPr>
        <w:spacing w:before="0" w:after="0" w:line="276" w:lineRule="auto"/>
      </w:pPr>
      <w:r w:rsidRPr="00C6578D">
        <w:t>3) W zakresie ograniczania emisji z istotnych źródeł punktowych – energetyczne spa</w:t>
      </w:r>
      <w:r w:rsidR="00DA64EA" w:rsidRPr="00C6578D">
        <w:t xml:space="preserve">lanie </w:t>
      </w:r>
      <w:r w:rsidRPr="00C6578D">
        <w:t>paliw:</w:t>
      </w:r>
    </w:p>
    <w:p w:rsidR="0091611F" w:rsidRPr="00C6578D" w:rsidRDefault="0091611F" w:rsidP="00FE5956">
      <w:pPr>
        <w:numPr>
          <w:ilvl w:val="0"/>
          <w:numId w:val="55"/>
        </w:numPr>
        <w:spacing w:before="0" w:after="0" w:line="276" w:lineRule="auto"/>
      </w:pPr>
      <w:r w:rsidRPr="00C6578D">
        <w:t xml:space="preserve">ograniczenie wielkości emisji pyłów (w tym arsen </w:t>
      </w:r>
      <w:r w:rsidR="00DA64EA" w:rsidRPr="00C6578D">
        <w:t>w pyle) i NO</w:t>
      </w:r>
      <w:r w:rsidR="00DA64EA" w:rsidRPr="00C6578D">
        <w:rPr>
          <w:vertAlign w:val="subscript"/>
        </w:rPr>
        <w:t>x</w:t>
      </w:r>
      <w:r w:rsidR="00DA64EA" w:rsidRPr="00C6578D">
        <w:t xml:space="preserve"> poprzez optymalne </w:t>
      </w:r>
      <w:r w:rsidRPr="00C6578D">
        <w:t>sterowanie procesem spalania i podnoszenie sprawności procesu produkcji energii,</w:t>
      </w:r>
    </w:p>
    <w:p w:rsidR="0091611F" w:rsidRPr="00C6578D" w:rsidRDefault="0091611F" w:rsidP="00FE5956">
      <w:pPr>
        <w:numPr>
          <w:ilvl w:val="0"/>
          <w:numId w:val="55"/>
        </w:numPr>
        <w:spacing w:before="0" w:after="0" w:line="276" w:lineRule="auto"/>
      </w:pPr>
      <w:r w:rsidRPr="00C6578D">
        <w:t>zmiana paliwa na inne, o mniejszej zawartości zanieczyszczeń,</w:t>
      </w:r>
    </w:p>
    <w:p w:rsidR="0091611F" w:rsidRPr="00C6578D" w:rsidRDefault="0091611F" w:rsidP="00FE5956">
      <w:pPr>
        <w:numPr>
          <w:ilvl w:val="0"/>
          <w:numId w:val="55"/>
        </w:numPr>
        <w:spacing w:before="0" w:after="0" w:line="276" w:lineRule="auto"/>
      </w:pPr>
      <w:r w:rsidRPr="00C6578D">
        <w:t>stosowanie wysokoefektywnych technik o</w:t>
      </w:r>
      <w:r w:rsidR="00DA64EA" w:rsidRPr="00C6578D">
        <w:t xml:space="preserve">chrony atmosfery gwarantujących </w:t>
      </w:r>
      <w:r w:rsidRPr="00C6578D">
        <w:t>zmniejszenie emisji substancji do powietrza,</w:t>
      </w:r>
    </w:p>
    <w:p w:rsidR="0091611F" w:rsidRPr="00C6578D" w:rsidRDefault="0091611F" w:rsidP="00FE5956">
      <w:pPr>
        <w:numPr>
          <w:ilvl w:val="0"/>
          <w:numId w:val="55"/>
        </w:numPr>
        <w:spacing w:before="0" w:after="0" w:line="276" w:lineRule="auto"/>
      </w:pPr>
      <w:r w:rsidRPr="00C6578D">
        <w:t xml:space="preserve">stopniowe dostosowywanie instalacji </w:t>
      </w:r>
      <w:r w:rsidR="00DA64EA" w:rsidRPr="00C6578D">
        <w:t xml:space="preserve">do wymogów emisyjnych zawartych </w:t>
      </w:r>
      <w:r w:rsidRPr="00C6578D">
        <w:t>w Dyrektywie 2010/75/UE (IED).</w:t>
      </w:r>
    </w:p>
    <w:p w:rsidR="00DA64EA" w:rsidRPr="00C6578D" w:rsidRDefault="0091611F" w:rsidP="0091611F">
      <w:pPr>
        <w:spacing w:before="0" w:after="0" w:line="276" w:lineRule="auto"/>
      </w:pPr>
      <w:r w:rsidRPr="00C6578D">
        <w:t>4) W zakresie ograniczania emisji ze źródeł punktowyc</w:t>
      </w:r>
      <w:r w:rsidR="00DA64EA" w:rsidRPr="00C6578D">
        <w:t>h – źródła technologiczne:</w:t>
      </w:r>
    </w:p>
    <w:p w:rsidR="0091611F" w:rsidRPr="00C6578D" w:rsidRDefault="0091611F" w:rsidP="00FE5956">
      <w:pPr>
        <w:numPr>
          <w:ilvl w:val="0"/>
          <w:numId w:val="56"/>
        </w:numPr>
        <w:spacing w:before="0" w:after="0" w:line="276" w:lineRule="auto"/>
      </w:pPr>
      <w:r w:rsidRPr="00C6578D">
        <w:t>stosowanie wysokoefektywnych technik o</w:t>
      </w:r>
      <w:r w:rsidR="00DA64EA" w:rsidRPr="00C6578D">
        <w:t xml:space="preserve">chrony atmosfery gwarantujących </w:t>
      </w:r>
      <w:r w:rsidRPr="00C6578D">
        <w:t xml:space="preserve">zmniejszenie emisji substancji do powietrza, </w:t>
      </w:r>
    </w:p>
    <w:p w:rsidR="0091611F" w:rsidRPr="00C6578D" w:rsidRDefault="0091611F" w:rsidP="00FE5956">
      <w:pPr>
        <w:numPr>
          <w:ilvl w:val="0"/>
          <w:numId w:val="56"/>
        </w:numPr>
        <w:spacing w:before="0" w:after="0" w:line="276" w:lineRule="auto"/>
      </w:pPr>
      <w:r w:rsidRPr="00C6578D">
        <w:t>optymalizacja procesów produkcji w celu ograniczenia emisji substancji do powietrza,</w:t>
      </w:r>
    </w:p>
    <w:p w:rsidR="0091611F" w:rsidRPr="00C6578D" w:rsidRDefault="0091611F" w:rsidP="00FE5956">
      <w:pPr>
        <w:numPr>
          <w:ilvl w:val="0"/>
          <w:numId w:val="56"/>
        </w:numPr>
        <w:spacing w:before="0" w:after="0" w:line="276" w:lineRule="auto"/>
      </w:pPr>
      <w:r w:rsidRPr="00C6578D">
        <w:t>stosowanie optymalnych rozwiązań technologicznyc</w:t>
      </w:r>
      <w:r w:rsidR="00DA64EA" w:rsidRPr="00C6578D">
        <w:t xml:space="preserve">h zmierzających do ograniczenia </w:t>
      </w:r>
      <w:r w:rsidRPr="00C6578D">
        <w:t>emisji zanieczyszczeń pyłowych (w tym arsen w py</w:t>
      </w:r>
      <w:r w:rsidR="00DA64EA" w:rsidRPr="00C6578D">
        <w:t xml:space="preserve">le) i gazowych (w szczególności </w:t>
      </w:r>
      <w:r w:rsidRPr="00C6578D">
        <w:t>arsen, NO</w:t>
      </w:r>
      <w:r w:rsidRPr="00C6578D">
        <w:rPr>
          <w:vertAlign w:val="subscript"/>
        </w:rPr>
        <w:t>x</w:t>
      </w:r>
      <w:r w:rsidRPr="00C6578D">
        <w:t xml:space="preserve"> </w:t>
      </w:r>
      <w:r w:rsidR="00656665" w:rsidRPr="00C6578D">
        <w:br/>
      </w:r>
      <w:r w:rsidRPr="00C6578D">
        <w:t>i NMLZO), stopniowe wprowadzanie BAT,</w:t>
      </w:r>
    </w:p>
    <w:p w:rsidR="0091611F" w:rsidRPr="00C6578D" w:rsidRDefault="0091611F" w:rsidP="00FE5956">
      <w:pPr>
        <w:numPr>
          <w:ilvl w:val="0"/>
          <w:numId w:val="56"/>
        </w:numPr>
        <w:spacing w:before="0" w:after="0" w:line="276" w:lineRule="auto"/>
      </w:pPr>
      <w:r w:rsidRPr="00C6578D">
        <w:t xml:space="preserve">stopniowe dostosowywanie instalacji </w:t>
      </w:r>
      <w:r w:rsidR="00DA64EA" w:rsidRPr="00C6578D">
        <w:t xml:space="preserve">do wymogów emisyjnych zawartych </w:t>
      </w:r>
      <w:r w:rsidRPr="00C6578D">
        <w:t>w Dyrektywie 2010/75/UE (IED),</w:t>
      </w:r>
    </w:p>
    <w:p w:rsidR="0091611F" w:rsidRPr="00C6578D" w:rsidRDefault="0091611F" w:rsidP="00FE5956">
      <w:pPr>
        <w:numPr>
          <w:ilvl w:val="0"/>
          <w:numId w:val="56"/>
        </w:numPr>
        <w:spacing w:before="0" w:after="0" w:line="276" w:lineRule="auto"/>
      </w:pPr>
      <w:r w:rsidRPr="00C6578D">
        <w:t>stosowanie rozwiązań technologicznych i techniczny</w:t>
      </w:r>
      <w:r w:rsidR="00DA64EA" w:rsidRPr="00C6578D">
        <w:t xml:space="preserve">ch skierowanych na ograniczenie </w:t>
      </w:r>
      <w:r w:rsidRPr="00C6578D">
        <w:t>lub wyeliminowanie emisji niezorganizowanej NMLZO,</w:t>
      </w:r>
    </w:p>
    <w:p w:rsidR="0091611F" w:rsidRPr="00C6578D" w:rsidRDefault="0091611F" w:rsidP="00FE5956">
      <w:pPr>
        <w:numPr>
          <w:ilvl w:val="0"/>
          <w:numId w:val="56"/>
        </w:numPr>
        <w:spacing w:before="0" w:after="0" w:line="276" w:lineRule="auto"/>
      </w:pPr>
      <w:r w:rsidRPr="00C6578D">
        <w:t xml:space="preserve">stosowanie technologii wykorzystujących wyroby </w:t>
      </w:r>
      <w:r w:rsidR="00DA64EA" w:rsidRPr="00C6578D">
        <w:t xml:space="preserve">lakierowe o wysokiej zawartości </w:t>
      </w:r>
      <w:r w:rsidRPr="00C6578D">
        <w:t>cząstek stałych lub wyroby lakierowe wodorozcieńczalne,</w:t>
      </w:r>
    </w:p>
    <w:p w:rsidR="0091611F" w:rsidRPr="00C6578D" w:rsidRDefault="0091611F" w:rsidP="00FE5956">
      <w:pPr>
        <w:numPr>
          <w:ilvl w:val="0"/>
          <w:numId w:val="56"/>
        </w:numPr>
        <w:spacing w:before="0" w:after="0" w:line="276" w:lineRule="auto"/>
      </w:pPr>
      <w:r w:rsidRPr="00C6578D">
        <w:t>podejmowanie działań ograniczających do mi</w:t>
      </w:r>
      <w:r w:rsidR="00DA64EA" w:rsidRPr="00C6578D">
        <w:t xml:space="preserve">nimum ryzyko wystąpienia awarii </w:t>
      </w:r>
      <w:r w:rsidRPr="00C6578D">
        <w:t>urządzeń ochrony atmosfery (ze szczególnym uwzględnieniem du</w:t>
      </w:r>
      <w:r w:rsidR="00DA64EA" w:rsidRPr="00C6578D">
        <w:t>ż</w:t>
      </w:r>
      <w:r w:rsidRPr="00C6578D">
        <w:t>yc</w:t>
      </w:r>
      <w:r w:rsidR="00DA64EA" w:rsidRPr="00C6578D">
        <w:t xml:space="preserve">h obiektów </w:t>
      </w:r>
      <w:r w:rsidRPr="00C6578D">
        <w:t xml:space="preserve">przemysłowych), </w:t>
      </w:r>
      <w:r w:rsidR="00DA64EA" w:rsidRPr="00C6578D">
        <w:br/>
      </w:r>
      <w:r w:rsidRPr="00C6578D">
        <w:t>a tak</w:t>
      </w:r>
      <w:r w:rsidR="00DA64EA" w:rsidRPr="00C6578D">
        <w:t>ż</w:t>
      </w:r>
      <w:r w:rsidRPr="00C6578D">
        <w:t>e ich skutków poprzez</w:t>
      </w:r>
      <w:r w:rsidR="00DA64EA" w:rsidRPr="00C6578D">
        <w:t xml:space="preserve"> utrzymywanie urządzeń w dobrym </w:t>
      </w:r>
      <w:r w:rsidRPr="00C6578D">
        <w:t>stanie technicznym.</w:t>
      </w:r>
    </w:p>
    <w:p w:rsidR="0091611F" w:rsidRPr="00C6578D" w:rsidRDefault="0091611F" w:rsidP="0091611F">
      <w:pPr>
        <w:spacing w:before="0" w:after="0" w:line="276" w:lineRule="auto"/>
      </w:pPr>
      <w:r w:rsidRPr="00C6578D">
        <w:t xml:space="preserve">5) W zakresie ograniczenia emisji z obszarów emisji </w:t>
      </w:r>
      <w:r w:rsidR="00DA64EA" w:rsidRPr="00C6578D">
        <w:t xml:space="preserve">niezorganizowanej – składowiska </w:t>
      </w:r>
      <w:r w:rsidRPr="00C6578D">
        <w:t>odpadów przemysłowych:</w:t>
      </w:r>
    </w:p>
    <w:p w:rsidR="0091611F" w:rsidRPr="00C6578D" w:rsidRDefault="0091611F" w:rsidP="00FE5956">
      <w:pPr>
        <w:numPr>
          <w:ilvl w:val="0"/>
          <w:numId w:val="56"/>
        </w:numPr>
        <w:spacing w:before="0" w:after="0" w:line="276" w:lineRule="auto"/>
      </w:pPr>
      <w:r w:rsidRPr="00C6578D">
        <w:t>zagęszczanie odpadów po zdeponowaniu w od</w:t>
      </w:r>
      <w:r w:rsidR="00DA64EA" w:rsidRPr="00C6578D">
        <w:t>powiednim sektorze przy pomocy maszyn cięż</w:t>
      </w:r>
      <w:r w:rsidRPr="00C6578D">
        <w:t>kich,</w:t>
      </w:r>
    </w:p>
    <w:p w:rsidR="0091611F" w:rsidRPr="00C6578D" w:rsidRDefault="0091611F" w:rsidP="00FE5956">
      <w:pPr>
        <w:numPr>
          <w:ilvl w:val="0"/>
          <w:numId w:val="56"/>
        </w:numPr>
        <w:spacing w:before="0" w:after="0" w:line="276" w:lineRule="auto"/>
      </w:pPr>
      <w:r w:rsidRPr="00C6578D">
        <w:t>przesypywanie niepylącym materiałem zagęszczonych warstw odpadów,</w:t>
      </w:r>
    </w:p>
    <w:p w:rsidR="0091611F" w:rsidRPr="00C6578D" w:rsidRDefault="0091611F" w:rsidP="00FE5956">
      <w:pPr>
        <w:numPr>
          <w:ilvl w:val="0"/>
          <w:numId w:val="56"/>
        </w:numPr>
        <w:spacing w:before="0" w:after="0" w:line="276" w:lineRule="auto"/>
      </w:pPr>
      <w:r w:rsidRPr="00C6578D">
        <w:t>ograniczenie pylenia w czasie transportu odpadów na składowisko,</w:t>
      </w:r>
    </w:p>
    <w:p w:rsidR="0091611F" w:rsidRPr="00C6578D" w:rsidRDefault="0091611F" w:rsidP="00FE5956">
      <w:pPr>
        <w:numPr>
          <w:ilvl w:val="0"/>
          <w:numId w:val="56"/>
        </w:numPr>
        <w:spacing w:before="0" w:after="0" w:line="276" w:lineRule="auto"/>
      </w:pPr>
      <w:r w:rsidRPr="00C6578D">
        <w:t>ograniczenie emisji wtórnej przez: utrzymywanie jak najmniejszych, uzasadnionych</w:t>
      </w:r>
      <w:r w:rsidR="00DA64EA" w:rsidRPr="00C6578D">
        <w:t xml:space="preserve"> </w:t>
      </w:r>
      <w:r w:rsidRPr="00C6578D">
        <w:t>technologicznie, powierzchni działek roboczych; sukcesywne przykrywanie</w:t>
      </w:r>
      <w:r w:rsidR="00DA64EA" w:rsidRPr="00C6578D">
        <w:t xml:space="preserve"> </w:t>
      </w:r>
      <w:r w:rsidRPr="00C6578D">
        <w:t>powierzchni zdeponowanych odpadów warstwami izolacyjnymi; utrzymywanie w</w:t>
      </w:r>
      <w:r w:rsidR="00DA64EA" w:rsidRPr="00C6578D">
        <w:t xml:space="preserve"> </w:t>
      </w:r>
      <w:r w:rsidRPr="00C6578D">
        <w:t xml:space="preserve">czystości i zraszanie </w:t>
      </w:r>
      <w:r w:rsidR="00DA64EA" w:rsidRPr="00C6578D">
        <w:br/>
      </w:r>
      <w:r w:rsidRPr="00C6578D">
        <w:t>w razie potrzeby wodą dróg w obrębie składowiska; zraszanie w</w:t>
      </w:r>
      <w:r w:rsidR="00DA64EA" w:rsidRPr="00C6578D">
        <w:t xml:space="preserve"> </w:t>
      </w:r>
      <w:r w:rsidRPr="00C6578D">
        <w:t>razie potrzeby powierzchni odpadów wodą;</w:t>
      </w:r>
    </w:p>
    <w:p w:rsidR="0091611F" w:rsidRPr="00C6578D" w:rsidRDefault="0091611F" w:rsidP="0091611F">
      <w:pPr>
        <w:spacing w:before="0" w:after="0" w:line="276" w:lineRule="auto"/>
      </w:pPr>
      <w:r w:rsidRPr="00C6578D">
        <w:t>6) W zakresie kontroli emisji lotnych związków organicz</w:t>
      </w:r>
      <w:r w:rsidR="00330750" w:rsidRPr="00C6578D">
        <w:t xml:space="preserve">nych wynikającej ze składowania </w:t>
      </w:r>
      <w:r w:rsidRPr="00C6578D">
        <w:t>paliwa i jego dystrybucji z terminali do stacji paliw:</w:t>
      </w:r>
    </w:p>
    <w:p w:rsidR="00330750" w:rsidRPr="00C6578D" w:rsidRDefault="0091611F" w:rsidP="00FE5956">
      <w:pPr>
        <w:numPr>
          <w:ilvl w:val="0"/>
          <w:numId w:val="56"/>
        </w:numPr>
        <w:spacing w:before="0" w:after="0" w:line="276" w:lineRule="auto"/>
      </w:pPr>
      <w:r w:rsidRPr="00C6578D">
        <w:t>przestrzeganie wymagań dotyczących stosow</w:t>
      </w:r>
      <w:r w:rsidR="00330750" w:rsidRPr="00C6578D">
        <w:t xml:space="preserve">ania urządzeń do magazynowania, </w:t>
      </w:r>
      <w:r w:rsidRPr="00C6578D">
        <w:t>załadunku oraz rozładunku paliw w terminalach, m.in. stosowanie zbiorników,</w:t>
      </w:r>
      <w:r w:rsidR="00330750" w:rsidRPr="00C6578D">
        <w:t xml:space="preserve"> </w:t>
      </w:r>
      <w:r w:rsidRPr="00C6578D">
        <w:t>przewodów i urządzeń umo</w:t>
      </w:r>
      <w:r w:rsidR="00330750" w:rsidRPr="00C6578D">
        <w:t>ż</w:t>
      </w:r>
      <w:r w:rsidRPr="00C6578D">
        <w:t>liwiających odzysk</w:t>
      </w:r>
      <w:r w:rsidR="00330750" w:rsidRPr="00C6578D">
        <w:t xml:space="preserve"> lub s</w:t>
      </w:r>
      <w:r w:rsidR="00331BAC">
        <w:t xml:space="preserve">palanie oparów w celu nie </w:t>
      </w:r>
      <w:r w:rsidRPr="00C6578D">
        <w:t>przedostawania się substancji toksycznych do środowiska,</w:t>
      </w:r>
    </w:p>
    <w:p w:rsidR="0091611F" w:rsidRPr="00C6578D" w:rsidRDefault="0091611F" w:rsidP="00FE5956">
      <w:pPr>
        <w:numPr>
          <w:ilvl w:val="0"/>
          <w:numId w:val="56"/>
        </w:numPr>
        <w:spacing w:before="0" w:after="0" w:line="276" w:lineRule="auto"/>
      </w:pPr>
      <w:r w:rsidRPr="00C6578D">
        <w:t>przeprowadzanie systematycznych kontroli szczelności przewodó</w:t>
      </w:r>
      <w:r w:rsidR="00DA64EA" w:rsidRPr="00C6578D">
        <w:t xml:space="preserve">w połączeniowych </w:t>
      </w:r>
      <w:r w:rsidRPr="00C6578D">
        <w:t>i instalacji rurowych przez właściwe jednostki,</w:t>
      </w:r>
    </w:p>
    <w:p w:rsidR="0091611F" w:rsidRPr="00C6578D" w:rsidRDefault="0091611F" w:rsidP="00FE5956">
      <w:pPr>
        <w:numPr>
          <w:ilvl w:val="0"/>
          <w:numId w:val="56"/>
        </w:numPr>
        <w:spacing w:before="0" w:after="0" w:line="276" w:lineRule="auto"/>
      </w:pPr>
      <w:r w:rsidRPr="00C6578D">
        <w:t xml:space="preserve">przestrzeganie wymagań dotyczących urządzeń </w:t>
      </w:r>
      <w:r w:rsidR="00DA64EA" w:rsidRPr="00C6578D">
        <w:t xml:space="preserve">do załadunku i magazynowania na </w:t>
      </w:r>
      <w:r w:rsidRPr="00C6578D">
        <w:t>stacjach paliw: załadunek mo</w:t>
      </w:r>
      <w:r w:rsidR="00DA64EA" w:rsidRPr="00C6578D">
        <w:t>ż</w:t>
      </w:r>
      <w:r w:rsidRPr="00C6578D">
        <w:t>e odbywać się tyl</w:t>
      </w:r>
      <w:r w:rsidR="00DA64EA" w:rsidRPr="00C6578D">
        <w:t xml:space="preserve">ko w przypadku oparoszczelnych, </w:t>
      </w:r>
      <w:r w:rsidRPr="00C6578D">
        <w:t>sprawnych przewodów połączeniowych.</w:t>
      </w:r>
    </w:p>
    <w:p w:rsidR="0091611F" w:rsidRPr="00C6578D" w:rsidRDefault="0091611F" w:rsidP="0091611F">
      <w:pPr>
        <w:spacing w:before="0" w:after="0" w:line="276" w:lineRule="auto"/>
      </w:pPr>
      <w:r w:rsidRPr="00C6578D">
        <w:t>7) W zakresie kontroli emisji lotnych związków organiczn</w:t>
      </w:r>
      <w:r w:rsidR="00DA64EA" w:rsidRPr="00C6578D">
        <w:t xml:space="preserve">ych wynikającej z magazynowania </w:t>
      </w:r>
      <w:r w:rsidRPr="00C6578D">
        <w:t>rozpuszczalników i surowców zawierających lotne związki organiczne NMLZO:</w:t>
      </w:r>
    </w:p>
    <w:p w:rsidR="0091611F" w:rsidRPr="00C6578D" w:rsidRDefault="0091611F" w:rsidP="00FE5956">
      <w:pPr>
        <w:numPr>
          <w:ilvl w:val="0"/>
          <w:numId w:val="59"/>
        </w:numPr>
        <w:spacing w:before="0" w:after="0" w:line="276" w:lineRule="auto"/>
      </w:pPr>
      <w:r w:rsidRPr="00C6578D">
        <w:t>kontrola szczelności przewodów połączeniowych i instalac</w:t>
      </w:r>
      <w:r w:rsidR="00DA64EA" w:rsidRPr="00C6578D">
        <w:t xml:space="preserve">ji rurowych oraz </w:t>
      </w:r>
      <w:r w:rsidRPr="00C6578D">
        <w:t>sprawności urządzeń słu</w:t>
      </w:r>
      <w:r w:rsidR="00DA64EA" w:rsidRPr="00C6578D">
        <w:t>ż</w:t>
      </w:r>
      <w:r w:rsidRPr="00C6578D">
        <w:t>ących do załadunk</w:t>
      </w:r>
      <w:r w:rsidR="00DA64EA" w:rsidRPr="00C6578D">
        <w:t xml:space="preserve">u i rozładunku rozpuszczalników </w:t>
      </w:r>
      <w:r w:rsidRPr="00C6578D">
        <w:t>NMLZO,</w:t>
      </w:r>
    </w:p>
    <w:p w:rsidR="0091611F" w:rsidRPr="00C6578D" w:rsidRDefault="0091611F" w:rsidP="00FE5956">
      <w:pPr>
        <w:numPr>
          <w:ilvl w:val="0"/>
          <w:numId w:val="59"/>
        </w:numPr>
        <w:spacing w:before="0" w:after="0" w:line="276" w:lineRule="auto"/>
      </w:pPr>
      <w:r w:rsidRPr="00C6578D">
        <w:t>kontrola szczelności zbiorników magazynowych.</w:t>
      </w:r>
    </w:p>
    <w:p w:rsidR="0091611F" w:rsidRPr="00C6578D" w:rsidRDefault="0091611F" w:rsidP="0091611F">
      <w:pPr>
        <w:spacing w:before="0" w:after="0" w:line="276" w:lineRule="auto"/>
      </w:pPr>
      <w:r w:rsidRPr="00C6578D">
        <w:t>8) W zakresie edukacji ekologicznej i reklamy:</w:t>
      </w:r>
    </w:p>
    <w:p w:rsidR="0091611F" w:rsidRPr="00C6578D" w:rsidRDefault="0091611F" w:rsidP="00FE5956">
      <w:pPr>
        <w:numPr>
          <w:ilvl w:val="0"/>
          <w:numId w:val="58"/>
        </w:numPr>
        <w:spacing w:before="0" w:after="0" w:line="276" w:lineRule="auto"/>
      </w:pPr>
      <w:r w:rsidRPr="00C6578D">
        <w:t xml:space="preserve">prowadzenie akcji edukacyjnych mających na celu uświadamianie </w:t>
      </w:r>
      <w:r w:rsidR="006039BE">
        <w:t xml:space="preserve">społeczeństwa </w:t>
      </w:r>
      <w:r w:rsidRPr="00C6578D">
        <w:t>o szkodliwości spalania odpadów (śmieci) połączon</w:t>
      </w:r>
      <w:r w:rsidR="00DA64EA" w:rsidRPr="00C6578D">
        <w:t xml:space="preserve">ych z ustanawianiem mandatów za spalanie odpadów (śmieci), </w:t>
      </w:r>
    </w:p>
    <w:p w:rsidR="0091611F" w:rsidRPr="00C6578D" w:rsidRDefault="0091611F" w:rsidP="00FE5956">
      <w:pPr>
        <w:numPr>
          <w:ilvl w:val="0"/>
          <w:numId w:val="58"/>
        </w:numPr>
        <w:spacing w:before="0" w:after="0" w:line="276" w:lineRule="auto"/>
      </w:pPr>
      <w:r w:rsidRPr="00C6578D">
        <w:t>uświadamianie społeczeństwa o korzyściach płynących z ograniczania emisji niskiej,</w:t>
      </w:r>
    </w:p>
    <w:p w:rsidR="0091611F" w:rsidRPr="00C6578D" w:rsidRDefault="0091611F" w:rsidP="00FE5956">
      <w:pPr>
        <w:numPr>
          <w:ilvl w:val="0"/>
          <w:numId w:val="58"/>
        </w:numPr>
        <w:spacing w:before="0" w:after="0" w:line="276" w:lineRule="auto"/>
      </w:pPr>
      <w:r w:rsidRPr="00C6578D">
        <w:t>promocja nowoczesnych, niskoemisyjnych źródeł ciepła,</w:t>
      </w:r>
    </w:p>
    <w:p w:rsidR="0091611F" w:rsidRPr="00C6578D" w:rsidRDefault="0091611F" w:rsidP="00FE5956">
      <w:pPr>
        <w:numPr>
          <w:ilvl w:val="0"/>
          <w:numId w:val="58"/>
        </w:numPr>
        <w:spacing w:before="0" w:after="0" w:line="276" w:lineRule="auto"/>
      </w:pPr>
      <w:r w:rsidRPr="00C6578D">
        <w:t>promocja transportu publicznego oraz tzw. „slow</w:t>
      </w:r>
      <w:r w:rsidR="00DA64EA" w:rsidRPr="00C6578D">
        <w:t xml:space="preserve"> modes”, czyli jazdy na rowerze </w:t>
      </w:r>
      <w:r w:rsidRPr="00C6578D">
        <w:t>i poruszania się pieszo,</w:t>
      </w:r>
    </w:p>
    <w:p w:rsidR="0091611F" w:rsidRPr="00C6578D" w:rsidRDefault="0091611F" w:rsidP="00FE5956">
      <w:pPr>
        <w:numPr>
          <w:ilvl w:val="0"/>
          <w:numId w:val="58"/>
        </w:numPr>
        <w:spacing w:before="0" w:after="0" w:line="276" w:lineRule="auto"/>
      </w:pPr>
      <w:r w:rsidRPr="00C6578D">
        <w:t>wspieranie przedsięwzięć polegających na reklamie</w:t>
      </w:r>
      <w:r w:rsidR="00DA64EA" w:rsidRPr="00C6578D">
        <w:t xml:space="preserve"> oraz innych rodzajach promocji </w:t>
      </w:r>
      <w:r w:rsidRPr="00C6578D">
        <w:t xml:space="preserve">towaru </w:t>
      </w:r>
      <w:r w:rsidR="00DA64EA" w:rsidRPr="00C6578D">
        <w:br/>
      </w:r>
      <w:r w:rsidRPr="00C6578D">
        <w:t>i usług propagujących model konsumpcji zgodny z z</w:t>
      </w:r>
      <w:r w:rsidR="00DA64EA" w:rsidRPr="00C6578D">
        <w:t xml:space="preserve">asadami zrównoważonego </w:t>
      </w:r>
      <w:r w:rsidRPr="00C6578D">
        <w:t>rozwoju, w tym w zakresie ochrony powietrza.</w:t>
      </w:r>
    </w:p>
    <w:p w:rsidR="0091611F" w:rsidRPr="00C6578D" w:rsidRDefault="0091611F" w:rsidP="0091611F">
      <w:pPr>
        <w:spacing w:before="0" w:after="0" w:line="276" w:lineRule="auto"/>
      </w:pPr>
      <w:r w:rsidRPr="00C6578D">
        <w:t>9) W zakresie planowania przestrzennego:</w:t>
      </w:r>
    </w:p>
    <w:p w:rsidR="0091611F" w:rsidRPr="00C6578D" w:rsidRDefault="0091611F" w:rsidP="00FE5956">
      <w:pPr>
        <w:numPr>
          <w:ilvl w:val="0"/>
          <w:numId w:val="60"/>
        </w:numPr>
        <w:spacing w:before="0" w:after="0" w:line="276" w:lineRule="auto"/>
      </w:pPr>
      <w:r w:rsidRPr="00C6578D">
        <w:t>uwzględnianie w studium uwarunkow</w:t>
      </w:r>
      <w:r w:rsidR="00DA64EA" w:rsidRPr="00C6578D">
        <w:t xml:space="preserve">ań i kierunków zagospodarowania </w:t>
      </w:r>
      <w:r w:rsidRPr="00C6578D">
        <w:t xml:space="preserve">przestrzennego oraz </w:t>
      </w:r>
      <w:r w:rsidR="00330750" w:rsidRPr="00C6578D">
        <w:br/>
      </w:r>
      <w:r w:rsidRPr="00C6578D">
        <w:t xml:space="preserve">w miejscowych planach </w:t>
      </w:r>
      <w:r w:rsidR="00DA64EA" w:rsidRPr="00C6578D">
        <w:t xml:space="preserve">zagospodarowania przestrzennego </w:t>
      </w:r>
      <w:r w:rsidRPr="00C6578D">
        <w:t>zapisów dotyczących:</w:t>
      </w:r>
    </w:p>
    <w:p w:rsidR="0091611F" w:rsidRPr="00C6578D" w:rsidRDefault="0091611F" w:rsidP="00FE5956">
      <w:pPr>
        <w:numPr>
          <w:ilvl w:val="1"/>
          <w:numId w:val="61"/>
        </w:numPr>
        <w:spacing w:before="0" w:after="0" w:line="276" w:lineRule="auto"/>
      </w:pPr>
      <w:r w:rsidRPr="00C6578D">
        <w:t xml:space="preserve">wprowadzania zieleni ochronnej </w:t>
      </w:r>
      <w:r w:rsidR="00DA64EA" w:rsidRPr="00C6578D">
        <w:t xml:space="preserve">i urządzonej oraz niekubaturowe </w:t>
      </w:r>
      <w:r w:rsidRPr="00C6578D">
        <w:t>zagospodarowanie przestrzeni publicznych miasta (place, skwery),</w:t>
      </w:r>
    </w:p>
    <w:p w:rsidR="0091611F" w:rsidRPr="00C6578D" w:rsidRDefault="0091611F" w:rsidP="00FE5956">
      <w:pPr>
        <w:numPr>
          <w:ilvl w:val="1"/>
          <w:numId w:val="61"/>
        </w:numPr>
        <w:spacing w:before="0" w:after="0" w:line="276" w:lineRule="auto"/>
      </w:pPr>
      <w:r w:rsidRPr="00C6578D">
        <w:t>zachowania istniejących terenów zieleni i wol</w:t>
      </w:r>
      <w:r w:rsidR="00DA64EA" w:rsidRPr="00C6578D">
        <w:t xml:space="preserve">nych od zabudowy celem lepszego </w:t>
      </w:r>
      <w:r w:rsidRPr="00C6578D">
        <w:t>przewietrzania miasta,</w:t>
      </w:r>
    </w:p>
    <w:p w:rsidR="0091611F" w:rsidRPr="00C6578D" w:rsidRDefault="0091611F" w:rsidP="00FE5956">
      <w:pPr>
        <w:numPr>
          <w:ilvl w:val="1"/>
          <w:numId w:val="61"/>
        </w:numPr>
        <w:spacing w:before="0" w:after="0" w:line="276" w:lineRule="auto"/>
      </w:pPr>
      <w:r w:rsidRPr="00C6578D">
        <w:t>modernizacji układu komunikacyjnego celem pr</w:t>
      </w:r>
      <w:r w:rsidR="00DA64EA" w:rsidRPr="00C6578D">
        <w:t xml:space="preserve">zeniesienia ruchu samochodowego </w:t>
      </w:r>
      <w:r w:rsidRPr="00C6578D">
        <w:t>poza ścisłe centrum miasta,</w:t>
      </w:r>
    </w:p>
    <w:p w:rsidR="0091611F" w:rsidRPr="00C6578D" w:rsidRDefault="0091611F" w:rsidP="00FE5956">
      <w:pPr>
        <w:numPr>
          <w:ilvl w:val="1"/>
          <w:numId w:val="61"/>
        </w:numPr>
        <w:spacing w:before="0" w:after="0" w:line="276" w:lineRule="auto"/>
      </w:pPr>
      <w:r w:rsidRPr="00C6578D">
        <w:t>reorganizacji układu komunikacyjnego oraz wpr</w:t>
      </w:r>
      <w:r w:rsidR="00DA64EA" w:rsidRPr="00C6578D">
        <w:t xml:space="preserve">owadzania stref zamkniętych dla </w:t>
      </w:r>
      <w:r w:rsidRPr="00C6578D">
        <w:t>ruchu samochodowego w ścisłym centrum miasta,</w:t>
      </w:r>
    </w:p>
    <w:p w:rsidR="0091611F" w:rsidRPr="00C6578D" w:rsidRDefault="0091611F" w:rsidP="00FE5956">
      <w:pPr>
        <w:numPr>
          <w:ilvl w:val="1"/>
          <w:numId w:val="61"/>
        </w:numPr>
        <w:spacing w:before="0" w:after="0" w:line="276" w:lineRule="auto"/>
      </w:pPr>
      <w:r w:rsidRPr="00C6578D">
        <w:t>uprzywilejowania ruchu pieszego w centrum miasta;</w:t>
      </w:r>
    </w:p>
    <w:p w:rsidR="00DA64EA" w:rsidRPr="00C6578D" w:rsidRDefault="0091611F" w:rsidP="00FE5956">
      <w:pPr>
        <w:numPr>
          <w:ilvl w:val="1"/>
          <w:numId w:val="61"/>
        </w:numPr>
        <w:spacing w:before="0" w:after="0" w:line="276" w:lineRule="auto"/>
      </w:pPr>
      <w:r w:rsidRPr="00C6578D">
        <w:t>zakazu lokalizowania niskich rozproszonych</w:t>
      </w:r>
      <w:r w:rsidR="00DA64EA" w:rsidRPr="00C6578D">
        <w:t xml:space="preserve"> źródeł technologicznych emisji </w:t>
      </w:r>
      <w:r w:rsidRPr="00C6578D">
        <w:t>NMLZ</w:t>
      </w:r>
      <w:r w:rsidR="00DA64EA" w:rsidRPr="00C6578D">
        <w:t>O wśród zabudowy mieszkaniowej.</w:t>
      </w:r>
    </w:p>
    <w:p w:rsidR="0091611F" w:rsidRPr="00C6578D" w:rsidRDefault="0091611F" w:rsidP="00FE5956">
      <w:pPr>
        <w:numPr>
          <w:ilvl w:val="0"/>
          <w:numId w:val="60"/>
        </w:numPr>
        <w:spacing w:before="0" w:after="0" w:line="276" w:lineRule="auto"/>
      </w:pPr>
      <w:r w:rsidRPr="00C6578D">
        <w:t>w decyzjach o środowiskowych uwarunkowaniach dla budowy i przebudowy dróg:</w:t>
      </w:r>
    </w:p>
    <w:p w:rsidR="0091611F" w:rsidRPr="00C6578D" w:rsidRDefault="0091611F" w:rsidP="00FE5956">
      <w:pPr>
        <w:numPr>
          <w:ilvl w:val="1"/>
          <w:numId w:val="61"/>
        </w:numPr>
        <w:spacing w:before="0" w:after="0" w:line="276" w:lineRule="auto"/>
      </w:pPr>
      <w:r w:rsidRPr="00C6578D">
        <w:t>zalecenie stosowania wzdłu</w:t>
      </w:r>
      <w:r w:rsidR="00DA64EA" w:rsidRPr="00C6578D">
        <w:t>ż</w:t>
      </w:r>
      <w:r w:rsidRPr="00C6578D">
        <w:t xml:space="preserve"> ciągów komunikacy</w:t>
      </w:r>
      <w:r w:rsidR="00DA64EA" w:rsidRPr="00C6578D">
        <w:t xml:space="preserve">jnych pasów zieleni izolacyjnej </w:t>
      </w:r>
      <w:r w:rsidR="00330750" w:rsidRPr="00C6578D">
        <w:br/>
      </w:r>
      <w:r w:rsidRPr="00C6578D">
        <w:t>(z roślin o du</w:t>
      </w:r>
      <w:r w:rsidR="00DA64EA" w:rsidRPr="00C6578D">
        <w:t>ż</w:t>
      </w:r>
      <w:r w:rsidRPr="00C6578D">
        <w:t>ych zdolnościach fitoromediacyjnych),</w:t>
      </w:r>
    </w:p>
    <w:p w:rsidR="0091611F" w:rsidRPr="00C6578D" w:rsidRDefault="0091611F" w:rsidP="00FE5956">
      <w:pPr>
        <w:numPr>
          <w:ilvl w:val="1"/>
          <w:numId w:val="61"/>
        </w:numPr>
        <w:spacing w:before="0" w:after="0" w:line="276" w:lineRule="auto"/>
      </w:pPr>
      <w:r w:rsidRPr="00C6578D">
        <w:t>zalecenie stosowania ekranów akustycznyc</w:t>
      </w:r>
      <w:r w:rsidR="00DA64EA" w:rsidRPr="00C6578D">
        <w:t xml:space="preserve">h pochłaniających typu „zielona </w:t>
      </w:r>
      <w:r w:rsidRPr="00C6578D">
        <w:t>ściana” zamiast najczęściej stosowanych ekranów odbijających.</w:t>
      </w:r>
    </w:p>
    <w:p w:rsidR="0091611F" w:rsidRPr="00C6578D" w:rsidRDefault="0091611F" w:rsidP="0091611F">
      <w:pPr>
        <w:spacing w:before="0" w:after="0" w:line="276" w:lineRule="auto"/>
      </w:pPr>
      <w:r w:rsidRPr="00C6578D">
        <w:t>10) Uwzględnianie przez podmioty podlegające ustawie o zamówieniach publicznych:</w:t>
      </w:r>
    </w:p>
    <w:p w:rsidR="0091611F" w:rsidRPr="00C6578D" w:rsidRDefault="0091611F" w:rsidP="00FE5956">
      <w:pPr>
        <w:numPr>
          <w:ilvl w:val="0"/>
          <w:numId w:val="57"/>
        </w:numPr>
        <w:spacing w:before="0" w:after="0" w:line="276" w:lineRule="auto"/>
      </w:pPr>
      <w:r w:rsidRPr="00C6578D">
        <w:t>kryteriów efektywności energetycznej w definiowaniu wymagań dotyczących</w:t>
      </w:r>
      <w:r w:rsidR="00DA64EA" w:rsidRPr="00C6578D">
        <w:t xml:space="preserve"> zakupów produktów </w:t>
      </w:r>
      <w:r w:rsidRPr="00C6578D">
        <w:t>(np. klasa efektywności energe</w:t>
      </w:r>
      <w:r w:rsidR="00656665" w:rsidRPr="00C6578D">
        <w:t>tycznej, niskie zuż</w:t>
      </w:r>
      <w:r w:rsidR="00DA64EA" w:rsidRPr="00C6578D">
        <w:t xml:space="preserve">ycie paliwa, </w:t>
      </w:r>
      <w:r w:rsidRPr="00C6578D">
        <w:t>itp.),</w:t>
      </w:r>
    </w:p>
    <w:p w:rsidR="0091611F" w:rsidRPr="00C6578D" w:rsidRDefault="0091611F" w:rsidP="00FE5956">
      <w:pPr>
        <w:numPr>
          <w:ilvl w:val="0"/>
          <w:numId w:val="57"/>
        </w:numPr>
        <w:spacing w:before="0" w:after="0" w:line="276" w:lineRule="auto"/>
      </w:pPr>
      <w:r w:rsidRPr="00C6578D">
        <w:t>kryteriów efektywności energetycznej w ra</w:t>
      </w:r>
      <w:r w:rsidR="00DA64EA" w:rsidRPr="00C6578D">
        <w:t xml:space="preserve">mach zakupów usług (np. poprzez </w:t>
      </w:r>
      <w:r w:rsidRPr="00C6578D">
        <w:t>wymaganie od wykonawców posługiwania się po</w:t>
      </w:r>
      <w:r w:rsidR="00DA64EA" w:rsidRPr="00C6578D">
        <w:t xml:space="preserve">jazdami spełniającymi określone </w:t>
      </w:r>
      <w:r w:rsidRPr="00C6578D">
        <w:t>normy EURO, stosowania zabezpieczeń przed pylen</w:t>
      </w:r>
      <w:r w:rsidR="00DA64EA" w:rsidRPr="00C6578D">
        <w:t xml:space="preserve">iem w czasie robót budowlanych, </w:t>
      </w:r>
      <w:r w:rsidRPr="00C6578D">
        <w:t>segregacji odpadów itp.).</w:t>
      </w:r>
    </w:p>
    <w:p w:rsidR="0091611F" w:rsidRPr="00C6578D" w:rsidRDefault="0091611F" w:rsidP="0091611F">
      <w:pPr>
        <w:spacing w:before="0" w:after="0" w:line="276" w:lineRule="auto"/>
      </w:pPr>
      <w:r w:rsidRPr="00C6578D">
        <w:t>11) W zakresie logistyki:</w:t>
      </w:r>
    </w:p>
    <w:p w:rsidR="0091611F" w:rsidRPr="00C6578D" w:rsidRDefault="0091611F" w:rsidP="00FE5956">
      <w:pPr>
        <w:numPr>
          <w:ilvl w:val="0"/>
          <w:numId w:val="57"/>
        </w:numPr>
        <w:spacing w:before="0" w:after="0" w:line="276" w:lineRule="auto"/>
      </w:pPr>
      <w:r w:rsidRPr="00C6578D">
        <w:t>współpraca między gminami w zakresie zakupu</w:t>
      </w:r>
      <w:r w:rsidR="00DA64EA" w:rsidRPr="00C6578D">
        <w:t xml:space="preserve"> nośników energii (paliw, prądu </w:t>
      </w:r>
      <w:r w:rsidRPr="00C6578D">
        <w:t>elektrycznego) mająca na celu obni</w:t>
      </w:r>
      <w:r w:rsidR="00DA64EA" w:rsidRPr="00C6578D">
        <w:t>ż</w:t>
      </w:r>
      <w:r w:rsidRPr="00C6578D">
        <w:t>enie ich cen</w:t>
      </w:r>
      <w:r w:rsidR="00DA64EA" w:rsidRPr="00C6578D">
        <w:t xml:space="preserve">y, a następnie zaoferowanie ich </w:t>
      </w:r>
      <w:r w:rsidRPr="00C6578D">
        <w:t xml:space="preserve">odbiorcom indywidualnym </w:t>
      </w:r>
      <w:r w:rsidR="00DA64EA" w:rsidRPr="00C6578D">
        <w:br/>
      </w:r>
      <w:r w:rsidRPr="00C6578D">
        <w:t xml:space="preserve">w atrakcyjnej cenie. </w:t>
      </w:r>
      <w:r w:rsidRPr="00C6578D">
        <w:cr/>
      </w:r>
    </w:p>
    <w:p w:rsidR="0091611F" w:rsidRPr="00C6578D" w:rsidRDefault="0091611F" w:rsidP="009C3D6C">
      <w:pPr>
        <w:spacing w:before="0" w:after="0" w:line="276" w:lineRule="auto"/>
      </w:pPr>
    </w:p>
    <w:p w:rsidR="0066312B" w:rsidRPr="00C6578D" w:rsidRDefault="0066312B" w:rsidP="0066312B">
      <w:pPr>
        <w:spacing w:before="0" w:after="0" w:line="276" w:lineRule="auto"/>
        <w:jc w:val="center"/>
        <w:rPr>
          <w:b/>
        </w:rPr>
      </w:pPr>
      <w:r w:rsidRPr="00C6578D">
        <w:rPr>
          <w:b/>
        </w:rPr>
        <w:t xml:space="preserve">Program Ochrony Środowiska Województwa Dolnośląskiego na lata 2014 – 2017 </w:t>
      </w:r>
    </w:p>
    <w:p w:rsidR="005F04DB" w:rsidRPr="00C6578D" w:rsidRDefault="0066312B" w:rsidP="0066312B">
      <w:pPr>
        <w:spacing w:before="0" w:after="0" w:line="276" w:lineRule="auto"/>
        <w:jc w:val="center"/>
        <w:rPr>
          <w:b/>
        </w:rPr>
      </w:pPr>
      <w:r w:rsidRPr="00C6578D">
        <w:rPr>
          <w:b/>
        </w:rPr>
        <w:t>z perspektywą do 2021 r.</w:t>
      </w:r>
    </w:p>
    <w:p w:rsidR="0066312B" w:rsidRPr="00C6578D" w:rsidRDefault="0066312B" w:rsidP="0066312B">
      <w:pPr>
        <w:spacing w:before="0" w:after="0" w:line="276" w:lineRule="auto"/>
        <w:rPr>
          <w:b/>
        </w:rPr>
      </w:pPr>
      <w:r w:rsidRPr="00C6578D">
        <w:rPr>
          <w:b/>
        </w:rPr>
        <w:t>OBSZAR STRATEGICZNY I - ZADANIA O CHARAKTERZE SYSTEMOWYM:</w:t>
      </w:r>
    </w:p>
    <w:p w:rsidR="0066312B" w:rsidRPr="00C6578D" w:rsidRDefault="0066312B" w:rsidP="0066312B">
      <w:pPr>
        <w:spacing w:before="0" w:after="0" w:line="276" w:lineRule="auto"/>
      </w:pPr>
      <w:r w:rsidRPr="00C6578D">
        <w:t>System transportowy</w:t>
      </w:r>
    </w:p>
    <w:p w:rsidR="0066312B" w:rsidRPr="00C6578D" w:rsidRDefault="0066312B" w:rsidP="0066312B">
      <w:pPr>
        <w:spacing w:before="0" w:after="0" w:line="276" w:lineRule="auto"/>
      </w:pPr>
      <w:r w:rsidRPr="00C6578D">
        <w:t xml:space="preserve">Cel długoterminowy do roku 2021 </w:t>
      </w:r>
    </w:p>
    <w:p w:rsidR="0066312B" w:rsidRPr="00C6578D" w:rsidRDefault="0066312B" w:rsidP="0066312B">
      <w:pPr>
        <w:spacing w:before="0" w:after="0" w:line="276" w:lineRule="auto"/>
      </w:pPr>
      <w:r w:rsidRPr="00C6578D">
        <w:t>Budowa i modernizacja dróg o podwyższonym standar</w:t>
      </w:r>
      <w:r w:rsidR="00187208" w:rsidRPr="00C6578D">
        <w:t xml:space="preserve">dzie technicznym ze szczególnym </w:t>
      </w:r>
      <w:r w:rsidRPr="00C6578D">
        <w:t xml:space="preserve">uwzględnieniem aspektu ekologicznego. </w:t>
      </w:r>
    </w:p>
    <w:p w:rsidR="0066312B" w:rsidRPr="00C6578D" w:rsidRDefault="0066312B" w:rsidP="0066312B">
      <w:pPr>
        <w:spacing w:before="0" w:after="0" w:line="276" w:lineRule="auto"/>
      </w:pPr>
      <w:r w:rsidRPr="00C6578D">
        <w:t xml:space="preserve">Cele krótkoterminowe do roku 2017 </w:t>
      </w:r>
    </w:p>
    <w:p w:rsidR="0066312B" w:rsidRPr="00C6578D" w:rsidRDefault="00187208" w:rsidP="0066312B">
      <w:pPr>
        <w:spacing w:before="0" w:after="0" w:line="276" w:lineRule="auto"/>
      </w:pPr>
      <w:r w:rsidRPr="00C6578D">
        <w:t xml:space="preserve">1. </w:t>
      </w:r>
      <w:r w:rsidR="0066312B" w:rsidRPr="00C6578D">
        <w:t xml:space="preserve">Budowa i modernizacja dróg o podwyższonym standardzie technicznym ze szczególnym uwzględnieniem aspektu ekologicznego. </w:t>
      </w:r>
    </w:p>
    <w:p w:rsidR="0066312B" w:rsidRPr="00C6578D" w:rsidRDefault="00187208" w:rsidP="0066312B">
      <w:pPr>
        <w:spacing w:before="0" w:after="0" w:line="276" w:lineRule="auto"/>
      </w:pPr>
      <w:r w:rsidRPr="00C6578D">
        <w:t xml:space="preserve">2. </w:t>
      </w:r>
      <w:r w:rsidR="0066312B" w:rsidRPr="00C6578D">
        <w:t xml:space="preserve">Rozwój regionalnego zintegrowanego podsystemu rowerowego, stanowiącego element zrównoważonego systemu transportowego województwa dolnośląskiego. </w:t>
      </w:r>
    </w:p>
    <w:p w:rsidR="0066312B" w:rsidRPr="00C6578D" w:rsidRDefault="00187208" w:rsidP="0066312B">
      <w:pPr>
        <w:spacing w:before="0" w:after="0" w:line="276" w:lineRule="auto"/>
      </w:pPr>
      <w:r w:rsidRPr="00C6578D">
        <w:t xml:space="preserve">3. </w:t>
      </w:r>
      <w:r w:rsidR="0066312B" w:rsidRPr="00C6578D">
        <w:t xml:space="preserve">Wdrożenie zasad transportu intermodalnego (wykorzystującego co najmniej dwie gałęzie środków transportu przy zastosowaniu tylko jednej jednostki ładunkowej). </w:t>
      </w:r>
    </w:p>
    <w:p w:rsidR="0066312B" w:rsidRPr="00C6578D" w:rsidRDefault="00187208" w:rsidP="0066312B">
      <w:pPr>
        <w:spacing w:before="0" w:after="0" w:line="276" w:lineRule="auto"/>
      </w:pPr>
      <w:r w:rsidRPr="00C6578D">
        <w:t xml:space="preserve">4. </w:t>
      </w:r>
      <w:r w:rsidR="0066312B" w:rsidRPr="00C6578D">
        <w:t xml:space="preserve">Zmiany w inżynierii ruchu drogowego (w tym poprawa organizacji ruchu drogowego). </w:t>
      </w:r>
    </w:p>
    <w:p w:rsidR="0066312B" w:rsidRPr="00C6578D" w:rsidRDefault="0066312B" w:rsidP="0066312B">
      <w:pPr>
        <w:spacing w:before="0" w:after="0" w:line="276" w:lineRule="auto"/>
      </w:pPr>
      <w:r w:rsidRPr="00C6578D">
        <w:t xml:space="preserve">Kierunki działań do 2017 roku </w:t>
      </w:r>
    </w:p>
    <w:p w:rsidR="0066312B" w:rsidRPr="00C6578D" w:rsidRDefault="00187208" w:rsidP="0066312B">
      <w:pPr>
        <w:spacing w:before="0" w:after="0" w:line="276" w:lineRule="auto"/>
      </w:pPr>
      <w:r w:rsidRPr="00C6578D">
        <w:t xml:space="preserve">1. </w:t>
      </w:r>
      <w:r w:rsidR="0066312B" w:rsidRPr="00C6578D">
        <w:t xml:space="preserve">Budowa i modernizacja dróg oraz całego układu komunikacyjnego przy zastosowaniu nowoczesnych, innowacyjnych technologii, minimalizujących negatywne oddziaływania na środowisko. </w:t>
      </w:r>
    </w:p>
    <w:p w:rsidR="0066312B" w:rsidRPr="00C6578D" w:rsidRDefault="00187208" w:rsidP="0066312B">
      <w:pPr>
        <w:spacing w:before="0" w:after="0" w:line="276" w:lineRule="auto"/>
      </w:pPr>
      <w:r w:rsidRPr="00C6578D">
        <w:t xml:space="preserve">2. </w:t>
      </w:r>
      <w:r w:rsidR="0066312B" w:rsidRPr="00C6578D">
        <w:t xml:space="preserve">Wsparcie działań związanych z budową terminali intermodalnych. </w:t>
      </w:r>
    </w:p>
    <w:p w:rsidR="0066312B" w:rsidRPr="00C6578D" w:rsidRDefault="00187208" w:rsidP="0066312B">
      <w:pPr>
        <w:spacing w:before="0" w:after="0" w:line="276" w:lineRule="auto"/>
      </w:pPr>
      <w:r w:rsidRPr="00C6578D">
        <w:t xml:space="preserve">3. </w:t>
      </w:r>
      <w:r w:rsidR="0066312B" w:rsidRPr="00C6578D">
        <w:t xml:space="preserve">Promocja innowacyjnych rozwiązań logistycznych zgodnych z europejską ideą „zielonych korytarzy”. </w:t>
      </w:r>
    </w:p>
    <w:p w:rsidR="0066312B" w:rsidRPr="00C6578D" w:rsidRDefault="00187208" w:rsidP="0066312B">
      <w:pPr>
        <w:spacing w:before="0" w:after="0" w:line="276" w:lineRule="auto"/>
      </w:pPr>
      <w:r w:rsidRPr="00C6578D">
        <w:t xml:space="preserve">4. </w:t>
      </w:r>
      <w:r w:rsidR="0066312B" w:rsidRPr="00C6578D">
        <w:t xml:space="preserve">Modernizacja taboru, w tym rozwój energooszczędnych i niskoemisyjnych form transportu. </w:t>
      </w:r>
    </w:p>
    <w:p w:rsidR="0066312B" w:rsidRPr="00C6578D" w:rsidRDefault="00187208" w:rsidP="0066312B">
      <w:pPr>
        <w:spacing w:before="0" w:after="0" w:line="276" w:lineRule="auto"/>
      </w:pPr>
      <w:r w:rsidRPr="00C6578D">
        <w:t xml:space="preserve">5. </w:t>
      </w:r>
      <w:r w:rsidR="0066312B" w:rsidRPr="00C6578D">
        <w:t xml:space="preserve">Działania ograniczające uciążliwość hałasu komunikacyjnego. </w:t>
      </w:r>
    </w:p>
    <w:p w:rsidR="0066312B" w:rsidRPr="00C6578D" w:rsidRDefault="00187208" w:rsidP="0066312B">
      <w:pPr>
        <w:spacing w:before="0" w:after="0" w:line="276" w:lineRule="auto"/>
      </w:pPr>
      <w:r w:rsidRPr="00C6578D">
        <w:t xml:space="preserve">6. </w:t>
      </w:r>
      <w:r w:rsidR="0066312B" w:rsidRPr="00C6578D">
        <w:t xml:space="preserve">Poprawa funkcjonowania przyjaznej dla środowiska komunikacji zbiorowej i alternatywnej. </w:t>
      </w:r>
    </w:p>
    <w:p w:rsidR="0066312B" w:rsidRPr="00C6578D" w:rsidRDefault="00187208" w:rsidP="0066312B">
      <w:pPr>
        <w:spacing w:before="0" w:after="0" w:line="276" w:lineRule="auto"/>
      </w:pPr>
      <w:r w:rsidRPr="00C6578D">
        <w:t xml:space="preserve">7. </w:t>
      </w:r>
      <w:r w:rsidR="0066312B" w:rsidRPr="00C6578D">
        <w:t xml:space="preserve">Prace związane z opracowaniem Dolnośląskiej Polityki Rowerowej. </w:t>
      </w:r>
    </w:p>
    <w:p w:rsidR="0066312B" w:rsidRPr="00C6578D" w:rsidRDefault="00187208" w:rsidP="0066312B">
      <w:pPr>
        <w:spacing w:before="0" w:after="0" w:line="276" w:lineRule="auto"/>
      </w:pPr>
      <w:r w:rsidRPr="00C6578D">
        <w:t xml:space="preserve">8. </w:t>
      </w:r>
      <w:r w:rsidR="0066312B" w:rsidRPr="00C6578D">
        <w:t xml:space="preserve">Wdrożenie spójnej polityki parkingowej, minimalizującej negatywny wpływ ruchu samochodowego na środowisko. </w:t>
      </w:r>
    </w:p>
    <w:p w:rsidR="0066312B" w:rsidRPr="00C6578D" w:rsidRDefault="00187208" w:rsidP="0066312B">
      <w:pPr>
        <w:spacing w:before="0" w:after="0" w:line="276" w:lineRule="auto"/>
      </w:pPr>
      <w:r w:rsidRPr="00C6578D">
        <w:t xml:space="preserve">9. </w:t>
      </w:r>
      <w:r w:rsidR="0066312B" w:rsidRPr="00C6578D">
        <w:t xml:space="preserve">Edukacja ekologiczna w zakresie ograniczania wpływu systemu transportowego na środowisko. </w:t>
      </w:r>
    </w:p>
    <w:p w:rsidR="0066312B" w:rsidRPr="00C6578D" w:rsidRDefault="00187208" w:rsidP="0066312B">
      <w:pPr>
        <w:spacing w:before="0" w:after="0" w:line="276" w:lineRule="auto"/>
      </w:pPr>
      <w:r w:rsidRPr="00C6578D">
        <w:t xml:space="preserve">10. </w:t>
      </w:r>
      <w:r w:rsidR="0066312B" w:rsidRPr="00C6578D">
        <w:t>Budowa przejść dla zwierząt („zielone mosty”).</w:t>
      </w:r>
    </w:p>
    <w:p w:rsidR="0066312B" w:rsidRPr="00C6578D" w:rsidRDefault="0066312B" w:rsidP="0066312B">
      <w:pPr>
        <w:spacing w:before="0" w:after="0" w:line="276" w:lineRule="auto"/>
      </w:pPr>
    </w:p>
    <w:p w:rsidR="0066312B" w:rsidRPr="00C6578D" w:rsidRDefault="0066312B" w:rsidP="0066312B">
      <w:pPr>
        <w:spacing w:before="0" w:after="0" w:line="276" w:lineRule="auto"/>
      </w:pPr>
      <w:r w:rsidRPr="00C6578D">
        <w:t>Budownictwo i gospodarka komunalna</w:t>
      </w:r>
    </w:p>
    <w:p w:rsidR="0066312B" w:rsidRPr="00C6578D" w:rsidRDefault="0066312B" w:rsidP="0066312B">
      <w:pPr>
        <w:spacing w:before="0" w:after="0" w:line="276" w:lineRule="auto"/>
      </w:pPr>
      <w:r w:rsidRPr="00C6578D">
        <w:t xml:space="preserve">Cel długoterminowy do roku 2021 </w:t>
      </w:r>
    </w:p>
    <w:p w:rsidR="0066312B" w:rsidRPr="00C6578D" w:rsidRDefault="0066312B" w:rsidP="0066312B">
      <w:pPr>
        <w:spacing w:before="0" w:after="0" w:line="276" w:lineRule="auto"/>
      </w:pPr>
      <w:r w:rsidRPr="00C6578D">
        <w:t xml:space="preserve">Ograniczenia negatywnego oddziaływania na środowisko mieszkalnictwa i przemysłu. </w:t>
      </w:r>
    </w:p>
    <w:p w:rsidR="0066312B" w:rsidRPr="00C6578D" w:rsidRDefault="0066312B" w:rsidP="0066312B">
      <w:pPr>
        <w:spacing w:before="0" w:after="0" w:line="276" w:lineRule="auto"/>
      </w:pPr>
      <w:r w:rsidRPr="00C6578D">
        <w:t xml:space="preserve">Cele krótkoterminowe do roku 2017 </w:t>
      </w:r>
    </w:p>
    <w:p w:rsidR="0066312B" w:rsidRPr="00C6578D" w:rsidRDefault="00187208" w:rsidP="0066312B">
      <w:pPr>
        <w:spacing w:before="0" w:after="0" w:line="276" w:lineRule="auto"/>
      </w:pPr>
      <w:r w:rsidRPr="00C6578D">
        <w:t xml:space="preserve">1. </w:t>
      </w:r>
      <w:r w:rsidR="0066312B" w:rsidRPr="00C6578D">
        <w:t xml:space="preserve">Poprawa jakości powietrza atmosferycznego poprzez ograniczanie niskiej emisji. </w:t>
      </w:r>
    </w:p>
    <w:p w:rsidR="0066312B" w:rsidRPr="00C6578D" w:rsidRDefault="00187208" w:rsidP="0066312B">
      <w:pPr>
        <w:spacing w:before="0" w:after="0" w:line="276" w:lineRule="auto"/>
      </w:pPr>
      <w:r w:rsidRPr="00C6578D">
        <w:t xml:space="preserve">2. </w:t>
      </w:r>
      <w:r w:rsidR="0066312B" w:rsidRPr="00C6578D">
        <w:t xml:space="preserve">Poprawa jakości wód powierzchniowych i podziemnych poprzez ograniczenie ładunku i ilości ścieków. </w:t>
      </w:r>
    </w:p>
    <w:p w:rsidR="0066312B" w:rsidRPr="00C6578D" w:rsidRDefault="00187208" w:rsidP="0066312B">
      <w:pPr>
        <w:spacing w:before="0" w:after="0" w:line="276" w:lineRule="auto"/>
      </w:pPr>
      <w:r w:rsidRPr="00C6578D">
        <w:t xml:space="preserve">3. </w:t>
      </w:r>
      <w:r w:rsidR="0066312B" w:rsidRPr="00C6578D">
        <w:t xml:space="preserve">Podniesienie świadomości ekologicznej mieszkańców. </w:t>
      </w:r>
    </w:p>
    <w:p w:rsidR="0066312B" w:rsidRPr="00C6578D" w:rsidRDefault="0066312B" w:rsidP="0066312B">
      <w:pPr>
        <w:spacing w:before="0" w:after="0" w:line="276" w:lineRule="auto"/>
      </w:pPr>
      <w:r w:rsidRPr="00C6578D">
        <w:t xml:space="preserve">Kierunki działań do 2017 roku </w:t>
      </w:r>
    </w:p>
    <w:p w:rsidR="0066312B" w:rsidRPr="00C6578D" w:rsidRDefault="00187208" w:rsidP="0066312B">
      <w:pPr>
        <w:spacing w:before="0" w:after="0" w:line="276" w:lineRule="auto"/>
      </w:pPr>
      <w:r w:rsidRPr="00C6578D">
        <w:t xml:space="preserve">1. </w:t>
      </w:r>
      <w:r w:rsidR="0066312B" w:rsidRPr="00C6578D">
        <w:t xml:space="preserve">Opracowanie i wdrożenie programów niskiej emisji. </w:t>
      </w:r>
    </w:p>
    <w:p w:rsidR="0066312B" w:rsidRPr="00C6578D" w:rsidRDefault="00187208" w:rsidP="0066312B">
      <w:pPr>
        <w:spacing w:before="0" w:after="0" w:line="276" w:lineRule="auto"/>
      </w:pPr>
      <w:r w:rsidRPr="00C6578D">
        <w:t xml:space="preserve">2. </w:t>
      </w:r>
      <w:r w:rsidR="0066312B" w:rsidRPr="00C6578D">
        <w:t xml:space="preserve">Ograniczania niskiej emisji poprzez likwidację lub zmianę sposobów ogrzewania w szczególności na korzyść energii ze źródeł odnawialnych. </w:t>
      </w:r>
    </w:p>
    <w:p w:rsidR="0066312B" w:rsidRPr="00C6578D" w:rsidRDefault="00187208" w:rsidP="0066312B">
      <w:pPr>
        <w:spacing w:before="0" w:after="0" w:line="276" w:lineRule="auto"/>
      </w:pPr>
      <w:r w:rsidRPr="00C6578D">
        <w:t xml:space="preserve">3. </w:t>
      </w:r>
      <w:r w:rsidR="0066312B" w:rsidRPr="00C6578D">
        <w:t xml:space="preserve">Zmniejszenie strat energii, zwłaszcza cieplnej w obiektach mieszkalnych i usługowych poprzez poprawę parametrów energetycznych budynków. </w:t>
      </w:r>
    </w:p>
    <w:p w:rsidR="0066312B" w:rsidRPr="00C6578D" w:rsidRDefault="00187208" w:rsidP="0066312B">
      <w:pPr>
        <w:spacing w:before="0" w:after="0" w:line="276" w:lineRule="auto"/>
      </w:pPr>
      <w:r w:rsidRPr="00C6578D">
        <w:t xml:space="preserve">4. </w:t>
      </w:r>
      <w:r w:rsidR="0066312B" w:rsidRPr="00C6578D">
        <w:t xml:space="preserve">Budowa sieci kanalizacyjnej na terenach nieskanalizowanych. </w:t>
      </w:r>
    </w:p>
    <w:p w:rsidR="0066312B" w:rsidRPr="00C6578D" w:rsidRDefault="00187208" w:rsidP="0066312B">
      <w:pPr>
        <w:spacing w:before="0" w:after="0" w:line="276" w:lineRule="auto"/>
      </w:pPr>
      <w:r w:rsidRPr="00C6578D">
        <w:t xml:space="preserve">5. </w:t>
      </w:r>
      <w:r w:rsidR="0066312B" w:rsidRPr="00C6578D">
        <w:t xml:space="preserve">Prowadzenie działań mających na celu zmniejszenie zużycia </w:t>
      </w:r>
      <w:r w:rsidRPr="00C6578D">
        <w:t xml:space="preserve">wody w gospodarstwach domowych </w:t>
      </w:r>
      <w:r w:rsidRPr="00C6578D">
        <w:br/>
      </w:r>
      <w:r w:rsidR="0066312B" w:rsidRPr="00C6578D">
        <w:t xml:space="preserve">i przemyśle. </w:t>
      </w:r>
    </w:p>
    <w:p w:rsidR="0066312B" w:rsidRPr="00C6578D" w:rsidRDefault="00187208" w:rsidP="0066312B">
      <w:pPr>
        <w:spacing w:before="0" w:after="0" w:line="276" w:lineRule="auto"/>
      </w:pPr>
      <w:r w:rsidRPr="00C6578D">
        <w:t xml:space="preserve">6. </w:t>
      </w:r>
      <w:r w:rsidR="0066312B" w:rsidRPr="00C6578D">
        <w:t>Edukacja ekologiczna mieszkańców i przedsiębiorstw w zakresie niskiej emisji, gospo</w:t>
      </w:r>
      <w:r w:rsidRPr="00C6578D">
        <w:t xml:space="preserve">darki nośnikami energii, wodą. </w:t>
      </w:r>
    </w:p>
    <w:p w:rsidR="0066312B" w:rsidRPr="00C6578D" w:rsidRDefault="0066312B" w:rsidP="0066312B">
      <w:pPr>
        <w:spacing w:before="0" w:after="0" w:line="276" w:lineRule="auto"/>
      </w:pPr>
      <w:r w:rsidRPr="00C6578D">
        <w:t>Aktywizacja rynku do działań na rzecz ochrony środowiska</w:t>
      </w:r>
    </w:p>
    <w:p w:rsidR="0066312B" w:rsidRPr="00C6578D" w:rsidRDefault="0066312B" w:rsidP="0066312B">
      <w:pPr>
        <w:spacing w:before="0" w:after="0" w:line="276" w:lineRule="auto"/>
      </w:pPr>
      <w:r w:rsidRPr="00C6578D">
        <w:t xml:space="preserve">Cel długoterminowy do roku 2021 </w:t>
      </w:r>
    </w:p>
    <w:p w:rsidR="0066312B" w:rsidRPr="00C6578D" w:rsidRDefault="0066312B" w:rsidP="0066312B">
      <w:pPr>
        <w:spacing w:before="0" w:after="0" w:line="276" w:lineRule="auto"/>
      </w:pPr>
      <w:r w:rsidRPr="00C6578D">
        <w:t xml:space="preserve">Kształtowanie proekologicznych postaw konsumpcyjnych. </w:t>
      </w:r>
    </w:p>
    <w:p w:rsidR="0066312B" w:rsidRPr="00C6578D" w:rsidRDefault="0066312B" w:rsidP="0066312B">
      <w:pPr>
        <w:spacing w:before="0" w:after="0" w:line="276" w:lineRule="auto"/>
      </w:pPr>
      <w:r w:rsidRPr="00C6578D">
        <w:t xml:space="preserve">Cele krótkoterminowe do roku 2017 </w:t>
      </w:r>
    </w:p>
    <w:p w:rsidR="0066312B" w:rsidRPr="00C6578D" w:rsidRDefault="00187208" w:rsidP="0066312B">
      <w:pPr>
        <w:spacing w:before="0" w:after="0" w:line="276" w:lineRule="auto"/>
      </w:pPr>
      <w:r w:rsidRPr="00C6578D">
        <w:t xml:space="preserve">1. </w:t>
      </w:r>
      <w:r w:rsidR="0066312B" w:rsidRPr="00C6578D">
        <w:t xml:space="preserve">Rozwój produkcji towarów proekologicznych. </w:t>
      </w:r>
    </w:p>
    <w:p w:rsidR="0066312B" w:rsidRPr="00C6578D" w:rsidRDefault="00187208" w:rsidP="0066312B">
      <w:pPr>
        <w:spacing w:before="0" w:after="0" w:line="276" w:lineRule="auto"/>
      </w:pPr>
      <w:r w:rsidRPr="00C6578D">
        <w:t xml:space="preserve">2. </w:t>
      </w:r>
      <w:r w:rsidR="0066312B" w:rsidRPr="00C6578D">
        <w:t xml:space="preserve">Eliminacja z rynku wyrobów szkodliwych dla środowiska. </w:t>
      </w:r>
    </w:p>
    <w:p w:rsidR="0066312B" w:rsidRPr="00C6578D" w:rsidRDefault="00187208" w:rsidP="0066312B">
      <w:pPr>
        <w:spacing w:before="0" w:after="0" w:line="276" w:lineRule="auto"/>
      </w:pPr>
      <w:r w:rsidRPr="00C6578D">
        <w:t xml:space="preserve">3. </w:t>
      </w:r>
      <w:r w:rsidR="0066312B" w:rsidRPr="00C6578D">
        <w:t xml:space="preserve">Promowanie zachowań ekologicznych oraz tworzenie warunków do powstawania zielonych miejsc pracy. </w:t>
      </w:r>
    </w:p>
    <w:p w:rsidR="0066312B" w:rsidRPr="00C6578D" w:rsidRDefault="0066312B" w:rsidP="0066312B">
      <w:pPr>
        <w:spacing w:before="0" w:after="0" w:line="276" w:lineRule="auto"/>
      </w:pPr>
      <w:r w:rsidRPr="00C6578D">
        <w:t xml:space="preserve">Kierunki działań do 2017 roku </w:t>
      </w:r>
    </w:p>
    <w:p w:rsidR="0066312B" w:rsidRPr="00C6578D" w:rsidRDefault="00187208" w:rsidP="0066312B">
      <w:pPr>
        <w:spacing w:before="0" w:after="0" w:line="276" w:lineRule="auto"/>
      </w:pPr>
      <w:r w:rsidRPr="00C6578D">
        <w:t xml:space="preserve">1. </w:t>
      </w:r>
      <w:r w:rsidR="0066312B" w:rsidRPr="00C6578D">
        <w:t xml:space="preserve">Uwzględnianie w postępowaniach o udzielenie zamówienia publicznego organizowanym przez administrację rządową i samorządową wymogów ekologicznych. </w:t>
      </w:r>
    </w:p>
    <w:p w:rsidR="0066312B" w:rsidRPr="00C6578D" w:rsidRDefault="00187208" w:rsidP="0066312B">
      <w:pPr>
        <w:spacing w:before="0" w:after="0" w:line="276" w:lineRule="auto"/>
      </w:pPr>
      <w:r w:rsidRPr="00C6578D">
        <w:t xml:space="preserve">2. </w:t>
      </w:r>
      <w:r w:rsidR="0066312B" w:rsidRPr="00C6578D">
        <w:t xml:space="preserve">Kształtowanie równoprawnych warunków konkurencji przez pełne stosowanie zasady „zanieczyszczający płaci”, wraz z uwzględnieniem kosztów zewnętrznych. </w:t>
      </w:r>
    </w:p>
    <w:p w:rsidR="0066312B" w:rsidRPr="00C6578D" w:rsidRDefault="00187208" w:rsidP="0066312B">
      <w:pPr>
        <w:spacing w:before="0" w:after="0" w:line="276" w:lineRule="auto"/>
      </w:pPr>
      <w:r w:rsidRPr="00C6578D">
        <w:t xml:space="preserve">3. </w:t>
      </w:r>
      <w:r w:rsidR="0066312B" w:rsidRPr="00C6578D">
        <w:t xml:space="preserve">Wprowadzenie etykiet informujących o produktach ekologicznych i ich promocja wśród społeczeństwa województwa. </w:t>
      </w:r>
    </w:p>
    <w:p w:rsidR="0066312B" w:rsidRPr="00C6578D" w:rsidRDefault="00187208" w:rsidP="0066312B">
      <w:pPr>
        <w:spacing w:before="0" w:after="0" w:line="276" w:lineRule="auto"/>
      </w:pPr>
      <w:r w:rsidRPr="00C6578D">
        <w:t xml:space="preserve">4. </w:t>
      </w:r>
      <w:r w:rsidR="0066312B" w:rsidRPr="00C6578D">
        <w:t xml:space="preserve">Przeprowadzenie kampanii społecznej kształtującej zrównoważone wzorce konsumpcji. </w:t>
      </w:r>
    </w:p>
    <w:p w:rsidR="0066312B" w:rsidRPr="00C6578D" w:rsidRDefault="00187208" w:rsidP="0066312B">
      <w:pPr>
        <w:spacing w:before="0" w:after="0" w:line="276" w:lineRule="auto"/>
      </w:pPr>
      <w:r w:rsidRPr="00C6578D">
        <w:t xml:space="preserve">5. </w:t>
      </w:r>
      <w:r w:rsidR="0066312B" w:rsidRPr="00C6578D">
        <w:t xml:space="preserve">Aktywizacja podmiotów do realizacji działań w zakresie ochrony środowiska. </w:t>
      </w:r>
    </w:p>
    <w:p w:rsidR="0066312B" w:rsidRPr="00C6578D" w:rsidRDefault="00187208" w:rsidP="0066312B">
      <w:pPr>
        <w:spacing w:before="0" w:after="0" w:line="276" w:lineRule="auto"/>
      </w:pPr>
      <w:r w:rsidRPr="00C6578D">
        <w:t xml:space="preserve">6. </w:t>
      </w:r>
      <w:r w:rsidR="0066312B" w:rsidRPr="00C6578D">
        <w:t xml:space="preserve">Wspieranie powstawania tzw. „zielonych miejsc pracy”. </w:t>
      </w:r>
    </w:p>
    <w:p w:rsidR="0066312B" w:rsidRPr="00C6578D" w:rsidRDefault="0066312B" w:rsidP="0066312B">
      <w:pPr>
        <w:spacing w:before="0" w:after="0" w:line="276" w:lineRule="auto"/>
      </w:pPr>
    </w:p>
    <w:p w:rsidR="0066312B" w:rsidRPr="00C6578D" w:rsidRDefault="0066312B" w:rsidP="0066312B">
      <w:pPr>
        <w:spacing w:before="0" w:after="0" w:line="276" w:lineRule="auto"/>
      </w:pPr>
      <w:r w:rsidRPr="00C6578D">
        <w:t xml:space="preserve">OBSZAR STRATEGICZNY II - POPRAWA JAKOŚCI ŚRODOWISKA: </w:t>
      </w:r>
    </w:p>
    <w:p w:rsidR="0066312B" w:rsidRPr="00C6578D" w:rsidRDefault="0066312B" w:rsidP="0066312B">
      <w:pPr>
        <w:spacing w:before="0" w:after="0" w:line="276" w:lineRule="auto"/>
      </w:pPr>
      <w:r w:rsidRPr="00C6578D">
        <w:t>Poprawa jakości powietrza atmosferycznego</w:t>
      </w:r>
    </w:p>
    <w:p w:rsidR="0066312B" w:rsidRPr="00C6578D" w:rsidRDefault="0066312B" w:rsidP="0066312B">
      <w:pPr>
        <w:spacing w:before="0" w:after="0" w:line="276" w:lineRule="auto"/>
      </w:pPr>
      <w:r w:rsidRPr="00C6578D">
        <w:t xml:space="preserve">Cel długoterminowy do roku 2021 </w:t>
      </w:r>
    </w:p>
    <w:p w:rsidR="0066312B" w:rsidRPr="00C6578D" w:rsidRDefault="0066312B" w:rsidP="0066312B">
      <w:pPr>
        <w:spacing w:before="0" w:after="0" w:line="276" w:lineRule="auto"/>
      </w:pPr>
      <w:r w:rsidRPr="00C6578D">
        <w:t xml:space="preserve">Trwała poprawa jakości powietrza atmosferycznego. </w:t>
      </w:r>
    </w:p>
    <w:p w:rsidR="0066312B" w:rsidRPr="00C6578D" w:rsidRDefault="0066312B" w:rsidP="0066312B">
      <w:pPr>
        <w:spacing w:before="0" w:after="0" w:line="276" w:lineRule="auto"/>
      </w:pPr>
      <w:r w:rsidRPr="00C6578D">
        <w:t xml:space="preserve">Cele krótkoterminowe do roku 2017 </w:t>
      </w:r>
    </w:p>
    <w:p w:rsidR="0066312B" w:rsidRPr="00C6578D" w:rsidRDefault="00187208" w:rsidP="0066312B">
      <w:pPr>
        <w:spacing w:before="0" w:after="0" w:line="276" w:lineRule="auto"/>
      </w:pPr>
      <w:r w:rsidRPr="00C6578D">
        <w:t xml:space="preserve">1. </w:t>
      </w:r>
      <w:r w:rsidR="0066312B" w:rsidRPr="00C6578D">
        <w:t xml:space="preserve">Utrzymanie wartości stężeń poszczególnych zanieczyszczeń powietrza co najmniej na poziomie określonym prawem lub poniżej tego poziomu. </w:t>
      </w:r>
    </w:p>
    <w:p w:rsidR="0066312B" w:rsidRPr="00C6578D" w:rsidRDefault="00187208" w:rsidP="0066312B">
      <w:pPr>
        <w:spacing w:before="0" w:after="0" w:line="276" w:lineRule="auto"/>
      </w:pPr>
      <w:r w:rsidRPr="00C6578D">
        <w:t xml:space="preserve">2. </w:t>
      </w:r>
      <w:r w:rsidR="0066312B" w:rsidRPr="00C6578D">
        <w:t xml:space="preserve">Ograniczenie emisji zanieczyszczeń powietrza pochodzących ze źródeł przemysłowych, komunikacyjnych i komunalnych tzw. niskiej emisji. </w:t>
      </w:r>
    </w:p>
    <w:p w:rsidR="0066312B" w:rsidRPr="00C6578D" w:rsidRDefault="00187208" w:rsidP="0066312B">
      <w:pPr>
        <w:spacing w:before="0" w:after="0" w:line="276" w:lineRule="auto"/>
      </w:pPr>
      <w:r w:rsidRPr="00C6578D">
        <w:t xml:space="preserve">3. </w:t>
      </w:r>
      <w:r w:rsidR="0066312B" w:rsidRPr="00C6578D">
        <w:t xml:space="preserve">Ograniczenie występowania przekroczeń dopuszczalnych i docelowych poziomów stężeń zanieczyszczeń. </w:t>
      </w:r>
    </w:p>
    <w:p w:rsidR="0066312B" w:rsidRPr="00C6578D" w:rsidRDefault="00187208" w:rsidP="0066312B">
      <w:pPr>
        <w:spacing w:before="0" w:after="0" w:line="276" w:lineRule="auto"/>
      </w:pPr>
      <w:r w:rsidRPr="00C6578D">
        <w:t xml:space="preserve">4. </w:t>
      </w:r>
      <w:r w:rsidR="0066312B" w:rsidRPr="00C6578D">
        <w:t xml:space="preserve">Wspieranie przejścia na gospodarkę niskoemisyjną we wszystkich sektorach. </w:t>
      </w:r>
    </w:p>
    <w:p w:rsidR="0066312B" w:rsidRPr="00C6578D" w:rsidRDefault="0066312B" w:rsidP="0066312B">
      <w:pPr>
        <w:spacing w:before="0" w:after="0" w:line="276" w:lineRule="auto"/>
      </w:pPr>
      <w:r w:rsidRPr="00C6578D">
        <w:t xml:space="preserve">Kierunki działań do 2017 roku </w:t>
      </w:r>
    </w:p>
    <w:p w:rsidR="0066312B" w:rsidRPr="00C6578D" w:rsidRDefault="00187208" w:rsidP="0066312B">
      <w:pPr>
        <w:spacing w:before="0" w:after="0" w:line="276" w:lineRule="auto"/>
      </w:pPr>
      <w:r w:rsidRPr="00C6578D">
        <w:t xml:space="preserve">1. </w:t>
      </w:r>
      <w:r w:rsidR="0066312B" w:rsidRPr="00C6578D">
        <w:t xml:space="preserve">Wdrażanie programów ochrony powietrza oraz opracowanie i wdrażanie takich programów dla obszarów przekraczania norm jakości powietrza, nie ujętych w obowiązujących POP. </w:t>
      </w:r>
    </w:p>
    <w:p w:rsidR="0066312B" w:rsidRPr="00C6578D" w:rsidRDefault="00187208" w:rsidP="0066312B">
      <w:pPr>
        <w:spacing w:before="0" w:after="0" w:line="276" w:lineRule="auto"/>
      </w:pPr>
      <w:r w:rsidRPr="00C6578D">
        <w:t xml:space="preserve">2. </w:t>
      </w:r>
      <w:r w:rsidR="0066312B" w:rsidRPr="00C6578D">
        <w:t xml:space="preserve">Monitoring jakości powietrza oraz podejmowanie działań wpływających na zmniejszenie emisji zanieczyszczeń, celem dotrzymywania standardu jakości powietrza w związku ze zmniejszającym się corocznie marginesem tolerancji. </w:t>
      </w:r>
    </w:p>
    <w:p w:rsidR="0066312B" w:rsidRPr="00C6578D" w:rsidRDefault="00187208" w:rsidP="0066312B">
      <w:pPr>
        <w:spacing w:before="0" w:after="0" w:line="276" w:lineRule="auto"/>
      </w:pPr>
      <w:r w:rsidRPr="00C6578D">
        <w:t xml:space="preserve">3. </w:t>
      </w:r>
      <w:r w:rsidR="0066312B" w:rsidRPr="00C6578D">
        <w:t xml:space="preserve">Wspieranie działań inwestycyjnych w zakresie ochrony powietrza podejmowanych przez podmioty gospodarcze. </w:t>
      </w:r>
    </w:p>
    <w:p w:rsidR="0066312B" w:rsidRPr="00C6578D" w:rsidRDefault="00187208" w:rsidP="0066312B">
      <w:pPr>
        <w:spacing w:before="0" w:after="0" w:line="276" w:lineRule="auto"/>
      </w:pPr>
      <w:r w:rsidRPr="00C6578D">
        <w:t xml:space="preserve">4. </w:t>
      </w:r>
      <w:r w:rsidR="0066312B" w:rsidRPr="00C6578D">
        <w:t xml:space="preserve">Eliminowanie emisji zanieczyszczeń przemysłowych w obrębie aglomeracji miejskich. </w:t>
      </w:r>
    </w:p>
    <w:p w:rsidR="0066312B" w:rsidRPr="00C6578D" w:rsidRDefault="00187208" w:rsidP="0066312B">
      <w:pPr>
        <w:spacing w:before="0" w:after="0" w:line="276" w:lineRule="auto"/>
      </w:pPr>
      <w:r w:rsidRPr="00C6578D">
        <w:t xml:space="preserve">5. </w:t>
      </w:r>
      <w:r w:rsidR="0066312B" w:rsidRPr="00C6578D">
        <w:t>Opracowanie programów naprawczych ochrony powietrza dla st</w:t>
      </w:r>
      <w:r w:rsidRPr="00C6578D">
        <w:t xml:space="preserve">ref przekroczeń dopuszczalnych </w:t>
      </w:r>
      <w:r w:rsidRPr="00C6578D">
        <w:br/>
      </w:r>
      <w:r w:rsidR="0066312B" w:rsidRPr="00C6578D">
        <w:t xml:space="preserve">i docelowych substancji w powietrzu. </w:t>
      </w:r>
    </w:p>
    <w:p w:rsidR="0066312B" w:rsidRPr="00C6578D" w:rsidRDefault="00187208" w:rsidP="0066312B">
      <w:pPr>
        <w:spacing w:before="0" w:after="0" w:line="276" w:lineRule="auto"/>
      </w:pPr>
      <w:r w:rsidRPr="00C6578D">
        <w:t xml:space="preserve">6. </w:t>
      </w:r>
      <w:r w:rsidR="0066312B" w:rsidRPr="00C6578D">
        <w:t xml:space="preserve">Zmniejszenie niskiej emisji poprzez budowę i rozbudowę systemów ciepłowniczych i gazowniczych </w:t>
      </w:r>
    </w:p>
    <w:p w:rsidR="0066312B" w:rsidRPr="00C6578D" w:rsidRDefault="0066312B" w:rsidP="0066312B">
      <w:pPr>
        <w:spacing w:before="0" w:after="0" w:line="276" w:lineRule="auto"/>
      </w:pPr>
      <w:r w:rsidRPr="00C6578D">
        <w:t xml:space="preserve">w obszarach o dużej gęstości zaludnienia oraz miejscowościach turystycznych i uzdrowiskowych. </w:t>
      </w:r>
    </w:p>
    <w:p w:rsidR="0066312B" w:rsidRPr="00C6578D" w:rsidRDefault="00187208" w:rsidP="0066312B">
      <w:pPr>
        <w:spacing w:before="0" w:after="0" w:line="276" w:lineRule="auto"/>
      </w:pPr>
      <w:r w:rsidRPr="00C6578D">
        <w:t xml:space="preserve">7. </w:t>
      </w:r>
      <w:r w:rsidR="0066312B" w:rsidRPr="00C6578D">
        <w:t xml:space="preserve">Wprowadzenie energooszczędnych rozwiązań (transport, budownictwo) oraz wspieranie gospodarki przyjaznej środowisku. </w:t>
      </w:r>
    </w:p>
    <w:p w:rsidR="0066312B" w:rsidRPr="00C6578D" w:rsidRDefault="00187208" w:rsidP="0066312B">
      <w:pPr>
        <w:spacing w:before="0" w:after="0" w:line="276" w:lineRule="auto"/>
      </w:pPr>
      <w:r w:rsidRPr="00C6578D">
        <w:t xml:space="preserve">8. </w:t>
      </w:r>
      <w:r w:rsidR="0066312B" w:rsidRPr="00C6578D">
        <w:t xml:space="preserve">Poprawa niezawodności i zapewnienie dywersyfikacji dostaw energii (elektrycznej, cieplnej </w:t>
      </w:r>
      <w:r w:rsidRPr="00C6578D">
        <w:br/>
      </w:r>
      <w:r w:rsidR="0066312B" w:rsidRPr="00C6578D">
        <w:t xml:space="preserve">i gazowej). </w:t>
      </w:r>
    </w:p>
    <w:p w:rsidR="0066312B" w:rsidRPr="00C6578D" w:rsidRDefault="00187208" w:rsidP="0066312B">
      <w:pPr>
        <w:spacing w:before="0" w:after="0" w:line="276" w:lineRule="auto"/>
      </w:pPr>
      <w:r w:rsidRPr="00C6578D">
        <w:t xml:space="preserve">9. </w:t>
      </w:r>
      <w:r w:rsidR="0066312B" w:rsidRPr="00C6578D">
        <w:t xml:space="preserve">Wspieranie rozbudowy i modernizacji obiektów i sieci gazowych oraz elektroenergetycznych oraz systemów ciepłowniczych zgodnie z zamierzeniami przedsiębiorstw energetycznych. </w:t>
      </w:r>
    </w:p>
    <w:p w:rsidR="0066312B" w:rsidRPr="00C6578D" w:rsidRDefault="00187208" w:rsidP="0066312B">
      <w:pPr>
        <w:spacing w:before="0" w:after="0" w:line="276" w:lineRule="auto"/>
      </w:pPr>
      <w:r w:rsidRPr="00C6578D">
        <w:t xml:space="preserve">10. </w:t>
      </w:r>
      <w:r w:rsidR="0066312B" w:rsidRPr="00C6578D">
        <w:t xml:space="preserve">Wspieranie działań mających na celu zwiększenie niezawodności dostaw energii w województwie dolnośląskim. </w:t>
      </w:r>
    </w:p>
    <w:p w:rsidR="0066312B" w:rsidRPr="00C6578D" w:rsidRDefault="00187208" w:rsidP="0066312B">
      <w:pPr>
        <w:spacing w:before="0" w:after="0" w:line="276" w:lineRule="auto"/>
      </w:pPr>
      <w:r w:rsidRPr="00C6578D">
        <w:t xml:space="preserve">11. </w:t>
      </w:r>
      <w:r w:rsidR="0066312B" w:rsidRPr="00C6578D">
        <w:t xml:space="preserve">Budowa i rozbudowa systemów ciepłowniczych w miastach o gęstej zabudowie, zwłaszcza </w:t>
      </w:r>
      <w:r w:rsidRPr="00C6578D">
        <w:br/>
      </w:r>
      <w:r w:rsidR="0066312B" w:rsidRPr="00C6578D">
        <w:t xml:space="preserve">w obszarach górskich i o złej wentylacji, połączona z likwidacją lokalnych źródeł niskiej emisji. </w:t>
      </w:r>
    </w:p>
    <w:p w:rsidR="0066312B" w:rsidRPr="00C6578D" w:rsidRDefault="00187208" w:rsidP="0066312B">
      <w:pPr>
        <w:spacing w:before="0" w:after="0" w:line="276" w:lineRule="auto"/>
      </w:pPr>
      <w:r w:rsidRPr="00C6578D">
        <w:t xml:space="preserve">12. </w:t>
      </w:r>
      <w:r w:rsidR="0066312B" w:rsidRPr="00C6578D">
        <w:t xml:space="preserve">Działania związane z inwestycjami w zakresie ograniczenia emisji i obniżenia zużycia energii </w:t>
      </w:r>
      <w:r w:rsidRPr="00C6578D">
        <w:br/>
      </w:r>
      <w:r w:rsidR="0066312B" w:rsidRPr="00C6578D">
        <w:t xml:space="preserve">w obiektach użyteczności publicznej i sektorze mieszkaniowym. </w:t>
      </w:r>
    </w:p>
    <w:p w:rsidR="0066312B" w:rsidRPr="00C6578D" w:rsidRDefault="00187208" w:rsidP="0066312B">
      <w:pPr>
        <w:spacing w:before="0" w:after="0" w:line="276" w:lineRule="auto"/>
      </w:pPr>
      <w:r w:rsidRPr="00C6578D">
        <w:t xml:space="preserve">13. </w:t>
      </w:r>
      <w:r w:rsidR="0066312B" w:rsidRPr="00C6578D">
        <w:t xml:space="preserve">Budowa systemów gazowniczych połączona z likwidacją lokalnych źródeł niskiej emisji w górskich miejscowościach turystycznych i uzdrowiskowych. </w:t>
      </w:r>
    </w:p>
    <w:p w:rsidR="0066312B" w:rsidRPr="00C6578D" w:rsidRDefault="00187208" w:rsidP="0066312B">
      <w:pPr>
        <w:spacing w:before="0" w:after="0" w:line="276" w:lineRule="auto"/>
      </w:pPr>
      <w:r w:rsidRPr="00C6578D">
        <w:t xml:space="preserve">14. </w:t>
      </w:r>
      <w:r w:rsidR="0066312B" w:rsidRPr="00C6578D">
        <w:t>Wdraża</w:t>
      </w:r>
      <w:r w:rsidRPr="00C6578D">
        <w:t xml:space="preserve">nie strategii niskoemisyjnych. </w:t>
      </w:r>
    </w:p>
    <w:p w:rsidR="0066312B" w:rsidRPr="00C6578D" w:rsidRDefault="0066312B" w:rsidP="0066312B">
      <w:pPr>
        <w:spacing w:before="0" w:after="0" w:line="276" w:lineRule="auto"/>
      </w:pPr>
      <w:r w:rsidRPr="00C6578D">
        <w:t>Wzrost wykorzystania odnawialnych źródeł energii</w:t>
      </w:r>
    </w:p>
    <w:p w:rsidR="0066312B" w:rsidRPr="00C6578D" w:rsidRDefault="0066312B" w:rsidP="0066312B">
      <w:pPr>
        <w:spacing w:before="0" w:after="0" w:line="276" w:lineRule="auto"/>
      </w:pPr>
      <w:r w:rsidRPr="00C6578D">
        <w:t xml:space="preserve">Cel długoterminowy do roku 2021 </w:t>
      </w:r>
    </w:p>
    <w:p w:rsidR="0066312B" w:rsidRPr="00C6578D" w:rsidRDefault="00187208" w:rsidP="0066312B">
      <w:pPr>
        <w:spacing w:before="0" w:after="0" w:line="276" w:lineRule="auto"/>
      </w:pPr>
      <w:r w:rsidRPr="00C6578D">
        <w:t xml:space="preserve">1. </w:t>
      </w:r>
      <w:r w:rsidR="0066312B" w:rsidRPr="00C6578D">
        <w:t>Wzrost udziału odnawialnych źródeł energii w finalnym zużyciu ener</w:t>
      </w:r>
      <w:r w:rsidRPr="00C6578D">
        <w:t xml:space="preserve">gii co najmniej do poziomu 15% </w:t>
      </w:r>
      <w:r w:rsidR="0066312B" w:rsidRPr="00C6578D">
        <w:t xml:space="preserve">w 2020 roku oraz dalszy wzrost tego wskaźnika w latach następnych. </w:t>
      </w:r>
    </w:p>
    <w:p w:rsidR="0066312B" w:rsidRPr="00C6578D" w:rsidRDefault="00187208" w:rsidP="0066312B">
      <w:pPr>
        <w:spacing w:before="0" w:after="0" w:line="276" w:lineRule="auto"/>
      </w:pPr>
      <w:r w:rsidRPr="00C6578D">
        <w:t xml:space="preserve">2. </w:t>
      </w:r>
      <w:r w:rsidR="0066312B" w:rsidRPr="00C6578D">
        <w:t xml:space="preserve">Osiągnięcie w 2020 roku 10% udziału biopaliw w rynku paliw </w:t>
      </w:r>
      <w:r w:rsidRPr="00C6578D">
        <w:t xml:space="preserve">transportowych oraz zwiększenie </w:t>
      </w:r>
      <w:r w:rsidR="0066312B" w:rsidRPr="00C6578D">
        <w:t xml:space="preserve">wykorzystania biopaliwa II generacji. </w:t>
      </w:r>
    </w:p>
    <w:p w:rsidR="0066312B" w:rsidRPr="00C6578D" w:rsidRDefault="0066312B" w:rsidP="0066312B">
      <w:pPr>
        <w:spacing w:before="0" w:after="0" w:line="276" w:lineRule="auto"/>
      </w:pPr>
      <w:r w:rsidRPr="00C6578D">
        <w:t xml:space="preserve">Cele krótkoterminowe do roku 2017 </w:t>
      </w:r>
    </w:p>
    <w:p w:rsidR="0066312B" w:rsidRPr="00C6578D" w:rsidRDefault="00187208" w:rsidP="0066312B">
      <w:pPr>
        <w:spacing w:before="0" w:after="0" w:line="276" w:lineRule="auto"/>
      </w:pPr>
      <w:r w:rsidRPr="00C6578D">
        <w:t xml:space="preserve">1. </w:t>
      </w:r>
      <w:r w:rsidR="0066312B" w:rsidRPr="00C6578D">
        <w:t xml:space="preserve">Znaczne zwiększenie odzysku energii z odpadów w sposób bezpieczny dla środowiska. </w:t>
      </w:r>
    </w:p>
    <w:p w:rsidR="0066312B" w:rsidRPr="00C6578D" w:rsidRDefault="00187208" w:rsidP="0066312B">
      <w:pPr>
        <w:spacing w:before="0" w:after="0" w:line="276" w:lineRule="auto"/>
      </w:pPr>
      <w:r w:rsidRPr="00C6578D">
        <w:t xml:space="preserve">2. </w:t>
      </w:r>
      <w:r w:rsidR="0066312B" w:rsidRPr="00C6578D">
        <w:t xml:space="preserve">Promocja wykorzystania odnawialnych źródeł energii. </w:t>
      </w:r>
    </w:p>
    <w:p w:rsidR="0066312B" w:rsidRPr="00C6578D" w:rsidRDefault="00187208" w:rsidP="0066312B">
      <w:pPr>
        <w:spacing w:before="0" w:after="0" w:line="276" w:lineRule="auto"/>
      </w:pPr>
      <w:r w:rsidRPr="00C6578D">
        <w:t xml:space="preserve">3. </w:t>
      </w:r>
      <w:r w:rsidR="0066312B" w:rsidRPr="00C6578D">
        <w:t xml:space="preserve">Zwiększenie udziału rozproszonych źródeł odnawialnych (głownie energetyki wiatrowej, biogazowi, instalacji na biomasę i solarnych), w tym małych i mikroźródeł. </w:t>
      </w:r>
    </w:p>
    <w:p w:rsidR="0066312B" w:rsidRPr="00C6578D" w:rsidRDefault="0066312B" w:rsidP="0066312B">
      <w:pPr>
        <w:spacing w:before="0" w:after="0" w:line="276" w:lineRule="auto"/>
      </w:pPr>
      <w:r w:rsidRPr="00C6578D">
        <w:t xml:space="preserve">Kierunki działań do 2017 roku </w:t>
      </w:r>
    </w:p>
    <w:p w:rsidR="0066312B" w:rsidRPr="00C6578D" w:rsidRDefault="00187208" w:rsidP="0066312B">
      <w:pPr>
        <w:spacing w:before="0" w:after="0" w:line="276" w:lineRule="auto"/>
      </w:pPr>
      <w:r w:rsidRPr="00C6578D">
        <w:t xml:space="preserve">1. </w:t>
      </w:r>
      <w:r w:rsidR="0066312B" w:rsidRPr="00C6578D">
        <w:t>Rozwój energetyki odnawialnej, przy uwzględnieniu uwarun</w:t>
      </w:r>
      <w:r w:rsidRPr="00C6578D">
        <w:t xml:space="preserve">kowań związanych z potencjałem </w:t>
      </w:r>
      <w:r w:rsidRPr="00C6578D">
        <w:br/>
      </w:r>
      <w:r w:rsidR="0066312B" w:rsidRPr="00C6578D">
        <w:t xml:space="preserve">i istniejącymi ograniczeniami rozwoju poszczególnych rodzajów źródeł energii odnawialnej </w:t>
      </w:r>
    </w:p>
    <w:p w:rsidR="0066312B" w:rsidRPr="00C6578D" w:rsidRDefault="00187208" w:rsidP="0066312B">
      <w:pPr>
        <w:spacing w:before="0" w:after="0" w:line="276" w:lineRule="auto"/>
      </w:pPr>
      <w:r w:rsidRPr="00C6578D">
        <w:t xml:space="preserve">2. </w:t>
      </w:r>
      <w:r w:rsidR="0066312B" w:rsidRPr="00C6578D">
        <w:t xml:space="preserve">Wykorzystanie odnawialnych niekonwencjonalnych źródeł energii, w tym budowa małych </w:t>
      </w:r>
      <w:r w:rsidRPr="00C6578D">
        <w:br/>
      </w:r>
      <w:r w:rsidR="0066312B" w:rsidRPr="00C6578D">
        <w:t xml:space="preserve">i mikroźródeł energii. </w:t>
      </w:r>
    </w:p>
    <w:p w:rsidR="0066312B" w:rsidRPr="00C6578D" w:rsidRDefault="00187208" w:rsidP="0066312B">
      <w:pPr>
        <w:spacing w:before="0" w:after="0" w:line="276" w:lineRule="auto"/>
      </w:pPr>
      <w:r w:rsidRPr="00C6578D">
        <w:t xml:space="preserve">3. </w:t>
      </w:r>
      <w:r w:rsidR="0066312B" w:rsidRPr="00C6578D">
        <w:t xml:space="preserve">Zwiększenie (z zachowaniem racjonalnych proporcji w stosunku do posiadanych zasobów) udziału odnawialnych źródeł w produkcji energii, ze szczególnym uwzględnieniem energetycznego wykorzystania rzek poprzez uruchomienie małych elektrowni wodnych. </w:t>
      </w:r>
    </w:p>
    <w:p w:rsidR="0066312B" w:rsidRPr="00C6578D" w:rsidRDefault="00187208" w:rsidP="0066312B">
      <w:pPr>
        <w:spacing w:before="0" w:after="0" w:line="276" w:lineRule="auto"/>
      </w:pPr>
      <w:r w:rsidRPr="00C6578D">
        <w:t xml:space="preserve">4. </w:t>
      </w:r>
      <w:r w:rsidR="0066312B" w:rsidRPr="00C6578D">
        <w:t xml:space="preserve">Wspieranie działań w zakresie budowy systemu małych zbiorników piętrzących o funkcji energetycznej, elektrowni wiatrowych, solarnych, biogazowych oraz innych odnawialnych źródeł energii. </w:t>
      </w:r>
    </w:p>
    <w:p w:rsidR="0066312B" w:rsidRPr="00C6578D" w:rsidRDefault="00187208" w:rsidP="0066312B">
      <w:pPr>
        <w:spacing w:before="0" w:after="0" w:line="276" w:lineRule="auto"/>
      </w:pPr>
      <w:r w:rsidRPr="00C6578D">
        <w:t xml:space="preserve">5. </w:t>
      </w:r>
      <w:r w:rsidR="0066312B" w:rsidRPr="00C6578D">
        <w:t xml:space="preserve">Wykorzystanie do produkcji energii elektrycznej istniejących urządzeń piętrzących stanowiących własność Skarbu Państwa. </w:t>
      </w:r>
    </w:p>
    <w:p w:rsidR="0066312B" w:rsidRPr="00C6578D" w:rsidRDefault="00187208" w:rsidP="0066312B">
      <w:pPr>
        <w:spacing w:before="0" w:after="0" w:line="276" w:lineRule="auto"/>
      </w:pPr>
      <w:r w:rsidRPr="00C6578D">
        <w:t xml:space="preserve">6. </w:t>
      </w:r>
      <w:r w:rsidR="0066312B" w:rsidRPr="00C6578D">
        <w:t xml:space="preserve">Powołanie struktury organizacyjnej odpowiedzialnej za koordynację i prowadzenie działań z zakresu energetyki, w tym opartej na odnawialnych źródłach energii, szczególnie poprawy efektywności energetycznej, sprawności sieci przesyłowej i dystrybucyjnej, zwłaszcza na terenach wiejskich. </w:t>
      </w:r>
    </w:p>
    <w:p w:rsidR="0066312B" w:rsidRPr="00C6578D" w:rsidRDefault="00187208" w:rsidP="0066312B">
      <w:pPr>
        <w:spacing w:before="0" w:after="0" w:line="276" w:lineRule="auto"/>
      </w:pPr>
      <w:r w:rsidRPr="00C6578D">
        <w:t xml:space="preserve">7. </w:t>
      </w:r>
      <w:r w:rsidR="0066312B" w:rsidRPr="00C6578D">
        <w:t xml:space="preserve">Utrzymanie potencjału regionu w zakresie wytwarzania i magazynowania energii. </w:t>
      </w:r>
    </w:p>
    <w:p w:rsidR="0066312B" w:rsidRPr="00C6578D" w:rsidRDefault="00187208" w:rsidP="0066312B">
      <w:pPr>
        <w:spacing w:before="0" w:after="0" w:line="276" w:lineRule="auto"/>
      </w:pPr>
      <w:r w:rsidRPr="00C6578D">
        <w:t xml:space="preserve">8. </w:t>
      </w:r>
      <w:r w:rsidR="0066312B" w:rsidRPr="00C6578D">
        <w:t xml:space="preserve">Realizacja polityki rządowej w zakresie wspierania inwestycji dotyczących odnawialnych źródeł energii. </w:t>
      </w:r>
    </w:p>
    <w:p w:rsidR="0066312B" w:rsidRPr="00C6578D" w:rsidRDefault="00187208" w:rsidP="0066312B">
      <w:pPr>
        <w:spacing w:before="0" w:after="0" w:line="276" w:lineRule="auto"/>
      </w:pPr>
      <w:r w:rsidRPr="00C6578D">
        <w:t xml:space="preserve">9. </w:t>
      </w:r>
      <w:r w:rsidR="0066312B" w:rsidRPr="00C6578D">
        <w:t xml:space="preserve">Stymulowanie prac projektowych i badawczych w zakresie oddziaływania odnawialnych źródeł energii na środowisko i warunki życia społeczności lokalnych oraz realizacja polityki wspierania inwestycji związanych z produkcją energii z OZE. </w:t>
      </w:r>
    </w:p>
    <w:p w:rsidR="0066312B" w:rsidRPr="00C6578D" w:rsidRDefault="00187208" w:rsidP="0066312B">
      <w:pPr>
        <w:spacing w:before="0" w:after="0" w:line="276" w:lineRule="auto"/>
      </w:pPr>
      <w:r w:rsidRPr="00C6578D">
        <w:t xml:space="preserve">10. </w:t>
      </w:r>
      <w:r w:rsidR="0066312B" w:rsidRPr="00C6578D">
        <w:t xml:space="preserve">Wspieranie działań mających na celu zwiększenie niezawodności dostaw energii w województwie dolnośląskim. </w:t>
      </w:r>
    </w:p>
    <w:p w:rsidR="0066312B" w:rsidRPr="00C6578D" w:rsidRDefault="00187208" w:rsidP="0066312B">
      <w:pPr>
        <w:spacing w:before="0" w:after="0" w:line="276" w:lineRule="auto"/>
      </w:pPr>
      <w:r w:rsidRPr="00C6578D">
        <w:t xml:space="preserve">11. </w:t>
      </w:r>
      <w:r w:rsidR="0066312B" w:rsidRPr="00C6578D">
        <w:t xml:space="preserve">Zwiększenie stopnia dywersyfikacji źródeł dostaw oraz stworzenie optymalnych warunków do rozwoju energetyki rozproszonej opartej na lokalnie dostępnych surowcach. </w:t>
      </w:r>
    </w:p>
    <w:p w:rsidR="0066312B" w:rsidRPr="00C6578D" w:rsidRDefault="00187208" w:rsidP="0066312B">
      <w:pPr>
        <w:spacing w:before="0" w:after="0" w:line="276" w:lineRule="auto"/>
      </w:pPr>
      <w:r w:rsidRPr="00C6578D">
        <w:t xml:space="preserve">12. </w:t>
      </w:r>
      <w:r w:rsidR="0066312B" w:rsidRPr="00C6578D">
        <w:t xml:space="preserve">Organizowanie kampanii edukacyjnych dla społeczności oraz administracji związanych </w:t>
      </w:r>
      <w:r w:rsidRPr="00C6578D">
        <w:br/>
      </w:r>
      <w:r w:rsidR="0066312B" w:rsidRPr="00C6578D">
        <w:t>z problematyką OZE oraz współpraca z organizacjami skupiającymi przedsiębiorców z dziedziny OZE</w:t>
      </w:r>
      <w:r w:rsidR="006039BE">
        <w:t>.</w:t>
      </w:r>
      <w:r w:rsidR="0066312B" w:rsidRPr="00C6578D">
        <w:t xml:space="preserve"> </w:t>
      </w:r>
    </w:p>
    <w:p w:rsidR="0066312B" w:rsidRPr="00C6578D" w:rsidRDefault="0066312B" w:rsidP="0066312B">
      <w:pPr>
        <w:spacing w:before="0" w:after="0" w:line="276" w:lineRule="auto"/>
      </w:pPr>
    </w:p>
    <w:p w:rsidR="0066312B" w:rsidRPr="00C6578D" w:rsidRDefault="0066312B" w:rsidP="0066312B">
      <w:pPr>
        <w:spacing w:before="0" w:after="0" w:line="276" w:lineRule="auto"/>
      </w:pPr>
      <w:r w:rsidRPr="00C6578D">
        <w:t>OBSZAR STRATEGICZNY III - RACJONALNE KORZYSTANIE Z ZASOBÓW NATURALNYCH</w:t>
      </w:r>
    </w:p>
    <w:p w:rsidR="0066312B" w:rsidRPr="00C6578D" w:rsidRDefault="0066312B" w:rsidP="0066312B">
      <w:pPr>
        <w:spacing w:before="0" w:after="0" w:line="276" w:lineRule="auto"/>
      </w:pPr>
      <w:r w:rsidRPr="00C6578D">
        <w:t>Efektywne wykorzystanie energii</w:t>
      </w:r>
    </w:p>
    <w:p w:rsidR="0066312B" w:rsidRPr="00C6578D" w:rsidRDefault="0066312B" w:rsidP="0066312B">
      <w:pPr>
        <w:spacing w:before="0" w:after="0" w:line="276" w:lineRule="auto"/>
      </w:pPr>
      <w:r w:rsidRPr="00C6578D">
        <w:t xml:space="preserve">Cel długoterminowy do roku 2021 </w:t>
      </w:r>
    </w:p>
    <w:p w:rsidR="0066312B" w:rsidRPr="00C6578D" w:rsidRDefault="0066312B" w:rsidP="0066312B">
      <w:pPr>
        <w:spacing w:before="0" w:after="0" w:line="276" w:lineRule="auto"/>
      </w:pPr>
      <w:r w:rsidRPr="00C6578D">
        <w:t xml:space="preserve">Zrównoważony rozwój sektora energetycznego zmierzający do poprawy efektywności energetycznej we wszystkich sektorach gospodarki w województwie dolnośląskim (bezpieczeństwo energetyczne). </w:t>
      </w:r>
    </w:p>
    <w:p w:rsidR="0066312B" w:rsidRPr="00C6578D" w:rsidRDefault="0066312B" w:rsidP="0066312B">
      <w:pPr>
        <w:spacing w:before="0" w:after="0" w:line="276" w:lineRule="auto"/>
      </w:pPr>
      <w:r w:rsidRPr="00C6578D">
        <w:t xml:space="preserve">Cele krótkoterminowe do roku 2017 </w:t>
      </w:r>
    </w:p>
    <w:p w:rsidR="0066312B" w:rsidRPr="00C6578D" w:rsidRDefault="00187208" w:rsidP="0066312B">
      <w:pPr>
        <w:spacing w:before="0" w:after="0" w:line="276" w:lineRule="auto"/>
      </w:pPr>
      <w:r w:rsidRPr="00C6578D">
        <w:t xml:space="preserve">1. </w:t>
      </w:r>
      <w:r w:rsidR="0066312B" w:rsidRPr="00C6578D">
        <w:t>Osiągnięcie do 2016 roku oszczędności energii o 9% w stosunku do śred</w:t>
      </w:r>
      <w:r w:rsidRPr="00C6578D">
        <w:t xml:space="preserve">niego zużycia energii finalnej </w:t>
      </w:r>
      <w:r w:rsidR="0066312B" w:rsidRPr="00C6578D">
        <w:t xml:space="preserve">z lat 2001- 2005. </w:t>
      </w:r>
    </w:p>
    <w:p w:rsidR="0066312B" w:rsidRPr="00C6578D" w:rsidRDefault="00187208" w:rsidP="0066312B">
      <w:pPr>
        <w:spacing w:before="0" w:after="0" w:line="276" w:lineRule="auto"/>
      </w:pPr>
      <w:r w:rsidRPr="00C6578D">
        <w:t xml:space="preserve">2. </w:t>
      </w:r>
      <w:r w:rsidR="0066312B" w:rsidRPr="00C6578D">
        <w:t xml:space="preserve">Zapewnienie bezpiecznego i efektywnego wykorzystania zasobów energii. </w:t>
      </w:r>
    </w:p>
    <w:p w:rsidR="0066312B" w:rsidRPr="00C6578D" w:rsidRDefault="00187208" w:rsidP="0066312B">
      <w:pPr>
        <w:spacing w:before="0" w:after="0" w:line="276" w:lineRule="auto"/>
      </w:pPr>
      <w:r w:rsidRPr="00C6578D">
        <w:t xml:space="preserve">3. </w:t>
      </w:r>
      <w:r w:rsidR="0066312B" w:rsidRPr="00C6578D">
        <w:t xml:space="preserve">Dążenie do utrzymania zeroenergetycznego wzrostu gospodarczego, tj. rozwoju gospodarki bez wzrostu zapotrzebowania na energię pierwotną. </w:t>
      </w:r>
    </w:p>
    <w:p w:rsidR="0066312B" w:rsidRPr="00C6578D" w:rsidRDefault="0066312B" w:rsidP="0066312B">
      <w:pPr>
        <w:spacing w:before="0" w:after="0" w:line="276" w:lineRule="auto"/>
      </w:pPr>
      <w:r w:rsidRPr="00C6578D">
        <w:t xml:space="preserve">Kierunki działań do 2017 roku </w:t>
      </w:r>
    </w:p>
    <w:p w:rsidR="0066312B" w:rsidRPr="00C6578D" w:rsidRDefault="00187208" w:rsidP="0066312B">
      <w:pPr>
        <w:spacing w:before="0" w:after="0" w:line="276" w:lineRule="auto"/>
      </w:pPr>
      <w:r w:rsidRPr="00C6578D">
        <w:t xml:space="preserve">1. </w:t>
      </w:r>
      <w:r w:rsidR="0066312B" w:rsidRPr="00C6578D">
        <w:t xml:space="preserve">Tworzenie kompleksowych programów edukacyjnych poprawy efektywności energetycznej. </w:t>
      </w:r>
    </w:p>
    <w:p w:rsidR="0066312B" w:rsidRPr="00C6578D" w:rsidRDefault="00187208" w:rsidP="0066312B">
      <w:pPr>
        <w:spacing w:before="0" w:after="0" w:line="276" w:lineRule="auto"/>
      </w:pPr>
      <w:r w:rsidRPr="00C6578D">
        <w:t xml:space="preserve">2. </w:t>
      </w:r>
      <w:r w:rsidR="0066312B" w:rsidRPr="00C6578D">
        <w:t xml:space="preserve">Tworzenie mechanizmu wymiany informacji, doświadczeń i najlepszych praktyk dotyczących poprawy efektywności energetycznej. </w:t>
      </w:r>
    </w:p>
    <w:p w:rsidR="0066312B" w:rsidRPr="00C6578D" w:rsidRDefault="00187208" w:rsidP="0066312B">
      <w:pPr>
        <w:spacing w:before="0" w:after="0" w:line="276" w:lineRule="auto"/>
      </w:pPr>
      <w:r w:rsidRPr="00C6578D">
        <w:t xml:space="preserve">3. </w:t>
      </w:r>
      <w:r w:rsidR="0066312B" w:rsidRPr="00C6578D">
        <w:t>Tworzenie możliwości dokonywania działań proefektywnościowych prze</w:t>
      </w:r>
      <w:r w:rsidRPr="00C6578D">
        <w:t xml:space="preserve">z osoby prywatne, spółdzielnie </w:t>
      </w:r>
      <w:r w:rsidR="0066312B" w:rsidRPr="00C6578D">
        <w:t xml:space="preserve">i wspólnoty mieszkaniowe oraz wspieranie budownictwa efektywnego energetycznie. </w:t>
      </w:r>
    </w:p>
    <w:p w:rsidR="0066312B" w:rsidRPr="00C6578D" w:rsidRDefault="00187208" w:rsidP="0066312B">
      <w:pPr>
        <w:spacing w:before="0" w:after="0" w:line="276" w:lineRule="auto"/>
      </w:pPr>
      <w:r w:rsidRPr="00C6578D">
        <w:t xml:space="preserve">4. </w:t>
      </w:r>
      <w:r w:rsidR="0066312B" w:rsidRPr="00C6578D">
        <w:t xml:space="preserve">Organizowanie szkoleń na temat możliwych środków poprawy efektywności energetycznej. </w:t>
      </w:r>
    </w:p>
    <w:p w:rsidR="0066312B" w:rsidRPr="00C6578D" w:rsidRDefault="00187208" w:rsidP="0066312B">
      <w:pPr>
        <w:spacing w:before="0" w:after="0" w:line="276" w:lineRule="auto"/>
      </w:pPr>
      <w:r w:rsidRPr="00C6578D">
        <w:t xml:space="preserve">5. </w:t>
      </w:r>
      <w:r w:rsidR="0066312B" w:rsidRPr="00C6578D">
        <w:t xml:space="preserve">Upowszechnianie wiedzy nt. norm efektywności energetycznej jak PN 16001, ISO 14001 i ISO 5001. </w:t>
      </w:r>
    </w:p>
    <w:p w:rsidR="0066312B" w:rsidRPr="00C6578D" w:rsidRDefault="00187208" w:rsidP="0066312B">
      <w:pPr>
        <w:spacing w:before="0" w:after="0" w:line="276" w:lineRule="auto"/>
      </w:pPr>
      <w:r w:rsidRPr="00C6578D">
        <w:t xml:space="preserve">6. </w:t>
      </w:r>
      <w:r w:rsidR="0066312B" w:rsidRPr="00C6578D">
        <w:t xml:space="preserve">Promocja działalności firm ESCO (firm oferujących usługi w zakresie finansowania działań zmniejszających zużycie energii). </w:t>
      </w:r>
    </w:p>
    <w:p w:rsidR="0066312B" w:rsidRPr="00C6578D" w:rsidRDefault="00187208" w:rsidP="0066312B">
      <w:pPr>
        <w:spacing w:before="0" w:after="0" w:line="276" w:lineRule="auto"/>
      </w:pPr>
      <w:r w:rsidRPr="00C6578D">
        <w:t xml:space="preserve">7. </w:t>
      </w:r>
      <w:r w:rsidR="0066312B" w:rsidRPr="00C6578D">
        <w:t xml:space="preserve">Poprawa efektywności energetycznej w transporcie. </w:t>
      </w:r>
    </w:p>
    <w:p w:rsidR="0066312B" w:rsidRPr="00C6578D" w:rsidRDefault="00187208" w:rsidP="0066312B">
      <w:pPr>
        <w:spacing w:before="0" w:after="0" w:line="276" w:lineRule="auto"/>
      </w:pPr>
      <w:r w:rsidRPr="00C6578D">
        <w:t xml:space="preserve">8. </w:t>
      </w:r>
      <w:r w:rsidR="0066312B" w:rsidRPr="00C6578D">
        <w:t xml:space="preserve">Systematyczne wspieranie rozwoju wysokosprawnej kogeneracji i ciepłownictwa. </w:t>
      </w:r>
    </w:p>
    <w:p w:rsidR="0066312B" w:rsidRPr="00C6578D" w:rsidRDefault="00187208" w:rsidP="0066312B">
      <w:pPr>
        <w:spacing w:before="0" w:after="0" w:line="276" w:lineRule="auto"/>
      </w:pPr>
      <w:r w:rsidRPr="00C6578D">
        <w:t xml:space="preserve">9. </w:t>
      </w:r>
      <w:r w:rsidR="0066312B" w:rsidRPr="00C6578D">
        <w:t xml:space="preserve">Opracowanie i wdrożenie mechanizmów wsparcia dla budownictwa efektywnego energetycznie. </w:t>
      </w:r>
    </w:p>
    <w:p w:rsidR="00656665" w:rsidRPr="00C6578D" w:rsidRDefault="0066312B" w:rsidP="0066312B">
      <w:pPr>
        <w:spacing w:before="0" w:after="0" w:line="276" w:lineRule="auto"/>
      </w:pPr>
      <w:r w:rsidRPr="00C6578D">
        <w:t>10</w:t>
      </w:r>
      <w:r w:rsidR="00187208" w:rsidRPr="00C6578D">
        <w:t xml:space="preserve">. </w:t>
      </w:r>
      <w:r w:rsidRPr="00C6578D">
        <w:t>Rozwój technologii zwiększającej ef</w:t>
      </w:r>
      <w:r w:rsidR="00925FAB" w:rsidRPr="00C6578D">
        <w:t xml:space="preserve">ektywne wykorzystanie energii. </w:t>
      </w:r>
    </w:p>
    <w:p w:rsidR="00656665" w:rsidRPr="00C6578D" w:rsidRDefault="00656665" w:rsidP="0066312B">
      <w:pPr>
        <w:spacing w:before="0" w:after="0" w:line="276" w:lineRule="auto"/>
      </w:pPr>
    </w:p>
    <w:p w:rsidR="0066312B" w:rsidRPr="00C6578D" w:rsidRDefault="00187208" w:rsidP="0066312B">
      <w:pPr>
        <w:spacing w:before="0" w:after="0" w:line="276" w:lineRule="auto"/>
        <w:jc w:val="center"/>
        <w:rPr>
          <w:b/>
        </w:rPr>
      </w:pPr>
      <w:r w:rsidRPr="00C6578D">
        <w:rPr>
          <w:b/>
        </w:rPr>
        <w:t>Strategia Rozwoju Województwa Dolnośląskiego 2020</w:t>
      </w:r>
    </w:p>
    <w:p w:rsidR="00187208" w:rsidRPr="00C6578D" w:rsidRDefault="00187208" w:rsidP="00187208">
      <w:pPr>
        <w:spacing w:before="0" w:after="0" w:line="276" w:lineRule="auto"/>
        <w:rPr>
          <w:b/>
        </w:rPr>
      </w:pPr>
      <w:r w:rsidRPr="00C6578D">
        <w:rPr>
          <w:b/>
        </w:rPr>
        <w:t xml:space="preserve">Makrosfera - INFRASTRUKTURA ENERGETYCZNA </w:t>
      </w:r>
    </w:p>
    <w:p w:rsidR="00187208" w:rsidRPr="00C6578D" w:rsidRDefault="00187208" w:rsidP="00187208">
      <w:pPr>
        <w:spacing w:before="0" w:after="0" w:line="276" w:lineRule="auto"/>
      </w:pPr>
      <w:r w:rsidRPr="00C6578D">
        <w:t>Przedsięwzięcia:</w:t>
      </w:r>
    </w:p>
    <w:p w:rsidR="00187208" w:rsidRPr="00C6578D" w:rsidRDefault="00187208" w:rsidP="00187208">
      <w:pPr>
        <w:spacing w:before="0" w:after="0" w:line="276" w:lineRule="auto"/>
      </w:pPr>
      <w:r w:rsidRPr="00C6578D">
        <w:t>1.4.31.</w:t>
      </w:r>
      <w:r w:rsidRPr="00C6578D">
        <w:tab/>
        <w:t xml:space="preserve">Powołanie struktury organizacyjnej odpowiedzialnej za koordynację i prowadzenie działań </w:t>
      </w:r>
      <w:r w:rsidRPr="00C6578D">
        <w:br/>
        <w:t xml:space="preserve">z zakresu energetyki, w tym opartej na odnawialnych źródłach energii, szczególnie poprawy efektywności energetycznej, sprawności sieci przesyłowej i dystrybucyjnej, zwłaszcza na terenach wiejskich. </w:t>
      </w:r>
    </w:p>
    <w:p w:rsidR="00187208" w:rsidRPr="00C6578D" w:rsidRDefault="00187208" w:rsidP="00187208">
      <w:pPr>
        <w:spacing w:before="0" w:after="0" w:line="276" w:lineRule="auto"/>
      </w:pPr>
      <w:r w:rsidRPr="00C6578D">
        <w:t>1.4.32.</w:t>
      </w:r>
      <w:r w:rsidRPr="00C6578D">
        <w:tab/>
        <w:t xml:space="preserve">Wspieranie rozbudowy i modernizacji obiektów i sieci gazowych oraz elektroenergetycznych oraz systemów ciepłowniczych zgodnie z zamierzeniami przedsiębiorstw energetycznych. </w:t>
      </w:r>
    </w:p>
    <w:p w:rsidR="00187208" w:rsidRPr="00C6578D" w:rsidRDefault="00187208" w:rsidP="00187208">
      <w:pPr>
        <w:spacing w:before="0" w:after="0" w:line="276" w:lineRule="auto"/>
      </w:pPr>
      <w:r w:rsidRPr="00C6578D">
        <w:t>1.4.33.</w:t>
      </w:r>
      <w:r w:rsidRPr="00C6578D">
        <w:tab/>
        <w:t xml:space="preserve">Utrzymanie potencjału regionu w zakresie wytwarzania i magazynowania energii, np. wspieranie budowy elektrowni szczytowo-pompowej Młoty, dokończenie rozbudowy magazynu gazu PMG Wierzchowice i rozbudowa węzła Lasów (Pieńsk). </w:t>
      </w:r>
    </w:p>
    <w:p w:rsidR="00187208" w:rsidRPr="00C6578D" w:rsidRDefault="00187208" w:rsidP="00187208">
      <w:pPr>
        <w:spacing w:before="0" w:after="0" w:line="276" w:lineRule="auto"/>
      </w:pPr>
      <w:r w:rsidRPr="00C6578D">
        <w:t>1.4.34.</w:t>
      </w:r>
      <w:r w:rsidRPr="00C6578D">
        <w:tab/>
        <w:t xml:space="preserve">Realizacja polityki rządowej w zakresie wspierania inwestycji dotyczących odnawialnych źródeł energii. </w:t>
      </w:r>
    </w:p>
    <w:p w:rsidR="00187208" w:rsidRPr="00C6578D" w:rsidRDefault="00187208" w:rsidP="00187208">
      <w:pPr>
        <w:spacing w:before="0" w:after="0" w:line="276" w:lineRule="auto"/>
      </w:pPr>
      <w:r w:rsidRPr="00C6578D">
        <w:t>1.4.35.</w:t>
      </w:r>
      <w:r w:rsidRPr="00C6578D">
        <w:tab/>
        <w:t xml:space="preserve">Stymulowanie prac projektowych i badawczych oraz realizacja polityki wspierania inwestycji związanych z produkcją energii ze źródeł odnawialnych. </w:t>
      </w:r>
    </w:p>
    <w:p w:rsidR="00187208" w:rsidRPr="00C6578D" w:rsidRDefault="00187208" w:rsidP="00187208">
      <w:pPr>
        <w:spacing w:before="0" w:after="0" w:line="276" w:lineRule="auto"/>
      </w:pPr>
      <w:r w:rsidRPr="00C6578D">
        <w:t>1.4.36.</w:t>
      </w:r>
      <w:r w:rsidRPr="00C6578D">
        <w:tab/>
        <w:t xml:space="preserve">Wspieranie prac badawczych w zakresie energetyki oraz budowa kogeneracyjnych jednostek energetycznych dla kilku samorządów lokalnych opartych na lokalnych zasobach odnawialnych źródeł energii. </w:t>
      </w:r>
    </w:p>
    <w:p w:rsidR="00187208" w:rsidRPr="00C6578D" w:rsidRDefault="00187208" w:rsidP="00187208">
      <w:pPr>
        <w:spacing w:before="0" w:after="0" w:line="276" w:lineRule="auto"/>
      </w:pPr>
      <w:r w:rsidRPr="00C6578D">
        <w:t>1.4.37.</w:t>
      </w:r>
      <w:r w:rsidRPr="00C6578D">
        <w:tab/>
        <w:t xml:space="preserve">Lokalizacja infrastruktury energetycznej bez nadmiernej ingerencji w krajobraz. </w:t>
      </w:r>
    </w:p>
    <w:p w:rsidR="00187208" w:rsidRPr="00C6578D" w:rsidRDefault="00187208" w:rsidP="00187208">
      <w:pPr>
        <w:spacing w:before="0" w:after="0" w:line="276" w:lineRule="auto"/>
      </w:pPr>
      <w:r w:rsidRPr="00C6578D">
        <w:t>1.4.38.</w:t>
      </w:r>
      <w:r w:rsidRPr="00C6578D">
        <w:tab/>
        <w:t xml:space="preserve">Wspieranie działań mających na celu zwiększenie niezawodności dostaw energii na Dolnym Śląsku. </w:t>
      </w:r>
    </w:p>
    <w:p w:rsidR="00187208" w:rsidRPr="00C6578D" w:rsidRDefault="00187208" w:rsidP="00187208">
      <w:pPr>
        <w:spacing w:before="0" w:after="0" w:line="276" w:lineRule="auto"/>
      </w:pPr>
      <w:r w:rsidRPr="00C6578D">
        <w:t>1.4.39.</w:t>
      </w:r>
      <w:r w:rsidRPr="00C6578D">
        <w:tab/>
        <w:t xml:space="preserve">Wdrażanie polityk oszczędnościowych w zakresie zużycia energii. </w:t>
      </w:r>
    </w:p>
    <w:p w:rsidR="00187208" w:rsidRPr="00C6578D" w:rsidRDefault="00187208" w:rsidP="00187208">
      <w:pPr>
        <w:spacing w:before="0" w:after="0" w:line="276" w:lineRule="auto"/>
      </w:pPr>
      <w:r w:rsidRPr="00C6578D">
        <w:t>1.4.40.</w:t>
      </w:r>
      <w:r w:rsidRPr="00C6578D">
        <w:tab/>
        <w:t xml:space="preserve">Budowa i rozbudowa systemów ciepłowniczych w miastach o gęstej zabudowie, zwłaszcza </w:t>
      </w:r>
    </w:p>
    <w:p w:rsidR="00187208" w:rsidRPr="00C6578D" w:rsidRDefault="00187208" w:rsidP="00187208">
      <w:pPr>
        <w:spacing w:before="0" w:after="0" w:line="276" w:lineRule="auto"/>
      </w:pPr>
      <w:r w:rsidRPr="00C6578D">
        <w:t xml:space="preserve">w obszarach górskich i o złej wentylacji, połączona z likwidacją lokalnych źródeł niskiej emisji. </w:t>
      </w:r>
    </w:p>
    <w:p w:rsidR="00187208" w:rsidRPr="00C6578D" w:rsidRDefault="00187208" w:rsidP="00187208">
      <w:pPr>
        <w:spacing w:before="0" w:after="0" w:line="276" w:lineRule="auto"/>
      </w:pPr>
      <w:r w:rsidRPr="00C6578D">
        <w:t>1.4.41.</w:t>
      </w:r>
      <w:r w:rsidRPr="00C6578D">
        <w:tab/>
        <w:t xml:space="preserve">Działania związane z inwestycjami w zakresie ograniczenia emisji i obniżenia zużycia energii </w:t>
      </w:r>
    </w:p>
    <w:p w:rsidR="00187208" w:rsidRPr="00C6578D" w:rsidRDefault="00187208" w:rsidP="00187208">
      <w:pPr>
        <w:spacing w:before="0" w:after="0" w:line="276" w:lineRule="auto"/>
      </w:pPr>
      <w:r w:rsidRPr="00C6578D">
        <w:t xml:space="preserve">w obiektach użyteczności publicznej i sektorze mieszkaniowym. </w:t>
      </w:r>
    </w:p>
    <w:p w:rsidR="00187208" w:rsidRPr="00C6578D" w:rsidRDefault="00187208" w:rsidP="00187208">
      <w:pPr>
        <w:spacing w:before="0" w:after="0" w:line="276" w:lineRule="auto"/>
      </w:pPr>
      <w:r w:rsidRPr="00C6578D">
        <w:t>1.4.42.</w:t>
      </w:r>
      <w:r w:rsidRPr="00C6578D">
        <w:tab/>
        <w:t xml:space="preserve">Budowa systemów gazowniczych połączona z likwidacją lokalnych źródeł niskiej emisji </w:t>
      </w:r>
    </w:p>
    <w:p w:rsidR="00187208" w:rsidRPr="00C6578D" w:rsidRDefault="00187208" w:rsidP="00187208">
      <w:pPr>
        <w:spacing w:before="0" w:after="0" w:line="276" w:lineRule="auto"/>
      </w:pPr>
      <w:r w:rsidRPr="00C6578D">
        <w:t xml:space="preserve">w górskich miejscowościach turystycznych i uzdrowiskowych. </w:t>
      </w:r>
    </w:p>
    <w:p w:rsidR="0066312B" w:rsidRPr="00C6578D" w:rsidRDefault="00187208" w:rsidP="002B6729">
      <w:pPr>
        <w:spacing w:before="0" w:after="0" w:line="276" w:lineRule="auto"/>
      </w:pPr>
      <w:r w:rsidRPr="00C6578D">
        <w:t>1.4.43.</w:t>
      </w:r>
      <w:r w:rsidRPr="00C6578D">
        <w:tab/>
        <w:t>Ochrona zasobów surowców</w:t>
      </w:r>
      <w:r w:rsidR="002B6729" w:rsidRPr="00C6578D">
        <w:t xml:space="preserve"> energetycznych Dolnego Śląska.</w:t>
      </w:r>
    </w:p>
    <w:p w:rsidR="0066312B" w:rsidRPr="00C6578D" w:rsidRDefault="0066312B" w:rsidP="0066312B">
      <w:pPr>
        <w:spacing w:before="0" w:after="0" w:line="276" w:lineRule="auto"/>
        <w:jc w:val="center"/>
        <w:rPr>
          <w:b/>
        </w:rPr>
      </w:pPr>
    </w:p>
    <w:p w:rsidR="000A38E6" w:rsidRPr="00C6578D" w:rsidRDefault="000A38E6" w:rsidP="000A38E6">
      <w:pPr>
        <w:spacing w:before="0" w:after="0" w:line="276" w:lineRule="auto"/>
        <w:jc w:val="center"/>
        <w:rPr>
          <w:b/>
        </w:rPr>
      </w:pPr>
      <w:r w:rsidRPr="00C6578D">
        <w:rPr>
          <w:b/>
        </w:rPr>
        <w:t>Regionalny Program Operacyjny Województwa Dolnośląskiego na lata 2014- 2020</w:t>
      </w:r>
    </w:p>
    <w:p w:rsidR="000A38E6" w:rsidRPr="00C6578D" w:rsidRDefault="000A38E6" w:rsidP="000A38E6">
      <w:pPr>
        <w:spacing w:before="0" w:after="0" w:line="276" w:lineRule="auto"/>
      </w:pPr>
      <w:r w:rsidRPr="00C6578D">
        <w:t xml:space="preserve">W ramach III osi priorytetowej RPO dla województwa dolnośląskiego na lata 2014-2020 zostały wyznaczone cele i priorytety związane z Gospodarką Niskoemisyjną. </w:t>
      </w:r>
    </w:p>
    <w:p w:rsidR="000A38E6" w:rsidRPr="00C6578D" w:rsidRDefault="000A38E6" w:rsidP="000A38E6">
      <w:pPr>
        <w:spacing w:before="0" w:after="0" w:line="276" w:lineRule="auto"/>
      </w:pPr>
      <w:r w:rsidRPr="00C6578D">
        <w:t>Priorytet inwestycyjny: Produkcja i dystrybucja energii ze źródeł odnawialnych.</w:t>
      </w:r>
    </w:p>
    <w:p w:rsidR="000A38E6" w:rsidRPr="00C6578D" w:rsidRDefault="000A38E6" w:rsidP="000A38E6">
      <w:pPr>
        <w:spacing w:before="0" w:after="0" w:line="276" w:lineRule="auto"/>
        <w:rPr>
          <w:i/>
        </w:rPr>
      </w:pPr>
      <w:r w:rsidRPr="00C6578D">
        <w:rPr>
          <w:i/>
        </w:rPr>
        <w:t xml:space="preserve">Cel szczegółowy: zwiększony poziom produkcji energii ze źródeł odnawialnych w województwie dolnośląskim. </w:t>
      </w:r>
    </w:p>
    <w:p w:rsidR="000A38E6" w:rsidRPr="00C6578D" w:rsidRDefault="000A38E6" w:rsidP="000A38E6">
      <w:pPr>
        <w:spacing w:before="0" w:after="0" w:line="276" w:lineRule="auto"/>
      </w:pPr>
      <w:r w:rsidRPr="00C6578D">
        <w:t>Rezultatem realizacji projektu inwestycyjnego będzie zwiększenie produkcji energii z OZE, co wpłynie bezpośrednio na wypełnienie zobowiązań pakietu 3x20 i międzynarodowych regulacji narzucających konieczność rozwoju energetyki w oparciu o źródła odnawialne. Działania przyczynią się do: rozwoju nowych, ingerujących w mniejszym stopniu w środowisko, proo</w:t>
      </w:r>
      <w:r w:rsidR="00331BAC">
        <w:t xml:space="preserve">szczędnościowych </w:t>
      </w:r>
      <w:r w:rsidR="00331BAC">
        <w:br/>
      </w:r>
      <w:r w:rsidRPr="00C6578D">
        <w:t>i proefektywnościowych technologii w tym segmencie rynku. Stanowią istotny czynnik budowy bezpieczeństwa energetycznego regionu.</w:t>
      </w:r>
    </w:p>
    <w:p w:rsidR="000A38E6" w:rsidRPr="00C6578D" w:rsidRDefault="000A38E6" w:rsidP="000A38E6">
      <w:pPr>
        <w:spacing w:before="0" w:after="0" w:line="276" w:lineRule="auto"/>
        <w:rPr>
          <w:i/>
        </w:rPr>
      </w:pPr>
      <w:r w:rsidRPr="00C6578D">
        <w:rPr>
          <w:i/>
        </w:rPr>
        <w:t>Cel szczegółowy: zwiększona efektywność energetyczna budynków użyteczności publicznej i budynków mieszkalnych wielorodzinnych.</w:t>
      </w:r>
    </w:p>
    <w:p w:rsidR="000A38E6" w:rsidRPr="00C6578D" w:rsidRDefault="000A38E6" w:rsidP="000A38E6">
      <w:pPr>
        <w:spacing w:before="0" w:after="0" w:line="276" w:lineRule="auto"/>
      </w:pPr>
      <w:r w:rsidRPr="00C6578D">
        <w:t>Poprawa jakości powietrza dzięki zmniejszeni</w:t>
      </w:r>
      <w:r w:rsidR="00331BAC">
        <w:t>u emisji substancji szkodliwych</w:t>
      </w:r>
      <w:r w:rsidRPr="00C6578D">
        <w:t xml:space="preserve"> oraz zmniejszenie energochłonności w sektorze mieszkaniowym oraz publicznym.</w:t>
      </w:r>
    </w:p>
    <w:p w:rsidR="000A38E6" w:rsidRPr="00C6578D" w:rsidRDefault="000A38E6" w:rsidP="000A38E6">
      <w:pPr>
        <w:spacing w:before="0" w:after="0" w:line="276" w:lineRule="auto"/>
      </w:pPr>
      <w:r w:rsidRPr="00C6578D">
        <w:t>Priorytet inwestycyjny: Wdrażanie strategii niskoemisyjnych.</w:t>
      </w:r>
    </w:p>
    <w:p w:rsidR="000A38E6" w:rsidRPr="00C6578D" w:rsidRDefault="000A38E6" w:rsidP="000A38E6">
      <w:pPr>
        <w:spacing w:before="0" w:after="0" w:line="276" w:lineRule="auto"/>
        <w:rPr>
          <w:i/>
        </w:rPr>
      </w:pPr>
      <w:r w:rsidRPr="00C6578D">
        <w:rPr>
          <w:i/>
        </w:rPr>
        <w:t>Cele szczegółowe:</w:t>
      </w:r>
    </w:p>
    <w:p w:rsidR="000A38E6" w:rsidRPr="00C6578D" w:rsidRDefault="000A38E6" w:rsidP="000A38E6">
      <w:pPr>
        <w:spacing w:before="0" w:after="0" w:line="276" w:lineRule="auto"/>
        <w:rPr>
          <w:i/>
        </w:rPr>
      </w:pPr>
      <w:r w:rsidRPr="00C6578D">
        <w:rPr>
          <w:i/>
        </w:rPr>
        <w:t>1) Ograniczona niska emisja transportowa w ramach kompleksowych strategii niskoemisyjnych.</w:t>
      </w:r>
    </w:p>
    <w:p w:rsidR="000A38E6" w:rsidRPr="00C6578D" w:rsidRDefault="000A38E6" w:rsidP="000A38E6">
      <w:pPr>
        <w:spacing w:before="0" w:after="0" w:line="276" w:lineRule="auto"/>
        <w:rPr>
          <w:i/>
        </w:rPr>
      </w:pPr>
      <w:r w:rsidRPr="00C6578D">
        <w:rPr>
          <w:i/>
        </w:rPr>
        <w:t>2) Ograniczona niska emisja kominowa w ramach kompleksowych strategii niskoemisyjnych.</w:t>
      </w:r>
    </w:p>
    <w:p w:rsidR="000A38E6" w:rsidRPr="00C6578D" w:rsidRDefault="000A38E6" w:rsidP="000A38E6">
      <w:pPr>
        <w:spacing w:before="0" w:after="0" w:line="276" w:lineRule="auto"/>
      </w:pPr>
      <w:r w:rsidRPr="00C6578D">
        <w:t xml:space="preserve">Rezultatem pierwszego celu szczegółowego będzie redukcja zanieczyszczeń powietrza związanych szczególnie z niską emisją transportową, osiągnięta przez sukcesywną eliminację jej źródeł </w:t>
      </w:r>
      <w:r w:rsidRPr="00C6578D">
        <w:br/>
        <w:t>i promowania niskoemisyjnych rozwiązań w transporcie.</w:t>
      </w:r>
    </w:p>
    <w:p w:rsidR="000A38E6" w:rsidRPr="00C6578D" w:rsidRDefault="000A38E6" w:rsidP="000A38E6">
      <w:pPr>
        <w:spacing w:before="0" w:after="0" w:line="276" w:lineRule="auto"/>
      </w:pPr>
      <w:r w:rsidRPr="00C6578D">
        <w:t>Rezultatem drugiego celu szczegółowego będzie redukcja zanieczyszczeń powietrza związanych szczególnie z niską emisją kominową.</w:t>
      </w:r>
    </w:p>
    <w:p w:rsidR="000A38E6" w:rsidRPr="00C6578D" w:rsidRDefault="000A38E6" w:rsidP="000A38E6">
      <w:pPr>
        <w:spacing w:before="0" w:after="0" w:line="276" w:lineRule="auto"/>
      </w:pPr>
      <w:r w:rsidRPr="00C6578D">
        <w:t>Priorytet inwestycyjny: Wysokosprawna kogeneracja.</w:t>
      </w:r>
    </w:p>
    <w:p w:rsidR="000A38E6" w:rsidRPr="00C6578D" w:rsidRDefault="000A38E6" w:rsidP="000A38E6">
      <w:pPr>
        <w:spacing w:before="0" w:after="0" w:line="276" w:lineRule="auto"/>
        <w:rPr>
          <w:i/>
        </w:rPr>
      </w:pPr>
      <w:r w:rsidRPr="00C6578D">
        <w:rPr>
          <w:i/>
        </w:rPr>
        <w:t>Cel szczegółowy: Zwiększona produkcja energii w wysokosprawnych instalacjach w regionie.</w:t>
      </w:r>
    </w:p>
    <w:p w:rsidR="000A38E6" w:rsidRPr="00C6578D" w:rsidRDefault="000A38E6" w:rsidP="000A38E6">
      <w:pPr>
        <w:spacing w:before="0" w:after="0" w:line="276" w:lineRule="auto"/>
      </w:pPr>
      <w:r w:rsidRPr="00C6578D">
        <w:t>Zmniejszenie emisji i zwiększenie elastyczności produkcji ciepła poprzez zwiększenie wykorzystania energii z kogeneracji w pokryciu zapotrzebowania energetycznego w regionie.</w:t>
      </w:r>
    </w:p>
    <w:p w:rsidR="000A38E6" w:rsidRPr="00C6578D" w:rsidRDefault="000A38E6" w:rsidP="000A38E6">
      <w:pPr>
        <w:spacing w:before="0" w:after="0" w:line="276" w:lineRule="auto"/>
      </w:pPr>
      <w:r w:rsidRPr="00C6578D">
        <w:t>W ramach V osi priorytetowej RPO dla województwa dolnośląskiego na lata 2014-2020 zostały wyznaczone cele i priorytety związane z Transportem:</w:t>
      </w:r>
    </w:p>
    <w:p w:rsidR="000A38E6" w:rsidRPr="00C6578D" w:rsidRDefault="000A38E6" w:rsidP="000A38E6">
      <w:pPr>
        <w:spacing w:before="0" w:after="0" w:line="276" w:lineRule="auto"/>
      </w:pPr>
      <w:r w:rsidRPr="00C6578D">
        <w:t>Priorytet inwestycyjny: Drogowa dostępność transportowa</w:t>
      </w:r>
    </w:p>
    <w:p w:rsidR="000A38E6" w:rsidRPr="00C6578D" w:rsidRDefault="000A38E6" w:rsidP="000A38E6">
      <w:pPr>
        <w:spacing w:before="0" w:after="0" w:line="276" w:lineRule="auto"/>
        <w:rPr>
          <w:i/>
        </w:rPr>
      </w:pPr>
      <w:r w:rsidRPr="00C6578D">
        <w:rPr>
          <w:i/>
        </w:rPr>
        <w:t xml:space="preserve">Cel szczegółowy: lepsza dostępność transportowa regionu w układzie międzyregionalnym </w:t>
      </w:r>
      <w:r w:rsidRPr="00C6578D">
        <w:rPr>
          <w:i/>
        </w:rPr>
        <w:br/>
        <w:t>i wewnątrzregionalnym.</w:t>
      </w:r>
    </w:p>
    <w:p w:rsidR="000A38E6" w:rsidRPr="00C6578D" w:rsidRDefault="000A38E6" w:rsidP="000A38E6">
      <w:pPr>
        <w:spacing w:before="0" w:after="0" w:line="276" w:lineRule="auto"/>
      </w:pPr>
      <w:r w:rsidRPr="00C6578D">
        <w:t>Rezultat zostanie osiągnięty poprzez budowę oraz modernizację dróg ‐ szczególnie wojewódzkich, czego efektem będzie odpowiednie powiązanie zewnętrznych p</w:t>
      </w:r>
      <w:r w:rsidR="00331BAC">
        <w:t>ołączeń drogowych z istniejącym</w:t>
      </w:r>
      <w:r w:rsidRPr="00C6578D">
        <w:t xml:space="preserve"> systemem dróg i rozwiniętą siecią osadniczą na Dolnym Śląsku (91 miast) oraz z siecią powiązań wewnętrznych, szczególnie pomiędzy miastami subregionalnymi oraz głównymi skupiskami ludnośc</w:t>
      </w:r>
      <w:r w:rsidR="00331BAC">
        <w:t xml:space="preserve">i </w:t>
      </w:r>
      <w:r w:rsidRPr="00C6578D">
        <w:t xml:space="preserve">w południowej </w:t>
      </w:r>
      <w:r w:rsidR="00331BAC">
        <w:br/>
      </w:r>
      <w:r w:rsidRPr="00C6578D">
        <w:t>i częściowo także w północnej części regionu. Ponadto działania przewidziane do realizacji w priorytecie poprawią przepustowość istniejącej sieci drogowej wobec rosnących potrzeb, oraz wpłyną pozytywnie na stan bezpieczeństwa drogowego eliminując wąskie gardła dolnośląskiego systemu transportowego zwiększając jednocześnie jego atrakcyjność inwestycyjną, poprawiając standardy dostępu do usług dla mieszkańców i gości regionu oraz umożliwią lepsze wykorzystanie posiadanych zasobów i potencjału.</w:t>
      </w:r>
    </w:p>
    <w:p w:rsidR="000A38E6" w:rsidRPr="00C6578D" w:rsidRDefault="000A38E6" w:rsidP="000A38E6">
      <w:pPr>
        <w:spacing w:before="0" w:after="0" w:line="276" w:lineRule="auto"/>
      </w:pPr>
      <w:r w:rsidRPr="00C6578D">
        <w:t xml:space="preserve">W ramach priorytetu realizowane będą przedsięwzięcia z zakresu budowy, przebudowy dróg publicznych. Inwestycje będą skoncentrowane na drogach wojewódzkich, poprawiających dostępność transportową ośrodków regionalnych i subregionalnych do infrastruktury sieciowej. Ponadto realizowane będą również inwestycje służące wyprowadzeniu ruchu tranzytowego z obszarów centralnych miast i miejscowości, polegające na budowie obwodnic lub obejść miejscowości. </w:t>
      </w:r>
    </w:p>
    <w:p w:rsidR="000A38E6" w:rsidRPr="00C6578D" w:rsidRDefault="000A38E6" w:rsidP="000A38E6">
      <w:pPr>
        <w:spacing w:before="0" w:after="0" w:line="276" w:lineRule="auto"/>
      </w:pPr>
      <w:r w:rsidRPr="00C6578D">
        <w:t>W ramach priorytetu przewiduje się także realizację działań uzupełniających służących poprawie bezpieczeństwa ruchu drogowego oraz jego przepustowości i sprawności (Inteligentne Systemy Transportowe).</w:t>
      </w:r>
    </w:p>
    <w:p w:rsidR="000A38E6" w:rsidRPr="00C6578D" w:rsidRDefault="000A38E6" w:rsidP="000A38E6">
      <w:pPr>
        <w:spacing w:before="0" w:after="0" w:line="276" w:lineRule="auto"/>
        <w:jc w:val="center"/>
        <w:rPr>
          <w:b/>
        </w:rPr>
      </w:pPr>
      <w:r w:rsidRPr="00C6578D">
        <w:rPr>
          <w:b/>
        </w:rPr>
        <w:t>Strategia Rozwoju Polski Zachodniej 2020</w:t>
      </w:r>
    </w:p>
    <w:p w:rsidR="000A38E6" w:rsidRPr="00C6578D" w:rsidRDefault="000A38E6" w:rsidP="000A38E6">
      <w:pPr>
        <w:spacing w:before="0" w:after="0" w:line="276" w:lineRule="auto"/>
      </w:pPr>
      <w:r w:rsidRPr="00C6578D">
        <w:t>Strategia Rozwoju Polski Zachodniej stanowi pośredni szczebel procesu planowania strategicznego, pomiędzy krajowym, a regionalnym szczeblem interwencji. Odpowiada na wyzwania dotyczące obszaru o charakterze ponadregionalnym - makroregionu Polski Zachodniej uwarunkowanego geograficznie położeniem w dorzeczu Odry oraz obszarze zachodniego pogranicza kraju. Makroregion Polska Zachodnia utworzony został na mocy porozumienia przez pięć województw: woj. opolskie, woj. dolnośląskie, woj. lubuskie, woj. wielkopolskie i woj. zachodniopomorskie. Głównym kierunkiem rozwoju postulowanym w dokumencie SRPZ 2020 jest zwiększanie</w:t>
      </w:r>
      <w:r w:rsidR="00873D9E" w:rsidRPr="00C6578D">
        <w:t xml:space="preserve"> konkurencyjności makroregionu </w:t>
      </w:r>
      <w:r w:rsidR="00873D9E" w:rsidRPr="00C6578D">
        <w:br/>
      </w:r>
      <w:r w:rsidRPr="00C6578D">
        <w:t>w warunkach europejskich w oparciu o czynniki rozwojowe w postaci bardzo korzystnego położenia, pozytywnie wpływającego na atrakcyjność inwestycyjną oraz posiadanego potencjału dla rozwoju gospodarki opartej na wiedzy. Za kluczowe wyzwania Polski Zachodniej w perspektywie 2020 roku przyjęto:</w:t>
      </w:r>
    </w:p>
    <w:p w:rsidR="000A38E6" w:rsidRPr="00C6578D" w:rsidRDefault="000A38E6" w:rsidP="00680E2A">
      <w:pPr>
        <w:numPr>
          <w:ilvl w:val="0"/>
          <w:numId w:val="40"/>
        </w:numPr>
        <w:spacing w:before="0" w:after="0" w:line="276" w:lineRule="auto"/>
      </w:pPr>
      <w:r w:rsidRPr="00C6578D">
        <w:t>intensyfikację działań w kierunku zwiększenia współpracy międzyregionalnej i transgranicznej, które posłużą inicjowaniu i skutecznemu wdrażaniu przedsięwzięć rozwojowych o znaczeniu ponadregionalnym,</w:t>
      </w:r>
    </w:p>
    <w:p w:rsidR="000A38E6" w:rsidRPr="00C6578D" w:rsidRDefault="000A38E6" w:rsidP="00680E2A">
      <w:pPr>
        <w:numPr>
          <w:ilvl w:val="0"/>
          <w:numId w:val="40"/>
        </w:numPr>
        <w:spacing w:before="0" w:after="0" w:line="276" w:lineRule="auto"/>
      </w:pPr>
      <w:r w:rsidRPr="00C6578D">
        <w:t>poprawę dostępności zewnętrznej i spójności wewnętrznej makroregionu,</w:t>
      </w:r>
    </w:p>
    <w:p w:rsidR="000A38E6" w:rsidRPr="00C6578D" w:rsidRDefault="000A38E6" w:rsidP="00680E2A">
      <w:pPr>
        <w:numPr>
          <w:ilvl w:val="0"/>
          <w:numId w:val="40"/>
        </w:numPr>
        <w:spacing w:before="0" w:after="0" w:line="276" w:lineRule="auto"/>
      </w:pPr>
      <w:r w:rsidRPr="00C6578D">
        <w:t>zwiększenie efektywności energetycznej,</w:t>
      </w:r>
    </w:p>
    <w:p w:rsidR="000A38E6" w:rsidRPr="00C6578D" w:rsidRDefault="000A38E6" w:rsidP="00680E2A">
      <w:pPr>
        <w:numPr>
          <w:ilvl w:val="0"/>
          <w:numId w:val="40"/>
        </w:numPr>
        <w:spacing w:before="0" w:after="0" w:line="276" w:lineRule="auto"/>
      </w:pPr>
      <w:r w:rsidRPr="00C6578D">
        <w:t>pełniejsze wykorzystanie posiadanych walorów krajobrazowych i kulturowych,</w:t>
      </w:r>
    </w:p>
    <w:p w:rsidR="000A38E6" w:rsidRPr="00C6578D" w:rsidRDefault="000A38E6" w:rsidP="00680E2A">
      <w:pPr>
        <w:numPr>
          <w:ilvl w:val="0"/>
          <w:numId w:val="40"/>
        </w:numPr>
        <w:spacing w:before="0" w:after="0" w:line="276" w:lineRule="auto"/>
      </w:pPr>
      <w:r w:rsidRPr="00C6578D">
        <w:t>zwiększenie potencjału dla tworzenia i absorpcji innowacji,</w:t>
      </w:r>
    </w:p>
    <w:p w:rsidR="000A38E6" w:rsidRPr="00C6578D" w:rsidRDefault="000A38E6" w:rsidP="00680E2A">
      <w:pPr>
        <w:numPr>
          <w:ilvl w:val="0"/>
          <w:numId w:val="40"/>
        </w:numPr>
        <w:spacing w:before="0" w:after="0" w:line="276" w:lineRule="auto"/>
      </w:pPr>
      <w:r w:rsidRPr="00C6578D">
        <w:t>wzmacnianie zdolności instytucjonalnej do zarządzania rozwojem na poziomie ponadregionalnym.</w:t>
      </w:r>
    </w:p>
    <w:p w:rsidR="000A38E6" w:rsidRPr="00C6578D" w:rsidRDefault="000A38E6" w:rsidP="000A38E6">
      <w:pPr>
        <w:spacing w:before="0" w:after="0" w:line="276" w:lineRule="auto"/>
      </w:pPr>
      <w:r w:rsidRPr="00C6578D">
        <w:t>Wyzwania te w oparciu o wzmocnienie silnych stron i wykorzy</w:t>
      </w:r>
      <w:r w:rsidR="00873D9E" w:rsidRPr="00C6578D">
        <w:t xml:space="preserve">stanie nadarzających się szans </w:t>
      </w:r>
      <w:r w:rsidR="00873D9E" w:rsidRPr="00C6578D">
        <w:br/>
      </w:r>
      <w:r w:rsidRPr="00C6578D">
        <w:t>w otoczeniu mają przyczynić się do osiągnięcia postulowanej wizji makroregionu, która brzmi następująco: „Polska Zachodnia – region dorzecza Odry… współpracujący, kreatywny, atrakcyjny, mobilizujący, otwarty”. Z tak określonej wizji wynika bezpośrednio cel główny Strategii Rozwoju Polski Zachodniej 2020, tj. „wzrost konkurencyjności Polski Zachodniej poprzez efektywne wykorzystanie potencjałów makroregionu” oraz trzy cele szczegółowe:</w:t>
      </w:r>
    </w:p>
    <w:p w:rsidR="000A38E6" w:rsidRPr="00C6578D" w:rsidRDefault="000A38E6" w:rsidP="00680E2A">
      <w:pPr>
        <w:numPr>
          <w:ilvl w:val="0"/>
          <w:numId w:val="40"/>
        </w:numPr>
        <w:spacing w:before="0" w:after="0" w:line="276" w:lineRule="auto"/>
      </w:pPr>
      <w:r w:rsidRPr="00C6578D">
        <w:t>integracja przestrzenna i funkcjonalna makroregionu,</w:t>
      </w:r>
    </w:p>
    <w:p w:rsidR="000A38E6" w:rsidRPr="00C6578D" w:rsidRDefault="000A38E6" w:rsidP="00680E2A">
      <w:pPr>
        <w:numPr>
          <w:ilvl w:val="0"/>
          <w:numId w:val="40"/>
        </w:numPr>
        <w:spacing w:before="0" w:after="0" w:line="276" w:lineRule="auto"/>
      </w:pPr>
      <w:r w:rsidRPr="00C6578D">
        <w:t>budowa oferty gospodarczej makroregionu,</w:t>
      </w:r>
    </w:p>
    <w:p w:rsidR="000A38E6" w:rsidRPr="00C6578D" w:rsidRDefault="000A38E6" w:rsidP="00680E2A">
      <w:pPr>
        <w:numPr>
          <w:ilvl w:val="0"/>
          <w:numId w:val="40"/>
        </w:numPr>
        <w:spacing w:before="0" w:after="0" w:line="276" w:lineRule="auto"/>
      </w:pPr>
      <w:r w:rsidRPr="00C6578D">
        <w:t xml:space="preserve">wzmacnianie potencjału naukowo-badawczego makroregionu. </w:t>
      </w:r>
    </w:p>
    <w:p w:rsidR="000A38E6" w:rsidRPr="00C6578D" w:rsidRDefault="000A38E6" w:rsidP="000A38E6">
      <w:pPr>
        <w:spacing w:before="0" w:after="0" w:line="276" w:lineRule="auto"/>
        <w:rPr>
          <w:b/>
          <w:color w:val="4472C4"/>
        </w:rPr>
      </w:pPr>
    </w:p>
    <w:p w:rsidR="000A38E6" w:rsidRPr="00C6578D" w:rsidRDefault="000A38E6" w:rsidP="00925FAB">
      <w:pPr>
        <w:spacing w:before="0" w:after="0" w:line="276" w:lineRule="auto"/>
        <w:jc w:val="center"/>
        <w:rPr>
          <w:b/>
        </w:rPr>
      </w:pPr>
      <w:r w:rsidRPr="00C6578D">
        <w:rPr>
          <w:b/>
        </w:rPr>
        <w:t>Plan Zagospodarowania Przestrzennego Województwa Dolnośląskiego – Perspektywa 2020</w:t>
      </w:r>
    </w:p>
    <w:p w:rsidR="00914B50" w:rsidRPr="00C6578D" w:rsidRDefault="000A38E6" w:rsidP="000A38E6">
      <w:pPr>
        <w:spacing w:before="0" w:after="0" w:line="276" w:lineRule="auto"/>
      </w:pPr>
      <w:r w:rsidRPr="00C6578D">
        <w:t>Plan Zagospodarowania Przestrzennego Województwa Dolnośląskiego stanowi podstawowe narzędzie dla kształtowania przez samorząd wojewódzki regionalnej polityki przestrzennej. W ramach ustaleń KPZK 2030 jak i PZPWD Legnica została wskazana, obok Wałbrzyc</w:t>
      </w:r>
      <w:r w:rsidR="00925FAB" w:rsidRPr="00C6578D">
        <w:t xml:space="preserve">ha i Jeleniej Góry, jako jeden </w:t>
      </w:r>
      <w:r w:rsidR="00925FAB" w:rsidRPr="00C6578D">
        <w:br/>
      </w:r>
      <w:r w:rsidRPr="00C6578D">
        <w:t>z miejskich ośrodków regionalnych, dla których zaleca się określenie miejskich obszarów funkcjonalnych. Miejskie ośrodki regionalne posiadają poten</w:t>
      </w:r>
      <w:r w:rsidR="006039BE">
        <w:t xml:space="preserve">cjał demograficzno-produkcyjny </w:t>
      </w:r>
      <w:r w:rsidRPr="00C6578D">
        <w:t xml:space="preserve">o zasadniczym znaczeniu dla rozwoju społeczno-gospodarczego i przestrzennego regionu, a także dla obsługi jego mieszkańców, a wzmocnienie tego potencjału leży w interesie zarówno województwa, jak i całego kraju. </w:t>
      </w:r>
      <w:r w:rsidR="00925FAB" w:rsidRPr="00C6578D">
        <w:t>Dokument PZPWD określił wstępną</w:t>
      </w:r>
      <w:r w:rsidRPr="00C6578D">
        <w:t xml:space="preserve"> delimitację miejskiego obszaru funkcjonalnego ośrodka regionalnego, którego rdzeniem jest Legnica. Obszar funkcjonalny ośrodka regionalnego Legnicy został poszerzony o ośrodki subregionalne: Głogowa, Lubina i Polkowic tworząc tym samym aglomerację funkcjonalną LGOP, </w:t>
      </w:r>
      <w:r w:rsidR="006039BE">
        <w:br/>
      </w:r>
      <w:r w:rsidRPr="00C6578D">
        <w:t>w której skład weszło 5 gmin miejskich, 27 gmin wiejskich oraz 5 gmin miejsko-wiejskich.</w:t>
      </w:r>
    </w:p>
    <w:p w:rsidR="00384D07" w:rsidRPr="00C6578D" w:rsidRDefault="00384D07" w:rsidP="00873D9E">
      <w:pPr>
        <w:tabs>
          <w:tab w:val="left" w:pos="741"/>
        </w:tabs>
        <w:rPr>
          <w:color w:val="4472C4"/>
        </w:rPr>
      </w:pPr>
      <w:bookmarkStart w:id="32" w:name="_Toc476568492"/>
      <w:bookmarkStart w:id="33" w:name="_Toc476640395"/>
      <w:bookmarkStart w:id="34" w:name="_Toc476641515"/>
      <w:bookmarkStart w:id="35" w:name="_Toc476641890"/>
      <w:bookmarkStart w:id="36" w:name="_Toc476642254"/>
      <w:bookmarkStart w:id="37" w:name="_Toc302046326"/>
      <w:bookmarkStart w:id="38" w:name="_Toc306278581"/>
      <w:bookmarkStart w:id="39" w:name="_Toc306703060"/>
    </w:p>
    <w:p w:rsidR="001F5B65" w:rsidRPr="00C6578D" w:rsidRDefault="00106261" w:rsidP="00402CF6">
      <w:pPr>
        <w:pStyle w:val="Styl5"/>
        <w:numPr>
          <w:ilvl w:val="2"/>
          <w:numId w:val="75"/>
        </w:numPr>
      </w:pPr>
      <w:bookmarkStart w:id="40" w:name="_Toc478729523"/>
      <w:bookmarkStart w:id="41" w:name="_Toc479071920"/>
      <w:bookmarkStart w:id="42" w:name="_Toc487020341"/>
      <w:r w:rsidRPr="00C6578D">
        <w:t>Uwzg</w:t>
      </w:r>
      <w:r w:rsidR="001F5B65" w:rsidRPr="00C6578D">
        <w:t>lędnienie założeń dokumentów strategicznych szczebla lokalnego</w:t>
      </w:r>
      <w:bookmarkEnd w:id="32"/>
      <w:bookmarkEnd w:id="33"/>
      <w:bookmarkEnd w:id="34"/>
      <w:bookmarkEnd w:id="35"/>
      <w:bookmarkEnd w:id="36"/>
      <w:bookmarkEnd w:id="40"/>
      <w:bookmarkEnd w:id="41"/>
      <w:bookmarkEnd w:id="42"/>
    </w:p>
    <w:p w:rsidR="00D550C0" w:rsidRPr="00C6578D" w:rsidRDefault="00D550C0" w:rsidP="00416727">
      <w:pPr>
        <w:spacing w:before="0" w:after="0" w:line="276" w:lineRule="auto"/>
        <w:rPr>
          <w:color w:val="4472C4"/>
        </w:rPr>
      </w:pPr>
    </w:p>
    <w:p w:rsidR="00482079" w:rsidRPr="00C6578D" w:rsidRDefault="00482079" w:rsidP="00482079">
      <w:pPr>
        <w:spacing w:before="0" w:after="0" w:line="276" w:lineRule="auto"/>
        <w:jc w:val="center"/>
        <w:rPr>
          <w:b/>
        </w:rPr>
      </w:pPr>
      <w:r w:rsidRPr="00C6578D">
        <w:rPr>
          <w:b/>
        </w:rPr>
        <w:t xml:space="preserve">Plan Gospodarki Niskoemisyjnej z elementami Planu Mobilności Miejskiej </w:t>
      </w:r>
      <w:r w:rsidRPr="00C6578D">
        <w:rPr>
          <w:b/>
        </w:rPr>
        <w:br/>
        <w:t>dla miasta Legnicy na lata 2015-2020</w:t>
      </w:r>
    </w:p>
    <w:p w:rsidR="00482079" w:rsidRPr="00C6578D" w:rsidRDefault="00482079" w:rsidP="00482079">
      <w:pPr>
        <w:spacing w:before="0" w:after="0" w:line="276" w:lineRule="auto"/>
        <w:rPr>
          <w:b/>
        </w:rPr>
      </w:pPr>
      <w:r w:rsidRPr="00C6578D">
        <w:t>Główny cel strategiczny</w:t>
      </w:r>
      <w:r w:rsidR="00B44083" w:rsidRPr="00C6578D">
        <w:t>:</w:t>
      </w:r>
      <w:r w:rsidRPr="00C6578D">
        <w:t xml:space="preserve"> poprawa jakości powietrza i komfortu życia mieszkańców poprzez redukcję zanieczyszczeń powietrza, w tym CO</w:t>
      </w:r>
      <w:r w:rsidRPr="00C6578D">
        <w:rPr>
          <w:vertAlign w:val="subscript"/>
        </w:rPr>
        <w:t>2</w:t>
      </w:r>
      <w:r w:rsidRPr="00C6578D">
        <w:t xml:space="preserve">, ograniczenie zużycia energii finalnej we wszystkich sektorach oraz tworzenia przyjaznego otoczenia do efektywnego i bezpiecznego poruszania się mieszkańców </w:t>
      </w:r>
      <w:r w:rsidR="00B44083" w:rsidRPr="00C6578D">
        <w:br/>
      </w:r>
      <w:r w:rsidRPr="00C6578D">
        <w:t>w mieście</w:t>
      </w:r>
      <w:r w:rsidR="00656665" w:rsidRPr="00C6578D">
        <w:t>.</w:t>
      </w:r>
    </w:p>
    <w:p w:rsidR="00482079" w:rsidRPr="00C6578D" w:rsidRDefault="00482079" w:rsidP="00416727">
      <w:pPr>
        <w:spacing w:before="0" w:after="0" w:line="276" w:lineRule="auto"/>
      </w:pPr>
      <w:r w:rsidRPr="00C6578D">
        <w:t>CEL SZCZEGÓŁOWY I Promowanie gospodarki niskoemisyjnej w mieście Legnica</w:t>
      </w:r>
      <w:r w:rsidR="00656665" w:rsidRPr="00C6578D">
        <w:t>;</w:t>
      </w:r>
    </w:p>
    <w:p w:rsidR="00482079" w:rsidRPr="00C6578D" w:rsidRDefault="00482079" w:rsidP="00482079">
      <w:pPr>
        <w:spacing w:before="0" w:after="0" w:line="276" w:lineRule="auto"/>
      </w:pPr>
      <w:r w:rsidRPr="00C6578D">
        <w:t>CEL SZCZEGÓŁOWY II Efektywne gospodarowanie energią w mieście Legnica</w:t>
      </w:r>
      <w:r w:rsidR="00656665" w:rsidRPr="00C6578D">
        <w:t>;</w:t>
      </w:r>
    </w:p>
    <w:p w:rsidR="00482079" w:rsidRPr="00C6578D" w:rsidRDefault="00482079" w:rsidP="00482079">
      <w:pPr>
        <w:spacing w:before="0" w:after="0" w:line="276" w:lineRule="auto"/>
      </w:pPr>
      <w:r w:rsidRPr="00C6578D">
        <w:t>CEL SZCZEGÓŁOWY III Promocja energii ze źródeł odnawialnych</w:t>
      </w:r>
      <w:r w:rsidR="00656665" w:rsidRPr="00C6578D">
        <w:t>;</w:t>
      </w:r>
    </w:p>
    <w:p w:rsidR="00482079" w:rsidRPr="00C6578D" w:rsidRDefault="00482079" w:rsidP="00482079">
      <w:pPr>
        <w:spacing w:before="0" w:after="0" w:line="276" w:lineRule="auto"/>
      </w:pPr>
      <w:r w:rsidRPr="00C6578D">
        <w:t>CEL SZCZEGÓŁOWY IV Redukcja gazowych i pyłowych zanieczyszczeń powietrza, w tym CO</w:t>
      </w:r>
      <w:r w:rsidRPr="00C6578D">
        <w:rPr>
          <w:vertAlign w:val="subscript"/>
        </w:rPr>
        <w:t>2</w:t>
      </w:r>
      <w:r w:rsidR="00656665" w:rsidRPr="00C6578D">
        <w:rPr>
          <w:vertAlign w:val="subscript"/>
        </w:rPr>
        <w:t>;</w:t>
      </w:r>
    </w:p>
    <w:p w:rsidR="00482079" w:rsidRPr="00C6578D" w:rsidRDefault="00482079" w:rsidP="00482079">
      <w:pPr>
        <w:spacing w:before="0" w:after="0" w:line="276" w:lineRule="auto"/>
      </w:pPr>
      <w:r w:rsidRPr="00C6578D">
        <w:t xml:space="preserve">CEL SZCZEGÓŁOWY V Edukacja i podniesienie świadomości w zakresie zrównoważonej mobilności </w:t>
      </w:r>
      <w:r w:rsidR="00783226" w:rsidRPr="00C6578D">
        <w:br/>
      </w:r>
      <w:r w:rsidRPr="00C6578D">
        <w:t>i bezpieczeństwa</w:t>
      </w:r>
      <w:r w:rsidR="00656665" w:rsidRPr="00C6578D">
        <w:t>;</w:t>
      </w:r>
    </w:p>
    <w:p w:rsidR="00482079" w:rsidRPr="00C6578D" w:rsidRDefault="00482079" w:rsidP="00482079">
      <w:pPr>
        <w:spacing w:before="0" w:after="0" w:line="276" w:lineRule="auto"/>
      </w:pPr>
      <w:r w:rsidRPr="00C6578D">
        <w:t>CEL SZCZEGÓŁOWY VI Zapewnienie wszystkim mieszkańcom takich opcji transportowych, które pozwolą na dostęp do kluczowych celów podróży i usług</w:t>
      </w:r>
      <w:r w:rsidR="00656665" w:rsidRPr="00C6578D">
        <w:t>;</w:t>
      </w:r>
    </w:p>
    <w:p w:rsidR="00482079" w:rsidRPr="00C6578D" w:rsidRDefault="00482079" w:rsidP="00482079">
      <w:pPr>
        <w:spacing w:before="0" w:after="0" w:line="276" w:lineRule="auto"/>
      </w:pPr>
      <w:r w:rsidRPr="00C6578D">
        <w:t>CEL SZCZEGÓŁOWY VII Propagowanie udziału pojazdów niskoemisyjnych</w:t>
      </w:r>
      <w:r w:rsidR="00656665" w:rsidRPr="00C6578D">
        <w:t>;</w:t>
      </w:r>
    </w:p>
    <w:p w:rsidR="00482079" w:rsidRPr="00C6578D" w:rsidRDefault="00482079" w:rsidP="00482079">
      <w:pPr>
        <w:spacing w:before="0" w:after="0" w:line="276" w:lineRule="auto"/>
      </w:pPr>
      <w:r w:rsidRPr="00C6578D">
        <w:t>CEL SZCZEGÓŁOWY VIII Rozwój nowych usług w zakresie mobilności</w:t>
      </w:r>
      <w:r w:rsidR="00656665" w:rsidRPr="00C6578D">
        <w:t>;</w:t>
      </w:r>
    </w:p>
    <w:p w:rsidR="00482079" w:rsidRPr="00C6578D" w:rsidRDefault="00482079" w:rsidP="00482079">
      <w:pPr>
        <w:spacing w:before="0" w:after="0" w:line="276" w:lineRule="auto"/>
      </w:pPr>
      <w:r w:rsidRPr="00C6578D">
        <w:t>CEL SZCZEGÓŁOWY IX Promocja zdrowego stylu życia</w:t>
      </w:r>
      <w:r w:rsidR="00656665" w:rsidRPr="00C6578D">
        <w:t>;</w:t>
      </w:r>
    </w:p>
    <w:p w:rsidR="00482079" w:rsidRPr="00C6578D" w:rsidRDefault="00482079" w:rsidP="00482079">
      <w:pPr>
        <w:spacing w:before="0" w:after="0" w:line="276" w:lineRule="auto"/>
      </w:pPr>
      <w:r w:rsidRPr="00C6578D">
        <w:t>CEL SZCZEGÓŁOWY X Współpraca z podmiotami zewnętrznymi w celu integracji systemu transportowego w mieście Legnica</w:t>
      </w:r>
      <w:r w:rsidR="00656665" w:rsidRPr="00C6578D">
        <w:t>.</w:t>
      </w:r>
    </w:p>
    <w:p w:rsidR="00463757" w:rsidRPr="00C6578D" w:rsidRDefault="00463757" w:rsidP="000E6266">
      <w:pPr>
        <w:spacing w:before="0" w:after="0" w:line="276" w:lineRule="auto"/>
        <w:jc w:val="center"/>
        <w:rPr>
          <w:b/>
          <w:color w:val="4472C4"/>
        </w:rPr>
      </w:pPr>
    </w:p>
    <w:p w:rsidR="00416727" w:rsidRPr="00C6578D" w:rsidRDefault="00416727" w:rsidP="000E6266">
      <w:pPr>
        <w:spacing w:before="0" w:after="0" w:line="276" w:lineRule="auto"/>
        <w:jc w:val="center"/>
        <w:rPr>
          <w:b/>
        </w:rPr>
      </w:pPr>
      <w:r w:rsidRPr="00C6578D">
        <w:rPr>
          <w:b/>
        </w:rPr>
        <w:t>Strategia Rozwoju Miasta Legnicy na lata 2015 – 2020 Plus</w:t>
      </w:r>
    </w:p>
    <w:p w:rsidR="00416727" w:rsidRPr="00C6578D" w:rsidRDefault="00416727" w:rsidP="00416727">
      <w:pPr>
        <w:spacing w:before="0" w:after="0" w:line="276" w:lineRule="auto"/>
      </w:pPr>
      <w:r w:rsidRPr="00C6578D">
        <w:t>Strategia ma charakter ofensywny i formułuje następu</w:t>
      </w:r>
      <w:r w:rsidR="000E6266" w:rsidRPr="00C6578D">
        <w:t>jącą wizję miasta w przyszłości o</w:t>
      </w:r>
      <w:r w:rsidRPr="00C6578D">
        <w:t>siągnięcie zamierzonego poziomu rozwoju społecznego, go</w:t>
      </w:r>
      <w:r w:rsidR="000E6266" w:rsidRPr="00C6578D">
        <w:t xml:space="preserve">spodarczego oraz przestrzennego </w:t>
      </w:r>
      <w:r w:rsidRPr="00C6578D">
        <w:t>miasta odpowiadającego przyjętej wizji będzie możliwe</w:t>
      </w:r>
      <w:r w:rsidR="000E6266" w:rsidRPr="00C6578D">
        <w:t xml:space="preserve"> dzięki realizacji pięciu celów</w:t>
      </w:r>
      <w:r w:rsidRPr="00C6578D">
        <w:t>strategicz</w:t>
      </w:r>
      <w:r w:rsidR="002E2D03" w:rsidRPr="00C6578D">
        <w:t>nych, takich jak</w:t>
      </w:r>
      <w:r w:rsidRPr="00C6578D">
        <w:t>:</w:t>
      </w:r>
    </w:p>
    <w:p w:rsidR="00416727" w:rsidRPr="00C6578D" w:rsidRDefault="006039BE" w:rsidP="006039BE">
      <w:pPr>
        <w:spacing w:before="0" w:after="0" w:line="276" w:lineRule="auto"/>
      </w:pPr>
      <w:r>
        <w:t xml:space="preserve">1. </w:t>
      </w:r>
      <w:r w:rsidR="00416727" w:rsidRPr="00C6578D">
        <w:t>Rozwój nowoczesnej gospodarki opartej na innowacjach</w:t>
      </w:r>
      <w:r w:rsidR="000E6266" w:rsidRPr="00C6578D">
        <w:t xml:space="preserve"> oraz podnoszenie atrakcyjności </w:t>
      </w:r>
      <w:r w:rsidR="00416727" w:rsidRPr="00C6578D">
        <w:t>inwestycyjnej Miasta.</w:t>
      </w:r>
    </w:p>
    <w:p w:rsidR="00EC4E25" w:rsidRPr="00C6578D" w:rsidRDefault="00EC4E25" w:rsidP="00EC4E25">
      <w:pPr>
        <w:spacing w:before="0" w:after="0" w:line="276" w:lineRule="auto"/>
      </w:pPr>
      <w:r w:rsidRPr="00C6578D">
        <w:t>Cel Operacyjny I.1 - Modernizacja i rozbudowa układu transportu publicznego o znaczeniu regionalnym i ponadlokalnym</w:t>
      </w:r>
    </w:p>
    <w:p w:rsidR="00EC4E25" w:rsidRPr="00C6578D" w:rsidRDefault="00EC4E25" w:rsidP="00EC4E25">
      <w:pPr>
        <w:spacing w:before="0" w:after="0" w:line="276" w:lineRule="auto"/>
      </w:pPr>
      <w:r w:rsidRPr="00C6578D">
        <w:t>Cel operacyjny I.2 - Rozbudowa i modernizacja infrastruktury technicznej dla istniejących i nowych terenów inwestycyjnych</w:t>
      </w:r>
    </w:p>
    <w:p w:rsidR="00416727" w:rsidRPr="00C6578D" w:rsidRDefault="00416727" w:rsidP="00416727">
      <w:pPr>
        <w:spacing w:before="0" w:after="0" w:line="276" w:lineRule="auto"/>
      </w:pPr>
      <w:r w:rsidRPr="00C6578D">
        <w:t>2. Wzrost znaczenia Legnicy jako regionalnego ośrodka edukacji, kultury, turystki i sportu.</w:t>
      </w:r>
    </w:p>
    <w:p w:rsidR="00FC0229" w:rsidRPr="00C6578D" w:rsidRDefault="00416727" w:rsidP="00416727">
      <w:pPr>
        <w:spacing w:before="0" w:after="0" w:line="276" w:lineRule="auto"/>
      </w:pPr>
      <w:r w:rsidRPr="00C6578D">
        <w:t>3. Poprawa jakości i warunków życia Legniczan.</w:t>
      </w:r>
      <w:r w:rsidR="00EC4E25" w:rsidRPr="00C6578D">
        <w:t xml:space="preserve"> </w:t>
      </w:r>
    </w:p>
    <w:p w:rsidR="00416727" w:rsidRPr="00C6578D" w:rsidRDefault="00EC4E25" w:rsidP="00416727">
      <w:pPr>
        <w:spacing w:before="0" w:after="0" w:line="276" w:lineRule="auto"/>
      </w:pPr>
      <w:r w:rsidRPr="00C6578D">
        <w:t>Cel operacyjny III.4 - Modernizacja wewnętrznego układu komunikacyjnego</w:t>
      </w:r>
    </w:p>
    <w:p w:rsidR="00FC0229" w:rsidRPr="00C6578D" w:rsidRDefault="00FC0229" w:rsidP="00416727">
      <w:pPr>
        <w:spacing w:before="0" w:after="0" w:line="276" w:lineRule="auto"/>
      </w:pPr>
      <w:r w:rsidRPr="00C6578D">
        <w:t>Cel operacyjny III.5 - Modernizacja i rozwój infrastruktury technicznej i zarządzania usługami komunalnymi</w:t>
      </w:r>
    </w:p>
    <w:p w:rsidR="00416727" w:rsidRPr="00C6578D" w:rsidRDefault="00416727" w:rsidP="00416727">
      <w:pPr>
        <w:spacing w:before="0" w:after="0" w:line="276" w:lineRule="auto"/>
      </w:pPr>
      <w:r w:rsidRPr="00C6578D">
        <w:t xml:space="preserve">4. Kształtowanie atrakcyjnej przestrzeni publicznej i </w:t>
      </w:r>
      <w:r w:rsidR="000E6266" w:rsidRPr="00C6578D">
        <w:t xml:space="preserve">zachowanie obiektów dziedzictwa </w:t>
      </w:r>
      <w:r w:rsidRPr="00C6578D">
        <w:t>kulturowego.</w:t>
      </w:r>
    </w:p>
    <w:p w:rsidR="00416727" w:rsidRPr="00C6578D" w:rsidRDefault="00416727" w:rsidP="00416727">
      <w:pPr>
        <w:spacing w:before="0" w:after="0" w:line="276" w:lineRule="auto"/>
      </w:pPr>
      <w:r w:rsidRPr="00C6578D">
        <w:t>5. Ochrona i kształtowanie środowiska przyrodniczego.</w:t>
      </w:r>
    </w:p>
    <w:p w:rsidR="00FC0229" w:rsidRPr="00C6578D" w:rsidRDefault="00FC0229" w:rsidP="00416727">
      <w:pPr>
        <w:spacing w:before="0" w:after="0" w:line="276" w:lineRule="auto"/>
      </w:pPr>
      <w:r w:rsidRPr="00C6578D">
        <w:t>Cel operacyjny V.3 – Zwiększenie wykorzystania technologii efektywnych energetycznie i rozwiązań służących ograniczeniu emisji zanieczyszczeń i substancji szkodliwych, w tym CO₂</w:t>
      </w:r>
    </w:p>
    <w:p w:rsidR="00FC0229" w:rsidRPr="00C6578D" w:rsidRDefault="00FC0229" w:rsidP="00416727">
      <w:pPr>
        <w:spacing w:before="0" w:after="0" w:line="276" w:lineRule="auto"/>
      </w:pPr>
      <w:r w:rsidRPr="00C6578D">
        <w:t>Cel operacyjny V.4 - Kształtowanie świadomości ekologicznej mieszkańców</w:t>
      </w:r>
    </w:p>
    <w:p w:rsidR="00656665" w:rsidRPr="00C6578D" w:rsidRDefault="00656665" w:rsidP="00416727">
      <w:pPr>
        <w:spacing w:before="0" w:after="0" w:line="276" w:lineRule="auto"/>
      </w:pPr>
    </w:p>
    <w:p w:rsidR="00416727" w:rsidRPr="00C6578D" w:rsidRDefault="00416727" w:rsidP="000A38E6">
      <w:pPr>
        <w:spacing w:before="0" w:after="0" w:line="276" w:lineRule="auto"/>
        <w:jc w:val="center"/>
        <w:rPr>
          <w:color w:val="4472C4"/>
        </w:rPr>
      </w:pPr>
      <w:r w:rsidRPr="00C6578D">
        <w:rPr>
          <w:b/>
        </w:rPr>
        <w:t>Program Ochrony Środowiska dla Miasta Legnicy do 2020</w:t>
      </w:r>
    </w:p>
    <w:p w:rsidR="00416727" w:rsidRPr="00C6578D" w:rsidRDefault="00416727" w:rsidP="00416727">
      <w:pPr>
        <w:spacing w:before="0" w:after="0" w:line="276" w:lineRule="auto"/>
      </w:pPr>
      <w:r w:rsidRPr="00C6578D">
        <w:t>Program Ochrony Środowiska dla Miasta Legnicy do 2020 j</w:t>
      </w:r>
      <w:r w:rsidR="000E6266" w:rsidRPr="00C6578D">
        <w:t xml:space="preserve">est aktualizacją wcześniejszego </w:t>
      </w:r>
      <w:r w:rsidRPr="00C6578D">
        <w:t xml:space="preserve">Programu Ochrony Środowiska dla Miasta Legnicy na lata 2008 – 2011 w </w:t>
      </w:r>
      <w:r w:rsidR="000E6266" w:rsidRPr="00C6578D">
        <w:t xml:space="preserve">perspektywie na lata </w:t>
      </w:r>
      <w:r w:rsidRPr="00C6578D">
        <w:t>2012 – 2015.</w:t>
      </w:r>
    </w:p>
    <w:p w:rsidR="00416727" w:rsidRPr="00C6578D" w:rsidRDefault="00416727" w:rsidP="00416727">
      <w:pPr>
        <w:spacing w:before="0" w:after="0" w:line="276" w:lineRule="auto"/>
      </w:pPr>
      <w:r w:rsidRPr="00C6578D">
        <w:t>Główne cele Programu to:</w:t>
      </w:r>
    </w:p>
    <w:p w:rsidR="00416727" w:rsidRPr="00C6578D" w:rsidRDefault="00416727" w:rsidP="00FE5956">
      <w:pPr>
        <w:numPr>
          <w:ilvl w:val="0"/>
          <w:numId w:val="49"/>
        </w:numPr>
        <w:spacing w:before="0" w:after="0" w:line="276" w:lineRule="auto"/>
      </w:pPr>
      <w:r w:rsidRPr="00C6578D">
        <w:t>doprowadzenie do poprawy stanu środowiska naturalnego,</w:t>
      </w:r>
    </w:p>
    <w:p w:rsidR="00416727" w:rsidRPr="00C6578D" w:rsidRDefault="00416727" w:rsidP="00FE5956">
      <w:pPr>
        <w:numPr>
          <w:ilvl w:val="0"/>
          <w:numId w:val="49"/>
        </w:numPr>
        <w:spacing w:before="0" w:after="0" w:line="276" w:lineRule="auto"/>
      </w:pPr>
      <w:r w:rsidRPr="00C6578D">
        <w:t>zrównoważone zarządzanie zasobami naturalnymi,</w:t>
      </w:r>
    </w:p>
    <w:p w:rsidR="00416727" w:rsidRPr="00C6578D" w:rsidRDefault="00416727" w:rsidP="00FE5956">
      <w:pPr>
        <w:numPr>
          <w:ilvl w:val="0"/>
          <w:numId w:val="49"/>
        </w:numPr>
        <w:spacing w:before="0" w:after="0" w:line="276" w:lineRule="auto"/>
      </w:pPr>
      <w:r w:rsidRPr="00C6578D">
        <w:t>zapewnienie skutecznych mechanizmów chroniących środowisko gminy przed degradacją,</w:t>
      </w:r>
    </w:p>
    <w:p w:rsidR="00416727" w:rsidRPr="00C6578D" w:rsidRDefault="00416727" w:rsidP="00FE5956">
      <w:pPr>
        <w:numPr>
          <w:ilvl w:val="0"/>
          <w:numId w:val="49"/>
        </w:numPr>
        <w:spacing w:before="0" w:after="0" w:line="276" w:lineRule="auto"/>
      </w:pPr>
      <w:r w:rsidRPr="00C6578D">
        <w:t>stworzenie warunków dla wdrożenia wymagań obowiązującego w tym zakresie</w:t>
      </w:r>
      <w:r w:rsidR="000E6266" w:rsidRPr="00C6578D">
        <w:t xml:space="preserve"> </w:t>
      </w:r>
      <w:r w:rsidRPr="00C6578D">
        <w:t>prawodawstwa krajowego i unijnego.</w:t>
      </w:r>
    </w:p>
    <w:p w:rsidR="000E6266" w:rsidRPr="00C6578D" w:rsidRDefault="000E6266" w:rsidP="00416727">
      <w:pPr>
        <w:spacing w:before="0" w:after="0" w:line="276" w:lineRule="auto"/>
        <w:rPr>
          <w:color w:val="4472C4"/>
        </w:rPr>
      </w:pPr>
    </w:p>
    <w:p w:rsidR="00416727" w:rsidRPr="00C6578D" w:rsidRDefault="00416727" w:rsidP="000E6266">
      <w:pPr>
        <w:spacing w:before="0" w:after="0" w:line="276" w:lineRule="auto"/>
        <w:jc w:val="center"/>
        <w:rPr>
          <w:b/>
        </w:rPr>
      </w:pPr>
      <w:r w:rsidRPr="00C6578D">
        <w:rPr>
          <w:b/>
        </w:rPr>
        <w:t>Zmiana Studium uwarunkowań i kierunków zagospodarowania przestrzennego</w:t>
      </w:r>
      <w:r w:rsidR="000E6266" w:rsidRPr="00C6578D">
        <w:rPr>
          <w:b/>
        </w:rPr>
        <w:t xml:space="preserve"> </w:t>
      </w:r>
      <w:r w:rsidRPr="00C6578D">
        <w:rPr>
          <w:b/>
        </w:rPr>
        <w:t>miasta Legnicy</w:t>
      </w:r>
    </w:p>
    <w:p w:rsidR="00416727" w:rsidRPr="00C6578D" w:rsidRDefault="00416727" w:rsidP="00416727">
      <w:pPr>
        <w:spacing w:before="0" w:after="0" w:line="276" w:lineRule="auto"/>
      </w:pPr>
      <w:r w:rsidRPr="00C6578D">
        <w:t>Studium składa się z dwóch części:</w:t>
      </w:r>
    </w:p>
    <w:p w:rsidR="00416727" w:rsidRPr="00C6578D" w:rsidRDefault="00416727" w:rsidP="00416727">
      <w:pPr>
        <w:spacing w:before="0" w:after="0" w:line="276" w:lineRule="auto"/>
      </w:pPr>
      <w:r w:rsidRPr="00C6578D">
        <w:t>I. Uwarunkowania zagospodarowania przestrzennego</w:t>
      </w:r>
    </w:p>
    <w:p w:rsidR="00416727" w:rsidRPr="00C6578D" w:rsidRDefault="00416727" w:rsidP="00416727">
      <w:pPr>
        <w:spacing w:before="0" w:after="0" w:line="276" w:lineRule="auto"/>
      </w:pPr>
      <w:r w:rsidRPr="00C6578D">
        <w:t>II. Kierunki zagospodarowania przestrzennego</w:t>
      </w:r>
    </w:p>
    <w:p w:rsidR="00416727" w:rsidRPr="00C6578D" w:rsidRDefault="00416727" w:rsidP="00416727">
      <w:pPr>
        <w:spacing w:before="0" w:after="0" w:line="276" w:lineRule="auto"/>
      </w:pPr>
      <w:r w:rsidRPr="00C6578D">
        <w:t>Kierunki zmian w strukturze przestrzennej odnoszą się do p</w:t>
      </w:r>
      <w:r w:rsidR="000E6266" w:rsidRPr="00C6578D">
        <w:t xml:space="preserve">oszczególnych celów cząstkowych </w:t>
      </w:r>
      <w:r w:rsidRPr="00C6578D">
        <w:t>polityki przestrze</w:t>
      </w:r>
      <w:r w:rsidR="000E6266" w:rsidRPr="00C6578D">
        <w:t>nnej m.in.:</w:t>
      </w:r>
    </w:p>
    <w:p w:rsidR="00416727" w:rsidRPr="00C6578D" w:rsidRDefault="00416727" w:rsidP="00FE5956">
      <w:pPr>
        <w:numPr>
          <w:ilvl w:val="0"/>
          <w:numId w:val="49"/>
        </w:numPr>
        <w:spacing w:before="0" w:after="0" w:line="276" w:lineRule="auto"/>
      </w:pPr>
      <w:r w:rsidRPr="00C6578D">
        <w:t>Rozbudowa</w:t>
      </w:r>
      <w:r w:rsidR="000E6266" w:rsidRPr="00C6578D">
        <w:t xml:space="preserve"> układu komunikacyjnego miasta,</w:t>
      </w:r>
    </w:p>
    <w:p w:rsidR="00416727" w:rsidRPr="00C6578D" w:rsidRDefault="00416727" w:rsidP="00FE5956">
      <w:pPr>
        <w:numPr>
          <w:ilvl w:val="0"/>
          <w:numId w:val="49"/>
        </w:numPr>
        <w:spacing w:before="0" w:after="0" w:line="276" w:lineRule="auto"/>
      </w:pPr>
      <w:r w:rsidRPr="00C6578D">
        <w:t>Ugruntowanie trwałych warunków zrównoważonego rozwoju miasta.</w:t>
      </w:r>
    </w:p>
    <w:p w:rsidR="00416727" w:rsidRPr="00C6578D" w:rsidRDefault="00416727" w:rsidP="00416727">
      <w:pPr>
        <w:spacing w:before="0" w:after="0" w:line="276" w:lineRule="auto"/>
      </w:pPr>
      <w:r w:rsidRPr="00C6578D">
        <w:t>Studium określa również kierunki rozwoju systemów wyk</w:t>
      </w:r>
      <w:r w:rsidR="000E6266" w:rsidRPr="00C6578D">
        <w:t xml:space="preserve">orzystujących odnawialne źródła </w:t>
      </w:r>
      <w:r w:rsidRPr="00C6578D">
        <w:t>energii:</w:t>
      </w:r>
    </w:p>
    <w:p w:rsidR="00416727" w:rsidRPr="00C6578D" w:rsidRDefault="00416727" w:rsidP="00FE5956">
      <w:pPr>
        <w:numPr>
          <w:ilvl w:val="0"/>
          <w:numId w:val="49"/>
        </w:numPr>
        <w:spacing w:before="0" w:after="0" w:line="276" w:lineRule="auto"/>
      </w:pPr>
      <w:r w:rsidRPr="00C6578D">
        <w:t>Wykor</w:t>
      </w:r>
      <w:r w:rsidR="000E6266" w:rsidRPr="00C6578D">
        <w:t xml:space="preserve">zystanie energii słonecznej </w:t>
      </w:r>
      <w:r w:rsidRPr="00C6578D">
        <w:t>- przewiduje się wzrost udziału instalacji wyk</w:t>
      </w:r>
      <w:r w:rsidR="000E6266" w:rsidRPr="00C6578D">
        <w:t xml:space="preserve">orzystujących energię słoneczną </w:t>
      </w:r>
      <w:r w:rsidRPr="00C6578D">
        <w:t>w produkcji energii elektrycznej,</w:t>
      </w:r>
    </w:p>
    <w:p w:rsidR="00416727" w:rsidRPr="00C6578D" w:rsidRDefault="000E6266" w:rsidP="00FE5956">
      <w:pPr>
        <w:numPr>
          <w:ilvl w:val="0"/>
          <w:numId w:val="49"/>
        </w:numPr>
        <w:spacing w:before="0" w:after="0" w:line="276" w:lineRule="auto"/>
      </w:pPr>
      <w:r w:rsidRPr="00C6578D">
        <w:t xml:space="preserve">Wykorzystanie energii z biogazu </w:t>
      </w:r>
      <w:r w:rsidR="00416727" w:rsidRPr="00C6578D">
        <w:t>- na terenie Legnicy pozyskiwany jest biogaz z prz</w:t>
      </w:r>
      <w:r w:rsidRPr="00C6578D">
        <w:t xml:space="preserve">etwarzania odpadów komunalnych, </w:t>
      </w:r>
      <w:r w:rsidR="00416727" w:rsidRPr="00C6578D">
        <w:t>który następnie jest przekształcany w energię elektryczną i ciepło,</w:t>
      </w:r>
    </w:p>
    <w:p w:rsidR="00416727" w:rsidRPr="00C6578D" w:rsidRDefault="000E6266" w:rsidP="00FE5956">
      <w:pPr>
        <w:numPr>
          <w:ilvl w:val="0"/>
          <w:numId w:val="49"/>
        </w:numPr>
        <w:spacing w:before="0" w:after="0" w:line="276" w:lineRule="auto"/>
      </w:pPr>
      <w:r w:rsidRPr="00C6578D">
        <w:t xml:space="preserve">Wykorzystanie energii z biomasy </w:t>
      </w:r>
      <w:r w:rsidR="00416727" w:rsidRPr="00C6578D">
        <w:t>- dopuszcza się lokalizację urządzeń wykorzystujących biomasę do produkcji energii,</w:t>
      </w:r>
    </w:p>
    <w:p w:rsidR="00416727" w:rsidRPr="00C6578D" w:rsidRDefault="000E6266" w:rsidP="00FE5956">
      <w:pPr>
        <w:numPr>
          <w:ilvl w:val="0"/>
          <w:numId w:val="49"/>
        </w:numPr>
        <w:spacing w:before="0" w:after="0" w:line="276" w:lineRule="auto"/>
      </w:pPr>
      <w:r w:rsidRPr="00C6578D">
        <w:t xml:space="preserve">Wykorzystanie energii wiatrowej </w:t>
      </w:r>
      <w:r w:rsidR="00416727" w:rsidRPr="00C6578D">
        <w:t>- nie przewiduje się instalowania elektrowni wiatrowych,</w:t>
      </w:r>
    </w:p>
    <w:p w:rsidR="000E6266" w:rsidRPr="00C6578D" w:rsidRDefault="000E6266" w:rsidP="00FE5956">
      <w:pPr>
        <w:numPr>
          <w:ilvl w:val="0"/>
          <w:numId w:val="49"/>
        </w:numPr>
        <w:spacing w:before="0" w:after="0" w:line="276" w:lineRule="auto"/>
      </w:pPr>
      <w:r w:rsidRPr="00C6578D">
        <w:t xml:space="preserve">Wykorzystanie energii wodnej </w:t>
      </w:r>
      <w:r w:rsidR="00416727" w:rsidRPr="00C6578D">
        <w:t>- dopuszcza się lokalizację małych elektrowni wodnych.</w:t>
      </w:r>
    </w:p>
    <w:p w:rsidR="005A2DE4" w:rsidRPr="00C6578D" w:rsidRDefault="005A2DE4" w:rsidP="005A2DE4">
      <w:pPr>
        <w:spacing w:before="0" w:after="0" w:line="276" w:lineRule="auto"/>
        <w:ind w:left="720"/>
      </w:pPr>
    </w:p>
    <w:p w:rsidR="00BF7495" w:rsidRPr="00C6578D" w:rsidRDefault="00BF7495" w:rsidP="00BF7495">
      <w:pPr>
        <w:spacing w:before="0" w:after="0" w:line="276" w:lineRule="auto"/>
        <w:jc w:val="center"/>
        <w:rPr>
          <w:b/>
        </w:rPr>
      </w:pPr>
      <w:r w:rsidRPr="00C6578D">
        <w:rPr>
          <w:b/>
        </w:rPr>
        <w:t>Program Ograniczenia Niskiej Emisji</w:t>
      </w:r>
      <w:r w:rsidR="009B2CBD" w:rsidRPr="00C6578D">
        <w:rPr>
          <w:b/>
        </w:rPr>
        <w:t xml:space="preserve"> dla Miasta Legnicy</w:t>
      </w:r>
    </w:p>
    <w:p w:rsidR="00C1650B" w:rsidRPr="00C6578D" w:rsidRDefault="00C1650B" w:rsidP="00C1650B">
      <w:pPr>
        <w:spacing w:before="0" w:after="0" w:line="276" w:lineRule="auto"/>
      </w:pPr>
      <w:r w:rsidRPr="00C6578D">
        <w:t>Program ograniczania niskiej emisji jest jednym z działań naprawczych w ramach Programu ochrony powietrza dla województwa dolnośląskiego – Strefa miasto Legnica. Wdrożenie programu ma na celu: poprawę jakości powietrza poprzez obniżenie ponadnormatywnych poziomów stężeń zanieczyszczeń, poprawę jakości życia i zdrowia mieszkańców, uzyskanie konkretnego efektu ekologicznego i wzrost ekologicznej świadomości legniczan.</w:t>
      </w:r>
    </w:p>
    <w:p w:rsidR="009B2CBD" w:rsidRPr="00C6578D" w:rsidRDefault="009B2CBD" w:rsidP="009B2CBD">
      <w:pPr>
        <w:spacing w:before="0" w:after="0" w:line="276" w:lineRule="auto"/>
        <w:jc w:val="left"/>
      </w:pPr>
      <w:r w:rsidRPr="00C6578D">
        <w:t>Działania prz</w:t>
      </w:r>
      <w:r w:rsidR="00636537" w:rsidRPr="00C6578D">
        <w:t>ewidziane do realizacji m.in.</w:t>
      </w:r>
      <w:r w:rsidRPr="00C6578D">
        <w:t>:</w:t>
      </w:r>
    </w:p>
    <w:p w:rsidR="009B2CBD" w:rsidRPr="00C6578D" w:rsidRDefault="009B2CBD" w:rsidP="00FE5956">
      <w:pPr>
        <w:numPr>
          <w:ilvl w:val="0"/>
          <w:numId w:val="49"/>
        </w:numPr>
        <w:spacing w:before="0" w:after="0" w:line="276" w:lineRule="auto"/>
      </w:pPr>
      <w:r w:rsidRPr="00C6578D">
        <w:t>2017 – 2020 – działania eduka</w:t>
      </w:r>
      <w:r w:rsidR="00636537" w:rsidRPr="00C6578D">
        <w:t>c</w:t>
      </w:r>
      <w:r w:rsidRPr="00C6578D">
        <w:t>yjno – informacyjne,</w:t>
      </w:r>
    </w:p>
    <w:p w:rsidR="009B2CBD" w:rsidRPr="00C6578D" w:rsidRDefault="009B2CBD" w:rsidP="00FE5956">
      <w:pPr>
        <w:numPr>
          <w:ilvl w:val="0"/>
          <w:numId w:val="49"/>
        </w:numPr>
        <w:spacing w:before="0" w:after="0" w:line="276" w:lineRule="auto"/>
      </w:pPr>
      <w:r w:rsidRPr="00C6578D">
        <w:t>2017 – 2020 - Realizacja zadań inwestycyjnych</w:t>
      </w:r>
      <w:r w:rsidR="00636537" w:rsidRPr="00C6578D">
        <w:t xml:space="preserve"> (w tym: termomodernizacje budynków, podłączenia do sieci ciepłowniczej, wymina kotłów węglowych na gazowe).</w:t>
      </w:r>
    </w:p>
    <w:p w:rsidR="00BF7495" w:rsidRPr="00C6578D" w:rsidRDefault="00BF7495" w:rsidP="003F2347">
      <w:pPr>
        <w:spacing w:before="0" w:after="0" w:line="276" w:lineRule="auto"/>
        <w:rPr>
          <w:b/>
        </w:rPr>
      </w:pPr>
    </w:p>
    <w:p w:rsidR="003F2347" w:rsidRPr="00C6578D" w:rsidRDefault="002C03CF" w:rsidP="003F2347">
      <w:pPr>
        <w:spacing w:before="0" w:after="0" w:line="276" w:lineRule="auto"/>
        <w:rPr>
          <w:b/>
          <w:bCs/>
        </w:rPr>
      </w:pPr>
      <w:r w:rsidRPr="00C6578D">
        <w:rPr>
          <w:b/>
        </w:rPr>
        <w:t>Miasto</w:t>
      </w:r>
      <w:r w:rsidR="00FD58E8" w:rsidRPr="00C6578D">
        <w:rPr>
          <w:b/>
        </w:rPr>
        <w:t>,</w:t>
      </w:r>
      <w:r w:rsidR="00E30184" w:rsidRPr="00C6578D">
        <w:rPr>
          <w:b/>
        </w:rPr>
        <w:t xml:space="preserve"> </w:t>
      </w:r>
      <w:r w:rsidR="003F2347" w:rsidRPr="00C6578D">
        <w:rPr>
          <w:b/>
        </w:rPr>
        <w:t xml:space="preserve">chcąc realizować cele określone w w/w dokumentach strategicznych województwa </w:t>
      </w:r>
      <w:r w:rsidRPr="00C6578D">
        <w:rPr>
          <w:b/>
        </w:rPr>
        <w:t xml:space="preserve">dolnośląskiego </w:t>
      </w:r>
      <w:r w:rsidR="007370FB" w:rsidRPr="00C6578D">
        <w:rPr>
          <w:b/>
        </w:rPr>
        <w:t>oraz lokalnych</w:t>
      </w:r>
      <w:r w:rsidR="006F00BC" w:rsidRPr="00C6578D">
        <w:rPr>
          <w:b/>
        </w:rPr>
        <w:t>,</w:t>
      </w:r>
      <w:r w:rsidR="003F2347" w:rsidRPr="00C6578D">
        <w:rPr>
          <w:b/>
        </w:rPr>
        <w:t xml:space="preserve"> powinna kłaść nacisk na ogólno pojęty zrównoważony rozwój energetyczny. </w:t>
      </w:r>
    </w:p>
    <w:p w:rsidR="003F2347" w:rsidRPr="00C6578D" w:rsidRDefault="003F2347" w:rsidP="003F2347">
      <w:pPr>
        <w:pStyle w:val="Tekstpodstawowy2"/>
        <w:autoSpaceDE w:val="0"/>
        <w:spacing w:line="276" w:lineRule="auto"/>
      </w:pPr>
      <w:r w:rsidRPr="00C6578D">
        <w:t>W niniejsz</w:t>
      </w:r>
      <w:r w:rsidR="003E445C" w:rsidRPr="00C6578D">
        <w:t xml:space="preserve">ym dokumencie, </w:t>
      </w:r>
      <w:r w:rsidRPr="00C6578D">
        <w:t xml:space="preserve">określono dwa scenariusze dla </w:t>
      </w:r>
      <w:r w:rsidR="002C03CF" w:rsidRPr="00C6578D">
        <w:t>Miasta Legnic</w:t>
      </w:r>
      <w:r w:rsidR="002A3E04" w:rsidRPr="00C6578D">
        <w:t>y</w:t>
      </w:r>
      <w:r w:rsidR="00FD58E8" w:rsidRPr="00C6578D">
        <w:t>:</w:t>
      </w:r>
    </w:p>
    <w:p w:rsidR="003F2347" w:rsidRPr="00C6578D" w:rsidRDefault="003F2347" w:rsidP="00680E2A">
      <w:pPr>
        <w:numPr>
          <w:ilvl w:val="0"/>
          <w:numId w:val="31"/>
        </w:numPr>
        <w:spacing w:before="0" w:after="0" w:line="276" w:lineRule="auto"/>
      </w:pPr>
      <w:r w:rsidRPr="00C6578D">
        <w:t>pierwszy – „optymistyczny”, zakłada wzrost wykorzystania OŹE w</w:t>
      </w:r>
      <w:r w:rsidR="002A3E04" w:rsidRPr="00C6578D">
        <w:t xml:space="preserve"> mieście</w:t>
      </w:r>
      <w:r w:rsidRPr="00C6578D">
        <w:t xml:space="preserve"> i realizację wszelkich działań termomodernizacyjnych</w:t>
      </w:r>
      <w:r w:rsidR="006F00BC" w:rsidRPr="00C6578D">
        <w:t>,</w:t>
      </w:r>
      <w:r w:rsidRPr="00C6578D">
        <w:t xml:space="preserve"> i innych mających na celu zrównoważony rozwój energetyczny </w:t>
      </w:r>
      <w:r w:rsidR="002A3E04" w:rsidRPr="00C6578D">
        <w:t>w mieście.</w:t>
      </w:r>
      <w:r w:rsidRPr="00C6578D">
        <w:t xml:space="preserve"> </w:t>
      </w:r>
    </w:p>
    <w:p w:rsidR="003F2347" w:rsidRPr="00C6578D" w:rsidRDefault="003F2347" w:rsidP="00680E2A">
      <w:pPr>
        <w:numPr>
          <w:ilvl w:val="0"/>
          <w:numId w:val="31"/>
        </w:numPr>
        <w:spacing w:before="0" w:after="0" w:line="276" w:lineRule="auto"/>
      </w:pPr>
      <w:r w:rsidRPr="00C6578D">
        <w:t xml:space="preserve">drugi - „zaniechania”, zakłada podobny rozwój poszczególnych sektorów w </w:t>
      </w:r>
      <w:r w:rsidR="00775EDF" w:rsidRPr="00C6578D">
        <w:t>mieście</w:t>
      </w:r>
      <w:r w:rsidRPr="00C6578D">
        <w:t xml:space="preserve">, jednak bez znaczących zmian w kierunku OŹE i zwiększenia efektywności energetycznej. </w:t>
      </w:r>
    </w:p>
    <w:p w:rsidR="00384D07" w:rsidRPr="00C6578D" w:rsidRDefault="003F2347" w:rsidP="003E0BB7">
      <w:pPr>
        <w:spacing w:before="0" w:after="0" w:line="276" w:lineRule="auto"/>
      </w:pPr>
      <w:r w:rsidRPr="00C6578D">
        <w:t xml:space="preserve">Dążąc do realizacji pierwszego scenariusza </w:t>
      </w:r>
      <w:r w:rsidR="00775EDF" w:rsidRPr="00C6578D">
        <w:t>miasto</w:t>
      </w:r>
      <w:r w:rsidRPr="00C6578D">
        <w:t xml:space="preserve"> w pełni zrealiz</w:t>
      </w:r>
      <w:r w:rsidR="00D13493" w:rsidRPr="00C6578D">
        <w:t>uje za</w:t>
      </w:r>
      <w:r w:rsidR="006039BE">
        <w:t>łożenia i cele określone</w:t>
      </w:r>
      <w:r w:rsidR="006039BE">
        <w:br/>
      </w:r>
      <w:r w:rsidRPr="00C6578D">
        <w:t>w dokumentach szczebla wojewódzkiego i lokalnego związanych z ene</w:t>
      </w:r>
      <w:r w:rsidR="003E0BB7" w:rsidRPr="00C6578D">
        <w:t xml:space="preserve">rgetyką i ochroną środowiska.  </w:t>
      </w:r>
    </w:p>
    <w:p w:rsidR="005A2DE4" w:rsidRDefault="005A2DE4" w:rsidP="00D13493">
      <w:pPr>
        <w:spacing w:line="276" w:lineRule="auto"/>
        <w:rPr>
          <w:color w:val="4472C4"/>
        </w:rPr>
      </w:pPr>
    </w:p>
    <w:p w:rsidR="00884A42" w:rsidRDefault="00884A42" w:rsidP="00D13493">
      <w:pPr>
        <w:spacing w:line="276" w:lineRule="auto"/>
        <w:rPr>
          <w:color w:val="4472C4"/>
        </w:rPr>
      </w:pPr>
    </w:p>
    <w:p w:rsidR="00884A42" w:rsidRDefault="00884A42" w:rsidP="00D13493">
      <w:pPr>
        <w:spacing w:line="276" w:lineRule="auto"/>
        <w:rPr>
          <w:color w:val="4472C4"/>
        </w:rPr>
      </w:pPr>
    </w:p>
    <w:p w:rsidR="00884A42" w:rsidRDefault="00884A42" w:rsidP="00D13493">
      <w:pPr>
        <w:spacing w:line="276" w:lineRule="auto"/>
        <w:rPr>
          <w:color w:val="4472C4"/>
        </w:rPr>
      </w:pPr>
    </w:p>
    <w:p w:rsidR="00884A42" w:rsidRDefault="00884A42" w:rsidP="00D13493">
      <w:pPr>
        <w:spacing w:line="276" w:lineRule="auto"/>
        <w:rPr>
          <w:color w:val="4472C4"/>
        </w:rPr>
      </w:pPr>
    </w:p>
    <w:p w:rsidR="00884A42" w:rsidRDefault="00884A42" w:rsidP="00D13493">
      <w:pPr>
        <w:spacing w:line="276" w:lineRule="auto"/>
        <w:rPr>
          <w:color w:val="4472C4"/>
        </w:rPr>
      </w:pPr>
    </w:p>
    <w:p w:rsidR="00884A42" w:rsidRDefault="00884A42" w:rsidP="00D13493">
      <w:pPr>
        <w:spacing w:line="276" w:lineRule="auto"/>
        <w:rPr>
          <w:color w:val="4472C4"/>
        </w:rPr>
      </w:pPr>
    </w:p>
    <w:p w:rsidR="00884A42" w:rsidRDefault="00884A42" w:rsidP="00D13493">
      <w:pPr>
        <w:spacing w:line="276" w:lineRule="auto"/>
        <w:rPr>
          <w:color w:val="4472C4"/>
        </w:rPr>
      </w:pPr>
    </w:p>
    <w:p w:rsidR="00884A42" w:rsidRPr="00C6578D" w:rsidRDefault="00884A42" w:rsidP="00D13493">
      <w:pPr>
        <w:spacing w:line="276" w:lineRule="auto"/>
        <w:rPr>
          <w:color w:val="4472C4"/>
        </w:rPr>
      </w:pPr>
    </w:p>
    <w:p w:rsidR="00806E51" w:rsidRPr="00C6578D" w:rsidRDefault="00806E51" w:rsidP="00680E2A">
      <w:pPr>
        <w:pStyle w:val="Nagwek1"/>
        <w:pageBreakBefore w:val="0"/>
        <w:numPr>
          <w:ilvl w:val="0"/>
          <w:numId w:val="32"/>
        </w:numPr>
        <w:shd w:val="clear" w:color="auto" w:fill="FFFFFF"/>
        <w:spacing w:before="0" w:after="0" w:line="276" w:lineRule="auto"/>
        <w:ind w:left="432" w:hanging="432"/>
        <w:jc w:val="both"/>
        <w:rPr>
          <w:rFonts w:cs="Arial"/>
        </w:rPr>
      </w:pPr>
      <w:bookmarkStart w:id="43" w:name="_Toc476568493"/>
      <w:bookmarkStart w:id="44" w:name="_Toc476640396"/>
      <w:bookmarkStart w:id="45" w:name="_Toc476641516"/>
      <w:bookmarkStart w:id="46" w:name="_Toc476641891"/>
      <w:bookmarkStart w:id="47" w:name="_Toc476642255"/>
      <w:bookmarkStart w:id="48" w:name="_Toc478729524"/>
      <w:bookmarkStart w:id="49" w:name="_Toc479071921"/>
      <w:bookmarkStart w:id="50" w:name="_Toc487020342"/>
      <w:r w:rsidRPr="00C6578D">
        <w:rPr>
          <w:rFonts w:cs="Arial"/>
        </w:rPr>
        <w:t>Metod</w:t>
      </w:r>
      <w:bookmarkEnd w:id="37"/>
      <w:bookmarkEnd w:id="38"/>
      <w:bookmarkEnd w:id="39"/>
      <w:r w:rsidR="0096527F" w:rsidRPr="00C6578D">
        <w:rPr>
          <w:rFonts w:cs="Arial"/>
        </w:rPr>
        <w:t>yka</w:t>
      </w:r>
      <w:bookmarkEnd w:id="43"/>
      <w:bookmarkEnd w:id="44"/>
      <w:bookmarkEnd w:id="45"/>
      <w:bookmarkEnd w:id="46"/>
      <w:bookmarkEnd w:id="47"/>
      <w:bookmarkEnd w:id="48"/>
      <w:bookmarkEnd w:id="49"/>
      <w:bookmarkEnd w:id="50"/>
    </w:p>
    <w:p w:rsidR="00806E51" w:rsidRPr="00C6578D" w:rsidRDefault="00806E51" w:rsidP="000F2795">
      <w:pPr>
        <w:autoSpaceDE w:val="0"/>
        <w:autoSpaceDN w:val="0"/>
        <w:adjustRightInd w:val="0"/>
        <w:spacing w:before="0" w:after="0" w:line="276" w:lineRule="auto"/>
        <w:rPr>
          <w:rFonts w:eastAsia="Calibri"/>
          <w:lang w:eastAsia="en-US"/>
        </w:rPr>
      </w:pPr>
      <w:r w:rsidRPr="00C6578D">
        <w:rPr>
          <w:rFonts w:eastAsia="Calibri"/>
          <w:lang w:eastAsia="en-US"/>
        </w:rPr>
        <w:t>Niezbędnym elementem opracowania</w:t>
      </w:r>
      <w:r w:rsidR="00206BC4" w:rsidRPr="00C6578D">
        <w:rPr>
          <w:rFonts w:eastAsia="Calibri"/>
          <w:lang w:eastAsia="en-US"/>
        </w:rPr>
        <w:t xml:space="preserve"> </w:t>
      </w:r>
      <w:bookmarkStart w:id="51" w:name="_Hlk487116185"/>
      <w:r w:rsidRPr="00C6578D">
        <w:rPr>
          <w:rFonts w:eastAsia="Calibri"/>
          <w:lang w:eastAsia="en-US"/>
        </w:rPr>
        <w:t>„</w:t>
      </w:r>
      <w:r w:rsidR="006039BE">
        <w:rPr>
          <w:rFonts w:eastAsia="Calibri"/>
          <w:i/>
          <w:lang w:eastAsia="en-US"/>
        </w:rPr>
        <w:t>Z</w:t>
      </w:r>
      <w:r w:rsidRPr="00C6578D">
        <w:rPr>
          <w:rFonts w:eastAsia="Calibri"/>
          <w:i/>
          <w:lang w:eastAsia="en-US"/>
        </w:rPr>
        <w:t>ałożeń</w:t>
      </w:r>
      <w:r w:rsidR="006039BE">
        <w:rPr>
          <w:rFonts w:eastAsia="Calibri"/>
          <w:i/>
          <w:lang w:eastAsia="en-US"/>
        </w:rPr>
        <w:t xml:space="preserve"> do planu zaopatrzenia w ciepło (…)</w:t>
      </w:r>
      <w:r w:rsidRPr="00C6578D">
        <w:rPr>
          <w:rFonts w:eastAsia="Calibri"/>
          <w:i/>
          <w:lang w:eastAsia="en-US"/>
        </w:rPr>
        <w:t>”</w:t>
      </w:r>
      <w:r w:rsidR="001F5E91" w:rsidRPr="00C6578D">
        <w:rPr>
          <w:rFonts w:eastAsia="Calibri"/>
          <w:i/>
          <w:lang w:eastAsia="en-US"/>
        </w:rPr>
        <w:t>,</w:t>
      </w:r>
      <w:r w:rsidR="00794D13" w:rsidRPr="00C6578D">
        <w:rPr>
          <w:rFonts w:eastAsia="Calibri"/>
          <w:lang w:eastAsia="en-US"/>
        </w:rPr>
        <w:t xml:space="preserve"> </w:t>
      </w:r>
      <w:bookmarkEnd w:id="51"/>
      <w:r w:rsidR="00794D13" w:rsidRPr="00C6578D">
        <w:rPr>
          <w:rFonts w:eastAsia="Calibri"/>
          <w:lang w:eastAsia="en-US"/>
        </w:rPr>
        <w:t xml:space="preserve">było dokładne </w:t>
      </w:r>
      <w:r w:rsidRPr="00C6578D">
        <w:rPr>
          <w:rFonts w:eastAsia="Calibri"/>
          <w:lang w:eastAsia="en-US"/>
        </w:rPr>
        <w:t xml:space="preserve">przeanalizowanie aktualnej sytuacji w </w:t>
      </w:r>
      <w:r w:rsidR="003E0BB7" w:rsidRPr="00C6578D">
        <w:rPr>
          <w:rFonts w:eastAsia="Calibri"/>
          <w:lang w:eastAsia="en-US"/>
        </w:rPr>
        <w:t>mieście</w:t>
      </w:r>
      <w:r w:rsidR="00BF75F7" w:rsidRPr="00C6578D">
        <w:rPr>
          <w:rFonts w:eastAsia="Calibri"/>
          <w:lang w:eastAsia="en-US"/>
        </w:rPr>
        <w:t xml:space="preserve"> </w:t>
      </w:r>
      <w:r w:rsidRPr="00C6578D">
        <w:rPr>
          <w:rFonts w:eastAsia="Calibri"/>
          <w:lang w:eastAsia="en-US"/>
        </w:rPr>
        <w:t xml:space="preserve">w zakresie zaopatrzenia w ciepło, energię elektryczną </w:t>
      </w:r>
      <w:r w:rsidR="00CD3B6B">
        <w:rPr>
          <w:rFonts w:eastAsia="Calibri"/>
          <w:lang w:eastAsia="en-US"/>
        </w:rPr>
        <w:br/>
      </w:r>
      <w:r w:rsidRPr="00C6578D">
        <w:rPr>
          <w:rFonts w:eastAsia="Calibri"/>
          <w:lang w:eastAsia="en-US"/>
        </w:rPr>
        <w:t xml:space="preserve">i paliwa gazowe z włączeniem instalacji bazujących na </w:t>
      </w:r>
      <w:r w:rsidR="00393CB9" w:rsidRPr="00C6578D">
        <w:rPr>
          <w:rFonts w:eastAsia="Calibri"/>
          <w:lang w:eastAsia="en-US"/>
        </w:rPr>
        <w:t>OŹE</w:t>
      </w:r>
      <w:r w:rsidRPr="00C6578D">
        <w:rPr>
          <w:rFonts w:eastAsia="Calibri"/>
          <w:lang w:eastAsia="en-US"/>
        </w:rPr>
        <w:t xml:space="preserve">. Analiza objęła wszystkie procesy energetyczne, jakie zachodzą na terenie </w:t>
      </w:r>
      <w:r w:rsidR="003E0BB7" w:rsidRPr="00C6578D">
        <w:rPr>
          <w:rFonts w:eastAsia="Calibri"/>
          <w:lang w:eastAsia="en-US"/>
        </w:rPr>
        <w:t>miasta</w:t>
      </w:r>
      <w:r w:rsidRPr="00C6578D">
        <w:rPr>
          <w:rFonts w:eastAsia="Calibri"/>
          <w:lang w:eastAsia="en-US"/>
        </w:rPr>
        <w:t>, tj. wytwarzanie, przysyłanie i dystrybucję oraz obrót poszczególnymi nośnikami energii: ciepłem, energią elektryczną oraz gazem. Następnie przeanalizowano wszelkie potencjalne zasoby energii odnawialnej możliwe do wykorzystania oraz ewentualne ograniczenia.</w:t>
      </w:r>
    </w:p>
    <w:p w:rsidR="00806E51" w:rsidRPr="00C6578D" w:rsidRDefault="00806E51" w:rsidP="000F2795">
      <w:pPr>
        <w:autoSpaceDE w:val="0"/>
        <w:autoSpaceDN w:val="0"/>
        <w:adjustRightInd w:val="0"/>
        <w:spacing w:before="0" w:after="0" w:line="276" w:lineRule="auto"/>
        <w:rPr>
          <w:rFonts w:eastAsia="Calibri"/>
          <w:color w:val="4472C4"/>
          <w:lang w:eastAsia="en-US"/>
        </w:rPr>
      </w:pPr>
      <w:r w:rsidRPr="00C6578D">
        <w:rPr>
          <w:rFonts w:eastAsia="Calibri"/>
          <w:lang w:eastAsia="en-US"/>
        </w:rPr>
        <w:t>Analizie poddano również polityki wspólnotowe, kraj</w:t>
      </w:r>
      <w:r w:rsidR="007F187D" w:rsidRPr="00C6578D">
        <w:rPr>
          <w:rFonts w:eastAsia="Calibri"/>
          <w:lang w:eastAsia="en-US"/>
        </w:rPr>
        <w:t>owe oraz strategiczne dokumenty regionalne wraz ze</w:t>
      </w:r>
      <w:r w:rsidR="005A72EC" w:rsidRPr="00C6578D">
        <w:rPr>
          <w:rFonts w:eastAsia="Calibri"/>
          <w:lang w:eastAsia="en-US"/>
        </w:rPr>
        <w:t xml:space="preserve"> Strategią</w:t>
      </w:r>
      <w:r w:rsidR="00563FCE" w:rsidRPr="00C6578D">
        <w:rPr>
          <w:rFonts w:eastAsia="Calibri"/>
          <w:lang w:eastAsia="en-US"/>
        </w:rPr>
        <w:t xml:space="preserve"> Rozwoju</w:t>
      </w:r>
      <w:r w:rsidR="00CC7433" w:rsidRPr="00C6578D">
        <w:rPr>
          <w:rFonts w:eastAsia="Calibri"/>
          <w:lang w:eastAsia="en-US"/>
        </w:rPr>
        <w:t xml:space="preserve"> </w:t>
      </w:r>
      <w:r w:rsidR="005A72EC" w:rsidRPr="00C6578D">
        <w:rPr>
          <w:rFonts w:eastAsia="Calibri"/>
          <w:lang w:eastAsia="en-US"/>
        </w:rPr>
        <w:t xml:space="preserve">Województwa </w:t>
      </w:r>
      <w:r w:rsidR="003E0BB7" w:rsidRPr="00C6578D">
        <w:rPr>
          <w:rFonts w:eastAsia="Calibri"/>
          <w:lang w:eastAsia="en-US"/>
        </w:rPr>
        <w:t>Dolnośląskiego</w:t>
      </w:r>
      <w:r w:rsidR="005A72EC" w:rsidRPr="00C6578D">
        <w:rPr>
          <w:rFonts w:eastAsia="Calibri"/>
          <w:lang w:eastAsia="en-US"/>
        </w:rPr>
        <w:t xml:space="preserve">. </w:t>
      </w:r>
      <w:r w:rsidR="007F187D" w:rsidRPr="00C6578D">
        <w:rPr>
          <w:rFonts w:eastAsia="Calibri"/>
          <w:lang w:eastAsia="en-US"/>
        </w:rPr>
        <w:t>Dane dotyczące</w:t>
      </w:r>
      <w:r w:rsidRPr="00C6578D">
        <w:rPr>
          <w:rFonts w:eastAsia="Calibri"/>
          <w:lang w:eastAsia="en-US"/>
        </w:rPr>
        <w:t xml:space="preserve"> zasobów odnawial</w:t>
      </w:r>
      <w:r w:rsidR="007833A2" w:rsidRPr="00C6578D">
        <w:rPr>
          <w:rFonts w:eastAsia="Calibri"/>
          <w:lang w:eastAsia="en-US"/>
        </w:rPr>
        <w:t>nych źródeł energii</w:t>
      </w:r>
      <w:r w:rsidR="00DE774B" w:rsidRPr="00C6578D">
        <w:rPr>
          <w:rFonts w:eastAsia="Calibri"/>
          <w:lang w:eastAsia="en-US"/>
        </w:rPr>
        <w:t xml:space="preserve"> pochodzą</w:t>
      </w:r>
      <w:r w:rsidRPr="00C6578D">
        <w:rPr>
          <w:rFonts w:eastAsia="Calibri"/>
          <w:lang w:eastAsia="en-US"/>
        </w:rPr>
        <w:t xml:space="preserve"> z opracowań eks</w:t>
      </w:r>
      <w:r w:rsidR="00DE774B" w:rsidRPr="00C6578D">
        <w:rPr>
          <w:rFonts w:eastAsia="Calibri"/>
          <w:lang w:eastAsia="en-US"/>
        </w:rPr>
        <w:t>pertów zewnętrznych i opracowań statystycznych.</w:t>
      </w:r>
      <w:r w:rsidR="005A72EC" w:rsidRPr="00C6578D">
        <w:rPr>
          <w:rFonts w:eastAsia="Calibri"/>
          <w:lang w:eastAsia="en-US"/>
        </w:rPr>
        <w:t xml:space="preserve"> Obok</w:t>
      </w:r>
      <w:r w:rsidRPr="00C6578D">
        <w:rPr>
          <w:rFonts w:eastAsia="Calibri"/>
          <w:lang w:eastAsia="en-US"/>
        </w:rPr>
        <w:t xml:space="preserve"> oszac</w:t>
      </w:r>
      <w:r w:rsidR="00DE774B" w:rsidRPr="00C6578D">
        <w:rPr>
          <w:rFonts w:eastAsia="Calibri"/>
          <w:lang w:eastAsia="en-US"/>
        </w:rPr>
        <w:t>owania zasobów poszczególnych</w:t>
      </w:r>
      <w:r w:rsidRPr="00C6578D">
        <w:rPr>
          <w:rFonts w:eastAsia="Calibri"/>
          <w:lang w:eastAsia="en-US"/>
        </w:rPr>
        <w:t xml:space="preserve"> źródeł e</w:t>
      </w:r>
      <w:r w:rsidR="00DE774B" w:rsidRPr="00C6578D">
        <w:rPr>
          <w:rFonts w:eastAsia="Calibri"/>
          <w:lang w:eastAsia="en-US"/>
        </w:rPr>
        <w:t>nergii odnawialnej, określony</w:t>
      </w:r>
      <w:r w:rsidRPr="00C6578D">
        <w:rPr>
          <w:rFonts w:eastAsia="Calibri"/>
          <w:lang w:eastAsia="en-US"/>
        </w:rPr>
        <w:t xml:space="preserve"> zosta</w:t>
      </w:r>
      <w:r w:rsidR="00DE774B" w:rsidRPr="00C6578D">
        <w:rPr>
          <w:rFonts w:eastAsia="Calibri"/>
          <w:lang w:eastAsia="en-US"/>
        </w:rPr>
        <w:t>ł stopień</w:t>
      </w:r>
      <w:r w:rsidR="0001433E" w:rsidRPr="00C6578D">
        <w:rPr>
          <w:rFonts w:eastAsia="Calibri"/>
          <w:lang w:eastAsia="en-US"/>
        </w:rPr>
        <w:t xml:space="preserve"> ich</w:t>
      </w:r>
      <w:r w:rsidR="00C44EFA" w:rsidRPr="00C6578D">
        <w:rPr>
          <w:rFonts w:eastAsia="Calibri"/>
          <w:lang w:eastAsia="en-US"/>
        </w:rPr>
        <w:t xml:space="preserve"> wykorzystania.</w:t>
      </w:r>
      <w:r w:rsidR="00DE774B" w:rsidRPr="00C6578D">
        <w:rPr>
          <w:rFonts w:eastAsia="Calibri"/>
          <w:lang w:eastAsia="en-US"/>
        </w:rPr>
        <w:t xml:space="preserve"> </w:t>
      </w:r>
      <w:r w:rsidR="007F187D" w:rsidRPr="00C6578D">
        <w:rPr>
          <w:rFonts w:eastAsia="Calibri"/>
          <w:lang w:eastAsia="en-US"/>
        </w:rPr>
        <w:t>Szacowanie</w:t>
      </w:r>
      <w:r w:rsidRPr="00C6578D">
        <w:rPr>
          <w:rFonts w:eastAsia="Calibri"/>
          <w:lang w:eastAsia="en-US"/>
        </w:rPr>
        <w:t xml:space="preserve"> potencja</w:t>
      </w:r>
      <w:r w:rsidR="00DE774B" w:rsidRPr="00C6578D">
        <w:rPr>
          <w:rFonts w:eastAsia="Calibri"/>
          <w:lang w:eastAsia="en-US"/>
        </w:rPr>
        <w:t xml:space="preserve">łu i </w:t>
      </w:r>
      <w:r w:rsidR="007F187D" w:rsidRPr="00C6578D">
        <w:rPr>
          <w:rFonts w:eastAsia="Calibri"/>
          <w:lang w:eastAsia="en-US"/>
        </w:rPr>
        <w:t xml:space="preserve">zapotrzebowania energetycznego </w:t>
      </w:r>
      <w:r w:rsidR="003E0BB7" w:rsidRPr="00C6578D">
        <w:rPr>
          <w:rFonts w:eastAsia="Calibri"/>
          <w:lang w:eastAsia="en-US"/>
        </w:rPr>
        <w:t>miasta,</w:t>
      </w:r>
      <w:r w:rsidR="007F187D" w:rsidRPr="00C6578D">
        <w:rPr>
          <w:rFonts w:eastAsia="Calibri"/>
          <w:lang w:eastAsia="en-US"/>
        </w:rPr>
        <w:t xml:space="preserve"> oparte</w:t>
      </w:r>
      <w:r w:rsidR="003644F7" w:rsidRPr="00C6578D">
        <w:rPr>
          <w:rFonts w:eastAsia="Calibri"/>
          <w:lang w:eastAsia="en-US"/>
        </w:rPr>
        <w:t xml:space="preserve"> </w:t>
      </w:r>
      <w:r w:rsidRPr="00C6578D">
        <w:rPr>
          <w:rFonts w:eastAsia="Calibri"/>
          <w:lang w:eastAsia="en-US"/>
        </w:rPr>
        <w:t>zostało</w:t>
      </w:r>
      <w:r w:rsidR="0001433E" w:rsidRPr="00C6578D">
        <w:rPr>
          <w:rFonts w:eastAsia="Calibri"/>
          <w:lang w:eastAsia="en-US"/>
        </w:rPr>
        <w:t xml:space="preserve"> </w:t>
      </w:r>
      <w:r w:rsidR="005A72EC" w:rsidRPr="00C6578D">
        <w:rPr>
          <w:rFonts w:eastAsia="Calibri"/>
          <w:lang w:eastAsia="en-US"/>
        </w:rPr>
        <w:t xml:space="preserve">o analizę zużycia </w:t>
      </w:r>
      <w:r w:rsidR="00DE774B" w:rsidRPr="00C6578D">
        <w:rPr>
          <w:rFonts w:eastAsia="Calibri"/>
          <w:lang w:eastAsia="en-US"/>
        </w:rPr>
        <w:t xml:space="preserve">energii </w:t>
      </w:r>
      <w:r w:rsidR="00FE0667" w:rsidRPr="00C6578D">
        <w:rPr>
          <w:rFonts w:eastAsia="Calibri"/>
          <w:lang w:eastAsia="en-US"/>
        </w:rPr>
        <w:t xml:space="preserve">cieplnej, elektrycznej oraz gazu. </w:t>
      </w:r>
      <w:r w:rsidR="007F187D" w:rsidRPr="00C6578D">
        <w:rPr>
          <w:rFonts w:eastAsia="Calibri"/>
          <w:lang w:eastAsia="en-US"/>
        </w:rPr>
        <w:t xml:space="preserve">Dane </w:t>
      </w:r>
      <w:r w:rsidR="0001433E" w:rsidRPr="00C6578D">
        <w:rPr>
          <w:rFonts w:eastAsia="Calibri"/>
          <w:lang w:eastAsia="en-US"/>
        </w:rPr>
        <w:t xml:space="preserve">związane </w:t>
      </w:r>
      <w:r w:rsidR="00DE774B" w:rsidRPr="00C6578D">
        <w:rPr>
          <w:rFonts w:eastAsia="Calibri"/>
          <w:lang w:eastAsia="en-US"/>
        </w:rPr>
        <w:t xml:space="preserve">z energetyką </w:t>
      </w:r>
      <w:r w:rsidRPr="00C6578D">
        <w:rPr>
          <w:rFonts w:eastAsia="Calibri"/>
          <w:lang w:eastAsia="en-US"/>
        </w:rPr>
        <w:t>zawodową</w:t>
      </w:r>
      <w:r w:rsidR="00DE774B" w:rsidRPr="00C6578D">
        <w:rPr>
          <w:rFonts w:eastAsia="Calibri"/>
          <w:lang w:eastAsia="en-US"/>
        </w:rPr>
        <w:t xml:space="preserve"> oparto na dostępnych danych</w:t>
      </w:r>
      <w:r w:rsidRPr="00C6578D">
        <w:rPr>
          <w:rFonts w:eastAsia="Calibri"/>
          <w:lang w:eastAsia="en-US"/>
        </w:rPr>
        <w:t xml:space="preserve"> statystycznych o</w:t>
      </w:r>
      <w:r w:rsidR="0001433E" w:rsidRPr="00C6578D">
        <w:rPr>
          <w:rFonts w:eastAsia="Calibri"/>
          <w:lang w:eastAsia="en-US"/>
        </w:rPr>
        <w:t xml:space="preserve">raz danych będących </w:t>
      </w:r>
      <w:r w:rsidR="00DE774B" w:rsidRPr="00C6578D">
        <w:rPr>
          <w:rFonts w:eastAsia="Calibri"/>
          <w:lang w:eastAsia="en-US"/>
        </w:rPr>
        <w:t xml:space="preserve">w </w:t>
      </w:r>
      <w:r w:rsidR="007833A2" w:rsidRPr="00C6578D">
        <w:rPr>
          <w:rFonts w:eastAsia="Calibri"/>
          <w:lang w:eastAsia="en-US"/>
        </w:rPr>
        <w:t>posiadaniu</w:t>
      </w:r>
      <w:r w:rsidRPr="00C6578D">
        <w:rPr>
          <w:rFonts w:eastAsia="Calibri"/>
          <w:lang w:eastAsia="en-US"/>
        </w:rPr>
        <w:t xml:space="preserve"> przedsiębior</w:t>
      </w:r>
      <w:r w:rsidR="00AD2867" w:rsidRPr="00C6578D">
        <w:rPr>
          <w:rFonts w:eastAsia="Calibri"/>
          <w:lang w:eastAsia="en-US"/>
        </w:rPr>
        <w:t xml:space="preserve">stw energetycznych. </w:t>
      </w:r>
      <w:r w:rsidR="007F187D" w:rsidRPr="00C6578D">
        <w:rPr>
          <w:rFonts w:eastAsia="Calibri"/>
          <w:lang w:eastAsia="en-US"/>
        </w:rPr>
        <w:t>Ich analiza</w:t>
      </w:r>
      <w:r w:rsidR="00331A7C" w:rsidRPr="00C6578D">
        <w:rPr>
          <w:rFonts w:eastAsia="Calibri"/>
          <w:lang w:eastAsia="en-US"/>
        </w:rPr>
        <w:t xml:space="preserve"> pozwoliła na</w:t>
      </w:r>
      <w:r w:rsidR="00DE774B" w:rsidRPr="00C6578D">
        <w:rPr>
          <w:rFonts w:eastAsia="Calibri"/>
          <w:lang w:eastAsia="en-US"/>
        </w:rPr>
        <w:t xml:space="preserve"> wykonanie charakterystyki</w:t>
      </w:r>
      <w:r w:rsidRPr="00C6578D">
        <w:rPr>
          <w:rFonts w:eastAsia="Calibri"/>
          <w:lang w:eastAsia="en-US"/>
        </w:rPr>
        <w:t xml:space="preserve"> i </w:t>
      </w:r>
      <w:r w:rsidR="005A72EC" w:rsidRPr="00C6578D">
        <w:rPr>
          <w:rFonts w:eastAsia="Calibri"/>
          <w:lang w:eastAsia="en-US"/>
        </w:rPr>
        <w:t>oceny</w:t>
      </w:r>
      <w:r w:rsidR="00331BAC">
        <w:rPr>
          <w:rFonts w:eastAsia="Calibri"/>
          <w:lang w:eastAsia="en-US"/>
        </w:rPr>
        <w:t xml:space="preserve"> funkcjonowania gospodarki</w:t>
      </w:r>
      <w:r w:rsidRPr="00C6578D">
        <w:rPr>
          <w:rFonts w:eastAsia="Calibri"/>
          <w:lang w:eastAsia="en-US"/>
        </w:rPr>
        <w:t xml:space="preserve"> energetycznej w </w:t>
      </w:r>
      <w:r w:rsidR="00FE0667" w:rsidRPr="00C6578D">
        <w:rPr>
          <w:rFonts w:eastAsia="Calibri"/>
          <w:lang w:eastAsia="en-US"/>
        </w:rPr>
        <w:t>Mieście Legnica.</w:t>
      </w:r>
    </w:p>
    <w:p w:rsidR="00806E51" w:rsidRPr="00C6578D" w:rsidRDefault="00806E51" w:rsidP="000F2795">
      <w:pPr>
        <w:autoSpaceDE w:val="0"/>
        <w:autoSpaceDN w:val="0"/>
        <w:adjustRightInd w:val="0"/>
        <w:spacing w:before="0" w:after="0" w:line="276" w:lineRule="auto"/>
        <w:rPr>
          <w:rFonts w:eastAsia="Calibri"/>
          <w:lang w:eastAsia="en-US"/>
        </w:rPr>
      </w:pPr>
      <w:r w:rsidRPr="00C6578D">
        <w:rPr>
          <w:rFonts w:eastAsia="Calibri"/>
          <w:lang w:eastAsia="en-US"/>
        </w:rPr>
        <w:t xml:space="preserve">Przygotowanie analizy stanu obecnego pozwoliło na opracowanie prognozy zapotrzebowania na energię wykorzystując prognozy demograficzne, dostępne prognozy agencji energetycznych oraz analizy </w:t>
      </w:r>
      <w:r w:rsidR="00551CA8" w:rsidRPr="00C6578D">
        <w:rPr>
          <w:rFonts w:eastAsia="Calibri"/>
          <w:lang w:eastAsia="en-US"/>
        </w:rPr>
        <w:br/>
      </w:r>
      <w:r w:rsidRPr="00C6578D">
        <w:rPr>
          <w:rFonts w:eastAsia="Calibri"/>
          <w:lang w:eastAsia="en-US"/>
        </w:rPr>
        <w:t xml:space="preserve">i szacunki własne. </w:t>
      </w:r>
    </w:p>
    <w:p w:rsidR="00806E51" w:rsidRPr="00C6578D" w:rsidRDefault="00806E51" w:rsidP="000F2795">
      <w:pPr>
        <w:autoSpaceDE w:val="0"/>
        <w:autoSpaceDN w:val="0"/>
        <w:adjustRightInd w:val="0"/>
        <w:spacing w:before="0" w:after="0" w:line="276" w:lineRule="auto"/>
        <w:rPr>
          <w:rFonts w:eastAsia="Calibri"/>
          <w:lang w:eastAsia="en-US"/>
        </w:rPr>
      </w:pPr>
      <w:r w:rsidRPr="00C6578D">
        <w:rPr>
          <w:rFonts w:eastAsia="Calibri"/>
          <w:lang w:eastAsia="en-US"/>
        </w:rPr>
        <w:t xml:space="preserve">Jednym z elementów </w:t>
      </w:r>
      <w:r w:rsidR="006039BE" w:rsidRPr="006039BE">
        <w:rPr>
          <w:rFonts w:eastAsia="Calibri"/>
          <w:i/>
          <w:lang w:eastAsia="en-US"/>
        </w:rPr>
        <w:t xml:space="preserve">„Założeń do planu zaopatrzenia w ciepło (…)”, </w:t>
      </w:r>
      <w:r w:rsidRPr="00C6578D">
        <w:rPr>
          <w:rFonts w:eastAsia="Calibri"/>
          <w:lang w:eastAsia="en-US"/>
        </w:rPr>
        <w:t>jest określenie wpływu sektora energetycznego na środowisko naturalne, sposoby i środki minimalizacji jego negatywnego wpły</w:t>
      </w:r>
      <w:r w:rsidR="00551CA8" w:rsidRPr="00C6578D">
        <w:rPr>
          <w:rFonts w:eastAsia="Calibri"/>
          <w:lang w:eastAsia="en-US"/>
        </w:rPr>
        <w:t xml:space="preserve">wu oraz opisanie </w:t>
      </w:r>
      <w:r w:rsidR="001F5E91" w:rsidRPr="00C6578D">
        <w:rPr>
          <w:rFonts w:eastAsia="Calibri"/>
          <w:lang w:eastAsia="en-US"/>
        </w:rPr>
        <w:t xml:space="preserve">przewidywanego </w:t>
      </w:r>
      <w:r w:rsidRPr="00C6578D">
        <w:rPr>
          <w:rFonts w:eastAsia="Calibri"/>
          <w:lang w:eastAsia="en-US"/>
        </w:rPr>
        <w:t>wpływu na środowisko rozpatrzonego</w:t>
      </w:r>
      <w:r w:rsidR="007833A2" w:rsidRPr="00C6578D">
        <w:rPr>
          <w:rFonts w:eastAsia="Calibri"/>
          <w:lang w:eastAsia="en-US"/>
        </w:rPr>
        <w:t xml:space="preserve"> </w:t>
      </w:r>
      <w:r w:rsidR="0001433E" w:rsidRPr="00C6578D">
        <w:rPr>
          <w:rFonts w:eastAsia="Calibri"/>
          <w:lang w:eastAsia="en-US"/>
        </w:rPr>
        <w:t>według scenariuszy okre</w:t>
      </w:r>
      <w:r w:rsidR="00551CA8" w:rsidRPr="00C6578D">
        <w:rPr>
          <w:rFonts w:eastAsia="Calibri"/>
          <w:lang w:eastAsia="en-US"/>
        </w:rPr>
        <w:t xml:space="preserve">ślonych </w:t>
      </w:r>
      <w:r w:rsidR="006039BE">
        <w:rPr>
          <w:rFonts w:eastAsia="Calibri"/>
          <w:lang w:eastAsia="en-US"/>
        </w:rPr>
        <w:br/>
      </w:r>
      <w:r w:rsidRPr="00C6578D">
        <w:rPr>
          <w:rFonts w:eastAsia="Calibri"/>
          <w:lang w:eastAsia="en-US"/>
        </w:rPr>
        <w:t>w „Założeniach Polityki Energetycznej Polski do roku 2030".</w:t>
      </w:r>
    </w:p>
    <w:p w:rsidR="00806E51" w:rsidRPr="00C6578D" w:rsidRDefault="00806E51" w:rsidP="000F2795">
      <w:pPr>
        <w:autoSpaceDE w:val="0"/>
        <w:autoSpaceDN w:val="0"/>
        <w:adjustRightInd w:val="0"/>
        <w:spacing w:before="0" w:after="0" w:line="276" w:lineRule="auto"/>
        <w:rPr>
          <w:rFonts w:eastAsia="Calibri"/>
          <w:lang w:eastAsia="en-US"/>
        </w:rPr>
      </w:pPr>
      <w:r w:rsidRPr="00C6578D">
        <w:rPr>
          <w:rFonts w:eastAsia="Calibri"/>
          <w:lang w:eastAsia="en-US"/>
        </w:rPr>
        <w:t xml:space="preserve">Wszystkie priorytety </w:t>
      </w:r>
      <w:r w:rsidR="00CD3B6B" w:rsidRPr="00CD3B6B">
        <w:rPr>
          <w:rFonts w:eastAsia="Calibri"/>
          <w:lang w:eastAsia="en-US"/>
        </w:rPr>
        <w:t>„Założeń do pl</w:t>
      </w:r>
      <w:r w:rsidR="00331BAC">
        <w:rPr>
          <w:rFonts w:eastAsia="Calibri"/>
          <w:lang w:eastAsia="en-US"/>
        </w:rPr>
        <w:t>anu zaopatrzenia w ciepło (…)”,</w:t>
      </w:r>
      <w:r w:rsidRPr="00C6578D">
        <w:rPr>
          <w:rFonts w:eastAsia="Calibri"/>
          <w:lang w:eastAsia="en-US"/>
        </w:rPr>
        <w:t xml:space="preserve"> posiadają jeden wspólny mianownik – z</w:t>
      </w:r>
      <w:r w:rsidR="00CD3B6B">
        <w:rPr>
          <w:rFonts w:eastAsia="Calibri"/>
          <w:lang w:eastAsia="en-US"/>
        </w:rPr>
        <w:t>równoważony rozwój energetyki. Dokument</w:t>
      </w:r>
      <w:r w:rsidRPr="00C6578D">
        <w:rPr>
          <w:rFonts w:eastAsia="Calibri"/>
          <w:lang w:eastAsia="en-US"/>
        </w:rPr>
        <w:t xml:space="preserve"> systematyzuje i łączy jednocześnie zagadnienia oszczędzania energii i ochrony środowiska.  </w:t>
      </w:r>
    </w:p>
    <w:p w:rsidR="000A38E6" w:rsidRPr="00C6578D" w:rsidRDefault="00806E51" w:rsidP="000F2795">
      <w:pPr>
        <w:autoSpaceDE w:val="0"/>
        <w:autoSpaceDN w:val="0"/>
        <w:adjustRightInd w:val="0"/>
        <w:spacing w:before="0" w:after="0" w:line="276" w:lineRule="auto"/>
        <w:rPr>
          <w:rFonts w:eastAsia="Calibri"/>
          <w:lang w:eastAsia="en-US"/>
        </w:rPr>
      </w:pPr>
      <w:r w:rsidRPr="00C6578D">
        <w:rPr>
          <w:rFonts w:eastAsia="Calibri"/>
          <w:lang w:eastAsia="en-US"/>
        </w:rPr>
        <w:t>Do rzetelnego i poprawnego merytorycznie opracowania oprócz doświad</w:t>
      </w:r>
      <w:r w:rsidR="00551CA8" w:rsidRPr="00C6578D">
        <w:rPr>
          <w:rFonts w:eastAsia="Calibri"/>
          <w:lang w:eastAsia="en-US"/>
        </w:rPr>
        <w:t xml:space="preserve">czenia i wiedzy ekspertów </w:t>
      </w:r>
      <w:r w:rsidR="00551CA8" w:rsidRPr="00C6578D">
        <w:rPr>
          <w:rFonts w:eastAsia="Calibri"/>
          <w:lang w:eastAsia="en-US"/>
        </w:rPr>
        <w:br/>
      </w:r>
      <w:r w:rsidR="007F187D" w:rsidRPr="00C6578D">
        <w:rPr>
          <w:rFonts w:eastAsia="Calibri"/>
          <w:lang w:eastAsia="en-US"/>
        </w:rPr>
        <w:t>w</w:t>
      </w:r>
      <w:r w:rsidR="005534C8" w:rsidRPr="00C6578D">
        <w:rPr>
          <w:rFonts w:eastAsia="Calibri"/>
          <w:lang w:eastAsia="en-US"/>
        </w:rPr>
        <w:t xml:space="preserve"> </w:t>
      </w:r>
      <w:r w:rsidRPr="00C6578D">
        <w:rPr>
          <w:rFonts w:eastAsia="Calibri"/>
          <w:lang w:eastAsia="en-US"/>
        </w:rPr>
        <w:t>zakre</w:t>
      </w:r>
      <w:r w:rsidR="00044C45" w:rsidRPr="00C6578D">
        <w:rPr>
          <w:rFonts w:eastAsia="Calibri"/>
          <w:lang w:eastAsia="en-US"/>
        </w:rPr>
        <w:t xml:space="preserve">sie planowania energetycznego i </w:t>
      </w:r>
      <w:r w:rsidRPr="00C6578D">
        <w:rPr>
          <w:rFonts w:eastAsia="Calibri"/>
          <w:lang w:eastAsia="en-US"/>
        </w:rPr>
        <w:t>odnawialnych ź</w:t>
      </w:r>
      <w:r w:rsidR="00044C45" w:rsidRPr="00C6578D">
        <w:rPr>
          <w:rFonts w:eastAsia="Calibri"/>
          <w:lang w:eastAsia="en-US"/>
        </w:rPr>
        <w:t xml:space="preserve">ródeł energii niezbędna okazała </w:t>
      </w:r>
      <w:r w:rsidR="00563FCE" w:rsidRPr="00C6578D">
        <w:rPr>
          <w:rFonts w:eastAsia="Calibri"/>
          <w:lang w:eastAsia="en-US"/>
        </w:rPr>
        <w:t xml:space="preserve">się </w:t>
      </w:r>
      <w:r w:rsidR="00551CA8" w:rsidRPr="00C6578D">
        <w:rPr>
          <w:rFonts w:eastAsia="Calibri"/>
          <w:lang w:eastAsia="en-US"/>
        </w:rPr>
        <w:t xml:space="preserve">współpraca z </w:t>
      </w:r>
      <w:r w:rsidR="00D75297" w:rsidRPr="00C6578D">
        <w:rPr>
          <w:rFonts w:eastAsia="Calibri"/>
          <w:lang w:eastAsia="en-US"/>
        </w:rPr>
        <w:t>Urząd</w:t>
      </w:r>
      <w:r w:rsidR="001F5E91" w:rsidRPr="00C6578D">
        <w:rPr>
          <w:rFonts w:eastAsia="Calibri"/>
          <w:lang w:eastAsia="en-US"/>
        </w:rPr>
        <w:t>em</w:t>
      </w:r>
      <w:r w:rsidR="00D75297" w:rsidRPr="00C6578D">
        <w:rPr>
          <w:rFonts w:eastAsia="Calibri"/>
          <w:lang w:eastAsia="en-US"/>
        </w:rPr>
        <w:t xml:space="preserve"> </w:t>
      </w:r>
      <w:r w:rsidR="0029080C" w:rsidRPr="00C6578D">
        <w:rPr>
          <w:rFonts w:eastAsia="Calibri"/>
          <w:lang w:eastAsia="en-US"/>
        </w:rPr>
        <w:t>Miasta</w:t>
      </w:r>
      <w:r w:rsidR="00F87204" w:rsidRPr="00C6578D">
        <w:rPr>
          <w:rFonts w:eastAsia="Calibri"/>
          <w:lang w:eastAsia="en-US"/>
        </w:rPr>
        <w:t>,</w:t>
      </w:r>
      <w:r w:rsidR="00393CB9" w:rsidRPr="00C6578D">
        <w:rPr>
          <w:rFonts w:eastAsia="Calibri"/>
          <w:lang w:eastAsia="en-US"/>
        </w:rPr>
        <w:t xml:space="preserve"> gminami sąsiadującymi </w:t>
      </w:r>
      <w:r w:rsidRPr="00C6578D">
        <w:rPr>
          <w:rFonts w:eastAsia="Calibri"/>
          <w:lang w:eastAsia="en-US"/>
        </w:rPr>
        <w:t xml:space="preserve">oraz podmiotami gospodarczymi branży energetycznej działającymi na terenie </w:t>
      </w:r>
      <w:r w:rsidR="0029080C" w:rsidRPr="00C6578D">
        <w:rPr>
          <w:rFonts w:eastAsia="Calibri"/>
          <w:lang w:eastAsia="en-US"/>
        </w:rPr>
        <w:t>miasta.</w:t>
      </w:r>
    </w:p>
    <w:p w:rsidR="00074634" w:rsidRPr="00C6578D" w:rsidRDefault="00074634" w:rsidP="000F2795">
      <w:pPr>
        <w:autoSpaceDE w:val="0"/>
        <w:autoSpaceDN w:val="0"/>
        <w:adjustRightInd w:val="0"/>
        <w:spacing w:before="0" w:after="0" w:line="276" w:lineRule="auto"/>
        <w:rPr>
          <w:rFonts w:eastAsia="Calibri"/>
          <w:lang w:eastAsia="en-US"/>
        </w:rPr>
      </w:pPr>
    </w:p>
    <w:p w:rsidR="00074634" w:rsidRPr="00C6578D" w:rsidRDefault="00074634" w:rsidP="000F2795">
      <w:pPr>
        <w:autoSpaceDE w:val="0"/>
        <w:autoSpaceDN w:val="0"/>
        <w:adjustRightInd w:val="0"/>
        <w:spacing w:before="0" w:after="0" w:line="276" w:lineRule="auto"/>
        <w:rPr>
          <w:rFonts w:eastAsia="Calibri"/>
          <w:lang w:eastAsia="en-US"/>
        </w:rPr>
      </w:pPr>
    </w:p>
    <w:p w:rsidR="00EF68F9" w:rsidRPr="00C6578D" w:rsidRDefault="00EF68F9">
      <w:pPr>
        <w:spacing w:before="0" w:after="0"/>
        <w:jc w:val="left"/>
        <w:rPr>
          <w:rFonts w:cs="Arial"/>
          <w:b/>
          <w:bCs/>
          <w:spacing w:val="16"/>
          <w:kern w:val="32"/>
          <w:sz w:val="32"/>
          <w:szCs w:val="32"/>
        </w:rPr>
      </w:pPr>
      <w:bookmarkStart w:id="52" w:name="_Toc302046327"/>
      <w:bookmarkStart w:id="53" w:name="_Toc306278582"/>
      <w:bookmarkStart w:id="54" w:name="_Toc306703061"/>
      <w:bookmarkStart w:id="55" w:name="_Toc476568494"/>
      <w:bookmarkStart w:id="56" w:name="_Toc476640397"/>
      <w:bookmarkStart w:id="57" w:name="_Toc476641517"/>
      <w:bookmarkStart w:id="58" w:name="_Toc476641892"/>
      <w:bookmarkStart w:id="59" w:name="_Toc476642256"/>
      <w:bookmarkStart w:id="60" w:name="_Toc478729525"/>
      <w:bookmarkStart w:id="61" w:name="_Toc479071922"/>
      <w:r w:rsidRPr="00C6578D">
        <w:rPr>
          <w:rFonts w:cs="Arial"/>
        </w:rPr>
        <w:br w:type="page"/>
      </w:r>
    </w:p>
    <w:p w:rsidR="00806E51" w:rsidRPr="00C6578D" w:rsidRDefault="006F4B70" w:rsidP="00680E2A">
      <w:pPr>
        <w:pStyle w:val="Nagwek1"/>
        <w:pageBreakBefore w:val="0"/>
        <w:numPr>
          <w:ilvl w:val="0"/>
          <w:numId w:val="32"/>
        </w:numPr>
        <w:shd w:val="clear" w:color="auto" w:fill="FFFFFF"/>
        <w:spacing w:before="0" w:after="0" w:line="276" w:lineRule="auto"/>
        <w:ind w:left="432" w:hanging="432"/>
        <w:jc w:val="both"/>
        <w:rPr>
          <w:rFonts w:cs="Arial"/>
        </w:rPr>
      </w:pPr>
      <w:bookmarkStart w:id="62" w:name="_Toc487020343"/>
      <w:r w:rsidRPr="00C6578D">
        <w:rPr>
          <w:rFonts w:cs="Arial"/>
        </w:rPr>
        <w:t xml:space="preserve">Charakterystyka </w:t>
      </w:r>
      <w:bookmarkEnd w:id="52"/>
      <w:bookmarkEnd w:id="53"/>
      <w:bookmarkEnd w:id="54"/>
      <w:r w:rsidR="00200508" w:rsidRPr="00C6578D">
        <w:rPr>
          <w:rFonts w:cs="Arial"/>
        </w:rPr>
        <w:t>Miasta Legnica</w:t>
      </w:r>
      <w:r w:rsidR="00607F6E" w:rsidRPr="00402CF6">
        <w:rPr>
          <w:rFonts w:cs="Arial"/>
          <w:vertAlign w:val="superscript"/>
        </w:rPr>
        <w:footnoteReference w:id="1"/>
      </w:r>
      <w:bookmarkEnd w:id="55"/>
      <w:bookmarkEnd w:id="56"/>
      <w:bookmarkEnd w:id="57"/>
      <w:bookmarkEnd w:id="58"/>
      <w:bookmarkEnd w:id="59"/>
      <w:bookmarkEnd w:id="60"/>
      <w:bookmarkEnd w:id="61"/>
      <w:bookmarkEnd w:id="62"/>
    </w:p>
    <w:p w:rsidR="00402CF6" w:rsidRPr="00402CF6" w:rsidRDefault="00402CF6" w:rsidP="00402CF6">
      <w:pPr>
        <w:pStyle w:val="Akapitzlist"/>
        <w:keepNext/>
        <w:numPr>
          <w:ilvl w:val="0"/>
          <w:numId w:val="75"/>
        </w:numPr>
        <w:spacing w:before="0" w:after="0" w:line="276" w:lineRule="auto"/>
        <w:outlineLvl w:val="1"/>
        <w:rPr>
          <w:rFonts w:cs="Arial"/>
          <w:b/>
          <w:bCs/>
          <w:iCs/>
          <w:vanish/>
          <w:spacing w:val="10"/>
          <w:sz w:val="28"/>
          <w:szCs w:val="24"/>
        </w:rPr>
      </w:pPr>
      <w:bookmarkStart w:id="63" w:name="_Toc487016657"/>
      <w:bookmarkStart w:id="64" w:name="_Toc487020344"/>
      <w:bookmarkStart w:id="65" w:name="_Toc476568495"/>
      <w:bookmarkStart w:id="66" w:name="_Toc476640398"/>
      <w:bookmarkStart w:id="67" w:name="_Toc476641518"/>
      <w:bookmarkStart w:id="68" w:name="_Toc476641893"/>
      <w:bookmarkStart w:id="69" w:name="_Toc476642257"/>
      <w:bookmarkStart w:id="70" w:name="_Toc478729526"/>
      <w:bookmarkStart w:id="71" w:name="_Toc479071923"/>
      <w:bookmarkEnd w:id="63"/>
      <w:bookmarkEnd w:id="64"/>
    </w:p>
    <w:p w:rsidR="00402CF6" w:rsidRPr="00402CF6" w:rsidRDefault="00402CF6" w:rsidP="00402CF6">
      <w:pPr>
        <w:pStyle w:val="Akapitzlist"/>
        <w:keepNext/>
        <w:numPr>
          <w:ilvl w:val="0"/>
          <w:numId w:val="75"/>
        </w:numPr>
        <w:spacing w:before="0" w:after="0" w:line="276" w:lineRule="auto"/>
        <w:outlineLvl w:val="1"/>
        <w:rPr>
          <w:rFonts w:cs="Arial"/>
          <w:b/>
          <w:bCs/>
          <w:iCs/>
          <w:vanish/>
          <w:spacing w:val="10"/>
          <w:sz w:val="28"/>
          <w:szCs w:val="24"/>
        </w:rPr>
      </w:pPr>
      <w:bookmarkStart w:id="72" w:name="_Toc487016658"/>
      <w:bookmarkStart w:id="73" w:name="_Toc487020345"/>
      <w:bookmarkEnd w:id="72"/>
      <w:bookmarkEnd w:id="73"/>
    </w:p>
    <w:p w:rsidR="00806E51" w:rsidRPr="00402CF6" w:rsidRDefault="00B66A16" w:rsidP="00402CF6">
      <w:pPr>
        <w:pStyle w:val="Styl5"/>
        <w:numPr>
          <w:ilvl w:val="1"/>
          <w:numId w:val="75"/>
        </w:numPr>
        <w:rPr>
          <w:sz w:val="28"/>
        </w:rPr>
      </w:pPr>
      <w:bookmarkStart w:id="74" w:name="_Toc487020346"/>
      <w:r w:rsidRPr="00402CF6">
        <w:rPr>
          <w:sz w:val="28"/>
        </w:rPr>
        <w:t>Ogólne informacje</w:t>
      </w:r>
      <w:bookmarkEnd w:id="65"/>
      <w:bookmarkEnd w:id="66"/>
      <w:bookmarkEnd w:id="67"/>
      <w:bookmarkEnd w:id="68"/>
      <w:bookmarkEnd w:id="69"/>
      <w:bookmarkEnd w:id="70"/>
      <w:bookmarkEnd w:id="71"/>
      <w:bookmarkEnd w:id="74"/>
    </w:p>
    <w:p w:rsidR="007674A3" w:rsidRPr="00C6578D" w:rsidRDefault="00F979D5" w:rsidP="007674A3">
      <w:pPr>
        <w:autoSpaceDE w:val="0"/>
        <w:autoSpaceDN w:val="0"/>
        <w:adjustRightInd w:val="0"/>
        <w:spacing w:before="0" w:after="0" w:line="276" w:lineRule="auto"/>
        <w:rPr>
          <w:rFonts w:eastAsia="Calibri"/>
          <w:lang w:eastAsia="en-US"/>
        </w:rPr>
      </w:pPr>
      <w:r w:rsidRPr="00C6578D">
        <w:rPr>
          <w:rFonts w:eastAsia="Calibri"/>
          <w:lang w:eastAsia="en-US"/>
        </w:rPr>
        <w:t xml:space="preserve">Gmina </w:t>
      </w:r>
      <w:r w:rsidR="007674A3" w:rsidRPr="00C6578D">
        <w:rPr>
          <w:rFonts w:eastAsia="Calibri"/>
          <w:lang w:eastAsia="en-US"/>
        </w:rPr>
        <w:t xml:space="preserve">Miasto Legnica położone jest w południowo-zachodniej Polsce, w środkowej części województwa dolnośląskiego na równinie legnickiej, nad rzekami: Kaczawą (dopływ Odry) i wpadającą do niej Czarną Wodą. Od 1 czerwca 1975 r. do 31 grudnia 1998 r. miasto było stolicą województwa legnickiego. Obecnie jest miastem na prawach powiatu (powiatem grodzkim) oraz siedzibą powiatu ziemskiego. Stanowi najdalej wysunięty na południe i największy ośrodek miejski Legnicko-Głogowskiego Okręgu Miedziowego. </w:t>
      </w:r>
    </w:p>
    <w:p w:rsidR="007674A3" w:rsidRPr="00C6578D" w:rsidRDefault="007674A3" w:rsidP="007674A3">
      <w:pPr>
        <w:autoSpaceDE w:val="0"/>
        <w:autoSpaceDN w:val="0"/>
        <w:adjustRightInd w:val="0"/>
        <w:spacing w:before="0" w:after="0" w:line="276" w:lineRule="auto"/>
        <w:rPr>
          <w:rFonts w:eastAsia="Calibri"/>
          <w:color w:val="4472C4"/>
          <w:lang w:eastAsia="en-US"/>
        </w:rPr>
      </w:pPr>
    </w:p>
    <w:p w:rsidR="00F979D5" w:rsidRPr="00C6578D" w:rsidRDefault="000B765E" w:rsidP="007674A3">
      <w:pPr>
        <w:autoSpaceDE w:val="0"/>
        <w:autoSpaceDN w:val="0"/>
        <w:adjustRightInd w:val="0"/>
        <w:spacing w:before="0" w:after="0" w:line="276" w:lineRule="auto"/>
        <w:rPr>
          <w:i/>
          <w:sz w:val="20"/>
          <w:szCs w:val="20"/>
        </w:rPr>
      </w:pPr>
      <w:bookmarkStart w:id="75" w:name="_Toc486933572"/>
      <w:r w:rsidRPr="00C6578D">
        <w:rPr>
          <w:noProof/>
        </w:rPr>
        <w:drawing>
          <wp:anchor distT="0" distB="0" distL="114300" distR="114300" simplePos="0" relativeHeight="251656704" behindDoc="0" locked="0" layoutInCell="1" allowOverlap="1">
            <wp:simplePos x="0" y="0"/>
            <wp:positionH relativeFrom="column">
              <wp:posOffset>167005</wp:posOffset>
            </wp:positionH>
            <wp:positionV relativeFrom="paragraph">
              <wp:posOffset>180975</wp:posOffset>
            </wp:positionV>
            <wp:extent cx="5409565" cy="3919855"/>
            <wp:effectExtent l="0" t="0" r="0" b="0"/>
            <wp:wrapSquare wrapText="right"/>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
                      <a:extLst>
                        <a:ext uri="{28A0092B-C50C-407E-A947-70E740481C1C}">
                          <a14:useLocalDpi xmlns:a14="http://schemas.microsoft.com/office/drawing/2010/main" val="0"/>
                        </a:ext>
                      </a:extLst>
                    </a:blip>
                    <a:srcRect l="48117" t="19456" r="13843" b="28725"/>
                    <a:stretch>
                      <a:fillRect/>
                    </a:stretch>
                  </pic:blipFill>
                  <pic:spPr bwMode="auto">
                    <a:xfrm>
                      <a:off x="0" y="0"/>
                      <a:ext cx="5409565" cy="3919855"/>
                    </a:xfrm>
                    <a:prstGeom prst="rect">
                      <a:avLst/>
                    </a:prstGeom>
                    <a:noFill/>
                  </pic:spPr>
                </pic:pic>
              </a:graphicData>
            </a:graphic>
            <wp14:sizeRelH relativeFrom="page">
              <wp14:pctWidth>0</wp14:pctWidth>
            </wp14:sizeRelH>
            <wp14:sizeRelV relativeFrom="page">
              <wp14:pctHeight>0</wp14:pctHeight>
            </wp14:sizeRelV>
          </wp:anchor>
        </w:drawing>
      </w:r>
      <w:r w:rsidR="00975894" w:rsidRPr="00C6578D">
        <w:rPr>
          <w:i/>
          <w:sz w:val="20"/>
          <w:szCs w:val="20"/>
        </w:rPr>
        <w:t xml:space="preserve">Rysunek </w:t>
      </w:r>
      <w:r w:rsidR="00975894" w:rsidRPr="00C6578D">
        <w:rPr>
          <w:i/>
          <w:sz w:val="20"/>
          <w:szCs w:val="20"/>
        </w:rPr>
        <w:fldChar w:fldCharType="begin"/>
      </w:r>
      <w:r w:rsidR="00975894" w:rsidRPr="00C6578D">
        <w:rPr>
          <w:i/>
          <w:sz w:val="20"/>
          <w:szCs w:val="20"/>
        </w:rPr>
        <w:instrText xml:space="preserve"> SEQ Rysunek \* ARABIC </w:instrText>
      </w:r>
      <w:r w:rsidR="00975894" w:rsidRPr="00C6578D">
        <w:rPr>
          <w:i/>
          <w:sz w:val="20"/>
          <w:szCs w:val="20"/>
        </w:rPr>
        <w:fldChar w:fldCharType="separate"/>
      </w:r>
      <w:r w:rsidR="0095776E">
        <w:rPr>
          <w:i/>
          <w:noProof/>
          <w:sz w:val="20"/>
          <w:szCs w:val="20"/>
        </w:rPr>
        <w:t>1</w:t>
      </w:r>
      <w:r w:rsidR="00975894" w:rsidRPr="00C6578D">
        <w:rPr>
          <w:i/>
          <w:sz w:val="20"/>
          <w:szCs w:val="20"/>
        </w:rPr>
        <w:fldChar w:fldCharType="end"/>
      </w:r>
      <w:r w:rsidR="00975894" w:rsidRPr="00C6578D">
        <w:rPr>
          <w:i/>
          <w:sz w:val="20"/>
          <w:szCs w:val="20"/>
        </w:rPr>
        <w:t xml:space="preserve">. </w:t>
      </w:r>
      <w:r w:rsidR="00B70F2A" w:rsidRPr="00C6578D">
        <w:rPr>
          <w:i/>
          <w:sz w:val="20"/>
          <w:szCs w:val="20"/>
        </w:rPr>
        <w:t xml:space="preserve">Położenie </w:t>
      </w:r>
      <w:r w:rsidR="007674A3" w:rsidRPr="00C6578D">
        <w:rPr>
          <w:i/>
          <w:sz w:val="20"/>
          <w:szCs w:val="20"/>
        </w:rPr>
        <w:t>Miasta Legnica.</w:t>
      </w:r>
      <w:bookmarkEnd w:id="75"/>
    </w:p>
    <w:p w:rsidR="00951803" w:rsidRPr="00C6578D" w:rsidRDefault="007C7C5E" w:rsidP="00D64C56">
      <w:pPr>
        <w:pStyle w:val="Tekstpodstawowy2"/>
        <w:autoSpaceDE w:val="0"/>
        <w:spacing w:line="276" w:lineRule="auto"/>
        <w:rPr>
          <w:rStyle w:val="Hipercze"/>
          <w:rFonts w:eastAsia="Calibri"/>
          <w:i/>
          <w:color w:val="auto"/>
          <w:sz w:val="18"/>
          <w:szCs w:val="18"/>
          <w:lang w:eastAsia="en-US"/>
        </w:rPr>
      </w:pPr>
      <w:r w:rsidRPr="00C6578D">
        <w:rPr>
          <w:rFonts w:eastAsia="Calibri"/>
          <w:i/>
          <w:sz w:val="18"/>
          <w:szCs w:val="18"/>
          <w:lang w:eastAsia="en-US"/>
        </w:rPr>
        <w:t xml:space="preserve">Źródło: </w:t>
      </w:r>
      <w:hyperlink r:id="rId13" w:history="1">
        <w:r w:rsidR="00951803" w:rsidRPr="00C6578D">
          <w:rPr>
            <w:rStyle w:val="Hipercze"/>
            <w:rFonts w:eastAsia="Calibri"/>
            <w:i/>
            <w:color w:val="auto"/>
            <w:sz w:val="18"/>
            <w:szCs w:val="18"/>
            <w:u w:val="none"/>
            <w:lang w:eastAsia="en-US"/>
          </w:rPr>
          <w:t>www.google.pl/maps</w:t>
        </w:r>
      </w:hyperlink>
    </w:p>
    <w:p w:rsidR="004852A6" w:rsidRPr="00C6578D" w:rsidRDefault="004852A6" w:rsidP="00D64C56">
      <w:pPr>
        <w:pStyle w:val="Tekstpodstawowy2"/>
        <w:autoSpaceDE w:val="0"/>
        <w:spacing w:line="276" w:lineRule="auto"/>
        <w:rPr>
          <w:rStyle w:val="Hipercze"/>
          <w:rFonts w:eastAsia="Calibri"/>
          <w:i/>
          <w:color w:val="4472C4"/>
          <w:sz w:val="18"/>
          <w:szCs w:val="18"/>
          <w:lang w:eastAsia="en-US"/>
        </w:rPr>
      </w:pPr>
    </w:p>
    <w:p w:rsidR="00F87163" w:rsidRPr="00402CF6" w:rsidRDefault="003A4C45" w:rsidP="00402CF6">
      <w:pPr>
        <w:pStyle w:val="Styl5"/>
        <w:numPr>
          <w:ilvl w:val="1"/>
          <w:numId w:val="75"/>
        </w:numPr>
        <w:rPr>
          <w:sz w:val="28"/>
        </w:rPr>
      </w:pPr>
      <w:bookmarkStart w:id="76" w:name="_Toc476568496"/>
      <w:bookmarkStart w:id="77" w:name="_Toc476640399"/>
      <w:bookmarkStart w:id="78" w:name="_Toc476641519"/>
      <w:bookmarkStart w:id="79" w:name="_Toc476641894"/>
      <w:bookmarkStart w:id="80" w:name="_Toc476642258"/>
      <w:bookmarkStart w:id="81" w:name="_Toc478729527"/>
      <w:bookmarkStart w:id="82" w:name="_Toc479071924"/>
      <w:bookmarkStart w:id="83" w:name="_Toc487020347"/>
      <w:r w:rsidRPr="00402CF6">
        <w:rPr>
          <w:sz w:val="28"/>
        </w:rPr>
        <w:t>Rzeźba terenu,</w:t>
      </w:r>
      <w:r w:rsidR="009A7A7C" w:rsidRPr="00402CF6">
        <w:rPr>
          <w:sz w:val="28"/>
        </w:rPr>
        <w:t xml:space="preserve"> </w:t>
      </w:r>
      <w:r w:rsidRPr="00402CF6">
        <w:rPr>
          <w:sz w:val="28"/>
        </w:rPr>
        <w:t>surowce naturalne,</w:t>
      </w:r>
      <w:r w:rsidR="00355E8B" w:rsidRPr="00402CF6">
        <w:rPr>
          <w:sz w:val="28"/>
        </w:rPr>
        <w:t xml:space="preserve"> </w:t>
      </w:r>
      <w:r w:rsidRPr="00402CF6">
        <w:rPr>
          <w:sz w:val="28"/>
        </w:rPr>
        <w:t>wody powi</w:t>
      </w:r>
      <w:r w:rsidR="00D02F09" w:rsidRPr="00402CF6">
        <w:rPr>
          <w:sz w:val="28"/>
        </w:rPr>
        <w:t>erzchniowe</w:t>
      </w:r>
      <w:r w:rsidR="00D02F09" w:rsidRPr="00402CF6">
        <w:rPr>
          <w:sz w:val="28"/>
        </w:rPr>
        <w:br/>
      </w:r>
      <w:r w:rsidRPr="00402CF6">
        <w:rPr>
          <w:sz w:val="28"/>
        </w:rPr>
        <w:t>i podziemne</w:t>
      </w:r>
      <w:bookmarkEnd w:id="76"/>
      <w:bookmarkEnd w:id="77"/>
      <w:bookmarkEnd w:id="78"/>
      <w:bookmarkEnd w:id="79"/>
      <w:bookmarkEnd w:id="80"/>
      <w:bookmarkEnd w:id="81"/>
      <w:bookmarkEnd w:id="82"/>
      <w:bookmarkEnd w:id="83"/>
    </w:p>
    <w:p w:rsidR="0059040F" w:rsidRPr="00C6578D" w:rsidRDefault="00253FC9" w:rsidP="0059040F">
      <w:pPr>
        <w:autoSpaceDE w:val="0"/>
        <w:autoSpaceDN w:val="0"/>
        <w:adjustRightInd w:val="0"/>
        <w:spacing w:before="0" w:after="0" w:line="276" w:lineRule="auto"/>
        <w:rPr>
          <w:rFonts w:eastAsia="Calibri"/>
          <w:lang w:eastAsia="en-US"/>
        </w:rPr>
      </w:pPr>
      <w:r w:rsidRPr="00C6578D">
        <w:rPr>
          <w:rFonts w:eastAsia="Calibri"/>
          <w:lang w:eastAsia="en-US"/>
        </w:rPr>
        <w:t xml:space="preserve">Legnica, </w:t>
      </w:r>
      <w:r w:rsidR="0059040F" w:rsidRPr="00C6578D">
        <w:rPr>
          <w:rFonts w:eastAsia="Calibri"/>
          <w:lang w:eastAsia="en-US"/>
        </w:rPr>
        <w:t>w</w:t>
      </w:r>
      <w:r w:rsidRPr="00C6578D">
        <w:rPr>
          <w:rFonts w:eastAsia="Calibri"/>
          <w:lang w:eastAsia="en-US"/>
        </w:rPr>
        <w:t xml:space="preserve">g </w:t>
      </w:r>
      <w:r w:rsidR="0059040F" w:rsidRPr="00C6578D">
        <w:rPr>
          <w:rFonts w:eastAsia="Calibri"/>
          <w:lang w:eastAsia="en-US"/>
        </w:rPr>
        <w:t>podziału kraju na jednostki fizycznogeograficz</w:t>
      </w:r>
      <w:r w:rsidRPr="00C6578D">
        <w:rPr>
          <w:rFonts w:eastAsia="Calibri"/>
          <w:lang w:eastAsia="en-US"/>
        </w:rPr>
        <w:t>ne i jednostki geomorfologiczne położona jet</w:t>
      </w:r>
      <w:r w:rsidRPr="00C6578D">
        <w:rPr>
          <w:rFonts w:eastAsia="Calibri"/>
          <w:color w:val="4472C4"/>
          <w:lang w:eastAsia="en-US"/>
        </w:rPr>
        <w:t xml:space="preserve"> </w:t>
      </w:r>
      <w:r w:rsidR="0059040F" w:rsidRPr="00C6578D">
        <w:rPr>
          <w:rFonts w:eastAsia="Calibri"/>
          <w:lang w:eastAsia="en-US"/>
        </w:rPr>
        <w:t>w obrębie Niziny Śląsko-Łużyckiej, stanowiącej (w ramach podziału na jednostki geomorfologiczne Polski) część Nizin Sasko-Łużyckich. Zgodnie z bardziej szczegółowym podziałem na geomor</w:t>
      </w:r>
      <w:r w:rsidRPr="00C6578D">
        <w:rPr>
          <w:rFonts w:eastAsia="Calibri"/>
          <w:lang w:eastAsia="en-US"/>
        </w:rPr>
        <w:t xml:space="preserve">fologiczne jednostki regionalne </w:t>
      </w:r>
      <w:r w:rsidR="0059040F" w:rsidRPr="00C6578D">
        <w:rPr>
          <w:rFonts w:eastAsia="Calibri"/>
          <w:lang w:eastAsia="en-US"/>
        </w:rPr>
        <w:t>Legnica jest usytuowana w obrębie trzech mezoregionów: Równiny Legnickiej, Wysoczyzny Chojnowskiej i Wysoczyzny Lubińskiej.</w:t>
      </w:r>
    </w:p>
    <w:p w:rsidR="00B31AF5"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Zdecydowana większość miasta (85%) położona</w:t>
      </w:r>
      <w:r w:rsidR="007C4C2E" w:rsidRPr="00C6578D">
        <w:rPr>
          <w:rFonts w:eastAsia="Calibri"/>
          <w:lang w:eastAsia="en-US"/>
        </w:rPr>
        <w:t xml:space="preserve"> jest</w:t>
      </w:r>
      <w:r w:rsidRPr="00C6578D">
        <w:rPr>
          <w:rFonts w:eastAsia="Calibri"/>
          <w:lang w:eastAsia="en-US"/>
        </w:rPr>
        <w:t xml:space="preserve"> na Równinie Legnickiej, obejmującej doliny Kaczawy, Czarnej Wody, Skory i Wierzbiaka; jedynie drobne fragmenty południowo-zachodniej </w:t>
      </w:r>
      <w:r w:rsidR="00253FC9" w:rsidRPr="00C6578D">
        <w:rPr>
          <w:rFonts w:eastAsia="Calibri"/>
          <w:lang w:eastAsia="en-US"/>
        </w:rPr>
        <w:br/>
      </w:r>
      <w:r w:rsidRPr="00C6578D">
        <w:rPr>
          <w:rFonts w:eastAsia="Calibri"/>
          <w:lang w:eastAsia="en-US"/>
        </w:rPr>
        <w:t>i północnej części miasta położone są w obrębie wysoczyzn Chojnowskiej i Lubińskiej.</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Podłoże skalne terytorium miasta budują utwory starszego paleozoik</w:t>
      </w:r>
      <w:r w:rsidR="00253FC9" w:rsidRPr="00C6578D">
        <w:rPr>
          <w:rFonts w:eastAsia="Calibri"/>
          <w:lang w:eastAsia="en-US"/>
        </w:rPr>
        <w:t xml:space="preserve">u, trzeciorzędu i czwartorzędu. </w:t>
      </w:r>
      <w:r w:rsidRPr="00C6578D">
        <w:rPr>
          <w:rFonts w:eastAsia="Calibri"/>
          <w:lang w:eastAsia="en-US"/>
        </w:rPr>
        <w:t>Utwory starszego paleozoiku stanowią słabo zmetamorfizowane łupki c</w:t>
      </w:r>
      <w:r w:rsidR="00253FC9" w:rsidRPr="00C6578D">
        <w:rPr>
          <w:rFonts w:eastAsia="Calibri"/>
          <w:lang w:eastAsia="en-US"/>
        </w:rPr>
        <w:t xml:space="preserve">hlorytowo-serycytowe i fyllity, </w:t>
      </w:r>
      <w:r w:rsidRPr="00C6578D">
        <w:rPr>
          <w:rFonts w:eastAsia="Calibri"/>
          <w:lang w:eastAsia="en-US"/>
        </w:rPr>
        <w:t>budujące blok przedsudecki. Strop tych skał zalega na głębokości od 100 m</w:t>
      </w:r>
      <w:r w:rsidR="00253FC9" w:rsidRPr="00C6578D">
        <w:rPr>
          <w:rFonts w:eastAsia="Calibri"/>
          <w:lang w:eastAsia="en-US"/>
        </w:rPr>
        <w:t xml:space="preserve"> w południowej części miasta do </w:t>
      </w:r>
      <w:r w:rsidRPr="00C6578D">
        <w:rPr>
          <w:rFonts w:eastAsia="Calibri"/>
          <w:lang w:eastAsia="en-US"/>
        </w:rPr>
        <w:t>około 170 - 190 m w części północnej. Utwory starszego paleozoiku przeci</w:t>
      </w:r>
      <w:r w:rsidR="00253FC9" w:rsidRPr="00C6578D">
        <w:rPr>
          <w:rFonts w:eastAsia="Calibri"/>
          <w:lang w:eastAsia="en-US"/>
        </w:rPr>
        <w:t xml:space="preserve">ęte są trzeciorzędowym uskokiem </w:t>
      </w:r>
      <w:r w:rsidRPr="00C6578D">
        <w:rPr>
          <w:rFonts w:eastAsia="Calibri"/>
          <w:lang w:eastAsia="en-US"/>
        </w:rPr>
        <w:t>chojnowsko-legnickim.</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Osady trzeciorzędowe rozpoczynają znacznej miąższości paleogeńskie i d</w:t>
      </w:r>
      <w:r w:rsidR="00253FC9" w:rsidRPr="00C6578D">
        <w:rPr>
          <w:rFonts w:eastAsia="Calibri"/>
          <w:lang w:eastAsia="en-US"/>
        </w:rPr>
        <w:t xml:space="preserve">olnoneogeńskie pokrywy </w:t>
      </w:r>
      <w:r w:rsidRPr="00C6578D">
        <w:rPr>
          <w:rFonts w:eastAsia="Calibri"/>
          <w:lang w:eastAsia="en-US"/>
        </w:rPr>
        <w:t>zwietrzelinowe paleozoicznego podłoża, zalega na nich seria osadów mioceńskich.</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W środkowym miocenie powstała seria żwirów, piasków, mułków ilastych ora</w:t>
      </w:r>
      <w:r w:rsidR="00253FC9" w:rsidRPr="00C6578D">
        <w:rPr>
          <w:rFonts w:eastAsia="Calibri"/>
          <w:lang w:eastAsia="en-US"/>
        </w:rPr>
        <w:t xml:space="preserve">z iłów szarych </w:t>
      </w:r>
      <w:r w:rsidR="00253FC9" w:rsidRPr="00C6578D">
        <w:rPr>
          <w:rFonts w:eastAsia="Calibri"/>
          <w:lang w:eastAsia="en-US"/>
        </w:rPr>
        <w:br/>
        <w:t xml:space="preserve">i szarozielonych </w:t>
      </w:r>
      <w:r w:rsidRPr="00C6578D">
        <w:rPr>
          <w:rFonts w:eastAsia="Calibri"/>
          <w:lang w:eastAsia="en-US"/>
        </w:rPr>
        <w:t xml:space="preserve">zakończona grubym pokładem węgla brunatnego, który w części północnej </w:t>
      </w:r>
      <w:r w:rsidR="00253FC9" w:rsidRPr="00C6578D">
        <w:rPr>
          <w:rFonts w:eastAsia="Calibri"/>
          <w:lang w:eastAsia="en-US"/>
        </w:rPr>
        <w:t xml:space="preserve">rozwarstwia się na dwa pokłady, </w:t>
      </w:r>
      <w:r w:rsidRPr="00C6578D">
        <w:rPr>
          <w:rFonts w:eastAsia="Calibri"/>
          <w:lang w:eastAsia="en-US"/>
        </w:rPr>
        <w:t>przedzielone mułkami i piaskami (seria śląsko-łużycka). Wyżej zalega</w:t>
      </w:r>
      <w:r w:rsidR="00253FC9" w:rsidRPr="00C6578D">
        <w:rPr>
          <w:rFonts w:eastAsia="Calibri"/>
          <w:lang w:eastAsia="en-US"/>
        </w:rPr>
        <w:t xml:space="preserve"> seria Mużakowa, składająca się </w:t>
      </w:r>
      <w:r w:rsidRPr="00C6578D">
        <w:rPr>
          <w:rFonts w:eastAsia="Calibri"/>
          <w:lang w:eastAsia="en-US"/>
        </w:rPr>
        <w:t>przeważnie z piaszczysto-mułkowych osadów rzecznych. Strop serii t</w:t>
      </w:r>
      <w:r w:rsidR="00DF211A" w:rsidRPr="00C6578D">
        <w:rPr>
          <w:rFonts w:eastAsia="Calibri"/>
          <w:lang w:eastAsia="en-US"/>
        </w:rPr>
        <w:t>worzy pokład węgla brunatnego</w:t>
      </w:r>
      <w:r w:rsidR="00B212A2" w:rsidRPr="00C6578D">
        <w:rPr>
          <w:rFonts w:eastAsia="Calibri"/>
          <w:lang w:eastAsia="en-US"/>
        </w:rPr>
        <w:t xml:space="preserve"> („</w:t>
      </w:r>
      <w:r w:rsidR="00DF211A" w:rsidRPr="00C6578D">
        <w:rPr>
          <w:rFonts w:eastAsia="Calibri"/>
          <w:lang w:eastAsia="en-US"/>
        </w:rPr>
        <w:t>Henryk”</w:t>
      </w:r>
      <w:r w:rsidRPr="00C6578D">
        <w:rPr>
          <w:rFonts w:eastAsia="Calibri"/>
          <w:lang w:eastAsia="en-US"/>
        </w:rPr>
        <w:t>).</w:t>
      </w:r>
    </w:p>
    <w:p w:rsidR="0059040F" w:rsidRPr="00C6578D" w:rsidRDefault="0059040F" w:rsidP="0059040F">
      <w:pPr>
        <w:autoSpaceDE w:val="0"/>
        <w:autoSpaceDN w:val="0"/>
        <w:adjustRightInd w:val="0"/>
        <w:spacing w:before="0" w:after="0" w:line="276" w:lineRule="auto"/>
        <w:rPr>
          <w:rFonts w:eastAsia="Calibri"/>
          <w:color w:val="4472C4"/>
          <w:lang w:eastAsia="en-US"/>
        </w:rPr>
      </w:pPr>
      <w:r w:rsidRPr="00C6578D">
        <w:rPr>
          <w:rFonts w:eastAsia="Calibri"/>
          <w:lang w:eastAsia="en-US"/>
        </w:rPr>
        <w:t xml:space="preserve">Bezpośrednio na pokładzie węgla zalega seria poznańska, zbudowana głównie z </w:t>
      </w:r>
      <w:r w:rsidR="00253FC9" w:rsidRPr="00C6578D">
        <w:rPr>
          <w:rFonts w:eastAsia="Calibri"/>
          <w:lang w:eastAsia="en-US"/>
        </w:rPr>
        <w:t xml:space="preserve">morskich iłów </w:t>
      </w:r>
      <w:r w:rsidR="00253FC9" w:rsidRPr="00C6578D">
        <w:rPr>
          <w:rFonts w:eastAsia="Calibri"/>
          <w:lang w:eastAsia="en-US"/>
        </w:rPr>
        <w:br/>
        <w:t xml:space="preserve">i mułków ilastych </w:t>
      </w:r>
      <w:r w:rsidRPr="00C6578D">
        <w:rPr>
          <w:rFonts w:eastAsia="Calibri"/>
          <w:lang w:eastAsia="en-US"/>
        </w:rPr>
        <w:t>z ławicami piasków. Taki profil osadów mioceńskich występuje w północnej częś</w:t>
      </w:r>
      <w:r w:rsidR="00253FC9" w:rsidRPr="00C6578D">
        <w:rPr>
          <w:rFonts w:eastAsia="Calibri"/>
          <w:lang w:eastAsia="en-US"/>
        </w:rPr>
        <w:t xml:space="preserve">ci miasta, w zrzuconym skrzydle </w:t>
      </w:r>
      <w:r w:rsidRPr="00C6578D">
        <w:rPr>
          <w:rFonts w:eastAsia="Calibri"/>
          <w:lang w:eastAsia="en-US"/>
        </w:rPr>
        <w:t>uskoku chojnowsko-legnickiego. Na obszarach położonych na połu</w:t>
      </w:r>
      <w:r w:rsidR="00253FC9" w:rsidRPr="00C6578D">
        <w:rPr>
          <w:rFonts w:eastAsia="Calibri"/>
          <w:lang w:eastAsia="en-US"/>
        </w:rPr>
        <w:t xml:space="preserve">dnie od niego miąższość utworów </w:t>
      </w:r>
      <w:r w:rsidRPr="00C6578D">
        <w:rPr>
          <w:rFonts w:eastAsia="Calibri"/>
          <w:lang w:eastAsia="en-US"/>
        </w:rPr>
        <w:t>trzeciorzędowych jest mniejsza, bezpośrednio na zwietrzelinie osadzone są tut</w:t>
      </w:r>
      <w:r w:rsidR="00253FC9" w:rsidRPr="00C6578D">
        <w:rPr>
          <w:rFonts w:eastAsia="Calibri"/>
          <w:lang w:eastAsia="en-US"/>
        </w:rPr>
        <w:t xml:space="preserve">aj piaski i mułki podścielające </w:t>
      </w:r>
      <w:r w:rsidRPr="00C6578D">
        <w:rPr>
          <w:rFonts w:eastAsia="Calibri"/>
          <w:lang w:eastAsia="en-US"/>
        </w:rPr>
        <w:t>najwyższy pokład węgla.</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Najstarsze osady, których wychodnie znajdują się na terenie miasta, t</w:t>
      </w:r>
      <w:r w:rsidR="00253FC9" w:rsidRPr="00C6578D">
        <w:rPr>
          <w:rFonts w:eastAsia="Calibri"/>
          <w:lang w:eastAsia="en-US"/>
        </w:rPr>
        <w:t xml:space="preserve">o iły i mułki ilaste popielate, </w:t>
      </w:r>
      <w:r w:rsidRPr="00C6578D">
        <w:rPr>
          <w:rFonts w:eastAsia="Calibri"/>
          <w:lang w:eastAsia="en-US"/>
        </w:rPr>
        <w:t xml:space="preserve">szaroniebieskie i szarozielone. Stanowią one górne ogniwo serii poznańskiej. </w:t>
      </w:r>
      <w:r w:rsidR="00253FC9" w:rsidRPr="00C6578D">
        <w:rPr>
          <w:rFonts w:eastAsia="Calibri"/>
          <w:lang w:eastAsia="en-US"/>
        </w:rPr>
        <w:t xml:space="preserve">Odsłaniają się na wysoczyznach, </w:t>
      </w:r>
      <w:r w:rsidRPr="00C6578D">
        <w:rPr>
          <w:rFonts w:eastAsia="Calibri"/>
          <w:lang w:eastAsia="en-US"/>
        </w:rPr>
        <w:t>zwłaszcza w obrębie strefy krawędziowej, głównie w południowo-zachodniej i północnej części miasta.</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Górny pliocen reprezentują piaski i żwiry oraz gliny i iły kaolinowe tworzące serię Gozdnicy. Występują</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w rejonie ulic Poznańskiej i Rzeszotarskiej, a także na południowo-zachodnim stoku Sępiej Góry. Gl</w:t>
      </w:r>
      <w:r w:rsidR="00253FC9" w:rsidRPr="00C6578D">
        <w:rPr>
          <w:rFonts w:eastAsia="Calibri"/>
          <w:lang w:eastAsia="en-US"/>
        </w:rPr>
        <w:t xml:space="preserve">iny kaolinowe </w:t>
      </w:r>
      <w:r w:rsidRPr="00C6578D">
        <w:rPr>
          <w:rFonts w:eastAsia="Calibri"/>
          <w:lang w:eastAsia="en-US"/>
        </w:rPr>
        <w:t>były wydobywane na terenie obecnego wysypiska komunalnego.</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Pozostałą część miasta pokrywają zróżnicowane utwory czwarto</w:t>
      </w:r>
      <w:r w:rsidR="00253FC9" w:rsidRPr="00C6578D">
        <w:rPr>
          <w:rFonts w:eastAsia="Calibri"/>
          <w:lang w:eastAsia="en-US"/>
        </w:rPr>
        <w:t xml:space="preserve">rzędowe. Rejon Legnicy podlegał </w:t>
      </w:r>
      <w:r w:rsidRPr="00C6578D">
        <w:rPr>
          <w:rFonts w:eastAsia="Calibri"/>
          <w:lang w:eastAsia="en-US"/>
        </w:rPr>
        <w:t xml:space="preserve">trzykrotnemu zlodowaceniu. Osady lodowcowe udokumentowane na terenie miasta zalicza się do </w:t>
      </w:r>
      <w:r w:rsidR="00253FC9" w:rsidRPr="00C6578D">
        <w:rPr>
          <w:rFonts w:eastAsia="Calibri"/>
          <w:lang w:eastAsia="en-US"/>
        </w:rPr>
        <w:t xml:space="preserve">dwóch </w:t>
      </w:r>
      <w:r w:rsidRPr="00C6578D">
        <w:rPr>
          <w:rFonts w:eastAsia="Calibri"/>
          <w:lang w:eastAsia="en-US"/>
        </w:rPr>
        <w:t>młodszych zlodowaceń:</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 sanu II (stadiału górnego zlodowacenia południowopolskiego) - stanowią j</w:t>
      </w:r>
      <w:r w:rsidR="00253FC9" w:rsidRPr="00C6578D">
        <w:rPr>
          <w:rFonts w:eastAsia="Calibri"/>
          <w:lang w:eastAsia="en-US"/>
        </w:rPr>
        <w:t xml:space="preserve">e piaski i żwiry wodnolodowcowe </w:t>
      </w:r>
      <w:r w:rsidRPr="00C6578D">
        <w:rPr>
          <w:rFonts w:eastAsia="Calibri"/>
          <w:lang w:eastAsia="en-US"/>
        </w:rPr>
        <w:t>oraz glina zwałowa, silnie piaszczysta z pojedynczymi otoczakami skał półn</w:t>
      </w:r>
      <w:r w:rsidR="00253FC9" w:rsidRPr="00C6578D">
        <w:rPr>
          <w:rFonts w:eastAsia="Calibri"/>
          <w:lang w:eastAsia="en-US"/>
        </w:rPr>
        <w:t xml:space="preserve">ocnych; na powierzchni osady te </w:t>
      </w:r>
      <w:r w:rsidRPr="00C6578D">
        <w:rPr>
          <w:rFonts w:eastAsia="Calibri"/>
          <w:lang w:eastAsia="en-US"/>
        </w:rPr>
        <w:t>znajdują się w południowym fragmencie stoku wysoczyzny, na południo</w:t>
      </w:r>
      <w:r w:rsidR="00253FC9" w:rsidRPr="00C6578D">
        <w:rPr>
          <w:rFonts w:eastAsia="Calibri"/>
          <w:lang w:eastAsia="en-US"/>
        </w:rPr>
        <w:t xml:space="preserve">wy- wschód od hałdy Huty Miedzi </w:t>
      </w:r>
      <w:r w:rsidR="00755CD1" w:rsidRPr="00C6578D">
        <w:rPr>
          <w:rFonts w:eastAsia="Calibri"/>
          <w:lang w:eastAsia="en-US"/>
        </w:rPr>
        <w:t>„Legnica”,</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 odry (stadiał maksymalny zlodowacenia środkowopolskiego), wykształ</w:t>
      </w:r>
      <w:r w:rsidR="00253FC9" w:rsidRPr="00C6578D">
        <w:rPr>
          <w:rFonts w:eastAsia="Calibri"/>
          <w:lang w:eastAsia="en-US"/>
        </w:rPr>
        <w:t xml:space="preserve">cone w postaci piasków </w:t>
      </w:r>
      <w:r w:rsidR="00253FC9" w:rsidRPr="00C6578D">
        <w:rPr>
          <w:rFonts w:eastAsia="Calibri"/>
          <w:lang w:eastAsia="en-US"/>
        </w:rPr>
        <w:br/>
        <w:t xml:space="preserve">i żwirów </w:t>
      </w:r>
      <w:r w:rsidRPr="00C6578D">
        <w:rPr>
          <w:rFonts w:eastAsia="Calibri"/>
          <w:lang w:eastAsia="en-US"/>
        </w:rPr>
        <w:t>wodnolodowcowych, glin zwałowych i osadów zastoiskowych; piaski wodnol</w:t>
      </w:r>
      <w:r w:rsidR="00253FC9" w:rsidRPr="00C6578D">
        <w:rPr>
          <w:rFonts w:eastAsia="Calibri"/>
          <w:lang w:eastAsia="en-US"/>
        </w:rPr>
        <w:t xml:space="preserve">odowcowe i gliny zwałowe budują </w:t>
      </w:r>
      <w:r w:rsidRPr="00C6578D">
        <w:rPr>
          <w:rFonts w:eastAsia="Calibri"/>
          <w:lang w:eastAsia="en-US"/>
        </w:rPr>
        <w:t xml:space="preserve">zasadniczą część wysoczyzn, są rozprzestrzenione w południowo-zachodniej </w:t>
      </w:r>
      <w:r w:rsidR="00253FC9" w:rsidRPr="00C6578D">
        <w:rPr>
          <w:rFonts w:eastAsia="Calibri"/>
          <w:lang w:eastAsia="en-US"/>
        </w:rPr>
        <w:br/>
      </w:r>
      <w:r w:rsidRPr="00C6578D">
        <w:rPr>
          <w:rFonts w:eastAsia="Calibri"/>
          <w:lang w:eastAsia="en-US"/>
        </w:rPr>
        <w:t>i</w:t>
      </w:r>
      <w:r w:rsidR="00253FC9" w:rsidRPr="00C6578D">
        <w:rPr>
          <w:rFonts w:eastAsia="Calibri"/>
          <w:lang w:eastAsia="en-US"/>
        </w:rPr>
        <w:t xml:space="preserve"> północnej części miasta, mułki </w:t>
      </w:r>
      <w:r w:rsidRPr="00C6578D">
        <w:rPr>
          <w:rFonts w:eastAsia="Calibri"/>
          <w:lang w:eastAsia="en-US"/>
        </w:rPr>
        <w:t>zastoiskowe odsłaniają się na powierzchni tylko w jego części północnej.</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W górnym plejstocenie powstały wyższe terasy rzeczne: warciańska</w:t>
      </w:r>
      <w:r w:rsidR="00253FC9" w:rsidRPr="00C6578D">
        <w:rPr>
          <w:rFonts w:eastAsia="Calibri"/>
          <w:lang w:eastAsia="en-US"/>
        </w:rPr>
        <w:t xml:space="preserve"> i vistuliańska. Starsza terasa </w:t>
      </w:r>
      <w:r w:rsidRPr="00C6578D">
        <w:rPr>
          <w:rFonts w:eastAsia="Calibri"/>
          <w:lang w:eastAsia="en-US"/>
        </w:rPr>
        <w:t>zbudowana jest z piasków średnio- i drobnoziarnistych z domieszką dr</w:t>
      </w:r>
      <w:r w:rsidR="00253FC9" w:rsidRPr="00C6578D">
        <w:rPr>
          <w:rFonts w:eastAsia="Calibri"/>
          <w:lang w:eastAsia="en-US"/>
        </w:rPr>
        <w:t xml:space="preserve">obniejszych frakcji i wkładkami żwirów, </w:t>
      </w:r>
      <w:r w:rsidRPr="00C6578D">
        <w:rPr>
          <w:rFonts w:eastAsia="Calibri"/>
          <w:lang w:eastAsia="en-US"/>
        </w:rPr>
        <w:t>młodszą - budują różnoziarniste piaski i drobne żwiry. Podczas vistulianu osadziły się na</w:t>
      </w:r>
      <w:r w:rsidR="00253FC9" w:rsidRPr="00C6578D">
        <w:rPr>
          <w:rFonts w:eastAsia="Calibri"/>
          <w:lang w:eastAsia="en-US"/>
        </w:rPr>
        <w:t xml:space="preserve"> starszych utworach płaty </w:t>
      </w:r>
      <w:r w:rsidRPr="00C6578D">
        <w:rPr>
          <w:rFonts w:eastAsia="Calibri"/>
          <w:lang w:eastAsia="en-US"/>
        </w:rPr>
        <w:t>pyłowatych glin lessopodobnych, a na zboczach i podnóżach zboczy t</w:t>
      </w:r>
      <w:r w:rsidR="00253FC9" w:rsidRPr="00C6578D">
        <w:rPr>
          <w:rFonts w:eastAsia="Calibri"/>
          <w:lang w:eastAsia="en-US"/>
        </w:rPr>
        <w:t xml:space="preserve">akże gliny i piaski deluwialne. Rzeczne </w:t>
      </w:r>
      <w:r w:rsidRPr="00C6578D">
        <w:rPr>
          <w:rFonts w:eastAsia="Calibri"/>
          <w:lang w:eastAsia="en-US"/>
        </w:rPr>
        <w:t>osady plejstoceńskie występują przede wszystkim we wschodniej części Legnicy, natomiast eoliczne osady</w:t>
      </w:r>
      <w:r w:rsidR="00253FC9" w:rsidRPr="00C6578D">
        <w:rPr>
          <w:rFonts w:eastAsia="Calibri"/>
          <w:lang w:eastAsia="en-US"/>
        </w:rPr>
        <w:t xml:space="preserve"> </w:t>
      </w:r>
      <w:r w:rsidRPr="00C6578D">
        <w:rPr>
          <w:rFonts w:eastAsia="Calibri"/>
          <w:lang w:eastAsia="en-US"/>
        </w:rPr>
        <w:t>lessopodobne rozmieszczone są nieregularnie w różnych częściach miasta, za wy</w:t>
      </w:r>
      <w:r w:rsidR="00253FC9" w:rsidRPr="00C6578D">
        <w:rPr>
          <w:rFonts w:eastAsia="Calibri"/>
          <w:lang w:eastAsia="en-US"/>
        </w:rPr>
        <w:t xml:space="preserve">jątkiem holoceńskich den dolin. </w:t>
      </w:r>
      <w:r w:rsidRPr="00C6578D">
        <w:rPr>
          <w:rFonts w:eastAsia="Calibri"/>
          <w:lang w:eastAsia="en-US"/>
        </w:rPr>
        <w:t>Utwory holoceńskie stanowią osady rzeczne wypełniające dna dolin: piaski i żwi</w:t>
      </w:r>
      <w:r w:rsidR="00253FC9" w:rsidRPr="00C6578D">
        <w:rPr>
          <w:rFonts w:eastAsia="Calibri"/>
          <w:lang w:eastAsia="en-US"/>
        </w:rPr>
        <w:t xml:space="preserve">ry korytowe, piaszczystomułkowe </w:t>
      </w:r>
      <w:r w:rsidRPr="00C6578D">
        <w:rPr>
          <w:rFonts w:eastAsia="Calibri"/>
          <w:lang w:eastAsia="en-US"/>
        </w:rPr>
        <w:t xml:space="preserve">osady młodszych teras oraz ilasto-mułowe mady pokrywające terasy. </w:t>
      </w:r>
      <w:r w:rsidR="00253FC9" w:rsidRPr="00C6578D">
        <w:rPr>
          <w:rFonts w:eastAsia="Calibri"/>
          <w:lang w:eastAsia="en-US"/>
        </w:rPr>
        <w:t xml:space="preserve">Doliny małych cieków wypełniają </w:t>
      </w:r>
      <w:r w:rsidRPr="00C6578D">
        <w:rPr>
          <w:rFonts w:eastAsia="Calibri"/>
          <w:lang w:eastAsia="en-US"/>
        </w:rPr>
        <w:t>osady piaszczysto-mułkowe. Zagłębienia starorzeczy oraz nieckę jeziorną</w:t>
      </w:r>
      <w:r w:rsidR="00253FC9" w:rsidRPr="00C6578D">
        <w:rPr>
          <w:rFonts w:eastAsia="Calibri"/>
          <w:lang w:eastAsia="en-US"/>
        </w:rPr>
        <w:t xml:space="preserve"> w południowo-wschodniej części </w:t>
      </w:r>
      <w:r w:rsidRPr="00C6578D">
        <w:rPr>
          <w:rFonts w:eastAsia="Calibri"/>
          <w:lang w:eastAsia="en-US"/>
        </w:rPr>
        <w:t>Legnicy wypełniają namuły zawierające znaczne domieszki szczątków</w:t>
      </w:r>
      <w:r w:rsidR="00253FC9" w:rsidRPr="00C6578D">
        <w:rPr>
          <w:rFonts w:eastAsia="Calibri"/>
          <w:lang w:eastAsia="en-US"/>
        </w:rPr>
        <w:t xml:space="preserve"> organicznych. Sekwencję osadów </w:t>
      </w:r>
      <w:r w:rsidRPr="00C6578D">
        <w:rPr>
          <w:rFonts w:eastAsia="Calibri"/>
          <w:lang w:eastAsia="en-US"/>
        </w:rPr>
        <w:t>wypełniających zanikłe jezioro kończy warstwa torfów.</w:t>
      </w:r>
    </w:p>
    <w:p w:rsidR="0059040F" w:rsidRPr="00C6578D" w:rsidRDefault="0059040F" w:rsidP="0059040F">
      <w:pPr>
        <w:autoSpaceDE w:val="0"/>
        <w:autoSpaceDN w:val="0"/>
        <w:adjustRightInd w:val="0"/>
        <w:spacing w:before="0" w:after="0" w:line="276" w:lineRule="auto"/>
        <w:rPr>
          <w:rFonts w:eastAsia="Calibri"/>
          <w:lang w:eastAsia="en-US"/>
        </w:rPr>
      </w:pPr>
      <w:r w:rsidRPr="00C6578D">
        <w:rPr>
          <w:rFonts w:eastAsia="Calibri"/>
          <w:lang w:eastAsia="en-US"/>
        </w:rPr>
        <w:t>W centralnej części miasta na osadach naturalnych zalegają rozległe płaty nasypów antropogenicznych</w:t>
      </w:r>
    </w:p>
    <w:p w:rsidR="00EF68F9" w:rsidRPr="00D43498" w:rsidRDefault="0059040F" w:rsidP="00D43498">
      <w:pPr>
        <w:autoSpaceDE w:val="0"/>
        <w:autoSpaceDN w:val="0"/>
        <w:adjustRightInd w:val="0"/>
        <w:spacing w:before="0" w:after="0" w:line="276" w:lineRule="auto"/>
        <w:rPr>
          <w:rFonts w:eastAsia="Calibri"/>
          <w:lang w:eastAsia="en-US"/>
        </w:rPr>
      </w:pPr>
      <w:r w:rsidRPr="00C6578D">
        <w:rPr>
          <w:rFonts w:eastAsia="Calibri"/>
          <w:lang w:eastAsia="en-US"/>
        </w:rPr>
        <w:t xml:space="preserve">o miąższości </w:t>
      </w:r>
      <w:r w:rsidR="0011250E" w:rsidRPr="00C6578D">
        <w:rPr>
          <w:rFonts w:eastAsia="Calibri"/>
          <w:lang w:eastAsia="en-US"/>
        </w:rPr>
        <w:t>od kilku do około 10 m.</w:t>
      </w:r>
    </w:p>
    <w:p w:rsidR="00321F4C" w:rsidRPr="00C6578D" w:rsidRDefault="00321F4C" w:rsidP="00B31AF5">
      <w:pPr>
        <w:spacing w:line="276" w:lineRule="auto"/>
      </w:pPr>
      <w:r w:rsidRPr="00C6578D">
        <w:rPr>
          <w:b/>
        </w:rPr>
        <w:t xml:space="preserve">Surowce naturalne </w:t>
      </w:r>
    </w:p>
    <w:p w:rsidR="00EF68F9" w:rsidRPr="00D43498" w:rsidRDefault="00DE2344" w:rsidP="0059040F">
      <w:pPr>
        <w:pStyle w:val="Tekstpodstawowy2"/>
        <w:autoSpaceDE w:val="0"/>
        <w:spacing w:line="276" w:lineRule="auto"/>
      </w:pPr>
      <w:r w:rsidRPr="00C6578D">
        <w:t>W północnej części Miasta zlokalizowane są udokumentowane złoża węgla bruna</w:t>
      </w:r>
      <w:r w:rsidR="00B0784B" w:rsidRPr="00C6578D">
        <w:t>tnego: „Legnica Pole Zachodnie”</w:t>
      </w:r>
      <w:r w:rsidRPr="00C6578D">
        <w:t>, „Legnica Pole Wschodnie”, oraz „Legnica Pole Północne”. Węgiel brunatny w złożu „Legnica” jest węglem o niskim zapyleniu i wysokiej kaloryczności. Złożom węgla towarzyszą również pokłady iłów ceramicznych oraz kruszyw na</w:t>
      </w:r>
      <w:r w:rsidR="00F82C21" w:rsidRPr="00C6578D">
        <w:t>turalnych.</w:t>
      </w:r>
    </w:p>
    <w:p w:rsidR="00755CD1" w:rsidRPr="00C6578D" w:rsidRDefault="00B212A2" w:rsidP="0059040F">
      <w:pPr>
        <w:pStyle w:val="Tekstpodstawowy2"/>
        <w:autoSpaceDE w:val="0"/>
        <w:spacing w:line="276" w:lineRule="auto"/>
        <w:rPr>
          <w:i/>
          <w:sz w:val="20"/>
        </w:rPr>
      </w:pPr>
      <w:bookmarkStart w:id="84" w:name="_Toc487019674"/>
      <w:r w:rsidRPr="00C6578D">
        <w:rPr>
          <w:i/>
          <w:sz w:val="20"/>
        </w:rPr>
        <w:t xml:space="preserve">Tabela </w:t>
      </w:r>
      <w:r w:rsidRPr="00C6578D">
        <w:rPr>
          <w:i/>
          <w:sz w:val="20"/>
        </w:rPr>
        <w:fldChar w:fldCharType="begin"/>
      </w:r>
      <w:r w:rsidRPr="00C6578D">
        <w:rPr>
          <w:i/>
          <w:sz w:val="20"/>
        </w:rPr>
        <w:instrText xml:space="preserve"> SEQ Tabela \* ARABIC </w:instrText>
      </w:r>
      <w:r w:rsidRPr="00C6578D">
        <w:rPr>
          <w:i/>
          <w:sz w:val="20"/>
        </w:rPr>
        <w:fldChar w:fldCharType="separate"/>
      </w:r>
      <w:r w:rsidR="0095776E">
        <w:rPr>
          <w:i/>
          <w:noProof/>
          <w:sz w:val="20"/>
        </w:rPr>
        <w:t>1</w:t>
      </w:r>
      <w:r w:rsidRPr="00C6578D">
        <w:rPr>
          <w:i/>
          <w:sz w:val="20"/>
        </w:rPr>
        <w:fldChar w:fldCharType="end"/>
      </w:r>
      <w:r w:rsidRPr="00C6578D">
        <w:rPr>
          <w:i/>
          <w:sz w:val="20"/>
        </w:rPr>
        <w:t xml:space="preserve">. </w:t>
      </w:r>
      <w:r w:rsidR="00755CD1" w:rsidRPr="00C6578D">
        <w:rPr>
          <w:i/>
          <w:sz w:val="20"/>
        </w:rPr>
        <w:t>Zdiagnozowane w pibliżu Legnicy złoża węgla brunatnego i innych kopalin</w:t>
      </w:r>
      <w:bookmarkEnd w:id="84"/>
    </w:p>
    <w:p w:rsidR="00253FC9" w:rsidRPr="00C6578D" w:rsidRDefault="000B765E" w:rsidP="00755CD1">
      <w:pPr>
        <w:pStyle w:val="Tekstpodstawowy2"/>
        <w:autoSpaceDE w:val="0"/>
        <w:spacing w:line="276" w:lineRule="auto"/>
        <w:jc w:val="center"/>
        <w:rPr>
          <w:rFonts w:eastAsia="Calibri"/>
          <w:color w:val="4472C4"/>
          <w:lang w:eastAsia="en-US"/>
        </w:rPr>
      </w:pPr>
      <w:r w:rsidRPr="00C6578D">
        <w:rPr>
          <w:noProof/>
        </w:rPr>
        <w:drawing>
          <wp:inline distT="0" distB="0" distL="0" distR="0">
            <wp:extent cx="4642485" cy="1275080"/>
            <wp:effectExtent l="0" t="0" r="0" b="0"/>
            <wp:docPr id="2550" name="Obraz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14">
                      <a:extLst>
                        <a:ext uri="{28A0092B-C50C-407E-A947-70E740481C1C}">
                          <a14:useLocalDpi xmlns:a14="http://schemas.microsoft.com/office/drawing/2010/main" val="0"/>
                        </a:ext>
                      </a:extLst>
                    </a:blip>
                    <a:srcRect l="25366" t="44073" r="27448" b="31920"/>
                    <a:stretch>
                      <a:fillRect/>
                    </a:stretch>
                  </pic:blipFill>
                  <pic:spPr bwMode="auto">
                    <a:xfrm>
                      <a:off x="0" y="0"/>
                      <a:ext cx="4642485" cy="1275080"/>
                    </a:xfrm>
                    <a:prstGeom prst="rect">
                      <a:avLst/>
                    </a:prstGeom>
                    <a:noFill/>
                    <a:ln>
                      <a:noFill/>
                    </a:ln>
                  </pic:spPr>
                </pic:pic>
              </a:graphicData>
            </a:graphic>
          </wp:inline>
        </w:drawing>
      </w:r>
    </w:p>
    <w:p w:rsidR="00755CD1" w:rsidRPr="00C6578D" w:rsidRDefault="00755CD1" w:rsidP="00F65A36">
      <w:pPr>
        <w:pStyle w:val="Tekstpodstawowy2"/>
        <w:autoSpaceDE w:val="0"/>
        <w:spacing w:line="276" w:lineRule="auto"/>
        <w:rPr>
          <w:i/>
          <w:sz w:val="18"/>
        </w:rPr>
      </w:pPr>
      <w:r w:rsidRPr="00C6578D">
        <w:rPr>
          <w:i/>
          <w:sz w:val="18"/>
        </w:rPr>
        <w:t>Źródło: Surowce mineralne Polski, Państwowy Instytu Geologiczny – Państwowy Instytut Badawczy</w:t>
      </w:r>
    </w:p>
    <w:p w:rsidR="004852A6" w:rsidRPr="00C6578D" w:rsidRDefault="00D43498" w:rsidP="00F65A36">
      <w:pPr>
        <w:pStyle w:val="Tekstpodstawowy2"/>
        <w:autoSpaceDE w:val="0"/>
        <w:spacing w:line="276" w:lineRule="auto"/>
        <w:rPr>
          <w:i/>
          <w:sz w:val="20"/>
          <w:szCs w:val="20"/>
        </w:rPr>
      </w:pPr>
      <w:bookmarkStart w:id="85" w:name="_Toc486933573"/>
      <w:r w:rsidRPr="00C6578D">
        <w:rPr>
          <w:noProof/>
        </w:rPr>
        <w:drawing>
          <wp:anchor distT="0" distB="0" distL="114300" distR="114300" simplePos="0" relativeHeight="251665920" behindDoc="1" locked="0" layoutInCell="1" allowOverlap="1">
            <wp:simplePos x="0" y="0"/>
            <wp:positionH relativeFrom="page">
              <wp:posOffset>2323652</wp:posOffset>
            </wp:positionH>
            <wp:positionV relativeFrom="paragraph">
              <wp:posOffset>135255</wp:posOffset>
            </wp:positionV>
            <wp:extent cx="2829261" cy="4135475"/>
            <wp:effectExtent l="0" t="0" r="9525" b="0"/>
            <wp:wrapNone/>
            <wp:docPr id="2551" name="Obraz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15">
                      <a:extLst>
                        <a:ext uri="{28A0092B-C50C-407E-A947-70E740481C1C}">
                          <a14:useLocalDpi xmlns:a14="http://schemas.microsoft.com/office/drawing/2010/main" val="0"/>
                        </a:ext>
                      </a:extLst>
                    </a:blip>
                    <a:srcRect l="37300" t="26398" r="38780" b="9058"/>
                    <a:stretch>
                      <a:fillRect/>
                    </a:stretch>
                  </pic:blipFill>
                  <pic:spPr bwMode="auto">
                    <a:xfrm>
                      <a:off x="0" y="0"/>
                      <a:ext cx="2830836" cy="4137777"/>
                    </a:xfrm>
                    <a:prstGeom prst="rect">
                      <a:avLst/>
                    </a:prstGeom>
                    <a:noFill/>
                    <a:ln>
                      <a:noFill/>
                    </a:ln>
                  </pic:spPr>
                </pic:pic>
              </a:graphicData>
            </a:graphic>
            <wp14:sizeRelH relativeFrom="page">
              <wp14:pctWidth>0</wp14:pctWidth>
            </wp14:sizeRelH>
            <wp14:sizeRelV relativeFrom="page">
              <wp14:pctHeight>0</wp14:pctHeight>
            </wp14:sizeRelV>
          </wp:anchor>
        </w:drawing>
      </w:r>
      <w:r w:rsidR="00B212A2" w:rsidRPr="00C6578D">
        <w:rPr>
          <w:i/>
          <w:sz w:val="20"/>
          <w:szCs w:val="20"/>
        </w:rPr>
        <w:t xml:space="preserve">Rysunek </w:t>
      </w:r>
      <w:r w:rsidR="00B212A2" w:rsidRPr="00C6578D">
        <w:rPr>
          <w:i/>
          <w:sz w:val="20"/>
          <w:szCs w:val="20"/>
        </w:rPr>
        <w:fldChar w:fldCharType="begin"/>
      </w:r>
      <w:r w:rsidR="00B212A2" w:rsidRPr="00C6578D">
        <w:rPr>
          <w:i/>
          <w:sz w:val="20"/>
          <w:szCs w:val="20"/>
        </w:rPr>
        <w:instrText xml:space="preserve"> SEQ Rysunek \* ARABIC </w:instrText>
      </w:r>
      <w:r w:rsidR="00B212A2" w:rsidRPr="00C6578D">
        <w:rPr>
          <w:i/>
          <w:sz w:val="20"/>
          <w:szCs w:val="20"/>
        </w:rPr>
        <w:fldChar w:fldCharType="separate"/>
      </w:r>
      <w:r w:rsidR="0095776E">
        <w:rPr>
          <w:i/>
          <w:noProof/>
          <w:sz w:val="20"/>
          <w:szCs w:val="20"/>
        </w:rPr>
        <w:t>2</w:t>
      </w:r>
      <w:r w:rsidR="00B212A2" w:rsidRPr="00C6578D">
        <w:rPr>
          <w:i/>
          <w:sz w:val="20"/>
          <w:szCs w:val="20"/>
        </w:rPr>
        <w:fldChar w:fldCharType="end"/>
      </w:r>
      <w:r w:rsidR="00B212A2" w:rsidRPr="00C6578D">
        <w:rPr>
          <w:i/>
          <w:sz w:val="20"/>
          <w:szCs w:val="20"/>
        </w:rPr>
        <w:t xml:space="preserve">. </w:t>
      </w:r>
      <w:r w:rsidR="004852A6" w:rsidRPr="00C6578D">
        <w:rPr>
          <w:i/>
          <w:sz w:val="20"/>
          <w:szCs w:val="20"/>
        </w:rPr>
        <w:t>Obszar złóż węgla brunatnego w okolicach Legnicy.</w:t>
      </w:r>
      <w:bookmarkEnd w:id="85"/>
    </w:p>
    <w:p w:rsidR="00D43498" w:rsidRDefault="00D43498" w:rsidP="00D43498">
      <w:pPr>
        <w:pStyle w:val="Tekstpodstawowy2"/>
        <w:autoSpaceDE w:val="0"/>
        <w:spacing w:line="276" w:lineRule="auto"/>
        <w:jc w:val="center"/>
        <w:rPr>
          <w:i/>
          <w:sz w:val="18"/>
        </w:rPr>
      </w:pPr>
    </w:p>
    <w:p w:rsidR="00D43498" w:rsidRDefault="00D43498" w:rsidP="00D43498">
      <w:pPr>
        <w:pStyle w:val="Tekstpodstawowy2"/>
        <w:autoSpaceDE w:val="0"/>
        <w:spacing w:line="276" w:lineRule="auto"/>
        <w:jc w:val="center"/>
        <w:rPr>
          <w:i/>
          <w:sz w:val="18"/>
        </w:rPr>
      </w:pPr>
    </w:p>
    <w:p w:rsidR="00D43498" w:rsidRDefault="00D43498" w:rsidP="00D43498">
      <w:pPr>
        <w:pStyle w:val="Tekstpodstawowy2"/>
        <w:autoSpaceDE w:val="0"/>
        <w:spacing w:line="276" w:lineRule="auto"/>
        <w:jc w:val="center"/>
        <w:rPr>
          <w:i/>
          <w:sz w:val="18"/>
        </w:rPr>
      </w:pPr>
    </w:p>
    <w:p w:rsidR="00D43498" w:rsidRDefault="00D43498" w:rsidP="00D43498">
      <w:pPr>
        <w:pStyle w:val="Tekstpodstawowy2"/>
        <w:autoSpaceDE w:val="0"/>
        <w:spacing w:line="276" w:lineRule="auto"/>
        <w:jc w:val="center"/>
        <w:rPr>
          <w:i/>
          <w:sz w:val="18"/>
        </w:rPr>
      </w:pPr>
    </w:p>
    <w:p w:rsidR="00D43498" w:rsidRDefault="00D43498" w:rsidP="00D43498">
      <w:pPr>
        <w:pStyle w:val="Tekstpodstawowy2"/>
        <w:autoSpaceDE w:val="0"/>
        <w:spacing w:line="276" w:lineRule="auto"/>
        <w:jc w:val="center"/>
        <w:rPr>
          <w:i/>
          <w:sz w:val="18"/>
        </w:rPr>
      </w:pPr>
    </w:p>
    <w:p w:rsidR="00D43498" w:rsidRDefault="00D43498" w:rsidP="00D43498">
      <w:pPr>
        <w:pStyle w:val="Tekstpodstawowy2"/>
        <w:autoSpaceDE w:val="0"/>
        <w:spacing w:line="276" w:lineRule="auto"/>
        <w:jc w:val="center"/>
        <w:rPr>
          <w:i/>
          <w:sz w:val="18"/>
        </w:rPr>
      </w:pPr>
    </w:p>
    <w:p w:rsidR="00D43498" w:rsidRDefault="00D43498" w:rsidP="00D43498">
      <w:pPr>
        <w:pStyle w:val="Tekstpodstawowy2"/>
        <w:autoSpaceDE w:val="0"/>
        <w:spacing w:line="276" w:lineRule="auto"/>
        <w:jc w:val="center"/>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D43498" w:rsidRDefault="00D43498" w:rsidP="00D43498">
      <w:pPr>
        <w:pStyle w:val="Tekstpodstawowy2"/>
        <w:autoSpaceDE w:val="0"/>
        <w:spacing w:line="276" w:lineRule="auto"/>
        <w:rPr>
          <w:i/>
          <w:sz w:val="18"/>
        </w:rPr>
      </w:pPr>
    </w:p>
    <w:p w:rsidR="004852A6" w:rsidRPr="00D43498" w:rsidRDefault="002357ED" w:rsidP="00D43498">
      <w:pPr>
        <w:pStyle w:val="Tekstpodstawowy2"/>
        <w:autoSpaceDE w:val="0"/>
        <w:spacing w:line="276" w:lineRule="auto"/>
        <w:rPr>
          <w:noProof/>
        </w:rPr>
      </w:pPr>
      <w:r w:rsidRPr="00C6578D">
        <w:rPr>
          <w:i/>
          <w:sz w:val="18"/>
        </w:rPr>
        <w:t xml:space="preserve">Źródło: </w:t>
      </w:r>
      <w:r w:rsidR="00755CD1" w:rsidRPr="00C6578D">
        <w:rPr>
          <w:i/>
          <w:sz w:val="18"/>
        </w:rPr>
        <w:t>Górnictwo i Geoinżynieria, Rok 31/2 (2007) Zbigniew Kasztelewicz</w:t>
      </w:r>
      <w:r w:rsidR="004852A6" w:rsidRPr="00C6578D">
        <w:rPr>
          <w:i/>
          <w:sz w:val="18"/>
        </w:rPr>
        <w:t>, Kazimierz Kozioł</w:t>
      </w:r>
      <w:r w:rsidR="00755CD1" w:rsidRPr="00C6578D">
        <w:rPr>
          <w:i/>
          <w:sz w:val="18"/>
        </w:rPr>
        <w:t>, Wiesław Kozioł, Jerzy Klich</w:t>
      </w:r>
      <w:r w:rsidR="004852A6" w:rsidRPr="00C6578D">
        <w:rPr>
          <w:i/>
          <w:sz w:val="18"/>
        </w:rPr>
        <w:t xml:space="preserve"> </w:t>
      </w:r>
      <w:r w:rsidR="00755CD1" w:rsidRPr="00C6578D">
        <w:rPr>
          <w:i/>
          <w:sz w:val="18"/>
        </w:rPr>
        <w:t>„Węgiel brunatny — perspektywy rozwoju”</w:t>
      </w:r>
    </w:p>
    <w:p w:rsidR="00755CD1" w:rsidRPr="00C6578D" w:rsidRDefault="00B212A2" w:rsidP="00F65A36">
      <w:pPr>
        <w:pStyle w:val="Tekstpodstawowy2"/>
        <w:autoSpaceDE w:val="0"/>
        <w:spacing w:line="276" w:lineRule="auto"/>
        <w:rPr>
          <w:rFonts w:eastAsia="Calibri"/>
          <w:i/>
          <w:color w:val="4472C4"/>
          <w:sz w:val="20"/>
          <w:szCs w:val="20"/>
          <w:lang w:eastAsia="en-US"/>
        </w:rPr>
      </w:pPr>
      <w:bookmarkStart w:id="86" w:name="_Toc487019675"/>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2</w:t>
      </w:r>
      <w:r w:rsidRPr="00C6578D">
        <w:rPr>
          <w:i/>
          <w:noProof/>
          <w:sz w:val="20"/>
          <w:szCs w:val="20"/>
        </w:rPr>
        <w:fldChar w:fldCharType="end"/>
      </w:r>
      <w:r w:rsidRPr="00C6578D">
        <w:rPr>
          <w:i/>
          <w:sz w:val="20"/>
          <w:szCs w:val="20"/>
        </w:rPr>
        <w:t xml:space="preserve">. </w:t>
      </w:r>
      <w:r w:rsidR="00755CD1" w:rsidRPr="00C6578D">
        <w:rPr>
          <w:i/>
          <w:sz w:val="20"/>
          <w:szCs w:val="20"/>
        </w:rPr>
        <w:t>Parametry geologiczno-górnicze pokładów węgla brunatnego w kompleksie złóż Legnica – Ścinawa.</w:t>
      </w:r>
      <w:bookmarkEnd w:id="86"/>
    </w:p>
    <w:p w:rsidR="00755CD1" w:rsidRPr="00C6578D" w:rsidRDefault="000B765E" w:rsidP="00755CD1">
      <w:pPr>
        <w:pStyle w:val="Tekstpodstawowy2"/>
        <w:autoSpaceDE w:val="0"/>
        <w:spacing w:line="276" w:lineRule="auto"/>
        <w:jc w:val="center"/>
        <w:rPr>
          <w:b/>
          <w:color w:val="4472C4"/>
        </w:rPr>
      </w:pPr>
      <w:r w:rsidRPr="00C6578D">
        <w:rPr>
          <w:noProof/>
        </w:rPr>
        <w:drawing>
          <wp:inline distT="0" distB="0" distL="0" distR="0">
            <wp:extent cx="4589780" cy="2251075"/>
            <wp:effectExtent l="0" t="0" r="0" b="0"/>
            <wp:docPr id="2552" name="Obraz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16">
                      <a:extLst>
                        <a:ext uri="{28A0092B-C50C-407E-A947-70E740481C1C}">
                          <a14:useLocalDpi xmlns:a14="http://schemas.microsoft.com/office/drawing/2010/main" val="0"/>
                        </a:ext>
                      </a:extLst>
                    </a:blip>
                    <a:srcRect l="31099" t="50677" r="32161" b="13770"/>
                    <a:stretch>
                      <a:fillRect/>
                    </a:stretch>
                  </pic:blipFill>
                  <pic:spPr bwMode="auto">
                    <a:xfrm>
                      <a:off x="0" y="0"/>
                      <a:ext cx="4589780" cy="2251075"/>
                    </a:xfrm>
                    <a:prstGeom prst="rect">
                      <a:avLst/>
                    </a:prstGeom>
                    <a:noFill/>
                    <a:ln>
                      <a:noFill/>
                    </a:ln>
                  </pic:spPr>
                </pic:pic>
              </a:graphicData>
            </a:graphic>
          </wp:inline>
        </w:drawing>
      </w:r>
    </w:p>
    <w:p w:rsidR="006D550B" w:rsidRDefault="00755CD1" w:rsidP="006D550B">
      <w:pPr>
        <w:pStyle w:val="Tekstpodstawowy2"/>
        <w:autoSpaceDE w:val="0"/>
        <w:spacing w:line="276" w:lineRule="auto"/>
        <w:jc w:val="left"/>
        <w:rPr>
          <w:b/>
          <w:color w:val="4472C4"/>
        </w:rPr>
      </w:pPr>
      <w:r w:rsidRPr="00C6578D">
        <w:rPr>
          <w:i/>
          <w:sz w:val="18"/>
        </w:rPr>
        <w:t>Źródło: Kasiński, Dyląg, Saternus 1996; Piwocki, Kasiński, Dyląg, Saternus, Gientka, Walentek 2004</w:t>
      </w:r>
    </w:p>
    <w:p w:rsidR="006D550B" w:rsidRPr="006D550B" w:rsidRDefault="006D550B" w:rsidP="006D550B">
      <w:pPr>
        <w:pStyle w:val="Tekstpodstawowy2"/>
        <w:autoSpaceDE w:val="0"/>
        <w:spacing w:line="276" w:lineRule="auto"/>
        <w:jc w:val="left"/>
        <w:rPr>
          <w:b/>
          <w:color w:val="4472C4"/>
        </w:rPr>
      </w:pPr>
    </w:p>
    <w:p w:rsidR="004852A6" w:rsidRPr="00C6578D" w:rsidRDefault="008976EE" w:rsidP="00BF496E">
      <w:pPr>
        <w:pStyle w:val="Tekstpodstawowy2"/>
        <w:autoSpaceDE w:val="0"/>
        <w:spacing w:line="276" w:lineRule="auto"/>
        <w:rPr>
          <w:b/>
        </w:rPr>
      </w:pPr>
      <w:r w:rsidRPr="00C6578D">
        <w:rPr>
          <w:b/>
        </w:rPr>
        <w:t>Wody powierzchniowe</w:t>
      </w:r>
    </w:p>
    <w:p w:rsidR="003F755C" w:rsidRPr="00C6578D" w:rsidRDefault="00F65A36" w:rsidP="00F65A36">
      <w:pPr>
        <w:pStyle w:val="Tekstpodstawowy2"/>
        <w:autoSpaceDE w:val="0"/>
        <w:spacing w:line="276" w:lineRule="auto"/>
      </w:pPr>
      <w:r w:rsidRPr="00C6578D">
        <w:t>Legnica położona jest w obrębie zlewni Kaczaw</w:t>
      </w:r>
      <w:r w:rsidR="00253FC9" w:rsidRPr="00C6578D">
        <w:t xml:space="preserve">y. Blisko połowa obszaru miasta </w:t>
      </w:r>
      <w:r w:rsidRPr="00C6578D">
        <w:t>odwadniana jest bezpośrednio do Kaczawy, pozostała</w:t>
      </w:r>
      <w:r w:rsidR="00253FC9" w:rsidRPr="00C6578D">
        <w:t xml:space="preserve"> część znajduje się w zlewniach </w:t>
      </w:r>
      <w:r w:rsidRPr="00C6578D">
        <w:t>Czarnej Wody i Wierzbiaka – dopływów rzeki Kaczawy</w:t>
      </w:r>
      <w:r w:rsidR="00253FC9" w:rsidRPr="00C6578D">
        <w:t xml:space="preserve">. Sieć rzeczną w obrębie miasta </w:t>
      </w:r>
      <w:r w:rsidRPr="00C6578D">
        <w:t>stanowią: Kaczawa z Młynówką, Czarna Woda z Pawł</w:t>
      </w:r>
      <w:r w:rsidR="00253FC9" w:rsidRPr="00C6578D">
        <w:t xml:space="preserve">ówką, Wierzbiak z Kopaniną oraz </w:t>
      </w:r>
      <w:r w:rsidRPr="00C6578D">
        <w:t>szereg drobnych cieków i rowów melioracyjnych bez nazw własnych.</w:t>
      </w:r>
    </w:p>
    <w:p w:rsidR="00DE2344" w:rsidRPr="00C6578D" w:rsidRDefault="00DE2344" w:rsidP="00F65A36">
      <w:pPr>
        <w:pStyle w:val="Tekstpodstawowy2"/>
        <w:autoSpaceDE w:val="0"/>
        <w:spacing w:line="276" w:lineRule="auto"/>
        <w:rPr>
          <w:color w:val="4472C4"/>
        </w:rPr>
      </w:pPr>
    </w:p>
    <w:p w:rsidR="003F755C" w:rsidRPr="00402CF6" w:rsidRDefault="00D863CF" w:rsidP="00402CF6">
      <w:pPr>
        <w:pStyle w:val="Styl5"/>
        <w:numPr>
          <w:ilvl w:val="1"/>
          <w:numId w:val="75"/>
        </w:numPr>
        <w:rPr>
          <w:sz w:val="28"/>
        </w:rPr>
      </w:pPr>
      <w:bookmarkStart w:id="87" w:name="_Toc487020348"/>
      <w:bookmarkStart w:id="88" w:name="_Toc350458649"/>
      <w:r w:rsidRPr="00402CF6">
        <w:rPr>
          <w:sz w:val="28"/>
        </w:rPr>
        <w:t>Warunki klimatyczne</w:t>
      </w:r>
      <w:bookmarkEnd w:id="87"/>
    </w:p>
    <w:p w:rsidR="00AD3245" w:rsidRPr="00C6578D" w:rsidRDefault="00AD3245" w:rsidP="00AD3245">
      <w:pPr>
        <w:autoSpaceDE w:val="0"/>
        <w:autoSpaceDN w:val="0"/>
        <w:adjustRightInd w:val="0"/>
        <w:spacing w:before="0" w:after="0" w:line="276" w:lineRule="auto"/>
        <w:rPr>
          <w:rFonts w:eastAsia="Calibri"/>
          <w:lang w:eastAsia="en-US"/>
        </w:rPr>
      </w:pPr>
      <w:r w:rsidRPr="00C6578D">
        <w:rPr>
          <w:rFonts w:eastAsia="Calibri"/>
          <w:lang w:eastAsia="en-US"/>
        </w:rPr>
        <w:t>Według regionalizacji agroklimatycznej Gumińskiego</w:t>
      </w:r>
      <w:r w:rsidR="00B212A2" w:rsidRPr="00C6578D">
        <w:rPr>
          <w:rFonts w:eastAsia="Calibri"/>
          <w:lang w:eastAsia="en-US"/>
        </w:rPr>
        <w:t>,</w:t>
      </w:r>
      <w:r w:rsidRPr="00C6578D">
        <w:rPr>
          <w:rFonts w:eastAsia="Calibri"/>
          <w:lang w:eastAsia="en-US"/>
        </w:rPr>
        <w:t xml:space="preserve"> Legnica znajduje się w dzielnicy wrocławskiej. Miasto cechuje się wyjątkowo łagodnym i ciepłym w skali kraju klimatem, charakteryzującym się następującymi wartościami podstawowych elementów klimatu:</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średnia temperatura roczna 8,5</w:t>
      </w:r>
      <w:r w:rsidR="00324A25" w:rsidRPr="00C6578D">
        <w:rPr>
          <w:rFonts w:eastAsia="Calibri"/>
          <w:lang w:eastAsia="en-US"/>
        </w:rPr>
        <w:t>°</w:t>
      </w:r>
      <w:r w:rsidRPr="00C6578D">
        <w:rPr>
          <w:rFonts w:eastAsia="Calibri"/>
          <w:lang w:eastAsia="en-US"/>
        </w:rPr>
        <w:t>C,</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średnia temperatura półrocza ciepłego 14,0</w:t>
      </w:r>
      <w:r w:rsidR="00324A25" w:rsidRPr="00C6578D">
        <w:rPr>
          <w:rFonts w:eastAsia="Calibri"/>
          <w:lang w:eastAsia="en-US"/>
        </w:rPr>
        <w:t>°</w:t>
      </w:r>
      <w:r w:rsidRPr="00C6578D">
        <w:rPr>
          <w:rFonts w:eastAsia="Calibri"/>
          <w:lang w:eastAsia="en-US"/>
        </w:rPr>
        <w:t>C,</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średnia temperatura półrocza zimnego 2</w:t>
      </w:r>
      <w:r w:rsidR="00324A25" w:rsidRPr="00C6578D">
        <w:rPr>
          <w:rFonts w:eastAsia="Calibri"/>
          <w:lang w:eastAsia="en-US"/>
        </w:rPr>
        <w:t>°</w:t>
      </w:r>
      <w:r w:rsidRPr="00C6578D">
        <w:rPr>
          <w:rFonts w:eastAsia="Calibri"/>
          <w:lang w:eastAsia="en-US"/>
        </w:rPr>
        <w:t>C,</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ilość dni z opadem ciągłym zimą – 15,</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ilość dni z mgłą w ciągu roku &gt; 60,</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liczba dni z pokrywą śnieżną 60,</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liczba dni pochmurnych w ciągu roku 124,8</w:t>
      </w:r>
      <w:r w:rsidR="00324A25" w:rsidRPr="00C6578D">
        <w:rPr>
          <w:rFonts w:eastAsia="Calibri"/>
          <w:lang w:eastAsia="en-US"/>
        </w:rPr>
        <w:t>,</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liczba dni pogodnych w ciągu roku 44,3</w:t>
      </w:r>
      <w:r w:rsidR="00324A25" w:rsidRPr="00C6578D">
        <w:rPr>
          <w:rFonts w:eastAsia="Calibri"/>
          <w:lang w:eastAsia="en-US"/>
        </w:rPr>
        <w:t>,</w:t>
      </w:r>
    </w:p>
    <w:p w:rsidR="00AD3245" w:rsidRPr="00C6578D" w:rsidRDefault="00AD3245" w:rsidP="00680E2A">
      <w:pPr>
        <w:numPr>
          <w:ilvl w:val="0"/>
          <w:numId w:val="44"/>
        </w:numPr>
        <w:autoSpaceDE w:val="0"/>
        <w:autoSpaceDN w:val="0"/>
        <w:adjustRightInd w:val="0"/>
        <w:spacing w:before="0" w:after="0" w:line="276" w:lineRule="auto"/>
        <w:rPr>
          <w:rFonts w:eastAsia="Calibri"/>
          <w:lang w:eastAsia="en-US"/>
        </w:rPr>
      </w:pPr>
      <w:r w:rsidRPr="00C6578D">
        <w:rPr>
          <w:rFonts w:eastAsia="Calibri"/>
          <w:lang w:eastAsia="en-US"/>
        </w:rPr>
        <w:t>średni opad roczny w wieloleciu 1960 – 1989 - 554 mm</w:t>
      </w:r>
      <w:r w:rsidR="00324A25" w:rsidRPr="00C6578D">
        <w:rPr>
          <w:rFonts w:eastAsia="Calibri"/>
          <w:lang w:eastAsia="en-US"/>
        </w:rPr>
        <w:t>.</w:t>
      </w:r>
    </w:p>
    <w:p w:rsidR="00AD3245" w:rsidRPr="00C6578D" w:rsidRDefault="00AD3245" w:rsidP="00AD3245">
      <w:pPr>
        <w:autoSpaceDE w:val="0"/>
        <w:autoSpaceDN w:val="0"/>
        <w:adjustRightInd w:val="0"/>
        <w:spacing w:before="0" w:after="0" w:line="276" w:lineRule="auto"/>
        <w:rPr>
          <w:rFonts w:eastAsia="Calibri"/>
          <w:lang w:eastAsia="en-US"/>
        </w:rPr>
      </w:pPr>
      <w:r w:rsidRPr="00C6578D">
        <w:rPr>
          <w:rFonts w:eastAsia="Calibri"/>
          <w:lang w:eastAsia="en-US"/>
        </w:rPr>
        <w:t xml:space="preserve">Wielkość opadów atmosferycznych w rejonie </w:t>
      </w:r>
      <w:r w:rsidR="00324A25" w:rsidRPr="00C6578D">
        <w:rPr>
          <w:rFonts w:eastAsia="Calibri"/>
          <w:lang w:eastAsia="en-US"/>
        </w:rPr>
        <w:t xml:space="preserve">Legnicy cechuje duża zmienność, </w:t>
      </w:r>
      <w:r w:rsidRPr="00C6578D">
        <w:rPr>
          <w:rFonts w:eastAsia="Calibri"/>
          <w:lang w:eastAsia="en-US"/>
        </w:rPr>
        <w:t xml:space="preserve">czego efektem jest stosunkowo częste występowanie susz i </w:t>
      </w:r>
      <w:r w:rsidR="00324A25" w:rsidRPr="00C6578D">
        <w:rPr>
          <w:rFonts w:eastAsia="Calibri"/>
          <w:lang w:eastAsia="en-US"/>
        </w:rPr>
        <w:t xml:space="preserve">powodzi. Ilość opadów należy tu </w:t>
      </w:r>
      <w:r w:rsidRPr="00C6578D">
        <w:rPr>
          <w:rFonts w:eastAsia="Calibri"/>
          <w:lang w:eastAsia="en-US"/>
        </w:rPr>
        <w:t>do najniższych na Dolnym Śląsku. Klimat Legnicy odzna</w:t>
      </w:r>
      <w:r w:rsidR="00324A25" w:rsidRPr="00C6578D">
        <w:rPr>
          <w:rFonts w:eastAsia="Calibri"/>
          <w:lang w:eastAsia="en-US"/>
        </w:rPr>
        <w:t xml:space="preserve">cza się częstszym występowaniem </w:t>
      </w:r>
      <w:r w:rsidRPr="00C6578D">
        <w:rPr>
          <w:rFonts w:eastAsia="Calibri"/>
          <w:lang w:eastAsia="en-US"/>
        </w:rPr>
        <w:t>w okresie od marca do października długotrwałych</w:t>
      </w:r>
      <w:r w:rsidR="00324A25" w:rsidRPr="00C6578D">
        <w:rPr>
          <w:rFonts w:eastAsia="Calibri"/>
          <w:lang w:eastAsia="en-US"/>
        </w:rPr>
        <w:t xml:space="preserve"> (od 9 do ponad 28 dni) okresów </w:t>
      </w:r>
      <w:r w:rsidRPr="00C6578D">
        <w:rPr>
          <w:rFonts w:eastAsia="Calibri"/>
          <w:lang w:eastAsia="en-US"/>
        </w:rPr>
        <w:t>posusznych w stosunku do Wrocławia i Poznania. Des</w:t>
      </w:r>
      <w:r w:rsidR="00324A25" w:rsidRPr="00C6578D">
        <w:rPr>
          <w:rFonts w:eastAsia="Calibri"/>
          <w:lang w:eastAsia="en-US"/>
        </w:rPr>
        <w:t xml:space="preserve">zcze ulewne i nawalne występują </w:t>
      </w:r>
      <w:r w:rsidRPr="00C6578D">
        <w:rPr>
          <w:rFonts w:eastAsia="Calibri"/>
          <w:lang w:eastAsia="en-US"/>
        </w:rPr>
        <w:t>w okresie od kwietnia do październik</w:t>
      </w:r>
      <w:r w:rsidR="00324A25" w:rsidRPr="00C6578D">
        <w:rPr>
          <w:rFonts w:eastAsia="Calibri"/>
          <w:lang w:eastAsia="en-US"/>
        </w:rPr>
        <w:t xml:space="preserve">a z maksimum w czerwcu </w:t>
      </w:r>
      <w:r w:rsidR="00324A25" w:rsidRPr="00C6578D">
        <w:rPr>
          <w:rFonts w:eastAsia="Calibri"/>
          <w:lang w:eastAsia="en-US"/>
        </w:rPr>
        <w:br/>
        <w:t xml:space="preserve">i lipcu. </w:t>
      </w:r>
      <w:r w:rsidRPr="00C6578D">
        <w:rPr>
          <w:rFonts w:eastAsia="Calibri"/>
          <w:lang w:eastAsia="en-US"/>
        </w:rPr>
        <w:t>W Legnicy przeważają wiatry o kierunku zachodn</w:t>
      </w:r>
      <w:r w:rsidR="00324A25" w:rsidRPr="00C6578D">
        <w:rPr>
          <w:rFonts w:eastAsia="Calibri"/>
          <w:lang w:eastAsia="en-US"/>
        </w:rPr>
        <w:t xml:space="preserve">im. Najmniejszym udziałem </w:t>
      </w:r>
      <w:r w:rsidRPr="00C6578D">
        <w:rPr>
          <w:rFonts w:eastAsia="Calibri"/>
          <w:lang w:eastAsia="en-US"/>
        </w:rPr>
        <w:t>charakteryzują się wiatry północne. W półroczu ciepłym wyraź</w:t>
      </w:r>
      <w:r w:rsidR="00324A25" w:rsidRPr="00C6578D">
        <w:rPr>
          <w:rFonts w:eastAsia="Calibri"/>
          <w:lang w:eastAsia="en-US"/>
        </w:rPr>
        <w:t xml:space="preserve">nie większy jest udział wiatrów </w:t>
      </w:r>
      <w:r w:rsidRPr="00C6578D">
        <w:rPr>
          <w:rFonts w:eastAsia="Calibri"/>
          <w:lang w:eastAsia="en-US"/>
        </w:rPr>
        <w:t>północno-zachodnich, natomiast w półroczu chłodnym wzrasta udział wiatrów południowych.</w:t>
      </w:r>
    </w:p>
    <w:p w:rsidR="00EF68F9" w:rsidRPr="00C6578D" w:rsidRDefault="00AD3245" w:rsidP="00D43498">
      <w:pPr>
        <w:autoSpaceDE w:val="0"/>
        <w:autoSpaceDN w:val="0"/>
        <w:adjustRightInd w:val="0"/>
        <w:spacing w:before="0" w:after="0" w:line="276" w:lineRule="auto"/>
        <w:rPr>
          <w:i/>
          <w:sz w:val="20"/>
          <w:szCs w:val="20"/>
        </w:rPr>
      </w:pPr>
      <w:r w:rsidRPr="00C6578D">
        <w:rPr>
          <w:rFonts w:eastAsia="Calibri"/>
          <w:lang w:eastAsia="en-US"/>
        </w:rPr>
        <w:t>Ukształtowanie terenu miasta w formie półzamkniętej kotliny</w:t>
      </w:r>
      <w:r w:rsidR="00324A25" w:rsidRPr="00C6578D">
        <w:rPr>
          <w:rFonts w:eastAsia="Calibri"/>
          <w:lang w:eastAsia="en-US"/>
        </w:rPr>
        <w:t xml:space="preserve"> z płaskim dnem dolin rzecznych</w:t>
      </w:r>
      <w:r w:rsidR="00B212A2" w:rsidRPr="00C6578D">
        <w:rPr>
          <w:rFonts w:eastAsia="Calibri"/>
          <w:lang w:eastAsia="en-US"/>
        </w:rPr>
        <w:t>,</w:t>
      </w:r>
      <w:r w:rsidR="00324A25" w:rsidRPr="00C6578D">
        <w:rPr>
          <w:rFonts w:eastAsia="Calibri"/>
          <w:lang w:eastAsia="en-US"/>
        </w:rPr>
        <w:t xml:space="preserve"> </w:t>
      </w:r>
      <w:r w:rsidRPr="00C6578D">
        <w:rPr>
          <w:rFonts w:eastAsia="Calibri"/>
          <w:lang w:eastAsia="en-US"/>
        </w:rPr>
        <w:t>stwarza warunki sprzyjające powstawaniu zastois</w:t>
      </w:r>
      <w:r w:rsidR="00324A25" w:rsidRPr="00C6578D">
        <w:rPr>
          <w:rFonts w:eastAsia="Calibri"/>
          <w:lang w:eastAsia="en-US"/>
        </w:rPr>
        <w:t xml:space="preserve">k zimnego powietrza i kumulacji </w:t>
      </w:r>
      <w:r w:rsidRPr="00C6578D">
        <w:rPr>
          <w:rFonts w:eastAsia="Calibri"/>
          <w:lang w:eastAsia="en-US"/>
        </w:rPr>
        <w:t>zanieczyszczeń atmosfery ze źródeł lokalnych. Doda</w:t>
      </w:r>
      <w:r w:rsidR="00324A25" w:rsidRPr="00C6578D">
        <w:rPr>
          <w:rFonts w:eastAsia="Calibri"/>
          <w:lang w:eastAsia="en-US"/>
        </w:rPr>
        <w:t xml:space="preserve">tkowym czynnikiem utrudniającym </w:t>
      </w:r>
      <w:r w:rsidRPr="00C6578D">
        <w:rPr>
          <w:rFonts w:eastAsia="Calibri"/>
          <w:lang w:eastAsia="en-US"/>
        </w:rPr>
        <w:t>przewietrzanie centralnych rejonów miasta są przegradz</w:t>
      </w:r>
      <w:r w:rsidR="00324A25" w:rsidRPr="00C6578D">
        <w:rPr>
          <w:rFonts w:eastAsia="Calibri"/>
          <w:lang w:eastAsia="en-US"/>
        </w:rPr>
        <w:t xml:space="preserve">ające dolinę Kaczawy wysokie </w:t>
      </w:r>
      <w:r w:rsidRPr="00C6578D">
        <w:rPr>
          <w:rFonts w:eastAsia="Calibri"/>
          <w:lang w:eastAsia="en-US"/>
        </w:rPr>
        <w:t>nasypy kolejowe.</w:t>
      </w:r>
      <w:r w:rsidRPr="00C6578D">
        <w:rPr>
          <w:rFonts w:eastAsia="Calibri"/>
          <w:lang w:eastAsia="en-US"/>
        </w:rPr>
        <w:cr/>
      </w:r>
      <w:bookmarkStart w:id="89" w:name="_Toc486933574"/>
    </w:p>
    <w:p w:rsidR="00D40A43" w:rsidRPr="00C6578D" w:rsidRDefault="00D40A43" w:rsidP="003F755C">
      <w:pPr>
        <w:pStyle w:val="Tekstpodstawowy2"/>
        <w:autoSpaceDE w:val="0"/>
        <w:spacing w:line="276" w:lineRule="auto"/>
        <w:rPr>
          <w:i/>
          <w:sz w:val="20"/>
          <w:szCs w:val="20"/>
        </w:rPr>
      </w:pPr>
      <w:r w:rsidRPr="00C6578D">
        <w:rPr>
          <w:i/>
          <w:sz w:val="20"/>
          <w:szCs w:val="20"/>
        </w:rPr>
        <w:t xml:space="preserve">Rysunek </w:t>
      </w:r>
      <w:r w:rsidRPr="00C6578D">
        <w:rPr>
          <w:i/>
          <w:sz w:val="20"/>
          <w:szCs w:val="20"/>
        </w:rPr>
        <w:fldChar w:fldCharType="begin"/>
      </w:r>
      <w:r w:rsidRPr="00C6578D">
        <w:rPr>
          <w:i/>
          <w:sz w:val="20"/>
          <w:szCs w:val="20"/>
        </w:rPr>
        <w:instrText xml:space="preserve"> SEQ Rysunek \* ARABIC </w:instrText>
      </w:r>
      <w:r w:rsidRPr="00C6578D">
        <w:rPr>
          <w:i/>
          <w:sz w:val="20"/>
          <w:szCs w:val="20"/>
        </w:rPr>
        <w:fldChar w:fldCharType="separate"/>
      </w:r>
      <w:r w:rsidR="0095776E">
        <w:rPr>
          <w:i/>
          <w:noProof/>
          <w:sz w:val="20"/>
          <w:szCs w:val="20"/>
        </w:rPr>
        <w:t>3</w:t>
      </w:r>
      <w:r w:rsidRPr="00C6578D">
        <w:rPr>
          <w:i/>
          <w:sz w:val="20"/>
          <w:szCs w:val="20"/>
        </w:rPr>
        <w:fldChar w:fldCharType="end"/>
      </w:r>
      <w:r w:rsidRPr="00C6578D">
        <w:rPr>
          <w:i/>
          <w:sz w:val="20"/>
          <w:szCs w:val="20"/>
        </w:rPr>
        <w:t xml:space="preserve">. </w:t>
      </w:r>
      <w:r w:rsidR="00324A25" w:rsidRPr="00C6578D">
        <w:rPr>
          <w:i/>
          <w:sz w:val="20"/>
          <w:szCs w:val="20"/>
        </w:rPr>
        <w:t>Statystyka kierunkowa wiatru w klasach prędkości.</w:t>
      </w:r>
      <w:bookmarkEnd w:id="89"/>
    </w:p>
    <w:p w:rsidR="00324A25" w:rsidRPr="00C6578D" w:rsidRDefault="000B765E" w:rsidP="00755CD1">
      <w:pPr>
        <w:jc w:val="center"/>
        <w:rPr>
          <w:rFonts w:eastAsia="Calibri"/>
          <w:color w:val="4472C4"/>
        </w:rPr>
      </w:pPr>
      <w:r w:rsidRPr="00C6578D">
        <w:rPr>
          <w:rFonts w:eastAsia="Calibri"/>
          <w:noProof/>
          <w:color w:val="4472C4"/>
        </w:rPr>
        <w:drawing>
          <wp:inline distT="0" distB="0" distL="0" distR="0" wp14:anchorId="6F522D0F">
            <wp:extent cx="4334510" cy="2541270"/>
            <wp:effectExtent l="0" t="0" r="0" b="0"/>
            <wp:docPr id="2553" name="Obraz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17">
                      <a:extLst>
                        <a:ext uri="{28A0092B-C50C-407E-A947-70E740481C1C}">
                          <a14:useLocalDpi xmlns:a14="http://schemas.microsoft.com/office/drawing/2010/main" val="0"/>
                        </a:ext>
                      </a:extLst>
                    </a:blip>
                    <a:srcRect t="7700" b="7991"/>
                    <a:stretch>
                      <a:fillRect/>
                    </a:stretch>
                  </pic:blipFill>
                  <pic:spPr bwMode="auto">
                    <a:xfrm>
                      <a:off x="0" y="0"/>
                      <a:ext cx="4334510" cy="2541270"/>
                    </a:xfrm>
                    <a:prstGeom prst="rect">
                      <a:avLst/>
                    </a:prstGeom>
                    <a:noFill/>
                    <a:ln>
                      <a:noFill/>
                    </a:ln>
                  </pic:spPr>
                </pic:pic>
              </a:graphicData>
            </a:graphic>
          </wp:inline>
        </w:drawing>
      </w:r>
    </w:p>
    <w:p w:rsidR="00683050" w:rsidRPr="00C6578D" w:rsidRDefault="00D40A43" w:rsidP="003F755C">
      <w:pPr>
        <w:rPr>
          <w:rFonts w:eastAsia="Calibri"/>
        </w:rPr>
      </w:pPr>
      <w:r w:rsidRPr="00C6578D">
        <w:rPr>
          <w:rFonts w:eastAsia="Calibri"/>
          <w:i/>
          <w:sz w:val="18"/>
          <w:szCs w:val="18"/>
        </w:rPr>
        <w:t xml:space="preserve">Źródło: </w:t>
      </w:r>
      <w:r w:rsidR="00324A25" w:rsidRPr="00C6578D">
        <w:rPr>
          <w:rFonts w:eastAsia="Calibri"/>
          <w:i/>
          <w:sz w:val="18"/>
          <w:szCs w:val="18"/>
        </w:rPr>
        <w:t>Program Ochrony Środowiska dla Miasta Legnicy do 2020 r.</w:t>
      </w:r>
    </w:p>
    <w:p w:rsidR="00683050" w:rsidRPr="00C6578D" w:rsidRDefault="00683050" w:rsidP="003F755C">
      <w:pPr>
        <w:rPr>
          <w:rFonts w:eastAsia="Calibri"/>
          <w:color w:val="4472C4"/>
        </w:rPr>
      </w:pPr>
    </w:p>
    <w:p w:rsidR="000D478A" w:rsidRPr="00402CF6" w:rsidRDefault="000D478A" w:rsidP="00402CF6">
      <w:pPr>
        <w:pStyle w:val="Styl5"/>
        <w:numPr>
          <w:ilvl w:val="1"/>
          <w:numId w:val="75"/>
        </w:numPr>
        <w:rPr>
          <w:sz w:val="28"/>
        </w:rPr>
      </w:pPr>
      <w:bookmarkStart w:id="90" w:name="_Toc476568498"/>
      <w:bookmarkStart w:id="91" w:name="_Toc476640401"/>
      <w:bookmarkStart w:id="92" w:name="_Toc476641521"/>
      <w:bookmarkStart w:id="93" w:name="_Toc476641896"/>
      <w:bookmarkStart w:id="94" w:name="_Toc476642260"/>
      <w:bookmarkStart w:id="95" w:name="_Toc478729529"/>
      <w:bookmarkStart w:id="96" w:name="_Toc479071926"/>
      <w:bookmarkStart w:id="97" w:name="_Toc487020349"/>
      <w:bookmarkStart w:id="98" w:name="_Toc306278586"/>
      <w:bookmarkStart w:id="99" w:name="_Toc306703066"/>
      <w:bookmarkEnd w:id="88"/>
      <w:r w:rsidRPr="00402CF6">
        <w:rPr>
          <w:sz w:val="28"/>
        </w:rPr>
        <w:t>Obszary chronione</w:t>
      </w:r>
      <w:bookmarkEnd w:id="90"/>
      <w:bookmarkEnd w:id="91"/>
      <w:bookmarkEnd w:id="92"/>
      <w:bookmarkEnd w:id="93"/>
      <w:bookmarkEnd w:id="94"/>
      <w:bookmarkEnd w:id="95"/>
      <w:bookmarkEnd w:id="96"/>
      <w:bookmarkEnd w:id="97"/>
      <w:r w:rsidR="00324A25" w:rsidRPr="00402CF6">
        <w:rPr>
          <w:sz w:val="28"/>
        </w:rPr>
        <w:t xml:space="preserve"> </w:t>
      </w:r>
    </w:p>
    <w:p w:rsidR="006B425E" w:rsidRPr="00C6578D" w:rsidRDefault="006B425E" w:rsidP="006B425E">
      <w:pPr>
        <w:pStyle w:val="Tekstpodstawowy2"/>
        <w:autoSpaceDE w:val="0"/>
        <w:spacing w:line="276" w:lineRule="auto"/>
        <w:rPr>
          <w:szCs w:val="20"/>
        </w:rPr>
      </w:pPr>
      <w:r w:rsidRPr="00C6578D">
        <w:rPr>
          <w:i/>
          <w:szCs w:val="20"/>
        </w:rPr>
        <w:t>Użytki ekologiczne</w:t>
      </w:r>
      <w:r w:rsidRPr="00C6578D">
        <w:rPr>
          <w:szCs w:val="20"/>
        </w:rPr>
        <w:t xml:space="preserve"> (7 użytków </w:t>
      </w:r>
      <w:r w:rsidR="00E8360A" w:rsidRPr="00C6578D">
        <w:rPr>
          <w:szCs w:val="20"/>
        </w:rPr>
        <w:t>o łącznej powierzchni 23,8 ha)</w:t>
      </w:r>
      <w:r w:rsidRPr="00C6578D">
        <w:rPr>
          <w:szCs w:val="20"/>
        </w:rPr>
        <w:t>:</w:t>
      </w:r>
    </w:p>
    <w:p w:rsidR="006B425E" w:rsidRPr="00C6578D" w:rsidRDefault="006B425E" w:rsidP="00680E2A">
      <w:pPr>
        <w:pStyle w:val="Tekstpodstawowy2"/>
        <w:numPr>
          <w:ilvl w:val="0"/>
          <w:numId w:val="43"/>
        </w:numPr>
        <w:autoSpaceDE w:val="0"/>
        <w:spacing w:line="276" w:lineRule="auto"/>
        <w:rPr>
          <w:szCs w:val="20"/>
        </w:rPr>
      </w:pPr>
      <w:r w:rsidRPr="00C6578D">
        <w:rPr>
          <w:szCs w:val="20"/>
        </w:rPr>
        <w:t>Glinianki przy ulicy Szczytnickiej,</w:t>
      </w:r>
    </w:p>
    <w:p w:rsidR="006B425E" w:rsidRPr="00C6578D" w:rsidRDefault="006B425E" w:rsidP="00680E2A">
      <w:pPr>
        <w:pStyle w:val="Tekstpodstawowy2"/>
        <w:numPr>
          <w:ilvl w:val="0"/>
          <w:numId w:val="43"/>
        </w:numPr>
        <w:autoSpaceDE w:val="0"/>
        <w:spacing w:line="276" w:lineRule="auto"/>
        <w:rPr>
          <w:szCs w:val="20"/>
        </w:rPr>
      </w:pPr>
      <w:r w:rsidRPr="00C6578D">
        <w:rPr>
          <w:szCs w:val="20"/>
        </w:rPr>
        <w:t>Lasek przy ulicy Rzeszotarskiej,</w:t>
      </w:r>
    </w:p>
    <w:p w:rsidR="006B425E" w:rsidRPr="00C6578D" w:rsidRDefault="006B425E" w:rsidP="00680E2A">
      <w:pPr>
        <w:pStyle w:val="Tekstpodstawowy2"/>
        <w:numPr>
          <w:ilvl w:val="0"/>
          <w:numId w:val="43"/>
        </w:numPr>
        <w:autoSpaceDE w:val="0"/>
        <w:spacing w:line="276" w:lineRule="auto"/>
        <w:rPr>
          <w:szCs w:val="20"/>
        </w:rPr>
      </w:pPr>
      <w:r w:rsidRPr="00C6578D">
        <w:rPr>
          <w:szCs w:val="20"/>
        </w:rPr>
        <w:t>Glinki w Lasku Złotoryjskim,</w:t>
      </w:r>
    </w:p>
    <w:p w:rsidR="006B425E" w:rsidRPr="00C6578D" w:rsidRDefault="006B425E" w:rsidP="00680E2A">
      <w:pPr>
        <w:pStyle w:val="Tekstpodstawowy2"/>
        <w:numPr>
          <w:ilvl w:val="0"/>
          <w:numId w:val="43"/>
        </w:numPr>
        <w:autoSpaceDE w:val="0"/>
        <w:spacing w:line="276" w:lineRule="auto"/>
        <w:rPr>
          <w:szCs w:val="20"/>
        </w:rPr>
      </w:pPr>
      <w:r w:rsidRPr="00C6578D">
        <w:rPr>
          <w:szCs w:val="20"/>
        </w:rPr>
        <w:t>Podmokła łąka przy ulicy Poznańskiej,</w:t>
      </w:r>
    </w:p>
    <w:p w:rsidR="006B425E" w:rsidRPr="00C6578D" w:rsidRDefault="006B425E" w:rsidP="00680E2A">
      <w:pPr>
        <w:pStyle w:val="Tekstpodstawowy2"/>
        <w:numPr>
          <w:ilvl w:val="0"/>
          <w:numId w:val="43"/>
        </w:numPr>
        <w:autoSpaceDE w:val="0"/>
        <w:spacing w:line="276" w:lineRule="auto"/>
        <w:rPr>
          <w:szCs w:val="20"/>
        </w:rPr>
      </w:pPr>
      <w:r w:rsidRPr="00C6578D">
        <w:rPr>
          <w:szCs w:val="20"/>
        </w:rPr>
        <w:t>Bagno przy ulicy Poznańskiej,</w:t>
      </w:r>
    </w:p>
    <w:p w:rsidR="006B425E" w:rsidRPr="00C6578D" w:rsidRDefault="006B425E" w:rsidP="00680E2A">
      <w:pPr>
        <w:pStyle w:val="Tekstpodstawowy2"/>
        <w:numPr>
          <w:ilvl w:val="0"/>
          <w:numId w:val="43"/>
        </w:numPr>
        <w:autoSpaceDE w:val="0"/>
        <w:spacing w:line="276" w:lineRule="auto"/>
        <w:rPr>
          <w:szCs w:val="20"/>
        </w:rPr>
      </w:pPr>
      <w:r w:rsidRPr="00C6578D">
        <w:rPr>
          <w:szCs w:val="20"/>
        </w:rPr>
        <w:t>Trzcinowisko przy ulicy Gniewomierskiej,</w:t>
      </w:r>
    </w:p>
    <w:p w:rsidR="006B425E" w:rsidRPr="00C6578D" w:rsidRDefault="006B425E" w:rsidP="00680E2A">
      <w:pPr>
        <w:pStyle w:val="Tekstpodstawowy2"/>
        <w:numPr>
          <w:ilvl w:val="0"/>
          <w:numId w:val="43"/>
        </w:numPr>
        <w:autoSpaceDE w:val="0"/>
        <w:spacing w:line="276" w:lineRule="auto"/>
        <w:rPr>
          <w:szCs w:val="20"/>
        </w:rPr>
      </w:pPr>
      <w:r w:rsidRPr="00C6578D">
        <w:rPr>
          <w:szCs w:val="20"/>
        </w:rPr>
        <w:t>Trzcinowisko przy ulicy Miejskiej.</w:t>
      </w:r>
    </w:p>
    <w:p w:rsidR="006B425E" w:rsidRPr="00C6578D" w:rsidRDefault="006B425E" w:rsidP="006B425E">
      <w:pPr>
        <w:pStyle w:val="Tekstpodstawowy2"/>
        <w:autoSpaceDE w:val="0"/>
        <w:spacing w:line="276" w:lineRule="auto"/>
        <w:rPr>
          <w:i/>
          <w:szCs w:val="20"/>
        </w:rPr>
      </w:pPr>
      <w:r w:rsidRPr="00C6578D">
        <w:rPr>
          <w:i/>
          <w:szCs w:val="20"/>
        </w:rPr>
        <w:t>Pomniki przyrody</w:t>
      </w:r>
    </w:p>
    <w:p w:rsidR="006B425E" w:rsidRPr="00C6578D" w:rsidRDefault="006B425E" w:rsidP="006B425E">
      <w:pPr>
        <w:pStyle w:val="Tekstpodstawowy2"/>
        <w:autoSpaceDE w:val="0"/>
        <w:spacing w:line="276" w:lineRule="auto"/>
        <w:rPr>
          <w:szCs w:val="20"/>
        </w:rPr>
      </w:pPr>
      <w:r w:rsidRPr="00C6578D">
        <w:rPr>
          <w:szCs w:val="20"/>
        </w:rPr>
        <w:t>Na terenie Legnicy zlokalizowanych je</w:t>
      </w:r>
      <w:r w:rsidR="00E8360A" w:rsidRPr="00C6578D">
        <w:rPr>
          <w:szCs w:val="20"/>
        </w:rPr>
        <w:t xml:space="preserve">st obecnie 57 pomników przyrody </w:t>
      </w:r>
      <w:r w:rsidRPr="00C6578D">
        <w:rPr>
          <w:szCs w:val="20"/>
        </w:rPr>
        <w:t>ożywionej, obejmujących łącznie 227 drzew: 30 gat</w:t>
      </w:r>
      <w:r w:rsidR="00E8360A" w:rsidRPr="00C6578D">
        <w:rPr>
          <w:szCs w:val="20"/>
        </w:rPr>
        <w:t xml:space="preserve">unków występujących pojedynczo, </w:t>
      </w:r>
      <w:r w:rsidRPr="00C6578D">
        <w:rPr>
          <w:szCs w:val="20"/>
        </w:rPr>
        <w:t xml:space="preserve">w grupach oraz jako aleje jedno- </w:t>
      </w:r>
      <w:r w:rsidR="00E8360A" w:rsidRPr="00C6578D">
        <w:rPr>
          <w:szCs w:val="20"/>
        </w:rPr>
        <w:br/>
      </w:r>
      <w:r w:rsidRPr="00C6578D">
        <w:rPr>
          <w:szCs w:val="20"/>
        </w:rPr>
        <w:t>i dwustronne, ustanowionych:</w:t>
      </w:r>
    </w:p>
    <w:p w:rsidR="006B425E" w:rsidRPr="00C6578D" w:rsidRDefault="006B425E" w:rsidP="006B425E">
      <w:pPr>
        <w:pStyle w:val="Tekstpodstawowy2"/>
        <w:autoSpaceDE w:val="0"/>
        <w:spacing w:line="276" w:lineRule="auto"/>
        <w:rPr>
          <w:szCs w:val="20"/>
        </w:rPr>
      </w:pPr>
      <w:r w:rsidRPr="00C6578D">
        <w:rPr>
          <w:szCs w:val="20"/>
        </w:rPr>
        <w:t>1) Rozporządzeniem Wojewody Legnickiego z dnia 25</w:t>
      </w:r>
      <w:r w:rsidR="00E8360A" w:rsidRPr="00C6578D">
        <w:rPr>
          <w:szCs w:val="20"/>
        </w:rPr>
        <w:t xml:space="preserve"> października 1994 r. (Dz. Urz. </w:t>
      </w:r>
      <w:r w:rsidRPr="00C6578D">
        <w:rPr>
          <w:szCs w:val="20"/>
        </w:rPr>
        <w:t>Woj. Legnickiego Nr 22 poz. 148) (miłorząb dwuklapowy na Skwerze Orląt Lwowskich);</w:t>
      </w:r>
    </w:p>
    <w:p w:rsidR="006B425E" w:rsidRPr="00C6578D" w:rsidRDefault="006B425E" w:rsidP="006B425E">
      <w:pPr>
        <w:pStyle w:val="Tekstpodstawowy2"/>
        <w:autoSpaceDE w:val="0"/>
        <w:spacing w:line="276" w:lineRule="auto"/>
        <w:rPr>
          <w:szCs w:val="20"/>
        </w:rPr>
      </w:pPr>
      <w:r w:rsidRPr="00C6578D">
        <w:rPr>
          <w:szCs w:val="20"/>
        </w:rPr>
        <w:t>2) Uchwałą Nr LI/383/98 Rady Miejskiej Legnicy z</w:t>
      </w:r>
      <w:r w:rsidR="00E8360A" w:rsidRPr="00C6578D">
        <w:rPr>
          <w:szCs w:val="20"/>
        </w:rPr>
        <w:t xml:space="preserve"> 30 marca 1998 roku (pojedyncze </w:t>
      </w:r>
      <w:r w:rsidRPr="00C6578D">
        <w:rPr>
          <w:szCs w:val="20"/>
        </w:rPr>
        <w:t>drzewa, grupy, aleje), obejmujących łącznie 477 dr</w:t>
      </w:r>
      <w:r w:rsidR="00E8360A" w:rsidRPr="00C6578D">
        <w:rPr>
          <w:szCs w:val="20"/>
        </w:rPr>
        <w:t xml:space="preserve">zew. Do dnia dzisiejszego z tej </w:t>
      </w:r>
      <w:r w:rsidRPr="00C6578D">
        <w:rPr>
          <w:szCs w:val="20"/>
        </w:rPr>
        <w:t xml:space="preserve">liczby przetrwało 226 drzew. </w:t>
      </w:r>
    </w:p>
    <w:p w:rsidR="006B425E" w:rsidRPr="00C6578D" w:rsidRDefault="006B425E" w:rsidP="006B425E">
      <w:pPr>
        <w:pStyle w:val="Tekstpodstawowy2"/>
        <w:autoSpaceDE w:val="0"/>
        <w:spacing w:line="276" w:lineRule="auto"/>
        <w:rPr>
          <w:szCs w:val="20"/>
        </w:rPr>
      </w:pPr>
      <w:r w:rsidRPr="00C6578D">
        <w:rPr>
          <w:szCs w:val="20"/>
        </w:rPr>
        <w:t>Na terenie miasta usytuowane są dwa pomniki prz</w:t>
      </w:r>
      <w:r w:rsidR="00E8360A" w:rsidRPr="00C6578D">
        <w:rPr>
          <w:szCs w:val="20"/>
        </w:rPr>
        <w:t xml:space="preserve">yrody nieożywionej. Są to </w:t>
      </w:r>
      <w:r w:rsidRPr="00C6578D">
        <w:rPr>
          <w:szCs w:val="20"/>
        </w:rPr>
        <w:t>głazy narzutowe z okresu zlodowacenia środkowopols</w:t>
      </w:r>
      <w:r w:rsidR="00E8360A" w:rsidRPr="00C6578D">
        <w:rPr>
          <w:szCs w:val="20"/>
        </w:rPr>
        <w:t xml:space="preserve">kiego (granitoid i granitognejs </w:t>
      </w:r>
      <w:r w:rsidRPr="00C6578D">
        <w:rPr>
          <w:szCs w:val="20"/>
        </w:rPr>
        <w:t xml:space="preserve">w Lasku Złotoryjskim), ustanowione Decyzją 11/67 PWRN Wrocław z dnia 28 grudnia1967 r. (Dz. Urz. Woj. Rady Narodowej we Wrocławiu Nr 2 </w:t>
      </w:r>
      <w:r w:rsidR="00E8360A" w:rsidRPr="00C6578D">
        <w:rPr>
          <w:szCs w:val="20"/>
        </w:rPr>
        <w:br/>
      </w:r>
      <w:r w:rsidRPr="00C6578D">
        <w:rPr>
          <w:szCs w:val="20"/>
        </w:rPr>
        <w:t xml:space="preserve">z 15.03.1969 </w:t>
      </w:r>
      <w:r w:rsidR="00E8360A" w:rsidRPr="00C6578D">
        <w:rPr>
          <w:szCs w:val="20"/>
        </w:rPr>
        <w:t xml:space="preserve">r.) </w:t>
      </w:r>
      <w:r w:rsidRPr="00C6578D">
        <w:rPr>
          <w:szCs w:val="20"/>
        </w:rPr>
        <w:t xml:space="preserve">i Zarządzeniem Nr 28 Wojewody Legnickiego z dnia 6 </w:t>
      </w:r>
      <w:r w:rsidR="00E8360A" w:rsidRPr="00C6578D">
        <w:rPr>
          <w:szCs w:val="20"/>
        </w:rPr>
        <w:t xml:space="preserve">kwietnia 1990 r. (Dz. Urz. Woj. </w:t>
      </w:r>
      <w:r w:rsidRPr="00C6578D">
        <w:rPr>
          <w:szCs w:val="20"/>
        </w:rPr>
        <w:t>Legnickiego Nr 13 poz. 201)</w:t>
      </w:r>
    </w:p>
    <w:p w:rsidR="006B425E" w:rsidRPr="00C6578D" w:rsidRDefault="006B425E" w:rsidP="006B425E">
      <w:pPr>
        <w:pStyle w:val="Tekstpodstawowy2"/>
        <w:autoSpaceDE w:val="0"/>
        <w:spacing w:line="276" w:lineRule="auto"/>
        <w:rPr>
          <w:i/>
          <w:szCs w:val="20"/>
        </w:rPr>
      </w:pPr>
      <w:r w:rsidRPr="00C6578D">
        <w:rPr>
          <w:i/>
          <w:szCs w:val="20"/>
        </w:rPr>
        <w:t>Inne formy ochrony</w:t>
      </w:r>
      <w:r w:rsidR="00B212A2" w:rsidRPr="00C6578D">
        <w:rPr>
          <w:i/>
          <w:szCs w:val="20"/>
        </w:rPr>
        <w:t xml:space="preserve"> przyrody</w:t>
      </w:r>
    </w:p>
    <w:p w:rsidR="00E8360A" w:rsidRPr="00C6578D" w:rsidRDefault="006B425E" w:rsidP="006B425E">
      <w:pPr>
        <w:pStyle w:val="Tekstpodstawowy2"/>
        <w:autoSpaceDE w:val="0"/>
        <w:spacing w:line="276" w:lineRule="auto"/>
        <w:rPr>
          <w:szCs w:val="20"/>
        </w:rPr>
      </w:pPr>
      <w:r w:rsidRPr="00C6578D">
        <w:rPr>
          <w:szCs w:val="20"/>
        </w:rPr>
        <w:t>Na terenie miasta nie występują inne, po</w:t>
      </w:r>
      <w:r w:rsidR="00E8360A" w:rsidRPr="00C6578D">
        <w:rPr>
          <w:szCs w:val="20"/>
        </w:rPr>
        <w:t xml:space="preserve">za ww. obszary ochrony przyrody </w:t>
      </w:r>
      <w:r w:rsidRPr="00C6578D">
        <w:rPr>
          <w:szCs w:val="20"/>
        </w:rPr>
        <w:t>i krajobrazu. W przypadku najbliższych obszarów oc</w:t>
      </w:r>
      <w:r w:rsidR="00E8360A" w:rsidRPr="00C6578D">
        <w:rPr>
          <w:szCs w:val="20"/>
        </w:rPr>
        <w:t xml:space="preserve">hrony przyrody i krajobrazu, </w:t>
      </w:r>
      <w:r w:rsidRPr="00C6578D">
        <w:rPr>
          <w:szCs w:val="20"/>
        </w:rPr>
        <w:t>bezpośrednio przy granicy miasta zlokalizowany jes</w:t>
      </w:r>
      <w:r w:rsidR="00E8360A" w:rsidRPr="00C6578D">
        <w:rPr>
          <w:szCs w:val="20"/>
        </w:rPr>
        <w:t xml:space="preserve">t projektowany </w:t>
      </w:r>
      <w:r w:rsidR="00E8360A" w:rsidRPr="00C6578D">
        <w:rPr>
          <w:i/>
          <w:szCs w:val="20"/>
        </w:rPr>
        <w:t xml:space="preserve">Specjalny Obszar </w:t>
      </w:r>
      <w:r w:rsidRPr="00C6578D">
        <w:rPr>
          <w:i/>
          <w:szCs w:val="20"/>
        </w:rPr>
        <w:t>Ochrony Siedlisk NATURA 2000 „Pątnów Legni</w:t>
      </w:r>
      <w:r w:rsidR="00E8360A" w:rsidRPr="00C6578D">
        <w:rPr>
          <w:i/>
          <w:szCs w:val="20"/>
        </w:rPr>
        <w:t>cki” PLH020052.</w:t>
      </w:r>
      <w:r w:rsidR="00E8360A" w:rsidRPr="00C6578D">
        <w:rPr>
          <w:szCs w:val="20"/>
        </w:rPr>
        <w:t xml:space="preserve"> Omawiany Obszar </w:t>
      </w:r>
      <w:r w:rsidRPr="00C6578D">
        <w:rPr>
          <w:szCs w:val="20"/>
        </w:rPr>
        <w:t>zlokalizowany jest w odległości ok. 900 m od granic administracyjnych L</w:t>
      </w:r>
      <w:r w:rsidR="00E8360A" w:rsidRPr="00C6578D">
        <w:rPr>
          <w:szCs w:val="20"/>
        </w:rPr>
        <w:t xml:space="preserve">egnicy, </w:t>
      </w:r>
      <w:r w:rsidR="00E8360A" w:rsidRPr="00C6578D">
        <w:rPr>
          <w:szCs w:val="20"/>
        </w:rPr>
        <w:br/>
      </w:r>
      <w:r w:rsidRPr="00C6578D">
        <w:rPr>
          <w:szCs w:val="20"/>
        </w:rPr>
        <w:t>w kierunku północno – wschodnim, w pobliżu wsi</w:t>
      </w:r>
      <w:r w:rsidR="00E8360A" w:rsidRPr="00C6578D">
        <w:rPr>
          <w:szCs w:val="20"/>
        </w:rPr>
        <w:t xml:space="preserve"> Pątnów Legnicki. Obszar NATURA </w:t>
      </w:r>
      <w:r w:rsidRPr="00C6578D">
        <w:rPr>
          <w:szCs w:val="20"/>
        </w:rPr>
        <w:t>2000 obejmuje swym zasięgiem leśne rezerwaty</w:t>
      </w:r>
      <w:r w:rsidR="00E8360A" w:rsidRPr="00C6578D">
        <w:rPr>
          <w:szCs w:val="20"/>
        </w:rPr>
        <w:t xml:space="preserve"> przyrody „Błyszcz” i „Ponikwa” </w:t>
      </w:r>
      <w:r w:rsidRPr="00C6578D">
        <w:rPr>
          <w:szCs w:val="20"/>
        </w:rPr>
        <w:t>utworzone dla ochrony cennych fragmentów lasu, głównie łęgu i grądu. W przypadku</w:t>
      </w:r>
      <w:r w:rsidR="00E8360A" w:rsidRPr="00C6578D">
        <w:rPr>
          <w:szCs w:val="20"/>
        </w:rPr>
        <w:t xml:space="preserve"> </w:t>
      </w:r>
      <w:r w:rsidRPr="00C6578D">
        <w:rPr>
          <w:szCs w:val="20"/>
        </w:rPr>
        <w:t xml:space="preserve">pozostałych obszarów ochrony przyrody </w:t>
      </w:r>
      <w:r w:rsidR="00331BAC">
        <w:rPr>
          <w:szCs w:val="20"/>
        </w:rPr>
        <w:br/>
      </w:r>
      <w:r w:rsidRPr="00C6578D">
        <w:rPr>
          <w:szCs w:val="20"/>
        </w:rPr>
        <w:t>i kraj</w:t>
      </w:r>
      <w:r w:rsidR="00E8360A" w:rsidRPr="00C6578D">
        <w:rPr>
          <w:szCs w:val="20"/>
        </w:rPr>
        <w:t xml:space="preserve">obrazu, ich odległość od granic miasta wynosi ponad 30 km. </w:t>
      </w:r>
    </w:p>
    <w:p w:rsidR="006B425E" w:rsidRPr="00C6578D" w:rsidRDefault="006B425E" w:rsidP="006B425E">
      <w:pPr>
        <w:pStyle w:val="Tekstpodstawowy2"/>
        <w:autoSpaceDE w:val="0"/>
        <w:spacing w:line="276" w:lineRule="auto"/>
        <w:rPr>
          <w:i/>
          <w:szCs w:val="20"/>
        </w:rPr>
      </w:pPr>
      <w:r w:rsidRPr="00C6578D">
        <w:rPr>
          <w:i/>
          <w:szCs w:val="20"/>
        </w:rPr>
        <w:t>Proponowane obszary</w:t>
      </w:r>
    </w:p>
    <w:p w:rsidR="006B425E" w:rsidRPr="00C6578D" w:rsidRDefault="006B425E" w:rsidP="006B425E">
      <w:pPr>
        <w:pStyle w:val="Tekstpodstawowy2"/>
        <w:autoSpaceDE w:val="0"/>
        <w:spacing w:line="276" w:lineRule="auto"/>
        <w:rPr>
          <w:szCs w:val="20"/>
        </w:rPr>
      </w:pPr>
      <w:r w:rsidRPr="00C6578D">
        <w:rPr>
          <w:szCs w:val="20"/>
        </w:rPr>
        <w:t>Proponuje się objąć ochroną pomnikową następujące obiekty:</w:t>
      </w:r>
    </w:p>
    <w:p w:rsidR="006B425E" w:rsidRPr="00C6578D" w:rsidRDefault="006B425E" w:rsidP="00680E2A">
      <w:pPr>
        <w:pStyle w:val="Tekstpodstawowy2"/>
        <w:numPr>
          <w:ilvl w:val="0"/>
          <w:numId w:val="31"/>
        </w:numPr>
        <w:autoSpaceDE w:val="0"/>
        <w:spacing w:line="276" w:lineRule="auto"/>
        <w:rPr>
          <w:szCs w:val="20"/>
        </w:rPr>
      </w:pPr>
      <w:r w:rsidRPr="00C6578D">
        <w:rPr>
          <w:szCs w:val="20"/>
        </w:rPr>
        <w:t>aleję lipową położoną na południe od ul. Wodnej,</w:t>
      </w:r>
    </w:p>
    <w:p w:rsidR="006B425E" w:rsidRPr="00C6578D" w:rsidRDefault="006B425E" w:rsidP="00680E2A">
      <w:pPr>
        <w:pStyle w:val="Tekstpodstawowy2"/>
        <w:numPr>
          <w:ilvl w:val="0"/>
          <w:numId w:val="31"/>
        </w:numPr>
        <w:autoSpaceDE w:val="0"/>
        <w:spacing w:line="276" w:lineRule="auto"/>
        <w:rPr>
          <w:szCs w:val="20"/>
        </w:rPr>
      </w:pPr>
      <w:r w:rsidRPr="00C6578D">
        <w:rPr>
          <w:szCs w:val="20"/>
        </w:rPr>
        <w:t>szpaler kasztanowców przy ul. Wielogórskiej w Przybkowie,</w:t>
      </w:r>
    </w:p>
    <w:p w:rsidR="006B425E" w:rsidRPr="00C6578D" w:rsidRDefault="006B425E" w:rsidP="00680E2A">
      <w:pPr>
        <w:pStyle w:val="Tekstpodstawowy2"/>
        <w:numPr>
          <w:ilvl w:val="0"/>
          <w:numId w:val="31"/>
        </w:numPr>
        <w:autoSpaceDE w:val="0"/>
        <w:spacing w:line="276" w:lineRule="auto"/>
        <w:rPr>
          <w:szCs w:val="20"/>
        </w:rPr>
      </w:pPr>
      <w:r w:rsidRPr="00C6578D">
        <w:rPr>
          <w:szCs w:val="20"/>
        </w:rPr>
        <w:t>platan przy u</w:t>
      </w:r>
      <w:r w:rsidR="00B212A2" w:rsidRPr="00C6578D">
        <w:rPr>
          <w:szCs w:val="20"/>
        </w:rPr>
        <w:t>l.</w:t>
      </w:r>
      <w:r w:rsidRPr="00C6578D">
        <w:rPr>
          <w:szCs w:val="20"/>
        </w:rPr>
        <w:t xml:space="preserve"> Klubowej,</w:t>
      </w:r>
    </w:p>
    <w:p w:rsidR="006B425E" w:rsidRPr="00C6578D" w:rsidRDefault="006B425E" w:rsidP="00680E2A">
      <w:pPr>
        <w:pStyle w:val="Tekstpodstawowy2"/>
        <w:numPr>
          <w:ilvl w:val="0"/>
          <w:numId w:val="31"/>
        </w:numPr>
        <w:autoSpaceDE w:val="0"/>
        <w:spacing w:line="276" w:lineRule="auto"/>
        <w:rPr>
          <w:szCs w:val="20"/>
        </w:rPr>
      </w:pPr>
      <w:r w:rsidRPr="00C6578D">
        <w:rPr>
          <w:szCs w:val="20"/>
        </w:rPr>
        <w:t>wierzbę w rejonie ul. Mickiewicza,</w:t>
      </w:r>
    </w:p>
    <w:p w:rsidR="006B425E" w:rsidRPr="00C6578D" w:rsidRDefault="006B425E" w:rsidP="00680E2A">
      <w:pPr>
        <w:pStyle w:val="Tekstpodstawowy2"/>
        <w:numPr>
          <w:ilvl w:val="0"/>
          <w:numId w:val="31"/>
        </w:numPr>
        <w:autoSpaceDE w:val="0"/>
        <w:spacing w:line="276" w:lineRule="auto"/>
        <w:rPr>
          <w:szCs w:val="20"/>
        </w:rPr>
      </w:pPr>
      <w:r w:rsidRPr="00C6578D">
        <w:rPr>
          <w:szCs w:val="20"/>
        </w:rPr>
        <w:t>trzy wierzby i dąb w dolinie Czarnej Wody,</w:t>
      </w:r>
    </w:p>
    <w:p w:rsidR="006B425E" w:rsidRPr="00C6578D" w:rsidRDefault="006B425E" w:rsidP="00680E2A">
      <w:pPr>
        <w:pStyle w:val="Tekstpodstawowy2"/>
        <w:numPr>
          <w:ilvl w:val="0"/>
          <w:numId w:val="31"/>
        </w:numPr>
        <w:autoSpaceDE w:val="0"/>
        <w:spacing w:line="276" w:lineRule="auto"/>
        <w:rPr>
          <w:szCs w:val="20"/>
        </w:rPr>
      </w:pPr>
      <w:r w:rsidRPr="00C6578D">
        <w:rPr>
          <w:szCs w:val="20"/>
        </w:rPr>
        <w:t>głaz narzutowy - granitognejs z fra</w:t>
      </w:r>
      <w:r w:rsidR="00E8360A" w:rsidRPr="00C6578D">
        <w:rPr>
          <w:szCs w:val="20"/>
        </w:rPr>
        <w:t xml:space="preserve">gmentem żyły kalcytowej w Lasku </w:t>
      </w:r>
      <w:r w:rsidRPr="00C6578D">
        <w:rPr>
          <w:szCs w:val="20"/>
        </w:rPr>
        <w:t>Złotoryjskim.</w:t>
      </w:r>
    </w:p>
    <w:p w:rsidR="00E8360A" w:rsidRPr="00C6578D" w:rsidRDefault="006B425E" w:rsidP="006B425E">
      <w:pPr>
        <w:pStyle w:val="Tekstpodstawowy2"/>
        <w:autoSpaceDE w:val="0"/>
        <w:spacing w:line="276" w:lineRule="auto"/>
        <w:rPr>
          <w:szCs w:val="20"/>
        </w:rPr>
      </w:pPr>
      <w:r w:rsidRPr="00C6578D">
        <w:rPr>
          <w:szCs w:val="20"/>
        </w:rPr>
        <w:t>Cenny przyrodniczo obszar podmokły, godny o</w:t>
      </w:r>
      <w:r w:rsidR="00E8360A" w:rsidRPr="00C6578D">
        <w:rPr>
          <w:szCs w:val="20"/>
        </w:rPr>
        <w:t xml:space="preserve">chrony jako użytek ekologiczny, </w:t>
      </w:r>
      <w:r w:rsidRPr="00C6578D">
        <w:rPr>
          <w:szCs w:val="20"/>
        </w:rPr>
        <w:t>stanowią szuwary przy Wałach Królowej Jadwigi</w:t>
      </w:r>
      <w:r w:rsidR="00E8360A" w:rsidRPr="00C6578D">
        <w:rPr>
          <w:szCs w:val="20"/>
        </w:rPr>
        <w:t xml:space="preserve"> - zalewisko bujnie porastające </w:t>
      </w:r>
      <w:r w:rsidRPr="00C6578D">
        <w:rPr>
          <w:szCs w:val="20"/>
        </w:rPr>
        <w:t>sitowiem, pałką szerokolistną i rdestnicą pływającą; ob</w:t>
      </w:r>
      <w:r w:rsidR="00E8360A" w:rsidRPr="00C6578D">
        <w:rPr>
          <w:szCs w:val="20"/>
        </w:rPr>
        <w:t xml:space="preserve">szar zalewiska jest siedliskiem </w:t>
      </w:r>
      <w:r w:rsidRPr="00C6578D">
        <w:rPr>
          <w:szCs w:val="20"/>
        </w:rPr>
        <w:t>licznych gatunków płazów, gadów i ptactwa wodnego.</w:t>
      </w:r>
    </w:p>
    <w:p w:rsidR="00F5320C" w:rsidRPr="00C6578D" w:rsidRDefault="00F5320C" w:rsidP="006B425E">
      <w:pPr>
        <w:pStyle w:val="Tekstpodstawowy2"/>
        <w:autoSpaceDE w:val="0"/>
        <w:spacing w:line="276" w:lineRule="auto"/>
        <w:rPr>
          <w:color w:val="4472C4"/>
          <w:szCs w:val="20"/>
        </w:rPr>
      </w:pPr>
    </w:p>
    <w:p w:rsidR="0056540C" w:rsidRPr="00402CF6" w:rsidRDefault="00806E51" w:rsidP="00402CF6">
      <w:pPr>
        <w:pStyle w:val="Styl5"/>
        <w:numPr>
          <w:ilvl w:val="1"/>
          <w:numId w:val="75"/>
        </w:numPr>
        <w:rPr>
          <w:sz w:val="28"/>
        </w:rPr>
      </w:pPr>
      <w:bookmarkStart w:id="100" w:name="_Toc476568499"/>
      <w:bookmarkStart w:id="101" w:name="_Toc476640402"/>
      <w:bookmarkStart w:id="102" w:name="_Toc476641522"/>
      <w:bookmarkStart w:id="103" w:name="_Toc476641897"/>
      <w:bookmarkStart w:id="104" w:name="_Toc476642261"/>
      <w:bookmarkStart w:id="105" w:name="_Toc478729530"/>
      <w:bookmarkStart w:id="106" w:name="_Toc479071927"/>
      <w:bookmarkStart w:id="107" w:name="_Toc487020350"/>
      <w:r w:rsidRPr="00402CF6">
        <w:rPr>
          <w:sz w:val="28"/>
        </w:rPr>
        <w:t>Ludność</w:t>
      </w:r>
      <w:bookmarkEnd w:id="98"/>
      <w:bookmarkEnd w:id="99"/>
      <w:bookmarkEnd w:id="100"/>
      <w:bookmarkEnd w:id="101"/>
      <w:bookmarkEnd w:id="102"/>
      <w:bookmarkEnd w:id="103"/>
      <w:bookmarkEnd w:id="104"/>
      <w:r w:rsidR="00A5496D" w:rsidRPr="00402CF6">
        <w:rPr>
          <w:sz w:val="28"/>
        </w:rPr>
        <w:t xml:space="preserve"> </w:t>
      </w:r>
      <w:bookmarkEnd w:id="105"/>
      <w:bookmarkEnd w:id="106"/>
      <w:r w:rsidR="00B0784B" w:rsidRPr="00402CF6">
        <w:rPr>
          <w:sz w:val="28"/>
        </w:rPr>
        <w:t>miasta</w:t>
      </w:r>
      <w:bookmarkEnd w:id="107"/>
    </w:p>
    <w:p w:rsidR="000D33D0" w:rsidRPr="00C6578D" w:rsidRDefault="00344367" w:rsidP="003C7803">
      <w:pPr>
        <w:spacing w:before="0" w:after="0"/>
        <w:rPr>
          <w:rFonts w:eastAsia="Calibri"/>
          <w:lang w:eastAsia="en-US"/>
        </w:rPr>
      </w:pPr>
      <w:bookmarkStart w:id="108" w:name="_Toc306278589"/>
      <w:bookmarkStart w:id="109" w:name="_Toc306703069"/>
      <w:r w:rsidRPr="00C6578D">
        <w:rPr>
          <w:rFonts w:eastAsia="Calibri"/>
          <w:lang w:eastAsia="en-US"/>
        </w:rPr>
        <w:t>Na koniec grudnia 201</w:t>
      </w:r>
      <w:r w:rsidR="00EF68F9" w:rsidRPr="00C6578D">
        <w:rPr>
          <w:rFonts w:eastAsia="Calibri"/>
          <w:lang w:eastAsia="en-US"/>
        </w:rPr>
        <w:t>6</w:t>
      </w:r>
      <w:r w:rsidR="003C7803" w:rsidRPr="00C6578D">
        <w:rPr>
          <w:rFonts w:eastAsia="Calibri"/>
          <w:lang w:eastAsia="en-US"/>
        </w:rPr>
        <w:t xml:space="preserve"> r. liczba mieszkańców</w:t>
      </w:r>
      <w:r w:rsidRPr="00C6578D">
        <w:rPr>
          <w:rFonts w:eastAsia="Calibri"/>
          <w:lang w:eastAsia="en-US"/>
        </w:rPr>
        <w:t xml:space="preserve"> </w:t>
      </w:r>
      <w:r w:rsidR="003C7803" w:rsidRPr="00C6578D">
        <w:rPr>
          <w:rFonts w:eastAsia="Calibri"/>
          <w:lang w:eastAsia="en-US"/>
        </w:rPr>
        <w:t xml:space="preserve">Legnicy </w:t>
      </w:r>
      <w:r w:rsidRPr="00C6578D">
        <w:rPr>
          <w:rFonts w:eastAsia="Calibri"/>
          <w:lang w:eastAsia="en-US"/>
        </w:rPr>
        <w:t xml:space="preserve">wynosiła </w:t>
      </w:r>
      <w:r w:rsidR="003C7803" w:rsidRPr="00C6578D">
        <w:t xml:space="preserve">100 718 </w:t>
      </w:r>
      <w:r w:rsidRPr="00C6578D">
        <w:rPr>
          <w:rFonts w:eastAsia="Calibri"/>
          <w:lang w:eastAsia="en-US"/>
        </w:rPr>
        <w:t xml:space="preserve">osób (GUS BDL). </w:t>
      </w:r>
      <w:bookmarkStart w:id="110" w:name="_Toc447537307"/>
      <w:r w:rsidR="007B68D3" w:rsidRPr="00C6578D">
        <w:rPr>
          <w:rFonts w:eastAsia="Calibri"/>
          <w:lang w:eastAsia="en-US"/>
        </w:rPr>
        <w:t xml:space="preserve"> </w:t>
      </w:r>
    </w:p>
    <w:p w:rsidR="003C7803" w:rsidRPr="00C6578D" w:rsidRDefault="003C7803" w:rsidP="003C7803">
      <w:pPr>
        <w:spacing w:before="0" w:after="0"/>
      </w:pPr>
    </w:p>
    <w:p w:rsidR="00D513EC" w:rsidRPr="00C6578D" w:rsidRDefault="00D513EC" w:rsidP="00D513EC">
      <w:pPr>
        <w:pStyle w:val="Legenda"/>
        <w:spacing w:line="276" w:lineRule="auto"/>
      </w:pPr>
      <w:bookmarkStart w:id="111" w:name="_Toc487019676"/>
      <w:r w:rsidRPr="00C6578D">
        <w:t xml:space="preserve">Tabela </w:t>
      </w:r>
      <w:r w:rsidR="005C7D3D">
        <w:fldChar w:fldCharType="begin"/>
      </w:r>
      <w:r w:rsidR="005C7D3D">
        <w:instrText xml:space="preserve"> SEQ Tabela \* ARABIC </w:instrText>
      </w:r>
      <w:r w:rsidR="005C7D3D">
        <w:fldChar w:fldCharType="separate"/>
      </w:r>
      <w:r w:rsidR="0095776E">
        <w:rPr>
          <w:noProof/>
        </w:rPr>
        <w:t>3</w:t>
      </w:r>
      <w:r w:rsidR="005C7D3D">
        <w:rPr>
          <w:noProof/>
        </w:rPr>
        <w:fldChar w:fldCharType="end"/>
      </w:r>
      <w:r w:rsidRPr="00C6578D">
        <w:t xml:space="preserve">. Struktura ludności </w:t>
      </w:r>
      <w:r w:rsidR="003C7803" w:rsidRPr="00C6578D">
        <w:t>Miasta Legnicy.</w:t>
      </w:r>
      <w:bookmarkEnd w:id="111"/>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65"/>
        <w:gridCol w:w="1656"/>
        <w:gridCol w:w="2842"/>
        <w:gridCol w:w="2620"/>
      </w:tblGrid>
      <w:tr w:rsidR="00E91E57" w:rsidRPr="00C6578D" w:rsidTr="00F00B89">
        <w:trPr>
          <w:trHeight w:val="290"/>
        </w:trPr>
        <w:tc>
          <w:tcPr>
            <w:tcW w:w="1166" w:type="pct"/>
            <w:vMerge w:val="restart"/>
            <w:shd w:val="clear" w:color="auto" w:fill="auto"/>
            <w:vAlign w:val="center"/>
            <w:hideMark/>
          </w:tcPr>
          <w:p w:rsidR="00D513EC" w:rsidRPr="00C6578D" w:rsidRDefault="003C7803" w:rsidP="00E42075">
            <w:pPr>
              <w:spacing w:before="0" w:after="0"/>
              <w:jc w:val="center"/>
              <w:rPr>
                <w:rFonts w:cs="Times New Roman"/>
                <w:b/>
                <w:bCs/>
                <w:sz w:val="20"/>
                <w:szCs w:val="20"/>
              </w:rPr>
            </w:pPr>
            <w:r w:rsidRPr="00C6578D">
              <w:rPr>
                <w:rFonts w:cs="Times New Roman"/>
                <w:b/>
                <w:bCs/>
                <w:sz w:val="20"/>
                <w:szCs w:val="20"/>
              </w:rPr>
              <w:t>Miasto Legnica</w:t>
            </w:r>
          </w:p>
        </w:tc>
        <w:tc>
          <w:tcPr>
            <w:tcW w:w="892" w:type="pct"/>
            <w:shd w:val="clear" w:color="auto" w:fill="auto"/>
            <w:vAlign w:val="center"/>
            <w:hideMark/>
          </w:tcPr>
          <w:p w:rsidR="00D513EC" w:rsidRPr="00C6578D" w:rsidRDefault="00D513EC" w:rsidP="00D513EC">
            <w:pPr>
              <w:spacing w:before="0" w:after="0"/>
              <w:jc w:val="center"/>
              <w:rPr>
                <w:rFonts w:cs="Times New Roman"/>
                <w:b/>
                <w:bCs/>
                <w:sz w:val="20"/>
                <w:szCs w:val="20"/>
              </w:rPr>
            </w:pPr>
            <w:r w:rsidRPr="00C6578D">
              <w:rPr>
                <w:rFonts w:cs="Times New Roman"/>
                <w:b/>
                <w:bCs/>
                <w:sz w:val="20"/>
                <w:szCs w:val="20"/>
              </w:rPr>
              <w:t>Liczba osób</w:t>
            </w:r>
          </w:p>
        </w:tc>
        <w:tc>
          <w:tcPr>
            <w:tcW w:w="1531" w:type="pct"/>
            <w:shd w:val="clear" w:color="auto" w:fill="auto"/>
            <w:vAlign w:val="center"/>
            <w:hideMark/>
          </w:tcPr>
          <w:p w:rsidR="00D513EC" w:rsidRPr="00C6578D" w:rsidRDefault="00D513EC" w:rsidP="00D513EC">
            <w:pPr>
              <w:spacing w:before="0" w:after="0"/>
              <w:jc w:val="center"/>
              <w:rPr>
                <w:rFonts w:cs="Times New Roman"/>
                <w:b/>
                <w:sz w:val="20"/>
                <w:szCs w:val="20"/>
              </w:rPr>
            </w:pPr>
            <w:r w:rsidRPr="00C6578D">
              <w:rPr>
                <w:rFonts w:cs="Times New Roman"/>
                <w:b/>
                <w:sz w:val="20"/>
                <w:szCs w:val="20"/>
              </w:rPr>
              <w:t>Powierzchnia [km</w:t>
            </w:r>
            <w:r w:rsidRPr="00C6578D">
              <w:rPr>
                <w:rFonts w:cs="Times New Roman"/>
                <w:b/>
                <w:sz w:val="20"/>
                <w:szCs w:val="20"/>
                <w:vertAlign w:val="superscript"/>
              </w:rPr>
              <w:t>2</w:t>
            </w:r>
            <w:r w:rsidRPr="00C6578D">
              <w:rPr>
                <w:rFonts w:cs="Times New Roman"/>
                <w:b/>
                <w:sz w:val="20"/>
                <w:szCs w:val="20"/>
              </w:rPr>
              <w:t>]</w:t>
            </w:r>
          </w:p>
        </w:tc>
        <w:tc>
          <w:tcPr>
            <w:tcW w:w="1411" w:type="pct"/>
            <w:shd w:val="clear" w:color="auto" w:fill="auto"/>
            <w:vAlign w:val="center"/>
            <w:hideMark/>
          </w:tcPr>
          <w:p w:rsidR="00D513EC" w:rsidRPr="00C6578D" w:rsidRDefault="00D513EC" w:rsidP="00D513EC">
            <w:pPr>
              <w:spacing w:before="0" w:after="0"/>
              <w:jc w:val="center"/>
              <w:rPr>
                <w:rFonts w:cs="Times New Roman"/>
                <w:b/>
                <w:bCs/>
                <w:sz w:val="20"/>
                <w:szCs w:val="20"/>
              </w:rPr>
            </w:pPr>
            <w:r w:rsidRPr="00C6578D">
              <w:rPr>
                <w:rFonts w:cs="Times New Roman"/>
                <w:b/>
                <w:bCs/>
                <w:sz w:val="20"/>
                <w:szCs w:val="20"/>
              </w:rPr>
              <w:t>Gęstość zaludnienia [os./km</w:t>
            </w:r>
            <w:r w:rsidRPr="00C6578D">
              <w:rPr>
                <w:rFonts w:cs="Times New Roman"/>
                <w:b/>
                <w:bCs/>
                <w:sz w:val="20"/>
                <w:szCs w:val="20"/>
                <w:vertAlign w:val="superscript"/>
              </w:rPr>
              <w:t>2</w:t>
            </w:r>
            <w:r w:rsidRPr="00C6578D">
              <w:rPr>
                <w:rFonts w:cs="Times New Roman"/>
                <w:b/>
                <w:bCs/>
                <w:sz w:val="20"/>
                <w:szCs w:val="20"/>
              </w:rPr>
              <w:t>]</w:t>
            </w:r>
          </w:p>
        </w:tc>
      </w:tr>
      <w:tr w:rsidR="00E91E57" w:rsidRPr="00C6578D" w:rsidTr="00F00B89">
        <w:trPr>
          <w:trHeight w:val="267"/>
        </w:trPr>
        <w:tc>
          <w:tcPr>
            <w:tcW w:w="1166" w:type="pct"/>
            <w:vMerge/>
            <w:shd w:val="clear" w:color="auto" w:fill="auto"/>
            <w:vAlign w:val="center"/>
            <w:hideMark/>
          </w:tcPr>
          <w:p w:rsidR="00D513EC" w:rsidRPr="00C6578D" w:rsidRDefault="00D513EC" w:rsidP="00D513EC">
            <w:pPr>
              <w:spacing w:before="0" w:after="0"/>
              <w:jc w:val="center"/>
              <w:rPr>
                <w:rFonts w:cs="Times New Roman"/>
                <w:b/>
                <w:bCs/>
                <w:color w:val="4472C4"/>
                <w:sz w:val="20"/>
                <w:szCs w:val="20"/>
              </w:rPr>
            </w:pPr>
          </w:p>
        </w:tc>
        <w:tc>
          <w:tcPr>
            <w:tcW w:w="892" w:type="pct"/>
            <w:shd w:val="clear" w:color="auto" w:fill="auto"/>
            <w:vAlign w:val="center"/>
          </w:tcPr>
          <w:p w:rsidR="00D513EC" w:rsidRPr="00C6578D" w:rsidRDefault="003C7803" w:rsidP="00D513EC">
            <w:pPr>
              <w:spacing w:before="0" w:after="0"/>
              <w:jc w:val="center"/>
              <w:rPr>
                <w:rFonts w:cs="Times New Roman"/>
                <w:sz w:val="20"/>
                <w:szCs w:val="20"/>
              </w:rPr>
            </w:pPr>
            <w:r w:rsidRPr="00C6578D">
              <w:rPr>
                <w:rFonts w:cs="Times New Roman"/>
                <w:sz w:val="20"/>
                <w:szCs w:val="20"/>
              </w:rPr>
              <w:t>100 718</w:t>
            </w:r>
          </w:p>
        </w:tc>
        <w:tc>
          <w:tcPr>
            <w:tcW w:w="1531" w:type="pct"/>
            <w:shd w:val="clear" w:color="auto" w:fill="auto"/>
            <w:vAlign w:val="center"/>
          </w:tcPr>
          <w:p w:rsidR="00D513EC" w:rsidRPr="00C6578D" w:rsidRDefault="003C7803" w:rsidP="00D513EC">
            <w:pPr>
              <w:spacing w:before="0" w:after="0"/>
              <w:jc w:val="center"/>
              <w:rPr>
                <w:rFonts w:cs="Times New Roman"/>
                <w:sz w:val="20"/>
                <w:szCs w:val="20"/>
              </w:rPr>
            </w:pPr>
            <w:r w:rsidRPr="00C6578D">
              <w:rPr>
                <w:rFonts w:cs="Times New Roman"/>
                <w:sz w:val="20"/>
                <w:szCs w:val="20"/>
              </w:rPr>
              <w:t>56,29</w:t>
            </w:r>
          </w:p>
        </w:tc>
        <w:tc>
          <w:tcPr>
            <w:tcW w:w="1411" w:type="pct"/>
            <w:shd w:val="clear" w:color="auto" w:fill="auto"/>
            <w:vAlign w:val="center"/>
          </w:tcPr>
          <w:p w:rsidR="00D513EC" w:rsidRPr="00C6578D" w:rsidRDefault="003C7803" w:rsidP="00D513EC">
            <w:pPr>
              <w:spacing w:before="0" w:after="0"/>
              <w:jc w:val="center"/>
              <w:rPr>
                <w:rFonts w:cs="Times New Roman"/>
                <w:sz w:val="20"/>
                <w:szCs w:val="20"/>
              </w:rPr>
            </w:pPr>
            <w:r w:rsidRPr="00C6578D">
              <w:rPr>
                <w:rFonts w:cs="Times New Roman"/>
                <w:sz w:val="20"/>
                <w:szCs w:val="20"/>
              </w:rPr>
              <w:t>1 789</w:t>
            </w:r>
          </w:p>
        </w:tc>
      </w:tr>
    </w:tbl>
    <w:p w:rsidR="00C67FA3" w:rsidRPr="00C6578D" w:rsidRDefault="00D513EC" w:rsidP="00736877">
      <w:pPr>
        <w:spacing w:line="276" w:lineRule="auto"/>
        <w:rPr>
          <w:i/>
          <w:iCs/>
          <w:sz w:val="18"/>
          <w:szCs w:val="18"/>
        </w:rPr>
      </w:pPr>
      <w:r w:rsidRPr="00C6578D">
        <w:rPr>
          <w:i/>
          <w:iCs/>
          <w:sz w:val="18"/>
          <w:szCs w:val="18"/>
        </w:rPr>
        <w:t>Źródło: Bank danych regionalnych GUS.</w:t>
      </w:r>
    </w:p>
    <w:p w:rsidR="00D513EC" w:rsidRPr="00C6578D" w:rsidRDefault="00D513EC" w:rsidP="00D513EC">
      <w:pPr>
        <w:pStyle w:val="Legenda"/>
        <w:spacing w:line="276" w:lineRule="auto"/>
      </w:pPr>
      <w:bookmarkStart w:id="112" w:name="_Toc487019677"/>
      <w:r w:rsidRPr="00C6578D">
        <w:t xml:space="preserve">Tabela </w:t>
      </w:r>
      <w:r w:rsidR="005C7D3D">
        <w:fldChar w:fldCharType="begin"/>
      </w:r>
      <w:r w:rsidR="005C7D3D">
        <w:instrText xml:space="preserve"> SEQ Tabela \* ARABIC </w:instrText>
      </w:r>
      <w:r w:rsidR="005C7D3D">
        <w:fldChar w:fldCharType="separate"/>
      </w:r>
      <w:r w:rsidR="0095776E">
        <w:rPr>
          <w:noProof/>
        </w:rPr>
        <w:t>4</w:t>
      </w:r>
      <w:r w:rsidR="005C7D3D">
        <w:rPr>
          <w:noProof/>
        </w:rPr>
        <w:fldChar w:fldCharType="end"/>
      </w:r>
      <w:r w:rsidRPr="00C6578D">
        <w:t>. Prz</w:t>
      </w:r>
      <w:r w:rsidR="00B0784B" w:rsidRPr="00C6578D">
        <w:t>yrost naturalny</w:t>
      </w:r>
      <w:r w:rsidR="00B212A2" w:rsidRPr="00C6578D">
        <w:t xml:space="preserve"> w 2016 r.</w:t>
      </w:r>
      <w:bookmarkEnd w:id="112"/>
      <w:r w:rsidR="00B0784B" w:rsidRPr="00C6578D">
        <w:t xml:space="preserve"> </w:t>
      </w:r>
      <w:r w:rsidR="00E42075" w:rsidRPr="00C6578D">
        <w:t xml:space="preserve"> </w:t>
      </w:r>
    </w:p>
    <w:tbl>
      <w:tblPr>
        <w:tblW w:w="4963" w:type="pct"/>
        <w:tblInd w:w="7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627"/>
        <w:gridCol w:w="2187"/>
        <w:gridCol w:w="2154"/>
        <w:gridCol w:w="2315"/>
      </w:tblGrid>
      <w:tr w:rsidR="00B0784B" w:rsidRPr="00C6578D" w:rsidTr="00F00B89">
        <w:trPr>
          <w:trHeight w:val="298"/>
        </w:trPr>
        <w:tc>
          <w:tcPr>
            <w:tcW w:w="1415" w:type="pct"/>
            <w:vMerge w:val="restart"/>
            <w:shd w:val="clear" w:color="auto" w:fill="auto"/>
            <w:vAlign w:val="center"/>
            <w:hideMark/>
          </w:tcPr>
          <w:p w:rsidR="00D513EC" w:rsidRPr="00C6578D" w:rsidRDefault="00D513EC" w:rsidP="00D513EC">
            <w:pPr>
              <w:spacing w:before="0" w:after="0"/>
              <w:jc w:val="center"/>
              <w:rPr>
                <w:rFonts w:cs="Times New Roman"/>
                <w:b/>
                <w:bCs/>
                <w:sz w:val="20"/>
                <w:szCs w:val="20"/>
              </w:rPr>
            </w:pPr>
            <w:r w:rsidRPr="00C6578D">
              <w:rPr>
                <w:rFonts w:cs="Times New Roman"/>
                <w:b/>
                <w:bCs/>
                <w:sz w:val="20"/>
                <w:szCs w:val="20"/>
              </w:rPr>
              <w:t>Przyrost naturalny</w:t>
            </w:r>
          </w:p>
          <w:p w:rsidR="00D513EC" w:rsidRPr="00C6578D" w:rsidRDefault="00D513EC" w:rsidP="00D513EC">
            <w:pPr>
              <w:spacing w:before="0" w:after="0"/>
              <w:jc w:val="center"/>
              <w:rPr>
                <w:rFonts w:cs="Times New Roman"/>
                <w:b/>
                <w:bCs/>
                <w:sz w:val="20"/>
                <w:szCs w:val="20"/>
              </w:rPr>
            </w:pPr>
            <w:r w:rsidRPr="00C6578D">
              <w:rPr>
                <w:rFonts w:cs="Times New Roman"/>
                <w:sz w:val="20"/>
                <w:szCs w:val="20"/>
              </w:rPr>
              <w:t>[w osobach]</w:t>
            </w:r>
          </w:p>
        </w:tc>
        <w:tc>
          <w:tcPr>
            <w:tcW w:w="1178" w:type="pct"/>
            <w:shd w:val="clear" w:color="auto" w:fill="auto"/>
            <w:vAlign w:val="center"/>
            <w:hideMark/>
          </w:tcPr>
          <w:p w:rsidR="00D513EC" w:rsidRPr="00C6578D" w:rsidRDefault="00D513EC" w:rsidP="00D513EC">
            <w:pPr>
              <w:spacing w:before="0" w:after="0"/>
              <w:jc w:val="center"/>
              <w:rPr>
                <w:rFonts w:cs="Times New Roman"/>
                <w:b/>
                <w:bCs/>
                <w:sz w:val="20"/>
                <w:szCs w:val="20"/>
              </w:rPr>
            </w:pPr>
            <w:r w:rsidRPr="00C6578D">
              <w:rPr>
                <w:rFonts w:cs="Times New Roman"/>
                <w:b/>
                <w:bCs/>
                <w:sz w:val="20"/>
                <w:szCs w:val="20"/>
              </w:rPr>
              <w:t>Urodzenia żywe</w:t>
            </w:r>
          </w:p>
        </w:tc>
        <w:tc>
          <w:tcPr>
            <w:tcW w:w="1160" w:type="pct"/>
            <w:shd w:val="clear" w:color="auto" w:fill="auto"/>
            <w:vAlign w:val="center"/>
            <w:hideMark/>
          </w:tcPr>
          <w:p w:rsidR="00D513EC" w:rsidRPr="00C6578D" w:rsidRDefault="00D513EC" w:rsidP="00D513EC">
            <w:pPr>
              <w:spacing w:before="0" w:after="0"/>
              <w:jc w:val="center"/>
              <w:rPr>
                <w:rFonts w:cs="Times New Roman"/>
                <w:b/>
                <w:bCs/>
                <w:sz w:val="20"/>
                <w:szCs w:val="20"/>
              </w:rPr>
            </w:pPr>
            <w:r w:rsidRPr="00C6578D">
              <w:rPr>
                <w:rFonts w:cs="Times New Roman"/>
                <w:b/>
                <w:bCs/>
                <w:sz w:val="20"/>
                <w:szCs w:val="20"/>
              </w:rPr>
              <w:t>Zgony</w:t>
            </w:r>
          </w:p>
        </w:tc>
        <w:tc>
          <w:tcPr>
            <w:tcW w:w="1248" w:type="pct"/>
            <w:shd w:val="clear" w:color="auto" w:fill="auto"/>
            <w:vAlign w:val="center"/>
            <w:hideMark/>
          </w:tcPr>
          <w:p w:rsidR="00D513EC" w:rsidRPr="00C6578D" w:rsidRDefault="00D513EC" w:rsidP="00D513EC">
            <w:pPr>
              <w:spacing w:before="0" w:after="0"/>
              <w:jc w:val="center"/>
              <w:rPr>
                <w:rFonts w:cs="Times New Roman"/>
                <w:b/>
                <w:bCs/>
                <w:sz w:val="20"/>
                <w:szCs w:val="20"/>
              </w:rPr>
            </w:pPr>
            <w:r w:rsidRPr="00C6578D">
              <w:rPr>
                <w:rFonts w:cs="Times New Roman"/>
                <w:b/>
                <w:bCs/>
                <w:sz w:val="20"/>
                <w:szCs w:val="20"/>
              </w:rPr>
              <w:t>Przyrost naturalny</w:t>
            </w:r>
          </w:p>
        </w:tc>
      </w:tr>
      <w:tr w:rsidR="00B0784B" w:rsidRPr="00C6578D" w:rsidTr="00F00B89">
        <w:trPr>
          <w:trHeight w:val="262"/>
        </w:trPr>
        <w:tc>
          <w:tcPr>
            <w:tcW w:w="1415" w:type="pct"/>
            <w:vMerge/>
            <w:shd w:val="clear" w:color="auto" w:fill="auto"/>
            <w:vAlign w:val="center"/>
            <w:hideMark/>
          </w:tcPr>
          <w:p w:rsidR="00D513EC" w:rsidRPr="00C6578D" w:rsidRDefault="00D513EC" w:rsidP="00D513EC">
            <w:pPr>
              <w:spacing w:before="0" w:after="0"/>
              <w:jc w:val="center"/>
              <w:rPr>
                <w:rFonts w:cs="Times New Roman"/>
                <w:sz w:val="20"/>
                <w:szCs w:val="20"/>
              </w:rPr>
            </w:pPr>
          </w:p>
        </w:tc>
        <w:tc>
          <w:tcPr>
            <w:tcW w:w="1178" w:type="pct"/>
            <w:shd w:val="clear" w:color="auto" w:fill="auto"/>
            <w:vAlign w:val="center"/>
          </w:tcPr>
          <w:p w:rsidR="00D513EC" w:rsidRPr="00C6578D" w:rsidRDefault="00B0784B" w:rsidP="00D513EC">
            <w:pPr>
              <w:spacing w:before="0" w:after="0"/>
              <w:jc w:val="center"/>
              <w:rPr>
                <w:rFonts w:cs="Times New Roman"/>
                <w:sz w:val="20"/>
                <w:szCs w:val="20"/>
              </w:rPr>
            </w:pPr>
            <w:r w:rsidRPr="00C6578D">
              <w:rPr>
                <w:rFonts w:cs="Times New Roman"/>
                <w:sz w:val="20"/>
                <w:szCs w:val="20"/>
              </w:rPr>
              <w:t>963</w:t>
            </w:r>
          </w:p>
        </w:tc>
        <w:tc>
          <w:tcPr>
            <w:tcW w:w="1160" w:type="pct"/>
            <w:shd w:val="clear" w:color="auto" w:fill="auto"/>
            <w:vAlign w:val="center"/>
          </w:tcPr>
          <w:p w:rsidR="00D513EC" w:rsidRPr="00C6578D" w:rsidRDefault="00B0784B" w:rsidP="00D513EC">
            <w:pPr>
              <w:spacing w:before="0" w:after="0"/>
              <w:jc w:val="center"/>
              <w:rPr>
                <w:rFonts w:cs="Times New Roman"/>
                <w:sz w:val="20"/>
                <w:szCs w:val="20"/>
              </w:rPr>
            </w:pPr>
            <w:r w:rsidRPr="00C6578D">
              <w:rPr>
                <w:rFonts w:cs="Times New Roman"/>
                <w:sz w:val="20"/>
                <w:szCs w:val="20"/>
              </w:rPr>
              <w:t>1059</w:t>
            </w:r>
          </w:p>
        </w:tc>
        <w:tc>
          <w:tcPr>
            <w:tcW w:w="1248" w:type="pct"/>
            <w:shd w:val="clear" w:color="auto" w:fill="auto"/>
            <w:vAlign w:val="center"/>
          </w:tcPr>
          <w:p w:rsidR="00D513EC" w:rsidRPr="00C6578D" w:rsidRDefault="003C7803" w:rsidP="00716B9D">
            <w:pPr>
              <w:spacing w:before="0" w:after="0"/>
              <w:jc w:val="center"/>
              <w:rPr>
                <w:rFonts w:cs="Times New Roman"/>
                <w:sz w:val="20"/>
                <w:szCs w:val="20"/>
              </w:rPr>
            </w:pPr>
            <w:r w:rsidRPr="00C6578D">
              <w:rPr>
                <w:rFonts w:cs="Times New Roman"/>
                <w:sz w:val="20"/>
                <w:szCs w:val="20"/>
              </w:rPr>
              <w:t>-96</w:t>
            </w:r>
          </w:p>
        </w:tc>
      </w:tr>
    </w:tbl>
    <w:p w:rsidR="00C67FA3" w:rsidRPr="00C6578D" w:rsidRDefault="00D513EC" w:rsidP="00F00B89">
      <w:pPr>
        <w:spacing w:line="276" w:lineRule="auto"/>
        <w:rPr>
          <w:i/>
          <w:iCs/>
          <w:sz w:val="18"/>
          <w:szCs w:val="18"/>
        </w:rPr>
      </w:pPr>
      <w:r w:rsidRPr="00C6578D">
        <w:rPr>
          <w:i/>
          <w:iCs/>
          <w:sz w:val="18"/>
          <w:szCs w:val="18"/>
        </w:rPr>
        <w:t>Źródło: Ban</w:t>
      </w:r>
      <w:r w:rsidR="00E42075" w:rsidRPr="00C6578D">
        <w:rPr>
          <w:i/>
          <w:iCs/>
          <w:sz w:val="18"/>
          <w:szCs w:val="18"/>
        </w:rPr>
        <w:t>k danych regionalnych GUS.</w:t>
      </w:r>
    </w:p>
    <w:p w:rsidR="006D550B" w:rsidRDefault="005534C4" w:rsidP="006D550B">
      <w:pPr>
        <w:autoSpaceDE w:val="0"/>
        <w:autoSpaceDN w:val="0"/>
        <w:adjustRightInd w:val="0"/>
        <w:spacing w:before="0" w:after="0" w:line="276" w:lineRule="auto"/>
        <w:rPr>
          <w:rFonts w:eastAsia="Calibri"/>
          <w:lang w:eastAsia="en-US"/>
        </w:rPr>
      </w:pPr>
      <w:r w:rsidRPr="00C6578D">
        <w:rPr>
          <w:rFonts w:eastAsia="Calibri"/>
          <w:lang w:eastAsia="en-US"/>
        </w:rPr>
        <w:t>Zmianę liczby mieszkańców w latach 200</w:t>
      </w:r>
      <w:r w:rsidR="00E42075" w:rsidRPr="00C6578D">
        <w:rPr>
          <w:rFonts w:eastAsia="Calibri"/>
          <w:lang w:eastAsia="en-US"/>
        </w:rPr>
        <w:t>0</w:t>
      </w:r>
      <w:r w:rsidRPr="00C6578D">
        <w:rPr>
          <w:rFonts w:eastAsia="Calibri"/>
          <w:lang w:eastAsia="en-US"/>
        </w:rPr>
        <w:t xml:space="preserve"> – 201</w:t>
      </w:r>
      <w:r w:rsidR="003C7803" w:rsidRPr="00C6578D">
        <w:rPr>
          <w:rFonts w:eastAsia="Calibri"/>
          <w:lang w:eastAsia="en-US"/>
        </w:rPr>
        <w:t>6</w:t>
      </w:r>
      <w:r w:rsidRPr="00C6578D">
        <w:rPr>
          <w:rFonts w:eastAsia="Calibri"/>
          <w:lang w:eastAsia="en-US"/>
        </w:rPr>
        <w:t>, przedstawiono g</w:t>
      </w:r>
      <w:r w:rsidR="00B04733" w:rsidRPr="00C6578D">
        <w:rPr>
          <w:rFonts w:eastAsia="Calibri"/>
          <w:lang w:eastAsia="en-US"/>
        </w:rPr>
        <w:t>ranficznie na wykresie poniżej.</w:t>
      </w:r>
      <w:bookmarkStart w:id="113" w:name="_Toc486933589"/>
    </w:p>
    <w:p w:rsidR="00344367" w:rsidRPr="006D550B" w:rsidRDefault="00344367" w:rsidP="006D550B">
      <w:pPr>
        <w:autoSpaceDE w:val="0"/>
        <w:autoSpaceDN w:val="0"/>
        <w:adjustRightInd w:val="0"/>
        <w:spacing w:before="0" w:after="0" w:line="276" w:lineRule="auto"/>
        <w:rPr>
          <w:rFonts w:eastAsia="Calibri"/>
          <w:lang w:eastAsia="en-US"/>
        </w:rPr>
      </w:pPr>
      <w:r w:rsidRPr="00C6578D">
        <w:rPr>
          <w:rFonts w:eastAsia="Calibri"/>
          <w:i/>
          <w:iCs/>
          <w:sz w:val="20"/>
          <w:szCs w:val="18"/>
          <w:lang w:eastAsia="en-US"/>
        </w:rPr>
        <w:t xml:space="preserve">Wykres </w:t>
      </w:r>
      <w:r w:rsidRPr="00C6578D">
        <w:rPr>
          <w:rFonts w:eastAsia="Calibri"/>
          <w:i/>
          <w:iCs/>
          <w:sz w:val="20"/>
          <w:szCs w:val="18"/>
          <w:lang w:eastAsia="en-US"/>
        </w:rPr>
        <w:fldChar w:fldCharType="begin"/>
      </w:r>
      <w:r w:rsidRPr="00C6578D">
        <w:rPr>
          <w:rFonts w:eastAsia="Calibri"/>
          <w:i/>
          <w:iCs/>
          <w:sz w:val="20"/>
          <w:szCs w:val="18"/>
          <w:lang w:eastAsia="en-US"/>
        </w:rPr>
        <w:instrText xml:space="preserve"> SEQ Wykres \* ARABIC </w:instrText>
      </w:r>
      <w:r w:rsidRPr="00C6578D">
        <w:rPr>
          <w:rFonts w:eastAsia="Calibri"/>
          <w:i/>
          <w:iCs/>
          <w:sz w:val="20"/>
          <w:szCs w:val="18"/>
          <w:lang w:eastAsia="en-US"/>
        </w:rPr>
        <w:fldChar w:fldCharType="separate"/>
      </w:r>
      <w:r w:rsidR="0095776E">
        <w:rPr>
          <w:rFonts w:eastAsia="Calibri"/>
          <w:i/>
          <w:iCs/>
          <w:noProof/>
          <w:sz w:val="20"/>
          <w:szCs w:val="18"/>
          <w:lang w:eastAsia="en-US"/>
        </w:rPr>
        <w:t>1</w:t>
      </w:r>
      <w:r w:rsidRPr="00C6578D">
        <w:rPr>
          <w:rFonts w:eastAsia="Calibri"/>
          <w:i/>
          <w:iCs/>
          <w:noProof/>
          <w:sz w:val="20"/>
          <w:szCs w:val="18"/>
          <w:lang w:eastAsia="en-US"/>
        </w:rPr>
        <w:fldChar w:fldCharType="end"/>
      </w:r>
      <w:r w:rsidR="00B212A2" w:rsidRPr="00C6578D">
        <w:rPr>
          <w:rFonts w:eastAsia="Calibri"/>
          <w:i/>
          <w:iCs/>
          <w:sz w:val="20"/>
          <w:szCs w:val="18"/>
          <w:lang w:eastAsia="en-US"/>
        </w:rPr>
        <w:t>.Zmiana l</w:t>
      </w:r>
      <w:r w:rsidRPr="00C6578D">
        <w:rPr>
          <w:rFonts w:eastAsia="Calibri"/>
          <w:i/>
          <w:iCs/>
          <w:sz w:val="20"/>
          <w:szCs w:val="18"/>
          <w:lang w:eastAsia="en-US"/>
        </w:rPr>
        <w:t>i</w:t>
      </w:r>
      <w:r w:rsidR="00DB51D9" w:rsidRPr="00C6578D">
        <w:rPr>
          <w:rFonts w:eastAsia="Calibri"/>
          <w:i/>
          <w:iCs/>
          <w:sz w:val="20"/>
          <w:szCs w:val="18"/>
          <w:lang w:eastAsia="en-US"/>
        </w:rPr>
        <w:t>czb</w:t>
      </w:r>
      <w:r w:rsidR="00B212A2" w:rsidRPr="00C6578D">
        <w:rPr>
          <w:rFonts w:eastAsia="Calibri"/>
          <w:i/>
          <w:iCs/>
          <w:sz w:val="20"/>
          <w:szCs w:val="18"/>
          <w:lang w:eastAsia="en-US"/>
        </w:rPr>
        <w:t>y</w:t>
      </w:r>
      <w:r w:rsidR="00DB51D9" w:rsidRPr="00C6578D">
        <w:rPr>
          <w:rFonts w:eastAsia="Calibri"/>
          <w:i/>
          <w:iCs/>
          <w:sz w:val="20"/>
          <w:szCs w:val="18"/>
          <w:lang w:eastAsia="en-US"/>
        </w:rPr>
        <w:t xml:space="preserve"> </w:t>
      </w:r>
      <w:r w:rsidR="003C7803" w:rsidRPr="00C6578D">
        <w:rPr>
          <w:rFonts w:eastAsia="Calibri"/>
          <w:i/>
          <w:iCs/>
          <w:sz w:val="20"/>
          <w:szCs w:val="18"/>
          <w:lang w:eastAsia="en-US"/>
        </w:rPr>
        <w:t xml:space="preserve">mieszkańców miasta </w:t>
      </w:r>
      <w:r w:rsidRPr="00C6578D">
        <w:rPr>
          <w:rFonts w:eastAsia="Calibri"/>
          <w:i/>
          <w:iCs/>
          <w:sz w:val="20"/>
          <w:szCs w:val="18"/>
          <w:lang w:eastAsia="en-US"/>
        </w:rPr>
        <w:t>na przestrzeni lat</w:t>
      </w:r>
      <w:bookmarkEnd w:id="110"/>
      <w:r w:rsidR="00E42075" w:rsidRPr="00C6578D">
        <w:rPr>
          <w:rFonts w:eastAsia="Calibri"/>
          <w:i/>
          <w:iCs/>
          <w:sz w:val="20"/>
          <w:szCs w:val="18"/>
          <w:lang w:eastAsia="en-US"/>
        </w:rPr>
        <w:t xml:space="preserve"> 2000 – 201</w:t>
      </w:r>
      <w:r w:rsidR="003C7803" w:rsidRPr="00C6578D">
        <w:rPr>
          <w:rFonts w:eastAsia="Calibri"/>
          <w:i/>
          <w:iCs/>
          <w:sz w:val="20"/>
          <w:szCs w:val="18"/>
          <w:lang w:eastAsia="en-US"/>
        </w:rPr>
        <w:t>6</w:t>
      </w:r>
      <w:r w:rsidR="00E42075" w:rsidRPr="00C6578D">
        <w:rPr>
          <w:rFonts w:eastAsia="Calibri"/>
          <w:i/>
          <w:iCs/>
          <w:sz w:val="20"/>
          <w:szCs w:val="18"/>
          <w:lang w:eastAsia="en-US"/>
        </w:rPr>
        <w:t>.</w:t>
      </w:r>
      <w:bookmarkEnd w:id="113"/>
    </w:p>
    <w:p w:rsidR="00344367" w:rsidRPr="00C6578D" w:rsidRDefault="000B765E" w:rsidP="009F4928">
      <w:pPr>
        <w:tabs>
          <w:tab w:val="left" w:pos="1785"/>
        </w:tabs>
        <w:spacing w:before="0" w:after="0" w:line="276" w:lineRule="auto"/>
        <w:rPr>
          <w:color w:val="4472C4"/>
          <w:szCs w:val="24"/>
        </w:rPr>
      </w:pPr>
      <w:r w:rsidRPr="00C6578D">
        <w:rPr>
          <w:noProof/>
          <w:color w:val="4472C4"/>
          <w:szCs w:val="24"/>
        </w:rPr>
        <w:drawing>
          <wp:inline distT="0" distB="0" distL="0" distR="0" wp14:anchorId="4829069F">
            <wp:extent cx="5847080" cy="3754120"/>
            <wp:effectExtent l="0" t="0" r="0" b="0"/>
            <wp:docPr id="2549" name="Obraz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7080" cy="3754120"/>
                    </a:xfrm>
                    <a:prstGeom prst="rect">
                      <a:avLst/>
                    </a:prstGeom>
                    <a:noFill/>
                    <a:ln>
                      <a:noFill/>
                    </a:ln>
                  </pic:spPr>
                </pic:pic>
              </a:graphicData>
            </a:graphic>
          </wp:inline>
        </w:drawing>
      </w:r>
    </w:p>
    <w:p w:rsidR="00F43C8F" w:rsidRPr="00C6578D" w:rsidRDefault="00344367" w:rsidP="005B31EE">
      <w:pPr>
        <w:spacing w:before="0" w:after="0" w:line="276" w:lineRule="auto"/>
        <w:rPr>
          <w:i/>
          <w:sz w:val="18"/>
          <w:szCs w:val="18"/>
        </w:rPr>
      </w:pPr>
      <w:r w:rsidRPr="00C6578D">
        <w:rPr>
          <w:i/>
          <w:sz w:val="18"/>
          <w:szCs w:val="18"/>
        </w:rPr>
        <w:t>Źródło: GUS 201</w:t>
      </w:r>
      <w:r w:rsidR="003C7803" w:rsidRPr="00C6578D">
        <w:rPr>
          <w:i/>
          <w:sz w:val="18"/>
          <w:szCs w:val="18"/>
        </w:rPr>
        <w:t>7</w:t>
      </w:r>
      <w:r w:rsidRPr="00C6578D">
        <w:rPr>
          <w:i/>
          <w:sz w:val="18"/>
          <w:szCs w:val="18"/>
        </w:rPr>
        <w:t xml:space="preserve"> r.</w:t>
      </w:r>
    </w:p>
    <w:p w:rsidR="00E91E57" w:rsidRPr="00C6578D" w:rsidRDefault="00E91E57" w:rsidP="00E91E57">
      <w:pPr>
        <w:spacing w:before="0" w:after="0" w:line="276" w:lineRule="auto"/>
        <w:rPr>
          <w:i/>
          <w:color w:val="4472C4"/>
          <w:sz w:val="18"/>
          <w:szCs w:val="18"/>
        </w:rPr>
      </w:pPr>
    </w:p>
    <w:p w:rsidR="00E91E57" w:rsidRPr="00C6578D" w:rsidRDefault="00E42075" w:rsidP="00E91E57">
      <w:pPr>
        <w:spacing w:before="0" w:after="0" w:line="276" w:lineRule="auto"/>
      </w:pPr>
      <w:r w:rsidRPr="00C6578D">
        <w:t xml:space="preserve">Liczba mieszkańców </w:t>
      </w:r>
      <w:r w:rsidR="003C7803" w:rsidRPr="00C6578D">
        <w:t xml:space="preserve">Legnicy </w:t>
      </w:r>
      <w:r w:rsidRPr="00C6578D">
        <w:t xml:space="preserve">systematycznie </w:t>
      </w:r>
      <w:r w:rsidR="004852A6" w:rsidRPr="00C6578D">
        <w:t>spada.</w:t>
      </w:r>
      <w:r w:rsidR="003C7803" w:rsidRPr="00C6578D">
        <w:t xml:space="preserve"> </w:t>
      </w:r>
      <w:r w:rsidRPr="00C6578D">
        <w:t xml:space="preserve">Od 2000 r. liczba ludności </w:t>
      </w:r>
      <w:r w:rsidR="003C7803" w:rsidRPr="00C6578D">
        <w:t xml:space="preserve">zmniejszyła </w:t>
      </w:r>
      <w:r w:rsidRPr="00C6578D">
        <w:t>się</w:t>
      </w:r>
      <w:r w:rsidR="003C7803" w:rsidRPr="00C6578D">
        <w:br/>
      </w:r>
      <w:r w:rsidRPr="00C6578D">
        <w:t xml:space="preserve">o </w:t>
      </w:r>
      <w:r w:rsidR="003C7803" w:rsidRPr="00C6578D">
        <w:t xml:space="preserve">6 698 </w:t>
      </w:r>
      <w:r w:rsidRPr="00C6578D">
        <w:t>osób.</w:t>
      </w:r>
    </w:p>
    <w:p w:rsidR="003C7803" w:rsidRPr="00C6578D" w:rsidRDefault="003C7803" w:rsidP="00E91E57">
      <w:pPr>
        <w:spacing w:before="0" w:after="0" w:line="276" w:lineRule="auto"/>
        <w:rPr>
          <w:color w:val="4472C4"/>
        </w:rPr>
      </w:pPr>
    </w:p>
    <w:p w:rsidR="009F30B9" w:rsidRPr="00C6578D" w:rsidRDefault="009F30B9" w:rsidP="007C0A9D">
      <w:pPr>
        <w:autoSpaceDE w:val="0"/>
        <w:autoSpaceDN w:val="0"/>
        <w:adjustRightInd w:val="0"/>
        <w:spacing w:before="0" w:after="0" w:line="276" w:lineRule="auto"/>
        <w:rPr>
          <w:rFonts w:eastAsia="Calibri"/>
          <w:b/>
          <w:lang w:eastAsia="en-US"/>
        </w:rPr>
      </w:pPr>
      <w:r w:rsidRPr="00C6578D">
        <w:rPr>
          <w:rFonts w:eastAsia="Calibri"/>
          <w:b/>
          <w:lang w:eastAsia="en-US"/>
        </w:rPr>
        <w:t>Przewidywane zmiany</w:t>
      </w:r>
    </w:p>
    <w:p w:rsidR="003D6E63" w:rsidRPr="00C6578D" w:rsidRDefault="009F30B9" w:rsidP="007C0A9D">
      <w:pPr>
        <w:autoSpaceDE w:val="0"/>
        <w:autoSpaceDN w:val="0"/>
        <w:adjustRightInd w:val="0"/>
        <w:spacing w:before="0" w:after="0" w:line="276" w:lineRule="auto"/>
        <w:rPr>
          <w:rFonts w:eastAsia="Calibri"/>
          <w:lang w:eastAsia="en-US"/>
        </w:rPr>
      </w:pPr>
      <w:r w:rsidRPr="00C6578D">
        <w:rPr>
          <w:rFonts w:eastAsia="Calibri"/>
          <w:lang w:eastAsia="en-US"/>
        </w:rPr>
        <w:t>Do wszelkich obliczeń energetycznych</w:t>
      </w:r>
      <w:r w:rsidR="00541434" w:rsidRPr="00C6578D">
        <w:rPr>
          <w:rFonts w:eastAsia="Calibri"/>
          <w:lang w:eastAsia="en-US"/>
        </w:rPr>
        <w:t xml:space="preserve"> i prognoz zapotrzebowania na ciepło</w:t>
      </w:r>
      <w:r w:rsidRPr="00C6578D">
        <w:rPr>
          <w:rFonts w:eastAsia="Calibri"/>
          <w:lang w:eastAsia="en-US"/>
        </w:rPr>
        <w:t xml:space="preserve"> sporządzono prognozę zmian liczby ludności do 203</w:t>
      </w:r>
      <w:r w:rsidR="003E0BB7" w:rsidRPr="00C6578D">
        <w:rPr>
          <w:rFonts w:eastAsia="Calibri"/>
          <w:lang w:eastAsia="en-US"/>
        </w:rPr>
        <w:t>2</w:t>
      </w:r>
      <w:r w:rsidRPr="00C6578D">
        <w:rPr>
          <w:rFonts w:eastAsia="Calibri"/>
          <w:lang w:eastAsia="en-US"/>
        </w:rPr>
        <w:t xml:space="preserve"> roku. Skorzystano do tego celu z historycznych danych statystycznych od 1995 roku. Dodatkowo dane te skorelowano z opracowaniami G</w:t>
      </w:r>
      <w:r w:rsidR="00541434" w:rsidRPr="00C6578D">
        <w:rPr>
          <w:rFonts w:eastAsia="Calibri"/>
          <w:lang w:eastAsia="en-US"/>
        </w:rPr>
        <w:t>US</w:t>
      </w:r>
      <w:r w:rsidR="007A64BF" w:rsidRPr="00C6578D">
        <w:rPr>
          <w:rFonts w:eastAsia="Calibri"/>
          <w:lang w:eastAsia="en-US"/>
        </w:rPr>
        <w:t>u</w:t>
      </w:r>
      <w:r w:rsidRPr="00C6578D">
        <w:rPr>
          <w:rFonts w:eastAsia="Calibri"/>
          <w:lang w:eastAsia="en-US"/>
        </w:rPr>
        <w:t xml:space="preserve"> tj. Prognoza ludności </w:t>
      </w:r>
      <w:r w:rsidR="00A71704" w:rsidRPr="00C6578D">
        <w:rPr>
          <w:rFonts w:eastAsia="Calibri"/>
          <w:lang w:eastAsia="en-US"/>
        </w:rPr>
        <w:t>dla</w:t>
      </w:r>
      <w:r w:rsidR="000202C4" w:rsidRPr="00C6578D">
        <w:rPr>
          <w:rFonts w:eastAsia="Calibri"/>
          <w:lang w:eastAsia="en-US"/>
        </w:rPr>
        <w:t xml:space="preserve"> </w:t>
      </w:r>
      <w:r w:rsidR="003E0BB7" w:rsidRPr="00C6578D">
        <w:rPr>
          <w:rFonts w:eastAsia="Calibri"/>
          <w:lang w:eastAsia="en-US"/>
        </w:rPr>
        <w:t xml:space="preserve">m. Legnicy </w:t>
      </w:r>
      <w:r w:rsidRPr="00C6578D">
        <w:rPr>
          <w:rFonts w:eastAsia="Calibri"/>
          <w:lang w:eastAsia="en-US"/>
        </w:rPr>
        <w:t>na lata 20</w:t>
      </w:r>
      <w:r w:rsidR="00A71704" w:rsidRPr="00C6578D">
        <w:rPr>
          <w:rFonts w:eastAsia="Calibri"/>
          <w:lang w:eastAsia="en-US"/>
        </w:rPr>
        <w:t>1</w:t>
      </w:r>
      <w:r w:rsidR="003E0BB7" w:rsidRPr="00C6578D">
        <w:rPr>
          <w:rFonts w:eastAsia="Calibri"/>
          <w:lang w:eastAsia="en-US"/>
        </w:rPr>
        <w:t>7</w:t>
      </w:r>
      <w:r w:rsidR="00A71704" w:rsidRPr="00C6578D">
        <w:rPr>
          <w:rFonts w:eastAsia="Calibri"/>
          <w:lang w:eastAsia="en-US"/>
        </w:rPr>
        <w:t>-2050</w:t>
      </w:r>
      <w:r w:rsidR="005B31EE" w:rsidRPr="00C6578D">
        <w:rPr>
          <w:rFonts w:eastAsia="Calibri"/>
          <w:lang w:eastAsia="en-US"/>
        </w:rPr>
        <w:t xml:space="preserve">. </w:t>
      </w:r>
      <w:r w:rsidR="00B7775E" w:rsidRPr="00C6578D">
        <w:rPr>
          <w:rFonts w:eastAsia="Calibri"/>
          <w:lang w:eastAsia="en-US"/>
        </w:rPr>
        <w:t xml:space="preserve">W rozdziale 12.1.1 przedstawiono prognozowaną liczbę mieszkańców </w:t>
      </w:r>
      <w:r w:rsidR="003E0BB7" w:rsidRPr="00C6578D">
        <w:rPr>
          <w:rFonts w:eastAsia="Calibri"/>
          <w:lang w:eastAsia="en-US"/>
        </w:rPr>
        <w:t xml:space="preserve">miasta </w:t>
      </w:r>
      <w:r w:rsidR="00F87204" w:rsidRPr="00C6578D">
        <w:rPr>
          <w:rFonts w:eastAsia="Calibri"/>
          <w:lang w:eastAsia="en-US"/>
        </w:rPr>
        <w:t>do 203</w:t>
      </w:r>
      <w:r w:rsidR="00DB1084" w:rsidRPr="00C6578D">
        <w:rPr>
          <w:rFonts w:eastAsia="Calibri"/>
          <w:lang w:eastAsia="en-US"/>
        </w:rPr>
        <w:t>2</w:t>
      </w:r>
      <w:r w:rsidR="00F87204" w:rsidRPr="00C6578D">
        <w:rPr>
          <w:rFonts w:eastAsia="Calibri"/>
          <w:lang w:eastAsia="en-US"/>
        </w:rPr>
        <w:t xml:space="preserve"> roku.</w:t>
      </w:r>
      <w:bookmarkStart w:id="114" w:name="_Toc306278593"/>
      <w:bookmarkStart w:id="115" w:name="_Toc306703073"/>
      <w:bookmarkEnd w:id="108"/>
      <w:bookmarkEnd w:id="109"/>
    </w:p>
    <w:p w:rsidR="002259D0" w:rsidRPr="00C6578D" w:rsidRDefault="002259D0" w:rsidP="007C0A9D">
      <w:pPr>
        <w:autoSpaceDE w:val="0"/>
        <w:autoSpaceDN w:val="0"/>
        <w:adjustRightInd w:val="0"/>
        <w:spacing w:before="0" w:after="0" w:line="276" w:lineRule="auto"/>
        <w:rPr>
          <w:rFonts w:eastAsia="Calibri"/>
          <w:color w:val="4472C4"/>
          <w:lang w:eastAsia="en-US"/>
        </w:rPr>
      </w:pPr>
    </w:p>
    <w:p w:rsidR="009F30B9" w:rsidRPr="00402CF6" w:rsidRDefault="009F30B9" w:rsidP="00402CF6">
      <w:pPr>
        <w:pStyle w:val="Styl5"/>
        <w:numPr>
          <w:ilvl w:val="1"/>
          <w:numId w:val="75"/>
        </w:numPr>
        <w:rPr>
          <w:sz w:val="28"/>
        </w:rPr>
      </w:pPr>
      <w:bookmarkStart w:id="116" w:name="_Toc476568500"/>
      <w:bookmarkStart w:id="117" w:name="_Toc476640403"/>
      <w:bookmarkStart w:id="118" w:name="_Toc476641523"/>
      <w:bookmarkStart w:id="119" w:name="_Toc476641898"/>
      <w:bookmarkStart w:id="120" w:name="_Toc476642262"/>
      <w:bookmarkStart w:id="121" w:name="_Toc478729531"/>
      <w:bookmarkStart w:id="122" w:name="_Toc479071928"/>
      <w:bookmarkStart w:id="123" w:name="_Toc487020351"/>
      <w:r w:rsidRPr="00402CF6">
        <w:rPr>
          <w:sz w:val="28"/>
        </w:rPr>
        <w:t>Gospodarka</w:t>
      </w:r>
      <w:bookmarkEnd w:id="116"/>
      <w:bookmarkEnd w:id="117"/>
      <w:bookmarkEnd w:id="118"/>
      <w:bookmarkEnd w:id="119"/>
      <w:bookmarkEnd w:id="120"/>
      <w:r w:rsidRPr="00402CF6">
        <w:rPr>
          <w:sz w:val="28"/>
        </w:rPr>
        <w:t xml:space="preserve"> </w:t>
      </w:r>
      <w:bookmarkEnd w:id="114"/>
      <w:bookmarkEnd w:id="115"/>
      <w:bookmarkEnd w:id="121"/>
      <w:bookmarkEnd w:id="122"/>
      <w:r w:rsidR="00531C06" w:rsidRPr="00402CF6">
        <w:rPr>
          <w:sz w:val="28"/>
        </w:rPr>
        <w:t>miasta</w:t>
      </w:r>
      <w:bookmarkEnd w:id="123"/>
    </w:p>
    <w:p w:rsidR="004314AC" w:rsidRPr="00C6578D" w:rsidRDefault="004314AC" w:rsidP="000F2795">
      <w:pPr>
        <w:autoSpaceDE w:val="0"/>
        <w:autoSpaceDN w:val="0"/>
        <w:adjustRightInd w:val="0"/>
        <w:spacing w:before="0" w:after="0" w:line="276" w:lineRule="auto"/>
        <w:rPr>
          <w:rFonts w:eastAsia="Calibri"/>
          <w:lang w:eastAsia="en-US"/>
        </w:rPr>
      </w:pPr>
      <w:r w:rsidRPr="00C6578D">
        <w:rPr>
          <w:rFonts w:eastAsia="Calibri"/>
          <w:lang w:eastAsia="en-US"/>
        </w:rPr>
        <w:t>W 201</w:t>
      </w:r>
      <w:r w:rsidR="00531C06" w:rsidRPr="00C6578D">
        <w:rPr>
          <w:rFonts w:eastAsia="Calibri"/>
          <w:lang w:eastAsia="en-US"/>
        </w:rPr>
        <w:t>6</w:t>
      </w:r>
      <w:r w:rsidRPr="00C6578D">
        <w:rPr>
          <w:rFonts w:eastAsia="Calibri"/>
          <w:lang w:eastAsia="en-US"/>
        </w:rPr>
        <w:t xml:space="preserve"> roku </w:t>
      </w:r>
      <w:r w:rsidR="00531C06" w:rsidRPr="00C6578D">
        <w:rPr>
          <w:rFonts w:eastAsia="Calibri"/>
          <w:lang w:eastAsia="en-US"/>
        </w:rPr>
        <w:t xml:space="preserve">w mieście </w:t>
      </w:r>
      <w:r w:rsidRPr="00C6578D">
        <w:rPr>
          <w:rFonts w:eastAsia="Calibri"/>
          <w:lang w:eastAsia="en-US"/>
        </w:rPr>
        <w:t xml:space="preserve">funkcjonowały </w:t>
      </w:r>
      <w:r w:rsidR="00531C06" w:rsidRPr="00C6578D">
        <w:rPr>
          <w:rFonts w:eastAsia="Calibri"/>
          <w:lang w:eastAsia="en-US"/>
        </w:rPr>
        <w:t>13 575</w:t>
      </w:r>
      <w:r w:rsidRPr="00C6578D">
        <w:rPr>
          <w:rFonts w:eastAsia="Calibri"/>
          <w:lang w:eastAsia="en-US"/>
        </w:rPr>
        <w:t xml:space="preserve"> podmioty gospodarki narodowej, w tym </w:t>
      </w:r>
      <w:r w:rsidR="00B212A2" w:rsidRPr="00C6578D">
        <w:rPr>
          <w:rFonts w:eastAsia="Calibri"/>
          <w:lang w:eastAsia="en-US"/>
        </w:rPr>
        <w:t xml:space="preserve">zdecydowana większość - </w:t>
      </w:r>
      <w:r w:rsidR="00531C06" w:rsidRPr="00C6578D">
        <w:rPr>
          <w:rFonts w:eastAsia="Calibri"/>
          <w:lang w:eastAsia="en-US"/>
        </w:rPr>
        <w:t>12</w:t>
      </w:r>
      <w:r w:rsidR="00B212A2" w:rsidRPr="00C6578D">
        <w:rPr>
          <w:rFonts w:eastAsia="Calibri"/>
          <w:lang w:eastAsia="en-US"/>
        </w:rPr>
        <w:t> </w:t>
      </w:r>
      <w:r w:rsidR="00531C06" w:rsidRPr="00C6578D">
        <w:rPr>
          <w:rFonts w:eastAsia="Calibri"/>
          <w:lang w:eastAsia="en-US"/>
        </w:rPr>
        <w:t>863</w:t>
      </w:r>
      <w:r w:rsidR="00B212A2" w:rsidRPr="00C6578D">
        <w:rPr>
          <w:rFonts w:eastAsia="Calibri"/>
          <w:lang w:eastAsia="en-US"/>
        </w:rPr>
        <w:t>,</w:t>
      </w:r>
      <w:r w:rsidRPr="00C6578D">
        <w:rPr>
          <w:rFonts w:eastAsia="Calibri"/>
          <w:lang w:eastAsia="en-US"/>
        </w:rPr>
        <w:t xml:space="preserve"> </w:t>
      </w:r>
      <w:r w:rsidR="00B212A2" w:rsidRPr="00C6578D">
        <w:rPr>
          <w:rFonts w:eastAsia="Calibri"/>
          <w:lang w:eastAsia="en-US"/>
        </w:rPr>
        <w:t xml:space="preserve">to </w:t>
      </w:r>
      <w:r w:rsidRPr="00C6578D">
        <w:rPr>
          <w:rFonts w:eastAsia="Calibri"/>
          <w:lang w:eastAsia="en-US"/>
        </w:rPr>
        <w:t>jednostki</w:t>
      </w:r>
      <w:r w:rsidR="00531C06" w:rsidRPr="00C6578D">
        <w:rPr>
          <w:rFonts w:eastAsia="Calibri"/>
          <w:lang w:eastAsia="en-US"/>
        </w:rPr>
        <w:t xml:space="preserve"> należące do sektora prywatnego.</w:t>
      </w:r>
    </w:p>
    <w:p w:rsidR="00185597" w:rsidRPr="00C6578D" w:rsidRDefault="004314AC" w:rsidP="0011250E">
      <w:pPr>
        <w:tabs>
          <w:tab w:val="left" w:pos="741"/>
        </w:tabs>
        <w:spacing w:line="276" w:lineRule="auto"/>
      </w:pPr>
      <w:r w:rsidRPr="00C6578D">
        <w:t>Dziel</w:t>
      </w:r>
      <w:r w:rsidR="00531C06" w:rsidRPr="00C6578D">
        <w:t xml:space="preserve">ąc ogół podmiotów gospodarczych </w:t>
      </w:r>
      <w:r w:rsidRPr="00C6578D">
        <w:t xml:space="preserve">ze względu na sekcje PKD, </w:t>
      </w:r>
      <w:r w:rsidR="00531C06" w:rsidRPr="00C6578D">
        <w:t>w mieście</w:t>
      </w:r>
      <w:r w:rsidRPr="00C6578D">
        <w:t xml:space="preserve"> funkcjonuje najwięcej przedsiębiorstw z sekcji </w:t>
      </w:r>
      <w:r w:rsidR="00531C06" w:rsidRPr="00C6578D">
        <w:t>G – handel hurtowy i detaliczny, naprawa pojazdów samochodowych, włączając motocykle (</w:t>
      </w:r>
      <w:r w:rsidR="007B7A1F" w:rsidRPr="00C6578D">
        <w:t>3</w:t>
      </w:r>
      <w:r w:rsidR="00B212A2" w:rsidRPr="00C6578D">
        <w:t xml:space="preserve"> </w:t>
      </w:r>
      <w:r w:rsidR="007B7A1F" w:rsidRPr="00C6578D">
        <w:t>225 podmiotów</w:t>
      </w:r>
      <w:r w:rsidR="00531C06" w:rsidRPr="00C6578D">
        <w:t>),</w:t>
      </w:r>
      <w:r w:rsidR="007B7A1F" w:rsidRPr="00C6578D">
        <w:t xml:space="preserve"> L - działalność związana z obsługą rynku nieruchomości </w:t>
      </w:r>
      <w:r w:rsidR="007B7A1F" w:rsidRPr="00C6578D">
        <w:br/>
        <w:t xml:space="preserve">(1 948 podmiotów), </w:t>
      </w:r>
      <w:r w:rsidRPr="00C6578D">
        <w:t>F – budownictwo (</w:t>
      </w:r>
      <w:r w:rsidR="007B7A1F" w:rsidRPr="00C6578D">
        <w:t>1</w:t>
      </w:r>
      <w:r w:rsidR="00B212A2" w:rsidRPr="00C6578D">
        <w:t xml:space="preserve"> </w:t>
      </w:r>
      <w:r w:rsidR="007B7A1F" w:rsidRPr="00C6578D">
        <w:t>520 podmiotów</w:t>
      </w:r>
      <w:r w:rsidRPr="00C6578D">
        <w:t xml:space="preserve">), a także z sekcji </w:t>
      </w:r>
      <w:r w:rsidR="007B7A1F" w:rsidRPr="00C6578D">
        <w:t>M</w:t>
      </w:r>
      <w:r w:rsidR="00185597" w:rsidRPr="00C6578D">
        <w:t xml:space="preserve"> – </w:t>
      </w:r>
      <w:r w:rsidR="007B7A1F" w:rsidRPr="00C6578D">
        <w:t xml:space="preserve">działalność profesjonalna, naukowa i techniczna (1 336 podmiotów). </w:t>
      </w:r>
    </w:p>
    <w:p w:rsidR="00F65A36" w:rsidRPr="00C6578D" w:rsidRDefault="00F65A36" w:rsidP="00F65A36">
      <w:pPr>
        <w:tabs>
          <w:tab w:val="left" w:pos="741"/>
        </w:tabs>
        <w:spacing w:line="276" w:lineRule="auto"/>
      </w:pPr>
      <w:r w:rsidRPr="00C6578D">
        <w:t xml:space="preserve">Głównymi gałęziami gospodarki w mieście są przemysł: </w:t>
      </w:r>
      <w:r w:rsidR="00B212A2" w:rsidRPr="00C6578D">
        <w:t>hutniczy (przetwórstwo miedzi)</w:t>
      </w:r>
      <w:r w:rsidR="006B425E" w:rsidRPr="00C6578D">
        <w:t xml:space="preserve"> </w:t>
      </w:r>
      <w:r w:rsidRPr="00C6578D">
        <w:t xml:space="preserve">oraz mechaniczno-metalurgiczny. Legnica wchodzi </w:t>
      </w:r>
      <w:r w:rsidR="006B425E" w:rsidRPr="00C6578D">
        <w:t xml:space="preserve">w skład Legnicko – Głogowskiego </w:t>
      </w:r>
      <w:r w:rsidRPr="00C6578D">
        <w:t>Okręgu Miedziowego (LGOM) - obszaru miejs</w:t>
      </w:r>
      <w:r w:rsidR="006B425E" w:rsidRPr="00C6578D">
        <w:t xml:space="preserve">ko-przemysłowego, złożonego z 5 </w:t>
      </w:r>
      <w:r w:rsidRPr="00C6578D">
        <w:t xml:space="preserve">powiatów (powiaty ziemskie: głogowski, polkowicki, </w:t>
      </w:r>
      <w:r w:rsidR="006B425E" w:rsidRPr="00C6578D">
        <w:t xml:space="preserve">lubiński, legnicki, oraz powiat </w:t>
      </w:r>
      <w:r w:rsidRPr="00C6578D">
        <w:t>grodzki Legnica).</w:t>
      </w:r>
    </w:p>
    <w:p w:rsidR="00F65A36" w:rsidRPr="00C6578D" w:rsidRDefault="00F65A36" w:rsidP="00F65A36">
      <w:pPr>
        <w:tabs>
          <w:tab w:val="left" w:pos="741"/>
        </w:tabs>
        <w:spacing w:line="276" w:lineRule="auto"/>
      </w:pPr>
      <w:r w:rsidRPr="00C6578D">
        <w:t>Do 1 stycznia 1999 LGOM pokrywał się w duż</w:t>
      </w:r>
      <w:r w:rsidR="006B425E" w:rsidRPr="00C6578D">
        <w:t xml:space="preserve">ej mierze z obszarem ówczesnego </w:t>
      </w:r>
      <w:r w:rsidRPr="00C6578D">
        <w:t>województwa legnickiego. Gospodarczo oparty na eksp</w:t>
      </w:r>
      <w:r w:rsidR="006B425E" w:rsidRPr="00C6578D">
        <w:t xml:space="preserve">loatacji złóż miedzi (górnictwo </w:t>
      </w:r>
      <w:r w:rsidRPr="00C6578D">
        <w:t xml:space="preserve">i hutnictwo) w zakładach </w:t>
      </w:r>
      <w:r w:rsidRPr="007224F3">
        <w:t>Kombinatu-Górnic</w:t>
      </w:r>
      <w:r w:rsidR="00B212A2" w:rsidRPr="007224F3">
        <w:t>zo Hutniczego Miedzi „Polska Miedź”</w:t>
      </w:r>
      <w:r w:rsidRPr="007224F3">
        <w:t xml:space="preserve"> SA.</w:t>
      </w:r>
    </w:p>
    <w:p w:rsidR="00F65A36" w:rsidRPr="00C6578D" w:rsidRDefault="00F65A36" w:rsidP="00F65A36">
      <w:pPr>
        <w:tabs>
          <w:tab w:val="left" w:pos="741"/>
        </w:tabs>
        <w:spacing w:line="276" w:lineRule="auto"/>
      </w:pPr>
      <w:r w:rsidRPr="00C6578D">
        <w:t>LGOM jest głównym ośrodkiem przemys</w:t>
      </w:r>
      <w:r w:rsidR="002259D0" w:rsidRPr="00C6578D">
        <w:t xml:space="preserve">łu miedziowego w Polsce, jednym </w:t>
      </w:r>
      <w:r w:rsidRPr="00C6578D">
        <w:t>z największych ośrodków eksploatacji miedzi na świecie. Szczególną rolę w gospodarce miasta od</w:t>
      </w:r>
      <w:r w:rsidR="002259D0" w:rsidRPr="00C6578D">
        <w:t xml:space="preserve">grywa Legnicka Specjalna Strefa </w:t>
      </w:r>
      <w:r w:rsidRPr="00C6578D">
        <w:t>Ekonomiczna S.A. powołana na podstawie rozpo</w:t>
      </w:r>
      <w:r w:rsidR="002259D0" w:rsidRPr="00C6578D">
        <w:t xml:space="preserve">rządzenia Rady Ministrów nr 274 </w:t>
      </w:r>
      <w:r w:rsidRPr="00C6578D">
        <w:t>z dnia 5 kwietnia 1997 roku.</w:t>
      </w:r>
    </w:p>
    <w:p w:rsidR="00F65A36" w:rsidRPr="00C6578D" w:rsidRDefault="00F65A36" w:rsidP="00F65A36">
      <w:pPr>
        <w:tabs>
          <w:tab w:val="left" w:pos="741"/>
        </w:tabs>
        <w:spacing w:line="276" w:lineRule="auto"/>
      </w:pPr>
      <w:r w:rsidRPr="00C6578D">
        <w:t>Podstrefa Legnicka funkcjonuje na terenie o powierzchni ponad 1212 ha i posiada</w:t>
      </w:r>
      <w:r w:rsidR="00531C06" w:rsidRPr="00C6578D">
        <w:t xml:space="preserve"> </w:t>
      </w:r>
      <w:r w:rsidRPr="00C6578D">
        <w:t>kilkanaście podstref, w tym strefa Legnicka o powierzchni</w:t>
      </w:r>
      <w:r w:rsidR="006B425E" w:rsidRPr="00C6578D">
        <w:t xml:space="preserve"> 55,8 ha oraz strefa Legnica II </w:t>
      </w:r>
      <w:r w:rsidRPr="00C6578D">
        <w:t>o powierzchni 20,48 ha. Teren położony jest w od</w:t>
      </w:r>
      <w:r w:rsidR="006B425E" w:rsidRPr="00C6578D">
        <w:t xml:space="preserve">ległości 7 km od centrum miasta </w:t>
      </w:r>
      <w:r w:rsidRPr="00C6578D">
        <w:t>w bezpośrednim sąsiedztwie autostrady A4 oraz ok. 3 km od drogi sz</w:t>
      </w:r>
      <w:r w:rsidR="006B425E" w:rsidRPr="00C6578D">
        <w:t xml:space="preserve">ybkiego ruchu S3. </w:t>
      </w:r>
      <w:r w:rsidRPr="00C6578D">
        <w:t>Teren graniczy z torami kolejowymi, posiada pełną infr</w:t>
      </w:r>
      <w:r w:rsidR="006B425E" w:rsidRPr="00C6578D">
        <w:t xml:space="preserve">astrukturę techniczną niezbędna </w:t>
      </w:r>
      <w:r w:rsidRPr="00C6578D">
        <w:t>do inwestowania.</w:t>
      </w:r>
    </w:p>
    <w:p w:rsidR="004314AC" w:rsidRPr="00C6578D" w:rsidRDefault="00F65A36" w:rsidP="00F65A36">
      <w:pPr>
        <w:tabs>
          <w:tab w:val="left" w:pos="741"/>
        </w:tabs>
        <w:spacing w:line="276" w:lineRule="auto"/>
      </w:pPr>
      <w:r w:rsidRPr="00C6578D">
        <w:t>W jej granicach zlokalizowało swoją działaln</w:t>
      </w:r>
      <w:r w:rsidR="00531C06" w:rsidRPr="00C6578D">
        <w:t>ość kilkanaście przedsiębiorstw</w:t>
      </w:r>
      <w:r w:rsidRPr="00C6578D">
        <w:t>.</w:t>
      </w:r>
    </w:p>
    <w:p w:rsidR="00DE4AD1" w:rsidRPr="00C6578D" w:rsidRDefault="00DE4AD1" w:rsidP="00F65A36">
      <w:pPr>
        <w:tabs>
          <w:tab w:val="left" w:pos="741"/>
        </w:tabs>
        <w:spacing w:line="276" w:lineRule="auto"/>
      </w:pPr>
    </w:p>
    <w:p w:rsidR="00FE661A" w:rsidRPr="00402CF6" w:rsidRDefault="00806E51" w:rsidP="00402CF6">
      <w:pPr>
        <w:pStyle w:val="Styl5"/>
        <w:numPr>
          <w:ilvl w:val="1"/>
          <w:numId w:val="75"/>
        </w:numPr>
        <w:rPr>
          <w:sz w:val="28"/>
        </w:rPr>
      </w:pPr>
      <w:bookmarkStart w:id="124" w:name="_Toc306278599"/>
      <w:bookmarkStart w:id="125" w:name="_Toc306703079"/>
      <w:bookmarkStart w:id="126" w:name="_Toc476568502"/>
      <w:bookmarkStart w:id="127" w:name="_Toc476640405"/>
      <w:bookmarkStart w:id="128" w:name="_Toc476641525"/>
      <w:bookmarkStart w:id="129" w:name="_Toc476641900"/>
      <w:bookmarkStart w:id="130" w:name="_Toc476642264"/>
      <w:bookmarkStart w:id="131" w:name="_Toc478729533"/>
      <w:bookmarkStart w:id="132" w:name="_Toc479071930"/>
      <w:bookmarkStart w:id="133" w:name="_Toc487020352"/>
      <w:r w:rsidRPr="00402CF6">
        <w:rPr>
          <w:sz w:val="28"/>
        </w:rPr>
        <w:t>Infrastruktura techniczna</w:t>
      </w:r>
      <w:bookmarkEnd w:id="124"/>
      <w:bookmarkEnd w:id="125"/>
      <w:bookmarkEnd w:id="126"/>
      <w:bookmarkEnd w:id="127"/>
      <w:bookmarkEnd w:id="128"/>
      <w:bookmarkEnd w:id="129"/>
      <w:bookmarkEnd w:id="130"/>
      <w:bookmarkEnd w:id="131"/>
      <w:bookmarkEnd w:id="132"/>
      <w:bookmarkEnd w:id="133"/>
    </w:p>
    <w:p w:rsidR="00DF7AE8" w:rsidRPr="00C6578D" w:rsidRDefault="00DF7AE8" w:rsidP="00402CF6">
      <w:pPr>
        <w:pStyle w:val="Styl5"/>
        <w:numPr>
          <w:ilvl w:val="2"/>
          <w:numId w:val="75"/>
        </w:numPr>
      </w:pPr>
      <w:bookmarkStart w:id="134" w:name="_Toc478729392"/>
      <w:bookmarkStart w:id="135" w:name="_Toc478729534"/>
      <w:bookmarkStart w:id="136" w:name="_Toc479069058"/>
      <w:bookmarkStart w:id="137" w:name="_Toc479069199"/>
      <w:bookmarkStart w:id="138" w:name="_Toc479069340"/>
      <w:bookmarkStart w:id="139" w:name="_Toc479069481"/>
      <w:bookmarkStart w:id="140" w:name="_Toc479069622"/>
      <w:bookmarkStart w:id="141" w:name="_Toc479069763"/>
      <w:bookmarkStart w:id="142" w:name="_Toc479071931"/>
      <w:bookmarkStart w:id="143" w:name="_Toc479076609"/>
      <w:bookmarkStart w:id="144" w:name="_Toc479077190"/>
      <w:bookmarkStart w:id="145" w:name="_Toc479077416"/>
      <w:bookmarkStart w:id="146" w:name="_Toc479077557"/>
      <w:bookmarkStart w:id="147" w:name="_Toc479079262"/>
      <w:bookmarkStart w:id="148" w:name="_Toc479079417"/>
      <w:bookmarkStart w:id="149" w:name="_Toc479079572"/>
      <w:bookmarkStart w:id="150" w:name="_Toc479079727"/>
      <w:bookmarkStart w:id="151" w:name="_Toc479079882"/>
      <w:bookmarkStart w:id="152" w:name="_Toc479080036"/>
      <w:bookmarkStart w:id="153" w:name="_Toc479080560"/>
      <w:bookmarkStart w:id="154" w:name="_Toc479080731"/>
      <w:bookmarkStart w:id="155" w:name="_Toc479080901"/>
      <w:bookmarkStart w:id="156" w:name="_Toc479081072"/>
      <w:bookmarkStart w:id="157" w:name="_Toc478729393"/>
      <w:bookmarkStart w:id="158" w:name="_Toc478729535"/>
      <w:bookmarkStart w:id="159" w:name="_Toc479069059"/>
      <w:bookmarkStart w:id="160" w:name="_Toc479069200"/>
      <w:bookmarkStart w:id="161" w:name="_Toc479069341"/>
      <w:bookmarkStart w:id="162" w:name="_Toc479069482"/>
      <w:bookmarkStart w:id="163" w:name="_Toc479069623"/>
      <w:bookmarkStart w:id="164" w:name="_Toc479069764"/>
      <w:bookmarkStart w:id="165" w:name="_Toc479071932"/>
      <w:bookmarkStart w:id="166" w:name="_Toc479076610"/>
      <w:bookmarkStart w:id="167" w:name="_Toc479077191"/>
      <w:bookmarkStart w:id="168" w:name="_Toc479077417"/>
      <w:bookmarkStart w:id="169" w:name="_Toc479077558"/>
      <w:bookmarkStart w:id="170" w:name="_Toc479079263"/>
      <w:bookmarkStart w:id="171" w:name="_Toc479079418"/>
      <w:bookmarkStart w:id="172" w:name="_Toc479079573"/>
      <w:bookmarkStart w:id="173" w:name="_Toc479079728"/>
      <w:bookmarkStart w:id="174" w:name="_Toc479079883"/>
      <w:bookmarkStart w:id="175" w:name="_Toc479080037"/>
      <w:bookmarkStart w:id="176" w:name="_Toc479080561"/>
      <w:bookmarkStart w:id="177" w:name="_Toc479080732"/>
      <w:bookmarkStart w:id="178" w:name="_Toc479080902"/>
      <w:bookmarkStart w:id="179" w:name="_Toc479081073"/>
      <w:bookmarkStart w:id="180" w:name="_Toc478729394"/>
      <w:bookmarkStart w:id="181" w:name="_Toc478729536"/>
      <w:bookmarkStart w:id="182" w:name="_Toc479071933"/>
      <w:bookmarkStart w:id="183" w:name="_Toc479079264"/>
      <w:bookmarkStart w:id="184" w:name="_Toc479080038"/>
      <w:bookmarkStart w:id="185" w:name="_Toc479080733"/>
      <w:bookmarkStart w:id="186" w:name="_Toc479079276"/>
      <w:bookmarkStart w:id="187" w:name="_Toc479079431"/>
      <w:bookmarkStart w:id="188" w:name="_Toc479079586"/>
      <w:bookmarkStart w:id="189" w:name="_Toc479079741"/>
      <w:bookmarkStart w:id="190" w:name="_Toc479079896"/>
      <w:bookmarkStart w:id="191" w:name="_Toc479080050"/>
      <w:bookmarkStart w:id="192" w:name="_Toc479080574"/>
      <w:bookmarkStart w:id="193" w:name="_Toc479080745"/>
      <w:bookmarkStart w:id="194" w:name="_Toc479080915"/>
      <w:bookmarkStart w:id="195" w:name="_Toc479081086"/>
      <w:bookmarkStart w:id="196" w:name="_Toc479079277"/>
      <w:bookmarkStart w:id="197" w:name="_Toc479079432"/>
      <w:bookmarkStart w:id="198" w:name="_Toc479079587"/>
      <w:bookmarkStart w:id="199" w:name="_Toc479079742"/>
      <w:bookmarkStart w:id="200" w:name="_Toc479079897"/>
      <w:bookmarkStart w:id="201" w:name="_Toc479080051"/>
      <w:bookmarkStart w:id="202" w:name="_Toc479080575"/>
      <w:bookmarkStart w:id="203" w:name="_Toc479080746"/>
      <w:bookmarkStart w:id="204" w:name="_Toc479080916"/>
      <w:bookmarkStart w:id="205" w:name="_Toc479081087"/>
      <w:bookmarkStart w:id="206" w:name="_Toc479079278"/>
      <w:bookmarkStart w:id="207" w:name="_Toc479079433"/>
      <w:bookmarkStart w:id="208" w:name="_Toc479079588"/>
      <w:bookmarkStart w:id="209" w:name="_Toc479079743"/>
      <w:bookmarkStart w:id="210" w:name="_Toc479079898"/>
      <w:bookmarkStart w:id="211" w:name="_Toc479080052"/>
      <w:bookmarkStart w:id="212" w:name="_Toc479080576"/>
      <w:bookmarkStart w:id="213" w:name="_Toc479080747"/>
      <w:bookmarkStart w:id="214" w:name="_Toc479080917"/>
      <w:bookmarkStart w:id="215" w:name="_Toc479081088"/>
      <w:bookmarkStart w:id="216" w:name="_Toc479079279"/>
      <w:bookmarkStart w:id="217" w:name="_Toc479079434"/>
      <w:bookmarkStart w:id="218" w:name="_Toc479079589"/>
      <w:bookmarkStart w:id="219" w:name="_Toc479079744"/>
      <w:bookmarkStart w:id="220" w:name="_Toc479079899"/>
      <w:bookmarkStart w:id="221" w:name="_Toc479080053"/>
      <w:bookmarkStart w:id="222" w:name="_Toc479080577"/>
      <w:bookmarkStart w:id="223" w:name="_Toc479080748"/>
      <w:bookmarkStart w:id="224" w:name="_Toc479080918"/>
      <w:bookmarkStart w:id="225" w:name="_Toc479081089"/>
      <w:bookmarkStart w:id="226" w:name="_Toc479079280"/>
      <w:bookmarkStart w:id="227" w:name="_Toc479079435"/>
      <w:bookmarkStart w:id="228" w:name="_Toc479079590"/>
      <w:bookmarkStart w:id="229" w:name="_Toc479079745"/>
      <w:bookmarkStart w:id="230" w:name="_Toc479079900"/>
      <w:bookmarkStart w:id="231" w:name="_Toc479080054"/>
      <w:bookmarkStart w:id="232" w:name="_Toc479080578"/>
      <w:bookmarkStart w:id="233" w:name="_Toc479080749"/>
      <w:bookmarkStart w:id="234" w:name="_Toc479080919"/>
      <w:bookmarkStart w:id="235" w:name="_Toc479081090"/>
      <w:bookmarkStart w:id="236" w:name="_Toc479079281"/>
      <w:bookmarkStart w:id="237" w:name="_Toc479079436"/>
      <w:bookmarkStart w:id="238" w:name="_Toc479079591"/>
      <w:bookmarkStart w:id="239" w:name="_Toc479079746"/>
      <w:bookmarkStart w:id="240" w:name="_Toc479079901"/>
      <w:bookmarkStart w:id="241" w:name="_Toc479080055"/>
      <w:bookmarkStart w:id="242" w:name="_Toc479080579"/>
      <w:bookmarkStart w:id="243" w:name="_Toc479080750"/>
      <w:bookmarkStart w:id="244" w:name="_Toc479080920"/>
      <w:bookmarkStart w:id="245" w:name="_Toc479081091"/>
      <w:bookmarkStart w:id="246" w:name="_Toc476568503"/>
      <w:bookmarkStart w:id="247" w:name="_Toc476640406"/>
      <w:bookmarkStart w:id="248" w:name="_Toc476641526"/>
      <w:bookmarkStart w:id="249" w:name="_Toc476641901"/>
      <w:bookmarkStart w:id="250" w:name="_Toc476642265"/>
      <w:bookmarkStart w:id="251" w:name="_Toc478729544"/>
      <w:bookmarkStart w:id="252" w:name="_Toc479071941"/>
      <w:bookmarkStart w:id="253" w:name="_Toc487020353"/>
      <w:bookmarkStart w:id="254" w:name="_Toc306278602"/>
      <w:bookmarkStart w:id="255" w:name="_Toc30670308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C6578D">
        <w:t>Sieć komunikacyjna</w:t>
      </w:r>
      <w:bookmarkEnd w:id="246"/>
      <w:bookmarkEnd w:id="247"/>
      <w:bookmarkEnd w:id="248"/>
      <w:bookmarkEnd w:id="249"/>
      <w:bookmarkEnd w:id="250"/>
      <w:bookmarkEnd w:id="251"/>
      <w:bookmarkEnd w:id="252"/>
      <w:bookmarkEnd w:id="253"/>
    </w:p>
    <w:p w:rsidR="00F65A36" w:rsidRPr="00C6578D" w:rsidRDefault="00F65A36" w:rsidP="00F65A36">
      <w:pPr>
        <w:autoSpaceDE w:val="0"/>
        <w:autoSpaceDN w:val="0"/>
        <w:adjustRightInd w:val="0"/>
        <w:spacing w:before="0" w:after="0" w:line="276" w:lineRule="auto"/>
        <w:rPr>
          <w:rFonts w:eastAsia="Calibri"/>
        </w:rPr>
      </w:pPr>
      <w:r w:rsidRPr="00C6578D">
        <w:rPr>
          <w:rFonts w:eastAsia="Calibri"/>
        </w:rPr>
        <w:t>Legni</w:t>
      </w:r>
      <w:r w:rsidR="00B212A2" w:rsidRPr="00C6578D">
        <w:rPr>
          <w:rFonts w:eastAsia="Calibri"/>
        </w:rPr>
        <w:t>ca położona jest na przecięciu „</w:t>
      </w:r>
      <w:r w:rsidRPr="00C6578D">
        <w:rPr>
          <w:rFonts w:eastAsia="Calibri"/>
        </w:rPr>
        <w:t>III europejskiego k</w:t>
      </w:r>
      <w:r w:rsidR="002259D0" w:rsidRPr="00C6578D">
        <w:rPr>
          <w:rFonts w:eastAsia="Calibri"/>
        </w:rPr>
        <w:t xml:space="preserve">orytarza transportowego” Berlin </w:t>
      </w:r>
      <w:r w:rsidRPr="00C6578D">
        <w:rPr>
          <w:rFonts w:eastAsia="Calibri"/>
        </w:rPr>
        <w:t>- Wrocław - Katowice - Lwów - Kijów, z odgałęzieniem I</w:t>
      </w:r>
      <w:r w:rsidR="002259D0" w:rsidRPr="00C6578D">
        <w:rPr>
          <w:rFonts w:eastAsia="Calibri"/>
        </w:rPr>
        <w:t xml:space="preserve">IIA Drezno - Krzywa (autostrada </w:t>
      </w:r>
      <w:r w:rsidRPr="00C6578D">
        <w:rPr>
          <w:rFonts w:eastAsia="Calibri"/>
        </w:rPr>
        <w:t xml:space="preserve">A4, linia kolejowa E30) </w:t>
      </w:r>
      <w:r w:rsidR="002259D0" w:rsidRPr="00C6578D">
        <w:rPr>
          <w:rFonts w:eastAsia="Calibri"/>
        </w:rPr>
        <w:br/>
      </w:r>
      <w:r w:rsidRPr="00C6578D">
        <w:rPr>
          <w:rFonts w:eastAsia="Calibri"/>
        </w:rPr>
        <w:t>z południkowym korytarzem komunikacyjnym (droga krajowa</w:t>
      </w:r>
      <w:r w:rsidR="002259D0" w:rsidRPr="00C6578D">
        <w:rPr>
          <w:rFonts w:eastAsia="Calibri"/>
        </w:rPr>
        <w:t xml:space="preserve"> nr </w:t>
      </w:r>
      <w:r w:rsidRPr="00C6578D">
        <w:rPr>
          <w:rFonts w:eastAsia="Calibri"/>
        </w:rPr>
        <w:t>3, droga ekspresowa S3, linia kolejowa o znaczeniu państw</w:t>
      </w:r>
      <w:r w:rsidR="002259D0" w:rsidRPr="00C6578D">
        <w:rPr>
          <w:rFonts w:eastAsia="Calibri"/>
        </w:rPr>
        <w:t xml:space="preserve">owym Legnica - Rudna Gwizdanów, </w:t>
      </w:r>
      <w:r w:rsidRPr="00C6578D">
        <w:rPr>
          <w:rFonts w:eastAsia="Calibri"/>
        </w:rPr>
        <w:t xml:space="preserve">łącząca się z linia kolejową C-E59 Szczecin - </w:t>
      </w:r>
      <w:r w:rsidR="002259D0" w:rsidRPr="00C6578D">
        <w:rPr>
          <w:rFonts w:eastAsia="Calibri"/>
        </w:rPr>
        <w:t xml:space="preserve">Wrocław), stanowiąc ważny węzeł </w:t>
      </w:r>
      <w:r w:rsidRPr="00C6578D">
        <w:rPr>
          <w:rFonts w:eastAsia="Calibri"/>
        </w:rPr>
        <w:t>komunikacji drogowej i kolejowej.</w:t>
      </w:r>
    </w:p>
    <w:p w:rsidR="00F65A36" w:rsidRPr="00C6578D" w:rsidRDefault="00F65A36" w:rsidP="00F65A36">
      <w:pPr>
        <w:autoSpaceDE w:val="0"/>
        <w:autoSpaceDN w:val="0"/>
        <w:adjustRightInd w:val="0"/>
        <w:spacing w:before="0" w:after="0" w:line="276" w:lineRule="auto"/>
        <w:rPr>
          <w:rFonts w:eastAsia="Calibri"/>
        </w:rPr>
      </w:pPr>
      <w:r w:rsidRPr="00C6578D">
        <w:rPr>
          <w:rFonts w:eastAsia="Calibri"/>
        </w:rPr>
        <w:t>Leg</w:t>
      </w:r>
      <w:r w:rsidR="00331BAC">
        <w:rPr>
          <w:rFonts w:eastAsia="Calibri"/>
        </w:rPr>
        <w:t>nica położona jest w węźle dróg</w:t>
      </w:r>
      <w:r w:rsidRPr="00C6578D">
        <w:rPr>
          <w:rFonts w:eastAsia="Calibri"/>
        </w:rPr>
        <w:t>:</w:t>
      </w:r>
    </w:p>
    <w:p w:rsidR="00F65A36" w:rsidRPr="00C6578D" w:rsidRDefault="002259D0" w:rsidP="00680E2A">
      <w:pPr>
        <w:numPr>
          <w:ilvl w:val="0"/>
          <w:numId w:val="45"/>
        </w:numPr>
        <w:autoSpaceDE w:val="0"/>
        <w:autoSpaceDN w:val="0"/>
        <w:adjustRightInd w:val="0"/>
        <w:spacing w:before="0" w:after="0" w:line="276" w:lineRule="auto"/>
        <w:rPr>
          <w:rFonts w:eastAsia="Calibri"/>
        </w:rPr>
      </w:pPr>
      <w:r w:rsidRPr="00C6578D">
        <w:rPr>
          <w:rFonts w:eastAsia="Calibri"/>
        </w:rPr>
        <w:t>krajowych</w:t>
      </w:r>
      <w:r w:rsidR="00F65A36" w:rsidRPr="00C6578D">
        <w:rPr>
          <w:rFonts w:eastAsia="Calibri"/>
        </w:rPr>
        <w:t>:</w:t>
      </w:r>
    </w:p>
    <w:p w:rsidR="00F65A36" w:rsidRPr="00C6578D" w:rsidRDefault="00F65A36" w:rsidP="00680E2A">
      <w:pPr>
        <w:numPr>
          <w:ilvl w:val="1"/>
          <w:numId w:val="45"/>
        </w:numPr>
        <w:autoSpaceDE w:val="0"/>
        <w:autoSpaceDN w:val="0"/>
        <w:adjustRightInd w:val="0"/>
        <w:spacing w:before="0" w:after="0" w:line="276" w:lineRule="auto"/>
        <w:rPr>
          <w:rFonts w:eastAsia="Calibri"/>
        </w:rPr>
      </w:pPr>
      <w:r w:rsidRPr="00C6578D">
        <w:rPr>
          <w:rFonts w:eastAsia="Calibri"/>
        </w:rPr>
        <w:t>droga krajowa nr 3 (Świnoujście - Jakuszyce - granica państwa),</w:t>
      </w:r>
    </w:p>
    <w:p w:rsidR="00F65A36" w:rsidRPr="00C6578D" w:rsidRDefault="00B212A2" w:rsidP="00680E2A">
      <w:pPr>
        <w:numPr>
          <w:ilvl w:val="1"/>
          <w:numId w:val="45"/>
        </w:numPr>
        <w:autoSpaceDE w:val="0"/>
        <w:autoSpaceDN w:val="0"/>
        <w:adjustRightInd w:val="0"/>
        <w:spacing w:before="0" w:after="0" w:line="276" w:lineRule="auto"/>
        <w:rPr>
          <w:rFonts w:eastAsia="Calibri"/>
        </w:rPr>
      </w:pPr>
      <w:r w:rsidRPr="00C6578D">
        <w:rPr>
          <w:rFonts w:eastAsia="Calibri"/>
        </w:rPr>
        <w:t xml:space="preserve">droga krajowa nr 4 (autostrada A4, </w:t>
      </w:r>
      <w:r w:rsidR="00F65A36" w:rsidRPr="00C6578D">
        <w:rPr>
          <w:rFonts w:eastAsia="Calibri"/>
        </w:rPr>
        <w:t>granica państwa - Jędrzychowice - Wrocław -Kraków - Korczowa - granica państw</w:t>
      </w:r>
      <w:r w:rsidR="002259D0" w:rsidRPr="00C6578D">
        <w:rPr>
          <w:rFonts w:eastAsia="Calibri"/>
        </w:rPr>
        <w:t>a),</w:t>
      </w:r>
    </w:p>
    <w:p w:rsidR="00F65A36" w:rsidRPr="00C6578D" w:rsidRDefault="00F65A36" w:rsidP="00680E2A">
      <w:pPr>
        <w:numPr>
          <w:ilvl w:val="1"/>
          <w:numId w:val="45"/>
        </w:numPr>
        <w:autoSpaceDE w:val="0"/>
        <w:autoSpaceDN w:val="0"/>
        <w:adjustRightInd w:val="0"/>
        <w:spacing w:before="0" w:after="0" w:line="276" w:lineRule="auto"/>
        <w:rPr>
          <w:rFonts w:eastAsia="Calibri"/>
        </w:rPr>
      </w:pPr>
      <w:r w:rsidRPr="00C6578D">
        <w:rPr>
          <w:rFonts w:eastAsia="Calibri"/>
        </w:rPr>
        <w:t>droga krajowa nr 94 (Krzywa - Wrocław - Bytom - Kraków - Balice),</w:t>
      </w:r>
    </w:p>
    <w:p w:rsidR="00F65A36" w:rsidRPr="00C6578D" w:rsidRDefault="00F65A36" w:rsidP="00680E2A">
      <w:pPr>
        <w:numPr>
          <w:ilvl w:val="0"/>
          <w:numId w:val="45"/>
        </w:numPr>
        <w:autoSpaceDE w:val="0"/>
        <w:autoSpaceDN w:val="0"/>
        <w:adjustRightInd w:val="0"/>
        <w:spacing w:before="0" w:after="0" w:line="276" w:lineRule="auto"/>
        <w:rPr>
          <w:rFonts w:eastAsia="Calibri"/>
        </w:rPr>
      </w:pPr>
      <w:r w:rsidRPr="00C6578D">
        <w:rPr>
          <w:rFonts w:eastAsia="Calibri"/>
        </w:rPr>
        <w:t>drogi wojewódzkiej nr 364 Legnica - Złotoryja - Lwówek Śląski - Gryfów Śląski</w:t>
      </w:r>
      <w:r w:rsidR="002259D0" w:rsidRPr="00C6578D">
        <w:rPr>
          <w:rFonts w:eastAsia="Calibri"/>
        </w:rPr>
        <w:t xml:space="preserve"> </w:t>
      </w:r>
      <w:r w:rsidRPr="00C6578D">
        <w:rPr>
          <w:rFonts w:eastAsia="Calibri"/>
        </w:rPr>
        <w:t>(ul. Złotoryjska, Dziennikarska);</w:t>
      </w:r>
    </w:p>
    <w:p w:rsidR="00F65A36" w:rsidRPr="00C6578D" w:rsidRDefault="00F65A36" w:rsidP="00680E2A">
      <w:pPr>
        <w:numPr>
          <w:ilvl w:val="0"/>
          <w:numId w:val="45"/>
        </w:numPr>
        <w:autoSpaceDE w:val="0"/>
        <w:autoSpaceDN w:val="0"/>
        <w:adjustRightInd w:val="0"/>
        <w:spacing w:before="0" w:after="0" w:line="276" w:lineRule="auto"/>
        <w:rPr>
          <w:rFonts w:eastAsia="Calibri"/>
        </w:rPr>
      </w:pPr>
      <w:r w:rsidRPr="00C6578D">
        <w:rPr>
          <w:rFonts w:eastAsia="Calibri"/>
        </w:rPr>
        <w:t>dróg powiatowych:</w:t>
      </w:r>
    </w:p>
    <w:p w:rsidR="00F65A36" w:rsidRPr="00C6578D" w:rsidRDefault="002259D0" w:rsidP="00680E2A">
      <w:pPr>
        <w:numPr>
          <w:ilvl w:val="1"/>
          <w:numId w:val="45"/>
        </w:numPr>
        <w:autoSpaceDE w:val="0"/>
        <w:autoSpaceDN w:val="0"/>
        <w:adjustRightInd w:val="0"/>
        <w:spacing w:before="0" w:after="0" w:line="276" w:lineRule="auto"/>
        <w:rPr>
          <w:rFonts w:eastAsia="Calibri"/>
        </w:rPr>
      </w:pPr>
      <w:r w:rsidRPr="00C6578D">
        <w:rPr>
          <w:rFonts w:eastAsia="Calibri"/>
        </w:rPr>
        <w:t xml:space="preserve">nr </w:t>
      </w:r>
      <w:r w:rsidR="00F65A36" w:rsidRPr="00C6578D">
        <w:rPr>
          <w:rFonts w:eastAsia="Calibri"/>
        </w:rPr>
        <w:t xml:space="preserve">20320 Legnica </w:t>
      </w:r>
      <w:r w:rsidRPr="00C6578D">
        <w:rPr>
          <w:rFonts w:eastAsia="Calibri"/>
        </w:rPr>
        <w:t>–</w:t>
      </w:r>
      <w:r w:rsidR="00F65A36" w:rsidRPr="00C6578D">
        <w:rPr>
          <w:rFonts w:eastAsia="Calibri"/>
        </w:rPr>
        <w:t xml:space="preserve"> Koskowice</w:t>
      </w:r>
      <w:r w:rsidRPr="00C6578D">
        <w:rPr>
          <w:rFonts w:eastAsia="Calibri"/>
        </w:rPr>
        <w:t>,</w:t>
      </w:r>
    </w:p>
    <w:p w:rsidR="002259D0" w:rsidRPr="00C6578D" w:rsidRDefault="00F65A36" w:rsidP="00680E2A">
      <w:pPr>
        <w:numPr>
          <w:ilvl w:val="1"/>
          <w:numId w:val="45"/>
        </w:numPr>
        <w:autoSpaceDE w:val="0"/>
        <w:autoSpaceDN w:val="0"/>
        <w:adjustRightInd w:val="0"/>
        <w:spacing w:before="0" w:after="0" w:line="276" w:lineRule="auto"/>
        <w:rPr>
          <w:rFonts w:eastAsia="Calibri"/>
        </w:rPr>
      </w:pPr>
      <w:r w:rsidRPr="00C6578D">
        <w:rPr>
          <w:rFonts w:eastAsia="Calibri"/>
        </w:rPr>
        <w:t xml:space="preserve">nr 20343 Legnica </w:t>
      </w:r>
      <w:r w:rsidR="002259D0" w:rsidRPr="00C6578D">
        <w:rPr>
          <w:rFonts w:eastAsia="Calibri"/>
        </w:rPr>
        <w:t>–</w:t>
      </w:r>
      <w:r w:rsidRPr="00C6578D">
        <w:rPr>
          <w:rFonts w:eastAsia="Calibri"/>
        </w:rPr>
        <w:t xml:space="preserve"> Bieniowice</w:t>
      </w:r>
      <w:r w:rsidR="002259D0" w:rsidRPr="00C6578D">
        <w:rPr>
          <w:rFonts w:eastAsia="Calibri"/>
        </w:rPr>
        <w:t>,</w:t>
      </w:r>
    </w:p>
    <w:p w:rsidR="00F65A36" w:rsidRPr="00C6578D" w:rsidRDefault="00F65A36" w:rsidP="00680E2A">
      <w:pPr>
        <w:numPr>
          <w:ilvl w:val="1"/>
          <w:numId w:val="45"/>
        </w:numPr>
        <w:autoSpaceDE w:val="0"/>
        <w:autoSpaceDN w:val="0"/>
        <w:adjustRightInd w:val="0"/>
        <w:spacing w:before="0" w:after="0" w:line="276" w:lineRule="auto"/>
        <w:rPr>
          <w:rFonts w:eastAsia="Calibri"/>
        </w:rPr>
      </w:pPr>
      <w:r w:rsidRPr="00C6578D">
        <w:rPr>
          <w:rFonts w:eastAsia="Calibri"/>
        </w:rPr>
        <w:t xml:space="preserve">nr 20350 Legnica </w:t>
      </w:r>
      <w:r w:rsidR="002259D0" w:rsidRPr="00C6578D">
        <w:rPr>
          <w:rFonts w:eastAsia="Calibri"/>
        </w:rPr>
        <w:t>–</w:t>
      </w:r>
      <w:r w:rsidRPr="00C6578D">
        <w:rPr>
          <w:rFonts w:eastAsia="Calibri"/>
        </w:rPr>
        <w:t xml:space="preserve"> Miłogostowice</w:t>
      </w:r>
      <w:r w:rsidR="002259D0" w:rsidRPr="00C6578D">
        <w:rPr>
          <w:rFonts w:eastAsia="Calibri"/>
        </w:rPr>
        <w:t>,</w:t>
      </w:r>
    </w:p>
    <w:p w:rsidR="002259D0" w:rsidRPr="00C6578D" w:rsidRDefault="00F65A36" w:rsidP="00680E2A">
      <w:pPr>
        <w:numPr>
          <w:ilvl w:val="1"/>
          <w:numId w:val="45"/>
        </w:numPr>
        <w:autoSpaceDE w:val="0"/>
        <w:autoSpaceDN w:val="0"/>
        <w:adjustRightInd w:val="0"/>
        <w:spacing w:before="0" w:after="0" w:line="276" w:lineRule="auto"/>
        <w:rPr>
          <w:rFonts w:eastAsia="Calibri"/>
        </w:rPr>
      </w:pPr>
      <w:r w:rsidRPr="00C6578D">
        <w:rPr>
          <w:rFonts w:eastAsia="Calibri"/>
        </w:rPr>
        <w:t xml:space="preserve">nr 20353 Legnica </w:t>
      </w:r>
      <w:r w:rsidR="002259D0" w:rsidRPr="00C6578D">
        <w:rPr>
          <w:rFonts w:eastAsia="Calibri"/>
        </w:rPr>
        <w:t>–</w:t>
      </w:r>
      <w:r w:rsidRPr="00C6578D">
        <w:rPr>
          <w:rFonts w:eastAsia="Calibri"/>
        </w:rPr>
        <w:t xml:space="preserve"> Grzybiany</w:t>
      </w:r>
      <w:r w:rsidR="002259D0" w:rsidRPr="00C6578D">
        <w:rPr>
          <w:rFonts w:eastAsia="Calibri"/>
        </w:rPr>
        <w:t>,</w:t>
      </w:r>
    </w:p>
    <w:p w:rsidR="002259D0" w:rsidRPr="00C6578D" w:rsidRDefault="00F65A36" w:rsidP="00680E2A">
      <w:pPr>
        <w:numPr>
          <w:ilvl w:val="1"/>
          <w:numId w:val="45"/>
        </w:numPr>
        <w:autoSpaceDE w:val="0"/>
        <w:autoSpaceDN w:val="0"/>
        <w:adjustRightInd w:val="0"/>
        <w:spacing w:before="0" w:after="0" w:line="276" w:lineRule="auto"/>
        <w:rPr>
          <w:rFonts w:eastAsia="Calibri"/>
        </w:rPr>
      </w:pPr>
      <w:r w:rsidRPr="00C6578D">
        <w:rPr>
          <w:rFonts w:eastAsia="Calibri"/>
        </w:rPr>
        <w:t>nr 20392 Legnica - Legnickie Pole</w:t>
      </w:r>
      <w:r w:rsidR="002259D0" w:rsidRPr="00C6578D">
        <w:rPr>
          <w:rFonts w:eastAsia="Calibri"/>
        </w:rPr>
        <w:t>,</w:t>
      </w:r>
    </w:p>
    <w:p w:rsidR="006D550B" w:rsidRPr="006D550B" w:rsidRDefault="00F65A36" w:rsidP="006D550B">
      <w:pPr>
        <w:numPr>
          <w:ilvl w:val="1"/>
          <w:numId w:val="45"/>
        </w:numPr>
        <w:autoSpaceDE w:val="0"/>
        <w:autoSpaceDN w:val="0"/>
        <w:adjustRightInd w:val="0"/>
        <w:spacing w:before="0" w:after="0" w:line="276" w:lineRule="auto"/>
        <w:rPr>
          <w:rFonts w:eastAsia="Calibri"/>
        </w:rPr>
      </w:pPr>
      <w:r w:rsidRPr="00C6578D">
        <w:rPr>
          <w:rFonts w:eastAsia="Calibri"/>
        </w:rPr>
        <w:t>nr 20397 Legnica - Warmątowice/Dunino</w:t>
      </w:r>
      <w:r w:rsidR="002259D0" w:rsidRPr="00C6578D">
        <w:rPr>
          <w:rFonts w:eastAsia="Calibri"/>
        </w:rPr>
        <w:t>.</w:t>
      </w:r>
    </w:p>
    <w:p w:rsidR="00F65A36" w:rsidRPr="00C6578D" w:rsidRDefault="00F65A36" w:rsidP="00F65A36">
      <w:pPr>
        <w:autoSpaceDE w:val="0"/>
        <w:autoSpaceDN w:val="0"/>
        <w:adjustRightInd w:val="0"/>
        <w:spacing w:before="0" w:after="0" w:line="276" w:lineRule="auto"/>
        <w:rPr>
          <w:rFonts w:eastAsia="Calibri"/>
          <w:color w:val="4472C4"/>
          <w:lang w:eastAsia="en-US"/>
        </w:rPr>
      </w:pPr>
    </w:p>
    <w:p w:rsidR="004C5D15" w:rsidRPr="00C6578D" w:rsidRDefault="00806E51" w:rsidP="00402CF6">
      <w:pPr>
        <w:pStyle w:val="Styl5"/>
        <w:numPr>
          <w:ilvl w:val="2"/>
          <w:numId w:val="75"/>
        </w:numPr>
      </w:pPr>
      <w:bookmarkStart w:id="256" w:name="_Toc476568504"/>
      <w:bookmarkStart w:id="257" w:name="_Toc476640407"/>
      <w:bookmarkStart w:id="258" w:name="_Toc476641527"/>
      <w:bookmarkStart w:id="259" w:name="_Toc476641902"/>
      <w:bookmarkStart w:id="260" w:name="_Toc476642266"/>
      <w:bookmarkStart w:id="261" w:name="_Toc478729545"/>
      <w:bookmarkStart w:id="262" w:name="_Toc479071942"/>
      <w:bookmarkStart w:id="263" w:name="_Toc487020354"/>
      <w:r w:rsidRPr="00C6578D">
        <w:t xml:space="preserve">Gospodarka wodno </w:t>
      </w:r>
      <w:r w:rsidR="009B1A35" w:rsidRPr="00C6578D">
        <w:t>–</w:t>
      </w:r>
      <w:r w:rsidRPr="00C6578D">
        <w:t xml:space="preserve"> kanalizacyjna</w:t>
      </w:r>
      <w:bookmarkEnd w:id="254"/>
      <w:bookmarkEnd w:id="255"/>
      <w:bookmarkEnd w:id="256"/>
      <w:bookmarkEnd w:id="257"/>
      <w:bookmarkEnd w:id="258"/>
      <w:bookmarkEnd w:id="259"/>
      <w:bookmarkEnd w:id="260"/>
      <w:bookmarkEnd w:id="261"/>
      <w:bookmarkEnd w:id="262"/>
      <w:bookmarkEnd w:id="263"/>
    </w:p>
    <w:p w:rsidR="007E1EC5" w:rsidRPr="00C6578D" w:rsidRDefault="007E1EC5" w:rsidP="007E1EC5">
      <w:pPr>
        <w:autoSpaceDE w:val="0"/>
        <w:autoSpaceDN w:val="0"/>
        <w:adjustRightInd w:val="0"/>
        <w:spacing w:before="0" w:after="0" w:line="276" w:lineRule="auto"/>
        <w:rPr>
          <w:rFonts w:eastAsia="Calibri"/>
          <w:lang w:eastAsia="en-US"/>
        </w:rPr>
      </w:pPr>
      <w:r w:rsidRPr="00C6578D">
        <w:rPr>
          <w:rFonts w:eastAsia="Calibri"/>
          <w:lang w:eastAsia="en-US"/>
        </w:rPr>
        <w:t xml:space="preserve">Obsługą sieci wodociągowej i kanalizacyjnej zajmuje się Legnickie Przedsiębiorstwo Wodociągów </w:t>
      </w:r>
      <w:r w:rsidR="00070954" w:rsidRPr="00C6578D">
        <w:rPr>
          <w:rFonts w:eastAsia="Calibri"/>
          <w:lang w:eastAsia="en-US"/>
        </w:rPr>
        <w:br/>
      </w:r>
      <w:r w:rsidRPr="00C6578D">
        <w:rPr>
          <w:rFonts w:eastAsia="Calibri"/>
          <w:lang w:eastAsia="en-US"/>
        </w:rPr>
        <w:t>i Kanalizacji S.A. – spółka akcyjna Miasta Legnicy, świadczącą usługi z zakresu produkcji i sprzedaży wody dla miasta Legnicy i sąsiednich gmin, usuwania i oczyszczania ścieków komunalnych, eksploatacji sieci wodociągowej, urządzeń poboru, uzdatniania i rozprowadzania wody oraz sieci kanalizacyjnej, oraz inne w zakresie prowadzonej działalności (tj. technologii wody i ścieków, instalacji wodnokanalizacyjnych, analiz wody i ścieków, projektowania urząd</w:t>
      </w:r>
      <w:r w:rsidR="006D550B">
        <w:rPr>
          <w:rFonts w:eastAsia="Calibri"/>
          <w:lang w:eastAsia="en-US"/>
        </w:rPr>
        <w:t xml:space="preserve">zeń i instalacji wodociągowych </w:t>
      </w:r>
      <w:r w:rsidRPr="00C6578D">
        <w:rPr>
          <w:rFonts w:eastAsia="Calibri"/>
          <w:lang w:eastAsia="en-US"/>
        </w:rPr>
        <w:t>i kanalizacyjnych).</w:t>
      </w:r>
    </w:p>
    <w:p w:rsidR="00870E82" w:rsidRPr="00C6578D" w:rsidRDefault="007E1EC5" w:rsidP="007E1EC5">
      <w:pPr>
        <w:autoSpaceDE w:val="0"/>
        <w:autoSpaceDN w:val="0"/>
        <w:adjustRightInd w:val="0"/>
        <w:spacing w:before="0" w:after="0" w:line="276" w:lineRule="auto"/>
        <w:rPr>
          <w:rFonts w:eastAsia="Calibri"/>
          <w:color w:val="4472C4"/>
          <w:lang w:eastAsia="en-US"/>
        </w:rPr>
      </w:pPr>
      <w:r w:rsidRPr="00C6578D">
        <w:rPr>
          <w:rFonts w:eastAsia="Calibri"/>
          <w:lang w:eastAsia="en-US"/>
        </w:rPr>
        <w:t>Źródłem wody pitnej dla Legnicy są wody powierzchniowe rzeki Kaczawy, pochodzące ze zlewni Nysy Szalonej oraz Kaczawy powyżej p</w:t>
      </w:r>
      <w:r w:rsidR="00B212A2" w:rsidRPr="00C6578D">
        <w:rPr>
          <w:rFonts w:eastAsia="Calibri"/>
          <w:lang w:eastAsia="en-US"/>
        </w:rPr>
        <w:t>rzekroju ujęcia „</w:t>
      </w:r>
      <w:r w:rsidRPr="00C6578D">
        <w:rPr>
          <w:rFonts w:eastAsia="Calibri"/>
          <w:lang w:eastAsia="en-US"/>
        </w:rPr>
        <w:t>Przybków” (Smokowice). Dla uzyskania wymaganego przepływu na Kaczawie, na Nysie Szalonej wybudow</w:t>
      </w:r>
      <w:r w:rsidR="00760322" w:rsidRPr="00C6578D">
        <w:rPr>
          <w:rFonts w:eastAsia="Calibri"/>
          <w:lang w:eastAsia="en-US"/>
        </w:rPr>
        <w:t>any został zbiornik retencyjny „</w:t>
      </w:r>
      <w:r w:rsidRPr="00C6578D">
        <w:rPr>
          <w:rFonts w:eastAsia="Calibri"/>
          <w:lang w:eastAsia="en-US"/>
        </w:rPr>
        <w:t>Słup” o pojemności 25 mln m</w:t>
      </w:r>
      <w:r w:rsidRPr="00C6578D">
        <w:rPr>
          <w:rFonts w:eastAsia="Calibri"/>
          <w:vertAlign w:val="superscript"/>
          <w:lang w:eastAsia="en-US"/>
        </w:rPr>
        <w:t>3</w:t>
      </w:r>
      <w:r w:rsidRPr="00C6578D">
        <w:rPr>
          <w:rFonts w:eastAsia="Calibri"/>
          <w:lang w:eastAsia="en-US"/>
        </w:rPr>
        <w:t>. W celu ochrony ujęcia wody dla systemu wodociągowego LGOM, Dyrektor Regionalnego Zarządu Gospodarki Wodnej we Wrocławiu rozporządzeniem nr 4/2014 z dnia 25 lutego 2014 r. ustanowił strefę ochronną ujęcia wody powierzchniowej z rzeki Kaczawa dla miasta Legn</w:t>
      </w:r>
      <w:r w:rsidR="001E4837" w:rsidRPr="00C6578D">
        <w:rPr>
          <w:rFonts w:eastAsia="Calibri"/>
          <w:lang w:eastAsia="en-US"/>
        </w:rPr>
        <w:t>ica, zlokalizowaną na terenie miasta</w:t>
      </w:r>
      <w:r w:rsidRPr="00C6578D">
        <w:rPr>
          <w:rFonts w:eastAsia="Calibri"/>
          <w:lang w:eastAsia="en-US"/>
        </w:rPr>
        <w:t xml:space="preserve"> oraz gmin Krotoszyce i Złotoryja. Strefę ochronną ujęcia stanowią: teren ochrony bezpośredniej o powierzchni 155,8 ha oraz teren ochrony pośredniej zajmujący 2 561 ha. Woda powierzchniowa rzeki Kaczawy, po wstępn</w:t>
      </w:r>
      <w:r w:rsidR="000E398F" w:rsidRPr="00C6578D">
        <w:rPr>
          <w:rFonts w:eastAsia="Calibri"/>
          <w:lang w:eastAsia="en-US"/>
        </w:rPr>
        <w:t xml:space="preserve">ym uzdatnieniu z wykorzystaniem </w:t>
      </w:r>
      <w:r w:rsidRPr="00C6578D">
        <w:rPr>
          <w:rFonts w:eastAsia="Calibri"/>
          <w:lang w:eastAsia="en-US"/>
        </w:rPr>
        <w:t>stawów infiltracyjnych o powierzchni 24 ha i głębokośc</w:t>
      </w:r>
      <w:r w:rsidR="000E398F" w:rsidRPr="00C6578D">
        <w:rPr>
          <w:rFonts w:eastAsia="Calibri"/>
          <w:lang w:eastAsia="en-US"/>
        </w:rPr>
        <w:t xml:space="preserve">i 3 m posadowionych na gruntach </w:t>
      </w:r>
      <w:r w:rsidRPr="00C6578D">
        <w:rPr>
          <w:rFonts w:eastAsia="Calibri"/>
          <w:lang w:eastAsia="en-US"/>
        </w:rPr>
        <w:t>żwirowych, jest następnie uzdatniana w Zakładzie</w:t>
      </w:r>
      <w:r w:rsidR="000E398F" w:rsidRPr="00C6578D">
        <w:rPr>
          <w:rFonts w:eastAsia="Calibri"/>
          <w:lang w:eastAsia="en-US"/>
        </w:rPr>
        <w:t xml:space="preserve"> Uzdatniania Wody w Przybkowie. </w:t>
      </w:r>
      <w:r w:rsidRPr="00C6578D">
        <w:rPr>
          <w:rFonts w:eastAsia="Calibri"/>
          <w:lang w:eastAsia="en-US"/>
        </w:rPr>
        <w:t>Dyspozycyjne zasoby wód powierzchniowych dla Legn</w:t>
      </w:r>
      <w:r w:rsidR="000E398F" w:rsidRPr="00C6578D">
        <w:rPr>
          <w:rFonts w:eastAsia="Calibri"/>
          <w:lang w:eastAsia="en-US"/>
        </w:rPr>
        <w:t>icy sięgają kilkuset tysięcy m</w:t>
      </w:r>
      <w:r w:rsidR="000E398F" w:rsidRPr="00C6578D">
        <w:rPr>
          <w:rFonts w:eastAsia="Calibri"/>
          <w:vertAlign w:val="superscript"/>
          <w:lang w:eastAsia="en-US"/>
        </w:rPr>
        <w:t>3</w:t>
      </w:r>
      <w:r w:rsidR="00331BAC">
        <w:rPr>
          <w:rFonts w:eastAsia="Calibri"/>
          <w:lang w:eastAsia="en-US"/>
        </w:rPr>
        <w:t>/d</w:t>
      </w:r>
      <w:r w:rsidR="000E398F" w:rsidRPr="00C6578D">
        <w:rPr>
          <w:rFonts w:eastAsia="Calibri"/>
          <w:lang w:eastAsia="en-US"/>
        </w:rPr>
        <w:t xml:space="preserve">, </w:t>
      </w:r>
      <w:r w:rsidRPr="00C6578D">
        <w:rPr>
          <w:rFonts w:eastAsia="Calibri"/>
          <w:lang w:eastAsia="en-US"/>
        </w:rPr>
        <w:t>a więc wielokrotnie przekraczają zdolność produkcyjną Za</w:t>
      </w:r>
      <w:r w:rsidR="000E398F" w:rsidRPr="00C6578D">
        <w:rPr>
          <w:rFonts w:eastAsia="Calibri"/>
          <w:lang w:eastAsia="en-US"/>
        </w:rPr>
        <w:t>kładu Produkcji Wody, wynoszącą obecnie 60 tys. m</w:t>
      </w:r>
      <w:r w:rsidR="000E398F" w:rsidRPr="00C6578D">
        <w:rPr>
          <w:rFonts w:eastAsia="Calibri"/>
          <w:vertAlign w:val="superscript"/>
          <w:lang w:eastAsia="en-US"/>
        </w:rPr>
        <w:t>3</w:t>
      </w:r>
      <w:r w:rsidRPr="00C6578D">
        <w:rPr>
          <w:rFonts w:eastAsia="Calibri"/>
          <w:lang w:eastAsia="en-US"/>
        </w:rPr>
        <w:t>/d. Ujęcie wody powierzchniowej w Prz</w:t>
      </w:r>
      <w:r w:rsidR="000E398F" w:rsidRPr="00C6578D">
        <w:rPr>
          <w:rFonts w:eastAsia="Calibri"/>
          <w:lang w:eastAsia="en-US"/>
        </w:rPr>
        <w:t xml:space="preserve">ybkowie zaopatruje w wodę pitną </w:t>
      </w:r>
      <w:r w:rsidRPr="00C6578D">
        <w:rPr>
          <w:rFonts w:eastAsia="Calibri"/>
          <w:lang w:eastAsia="en-US"/>
        </w:rPr>
        <w:t>Legnicę oraz szereg okolicznych gmin.</w:t>
      </w:r>
      <w:r w:rsidRPr="00C6578D">
        <w:rPr>
          <w:rFonts w:eastAsia="Calibri"/>
          <w:color w:val="4472C4"/>
          <w:lang w:eastAsia="en-US"/>
        </w:rPr>
        <w:t xml:space="preserve"> </w:t>
      </w:r>
      <w:r w:rsidRPr="00C6578D">
        <w:rPr>
          <w:rFonts w:eastAsia="Calibri"/>
          <w:lang w:eastAsia="en-US"/>
        </w:rPr>
        <w:t>Komunalna</w:t>
      </w:r>
      <w:r w:rsidR="000E398F" w:rsidRPr="00C6578D">
        <w:rPr>
          <w:rFonts w:eastAsia="Calibri"/>
          <w:lang w:eastAsia="en-US"/>
        </w:rPr>
        <w:t xml:space="preserve"> sieć wodociągowa obsługuje 98</w:t>
      </w:r>
      <w:r w:rsidR="00870E82" w:rsidRPr="00C6578D">
        <w:rPr>
          <w:rFonts w:eastAsia="Calibri"/>
          <w:lang w:eastAsia="en-US"/>
        </w:rPr>
        <w:t xml:space="preserve">,3 </w:t>
      </w:r>
      <w:r w:rsidR="000E398F" w:rsidRPr="00C6578D">
        <w:rPr>
          <w:rFonts w:eastAsia="Calibri"/>
          <w:lang w:eastAsia="en-US"/>
        </w:rPr>
        <w:t xml:space="preserve">% </w:t>
      </w:r>
      <w:r w:rsidRPr="00C6578D">
        <w:rPr>
          <w:rFonts w:eastAsia="Calibri"/>
          <w:lang w:eastAsia="en-US"/>
        </w:rPr>
        <w:t>mieszkańców miasta (stan na koniec 201</w:t>
      </w:r>
      <w:r w:rsidR="00870E82" w:rsidRPr="00C6578D">
        <w:rPr>
          <w:rFonts w:eastAsia="Calibri"/>
          <w:lang w:eastAsia="en-US"/>
        </w:rPr>
        <w:t>5</w:t>
      </w:r>
      <w:r w:rsidRPr="00C6578D">
        <w:rPr>
          <w:rFonts w:eastAsia="Calibri"/>
          <w:lang w:eastAsia="en-US"/>
        </w:rPr>
        <w:t xml:space="preserve"> r. wg GUS).</w:t>
      </w:r>
      <w:r w:rsidRPr="00C6578D">
        <w:rPr>
          <w:rFonts w:eastAsia="Calibri"/>
          <w:color w:val="4472C4"/>
          <w:lang w:eastAsia="en-US"/>
        </w:rPr>
        <w:t xml:space="preserve"> </w:t>
      </w:r>
    </w:p>
    <w:p w:rsidR="00070954" w:rsidRPr="00C6578D" w:rsidRDefault="007E1EC5" w:rsidP="007E1EC5">
      <w:pPr>
        <w:autoSpaceDE w:val="0"/>
        <w:autoSpaceDN w:val="0"/>
        <w:adjustRightInd w:val="0"/>
        <w:spacing w:before="0" w:after="0" w:line="276" w:lineRule="auto"/>
        <w:rPr>
          <w:rFonts w:eastAsia="Calibri"/>
          <w:lang w:eastAsia="en-US"/>
        </w:rPr>
      </w:pPr>
      <w:r w:rsidRPr="00C6578D">
        <w:rPr>
          <w:rFonts w:eastAsia="Calibri"/>
          <w:lang w:eastAsia="en-US"/>
        </w:rPr>
        <w:t>Legnica obsługiwana jest przez miejską oczyszczalnię ścieków przy ul. Spokojnej</w:t>
      </w:r>
      <w:r w:rsidR="00870E82" w:rsidRPr="00C6578D">
        <w:rPr>
          <w:rFonts w:eastAsia="Calibri"/>
          <w:lang w:eastAsia="en-US"/>
        </w:rPr>
        <w:t>.</w:t>
      </w:r>
      <w:r w:rsidRPr="00C6578D">
        <w:rPr>
          <w:rFonts w:eastAsia="Calibri"/>
          <w:lang w:eastAsia="en-US"/>
        </w:rPr>
        <w:t xml:space="preserve"> Rocznie oczyszczanych jest ok. 6 mln m</w:t>
      </w:r>
      <w:r w:rsidRPr="00C6578D">
        <w:rPr>
          <w:rFonts w:eastAsia="Calibri"/>
          <w:vertAlign w:val="superscript"/>
          <w:lang w:eastAsia="en-US"/>
        </w:rPr>
        <w:t>3</w:t>
      </w:r>
      <w:r w:rsidRPr="00C6578D">
        <w:rPr>
          <w:rFonts w:eastAsia="Calibri"/>
          <w:lang w:eastAsia="en-US"/>
        </w:rPr>
        <w:t xml:space="preserve"> ścieków. Odbiornikiem oczyszczonych ścieków jest potok Kopanina, wpadający do Wierzbiaka, a docelowo rzeka Kaczawa. Sieć kanalizacyjna obsługuje 9</w:t>
      </w:r>
      <w:r w:rsidR="00870E82" w:rsidRPr="00C6578D">
        <w:rPr>
          <w:rFonts w:eastAsia="Calibri"/>
          <w:lang w:eastAsia="en-US"/>
        </w:rPr>
        <w:t>3,6</w:t>
      </w:r>
      <w:r w:rsidR="00070954" w:rsidRPr="00C6578D">
        <w:rPr>
          <w:rFonts w:eastAsia="Calibri"/>
          <w:lang w:eastAsia="en-US"/>
        </w:rPr>
        <w:t xml:space="preserve"> </w:t>
      </w:r>
      <w:r w:rsidRPr="00C6578D">
        <w:rPr>
          <w:rFonts w:eastAsia="Calibri"/>
          <w:lang w:eastAsia="en-US"/>
        </w:rPr>
        <w:t>% mieszkańców miasta (stan na koniec 201</w:t>
      </w:r>
      <w:r w:rsidR="00870E82" w:rsidRPr="00C6578D">
        <w:rPr>
          <w:rFonts w:eastAsia="Calibri"/>
          <w:lang w:eastAsia="en-US"/>
        </w:rPr>
        <w:t>5</w:t>
      </w:r>
      <w:r w:rsidRPr="00C6578D">
        <w:rPr>
          <w:rFonts w:eastAsia="Calibri"/>
          <w:lang w:eastAsia="en-US"/>
        </w:rPr>
        <w:t xml:space="preserve"> r. wg GUS). </w:t>
      </w:r>
    </w:p>
    <w:p w:rsidR="00943EEB" w:rsidRPr="00C6578D" w:rsidRDefault="007E1EC5" w:rsidP="007E1EC5">
      <w:pPr>
        <w:autoSpaceDE w:val="0"/>
        <w:autoSpaceDN w:val="0"/>
        <w:adjustRightInd w:val="0"/>
        <w:spacing w:before="0" w:after="0" w:line="276" w:lineRule="auto"/>
        <w:rPr>
          <w:rFonts w:eastAsia="Calibri"/>
          <w:lang w:eastAsia="en-US"/>
        </w:rPr>
      </w:pPr>
      <w:r w:rsidRPr="00C6578D">
        <w:rPr>
          <w:rFonts w:eastAsia="Calibri"/>
          <w:lang w:eastAsia="en-US"/>
        </w:rPr>
        <w:t>Własne oczyszczalnie ścieków posiadają Centralna Ciepłownia oraz Energetyka Sp. z o.o., której mechaniczno-biologiczna oczyszczalnia przyjmuje ścieki prze</w:t>
      </w:r>
      <w:r w:rsidR="001E4837" w:rsidRPr="00C6578D">
        <w:rPr>
          <w:rFonts w:eastAsia="Calibri"/>
          <w:lang w:eastAsia="en-US"/>
        </w:rPr>
        <w:t>mysłowe i bytowe z Huty Miedzi „</w:t>
      </w:r>
      <w:r w:rsidRPr="00C6578D">
        <w:rPr>
          <w:rFonts w:eastAsia="Calibri"/>
          <w:lang w:eastAsia="en-US"/>
        </w:rPr>
        <w:t>Legnica”</w:t>
      </w:r>
      <w:r w:rsidR="001E4837" w:rsidRPr="00C6578D">
        <w:rPr>
          <w:rFonts w:eastAsia="Calibri"/>
          <w:lang w:eastAsia="en-US"/>
        </w:rPr>
        <w:t xml:space="preserve"> oraz z </w:t>
      </w:r>
      <w:r w:rsidR="000A683F" w:rsidRPr="000A683F">
        <w:rPr>
          <w:rFonts w:eastAsia="Calibri"/>
          <w:lang w:eastAsia="en-US"/>
        </w:rPr>
        <w:t>KGHM ZANAM S.A.</w:t>
      </w:r>
    </w:p>
    <w:p w:rsidR="002421DE" w:rsidRPr="00C6578D" w:rsidRDefault="002421DE" w:rsidP="00D863CF">
      <w:pPr>
        <w:spacing w:before="0" w:after="0" w:line="276" w:lineRule="auto"/>
        <w:rPr>
          <w:i/>
          <w:sz w:val="20"/>
          <w:szCs w:val="20"/>
        </w:rPr>
      </w:pPr>
    </w:p>
    <w:p w:rsidR="00070954" w:rsidRPr="00C6578D" w:rsidRDefault="00000D58" w:rsidP="00D863CF">
      <w:pPr>
        <w:spacing w:before="0" w:after="0" w:line="276" w:lineRule="auto"/>
        <w:rPr>
          <w:i/>
          <w:sz w:val="20"/>
          <w:szCs w:val="20"/>
        </w:rPr>
      </w:pPr>
      <w:bookmarkStart w:id="264" w:name="_Toc487019678"/>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5</w:t>
      </w:r>
      <w:r w:rsidRPr="00C6578D">
        <w:rPr>
          <w:i/>
          <w:noProof/>
          <w:sz w:val="20"/>
          <w:szCs w:val="20"/>
        </w:rPr>
        <w:fldChar w:fldCharType="end"/>
      </w:r>
      <w:r w:rsidRPr="00C6578D">
        <w:rPr>
          <w:i/>
          <w:sz w:val="20"/>
          <w:szCs w:val="20"/>
        </w:rPr>
        <w:t>.</w:t>
      </w:r>
      <w:r w:rsidR="00D863CF" w:rsidRPr="00C6578D">
        <w:rPr>
          <w:i/>
          <w:sz w:val="20"/>
          <w:szCs w:val="20"/>
        </w:rPr>
        <w:t xml:space="preserve"> Charakterystyka wodociągów/kanalizacji w Legnicy.</w:t>
      </w:r>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718"/>
        <w:gridCol w:w="864"/>
        <w:gridCol w:w="862"/>
        <w:gridCol w:w="864"/>
        <w:gridCol w:w="862"/>
        <w:gridCol w:w="830"/>
      </w:tblGrid>
      <w:tr w:rsidR="00FE1EC8" w:rsidRPr="00C6578D" w:rsidTr="002421DE">
        <w:trPr>
          <w:trHeight w:val="70"/>
        </w:trPr>
        <w:tc>
          <w:tcPr>
            <w:tcW w:w="2730" w:type="pct"/>
            <w:gridSpan w:val="2"/>
            <w:shd w:val="clear" w:color="auto" w:fill="auto"/>
            <w:noWrap/>
            <w:hideMark/>
          </w:tcPr>
          <w:p w:rsidR="008724A2" w:rsidRPr="00C6578D" w:rsidRDefault="008724A2" w:rsidP="00FE1EC8">
            <w:pPr>
              <w:spacing w:before="0" w:after="0" w:line="276" w:lineRule="auto"/>
              <w:rPr>
                <w:sz w:val="20"/>
                <w:szCs w:val="20"/>
              </w:rPr>
            </w:pPr>
            <w:r w:rsidRPr="00C6578D">
              <w:rPr>
                <w:sz w:val="20"/>
                <w:szCs w:val="20"/>
              </w:rPr>
              <w:t>Charakterystyka wodociągów/kanalizacji w mieście</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2011</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2012</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2013</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2014</w:t>
            </w:r>
          </w:p>
        </w:tc>
        <w:tc>
          <w:tcPr>
            <w:tcW w:w="439"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2015</w:t>
            </w:r>
          </w:p>
        </w:tc>
      </w:tr>
      <w:tr w:rsidR="008724A2" w:rsidRPr="00C6578D" w:rsidTr="002421DE">
        <w:trPr>
          <w:trHeight w:val="70"/>
        </w:trPr>
        <w:tc>
          <w:tcPr>
            <w:tcW w:w="5000" w:type="pct"/>
            <w:gridSpan w:val="7"/>
            <w:shd w:val="clear" w:color="auto" w:fill="auto"/>
            <w:noWrap/>
            <w:hideMark/>
          </w:tcPr>
          <w:p w:rsidR="008724A2" w:rsidRPr="00C6578D" w:rsidRDefault="008724A2" w:rsidP="00FE1EC8">
            <w:pPr>
              <w:spacing w:before="0" w:after="0" w:line="276" w:lineRule="auto"/>
              <w:jc w:val="center"/>
              <w:rPr>
                <w:b/>
                <w:sz w:val="20"/>
                <w:szCs w:val="20"/>
              </w:rPr>
            </w:pPr>
            <w:r w:rsidRPr="00C6578D">
              <w:rPr>
                <w:b/>
                <w:sz w:val="20"/>
                <w:szCs w:val="20"/>
              </w:rPr>
              <w:t>Wodociągi</w:t>
            </w:r>
          </w:p>
        </w:tc>
      </w:tr>
      <w:tr w:rsidR="00FE1EC8" w:rsidRPr="00C6578D" w:rsidTr="002421DE">
        <w:trPr>
          <w:trHeight w:val="70"/>
        </w:trPr>
        <w:tc>
          <w:tcPr>
            <w:tcW w:w="2349" w:type="pct"/>
            <w:shd w:val="clear" w:color="auto" w:fill="auto"/>
            <w:noWrap/>
            <w:hideMark/>
          </w:tcPr>
          <w:p w:rsidR="008724A2" w:rsidRPr="00C6578D" w:rsidRDefault="008724A2" w:rsidP="00FE1EC8">
            <w:pPr>
              <w:spacing w:before="0" w:after="0" w:line="276" w:lineRule="auto"/>
              <w:jc w:val="left"/>
              <w:rPr>
                <w:sz w:val="20"/>
                <w:szCs w:val="20"/>
              </w:rPr>
            </w:pPr>
            <w:r w:rsidRPr="00C6578D">
              <w:rPr>
                <w:sz w:val="20"/>
                <w:szCs w:val="20"/>
              </w:rPr>
              <w:t>długość czynnej sieci rozdzielczej</w:t>
            </w:r>
          </w:p>
        </w:tc>
        <w:tc>
          <w:tcPr>
            <w:tcW w:w="381"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km</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189,2</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190,1</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193,3</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195,3</w:t>
            </w:r>
          </w:p>
        </w:tc>
        <w:tc>
          <w:tcPr>
            <w:tcW w:w="439"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196,7</w:t>
            </w:r>
          </w:p>
        </w:tc>
      </w:tr>
      <w:tr w:rsidR="00FE1EC8" w:rsidRPr="00C6578D" w:rsidTr="002421DE">
        <w:trPr>
          <w:trHeight w:val="375"/>
        </w:trPr>
        <w:tc>
          <w:tcPr>
            <w:tcW w:w="2349" w:type="pct"/>
            <w:shd w:val="clear" w:color="auto" w:fill="auto"/>
            <w:hideMark/>
          </w:tcPr>
          <w:p w:rsidR="008724A2" w:rsidRPr="00C6578D" w:rsidRDefault="008724A2" w:rsidP="00FE1EC8">
            <w:pPr>
              <w:spacing w:before="0" w:after="0" w:line="276" w:lineRule="auto"/>
              <w:jc w:val="left"/>
              <w:rPr>
                <w:sz w:val="20"/>
                <w:szCs w:val="20"/>
              </w:rPr>
            </w:pPr>
            <w:r w:rsidRPr="00C6578D">
              <w:rPr>
                <w:sz w:val="20"/>
                <w:szCs w:val="20"/>
              </w:rPr>
              <w:t>przyłącza prowadzące do budynków mieszkalnych i zbiorowego zamieszkania</w:t>
            </w:r>
          </w:p>
        </w:tc>
        <w:tc>
          <w:tcPr>
            <w:tcW w:w="381"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szt.</w:t>
            </w:r>
          </w:p>
        </w:tc>
        <w:tc>
          <w:tcPr>
            <w:tcW w:w="458"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5540</w:t>
            </w:r>
          </w:p>
        </w:tc>
        <w:tc>
          <w:tcPr>
            <w:tcW w:w="457"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4849</w:t>
            </w:r>
          </w:p>
        </w:tc>
        <w:tc>
          <w:tcPr>
            <w:tcW w:w="458"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5562</w:t>
            </w:r>
          </w:p>
        </w:tc>
        <w:tc>
          <w:tcPr>
            <w:tcW w:w="457"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5515</w:t>
            </w:r>
          </w:p>
        </w:tc>
        <w:tc>
          <w:tcPr>
            <w:tcW w:w="439"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5566</w:t>
            </w:r>
          </w:p>
        </w:tc>
      </w:tr>
      <w:tr w:rsidR="00FE1EC8" w:rsidRPr="00C6578D" w:rsidTr="002421DE">
        <w:trPr>
          <w:trHeight w:val="71"/>
        </w:trPr>
        <w:tc>
          <w:tcPr>
            <w:tcW w:w="2349" w:type="pct"/>
            <w:shd w:val="clear" w:color="auto" w:fill="auto"/>
            <w:noWrap/>
            <w:hideMark/>
          </w:tcPr>
          <w:p w:rsidR="008724A2" w:rsidRPr="00C6578D" w:rsidRDefault="008724A2" w:rsidP="00FE1EC8">
            <w:pPr>
              <w:spacing w:before="0" w:after="0" w:line="276" w:lineRule="auto"/>
              <w:jc w:val="left"/>
              <w:rPr>
                <w:sz w:val="20"/>
                <w:szCs w:val="20"/>
              </w:rPr>
            </w:pPr>
            <w:r w:rsidRPr="00C6578D">
              <w:rPr>
                <w:sz w:val="20"/>
                <w:szCs w:val="20"/>
              </w:rPr>
              <w:t>ludność korzystająca z sieci wodociągowej</w:t>
            </w:r>
          </w:p>
        </w:tc>
        <w:tc>
          <w:tcPr>
            <w:tcW w:w="381"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osoba</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101132</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100418</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100250</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99612</w:t>
            </w:r>
          </w:p>
        </w:tc>
        <w:tc>
          <w:tcPr>
            <w:tcW w:w="439"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99178</w:t>
            </w:r>
          </w:p>
        </w:tc>
      </w:tr>
      <w:tr w:rsidR="008724A2" w:rsidRPr="00C6578D" w:rsidTr="002421DE">
        <w:trPr>
          <w:trHeight w:val="70"/>
        </w:trPr>
        <w:tc>
          <w:tcPr>
            <w:tcW w:w="5000" w:type="pct"/>
            <w:gridSpan w:val="7"/>
            <w:shd w:val="clear" w:color="auto" w:fill="auto"/>
            <w:noWrap/>
            <w:hideMark/>
          </w:tcPr>
          <w:p w:rsidR="008724A2" w:rsidRPr="00C6578D" w:rsidRDefault="008724A2" w:rsidP="00FE1EC8">
            <w:pPr>
              <w:spacing w:before="0" w:after="0" w:line="276" w:lineRule="auto"/>
              <w:jc w:val="center"/>
              <w:rPr>
                <w:b/>
                <w:sz w:val="20"/>
                <w:szCs w:val="20"/>
              </w:rPr>
            </w:pPr>
            <w:r w:rsidRPr="00C6578D">
              <w:rPr>
                <w:b/>
                <w:sz w:val="20"/>
                <w:szCs w:val="20"/>
              </w:rPr>
              <w:t>Kanalizacja</w:t>
            </w:r>
          </w:p>
        </w:tc>
      </w:tr>
      <w:tr w:rsidR="00FE1EC8" w:rsidRPr="00C6578D" w:rsidTr="002421DE">
        <w:trPr>
          <w:trHeight w:val="70"/>
        </w:trPr>
        <w:tc>
          <w:tcPr>
            <w:tcW w:w="2349" w:type="pct"/>
            <w:shd w:val="clear" w:color="auto" w:fill="auto"/>
            <w:noWrap/>
            <w:hideMark/>
          </w:tcPr>
          <w:p w:rsidR="008724A2" w:rsidRPr="00C6578D" w:rsidRDefault="008724A2" w:rsidP="00FE1EC8">
            <w:pPr>
              <w:spacing w:before="0" w:after="0" w:line="276" w:lineRule="auto"/>
              <w:jc w:val="left"/>
              <w:rPr>
                <w:sz w:val="20"/>
                <w:szCs w:val="20"/>
              </w:rPr>
            </w:pPr>
            <w:r w:rsidRPr="00C6578D">
              <w:rPr>
                <w:sz w:val="20"/>
                <w:szCs w:val="20"/>
              </w:rPr>
              <w:t>długość czynnej sieci kanalizacyjnej</w:t>
            </w:r>
          </w:p>
        </w:tc>
        <w:tc>
          <w:tcPr>
            <w:tcW w:w="381"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km</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194,4</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196,1</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198,1</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199</w:t>
            </w:r>
          </w:p>
        </w:tc>
        <w:tc>
          <w:tcPr>
            <w:tcW w:w="439"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204,6</w:t>
            </w:r>
          </w:p>
        </w:tc>
      </w:tr>
      <w:tr w:rsidR="00FE1EC8" w:rsidRPr="00C6578D" w:rsidTr="002421DE">
        <w:trPr>
          <w:trHeight w:val="315"/>
        </w:trPr>
        <w:tc>
          <w:tcPr>
            <w:tcW w:w="2349" w:type="pct"/>
            <w:shd w:val="clear" w:color="auto" w:fill="auto"/>
            <w:hideMark/>
          </w:tcPr>
          <w:p w:rsidR="008724A2" w:rsidRPr="00C6578D" w:rsidRDefault="008724A2" w:rsidP="00FE1EC8">
            <w:pPr>
              <w:spacing w:before="0" w:after="0" w:line="276" w:lineRule="auto"/>
              <w:jc w:val="left"/>
              <w:rPr>
                <w:sz w:val="20"/>
                <w:szCs w:val="20"/>
              </w:rPr>
            </w:pPr>
            <w:r w:rsidRPr="00C6578D">
              <w:rPr>
                <w:sz w:val="20"/>
                <w:szCs w:val="20"/>
              </w:rPr>
              <w:t>przyłącza prowadzące do budynków mieszkalnych i zbiorowego zamieszkania</w:t>
            </w:r>
          </w:p>
        </w:tc>
        <w:tc>
          <w:tcPr>
            <w:tcW w:w="381"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szt.</w:t>
            </w:r>
          </w:p>
        </w:tc>
        <w:tc>
          <w:tcPr>
            <w:tcW w:w="458"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4503</w:t>
            </w:r>
          </w:p>
        </w:tc>
        <w:tc>
          <w:tcPr>
            <w:tcW w:w="457"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3982</w:t>
            </w:r>
          </w:p>
        </w:tc>
        <w:tc>
          <w:tcPr>
            <w:tcW w:w="458"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4010</w:t>
            </w:r>
          </w:p>
        </w:tc>
        <w:tc>
          <w:tcPr>
            <w:tcW w:w="457"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4030</w:t>
            </w:r>
          </w:p>
        </w:tc>
        <w:tc>
          <w:tcPr>
            <w:tcW w:w="439" w:type="pct"/>
            <w:shd w:val="clear" w:color="auto" w:fill="auto"/>
            <w:noWrap/>
            <w:vAlign w:val="center"/>
            <w:hideMark/>
          </w:tcPr>
          <w:p w:rsidR="008724A2" w:rsidRPr="00C6578D" w:rsidRDefault="008724A2" w:rsidP="00FE1EC8">
            <w:pPr>
              <w:spacing w:before="0" w:after="0" w:line="276" w:lineRule="auto"/>
              <w:jc w:val="center"/>
              <w:rPr>
                <w:sz w:val="20"/>
                <w:szCs w:val="20"/>
              </w:rPr>
            </w:pPr>
            <w:r w:rsidRPr="00C6578D">
              <w:rPr>
                <w:sz w:val="20"/>
                <w:szCs w:val="20"/>
              </w:rPr>
              <w:t>4036</w:t>
            </w:r>
          </w:p>
        </w:tc>
      </w:tr>
      <w:tr w:rsidR="00FE1EC8" w:rsidRPr="00C6578D" w:rsidTr="002421DE">
        <w:trPr>
          <w:trHeight w:val="70"/>
        </w:trPr>
        <w:tc>
          <w:tcPr>
            <w:tcW w:w="2349" w:type="pct"/>
            <w:shd w:val="clear" w:color="auto" w:fill="auto"/>
            <w:noWrap/>
            <w:hideMark/>
          </w:tcPr>
          <w:p w:rsidR="008724A2" w:rsidRPr="00C6578D" w:rsidRDefault="00331BAC" w:rsidP="00FE1EC8">
            <w:pPr>
              <w:spacing w:before="0" w:after="0" w:line="276" w:lineRule="auto"/>
              <w:jc w:val="left"/>
              <w:rPr>
                <w:sz w:val="20"/>
                <w:szCs w:val="20"/>
              </w:rPr>
            </w:pPr>
            <w:r>
              <w:rPr>
                <w:sz w:val="20"/>
                <w:szCs w:val="20"/>
              </w:rPr>
              <w:t xml:space="preserve">ludność korzystająca z </w:t>
            </w:r>
            <w:r w:rsidR="008724A2" w:rsidRPr="00C6578D">
              <w:rPr>
                <w:sz w:val="20"/>
                <w:szCs w:val="20"/>
              </w:rPr>
              <w:t>sieci kanalizacyjnej</w:t>
            </w:r>
          </w:p>
        </w:tc>
        <w:tc>
          <w:tcPr>
            <w:tcW w:w="381"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osoba</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93165</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91991</w:t>
            </w:r>
          </w:p>
        </w:tc>
        <w:tc>
          <w:tcPr>
            <w:tcW w:w="458"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91670</w:t>
            </w:r>
          </w:p>
        </w:tc>
        <w:tc>
          <w:tcPr>
            <w:tcW w:w="457"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94805</w:t>
            </w:r>
          </w:p>
        </w:tc>
        <w:tc>
          <w:tcPr>
            <w:tcW w:w="439" w:type="pct"/>
            <w:shd w:val="clear" w:color="auto" w:fill="auto"/>
            <w:noWrap/>
            <w:hideMark/>
          </w:tcPr>
          <w:p w:rsidR="008724A2" w:rsidRPr="00C6578D" w:rsidRDefault="008724A2" w:rsidP="00FE1EC8">
            <w:pPr>
              <w:spacing w:before="0" w:after="0" w:line="276" w:lineRule="auto"/>
              <w:jc w:val="center"/>
              <w:rPr>
                <w:sz w:val="20"/>
                <w:szCs w:val="20"/>
              </w:rPr>
            </w:pPr>
            <w:r w:rsidRPr="00C6578D">
              <w:rPr>
                <w:sz w:val="20"/>
                <w:szCs w:val="20"/>
              </w:rPr>
              <w:t>94386</w:t>
            </w:r>
          </w:p>
        </w:tc>
      </w:tr>
    </w:tbl>
    <w:p w:rsidR="00145EA0" w:rsidRPr="00C6578D" w:rsidRDefault="00070954" w:rsidP="004775C8">
      <w:pPr>
        <w:spacing w:line="276" w:lineRule="auto"/>
        <w:rPr>
          <w:i/>
          <w:sz w:val="18"/>
          <w:szCs w:val="18"/>
        </w:rPr>
      </w:pPr>
      <w:r w:rsidRPr="00C6578D">
        <w:rPr>
          <w:i/>
          <w:sz w:val="18"/>
          <w:szCs w:val="18"/>
        </w:rPr>
        <w:t>Źródło: GUS, 2016 r.</w:t>
      </w:r>
    </w:p>
    <w:p w:rsidR="00070954" w:rsidRPr="00C6578D" w:rsidRDefault="00070954" w:rsidP="004775C8">
      <w:pPr>
        <w:spacing w:line="276" w:lineRule="auto"/>
        <w:rPr>
          <w:i/>
          <w:sz w:val="18"/>
          <w:szCs w:val="18"/>
        </w:rPr>
      </w:pPr>
    </w:p>
    <w:p w:rsidR="00C0136B" w:rsidRPr="00C6578D" w:rsidRDefault="00F03670" w:rsidP="00402CF6">
      <w:pPr>
        <w:pStyle w:val="Styl5"/>
        <w:numPr>
          <w:ilvl w:val="2"/>
          <w:numId w:val="75"/>
        </w:numPr>
      </w:pPr>
      <w:bookmarkStart w:id="265" w:name="_Toc476568506"/>
      <w:bookmarkStart w:id="266" w:name="_Toc476640409"/>
      <w:bookmarkStart w:id="267" w:name="_Toc476641529"/>
      <w:bookmarkStart w:id="268" w:name="_Toc476641904"/>
      <w:bookmarkStart w:id="269" w:name="_Toc476642268"/>
      <w:bookmarkStart w:id="270" w:name="_Toc478729547"/>
      <w:bookmarkStart w:id="271" w:name="_Toc479071944"/>
      <w:bookmarkStart w:id="272" w:name="_Toc487020355"/>
      <w:r w:rsidRPr="00C6578D">
        <w:t>Infrastruktura budowlana</w:t>
      </w:r>
      <w:bookmarkEnd w:id="265"/>
      <w:bookmarkEnd w:id="266"/>
      <w:bookmarkEnd w:id="267"/>
      <w:bookmarkEnd w:id="268"/>
      <w:bookmarkEnd w:id="269"/>
      <w:bookmarkEnd w:id="270"/>
      <w:bookmarkEnd w:id="271"/>
      <w:bookmarkEnd w:id="272"/>
    </w:p>
    <w:p w:rsidR="00865747" w:rsidRPr="00C6578D" w:rsidRDefault="00F131F0" w:rsidP="00F131F0">
      <w:pPr>
        <w:autoSpaceDE w:val="0"/>
        <w:autoSpaceDN w:val="0"/>
        <w:adjustRightInd w:val="0"/>
        <w:spacing w:before="0" w:after="0" w:line="276" w:lineRule="auto"/>
        <w:rPr>
          <w:rFonts w:eastAsia="Calibri"/>
          <w:lang w:eastAsia="en-US"/>
        </w:rPr>
      </w:pPr>
      <w:r w:rsidRPr="00C6578D">
        <w:rPr>
          <w:rFonts w:eastAsia="Calibri"/>
          <w:lang w:eastAsia="en-US"/>
        </w:rPr>
        <w:t>Przestrzeń miejska Legn</w:t>
      </w:r>
      <w:r w:rsidR="001E4837" w:rsidRPr="00C6578D">
        <w:rPr>
          <w:rFonts w:eastAsia="Calibri"/>
          <w:lang w:eastAsia="en-US"/>
        </w:rPr>
        <w:t>icy spełnia wszystkie kryteria „</w:t>
      </w:r>
      <w:r w:rsidRPr="00C6578D">
        <w:rPr>
          <w:rFonts w:eastAsia="Calibri"/>
          <w:lang w:eastAsia="en-US"/>
        </w:rPr>
        <w:t>miasta pełnego”, cechuje się więc wielowiekowym procesem narastania tkanki miejskiej, widocznym w bogactwie i różnorodności struktur przestrzennych, czytelnością formy miasta (poza zni</w:t>
      </w:r>
      <w:r w:rsidR="00331BAC">
        <w:rPr>
          <w:rFonts w:eastAsia="Calibri"/>
          <w:lang w:eastAsia="en-US"/>
        </w:rPr>
        <w:t xml:space="preserve">szczonymi fragmentami starówki </w:t>
      </w:r>
      <w:r w:rsidRPr="00C6578D">
        <w:rPr>
          <w:rFonts w:eastAsia="Calibri"/>
          <w:lang w:eastAsia="en-US"/>
        </w:rPr>
        <w:t xml:space="preserve">i współczesnym osiedlami zabudowy wielorodzinnej), ukształtowanym centrum i miejscem centralnym (Stare Miasto </w:t>
      </w:r>
      <w:r w:rsidR="00331BAC">
        <w:rPr>
          <w:rFonts w:eastAsia="Calibri"/>
          <w:lang w:eastAsia="en-US"/>
        </w:rPr>
        <w:br/>
      </w:r>
      <w:r w:rsidRPr="00C6578D">
        <w:rPr>
          <w:rFonts w:eastAsia="Calibri"/>
          <w:lang w:eastAsia="en-US"/>
        </w:rPr>
        <w:t>i Rynek), obecnością innych przestrzeni wspólny</w:t>
      </w:r>
      <w:r w:rsidR="00331BAC">
        <w:rPr>
          <w:rFonts w:eastAsia="Calibri"/>
          <w:lang w:eastAsia="en-US"/>
        </w:rPr>
        <w:t xml:space="preserve">ch, terenami parkowymi i rzeką </w:t>
      </w:r>
      <w:r w:rsidRPr="00C6578D">
        <w:rPr>
          <w:rFonts w:eastAsia="Calibri"/>
          <w:lang w:eastAsia="en-US"/>
        </w:rPr>
        <w:t>w bezpośrednim sąsiedztwie centrum miasta, licznymi obiektami zabytkowymi decydującymi o jego tożsamości, wreszcie - zróżnicowaniem urbanistycznym i socjalnym głównych dzielnic miasta. Dzielnice miasta to: Bielany, Fabryczna, Kartuzy (Zakaczawie), Pawice, Przedmieście Głogowskie, Przybków, Stare Miasto, Smokowice, Tarninów, Czarny Dwór, Lipniki.</w:t>
      </w:r>
    </w:p>
    <w:p w:rsidR="00293BED" w:rsidRPr="00C6578D" w:rsidRDefault="00293BED" w:rsidP="00AB69CA">
      <w:pPr>
        <w:autoSpaceDE w:val="0"/>
        <w:autoSpaceDN w:val="0"/>
        <w:adjustRightInd w:val="0"/>
        <w:spacing w:before="0" w:after="0" w:line="276" w:lineRule="auto"/>
        <w:rPr>
          <w:rFonts w:eastAsia="Calibri"/>
          <w:lang w:eastAsia="en-US"/>
        </w:rPr>
      </w:pPr>
      <w:r w:rsidRPr="00C6578D">
        <w:rPr>
          <w:rFonts w:eastAsia="Calibri"/>
          <w:lang w:eastAsia="en-US"/>
        </w:rPr>
        <w:t xml:space="preserve">Na terenie </w:t>
      </w:r>
      <w:r w:rsidR="00F131F0" w:rsidRPr="00C6578D">
        <w:rPr>
          <w:rFonts w:eastAsia="Calibri"/>
          <w:lang w:eastAsia="en-US"/>
        </w:rPr>
        <w:t>miasta</w:t>
      </w:r>
      <w:r w:rsidRPr="00C6578D">
        <w:rPr>
          <w:rFonts w:eastAsia="Calibri"/>
          <w:lang w:eastAsia="en-US"/>
        </w:rPr>
        <w:t xml:space="preserve"> infrastruktura budowlana różni się wiekiem, powierzchnią zabudowy, technologią wykonania, przeznaczeniem oraz wynikającą z podstawowych </w:t>
      </w:r>
      <w:r w:rsidR="00827B91" w:rsidRPr="00C6578D">
        <w:rPr>
          <w:rFonts w:eastAsia="Calibri"/>
          <w:lang w:eastAsia="en-US"/>
        </w:rPr>
        <w:t xml:space="preserve">parametrów </w:t>
      </w:r>
      <w:r w:rsidR="00E77A12" w:rsidRPr="00C6578D">
        <w:rPr>
          <w:rFonts w:eastAsia="Calibri"/>
          <w:lang w:eastAsia="en-US"/>
        </w:rPr>
        <w:t xml:space="preserve">energochłonnością. </w:t>
      </w:r>
      <w:r w:rsidRPr="00C6578D">
        <w:rPr>
          <w:rFonts w:eastAsia="Calibri"/>
          <w:lang w:eastAsia="en-US"/>
        </w:rPr>
        <w:t xml:space="preserve">Należy wyróżnić: </w:t>
      </w:r>
    </w:p>
    <w:p w:rsidR="00C67FA3" w:rsidRPr="00C6578D" w:rsidRDefault="00094EF3" w:rsidP="00680E2A">
      <w:pPr>
        <w:numPr>
          <w:ilvl w:val="0"/>
          <w:numId w:val="31"/>
        </w:numPr>
        <w:spacing w:before="0" w:after="0" w:line="276" w:lineRule="auto"/>
      </w:pPr>
      <w:r w:rsidRPr="00C6578D">
        <w:t>budynki mieszkalne</w:t>
      </w:r>
      <w:r w:rsidR="00F131F0" w:rsidRPr="00C6578D">
        <w:t xml:space="preserve"> – wielo i jednorodzinne,</w:t>
      </w:r>
    </w:p>
    <w:p w:rsidR="00BF75F7" w:rsidRPr="00C6578D" w:rsidRDefault="00293BED" w:rsidP="00680E2A">
      <w:pPr>
        <w:numPr>
          <w:ilvl w:val="0"/>
          <w:numId w:val="31"/>
        </w:numPr>
        <w:spacing w:before="0" w:after="0" w:line="276" w:lineRule="auto"/>
      </w:pPr>
      <w:r w:rsidRPr="00C6578D">
        <w:t>o</w:t>
      </w:r>
      <w:r w:rsidR="008B08FC" w:rsidRPr="00C6578D">
        <w:t xml:space="preserve">biekty użyteczności </w:t>
      </w:r>
      <w:r w:rsidR="008878D7" w:rsidRPr="00C6578D">
        <w:t>publicznej,</w:t>
      </w:r>
    </w:p>
    <w:p w:rsidR="00865747" w:rsidRPr="00C6578D" w:rsidRDefault="00293BED" w:rsidP="00680E2A">
      <w:pPr>
        <w:numPr>
          <w:ilvl w:val="0"/>
          <w:numId w:val="31"/>
        </w:numPr>
        <w:spacing w:before="0" w:after="0" w:line="276" w:lineRule="auto"/>
      </w:pPr>
      <w:r w:rsidRPr="00C6578D">
        <w:t>obiekty pod działalność przemysłową (wytw</w:t>
      </w:r>
      <w:r w:rsidR="00BF75F7" w:rsidRPr="00C6578D">
        <w:t xml:space="preserve">órczą) oraz usługowo-handlową. </w:t>
      </w:r>
    </w:p>
    <w:p w:rsidR="00F131F0" w:rsidRPr="00C6578D" w:rsidRDefault="00F131F0" w:rsidP="00F131F0">
      <w:pPr>
        <w:autoSpaceDE w:val="0"/>
        <w:autoSpaceDN w:val="0"/>
        <w:adjustRightInd w:val="0"/>
        <w:spacing w:before="0" w:after="0" w:line="276" w:lineRule="auto"/>
        <w:rPr>
          <w:rFonts w:eastAsia="Calibri"/>
          <w:lang w:eastAsia="en-US"/>
        </w:rPr>
      </w:pPr>
      <w:r w:rsidRPr="00C6578D">
        <w:rPr>
          <w:rFonts w:eastAsia="Calibri"/>
          <w:lang w:eastAsia="en-US"/>
        </w:rPr>
        <w:t>W Legnicy przeważa zabudowa wielorodzinna zwarta (kwartałowa) i wolnostojąca (osiedlowa). Zabudowa jednorodzinna występuje natomiast w postaci regularnych komponowanych zespołów mieszkaniowych o znacznej intensywności zabudowy.</w:t>
      </w:r>
    </w:p>
    <w:p w:rsidR="00070954" w:rsidRPr="00C6578D" w:rsidRDefault="00F131F0" w:rsidP="00AB69CA">
      <w:pPr>
        <w:autoSpaceDE w:val="0"/>
        <w:autoSpaceDN w:val="0"/>
        <w:adjustRightInd w:val="0"/>
        <w:spacing w:before="0" w:after="0" w:line="276" w:lineRule="auto"/>
        <w:rPr>
          <w:rFonts w:eastAsia="Calibri"/>
          <w:lang w:eastAsia="en-US"/>
        </w:rPr>
      </w:pPr>
      <w:r w:rsidRPr="00C6578D">
        <w:rPr>
          <w:rFonts w:eastAsia="Calibri"/>
          <w:lang w:eastAsia="en-US"/>
        </w:rPr>
        <w:t>W południowej części Tarninowa przeważa zabudowa mieszkaniowo-usługowa typu rezydencjaln</w:t>
      </w:r>
      <w:r w:rsidR="000A7EB0" w:rsidRPr="00C6578D">
        <w:rPr>
          <w:rFonts w:eastAsia="Calibri"/>
          <w:lang w:eastAsia="en-US"/>
        </w:rPr>
        <w:t xml:space="preserve">ego </w:t>
      </w:r>
      <w:r w:rsidR="000A7EB0" w:rsidRPr="00C6578D">
        <w:rPr>
          <w:rFonts w:eastAsia="Calibri"/>
          <w:lang w:eastAsia="en-US"/>
        </w:rPr>
        <w:br/>
        <w:t xml:space="preserve">z dużym udziałem zieleni. </w:t>
      </w:r>
    </w:p>
    <w:p w:rsidR="000A7EB0" w:rsidRPr="00C6578D" w:rsidRDefault="000A7EB0" w:rsidP="000A7EB0">
      <w:r w:rsidRPr="00C6578D">
        <w:t>Z roku na rok obserwuje się sukcesywny przyrost nowej powierzchni użytkowej w Mieście. Według danych uzyskanych od Urzędu Miasta, GUS-u oraz szacunków autorów opracowania liczba budynków zamieszkania zbiorowe</w:t>
      </w:r>
      <w:r w:rsidR="00331BAC">
        <w:t>go wynosi 2 365, a powierzchnia</w:t>
      </w:r>
      <w:r w:rsidRPr="00C6578D">
        <w:t xml:space="preserve"> mieszkalna to 2 027 270 m</w:t>
      </w:r>
      <w:r w:rsidRPr="00C6578D">
        <w:rPr>
          <w:vertAlign w:val="superscript"/>
        </w:rPr>
        <w:t>2</w:t>
      </w:r>
      <w:r w:rsidRPr="00C6578D">
        <w:t>, co stanowi ok. 76 % powierzchni mieszkalnej na terenie Miasta.</w:t>
      </w:r>
    </w:p>
    <w:p w:rsidR="000A7EB0" w:rsidRPr="00C6578D" w:rsidRDefault="000A7EB0" w:rsidP="000A7EB0">
      <w:r w:rsidRPr="00C6578D">
        <w:t>W dalszej części dokumentu została przedstawiona prognoza dotycząca przyrostu powierzni użytkowej w Mieście do roku 2032.</w:t>
      </w:r>
    </w:p>
    <w:p w:rsidR="00C71952" w:rsidRPr="00C6578D" w:rsidRDefault="00C71952" w:rsidP="00094EF3">
      <w:pPr>
        <w:spacing w:line="276" w:lineRule="auto"/>
        <w:rPr>
          <w:noProof/>
        </w:rPr>
      </w:pPr>
    </w:p>
    <w:p w:rsidR="00C71952" w:rsidRPr="00C6578D" w:rsidRDefault="00C71952" w:rsidP="00094EF3">
      <w:pPr>
        <w:spacing w:line="276" w:lineRule="auto"/>
        <w:rPr>
          <w:noProof/>
        </w:rPr>
      </w:pPr>
    </w:p>
    <w:p w:rsidR="00C71952" w:rsidRPr="00C6578D" w:rsidRDefault="00C71952" w:rsidP="00094EF3">
      <w:pPr>
        <w:spacing w:line="276" w:lineRule="auto"/>
        <w:rPr>
          <w:noProof/>
        </w:rPr>
      </w:pPr>
    </w:p>
    <w:p w:rsidR="00C71952" w:rsidRPr="00C6578D" w:rsidRDefault="00C71952" w:rsidP="00094EF3">
      <w:pPr>
        <w:spacing w:line="276" w:lineRule="auto"/>
        <w:rPr>
          <w:noProof/>
        </w:rPr>
      </w:pPr>
    </w:p>
    <w:p w:rsidR="00C71952" w:rsidRPr="00C6578D" w:rsidRDefault="00C71952" w:rsidP="00094EF3">
      <w:pPr>
        <w:spacing w:line="276" w:lineRule="auto"/>
        <w:rPr>
          <w:noProof/>
        </w:rPr>
      </w:pPr>
    </w:p>
    <w:p w:rsidR="00C71952" w:rsidRPr="00C6578D" w:rsidRDefault="00C71952" w:rsidP="00094EF3">
      <w:pPr>
        <w:spacing w:line="276" w:lineRule="auto"/>
        <w:rPr>
          <w:noProof/>
        </w:rPr>
      </w:pPr>
    </w:p>
    <w:p w:rsidR="00C71952" w:rsidRPr="00C6578D" w:rsidRDefault="00C71952" w:rsidP="00094EF3">
      <w:pPr>
        <w:spacing w:line="276" w:lineRule="auto"/>
        <w:rPr>
          <w:noProof/>
        </w:rPr>
      </w:pPr>
    </w:p>
    <w:p w:rsidR="00C71952" w:rsidRPr="00C6578D" w:rsidRDefault="00C71952" w:rsidP="00094EF3">
      <w:pPr>
        <w:spacing w:line="276" w:lineRule="auto"/>
        <w:rPr>
          <w:noProof/>
        </w:rPr>
      </w:pPr>
    </w:p>
    <w:p w:rsidR="000A7EB0" w:rsidRPr="00C6578D" w:rsidRDefault="000A7EB0" w:rsidP="00094EF3">
      <w:pPr>
        <w:spacing w:line="276" w:lineRule="auto"/>
        <w:rPr>
          <w:noProof/>
        </w:rPr>
      </w:pPr>
    </w:p>
    <w:p w:rsidR="000A7EB0" w:rsidRPr="00C6578D" w:rsidRDefault="000A7EB0" w:rsidP="00094EF3">
      <w:pPr>
        <w:spacing w:line="276" w:lineRule="auto"/>
        <w:rPr>
          <w:noProof/>
        </w:rPr>
      </w:pPr>
    </w:p>
    <w:p w:rsidR="000A7EB0" w:rsidRPr="00C6578D" w:rsidRDefault="000A7EB0" w:rsidP="00094EF3">
      <w:pPr>
        <w:spacing w:line="276" w:lineRule="auto"/>
        <w:rPr>
          <w:noProof/>
        </w:rPr>
      </w:pPr>
    </w:p>
    <w:p w:rsidR="000A7EB0" w:rsidRPr="00C6578D" w:rsidRDefault="000A7EB0" w:rsidP="00094EF3">
      <w:pPr>
        <w:spacing w:line="276" w:lineRule="auto"/>
        <w:rPr>
          <w:noProof/>
        </w:rPr>
      </w:pPr>
    </w:p>
    <w:p w:rsidR="000A7EB0" w:rsidRPr="00C6578D" w:rsidRDefault="000A7EB0" w:rsidP="00094EF3">
      <w:pPr>
        <w:spacing w:line="276" w:lineRule="auto"/>
        <w:rPr>
          <w:noProof/>
        </w:rPr>
      </w:pPr>
    </w:p>
    <w:p w:rsidR="000A7EB0" w:rsidRPr="00C6578D" w:rsidRDefault="000A7EB0" w:rsidP="00094EF3">
      <w:pPr>
        <w:spacing w:line="276" w:lineRule="auto"/>
        <w:rPr>
          <w:noProof/>
        </w:rPr>
      </w:pPr>
    </w:p>
    <w:p w:rsidR="000A7EB0" w:rsidRPr="00C6578D" w:rsidRDefault="000A7EB0" w:rsidP="00094EF3">
      <w:pPr>
        <w:spacing w:line="276" w:lineRule="auto"/>
        <w:rPr>
          <w:noProof/>
        </w:rPr>
      </w:pPr>
    </w:p>
    <w:p w:rsidR="00C71952" w:rsidRPr="00C6578D" w:rsidRDefault="00C71952" w:rsidP="00094EF3">
      <w:pPr>
        <w:spacing w:line="276" w:lineRule="auto"/>
        <w:rPr>
          <w:color w:val="4472C4"/>
        </w:rPr>
      </w:pPr>
    </w:p>
    <w:p w:rsidR="00806E51" w:rsidRPr="00C6578D" w:rsidRDefault="00BF4167" w:rsidP="00680E2A">
      <w:pPr>
        <w:pStyle w:val="Nagwek1"/>
        <w:pageBreakBefore w:val="0"/>
        <w:numPr>
          <w:ilvl w:val="0"/>
          <w:numId w:val="32"/>
        </w:numPr>
        <w:shd w:val="clear" w:color="auto" w:fill="FFFFFF"/>
        <w:spacing w:before="0" w:after="0" w:line="276" w:lineRule="auto"/>
        <w:ind w:left="432" w:hanging="432"/>
        <w:jc w:val="both"/>
        <w:rPr>
          <w:rFonts w:cs="Arial"/>
        </w:rPr>
      </w:pPr>
      <w:bookmarkStart w:id="273" w:name="_Toc306703087"/>
      <w:bookmarkStart w:id="274" w:name="_Toc476568507"/>
      <w:bookmarkStart w:id="275" w:name="_Toc476640410"/>
      <w:bookmarkStart w:id="276" w:name="_Toc476641530"/>
      <w:bookmarkStart w:id="277" w:name="_Toc476641905"/>
      <w:bookmarkStart w:id="278" w:name="_Toc476642269"/>
      <w:bookmarkStart w:id="279" w:name="_Toc478729548"/>
      <w:bookmarkStart w:id="280" w:name="_Toc479071945"/>
      <w:bookmarkStart w:id="281" w:name="_Toc487020356"/>
      <w:r w:rsidRPr="00C6578D">
        <w:rPr>
          <w:rFonts w:cs="Arial"/>
        </w:rPr>
        <w:t>Zaopatrzenie w ciepło, energię elektryczną i paliwa gazowe</w:t>
      </w:r>
      <w:r w:rsidR="00806E51" w:rsidRPr="00C6578D">
        <w:rPr>
          <w:rFonts w:cs="Arial"/>
        </w:rPr>
        <w:t xml:space="preserve"> – stan obecny</w:t>
      </w:r>
      <w:bookmarkEnd w:id="273"/>
      <w:r w:rsidR="004F3731" w:rsidRPr="00C6578D">
        <w:rPr>
          <w:rFonts w:cs="Arial"/>
        </w:rPr>
        <w:t xml:space="preserve"> </w:t>
      </w:r>
      <w:r w:rsidR="00806E51" w:rsidRPr="00C6578D">
        <w:rPr>
          <w:rFonts w:cs="Arial"/>
        </w:rPr>
        <w:t>i kierunki rozwoju</w:t>
      </w:r>
      <w:bookmarkEnd w:id="274"/>
      <w:bookmarkEnd w:id="275"/>
      <w:bookmarkEnd w:id="276"/>
      <w:bookmarkEnd w:id="277"/>
      <w:bookmarkEnd w:id="278"/>
      <w:bookmarkEnd w:id="279"/>
      <w:bookmarkEnd w:id="280"/>
      <w:bookmarkEnd w:id="281"/>
    </w:p>
    <w:p w:rsidR="0023689D" w:rsidRPr="00C6578D" w:rsidRDefault="0023689D" w:rsidP="00C01FB0">
      <w:pPr>
        <w:rPr>
          <w:color w:val="4472C4"/>
        </w:rPr>
      </w:pPr>
    </w:p>
    <w:p w:rsidR="00402CF6" w:rsidRPr="00402CF6" w:rsidRDefault="00402CF6" w:rsidP="00402CF6">
      <w:pPr>
        <w:pStyle w:val="Akapitzlist"/>
        <w:keepNext/>
        <w:numPr>
          <w:ilvl w:val="0"/>
          <w:numId w:val="75"/>
        </w:numPr>
        <w:spacing w:before="0" w:after="0" w:line="276" w:lineRule="auto"/>
        <w:outlineLvl w:val="1"/>
        <w:rPr>
          <w:rFonts w:cs="Arial"/>
          <w:b/>
          <w:bCs/>
          <w:iCs/>
          <w:vanish/>
          <w:spacing w:val="10"/>
          <w:sz w:val="28"/>
          <w:szCs w:val="24"/>
        </w:rPr>
      </w:pPr>
      <w:bookmarkStart w:id="282" w:name="_Toc487016670"/>
      <w:bookmarkStart w:id="283" w:name="_Toc487020357"/>
      <w:bookmarkStart w:id="284" w:name="_Toc476568508"/>
      <w:bookmarkStart w:id="285" w:name="_Toc476640411"/>
      <w:bookmarkStart w:id="286" w:name="_Toc476641531"/>
      <w:bookmarkStart w:id="287" w:name="_Toc476641906"/>
      <w:bookmarkStart w:id="288" w:name="_Toc476642270"/>
      <w:bookmarkStart w:id="289" w:name="_Toc478729549"/>
      <w:bookmarkStart w:id="290" w:name="_Toc479071946"/>
      <w:bookmarkEnd w:id="282"/>
      <w:bookmarkEnd w:id="283"/>
    </w:p>
    <w:p w:rsidR="00546882" w:rsidRPr="00402CF6" w:rsidRDefault="00DA4975" w:rsidP="00402CF6">
      <w:pPr>
        <w:pStyle w:val="Styl5"/>
        <w:numPr>
          <w:ilvl w:val="1"/>
          <w:numId w:val="75"/>
        </w:numPr>
        <w:rPr>
          <w:sz w:val="28"/>
        </w:rPr>
      </w:pPr>
      <w:bookmarkStart w:id="291" w:name="_Toc487020358"/>
      <w:r w:rsidRPr="00402CF6">
        <w:rPr>
          <w:sz w:val="28"/>
        </w:rPr>
        <w:t>Zaopatrzenie w ciepło</w:t>
      </w:r>
      <w:bookmarkStart w:id="292" w:name="_Toc328051740"/>
      <w:bookmarkEnd w:id="284"/>
      <w:bookmarkEnd w:id="285"/>
      <w:bookmarkEnd w:id="286"/>
      <w:bookmarkEnd w:id="287"/>
      <w:bookmarkEnd w:id="288"/>
      <w:bookmarkEnd w:id="289"/>
      <w:bookmarkEnd w:id="290"/>
      <w:bookmarkEnd w:id="291"/>
    </w:p>
    <w:p w:rsidR="0011250E" w:rsidRPr="00C6578D" w:rsidRDefault="0011250E" w:rsidP="008647B3">
      <w:pPr>
        <w:autoSpaceDE w:val="0"/>
        <w:autoSpaceDN w:val="0"/>
        <w:adjustRightInd w:val="0"/>
        <w:spacing w:before="0" w:after="0" w:line="276" w:lineRule="auto"/>
        <w:rPr>
          <w:rFonts w:eastAsia="Calibri"/>
          <w:lang w:eastAsia="en-US"/>
        </w:rPr>
      </w:pPr>
      <w:r w:rsidRPr="00C6578D">
        <w:rPr>
          <w:rFonts w:eastAsia="Calibri"/>
          <w:lang w:eastAsia="en-US"/>
        </w:rPr>
        <w:t xml:space="preserve">System ciepłowniczy w </w:t>
      </w:r>
      <w:r w:rsidR="00DF1ED4" w:rsidRPr="00C6578D">
        <w:rPr>
          <w:rFonts w:eastAsia="Calibri"/>
          <w:lang w:eastAsia="en-US"/>
        </w:rPr>
        <w:t>M</w:t>
      </w:r>
      <w:r w:rsidRPr="00C6578D">
        <w:rPr>
          <w:rFonts w:eastAsia="Calibri"/>
          <w:lang w:eastAsia="en-US"/>
        </w:rPr>
        <w:t>ieście obejmuje:</w:t>
      </w:r>
    </w:p>
    <w:p w:rsidR="0011250E" w:rsidRPr="00C6578D" w:rsidRDefault="0011250E" w:rsidP="00FE5956">
      <w:pPr>
        <w:numPr>
          <w:ilvl w:val="0"/>
          <w:numId w:val="50"/>
        </w:numPr>
        <w:autoSpaceDE w:val="0"/>
        <w:autoSpaceDN w:val="0"/>
        <w:adjustRightInd w:val="0"/>
        <w:spacing w:before="0" w:after="0" w:line="276" w:lineRule="auto"/>
        <w:rPr>
          <w:rFonts w:eastAsia="Calibri"/>
          <w:lang w:eastAsia="en-US"/>
        </w:rPr>
      </w:pPr>
      <w:r w:rsidRPr="00C6578D">
        <w:rPr>
          <w:rFonts w:eastAsia="Calibri"/>
          <w:lang w:eastAsia="en-US"/>
        </w:rPr>
        <w:t>miejską sieć ciepłowniczą (M</w:t>
      </w:r>
      <w:r w:rsidR="008647B3" w:rsidRPr="00C6578D">
        <w:rPr>
          <w:rFonts w:eastAsia="Calibri"/>
          <w:lang w:eastAsia="en-US"/>
        </w:rPr>
        <w:t xml:space="preserve">SC) i węzły cieplne należące do Wojewódzkiego </w:t>
      </w:r>
      <w:r w:rsidRPr="00C6578D">
        <w:rPr>
          <w:rFonts w:eastAsia="Calibri"/>
          <w:lang w:eastAsia="en-US"/>
        </w:rPr>
        <w:t>Przedsiębiorstwa Energetyki Cieplnej w Legnicy Spółka Akcyjna,</w:t>
      </w:r>
    </w:p>
    <w:p w:rsidR="0011250E" w:rsidRPr="00C6578D" w:rsidRDefault="0011250E" w:rsidP="00FE5956">
      <w:pPr>
        <w:numPr>
          <w:ilvl w:val="0"/>
          <w:numId w:val="50"/>
        </w:numPr>
        <w:autoSpaceDE w:val="0"/>
        <w:autoSpaceDN w:val="0"/>
        <w:adjustRightInd w:val="0"/>
        <w:spacing w:before="0" w:after="0" w:line="276" w:lineRule="auto"/>
        <w:rPr>
          <w:rFonts w:eastAsia="Calibri"/>
          <w:lang w:eastAsia="en-US"/>
        </w:rPr>
      </w:pPr>
      <w:r w:rsidRPr="00C6578D">
        <w:rPr>
          <w:rFonts w:eastAsia="Calibri"/>
          <w:lang w:eastAsia="en-US"/>
        </w:rPr>
        <w:t>kotłownie lokalne,</w:t>
      </w:r>
    </w:p>
    <w:p w:rsidR="00365700" w:rsidRPr="00C6578D" w:rsidRDefault="0011250E" w:rsidP="00FE5956">
      <w:pPr>
        <w:numPr>
          <w:ilvl w:val="0"/>
          <w:numId w:val="50"/>
        </w:numPr>
        <w:autoSpaceDE w:val="0"/>
        <w:autoSpaceDN w:val="0"/>
        <w:adjustRightInd w:val="0"/>
        <w:spacing w:before="0" w:after="0" w:line="276" w:lineRule="auto"/>
        <w:rPr>
          <w:rFonts w:eastAsia="Calibri"/>
          <w:lang w:eastAsia="en-US"/>
        </w:rPr>
      </w:pPr>
      <w:r w:rsidRPr="00C6578D">
        <w:rPr>
          <w:rFonts w:eastAsia="Calibri"/>
          <w:lang w:eastAsia="en-US"/>
        </w:rPr>
        <w:t>kotłownie i źródła indywidualne.</w:t>
      </w:r>
    </w:p>
    <w:p w:rsidR="00365700" w:rsidRPr="00C6578D" w:rsidRDefault="0011250E" w:rsidP="0061667B">
      <w:pPr>
        <w:autoSpaceDE w:val="0"/>
        <w:autoSpaceDN w:val="0"/>
        <w:adjustRightInd w:val="0"/>
        <w:spacing w:after="0" w:line="276" w:lineRule="auto"/>
        <w:rPr>
          <w:rFonts w:eastAsia="Calibri"/>
          <w:lang w:eastAsia="en-US"/>
        </w:rPr>
      </w:pPr>
      <w:r w:rsidRPr="00C6578D">
        <w:rPr>
          <w:rFonts w:eastAsia="Calibri"/>
          <w:lang w:eastAsia="en-US"/>
        </w:rPr>
        <w:t>W Legnicy prowadzony jest od kilku lat program lik</w:t>
      </w:r>
      <w:r w:rsidR="008647B3" w:rsidRPr="00C6578D">
        <w:rPr>
          <w:rFonts w:eastAsia="Calibri"/>
          <w:lang w:eastAsia="en-US"/>
        </w:rPr>
        <w:t xml:space="preserve">widacji niskiej emisji. Jest to </w:t>
      </w:r>
      <w:r w:rsidRPr="00C6578D">
        <w:rPr>
          <w:rFonts w:eastAsia="Calibri"/>
          <w:lang w:eastAsia="en-US"/>
        </w:rPr>
        <w:t>proekologiczny proces likwidacji kotłowni lokalnych i indywidualnych oraz włą</w:t>
      </w:r>
      <w:r w:rsidR="008647B3" w:rsidRPr="00C6578D">
        <w:rPr>
          <w:rFonts w:eastAsia="Calibri"/>
          <w:lang w:eastAsia="en-US"/>
        </w:rPr>
        <w:t xml:space="preserve">czanie ich </w:t>
      </w:r>
      <w:r w:rsidRPr="00C6578D">
        <w:rPr>
          <w:rFonts w:eastAsia="Calibri"/>
          <w:lang w:eastAsia="en-US"/>
        </w:rPr>
        <w:t>do centralnej sieci cieplnej, a także przechodzen</w:t>
      </w:r>
      <w:r w:rsidR="008647B3" w:rsidRPr="00C6578D">
        <w:rPr>
          <w:rFonts w:eastAsia="Calibri"/>
          <w:lang w:eastAsia="en-US"/>
        </w:rPr>
        <w:t xml:space="preserve">ie z paliwa węglowego na paliwa </w:t>
      </w:r>
      <w:r w:rsidRPr="00C6578D">
        <w:rPr>
          <w:rFonts w:eastAsia="Calibri"/>
          <w:lang w:eastAsia="en-US"/>
        </w:rPr>
        <w:t>ekologiczne. W wyniku tego procesu zlikwidowano k</w:t>
      </w:r>
      <w:r w:rsidR="008647B3" w:rsidRPr="00C6578D">
        <w:rPr>
          <w:rFonts w:eastAsia="Calibri"/>
          <w:lang w:eastAsia="en-US"/>
        </w:rPr>
        <w:t xml:space="preserve">otłownie lokalne administrowane </w:t>
      </w:r>
      <w:r w:rsidRPr="00C6578D">
        <w:rPr>
          <w:rFonts w:eastAsia="Calibri"/>
          <w:lang w:eastAsia="en-US"/>
        </w:rPr>
        <w:t>wcześniej przez WPEC w Legnicy S.A. oraz kotłownie węglowe administro</w:t>
      </w:r>
      <w:r w:rsidR="008647B3" w:rsidRPr="00C6578D">
        <w:rPr>
          <w:rFonts w:eastAsia="Calibri"/>
          <w:lang w:eastAsia="en-US"/>
        </w:rPr>
        <w:t xml:space="preserve">wane przez </w:t>
      </w:r>
      <w:r w:rsidRPr="00C6578D">
        <w:rPr>
          <w:rFonts w:eastAsia="Calibri"/>
          <w:lang w:eastAsia="en-US"/>
        </w:rPr>
        <w:t>Zarząd Gospodarki Mieszkaniowej.</w:t>
      </w:r>
    </w:p>
    <w:p w:rsidR="00536DA5" w:rsidRPr="00C6578D" w:rsidRDefault="0011250E" w:rsidP="0061667B">
      <w:pPr>
        <w:autoSpaceDE w:val="0"/>
        <w:autoSpaceDN w:val="0"/>
        <w:adjustRightInd w:val="0"/>
        <w:spacing w:after="0" w:line="276" w:lineRule="auto"/>
        <w:rPr>
          <w:rFonts w:eastAsia="Calibri"/>
          <w:lang w:eastAsia="en-US"/>
        </w:rPr>
      </w:pPr>
      <w:r w:rsidRPr="00C6578D">
        <w:rPr>
          <w:rFonts w:eastAsia="Calibri"/>
          <w:lang w:eastAsia="en-US"/>
        </w:rPr>
        <w:t xml:space="preserve">Główną firmą dostarczającą ciepło na cele c.o </w:t>
      </w:r>
      <w:r w:rsidR="008647B3" w:rsidRPr="00C6578D">
        <w:rPr>
          <w:rFonts w:eastAsia="Calibri"/>
          <w:lang w:eastAsia="en-US"/>
        </w:rPr>
        <w:t xml:space="preserve">i c.w.u na terenie Legnicy jest </w:t>
      </w:r>
      <w:r w:rsidRPr="00C6578D">
        <w:rPr>
          <w:rFonts w:eastAsia="Calibri"/>
          <w:lang w:eastAsia="en-US"/>
        </w:rPr>
        <w:t>Wojewódzkie Przedsiębiorstwo Energetyki Cieplnej w Legnicy Spółka Akcyjna</w:t>
      </w:r>
      <w:r w:rsidR="008647B3" w:rsidRPr="00C6578D">
        <w:rPr>
          <w:rFonts w:eastAsia="Calibri"/>
          <w:lang w:eastAsia="en-US"/>
        </w:rPr>
        <w:t xml:space="preserve"> (</w:t>
      </w:r>
      <w:r w:rsidRPr="00C6578D">
        <w:rPr>
          <w:rFonts w:eastAsia="Calibri"/>
          <w:lang w:eastAsia="en-US"/>
        </w:rPr>
        <w:t>WPEC w Legnicy S.A.</w:t>
      </w:r>
      <w:r w:rsidR="008647B3" w:rsidRPr="00C6578D">
        <w:rPr>
          <w:rFonts w:eastAsia="Calibri"/>
          <w:lang w:eastAsia="en-US"/>
        </w:rPr>
        <w:t xml:space="preserve">), z siedzibą przy </w:t>
      </w:r>
      <w:r w:rsidRPr="00C6578D">
        <w:rPr>
          <w:rFonts w:eastAsia="Calibri"/>
          <w:lang w:eastAsia="en-US"/>
        </w:rPr>
        <w:t>ul. Poznańska 48,</w:t>
      </w:r>
      <w:r w:rsidR="0061667B" w:rsidRPr="00C6578D">
        <w:rPr>
          <w:rFonts w:eastAsia="Calibri"/>
          <w:lang w:eastAsia="en-US"/>
        </w:rPr>
        <w:t xml:space="preserve"> 59-220 Legnica.</w:t>
      </w:r>
    </w:p>
    <w:p w:rsidR="00536DA5" w:rsidRPr="00C6578D" w:rsidRDefault="0011250E" w:rsidP="0061667B">
      <w:pPr>
        <w:autoSpaceDE w:val="0"/>
        <w:autoSpaceDN w:val="0"/>
        <w:adjustRightInd w:val="0"/>
        <w:spacing w:after="0" w:line="276" w:lineRule="auto"/>
        <w:rPr>
          <w:rFonts w:eastAsia="Calibri"/>
          <w:lang w:eastAsia="en-US"/>
        </w:rPr>
      </w:pPr>
      <w:r w:rsidRPr="00C6578D">
        <w:rPr>
          <w:rFonts w:eastAsia="Calibri"/>
          <w:lang w:eastAsia="en-US"/>
        </w:rPr>
        <w:t>Teren działania przedsię</w:t>
      </w:r>
      <w:r w:rsidR="00031013" w:rsidRPr="00C6578D">
        <w:rPr>
          <w:rFonts w:eastAsia="Calibri"/>
          <w:lang w:eastAsia="en-US"/>
        </w:rPr>
        <w:t xml:space="preserve">biorstwa: </w:t>
      </w:r>
      <w:r w:rsidRPr="00C6578D">
        <w:rPr>
          <w:rFonts w:eastAsia="Calibri"/>
          <w:lang w:eastAsia="en-US"/>
        </w:rPr>
        <w:t>Legnica, Głogów, Złotoryja, Chojnów, Chocianów, Ścinawa, Lubin.</w:t>
      </w:r>
    </w:p>
    <w:p w:rsidR="0011250E" w:rsidRPr="00C6578D" w:rsidRDefault="0011250E" w:rsidP="0061667B">
      <w:pPr>
        <w:autoSpaceDE w:val="0"/>
        <w:autoSpaceDN w:val="0"/>
        <w:adjustRightInd w:val="0"/>
        <w:spacing w:after="0" w:line="276" w:lineRule="auto"/>
        <w:rPr>
          <w:rFonts w:eastAsia="Calibri"/>
          <w:lang w:eastAsia="en-US"/>
        </w:rPr>
      </w:pPr>
      <w:r w:rsidRPr="00C6578D">
        <w:rPr>
          <w:rFonts w:eastAsia="Calibri"/>
          <w:lang w:eastAsia="en-US"/>
        </w:rPr>
        <w:t>Spółka posiada koncesje w zakresie wytwarzania, przesył</w:t>
      </w:r>
      <w:r w:rsidR="00031013" w:rsidRPr="00C6578D">
        <w:rPr>
          <w:rFonts w:eastAsia="Calibri"/>
          <w:lang w:eastAsia="en-US"/>
        </w:rPr>
        <w:t xml:space="preserve">ania i dystrybucji oraz </w:t>
      </w:r>
      <w:r w:rsidRPr="00C6578D">
        <w:rPr>
          <w:rFonts w:eastAsia="Calibri"/>
          <w:lang w:eastAsia="en-US"/>
        </w:rPr>
        <w:t>obrotu ciepłem.</w:t>
      </w:r>
    </w:p>
    <w:p w:rsidR="0011250E" w:rsidRPr="00C6578D" w:rsidRDefault="0011250E" w:rsidP="00031013">
      <w:pPr>
        <w:autoSpaceDE w:val="0"/>
        <w:autoSpaceDN w:val="0"/>
        <w:adjustRightInd w:val="0"/>
        <w:spacing w:before="0" w:after="0" w:line="276" w:lineRule="auto"/>
        <w:rPr>
          <w:rFonts w:eastAsia="Calibri"/>
          <w:lang w:eastAsia="en-US"/>
        </w:rPr>
      </w:pPr>
      <w:r w:rsidRPr="00C6578D">
        <w:rPr>
          <w:rFonts w:eastAsia="Calibri"/>
          <w:lang w:eastAsia="en-US"/>
        </w:rPr>
        <w:t>Koncesja:</w:t>
      </w:r>
    </w:p>
    <w:p w:rsidR="00031013" w:rsidRPr="00C6578D" w:rsidRDefault="0011250E" w:rsidP="00FE5956">
      <w:pPr>
        <w:numPr>
          <w:ilvl w:val="0"/>
          <w:numId w:val="51"/>
        </w:numPr>
        <w:autoSpaceDE w:val="0"/>
        <w:autoSpaceDN w:val="0"/>
        <w:adjustRightInd w:val="0"/>
        <w:spacing w:before="0" w:after="0" w:line="276" w:lineRule="auto"/>
        <w:rPr>
          <w:rFonts w:eastAsia="Calibri"/>
          <w:lang w:eastAsia="en-US"/>
        </w:rPr>
      </w:pPr>
      <w:r w:rsidRPr="00C6578D">
        <w:rPr>
          <w:rFonts w:eastAsia="Calibri"/>
          <w:lang w:eastAsia="en-US"/>
        </w:rPr>
        <w:t>Na wytwarzanie ciepła nr WCC/130/157/U</w:t>
      </w:r>
      <w:r w:rsidR="00031013" w:rsidRPr="00C6578D">
        <w:rPr>
          <w:rFonts w:eastAsia="Calibri"/>
          <w:lang w:eastAsia="en-US"/>
        </w:rPr>
        <w:t xml:space="preserve">/2/98/KW z dnia 01 października </w:t>
      </w:r>
      <w:r w:rsidRPr="00C6578D">
        <w:rPr>
          <w:rFonts w:eastAsia="Calibri"/>
          <w:lang w:eastAsia="en-US"/>
        </w:rPr>
        <w:t xml:space="preserve">1998 r. </w:t>
      </w:r>
      <w:r w:rsidR="00031013" w:rsidRPr="00C6578D">
        <w:rPr>
          <w:rFonts w:eastAsia="Calibri"/>
          <w:lang w:eastAsia="en-US"/>
        </w:rPr>
        <w:br/>
      </w:r>
      <w:r w:rsidRPr="00C6578D">
        <w:rPr>
          <w:rFonts w:eastAsia="Calibri"/>
          <w:lang w:eastAsia="en-US"/>
        </w:rPr>
        <w:t>z późniejszymi zmianami (ostatnia z</w:t>
      </w:r>
      <w:r w:rsidR="00031013" w:rsidRPr="00C6578D">
        <w:rPr>
          <w:rFonts w:eastAsia="Calibri"/>
          <w:lang w:eastAsia="en-US"/>
        </w:rPr>
        <w:t xml:space="preserve">miana z dnia 4 sierpnia 2010 r. </w:t>
      </w:r>
      <w:r w:rsidRPr="00C6578D">
        <w:rPr>
          <w:rFonts w:eastAsia="Calibri"/>
          <w:lang w:eastAsia="en-US"/>
        </w:rPr>
        <w:t>nr WCC/130-ZTO/157/W/OWR/2010/GM),</w:t>
      </w:r>
    </w:p>
    <w:p w:rsidR="0011250E" w:rsidRPr="00C6578D" w:rsidRDefault="0011250E" w:rsidP="00FE5956">
      <w:pPr>
        <w:numPr>
          <w:ilvl w:val="0"/>
          <w:numId w:val="51"/>
        </w:numPr>
        <w:autoSpaceDE w:val="0"/>
        <w:autoSpaceDN w:val="0"/>
        <w:adjustRightInd w:val="0"/>
        <w:spacing w:before="0" w:after="0" w:line="276" w:lineRule="auto"/>
        <w:rPr>
          <w:rFonts w:eastAsia="Calibri"/>
          <w:lang w:eastAsia="en-US"/>
        </w:rPr>
      </w:pPr>
      <w:r w:rsidRPr="00C6578D">
        <w:rPr>
          <w:rFonts w:eastAsia="Calibri"/>
          <w:lang w:eastAsia="en-US"/>
        </w:rPr>
        <w:t>Na przesyłanie i dystrybucję ciepła nr PCC/137/157/U/2/98/KW</w:t>
      </w:r>
      <w:r w:rsidR="00031013" w:rsidRPr="00C6578D">
        <w:rPr>
          <w:rFonts w:eastAsia="Calibri"/>
          <w:lang w:eastAsia="en-US"/>
        </w:rPr>
        <w:t xml:space="preserve"> </w:t>
      </w:r>
      <w:r w:rsidRPr="00C6578D">
        <w:rPr>
          <w:rFonts w:eastAsia="Calibri"/>
          <w:lang w:eastAsia="en-US"/>
        </w:rPr>
        <w:t>z dnia 01 października</w:t>
      </w:r>
      <w:r w:rsidR="008368EE" w:rsidRPr="00C6578D">
        <w:rPr>
          <w:rFonts w:eastAsia="Calibri"/>
          <w:lang w:eastAsia="en-US"/>
        </w:rPr>
        <w:t xml:space="preserve"> </w:t>
      </w:r>
      <w:r w:rsidRPr="00C6578D">
        <w:rPr>
          <w:rFonts w:eastAsia="Calibri"/>
          <w:lang w:eastAsia="en-US"/>
        </w:rPr>
        <w:t>1998</w:t>
      </w:r>
      <w:r w:rsidR="00031013" w:rsidRPr="00C6578D">
        <w:rPr>
          <w:rFonts w:eastAsia="Calibri"/>
          <w:lang w:eastAsia="en-US"/>
        </w:rPr>
        <w:t xml:space="preserve"> </w:t>
      </w:r>
      <w:r w:rsidRPr="00C6578D">
        <w:rPr>
          <w:rFonts w:eastAsia="Calibri"/>
          <w:lang w:eastAsia="en-US"/>
        </w:rPr>
        <w:t xml:space="preserve">r. </w:t>
      </w:r>
      <w:r w:rsidR="00031013" w:rsidRPr="00C6578D">
        <w:rPr>
          <w:rFonts w:eastAsia="Calibri"/>
          <w:lang w:eastAsia="en-US"/>
        </w:rPr>
        <w:br/>
      </w:r>
      <w:r w:rsidRPr="00C6578D">
        <w:rPr>
          <w:rFonts w:eastAsia="Calibri"/>
          <w:lang w:eastAsia="en-US"/>
        </w:rPr>
        <w:t xml:space="preserve">z późniejszymi zmianami (ostatnia zmiana z </w:t>
      </w:r>
      <w:r w:rsidR="008368EE" w:rsidRPr="00C6578D">
        <w:rPr>
          <w:rFonts w:eastAsia="Calibri"/>
          <w:lang w:eastAsia="en-US"/>
        </w:rPr>
        <w:t>dnia 30 czerwca 2014 r. nr PCC/137-ZTO-D/157/W/OWR/2014/DB</w:t>
      </w:r>
      <w:r w:rsidRPr="00C6578D">
        <w:rPr>
          <w:rFonts w:eastAsia="Calibri"/>
          <w:lang w:eastAsia="en-US"/>
        </w:rPr>
        <w:t>),</w:t>
      </w:r>
    </w:p>
    <w:p w:rsidR="00536DA5" w:rsidRPr="00C6578D" w:rsidRDefault="0011250E" w:rsidP="00FE5956">
      <w:pPr>
        <w:numPr>
          <w:ilvl w:val="0"/>
          <w:numId w:val="51"/>
        </w:numPr>
        <w:autoSpaceDE w:val="0"/>
        <w:autoSpaceDN w:val="0"/>
        <w:adjustRightInd w:val="0"/>
        <w:spacing w:before="0" w:after="0" w:line="276" w:lineRule="auto"/>
        <w:rPr>
          <w:rFonts w:eastAsia="Calibri"/>
          <w:lang w:eastAsia="en-US"/>
        </w:rPr>
      </w:pPr>
      <w:r w:rsidRPr="00C6578D">
        <w:rPr>
          <w:rFonts w:eastAsia="Calibri"/>
          <w:lang w:eastAsia="en-US"/>
        </w:rPr>
        <w:t>Na obrót ciepłem nr OCC/44/157/U/2/98/KW z dnia 01 października 1998 r.</w:t>
      </w:r>
      <w:r w:rsidR="00031013" w:rsidRPr="00C6578D">
        <w:rPr>
          <w:rFonts w:eastAsia="Calibri"/>
          <w:lang w:eastAsia="en-US"/>
        </w:rPr>
        <w:t xml:space="preserve"> </w:t>
      </w:r>
      <w:r w:rsidRPr="00C6578D">
        <w:rPr>
          <w:rFonts w:eastAsia="Calibri"/>
          <w:lang w:eastAsia="en-US"/>
        </w:rPr>
        <w:t>z późniejszymi zmianami (ostatnia zmiana z dnia 24 sierpnia 2005 r.).</w:t>
      </w:r>
    </w:p>
    <w:p w:rsidR="00C005A1" w:rsidRPr="00C6578D" w:rsidRDefault="00C005A1" w:rsidP="0061667B">
      <w:pPr>
        <w:autoSpaceDE w:val="0"/>
        <w:autoSpaceDN w:val="0"/>
        <w:adjustRightInd w:val="0"/>
        <w:spacing w:after="0" w:line="276" w:lineRule="auto"/>
        <w:rPr>
          <w:rFonts w:eastAsia="Calibri"/>
          <w:lang w:eastAsia="en-US"/>
        </w:rPr>
      </w:pPr>
      <w:r w:rsidRPr="00C6578D">
        <w:rPr>
          <w:rFonts w:eastAsia="Calibri"/>
          <w:lang w:eastAsia="en-US"/>
        </w:rPr>
        <w:t>W obowiązując</w:t>
      </w:r>
      <w:r w:rsidR="00811222" w:rsidRPr="00C6578D">
        <w:rPr>
          <w:rFonts w:eastAsia="Calibri"/>
          <w:lang w:eastAsia="en-US"/>
        </w:rPr>
        <w:t xml:space="preserve">ej taryfie </w:t>
      </w:r>
      <w:r w:rsidRPr="00C6578D">
        <w:rPr>
          <w:rFonts w:eastAsia="Calibri"/>
          <w:lang w:eastAsia="en-US"/>
        </w:rPr>
        <w:t xml:space="preserve">dla </w:t>
      </w:r>
      <w:r w:rsidR="00DF1ED4" w:rsidRPr="00C6578D">
        <w:rPr>
          <w:rFonts w:eastAsia="Calibri"/>
          <w:lang w:eastAsia="en-US"/>
        </w:rPr>
        <w:t>M</w:t>
      </w:r>
      <w:r w:rsidRPr="00C6578D">
        <w:rPr>
          <w:rFonts w:eastAsia="Calibri"/>
          <w:lang w:eastAsia="en-US"/>
        </w:rPr>
        <w:t xml:space="preserve">iasta Legnicy wydzielono następujące grupy odbiorców ciepła </w:t>
      </w:r>
      <w:r w:rsidR="004B03F8" w:rsidRPr="00C6578D">
        <w:rPr>
          <w:rFonts w:eastAsia="Calibri"/>
          <w:lang w:eastAsia="en-US"/>
        </w:rPr>
        <w:br/>
      </w:r>
      <w:r w:rsidRPr="00C6578D">
        <w:rPr>
          <w:rFonts w:eastAsia="Calibri"/>
          <w:lang w:eastAsia="en-US"/>
        </w:rPr>
        <w:t>i przypisano im następujące symbole:</w:t>
      </w:r>
    </w:p>
    <w:p w:rsidR="00C005A1" w:rsidRPr="00C6578D" w:rsidRDefault="00C005A1" w:rsidP="00FE5956">
      <w:pPr>
        <w:numPr>
          <w:ilvl w:val="0"/>
          <w:numId w:val="51"/>
        </w:numPr>
        <w:autoSpaceDE w:val="0"/>
        <w:autoSpaceDN w:val="0"/>
        <w:adjustRightInd w:val="0"/>
        <w:spacing w:before="0" w:after="0" w:line="276" w:lineRule="auto"/>
        <w:rPr>
          <w:rFonts w:eastAsia="Calibri"/>
          <w:lang w:eastAsia="en-US"/>
        </w:rPr>
      </w:pPr>
      <w:r w:rsidRPr="00C6578D">
        <w:rPr>
          <w:rFonts w:eastAsia="Calibri"/>
          <w:lang w:eastAsia="en-US"/>
        </w:rPr>
        <w:t xml:space="preserve">Grupa B1– Lg. odbiorcy końcowi, zaopatrywani w ciepło ze źródeł ciepła sprzedawcy w Legnicy przy ul. Dobrzejowskiej i Niklowej za pośrednictwem sieci ciepłowniczej sprzedawcy. </w:t>
      </w:r>
    </w:p>
    <w:p w:rsidR="00C005A1" w:rsidRPr="00C6578D" w:rsidRDefault="00C005A1" w:rsidP="00FE5956">
      <w:pPr>
        <w:numPr>
          <w:ilvl w:val="0"/>
          <w:numId w:val="51"/>
        </w:numPr>
        <w:autoSpaceDE w:val="0"/>
        <w:autoSpaceDN w:val="0"/>
        <w:adjustRightInd w:val="0"/>
        <w:spacing w:before="0" w:after="0" w:line="276" w:lineRule="auto"/>
        <w:rPr>
          <w:rFonts w:eastAsia="Calibri"/>
          <w:lang w:eastAsia="en-US"/>
        </w:rPr>
      </w:pPr>
      <w:r w:rsidRPr="00C6578D">
        <w:rPr>
          <w:rFonts w:eastAsia="Calibri"/>
          <w:lang w:eastAsia="en-US"/>
        </w:rPr>
        <w:t xml:space="preserve">Grupa C1– Lg. odbiorcy końcowi, zaopatrywani w ciepło ze źródeł ciepła sprzedawcy w Legnicy przy ul. Dobrzejowskiej i Niklowej za pośrednictwem sieci ciepłowniczej i węzła cieplnego sprzedawcy obsługującego jeden obiekt. </w:t>
      </w:r>
    </w:p>
    <w:p w:rsidR="00C005A1" w:rsidRPr="00C6578D" w:rsidRDefault="005657B7" w:rsidP="00FE5956">
      <w:pPr>
        <w:numPr>
          <w:ilvl w:val="0"/>
          <w:numId w:val="51"/>
        </w:numPr>
        <w:autoSpaceDE w:val="0"/>
        <w:autoSpaceDN w:val="0"/>
        <w:adjustRightInd w:val="0"/>
        <w:spacing w:before="0" w:after="0" w:line="276" w:lineRule="auto"/>
        <w:rPr>
          <w:rFonts w:eastAsia="Calibri"/>
          <w:lang w:eastAsia="en-US"/>
        </w:rPr>
      </w:pPr>
      <w:r w:rsidRPr="00C6578D">
        <w:rPr>
          <w:rFonts w:eastAsia="Calibri"/>
          <w:lang w:eastAsia="en-US"/>
        </w:rPr>
        <w:t>Grupa C1_</w:t>
      </w:r>
      <w:r w:rsidR="00C005A1" w:rsidRPr="00C6578D">
        <w:rPr>
          <w:rFonts w:eastAsia="Calibri"/>
          <w:lang w:eastAsia="en-US"/>
        </w:rPr>
        <w:t xml:space="preserve">G– Lg. odbiorcy końcowi, zaopatrywani w ciepło ze źródeł ciepła sprzedawcy </w:t>
      </w:r>
      <w:r w:rsidR="00536DA5" w:rsidRPr="00C6578D">
        <w:rPr>
          <w:rFonts w:eastAsia="Calibri"/>
          <w:lang w:eastAsia="en-US"/>
        </w:rPr>
        <w:br/>
      </w:r>
      <w:r w:rsidR="00C005A1" w:rsidRPr="00C6578D">
        <w:rPr>
          <w:rFonts w:eastAsia="Calibri"/>
          <w:lang w:eastAsia="en-US"/>
        </w:rPr>
        <w:t xml:space="preserve">w Legnicy przy ul. Dobrzejowskiej i Niklowej za pośrednictwem sieci ciepłowniczej i grupowego węzła cieplnego sprzedawcy. </w:t>
      </w:r>
    </w:p>
    <w:p w:rsidR="00C005A1" w:rsidRPr="00C6578D" w:rsidRDefault="00C005A1" w:rsidP="00FE5956">
      <w:pPr>
        <w:numPr>
          <w:ilvl w:val="0"/>
          <w:numId w:val="51"/>
        </w:numPr>
        <w:autoSpaceDE w:val="0"/>
        <w:autoSpaceDN w:val="0"/>
        <w:adjustRightInd w:val="0"/>
        <w:spacing w:before="0" w:after="0" w:line="276" w:lineRule="auto"/>
        <w:rPr>
          <w:rFonts w:eastAsia="Calibri"/>
          <w:lang w:eastAsia="en-US"/>
        </w:rPr>
      </w:pPr>
      <w:r w:rsidRPr="00C6578D">
        <w:rPr>
          <w:rFonts w:eastAsia="Calibri"/>
          <w:lang w:eastAsia="en-US"/>
        </w:rPr>
        <w:t>Grupa D1– Lg. odbiorcy końcowi, zaopatrywani w ciepło ze źródeł ciepła sprzedawcy w Legnicy przy ul. Dobrzejowskiej i Niklowej za pośrednictwem sieci ciepłowniczej, grupowego węzła cieplnego i zewnętrznej instalacji odbiorczej sprzedawcy.</w:t>
      </w:r>
    </w:p>
    <w:p w:rsidR="00C005A1" w:rsidRPr="00C6578D" w:rsidRDefault="00811222" w:rsidP="00C005A1">
      <w:pPr>
        <w:autoSpaceDE w:val="0"/>
        <w:autoSpaceDN w:val="0"/>
        <w:adjustRightInd w:val="0"/>
        <w:spacing w:before="0" w:after="0" w:line="276" w:lineRule="auto"/>
        <w:rPr>
          <w:rFonts w:eastAsia="Calibri"/>
          <w:lang w:eastAsia="en-US"/>
        </w:rPr>
      </w:pPr>
      <w:r w:rsidRPr="00C6578D">
        <w:rPr>
          <w:rFonts w:eastAsia="Calibri"/>
          <w:lang w:eastAsia="en-US"/>
        </w:rPr>
        <w:t xml:space="preserve">Aktualana wysokość cen i stawek opłat dostępnę są na stronie WPEC: </w:t>
      </w:r>
      <w:r w:rsidRPr="00C6578D">
        <w:rPr>
          <w:rFonts w:eastAsia="Calibri"/>
          <w:u w:val="single"/>
          <w:lang w:eastAsia="en-US"/>
        </w:rPr>
        <w:t>http://www.wpec.legnica.pl/index.php?option=com_content&amp;view=article&amp;id=307&amp;Itemid=34</w:t>
      </w:r>
    </w:p>
    <w:p w:rsidR="00811222" w:rsidRPr="00C6578D" w:rsidRDefault="00811222" w:rsidP="00C005A1">
      <w:pPr>
        <w:autoSpaceDE w:val="0"/>
        <w:autoSpaceDN w:val="0"/>
        <w:adjustRightInd w:val="0"/>
        <w:spacing w:before="0" w:after="0" w:line="276" w:lineRule="auto"/>
        <w:rPr>
          <w:rFonts w:eastAsia="Calibri"/>
          <w:lang w:eastAsia="en-US"/>
        </w:rPr>
      </w:pPr>
    </w:p>
    <w:p w:rsidR="00C005A1" w:rsidRPr="00C6578D" w:rsidRDefault="00C005A1" w:rsidP="00C005A1">
      <w:pPr>
        <w:rPr>
          <w:b/>
        </w:rPr>
      </w:pPr>
      <w:r w:rsidRPr="00C6578D">
        <w:rPr>
          <w:b/>
        </w:rPr>
        <w:t>Sieci cieplne</w:t>
      </w:r>
    </w:p>
    <w:p w:rsidR="00536DA5" w:rsidRPr="00C6578D" w:rsidRDefault="00C005A1" w:rsidP="0061667B">
      <w:pPr>
        <w:autoSpaceDE w:val="0"/>
        <w:autoSpaceDN w:val="0"/>
        <w:adjustRightInd w:val="0"/>
        <w:spacing w:after="0" w:line="276" w:lineRule="auto"/>
        <w:rPr>
          <w:rFonts w:eastAsia="Calibri"/>
          <w:lang w:eastAsia="en-US"/>
        </w:rPr>
      </w:pPr>
      <w:r w:rsidRPr="00C6578D">
        <w:rPr>
          <w:rFonts w:eastAsia="Calibri"/>
          <w:lang w:eastAsia="en-US"/>
        </w:rPr>
        <w:t xml:space="preserve">Aktualnie długość sieci cieplnej wynosi łącznie 88 875,5 m, z czego 44 285,2 m to sieci preizolowane, 34 280,4 m tradycjne, a 10 309,9 m to sieci napowietrzne. </w:t>
      </w:r>
      <w:r w:rsidR="009E005A" w:rsidRPr="00C6578D">
        <w:rPr>
          <w:rFonts w:eastAsia="Calibri"/>
          <w:lang w:eastAsia="en-US"/>
        </w:rPr>
        <w:t xml:space="preserve">Udział sieci preizolowanych stanowi ok. </w:t>
      </w:r>
      <w:r w:rsidR="009E005A" w:rsidRPr="00C6578D">
        <w:rPr>
          <w:rFonts w:eastAsia="Calibri"/>
          <w:lang w:eastAsia="en-US"/>
        </w:rPr>
        <w:br/>
        <w:t xml:space="preserve">50 % ogół, w porónwaniu do roku 2014 o 5 % więcej. </w:t>
      </w:r>
    </w:p>
    <w:p w:rsidR="00C005A1" w:rsidRPr="00C6578D" w:rsidRDefault="00C005A1" w:rsidP="0061667B">
      <w:pPr>
        <w:autoSpaceDE w:val="0"/>
        <w:autoSpaceDN w:val="0"/>
        <w:adjustRightInd w:val="0"/>
        <w:spacing w:after="0" w:line="276" w:lineRule="auto"/>
        <w:rPr>
          <w:rFonts w:eastAsia="Calibri"/>
          <w:lang w:eastAsia="en-US"/>
        </w:rPr>
      </w:pPr>
      <w:r w:rsidRPr="00C6578D">
        <w:rPr>
          <w:rFonts w:eastAsia="Calibri"/>
          <w:lang w:eastAsia="en-US"/>
        </w:rPr>
        <w:t>Straty przesyłowe to ok. 17%. Stan techniczny sieci jest dobry. Wyeksplatowane odciniki zostały wymienionen na preizolowane w ramach bieżących inwestycji przed 2017 r.</w:t>
      </w:r>
    </w:p>
    <w:p w:rsidR="00536DA5" w:rsidRPr="00C6578D" w:rsidRDefault="00C005A1" w:rsidP="0061667B">
      <w:pPr>
        <w:autoSpaceDE w:val="0"/>
        <w:autoSpaceDN w:val="0"/>
        <w:adjustRightInd w:val="0"/>
        <w:spacing w:after="0" w:line="276" w:lineRule="auto"/>
        <w:rPr>
          <w:rFonts w:eastAsia="Calibri"/>
          <w:lang w:eastAsia="en-US"/>
        </w:rPr>
      </w:pPr>
      <w:r w:rsidRPr="00C6578D">
        <w:rPr>
          <w:rFonts w:eastAsia="Calibri"/>
          <w:lang w:eastAsia="en-US"/>
        </w:rPr>
        <w:t>W porównaniu do roku 2014 długość sieci wzrosła o 12 763,20 m.</w:t>
      </w:r>
    </w:p>
    <w:p w:rsidR="00536DA5" w:rsidRPr="00C6578D" w:rsidRDefault="00536DA5" w:rsidP="00C005A1"/>
    <w:p w:rsidR="00C005A1" w:rsidRPr="00C6578D" w:rsidRDefault="00C005A1" w:rsidP="00C005A1">
      <w:pPr>
        <w:rPr>
          <w:b/>
        </w:rPr>
      </w:pPr>
      <w:r w:rsidRPr="00C6578D">
        <w:rPr>
          <w:b/>
        </w:rPr>
        <w:t>Węzły cieplne</w:t>
      </w:r>
    </w:p>
    <w:p w:rsidR="00536DA5" w:rsidRPr="00C6578D" w:rsidRDefault="00C005A1" w:rsidP="0061667B">
      <w:pPr>
        <w:autoSpaceDE w:val="0"/>
        <w:autoSpaceDN w:val="0"/>
        <w:adjustRightInd w:val="0"/>
        <w:spacing w:after="0" w:line="276" w:lineRule="auto"/>
        <w:rPr>
          <w:rFonts w:eastAsia="Calibri"/>
          <w:lang w:eastAsia="en-US"/>
        </w:rPr>
      </w:pPr>
      <w:r w:rsidRPr="00C6578D">
        <w:rPr>
          <w:rFonts w:eastAsia="Calibri"/>
          <w:lang w:eastAsia="en-US"/>
        </w:rPr>
        <w:t xml:space="preserve">W systemie ciepłowniczym </w:t>
      </w:r>
      <w:r w:rsidR="00DF1ED4" w:rsidRPr="00C6578D">
        <w:rPr>
          <w:rFonts w:eastAsia="Calibri"/>
          <w:lang w:eastAsia="en-US"/>
        </w:rPr>
        <w:t>M</w:t>
      </w:r>
      <w:r w:rsidRPr="00C6578D">
        <w:rPr>
          <w:rFonts w:eastAsia="Calibri"/>
          <w:lang w:eastAsia="en-US"/>
        </w:rPr>
        <w:t xml:space="preserve">iasta Legnicy, zainstalowane są 741 węzły cieplne (w roku 2014 r. było </w:t>
      </w:r>
      <w:r w:rsidRPr="00C6578D">
        <w:rPr>
          <w:rFonts w:eastAsia="Calibri"/>
          <w:lang w:eastAsia="en-US"/>
        </w:rPr>
        <w:br/>
        <w:t xml:space="preserve">o 37 szt. mniej), w tym 80 szt. węzłów grupowych i 661 szt. węzłów indywidualnych. Węzły cieplne będące własnością Spółki wyposażone są w układy automatycznej regulacji pogodowej oraz układy regulacji cwu. </w:t>
      </w:r>
      <w:r w:rsidR="00536DA5" w:rsidRPr="00C6578D">
        <w:rPr>
          <w:rFonts w:eastAsia="Calibri"/>
          <w:lang w:eastAsia="en-US"/>
        </w:rPr>
        <w:t>Wszystkie węzły cieplne są wyposażone w urządzenia pomiarowo-rozliczeniowe</w:t>
      </w:r>
      <w:r w:rsidR="0061667B" w:rsidRPr="00C6578D">
        <w:rPr>
          <w:rFonts w:eastAsia="Calibri"/>
          <w:lang w:eastAsia="en-US"/>
        </w:rPr>
        <w:t>.</w:t>
      </w:r>
    </w:p>
    <w:p w:rsidR="00536DA5" w:rsidRPr="00C6578D" w:rsidRDefault="00C005A1" w:rsidP="0061667B">
      <w:pPr>
        <w:autoSpaceDE w:val="0"/>
        <w:autoSpaceDN w:val="0"/>
        <w:adjustRightInd w:val="0"/>
        <w:spacing w:after="0" w:line="276" w:lineRule="auto"/>
        <w:rPr>
          <w:rFonts w:eastAsia="Calibri"/>
          <w:lang w:eastAsia="en-US"/>
        </w:rPr>
      </w:pPr>
      <w:r w:rsidRPr="00C6578D">
        <w:rPr>
          <w:rFonts w:eastAsia="Calibri"/>
          <w:lang w:eastAsia="en-US"/>
        </w:rPr>
        <w:t xml:space="preserve">Stan techniczny węzłów cieplnych jest dobry. </w:t>
      </w:r>
    </w:p>
    <w:p w:rsidR="00247F72" w:rsidRPr="00C6578D" w:rsidRDefault="00230339" w:rsidP="0061667B">
      <w:pPr>
        <w:autoSpaceDE w:val="0"/>
        <w:autoSpaceDN w:val="0"/>
        <w:adjustRightInd w:val="0"/>
        <w:spacing w:after="0" w:line="276" w:lineRule="auto"/>
        <w:rPr>
          <w:rFonts w:eastAsia="Calibri"/>
          <w:lang w:eastAsia="en-US"/>
        </w:rPr>
      </w:pPr>
      <w:r w:rsidRPr="00C6578D">
        <w:rPr>
          <w:rFonts w:eastAsia="Calibri"/>
          <w:lang w:eastAsia="en-US"/>
        </w:rPr>
        <w:t>System ciepłowniczy WPEC w Legnicy S.A. jest zasilany z dwóch niezależnych źródeł.</w:t>
      </w:r>
      <w:r w:rsidR="00416727" w:rsidRPr="00C6578D">
        <w:rPr>
          <w:rFonts w:eastAsia="Calibri"/>
          <w:lang w:eastAsia="en-US"/>
        </w:rPr>
        <w:t xml:space="preserve"> </w:t>
      </w:r>
      <w:r w:rsidRPr="00C6578D">
        <w:rPr>
          <w:rFonts w:eastAsia="Calibri"/>
          <w:lang w:eastAsia="en-US"/>
        </w:rPr>
        <w:t>Głównym źródłem ciepła jest Centralna Ciepłownia (4 kotły o mocy zainstalowanej 165,26 MW),</w:t>
      </w:r>
      <w:r w:rsidR="00416727" w:rsidRPr="00C6578D">
        <w:rPr>
          <w:rFonts w:eastAsia="Calibri"/>
          <w:lang w:eastAsia="en-US"/>
        </w:rPr>
        <w:t xml:space="preserve"> </w:t>
      </w:r>
      <w:r w:rsidRPr="00C6578D">
        <w:rPr>
          <w:rFonts w:eastAsia="Calibri"/>
          <w:lang w:eastAsia="en-US"/>
        </w:rPr>
        <w:t xml:space="preserve">zlokalizowana </w:t>
      </w:r>
      <w:r w:rsidR="00650F9A" w:rsidRPr="00C6578D">
        <w:rPr>
          <w:rFonts w:eastAsia="Calibri"/>
          <w:lang w:eastAsia="en-US"/>
        </w:rPr>
        <w:br/>
      </w:r>
      <w:r w:rsidRPr="00C6578D">
        <w:rPr>
          <w:rFonts w:eastAsia="Calibri"/>
          <w:lang w:eastAsia="en-US"/>
        </w:rPr>
        <w:t>w p</w:t>
      </w:r>
      <w:r w:rsidR="00814E4B" w:rsidRPr="00C6578D">
        <w:rPr>
          <w:rFonts w:eastAsia="Calibri"/>
          <w:lang w:eastAsia="en-US"/>
        </w:rPr>
        <w:t xml:space="preserve">ółnocnej części </w:t>
      </w:r>
      <w:r w:rsidR="00DF1ED4" w:rsidRPr="00C6578D">
        <w:rPr>
          <w:rFonts w:eastAsia="Calibri"/>
          <w:lang w:eastAsia="en-US"/>
        </w:rPr>
        <w:t>M</w:t>
      </w:r>
      <w:r w:rsidR="00814E4B" w:rsidRPr="00C6578D">
        <w:rPr>
          <w:rFonts w:eastAsia="Calibri"/>
          <w:lang w:eastAsia="en-US"/>
        </w:rPr>
        <w:t xml:space="preserve">iasta przy ul. </w:t>
      </w:r>
      <w:r w:rsidRPr="00C6578D">
        <w:rPr>
          <w:rFonts w:eastAsia="Calibri"/>
          <w:lang w:eastAsia="en-US"/>
        </w:rPr>
        <w:t>Dobrzejowskiej, która stanowi podstawowe</w:t>
      </w:r>
      <w:r w:rsidR="00416727" w:rsidRPr="00C6578D">
        <w:rPr>
          <w:rFonts w:eastAsia="Calibri"/>
          <w:lang w:eastAsia="en-US"/>
        </w:rPr>
        <w:t xml:space="preserve"> </w:t>
      </w:r>
      <w:r w:rsidRPr="00C6578D">
        <w:rPr>
          <w:rFonts w:eastAsia="Calibri"/>
          <w:lang w:eastAsia="en-US"/>
        </w:rPr>
        <w:t>źródło w sezonie grzewczym. Ponadto, przy ul. Niklowej zlokalizowana jest tzw. Ciepłownia</w:t>
      </w:r>
      <w:r w:rsidR="00416727" w:rsidRPr="00C6578D">
        <w:rPr>
          <w:rFonts w:eastAsia="Calibri"/>
          <w:lang w:eastAsia="en-US"/>
        </w:rPr>
        <w:t xml:space="preserve"> </w:t>
      </w:r>
      <w:r w:rsidRPr="00C6578D">
        <w:rPr>
          <w:rFonts w:eastAsia="Calibri"/>
          <w:lang w:eastAsia="en-US"/>
        </w:rPr>
        <w:t>"Górka", która jest źródłem pracującym na potrzeby przygotowania ciepłej wody użytkowej w</w:t>
      </w:r>
      <w:r w:rsidR="00416727" w:rsidRPr="00C6578D">
        <w:rPr>
          <w:rFonts w:eastAsia="Calibri"/>
          <w:lang w:eastAsia="en-US"/>
        </w:rPr>
        <w:t xml:space="preserve"> </w:t>
      </w:r>
      <w:r w:rsidRPr="00C6578D">
        <w:rPr>
          <w:rFonts w:eastAsia="Calibri"/>
          <w:lang w:eastAsia="en-US"/>
        </w:rPr>
        <w:t>okresie letnim oraz w szczególnych wypadkach w okresie zimowym na potrzeby odbiorców</w:t>
      </w:r>
      <w:r w:rsidR="00416727" w:rsidRPr="00C6578D">
        <w:rPr>
          <w:rFonts w:eastAsia="Calibri"/>
          <w:lang w:eastAsia="en-US"/>
        </w:rPr>
        <w:t xml:space="preserve"> </w:t>
      </w:r>
      <w:r w:rsidRPr="00C6578D">
        <w:rPr>
          <w:rFonts w:eastAsia="Calibri"/>
          <w:lang w:eastAsia="en-US"/>
        </w:rPr>
        <w:t xml:space="preserve">podłączonych do wydzielonego obszaru sieci </w:t>
      </w:r>
      <w:r w:rsidR="00650F9A" w:rsidRPr="00C6578D">
        <w:rPr>
          <w:rFonts w:eastAsia="Calibri"/>
          <w:lang w:eastAsia="en-US"/>
        </w:rPr>
        <w:br/>
      </w:r>
      <w:r w:rsidRPr="00C6578D">
        <w:rPr>
          <w:rFonts w:eastAsia="Calibri"/>
          <w:lang w:eastAsia="en-US"/>
        </w:rPr>
        <w:t>(2 kotły o mocy zainstalowanej 23,26 MW).</w:t>
      </w:r>
      <w:r w:rsidR="00416727" w:rsidRPr="00C6578D">
        <w:rPr>
          <w:rFonts w:eastAsia="Calibri"/>
          <w:lang w:eastAsia="en-US"/>
        </w:rPr>
        <w:t xml:space="preserve"> </w:t>
      </w:r>
    </w:p>
    <w:p w:rsidR="00000D58" w:rsidRPr="00C6578D" w:rsidRDefault="00000D58" w:rsidP="00EC7025">
      <w:pPr>
        <w:sectPr w:rsidR="00000D58" w:rsidRPr="00C6578D" w:rsidSect="00215CCA">
          <w:headerReference w:type="default" r:id="rId19"/>
          <w:footerReference w:type="default" r:id="rId20"/>
          <w:pgSz w:w="11906" w:h="16838" w:code="9"/>
          <w:pgMar w:top="1440" w:right="1276" w:bottom="1134" w:left="1418" w:header="709" w:footer="709" w:gutter="0"/>
          <w:cols w:space="708"/>
          <w:titlePg/>
          <w:docGrid w:linePitch="360"/>
        </w:sectPr>
      </w:pPr>
    </w:p>
    <w:tbl>
      <w:tblPr>
        <w:tblpPr w:leftFromText="141" w:rightFromText="141" w:vertAnchor="text" w:tblpY="1"/>
        <w:tblOverlap w:val="never"/>
        <w:tblW w:w="14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59"/>
        <w:gridCol w:w="1874"/>
        <w:gridCol w:w="3118"/>
        <w:gridCol w:w="2804"/>
        <w:gridCol w:w="3249"/>
        <w:gridCol w:w="2909"/>
      </w:tblGrid>
      <w:tr w:rsidR="001E2C1D" w:rsidRPr="00C6578D" w:rsidTr="004B03F8">
        <w:trPr>
          <w:trHeight w:val="124"/>
        </w:trPr>
        <w:tc>
          <w:tcPr>
            <w:tcW w:w="14313" w:type="dxa"/>
            <w:gridSpan w:val="6"/>
            <w:shd w:val="pct10" w:color="000000" w:fill="FFFFFF"/>
            <w:noWrap/>
            <w:hideMark/>
          </w:tcPr>
          <w:p w:rsidR="001E2C1D" w:rsidRPr="00C6578D" w:rsidRDefault="004B03F8" w:rsidP="004B03F8">
            <w:pPr>
              <w:jc w:val="left"/>
              <w:rPr>
                <w:i/>
                <w:sz w:val="18"/>
                <w:szCs w:val="18"/>
              </w:rPr>
            </w:pPr>
            <w:bookmarkStart w:id="293" w:name="_Toc487019679"/>
            <w:r w:rsidRPr="00C6578D">
              <w:rPr>
                <w:i/>
                <w:sz w:val="18"/>
                <w:szCs w:val="18"/>
              </w:rPr>
              <w:t xml:space="preserve">Tabela </w:t>
            </w:r>
            <w:r w:rsidRPr="00C6578D">
              <w:rPr>
                <w:i/>
                <w:sz w:val="18"/>
                <w:szCs w:val="18"/>
              </w:rPr>
              <w:fldChar w:fldCharType="begin"/>
            </w:r>
            <w:r w:rsidRPr="00C6578D">
              <w:rPr>
                <w:i/>
                <w:sz w:val="18"/>
                <w:szCs w:val="18"/>
              </w:rPr>
              <w:instrText xml:space="preserve"> SEQ Tabela \* ARABIC </w:instrText>
            </w:r>
            <w:r w:rsidRPr="00C6578D">
              <w:rPr>
                <w:i/>
                <w:sz w:val="18"/>
                <w:szCs w:val="18"/>
              </w:rPr>
              <w:fldChar w:fldCharType="separate"/>
            </w:r>
            <w:r w:rsidR="0095776E">
              <w:rPr>
                <w:i/>
                <w:noProof/>
                <w:sz w:val="18"/>
                <w:szCs w:val="18"/>
              </w:rPr>
              <w:t>6</w:t>
            </w:r>
            <w:r w:rsidRPr="00C6578D">
              <w:rPr>
                <w:i/>
                <w:noProof/>
                <w:sz w:val="18"/>
                <w:szCs w:val="18"/>
              </w:rPr>
              <w:fldChar w:fldCharType="end"/>
            </w:r>
            <w:r w:rsidRPr="00C6578D">
              <w:rPr>
                <w:i/>
                <w:sz w:val="18"/>
                <w:szCs w:val="18"/>
              </w:rPr>
              <w:t xml:space="preserve">. </w:t>
            </w:r>
            <w:r w:rsidRPr="00C6578D">
              <w:rPr>
                <w:bCs/>
                <w:i/>
                <w:iCs/>
                <w:sz w:val="18"/>
                <w:szCs w:val="18"/>
              </w:rPr>
              <w:t>Dane dotyczące wytwarzania ciepła</w:t>
            </w:r>
            <w:bookmarkEnd w:id="293"/>
            <w:r w:rsidRPr="00C6578D">
              <w:rPr>
                <w:bCs/>
                <w:i/>
                <w:iCs/>
                <w:sz w:val="18"/>
                <w:szCs w:val="18"/>
              </w:rPr>
              <w:t xml:space="preserve">                                                                                                                                                                                                     </w:t>
            </w:r>
          </w:p>
        </w:tc>
      </w:tr>
      <w:tr w:rsidR="001E2C1D" w:rsidRPr="00C6578D" w:rsidTr="008C0FE3">
        <w:trPr>
          <w:trHeight w:val="77"/>
        </w:trPr>
        <w:tc>
          <w:tcPr>
            <w:tcW w:w="2228" w:type="dxa"/>
            <w:gridSpan w:val="2"/>
            <w:shd w:val="clear" w:color="000000" w:fill="F2F2F2"/>
            <w:hideMark/>
          </w:tcPr>
          <w:p w:rsidR="001E2C1D" w:rsidRPr="00C6578D" w:rsidRDefault="001E2C1D" w:rsidP="00547164">
            <w:pPr>
              <w:spacing w:before="0" w:after="0"/>
              <w:jc w:val="center"/>
              <w:rPr>
                <w:sz w:val="17"/>
                <w:szCs w:val="17"/>
              </w:rPr>
            </w:pPr>
            <w:r w:rsidRPr="00C6578D">
              <w:rPr>
                <w:sz w:val="17"/>
                <w:szCs w:val="17"/>
              </w:rPr>
              <w:t>Wyszczególnienie</w:t>
            </w:r>
          </w:p>
        </w:tc>
        <w:tc>
          <w:tcPr>
            <w:tcW w:w="3118" w:type="dxa"/>
            <w:noWrap/>
            <w:hideMark/>
          </w:tcPr>
          <w:p w:rsidR="001E2C1D" w:rsidRPr="00C6578D" w:rsidRDefault="001E2C1D" w:rsidP="00547164">
            <w:pPr>
              <w:spacing w:before="0" w:after="0"/>
              <w:jc w:val="center"/>
              <w:rPr>
                <w:b/>
                <w:bCs/>
                <w:sz w:val="17"/>
                <w:szCs w:val="17"/>
              </w:rPr>
            </w:pPr>
            <w:r w:rsidRPr="00C6578D">
              <w:rPr>
                <w:b/>
                <w:bCs/>
                <w:sz w:val="17"/>
                <w:szCs w:val="17"/>
              </w:rPr>
              <w:t>Kocioł wodny nr 1, CC-Legnica</w:t>
            </w:r>
          </w:p>
        </w:tc>
        <w:tc>
          <w:tcPr>
            <w:tcW w:w="2804" w:type="dxa"/>
          </w:tcPr>
          <w:p w:rsidR="001E2C1D" w:rsidRPr="00C6578D" w:rsidRDefault="001E2C1D" w:rsidP="00547164">
            <w:pPr>
              <w:spacing w:before="0" w:after="0"/>
              <w:jc w:val="center"/>
              <w:rPr>
                <w:b/>
                <w:bCs/>
                <w:sz w:val="17"/>
                <w:szCs w:val="17"/>
              </w:rPr>
            </w:pPr>
            <w:r w:rsidRPr="00C6578D">
              <w:rPr>
                <w:b/>
                <w:bCs/>
                <w:sz w:val="17"/>
                <w:szCs w:val="17"/>
              </w:rPr>
              <w:t>Kocioł wodny nr 2, CC-Legnica</w:t>
            </w:r>
          </w:p>
        </w:tc>
        <w:tc>
          <w:tcPr>
            <w:tcW w:w="3249" w:type="dxa"/>
          </w:tcPr>
          <w:p w:rsidR="001E2C1D" w:rsidRPr="00C6578D" w:rsidRDefault="001E2C1D" w:rsidP="00547164">
            <w:pPr>
              <w:spacing w:before="0" w:after="0"/>
              <w:jc w:val="center"/>
              <w:rPr>
                <w:b/>
                <w:bCs/>
                <w:color w:val="366092"/>
                <w:sz w:val="17"/>
                <w:szCs w:val="17"/>
              </w:rPr>
            </w:pPr>
            <w:r w:rsidRPr="00C6578D">
              <w:rPr>
                <w:b/>
                <w:bCs/>
                <w:sz w:val="17"/>
                <w:szCs w:val="17"/>
              </w:rPr>
              <w:t>Kocioł wodny nr 3, CC-Legnica</w:t>
            </w:r>
          </w:p>
        </w:tc>
        <w:tc>
          <w:tcPr>
            <w:tcW w:w="2914" w:type="dxa"/>
          </w:tcPr>
          <w:p w:rsidR="001E2C1D" w:rsidRPr="00C6578D" w:rsidRDefault="001E2C1D" w:rsidP="00547164">
            <w:pPr>
              <w:spacing w:before="0" w:after="0"/>
              <w:jc w:val="center"/>
              <w:rPr>
                <w:b/>
                <w:bCs/>
                <w:sz w:val="17"/>
                <w:szCs w:val="17"/>
              </w:rPr>
            </w:pPr>
            <w:r w:rsidRPr="00C6578D">
              <w:rPr>
                <w:b/>
                <w:bCs/>
                <w:sz w:val="17"/>
                <w:szCs w:val="17"/>
              </w:rPr>
              <w:t>Kocioł parowy nr 4, CC-Legnica</w:t>
            </w:r>
          </w:p>
        </w:tc>
      </w:tr>
      <w:tr w:rsidR="001E2C1D" w:rsidRPr="00C6578D" w:rsidTr="008C0FE3">
        <w:trPr>
          <w:trHeight w:val="55"/>
        </w:trPr>
        <w:tc>
          <w:tcPr>
            <w:tcW w:w="2228" w:type="dxa"/>
            <w:gridSpan w:val="2"/>
            <w:shd w:val="clear" w:color="000000" w:fill="F2F2F2"/>
            <w:hideMark/>
          </w:tcPr>
          <w:p w:rsidR="001E2C1D" w:rsidRPr="00C6578D" w:rsidRDefault="001E2C1D" w:rsidP="00547164">
            <w:pPr>
              <w:spacing w:before="0" w:after="0"/>
              <w:jc w:val="center"/>
              <w:rPr>
                <w:sz w:val="17"/>
                <w:szCs w:val="17"/>
              </w:rPr>
            </w:pPr>
            <w:r w:rsidRPr="00C6578D">
              <w:rPr>
                <w:sz w:val="17"/>
                <w:szCs w:val="17"/>
              </w:rPr>
              <w:t>Typ kotła/urządzenia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WRp-46</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WRp-46</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WRp-46</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OR-32</w:t>
            </w:r>
          </w:p>
        </w:tc>
      </w:tr>
      <w:tr w:rsidR="001E2C1D" w:rsidRPr="00C6578D" w:rsidTr="008C0FE3">
        <w:trPr>
          <w:trHeight w:val="55"/>
        </w:trPr>
        <w:tc>
          <w:tcPr>
            <w:tcW w:w="2228" w:type="dxa"/>
            <w:gridSpan w:val="2"/>
            <w:shd w:val="clear" w:color="000000" w:fill="F2F2F2"/>
            <w:hideMark/>
          </w:tcPr>
          <w:p w:rsidR="001E2C1D" w:rsidRPr="00C6578D" w:rsidRDefault="001E2C1D" w:rsidP="00547164">
            <w:pPr>
              <w:spacing w:before="0" w:after="0"/>
              <w:jc w:val="center"/>
              <w:rPr>
                <w:sz w:val="17"/>
                <w:szCs w:val="17"/>
              </w:rPr>
            </w:pPr>
            <w:r w:rsidRPr="00C6578D">
              <w:rPr>
                <w:sz w:val="17"/>
                <w:szCs w:val="17"/>
              </w:rPr>
              <w:t>Rok uruchomienia kotła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1989</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1990</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1991</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1989</w:t>
            </w:r>
          </w:p>
        </w:tc>
      </w:tr>
      <w:tr w:rsidR="001E2C1D" w:rsidRPr="00C6578D" w:rsidTr="008C0FE3">
        <w:trPr>
          <w:trHeight w:val="819"/>
        </w:trPr>
        <w:tc>
          <w:tcPr>
            <w:tcW w:w="2228" w:type="dxa"/>
            <w:gridSpan w:val="2"/>
            <w:shd w:val="clear" w:color="000000" w:fill="F2F2F2"/>
            <w:hideMark/>
          </w:tcPr>
          <w:p w:rsidR="001E2C1D" w:rsidRPr="00C6578D" w:rsidRDefault="001E2C1D" w:rsidP="00547164">
            <w:pPr>
              <w:spacing w:before="0" w:after="0"/>
              <w:jc w:val="center"/>
              <w:rPr>
                <w:sz w:val="17"/>
                <w:szCs w:val="17"/>
              </w:rPr>
            </w:pPr>
            <w:r w:rsidRPr="00C6578D">
              <w:rPr>
                <w:sz w:val="17"/>
                <w:szCs w:val="17"/>
              </w:rPr>
              <w:t>Rok oraz zakres przeprowadzonych remontów znacząco podnoszących sprawność lub moc kotła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2007 - Wymiana pokładu rusztowego wraz z skrzyniami powietrznymi. 2010-2011 - Wykonanie instalacji mechanicznego oczyszczania pęczków konwekcyjnych.                                                                    2013 - Modernizacja podgrzewacza wody.                                 2016 - Modernizacja ekranów przedniego i bocznych komory paleniskowej kotła.</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 xml:space="preserve">2012 - Wymiana podgrzewacza wody wraz z komorą zbiorczą tylnego ekranu pęczka konwekcyjnego oraz wykonanie instalacji mechanicznego oczyszczania pęczków konwekcyjnych. </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2011 - Wymiana podgrzewacza wody oraz wykonanie instalacji mechanicznego oczyszczania pęczków konwekcyjnych.</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Nie dotyczy.</w:t>
            </w:r>
          </w:p>
        </w:tc>
      </w:tr>
      <w:tr w:rsidR="001E2C1D" w:rsidRPr="00C6578D" w:rsidTr="008C0FE3">
        <w:trPr>
          <w:trHeight w:val="181"/>
        </w:trPr>
        <w:tc>
          <w:tcPr>
            <w:tcW w:w="2228" w:type="dxa"/>
            <w:gridSpan w:val="2"/>
            <w:shd w:val="clear" w:color="000000" w:fill="F2F2F2"/>
            <w:hideMark/>
          </w:tcPr>
          <w:p w:rsidR="001E2C1D" w:rsidRPr="00C6578D" w:rsidRDefault="001E2C1D" w:rsidP="00547164">
            <w:pPr>
              <w:spacing w:before="0" w:after="0"/>
              <w:jc w:val="center"/>
              <w:rPr>
                <w:bCs/>
                <w:sz w:val="17"/>
                <w:szCs w:val="17"/>
              </w:rPr>
            </w:pPr>
            <w:r w:rsidRPr="00C6578D">
              <w:rPr>
                <w:bCs/>
                <w:sz w:val="17"/>
                <w:szCs w:val="17"/>
              </w:rPr>
              <w:t>Czynnik grzewczy</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woda</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woda</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woda</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para</w:t>
            </w:r>
          </w:p>
        </w:tc>
      </w:tr>
      <w:tr w:rsidR="001E2C1D" w:rsidRPr="00C6578D" w:rsidTr="008C0FE3">
        <w:trPr>
          <w:trHeight w:val="55"/>
        </w:trPr>
        <w:tc>
          <w:tcPr>
            <w:tcW w:w="2228" w:type="dxa"/>
            <w:gridSpan w:val="2"/>
            <w:shd w:val="clear" w:color="000000" w:fill="F2F2F2"/>
            <w:hideMark/>
          </w:tcPr>
          <w:p w:rsidR="001E2C1D" w:rsidRPr="00C6578D" w:rsidRDefault="001E2C1D" w:rsidP="00547164">
            <w:pPr>
              <w:spacing w:before="0" w:after="0"/>
              <w:jc w:val="center"/>
              <w:rPr>
                <w:bCs/>
                <w:sz w:val="17"/>
                <w:szCs w:val="17"/>
              </w:rPr>
            </w:pPr>
            <w:r w:rsidRPr="00C6578D">
              <w:rPr>
                <w:bCs/>
                <w:sz w:val="17"/>
                <w:szCs w:val="17"/>
              </w:rPr>
              <w:t>Rodzaj paliwa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węgiel kamienny - energetyczny</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węgiel kamienny - energetyczny</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węgiel kamienny - energetyczny</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węgiel kamienny - energetyczny</w:t>
            </w:r>
          </w:p>
        </w:tc>
      </w:tr>
      <w:tr w:rsidR="001E2C1D" w:rsidRPr="00C6578D" w:rsidTr="008C0FE3">
        <w:trPr>
          <w:trHeight w:val="56"/>
        </w:trPr>
        <w:tc>
          <w:tcPr>
            <w:tcW w:w="2228" w:type="dxa"/>
            <w:gridSpan w:val="2"/>
            <w:shd w:val="clear" w:color="000000" w:fill="F2F2F2"/>
            <w:hideMark/>
          </w:tcPr>
          <w:p w:rsidR="001E2C1D" w:rsidRPr="00C6578D" w:rsidRDefault="001E2C1D" w:rsidP="00547164">
            <w:pPr>
              <w:spacing w:before="0" w:after="0"/>
              <w:jc w:val="center"/>
              <w:rPr>
                <w:bCs/>
                <w:sz w:val="17"/>
                <w:szCs w:val="17"/>
              </w:rPr>
            </w:pPr>
            <w:r w:rsidRPr="00C6578D">
              <w:rPr>
                <w:bCs/>
                <w:sz w:val="17"/>
                <w:szCs w:val="17"/>
              </w:rPr>
              <w:t>Wydajność nominalna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46,52 MW</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46,52 MW</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46,52 MW</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25 t/h</w:t>
            </w:r>
          </w:p>
        </w:tc>
      </w:tr>
      <w:tr w:rsidR="001E2C1D" w:rsidRPr="00C6578D" w:rsidTr="008C0FE3">
        <w:trPr>
          <w:trHeight w:val="55"/>
        </w:trPr>
        <w:tc>
          <w:tcPr>
            <w:tcW w:w="2228" w:type="dxa"/>
            <w:gridSpan w:val="2"/>
            <w:shd w:val="clear" w:color="000000" w:fill="F2F2F2"/>
            <w:hideMark/>
          </w:tcPr>
          <w:p w:rsidR="001E2C1D" w:rsidRPr="00C6578D" w:rsidRDefault="001E2C1D" w:rsidP="00547164">
            <w:pPr>
              <w:spacing w:before="0" w:after="0"/>
              <w:jc w:val="center"/>
              <w:rPr>
                <w:bCs/>
                <w:sz w:val="17"/>
                <w:szCs w:val="17"/>
              </w:rPr>
            </w:pPr>
            <w:r w:rsidRPr="00C6578D">
              <w:rPr>
                <w:bCs/>
                <w:sz w:val="17"/>
                <w:szCs w:val="17"/>
              </w:rPr>
              <w:t>Sprawność nominalna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84,50%</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84,50%</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84,50%</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78,50%</w:t>
            </w:r>
          </w:p>
        </w:tc>
      </w:tr>
      <w:tr w:rsidR="001E2C1D" w:rsidRPr="00C6578D" w:rsidTr="008C0FE3">
        <w:trPr>
          <w:trHeight w:val="56"/>
        </w:trPr>
        <w:tc>
          <w:tcPr>
            <w:tcW w:w="14313" w:type="dxa"/>
            <w:gridSpan w:val="6"/>
            <w:shd w:val="clear" w:color="000000" w:fill="F2F2F2"/>
            <w:hideMark/>
          </w:tcPr>
          <w:p w:rsidR="001E2C1D" w:rsidRPr="00C6578D" w:rsidRDefault="001E2C1D" w:rsidP="00547164">
            <w:pPr>
              <w:spacing w:before="0" w:after="0"/>
              <w:jc w:val="center"/>
              <w:rPr>
                <w:bCs/>
                <w:sz w:val="17"/>
                <w:szCs w:val="17"/>
              </w:rPr>
            </w:pPr>
            <w:r w:rsidRPr="00C6578D">
              <w:rPr>
                <w:bCs/>
                <w:sz w:val="17"/>
                <w:szCs w:val="17"/>
              </w:rPr>
              <w:t>Podstawowe dane dot. instalacji ograniczających emisję zanieczyszczeń do powietrza:</w:t>
            </w:r>
          </w:p>
        </w:tc>
      </w:tr>
      <w:tr w:rsidR="001E2C1D" w:rsidRPr="00C6578D" w:rsidTr="008C0FE3">
        <w:trPr>
          <w:trHeight w:val="99"/>
        </w:trPr>
        <w:tc>
          <w:tcPr>
            <w:tcW w:w="2228" w:type="dxa"/>
            <w:gridSpan w:val="2"/>
            <w:shd w:val="clear" w:color="000000" w:fill="F2F2F2"/>
            <w:hideMark/>
          </w:tcPr>
          <w:p w:rsidR="001E2C1D" w:rsidRPr="00C6578D" w:rsidRDefault="001E2C1D" w:rsidP="00547164">
            <w:pPr>
              <w:spacing w:before="0" w:after="0"/>
              <w:jc w:val="center"/>
              <w:rPr>
                <w:sz w:val="17"/>
                <w:szCs w:val="17"/>
              </w:rPr>
            </w:pPr>
            <w:r w:rsidRPr="00C6578D">
              <w:rPr>
                <w:sz w:val="17"/>
                <w:szCs w:val="17"/>
              </w:rPr>
              <w:t>Odpylanie</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multicyklon przelotowy + filtr tkaninowy pulsacyjny</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multicyklon przelotowy + elektrofiltr typ: HK15-250/2x3,0x7,0/400</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multicyklon przelotowy + elektrofiltr typ: HK15-250/2x3,0x7,0/400 lub multicyklon przelotowy+ 2 baterie cyklonów CE8x1000</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multicyklon przelotowy osiowy MOS15(3x5)+2 baterie cyklonów CE-8x800</w:t>
            </w:r>
          </w:p>
        </w:tc>
      </w:tr>
      <w:tr w:rsidR="001E2C1D" w:rsidRPr="00C6578D" w:rsidTr="008C0FE3">
        <w:trPr>
          <w:trHeight w:val="237"/>
        </w:trPr>
        <w:tc>
          <w:tcPr>
            <w:tcW w:w="2228" w:type="dxa"/>
            <w:gridSpan w:val="2"/>
            <w:shd w:val="clear" w:color="000000" w:fill="F2F2F2"/>
            <w:hideMark/>
          </w:tcPr>
          <w:p w:rsidR="001E2C1D" w:rsidRPr="00C6578D" w:rsidRDefault="001E2C1D" w:rsidP="00547164">
            <w:pPr>
              <w:spacing w:before="0" w:after="0"/>
              <w:jc w:val="center"/>
              <w:rPr>
                <w:sz w:val="17"/>
                <w:szCs w:val="17"/>
              </w:rPr>
            </w:pPr>
            <w:r w:rsidRPr="00C6578D">
              <w:rPr>
                <w:sz w:val="17"/>
                <w:szCs w:val="17"/>
              </w:rPr>
              <w:t>Sprawność odpylania (projektowa) [%]</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multicyklon przelotowy(54%) + filtr tkaninowy pulsacyjny(skuteczność poniżej 50mg/m</w:t>
            </w:r>
            <w:r w:rsidRPr="00C6578D">
              <w:rPr>
                <w:bCs/>
                <w:sz w:val="17"/>
                <w:szCs w:val="17"/>
                <w:vertAlign w:val="subscript"/>
              </w:rPr>
              <w:t>u</w:t>
            </w:r>
            <w:r w:rsidRPr="00C6578D">
              <w:rPr>
                <w:bCs/>
                <w:sz w:val="17"/>
                <w:szCs w:val="17"/>
              </w:rPr>
              <w:t>³)</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multicyklon przelotowy(54%) +elektrofiltr typ: HK1250/2x3,0x7,0/400(skuteczność poniżej 95mg/mu³)</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multicyklon przelotowy (54%) + elektrofiltr typ HK1250/2x3,0x7,0/400, (skuteczność poniżej 50mg/mu³) multicyklon przelotowy (54%)+ 2 baterie cyklonów CE8x1000(74%)</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multicyklon przelotowy osiowy MOS15(3x5)+2 baterie cyklonów CE-8x800(88%)</w:t>
            </w:r>
          </w:p>
        </w:tc>
      </w:tr>
      <w:tr w:rsidR="001E2C1D" w:rsidRPr="00C6578D" w:rsidTr="008C0FE3">
        <w:trPr>
          <w:trHeight w:val="55"/>
        </w:trPr>
        <w:tc>
          <w:tcPr>
            <w:tcW w:w="2228" w:type="dxa"/>
            <w:gridSpan w:val="2"/>
            <w:shd w:val="clear" w:color="000000" w:fill="F2F2F2"/>
            <w:hideMark/>
          </w:tcPr>
          <w:p w:rsidR="001E2C1D" w:rsidRPr="00C6578D" w:rsidRDefault="001E2C1D" w:rsidP="00547164">
            <w:pPr>
              <w:spacing w:before="0" w:after="0"/>
              <w:jc w:val="center"/>
              <w:rPr>
                <w:sz w:val="17"/>
                <w:szCs w:val="17"/>
              </w:rPr>
            </w:pPr>
            <w:r w:rsidRPr="00C6578D">
              <w:rPr>
                <w:sz w:val="17"/>
                <w:szCs w:val="17"/>
              </w:rPr>
              <w:t>Odsiarczanie</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bezpośredni wtrysk do paleniska kotła, stabilizowanej zasadowej zawiesiny wodorotlenku wapnia - nieeksploatowane.</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Brak</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Brak</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Brak</w:t>
            </w:r>
          </w:p>
        </w:tc>
      </w:tr>
      <w:tr w:rsidR="001E2C1D" w:rsidRPr="00C6578D" w:rsidTr="008C0FE3">
        <w:trPr>
          <w:trHeight w:val="56"/>
        </w:trPr>
        <w:tc>
          <w:tcPr>
            <w:tcW w:w="2228" w:type="dxa"/>
            <w:gridSpan w:val="2"/>
            <w:shd w:val="clear" w:color="000000" w:fill="F2F2F2"/>
          </w:tcPr>
          <w:p w:rsidR="001E2C1D" w:rsidRPr="00C6578D" w:rsidRDefault="001E2C1D" w:rsidP="00547164">
            <w:pPr>
              <w:spacing w:before="0" w:after="0"/>
              <w:jc w:val="right"/>
              <w:rPr>
                <w:sz w:val="17"/>
                <w:szCs w:val="17"/>
              </w:rPr>
            </w:pPr>
            <w:r w:rsidRPr="00C6578D">
              <w:rPr>
                <w:sz w:val="17"/>
                <w:szCs w:val="17"/>
              </w:rPr>
              <w:t>Wysokości kominów [m]</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Emitor 1: 120,8 m</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Emitor 1: 120,8 m</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Emitor 2: 122,5m, przez by-pass Emitor  1: 120,8 m</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Emitor 3: 121,6 m</w:t>
            </w:r>
          </w:p>
        </w:tc>
      </w:tr>
      <w:tr w:rsidR="001E2C1D" w:rsidRPr="00C6578D" w:rsidTr="008C0FE3">
        <w:trPr>
          <w:trHeight w:val="56"/>
        </w:trPr>
        <w:tc>
          <w:tcPr>
            <w:tcW w:w="354" w:type="dxa"/>
            <w:vMerge w:val="restart"/>
            <w:shd w:val="clear" w:color="000000" w:fill="F2F2F2"/>
            <w:noWrap/>
            <w:textDirection w:val="btLr"/>
          </w:tcPr>
          <w:p w:rsidR="001E2C1D" w:rsidRPr="00C6578D" w:rsidRDefault="001E2C1D" w:rsidP="00547164">
            <w:pPr>
              <w:spacing w:before="0" w:after="0"/>
              <w:jc w:val="center"/>
              <w:rPr>
                <w:sz w:val="17"/>
                <w:szCs w:val="17"/>
              </w:rPr>
            </w:pPr>
            <w:r w:rsidRPr="00C6578D">
              <w:rPr>
                <w:sz w:val="17"/>
                <w:szCs w:val="17"/>
              </w:rPr>
              <w:t>Rodzaj zanieczyszczenia</w:t>
            </w:r>
          </w:p>
        </w:tc>
        <w:tc>
          <w:tcPr>
            <w:tcW w:w="13959" w:type="dxa"/>
            <w:gridSpan w:val="5"/>
            <w:shd w:val="clear" w:color="000000" w:fill="F2F2F2"/>
            <w:hideMark/>
          </w:tcPr>
          <w:p w:rsidR="001E2C1D" w:rsidRPr="00C6578D" w:rsidRDefault="001E2C1D" w:rsidP="00547164">
            <w:pPr>
              <w:spacing w:before="0" w:after="0"/>
              <w:jc w:val="center"/>
              <w:rPr>
                <w:bCs/>
                <w:sz w:val="17"/>
                <w:szCs w:val="17"/>
              </w:rPr>
            </w:pPr>
            <w:r w:rsidRPr="00C6578D">
              <w:rPr>
                <w:bCs/>
                <w:sz w:val="17"/>
                <w:szCs w:val="17"/>
              </w:rPr>
              <w:t xml:space="preserve">Emisja zanieczyszczeń [Mg/rok] </w:t>
            </w:r>
            <w:r w:rsidRPr="00C6578D">
              <w:rPr>
                <w:sz w:val="17"/>
                <w:szCs w:val="17"/>
              </w:rPr>
              <w:t xml:space="preserve"> </w:t>
            </w:r>
            <w:r w:rsidR="00547164" w:rsidRPr="00C6578D">
              <w:rPr>
                <w:sz w:val="17"/>
                <w:szCs w:val="17"/>
              </w:rPr>
              <w:t xml:space="preserve">- </w:t>
            </w:r>
            <w:r w:rsidR="00547164" w:rsidRPr="00C6578D">
              <w:rPr>
                <w:bCs/>
                <w:sz w:val="17"/>
                <w:szCs w:val="17"/>
              </w:rPr>
              <w:t>r</w:t>
            </w:r>
            <w:r w:rsidRPr="00C6578D">
              <w:rPr>
                <w:bCs/>
                <w:sz w:val="17"/>
                <w:szCs w:val="17"/>
              </w:rPr>
              <w:t>ok 2016</w:t>
            </w:r>
          </w:p>
        </w:tc>
      </w:tr>
      <w:tr w:rsidR="001E2C1D" w:rsidRPr="00C6578D" w:rsidTr="008C0FE3">
        <w:trPr>
          <w:trHeight w:val="45"/>
        </w:trPr>
        <w:tc>
          <w:tcPr>
            <w:tcW w:w="354" w:type="dxa"/>
            <w:vMerge/>
          </w:tcPr>
          <w:p w:rsidR="001E2C1D" w:rsidRPr="00C6578D" w:rsidRDefault="001E2C1D" w:rsidP="00547164">
            <w:pPr>
              <w:spacing w:before="0" w:after="0"/>
              <w:jc w:val="left"/>
              <w:rPr>
                <w:sz w:val="17"/>
                <w:szCs w:val="17"/>
              </w:rPr>
            </w:pPr>
          </w:p>
        </w:tc>
        <w:tc>
          <w:tcPr>
            <w:tcW w:w="1874" w:type="dxa"/>
            <w:shd w:val="clear" w:color="000000" w:fill="F2F2F2"/>
            <w:hideMark/>
          </w:tcPr>
          <w:p w:rsidR="001E2C1D" w:rsidRPr="00C6578D" w:rsidRDefault="001E2C1D" w:rsidP="00547164">
            <w:pPr>
              <w:spacing w:before="0" w:after="0"/>
              <w:rPr>
                <w:bCs/>
                <w:sz w:val="17"/>
                <w:szCs w:val="17"/>
              </w:rPr>
            </w:pPr>
            <w:r w:rsidRPr="00C6578D">
              <w:rPr>
                <w:bCs/>
                <w:sz w:val="17"/>
                <w:szCs w:val="17"/>
              </w:rPr>
              <w:t>dwutlenek siarki</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176,5</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30,1</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113,1</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65,1</w:t>
            </w:r>
          </w:p>
        </w:tc>
      </w:tr>
      <w:tr w:rsidR="001E2C1D" w:rsidRPr="00C6578D" w:rsidTr="008C0FE3">
        <w:trPr>
          <w:trHeight w:val="45"/>
        </w:trPr>
        <w:tc>
          <w:tcPr>
            <w:tcW w:w="354" w:type="dxa"/>
            <w:vMerge/>
          </w:tcPr>
          <w:p w:rsidR="001E2C1D" w:rsidRPr="00C6578D" w:rsidRDefault="001E2C1D" w:rsidP="00547164">
            <w:pPr>
              <w:spacing w:before="0" w:after="0"/>
              <w:jc w:val="left"/>
              <w:rPr>
                <w:sz w:val="17"/>
                <w:szCs w:val="17"/>
              </w:rPr>
            </w:pPr>
          </w:p>
        </w:tc>
        <w:tc>
          <w:tcPr>
            <w:tcW w:w="1874" w:type="dxa"/>
            <w:shd w:val="clear" w:color="000000" w:fill="F2F2F2"/>
            <w:hideMark/>
          </w:tcPr>
          <w:p w:rsidR="001E2C1D" w:rsidRPr="00C6578D" w:rsidRDefault="001E2C1D" w:rsidP="00547164">
            <w:pPr>
              <w:spacing w:before="0" w:after="0"/>
              <w:rPr>
                <w:bCs/>
                <w:sz w:val="17"/>
                <w:szCs w:val="17"/>
              </w:rPr>
            </w:pPr>
            <w:r w:rsidRPr="00C6578D">
              <w:rPr>
                <w:bCs/>
                <w:sz w:val="17"/>
                <w:szCs w:val="17"/>
              </w:rPr>
              <w:t>dwutlenek azotu</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64,5</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15</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52,2</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18,4</w:t>
            </w:r>
          </w:p>
        </w:tc>
      </w:tr>
      <w:tr w:rsidR="001E2C1D" w:rsidRPr="00C6578D" w:rsidTr="008C0FE3">
        <w:trPr>
          <w:trHeight w:val="45"/>
        </w:trPr>
        <w:tc>
          <w:tcPr>
            <w:tcW w:w="354" w:type="dxa"/>
            <w:vMerge/>
          </w:tcPr>
          <w:p w:rsidR="001E2C1D" w:rsidRPr="00C6578D" w:rsidRDefault="001E2C1D" w:rsidP="00547164">
            <w:pPr>
              <w:spacing w:before="0" w:after="0"/>
              <w:jc w:val="left"/>
              <w:rPr>
                <w:sz w:val="17"/>
                <w:szCs w:val="17"/>
              </w:rPr>
            </w:pPr>
          </w:p>
        </w:tc>
        <w:tc>
          <w:tcPr>
            <w:tcW w:w="1874" w:type="dxa"/>
            <w:shd w:val="clear" w:color="000000" w:fill="F2F2F2"/>
            <w:hideMark/>
          </w:tcPr>
          <w:p w:rsidR="001E2C1D" w:rsidRPr="00C6578D" w:rsidRDefault="001E2C1D" w:rsidP="00547164">
            <w:pPr>
              <w:spacing w:before="0" w:after="0"/>
              <w:rPr>
                <w:bCs/>
                <w:sz w:val="17"/>
                <w:szCs w:val="17"/>
              </w:rPr>
            </w:pPr>
            <w:r w:rsidRPr="00C6578D">
              <w:rPr>
                <w:bCs/>
                <w:sz w:val="17"/>
                <w:szCs w:val="17"/>
              </w:rPr>
              <w:t>tlenek węgla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166,6</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35,3</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58,9</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7,7</w:t>
            </w:r>
          </w:p>
        </w:tc>
      </w:tr>
      <w:tr w:rsidR="001E2C1D" w:rsidRPr="00C6578D" w:rsidTr="008C0FE3">
        <w:trPr>
          <w:trHeight w:val="56"/>
        </w:trPr>
        <w:tc>
          <w:tcPr>
            <w:tcW w:w="354" w:type="dxa"/>
            <w:vMerge/>
          </w:tcPr>
          <w:p w:rsidR="001E2C1D" w:rsidRPr="00C6578D" w:rsidRDefault="001E2C1D" w:rsidP="00547164">
            <w:pPr>
              <w:spacing w:before="0" w:after="0"/>
              <w:jc w:val="left"/>
              <w:rPr>
                <w:sz w:val="17"/>
                <w:szCs w:val="17"/>
              </w:rPr>
            </w:pPr>
          </w:p>
        </w:tc>
        <w:tc>
          <w:tcPr>
            <w:tcW w:w="1874" w:type="dxa"/>
            <w:shd w:val="clear" w:color="000000" w:fill="F2F2F2"/>
            <w:hideMark/>
          </w:tcPr>
          <w:p w:rsidR="001E2C1D" w:rsidRPr="00C6578D" w:rsidRDefault="001E2C1D" w:rsidP="00547164">
            <w:pPr>
              <w:spacing w:before="0" w:after="0"/>
              <w:rPr>
                <w:bCs/>
                <w:sz w:val="17"/>
                <w:szCs w:val="17"/>
              </w:rPr>
            </w:pPr>
            <w:r w:rsidRPr="00C6578D">
              <w:rPr>
                <w:bCs/>
                <w:sz w:val="17"/>
                <w:szCs w:val="17"/>
              </w:rPr>
              <w:t>dwutlenek węgla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39547</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8194,8</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24757,8</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15493,4</w:t>
            </w:r>
          </w:p>
        </w:tc>
      </w:tr>
      <w:tr w:rsidR="001E2C1D" w:rsidRPr="00C6578D" w:rsidTr="008C0FE3">
        <w:trPr>
          <w:trHeight w:val="45"/>
        </w:trPr>
        <w:tc>
          <w:tcPr>
            <w:tcW w:w="354" w:type="dxa"/>
            <w:vMerge/>
          </w:tcPr>
          <w:p w:rsidR="001E2C1D" w:rsidRPr="00C6578D" w:rsidRDefault="001E2C1D" w:rsidP="00547164">
            <w:pPr>
              <w:spacing w:before="0" w:after="0"/>
              <w:jc w:val="left"/>
              <w:rPr>
                <w:sz w:val="17"/>
                <w:szCs w:val="17"/>
              </w:rPr>
            </w:pPr>
          </w:p>
        </w:tc>
        <w:tc>
          <w:tcPr>
            <w:tcW w:w="1874" w:type="dxa"/>
            <w:shd w:val="clear" w:color="000000" w:fill="F2F2F2"/>
            <w:hideMark/>
          </w:tcPr>
          <w:p w:rsidR="001E2C1D" w:rsidRPr="00C6578D" w:rsidRDefault="001E2C1D" w:rsidP="00547164">
            <w:pPr>
              <w:spacing w:before="0" w:after="0"/>
              <w:rPr>
                <w:sz w:val="17"/>
                <w:szCs w:val="17"/>
              </w:rPr>
            </w:pPr>
            <w:r w:rsidRPr="00C6578D">
              <w:rPr>
                <w:sz w:val="17"/>
                <w:szCs w:val="17"/>
              </w:rPr>
              <w:t>B(a) P</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0,008</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0,002</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0,005</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0,003</w:t>
            </w:r>
          </w:p>
        </w:tc>
      </w:tr>
      <w:tr w:rsidR="001E2C1D" w:rsidRPr="00C6578D" w:rsidTr="008C0FE3">
        <w:trPr>
          <w:trHeight w:val="45"/>
        </w:trPr>
        <w:tc>
          <w:tcPr>
            <w:tcW w:w="354" w:type="dxa"/>
            <w:vMerge/>
          </w:tcPr>
          <w:p w:rsidR="001E2C1D" w:rsidRPr="00C6578D" w:rsidRDefault="001E2C1D" w:rsidP="00547164">
            <w:pPr>
              <w:spacing w:before="0" w:after="0"/>
              <w:jc w:val="left"/>
              <w:rPr>
                <w:sz w:val="17"/>
                <w:szCs w:val="17"/>
              </w:rPr>
            </w:pPr>
          </w:p>
        </w:tc>
        <w:tc>
          <w:tcPr>
            <w:tcW w:w="1874" w:type="dxa"/>
            <w:shd w:val="clear" w:color="000000" w:fill="F2F2F2"/>
            <w:hideMark/>
          </w:tcPr>
          <w:p w:rsidR="001E2C1D" w:rsidRPr="00C6578D" w:rsidRDefault="001E2C1D" w:rsidP="00547164">
            <w:pPr>
              <w:spacing w:before="0" w:after="0"/>
              <w:rPr>
                <w:sz w:val="17"/>
                <w:szCs w:val="17"/>
              </w:rPr>
            </w:pPr>
            <w:r w:rsidRPr="00C6578D">
              <w:rPr>
                <w:sz w:val="17"/>
                <w:szCs w:val="17"/>
              </w:rPr>
              <w:t>pył</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9,8</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1,9</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4,6</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5,5</w:t>
            </w:r>
          </w:p>
        </w:tc>
      </w:tr>
      <w:tr w:rsidR="001E2C1D" w:rsidRPr="00C6578D" w:rsidTr="008C0FE3">
        <w:trPr>
          <w:trHeight w:val="45"/>
        </w:trPr>
        <w:tc>
          <w:tcPr>
            <w:tcW w:w="354" w:type="dxa"/>
            <w:vMerge/>
          </w:tcPr>
          <w:p w:rsidR="001E2C1D" w:rsidRPr="00C6578D" w:rsidRDefault="001E2C1D" w:rsidP="00547164">
            <w:pPr>
              <w:spacing w:before="0" w:after="0"/>
              <w:jc w:val="left"/>
              <w:rPr>
                <w:sz w:val="17"/>
                <w:szCs w:val="17"/>
              </w:rPr>
            </w:pPr>
          </w:p>
        </w:tc>
        <w:tc>
          <w:tcPr>
            <w:tcW w:w="1874" w:type="dxa"/>
            <w:shd w:val="clear" w:color="000000" w:fill="F2F2F2"/>
            <w:hideMark/>
          </w:tcPr>
          <w:p w:rsidR="001E2C1D" w:rsidRPr="00C6578D" w:rsidRDefault="001E2C1D" w:rsidP="00547164">
            <w:pPr>
              <w:spacing w:before="0" w:after="0"/>
              <w:rPr>
                <w:sz w:val="17"/>
                <w:szCs w:val="17"/>
              </w:rPr>
            </w:pPr>
            <w:r w:rsidRPr="00C6578D">
              <w:rPr>
                <w:sz w:val="17"/>
                <w:szCs w:val="17"/>
              </w:rPr>
              <w:t>sadza</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0,5</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0,1</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0,3</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0,2</w:t>
            </w:r>
          </w:p>
        </w:tc>
      </w:tr>
      <w:tr w:rsidR="001E2C1D" w:rsidRPr="00C6578D" w:rsidTr="008C0FE3">
        <w:trPr>
          <w:trHeight w:val="96"/>
        </w:trPr>
        <w:tc>
          <w:tcPr>
            <w:tcW w:w="354" w:type="dxa"/>
            <w:vMerge/>
          </w:tcPr>
          <w:p w:rsidR="001E2C1D" w:rsidRPr="00C6578D" w:rsidRDefault="001E2C1D" w:rsidP="00547164">
            <w:pPr>
              <w:spacing w:before="0" w:after="0"/>
              <w:jc w:val="left"/>
              <w:rPr>
                <w:sz w:val="17"/>
                <w:szCs w:val="17"/>
              </w:rPr>
            </w:pPr>
          </w:p>
        </w:tc>
        <w:tc>
          <w:tcPr>
            <w:tcW w:w="1874" w:type="dxa"/>
            <w:shd w:val="clear" w:color="000000" w:fill="F2F2F2"/>
            <w:hideMark/>
          </w:tcPr>
          <w:p w:rsidR="001E2C1D" w:rsidRPr="00C6578D" w:rsidRDefault="001E2C1D" w:rsidP="00547164">
            <w:pPr>
              <w:spacing w:before="0" w:after="0"/>
              <w:jc w:val="left"/>
              <w:rPr>
                <w:bCs/>
                <w:sz w:val="17"/>
                <w:szCs w:val="17"/>
              </w:rPr>
            </w:pPr>
            <w:r w:rsidRPr="00C6578D">
              <w:rPr>
                <w:bCs/>
                <w:sz w:val="17"/>
                <w:szCs w:val="17"/>
              </w:rPr>
              <w:t xml:space="preserve">Ilość zużytego paliwa </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18982,6 ton</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3933,3 ton</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11883,2 ton</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7406 ton</w:t>
            </w:r>
          </w:p>
        </w:tc>
      </w:tr>
      <w:tr w:rsidR="001E2C1D" w:rsidRPr="00C6578D" w:rsidTr="008C0FE3">
        <w:trPr>
          <w:trHeight w:val="56"/>
        </w:trPr>
        <w:tc>
          <w:tcPr>
            <w:tcW w:w="354" w:type="dxa"/>
            <w:vMerge/>
            <w:tcBorders>
              <w:bottom w:val="single" w:sz="4" w:space="0" w:color="auto"/>
            </w:tcBorders>
          </w:tcPr>
          <w:p w:rsidR="001E2C1D" w:rsidRPr="00C6578D" w:rsidRDefault="001E2C1D" w:rsidP="00547164">
            <w:pPr>
              <w:spacing w:before="0" w:after="0"/>
              <w:jc w:val="left"/>
              <w:rPr>
                <w:sz w:val="17"/>
                <w:szCs w:val="17"/>
              </w:rPr>
            </w:pPr>
          </w:p>
        </w:tc>
        <w:tc>
          <w:tcPr>
            <w:tcW w:w="1874" w:type="dxa"/>
            <w:tcBorders>
              <w:bottom w:val="single" w:sz="4" w:space="0" w:color="auto"/>
            </w:tcBorders>
            <w:shd w:val="clear" w:color="000000" w:fill="F2F2F2"/>
            <w:hideMark/>
          </w:tcPr>
          <w:p w:rsidR="001E2C1D" w:rsidRPr="00C6578D" w:rsidRDefault="001E2C1D" w:rsidP="00547164">
            <w:pPr>
              <w:spacing w:before="0" w:after="0"/>
              <w:jc w:val="left"/>
              <w:rPr>
                <w:bCs/>
                <w:sz w:val="17"/>
                <w:szCs w:val="17"/>
              </w:rPr>
            </w:pPr>
            <w:r w:rsidRPr="00C6578D">
              <w:rPr>
                <w:bCs/>
                <w:sz w:val="17"/>
                <w:szCs w:val="17"/>
              </w:rPr>
              <w:t>Czas pracy (h/rok)</w:t>
            </w:r>
          </w:p>
        </w:tc>
        <w:tc>
          <w:tcPr>
            <w:tcW w:w="3118" w:type="dxa"/>
            <w:shd w:val="clear" w:color="000000" w:fill="FFFFFF"/>
            <w:hideMark/>
          </w:tcPr>
          <w:p w:rsidR="001E2C1D" w:rsidRPr="00C6578D" w:rsidRDefault="001E2C1D" w:rsidP="00547164">
            <w:pPr>
              <w:spacing w:before="0" w:after="0"/>
              <w:jc w:val="center"/>
              <w:rPr>
                <w:bCs/>
                <w:sz w:val="17"/>
                <w:szCs w:val="17"/>
              </w:rPr>
            </w:pPr>
            <w:r w:rsidRPr="00C6578D">
              <w:rPr>
                <w:bCs/>
                <w:sz w:val="17"/>
                <w:szCs w:val="17"/>
              </w:rPr>
              <w:t>3799</w:t>
            </w:r>
          </w:p>
        </w:tc>
        <w:tc>
          <w:tcPr>
            <w:tcW w:w="280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856</w:t>
            </w:r>
          </w:p>
        </w:tc>
        <w:tc>
          <w:tcPr>
            <w:tcW w:w="3249" w:type="dxa"/>
            <w:shd w:val="clear" w:color="000000" w:fill="FFFFFF"/>
          </w:tcPr>
          <w:p w:rsidR="001E2C1D" w:rsidRPr="00C6578D" w:rsidRDefault="001E2C1D" w:rsidP="00547164">
            <w:pPr>
              <w:spacing w:before="0" w:after="0"/>
              <w:jc w:val="center"/>
              <w:rPr>
                <w:bCs/>
                <w:sz w:val="17"/>
                <w:szCs w:val="17"/>
              </w:rPr>
            </w:pPr>
            <w:r w:rsidRPr="00C6578D">
              <w:rPr>
                <w:bCs/>
                <w:sz w:val="17"/>
                <w:szCs w:val="17"/>
              </w:rPr>
              <w:t>2255</w:t>
            </w:r>
          </w:p>
        </w:tc>
        <w:tc>
          <w:tcPr>
            <w:tcW w:w="2914" w:type="dxa"/>
            <w:shd w:val="clear" w:color="000000" w:fill="FFFFFF"/>
          </w:tcPr>
          <w:p w:rsidR="001E2C1D" w:rsidRPr="00C6578D" w:rsidRDefault="001E2C1D" w:rsidP="00547164">
            <w:pPr>
              <w:spacing w:before="0" w:after="0"/>
              <w:jc w:val="center"/>
              <w:rPr>
                <w:bCs/>
                <w:sz w:val="17"/>
                <w:szCs w:val="17"/>
              </w:rPr>
            </w:pPr>
            <w:r w:rsidRPr="00C6578D">
              <w:rPr>
                <w:bCs/>
                <w:sz w:val="17"/>
                <w:szCs w:val="17"/>
              </w:rPr>
              <w:t>2664</w:t>
            </w:r>
          </w:p>
        </w:tc>
      </w:tr>
      <w:tr w:rsidR="001E2C1D" w:rsidRPr="00C6578D" w:rsidTr="004B03F8">
        <w:trPr>
          <w:trHeight w:val="115"/>
        </w:trPr>
        <w:tc>
          <w:tcPr>
            <w:tcW w:w="2228" w:type="dxa"/>
            <w:gridSpan w:val="2"/>
            <w:shd w:val="pct10" w:color="auto" w:fill="auto"/>
            <w:noWrap/>
            <w:hideMark/>
          </w:tcPr>
          <w:p w:rsidR="001E2C1D" w:rsidRPr="00C6578D" w:rsidRDefault="001E2C1D" w:rsidP="00547164">
            <w:pPr>
              <w:spacing w:before="0" w:after="0"/>
              <w:jc w:val="left"/>
              <w:rPr>
                <w:bCs/>
                <w:sz w:val="17"/>
                <w:szCs w:val="17"/>
              </w:rPr>
            </w:pPr>
            <w:r w:rsidRPr="00C6578D">
              <w:rPr>
                <w:bCs/>
                <w:sz w:val="17"/>
                <w:szCs w:val="17"/>
              </w:rPr>
              <w:t xml:space="preserve">Planowane modernizacje i remonty </w:t>
            </w:r>
          </w:p>
        </w:tc>
        <w:tc>
          <w:tcPr>
            <w:tcW w:w="3118" w:type="dxa"/>
          </w:tcPr>
          <w:p w:rsidR="001E2C1D" w:rsidRPr="00C6578D" w:rsidRDefault="001E2C1D" w:rsidP="00547164">
            <w:pPr>
              <w:spacing w:before="0" w:after="0"/>
              <w:jc w:val="center"/>
              <w:rPr>
                <w:bCs/>
                <w:sz w:val="17"/>
                <w:szCs w:val="17"/>
              </w:rPr>
            </w:pPr>
            <w:r w:rsidRPr="00C6578D">
              <w:rPr>
                <w:bCs/>
                <w:sz w:val="17"/>
                <w:szCs w:val="17"/>
              </w:rPr>
              <w:t>2017 r. Modernizacja filtra workowego - pominięcie  wymienników krzyżowych. Planowane koszty inwestycji 394 000 pln</w:t>
            </w:r>
          </w:p>
        </w:tc>
        <w:tc>
          <w:tcPr>
            <w:tcW w:w="2804" w:type="dxa"/>
            <w:noWrap/>
            <w:hideMark/>
          </w:tcPr>
          <w:p w:rsidR="001E2C1D" w:rsidRPr="00C6578D" w:rsidRDefault="001E2C1D" w:rsidP="00547164">
            <w:pPr>
              <w:spacing w:before="0" w:after="0"/>
              <w:jc w:val="center"/>
              <w:rPr>
                <w:bCs/>
                <w:sz w:val="17"/>
                <w:szCs w:val="17"/>
              </w:rPr>
            </w:pPr>
            <w:r w:rsidRPr="00C6578D">
              <w:rPr>
                <w:bCs/>
                <w:sz w:val="17"/>
                <w:szCs w:val="17"/>
              </w:rPr>
              <w:t>-</w:t>
            </w:r>
          </w:p>
        </w:tc>
        <w:tc>
          <w:tcPr>
            <w:tcW w:w="3249" w:type="dxa"/>
          </w:tcPr>
          <w:p w:rsidR="001E2C1D" w:rsidRPr="00C6578D" w:rsidRDefault="001E2C1D" w:rsidP="008C0FE3">
            <w:pPr>
              <w:spacing w:before="0" w:after="0"/>
              <w:jc w:val="center"/>
              <w:rPr>
                <w:bCs/>
                <w:sz w:val="17"/>
                <w:szCs w:val="17"/>
              </w:rPr>
            </w:pPr>
            <w:r w:rsidRPr="00C6578D">
              <w:rPr>
                <w:bCs/>
                <w:sz w:val="17"/>
                <w:szCs w:val="17"/>
              </w:rPr>
              <w:t>Budowa układu odpylania - filtr workowy Planowane koszty inwestycji 1 900 000 pln</w:t>
            </w:r>
          </w:p>
        </w:tc>
        <w:tc>
          <w:tcPr>
            <w:tcW w:w="2914" w:type="dxa"/>
          </w:tcPr>
          <w:p w:rsidR="001E2C1D" w:rsidRPr="00C6578D" w:rsidRDefault="001E2C1D" w:rsidP="00547164">
            <w:pPr>
              <w:spacing w:before="0" w:after="0"/>
              <w:jc w:val="center"/>
              <w:rPr>
                <w:bCs/>
                <w:sz w:val="17"/>
                <w:szCs w:val="17"/>
              </w:rPr>
            </w:pPr>
            <w:r w:rsidRPr="00C6578D">
              <w:rPr>
                <w:bCs/>
                <w:sz w:val="17"/>
                <w:szCs w:val="17"/>
              </w:rPr>
              <w:t>-</w:t>
            </w:r>
          </w:p>
        </w:tc>
      </w:tr>
    </w:tbl>
    <w:p w:rsidR="001E2C1D" w:rsidRPr="00C6578D" w:rsidRDefault="001E2C1D" w:rsidP="001E2C1D"/>
    <w:tbl>
      <w:tblPr>
        <w:tblpPr w:leftFromText="141" w:rightFromText="141" w:vertAnchor="text" w:tblpY="1"/>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72"/>
        <w:gridCol w:w="3025"/>
        <w:gridCol w:w="5529"/>
        <w:gridCol w:w="5386"/>
      </w:tblGrid>
      <w:tr w:rsidR="001E2C1D" w:rsidRPr="00C6578D" w:rsidTr="001E2C1D">
        <w:trPr>
          <w:trHeight w:val="77"/>
        </w:trPr>
        <w:tc>
          <w:tcPr>
            <w:tcW w:w="14312" w:type="dxa"/>
            <w:gridSpan w:val="4"/>
            <w:shd w:val="pct10" w:color="000000" w:fill="FFFFFF"/>
            <w:noWrap/>
            <w:hideMark/>
          </w:tcPr>
          <w:p w:rsidR="001E2C1D" w:rsidRPr="00C6578D" w:rsidRDefault="001E2C1D" w:rsidP="00547164">
            <w:pPr>
              <w:spacing w:before="0" w:after="0"/>
              <w:jc w:val="center"/>
              <w:rPr>
                <w:bCs/>
                <w:i/>
                <w:iCs/>
                <w:sz w:val="18"/>
                <w:szCs w:val="18"/>
              </w:rPr>
            </w:pPr>
            <w:r w:rsidRPr="00C6578D">
              <w:rPr>
                <w:bCs/>
                <w:i/>
                <w:iCs/>
                <w:sz w:val="18"/>
                <w:szCs w:val="18"/>
              </w:rPr>
              <w:t xml:space="preserve">DANE DOTYCZĄCE WYTWARZANIA CIEPŁA </w:t>
            </w:r>
          </w:p>
        </w:tc>
      </w:tr>
      <w:tr w:rsidR="001E2C1D" w:rsidRPr="00C6578D" w:rsidTr="001E2C1D">
        <w:trPr>
          <w:trHeight w:val="70"/>
        </w:trPr>
        <w:tc>
          <w:tcPr>
            <w:tcW w:w="3397" w:type="dxa"/>
            <w:gridSpan w:val="2"/>
            <w:shd w:val="pct10" w:color="000000" w:fill="FFFFFF"/>
            <w:hideMark/>
          </w:tcPr>
          <w:p w:rsidR="001E2C1D" w:rsidRPr="00C6578D" w:rsidRDefault="001E2C1D" w:rsidP="00547164">
            <w:pPr>
              <w:spacing w:before="0" w:after="0"/>
              <w:jc w:val="center"/>
              <w:rPr>
                <w:sz w:val="18"/>
                <w:szCs w:val="18"/>
              </w:rPr>
            </w:pPr>
            <w:r w:rsidRPr="00C6578D">
              <w:rPr>
                <w:sz w:val="18"/>
                <w:szCs w:val="18"/>
              </w:rPr>
              <w:t>Wyszczególnienie</w:t>
            </w:r>
          </w:p>
        </w:tc>
        <w:tc>
          <w:tcPr>
            <w:tcW w:w="5529" w:type="dxa"/>
            <w:noWrap/>
          </w:tcPr>
          <w:p w:rsidR="001E2C1D" w:rsidRPr="00C6578D" w:rsidRDefault="001E2C1D" w:rsidP="00547164">
            <w:pPr>
              <w:spacing w:before="0" w:after="0"/>
              <w:jc w:val="center"/>
              <w:rPr>
                <w:b/>
                <w:bCs/>
                <w:sz w:val="18"/>
                <w:szCs w:val="18"/>
              </w:rPr>
            </w:pPr>
            <w:r w:rsidRPr="00C6578D">
              <w:rPr>
                <w:b/>
                <w:bCs/>
                <w:sz w:val="18"/>
                <w:szCs w:val="18"/>
              </w:rPr>
              <w:t>Kocioł wodny nr 5, kotłownia Górka</w:t>
            </w:r>
          </w:p>
        </w:tc>
        <w:tc>
          <w:tcPr>
            <w:tcW w:w="5386" w:type="dxa"/>
          </w:tcPr>
          <w:p w:rsidR="001E2C1D" w:rsidRPr="00C6578D" w:rsidRDefault="001E2C1D" w:rsidP="00547164">
            <w:pPr>
              <w:spacing w:before="0" w:after="0"/>
              <w:jc w:val="center"/>
              <w:rPr>
                <w:b/>
                <w:bCs/>
                <w:sz w:val="18"/>
                <w:szCs w:val="18"/>
              </w:rPr>
            </w:pPr>
            <w:r w:rsidRPr="00C6578D">
              <w:rPr>
                <w:b/>
                <w:bCs/>
                <w:sz w:val="18"/>
                <w:szCs w:val="18"/>
              </w:rPr>
              <w:t>Kocioł wodny nr 6, kotłownia Górka</w:t>
            </w:r>
          </w:p>
        </w:tc>
      </w:tr>
      <w:tr w:rsidR="001E2C1D" w:rsidRPr="00C6578D" w:rsidTr="001E2C1D">
        <w:trPr>
          <w:trHeight w:val="55"/>
        </w:trPr>
        <w:tc>
          <w:tcPr>
            <w:tcW w:w="3397" w:type="dxa"/>
            <w:gridSpan w:val="2"/>
            <w:shd w:val="pct10" w:color="000000" w:fill="FFFFFF"/>
            <w:hideMark/>
          </w:tcPr>
          <w:p w:rsidR="001E2C1D" w:rsidRPr="00C6578D" w:rsidRDefault="001E2C1D" w:rsidP="00547164">
            <w:pPr>
              <w:spacing w:before="0" w:after="0"/>
              <w:jc w:val="center"/>
              <w:rPr>
                <w:sz w:val="18"/>
                <w:szCs w:val="18"/>
              </w:rPr>
            </w:pPr>
            <w:r w:rsidRPr="00C6578D">
              <w:rPr>
                <w:sz w:val="18"/>
                <w:szCs w:val="18"/>
              </w:rPr>
              <w:t>Typ kotła/urządzenia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WR-10</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WR-10</w:t>
            </w:r>
          </w:p>
        </w:tc>
      </w:tr>
      <w:tr w:rsidR="001E2C1D" w:rsidRPr="00C6578D" w:rsidTr="001E2C1D">
        <w:trPr>
          <w:trHeight w:val="56"/>
        </w:trPr>
        <w:tc>
          <w:tcPr>
            <w:tcW w:w="3397" w:type="dxa"/>
            <w:gridSpan w:val="2"/>
            <w:shd w:val="pct10" w:color="000000" w:fill="FFFFFF"/>
            <w:hideMark/>
          </w:tcPr>
          <w:p w:rsidR="001E2C1D" w:rsidRPr="00C6578D" w:rsidRDefault="001E2C1D" w:rsidP="00547164">
            <w:pPr>
              <w:spacing w:before="0" w:after="0"/>
              <w:jc w:val="center"/>
              <w:rPr>
                <w:sz w:val="18"/>
                <w:szCs w:val="18"/>
              </w:rPr>
            </w:pPr>
            <w:r w:rsidRPr="00C6578D">
              <w:rPr>
                <w:sz w:val="18"/>
                <w:szCs w:val="18"/>
              </w:rPr>
              <w:t>Rok uruchomienia kotła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1989</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1989</w:t>
            </w:r>
          </w:p>
        </w:tc>
      </w:tr>
      <w:tr w:rsidR="001E2C1D" w:rsidRPr="00C6578D" w:rsidTr="001E2C1D">
        <w:trPr>
          <w:trHeight w:val="499"/>
        </w:trPr>
        <w:tc>
          <w:tcPr>
            <w:tcW w:w="3397" w:type="dxa"/>
            <w:gridSpan w:val="2"/>
            <w:shd w:val="pct10" w:color="000000" w:fill="FFFFFF"/>
            <w:hideMark/>
          </w:tcPr>
          <w:p w:rsidR="001E2C1D" w:rsidRPr="00C6578D" w:rsidRDefault="001E2C1D" w:rsidP="00547164">
            <w:pPr>
              <w:spacing w:before="0" w:after="0"/>
              <w:jc w:val="center"/>
              <w:rPr>
                <w:sz w:val="18"/>
                <w:szCs w:val="18"/>
              </w:rPr>
            </w:pPr>
            <w:r w:rsidRPr="00C6578D">
              <w:rPr>
                <w:sz w:val="18"/>
                <w:szCs w:val="18"/>
              </w:rPr>
              <w:t>Rok oraz zakres przeprowadzonych remontów znacząco podnoszących sprawność lub moc kotła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2011 - Modernizacja kotła, zamontowanie pokładu rusztu Rtw-2560,  2015-Modernizacja kotła, wymiana prawego ekranu II ciągu.</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2010-Wykonanie części ciśnieniowej II ciągu z rury kotłowej K-18.</w:t>
            </w:r>
          </w:p>
        </w:tc>
      </w:tr>
      <w:tr w:rsidR="001E2C1D" w:rsidRPr="00C6578D" w:rsidTr="001E2C1D">
        <w:trPr>
          <w:trHeight w:val="56"/>
        </w:trPr>
        <w:tc>
          <w:tcPr>
            <w:tcW w:w="3397" w:type="dxa"/>
            <w:gridSpan w:val="2"/>
            <w:shd w:val="pct10" w:color="000000" w:fill="FFFFFF"/>
            <w:hideMark/>
          </w:tcPr>
          <w:p w:rsidR="001E2C1D" w:rsidRPr="00C6578D" w:rsidRDefault="001E2C1D" w:rsidP="00547164">
            <w:pPr>
              <w:spacing w:before="0" w:after="0"/>
              <w:jc w:val="center"/>
              <w:rPr>
                <w:bCs/>
                <w:sz w:val="18"/>
                <w:szCs w:val="18"/>
              </w:rPr>
            </w:pPr>
            <w:r w:rsidRPr="00C6578D">
              <w:rPr>
                <w:bCs/>
                <w:sz w:val="18"/>
                <w:szCs w:val="18"/>
              </w:rPr>
              <w:t>Czynnik grzewczy</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woda</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woda</w:t>
            </w:r>
          </w:p>
        </w:tc>
      </w:tr>
      <w:tr w:rsidR="001E2C1D" w:rsidRPr="00C6578D" w:rsidTr="001E2C1D">
        <w:trPr>
          <w:trHeight w:val="55"/>
        </w:trPr>
        <w:tc>
          <w:tcPr>
            <w:tcW w:w="3397" w:type="dxa"/>
            <w:gridSpan w:val="2"/>
            <w:shd w:val="pct10" w:color="000000" w:fill="FFFFFF"/>
            <w:hideMark/>
          </w:tcPr>
          <w:p w:rsidR="001E2C1D" w:rsidRPr="00C6578D" w:rsidRDefault="001E2C1D" w:rsidP="00547164">
            <w:pPr>
              <w:spacing w:before="0" w:after="0"/>
              <w:jc w:val="center"/>
              <w:rPr>
                <w:bCs/>
                <w:sz w:val="18"/>
                <w:szCs w:val="18"/>
              </w:rPr>
            </w:pPr>
            <w:r w:rsidRPr="00C6578D">
              <w:rPr>
                <w:bCs/>
                <w:sz w:val="18"/>
                <w:szCs w:val="18"/>
              </w:rPr>
              <w:t>Rodzaj paliwa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węgiel kamienny - energetyczny</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węgiel kamienny - energetyczny</w:t>
            </w:r>
          </w:p>
        </w:tc>
      </w:tr>
      <w:tr w:rsidR="001E2C1D" w:rsidRPr="00C6578D" w:rsidTr="001E2C1D">
        <w:trPr>
          <w:trHeight w:val="56"/>
        </w:trPr>
        <w:tc>
          <w:tcPr>
            <w:tcW w:w="3397" w:type="dxa"/>
            <w:gridSpan w:val="2"/>
            <w:shd w:val="pct10" w:color="000000" w:fill="FFFFFF"/>
            <w:hideMark/>
          </w:tcPr>
          <w:p w:rsidR="001E2C1D" w:rsidRPr="00C6578D" w:rsidRDefault="001E2C1D" w:rsidP="00547164">
            <w:pPr>
              <w:spacing w:before="0" w:after="0"/>
              <w:jc w:val="center"/>
              <w:rPr>
                <w:bCs/>
                <w:sz w:val="18"/>
                <w:szCs w:val="18"/>
              </w:rPr>
            </w:pPr>
            <w:r w:rsidRPr="00C6578D">
              <w:rPr>
                <w:bCs/>
                <w:sz w:val="18"/>
                <w:szCs w:val="18"/>
              </w:rPr>
              <w:t>Wydajność nominalna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11,6 MW</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11,6 MW</w:t>
            </w:r>
          </w:p>
        </w:tc>
      </w:tr>
      <w:tr w:rsidR="001E2C1D" w:rsidRPr="00C6578D" w:rsidTr="001E2C1D">
        <w:trPr>
          <w:trHeight w:val="55"/>
        </w:trPr>
        <w:tc>
          <w:tcPr>
            <w:tcW w:w="3397" w:type="dxa"/>
            <w:gridSpan w:val="2"/>
            <w:shd w:val="pct10" w:color="000000" w:fill="FFFFFF"/>
            <w:hideMark/>
          </w:tcPr>
          <w:p w:rsidR="001E2C1D" w:rsidRPr="00C6578D" w:rsidRDefault="001E2C1D" w:rsidP="00547164">
            <w:pPr>
              <w:spacing w:before="0" w:after="0"/>
              <w:jc w:val="center"/>
              <w:rPr>
                <w:bCs/>
                <w:sz w:val="18"/>
                <w:szCs w:val="18"/>
              </w:rPr>
            </w:pPr>
            <w:r w:rsidRPr="00C6578D">
              <w:rPr>
                <w:bCs/>
                <w:sz w:val="18"/>
                <w:szCs w:val="18"/>
              </w:rPr>
              <w:t>Sprawność nominalna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75%</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75%</w:t>
            </w:r>
          </w:p>
        </w:tc>
      </w:tr>
      <w:tr w:rsidR="001E2C1D" w:rsidRPr="00C6578D" w:rsidTr="001E2C1D">
        <w:trPr>
          <w:trHeight w:val="56"/>
        </w:trPr>
        <w:tc>
          <w:tcPr>
            <w:tcW w:w="3397" w:type="dxa"/>
            <w:gridSpan w:val="2"/>
            <w:shd w:val="pct10" w:color="000000" w:fill="FFFFFF"/>
            <w:hideMark/>
          </w:tcPr>
          <w:p w:rsidR="001E2C1D" w:rsidRPr="00C6578D" w:rsidRDefault="001E2C1D" w:rsidP="00547164">
            <w:pPr>
              <w:spacing w:before="0" w:after="0"/>
              <w:jc w:val="center"/>
              <w:rPr>
                <w:bCs/>
                <w:sz w:val="18"/>
                <w:szCs w:val="18"/>
              </w:rPr>
            </w:pPr>
            <w:r w:rsidRPr="00C6578D">
              <w:rPr>
                <w:bCs/>
                <w:sz w:val="18"/>
                <w:szCs w:val="18"/>
              </w:rPr>
              <w:t>Odpylanie</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2 Baterie cyklonów: CE-6x630</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2 Baterie cyklonów: CE-6x630</w:t>
            </w:r>
          </w:p>
        </w:tc>
      </w:tr>
      <w:tr w:rsidR="001E2C1D" w:rsidRPr="00C6578D" w:rsidTr="001E2C1D">
        <w:trPr>
          <w:trHeight w:val="89"/>
        </w:trPr>
        <w:tc>
          <w:tcPr>
            <w:tcW w:w="3397" w:type="dxa"/>
            <w:gridSpan w:val="2"/>
            <w:shd w:val="pct10" w:color="000000" w:fill="FFFFFF"/>
            <w:hideMark/>
          </w:tcPr>
          <w:p w:rsidR="001E2C1D" w:rsidRPr="00C6578D" w:rsidRDefault="001E2C1D" w:rsidP="00547164">
            <w:pPr>
              <w:spacing w:before="0" w:after="0"/>
              <w:jc w:val="center"/>
              <w:rPr>
                <w:bCs/>
                <w:sz w:val="18"/>
                <w:szCs w:val="18"/>
              </w:rPr>
            </w:pPr>
            <w:r w:rsidRPr="00C6578D">
              <w:rPr>
                <w:bCs/>
                <w:sz w:val="18"/>
                <w:szCs w:val="18"/>
              </w:rPr>
              <w:t xml:space="preserve">Sprawność odpylania (projektowa) </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Stężenie pyłu poniżej 400mg/Nm3(85%)</w:t>
            </w:r>
            <w:r w:rsidRPr="00C6578D">
              <w:rPr>
                <w:bCs/>
                <w:sz w:val="18"/>
                <w:szCs w:val="18"/>
              </w:rPr>
              <w:tab/>
            </w:r>
            <w:r w:rsidRPr="00C6578D">
              <w:rPr>
                <w:bCs/>
                <w:sz w:val="18"/>
                <w:szCs w:val="18"/>
              </w:rPr>
              <w:tab/>
            </w:r>
            <w:r w:rsidRPr="00C6578D">
              <w:rPr>
                <w:bCs/>
                <w:sz w:val="18"/>
                <w:szCs w:val="18"/>
              </w:rPr>
              <w:tab/>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Stężenie pyłu poniżej 400mg/Nm3(85%)</w:t>
            </w:r>
          </w:p>
        </w:tc>
      </w:tr>
      <w:tr w:rsidR="001E2C1D" w:rsidRPr="00C6578D" w:rsidTr="001E2C1D">
        <w:trPr>
          <w:trHeight w:val="89"/>
        </w:trPr>
        <w:tc>
          <w:tcPr>
            <w:tcW w:w="3397" w:type="dxa"/>
            <w:gridSpan w:val="2"/>
            <w:tcBorders>
              <w:bottom w:val="single" w:sz="4" w:space="0" w:color="auto"/>
            </w:tcBorders>
            <w:shd w:val="pct10" w:color="000000" w:fill="FFFFFF"/>
          </w:tcPr>
          <w:p w:rsidR="001E2C1D" w:rsidRPr="00C6578D" w:rsidRDefault="001E2C1D" w:rsidP="00547164">
            <w:pPr>
              <w:spacing w:before="0" w:after="0"/>
              <w:jc w:val="center"/>
              <w:rPr>
                <w:bCs/>
                <w:sz w:val="18"/>
                <w:szCs w:val="18"/>
              </w:rPr>
            </w:pPr>
            <w:r w:rsidRPr="00C6578D">
              <w:rPr>
                <w:bCs/>
                <w:sz w:val="18"/>
                <w:szCs w:val="18"/>
              </w:rPr>
              <w:t>Wysokości kominów [m]</w:t>
            </w:r>
          </w:p>
        </w:tc>
        <w:tc>
          <w:tcPr>
            <w:tcW w:w="5529" w:type="dxa"/>
            <w:tcBorders>
              <w:bottom w:val="single" w:sz="4" w:space="0" w:color="auto"/>
            </w:tcBorders>
            <w:shd w:val="clear" w:color="000000" w:fill="FFFFFF"/>
          </w:tcPr>
          <w:p w:rsidR="001E2C1D" w:rsidRPr="00C6578D" w:rsidRDefault="001E2C1D" w:rsidP="00547164">
            <w:pPr>
              <w:spacing w:before="0" w:after="0"/>
              <w:jc w:val="center"/>
              <w:rPr>
                <w:bCs/>
                <w:sz w:val="18"/>
                <w:szCs w:val="18"/>
              </w:rPr>
            </w:pPr>
            <w:r w:rsidRPr="00C6578D">
              <w:rPr>
                <w:bCs/>
                <w:sz w:val="18"/>
                <w:szCs w:val="18"/>
              </w:rPr>
              <w:t>Obecnie 81m, w roku 2017 ma być skrócony do 67m.</w:t>
            </w:r>
            <w:r w:rsidRPr="00C6578D">
              <w:rPr>
                <w:bCs/>
                <w:sz w:val="18"/>
                <w:szCs w:val="18"/>
              </w:rPr>
              <w:tab/>
            </w:r>
            <w:r w:rsidRPr="00C6578D">
              <w:rPr>
                <w:bCs/>
                <w:sz w:val="18"/>
                <w:szCs w:val="18"/>
              </w:rPr>
              <w:tab/>
            </w:r>
          </w:p>
        </w:tc>
        <w:tc>
          <w:tcPr>
            <w:tcW w:w="5386" w:type="dxa"/>
            <w:tcBorders>
              <w:bottom w:val="single" w:sz="4" w:space="0" w:color="auto"/>
            </w:tcBorders>
            <w:shd w:val="clear" w:color="000000" w:fill="FFFFFF"/>
          </w:tcPr>
          <w:p w:rsidR="001E2C1D" w:rsidRPr="00C6578D" w:rsidRDefault="001E2C1D" w:rsidP="00547164">
            <w:pPr>
              <w:spacing w:before="0" w:after="0"/>
              <w:jc w:val="center"/>
              <w:rPr>
                <w:bCs/>
                <w:sz w:val="18"/>
                <w:szCs w:val="18"/>
              </w:rPr>
            </w:pPr>
            <w:r w:rsidRPr="00C6578D">
              <w:rPr>
                <w:bCs/>
                <w:sz w:val="18"/>
                <w:szCs w:val="18"/>
              </w:rPr>
              <w:t>Obecnie 81 m, w roku 2017 ma być skrócony do 67 m.</w:t>
            </w:r>
            <w:r w:rsidRPr="00C6578D">
              <w:rPr>
                <w:bCs/>
                <w:sz w:val="18"/>
                <w:szCs w:val="18"/>
              </w:rPr>
              <w:tab/>
            </w:r>
            <w:r w:rsidRPr="00C6578D">
              <w:rPr>
                <w:bCs/>
                <w:sz w:val="18"/>
                <w:szCs w:val="18"/>
              </w:rPr>
              <w:tab/>
            </w:r>
          </w:p>
        </w:tc>
      </w:tr>
      <w:tr w:rsidR="001E2C1D" w:rsidRPr="00C6578D" w:rsidTr="008C0FE3">
        <w:trPr>
          <w:trHeight w:val="220"/>
        </w:trPr>
        <w:tc>
          <w:tcPr>
            <w:tcW w:w="354" w:type="dxa"/>
            <w:vMerge w:val="restart"/>
            <w:shd w:val="pct10" w:color="auto" w:fill="auto"/>
            <w:noWrap/>
            <w:textDirection w:val="btLr"/>
          </w:tcPr>
          <w:p w:rsidR="001E2C1D" w:rsidRPr="00C6578D" w:rsidRDefault="001E2C1D" w:rsidP="00547164">
            <w:pPr>
              <w:spacing w:before="0" w:after="0"/>
              <w:jc w:val="center"/>
              <w:rPr>
                <w:sz w:val="18"/>
                <w:szCs w:val="18"/>
              </w:rPr>
            </w:pPr>
            <w:r w:rsidRPr="00C6578D">
              <w:rPr>
                <w:sz w:val="18"/>
                <w:szCs w:val="18"/>
              </w:rPr>
              <w:t>Rodzaj zanieczyszczenia</w:t>
            </w:r>
          </w:p>
        </w:tc>
        <w:tc>
          <w:tcPr>
            <w:tcW w:w="13958" w:type="dxa"/>
            <w:gridSpan w:val="3"/>
            <w:shd w:val="pct10" w:color="auto" w:fill="auto"/>
          </w:tcPr>
          <w:p w:rsidR="001E2C1D" w:rsidRPr="00C6578D" w:rsidRDefault="001E2C1D" w:rsidP="00547164">
            <w:pPr>
              <w:spacing w:before="0" w:after="0"/>
              <w:jc w:val="center"/>
              <w:rPr>
                <w:bCs/>
                <w:sz w:val="18"/>
                <w:szCs w:val="18"/>
              </w:rPr>
            </w:pPr>
            <w:r w:rsidRPr="00C6578D">
              <w:rPr>
                <w:bCs/>
                <w:sz w:val="17"/>
                <w:szCs w:val="17"/>
              </w:rPr>
              <w:t>E</w:t>
            </w:r>
            <w:r w:rsidR="00547164" w:rsidRPr="00C6578D">
              <w:rPr>
                <w:bCs/>
                <w:sz w:val="17"/>
                <w:szCs w:val="17"/>
              </w:rPr>
              <w:t>misja zanieczyszczeń [Mg/rok] - r</w:t>
            </w:r>
            <w:r w:rsidRPr="00C6578D">
              <w:rPr>
                <w:bCs/>
                <w:sz w:val="17"/>
                <w:szCs w:val="17"/>
              </w:rPr>
              <w:t>ok 2016</w:t>
            </w:r>
          </w:p>
        </w:tc>
      </w:tr>
      <w:tr w:rsidR="001E2C1D" w:rsidRPr="00C6578D" w:rsidTr="008C0FE3">
        <w:trPr>
          <w:trHeight w:val="70"/>
        </w:trPr>
        <w:tc>
          <w:tcPr>
            <w:tcW w:w="354" w:type="dxa"/>
            <w:vMerge/>
            <w:shd w:val="pct10" w:color="auto" w:fill="auto"/>
          </w:tcPr>
          <w:p w:rsidR="001E2C1D" w:rsidRPr="00C6578D" w:rsidRDefault="001E2C1D" w:rsidP="00547164">
            <w:pPr>
              <w:spacing w:before="0" w:after="0"/>
              <w:jc w:val="left"/>
              <w:rPr>
                <w:sz w:val="18"/>
                <w:szCs w:val="18"/>
              </w:rPr>
            </w:pPr>
          </w:p>
        </w:tc>
        <w:tc>
          <w:tcPr>
            <w:tcW w:w="3043" w:type="dxa"/>
            <w:shd w:val="pct10" w:color="auto" w:fill="auto"/>
            <w:hideMark/>
          </w:tcPr>
          <w:p w:rsidR="001E2C1D" w:rsidRPr="00C6578D" w:rsidRDefault="001E2C1D" w:rsidP="00547164">
            <w:pPr>
              <w:spacing w:before="0" w:after="0"/>
              <w:rPr>
                <w:bCs/>
                <w:sz w:val="18"/>
                <w:szCs w:val="18"/>
              </w:rPr>
            </w:pPr>
            <w:r w:rsidRPr="00C6578D">
              <w:rPr>
                <w:bCs/>
                <w:sz w:val="18"/>
                <w:szCs w:val="18"/>
              </w:rPr>
              <w:t>dwutlenek siarki</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25,4</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16,1</w:t>
            </w:r>
          </w:p>
        </w:tc>
      </w:tr>
      <w:tr w:rsidR="001E2C1D" w:rsidRPr="00C6578D" w:rsidTr="008C0FE3">
        <w:trPr>
          <w:trHeight w:val="45"/>
        </w:trPr>
        <w:tc>
          <w:tcPr>
            <w:tcW w:w="354" w:type="dxa"/>
            <w:vMerge/>
            <w:shd w:val="pct10" w:color="auto" w:fill="auto"/>
          </w:tcPr>
          <w:p w:rsidR="001E2C1D" w:rsidRPr="00C6578D" w:rsidRDefault="001E2C1D" w:rsidP="00547164">
            <w:pPr>
              <w:spacing w:before="0" w:after="0"/>
              <w:jc w:val="left"/>
              <w:rPr>
                <w:sz w:val="18"/>
                <w:szCs w:val="18"/>
              </w:rPr>
            </w:pPr>
          </w:p>
        </w:tc>
        <w:tc>
          <w:tcPr>
            <w:tcW w:w="3043" w:type="dxa"/>
            <w:shd w:val="pct10" w:color="auto" w:fill="auto"/>
            <w:hideMark/>
          </w:tcPr>
          <w:p w:rsidR="001E2C1D" w:rsidRPr="00C6578D" w:rsidRDefault="001E2C1D" w:rsidP="00547164">
            <w:pPr>
              <w:spacing w:before="0" w:after="0"/>
              <w:rPr>
                <w:bCs/>
                <w:sz w:val="18"/>
                <w:szCs w:val="18"/>
              </w:rPr>
            </w:pPr>
            <w:r w:rsidRPr="00C6578D">
              <w:rPr>
                <w:bCs/>
                <w:sz w:val="18"/>
                <w:szCs w:val="18"/>
              </w:rPr>
              <w:t>dwutlenek azotu</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5,9</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3,7</w:t>
            </w:r>
          </w:p>
        </w:tc>
      </w:tr>
      <w:tr w:rsidR="001E2C1D" w:rsidRPr="00C6578D" w:rsidTr="008C0FE3">
        <w:trPr>
          <w:trHeight w:val="45"/>
        </w:trPr>
        <w:tc>
          <w:tcPr>
            <w:tcW w:w="354" w:type="dxa"/>
            <w:vMerge/>
            <w:shd w:val="pct10" w:color="auto" w:fill="auto"/>
          </w:tcPr>
          <w:p w:rsidR="001E2C1D" w:rsidRPr="00C6578D" w:rsidRDefault="001E2C1D" w:rsidP="00547164">
            <w:pPr>
              <w:spacing w:before="0" w:after="0"/>
              <w:jc w:val="left"/>
              <w:rPr>
                <w:sz w:val="18"/>
                <w:szCs w:val="18"/>
              </w:rPr>
            </w:pPr>
          </w:p>
        </w:tc>
        <w:tc>
          <w:tcPr>
            <w:tcW w:w="3043" w:type="dxa"/>
            <w:shd w:val="pct10" w:color="auto" w:fill="auto"/>
            <w:hideMark/>
          </w:tcPr>
          <w:p w:rsidR="001E2C1D" w:rsidRPr="00C6578D" w:rsidRDefault="001E2C1D" w:rsidP="00547164">
            <w:pPr>
              <w:spacing w:before="0" w:after="0"/>
              <w:rPr>
                <w:bCs/>
                <w:sz w:val="18"/>
                <w:szCs w:val="18"/>
              </w:rPr>
            </w:pPr>
            <w:r w:rsidRPr="00C6578D">
              <w:rPr>
                <w:bCs/>
                <w:sz w:val="18"/>
                <w:szCs w:val="18"/>
              </w:rPr>
              <w:t>tlenek węgla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2,1</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1,3</w:t>
            </w:r>
          </w:p>
        </w:tc>
      </w:tr>
      <w:tr w:rsidR="001E2C1D" w:rsidRPr="00C6578D" w:rsidTr="008C0FE3">
        <w:trPr>
          <w:trHeight w:val="56"/>
        </w:trPr>
        <w:tc>
          <w:tcPr>
            <w:tcW w:w="354" w:type="dxa"/>
            <w:vMerge/>
            <w:shd w:val="pct10" w:color="auto" w:fill="auto"/>
          </w:tcPr>
          <w:p w:rsidR="001E2C1D" w:rsidRPr="00C6578D" w:rsidRDefault="001E2C1D" w:rsidP="00547164">
            <w:pPr>
              <w:spacing w:before="0" w:after="0"/>
              <w:jc w:val="left"/>
              <w:rPr>
                <w:sz w:val="18"/>
                <w:szCs w:val="18"/>
              </w:rPr>
            </w:pPr>
          </w:p>
        </w:tc>
        <w:tc>
          <w:tcPr>
            <w:tcW w:w="3043" w:type="dxa"/>
            <w:shd w:val="pct10" w:color="auto" w:fill="auto"/>
            <w:hideMark/>
          </w:tcPr>
          <w:p w:rsidR="001E2C1D" w:rsidRPr="00C6578D" w:rsidRDefault="001E2C1D" w:rsidP="00547164">
            <w:pPr>
              <w:spacing w:before="0" w:after="0"/>
              <w:rPr>
                <w:bCs/>
                <w:sz w:val="18"/>
                <w:szCs w:val="18"/>
              </w:rPr>
            </w:pPr>
            <w:r w:rsidRPr="00C6578D">
              <w:rPr>
                <w:bCs/>
                <w:sz w:val="18"/>
                <w:szCs w:val="18"/>
              </w:rPr>
              <w:t xml:space="preserve">dwutlenek </w:t>
            </w:r>
            <w:r w:rsidRPr="00C6578D">
              <w:rPr>
                <w:b/>
                <w:bCs/>
                <w:sz w:val="18"/>
                <w:szCs w:val="18"/>
              </w:rPr>
              <w:t>węgla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6409,5</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4063,6</w:t>
            </w:r>
          </w:p>
        </w:tc>
      </w:tr>
      <w:tr w:rsidR="001E2C1D" w:rsidRPr="00C6578D" w:rsidTr="008C0FE3">
        <w:trPr>
          <w:trHeight w:val="45"/>
        </w:trPr>
        <w:tc>
          <w:tcPr>
            <w:tcW w:w="354" w:type="dxa"/>
            <w:vMerge/>
            <w:shd w:val="pct10" w:color="auto" w:fill="auto"/>
          </w:tcPr>
          <w:p w:rsidR="001E2C1D" w:rsidRPr="00C6578D" w:rsidRDefault="001E2C1D" w:rsidP="00547164">
            <w:pPr>
              <w:spacing w:before="0" w:after="0"/>
              <w:jc w:val="left"/>
              <w:rPr>
                <w:sz w:val="18"/>
                <w:szCs w:val="18"/>
              </w:rPr>
            </w:pPr>
          </w:p>
        </w:tc>
        <w:tc>
          <w:tcPr>
            <w:tcW w:w="3043" w:type="dxa"/>
            <w:shd w:val="pct10" w:color="auto" w:fill="auto"/>
            <w:hideMark/>
          </w:tcPr>
          <w:p w:rsidR="001E2C1D" w:rsidRPr="00C6578D" w:rsidRDefault="001E2C1D" w:rsidP="00547164">
            <w:pPr>
              <w:spacing w:before="0" w:after="0"/>
              <w:rPr>
                <w:sz w:val="18"/>
                <w:szCs w:val="18"/>
              </w:rPr>
            </w:pPr>
            <w:r w:rsidRPr="00C6578D">
              <w:rPr>
                <w:sz w:val="18"/>
                <w:szCs w:val="18"/>
              </w:rPr>
              <w:t>B(a) P</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0,005</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0,003</w:t>
            </w:r>
          </w:p>
        </w:tc>
      </w:tr>
      <w:tr w:rsidR="001E2C1D" w:rsidRPr="00C6578D" w:rsidTr="008C0FE3">
        <w:trPr>
          <w:trHeight w:val="45"/>
        </w:trPr>
        <w:tc>
          <w:tcPr>
            <w:tcW w:w="354" w:type="dxa"/>
            <w:vMerge/>
            <w:shd w:val="pct10" w:color="auto" w:fill="auto"/>
          </w:tcPr>
          <w:p w:rsidR="001E2C1D" w:rsidRPr="00C6578D" w:rsidRDefault="001E2C1D" w:rsidP="00547164">
            <w:pPr>
              <w:spacing w:before="0" w:after="0"/>
              <w:jc w:val="left"/>
              <w:rPr>
                <w:sz w:val="18"/>
                <w:szCs w:val="18"/>
              </w:rPr>
            </w:pPr>
          </w:p>
        </w:tc>
        <w:tc>
          <w:tcPr>
            <w:tcW w:w="3043" w:type="dxa"/>
            <w:shd w:val="pct10" w:color="auto" w:fill="auto"/>
            <w:hideMark/>
          </w:tcPr>
          <w:p w:rsidR="001E2C1D" w:rsidRPr="00C6578D" w:rsidRDefault="001E2C1D" w:rsidP="00547164">
            <w:pPr>
              <w:spacing w:before="0" w:after="0"/>
              <w:rPr>
                <w:sz w:val="18"/>
                <w:szCs w:val="18"/>
              </w:rPr>
            </w:pPr>
            <w:r w:rsidRPr="00C6578D">
              <w:rPr>
                <w:sz w:val="18"/>
                <w:szCs w:val="18"/>
              </w:rPr>
              <w:t>pył</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1,7</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1,1</w:t>
            </w:r>
          </w:p>
        </w:tc>
      </w:tr>
      <w:tr w:rsidR="001E2C1D" w:rsidRPr="00C6578D" w:rsidTr="008C0FE3">
        <w:trPr>
          <w:trHeight w:val="45"/>
        </w:trPr>
        <w:tc>
          <w:tcPr>
            <w:tcW w:w="354" w:type="dxa"/>
            <w:vMerge/>
            <w:shd w:val="pct10" w:color="auto" w:fill="auto"/>
          </w:tcPr>
          <w:p w:rsidR="001E2C1D" w:rsidRPr="00C6578D" w:rsidRDefault="001E2C1D" w:rsidP="00547164">
            <w:pPr>
              <w:spacing w:before="0" w:after="0"/>
              <w:jc w:val="left"/>
              <w:rPr>
                <w:sz w:val="18"/>
                <w:szCs w:val="18"/>
              </w:rPr>
            </w:pPr>
          </w:p>
        </w:tc>
        <w:tc>
          <w:tcPr>
            <w:tcW w:w="3043" w:type="dxa"/>
            <w:shd w:val="pct10" w:color="auto" w:fill="auto"/>
            <w:hideMark/>
          </w:tcPr>
          <w:p w:rsidR="001E2C1D" w:rsidRPr="00C6578D" w:rsidRDefault="001E2C1D" w:rsidP="00547164">
            <w:pPr>
              <w:spacing w:before="0" w:after="0"/>
              <w:rPr>
                <w:sz w:val="18"/>
                <w:szCs w:val="18"/>
              </w:rPr>
            </w:pPr>
            <w:r w:rsidRPr="00C6578D">
              <w:rPr>
                <w:sz w:val="18"/>
                <w:szCs w:val="18"/>
              </w:rPr>
              <w:t>sadza</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0,15</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0,1</w:t>
            </w:r>
          </w:p>
        </w:tc>
      </w:tr>
      <w:tr w:rsidR="001E2C1D" w:rsidRPr="00C6578D" w:rsidTr="008C0FE3">
        <w:trPr>
          <w:trHeight w:val="96"/>
        </w:trPr>
        <w:tc>
          <w:tcPr>
            <w:tcW w:w="354" w:type="dxa"/>
            <w:vMerge/>
            <w:shd w:val="pct10" w:color="auto" w:fill="auto"/>
          </w:tcPr>
          <w:p w:rsidR="001E2C1D" w:rsidRPr="00C6578D" w:rsidRDefault="001E2C1D" w:rsidP="00547164">
            <w:pPr>
              <w:spacing w:before="0" w:after="0"/>
              <w:jc w:val="left"/>
              <w:rPr>
                <w:sz w:val="18"/>
                <w:szCs w:val="18"/>
              </w:rPr>
            </w:pPr>
          </w:p>
        </w:tc>
        <w:tc>
          <w:tcPr>
            <w:tcW w:w="3043" w:type="dxa"/>
            <w:shd w:val="pct10" w:color="auto" w:fill="auto"/>
            <w:hideMark/>
          </w:tcPr>
          <w:p w:rsidR="001E2C1D" w:rsidRPr="00C6578D" w:rsidRDefault="001E2C1D" w:rsidP="00547164">
            <w:pPr>
              <w:spacing w:before="0" w:after="0"/>
              <w:jc w:val="left"/>
              <w:rPr>
                <w:bCs/>
                <w:sz w:val="18"/>
                <w:szCs w:val="18"/>
              </w:rPr>
            </w:pPr>
            <w:r w:rsidRPr="00C6578D">
              <w:rPr>
                <w:bCs/>
                <w:sz w:val="18"/>
                <w:szCs w:val="18"/>
              </w:rPr>
              <w:t xml:space="preserve">Ilość zużytego paliwa </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3200,3 ton</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1821,3 ton</w:t>
            </w:r>
          </w:p>
        </w:tc>
      </w:tr>
      <w:tr w:rsidR="001E2C1D" w:rsidRPr="00C6578D" w:rsidTr="008C0FE3">
        <w:trPr>
          <w:trHeight w:val="70"/>
        </w:trPr>
        <w:tc>
          <w:tcPr>
            <w:tcW w:w="354" w:type="dxa"/>
            <w:vMerge/>
            <w:tcBorders>
              <w:bottom w:val="single" w:sz="4" w:space="0" w:color="auto"/>
            </w:tcBorders>
            <w:shd w:val="pct10" w:color="auto" w:fill="auto"/>
          </w:tcPr>
          <w:p w:rsidR="001E2C1D" w:rsidRPr="00C6578D" w:rsidRDefault="001E2C1D" w:rsidP="00547164">
            <w:pPr>
              <w:spacing w:before="0" w:after="0"/>
              <w:jc w:val="left"/>
              <w:rPr>
                <w:sz w:val="18"/>
                <w:szCs w:val="18"/>
              </w:rPr>
            </w:pPr>
          </w:p>
        </w:tc>
        <w:tc>
          <w:tcPr>
            <w:tcW w:w="3043" w:type="dxa"/>
            <w:tcBorders>
              <w:bottom w:val="single" w:sz="4" w:space="0" w:color="auto"/>
            </w:tcBorders>
            <w:shd w:val="pct10" w:color="auto" w:fill="auto"/>
            <w:hideMark/>
          </w:tcPr>
          <w:p w:rsidR="001E2C1D" w:rsidRPr="00C6578D" w:rsidRDefault="001E2C1D" w:rsidP="00547164">
            <w:pPr>
              <w:spacing w:before="0" w:after="0"/>
              <w:jc w:val="left"/>
              <w:rPr>
                <w:bCs/>
                <w:sz w:val="18"/>
                <w:szCs w:val="18"/>
              </w:rPr>
            </w:pPr>
            <w:r w:rsidRPr="00C6578D">
              <w:rPr>
                <w:bCs/>
                <w:sz w:val="18"/>
                <w:szCs w:val="18"/>
              </w:rPr>
              <w:t>Czas pracy (h/rok)</w:t>
            </w:r>
          </w:p>
        </w:tc>
        <w:tc>
          <w:tcPr>
            <w:tcW w:w="5529" w:type="dxa"/>
            <w:shd w:val="clear" w:color="000000" w:fill="FFFFFF"/>
          </w:tcPr>
          <w:p w:rsidR="001E2C1D" w:rsidRPr="00C6578D" w:rsidRDefault="001E2C1D" w:rsidP="00547164">
            <w:pPr>
              <w:spacing w:before="0" w:after="0"/>
              <w:jc w:val="center"/>
              <w:rPr>
                <w:bCs/>
                <w:sz w:val="18"/>
                <w:szCs w:val="18"/>
              </w:rPr>
            </w:pPr>
            <w:r w:rsidRPr="00C6578D">
              <w:rPr>
                <w:bCs/>
                <w:sz w:val="18"/>
                <w:szCs w:val="18"/>
              </w:rPr>
              <w:t>2414</w:t>
            </w:r>
          </w:p>
        </w:tc>
        <w:tc>
          <w:tcPr>
            <w:tcW w:w="5386" w:type="dxa"/>
            <w:shd w:val="clear" w:color="000000" w:fill="FFFFFF"/>
          </w:tcPr>
          <w:p w:rsidR="001E2C1D" w:rsidRPr="00C6578D" w:rsidRDefault="001E2C1D" w:rsidP="00547164">
            <w:pPr>
              <w:spacing w:before="0" w:after="0"/>
              <w:jc w:val="center"/>
              <w:rPr>
                <w:bCs/>
                <w:sz w:val="18"/>
                <w:szCs w:val="18"/>
              </w:rPr>
            </w:pPr>
            <w:r w:rsidRPr="00C6578D">
              <w:rPr>
                <w:bCs/>
                <w:sz w:val="18"/>
                <w:szCs w:val="18"/>
              </w:rPr>
              <w:t>1409</w:t>
            </w:r>
          </w:p>
        </w:tc>
      </w:tr>
      <w:tr w:rsidR="001E2C1D" w:rsidRPr="00C6578D" w:rsidTr="00547164">
        <w:trPr>
          <w:trHeight w:val="70"/>
        </w:trPr>
        <w:tc>
          <w:tcPr>
            <w:tcW w:w="3397" w:type="dxa"/>
            <w:gridSpan w:val="2"/>
            <w:shd w:val="pct10" w:color="auto" w:fill="auto"/>
            <w:noWrap/>
            <w:hideMark/>
          </w:tcPr>
          <w:p w:rsidR="001E2C1D" w:rsidRPr="00C6578D" w:rsidRDefault="001E2C1D" w:rsidP="00547164">
            <w:pPr>
              <w:spacing w:before="0" w:after="0"/>
              <w:jc w:val="left"/>
              <w:rPr>
                <w:bCs/>
                <w:sz w:val="18"/>
                <w:szCs w:val="18"/>
              </w:rPr>
            </w:pPr>
            <w:r w:rsidRPr="00C6578D">
              <w:rPr>
                <w:bCs/>
                <w:sz w:val="18"/>
                <w:szCs w:val="18"/>
              </w:rPr>
              <w:t xml:space="preserve">Planowane modernizacje i remonty </w:t>
            </w:r>
          </w:p>
        </w:tc>
        <w:tc>
          <w:tcPr>
            <w:tcW w:w="5529" w:type="dxa"/>
          </w:tcPr>
          <w:p w:rsidR="001E2C1D" w:rsidRPr="00C6578D" w:rsidRDefault="001E2C1D" w:rsidP="00547164">
            <w:pPr>
              <w:spacing w:before="0" w:after="0"/>
              <w:jc w:val="center"/>
              <w:rPr>
                <w:bCs/>
                <w:sz w:val="18"/>
                <w:szCs w:val="18"/>
              </w:rPr>
            </w:pPr>
            <w:r w:rsidRPr="00C6578D">
              <w:rPr>
                <w:bCs/>
                <w:sz w:val="18"/>
                <w:szCs w:val="18"/>
              </w:rPr>
              <w:t>-</w:t>
            </w:r>
          </w:p>
        </w:tc>
        <w:tc>
          <w:tcPr>
            <w:tcW w:w="5386" w:type="dxa"/>
            <w:noWrap/>
          </w:tcPr>
          <w:p w:rsidR="001E2C1D" w:rsidRPr="00C6578D" w:rsidRDefault="001E2C1D" w:rsidP="00547164">
            <w:pPr>
              <w:spacing w:before="0" w:after="0"/>
              <w:jc w:val="center"/>
              <w:rPr>
                <w:bCs/>
                <w:sz w:val="18"/>
                <w:szCs w:val="18"/>
              </w:rPr>
            </w:pPr>
            <w:r w:rsidRPr="00C6578D">
              <w:rPr>
                <w:bCs/>
                <w:sz w:val="18"/>
                <w:szCs w:val="18"/>
              </w:rPr>
              <w:t>-</w:t>
            </w:r>
          </w:p>
        </w:tc>
      </w:tr>
    </w:tbl>
    <w:p w:rsidR="001E2C1D" w:rsidRPr="00C6578D" w:rsidRDefault="004B03F8" w:rsidP="001E2C1D">
      <w:pPr>
        <w:rPr>
          <w:bCs/>
          <w:i/>
          <w:iCs/>
          <w:sz w:val="18"/>
          <w:szCs w:val="18"/>
        </w:rPr>
      </w:pPr>
      <w:r w:rsidRPr="00C6578D">
        <w:rPr>
          <w:bCs/>
          <w:i/>
          <w:iCs/>
          <w:sz w:val="18"/>
          <w:szCs w:val="18"/>
        </w:rPr>
        <w:t>Źródło: WPEC Legnica</w:t>
      </w:r>
    </w:p>
    <w:p w:rsidR="004B03F8" w:rsidRPr="00C6578D" w:rsidRDefault="004B03F8" w:rsidP="001E2C1D"/>
    <w:p w:rsidR="00F3216E" w:rsidRPr="00C6578D" w:rsidRDefault="00F3216E" w:rsidP="00F3216E">
      <w:pPr>
        <w:autoSpaceDE w:val="0"/>
        <w:autoSpaceDN w:val="0"/>
        <w:adjustRightInd w:val="0"/>
        <w:spacing w:before="0" w:after="0" w:line="276" w:lineRule="auto"/>
        <w:rPr>
          <w:rFonts w:eastAsia="Calibri"/>
          <w:lang w:eastAsia="en-US"/>
        </w:rPr>
      </w:pPr>
      <w:r w:rsidRPr="00C6578D">
        <w:rPr>
          <w:rFonts w:eastAsia="Calibri"/>
          <w:lang w:eastAsia="en-US"/>
        </w:rPr>
        <w:t>Map</w:t>
      </w:r>
      <w:r w:rsidR="00892EED">
        <w:rPr>
          <w:rFonts w:eastAsia="Calibri"/>
          <w:lang w:eastAsia="en-US"/>
        </w:rPr>
        <w:t>a</w:t>
      </w:r>
      <w:r w:rsidRPr="00C6578D">
        <w:rPr>
          <w:rFonts w:eastAsia="Calibri"/>
          <w:lang w:eastAsia="en-US"/>
        </w:rPr>
        <w:t xml:space="preserve"> poglądow</w:t>
      </w:r>
      <w:r w:rsidR="00892EED">
        <w:rPr>
          <w:rFonts w:eastAsia="Calibri"/>
          <w:lang w:eastAsia="en-US"/>
        </w:rPr>
        <w:t>a</w:t>
      </w:r>
      <w:r w:rsidRPr="00C6578D">
        <w:rPr>
          <w:rFonts w:eastAsia="Calibri"/>
          <w:lang w:eastAsia="en-US"/>
        </w:rPr>
        <w:t xml:space="preserve"> sieci cieplnej stanowi Załącznik nr 1 ninejszego opracowania.</w:t>
      </w:r>
    </w:p>
    <w:p w:rsidR="004B03F8" w:rsidRPr="00C6578D" w:rsidRDefault="004B03F8" w:rsidP="001E2C1D">
      <w:pPr>
        <w:sectPr w:rsidR="004B03F8" w:rsidRPr="00C6578D" w:rsidSect="008C0FE3">
          <w:pgSz w:w="16838" w:h="11906" w:orient="landscape" w:code="9"/>
          <w:pgMar w:top="808" w:right="1440" w:bottom="1276" w:left="1134" w:header="709" w:footer="709" w:gutter="0"/>
          <w:cols w:space="708"/>
          <w:titlePg/>
          <w:docGrid w:linePitch="360"/>
        </w:sectPr>
      </w:pPr>
    </w:p>
    <w:p w:rsidR="00BC284F" w:rsidRPr="00C6578D" w:rsidRDefault="00BC284F" w:rsidP="00402CF6">
      <w:pPr>
        <w:pStyle w:val="Styl5"/>
        <w:numPr>
          <w:ilvl w:val="2"/>
          <w:numId w:val="75"/>
        </w:numPr>
      </w:pPr>
      <w:bookmarkStart w:id="294" w:name="_Toc487020359"/>
      <w:r w:rsidRPr="00C6578D">
        <w:t>Zużycie energii cieplnej</w:t>
      </w:r>
      <w:bookmarkEnd w:id="294"/>
    </w:p>
    <w:tbl>
      <w:tblPr>
        <w:tblW w:w="7797" w:type="dxa"/>
        <w:tblInd w:w="70" w:type="dxa"/>
        <w:tblCellMar>
          <w:top w:w="15" w:type="dxa"/>
          <w:left w:w="70" w:type="dxa"/>
          <w:bottom w:w="15" w:type="dxa"/>
          <w:right w:w="70" w:type="dxa"/>
        </w:tblCellMar>
        <w:tblLook w:val="04A0" w:firstRow="1" w:lastRow="0" w:firstColumn="1" w:lastColumn="0" w:noHBand="0" w:noVBand="1"/>
      </w:tblPr>
      <w:tblGrid>
        <w:gridCol w:w="452"/>
        <w:gridCol w:w="966"/>
        <w:gridCol w:w="1559"/>
        <w:gridCol w:w="2410"/>
        <w:gridCol w:w="2268"/>
        <w:gridCol w:w="142"/>
      </w:tblGrid>
      <w:tr w:rsidR="00BC284F" w:rsidRPr="00C6578D" w:rsidTr="006C6EB1">
        <w:trPr>
          <w:trHeight w:val="570"/>
        </w:trPr>
        <w:tc>
          <w:tcPr>
            <w:tcW w:w="7797" w:type="dxa"/>
            <w:gridSpan w:val="6"/>
            <w:tcBorders>
              <w:bottom w:val="single" w:sz="4" w:space="0" w:color="auto"/>
            </w:tcBorders>
            <w:vAlign w:val="center"/>
            <w:hideMark/>
          </w:tcPr>
          <w:p w:rsidR="00536DA5" w:rsidRPr="00C6578D" w:rsidRDefault="00000D58" w:rsidP="00BC284F">
            <w:pPr>
              <w:spacing w:before="0" w:after="0"/>
              <w:jc w:val="left"/>
              <w:rPr>
                <w:i/>
                <w:sz w:val="20"/>
                <w:szCs w:val="20"/>
              </w:rPr>
            </w:pPr>
            <w:bookmarkStart w:id="295" w:name="Sprzedaż!A1:G33"/>
            <w:bookmarkStart w:id="296" w:name="_Toc487019680"/>
            <w:r w:rsidRPr="00C6578D">
              <w:rPr>
                <w:i/>
                <w:sz w:val="20"/>
              </w:rPr>
              <w:t xml:space="preserve">Tabela </w:t>
            </w:r>
            <w:r w:rsidRPr="00C6578D">
              <w:rPr>
                <w:i/>
                <w:sz w:val="20"/>
              </w:rPr>
              <w:fldChar w:fldCharType="begin"/>
            </w:r>
            <w:r w:rsidRPr="00C6578D">
              <w:rPr>
                <w:i/>
                <w:sz w:val="20"/>
              </w:rPr>
              <w:instrText xml:space="preserve"> SEQ Tabela \* ARABIC </w:instrText>
            </w:r>
            <w:r w:rsidRPr="00C6578D">
              <w:rPr>
                <w:i/>
                <w:sz w:val="20"/>
              </w:rPr>
              <w:fldChar w:fldCharType="separate"/>
            </w:r>
            <w:r w:rsidR="0095776E">
              <w:rPr>
                <w:i/>
                <w:noProof/>
                <w:sz w:val="20"/>
              </w:rPr>
              <w:t>7</w:t>
            </w:r>
            <w:r w:rsidRPr="00C6578D">
              <w:rPr>
                <w:i/>
                <w:noProof/>
                <w:sz w:val="20"/>
              </w:rPr>
              <w:fldChar w:fldCharType="end"/>
            </w:r>
            <w:r w:rsidRPr="00C6578D">
              <w:rPr>
                <w:i/>
                <w:sz w:val="20"/>
              </w:rPr>
              <w:t xml:space="preserve">. </w:t>
            </w:r>
            <w:r w:rsidR="00BC284F" w:rsidRPr="00C6578D">
              <w:rPr>
                <w:i/>
                <w:sz w:val="20"/>
                <w:szCs w:val="20"/>
              </w:rPr>
              <w:t>Ciepło dostarczone odbiorcom końcowym na terenie Miasta Legnicy</w:t>
            </w:r>
            <w:bookmarkEnd w:id="295"/>
            <w:r w:rsidR="00470CFE" w:rsidRPr="00C6578D">
              <w:rPr>
                <w:i/>
                <w:sz w:val="20"/>
                <w:szCs w:val="20"/>
              </w:rPr>
              <w:t>.</w:t>
            </w:r>
            <w:bookmarkEnd w:id="296"/>
          </w:p>
        </w:tc>
      </w:tr>
      <w:tr w:rsidR="00196FDE" w:rsidRPr="00C6578D" w:rsidTr="001631F3">
        <w:trPr>
          <w:trHeight w:val="270"/>
        </w:trPr>
        <w:tc>
          <w:tcPr>
            <w:tcW w:w="452" w:type="dxa"/>
            <w:vMerge w:val="restart"/>
            <w:tcBorders>
              <w:top w:val="single" w:sz="4" w:space="0" w:color="auto"/>
              <w:left w:val="single" w:sz="4" w:space="0" w:color="auto"/>
              <w:bottom w:val="single" w:sz="4" w:space="0" w:color="auto"/>
              <w:right w:val="single" w:sz="4" w:space="0" w:color="808080"/>
            </w:tcBorders>
            <w:shd w:val="clear" w:color="auto" w:fill="auto"/>
            <w:vAlign w:val="center"/>
            <w:hideMark/>
          </w:tcPr>
          <w:p w:rsidR="00196FDE" w:rsidRPr="00C6578D" w:rsidRDefault="00196FDE" w:rsidP="00754906">
            <w:pPr>
              <w:spacing w:before="0" w:after="0"/>
              <w:jc w:val="center"/>
              <w:rPr>
                <w:bCs/>
                <w:sz w:val="20"/>
                <w:szCs w:val="20"/>
              </w:rPr>
            </w:pPr>
            <w:r w:rsidRPr="00C6578D">
              <w:rPr>
                <w:bCs/>
                <w:sz w:val="20"/>
                <w:szCs w:val="20"/>
              </w:rPr>
              <w:t>Lp.</w:t>
            </w:r>
          </w:p>
        </w:tc>
        <w:tc>
          <w:tcPr>
            <w:tcW w:w="2525" w:type="dxa"/>
            <w:gridSpan w:val="2"/>
            <w:vMerge w:val="restart"/>
            <w:tcBorders>
              <w:top w:val="single" w:sz="4" w:space="0" w:color="auto"/>
              <w:left w:val="single" w:sz="4" w:space="0" w:color="808080"/>
              <w:bottom w:val="single" w:sz="4" w:space="0" w:color="auto"/>
              <w:right w:val="single" w:sz="4" w:space="0" w:color="808080"/>
            </w:tcBorders>
            <w:shd w:val="clear" w:color="auto" w:fill="auto"/>
            <w:vAlign w:val="center"/>
            <w:hideMark/>
          </w:tcPr>
          <w:p w:rsidR="00196FDE" w:rsidRPr="00C6578D" w:rsidRDefault="00196FDE" w:rsidP="00754906">
            <w:pPr>
              <w:spacing w:before="0" w:after="0"/>
              <w:jc w:val="center"/>
              <w:rPr>
                <w:bCs/>
                <w:sz w:val="20"/>
                <w:szCs w:val="20"/>
              </w:rPr>
            </w:pPr>
            <w:r w:rsidRPr="00C6578D">
              <w:rPr>
                <w:bCs/>
                <w:sz w:val="20"/>
                <w:szCs w:val="20"/>
              </w:rPr>
              <w:t>Grupa odbiorców</w:t>
            </w:r>
          </w:p>
        </w:tc>
        <w:tc>
          <w:tcPr>
            <w:tcW w:w="4820" w:type="dxa"/>
            <w:gridSpan w:val="3"/>
            <w:tcBorders>
              <w:top w:val="single" w:sz="4" w:space="0" w:color="auto"/>
              <w:left w:val="single" w:sz="4" w:space="0" w:color="808080"/>
              <w:bottom w:val="single" w:sz="4" w:space="0" w:color="auto"/>
              <w:right w:val="single" w:sz="4" w:space="0" w:color="auto"/>
            </w:tcBorders>
            <w:shd w:val="clear" w:color="auto" w:fill="auto"/>
            <w:vAlign w:val="center"/>
            <w:hideMark/>
          </w:tcPr>
          <w:p w:rsidR="00196FDE" w:rsidRPr="00C6578D" w:rsidRDefault="00196FDE" w:rsidP="00754906">
            <w:pPr>
              <w:spacing w:before="0" w:after="0"/>
              <w:jc w:val="center"/>
              <w:rPr>
                <w:bCs/>
                <w:sz w:val="20"/>
                <w:szCs w:val="20"/>
              </w:rPr>
            </w:pPr>
            <w:r w:rsidRPr="00C6578D">
              <w:rPr>
                <w:bCs/>
                <w:sz w:val="20"/>
                <w:szCs w:val="20"/>
              </w:rPr>
              <w:t>Ilość ciepła dostarczon odbiorcom</w:t>
            </w:r>
            <w:r w:rsidR="00650F9A" w:rsidRPr="00C6578D">
              <w:rPr>
                <w:bCs/>
                <w:sz w:val="20"/>
                <w:szCs w:val="20"/>
              </w:rPr>
              <w:t xml:space="preserve"> [GJ]</w:t>
            </w:r>
          </w:p>
        </w:tc>
      </w:tr>
      <w:tr w:rsidR="00BC284F" w:rsidRPr="00C6578D" w:rsidTr="001631F3">
        <w:trPr>
          <w:trHeight w:val="48"/>
        </w:trPr>
        <w:tc>
          <w:tcPr>
            <w:tcW w:w="452" w:type="dxa"/>
            <w:vMerge/>
            <w:tcBorders>
              <w:top w:val="single" w:sz="4" w:space="0" w:color="auto"/>
              <w:left w:val="single" w:sz="4" w:space="0" w:color="auto"/>
              <w:bottom w:val="single" w:sz="4" w:space="0" w:color="auto"/>
              <w:right w:val="single" w:sz="4" w:space="0" w:color="808080"/>
            </w:tcBorders>
            <w:shd w:val="clear" w:color="auto" w:fill="auto"/>
            <w:vAlign w:val="center"/>
            <w:hideMark/>
          </w:tcPr>
          <w:p w:rsidR="00BC284F" w:rsidRPr="00C6578D" w:rsidRDefault="00BC284F" w:rsidP="00754906">
            <w:pPr>
              <w:spacing w:before="0" w:after="0"/>
              <w:jc w:val="center"/>
              <w:rPr>
                <w:bCs/>
                <w:sz w:val="20"/>
                <w:szCs w:val="20"/>
              </w:rPr>
            </w:pPr>
          </w:p>
        </w:tc>
        <w:tc>
          <w:tcPr>
            <w:tcW w:w="2525" w:type="dxa"/>
            <w:gridSpan w:val="2"/>
            <w:vMerge/>
            <w:tcBorders>
              <w:top w:val="single" w:sz="4" w:space="0" w:color="auto"/>
              <w:left w:val="single" w:sz="4" w:space="0" w:color="808080"/>
              <w:bottom w:val="single" w:sz="4" w:space="0" w:color="auto"/>
              <w:right w:val="single" w:sz="4" w:space="0" w:color="808080"/>
            </w:tcBorders>
            <w:shd w:val="clear" w:color="auto" w:fill="auto"/>
            <w:vAlign w:val="center"/>
            <w:hideMark/>
          </w:tcPr>
          <w:p w:rsidR="00BC284F" w:rsidRPr="00C6578D" w:rsidRDefault="00BC284F" w:rsidP="00754906">
            <w:pPr>
              <w:spacing w:before="0" w:after="0"/>
              <w:jc w:val="center"/>
              <w:rPr>
                <w:bCs/>
                <w:sz w:val="20"/>
                <w:szCs w:val="20"/>
              </w:rPr>
            </w:pPr>
          </w:p>
        </w:tc>
        <w:tc>
          <w:tcPr>
            <w:tcW w:w="2410" w:type="dxa"/>
            <w:tcBorders>
              <w:top w:val="single" w:sz="4" w:space="0" w:color="auto"/>
              <w:left w:val="single" w:sz="4" w:space="0" w:color="808080"/>
              <w:bottom w:val="single" w:sz="4" w:space="0" w:color="auto"/>
              <w:right w:val="nil"/>
            </w:tcBorders>
            <w:shd w:val="clear" w:color="auto" w:fill="auto"/>
            <w:vAlign w:val="center"/>
            <w:hideMark/>
          </w:tcPr>
          <w:p w:rsidR="00BC284F" w:rsidRPr="00C6578D" w:rsidRDefault="00BC284F" w:rsidP="00754906">
            <w:pPr>
              <w:spacing w:before="0" w:after="0"/>
              <w:jc w:val="center"/>
              <w:rPr>
                <w:bCs/>
                <w:sz w:val="20"/>
                <w:szCs w:val="20"/>
              </w:rPr>
            </w:pPr>
            <w:r w:rsidRPr="00C6578D">
              <w:rPr>
                <w:bCs/>
                <w:sz w:val="20"/>
                <w:szCs w:val="20"/>
              </w:rPr>
              <w:t>2015</w:t>
            </w:r>
            <w:r w:rsidR="00650F9A" w:rsidRPr="00C6578D">
              <w:rPr>
                <w:bCs/>
                <w:sz w:val="20"/>
                <w:szCs w:val="20"/>
              </w:rPr>
              <w:t xml:space="preserve"> r. </w:t>
            </w:r>
          </w:p>
        </w:tc>
        <w:tc>
          <w:tcPr>
            <w:tcW w:w="2410" w:type="dxa"/>
            <w:gridSpan w:val="2"/>
            <w:tcBorders>
              <w:top w:val="single" w:sz="4" w:space="0" w:color="auto"/>
              <w:left w:val="single" w:sz="4" w:space="0" w:color="808080"/>
              <w:bottom w:val="single" w:sz="4" w:space="0" w:color="auto"/>
              <w:right w:val="single" w:sz="4" w:space="0" w:color="auto"/>
            </w:tcBorders>
            <w:shd w:val="clear" w:color="auto" w:fill="auto"/>
            <w:vAlign w:val="center"/>
            <w:hideMark/>
          </w:tcPr>
          <w:p w:rsidR="00BC284F" w:rsidRPr="00C6578D" w:rsidRDefault="00BC284F" w:rsidP="00754906">
            <w:pPr>
              <w:spacing w:before="0" w:after="0"/>
              <w:jc w:val="center"/>
              <w:rPr>
                <w:bCs/>
                <w:sz w:val="20"/>
                <w:szCs w:val="20"/>
              </w:rPr>
            </w:pPr>
            <w:r w:rsidRPr="00C6578D">
              <w:rPr>
                <w:bCs/>
                <w:sz w:val="20"/>
                <w:szCs w:val="20"/>
              </w:rPr>
              <w:t>2016</w:t>
            </w:r>
          </w:p>
        </w:tc>
      </w:tr>
      <w:tr w:rsidR="00BC284F" w:rsidRPr="00C6578D" w:rsidTr="00B939A7">
        <w:trPr>
          <w:trHeight w:val="48"/>
        </w:trPr>
        <w:tc>
          <w:tcPr>
            <w:tcW w:w="452" w:type="dxa"/>
            <w:vMerge w:val="restart"/>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1</w:t>
            </w:r>
          </w:p>
        </w:tc>
        <w:tc>
          <w:tcPr>
            <w:tcW w:w="2525" w:type="dxa"/>
            <w:gridSpan w:val="2"/>
            <w:tcBorders>
              <w:top w:val="single" w:sz="4" w:space="0" w:color="auto"/>
              <w:left w:val="single" w:sz="4" w:space="0" w:color="808080"/>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Przemysł, produkcja</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14782,67</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16418,82</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val="restart"/>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w tym:</w:t>
            </w: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c.o.</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13925,27</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1546652,84</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tcBorders>
              <w:top w:val="single" w:sz="4" w:space="0" w:color="auto"/>
              <w:left w:val="single" w:sz="4" w:space="0" w:color="808080"/>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c.w.u.</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857,4</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952,29</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tcBorders>
              <w:top w:val="single" w:sz="4" w:space="0" w:color="auto"/>
              <w:left w:val="single" w:sz="4" w:space="0" w:color="808080"/>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technologia</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0</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0</w:t>
            </w:r>
          </w:p>
        </w:tc>
      </w:tr>
      <w:tr w:rsidR="00BC284F" w:rsidRPr="00C6578D" w:rsidTr="00B939A7">
        <w:trPr>
          <w:trHeight w:val="72"/>
        </w:trPr>
        <w:tc>
          <w:tcPr>
            <w:tcW w:w="452" w:type="dxa"/>
            <w:vMerge w:val="restart"/>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2</w:t>
            </w:r>
          </w:p>
        </w:tc>
        <w:tc>
          <w:tcPr>
            <w:tcW w:w="2525" w:type="dxa"/>
            <w:gridSpan w:val="2"/>
            <w:tcBorders>
              <w:top w:val="single" w:sz="4" w:space="0" w:color="auto"/>
              <w:left w:val="single" w:sz="4" w:space="0" w:color="808080"/>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Mieszkalnictwo</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411262,26</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450498,88</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val="restart"/>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w tym:</w:t>
            </w: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c.o.</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352945,27</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377608,17</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tcBorders>
              <w:top w:val="single" w:sz="4" w:space="0" w:color="auto"/>
              <w:left w:val="single" w:sz="4" w:space="0" w:color="808080"/>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c.w.u.</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58316,99</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72890,71</w:t>
            </w:r>
          </w:p>
        </w:tc>
      </w:tr>
      <w:tr w:rsidR="00BC284F" w:rsidRPr="00C6578D" w:rsidTr="00B939A7">
        <w:trPr>
          <w:trHeight w:val="48"/>
        </w:trPr>
        <w:tc>
          <w:tcPr>
            <w:tcW w:w="452" w:type="dxa"/>
            <w:vMerge w:val="restart"/>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3</w:t>
            </w:r>
          </w:p>
        </w:tc>
        <w:tc>
          <w:tcPr>
            <w:tcW w:w="2525" w:type="dxa"/>
            <w:gridSpan w:val="2"/>
            <w:tcBorders>
              <w:top w:val="single" w:sz="4" w:space="0" w:color="auto"/>
              <w:left w:val="single" w:sz="4" w:space="0" w:color="808080"/>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Handel/usługi</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24594,56</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24862,7</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val="restart"/>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w tym:</w:t>
            </w: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c.o.</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23856,72</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24116,8</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tcBorders>
              <w:top w:val="single" w:sz="4" w:space="0" w:color="auto"/>
              <w:left w:val="single" w:sz="4" w:space="0" w:color="808080"/>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c.w.u.</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737,84</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745,9</w:t>
            </w:r>
          </w:p>
        </w:tc>
      </w:tr>
      <w:tr w:rsidR="00BC284F" w:rsidRPr="00C6578D" w:rsidTr="00B939A7">
        <w:trPr>
          <w:trHeight w:val="48"/>
        </w:trPr>
        <w:tc>
          <w:tcPr>
            <w:tcW w:w="452" w:type="dxa"/>
            <w:vMerge w:val="restart"/>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4</w:t>
            </w:r>
          </w:p>
        </w:tc>
        <w:tc>
          <w:tcPr>
            <w:tcW w:w="2525" w:type="dxa"/>
            <w:gridSpan w:val="2"/>
            <w:tcBorders>
              <w:top w:val="single" w:sz="4" w:space="0" w:color="auto"/>
              <w:left w:val="single" w:sz="4" w:space="0" w:color="808080"/>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Użyteczność publiczna</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116744,07</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126873,38</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val="restart"/>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w tym:</w:t>
            </w: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c.o.</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102734,78</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111648,57</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tcBorders>
              <w:top w:val="single" w:sz="4" w:space="0" w:color="auto"/>
              <w:left w:val="single" w:sz="4" w:space="0" w:color="808080"/>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c.w.u.</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14009,29</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15224,81</w:t>
            </w:r>
          </w:p>
        </w:tc>
      </w:tr>
      <w:tr w:rsidR="00BC284F" w:rsidRPr="00C6578D" w:rsidTr="00B939A7">
        <w:trPr>
          <w:trHeight w:val="48"/>
        </w:trPr>
        <w:tc>
          <w:tcPr>
            <w:tcW w:w="452" w:type="dxa"/>
            <w:vMerge w:val="restart"/>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5</w:t>
            </w:r>
          </w:p>
        </w:tc>
        <w:tc>
          <w:tcPr>
            <w:tcW w:w="2525" w:type="dxa"/>
            <w:gridSpan w:val="2"/>
            <w:tcBorders>
              <w:top w:val="single" w:sz="4" w:space="0" w:color="auto"/>
              <w:left w:val="single" w:sz="4" w:space="0" w:color="808080"/>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Pozostali odbiorcy</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77488</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78715,26</w:t>
            </w:r>
          </w:p>
        </w:tc>
      </w:tr>
      <w:tr w:rsidR="00BC284F" w:rsidRPr="00C6578D" w:rsidTr="00754906">
        <w:trPr>
          <w:trHeight w:val="133"/>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val="restart"/>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w tym:</w:t>
            </w: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c.o.</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68964,32</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70056,58</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tcBorders>
              <w:top w:val="single" w:sz="4" w:space="0" w:color="auto"/>
              <w:left w:val="single" w:sz="4" w:space="0" w:color="808080"/>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c.w.u.</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6973,92</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7084,37</w:t>
            </w:r>
          </w:p>
        </w:tc>
      </w:tr>
      <w:tr w:rsidR="00BC284F" w:rsidRPr="00C6578D" w:rsidTr="00B939A7">
        <w:trPr>
          <w:trHeight w:val="48"/>
        </w:trPr>
        <w:tc>
          <w:tcPr>
            <w:tcW w:w="452" w:type="dxa"/>
            <w:vMerge/>
            <w:tcBorders>
              <w:top w:val="single" w:sz="4" w:space="0" w:color="auto"/>
              <w:left w:val="single" w:sz="4" w:space="0" w:color="auto"/>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966" w:type="dxa"/>
            <w:vMerge/>
            <w:tcBorders>
              <w:top w:val="single" w:sz="4" w:space="0" w:color="auto"/>
              <w:left w:val="single" w:sz="4" w:space="0" w:color="808080"/>
              <w:bottom w:val="single" w:sz="4" w:space="0" w:color="auto"/>
              <w:right w:val="single" w:sz="4" w:space="0" w:color="808080"/>
            </w:tcBorders>
            <w:vAlign w:val="center"/>
            <w:hideMark/>
          </w:tcPr>
          <w:p w:rsidR="00BC284F" w:rsidRPr="00C6578D" w:rsidRDefault="00BC284F" w:rsidP="00754906">
            <w:pPr>
              <w:spacing w:before="0" w:after="0"/>
              <w:jc w:val="center"/>
              <w:rPr>
                <w:bCs/>
                <w:sz w:val="20"/>
                <w:szCs w:val="20"/>
              </w:rPr>
            </w:pPr>
          </w:p>
        </w:tc>
        <w:tc>
          <w:tcPr>
            <w:tcW w:w="1559"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technologia</w:t>
            </w:r>
          </w:p>
        </w:tc>
        <w:tc>
          <w:tcPr>
            <w:tcW w:w="2410" w:type="dxa"/>
            <w:tcBorders>
              <w:top w:val="single" w:sz="4" w:space="0" w:color="auto"/>
              <w:left w:val="single" w:sz="4" w:space="0" w:color="808080"/>
              <w:bottom w:val="single" w:sz="4" w:space="0" w:color="auto"/>
              <w:right w:val="single" w:sz="4" w:space="0" w:color="808080"/>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1549,76</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vAlign w:val="center"/>
            <w:hideMark/>
          </w:tcPr>
          <w:p w:rsidR="00BC284F" w:rsidRPr="00C6578D" w:rsidRDefault="00BC284F" w:rsidP="00754906">
            <w:pPr>
              <w:spacing w:before="0" w:after="0"/>
              <w:jc w:val="center"/>
              <w:rPr>
                <w:bCs/>
                <w:sz w:val="20"/>
                <w:szCs w:val="20"/>
              </w:rPr>
            </w:pPr>
            <w:r w:rsidRPr="00C6578D">
              <w:rPr>
                <w:bCs/>
                <w:sz w:val="20"/>
                <w:szCs w:val="20"/>
              </w:rPr>
              <w:t>1574,31</w:t>
            </w:r>
          </w:p>
        </w:tc>
      </w:tr>
      <w:tr w:rsidR="006C6EB1" w:rsidRPr="00C6578D" w:rsidTr="00547164">
        <w:trPr>
          <w:gridAfter w:val="1"/>
          <w:wAfter w:w="142" w:type="dxa"/>
          <w:trHeight w:val="465"/>
        </w:trPr>
        <w:tc>
          <w:tcPr>
            <w:tcW w:w="7655" w:type="dxa"/>
            <w:gridSpan w:val="5"/>
            <w:tcBorders>
              <w:top w:val="single" w:sz="4" w:space="0" w:color="auto"/>
              <w:bottom w:val="single" w:sz="4" w:space="0" w:color="auto"/>
            </w:tcBorders>
            <w:shd w:val="clear" w:color="000000" w:fill="FFFFFF"/>
            <w:noWrap/>
            <w:vAlign w:val="center"/>
            <w:hideMark/>
          </w:tcPr>
          <w:p w:rsidR="00536DA5" w:rsidRPr="00C6578D" w:rsidRDefault="001631F3" w:rsidP="00BC284F">
            <w:pPr>
              <w:spacing w:before="0" w:after="0" w:line="276" w:lineRule="auto"/>
              <w:jc w:val="left"/>
              <w:rPr>
                <w:bCs/>
                <w:i/>
                <w:iCs/>
                <w:sz w:val="18"/>
                <w:szCs w:val="18"/>
              </w:rPr>
            </w:pPr>
            <w:r w:rsidRPr="00C6578D">
              <w:rPr>
                <w:bCs/>
                <w:i/>
                <w:iCs/>
                <w:sz w:val="18"/>
                <w:szCs w:val="18"/>
              </w:rPr>
              <w:t>Źródło</w:t>
            </w:r>
            <w:r w:rsidR="004B03F8" w:rsidRPr="00C6578D">
              <w:rPr>
                <w:bCs/>
                <w:i/>
                <w:iCs/>
                <w:sz w:val="18"/>
                <w:szCs w:val="18"/>
              </w:rPr>
              <w:t>: WPEC Legnica</w:t>
            </w:r>
          </w:p>
          <w:p w:rsidR="00F06200" w:rsidRPr="00C6578D" w:rsidRDefault="00F06200" w:rsidP="00BC284F">
            <w:pPr>
              <w:spacing w:before="0" w:after="0" w:line="276" w:lineRule="auto"/>
              <w:jc w:val="left"/>
              <w:rPr>
                <w:szCs w:val="20"/>
              </w:rPr>
            </w:pPr>
          </w:p>
          <w:p w:rsidR="00536DA5" w:rsidRPr="00C6578D" w:rsidRDefault="00000D58" w:rsidP="00BC284F">
            <w:pPr>
              <w:spacing w:before="0" w:after="0" w:line="276" w:lineRule="auto"/>
              <w:jc w:val="left"/>
              <w:rPr>
                <w:sz w:val="20"/>
                <w:szCs w:val="20"/>
              </w:rPr>
            </w:pPr>
            <w:bookmarkStart w:id="297" w:name="_Toc487019681"/>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8</w:t>
            </w:r>
            <w:r w:rsidRPr="00C6578D">
              <w:rPr>
                <w:i/>
                <w:noProof/>
                <w:sz w:val="20"/>
                <w:szCs w:val="20"/>
              </w:rPr>
              <w:fldChar w:fldCharType="end"/>
            </w:r>
            <w:r w:rsidRPr="00C6578D">
              <w:rPr>
                <w:i/>
                <w:sz w:val="20"/>
                <w:szCs w:val="20"/>
              </w:rPr>
              <w:t xml:space="preserve">. </w:t>
            </w:r>
            <w:r w:rsidR="006C6EB1" w:rsidRPr="00C6578D">
              <w:rPr>
                <w:i/>
                <w:sz w:val="20"/>
                <w:szCs w:val="20"/>
              </w:rPr>
              <w:t>Lista największych odbiorców pod względem zużycia ciepła w 2016r</w:t>
            </w:r>
            <w:r w:rsidR="006C6EB1" w:rsidRPr="00C6578D">
              <w:rPr>
                <w:sz w:val="20"/>
                <w:szCs w:val="20"/>
              </w:rPr>
              <w:t>.</w:t>
            </w:r>
            <w:bookmarkEnd w:id="297"/>
          </w:p>
        </w:tc>
      </w:tr>
      <w:tr w:rsidR="00BC284F" w:rsidRPr="00C6578D" w:rsidTr="001631F3">
        <w:trPr>
          <w:trHeight w:val="58"/>
        </w:trPr>
        <w:tc>
          <w:tcPr>
            <w:tcW w:w="452" w:type="dxa"/>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BC284F" w:rsidRPr="00C6578D" w:rsidRDefault="001631F3" w:rsidP="00BC284F">
            <w:pPr>
              <w:spacing w:before="0" w:after="0"/>
              <w:jc w:val="center"/>
              <w:rPr>
                <w:bCs/>
                <w:sz w:val="20"/>
                <w:szCs w:val="20"/>
              </w:rPr>
            </w:pPr>
            <w:r w:rsidRPr="00C6578D">
              <w:rPr>
                <w:bCs/>
                <w:sz w:val="20"/>
                <w:szCs w:val="20"/>
              </w:rPr>
              <w:t>Lp.</w:t>
            </w:r>
          </w:p>
        </w:tc>
        <w:tc>
          <w:tcPr>
            <w:tcW w:w="4935"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BC284F" w:rsidRPr="00C6578D" w:rsidRDefault="00BC284F" w:rsidP="00BC284F">
            <w:pPr>
              <w:spacing w:before="0" w:after="0"/>
              <w:jc w:val="center"/>
              <w:rPr>
                <w:bCs/>
                <w:sz w:val="20"/>
                <w:szCs w:val="20"/>
              </w:rPr>
            </w:pPr>
            <w:r w:rsidRPr="00C6578D">
              <w:rPr>
                <w:bCs/>
                <w:sz w:val="20"/>
                <w:szCs w:val="20"/>
              </w:rPr>
              <w:t>Odbiorca</w:t>
            </w:r>
          </w:p>
        </w:tc>
        <w:tc>
          <w:tcPr>
            <w:tcW w:w="2410" w:type="dxa"/>
            <w:gridSpan w:val="2"/>
            <w:tcBorders>
              <w:top w:val="single" w:sz="4" w:space="0" w:color="auto"/>
              <w:left w:val="single" w:sz="4" w:space="0" w:color="808080"/>
              <w:bottom w:val="single" w:sz="4" w:space="0" w:color="auto"/>
              <w:right w:val="single" w:sz="4" w:space="0" w:color="auto"/>
            </w:tcBorders>
            <w:shd w:val="clear" w:color="auto" w:fill="auto"/>
            <w:vAlign w:val="center"/>
            <w:hideMark/>
          </w:tcPr>
          <w:p w:rsidR="00BC284F" w:rsidRPr="00C6578D" w:rsidRDefault="00BC284F" w:rsidP="00BC284F">
            <w:pPr>
              <w:spacing w:before="0" w:after="0"/>
              <w:jc w:val="center"/>
              <w:rPr>
                <w:bCs/>
                <w:sz w:val="20"/>
                <w:szCs w:val="20"/>
              </w:rPr>
            </w:pPr>
            <w:r w:rsidRPr="00C6578D">
              <w:rPr>
                <w:bCs/>
                <w:sz w:val="20"/>
                <w:szCs w:val="20"/>
              </w:rPr>
              <w:t>Zużycie ciepła, GJ/rok</w:t>
            </w:r>
          </w:p>
        </w:tc>
      </w:tr>
      <w:tr w:rsidR="00BC284F" w:rsidRPr="00C6578D" w:rsidTr="00B939A7">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1</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Spóldzielnia Mieszkaniowa "Piekary"</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169</w:t>
            </w:r>
            <w:r w:rsidR="003B24CB" w:rsidRPr="00C6578D">
              <w:rPr>
                <w:bCs/>
                <w:sz w:val="20"/>
                <w:szCs w:val="20"/>
              </w:rPr>
              <w:t xml:space="preserve"> </w:t>
            </w:r>
            <w:r w:rsidRPr="00C6578D">
              <w:rPr>
                <w:bCs/>
                <w:sz w:val="20"/>
                <w:szCs w:val="20"/>
              </w:rPr>
              <w:t>089</w:t>
            </w:r>
          </w:p>
        </w:tc>
      </w:tr>
      <w:tr w:rsidR="00BC284F" w:rsidRPr="00C6578D" w:rsidTr="00B939A7">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2</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Legnicka Spółdzielnia Mieszkaniowa</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125</w:t>
            </w:r>
            <w:r w:rsidR="003B24CB" w:rsidRPr="00C6578D">
              <w:rPr>
                <w:bCs/>
                <w:sz w:val="20"/>
                <w:szCs w:val="20"/>
              </w:rPr>
              <w:t xml:space="preserve"> </w:t>
            </w:r>
            <w:r w:rsidRPr="00C6578D">
              <w:rPr>
                <w:bCs/>
                <w:sz w:val="20"/>
                <w:szCs w:val="20"/>
              </w:rPr>
              <w:t>521</w:t>
            </w:r>
          </w:p>
        </w:tc>
      </w:tr>
      <w:tr w:rsidR="00BC284F" w:rsidRPr="00C6578D" w:rsidTr="00B939A7">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3</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Wojewódzki Szpital Specjalistyczny w Legnicy</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16</w:t>
            </w:r>
            <w:r w:rsidR="003B24CB" w:rsidRPr="00C6578D">
              <w:rPr>
                <w:bCs/>
                <w:sz w:val="20"/>
                <w:szCs w:val="20"/>
              </w:rPr>
              <w:t xml:space="preserve"> </w:t>
            </w:r>
            <w:r w:rsidRPr="00C6578D">
              <w:rPr>
                <w:bCs/>
                <w:sz w:val="20"/>
                <w:szCs w:val="20"/>
              </w:rPr>
              <w:t>163</w:t>
            </w:r>
          </w:p>
        </w:tc>
      </w:tr>
      <w:tr w:rsidR="00BC284F" w:rsidRPr="00C6578D" w:rsidTr="00B939A7">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4</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 xml:space="preserve">Zakład Gospodarki </w:t>
            </w:r>
            <w:r w:rsidR="001631F3" w:rsidRPr="00C6578D">
              <w:rPr>
                <w:bCs/>
                <w:sz w:val="20"/>
                <w:szCs w:val="20"/>
              </w:rPr>
              <w:t>Mieszkaniowej Legnica</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13</w:t>
            </w:r>
            <w:r w:rsidR="003B24CB" w:rsidRPr="00C6578D">
              <w:rPr>
                <w:bCs/>
                <w:sz w:val="20"/>
                <w:szCs w:val="20"/>
              </w:rPr>
              <w:t xml:space="preserve"> </w:t>
            </w:r>
            <w:r w:rsidRPr="00C6578D">
              <w:rPr>
                <w:bCs/>
                <w:sz w:val="20"/>
                <w:szCs w:val="20"/>
              </w:rPr>
              <w:t>284</w:t>
            </w:r>
          </w:p>
        </w:tc>
      </w:tr>
      <w:tr w:rsidR="00BC284F" w:rsidRPr="00C6578D" w:rsidTr="00B939A7">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5</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Państwowa Wyższa Szkoła Zawodowa w Legnicy</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9</w:t>
            </w:r>
            <w:r w:rsidR="003B24CB" w:rsidRPr="00C6578D">
              <w:rPr>
                <w:bCs/>
                <w:sz w:val="20"/>
                <w:szCs w:val="20"/>
              </w:rPr>
              <w:t xml:space="preserve"> </w:t>
            </w:r>
            <w:r w:rsidRPr="00C6578D">
              <w:rPr>
                <w:bCs/>
                <w:sz w:val="20"/>
                <w:szCs w:val="20"/>
              </w:rPr>
              <w:t>026</w:t>
            </w:r>
          </w:p>
        </w:tc>
      </w:tr>
      <w:tr w:rsidR="00BC284F" w:rsidRPr="00C6578D" w:rsidTr="00B939A7">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6</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Progress XIII Sp. z o.o.</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8</w:t>
            </w:r>
            <w:r w:rsidR="003B24CB" w:rsidRPr="00C6578D">
              <w:rPr>
                <w:bCs/>
                <w:sz w:val="20"/>
                <w:szCs w:val="20"/>
              </w:rPr>
              <w:t xml:space="preserve"> </w:t>
            </w:r>
            <w:r w:rsidRPr="00C6578D">
              <w:rPr>
                <w:bCs/>
                <w:sz w:val="20"/>
                <w:szCs w:val="20"/>
              </w:rPr>
              <w:t>923</w:t>
            </w:r>
          </w:p>
        </w:tc>
      </w:tr>
      <w:tr w:rsidR="00BC284F" w:rsidRPr="00C6578D" w:rsidTr="00B939A7">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7</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331BAC" w:rsidP="00754906">
            <w:pPr>
              <w:spacing w:before="0" w:after="0"/>
              <w:jc w:val="center"/>
              <w:rPr>
                <w:bCs/>
                <w:sz w:val="20"/>
                <w:szCs w:val="20"/>
              </w:rPr>
            </w:pPr>
            <w:r>
              <w:rPr>
                <w:bCs/>
                <w:sz w:val="20"/>
                <w:szCs w:val="20"/>
              </w:rPr>
              <w:t xml:space="preserve">PATELEC-ELPENA </w:t>
            </w:r>
            <w:r w:rsidR="00BC284F" w:rsidRPr="00C6578D">
              <w:rPr>
                <w:bCs/>
                <w:sz w:val="20"/>
                <w:szCs w:val="20"/>
              </w:rPr>
              <w:t>Sp. z o.o.</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8</w:t>
            </w:r>
            <w:r w:rsidR="003B24CB" w:rsidRPr="00C6578D">
              <w:rPr>
                <w:bCs/>
                <w:sz w:val="20"/>
                <w:szCs w:val="20"/>
              </w:rPr>
              <w:t xml:space="preserve"> </w:t>
            </w:r>
            <w:r w:rsidRPr="00C6578D">
              <w:rPr>
                <w:bCs/>
                <w:sz w:val="20"/>
                <w:szCs w:val="20"/>
              </w:rPr>
              <w:t>890</w:t>
            </w:r>
          </w:p>
        </w:tc>
      </w:tr>
      <w:tr w:rsidR="00BC284F" w:rsidRPr="00C6578D" w:rsidTr="00B939A7">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8</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Zakład Ubezpieczeń Społecznych Warszawa oddz. Legnica</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4</w:t>
            </w:r>
            <w:r w:rsidR="003B24CB" w:rsidRPr="00C6578D">
              <w:rPr>
                <w:bCs/>
                <w:sz w:val="20"/>
                <w:szCs w:val="20"/>
              </w:rPr>
              <w:t xml:space="preserve"> </w:t>
            </w:r>
            <w:r w:rsidRPr="00C6578D">
              <w:rPr>
                <w:bCs/>
                <w:sz w:val="20"/>
                <w:szCs w:val="20"/>
              </w:rPr>
              <w:t>866</w:t>
            </w:r>
          </w:p>
        </w:tc>
      </w:tr>
      <w:tr w:rsidR="00BC284F" w:rsidRPr="00C6578D" w:rsidTr="00DF1ED4">
        <w:trPr>
          <w:trHeight w:val="80"/>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9</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PKP CARGO Warszawa</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4</w:t>
            </w:r>
            <w:r w:rsidR="003B24CB" w:rsidRPr="00C6578D">
              <w:rPr>
                <w:bCs/>
                <w:sz w:val="20"/>
                <w:szCs w:val="20"/>
              </w:rPr>
              <w:t xml:space="preserve"> </w:t>
            </w:r>
            <w:r w:rsidRPr="00C6578D">
              <w:rPr>
                <w:bCs/>
                <w:sz w:val="20"/>
                <w:szCs w:val="20"/>
              </w:rPr>
              <w:t>610</w:t>
            </w:r>
          </w:p>
        </w:tc>
      </w:tr>
      <w:tr w:rsidR="00BC284F" w:rsidRPr="00C6578D" w:rsidTr="00DF1ED4">
        <w:trPr>
          <w:trHeight w:val="58"/>
        </w:trPr>
        <w:tc>
          <w:tcPr>
            <w:tcW w:w="452" w:type="dxa"/>
            <w:tcBorders>
              <w:top w:val="single" w:sz="4" w:space="0" w:color="auto"/>
              <w:left w:val="single" w:sz="4" w:space="0" w:color="auto"/>
              <w:bottom w:val="single" w:sz="4" w:space="0" w:color="auto"/>
              <w:right w:val="single" w:sz="4" w:space="0" w:color="808080"/>
            </w:tcBorders>
            <w:shd w:val="clear" w:color="000000" w:fill="FFFFFF"/>
            <w:noWrap/>
            <w:vAlign w:val="center"/>
            <w:hideMark/>
          </w:tcPr>
          <w:p w:rsidR="00BC284F" w:rsidRPr="00C6578D" w:rsidRDefault="00BC284F" w:rsidP="00754906">
            <w:pPr>
              <w:spacing w:before="0" w:after="0"/>
              <w:jc w:val="center"/>
              <w:rPr>
                <w:bCs/>
                <w:sz w:val="20"/>
                <w:szCs w:val="20"/>
              </w:rPr>
            </w:pPr>
            <w:r w:rsidRPr="00C6578D">
              <w:rPr>
                <w:bCs/>
                <w:sz w:val="20"/>
                <w:szCs w:val="20"/>
              </w:rPr>
              <w:t>10</w:t>
            </w:r>
          </w:p>
        </w:tc>
        <w:tc>
          <w:tcPr>
            <w:tcW w:w="4935" w:type="dxa"/>
            <w:gridSpan w:val="3"/>
            <w:tcBorders>
              <w:top w:val="single" w:sz="4" w:space="0" w:color="auto"/>
              <w:left w:val="single" w:sz="4" w:space="0" w:color="808080"/>
              <w:bottom w:val="single" w:sz="4" w:space="0" w:color="auto"/>
              <w:right w:val="nil"/>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RTC Zamość</w:t>
            </w:r>
          </w:p>
        </w:tc>
        <w:tc>
          <w:tcPr>
            <w:tcW w:w="2410" w:type="dxa"/>
            <w:gridSpan w:val="2"/>
            <w:tcBorders>
              <w:top w:val="single" w:sz="4" w:space="0" w:color="auto"/>
              <w:left w:val="single" w:sz="4" w:space="0" w:color="808080"/>
              <w:bottom w:val="single" w:sz="4" w:space="0" w:color="auto"/>
              <w:right w:val="single" w:sz="4" w:space="0" w:color="auto"/>
            </w:tcBorders>
            <w:shd w:val="clear" w:color="000000" w:fill="FFFFFF"/>
            <w:noWrap/>
            <w:vAlign w:val="bottom"/>
            <w:hideMark/>
          </w:tcPr>
          <w:p w:rsidR="00BC284F" w:rsidRPr="00C6578D" w:rsidRDefault="00BC284F" w:rsidP="00754906">
            <w:pPr>
              <w:spacing w:before="0" w:after="0"/>
              <w:jc w:val="center"/>
              <w:rPr>
                <w:bCs/>
                <w:sz w:val="20"/>
                <w:szCs w:val="20"/>
              </w:rPr>
            </w:pPr>
            <w:r w:rsidRPr="00C6578D">
              <w:rPr>
                <w:bCs/>
                <w:sz w:val="20"/>
                <w:szCs w:val="20"/>
              </w:rPr>
              <w:t>4</w:t>
            </w:r>
            <w:r w:rsidR="003B24CB" w:rsidRPr="00C6578D">
              <w:rPr>
                <w:bCs/>
                <w:sz w:val="20"/>
                <w:szCs w:val="20"/>
              </w:rPr>
              <w:t xml:space="preserve"> </w:t>
            </w:r>
            <w:r w:rsidRPr="00C6578D">
              <w:rPr>
                <w:bCs/>
                <w:sz w:val="20"/>
                <w:szCs w:val="20"/>
              </w:rPr>
              <w:t>208</w:t>
            </w:r>
          </w:p>
        </w:tc>
      </w:tr>
    </w:tbl>
    <w:p w:rsidR="00536DA5" w:rsidRPr="00C6578D" w:rsidRDefault="001631F3" w:rsidP="00C01FB0">
      <w:r w:rsidRPr="00C6578D">
        <w:rPr>
          <w:bCs/>
          <w:i/>
          <w:iCs/>
          <w:sz w:val="18"/>
          <w:szCs w:val="18"/>
        </w:rPr>
        <w:t>Źródło</w:t>
      </w:r>
      <w:r w:rsidR="004B03F8" w:rsidRPr="00C6578D">
        <w:rPr>
          <w:bCs/>
          <w:i/>
          <w:iCs/>
          <w:sz w:val="18"/>
          <w:szCs w:val="18"/>
        </w:rPr>
        <w:t>: WPEC Legnica</w:t>
      </w:r>
    </w:p>
    <w:p w:rsidR="00196FDE" w:rsidRPr="00C6578D" w:rsidRDefault="00196FDE" w:rsidP="00402CF6">
      <w:pPr>
        <w:pStyle w:val="Styl5"/>
        <w:numPr>
          <w:ilvl w:val="2"/>
          <w:numId w:val="75"/>
        </w:numPr>
      </w:pPr>
      <w:bookmarkStart w:id="298" w:name="_Toc487020360"/>
      <w:r w:rsidRPr="00C6578D">
        <w:t>Kierunki rozwoju</w:t>
      </w:r>
      <w:bookmarkEnd w:id="298"/>
    </w:p>
    <w:p w:rsidR="00000D58" w:rsidRPr="00C6578D" w:rsidRDefault="00000D58" w:rsidP="00000D58">
      <w:pPr>
        <w:rPr>
          <w:i/>
          <w:sz w:val="20"/>
        </w:rPr>
      </w:pPr>
      <w:bookmarkStart w:id="299" w:name="_Toc487019682"/>
      <w:r w:rsidRPr="00C6578D">
        <w:rPr>
          <w:i/>
          <w:sz w:val="20"/>
        </w:rPr>
        <w:t xml:space="preserve">Tabela </w:t>
      </w:r>
      <w:r w:rsidRPr="00C6578D">
        <w:rPr>
          <w:i/>
          <w:sz w:val="20"/>
        </w:rPr>
        <w:fldChar w:fldCharType="begin"/>
      </w:r>
      <w:r w:rsidRPr="00C6578D">
        <w:rPr>
          <w:i/>
          <w:sz w:val="20"/>
        </w:rPr>
        <w:instrText xml:space="preserve"> SEQ Tabela \* ARABIC </w:instrText>
      </w:r>
      <w:r w:rsidRPr="00C6578D">
        <w:rPr>
          <w:i/>
          <w:sz w:val="20"/>
        </w:rPr>
        <w:fldChar w:fldCharType="separate"/>
      </w:r>
      <w:r w:rsidR="0095776E">
        <w:rPr>
          <w:i/>
          <w:noProof/>
          <w:sz w:val="20"/>
        </w:rPr>
        <w:t>9</w:t>
      </w:r>
      <w:r w:rsidRPr="00C6578D">
        <w:rPr>
          <w:i/>
          <w:noProof/>
          <w:sz w:val="20"/>
        </w:rPr>
        <w:fldChar w:fldCharType="end"/>
      </w:r>
      <w:r w:rsidRPr="00C6578D">
        <w:rPr>
          <w:i/>
          <w:sz w:val="20"/>
        </w:rPr>
        <w:t>.</w:t>
      </w:r>
      <w:r w:rsidR="00F06200" w:rsidRPr="00C6578D">
        <w:rPr>
          <w:i/>
          <w:sz w:val="20"/>
        </w:rPr>
        <w:t xml:space="preserve"> Plany inwestycyjne WPEC Legnica do 2021 r.</w:t>
      </w:r>
      <w:bookmarkEnd w:id="299"/>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850"/>
        <w:gridCol w:w="851"/>
        <w:gridCol w:w="850"/>
        <w:gridCol w:w="851"/>
        <w:gridCol w:w="847"/>
      </w:tblGrid>
      <w:tr w:rsidR="00FE1EC8" w:rsidRPr="00C6578D" w:rsidTr="00FE1EC8">
        <w:trPr>
          <w:trHeight w:val="95"/>
        </w:trPr>
        <w:tc>
          <w:tcPr>
            <w:tcW w:w="5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Wyszczególnienie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2017 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2018 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2019 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2020 r.</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2021 r.</w:t>
            </w:r>
          </w:p>
        </w:tc>
      </w:tr>
      <w:tr w:rsidR="00805310" w:rsidRPr="00C6578D" w:rsidTr="00FE1EC8">
        <w:trPr>
          <w:trHeight w:val="71"/>
        </w:trPr>
        <w:tc>
          <w:tcPr>
            <w:tcW w:w="54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p>
        </w:tc>
        <w:tc>
          <w:tcPr>
            <w:tcW w:w="424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310" w:rsidRPr="00C6578D" w:rsidRDefault="00805310" w:rsidP="00FE1EC8">
            <w:pPr>
              <w:spacing w:before="0" w:after="0"/>
              <w:jc w:val="center"/>
              <w:rPr>
                <w:bCs/>
                <w:sz w:val="20"/>
                <w:szCs w:val="20"/>
              </w:rPr>
            </w:pPr>
            <w:r w:rsidRPr="00C6578D">
              <w:rPr>
                <w:bCs/>
                <w:sz w:val="20"/>
                <w:szCs w:val="20"/>
              </w:rPr>
              <w:t>Planowane nakłady (tys. zł)</w:t>
            </w:r>
          </w:p>
        </w:tc>
      </w:tr>
      <w:tr w:rsidR="00FE1EC8" w:rsidRPr="00C6578D" w:rsidTr="00FE1EC8">
        <w:trPr>
          <w:trHeight w:val="115"/>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805310" w:rsidRPr="00C6578D" w:rsidRDefault="00805310" w:rsidP="00FE1EC8">
            <w:pPr>
              <w:spacing w:before="0" w:after="0"/>
              <w:jc w:val="left"/>
              <w:rPr>
                <w:bCs/>
                <w:sz w:val="20"/>
                <w:szCs w:val="20"/>
              </w:rPr>
            </w:pPr>
            <w:r w:rsidRPr="00C6578D">
              <w:rPr>
                <w:bCs/>
                <w:sz w:val="20"/>
                <w:szCs w:val="20"/>
              </w:rPr>
              <w:t xml:space="preserve">Rozbudowa sieci cieplnych - m.in. celem przyłączenia nowych odbiorców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500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500</w:t>
            </w:r>
          </w:p>
        </w:tc>
      </w:tr>
      <w:tr w:rsidR="00FE1EC8" w:rsidRPr="00C6578D" w:rsidTr="00FE1EC8">
        <w:trPr>
          <w:trHeight w:val="373"/>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805310" w:rsidRPr="00C6578D" w:rsidRDefault="00805310" w:rsidP="00FE1EC8">
            <w:pPr>
              <w:spacing w:before="0" w:after="0"/>
              <w:jc w:val="left"/>
              <w:rPr>
                <w:bCs/>
                <w:sz w:val="20"/>
                <w:szCs w:val="20"/>
              </w:rPr>
            </w:pPr>
            <w:r w:rsidRPr="00C6578D">
              <w:rPr>
                <w:bCs/>
                <w:sz w:val="20"/>
                <w:szCs w:val="20"/>
              </w:rPr>
              <w:t>Budowa nowych węzłów cieplnych lub montaż układów pomiarowo-rozliczenio</w:t>
            </w:r>
            <w:r w:rsidR="00DF1ED4" w:rsidRPr="00C6578D">
              <w:rPr>
                <w:bCs/>
                <w:sz w:val="20"/>
                <w:szCs w:val="20"/>
              </w:rPr>
              <w:t>wych u nowych odbiorców ciepła)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200</w:t>
            </w:r>
          </w:p>
        </w:tc>
      </w:tr>
      <w:tr w:rsidR="00FE1EC8" w:rsidRPr="00C6578D" w:rsidTr="00FE1EC8">
        <w:trPr>
          <w:trHeight w:val="225"/>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805310" w:rsidRPr="00C6578D" w:rsidRDefault="00805310" w:rsidP="00FE1EC8">
            <w:pPr>
              <w:spacing w:before="0" w:after="0"/>
              <w:jc w:val="left"/>
              <w:rPr>
                <w:bCs/>
                <w:sz w:val="20"/>
                <w:szCs w:val="20"/>
              </w:rPr>
            </w:pPr>
            <w:r w:rsidRPr="00C6578D">
              <w:rPr>
                <w:bCs/>
                <w:sz w:val="20"/>
                <w:szCs w:val="20"/>
              </w:rPr>
              <w:t>Modernizacja systemu zaopatrzenia w ciepło w Legnicy (sieć)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300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15 100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30 000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30 000</w:t>
            </w:r>
          </w:p>
        </w:tc>
      </w:tr>
      <w:tr w:rsidR="00FE1EC8" w:rsidRPr="00C6578D" w:rsidTr="00FE1EC8">
        <w:trPr>
          <w:trHeight w:val="7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805310" w:rsidRPr="00C6578D" w:rsidRDefault="00805310" w:rsidP="00FE1EC8">
            <w:pPr>
              <w:spacing w:before="0" w:after="0"/>
              <w:jc w:val="left"/>
              <w:rPr>
                <w:bCs/>
                <w:sz w:val="20"/>
                <w:szCs w:val="20"/>
              </w:rPr>
            </w:pPr>
            <w:r w:rsidRPr="00C6578D">
              <w:rPr>
                <w:bCs/>
                <w:sz w:val="20"/>
                <w:szCs w:val="20"/>
              </w:rPr>
              <w:t>Inwestycje rozwojowe - r</w:t>
            </w:r>
            <w:r w:rsidR="00DF1ED4" w:rsidRPr="00C6578D">
              <w:rPr>
                <w:bCs/>
                <w:sz w:val="20"/>
                <w:szCs w:val="20"/>
              </w:rPr>
              <w:t>ozbudowa s.c. i przyłączy razem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1 000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15 800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30 700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310" w:rsidRPr="00C6578D" w:rsidRDefault="00805310" w:rsidP="00FE1EC8">
            <w:pPr>
              <w:spacing w:before="0" w:after="0"/>
              <w:jc w:val="center"/>
              <w:rPr>
                <w:bCs/>
                <w:sz w:val="20"/>
                <w:szCs w:val="20"/>
              </w:rPr>
            </w:pPr>
            <w:r w:rsidRPr="00C6578D">
              <w:rPr>
                <w:bCs/>
                <w:sz w:val="20"/>
                <w:szCs w:val="20"/>
              </w:rPr>
              <w:t>30 700</w:t>
            </w:r>
          </w:p>
        </w:tc>
      </w:tr>
    </w:tbl>
    <w:p w:rsidR="004B03F8" w:rsidRPr="00C6578D" w:rsidRDefault="004B03F8" w:rsidP="00805310">
      <w:pPr>
        <w:rPr>
          <w:bCs/>
          <w:i/>
          <w:iCs/>
          <w:sz w:val="18"/>
          <w:szCs w:val="18"/>
        </w:rPr>
      </w:pPr>
      <w:r w:rsidRPr="00C6578D">
        <w:rPr>
          <w:bCs/>
          <w:i/>
          <w:iCs/>
          <w:sz w:val="18"/>
          <w:szCs w:val="18"/>
        </w:rPr>
        <w:t>źródło: WPEC Legnica</w:t>
      </w:r>
    </w:p>
    <w:p w:rsidR="00805310" w:rsidRPr="00C6578D" w:rsidRDefault="00805310" w:rsidP="00805310">
      <w:pPr>
        <w:rPr>
          <w:b/>
        </w:rPr>
      </w:pPr>
      <w:r w:rsidRPr="00C6578D">
        <w:rPr>
          <w:b/>
        </w:rPr>
        <w:t>Przyłączenia do sieci ciepłowniczej</w:t>
      </w:r>
    </w:p>
    <w:p w:rsidR="00805310" w:rsidRPr="00C6578D" w:rsidRDefault="00805310" w:rsidP="0061667B">
      <w:pPr>
        <w:autoSpaceDE w:val="0"/>
        <w:autoSpaceDN w:val="0"/>
        <w:adjustRightInd w:val="0"/>
        <w:spacing w:after="0" w:line="276" w:lineRule="auto"/>
        <w:rPr>
          <w:rFonts w:eastAsia="Calibri"/>
          <w:lang w:eastAsia="en-US"/>
        </w:rPr>
      </w:pPr>
      <w:r w:rsidRPr="00C6578D">
        <w:rPr>
          <w:rFonts w:eastAsia="Calibri"/>
          <w:lang w:eastAsia="en-US"/>
        </w:rPr>
        <w:t>Planowane w latach 2017-18 przyłączenia obiektów do sieci ciepłowniczej (wg planu inwestycyjnego), lokalizacje przy ulicach: Okrzei 10, Fieldorfa (dz. geod. nr 1824), Zielonej 8, Lindego 4, Kertyńskiego 1, Sejmowej/Saperskiej (dz.geod. nr 213), Drukarskiej 12, Poznańskiej (dz.geod. nr 56), Żółkiewskiego (dz.geod. nr  374/2), Rzemieślniczej 12, Lubuskiej 2, Andersa 1, Batorego 7, Sikorskiego (dz.geod.nr 1822), Rataja 20, Sejmowej /Saperskiej (dz.geod.nr 213), Wiązowej - budynki nr 1A-1B, nr 2 i nr 3 (dz.geod.nr 279/6, 279/2, 74/48).</w:t>
      </w:r>
    </w:p>
    <w:p w:rsidR="00805310" w:rsidRPr="00C6578D" w:rsidRDefault="00805310" w:rsidP="0061667B">
      <w:pPr>
        <w:autoSpaceDE w:val="0"/>
        <w:autoSpaceDN w:val="0"/>
        <w:adjustRightInd w:val="0"/>
        <w:spacing w:after="0" w:line="276" w:lineRule="auto"/>
        <w:rPr>
          <w:rFonts w:eastAsia="Calibri"/>
          <w:lang w:eastAsia="en-US"/>
        </w:rPr>
      </w:pPr>
      <w:r w:rsidRPr="00C6578D">
        <w:rPr>
          <w:rFonts w:eastAsia="Calibri"/>
          <w:lang w:eastAsia="en-US"/>
        </w:rPr>
        <w:t xml:space="preserve">W miarę podpisywania nowych umów o przyłączenie do sieci ciepłowniczej, zadania związane </w:t>
      </w:r>
      <w:r w:rsidRPr="00C6578D">
        <w:rPr>
          <w:rFonts w:eastAsia="Calibri"/>
          <w:lang w:eastAsia="en-US"/>
        </w:rPr>
        <w:br/>
        <w:t>z budową nowych odcinków sieci będą w</w:t>
      </w:r>
      <w:r w:rsidR="00F574F2" w:rsidRPr="00C6578D">
        <w:rPr>
          <w:rFonts w:eastAsia="Calibri"/>
          <w:lang w:eastAsia="en-US"/>
        </w:rPr>
        <w:t>prowadzane do planu na bieżąco.</w:t>
      </w:r>
    </w:p>
    <w:p w:rsidR="00805310" w:rsidRPr="00C6578D" w:rsidRDefault="00805310" w:rsidP="00805310">
      <w:pPr>
        <w:rPr>
          <w:b/>
        </w:rPr>
      </w:pPr>
      <w:r w:rsidRPr="00C6578D">
        <w:rPr>
          <w:b/>
        </w:rPr>
        <w:t>Modernizacja systemu zaopatrzenia w ciepło w Legnicy</w:t>
      </w:r>
    </w:p>
    <w:p w:rsidR="00805310" w:rsidRPr="00C6578D" w:rsidRDefault="00805310" w:rsidP="0061667B">
      <w:pPr>
        <w:autoSpaceDE w:val="0"/>
        <w:autoSpaceDN w:val="0"/>
        <w:adjustRightInd w:val="0"/>
        <w:spacing w:after="0" w:line="276" w:lineRule="auto"/>
        <w:rPr>
          <w:rFonts w:eastAsia="Calibri"/>
          <w:lang w:eastAsia="en-US"/>
        </w:rPr>
      </w:pPr>
      <w:r w:rsidRPr="00C6578D">
        <w:rPr>
          <w:rFonts w:eastAsia="Calibri"/>
          <w:lang w:eastAsia="en-US"/>
        </w:rPr>
        <w:t xml:space="preserve">Założeniem przedsięwzięcia inwestycyjnego pn. „Modernizacja systemu zaopatrzenia w ciepło </w:t>
      </w:r>
      <w:r w:rsidRPr="00C6578D">
        <w:rPr>
          <w:rFonts w:eastAsia="Calibri"/>
          <w:lang w:eastAsia="en-US"/>
        </w:rPr>
        <w:br/>
        <w:t xml:space="preserve">w Legnicy (sieć)” jest stworzenie sposobu zaopatrywania w ciepło odbiorców końcowych poprzez wybudowanie sieci łączącej źródło ciepła Energetyki tj. EC–4 z siecią magistralną </w:t>
      </w:r>
      <w:r w:rsidR="00DF1ED4" w:rsidRPr="00C6578D">
        <w:rPr>
          <w:rFonts w:eastAsia="Calibri"/>
          <w:lang w:eastAsia="en-US"/>
        </w:rPr>
        <w:t>M</w:t>
      </w:r>
      <w:r w:rsidRPr="00C6578D">
        <w:rPr>
          <w:rFonts w:eastAsia="Calibri"/>
          <w:lang w:eastAsia="en-US"/>
        </w:rPr>
        <w:t xml:space="preserve">iasta Legnica </w:t>
      </w:r>
      <w:r w:rsidRPr="00C6578D">
        <w:rPr>
          <w:rFonts w:eastAsia="Calibri"/>
          <w:lang w:eastAsia="en-US"/>
        </w:rPr>
        <w:br/>
        <w:t>w rejonie kotłowni Górka przy ul. Niklowej. Budowa sieci ma zapewnić bezpieczeństwo ciągłości dostaw energii w postaci ciepła i ciepłej wody użytkowej dla odbiorców. Umożliwić budowę układu kogeneracyjnego na terenie EC-4 (źródło Energetyki zlokalizowane przy HM Legnica) i wpięcie do sieci elektroenergetycznej. Uniknięcie kosztów dostosowania Centralnej Ciepłowni w Legnicy do wysokich wymagań ochrony środowiska.</w:t>
      </w:r>
    </w:p>
    <w:p w:rsidR="00805310" w:rsidRPr="00C6578D" w:rsidRDefault="00805310" w:rsidP="0061667B">
      <w:pPr>
        <w:autoSpaceDE w:val="0"/>
        <w:autoSpaceDN w:val="0"/>
        <w:adjustRightInd w:val="0"/>
        <w:spacing w:after="0" w:line="276" w:lineRule="auto"/>
        <w:rPr>
          <w:rFonts w:eastAsia="Calibri"/>
          <w:lang w:eastAsia="en-US"/>
        </w:rPr>
      </w:pPr>
      <w:r w:rsidRPr="00C6578D">
        <w:rPr>
          <w:rFonts w:eastAsia="Calibri"/>
          <w:lang w:eastAsia="en-US"/>
        </w:rPr>
        <w:t>Planowana wartość inwestycji 75,6 mln zł w tym:</w:t>
      </w:r>
    </w:p>
    <w:p w:rsidR="00805310" w:rsidRPr="00C6578D" w:rsidRDefault="00805310" w:rsidP="00FE5956">
      <w:pPr>
        <w:numPr>
          <w:ilvl w:val="0"/>
          <w:numId w:val="48"/>
        </w:numPr>
      </w:pPr>
      <w:r w:rsidRPr="00C6578D">
        <w:t>rok 2017 – projekt 200 tys. zł,</w:t>
      </w:r>
    </w:p>
    <w:p w:rsidR="00805310" w:rsidRPr="00C6578D" w:rsidRDefault="00805310" w:rsidP="00FE5956">
      <w:pPr>
        <w:numPr>
          <w:ilvl w:val="0"/>
          <w:numId w:val="48"/>
        </w:numPr>
      </w:pPr>
      <w:r w:rsidRPr="00C6578D">
        <w:t>rok 2018 – projekt 300 tys. zł,</w:t>
      </w:r>
    </w:p>
    <w:p w:rsidR="00805310" w:rsidRPr="00C6578D" w:rsidRDefault="00805310" w:rsidP="00FE5956">
      <w:pPr>
        <w:numPr>
          <w:ilvl w:val="0"/>
          <w:numId w:val="48"/>
        </w:numPr>
      </w:pPr>
      <w:r w:rsidRPr="00C6578D">
        <w:t>rok 2019 – projekt i roboty budowlane 15,1 mln zł,</w:t>
      </w:r>
    </w:p>
    <w:p w:rsidR="00805310" w:rsidRPr="00C6578D" w:rsidRDefault="00805310" w:rsidP="00FE5956">
      <w:pPr>
        <w:numPr>
          <w:ilvl w:val="0"/>
          <w:numId w:val="48"/>
        </w:numPr>
      </w:pPr>
      <w:r w:rsidRPr="00C6578D">
        <w:t>rok 2020 – roboty b</w:t>
      </w:r>
      <w:r w:rsidR="00331BAC">
        <w:t>udowlane 30</w:t>
      </w:r>
      <w:r w:rsidRPr="00C6578D">
        <w:t xml:space="preserve"> mln zł,</w:t>
      </w:r>
    </w:p>
    <w:p w:rsidR="00805310" w:rsidRPr="00C6578D" w:rsidRDefault="00331BAC" w:rsidP="00FE5956">
      <w:pPr>
        <w:numPr>
          <w:ilvl w:val="0"/>
          <w:numId w:val="48"/>
        </w:numPr>
      </w:pPr>
      <w:r>
        <w:t xml:space="preserve">rok 2021 – roboty budowlane 30 </w:t>
      </w:r>
      <w:r w:rsidR="00805310" w:rsidRPr="00C6578D">
        <w:t>mln zł.</w:t>
      </w:r>
    </w:p>
    <w:p w:rsidR="00BC284F" w:rsidRPr="00C6578D" w:rsidRDefault="00805310" w:rsidP="0061667B">
      <w:pPr>
        <w:autoSpaceDE w:val="0"/>
        <w:autoSpaceDN w:val="0"/>
        <w:adjustRightInd w:val="0"/>
        <w:spacing w:after="0" w:line="276" w:lineRule="auto"/>
        <w:rPr>
          <w:rFonts w:eastAsia="Calibri"/>
          <w:lang w:eastAsia="en-US"/>
        </w:rPr>
      </w:pPr>
      <w:r w:rsidRPr="00C6578D">
        <w:rPr>
          <w:rFonts w:eastAsia="Calibri"/>
          <w:lang w:eastAsia="en-US"/>
        </w:rPr>
        <w:t xml:space="preserve">Zadanie znajduje się w fazie koncepcyjnej polegającej na dostosowaniu zasilania </w:t>
      </w:r>
      <w:r w:rsidR="00DF1ED4" w:rsidRPr="00C6578D">
        <w:rPr>
          <w:rFonts w:eastAsia="Calibri"/>
          <w:lang w:eastAsia="en-US"/>
        </w:rPr>
        <w:t>M</w:t>
      </w:r>
      <w:r w:rsidRPr="00C6578D">
        <w:rPr>
          <w:rFonts w:eastAsia="Calibri"/>
          <w:lang w:eastAsia="en-US"/>
        </w:rPr>
        <w:t xml:space="preserve">iasta Legnicy </w:t>
      </w:r>
      <w:r w:rsidRPr="00C6578D">
        <w:rPr>
          <w:rFonts w:eastAsia="Calibri"/>
          <w:lang w:eastAsia="en-US"/>
        </w:rPr>
        <w:br/>
        <w:t>i rozbudowie mocy urządzeń wytwórczych w Elektrociepłowni Wydziału EC-4 (Spółki Energetyka), alternatywnie do obecnych źródeł ciepła WPEC. W roku 2017 powstanie analiza wariantowa zasilania oraz podjęta zostanie decyzja realizacyjna. Na obecnym etapie brak możliwości zdefiniowania parametrów ekonomicznych do przeprowadzenia pełnej analizy opłacalności inwestycji.</w:t>
      </w:r>
    </w:p>
    <w:p w:rsidR="00805310" w:rsidRPr="00C6578D" w:rsidRDefault="00805310" w:rsidP="00805310"/>
    <w:p w:rsidR="0023689D" w:rsidRPr="00402CF6" w:rsidRDefault="00DA4975" w:rsidP="00402CF6">
      <w:pPr>
        <w:pStyle w:val="Styl5"/>
        <w:numPr>
          <w:ilvl w:val="1"/>
          <w:numId w:val="75"/>
        </w:numPr>
        <w:rPr>
          <w:sz w:val="28"/>
        </w:rPr>
      </w:pPr>
      <w:bookmarkStart w:id="300" w:name="_Toc476568509"/>
      <w:bookmarkStart w:id="301" w:name="_Toc476640412"/>
      <w:bookmarkStart w:id="302" w:name="_Toc476641532"/>
      <w:bookmarkStart w:id="303" w:name="_Toc476641907"/>
      <w:bookmarkStart w:id="304" w:name="_Toc476642271"/>
      <w:bookmarkStart w:id="305" w:name="_Toc478729550"/>
      <w:bookmarkStart w:id="306" w:name="_Toc479071947"/>
      <w:bookmarkStart w:id="307" w:name="_Toc487020361"/>
      <w:bookmarkEnd w:id="292"/>
      <w:r w:rsidRPr="00402CF6">
        <w:rPr>
          <w:sz w:val="28"/>
        </w:rPr>
        <w:t>Zaopatrzenie w energię elektryczną</w:t>
      </w:r>
      <w:bookmarkStart w:id="308" w:name="_Toc478729409"/>
      <w:bookmarkStart w:id="309" w:name="_Toc478729551"/>
      <w:bookmarkStart w:id="310" w:name="_Toc479069075"/>
      <w:bookmarkStart w:id="311" w:name="_Toc479069216"/>
      <w:bookmarkStart w:id="312" w:name="_Toc479069357"/>
      <w:bookmarkStart w:id="313" w:name="_Toc479069498"/>
      <w:bookmarkStart w:id="314" w:name="_Toc479069639"/>
      <w:bookmarkStart w:id="315" w:name="_Toc479069780"/>
      <w:bookmarkStart w:id="316" w:name="_Toc479071948"/>
      <w:bookmarkStart w:id="317" w:name="_Toc479076626"/>
      <w:bookmarkStart w:id="318" w:name="_Toc479077207"/>
      <w:bookmarkStart w:id="319" w:name="_Toc479077433"/>
      <w:bookmarkStart w:id="320" w:name="_Toc479077574"/>
      <w:bookmarkStart w:id="321" w:name="_Toc479079289"/>
      <w:bookmarkStart w:id="322" w:name="_Toc479079444"/>
      <w:bookmarkStart w:id="323" w:name="_Toc479079599"/>
      <w:bookmarkStart w:id="324" w:name="_Toc479079754"/>
      <w:bookmarkStart w:id="325" w:name="_Toc479079909"/>
      <w:bookmarkStart w:id="326" w:name="_Toc479080063"/>
      <w:bookmarkStart w:id="327" w:name="_Toc479080587"/>
      <w:bookmarkStart w:id="328" w:name="_Toc479080758"/>
      <w:bookmarkStart w:id="329" w:name="_Toc479080928"/>
      <w:bookmarkStart w:id="330" w:name="_Toc479081099"/>
      <w:bookmarkStart w:id="331" w:name="_Toc479081251"/>
      <w:bookmarkStart w:id="332" w:name="_Toc479081401"/>
      <w:bookmarkStart w:id="333" w:name="_Toc479081547"/>
      <w:bookmarkStart w:id="334" w:name="_Toc479081692"/>
      <w:bookmarkStart w:id="335" w:name="_Toc476568510"/>
      <w:bookmarkStart w:id="336" w:name="_Toc476640413"/>
      <w:bookmarkStart w:id="337" w:name="_Toc476641533"/>
      <w:bookmarkStart w:id="338" w:name="_Toc476641908"/>
      <w:bookmarkStart w:id="339" w:name="_Toc47664227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806E51" w:rsidRPr="00C6578D" w:rsidRDefault="00F1018D" w:rsidP="00402CF6">
      <w:pPr>
        <w:pStyle w:val="Styl5"/>
        <w:numPr>
          <w:ilvl w:val="2"/>
          <w:numId w:val="75"/>
        </w:numPr>
      </w:pPr>
      <w:bookmarkStart w:id="340" w:name="_Toc478729410"/>
      <w:bookmarkStart w:id="341" w:name="_Toc478729552"/>
      <w:bookmarkStart w:id="342" w:name="_Toc479071949"/>
      <w:bookmarkStart w:id="343" w:name="_Toc478729554"/>
      <w:bookmarkStart w:id="344" w:name="_Toc479071951"/>
      <w:bookmarkStart w:id="345" w:name="_Toc487020362"/>
      <w:bookmarkEnd w:id="340"/>
      <w:bookmarkEnd w:id="341"/>
      <w:bookmarkEnd w:id="342"/>
      <w:r w:rsidRPr="00C6578D">
        <w:t>Stan istniejący</w:t>
      </w:r>
      <w:bookmarkEnd w:id="335"/>
      <w:bookmarkEnd w:id="336"/>
      <w:bookmarkEnd w:id="337"/>
      <w:bookmarkEnd w:id="338"/>
      <w:bookmarkEnd w:id="339"/>
      <w:bookmarkEnd w:id="343"/>
      <w:bookmarkEnd w:id="344"/>
      <w:bookmarkEnd w:id="345"/>
    </w:p>
    <w:p w:rsidR="004B4D0D" w:rsidRPr="00C6578D" w:rsidRDefault="00D05774" w:rsidP="0061667B">
      <w:pPr>
        <w:autoSpaceDE w:val="0"/>
        <w:autoSpaceDN w:val="0"/>
        <w:adjustRightInd w:val="0"/>
        <w:spacing w:after="0" w:line="276" w:lineRule="auto"/>
        <w:rPr>
          <w:rFonts w:eastAsia="Calibri"/>
          <w:lang w:eastAsia="en-US"/>
        </w:rPr>
      </w:pPr>
      <w:r w:rsidRPr="00C6578D">
        <w:rPr>
          <w:rFonts w:eastAsia="Calibri"/>
          <w:lang w:eastAsia="en-US"/>
        </w:rPr>
        <w:t xml:space="preserve">Dystrybutorem sieci </w:t>
      </w:r>
      <w:r w:rsidR="00103B53" w:rsidRPr="00C6578D">
        <w:rPr>
          <w:rFonts w:eastAsia="Calibri"/>
          <w:lang w:eastAsia="en-US"/>
        </w:rPr>
        <w:t xml:space="preserve">elektroenergetycznych na terenie </w:t>
      </w:r>
      <w:r w:rsidR="00DF1ED4" w:rsidRPr="00C6578D">
        <w:rPr>
          <w:rFonts w:eastAsia="Calibri"/>
          <w:lang w:eastAsia="en-US"/>
        </w:rPr>
        <w:t>M</w:t>
      </w:r>
      <w:r w:rsidR="00034030" w:rsidRPr="00C6578D">
        <w:rPr>
          <w:rFonts w:eastAsia="Calibri"/>
          <w:lang w:eastAsia="en-US"/>
        </w:rPr>
        <w:t xml:space="preserve">iasta </w:t>
      </w:r>
      <w:r w:rsidR="00103B53" w:rsidRPr="00C6578D">
        <w:rPr>
          <w:rFonts w:eastAsia="Calibri"/>
          <w:lang w:eastAsia="en-US"/>
        </w:rPr>
        <w:t xml:space="preserve">jest </w:t>
      </w:r>
      <w:r w:rsidR="005F067E" w:rsidRPr="00C6578D">
        <w:rPr>
          <w:rFonts w:eastAsia="Calibri"/>
          <w:lang w:eastAsia="en-US"/>
        </w:rPr>
        <w:t>TAURON Dystrybucja</w:t>
      </w:r>
      <w:r w:rsidR="00296D25" w:rsidRPr="00C6578D">
        <w:rPr>
          <w:rFonts w:eastAsia="Calibri"/>
          <w:lang w:eastAsia="en-US"/>
        </w:rPr>
        <w:t>,</w:t>
      </w:r>
      <w:r w:rsidR="005F067E" w:rsidRPr="00C6578D">
        <w:rPr>
          <w:rFonts w:eastAsia="Calibri"/>
          <w:lang w:eastAsia="en-US"/>
        </w:rPr>
        <w:t xml:space="preserve"> Oddział </w:t>
      </w:r>
      <w:r w:rsidR="00034030" w:rsidRPr="00C6578D">
        <w:rPr>
          <w:rFonts w:eastAsia="Calibri"/>
          <w:lang w:eastAsia="en-US"/>
        </w:rPr>
        <w:br/>
      </w:r>
      <w:r w:rsidR="005F067E" w:rsidRPr="00C6578D">
        <w:rPr>
          <w:rFonts w:eastAsia="Calibri"/>
          <w:lang w:eastAsia="en-US"/>
        </w:rPr>
        <w:t xml:space="preserve">w </w:t>
      </w:r>
      <w:r w:rsidR="00034030" w:rsidRPr="00C6578D">
        <w:rPr>
          <w:rFonts w:eastAsia="Calibri"/>
          <w:lang w:eastAsia="en-US"/>
        </w:rPr>
        <w:t>Legnicy</w:t>
      </w:r>
      <w:r w:rsidR="005F067E" w:rsidRPr="00C6578D">
        <w:rPr>
          <w:rFonts w:eastAsia="Calibri"/>
          <w:lang w:eastAsia="en-US"/>
        </w:rPr>
        <w:t xml:space="preserve">. </w:t>
      </w:r>
    </w:p>
    <w:p w:rsidR="001B3837" w:rsidRPr="00C6578D" w:rsidRDefault="00DF1ED4" w:rsidP="0061667B">
      <w:pPr>
        <w:autoSpaceDE w:val="0"/>
        <w:autoSpaceDN w:val="0"/>
        <w:adjustRightInd w:val="0"/>
        <w:spacing w:after="0" w:line="276" w:lineRule="auto"/>
        <w:rPr>
          <w:rFonts w:eastAsia="Calibri"/>
          <w:lang w:eastAsia="en-US"/>
        </w:rPr>
      </w:pPr>
      <w:r w:rsidRPr="00C6578D">
        <w:rPr>
          <w:rFonts w:eastAsia="Calibri"/>
          <w:lang w:eastAsia="en-US"/>
        </w:rPr>
        <w:t>W granicach</w:t>
      </w:r>
      <w:r w:rsidR="00034030" w:rsidRPr="00C6578D">
        <w:rPr>
          <w:rFonts w:eastAsia="Calibri"/>
          <w:lang w:eastAsia="en-US"/>
        </w:rPr>
        <w:t xml:space="preserve"> </w:t>
      </w:r>
      <w:r w:rsidR="0061667B" w:rsidRPr="00C6578D">
        <w:rPr>
          <w:rFonts w:eastAsia="Calibri"/>
          <w:lang w:eastAsia="en-US"/>
        </w:rPr>
        <w:t>M</w:t>
      </w:r>
      <w:r w:rsidR="00034030" w:rsidRPr="00C6578D">
        <w:rPr>
          <w:rFonts w:eastAsia="Calibri"/>
          <w:lang w:eastAsia="en-US"/>
        </w:rPr>
        <w:t>iasta zlokalizowane są sieci wysokiego, średniego i niskiego napięcia</w:t>
      </w:r>
      <w:r w:rsidRPr="00C6578D">
        <w:rPr>
          <w:rFonts w:eastAsia="Calibri"/>
          <w:lang w:eastAsia="en-US"/>
        </w:rPr>
        <w:t xml:space="preserve"> oraz stacje transformatorowe 20/0,4 kV oraz 110/20 kV</w:t>
      </w:r>
      <w:r w:rsidR="00034030" w:rsidRPr="00C6578D">
        <w:rPr>
          <w:rFonts w:eastAsia="Calibri"/>
          <w:lang w:eastAsia="en-US"/>
        </w:rPr>
        <w:t xml:space="preserve">. Stan techniczny sieci jest dobry. </w:t>
      </w:r>
    </w:p>
    <w:p w:rsidR="001B3837" w:rsidRPr="00C6578D" w:rsidRDefault="001B3837" w:rsidP="0061667B">
      <w:pPr>
        <w:autoSpaceDE w:val="0"/>
        <w:autoSpaceDN w:val="0"/>
        <w:adjustRightInd w:val="0"/>
        <w:spacing w:after="0" w:line="276" w:lineRule="auto"/>
        <w:rPr>
          <w:rFonts w:eastAsia="Calibri"/>
          <w:lang w:eastAsia="en-US"/>
        </w:rPr>
      </w:pPr>
      <w:r w:rsidRPr="00C6578D">
        <w:rPr>
          <w:rFonts w:eastAsia="Calibri"/>
          <w:lang w:eastAsia="en-US"/>
        </w:rPr>
        <w:t xml:space="preserve">Obiekty </w:t>
      </w:r>
      <w:r w:rsidR="00DF1ED4" w:rsidRPr="00C6578D">
        <w:rPr>
          <w:rFonts w:eastAsia="Calibri"/>
          <w:lang w:eastAsia="en-US"/>
        </w:rPr>
        <w:t>w Mieście</w:t>
      </w:r>
      <w:r w:rsidRPr="00C6578D">
        <w:rPr>
          <w:rFonts w:eastAsia="Calibri"/>
          <w:lang w:eastAsia="en-US"/>
        </w:rPr>
        <w:t xml:space="preserve"> są zasilane w energię elektryczną ze stacji elektroenergetycznych 110/20kV (GPZ) przyłączonych do linii dystrybucyjnych 110 kV. Stacja transformatorowa GPZ ma za zadanie obniżenie wysokiego napięcia (110 kV) na napięcie średnie (20 kV) i wprowadzenie energii w lokalną sieć rozdzielczą średniego napięcia 20 kV zasilającą odbiorców przemysłowych i komunalnych.</w:t>
      </w:r>
    </w:p>
    <w:p w:rsidR="009F4C34" w:rsidRPr="00C6578D" w:rsidRDefault="009F4C34" w:rsidP="00AB69CA">
      <w:pPr>
        <w:autoSpaceDE w:val="0"/>
        <w:autoSpaceDN w:val="0"/>
        <w:adjustRightInd w:val="0"/>
        <w:spacing w:before="0" w:after="0" w:line="276" w:lineRule="auto"/>
        <w:rPr>
          <w:rFonts w:eastAsia="Calibri"/>
          <w:lang w:eastAsia="en-US"/>
        </w:rPr>
      </w:pPr>
      <w:r w:rsidRPr="00C6578D">
        <w:rPr>
          <w:rFonts w:eastAsia="Calibri"/>
          <w:lang w:eastAsia="en-US"/>
        </w:rPr>
        <w:t xml:space="preserve">Stawki opłat dla obszaru </w:t>
      </w:r>
      <w:r w:rsidR="001B3837" w:rsidRPr="00C6578D">
        <w:rPr>
          <w:rFonts w:eastAsia="Calibri"/>
          <w:lang w:eastAsia="en-US"/>
        </w:rPr>
        <w:t>legnickiego</w:t>
      </w:r>
      <w:r w:rsidRPr="00C6578D">
        <w:rPr>
          <w:rFonts w:eastAsia="Calibri"/>
          <w:lang w:eastAsia="en-US"/>
        </w:rPr>
        <w:t xml:space="preserve"> dostępne są na stronie internetowej Dystrybutora: </w:t>
      </w:r>
      <w:hyperlink r:id="rId21" w:history="1">
        <w:r w:rsidR="004B4D0D" w:rsidRPr="00C6578D">
          <w:rPr>
            <w:rFonts w:eastAsia="Calibri"/>
            <w:u w:val="single"/>
            <w:lang w:eastAsia="en-US"/>
          </w:rPr>
          <w:t>http://www.tauron-dystrybucja.pl/SiteCollectionDocuments/taryfa-dystrybucyjna-2017.pdf</w:t>
        </w:r>
      </w:hyperlink>
    </w:p>
    <w:p w:rsidR="004B4D0D" w:rsidRPr="00C6578D" w:rsidRDefault="006F5518" w:rsidP="001B3837">
      <w:pPr>
        <w:rPr>
          <w:rFonts w:eastAsia="Calibri"/>
        </w:rPr>
      </w:pPr>
      <w:r w:rsidRPr="00C6578D">
        <w:rPr>
          <w:rFonts w:eastAsia="Calibri"/>
        </w:rPr>
        <w:t xml:space="preserve">Informacje dotyczące podmiotów ubiegających się o przyłączenie źródeł do sieci elektroenergetycznej </w:t>
      </w:r>
      <w:r w:rsidR="00331BAC">
        <w:rPr>
          <w:rFonts w:eastAsia="Calibri"/>
        </w:rPr>
        <w:br/>
      </w:r>
      <w:r w:rsidRPr="00C6578D">
        <w:rPr>
          <w:rFonts w:eastAsia="Calibri"/>
        </w:rPr>
        <w:t xml:space="preserve">o napięciu znamionowym wyższym niż 1 kV (zgodnie z Ustawą Prawo Energetyczne art. 7, ust. 8l) TAURON Dystrybucja S.A. (stan na dzień </w:t>
      </w:r>
      <w:r w:rsidR="007728A5" w:rsidRPr="00C6578D">
        <w:rPr>
          <w:rFonts w:eastAsia="Calibri"/>
        </w:rPr>
        <w:t>30</w:t>
      </w:r>
      <w:r w:rsidRPr="00C6578D">
        <w:rPr>
          <w:rFonts w:eastAsia="Calibri"/>
        </w:rPr>
        <w:t>.0</w:t>
      </w:r>
      <w:r w:rsidR="007728A5" w:rsidRPr="00C6578D">
        <w:rPr>
          <w:rFonts w:eastAsia="Calibri"/>
        </w:rPr>
        <w:t>6</w:t>
      </w:r>
      <w:r w:rsidRPr="00C6578D">
        <w:rPr>
          <w:rFonts w:eastAsia="Calibri"/>
        </w:rPr>
        <w:t>.2017 r.):</w:t>
      </w:r>
    </w:p>
    <w:p w:rsidR="00926D92" w:rsidRPr="00C6578D" w:rsidRDefault="00034030" w:rsidP="00FE5956">
      <w:pPr>
        <w:numPr>
          <w:ilvl w:val="0"/>
          <w:numId w:val="52"/>
        </w:numPr>
        <w:autoSpaceDE w:val="0"/>
        <w:autoSpaceDN w:val="0"/>
        <w:adjustRightInd w:val="0"/>
        <w:spacing w:before="0" w:after="0" w:line="276" w:lineRule="auto"/>
      </w:pPr>
      <w:r w:rsidRPr="00C6578D">
        <w:t>elektrownia słoneczna</w:t>
      </w:r>
      <w:r w:rsidR="006F5518" w:rsidRPr="00C6578D">
        <w:t xml:space="preserve"> – moc przyłęczeniowa</w:t>
      </w:r>
      <w:r w:rsidRPr="00C6578D">
        <w:t xml:space="preserve"> 490,68 kW</w:t>
      </w:r>
      <w:r w:rsidR="00933141" w:rsidRPr="00C6578D">
        <w:t xml:space="preserve">, data zawarcia umowy o przyłączenie do sieci </w:t>
      </w:r>
      <w:r w:rsidRPr="00C6578D">
        <w:t>2016-08-31</w:t>
      </w:r>
      <w:r w:rsidR="006F5518" w:rsidRPr="00C6578D">
        <w:t>,</w:t>
      </w:r>
    </w:p>
    <w:p w:rsidR="006F5518" w:rsidRPr="00C6578D" w:rsidRDefault="006F5518" w:rsidP="00FE5956">
      <w:pPr>
        <w:numPr>
          <w:ilvl w:val="0"/>
          <w:numId w:val="52"/>
        </w:numPr>
        <w:autoSpaceDE w:val="0"/>
        <w:autoSpaceDN w:val="0"/>
        <w:adjustRightInd w:val="0"/>
        <w:spacing w:before="0" w:after="0" w:line="276" w:lineRule="auto"/>
      </w:pPr>
      <w:r w:rsidRPr="00C6578D">
        <w:t>elektrownia słoneczna</w:t>
      </w:r>
      <w:r w:rsidR="00933141" w:rsidRPr="00C6578D">
        <w:t xml:space="preserve"> - moc przyłęczeniowa </w:t>
      </w:r>
      <w:r w:rsidRPr="00C6578D">
        <w:t>950 kW</w:t>
      </w:r>
      <w:r w:rsidR="00933141" w:rsidRPr="00C6578D">
        <w:t>,</w:t>
      </w:r>
      <w:r w:rsidRPr="00C6578D">
        <w:t xml:space="preserve"> </w:t>
      </w:r>
      <w:r w:rsidR="00933141" w:rsidRPr="00C6578D">
        <w:t xml:space="preserve">data zawarcia umowy o przyłączenie do sieci </w:t>
      </w:r>
      <w:r w:rsidRPr="00C6578D">
        <w:t>2015-10-27</w:t>
      </w:r>
      <w:r w:rsidR="00933141" w:rsidRPr="00C6578D">
        <w:t>,</w:t>
      </w:r>
    </w:p>
    <w:p w:rsidR="006F5518" w:rsidRPr="00C6578D" w:rsidRDefault="006F5518" w:rsidP="00FE5956">
      <w:pPr>
        <w:numPr>
          <w:ilvl w:val="0"/>
          <w:numId w:val="52"/>
        </w:numPr>
        <w:autoSpaceDE w:val="0"/>
        <w:autoSpaceDN w:val="0"/>
        <w:adjustRightInd w:val="0"/>
        <w:spacing w:before="0" w:after="0" w:line="276" w:lineRule="auto"/>
      </w:pPr>
      <w:r w:rsidRPr="00C6578D">
        <w:t xml:space="preserve">elektrownia słoneczna </w:t>
      </w:r>
      <w:r w:rsidR="00933141" w:rsidRPr="00C6578D">
        <w:t xml:space="preserve">- moc przyłęczeniowa </w:t>
      </w:r>
      <w:r w:rsidRPr="00C6578D">
        <w:t>900</w:t>
      </w:r>
      <w:r w:rsidR="00933141" w:rsidRPr="00C6578D">
        <w:t xml:space="preserve"> kW,</w:t>
      </w:r>
      <w:r w:rsidRPr="00C6578D">
        <w:t xml:space="preserve"> </w:t>
      </w:r>
      <w:r w:rsidR="00256B92" w:rsidRPr="00C6578D">
        <w:t xml:space="preserve">data zawarcia umowy o przyłączenie do sieci </w:t>
      </w:r>
      <w:r w:rsidRPr="00C6578D">
        <w:t>2015-10-26</w:t>
      </w:r>
      <w:r w:rsidR="00256B92" w:rsidRPr="00C6578D">
        <w:t>,</w:t>
      </w:r>
    </w:p>
    <w:p w:rsidR="006F5518" w:rsidRPr="00C6578D" w:rsidRDefault="006F5518" w:rsidP="00FE5956">
      <w:pPr>
        <w:numPr>
          <w:ilvl w:val="0"/>
          <w:numId w:val="52"/>
        </w:numPr>
        <w:autoSpaceDE w:val="0"/>
        <w:autoSpaceDN w:val="0"/>
        <w:adjustRightInd w:val="0"/>
        <w:spacing w:before="0" w:after="0" w:line="276" w:lineRule="auto"/>
      </w:pPr>
      <w:r w:rsidRPr="00C6578D">
        <w:t xml:space="preserve">elektrownia słoneczna </w:t>
      </w:r>
      <w:r w:rsidR="00933141" w:rsidRPr="00C6578D">
        <w:t xml:space="preserve"> - moc przyłęczeniowa </w:t>
      </w:r>
      <w:r w:rsidRPr="00C6578D">
        <w:t>1000</w:t>
      </w:r>
      <w:r w:rsidR="00933141" w:rsidRPr="00C6578D">
        <w:t xml:space="preserve"> kW,</w:t>
      </w:r>
      <w:r w:rsidRPr="00C6578D">
        <w:t xml:space="preserve"> </w:t>
      </w:r>
      <w:r w:rsidR="00256B92" w:rsidRPr="00C6578D">
        <w:t xml:space="preserve">data zawarcia umowy o przyłączenie do sieci </w:t>
      </w:r>
      <w:r w:rsidRPr="00C6578D">
        <w:t>2014-05-19</w:t>
      </w:r>
      <w:r w:rsidR="00256B92" w:rsidRPr="00C6578D">
        <w:t>,</w:t>
      </w:r>
    </w:p>
    <w:p w:rsidR="00034030" w:rsidRPr="00C6578D" w:rsidRDefault="006F5518" w:rsidP="00FE5956">
      <w:pPr>
        <w:numPr>
          <w:ilvl w:val="0"/>
          <w:numId w:val="52"/>
        </w:numPr>
        <w:autoSpaceDE w:val="0"/>
        <w:autoSpaceDN w:val="0"/>
        <w:adjustRightInd w:val="0"/>
        <w:spacing w:before="0" w:after="0" w:line="276" w:lineRule="auto"/>
      </w:pPr>
      <w:r w:rsidRPr="00C6578D">
        <w:t xml:space="preserve">elektrownia biogazowa </w:t>
      </w:r>
      <w:r w:rsidR="00933141" w:rsidRPr="00C6578D">
        <w:t xml:space="preserve">- moc przyłęczeniowa </w:t>
      </w:r>
      <w:r w:rsidRPr="00C6578D">
        <w:t>400</w:t>
      </w:r>
      <w:r w:rsidR="00933141" w:rsidRPr="00C6578D">
        <w:t xml:space="preserve"> kW,</w:t>
      </w:r>
      <w:r w:rsidRPr="00C6578D">
        <w:t xml:space="preserve"> </w:t>
      </w:r>
      <w:r w:rsidR="00256B92" w:rsidRPr="00C6578D">
        <w:t xml:space="preserve">data zawarcia umowy o przyłączenie do sieci </w:t>
      </w:r>
      <w:r w:rsidRPr="00C6578D">
        <w:t>2012-02-17</w:t>
      </w:r>
      <w:r w:rsidR="00256B92" w:rsidRPr="00C6578D">
        <w:t>,</w:t>
      </w:r>
    </w:p>
    <w:p w:rsidR="006F5518" w:rsidRPr="00C6578D" w:rsidRDefault="006F5518" w:rsidP="004D6932">
      <w:pPr>
        <w:numPr>
          <w:ilvl w:val="0"/>
          <w:numId w:val="52"/>
        </w:numPr>
        <w:autoSpaceDE w:val="0"/>
        <w:autoSpaceDN w:val="0"/>
        <w:adjustRightInd w:val="0"/>
        <w:spacing w:before="0" w:after="0" w:line="276" w:lineRule="auto"/>
      </w:pPr>
      <w:r w:rsidRPr="00C6578D">
        <w:t>elektrownia wodna przepływowa</w:t>
      </w:r>
      <w:r w:rsidR="00933141" w:rsidRPr="00C6578D">
        <w:t xml:space="preserve"> - moc przyłęczeniowa </w:t>
      </w:r>
      <w:r w:rsidRPr="00C6578D">
        <w:t xml:space="preserve">110 </w:t>
      </w:r>
      <w:r w:rsidR="00933141" w:rsidRPr="00C6578D">
        <w:t xml:space="preserve">kW, </w:t>
      </w:r>
      <w:r w:rsidR="00256B92" w:rsidRPr="00C6578D">
        <w:t xml:space="preserve">data wydania warunków przyłączenia </w:t>
      </w:r>
      <w:r w:rsidRPr="00C6578D">
        <w:t>2017-01-20</w:t>
      </w:r>
      <w:r w:rsidR="00256B92" w:rsidRPr="00C6578D">
        <w:t>,</w:t>
      </w:r>
      <w:r w:rsidR="004D6932" w:rsidRPr="00C6578D">
        <w:t xml:space="preserve"> data zawarcia umowy o przyłączenie do sieci 02.06.2017 r.,</w:t>
      </w:r>
    </w:p>
    <w:p w:rsidR="006F5518" w:rsidRPr="00C6578D" w:rsidRDefault="006F5518" w:rsidP="00FE5956">
      <w:pPr>
        <w:numPr>
          <w:ilvl w:val="0"/>
          <w:numId w:val="52"/>
        </w:numPr>
        <w:autoSpaceDE w:val="0"/>
        <w:autoSpaceDN w:val="0"/>
        <w:adjustRightInd w:val="0"/>
        <w:spacing w:before="0" w:after="0" w:line="276" w:lineRule="auto"/>
      </w:pPr>
      <w:r w:rsidRPr="00C6578D">
        <w:t xml:space="preserve">elektrownia kogeneracyjna </w:t>
      </w:r>
      <w:r w:rsidR="00933141" w:rsidRPr="00C6578D">
        <w:t xml:space="preserve">- moc przyłęczeniowa </w:t>
      </w:r>
      <w:r w:rsidRPr="00C6578D">
        <w:t>8267</w:t>
      </w:r>
      <w:r w:rsidR="00933141" w:rsidRPr="00C6578D">
        <w:t xml:space="preserve"> kW,</w:t>
      </w:r>
      <w:r w:rsidRPr="00C6578D">
        <w:t xml:space="preserve"> </w:t>
      </w:r>
      <w:r w:rsidR="00256B92" w:rsidRPr="00C6578D">
        <w:t xml:space="preserve">data wydania warunków przyłączenia </w:t>
      </w:r>
      <w:r w:rsidRPr="00C6578D">
        <w:t>2016-08-24</w:t>
      </w:r>
      <w:r w:rsidR="002250D6" w:rsidRPr="00C6578D">
        <w:t>,</w:t>
      </w:r>
    </w:p>
    <w:p w:rsidR="006F5518" w:rsidRPr="00C6578D" w:rsidRDefault="006F5518" w:rsidP="00FE5956">
      <w:pPr>
        <w:numPr>
          <w:ilvl w:val="0"/>
          <w:numId w:val="52"/>
        </w:numPr>
        <w:autoSpaceDE w:val="0"/>
        <w:autoSpaceDN w:val="0"/>
        <w:adjustRightInd w:val="0"/>
        <w:spacing w:before="0" w:after="0" w:line="276" w:lineRule="auto"/>
      </w:pPr>
      <w:r w:rsidRPr="00C6578D">
        <w:t>elektrownia słoneczna</w:t>
      </w:r>
      <w:r w:rsidR="00933141" w:rsidRPr="00C6578D">
        <w:t xml:space="preserve"> - moc przyłęczeniowa </w:t>
      </w:r>
      <w:r w:rsidRPr="00C6578D">
        <w:t xml:space="preserve">5000 </w:t>
      </w:r>
      <w:r w:rsidR="00933141" w:rsidRPr="00C6578D">
        <w:t xml:space="preserve">kW, </w:t>
      </w:r>
      <w:r w:rsidR="00256B92" w:rsidRPr="00C6578D">
        <w:t xml:space="preserve">data wydania warunków przyłączenia </w:t>
      </w:r>
      <w:r w:rsidRPr="00C6578D">
        <w:t>2015-07-24</w:t>
      </w:r>
      <w:r w:rsidR="00256B92" w:rsidRPr="00C6578D">
        <w:t>.</w:t>
      </w:r>
    </w:p>
    <w:p w:rsidR="00256B92" w:rsidRPr="00C6578D" w:rsidRDefault="00256B92" w:rsidP="00AB69CA">
      <w:pPr>
        <w:autoSpaceDE w:val="0"/>
        <w:autoSpaceDN w:val="0"/>
        <w:adjustRightInd w:val="0"/>
        <w:spacing w:before="0" w:after="0" w:line="276" w:lineRule="auto"/>
        <w:rPr>
          <w:rFonts w:eastAsia="Calibri"/>
          <w:color w:val="4472C4"/>
          <w:lang w:eastAsia="en-US"/>
        </w:rPr>
      </w:pPr>
    </w:p>
    <w:p w:rsidR="00E06872" w:rsidRPr="00C6578D" w:rsidRDefault="00806E51" w:rsidP="00402CF6">
      <w:pPr>
        <w:pStyle w:val="Styl5"/>
        <w:numPr>
          <w:ilvl w:val="2"/>
          <w:numId w:val="75"/>
        </w:numPr>
      </w:pPr>
      <w:bookmarkStart w:id="346" w:name="_Toc476568512"/>
      <w:bookmarkStart w:id="347" w:name="_Toc476640415"/>
      <w:bookmarkStart w:id="348" w:name="_Toc476641535"/>
      <w:bookmarkStart w:id="349" w:name="_Toc476641910"/>
      <w:bookmarkStart w:id="350" w:name="_Toc476642274"/>
      <w:bookmarkStart w:id="351" w:name="_Toc478729556"/>
      <w:bookmarkStart w:id="352" w:name="_Toc479071953"/>
      <w:bookmarkStart w:id="353" w:name="_Toc487020363"/>
      <w:r w:rsidRPr="00C6578D">
        <w:t>Zużycie energii elektrycznej</w:t>
      </w:r>
      <w:bookmarkEnd w:id="346"/>
      <w:bookmarkEnd w:id="347"/>
      <w:bookmarkEnd w:id="348"/>
      <w:bookmarkEnd w:id="349"/>
      <w:bookmarkEnd w:id="350"/>
      <w:bookmarkEnd w:id="351"/>
      <w:bookmarkEnd w:id="352"/>
      <w:bookmarkEnd w:id="353"/>
    </w:p>
    <w:p w:rsidR="007C0A9D" w:rsidRPr="00C6578D" w:rsidRDefault="00356B50" w:rsidP="00D13493">
      <w:pPr>
        <w:tabs>
          <w:tab w:val="left" w:pos="741"/>
        </w:tabs>
        <w:spacing w:line="276" w:lineRule="auto"/>
      </w:pPr>
      <w:r w:rsidRPr="00C6578D">
        <w:t>Według</w:t>
      </w:r>
      <w:r w:rsidR="007E6984" w:rsidRPr="00C6578D">
        <w:t xml:space="preserve"> danych otrzymanych od TAURON Dystrybucja Oddział w </w:t>
      </w:r>
      <w:r w:rsidR="001B3837" w:rsidRPr="00C6578D">
        <w:t>Legnicy</w:t>
      </w:r>
      <w:r w:rsidR="007E6984" w:rsidRPr="00C6578D">
        <w:t xml:space="preserve">, zużycie energii w </w:t>
      </w:r>
      <w:r w:rsidR="00355734" w:rsidRPr="00C6578D">
        <w:t>M</w:t>
      </w:r>
      <w:r w:rsidR="007E6984" w:rsidRPr="00C6578D">
        <w:t>ieście na wyniosło w 201</w:t>
      </w:r>
      <w:r w:rsidR="001B3837" w:rsidRPr="00C6578D">
        <w:t>6</w:t>
      </w:r>
      <w:r w:rsidR="007E6984" w:rsidRPr="00C6578D">
        <w:t xml:space="preserve"> r. </w:t>
      </w:r>
      <w:r w:rsidR="001B3837" w:rsidRPr="00C6578D">
        <w:t>438 329 MWh.</w:t>
      </w:r>
      <w:r w:rsidR="000B1487" w:rsidRPr="00C6578D">
        <w:t xml:space="preserve"> W porównaniu do roku 2013 nastąpił spadek zużycia energii elektrycznej o ok. 2%. </w:t>
      </w:r>
    </w:p>
    <w:p w:rsidR="00797A4A" w:rsidRPr="00C6578D" w:rsidRDefault="00797A4A" w:rsidP="00D13493">
      <w:pPr>
        <w:tabs>
          <w:tab w:val="left" w:pos="741"/>
        </w:tabs>
        <w:spacing w:line="276" w:lineRule="auto"/>
      </w:pPr>
    </w:p>
    <w:p w:rsidR="00F3216E" w:rsidRPr="00C6578D" w:rsidRDefault="00A91055" w:rsidP="00402CF6">
      <w:pPr>
        <w:pStyle w:val="Styl5"/>
        <w:numPr>
          <w:ilvl w:val="2"/>
          <w:numId w:val="75"/>
        </w:numPr>
      </w:pPr>
      <w:bookmarkStart w:id="354" w:name="_Toc476568513"/>
      <w:bookmarkStart w:id="355" w:name="_Toc476640416"/>
      <w:bookmarkStart w:id="356" w:name="_Toc476641536"/>
      <w:bookmarkStart w:id="357" w:name="_Toc476641911"/>
      <w:bookmarkStart w:id="358" w:name="_Toc476642275"/>
      <w:bookmarkStart w:id="359" w:name="_Toc478729557"/>
      <w:bookmarkStart w:id="360" w:name="_Toc479071954"/>
      <w:bookmarkStart w:id="361" w:name="_Toc487020364"/>
      <w:r w:rsidRPr="00C6578D">
        <w:t>Kierunki rozwoju</w:t>
      </w:r>
      <w:bookmarkEnd w:id="354"/>
      <w:bookmarkEnd w:id="355"/>
      <w:bookmarkEnd w:id="356"/>
      <w:bookmarkEnd w:id="357"/>
      <w:bookmarkEnd w:id="358"/>
      <w:bookmarkEnd w:id="359"/>
      <w:bookmarkEnd w:id="360"/>
      <w:bookmarkEnd w:id="361"/>
    </w:p>
    <w:p w:rsidR="00F3216E" w:rsidRPr="00C6578D" w:rsidRDefault="009429E6" w:rsidP="0061667B">
      <w:pPr>
        <w:autoSpaceDE w:val="0"/>
        <w:autoSpaceDN w:val="0"/>
        <w:adjustRightInd w:val="0"/>
        <w:spacing w:after="0" w:line="276" w:lineRule="auto"/>
        <w:rPr>
          <w:rFonts w:eastAsia="Calibri"/>
          <w:lang w:eastAsia="en-US"/>
        </w:rPr>
      </w:pPr>
      <w:r w:rsidRPr="00C6578D">
        <w:rPr>
          <w:rFonts w:eastAsia="Calibri"/>
          <w:lang w:eastAsia="en-US"/>
        </w:rPr>
        <w:t>TA</w:t>
      </w:r>
      <w:r w:rsidR="00E64F38" w:rsidRPr="00C6578D">
        <w:rPr>
          <w:rFonts w:eastAsia="Calibri"/>
          <w:lang w:eastAsia="en-US"/>
        </w:rPr>
        <w:t xml:space="preserve">URON Dystrybucja S.A. Oddział </w:t>
      </w:r>
      <w:r w:rsidR="00C424D6" w:rsidRPr="00C6578D">
        <w:rPr>
          <w:rFonts w:eastAsia="Calibri"/>
          <w:lang w:eastAsia="en-US"/>
        </w:rPr>
        <w:t xml:space="preserve">w </w:t>
      </w:r>
      <w:r w:rsidR="00C119F6" w:rsidRPr="00C6578D">
        <w:rPr>
          <w:rFonts w:eastAsia="Calibri"/>
          <w:lang w:eastAsia="en-US"/>
        </w:rPr>
        <w:t>Legnicy</w:t>
      </w:r>
      <w:r w:rsidR="00C424D6" w:rsidRPr="00C6578D">
        <w:rPr>
          <w:rFonts w:eastAsia="Calibri"/>
          <w:lang w:eastAsia="en-US"/>
        </w:rPr>
        <w:t xml:space="preserve"> w</w:t>
      </w:r>
      <w:r w:rsidRPr="00C6578D">
        <w:rPr>
          <w:rFonts w:eastAsia="Calibri"/>
          <w:lang w:eastAsia="en-US"/>
        </w:rPr>
        <w:t xml:space="preserve"> latach </w:t>
      </w:r>
      <w:r w:rsidR="008A2874" w:rsidRPr="00C6578D">
        <w:rPr>
          <w:rFonts w:eastAsia="Calibri"/>
          <w:lang w:eastAsia="en-US"/>
        </w:rPr>
        <w:t>2017-20</w:t>
      </w:r>
      <w:r w:rsidR="00B91705" w:rsidRPr="00C6578D">
        <w:rPr>
          <w:rFonts w:eastAsia="Calibri"/>
          <w:lang w:eastAsia="en-US"/>
        </w:rPr>
        <w:t>3</w:t>
      </w:r>
      <w:r w:rsidR="00BC01BA" w:rsidRPr="00C6578D">
        <w:rPr>
          <w:rFonts w:eastAsia="Calibri"/>
          <w:lang w:eastAsia="en-US"/>
        </w:rPr>
        <w:t>0</w:t>
      </w:r>
      <w:r w:rsidR="008A2874" w:rsidRPr="00C6578D">
        <w:rPr>
          <w:rFonts w:eastAsia="Calibri"/>
          <w:lang w:eastAsia="en-US"/>
        </w:rPr>
        <w:t xml:space="preserve"> </w:t>
      </w:r>
      <w:r w:rsidR="003B1FCA" w:rsidRPr="00C6578D">
        <w:rPr>
          <w:rFonts w:eastAsia="Calibri"/>
          <w:lang w:eastAsia="en-US"/>
        </w:rPr>
        <w:t>planuje</w:t>
      </w:r>
      <w:r w:rsidR="00E64F38" w:rsidRPr="00C6578D">
        <w:rPr>
          <w:rFonts w:eastAsia="Calibri"/>
          <w:lang w:eastAsia="en-US"/>
        </w:rPr>
        <w:t xml:space="preserve"> zadania z zakresu </w:t>
      </w:r>
      <w:r w:rsidR="008A2874" w:rsidRPr="00C6578D">
        <w:rPr>
          <w:rFonts w:eastAsia="Calibri"/>
          <w:lang w:eastAsia="en-US"/>
        </w:rPr>
        <w:t xml:space="preserve">przyłączenia nowych odbiorców, </w:t>
      </w:r>
      <w:r w:rsidR="00B91705" w:rsidRPr="00C6578D">
        <w:rPr>
          <w:rFonts w:eastAsia="Calibri"/>
          <w:lang w:eastAsia="en-US"/>
        </w:rPr>
        <w:t xml:space="preserve">rozbudowy sieci niskiego i średniego napięcia, budowy stacji transformatorowych, </w:t>
      </w:r>
      <w:r w:rsidR="00E64F38" w:rsidRPr="00C6578D">
        <w:rPr>
          <w:rFonts w:eastAsia="Calibri"/>
          <w:lang w:eastAsia="en-US"/>
        </w:rPr>
        <w:t xml:space="preserve">modernizacji </w:t>
      </w:r>
      <w:r w:rsidR="008A2874" w:rsidRPr="00C6578D">
        <w:rPr>
          <w:rFonts w:eastAsia="Calibri"/>
          <w:lang w:eastAsia="en-US"/>
        </w:rPr>
        <w:t>istniejącej infrastruktury en</w:t>
      </w:r>
      <w:r w:rsidR="00B91705" w:rsidRPr="00C6578D">
        <w:rPr>
          <w:rFonts w:eastAsia="Calibri"/>
          <w:lang w:eastAsia="en-US"/>
        </w:rPr>
        <w:t>ergetycznej (w tym przyłączy, sieci</w:t>
      </w:r>
      <w:r w:rsidR="007D3140" w:rsidRPr="00C6578D">
        <w:rPr>
          <w:rFonts w:eastAsia="Calibri"/>
          <w:lang w:eastAsia="en-US"/>
        </w:rPr>
        <w:t xml:space="preserve"> i stacji transformatorowaych)</w:t>
      </w:r>
      <w:r w:rsidR="00A44108" w:rsidRPr="00C6578D">
        <w:rPr>
          <w:rFonts w:eastAsia="Calibri"/>
          <w:lang w:eastAsia="en-US"/>
        </w:rPr>
        <w:t xml:space="preserve"> przebudowy i modernizacji oświetlenia ulicznego.</w:t>
      </w:r>
    </w:p>
    <w:p w:rsidR="005B32B4" w:rsidRPr="00C6578D" w:rsidRDefault="003B1FCA" w:rsidP="0061667B">
      <w:pPr>
        <w:autoSpaceDE w:val="0"/>
        <w:autoSpaceDN w:val="0"/>
        <w:adjustRightInd w:val="0"/>
        <w:spacing w:after="0" w:line="276" w:lineRule="auto"/>
        <w:rPr>
          <w:rFonts w:eastAsia="Calibri"/>
          <w:lang w:eastAsia="en-US"/>
        </w:rPr>
      </w:pPr>
      <w:r w:rsidRPr="00C6578D">
        <w:rPr>
          <w:rFonts w:eastAsia="Calibri"/>
          <w:lang w:eastAsia="en-US"/>
        </w:rPr>
        <w:t>Budowa nowych urządzeń elektroenergetycznych SN i nN będzie wynikać z potrzeby przyłączenia odbiorców, zgodnie z ustawą Prawo ene</w:t>
      </w:r>
      <w:r w:rsidR="00AC1ED0" w:rsidRPr="00C6578D">
        <w:rPr>
          <w:rFonts w:eastAsia="Calibri"/>
          <w:lang w:eastAsia="en-US"/>
        </w:rPr>
        <w:t xml:space="preserve">rgetyczne i aktami wykonawczymi oraze celem zaspokojenia wzrostu zużycia energii istniejących odbiorców. </w:t>
      </w:r>
    </w:p>
    <w:p w:rsidR="00127FEC" w:rsidRPr="00C6578D" w:rsidRDefault="00127FEC" w:rsidP="00AB69CA">
      <w:pPr>
        <w:autoSpaceDE w:val="0"/>
        <w:autoSpaceDN w:val="0"/>
        <w:adjustRightInd w:val="0"/>
        <w:spacing w:before="0" w:after="0" w:line="276" w:lineRule="auto"/>
        <w:rPr>
          <w:rFonts w:eastAsia="Calibri"/>
          <w:lang w:eastAsia="en-US"/>
        </w:rPr>
      </w:pPr>
    </w:p>
    <w:p w:rsidR="00127FEC" w:rsidRDefault="00127FEC" w:rsidP="00AB69CA">
      <w:pPr>
        <w:autoSpaceDE w:val="0"/>
        <w:autoSpaceDN w:val="0"/>
        <w:adjustRightInd w:val="0"/>
        <w:spacing w:before="0" w:after="0" w:line="276" w:lineRule="auto"/>
        <w:rPr>
          <w:rFonts w:eastAsia="Calibri"/>
          <w:lang w:eastAsia="en-US"/>
        </w:rPr>
      </w:pPr>
    </w:p>
    <w:p w:rsidR="00C1772A" w:rsidRDefault="00C1772A" w:rsidP="00AB69CA">
      <w:pPr>
        <w:autoSpaceDE w:val="0"/>
        <w:autoSpaceDN w:val="0"/>
        <w:adjustRightInd w:val="0"/>
        <w:spacing w:before="0" w:after="0" w:line="276" w:lineRule="auto"/>
        <w:rPr>
          <w:rFonts w:eastAsia="Calibri"/>
          <w:lang w:eastAsia="en-US"/>
        </w:rPr>
      </w:pPr>
    </w:p>
    <w:p w:rsidR="00C1772A" w:rsidRPr="00C6578D" w:rsidRDefault="00C1772A" w:rsidP="00AB69CA">
      <w:pPr>
        <w:autoSpaceDE w:val="0"/>
        <w:autoSpaceDN w:val="0"/>
        <w:adjustRightInd w:val="0"/>
        <w:spacing w:before="0" w:after="0" w:line="276" w:lineRule="auto"/>
        <w:rPr>
          <w:rFonts w:eastAsia="Calibri"/>
          <w:lang w:eastAsia="en-US"/>
        </w:rPr>
      </w:pPr>
    </w:p>
    <w:p w:rsidR="0023689D" w:rsidRPr="00C6578D" w:rsidRDefault="0023689D" w:rsidP="00FB08C9">
      <w:pPr>
        <w:spacing w:before="0" w:after="0" w:line="276" w:lineRule="auto"/>
        <w:rPr>
          <w:color w:val="4472C4"/>
        </w:rPr>
      </w:pPr>
    </w:p>
    <w:p w:rsidR="00FF63C3" w:rsidRPr="00402CF6" w:rsidRDefault="00FF63C3" w:rsidP="00402CF6">
      <w:pPr>
        <w:pStyle w:val="Styl5"/>
        <w:numPr>
          <w:ilvl w:val="1"/>
          <w:numId w:val="75"/>
        </w:numPr>
        <w:rPr>
          <w:sz w:val="28"/>
        </w:rPr>
      </w:pPr>
      <w:bookmarkStart w:id="362" w:name="_Toc476568514"/>
      <w:bookmarkStart w:id="363" w:name="_Toc476640417"/>
      <w:bookmarkStart w:id="364" w:name="_Toc476641537"/>
      <w:bookmarkStart w:id="365" w:name="_Toc476641912"/>
      <w:bookmarkStart w:id="366" w:name="_Toc476642276"/>
      <w:bookmarkStart w:id="367" w:name="_Toc478729558"/>
      <w:bookmarkStart w:id="368" w:name="_Toc479071955"/>
      <w:bookmarkStart w:id="369" w:name="_Toc487020365"/>
      <w:bookmarkStart w:id="370" w:name="_Toc476568516"/>
      <w:bookmarkStart w:id="371" w:name="_Toc476640419"/>
      <w:bookmarkStart w:id="372" w:name="_Toc476641539"/>
      <w:bookmarkStart w:id="373" w:name="_Toc476641914"/>
      <w:bookmarkStart w:id="374" w:name="_Toc476642278"/>
      <w:bookmarkStart w:id="375" w:name="_Toc478729559"/>
      <w:bookmarkStart w:id="376" w:name="_Toc479071956"/>
      <w:r w:rsidRPr="00402CF6">
        <w:rPr>
          <w:sz w:val="28"/>
        </w:rPr>
        <w:t>Zaopatrzenie w gaz</w:t>
      </w:r>
      <w:bookmarkEnd w:id="362"/>
      <w:bookmarkEnd w:id="363"/>
      <w:bookmarkEnd w:id="364"/>
      <w:bookmarkEnd w:id="365"/>
      <w:bookmarkEnd w:id="366"/>
      <w:bookmarkEnd w:id="367"/>
      <w:bookmarkEnd w:id="368"/>
      <w:bookmarkEnd w:id="369"/>
    </w:p>
    <w:p w:rsidR="000B6578" w:rsidRPr="00C6578D" w:rsidRDefault="000B6578" w:rsidP="00402CF6">
      <w:pPr>
        <w:pStyle w:val="Styl5"/>
        <w:numPr>
          <w:ilvl w:val="2"/>
          <w:numId w:val="75"/>
        </w:numPr>
      </w:pPr>
      <w:bookmarkStart w:id="377" w:name="_Toc487020366"/>
      <w:r w:rsidRPr="00C6578D">
        <w:t>Stan istniejący</w:t>
      </w:r>
      <w:bookmarkEnd w:id="377"/>
    </w:p>
    <w:p w:rsidR="00006AEB" w:rsidRPr="00C6578D" w:rsidRDefault="00680E2A" w:rsidP="00006AEB">
      <w:pPr>
        <w:tabs>
          <w:tab w:val="left" w:pos="741"/>
        </w:tabs>
        <w:spacing w:line="276" w:lineRule="auto"/>
        <w:rPr>
          <w:rFonts w:eastAsia="Calibri"/>
          <w:lang w:eastAsia="en-US"/>
        </w:rPr>
      </w:pPr>
      <w:r w:rsidRPr="00C6578D">
        <w:rPr>
          <w:rFonts w:eastAsia="Calibri"/>
          <w:lang w:eastAsia="en-US"/>
        </w:rPr>
        <w:t>Dsytrybutorem infrastruktury gazowej w granicach Miasta jest Polska Spółka Gazownictwa</w:t>
      </w:r>
      <w:r w:rsidR="00BE62FA" w:rsidRPr="00C6578D">
        <w:rPr>
          <w:rFonts w:eastAsia="Calibri"/>
          <w:lang w:eastAsia="en-US"/>
        </w:rPr>
        <w:t>,</w:t>
      </w:r>
      <w:r w:rsidRPr="00C6578D">
        <w:rPr>
          <w:rFonts w:eastAsia="Calibri"/>
          <w:lang w:eastAsia="en-US"/>
        </w:rPr>
        <w:t xml:space="preserve"> Oddział we Wrocławiu.</w:t>
      </w:r>
      <w:r w:rsidR="000B6578" w:rsidRPr="00C6578D">
        <w:rPr>
          <w:rFonts w:eastAsia="Calibri"/>
          <w:lang w:eastAsia="en-US"/>
        </w:rPr>
        <w:t xml:space="preserve"> Poniżej przedstawiono charakterystykę infrastruktury – stan na 1.01.2017 r.</w:t>
      </w:r>
    </w:p>
    <w:p w:rsidR="00173532" w:rsidRPr="00C6578D" w:rsidRDefault="00173532" w:rsidP="00006AEB">
      <w:pPr>
        <w:tabs>
          <w:tab w:val="left" w:pos="741"/>
        </w:tabs>
        <w:spacing w:line="276" w:lineRule="auto"/>
        <w:rPr>
          <w:rFonts w:eastAsia="Calibri"/>
          <w:lang w:eastAsia="en-US"/>
        </w:rPr>
      </w:pPr>
      <w:r w:rsidRPr="00C6578D">
        <w:rPr>
          <w:rFonts w:eastAsia="Calibri"/>
          <w:lang w:eastAsia="en-US"/>
        </w:rPr>
        <w:t>W Legnicy długości sieci kształtuje się następująco:</w:t>
      </w:r>
    </w:p>
    <w:p w:rsidR="00173532" w:rsidRPr="00C6578D" w:rsidRDefault="00173532" w:rsidP="00FE5956">
      <w:pPr>
        <w:numPr>
          <w:ilvl w:val="0"/>
          <w:numId w:val="66"/>
        </w:numPr>
        <w:tabs>
          <w:tab w:val="left" w:pos="741"/>
        </w:tabs>
        <w:spacing w:line="276" w:lineRule="auto"/>
        <w:rPr>
          <w:rFonts w:eastAsia="Calibri"/>
          <w:lang w:eastAsia="en-US"/>
        </w:rPr>
      </w:pPr>
      <w:r w:rsidRPr="00C6578D">
        <w:rPr>
          <w:rFonts w:eastAsia="Calibri"/>
          <w:lang w:eastAsia="en-US"/>
        </w:rPr>
        <w:t xml:space="preserve">7 459 m – podwyższonego </w:t>
      </w:r>
      <w:r w:rsidR="00FE131F" w:rsidRPr="00C6578D">
        <w:rPr>
          <w:rFonts w:eastAsia="Calibri"/>
          <w:lang w:eastAsia="en-US"/>
        </w:rPr>
        <w:t>średniego ciśnienia (1.6 MPa, DN 300/250/150/100),</w:t>
      </w:r>
    </w:p>
    <w:p w:rsidR="00173532" w:rsidRPr="00C6578D" w:rsidRDefault="00173532" w:rsidP="00FE5956">
      <w:pPr>
        <w:numPr>
          <w:ilvl w:val="0"/>
          <w:numId w:val="66"/>
        </w:numPr>
        <w:tabs>
          <w:tab w:val="left" w:pos="741"/>
        </w:tabs>
        <w:spacing w:line="276" w:lineRule="auto"/>
        <w:rPr>
          <w:rFonts w:eastAsia="Calibri"/>
          <w:lang w:eastAsia="en-US"/>
        </w:rPr>
      </w:pPr>
      <w:r w:rsidRPr="00C6578D">
        <w:rPr>
          <w:rFonts w:eastAsia="Calibri"/>
          <w:lang w:eastAsia="en-US"/>
        </w:rPr>
        <w:t>31 766 m – średniego ciśnienia,</w:t>
      </w:r>
    </w:p>
    <w:p w:rsidR="00173532" w:rsidRPr="00C6578D" w:rsidRDefault="003B1E15" w:rsidP="00FE5956">
      <w:pPr>
        <w:numPr>
          <w:ilvl w:val="0"/>
          <w:numId w:val="66"/>
        </w:numPr>
        <w:tabs>
          <w:tab w:val="left" w:pos="741"/>
        </w:tabs>
        <w:spacing w:line="276" w:lineRule="auto"/>
        <w:rPr>
          <w:rFonts w:eastAsia="Calibri"/>
          <w:lang w:eastAsia="en-US"/>
        </w:rPr>
      </w:pPr>
      <w:r w:rsidRPr="00C6578D">
        <w:rPr>
          <w:rFonts w:eastAsia="Calibri"/>
          <w:lang w:eastAsia="en-US"/>
        </w:rPr>
        <w:t>142 219 m – niskiego ciśnienia.</w:t>
      </w:r>
    </w:p>
    <w:p w:rsidR="00020CC1" w:rsidRPr="00C6578D" w:rsidRDefault="00020CC1" w:rsidP="00020CC1">
      <w:pPr>
        <w:tabs>
          <w:tab w:val="left" w:pos="741"/>
        </w:tabs>
        <w:spacing w:line="276" w:lineRule="auto"/>
        <w:rPr>
          <w:rFonts w:eastAsia="Calibri"/>
          <w:lang w:eastAsia="en-US"/>
        </w:rPr>
      </w:pPr>
      <w:r w:rsidRPr="00C6578D">
        <w:rPr>
          <w:rFonts w:eastAsia="Calibri"/>
          <w:lang w:eastAsia="en-US"/>
        </w:rPr>
        <w:t>Ilość i długość przyłączy:</w:t>
      </w:r>
    </w:p>
    <w:p w:rsidR="00173532" w:rsidRPr="00C6578D" w:rsidRDefault="00173532" w:rsidP="00FE5956">
      <w:pPr>
        <w:numPr>
          <w:ilvl w:val="0"/>
          <w:numId w:val="67"/>
        </w:numPr>
        <w:tabs>
          <w:tab w:val="left" w:pos="741"/>
        </w:tabs>
        <w:spacing w:line="276" w:lineRule="auto"/>
        <w:rPr>
          <w:rFonts w:eastAsia="Calibri"/>
          <w:lang w:eastAsia="en-US"/>
        </w:rPr>
      </w:pPr>
      <w:r w:rsidRPr="00C6578D">
        <w:rPr>
          <w:rFonts w:eastAsia="Calibri"/>
          <w:lang w:eastAsia="en-US"/>
        </w:rPr>
        <w:t>422 szt., 6 922 m – średniego ciśnienia,</w:t>
      </w:r>
    </w:p>
    <w:p w:rsidR="00173532" w:rsidRPr="00C6578D" w:rsidRDefault="00173532" w:rsidP="00FE5956">
      <w:pPr>
        <w:numPr>
          <w:ilvl w:val="0"/>
          <w:numId w:val="67"/>
        </w:numPr>
        <w:tabs>
          <w:tab w:val="left" w:pos="741"/>
        </w:tabs>
        <w:spacing w:line="276" w:lineRule="auto"/>
        <w:rPr>
          <w:rFonts w:eastAsia="Calibri"/>
          <w:lang w:eastAsia="en-US"/>
        </w:rPr>
      </w:pPr>
      <w:r w:rsidRPr="00C6578D">
        <w:rPr>
          <w:rFonts w:eastAsia="Calibri"/>
          <w:lang w:eastAsia="en-US"/>
        </w:rPr>
        <w:t>4 421 szt., 66 980 m – niskiego ciśnienia.</w:t>
      </w:r>
    </w:p>
    <w:p w:rsidR="00FE131F" w:rsidRPr="00C6578D" w:rsidRDefault="000B6578" w:rsidP="003B1E15">
      <w:pPr>
        <w:tabs>
          <w:tab w:val="left" w:pos="741"/>
        </w:tabs>
        <w:spacing w:line="276" w:lineRule="auto"/>
        <w:rPr>
          <w:rFonts w:eastAsia="Calibri"/>
          <w:lang w:eastAsia="en-US"/>
        </w:rPr>
      </w:pPr>
      <w:r w:rsidRPr="00C6578D">
        <w:rPr>
          <w:rFonts w:eastAsia="Calibri"/>
          <w:lang w:eastAsia="en-US"/>
        </w:rPr>
        <w:t>Sieć zasilana jest z 2 stacji redukcyjno – pomiarowych I°</w:t>
      </w:r>
      <w:r w:rsidR="00FE131F" w:rsidRPr="00C6578D">
        <w:rPr>
          <w:rFonts w:eastAsia="Calibri"/>
          <w:lang w:eastAsia="en-US"/>
        </w:rPr>
        <w:t xml:space="preserve"> (Q=3000 m</w:t>
      </w:r>
      <w:r w:rsidR="00FE131F" w:rsidRPr="00C6578D">
        <w:rPr>
          <w:rFonts w:eastAsia="Calibri"/>
          <w:vertAlign w:val="superscript"/>
          <w:lang w:eastAsia="en-US"/>
        </w:rPr>
        <w:t>3</w:t>
      </w:r>
      <w:r w:rsidR="00FE131F" w:rsidRPr="00C6578D">
        <w:rPr>
          <w:rFonts w:eastAsia="Calibri"/>
          <w:lang w:eastAsia="en-US"/>
        </w:rPr>
        <w:t>/h każda),</w:t>
      </w:r>
      <w:r w:rsidRPr="00C6578D">
        <w:rPr>
          <w:rFonts w:eastAsia="Calibri"/>
          <w:lang w:eastAsia="en-US"/>
        </w:rPr>
        <w:t xml:space="preserve"> i 11 stacji redukcyjno – pomiarowych II°</w:t>
      </w:r>
      <w:r w:rsidR="00FE131F" w:rsidRPr="00C6578D">
        <w:rPr>
          <w:rFonts w:eastAsia="Calibri"/>
          <w:lang w:eastAsia="en-US"/>
        </w:rPr>
        <w:t xml:space="preserve"> (zasilających sieć niskiego ciśnienia)</w:t>
      </w:r>
      <w:r w:rsidRPr="00C6578D">
        <w:rPr>
          <w:rFonts w:eastAsia="Calibri"/>
          <w:lang w:eastAsia="en-US"/>
        </w:rPr>
        <w:t xml:space="preserve">. </w:t>
      </w:r>
    </w:p>
    <w:p w:rsidR="003B1E15" w:rsidRDefault="000B6578" w:rsidP="003B1E15">
      <w:pPr>
        <w:tabs>
          <w:tab w:val="left" w:pos="741"/>
        </w:tabs>
        <w:spacing w:line="276" w:lineRule="auto"/>
        <w:rPr>
          <w:rFonts w:eastAsia="Calibri"/>
          <w:lang w:eastAsia="en-US"/>
        </w:rPr>
      </w:pPr>
      <w:r w:rsidRPr="00C6578D">
        <w:rPr>
          <w:rFonts w:eastAsia="Calibri"/>
          <w:lang w:eastAsia="en-US"/>
        </w:rPr>
        <w:t>Poziom bezpieczeństwa dostaw gazu w Mieście dystrybutor ocenił jako dobry.</w:t>
      </w:r>
    </w:p>
    <w:p w:rsidR="00A77E82" w:rsidRPr="00C6578D" w:rsidRDefault="00A77E82" w:rsidP="00A77E82">
      <w:pPr>
        <w:autoSpaceDE w:val="0"/>
        <w:autoSpaceDN w:val="0"/>
        <w:adjustRightInd w:val="0"/>
        <w:spacing w:before="0" w:after="0" w:line="276" w:lineRule="auto"/>
        <w:rPr>
          <w:rFonts w:eastAsia="Calibri"/>
          <w:lang w:eastAsia="en-US"/>
        </w:rPr>
      </w:pPr>
      <w:r w:rsidRPr="00C6578D">
        <w:rPr>
          <w:rFonts w:eastAsia="Calibri"/>
          <w:lang w:eastAsia="en-US"/>
        </w:rPr>
        <w:t xml:space="preserve">Mapy poglądowe sieci </w:t>
      </w:r>
      <w:r>
        <w:rPr>
          <w:rFonts w:eastAsia="Calibri"/>
          <w:lang w:eastAsia="en-US"/>
        </w:rPr>
        <w:t>gazowej</w:t>
      </w:r>
      <w:r w:rsidRPr="00C6578D">
        <w:rPr>
          <w:rFonts w:eastAsia="Calibri"/>
          <w:lang w:eastAsia="en-US"/>
        </w:rPr>
        <w:t xml:space="preserve"> stanowi Załączn</w:t>
      </w:r>
      <w:r>
        <w:rPr>
          <w:rFonts w:eastAsia="Calibri"/>
          <w:lang w:eastAsia="en-US"/>
        </w:rPr>
        <w:t>ik nr 2 ninejszego opracowania.</w:t>
      </w:r>
    </w:p>
    <w:p w:rsidR="00153EC5" w:rsidRPr="00C6578D" w:rsidRDefault="00153EC5" w:rsidP="00153EC5">
      <w:pPr>
        <w:tabs>
          <w:tab w:val="left" w:pos="741"/>
        </w:tabs>
        <w:spacing w:line="276" w:lineRule="auto"/>
        <w:jc w:val="left"/>
        <w:rPr>
          <w:rFonts w:eastAsia="Calibri"/>
          <w:lang w:eastAsia="en-US"/>
        </w:rPr>
      </w:pPr>
      <w:r w:rsidRPr="00C6578D">
        <w:rPr>
          <w:rFonts w:eastAsia="Calibri"/>
          <w:lang w:eastAsia="en-US"/>
        </w:rPr>
        <w:t>Stawki opłat</w:t>
      </w:r>
      <w:r w:rsidRPr="00C6578D">
        <w:t xml:space="preserve"> </w:t>
      </w:r>
      <w:r w:rsidRPr="00C6578D">
        <w:rPr>
          <w:rFonts w:eastAsia="Calibri"/>
          <w:lang w:eastAsia="en-US"/>
        </w:rPr>
        <w:t xml:space="preserve">dostępne są na stronie internetowej Dystrybutora: </w:t>
      </w:r>
      <w:r w:rsidRPr="00C6578D">
        <w:rPr>
          <w:rFonts w:eastAsia="Calibri"/>
          <w:i/>
          <w:sz w:val="20"/>
          <w:u w:val="single"/>
          <w:lang w:eastAsia="en-US"/>
        </w:rPr>
        <w:t>https://www.psgaz.pl/taryfa</w:t>
      </w:r>
    </w:p>
    <w:p w:rsidR="008F5A18" w:rsidRPr="00C6578D" w:rsidRDefault="008F5A18" w:rsidP="003B1E15">
      <w:pPr>
        <w:tabs>
          <w:tab w:val="left" w:pos="741"/>
        </w:tabs>
        <w:spacing w:line="276" w:lineRule="auto"/>
        <w:rPr>
          <w:rFonts w:eastAsia="Calibri"/>
          <w:lang w:eastAsia="en-US"/>
        </w:rPr>
      </w:pPr>
      <w:r w:rsidRPr="00C6578D">
        <w:rPr>
          <w:rFonts w:eastAsia="Calibri"/>
          <w:lang w:eastAsia="en-US"/>
        </w:rPr>
        <w:t xml:space="preserve">W granicach Legnicy zlokalizowane są również </w:t>
      </w:r>
      <w:r w:rsidR="00052462" w:rsidRPr="00C6578D">
        <w:rPr>
          <w:rFonts w:eastAsia="Calibri"/>
          <w:lang w:eastAsia="en-US"/>
        </w:rPr>
        <w:t>g</w:t>
      </w:r>
      <w:r w:rsidRPr="00C6578D">
        <w:rPr>
          <w:rFonts w:eastAsia="Calibri"/>
          <w:lang w:eastAsia="en-US"/>
        </w:rPr>
        <w:t xml:space="preserve">azociągi wysokiego ciśnienia oraz stacje </w:t>
      </w:r>
      <w:r w:rsidR="00052462" w:rsidRPr="00C6578D">
        <w:rPr>
          <w:rFonts w:eastAsia="Calibri"/>
          <w:lang w:eastAsia="en-US"/>
        </w:rPr>
        <w:t xml:space="preserve">redukcyjno – pomiarowe I° </w:t>
      </w:r>
      <w:r w:rsidRPr="00C6578D">
        <w:rPr>
          <w:rFonts w:eastAsia="Calibri"/>
          <w:lang w:eastAsia="en-US"/>
        </w:rPr>
        <w:t>należące do GAZ</w:t>
      </w:r>
      <w:r w:rsidR="00052462" w:rsidRPr="00C6578D">
        <w:rPr>
          <w:rFonts w:eastAsia="Calibri"/>
          <w:lang w:eastAsia="en-US"/>
        </w:rPr>
        <w:t xml:space="preserve"> </w:t>
      </w:r>
      <w:r w:rsidRPr="00C6578D">
        <w:rPr>
          <w:rFonts w:eastAsia="Calibri"/>
          <w:lang w:eastAsia="en-US"/>
        </w:rPr>
        <w:t>SYSTEM</w:t>
      </w:r>
      <w:r w:rsidR="00052462" w:rsidRPr="00C6578D">
        <w:rPr>
          <w:rFonts w:eastAsia="Calibri"/>
          <w:lang w:eastAsia="en-US"/>
        </w:rPr>
        <w:t xml:space="preserve">. Lokalzację gazociągów przedstawia </w:t>
      </w:r>
      <w:r w:rsidR="003A50E6" w:rsidRPr="00C6578D">
        <w:rPr>
          <w:rFonts w:eastAsia="Calibri"/>
          <w:lang w:eastAsia="en-US"/>
        </w:rPr>
        <w:t>R</w:t>
      </w:r>
      <w:r w:rsidR="00052462" w:rsidRPr="00C6578D">
        <w:rPr>
          <w:rFonts w:eastAsia="Calibri"/>
          <w:lang w:eastAsia="en-US"/>
        </w:rPr>
        <w:t xml:space="preserve">ys. </w:t>
      </w:r>
      <w:r w:rsidR="003A50E6" w:rsidRPr="00C6578D">
        <w:rPr>
          <w:rFonts w:eastAsia="Calibri"/>
          <w:lang w:eastAsia="en-US"/>
        </w:rPr>
        <w:t>4</w:t>
      </w:r>
      <w:r w:rsidR="00052462" w:rsidRPr="00C6578D">
        <w:rPr>
          <w:rFonts w:eastAsia="Calibri"/>
          <w:lang w:eastAsia="en-US"/>
        </w:rPr>
        <w:t>.</w:t>
      </w:r>
    </w:p>
    <w:p w:rsidR="00066E83" w:rsidRPr="00C6578D" w:rsidRDefault="00066E83" w:rsidP="003B1E15">
      <w:pPr>
        <w:tabs>
          <w:tab w:val="left" w:pos="741"/>
        </w:tabs>
        <w:spacing w:line="276" w:lineRule="auto"/>
        <w:rPr>
          <w:rFonts w:eastAsia="Calibri"/>
          <w:lang w:eastAsia="en-US"/>
        </w:rPr>
      </w:pPr>
      <w:bookmarkStart w:id="378" w:name="_Toc486933575"/>
      <w:r w:rsidRPr="00C6578D">
        <w:rPr>
          <w:i/>
          <w:sz w:val="20"/>
        </w:rPr>
        <w:t xml:space="preserve">Rysunek </w:t>
      </w:r>
      <w:r w:rsidRPr="00C6578D">
        <w:rPr>
          <w:i/>
          <w:sz w:val="20"/>
        </w:rPr>
        <w:fldChar w:fldCharType="begin"/>
      </w:r>
      <w:r w:rsidRPr="00C6578D">
        <w:rPr>
          <w:i/>
          <w:sz w:val="20"/>
        </w:rPr>
        <w:instrText xml:space="preserve"> SEQ Rysunek \* ARABIC </w:instrText>
      </w:r>
      <w:r w:rsidRPr="00C6578D">
        <w:rPr>
          <w:i/>
          <w:sz w:val="20"/>
        </w:rPr>
        <w:fldChar w:fldCharType="separate"/>
      </w:r>
      <w:r w:rsidR="0095776E">
        <w:rPr>
          <w:i/>
          <w:noProof/>
          <w:sz w:val="20"/>
        </w:rPr>
        <w:t>4</w:t>
      </w:r>
      <w:r w:rsidRPr="00C6578D">
        <w:rPr>
          <w:i/>
          <w:sz w:val="20"/>
        </w:rPr>
        <w:fldChar w:fldCharType="end"/>
      </w:r>
      <w:r w:rsidRPr="00C6578D">
        <w:rPr>
          <w:i/>
          <w:sz w:val="20"/>
        </w:rPr>
        <w:t>. Lokalizacja gazociągów w granicach Miasta.</w:t>
      </w:r>
      <w:bookmarkEnd w:id="378"/>
    </w:p>
    <w:p w:rsidR="00FE131F" w:rsidRPr="00C6578D" w:rsidRDefault="000B765E" w:rsidP="00153EC5">
      <w:pPr>
        <w:tabs>
          <w:tab w:val="left" w:pos="741"/>
        </w:tabs>
        <w:spacing w:line="276" w:lineRule="auto"/>
        <w:jc w:val="center"/>
        <w:rPr>
          <w:noProof/>
        </w:rPr>
      </w:pPr>
      <w:r w:rsidRPr="00C6578D">
        <w:rPr>
          <w:noProof/>
        </w:rPr>
        <w:drawing>
          <wp:inline distT="0" distB="0" distL="0" distR="0">
            <wp:extent cx="3842385" cy="3561080"/>
            <wp:effectExtent l="0" t="0" r="0" b="0"/>
            <wp:docPr id="2554" name="Obraz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2">
                      <a:extLst>
                        <a:ext uri="{28A0092B-C50C-407E-A947-70E740481C1C}">
                          <a14:useLocalDpi xmlns:a14="http://schemas.microsoft.com/office/drawing/2010/main" val="0"/>
                        </a:ext>
                      </a:extLst>
                    </a:blip>
                    <a:srcRect l="23822" t="24283" r="36145" b="5710"/>
                    <a:stretch>
                      <a:fillRect/>
                    </a:stretch>
                  </pic:blipFill>
                  <pic:spPr bwMode="auto">
                    <a:xfrm>
                      <a:off x="0" y="0"/>
                      <a:ext cx="3842385" cy="3561080"/>
                    </a:xfrm>
                    <a:prstGeom prst="rect">
                      <a:avLst/>
                    </a:prstGeom>
                    <a:noFill/>
                    <a:ln>
                      <a:noFill/>
                    </a:ln>
                  </pic:spPr>
                </pic:pic>
              </a:graphicData>
            </a:graphic>
          </wp:inline>
        </w:drawing>
      </w:r>
    </w:p>
    <w:p w:rsidR="00153EC5" w:rsidRPr="00C6578D" w:rsidRDefault="00153EC5" w:rsidP="00153EC5">
      <w:pPr>
        <w:tabs>
          <w:tab w:val="left" w:pos="741"/>
        </w:tabs>
        <w:spacing w:line="276" w:lineRule="auto"/>
        <w:jc w:val="left"/>
        <w:rPr>
          <w:i/>
          <w:noProof/>
          <w:sz w:val="20"/>
        </w:rPr>
      </w:pPr>
      <w:r w:rsidRPr="00C6578D">
        <w:rPr>
          <w:i/>
          <w:noProof/>
          <w:sz w:val="20"/>
        </w:rPr>
        <w:t xml:space="preserve">Źródło: </w:t>
      </w:r>
      <w:hyperlink r:id="rId23" w:history="1">
        <w:r w:rsidR="00355734" w:rsidRPr="00C6578D">
          <w:rPr>
            <w:rStyle w:val="Hipercze"/>
            <w:noProof/>
            <w:sz w:val="20"/>
          </w:rPr>
          <w:t>http://www.gaz-system.pl/strefa-klienta/system-przesylowy/mapa-systemu-przesylowego/</w:t>
        </w:r>
      </w:hyperlink>
    </w:p>
    <w:p w:rsidR="00355734" w:rsidRDefault="00355734" w:rsidP="00402CF6">
      <w:pPr>
        <w:pStyle w:val="Styl5"/>
        <w:numPr>
          <w:ilvl w:val="2"/>
          <w:numId w:val="75"/>
        </w:numPr>
      </w:pPr>
      <w:bookmarkStart w:id="379" w:name="_Toc487020367"/>
      <w:r w:rsidRPr="00C6578D">
        <w:t>Zużycie gazu</w:t>
      </w:r>
      <w:bookmarkEnd w:id="379"/>
    </w:p>
    <w:p w:rsidR="00C1772A" w:rsidRDefault="00C1772A" w:rsidP="00C1772A">
      <w:r>
        <w:t xml:space="preserve">Zużycie gazu </w:t>
      </w:r>
      <w:r w:rsidR="00E54528">
        <w:t>w Mieście na przestrzeni ostatnich lat przedstawia tabela poniżej.</w:t>
      </w:r>
    </w:p>
    <w:p w:rsidR="009124E5" w:rsidRPr="009124E5" w:rsidRDefault="009124E5" w:rsidP="00C1772A">
      <w:pPr>
        <w:rPr>
          <w:i/>
          <w:sz w:val="20"/>
        </w:rPr>
      </w:pPr>
      <w:bookmarkStart w:id="380" w:name="_Toc487019683"/>
      <w:r w:rsidRPr="00C6578D">
        <w:rPr>
          <w:i/>
          <w:sz w:val="20"/>
        </w:rPr>
        <w:t xml:space="preserve">Tabela </w:t>
      </w:r>
      <w:r w:rsidRPr="00C6578D">
        <w:rPr>
          <w:i/>
          <w:sz w:val="20"/>
        </w:rPr>
        <w:fldChar w:fldCharType="begin"/>
      </w:r>
      <w:r w:rsidRPr="00C6578D">
        <w:rPr>
          <w:i/>
          <w:sz w:val="20"/>
        </w:rPr>
        <w:instrText xml:space="preserve"> SEQ Tabela \* ARABIC </w:instrText>
      </w:r>
      <w:r w:rsidRPr="00C6578D">
        <w:rPr>
          <w:i/>
          <w:sz w:val="20"/>
        </w:rPr>
        <w:fldChar w:fldCharType="separate"/>
      </w:r>
      <w:r w:rsidR="0095776E">
        <w:rPr>
          <w:i/>
          <w:noProof/>
          <w:sz w:val="20"/>
        </w:rPr>
        <w:t>10</w:t>
      </w:r>
      <w:r w:rsidRPr="00C6578D">
        <w:rPr>
          <w:i/>
          <w:noProof/>
          <w:sz w:val="20"/>
        </w:rPr>
        <w:fldChar w:fldCharType="end"/>
      </w:r>
      <w:r w:rsidRPr="00C6578D">
        <w:rPr>
          <w:i/>
          <w:sz w:val="20"/>
        </w:rPr>
        <w:t xml:space="preserve">. </w:t>
      </w:r>
      <w:r w:rsidR="0078492B">
        <w:rPr>
          <w:i/>
          <w:sz w:val="20"/>
        </w:rPr>
        <w:t>Zużycie gazu w Mieście w latach 2010-2016.</w:t>
      </w:r>
      <w:bookmarkEnd w:id="380"/>
    </w:p>
    <w:tbl>
      <w:tblPr>
        <w:tblW w:w="9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5" w:type="dxa"/>
          <w:left w:w="70" w:type="dxa"/>
          <w:bottom w:w="15" w:type="dxa"/>
          <w:right w:w="70" w:type="dxa"/>
        </w:tblCellMar>
        <w:tblLook w:val="04A0" w:firstRow="1" w:lastRow="0" w:firstColumn="1" w:lastColumn="0" w:noHBand="0" w:noVBand="1"/>
      </w:tblPr>
      <w:tblGrid>
        <w:gridCol w:w="2552"/>
        <w:gridCol w:w="998"/>
        <w:gridCol w:w="998"/>
        <w:gridCol w:w="998"/>
        <w:gridCol w:w="998"/>
        <w:gridCol w:w="998"/>
        <w:gridCol w:w="998"/>
        <w:gridCol w:w="999"/>
      </w:tblGrid>
      <w:tr w:rsidR="000E4B3C" w:rsidRPr="00E54528" w:rsidTr="0096654C">
        <w:trPr>
          <w:trHeight w:val="129"/>
        </w:trPr>
        <w:tc>
          <w:tcPr>
            <w:tcW w:w="2552" w:type="dxa"/>
            <w:noWrap/>
            <w:vAlign w:val="bottom"/>
            <w:hideMark/>
          </w:tcPr>
          <w:p w:rsidR="000E4B3C" w:rsidRPr="00E54528" w:rsidRDefault="000E4B3C" w:rsidP="00E54528">
            <w:pPr>
              <w:spacing w:before="0" w:after="0"/>
              <w:jc w:val="left"/>
              <w:rPr>
                <w:sz w:val="20"/>
                <w:szCs w:val="20"/>
              </w:rPr>
            </w:pPr>
          </w:p>
        </w:tc>
        <w:tc>
          <w:tcPr>
            <w:tcW w:w="998" w:type="dxa"/>
            <w:noWrap/>
            <w:vAlign w:val="bottom"/>
            <w:hideMark/>
          </w:tcPr>
          <w:p w:rsidR="000E4B3C" w:rsidRPr="00E54528" w:rsidRDefault="000E4B3C" w:rsidP="000E4B3C">
            <w:pPr>
              <w:spacing w:before="0" w:after="0"/>
              <w:jc w:val="center"/>
              <w:rPr>
                <w:b/>
                <w:color w:val="000000"/>
                <w:sz w:val="20"/>
                <w:szCs w:val="20"/>
              </w:rPr>
            </w:pPr>
            <w:r w:rsidRPr="00E54528">
              <w:rPr>
                <w:b/>
                <w:color w:val="000000"/>
                <w:sz w:val="20"/>
                <w:szCs w:val="20"/>
              </w:rPr>
              <w:t>2010</w:t>
            </w:r>
          </w:p>
        </w:tc>
        <w:tc>
          <w:tcPr>
            <w:tcW w:w="998" w:type="dxa"/>
            <w:noWrap/>
            <w:vAlign w:val="bottom"/>
            <w:hideMark/>
          </w:tcPr>
          <w:p w:rsidR="000E4B3C" w:rsidRPr="00E54528" w:rsidRDefault="000E4B3C" w:rsidP="000E4B3C">
            <w:pPr>
              <w:spacing w:before="0" w:after="0"/>
              <w:jc w:val="center"/>
              <w:rPr>
                <w:b/>
                <w:color w:val="000000"/>
                <w:sz w:val="20"/>
                <w:szCs w:val="20"/>
              </w:rPr>
            </w:pPr>
            <w:r w:rsidRPr="00E54528">
              <w:rPr>
                <w:b/>
                <w:color w:val="000000"/>
                <w:sz w:val="20"/>
                <w:szCs w:val="20"/>
              </w:rPr>
              <w:t>2011</w:t>
            </w:r>
          </w:p>
        </w:tc>
        <w:tc>
          <w:tcPr>
            <w:tcW w:w="998" w:type="dxa"/>
            <w:noWrap/>
            <w:vAlign w:val="bottom"/>
            <w:hideMark/>
          </w:tcPr>
          <w:p w:rsidR="000E4B3C" w:rsidRPr="00E54528" w:rsidRDefault="000E4B3C" w:rsidP="000E4B3C">
            <w:pPr>
              <w:spacing w:before="0" w:after="0"/>
              <w:jc w:val="center"/>
              <w:rPr>
                <w:b/>
                <w:color w:val="000000"/>
                <w:sz w:val="20"/>
                <w:szCs w:val="20"/>
              </w:rPr>
            </w:pPr>
            <w:r w:rsidRPr="00E54528">
              <w:rPr>
                <w:b/>
                <w:color w:val="000000"/>
                <w:sz w:val="20"/>
                <w:szCs w:val="20"/>
              </w:rPr>
              <w:t>2012</w:t>
            </w:r>
          </w:p>
        </w:tc>
        <w:tc>
          <w:tcPr>
            <w:tcW w:w="998" w:type="dxa"/>
            <w:noWrap/>
            <w:vAlign w:val="bottom"/>
            <w:hideMark/>
          </w:tcPr>
          <w:p w:rsidR="000E4B3C" w:rsidRPr="00E54528" w:rsidRDefault="000E4B3C" w:rsidP="000E4B3C">
            <w:pPr>
              <w:spacing w:before="0" w:after="0"/>
              <w:jc w:val="center"/>
              <w:rPr>
                <w:b/>
                <w:color w:val="000000"/>
                <w:sz w:val="20"/>
                <w:szCs w:val="20"/>
              </w:rPr>
            </w:pPr>
            <w:r w:rsidRPr="00E54528">
              <w:rPr>
                <w:b/>
                <w:color w:val="000000"/>
                <w:sz w:val="20"/>
                <w:szCs w:val="20"/>
              </w:rPr>
              <w:t>2013</w:t>
            </w:r>
          </w:p>
        </w:tc>
        <w:tc>
          <w:tcPr>
            <w:tcW w:w="998" w:type="dxa"/>
            <w:noWrap/>
            <w:vAlign w:val="bottom"/>
            <w:hideMark/>
          </w:tcPr>
          <w:p w:rsidR="000E4B3C" w:rsidRPr="00E54528" w:rsidRDefault="000E4B3C" w:rsidP="000E4B3C">
            <w:pPr>
              <w:spacing w:before="0" w:after="0"/>
              <w:jc w:val="center"/>
              <w:rPr>
                <w:b/>
                <w:color w:val="000000"/>
                <w:sz w:val="20"/>
                <w:szCs w:val="20"/>
              </w:rPr>
            </w:pPr>
            <w:r w:rsidRPr="00E54528">
              <w:rPr>
                <w:b/>
                <w:color w:val="000000"/>
                <w:sz w:val="20"/>
                <w:szCs w:val="20"/>
              </w:rPr>
              <w:t>2014</w:t>
            </w:r>
          </w:p>
        </w:tc>
        <w:tc>
          <w:tcPr>
            <w:tcW w:w="998" w:type="dxa"/>
            <w:noWrap/>
            <w:vAlign w:val="bottom"/>
            <w:hideMark/>
          </w:tcPr>
          <w:p w:rsidR="000E4B3C" w:rsidRPr="00E54528" w:rsidRDefault="000E4B3C" w:rsidP="000E4B3C">
            <w:pPr>
              <w:spacing w:before="0" w:after="0"/>
              <w:jc w:val="center"/>
              <w:rPr>
                <w:b/>
                <w:color w:val="000000"/>
                <w:sz w:val="20"/>
                <w:szCs w:val="20"/>
              </w:rPr>
            </w:pPr>
            <w:r w:rsidRPr="00E54528">
              <w:rPr>
                <w:b/>
                <w:color w:val="000000"/>
                <w:sz w:val="20"/>
                <w:szCs w:val="20"/>
              </w:rPr>
              <w:t>2015</w:t>
            </w:r>
          </w:p>
        </w:tc>
        <w:tc>
          <w:tcPr>
            <w:tcW w:w="999" w:type="dxa"/>
            <w:noWrap/>
            <w:vAlign w:val="bottom"/>
            <w:hideMark/>
          </w:tcPr>
          <w:p w:rsidR="000E4B3C" w:rsidRPr="00E54528" w:rsidRDefault="000E4B3C" w:rsidP="000E4B3C">
            <w:pPr>
              <w:spacing w:before="0" w:after="0"/>
              <w:jc w:val="center"/>
              <w:rPr>
                <w:b/>
                <w:color w:val="000000"/>
                <w:sz w:val="20"/>
                <w:szCs w:val="20"/>
              </w:rPr>
            </w:pPr>
            <w:r w:rsidRPr="00E54528">
              <w:rPr>
                <w:b/>
                <w:color w:val="000000"/>
                <w:sz w:val="20"/>
                <w:szCs w:val="20"/>
              </w:rPr>
              <w:t>2016</w:t>
            </w:r>
          </w:p>
        </w:tc>
      </w:tr>
      <w:tr w:rsidR="000E4B3C" w:rsidRPr="00E54528" w:rsidTr="000E4B3C">
        <w:trPr>
          <w:trHeight w:val="300"/>
        </w:trPr>
        <w:tc>
          <w:tcPr>
            <w:tcW w:w="2552" w:type="dxa"/>
            <w:noWrap/>
            <w:vAlign w:val="bottom"/>
            <w:hideMark/>
          </w:tcPr>
          <w:p w:rsidR="000E4B3C" w:rsidRPr="00E54528" w:rsidRDefault="009124E5" w:rsidP="00E54528">
            <w:pPr>
              <w:spacing w:before="0" w:after="0"/>
              <w:jc w:val="left"/>
              <w:rPr>
                <w:color w:val="000000"/>
                <w:sz w:val="20"/>
                <w:szCs w:val="20"/>
              </w:rPr>
            </w:pPr>
            <w:r>
              <w:rPr>
                <w:color w:val="000000"/>
                <w:sz w:val="20"/>
                <w:szCs w:val="20"/>
              </w:rPr>
              <w:t>Z</w:t>
            </w:r>
            <w:r w:rsidR="000E4B3C" w:rsidRPr="00E54528">
              <w:rPr>
                <w:color w:val="000000"/>
                <w:sz w:val="20"/>
                <w:szCs w:val="20"/>
              </w:rPr>
              <w:t>użycie gazu w tys. m</w:t>
            </w:r>
            <w:r w:rsidR="000E4B3C" w:rsidRPr="00E54528">
              <w:rPr>
                <w:color w:val="000000"/>
                <w:sz w:val="20"/>
                <w:szCs w:val="20"/>
                <w:vertAlign w:val="superscript"/>
              </w:rPr>
              <w:t>3</w:t>
            </w:r>
          </w:p>
        </w:tc>
        <w:tc>
          <w:tcPr>
            <w:tcW w:w="998" w:type="dxa"/>
            <w:shd w:val="clear" w:color="auto" w:fill="auto"/>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16434,80</w:t>
            </w:r>
          </w:p>
        </w:tc>
        <w:tc>
          <w:tcPr>
            <w:tcW w:w="998" w:type="dxa"/>
            <w:shd w:val="clear" w:color="auto" w:fill="auto"/>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14062,10</w:t>
            </w:r>
          </w:p>
        </w:tc>
        <w:tc>
          <w:tcPr>
            <w:tcW w:w="998" w:type="dxa"/>
            <w:shd w:val="clear" w:color="auto" w:fill="auto"/>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14570,60</w:t>
            </w:r>
          </w:p>
        </w:tc>
        <w:tc>
          <w:tcPr>
            <w:tcW w:w="998" w:type="dxa"/>
            <w:shd w:val="clear" w:color="auto" w:fill="auto"/>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14397,90</w:t>
            </w:r>
          </w:p>
        </w:tc>
        <w:tc>
          <w:tcPr>
            <w:tcW w:w="998" w:type="dxa"/>
            <w:shd w:val="clear" w:color="auto" w:fill="auto"/>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12782,5</w:t>
            </w:r>
          </w:p>
        </w:tc>
        <w:tc>
          <w:tcPr>
            <w:tcW w:w="998" w:type="dxa"/>
            <w:shd w:val="clear" w:color="auto" w:fill="auto"/>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13178,7</w:t>
            </w:r>
          </w:p>
        </w:tc>
        <w:tc>
          <w:tcPr>
            <w:tcW w:w="999" w:type="dxa"/>
            <w:shd w:val="clear" w:color="auto" w:fill="auto"/>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14210,5</w:t>
            </w:r>
          </w:p>
        </w:tc>
      </w:tr>
      <w:tr w:rsidR="000E4B3C" w:rsidRPr="00E54528" w:rsidTr="000E4B3C">
        <w:trPr>
          <w:trHeight w:val="331"/>
        </w:trPr>
        <w:tc>
          <w:tcPr>
            <w:tcW w:w="2552" w:type="dxa"/>
            <w:noWrap/>
            <w:vAlign w:val="bottom"/>
            <w:hideMark/>
          </w:tcPr>
          <w:p w:rsidR="000E4B3C" w:rsidRPr="00E54528" w:rsidRDefault="009124E5" w:rsidP="00E54528">
            <w:pPr>
              <w:spacing w:before="0" w:after="0"/>
              <w:jc w:val="left"/>
              <w:rPr>
                <w:color w:val="000000"/>
                <w:sz w:val="20"/>
                <w:szCs w:val="20"/>
              </w:rPr>
            </w:pPr>
            <w:r>
              <w:rPr>
                <w:color w:val="000000"/>
                <w:sz w:val="20"/>
                <w:szCs w:val="20"/>
              </w:rPr>
              <w:t>Z</w:t>
            </w:r>
            <w:r w:rsidR="000E4B3C" w:rsidRPr="00E54528">
              <w:rPr>
                <w:color w:val="000000"/>
                <w:sz w:val="20"/>
                <w:szCs w:val="20"/>
              </w:rPr>
              <w:t>użycie gazu na ogrzewanie mieszkań w tys. m</w:t>
            </w:r>
            <w:r w:rsidR="000E4B3C" w:rsidRPr="00E54528">
              <w:rPr>
                <w:color w:val="000000"/>
                <w:sz w:val="20"/>
                <w:szCs w:val="20"/>
                <w:vertAlign w:val="superscript"/>
              </w:rPr>
              <w:t>3</w:t>
            </w:r>
          </w:p>
        </w:tc>
        <w:tc>
          <w:tcPr>
            <w:tcW w:w="998" w:type="dxa"/>
            <w:shd w:val="clear" w:color="auto" w:fill="auto"/>
            <w:noWrap/>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10572,2</w:t>
            </w:r>
          </w:p>
        </w:tc>
        <w:tc>
          <w:tcPr>
            <w:tcW w:w="998" w:type="dxa"/>
            <w:shd w:val="clear" w:color="auto" w:fill="auto"/>
            <w:noWrap/>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9390,5</w:t>
            </w:r>
          </w:p>
        </w:tc>
        <w:tc>
          <w:tcPr>
            <w:tcW w:w="998" w:type="dxa"/>
            <w:shd w:val="clear" w:color="auto" w:fill="auto"/>
            <w:noWrap/>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9883,4</w:t>
            </w:r>
          </w:p>
        </w:tc>
        <w:tc>
          <w:tcPr>
            <w:tcW w:w="998" w:type="dxa"/>
            <w:shd w:val="clear" w:color="auto" w:fill="auto"/>
            <w:noWrap/>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9908,9</w:t>
            </w:r>
          </w:p>
        </w:tc>
        <w:tc>
          <w:tcPr>
            <w:tcW w:w="998" w:type="dxa"/>
            <w:shd w:val="clear" w:color="auto" w:fill="auto"/>
            <w:noWrap/>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6157,6</w:t>
            </w:r>
          </w:p>
        </w:tc>
        <w:tc>
          <w:tcPr>
            <w:tcW w:w="998" w:type="dxa"/>
            <w:shd w:val="clear" w:color="auto" w:fill="auto"/>
            <w:noWrap/>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5376,9</w:t>
            </w:r>
          </w:p>
        </w:tc>
        <w:tc>
          <w:tcPr>
            <w:tcW w:w="999" w:type="dxa"/>
            <w:shd w:val="clear" w:color="auto" w:fill="auto"/>
            <w:noWrap/>
            <w:vAlign w:val="center"/>
            <w:hideMark/>
          </w:tcPr>
          <w:p w:rsidR="000E4B3C" w:rsidRPr="00E54528" w:rsidRDefault="000E4B3C" w:rsidP="000E4B3C">
            <w:pPr>
              <w:spacing w:before="0" w:after="0"/>
              <w:jc w:val="center"/>
              <w:rPr>
                <w:color w:val="000000"/>
                <w:sz w:val="20"/>
                <w:szCs w:val="20"/>
              </w:rPr>
            </w:pPr>
            <w:r w:rsidRPr="00E54528">
              <w:rPr>
                <w:color w:val="000000"/>
                <w:sz w:val="20"/>
                <w:szCs w:val="20"/>
              </w:rPr>
              <w:t>6575</w:t>
            </w:r>
          </w:p>
        </w:tc>
      </w:tr>
    </w:tbl>
    <w:p w:rsidR="00E54528" w:rsidRDefault="009124E5" w:rsidP="00C1772A">
      <w:pPr>
        <w:rPr>
          <w:i/>
          <w:sz w:val="18"/>
        </w:rPr>
      </w:pPr>
      <w:r w:rsidRPr="009124E5">
        <w:rPr>
          <w:i/>
          <w:sz w:val="18"/>
        </w:rPr>
        <w:t>Źródło: Bank danych regionalnych GUS.</w:t>
      </w:r>
    </w:p>
    <w:p w:rsidR="009124E5" w:rsidRPr="009124E5" w:rsidRDefault="009124E5" w:rsidP="00C1772A">
      <w:pPr>
        <w:rPr>
          <w:i/>
          <w:sz w:val="18"/>
        </w:rPr>
      </w:pPr>
    </w:p>
    <w:p w:rsidR="000B6578" w:rsidRPr="00C6578D" w:rsidRDefault="000B6578" w:rsidP="00402CF6">
      <w:pPr>
        <w:pStyle w:val="Styl5"/>
        <w:numPr>
          <w:ilvl w:val="2"/>
          <w:numId w:val="75"/>
        </w:numPr>
      </w:pPr>
      <w:bookmarkStart w:id="381" w:name="_Toc487020368"/>
      <w:r w:rsidRPr="00C6578D">
        <w:t>Kierunki rozwoju</w:t>
      </w:r>
      <w:bookmarkEnd w:id="381"/>
    </w:p>
    <w:p w:rsidR="00797A4A" w:rsidRPr="00C6578D" w:rsidRDefault="000B6578" w:rsidP="00006AEB">
      <w:pPr>
        <w:tabs>
          <w:tab w:val="left" w:pos="741"/>
        </w:tabs>
        <w:spacing w:line="276" w:lineRule="auto"/>
        <w:rPr>
          <w:rFonts w:eastAsia="Calibri"/>
          <w:lang w:eastAsia="en-US"/>
        </w:rPr>
      </w:pPr>
      <w:r w:rsidRPr="00C6578D">
        <w:rPr>
          <w:rFonts w:eastAsia="Calibri"/>
          <w:lang w:eastAsia="en-US"/>
        </w:rPr>
        <w:t xml:space="preserve">W najbliższych latach </w:t>
      </w:r>
      <w:r w:rsidR="0059401A" w:rsidRPr="00C6578D">
        <w:rPr>
          <w:rFonts w:eastAsia="Calibri"/>
          <w:lang w:eastAsia="en-US"/>
        </w:rPr>
        <w:t>dystrybutor nie przewiduje znaczących inwestycji. Istniejąca sieć średniego ciśnienia posiada rezerwy przepustowe, stąd brak potencjalnych zagrożeń w dostawie gazu.</w:t>
      </w:r>
    </w:p>
    <w:p w:rsidR="001B02BE" w:rsidRPr="00C6578D" w:rsidRDefault="001B02BE" w:rsidP="00006AEB">
      <w:pPr>
        <w:tabs>
          <w:tab w:val="left" w:pos="741"/>
        </w:tabs>
        <w:spacing w:line="276" w:lineRule="auto"/>
        <w:rPr>
          <w:rFonts w:eastAsia="Calibri"/>
          <w:lang w:eastAsia="en-US"/>
        </w:rPr>
      </w:pPr>
      <w:r w:rsidRPr="00C6578D">
        <w:rPr>
          <w:rFonts w:eastAsia="Calibri"/>
          <w:lang w:eastAsia="en-US"/>
        </w:rPr>
        <w:t>Modernizacja sieci:</w:t>
      </w:r>
    </w:p>
    <w:p w:rsidR="001B02BE" w:rsidRPr="00C6578D" w:rsidRDefault="001B02BE" w:rsidP="00FE5956">
      <w:pPr>
        <w:numPr>
          <w:ilvl w:val="0"/>
          <w:numId w:val="69"/>
        </w:numPr>
        <w:tabs>
          <w:tab w:val="left" w:pos="741"/>
        </w:tabs>
        <w:spacing w:line="276" w:lineRule="auto"/>
        <w:rPr>
          <w:rFonts w:eastAsia="Calibri"/>
          <w:lang w:eastAsia="en-US"/>
        </w:rPr>
      </w:pPr>
      <w:r w:rsidRPr="00C6578D">
        <w:rPr>
          <w:rFonts w:eastAsia="Calibri"/>
          <w:lang w:eastAsia="en-US"/>
        </w:rPr>
        <w:t xml:space="preserve">2017 r. </w:t>
      </w:r>
      <w:r w:rsidR="00D66F9B" w:rsidRPr="00C6578D">
        <w:rPr>
          <w:rFonts w:eastAsia="Calibri"/>
          <w:lang w:eastAsia="en-US"/>
        </w:rPr>
        <w:t xml:space="preserve">- </w:t>
      </w:r>
      <w:r w:rsidRPr="00C6578D">
        <w:rPr>
          <w:rFonts w:eastAsia="Calibri"/>
          <w:lang w:eastAsia="en-US"/>
        </w:rPr>
        <w:t>1 500 m sieci średniego ciśnienia,</w:t>
      </w:r>
    </w:p>
    <w:p w:rsidR="001B02BE" w:rsidRPr="00C6578D" w:rsidRDefault="001B02BE" w:rsidP="00FE5956">
      <w:pPr>
        <w:numPr>
          <w:ilvl w:val="0"/>
          <w:numId w:val="69"/>
        </w:numPr>
        <w:tabs>
          <w:tab w:val="left" w:pos="741"/>
        </w:tabs>
        <w:spacing w:line="276" w:lineRule="auto"/>
        <w:rPr>
          <w:rFonts w:eastAsia="Calibri"/>
          <w:lang w:eastAsia="en-US"/>
        </w:rPr>
      </w:pPr>
      <w:r w:rsidRPr="00C6578D">
        <w:rPr>
          <w:rFonts w:eastAsia="Calibri"/>
          <w:lang w:eastAsia="en-US"/>
        </w:rPr>
        <w:t xml:space="preserve">2018 </w:t>
      </w:r>
      <w:r w:rsidR="00D66F9B" w:rsidRPr="00C6578D">
        <w:rPr>
          <w:rFonts w:eastAsia="Calibri"/>
          <w:lang w:eastAsia="en-US"/>
        </w:rPr>
        <w:t>-</w:t>
      </w:r>
      <w:r w:rsidRPr="00C6578D">
        <w:rPr>
          <w:rFonts w:eastAsia="Calibri"/>
          <w:lang w:eastAsia="en-US"/>
        </w:rPr>
        <w:t xml:space="preserve"> 2022 r.- 940 m sieci niskiego ciśnienia, 5 494 m sieci średniego ciśnienia.</w:t>
      </w:r>
    </w:p>
    <w:p w:rsidR="00995F2F" w:rsidRPr="00C6578D" w:rsidRDefault="001B02BE" w:rsidP="00006AEB">
      <w:pPr>
        <w:tabs>
          <w:tab w:val="left" w:pos="741"/>
        </w:tabs>
        <w:spacing w:line="276" w:lineRule="auto"/>
        <w:rPr>
          <w:rFonts w:eastAsia="Calibri"/>
          <w:lang w:eastAsia="en-US"/>
        </w:rPr>
      </w:pPr>
      <w:r w:rsidRPr="00C6578D">
        <w:rPr>
          <w:rFonts w:eastAsia="Calibri"/>
          <w:lang w:eastAsia="en-US"/>
        </w:rPr>
        <w:t>W Mieście planowana są również działania modernizacyjne przyłączy.</w:t>
      </w:r>
    </w:p>
    <w:p w:rsidR="003B1E15" w:rsidRPr="00C6578D" w:rsidRDefault="003B1E15" w:rsidP="003B1E15">
      <w:pPr>
        <w:tabs>
          <w:tab w:val="left" w:pos="741"/>
        </w:tabs>
        <w:spacing w:line="276" w:lineRule="auto"/>
        <w:rPr>
          <w:rFonts w:eastAsia="Calibri"/>
          <w:lang w:eastAsia="en-US"/>
        </w:rPr>
      </w:pPr>
      <w:bookmarkStart w:id="382" w:name="_Hlk486936561"/>
      <w:r w:rsidRPr="00C6578D">
        <w:rPr>
          <w:rFonts w:eastAsia="Calibri"/>
          <w:lang w:eastAsia="en-US"/>
        </w:rPr>
        <w:t>Podstawą planowania rozwoju sieci jest osiągnięcie kryetrium:</w:t>
      </w:r>
    </w:p>
    <w:p w:rsidR="003B1E15" w:rsidRPr="00C6578D" w:rsidRDefault="003B1E15" w:rsidP="00FE5956">
      <w:pPr>
        <w:numPr>
          <w:ilvl w:val="0"/>
          <w:numId w:val="68"/>
        </w:numPr>
        <w:tabs>
          <w:tab w:val="left" w:pos="741"/>
        </w:tabs>
        <w:spacing w:line="276" w:lineRule="auto"/>
        <w:rPr>
          <w:rFonts w:eastAsia="Calibri"/>
          <w:lang w:eastAsia="en-US"/>
        </w:rPr>
      </w:pPr>
      <w:r w:rsidRPr="00C6578D">
        <w:rPr>
          <w:rFonts w:eastAsia="Calibri"/>
          <w:lang w:eastAsia="en-US"/>
        </w:rPr>
        <w:t>poprawności technicznej,</w:t>
      </w:r>
    </w:p>
    <w:p w:rsidR="003B1E15" w:rsidRPr="00C6578D" w:rsidRDefault="003B1E15" w:rsidP="00FE5956">
      <w:pPr>
        <w:numPr>
          <w:ilvl w:val="0"/>
          <w:numId w:val="68"/>
        </w:numPr>
        <w:tabs>
          <w:tab w:val="left" w:pos="741"/>
        </w:tabs>
        <w:spacing w:line="276" w:lineRule="auto"/>
        <w:rPr>
          <w:rFonts w:eastAsia="Calibri"/>
          <w:lang w:eastAsia="en-US"/>
        </w:rPr>
      </w:pPr>
      <w:r w:rsidRPr="00C6578D">
        <w:rPr>
          <w:rFonts w:eastAsia="Calibri"/>
          <w:lang w:eastAsia="en-US"/>
        </w:rPr>
        <w:t>efektywności ekonomicznej przedsięwzięcia.</w:t>
      </w:r>
    </w:p>
    <w:p w:rsidR="003B1E15" w:rsidRPr="00C6578D" w:rsidRDefault="003B1E15" w:rsidP="003B1E15">
      <w:pPr>
        <w:tabs>
          <w:tab w:val="left" w:pos="741"/>
        </w:tabs>
        <w:spacing w:line="276" w:lineRule="auto"/>
        <w:rPr>
          <w:rFonts w:eastAsia="Calibri"/>
          <w:lang w:eastAsia="en-US"/>
        </w:rPr>
      </w:pPr>
      <w:r w:rsidRPr="00C6578D">
        <w:rPr>
          <w:rFonts w:eastAsia="Calibri"/>
          <w:lang w:eastAsia="en-US"/>
        </w:rPr>
        <w:t xml:space="preserve">W celu przeprowadzenia takiej oceny, przed </w:t>
      </w:r>
      <w:r w:rsidR="00020CC1" w:rsidRPr="00C6578D">
        <w:rPr>
          <w:rFonts w:eastAsia="Calibri"/>
          <w:lang w:eastAsia="en-US"/>
        </w:rPr>
        <w:t>podjęciem ostatecznej decyzji o gazyfikacji obszarów, na których nie występuje sieć gazowa, opracowywane są koncepcje gazyfikacji. Rzopoczęcie prac następuje na podstawie wniosków mieszkańców, inwestorów, czy władz lokalnych. Wszelkie inwestycje rozowjowe, które wykazują efektywność, kierowane są do realizacji, przy uwzględnieniu możliwości finansowych spółki.</w:t>
      </w:r>
    </w:p>
    <w:bookmarkEnd w:id="382"/>
    <w:p w:rsidR="00020CC1" w:rsidRPr="00C6578D" w:rsidRDefault="00020CC1" w:rsidP="003B1E15">
      <w:pPr>
        <w:tabs>
          <w:tab w:val="left" w:pos="741"/>
        </w:tabs>
        <w:spacing w:line="276" w:lineRule="auto"/>
        <w:rPr>
          <w:rFonts w:eastAsia="Calibri"/>
          <w:lang w:eastAsia="en-US"/>
        </w:rPr>
      </w:pPr>
    </w:p>
    <w:p w:rsidR="00F4028D" w:rsidRPr="00402CF6" w:rsidRDefault="005B2B63" w:rsidP="00402CF6">
      <w:pPr>
        <w:pStyle w:val="Styl5"/>
        <w:numPr>
          <w:ilvl w:val="1"/>
          <w:numId w:val="75"/>
        </w:numPr>
        <w:rPr>
          <w:sz w:val="28"/>
        </w:rPr>
      </w:pPr>
      <w:bookmarkStart w:id="383" w:name="_Toc487020369"/>
      <w:r w:rsidRPr="00402CF6">
        <w:rPr>
          <w:sz w:val="28"/>
        </w:rPr>
        <w:t>Kotłownie</w:t>
      </w:r>
      <w:bookmarkEnd w:id="370"/>
      <w:bookmarkEnd w:id="371"/>
      <w:bookmarkEnd w:id="372"/>
      <w:bookmarkEnd w:id="373"/>
      <w:bookmarkEnd w:id="374"/>
      <w:r w:rsidR="00AB5AE9" w:rsidRPr="00402CF6">
        <w:rPr>
          <w:sz w:val="28"/>
        </w:rPr>
        <w:t xml:space="preserve"> </w:t>
      </w:r>
      <w:r w:rsidR="00DE4AD1" w:rsidRPr="00402CF6">
        <w:rPr>
          <w:sz w:val="28"/>
        </w:rPr>
        <w:t xml:space="preserve">zlokalizowane </w:t>
      </w:r>
      <w:r w:rsidR="00AB5AE9" w:rsidRPr="00402CF6">
        <w:rPr>
          <w:sz w:val="28"/>
        </w:rPr>
        <w:t xml:space="preserve">w </w:t>
      </w:r>
      <w:bookmarkEnd w:id="375"/>
      <w:bookmarkEnd w:id="376"/>
      <w:r w:rsidR="003A444F" w:rsidRPr="00402CF6">
        <w:rPr>
          <w:sz w:val="28"/>
        </w:rPr>
        <w:t>M</w:t>
      </w:r>
      <w:r w:rsidR="00DE4AD1" w:rsidRPr="00402CF6">
        <w:rPr>
          <w:sz w:val="28"/>
        </w:rPr>
        <w:t>ieście</w:t>
      </w:r>
      <w:bookmarkEnd w:id="383"/>
    </w:p>
    <w:p w:rsidR="001D2CDB" w:rsidRPr="00C6578D" w:rsidRDefault="005B2B63" w:rsidP="00AB69CA">
      <w:pPr>
        <w:autoSpaceDE w:val="0"/>
        <w:autoSpaceDN w:val="0"/>
        <w:adjustRightInd w:val="0"/>
        <w:spacing w:before="0" w:after="0" w:line="276" w:lineRule="auto"/>
        <w:rPr>
          <w:rFonts w:eastAsia="Calibri"/>
          <w:lang w:eastAsia="en-US"/>
        </w:rPr>
      </w:pPr>
      <w:r w:rsidRPr="00C6578D">
        <w:rPr>
          <w:rFonts w:eastAsia="Calibri"/>
          <w:lang w:eastAsia="en-US"/>
        </w:rPr>
        <w:t xml:space="preserve">W tabeli poniżej zestawiono dane </w:t>
      </w:r>
      <w:r w:rsidR="008D0157" w:rsidRPr="00C6578D">
        <w:rPr>
          <w:rFonts w:eastAsia="Calibri"/>
          <w:lang w:eastAsia="en-US"/>
        </w:rPr>
        <w:t xml:space="preserve">dot. </w:t>
      </w:r>
      <w:r w:rsidR="00B90D8C" w:rsidRPr="00C6578D">
        <w:rPr>
          <w:rFonts w:eastAsia="Calibri"/>
          <w:lang w:eastAsia="en-US"/>
        </w:rPr>
        <w:t xml:space="preserve">kotłowni w budynkach jednostek </w:t>
      </w:r>
      <w:r w:rsidR="00D9593B" w:rsidRPr="00C6578D">
        <w:rPr>
          <w:rFonts w:eastAsia="Calibri"/>
          <w:lang w:eastAsia="en-US"/>
        </w:rPr>
        <w:t xml:space="preserve">miejskich </w:t>
      </w:r>
      <w:r w:rsidR="00B90D8C" w:rsidRPr="00C6578D">
        <w:rPr>
          <w:rFonts w:eastAsia="Calibri"/>
          <w:lang w:eastAsia="en-US"/>
        </w:rPr>
        <w:t>i innych</w:t>
      </w:r>
      <w:r w:rsidR="00356B50" w:rsidRPr="00C6578D">
        <w:rPr>
          <w:rFonts w:eastAsia="Calibri"/>
          <w:lang w:eastAsia="en-US"/>
        </w:rPr>
        <w:t>, zidentyfikowanych</w:t>
      </w:r>
      <w:r w:rsidRPr="00C6578D">
        <w:rPr>
          <w:rFonts w:eastAsia="Calibri"/>
          <w:lang w:eastAsia="en-US"/>
        </w:rPr>
        <w:t xml:space="preserve"> na terenie </w:t>
      </w:r>
      <w:r w:rsidR="00020CC1" w:rsidRPr="00C6578D">
        <w:rPr>
          <w:rFonts w:eastAsia="Calibri"/>
          <w:lang w:eastAsia="en-US"/>
        </w:rPr>
        <w:t>M</w:t>
      </w:r>
      <w:r w:rsidR="00D9593B" w:rsidRPr="00C6578D">
        <w:rPr>
          <w:rFonts w:eastAsia="Calibri"/>
          <w:lang w:eastAsia="en-US"/>
        </w:rPr>
        <w:t>iasta</w:t>
      </w:r>
      <w:r w:rsidRPr="00C6578D">
        <w:rPr>
          <w:rFonts w:eastAsia="Calibri"/>
          <w:lang w:eastAsia="en-US"/>
        </w:rPr>
        <w:t>.</w:t>
      </w:r>
      <w:r w:rsidR="0087640B" w:rsidRPr="00C6578D">
        <w:rPr>
          <w:rFonts w:eastAsia="Calibri"/>
          <w:lang w:eastAsia="en-US"/>
        </w:rPr>
        <w:t xml:space="preserve"> </w:t>
      </w:r>
    </w:p>
    <w:p w:rsidR="003A50E6" w:rsidRPr="00C6578D" w:rsidRDefault="003A50E6" w:rsidP="00AB69CA">
      <w:pPr>
        <w:autoSpaceDE w:val="0"/>
        <w:autoSpaceDN w:val="0"/>
        <w:adjustRightInd w:val="0"/>
        <w:spacing w:before="0" w:after="0" w:line="276" w:lineRule="auto"/>
        <w:rPr>
          <w:rFonts w:eastAsia="Calibri"/>
          <w:lang w:eastAsia="en-US"/>
        </w:rPr>
      </w:pPr>
    </w:p>
    <w:p w:rsidR="003A50E6" w:rsidRPr="00C6578D" w:rsidRDefault="003A50E6" w:rsidP="00AB69CA">
      <w:pPr>
        <w:autoSpaceDE w:val="0"/>
        <w:autoSpaceDN w:val="0"/>
        <w:adjustRightInd w:val="0"/>
        <w:spacing w:before="0" w:after="0" w:line="276" w:lineRule="auto"/>
        <w:rPr>
          <w:rFonts w:eastAsia="Calibri"/>
          <w:lang w:eastAsia="en-US"/>
        </w:rPr>
      </w:pPr>
    </w:p>
    <w:p w:rsidR="00E27A9F" w:rsidRPr="00C6578D" w:rsidRDefault="00E27A9F" w:rsidP="00E27A9F">
      <w:pPr>
        <w:tabs>
          <w:tab w:val="left" w:pos="741"/>
        </w:tabs>
        <w:spacing w:line="276" w:lineRule="auto"/>
        <w:rPr>
          <w:color w:val="4472C4"/>
        </w:rPr>
        <w:sectPr w:rsidR="00E27A9F" w:rsidRPr="00C6578D" w:rsidSect="001E2C1D">
          <w:pgSz w:w="11906" w:h="16838" w:code="9"/>
          <w:pgMar w:top="1440" w:right="1276" w:bottom="1134" w:left="1418" w:header="709" w:footer="709" w:gutter="0"/>
          <w:cols w:space="708"/>
          <w:titlePg/>
          <w:docGrid w:linePitch="360"/>
        </w:sectPr>
      </w:pPr>
    </w:p>
    <w:p w:rsidR="00A071C1" w:rsidRPr="00C6578D" w:rsidRDefault="00A071C1" w:rsidP="00A071C1">
      <w:bookmarkStart w:id="384" w:name="_Toc487019684"/>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11</w:t>
      </w:r>
      <w:r w:rsidRPr="00C6578D">
        <w:rPr>
          <w:i/>
          <w:sz w:val="20"/>
          <w:szCs w:val="20"/>
        </w:rPr>
        <w:fldChar w:fldCharType="end"/>
      </w:r>
      <w:r w:rsidRPr="00C6578D">
        <w:rPr>
          <w:i/>
          <w:sz w:val="20"/>
          <w:szCs w:val="20"/>
        </w:rPr>
        <w:t>.</w:t>
      </w:r>
      <w:r w:rsidRPr="00C6578D">
        <w:t xml:space="preserve"> </w:t>
      </w:r>
      <w:r w:rsidRPr="00C6578D">
        <w:rPr>
          <w:i/>
          <w:sz w:val="20"/>
          <w:szCs w:val="20"/>
        </w:rPr>
        <w:t xml:space="preserve">Wykaz kotłowni znajdujących się </w:t>
      </w:r>
      <w:r w:rsidR="004B396B" w:rsidRPr="00C6578D">
        <w:rPr>
          <w:i/>
          <w:sz w:val="20"/>
          <w:szCs w:val="20"/>
        </w:rPr>
        <w:t>w budynkach użyteczności publicznej</w:t>
      </w:r>
      <w:r w:rsidR="00C179FE" w:rsidRPr="00C6578D">
        <w:rPr>
          <w:i/>
          <w:sz w:val="20"/>
          <w:szCs w:val="20"/>
        </w:rPr>
        <w:t xml:space="preserve"> i innych.</w:t>
      </w:r>
      <w:bookmarkEnd w:id="384"/>
    </w:p>
    <w:tbl>
      <w:tblPr>
        <w:tblW w:w="14850" w:type="dxa"/>
        <w:tblInd w:w="-38" w:type="dxa"/>
        <w:tblLayout w:type="fixed"/>
        <w:tblCellMar>
          <w:left w:w="70" w:type="dxa"/>
          <w:right w:w="70" w:type="dxa"/>
        </w:tblCellMar>
        <w:tblLook w:val="04A0" w:firstRow="1" w:lastRow="0" w:firstColumn="1" w:lastColumn="0" w:noHBand="0" w:noVBand="1"/>
      </w:tblPr>
      <w:tblGrid>
        <w:gridCol w:w="113"/>
        <w:gridCol w:w="360"/>
        <w:gridCol w:w="2045"/>
        <w:gridCol w:w="425"/>
        <w:gridCol w:w="993"/>
        <w:gridCol w:w="987"/>
        <w:gridCol w:w="147"/>
        <w:gridCol w:w="992"/>
        <w:gridCol w:w="709"/>
        <w:gridCol w:w="850"/>
        <w:gridCol w:w="142"/>
        <w:gridCol w:w="1559"/>
        <w:gridCol w:w="1559"/>
        <w:gridCol w:w="993"/>
        <w:gridCol w:w="992"/>
        <w:gridCol w:w="567"/>
        <w:gridCol w:w="1417"/>
      </w:tblGrid>
      <w:tr w:rsidR="003A50E6" w:rsidRPr="00C6578D" w:rsidTr="003A50E6">
        <w:trPr>
          <w:gridBefore w:val="1"/>
          <w:wBefore w:w="113" w:type="dxa"/>
          <w:trHeight w:val="71"/>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b/>
                <w:bCs/>
                <w:sz w:val="18"/>
                <w:szCs w:val="18"/>
              </w:rPr>
            </w:pPr>
            <w:r w:rsidRPr="00C6578D">
              <w:rPr>
                <w:b/>
                <w:bCs/>
                <w:sz w:val="18"/>
                <w:szCs w:val="18"/>
              </w:rPr>
              <w:t>Lp</w:t>
            </w:r>
          </w:p>
        </w:tc>
        <w:tc>
          <w:tcPr>
            <w:tcW w:w="20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Nazwa budynku</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Lokalizacja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Rok budowy</w:t>
            </w:r>
          </w:p>
        </w:tc>
        <w:tc>
          <w:tcPr>
            <w:tcW w:w="11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Powierzchnia</w:t>
            </w:r>
            <w:r w:rsidRPr="00C6578D">
              <w:rPr>
                <w:b/>
                <w:bCs/>
                <w:sz w:val="18"/>
                <w:szCs w:val="18"/>
              </w:rPr>
              <w:br/>
              <w:t>ogrzewana  [m</w:t>
            </w:r>
            <w:r w:rsidRPr="00C6578D">
              <w:rPr>
                <w:b/>
                <w:bCs/>
                <w:sz w:val="18"/>
                <w:szCs w:val="18"/>
                <w:vertAlign w:val="superscript"/>
              </w:rPr>
              <w:t>2</w:t>
            </w:r>
            <w:r w:rsidRPr="00C6578D">
              <w:rPr>
                <w:b/>
                <w:bCs/>
                <w:sz w:val="18"/>
                <w:szCs w:val="18"/>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50E6" w:rsidRPr="00C6578D" w:rsidRDefault="003A50E6" w:rsidP="006C5772">
            <w:pPr>
              <w:spacing w:before="0" w:after="0"/>
              <w:jc w:val="center"/>
              <w:rPr>
                <w:b/>
                <w:bCs/>
                <w:sz w:val="18"/>
                <w:szCs w:val="18"/>
              </w:rPr>
            </w:pPr>
            <w:r w:rsidRPr="00C6578D">
              <w:rPr>
                <w:b/>
                <w:bCs/>
                <w:sz w:val="18"/>
                <w:szCs w:val="18"/>
              </w:rPr>
              <w:t>Liczba osób</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Termomo-dernizacja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Źródło ciepła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Ilość zużywanego nośnika rocznie [Mg/rok] węgiel, drewno,</w:t>
            </w:r>
            <w:r w:rsidRPr="00C6578D">
              <w:rPr>
                <w:b/>
                <w:bCs/>
                <w:sz w:val="18"/>
                <w:szCs w:val="18"/>
              </w:rPr>
              <w:br/>
              <w:t>olej [m</w:t>
            </w:r>
            <w:r w:rsidRPr="00C6578D">
              <w:rPr>
                <w:b/>
                <w:bCs/>
                <w:sz w:val="18"/>
                <w:szCs w:val="18"/>
                <w:vertAlign w:val="superscript"/>
              </w:rPr>
              <w:t>3</w:t>
            </w:r>
            <w:r w:rsidRPr="00C6578D">
              <w:rPr>
                <w:b/>
                <w:bCs/>
                <w:sz w:val="18"/>
                <w:szCs w:val="18"/>
              </w:rPr>
              <w:t>/rok]</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Moc kotła [kW]</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r w:rsidRPr="00C6578D">
              <w:rPr>
                <w:b/>
                <w:bCs/>
                <w:sz w:val="18"/>
                <w:szCs w:val="18"/>
              </w:rPr>
              <w:t>Źródło cwu jeśli inne niż co</w:t>
            </w:r>
          </w:p>
        </w:tc>
        <w:tc>
          <w:tcPr>
            <w:tcW w:w="1984" w:type="dxa"/>
            <w:gridSpan w:val="2"/>
            <w:tcBorders>
              <w:top w:val="single" w:sz="4" w:space="0" w:color="auto"/>
              <w:left w:val="single" w:sz="4" w:space="0" w:color="auto"/>
              <w:right w:val="single" w:sz="4" w:space="0" w:color="auto"/>
            </w:tcBorders>
          </w:tcPr>
          <w:p w:rsidR="003A50E6" w:rsidRPr="00C6578D" w:rsidRDefault="003A50E6" w:rsidP="00636D50">
            <w:pPr>
              <w:spacing w:before="0" w:after="0"/>
              <w:rPr>
                <w:b/>
                <w:bCs/>
                <w:sz w:val="2"/>
                <w:szCs w:val="18"/>
              </w:rPr>
            </w:pPr>
          </w:p>
        </w:tc>
      </w:tr>
      <w:tr w:rsidR="003A50E6" w:rsidRPr="00C6578D" w:rsidTr="003A50E6">
        <w:trPr>
          <w:gridBefore w:val="1"/>
          <w:wBefore w:w="113" w:type="dxa"/>
          <w:trHeight w:val="284"/>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color w:val="4472C4"/>
                <w:sz w:val="18"/>
                <w:szCs w:val="18"/>
              </w:rPr>
            </w:pPr>
          </w:p>
        </w:tc>
        <w:tc>
          <w:tcPr>
            <w:tcW w:w="20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A50E6" w:rsidRPr="00C6578D" w:rsidRDefault="003A50E6" w:rsidP="006C5772">
            <w:pPr>
              <w:spacing w:before="0" w:after="0"/>
              <w:jc w:val="center"/>
              <w:rPr>
                <w:b/>
                <w:bCs/>
                <w:color w:val="4472C4"/>
                <w:sz w:val="18"/>
                <w:szCs w:val="18"/>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color w:val="4472C4"/>
                <w:sz w:val="18"/>
                <w:szCs w:val="18"/>
              </w:rPr>
            </w:pPr>
          </w:p>
        </w:tc>
        <w:tc>
          <w:tcPr>
            <w:tcW w:w="9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color w:val="4472C4"/>
                <w:sz w:val="18"/>
                <w:szCs w:val="18"/>
              </w:rPr>
            </w:pPr>
          </w:p>
        </w:tc>
        <w:tc>
          <w:tcPr>
            <w:tcW w:w="113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color w:val="4472C4"/>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A50E6" w:rsidRPr="00C6578D" w:rsidRDefault="003A50E6" w:rsidP="006C5772">
            <w:pPr>
              <w:spacing w:before="0" w:after="0"/>
              <w:jc w:val="center"/>
              <w:rPr>
                <w:b/>
                <w:bCs/>
                <w:color w:val="4472C4"/>
                <w:sz w:val="18"/>
                <w:szCs w:val="18"/>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color w:val="4472C4"/>
                <w:sz w:val="18"/>
                <w:szCs w:val="1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color w:val="4472C4"/>
                <w:sz w:val="18"/>
                <w:szCs w:val="1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b/>
                <w:bCs/>
                <w:sz w:val="18"/>
                <w:szCs w:val="18"/>
              </w:rPr>
            </w:pPr>
          </w:p>
        </w:tc>
        <w:tc>
          <w:tcPr>
            <w:tcW w:w="1984" w:type="dxa"/>
            <w:gridSpan w:val="2"/>
            <w:tcBorders>
              <w:left w:val="single" w:sz="4" w:space="0" w:color="auto"/>
              <w:bottom w:val="single" w:sz="4" w:space="0" w:color="auto"/>
              <w:right w:val="single" w:sz="4" w:space="0" w:color="auto"/>
            </w:tcBorders>
          </w:tcPr>
          <w:p w:rsidR="003A50E6" w:rsidRPr="00C6578D" w:rsidRDefault="003A50E6" w:rsidP="006C5772">
            <w:pPr>
              <w:spacing w:before="0" w:after="0"/>
              <w:jc w:val="center"/>
              <w:rPr>
                <w:b/>
                <w:bCs/>
                <w:sz w:val="18"/>
                <w:szCs w:val="18"/>
              </w:rPr>
            </w:pPr>
            <w:r w:rsidRPr="00C6578D">
              <w:rPr>
                <w:b/>
                <w:bCs/>
                <w:sz w:val="18"/>
                <w:szCs w:val="18"/>
              </w:rPr>
              <w:t>Planowana termo-modernizacja</w:t>
            </w:r>
          </w:p>
        </w:tc>
      </w:tr>
      <w:tr w:rsidR="003A50E6" w:rsidRPr="00C6578D" w:rsidTr="003A50E6">
        <w:trPr>
          <w:gridBefore w:val="1"/>
          <w:wBefore w:w="113" w:type="dxa"/>
          <w:trHeight w:val="284"/>
        </w:trPr>
        <w:tc>
          <w:tcPr>
            <w:tcW w:w="360" w:type="dxa"/>
            <w:tcBorders>
              <w:top w:val="nil"/>
              <w:left w:val="single" w:sz="4" w:space="0" w:color="auto"/>
              <w:bottom w:val="nil"/>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w:t>
            </w:r>
          </w:p>
        </w:tc>
        <w:tc>
          <w:tcPr>
            <w:tcW w:w="2045"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 xml:space="preserve">Budynek Urzędu </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Plac Słowiański 8</w:t>
            </w:r>
          </w:p>
        </w:tc>
        <w:tc>
          <w:tcPr>
            <w:tcW w:w="987" w:type="dxa"/>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Ok. 1900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Częsciowa stan dobry</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color w:val="4472C4"/>
                <w:sz w:val="18"/>
                <w:szCs w:val="18"/>
              </w:rPr>
            </w:pPr>
            <w:r w:rsidRPr="00C6578D">
              <w:rPr>
                <w:color w:val="4472C4"/>
                <w:sz w:val="18"/>
                <w:szCs w:val="18"/>
              </w:rPr>
              <w:t>-</w:t>
            </w:r>
          </w:p>
        </w:tc>
        <w:tc>
          <w:tcPr>
            <w:tcW w:w="1984" w:type="dxa"/>
            <w:gridSpan w:val="2"/>
            <w:tcBorders>
              <w:top w:val="nil"/>
              <w:left w:val="nil"/>
              <w:bottom w:val="single" w:sz="4" w:space="0" w:color="auto"/>
              <w:right w:val="single" w:sz="4" w:space="0" w:color="auto"/>
            </w:tcBorders>
            <w:vAlign w:val="center"/>
          </w:tcPr>
          <w:p w:rsidR="003A50E6" w:rsidRPr="00C6578D" w:rsidRDefault="003A50E6" w:rsidP="003655D6">
            <w:pPr>
              <w:spacing w:before="0" w:after="0"/>
              <w:jc w:val="center"/>
              <w:rPr>
                <w:color w:val="4472C4"/>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2</w:t>
            </w:r>
          </w:p>
        </w:tc>
        <w:tc>
          <w:tcPr>
            <w:tcW w:w="2045"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Warsztaty teatralne</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Jordana 2</w:t>
            </w:r>
          </w:p>
        </w:tc>
        <w:tc>
          <w:tcPr>
            <w:tcW w:w="987" w:type="dxa"/>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1900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1424,8</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brak</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21 718</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75,6 kW</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energia el.</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3</w:t>
            </w:r>
          </w:p>
        </w:tc>
        <w:tc>
          <w:tcPr>
            <w:tcW w:w="2045" w:type="dxa"/>
            <w:tcBorders>
              <w:top w:val="nil"/>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Scen na Nowym Świecie</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Nowy Świat 19, Hutników 21 OF</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1930</w:t>
            </w:r>
          </w:p>
        </w:tc>
        <w:tc>
          <w:tcPr>
            <w:tcW w:w="1139"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1767 + 524</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brak</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EE6B15">
            <w:pPr>
              <w:spacing w:before="0" w:after="0"/>
              <w:jc w:val="center"/>
              <w:rPr>
                <w:sz w:val="18"/>
                <w:szCs w:val="18"/>
              </w:rPr>
            </w:pPr>
            <w:r w:rsidRPr="00C6578D">
              <w:rPr>
                <w:sz w:val="18"/>
                <w:szCs w:val="18"/>
              </w:rPr>
              <w:t>2 285</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49 kW</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energia el.</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6"/>
                <w:szCs w:val="18"/>
              </w:rPr>
              <w:t>Docieplenie ścian, wymiana kotła, okien,drzwi</w:t>
            </w:r>
          </w:p>
        </w:tc>
      </w:tr>
      <w:tr w:rsidR="003A50E6" w:rsidRPr="00C6578D" w:rsidTr="003A50E6">
        <w:trPr>
          <w:gridBefore w:val="1"/>
          <w:wBefore w:w="113" w:type="dxa"/>
          <w:trHeight w:val="284"/>
        </w:trPr>
        <w:tc>
          <w:tcPr>
            <w:tcW w:w="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4</w:t>
            </w:r>
          </w:p>
        </w:tc>
        <w:tc>
          <w:tcPr>
            <w:tcW w:w="2045"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Środowiskowe Centrm Integracyjno-Profilaktyczne</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Chrobrego 13</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1863</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358,60</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częściowa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color w:val="4472C4"/>
                <w:sz w:val="18"/>
                <w:szCs w:val="18"/>
              </w:rPr>
            </w:pPr>
            <w:r w:rsidRPr="00C6578D">
              <w:rPr>
                <w:color w:val="4472C4"/>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p>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5</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Dom Dziecka</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Wandy 10</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Lata 40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535,4</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26</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kompletna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16 910</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56</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6</w:t>
            </w:r>
          </w:p>
        </w:tc>
        <w:tc>
          <w:tcPr>
            <w:tcW w:w="2045"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Świetlica Terapeutyczna Nr 1</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Bracka 16</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Lata 70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4E489A">
            <w:pPr>
              <w:spacing w:before="0" w:after="0"/>
              <w:rPr>
                <w:sz w:val="18"/>
                <w:szCs w:val="18"/>
              </w:rPr>
            </w:pPr>
            <w:r w:rsidRPr="00C6578D">
              <w:rPr>
                <w:sz w:val="18"/>
                <w:szCs w:val="18"/>
              </w:rPr>
              <w:t>561</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80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częściowa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olej opałowy</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7 000</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40 kW</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energia el.</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7</w:t>
            </w:r>
          </w:p>
        </w:tc>
        <w:tc>
          <w:tcPr>
            <w:tcW w:w="2045"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Miejska Izba Wytrzeźwień</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Jaworzyńska 153</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1915</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205</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kompletna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8 733</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53</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8</w:t>
            </w:r>
          </w:p>
        </w:tc>
        <w:tc>
          <w:tcPr>
            <w:tcW w:w="2045" w:type="dxa"/>
            <w:tcBorders>
              <w:top w:val="nil"/>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MOPS</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Poselska 13</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1905/08</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824</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77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częściowa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14 408</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80</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energia el.</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nil"/>
              <w:left w:val="single" w:sz="4" w:space="0" w:color="auto"/>
              <w:bottom w:val="nil"/>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9</w:t>
            </w:r>
          </w:p>
        </w:tc>
        <w:tc>
          <w:tcPr>
            <w:tcW w:w="2045" w:type="dxa"/>
            <w:tcBorders>
              <w:top w:val="nil"/>
              <w:left w:val="nil"/>
              <w:bottom w:val="nil"/>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Poradnia Psychol. – Pedagogiczna, Budynek Mieszkalny</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Wrocławska 183A</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1945</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1 010,09</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brak</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20 552</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83</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energia el.</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6"/>
                <w:szCs w:val="18"/>
              </w:rPr>
            </w:pPr>
            <w:r w:rsidRPr="00C6578D">
              <w:rPr>
                <w:sz w:val="16"/>
                <w:szCs w:val="18"/>
              </w:rPr>
              <w:t>Docieplenie ścian wymiana okien i drzwi</w:t>
            </w:r>
          </w:p>
        </w:tc>
      </w:tr>
      <w:tr w:rsidR="003A50E6" w:rsidRPr="00C6578D" w:rsidTr="003A50E6">
        <w:trPr>
          <w:gridBefore w:val="1"/>
          <w:wBefore w:w="113" w:type="dxa"/>
          <w:trHeight w:val="284"/>
        </w:trPr>
        <w:tc>
          <w:tcPr>
            <w:tcW w:w="360" w:type="dxa"/>
            <w:tcBorders>
              <w:top w:val="single" w:sz="4" w:space="0" w:color="auto"/>
              <w:left w:val="single" w:sz="4" w:space="0" w:color="auto"/>
              <w:bottom w:val="nil"/>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10</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Miejskie Przedszkole nr 14</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Kubusia Puchatka 2</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1974</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344</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118</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częściowa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10 613</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70</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6"/>
                <w:szCs w:val="18"/>
              </w:rPr>
            </w:pPr>
            <w:r w:rsidRPr="00C6578D">
              <w:rPr>
                <w:sz w:val="16"/>
                <w:szCs w:val="18"/>
              </w:rPr>
              <w:t>Docieplenie ścian wymiana kotła</w:t>
            </w:r>
          </w:p>
        </w:tc>
      </w:tr>
      <w:tr w:rsidR="003A50E6" w:rsidRPr="00C6578D" w:rsidTr="003A50E6">
        <w:trPr>
          <w:gridBefore w:val="1"/>
          <w:wBefore w:w="113" w:type="dxa"/>
          <w:trHeight w:val="284"/>
        </w:trPr>
        <w:tc>
          <w:tcPr>
            <w:tcW w:w="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11</w:t>
            </w:r>
          </w:p>
        </w:tc>
        <w:tc>
          <w:tcPr>
            <w:tcW w:w="2045" w:type="dxa"/>
            <w:tcBorders>
              <w:top w:val="nil"/>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Mijeskie Przedszkole nr 8</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Góralska 23/25</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Przed 1950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89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częściowa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7 508</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12</w:t>
            </w:r>
          </w:p>
        </w:tc>
        <w:tc>
          <w:tcPr>
            <w:tcW w:w="2045" w:type="dxa"/>
            <w:tcBorders>
              <w:top w:val="nil"/>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Miejskie Przedskole nr 1</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Al.</w:t>
            </w:r>
            <w:r w:rsidRPr="00C6578D">
              <w:rPr>
                <w:sz w:val="18"/>
                <w:szCs w:val="18"/>
              </w:rPr>
              <w:br/>
              <w:t>Rzeczypospolitej 128</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1989</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648</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147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częściowa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20 863</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4"/>
                <w:szCs w:val="18"/>
              </w:rPr>
              <w:t>Docieplenie ścian, dachu, wymiana drzwi, montaż kolektorów słonecznych, modernizacj co.</w:t>
            </w:r>
          </w:p>
        </w:tc>
      </w:tr>
      <w:tr w:rsidR="003A50E6" w:rsidRPr="00C6578D" w:rsidTr="003A50E6">
        <w:trPr>
          <w:gridBefore w:val="1"/>
          <w:wBefore w:w="113" w:type="dxa"/>
          <w:trHeight w:val="284"/>
        </w:trPr>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13</w:t>
            </w:r>
          </w:p>
        </w:tc>
        <w:tc>
          <w:tcPr>
            <w:tcW w:w="2045" w:type="dxa"/>
            <w:tcBorders>
              <w:top w:val="nil"/>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KM PSP JRG 2</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Sudecka 4</w:t>
            </w:r>
          </w:p>
        </w:tc>
        <w:tc>
          <w:tcPr>
            <w:tcW w:w="987"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1966</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1 015,57</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40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kompletna</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12 092</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115</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rPr>
          <w:gridBefore w:val="1"/>
          <w:wBefore w:w="113" w:type="dxa"/>
          <w:trHeight w:val="284"/>
        </w:trPr>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14</w:t>
            </w:r>
          </w:p>
        </w:tc>
        <w:tc>
          <w:tcPr>
            <w:tcW w:w="2045" w:type="dxa"/>
            <w:tcBorders>
              <w:top w:val="nil"/>
              <w:left w:val="single" w:sz="4" w:space="0" w:color="auto"/>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Młodzieżowe Centrum Kultury</w:t>
            </w:r>
          </w:p>
        </w:tc>
        <w:tc>
          <w:tcPr>
            <w:tcW w:w="1418" w:type="dxa"/>
            <w:gridSpan w:val="2"/>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Rataja 24</w:t>
            </w:r>
          </w:p>
        </w:tc>
        <w:tc>
          <w:tcPr>
            <w:tcW w:w="987" w:type="dxa"/>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1905</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243,60</w:t>
            </w:r>
          </w:p>
        </w:tc>
        <w:tc>
          <w:tcPr>
            <w:tcW w:w="70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3A50E6" w:rsidRPr="00C6578D" w:rsidRDefault="003A50E6" w:rsidP="006C5772">
            <w:pPr>
              <w:spacing w:before="0" w:after="0"/>
              <w:jc w:val="center"/>
              <w:rPr>
                <w:sz w:val="18"/>
                <w:szCs w:val="18"/>
              </w:rPr>
            </w:pPr>
            <w:r w:rsidRPr="00C6578D">
              <w:rPr>
                <w:sz w:val="18"/>
                <w:szCs w:val="18"/>
              </w:rPr>
              <w:t>brak</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gaz</w:t>
            </w:r>
          </w:p>
        </w:tc>
        <w:tc>
          <w:tcPr>
            <w:tcW w:w="1559"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14 296</w:t>
            </w:r>
          </w:p>
        </w:tc>
        <w:tc>
          <w:tcPr>
            <w:tcW w:w="993" w:type="dxa"/>
            <w:tcBorders>
              <w:top w:val="nil"/>
              <w:left w:val="nil"/>
              <w:bottom w:val="single" w:sz="4" w:space="0" w:color="auto"/>
              <w:right w:val="single" w:sz="4" w:space="0" w:color="auto"/>
            </w:tcBorders>
            <w:shd w:val="clear" w:color="auto" w:fill="auto"/>
            <w:vAlign w:val="center"/>
            <w:hideMark/>
          </w:tcPr>
          <w:p w:rsidR="003A50E6" w:rsidRPr="00C6578D" w:rsidRDefault="003A50E6" w:rsidP="006C5772">
            <w:pPr>
              <w:spacing w:before="0" w:after="0"/>
              <w:jc w:val="center"/>
              <w:rPr>
                <w:sz w:val="18"/>
                <w:szCs w:val="18"/>
              </w:rPr>
            </w:pPr>
            <w:r w:rsidRPr="00C6578D">
              <w:rPr>
                <w:sz w:val="18"/>
                <w:szCs w:val="18"/>
              </w:rPr>
              <w:t>80 kW</w:t>
            </w:r>
          </w:p>
        </w:tc>
        <w:tc>
          <w:tcPr>
            <w:tcW w:w="992" w:type="dxa"/>
            <w:tcBorders>
              <w:top w:val="nil"/>
              <w:left w:val="nil"/>
              <w:bottom w:val="single" w:sz="4" w:space="0" w:color="auto"/>
              <w:right w:val="single" w:sz="4" w:space="0" w:color="auto"/>
            </w:tcBorders>
            <w:shd w:val="clear" w:color="auto" w:fill="auto"/>
            <w:noWrap/>
            <w:vAlign w:val="center"/>
            <w:hideMark/>
          </w:tcPr>
          <w:p w:rsidR="003A50E6" w:rsidRPr="00C6578D" w:rsidRDefault="003A50E6" w:rsidP="006C5772">
            <w:pPr>
              <w:spacing w:before="0" w:after="0"/>
              <w:jc w:val="center"/>
              <w:rPr>
                <w:sz w:val="18"/>
                <w:szCs w:val="18"/>
              </w:rPr>
            </w:pPr>
            <w:r w:rsidRPr="00C6578D">
              <w:rPr>
                <w:sz w:val="18"/>
                <w:szCs w:val="18"/>
              </w:rPr>
              <w:t>energia el.</w:t>
            </w:r>
          </w:p>
        </w:tc>
        <w:tc>
          <w:tcPr>
            <w:tcW w:w="1984" w:type="dxa"/>
            <w:gridSpan w:val="2"/>
            <w:tcBorders>
              <w:top w:val="nil"/>
              <w:left w:val="nil"/>
              <w:bottom w:val="single" w:sz="4" w:space="0" w:color="auto"/>
              <w:right w:val="single" w:sz="4" w:space="0" w:color="auto"/>
            </w:tcBorders>
          </w:tcPr>
          <w:p w:rsidR="003A50E6" w:rsidRPr="00C6578D" w:rsidRDefault="003A50E6" w:rsidP="006C5772">
            <w:pPr>
              <w:spacing w:before="0" w:after="0"/>
              <w:jc w:val="center"/>
              <w:rPr>
                <w:sz w:val="18"/>
                <w:szCs w:val="18"/>
              </w:rPr>
            </w:pPr>
            <w:r w:rsidRPr="00C6578D">
              <w:rPr>
                <w:sz w:val="18"/>
                <w:szCs w:val="18"/>
              </w:rPr>
              <w:t>nie</w:t>
            </w:r>
          </w:p>
        </w:tc>
      </w:tr>
      <w:tr w:rsidR="003A50E6" w:rsidRPr="00C6578D" w:rsidTr="003A50E6">
        <w:tblPrEx>
          <w:tblCellMar>
            <w:left w:w="108" w:type="dxa"/>
            <w:right w:w="108" w:type="dxa"/>
          </w:tblCellMar>
        </w:tblPrEx>
        <w:trPr>
          <w:gridAfter w:val="1"/>
          <w:wAfter w:w="1417" w:type="dxa"/>
          <w:trHeight w:val="65"/>
        </w:trPr>
        <w:tc>
          <w:tcPr>
            <w:tcW w:w="2943" w:type="dxa"/>
            <w:gridSpan w:val="4"/>
            <w:shd w:val="clear" w:color="auto" w:fill="auto"/>
          </w:tcPr>
          <w:p w:rsidR="003A50E6" w:rsidRPr="00C6578D" w:rsidRDefault="003A50E6" w:rsidP="00FE104A">
            <w:pPr>
              <w:spacing w:before="0" w:after="0"/>
              <w:rPr>
                <w:b/>
                <w:sz w:val="16"/>
                <w:szCs w:val="20"/>
              </w:rPr>
            </w:pPr>
            <w:r w:rsidRPr="00C6578D">
              <w:rPr>
                <w:b/>
                <w:sz w:val="16"/>
                <w:szCs w:val="20"/>
              </w:rPr>
              <w:t xml:space="preserve">Inne: </w:t>
            </w:r>
          </w:p>
        </w:tc>
        <w:tc>
          <w:tcPr>
            <w:tcW w:w="2127" w:type="dxa"/>
            <w:gridSpan w:val="3"/>
            <w:shd w:val="clear" w:color="auto" w:fill="auto"/>
          </w:tcPr>
          <w:p w:rsidR="003A50E6" w:rsidRPr="00C6578D" w:rsidRDefault="003A50E6" w:rsidP="00FE104A">
            <w:pPr>
              <w:spacing w:before="0" w:after="0"/>
              <w:jc w:val="center"/>
              <w:rPr>
                <w:b/>
                <w:sz w:val="16"/>
                <w:szCs w:val="20"/>
              </w:rPr>
            </w:pPr>
          </w:p>
          <w:p w:rsidR="003A50E6" w:rsidRPr="00C6578D" w:rsidRDefault="003A50E6" w:rsidP="00FE104A">
            <w:pPr>
              <w:spacing w:before="0" w:after="0"/>
              <w:jc w:val="center"/>
              <w:rPr>
                <w:b/>
                <w:sz w:val="16"/>
                <w:szCs w:val="20"/>
              </w:rPr>
            </w:pPr>
            <w:r w:rsidRPr="00C6578D">
              <w:rPr>
                <w:b/>
                <w:sz w:val="16"/>
                <w:szCs w:val="20"/>
              </w:rPr>
              <w:t>Zużycie energii elekt.</w:t>
            </w:r>
          </w:p>
        </w:tc>
        <w:tc>
          <w:tcPr>
            <w:tcW w:w="2551" w:type="dxa"/>
            <w:gridSpan w:val="3"/>
            <w:shd w:val="clear" w:color="auto" w:fill="auto"/>
          </w:tcPr>
          <w:p w:rsidR="003A50E6" w:rsidRPr="00C6578D" w:rsidRDefault="003A50E6" w:rsidP="00FE104A">
            <w:pPr>
              <w:spacing w:before="0" w:after="0"/>
              <w:jc w:val="center"/>
              <w:rPr>
                <w:b/>
                <w:sz w:val="16"/>
                <w:szCs w:val="20"/>
              </w:rPr>
            </w:pPr>
          </w:p>
          <w:p w:rsidR="003A50E6" w:rsidRPr="00C6578D" w:rsidRDefault="003A50E6" w:rsidP="00FE104A">
            <w:pPr>
              <w:spacing w:before="0" w:after="0"/>
              <w:jc w:val="center"/>
              <w:rPr>
                <w:b/>
                <w:sz w:val="16"/>
                <w:szCs w:val="20"/>
              </w:rPr>
            </w:pPr>
            <w:r w:rsidRPr="00C6578D">
              <w:rPr>
                <w:b/>
                <w:sz w:val="16"/>
                <w:szCs w:val="20"/>
              </w:rPr>
              <w:t>Zużycie paliw</w:t>
            </w:r>
          </w:p>
        </w:tc>
        <w:tc>
          <w:tcPr>
            <w:tcW w:w="5812" w:type="dxa"/>
            <w:gridSpan w:val="6"/>
            <w:shd w:val="clear" w:color="auto" w:fill="auto"/>
          </w:tcPr>
          <w:p w:rsidR="003A50E6" w:rsidRPr="00C6578D" w:rsidRDefault="003A50E6" w:rsidP="00FE104A">
            <w:pPr>
              <w:spacing w:before="0" w:after="0"/>
              <w:jc w:val="center"/>
              <w:rPr>
                <w:b/>
                <w:sz w:val="16"/>
                <w:szCs w:val="20"/>
              </w:rPr>
            </w:pPr>
          </w:p>
          <w:p w:rsidR="003A50E6" w:rsidRPr="00C6578D" w:rsidRDefault="003A50E6" w:rsidP="00FE104A">
            <w:pPr>
              <w:spacing w:before="0" w:after="0"/>
              <w:jc w:val="center"/>
              <w:rPr>
                <w:b/>
                <w:sz w:val="16"/>
                <w:szCs w:val="20"/>
              </w:rPr>
            </w:pPr>
            <w:r w:rsidRPr="00C6578D">
              <w:rPr>
                <w:b/>
                <w:sz w:val="16"/>
                <w:szCs w:val="20"/>
              </w:rPr>
              <w:t>Źródło ciepła</w:t>
            </w:r>
          </w:p>
        </w:tc>
      </w:tr>
      <w:tr w:rsidR="003A50E6" w:rsidRPr="00C6578D" w:rsidTr="003A50E6">
        <w:tblPrEx>
          <w:tblCellMar>
            <w:left w:w="108" w:type="dxa"/>
            <w:right w:w="108" w:type="dxa"/>
          </w:tblCellMar>
        </w:tblPrEx>
        <w:trPr>
          <w:gridAfter w:val="1"/>
          <w:wAfter w:w="1417" w:type="dxa"/>
          <w:trHeight w:val="72"/>
        </w:trPr>
        <w:tc>
          <w:tcPr>
            <w:tcW w:w="2943" w:type="dxa"/>
            <w:gridSpan w:val="4"/>
            <w:shd w:val="clear" w:color="auto" w:fill="auto"/>
            <w:vAlign w:val="center"/>
          </w:tcPr>
          <w:p w:rsidR="003A50E6" w:rsidRPr="00C6578D" w:rsidRDefault="003A50E6" w:rsidP="00FE104A">
            <w:pPr>
              <w:spacing w:before="0" w:after="0"/>
              <w:jc w:val="center"/>
              <w:rPr>
                <w:b/>
                <w:sz w:val="16"/>
                <w:szCs w:val="20"/>
              </w:rPr>
            </w:pPr>
            <w:r w:rsidRPr="00C6578D">
              <w:rPr>
                <w:b/>
                <w:sz w:val="16"/>
                <w:szCs w:val="20"/>
              </w:rPr>
              <w:t xml:space="preserve">Legnickie Przedsiębiorstwo Wodociągów </w:t>
            </w:r>
            <w:r w:rsidRPr="00C6578D">
              <w:rPr>
                <w:b/>
                <w:sz w:val="16"/>
                <w:szCs w:val="20"/>
              </w:rPr>
              <w:br/>
              <w:t>i Kanalizacji S.A.</w:t>
            </w:r>
          </w:p>
        </w:tc>
        <w:tc>
          <w:tcPr>
            <w:tcW w:w="2127" w:type="dxa"/>
            <w:gridSpan w:val="3"/>
            <w:shd w:val="clear" w:color="auto" w:fill="auto"/>
            <w:vAlign w:val="center"/>
          </w:tcPr>
          <w:p w:rsidR="003A50E6" w:rsidRPr="00C6578D" w:rsidRDefault="003A50E6" w:rsidP="00FE104A">
            <w:pPr>
              <w:spacing w:before="0" w:after="0"/>
              <w:jc w:val="center"/>
              <w:rPr>
                <w:sz w:val="16"/>
                <w:szCs w:val="20"/>
              </w:rPr>
            </w:pPr>
            <w:r w:rsidRPr="00C6578D">
              <w:rPr>
                <w:sz w:val="16"/>
                <w:szCs w:val="20"/>
              </w:rPr>
              <w:t>6 970 MWh</w:t>
            </w:r>
          </w:p>
        </w:tc>
        <w:tc>
          <w:tcPr>
            <w:tcW w:w="2551" w:type="dxa"/>
            <w:gridSpan w:val="3"/>
            <w:shd w:val="clear" w:color="auto" w:fill="auto"/>
            <w:vAlign w:val="center"/>
          </w:tcPr>
          <w:p w:rsidR="003A50E6" w:rsidRPr="00C6578D" w:rsidRDefault="003A50E6" w:rsidP="00FE104A">
            <w:pPr>
              <w:spacing w:before="0" w:after="0"/>
              <w:jc w:val="center"/>
              <w:rPr>
                <w:sz w:val="16"/>
                <w:szCs w:val="20"/>
              </w:rPr>
            </w:pPr>
            <w:r w:rsidRPr="00C6578D">
              <w:rPr>
                <w:sz w:val="16"/>
                <w:szCs w:val="20"/>
              </w:rPr>
              <w:t>Gaz 483 040 m</w:t>
            </w:r>
            <w:r w:rsidRPr="00C6578D">
              <w:rPr>
                <w:sz w:val="16"/>
                <w:szCs w:val="20"/>
                <w:vertAlign w:val="superscript"/>
              </w:rPr>
              <w:t>3</w:t>
            </w:r>
            <w:r w:rsidRPr="00C6578D">
              <w:rPr>
                <w:sz w:val="16"/>
                <w:szCs w:val="20"/>
              </w:rPr>
              <w:t>, olej opałowy – 7t</w:t>
            </w:r>
          </w:p>
        </w:tc>
        <w:tc>
          <w:tcPr>
            <w:tcW w:w="5812" w:type="dxa"/>
            <w:gridSpan w:val="6"/>
            <w:shd w:val="clear" w:color="auto" w:fill="auto"/>
            <w:vAlign w:val="center"/>
          </w:tcPr>
          <w:p w:rsidR="003A50E6" w:rsidRPr="00C6578D" w:rsidRDefault="003A50E6" w:rsidP="00FE104A">
            <w:pPr>
              <w:spacing w:before="0" w:after="0"/>
              <w:jc w:val="center"/>
              <w:rPr>
                <w:sz w:val="16"/>
                <w:szCs w:val="20"/>
              </w:rPr>
            </w:pPr>
            <w:r w:rsidRPr="00C6578D">
              <w:rPr>
                <w:sz w:val="16"/>
                <w:szCs w:val="20"/>
              </w:rPr>
              <w:t>Kotłownia nr 1 z 1999 r. Kocioł ZRUK 450 i 600N o mocy 1050 kW,</w:t>
            </w:r>
          </w:p>
          <w:p w:rsidR="003A50E6" w:rsidRPr="00C6578D" w:rsidRDefault="003A50E6" w:rsidP="00FE104A">
            <w:pPr>
              <w:spacing w:before="0" w:after="0"/>
              <w:jc w:val="center"/>
              <w:rPr>
                <w:sz w:val="16"/>
                <w:szCs w:val="20"/>
              </w:rPr>
            </w:pPr>
            <w:r w:rsidRPr="00C6578D">
              <w:rPr>
                <w:sz w:val="16"/>
                <w:szCs w:val="20"/>
              </w:rPr>
              <w:t xml:space="preserve">Kotłownia nr 2 (suszarnia osadu) z 2015 r., kocioł TPC 1000 ES o mocy 1162 kW, </w:t>
            </w:r>
            <w:r w:rsidRPr="00C6578D">
              <w:rPr>
                <w:sz w:val="16"/>
                <w:szCs w:val="20"/>
              </w:rPr>
              <w:br/>
              <w:t>Kotłownia nr 3 z 1992 r. kocioł CFE 305 De-Dietrich o mocy 93 kW,</w:t>
            </w:r>
            <w:r w:rsidRPr="00C6578D">
              <w:rPr>
                <w:sz w:val="16"/>
                <w:szCs w:val="20"/>
              </w:rPr>
              <w:br/>
              <w:t>Agregat kogeneracyjny z 2012 r. PETRA 250 CXE o mocy 468 kW.</w:t>
            </w:r>
          </w:p>
        </w:tc>
      </w:tr>
    </w:tbl>
    <w:p w:rsidR="003A50E6" w:rsidRPr="00C6578D" w:rsidRDefault="003A50E6" w:rsidP="003D33FB">
      <w:pPr>
        <w:spacing w:before="0" w:after="0"/>
        <w:jc w:val="left"/>
        <w:rPr>
          <w:rFonts w:cs="Times New Roman"/>
          <w:i/>
          <w:sz w:val="18"/>
          <w:szCs w:val="20"/>
        </w:rPr>
      </w:pPr>
    </w:p>
    <w:p w:rsidR="00A071C1" w:rsidRPr="00C6578D" w:rsidRDefault="00841D07" w:rsidP="003D33FB">
      <w:pPr>
        <w:spacing w:before="0" w:after="0"/>
        <w:jc w:val="left"/>
        <w:rPr>
          <w:rFonts w:cs="Times New Roman"/>
          <w:i/>
          <w:sz w:val="18"/>
          <w:szCs w:val="20"/>
        </w:rPr>
      </w:pPr>
      <w:r w:rsidRPr="00C6578D">
        <w:rPr>
          <w:rFonts w:cs="Times New Roman"/>
          <w:i/>
          <w:sz w:val="18"/>
          <w:szCs w:val="20"/>
        </w:rPr>
        <w:t xml:space="preserve"> </w:t>
      </w:r>
      <w:r w:rsidR="00A071C1" w:rsidRPr="00C6578D">
        <w:rPr>
          <w:rFonts w:cs="Times New Roman"/>
          <w:i/>
          <w:sz w:val="18"/>
          <w:szCs w:val="20"/>
        </w:rPr>
        <w:t xml:space="preserve">Źródło: </w:t>
      </w:r>
      <w:r w:rsidR="003415F5" w:rsidRPr="00C6578D">
        <w:rPr>
          <w:rFonts w:cs="Times New Roman"/>
          <w:i/>
          <w:sz w:val="18"/>
          <w:szCs w:val="20"/>
        </w:rPr>
        <w:t>Na podstawie otrzymanych ankiet.</w:t>
      </w:r>
    </w:p>
    <w:p w:rsidR="00A541B7" w:rsidRPr="00C6578D" w:rsidRDefault="00A541B7" w:rsidP="00A541B7">
      <w:pPr>
        <w:tabs>
          <w:tab w:val="left" w:pos="741"/>
        </w:tabs>
        <w:spacing w:line="276" w:lineRule="auto"/>
        <w:jc w:val="left"/>
        <w:rPr>
          <w:color w:val="4472C4"/>
        </w:rPr>
        <w:sectPr w:rsidR="00A541B7" w:rsidRPr="00C6578D" w:rsidSect="00725351">
          <w:pgSz w:w="16838" w:h="11906" w:orient="landscape" w:code="9"/>
          <w:pgMar w:top="1418" w:right="1440" w:bottom="1276" w:left="1134" w:header="709" w:footer="709" w:gutter="0"/>
          <w:pgNumType w:chapStyle="1"/>
          <w:cols w:space="708"/>
          <w:docGrid w:linePitch="360"/>
        </w:sectPr>
      </w:pPr>
    </w:p>
    <w:p w:rsidR="00EA1236" w:rsidRPr="00C6578D" w:rsidRDefault="00EA1236"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385" w:name="_Toc350458581"/>
      <w:bookmarkStart w:id="386" w:name="_Toc476568517"/>
      <w:bookmarkStart w:id="387" w:name="_Toc476640420"/>
      <w:bookmarkStart w:id="388" w:name="_Toc476641540"/>
      <w:bookmarkStart w:id="389" w:name="_Toc476641915"/>
      <w:bookmarkStart w:id="390" w:name="_Toc476642279"/>
      <w:bookmarkStart w:id="391" w:name="_Toc478729560"/>
      <w:bookmarkStart w:id="392" w:name="_Toc479071957"/>
      <w:bookmarkStart w:id="393" w:name="_Toc487020370"/>
      <w:r w:rsidRPr="00C6578D">
        <w:rPr>
          <w:rFonts w:cs="Arial"/>
        </w:rPr>
        <w:t>Analiza możliwości wykorzystania odnawialnych źródeł energii</w:t>
      </w:r>
      <w:bookmarkEnd w:id="385"/>
      <w:bookmarkEnd w:id="386"/>
      <w:bookmarkEnd w:id="387"/>
      <w:bookmarkEnd w:id="388"/>
      <w:bookmarkEnd w:id="389"/>
      <w:bookmarkEnd w:id="390"/>
      <w:bookmarkEnd w:id="391"/>
      <w:bookmarkEnd w:id="392"/>
      <w:bookmarkEnd w:id="393"/>
    </w:p>
    <w:p w:rsidR="00546882" w:rsidRPr="00C6578D" w:rsidRDefault="00C30370" w:rsidP="00AB69CA">
      <w:pPr>
        <w:autoSpaceDE w:val="0"/>
        <w:autoSpaceDN w:val="0"/>
        <w:adjustRightInd w:val="0"/>
        <w:spacing w:before="0" w:after="0" w:line="276" w:lineRule="auto"/>
        <w:rPr>
          <w:rFonts w:eastAsia="Calibri"/>
          <w:lang w:eastAsia="en-US"/>
        </w:rPr>
      </w:pPr>
      <w:r w:rsidRPr="00C6578D">
        <w:rPr>
          <w:color w:val="4472C4"/>
        </w:rPr>
        <w:br/>
      </w:r>
      <w:r w:rsidR="00977D1C" w:rsidRPr="00C6578D">
        <w:rPr>
          <w:rFonts w:eastAsia="Calibri"/>
          <w:lang w:eastAsia="en-US"/>
        </w:rPr>
        <w:t>E</w:t>
      </w:r>
      <w:r w:rsidR="00806E51" w:rsidRPr="00C6578D">
        <w:rPr>
          <w:rFonts w:eastAsia="Calibri"/>
          <w:lang w:eastAsia="en-US"/>
        </w:rPr>
        <w:t>nergia ze źródeł odnawialnych oznacza energię pochodzącą z naturalnych powtarzających się procesów przyrodniczych, uzyskiwaną z odnawialnych niekopalnych źródeł energii (energia: wody, wiatru, promieniowania słonecznego, geotermalna, fal, prądów i pływów morskich, oraz energia wytwarzana z biomasy stałej, biogazu i biopaliw ciekłych). W warunkach krajowych energia ze źródeł odnawialnych obejmuje energię z bezpośredniego wykorzystania promieniowania słonecznego, wiatru, zasobów geotermalnych (z wnętrza Ziemi), wodnych oraz energię wytworzoną z biomasy stałej, biogazu i biopaliw ciekłych.</w:t>
      </w:r>
    </w:p>
    <w:p w:rsidR="00CE6D45" w:rsidRPr="00C6578D" w:rsidRDefault="00E9194C" w:rsidP="00AB69CA">
      <w:pPr>
        <w:autoSpaceDE w:val="0"/>
        <w:autoSpaceDN w:val="0"/>
        <w:adjustRightInd w:val="0"/>
        <w:spacing w:before="0" w:after="0" w:line="276" w:lineRule="auto"/>
        <w:rPr>
          <w:rFonts w:eastAsia="Calibri"/>
          <w:lang w:eastAsia="en-US"/>
        </w:rPr>
      </w:pPr>
      <w:r w:rsidRPr="00C6578D">
        <w:rPr>
          <w:rFonts w:eastAsia="Calibri"/>
          <w:lang w:eastAsia="en-US"/>
        </w:rPr>
        <w:t>Odnawialne źródła energii (OŹE</w:t>
      </w:r>
      <w:r w:rsidR="00806E51" w:rsidRPr="00C6578D">
        <w:rPr>
          <w:rFonts w:eastAsia="Calibri"/>
          <w:lang w:eastAsia="en-US"/>
        </w:rPr>
        <w:t>) stanowią alternatywę dla tradycyjnych pierwotnych nieodnawialnych nośników energii (paliw kopalnych). Ich zasoby uzupełniają się w naturalnych procesach, co p</w:t>
      </w:r>
      <w:r w:rsidR="005315D8" w:rsidRPr="00C6578D">
        <w:rPr>
          <w:rFonts w:eastAsia="Calibri"/>
          <w:lang w:eastAsia="en-US"/>
        </w:rPr>
        <w:t>raktycznie pozwala traktować je</w:t>
      </w:r>
      <w:r w:rsidR="002A032F" w:rsidRPr="00C6578D">
        <w:rPr>
          <w:rFonts w:eastAsia="Calibri"/>
          <w:lang w:eastAsia="en-US"/>
        </w:rPr>
        <w:t>,</w:t>
      </w:r>
      <w:r w:rsidR="005315D8" w:rsidRPr="00C6578D">
        <w:rPr>
          <w:rFonts w:eastAsia="Calibri"/>
          <w:lang w:eastAsia="en-US"/>
        </w:rPr>
        <w:t xml:space="preserve"> </w:t>
      </w:r>
      <w:r w:rsidR="00806E51" w:rsidRPr="00C6578D">
        <w:rPr>
          <w:rFonts w:eastAsia="Calibri"/>
          <w:lang w:eastAsia="en-US"/>
        </w:rPr>
        <w:t>jako niewyczerpalne. Ponadto pozyskiwanie energii z tych źródeł jest, w porównaniu do źródeł tradycyjnych (kopalnych), bardziej przyjazne</w:t>
      </w:r>
      <w:r w:rsidR="00B42B64" w:rsidRPr="00C6578D">
        <w:rPr>
          <w:rFonts w:eastAsia="Calibri"/>
          <w:lang w:eastAsia="en-US"/>
        </w:rPr>
        <w:t xml:space="preserve"> środowisku naturalnemu.</w:t>
      </w:r>
    </w:p>
    <w:p w:rsidR="00806E51" w:rsidRPr="00C6578D" w:rsidRDefault="00806E51" w:rsidP="009370DB">
      <w:pPr>
        <w:rPr>
          <w:rFonts w:eastAsia="CenturyGothic"/>
          <w:i/>
          <w:sz w:val="20"/>
          <w:szCs w:val="20"/>
        </w:rPr>
      </w:pPr>
      <w:bookmarkStart w:id="394" w:name="_Toc486933590"/>
      <w:r w:rsidRPr="00C6578D">
        <w:rPr>
          <w:i/>
          <w:sz w:val="20"/>
          <w:szCs w:val="20"/>
        </w:rPr>
        <w:t xml:space="preserve">Wykres </w:t>
      </w:r>
      <w:r w:rsidR="00EF6E0B" w:rsidRPr="00C6578D">
        <w:rPr>
          <w:i/>
          <w:sz w:val="20"/>
          <w:szCs w:val="20"/>
        </w:rPr>
        <w:fldChar w:fldCharType="begin"/>
      </w:r>
      <w:r w:rsidRPr="00C6578D">
        <w:rPr>
          <w:i/>
          <w:sz w:val="20"/>
          <w:szCs w:val="20"/>
        </w:rPr>
        <w:instrText xml:space="preserve"> SEQ Wykres \* ARABIC </w:instrText>
      </w:r>
      <w:r w:rsidR="00EF6E0B" w:rsidRPr="00C6578D">
        <w:rPr>
          <w:i/>
          <w:sz w:val="20"/>
          <w:szCs w:val="20"/>
        </w:rPr>
        <w:fldChar w:fldCharType="separate"/>
      </w:r>
      <w:r w:rsidR="0095776E">
        <w:rPr>
          <w:i/>
          <w:noProof/>
          <w:sz w:val="20"/>
          <w:szCs w:val="20"/>
        </w:rPr>
        <w:t>2</w:t>
      </w:r>
      <w:r w:rsidR="00EF6E0B" w:rsidRPr="00C6578D">
        <w:rPr>
          <w:i/>
          <w:sz w:val="20"/>
          <w:szCs w:val="20"/>
        </w:rPr>
        <w:fldChar w:fldCharType="end"/>
      </w:r>
      <w:r w:rsidRPr="00C6578D">
        <w:rPr>
          <w:i/>
          <w:sz w:val="20"/>
          <w:szCs w:val="20"/>
        </w:rPr>
        <w:t xml:space="preserve">. </w:t>
      </w:r>
      <w:r w:rsidRPr="00C6578D">
        <w:rPr>
          <w:rFonts w:eastAsia="CenturyGothic"/>
          <w:i/>
          <w:sz w:val="20"/>
          <w:szCs w:val="20"/>
        </w:rPr>
        <w:t>Ranking atrakcyjności inwestycyjnej województw w zakresie energetyki odnawialnej</w:t>
      </w:r>
      <w:r w:rsidR="0024619D" w:rsidRPr="00C6578D">
        <w:rPr>
          <w:rFonts w:eastAsia="CenturyGothic"/>
          <w:i/>
          <w:sz w:val="20"/>
          <w:szCs w:val="20"/>
        </w:rPr>
        <w:t>.</w:t>
      </w:r>
      <w:bookmarkEnd w:id="394"/>
    </w:p>
    <w:p w:rsidR="00806E51" w:rsidRPr="00C6578D" w:rsidRDefault="000B765E" w:rsidP="00B55B7E">
      <w:pPr>
        <w:jc w:val="center"/>
        <w:rPr>
          <w:color w:val="4472C4"/>
        </w:rPr>
      </w:pPr>
      <w:r w:rsidRPr="00C6578D">
        <w:rPr>
          <w:noProof/>
          <w:color w:val="4472C4"/>
        </w:rPr>
        <w:drawing>
          <wp:inline distT="0" distB="0" distL="0" distR="0">
            <wp:extent cx="5125720" cy="3103880"/>
            <wp:effectExtent l="38100" t="38100" r="17780" b="20320"/>
            <wp:docPr id="2555" name="Obraz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5720" cy="3103880"/>
                    </a:xfrm>
                    <a:prstGeom prst="rect">
                      <a:avLst/>
                    </a:prstGeom>
                    <a:noFill/>
                    <a:ln w="28575" cmpd="sng">
                      <a:solidFill>
                        <a:srgbClr val="000000"/>
                      </a:solidFill>
                      <a:miter lim="800000"/>
                      <a:headEnd/>
                      <a:tailEnd/>
                    </a:ln>
                    <a:effectLst/>
                  </pic:spPr>
                </pic:pic>
              </a:graphicData>
            </a:graphic>
          </wp:inline>
        </w:drawing>
      </w:r>
    </w:p>
    <w:p w:rsidR="00E71055" w:rsidRPr="00C6578D" w:rsidRDefault="00806E51" w:rsidP="00BE1827">
      <w:pPr>
        <w:rPr>
          <w:i/>
          <w:sz w:val="18"/>
          <w:szCs w:val="18"/>
        </w:rPr>
      </w:pPr>
      <w:r w:rsidRPr="00C6578D">
        <w:rPr>
          <w:i/>
          <w:sz w:val="18"/>
          <w:szCs w:val="18"/>
        </w:rPr>
        <w:t>Źródło:</w:t>
      </w:r>
      <w:hyperlink r:id="rId25" w:history="1">
        <w:r w:rsidR="007765D7" w:rsidRPr="00C6578D">
          <w:rPr>
            <w:rStyle w:val="Hipercze"/>
            <w:i/>
            <w:color w:val="auto"/>
            <w:sz w:val="18"/>
            <w:szCs w:val="18"/>
            <w:u w:val="none"/>
          </w:rPr>
          <w:t>www.ieo.pl</w:t>
        </w:r>
      </w:hyperlink>
      <w:r w:rsidR="00E74053" w:rsidRPr="00C6578D">
        <w:rPr>
          <w:i/>
          <w:sz w:val="18"/>
          <w:szCs w:val="18"/>
        </w:rPr>
        <w:t>.</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W polskim prawie regulacje zakresu wykorzystywania i zastosowania OŹE można z</w:t>
      </w:r>
      <w:r w:rsidR="00AD4AFA" w:rsidRPr="00C6578D">
        <w:rPr>
          <w:rFonts w:eastAsia="Calibri"/>
          <w:lang w:eastAsia="en-US"/>
        </w:rPr>
        <w:t>naleźć w wielu aktach prawnych.</w:t>
      </w:r>
      <w:r w:rsidRPr="00C6578D">
        <w:rPr>
          <w:rFonts w:eastAsia="Calibri"/>
          <w:lang w:eastAsia="en-US"/>
        </w:rPr>
        <w:t xml:space="preserve"> Głównym aktem prawnym jest od 20 lutego 2015 USTAWA o odnawialnych źródłach energii. Ustawa określa: </w:t>
      </w:r>
    </w:p>
    <w:p w:rsidR="00506FC5" w:rsidRPr="00C6578D" w:rsidRDefault="00506FC5" w:rsidP="00680E2A">
      <w:pPr>
        <w:numPr>
          <w:ilvl w:val="0"/>
          <w:numId w:val="31"/>
        </w:numPr>
        <w:spacing w:before="0" w:after="0" w:line="276" w:lineRule="auto"/>
      </w:pPr>
      <w:r w:rsidRPr="00C6578D">
        <w:t>zasady i warunki wykonywania działalności w zakresie wytwar</w:t>
      </w:r>
      <w:r w:rsidR="00D1416A" w:rsidRPr="00C6578D">
        <w:t xml:space="preserve">zania: a) energii elektrycznej </w:t>
      </w:r>
      <w:r w:rsidR="00D13493" w:rsidRPr="00C6578D">
        <w:br/>
      </w:r>
      <w:r w:rsidRPr="00C6578D">
        <w:t>z odnawialnych źródeł energii, b) biogazu rolniczego – w instalacjach o</w:t>
      </w:r>
      <w:r w:rsidR="00D1416A" w:rsidRPr="00C6578D">
        <w:t xml:space="preserve">dnawialnego źródła energii, c) </w:t>
      </w:r>
      <w:r w:rsidRPr="00C6578D">
        <w:t xml:space="preserve">biopłynów; </w:t>
      </w:r>
    </w:p>
    <w:p w:rsidR="00A8549E" w:rsidRPr="00C6578D" w:rsidRDefault="00506FC5" w:rsidP="00680E2A">
      <w:pPr>
        <w:numPr>
          <w:ilvl w:val="0"/>
          <w:numId w:val="31"/>
        </w:numPr>
        <w:spacing w:before="0" w:after="0" w:line="276" w:lineRule="auto"/>
      </w:pPr>
      <w:r w:rsidRPr="00C6578D">
        <w:t>mechanizmy i instrumenty wspierające wytwarzanie: a) energii elektrycznej z odnawialnych źródeł energ</w:t>
      </w:r>
      <w:r w:rsidR="00D1416A" w:rsidRPr="00C6578D">
        <w:t xml:space="preserve">ii, b) biogazu rolniczego, c) </w:t>
      </w:r>
      <w:r w:rsidRPr="00C6578D">
        <w:t xml:space="preserve">ciepła – w instalacjach odnawialnego źródła energii; </w:t>
      </w:r>
    </w:p>
    <w:p w:rsidR="00506FC5" w:rsidRPr="00C6578D" w:rsidRDefault="00506FC5" w:rsidP="00680E2A">
      <w:pPr>
        <w:numPr>
          <w:ilvl w:val="0"/>
          <w:numId w:val="31"/>
        </w:numPr>
        <w:spacing w:before="0" w:after="0" w:line="276" w:lineRule="auto"/>
      </w:pPr>
      <w:r w:rsidRPr="00C6578D">
        <w:t>zasady wydawania gwarancji pochodzenia energii elektrycznej wyt</w:t>
      </w:r>
      <w:r w:rsidR="00D1416A" w:rsidRPr="00C6578D">
        <w:t>warzane</w:t>
      </w:r>
      <w:r w:rsidR="00AD4AFA" w:rsidRPr="00C6578D">
        <w:t xml:space="preserve">j z odnawialnych źródeł energii </w:t>
      </w:r>
      <w:r w:rsidRPr="00C6578D">
        <w:t xml:space="preserve">w instalacjach odnawialnego źródła energii; </w:t>
      </w:r>
    </w:p>
    <w:p w:rsidR="00506FC5" w:rsidRPr="00C6578D" w:rsidRDefault="00506FC5" w:rsidP="00680E2A">
      <w:pPr>
        <w:numPr>
          <w:ilvl w:val="0"/>
          <w:numId w:val="31"/>
        </w:numPr>
        <w:spacing w:before="0" w:after="0" w:line="276" w:lineRule="auto"/>
      </w:pPr>
      <w:r w:rsidRPr="00C6578D">
        <w:t>zasady realizacji krajowego planu działania w zakresie energii ze źródeł odnawialny</w:t>
      </w:r>
      <w:r w:rsidR="00AD4AFA" w:rsidRPr="00C6578D">
        <w:t>ch.</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Ustawa definiuje odnawialne źródło energii</w:t>
      </w:r>
      <w:r w:rsidR="00C95C37" w:rsidRPr="00C6578D">
        <w:rPr>
          <w:rFonts w:eastAsia="Calibri"/>
          <w:lang w:eastAsia="en-US"/>
        </w:rPr>
        <w:t>,</w:t>
      </w:r>
      <w:r w:rsidRPr="00C6578D">
        <w:rPr>
          <w:rFonts w:eastAsia="Calibri"/>
          <w:lang w:eastAsia="en-US"/>
        </w:rPr>
        <w:t xml:space="preserve"> jako – odnawialne, niekopalne źródła energii obejmujące energię wiatru, energię promieniowania słonecznego, energ</w:t>
      </w:r>
      <w:r w:rsidR="00D1416A" w:rsidRPr="00C6578D">
        <w:rPr>
          <w:rFonts w:eastAsia="Calibri"/>
          <w:lang w:eastAsia="en-US"/>
        </w:rPr>
        <w:t>ię aerotermalną, energię geotermalną,</w:t>
      </w:r>
      <w:r w:rsidR="00331BAC">
        <w:rPr>
          <w:rFonts w:eastAsia="Calibri"/>
          <w:lang w:eastAsia="en-US"/>
        </w:rPr>
        <w:t xml:space="preserve"> energię</w:t>
      </w:r>
      <w:r w:rsidRPr="00C6578D">
        <w:rPr>
          <w:rFonts w:eastAsia="Calibri"/>
          <w:lang w:eastAsia="en-US"/>
        </w:rPr>
        <w:t xml:space="preserve"> hydrotermalną, hydroenergię, energię fal, prądów i pływów morskich, energię otrzymywaną </w:t>
      </w:r>
      <w:r w:rsidR="00331BAC">
        <w:rPr>
          <w:rFonts w:eastAsia="Calibri"/>
          <w:lang w:eastAsia="en-US"/>
        </w:rPr>
        <w:br/>
      </w:r>
      <w:r w:rsidRPr="00C6578D">
        <w:rPr>
          <w:rFonts w:eastAsia="Calibri"/>
          <w:lang w:eastAsia="en-US"/>
        </w:rPr>
        <w:t>z biomasy, biogazu, biogazu rolniczego oraz z biopłynów.</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Kolejnym aktem regulującym powyższą kwestię jest ustawa z dnia 10 kwietnia 1997 r. Prawo energetyczne.  Przepisy Prawa energetycznego nakładają na przedsiębiorstwa energetyczne, zajmujące się wytwarzaniem energii elektrycznej lub jej obrotem, i równocześnie sprzedające tę energię odbiorcom końcowym, obowiązek zakupu energii elektrycznej wytworzonej w odnawialnych źródłach energii. Wspomniany obowiązek nakazuje t</w:t>
      </w:r>
      <w:r w:rsidR="00BC0FDD" w:rsidRPr="00C6578D">
        <w:rPr>
          <w:rFonts w:eastAsia="Calibri"/>
          <w:lang w:eastAsia="en-US"/>
        </w:rPr>
        <w:t>akim przedsiębiorstwom nabywać „</w:t>
      </w:r>
      <w:r w:rsidRPr="00C6578D">
        <w:rPr>
          <w:rFonts w:eastAsia="Calibri"/>
          <w:lang w:eastAsia="en-US"/>
        </w:rPr>
        <w:t xml:space="preserve">energię elektryczną </w:t>
      </w:r>
      <w:r w:rsidR="00AB69CA" w:rsidRPr="00C6578D">
        <w:rPr>
          <w:rFonts w:eastAsia="Calibri"/>
          <w:lang w:eastAsia="en-US"/>
        </w:rPr>
        <w:br/>
      </w:r>
      <w:r w:rsidRPr="00C6578D">
        <w:rPr>
          <w:rFonts w:eastAsia="Calibri"/>
          <w:lang w:eastAsia="en-US"/>
        </w:rPr>
        <w:t>w od</w:t>
      </w:r>
      <w:r w:rsidR="00BC0FDD" w:rsidRPr="00C6578D">
        <w:rPr>
          <w:rFonts w:eastAsia="Calibri"/>
          <w:lang w:eastAsia="en-US"/>
        </w:rPr>
        <w:t>nawialnych źródłach energii”</w:t>
      </w:r>
      <w:r w:rsidRPr="00C6578D">
        <w:rPr>
          <w:rFonts w:eastAsia="Calibri"/>
          <w:lang w:eastAsia="en-US"/>
        </w:rPr>
        <w:t>, czyli tzw. zielone certyfikaty i przedstawiać je do umorzenia alb</w:t>
      </w:r>
      <w:r w:rsidR="00767F49" w:rsidRPr="00C6578D">
        <w:rPr>
          <w:rFonts w:eastAsia="Calibri"/>
          <w:lang w:eastAsia="en-US"/>
        </w:rPr>
        <w:t xml:space="preserve">o </w:t>
      </w:r>
      <w:r w:rsidR="00357124" w:rsidRPr="00C6578D">
        <w:rPr>
          <w:rFonts w:eastAsia="Calibri"/>
          <w:lang w:eastAsia="en-US"/>
        </w:rPr>
        <w:t xml:space="preserve">uiszczenia opłaty zastępczej. </w:t>
      </w:r>
      <w:r w:rsidRPr="00C6578D">
        <w:rPr>
          <w:rFonts w:eastAsia="Calibri"/>
          <w:lang w:eastAsia="en-US"/>
        </w:rPr>
        <w:t>Powyższe obowiązki zos</w:t>
      </w:r>
      <w:r w:rsidR="00767F49" w:rsidRPr="00C6578D">
        <w:rPr>
          <w:rFonts w:eastAsia="Calibri"/>
          <w:lang w:eastAsia="en-US"/>
        </w:rPr>
        <w:t xml:space="preserve">tały skonkretyzowane w licznych </w:t>
      </w:r>
      <w:r w:rsidRPr="00C6578D">
        <w:rPr>
          <w:rFonts w:eastAsia="Calibri"/>
          <w:lang w:eastAsia="en-US"/>
        </w:rPr>
        <w:t xml:space="preserve">rozporządzeniach wykonawczych. </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Aktualnie, udział ilościowy sumy energii elektrycznej wynikającej ze świadectw pochodzenia, które przedsiębiorstwo przedstawiło do umorzenia, lub uiszczona przez nie opłata zastępcza, w całkowitej sprzedaży energii elektrycznej odbiorcom końcowym powinno wynosić nie mniej niż 14 %, a do roku 2021 nie mniej niż 20 %.</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Ostatnim opracowaniem Ministerstwa Gospodarki traktującym również o celach stawianych polskiej energetyce odnawialnej, w szczególności o rozwoju wykorzystania odnawialnych źródeł energii</w:t>
      </w:r>
      <w:r w:rsidR="00A8549E" w:rsidRPr="00C6578D">
        <w:rPr>
          <w:rFonts w:eastAsia="Calibri"/>
          <w:lang w:eastAsia="en-US"/>
        </w:rPr>
        <w:t xml:space="preserve"> </w:t>
      </w:r>
      <w:r w:rsidR="00BB7F69" w:rsidRPr="00C6578D">
        <w:rPr>
          <w:rFonts w:eastAsia="Calibri"/>
          <w:lang w:eastAsia="en-US"/>
        </w:rPr>
        <w:br/>
      </w:r>
      <w:r w:rsidR="000B17AC" w:rsidRPr="00C6578D">
        <w:rPr>
          <w:rFonts w:eastAsia="Calibri"/>
          <w:lang w:eastAsia="en-US"/>
        </w:rPr>
        <w:t xml:space="preserve">w </w:t>
      </w:r>
      <w:r w:rsidRPr="00C6578D">
        <w:rPr>
          <w:rFonts w:eastAsia="Calibri"/>
          <w:lang w:eastAsia="en-US"/>
        </w:rPr>
        <w:t>Polsce oraz ich znaczeniu w kontekście kształtowania bezpieczeństwa energetycznego</w:t>
      </w:r>
      <w:r w:rsidR="003C7803" w:rsidRPr="00C6578D">
        <w:rPr>
          <w:rFonts w:eastAsia="Calibri"/>
          <w:lang w:eastAsia="en-US"/>
        </w:rPr>
        <w:t xml:space="preserve"> </w:t>
      </w:r>
      <w:r w:rsidR="003C7803" w:rsidRPr="00C6578D">
        <w:rPr>
          <w:rFonts w:eastAsia="Calibri"/>
          <w:lang w:eastAsia="en-US"/>
        </w:rPr>
        <w:br/>
      </w:r>
      <w:r w:rsidRPr="00C6578D">
        <w:rPr>
          <w:rFonts w:eastAsia="Calibri"/>
          <w:lang w:eastAsia="en-US"/>
        </w:rPr>
        <w:t>i zrównoważonego rozwoju,</w:t>
      </w:r>
      <w:r w:rsidR="00BC0FDD" w:rsidRPr="00C6578D">
        <w:rPr>
          <w:rFonts w:eastAsia="Calibri"/>
          <w:lang w:eastAsia="en-US"/>
        </w:rPr>
        <w:t xml:space="preserve"> jest przygotowana w 2008 roku „</w:t>
      </w:r>
      <w:r w:rsidRPr="00C6578D">
        <w:rPr>
          <w:rFonts w:eastAsia="Calibri"/>
          <w:lang w:eastAsia="en-US"/>
        </w:rPr>
        <w:t>Polityka</w:t>
      </w:r>
      <w:r w:rsidR="00BC0FDD" w:rsidRPr="00C6578D">
        <w:rPr>
          <w:rFonts w:eastAsia="Calibri"/>
          <w:lang w:eastAsia="en-US"/>
        </w:rPr>
        <w:t xml:space="preserve"> energetyczna Polski do 2030 r.”.</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 xml:space="preserve">Zgodnie z projektem, głównymi celami mającymi znaczenie dla rozwoju zielonej energetyki jest wzrost udziału wykorzystywanej energii pochodzącej z OŹE w całkowitym zużyciu energii do 15% w 2010 i 20% </w:t>
      </w:r>
      <w:r w:rsidR="00C95C37" w:rsidRPr="00C6578D">
        <w:rPr>
          <w:rFonts w:eastAsia="Calibri"/>
          <w:lang w:eastAsia="en-US"/>
        </w:rPr>
        <w:br/>
      </w:r>
      <w:r w:rsidRPr="00C6578D">
        <w:rPr>
          <w:rFonts w:eastAsia="Calibri"/>
          <w:lang w:eastAsia="en-US"/>
        </w:rPr>
        <w:t>w 2030 roku, a także ograniczenie eksploatacji lasów w celu pozyskiwania biomasy i zrównoważone wykorzystania obszarów rolniczych. Powyższy dokument kładzie nacisk na rozwój wykorzystania biopaliw na rynku</w:t>
      </w:r>
      <w:r w:rsidR="00BC0FDD" w:rsidRPr="00C6578D">
        <w:rPr>
          <w:rFonts w:eastAsia="Calibri"/>
          <w:lang w:eastAsia="en-US"/>
        </w:rPr>
        <w:t xml:space="preserve"> paliw transportowych w ramach „</w:t>
      </w:r>
      <w:r w:rsidRPr="00C6578D">
        <w:rPr>
          <w:rFonts w:eastAsia="Calibri"/>
          <w:lang w:eastAsia="en-US"/>
        </w:rPr>
        <w:t xml:space="preserve">Wieloletniego programu promocji biopaliw </w:t>
      </w:r>
      <w:r w:rsidR="00BB7F69" w:rsidRPr="00C6578D">
        <w:rPr>
          <w:rFonts w:eastAsia="Calibri"/>
          <w:lang w:eastAsia="en-US"/>
        </w:rPr>
        <w:br/>
      </w:r>
      <w:r w:rsidRPr="00C6578D">
        <w:rPr>
          <w:rFonts w:eastAsia="Calibri"/>
          <w:lang w:eastAsia="en-US"/>
        </w:rPr>
        <w:t xml:space="preserve">i innych paliw odnawialnych w </w:t>
      </w:r>
      <w:r w:rsidR="00BC0FDD" w:rsidRPr="00C6578D">
        <w:rPr>
          <w:rFonts w:eastAsia="Calibri"/>
          <w:lang w:eastAsia="en-US"/>
        </w:rPr>
        <w:t>transporcie na lata 2008 – 2014”</w:t>
      </w:r>
      <w:r w:rsidRPr="00C6578D">
        <w:rPr>
          <w:rFonts w:eastAsia="Calibri"/>
          <w:lang w:eastAsia="en-US"/>
        </w:rPr>
        <w:t xml:space="preserve">. </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Zgodnie z ustalonym w projekcie planem, udział biopaliw na rynku paliw transportowych w 2020 roku powinien wynieść 10</w:t>
      </w:r>
      <w:r w:rsidR="00D613FD" w:rsidRPr="00C6578D">
        <w:rPr>
          <w:rFonts w:eastAsia="Calibri"/>
          <w:lang w:eastAsia="en-US"/>
        </w:rPr>
        <w:t xml:space="preserve"> </w:t>
      </w:r>
      <w:r w:rsidRPr="00C6578D">
        <w:rPr>
          <w:rFonts w:eastAsia="Calibri"/>
          <w:lang w:eastAsia="en-US"/>
        </w:rPr>
        <w:t xml:space="preserve">%. Należy mieć również na uwadze, że Polska, jako kraj członkowski UE obowiązana jest implementować do swojego porządku prawnego dyrektywy unijne, co dotyczy także regulacji odnoszących się do sektora energetyki odnawialnej. Większość wprowadzanych ostatnio zmian w prawie energetycznym związana jest z koniecznością dalszego dostosowania przepisów krajowych do wymogów unijnych, a w szczególności do licznych dyrektyw UE w tym zakresie. </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W tym miejscu warto zwrócić uwagę na dwie dyrektywy Parlamentu Europejskiego i Rady: dyrektywę Nr 2001/77/WE z dnia 27 września 2001 r. w sprawie promocji na rynku wewnętrznym energii elektrycznej produkowanej z odnawialnych źródeł energii oraz niedawno opublikowaną dyrektywę Nr 2009/28/WE z dnia 23 kwietnia 2009 r., zmieniającej i w następstwie uchylającej dyrektywy 2001/77/WE oraz 2003/30/WE. Ten ostatni dokument aktualizuje m.in. kwestię obowiązkowych celów i środków krajowych w zakresie stosowania energii ze źródeł odnawialnych w 2020 r.</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Podstawowym jego założeniem jest osiągnięcie 20% udziału</w:t>
      </w:r>
      <w:r w:rsidR="00A8549E" w:rsidRPr="00C6578D">
        <w:rPr>
          <w:rFonts w:eastAsia="Calibri"/>
          <w:lang w:eastAsia="en-US"/>
        </w:rPr>
        <w:t xml:space="preserve"> energii ze źródeł odnawialnych </w:t>
      </w:r>
      <w:r w:rsidR="00BB7F69" w:rsidRPr="00C6578D">
        <w:rPr>
          <w:rFonts w:eastAsia="Calibri"/>
          <w:lang w:eastAsia="en-US"/>
        </w:rPr>
        <w:br/>
        <w:t>w końcowym</w:t>
      </w:r>
      <w:r w:rsidRPr="00C6578D">
        <w:rPr>
          <w:rFonts w:eastAsia="Calibri"/>
          <w:lang w:eastAsia="en-US"/>
        </w:rPr>
        <w:t>zużyciu energii brutto we Wspólnocie w 2020 r. Dyrektywa</w:t>
      </w:r>
      <w:r w:rsidR="00BC0FDD" w:rsidRPr="00C6578D">
        <w:rPr>
          <w:rFonts w:eastAsia="Calibri"/>
          <w:lang w:eastAsia="en-US"/>
        </w:rPr>
        <w:t xml:space="preserve"> 2009/28/WE określa także tzw. „cele łatwiejszego osiągnięcia”</w:t>
      </w:r>
      <w:r w:rsidRPr="00C6578D">
        <w:rPr>
          <w:rFonts w:eastAsia="Calibri"/>
          <w:lang w:eastAsia="en-US"/>
        </w:rPr>
        <w:t xml:space="preserve"> oparte na promowaniu i zachęcaniu do wprowadzania zasad służących wydajności i oszczędności energetycznej. Poza powyższymi dyrektywami powstało szereg</w:t>
      </w:r>
      <w:r w:rsidRPr="00C6578D">
        <w:t xml:space="preserve"> </w:t>
      </w:r>
      <w:r w:rsidR="00BC0FDD" w:rsidRPr="00C6578D">
        <w:rPr>
          <w:rFonts w:eastAsia="Calibri"/>
          <w:lang w:eastAsia="en-US"/>
        </w:rPr>
        <w:t>dyrektyw „pomocniczych”</w:t>
      </w:r>
      <w:r w:rsidRPr="00C6578D">
        <w:rPr>
          <w:rFonts w:eastAsia="Calibri"/>
          <w:lang w:eastAsia="en-US"/>
        </w:rPr>
        <w:t xml:space="preserve"> o uzupełniającym dla energetyki odnawialnej charakterze, na przykład dyrektywa 2003/54/WE Parlamentu Europejskiego i Rady z dnia 26 czerwca 2003 r. dotycząca wspólnych zasad rynku wewnętrznego energii elektrycznej. Jest to dyrektywa służąca wprowadzeniu jednolitych zasad dla podmiotów wytwarzających energię elektryczną ograniczających możliwość dominacji jednego podmiotu na rynku wewnętrznym. Wśród dyrektyw regulujących OŹE warta uwagi jest również dyrektywa Parlamentu Europejskie</w:t>
      </w:r>
      <w:r w:rsidR="00A123AE" w:rsidRPr="00C6578D">
        <w:rPr>
          <w:rFonts w:eastAsia="Calibri"/>
          <w:lang w:eastAsia="en-US"/>
        </w:rPr>
        <w:t>go i Rady z dnia 8 maja 2003 r.</w:t>
      </w:r>
      <w:r w:rsidR="002B7442" w:rsidRPr="00C6578D">
        <w:rPr>
          <w:rFonts w:eastAsia="Calibri"/>
          <w:lang w:eastAsia="en-US"/>
        </w:rPr>
        <w:t xml:space="preserve"> </w:t>
      </w:r>
      <w:r w:rsidRPr="00C6578D">
        <w:rPr>
          <w:rFonts w:eastAsia="Calibri"/>
          <w:lang w:eastAsia="en-US"/>
        </w:rPr>
        <w:t xml:space="preserve">w sprawie wspierania użycia </w:t>
      </w:r>
      <w:r w:rsidR="006D54A0">
        <w:rPr>
          <w:rFonts w:eastAsia="Calibri"/>
          <w:lang w:eastAsia="en-US"/>
        </w:rPr>
        <w:br/>
      </w:r>
      <w:r w:rsidRPr="00C6578D">
        <w:rPr>
          <w:rFonts w:eastAsia="Calibri"/>
          <w:lang w:eastAsia="en-US"/>
        </w:rPr>
        <w:t>w transporcie biopaliw lub innych paliw odnawialnych postulująca wprowadzenie w sektorze transportu możliwości użycia alternatywnych paliw takich, jak biopaliwa, a także dyrektywa Rady z dnia</w:t>
      </w:r>
      <w:r w:rsidR="006D54A0">
        <w:rPr>
          <w:rFonts w:eastAsia="Calibri"/>
          <w:lang w:eastAsia="en-US"/>
        </w:rPr>
        <w:br/>
      </w:r>
      <w:r w:rsidRPr="00C6578D">
        <w:rPr>
          <w:rFonts w:eastAsia="Calibri"/>
          <w:lang w:eastAsia="en-US"/>
        </w:rPr>
        <w:t>27 października 2003 r. w sprawie restrukturyzacji wspólnotowych przepisów ramowych dotyczących opodatkowania produktów energetycznych i energii elektrycznej regulująca kwestie ujednolicenia podatków, zmniejszenia uzależnienia energety</w:t>
      </w:r>
      <w:r w:rsidR="00BE1827" w:rsidRPr="00C6578D">
        <w:rPr>
          <w:rFonts w:eastAsia="Calibri"/>
          <w:lang w:eastAsia="en-US"/>
        </w:rPr>
        <w:t xml:space="preserve">cznego Państw </w:t>
      </w:r>
      <w:r w:rsidRPr="00C6578D">
        <w:rPr>
          <w:rFonts w:eastAsia="Calibri"/>
          <w:lang w:eastAsia="en-US"/>
        </w:rPr>
        <w:t xml:space="preserve">Członkowskich od krajów spoza UE, </w:t>
      </w:r>
      <w:r w:rsidR="00BB7F69" w:rsidRPr="00C6578D">
        <w:rPr>
          <w:rFonts w:eastAsia="Calibri"/>
          <w:lang w:eastAsia="en-US"/>
        </w:rPr>
        <w:br/>
      </w:r>
      <w:r w:rsidRPr="00C6578D">
        <w:rPr>
          <w:rFonts w:eastAsia="Calibri"/>
          <w:lang w:eastAsia="en-US"/>
        </w:rPr>
        <w:t>a także zwiększenia konkurencyjności rynku energetycznego wewnątrz UE.</w:t>
      </w:r>
    </w:p>
    <w:p w:rsidR="00506FC5" w:rsidRPr="00C6578D" w:rsidRDefault="00506FC5" w:rsidP="00AB69CA">
      <w:pPr>
        <w:autoSpaceDE w:val="0"/>
        <w:autoSpaceDN w:val="0"/>
        <w:adjustRightInd w:val="0"/>
        <w:spacing w:before="0" w:after="0" w:line="276" w:lineRule="auto"/>
        <w:rPr>
          <w:rFonts w:eastAsia="Calibri"/>
          <w:lang w:eastAsia="en-US"/>
        </w:rPr>
      </w:pPr>
      <w:r w:rsidRPr="00C6578D">
        <w:rPr>
          <w:rFonts w:eastAsia="Calibri"/>
          <w:lang w:eastAsia="en-US"/>
        </w:rPr>
        <w:t>Komisja Europejska 23 stycznia 2008 r. przyjęła projekt dyrektywy w sprawie promocji rozwoju energetyki odnawialnej wprowadzająca nowe wymagania odnośnie poziomu wykorzystywania energii w OŹE. Znaczącym dokumentem, mającym również związek z wypełnienie</w:t>
      </w:r>
      <w:r w:rsidR="009C0690" w:rsidRPr="00C6578D">
        <w:rPr>
          <w:rFonts w:eastAsia="Calibri"/>
          <w:lang w:eastAsia="en-US"/>
        </w:rPr>
        <w:t>m celów Protokołu z Kioto jest „</w:t>
      </w:r>
      <w:r w:rsidRPr="00C6578D">
        <w:rPr>
          <w:rFonts w:eastAsia="Calibri"/>
          <w:lang w:eastAsia="en-US"/>
        </w:rPr>
        <w:t>Zielona Księga, Europejska strategia na rzecz zrównoważonej, konku</w:t>
      </w:r>
      <w:r w:rsidR="009C0690" w:rsidRPr="00C6578D">
        <w:rPr>
          <w:rFonts w:eastAsia="Calibri"/>
          <w:lang w:eastAsia="en-US"/>
        </w:rPr>
        <w:t>rencyjnej i bezpiecznej energii”</w:t>
      </w:r>
      <w:r w:rsidRPr="00C6578D">
        <w:rPr>
          <w:rFonts w:eastAsia="Calibri"/>
          <w:lang w:eastAsia="en-US"/>
        </w:rPr>
        <w:t xml:space="preserve">, </w:t>
      </w:r>
      <w:r w:rsidR="006D54A0">
        <w:rPr>
          <w:rFonts w:eastAsia="Calibri"/>
          <w:lang w:eastAsia="en-US"/>
        </w:rPr>
        <w:br/>
      </w:r>
      <w:r w:rsidRPr="00C6578D">
        <w:rPr>
          <w:rFonts w:eastAsia="Calibri"/>
          <w:lang w:eastAsia="en-US"/>
        </w:rPr>
        <w:t>z dnia 8 marca 2006. W akcie tym wymieniono sześć najważniejszych dziedzin mających szczególne znac</w:t>
      </w:r>
      <w:r w:rsidR="009C0690" w:rsidRPr="00C6578D">
        <w:rPr>
          <w:rFonts w:eastAsia="Calibri"/>
          <w:lang w:eastAsia="en-US"/>
        </w:rPr>
        <w:t>zenie dla OŹE, w szczególności „zróżnicowanie form energii”</w:t>
      </w:r>
      <w:r w:rsidRPr="00C6578D">
        <w:rPr>
          <w:rFonts w:eastAsia="Calibri"/>
          <w:lang w:eastAsia="en-US"/>
        </w:rPr>
        <w:t>, czyli podejmowanie działań mających na celu wspieranie klimatu poprze</w:t>
      </w:r>
      <w:r w:rsidR="009C0690" w:rsidRPr="00C6578D">
        <w:rPr>
          <w:rFonts w:eastAsia="Calibri"/>
          <w:lang w:eastAsia="en-US"/>
        </w:rPr>
        <w:t xml:space="preserve">z różnorodność źródeł energii, „zróżnicowany rozwój”, a także </w:t>
      </w:r>
      <w:r w:rsidRPr="00C6578D">
        <w:rPr>
          <w:rFonts w:eastAsia="Calibri"/>
          <w:lang w:eastAsia="en-US"/>
        </w:rPr>
        <w:t>innowacje źródeł energii przyjaznych dla środowiska, które jednocześnie umożliwiłyby ograniczenie kosztów eksploatacyjnych.</w:t>
      </w:r>
    </w:p>
    <w:p w:rsidR="00506FC5" w:rsidRPr="00C6578D" w:rsidRDefault="009C0690" w:rsidP="00AB69CA">
      <w:pPr>
        <w:autoSpaceDE w:val="0"/>
        <w:autoSpaceDN w:val="0"/>
        <w:adjustRightInd w:val="0"/>
        <w:spacing w:before="0" w:after="0" w:line="276" w:lineRule="auto"/>
        <w:rPr>
          <w:rFonts w:eastAsia="Calibri"/>
          <w:lang w:eastAsia="en-US"/>
        </w:rPr>
      </w:pPr>
      <w:r w:rsidRPr="00C6578D">
        <w:rPr>
          <w:rFonts w:eastAsia="Calibri"/>
          <w:lang w:eastAsia="en-US"/>
        </w:rPr>
        <w:t xml:space="preserve">Tak zwaną </w:t>
      </w:r>
      <w:r w:rsidR="00AA1F20" w:rsidRPr="00C6578D">
        <w:rPr>
          <w:rFonts w:eastAsia="Calibri"/>
          <w:lang w:eastAsia="en-US"/>
        </w:rPr>
        <w:t xml:space="preserve">kropkę nad </w:t>
      </w:r>
      <w:r w:rsidRPr="00C6578D">
        <w:rPr>
          <w:rFonts w:eastAsia="Calibri"/>
          <w:lang w:eastAsia="en-US"/>
        </w:rPr>
        <w:t>„i”</w:t>
      </w:r>
      <w:r w:rsidR="00506FC5" w:rsidRPr="00C6578D">
        <w:rPr>
          <w:rFonts w:eastAsia="Calibri"/>
          <w:lang w:eastAsia="en-US"/>
        </w:rPr>
        <w:t xml:space="preserve"> w zakresie celów stawianych unijnej polityce energetycznej postawił ostatni szczyt przywódców państw członkowskich, na którym doszło do uzgodnienia podstawowych założeń tej polityki. Do 2020 roku wszystkie kraje Unii Europejskiej muszą razem spełnić założenia tzw. pakietu energetycznego 3 x 20. Te cele to:</w:t>
      </w:r>
    </w:p>
    <w:p w:rsidR="00506FC5" w:rsidRPr="00C6578D" w:rsidRDefault="00506FC5" w:rsidP="00680E2A">
      <w:pPr>
        <w:numPr>
          <w:ilvl w:val="0"/>
          <w:numId w:val="31"/>
        </w:numPr>
        <w:spacing w:before="0" w:after="0" w:line="276" w:lineRule="auto"/>
      </w:pPr>
      <w:r w:rsidRPr="00C6578D">
        <w:t>zmniejszenie emisji CO</w:t>
      </w:r>
      <w:r w:rsidRPr="00C6578D">
        <w:rPr>
          <w:vertAlign w:val="subscript"/>
        </w:rPr>
        <w:t>2</w:t>
      </w:r>
      <w:r w:rsidRPr="00C6578D">
        <w:t xml:space="preserve"> o 20%,</w:t>
      </w:r>
    </w:p>
    <w:p w:rsidR="009D240B" w:rsidRPr="00C6578D" w:rsidRDefault="00506FC5" w:rsidP="00680E2A">
      <w:pPr>
        <w:numPr>
          <w:ilvl w:val="0"/>
          <w:numId w:val="31"/>
        </w:numPr>
        <w:spacing w:before="0" w:after="0" w:line="276" w:lineRule="auto"/>
      </w:pPr>
      <w:r w:rsidRPr="00C6578D">
        <w:t>zwiększenie udziału energii</w:t>
      </w:r>
      <w:r w:rsidR="009D240B" w:rsidRPr="00C6578D">
        <w:t xml:space="preserve"> ze źródeł odnawialnych do 20%,</w:t>
      </w:r>
    </w:p>
    <w:p w:rsidR="00506FC5" w:rsidRPr="00C6578D" w:rsidRDefault="00506FC5" w:rsidP="00680E2A">
      <w:pPr>
        <w:numPr>
          <w:ilvl w:val="0"/>
          <w:numId w:val="31"/>
        </w:numPr>
        <w:spacing w:before="0" w:after="0" w:line="276" w:lineRule="auto"/>
      </w:pPr>
      <w:r w:rsidRPr="00C6578D">
        <w:t>zwiększenie efektywności energetycznej o 20% do 2020 roku.</w:t>
      </w:r>
    </w:p>
    <w:p w:rsidR="00C30370" w:rsidRPr="00C6578D" w:rsidRDefault="00506FC5" w:rsidP="00D13493">
      <w:pPr>
        <w:tabs>
          <w:tab w:val="left" w:pos="741"/>
        </w:tabs>
        <w:spacing w:line="276" w:lineRule="auto"/>
      </w:pPr>
      <w:r w:rsidRPr="00C6578D">
        <w:t xml:space="preserve">Nie ulega wątpliwości, że jest to niezwykle ambitne i wygórowane zadanie, szczególnie w stosunku do Polski, jednakże według wielu opinii eksperckich możliwe do zrealizowania. Należy mieć na uwadze, że obecne regulacje rynku energetyki odnawialnej wymagają zmian. Istnieje szereg barier w szczególności </w:t>
      </w:r>
      <w:r w:rsidRPr="00C6578D">
        <w:br/>
        <w:t>o charakterze prawnym i ekonomicznym ograniczających rozwój energetyki wykorzystującej odnawialne źródła energii. Do najczęściej podnoszonych i eksponowanych problemów zaliczyć należy kwestie związane z obecnym stanem infrastruktury energetycznej, k</w:t>
      </w:r>
      <w:r w:rsidR="0001433E" w:rsidRPr="00C6578D">
        <w:t xml:space="preserve">oniecznością jej modernizacji, </w:t>
      </w:r>
      <w:r w:rsidRPr="00C6578D">
        <w:t xml:space="preserve">a także problemy związane z przyłączaniem do sieci nowych podmiotów wytwarzających energii z OŹE. </w:t>
      </w:r>
      <w:r w:rsidR="00331BAC">
        <w:br/>
      </w:r>
      <w:r w:rsidRPr="00C6578D">
        <w:t xml:space="preserve">W środowisku przedsiębiorców zainteresowanych inwestowaniem w projekty wykorzystujące OŹE wskazuje się głownie na problemy związane z uzyskaniem warunków przyłączenia do sieci, wynikające również z braku jasnych i precyzyjnych przepisów w tym zakresie. </w:t>
      </w:r>
    </w:p>
    <w:p w:rsidR="00C93CF9" w:rsidRPr="00C6578D" w:rsidRDefault="00C93CF9" w:rsidP="00D13493">
      <w:pPr>
        <w:tabs>
          <w:tab w:val="left" w:pos="741"/>
        </w:tabs>
        <w:spacing w:line="276" w:lineRule="auto"/>
        <w:rPr>
          <w:color w:val="4472C4"/>
        </w:rPr>
      </w:pPr>
    </w:p>
    <w:p w:rsidR="00402CF6" w:rsidRPr="00402CF6" w:rsidRDefault="00402CF6" w:rsidP="00402CF6">
      <w:pPr>
        <w:pStyle w:val="Akapitzlist"/>
        <w:keepNext/>
        <w:numPr>
          <w:ilvl w:val="0"/>
          <w:numId w:val="75"/>
        </w:numPr>
        <w:spacing w:before="0" w:after="0" w:line="276" w:lineRule="auto"/>
        <w:outlineLvl w:val="1"/>
        <w:rPr>
          <w:rFonts w:cs="Arial"/>
          <w:b/>
          <w:bCs/>
          <w:iCs/>
          <w:vanish/>
          <w:spacing w:val="10"/>
          <w:sz w:val="28"/>
          <w:szCs w:val="24"/>
        </w:rPr>
      </w:pPr>
      <w:bookmarkStart w:id="395" w:name="_Toc487016684"/>
      <w:bookmarkStart w:id="396" w:name="_Toc487020371"/>
      <w:bookmarkStart w:id="397" w:name="_Toc306278620"/>
      <w:bookmarkStart w:id="398" w:name="_Toc306703092"/>
      <w:bookmarkStart w:id="399" w:name="_Toc476568518"/>
      <w:bookmarkStart w:id="400" w:name="_Toc476640421"/>
      <w:bookmarkStart w:id="401" w:name="_Toc476641541"/>
      <w:bookmarkStart w:id="402" w:name="_Toc476641916"/>
      <w:bookmarkStart w:id="403" w:name="_Toc476642280"/>
      <w:bookmarkStart w:id="404" w:name="_Toc478729561"/>
      <w:bookmarkStart w:id="405" w:name="_Toc479071958"/>
      <w:bookmarkEnd w:id="395"/>
      <w:bookmarkEnd w:id="396"/>
    </w:p>
    <w:p w:rsidR="00FD3D3A" w:rsidRPr="00402CF6" w:rsidRDefault="00806E51" w:rsidP="00402CF6">
      <w:pPr>
        <w:pStyle w:val="Styl5"/>
        <w:numPr>
          <w:ilvl w:val="1"/>
          <w:numId w:val="75"/>
        </w:numPr>
        <w:rPr>
          <w:sz w:val="28"/>
        </w:rPr>
      </w:pPr>
      <w:bookmarkStart w:id="406" w:name="_Toc487020372"/>
      <w:r w:rsidRPr="00402CF6">
        <w:rPr>
          <w:sz w:val="28"/>
        </w:rPr>
        <w:t>Energia wodna</w:t>
      </w:r>
      <w:bookmarkEnd w:id="397"/>
      <w:bookmarkEnd w:id="398"/>
      <w:bookmarkEnd w:id="399"/>
      <w:bookmarkEnd w:id="400"/>
      <w:bookmarkEnd w:id="401"/>
      <w:bookmarkEnd w:id="402"/>
      <w:bookmarkEnd w:id="403"/>
      <w:bookmarkEnd w:id="404"/>
      <w:bookmarkEnd w:id="405"/>
      <w:bookmarkEnd w:id="406"/>
    </w:p>
    <w:p w:rsidR="00BF41EF" w:rsidRPr="00C6578D" w:rsidRDefault="00BF41EF" w:rsidP="00D13493">
      <w:pPr>
        <w:tabs>
          <w:tab w:val="left" w:pos="741"/>
        </w:tabs>
        <w:spacing w:line="276" w:lineRule="auto"/>
      </w:pPr>
      <w:r w:rsidRPr="00C6578D">
        <w:t>Energetyka wodna wykorzystuje energię wód płynących lub stojących (zbiorniki wodne). Jest to energia odnawialna i uważna jako „czysta”, ponieważ jej produkcja nie wiąże się z emisją do atmosfery szkodliwych substancji gazowych (CO</w:t>
      </w:r>
      <w:r w:rsidRPr="00C6578D">
        <w:rPr>
          <w:vertAlign w:val="subscript"/>
        </w:rPr>
        <w:t>2</w:t>
      </w:r>
      <w:r w:rsidR="0012305E" w:rsidRPr="00C6578D">
        <w:t xml:space="preserve">, </w:t>
      </w:r>
      <w:r w:rsidRPr="00C6578D">
        <w:t>SO</w:t>
      </w:r>
      <w:r w:rsidRPr="00C6578D">
        <w:rPr>
          <w:vertAlign w:val="subscript"/>
        </w:rPr>
        <w:t>2</w:t>
      </w:r>
      <w:r w:rsidRPr="00C6578D">
        <w:t>). Każdy milion kilowatogodzin (kWh) energii wyprodukowanej w elektrowni wodnej zmniejsza zanieczyszczenie środowiska o około 15 Mg związków siarki, 5 Mg związków azotu, 1500 Mg związków węgla, 160 Mg żużli i popiołów. Jak więc widać wykorzystanie energii wodnej sprzyja ochronie środowiska, a zwłaszcza ochronie powietrza atmosferycznego. Istotną zaletą elektrowni wodnej jest możliwość jej szybkiego wyłączenia lub włączenia do sieci energetycznej. Obecnie Polska wykorzystuje swoje zasoby hydroenergetyczne jedynie w 12%, co stanowi 7,3% mocy zainstalowanej w krajowym systemie energetycznym.</w:t>
      </w:r>
    </w:p>
    <w:p w:rsidR="00BF41EF" w:rsidRPr="00C6578D" w:rsidRDefault="00BF41EF" w:rsidP="00BF41EF">
      <w:pPr>
        <w:autoSpaceDE w:val="0"/>
        <w:autoSpaceDN w:val="0"/>
        <w:adjustRightInd w:val="0"/>
        <w:spacing w:before="0" w:after="0"/>
        <w:rPr>
          <w:i/>
          <w:sz w:val="20"/>
        </w:rPr>
      </w:pPr>
      <w:bookmarkStart w:id="407" w:name="_Toc487019685"/>
      <w:r w:rsidRPr="00C6578D">
        <w:rPr>
          <w:i/>
          <w:iCs/>
          <w:sz w:val="20"/>
        </w:rPr>
        <w:t xml:space="preserve">Tabela </w:t>
      </w:r>
      <w:r w:rsidRPr="00C6578D">
        <w:rPr>
          <w:i/>
          <w:iCs/>
          <w:sz w:val="20"/>
        </w:rPr>
        <w:fldChar w:fldCharType="begin"/>
      </w:r>
      <w:r w:rsidRPr="00C6578D">
        <w:rPr>
          <w:i/>
          <w:iCs/>
          <w:sz w:val="20"/>
        </w:rPr>
        <w:instrText xml:space="preserve"> SEQ Tabela \* ARABIC </w:instrText>
      </w:r>
      <w:r w:rsidRPr="00C6578D">
        <w:rPr>
          <w:i/>
          <w:iCs/>
          <w:sz w:val="20"/>
        </w:rPr>
        <w:fldChar w:fldCharType="separate"/>
      </w:r>
      <w:r w:rsidR="0095776E">
        <w:rPr>
          <w:i/>
          <w:iCs/>
          <w:noProof/>
          <w:sz w:val="20"/>
        </w:rPr>
        <w:t>12</w:t>
      </w:r>
      <w:r w:rsidRPr="00C6578D">
        <w:rPr>
          <w:sz w:val="20"/>
        </w:rPr>
        <w:fldChar w:fldCharType="end"/>
      </w:r>
      <w:r w:rsidRPr="00C6578D">
        <w:rPr>
          <w:i/>
          <w:iCs/>
          <w:sz w:val="20"/>
        </w:rPr>
        <w:t xml:space="preserve">. </w:t>
      </w:r>
      <w:r w:rsidRPr="00C6578D">
        <w:rPr>
          <w:i/>
          <w:sz w:val="20"/>
        </w:rPr>
        <w:t>Produkcja energii elektrycznej z elektrowni wodnych w Polsce [GWh].</w:t>
      </w:r>
      <w:bookmarkEnd w:id="407"/>
    </w:p>
    <w:tbl>
      <w:tblPr>
        <w:tblW w:w="4941"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02"/>
        <w:gridCol w:w="850"/>
        <w:gridCol w:w="852"/>
        <w:gridCol w:w="852"/>
        <w:gridCol w:w="904"/>
        <w:gridCol w:w="894"/>
        <w:gridCol w:w="784"/>
        <w:gridCol w:w="779"/>
      </w:tblGrid>
      <w:tr w:rsidR="00BB7F69" w:rsidRPr="00C6578D" w:rsidTr="00E841D3">
        <w:trPr>
          <w:trHeight w:val="27"/>
        </w:trPr>
        <w:tc>
          <w:tcPr>
            <w:tcW w:w="1826" w:type="pct"/>
            <w:shd w:val="clear" w:color="auto" w:fill="auto"/>
            <w:vAlign w:val="center"/>
          </w:tcPr>
          <w:p w:rsidR="00324B8E" w:rsidRPr="00C6578D" w:rsidRDefault="00324B8E" w:rsidP="003B6A47">
            <w:pPr>
              <w:autoSpaceDE w:val="0"/>
              <w:autoSpaceDN w:val="0"/>
              <w:adjustRightInd w:val="0"/>
              <w:spacing w:before="0" w:after="0"/>
              <w:rPr>
                <w:b/>
                <w:sz w:val="18"/>
              </w:rPr>
            </w:pPr>
            <w:r w:rsidRPr="00C6578D">
              <w:rPr>
                <w:b/>
                <w:sz w:val="18"/>
              </w:rPr>
              <w:t>Rok</w:t>
            </w:r>
          </w:p>
        </w:tc>
        <w:tc>
          <w:tcPr>
            <w:tcW w:w="456" w:type="pct"/>
            <w:shd w:val="clear" w:color="auto" w:fill="auto"/>
            <w:vAlign w:val="center"/>
          </w:tcPr>
          <w:p w:rsidR="00324B8E" w:rsidRPr="00C6578D" w:rsidRDefault="00324B8E" w:rsidP="003B6A47">
            <w:pPr>
              <w:autoSpaceDE w:val="0"/>
              <w:autoSpaceDN w:val="0"/>
              <w:adjustRightInd w:val="0"/>
              <w:spacing w:before="0" w:after="0"/>
              <w:jc w:val="center"/>
              <w:rPr>
                <w:b/>
                <w:sz w:val="18"/>
              </w:rPr>
            </w:pPr>
            <w:r w:rsidRPr="00C6578D">
              <w:rPr>
                <w:b/>
                <w:sz w:val="18"/>
              </w:rPr>
              <w:t>2009</w:t>
            </w:r>
          </w:p>
        </w:tc>
        <w:tc>
          <w:tcPr>
            <w:tcW w:w="457" w:type="pct"/>
            <w:shd w:val="clear" w:color="auto" w:fill="auto"/>
          </w:tcPr>
          <w:p w:rsidR="00324B8E" w:rsidRPr="00C6578D" w:rsidRDefault="00324B8E" w:rsidP="003B6A47">
            <w:pPr>
              <w:autoSpaceDE w:val="0"/>
              <w:autoSpaceDN w:val="0"/>
              <w:adjustRightInd w:val="0"/>
              <w:spacing w:before="0" w:after="0"/>
              <w:jc w:val="center"/>
              <w:rPr>
                <w:b/>
                <w:sz w:val="18"/>
              </w:rPr>
            </w:pPr>
            <w:r w:rsidRPr="00C6578D">
              <w:rPr>
                <w:b/>
                <w:sz w:val="18"/>
              </w:rPr>
              <w:t>2010</w:t>
            </w:r>
          </w:p>
        </w:tc>
        <w:tc>
          <w:tcPr>
            <w:tcW w:w="457" w:type="pct"/>
            <w:shd w:val="clear" w:color="auto" w:fill="auto"/>
            <w:vAlign w:val="center"/>
          </w:tcPr>
          <w:p w:rsidR="00324B8E" w:rsidRPr="00C6578D" w:rsidRDefault="00324B8E" w:rsidP="003B6A47">
            <w:pPr>
              <w:autoSpaceDE w:val="0"/>
              <w:autoSpaceDN w:val="0"/>
              <w:adjustRightInd w:val="0"/>
              <w:spacing w:before="0" w:after="0"/>
              <w:jc w:val="center"/>
              <w:rPr>
                <w:b/>
                <w:sz w:val="18"/>
              </w:rPr>
            </w:pPr>
            <w:r w:rsidRPr="00C6578D">
              <w:rPr>
                <w:b/>
                <w:sz w:val="18"/>
              </w:rPr>
              <w:t>2011</w:t>
            </w:r>
          </w:p>
        </w:tc>
        <w:tc>
          <w:tcPr>
            <w:tcW w:w="485" w:type="pct"/>
          </w:tcPr>
          <w:p w:rsidR="00324B8E" w:rsidRPr="00C6578D" w:rsidRDefault="00324B8E" w:rsidP="003B6A47">
            <w:pPr>
              <w:autoSpaceDE w:val="0"/>
              <w:autoSpaceDN w:val="0"/>
              <w:adjustRightInd w:val="0"/>
              <w:spacing w:before="0" w:after="0"/>
              <w:jc w:val="center"/>
              <w:rPr>
                <w:b/>
                <w:sz w:val="18"/>
              </w:rPr>
            </w:pPr>
            <w:r w:rsidRPr="00C6578D">
              <w:rPr>
                <w:b/>
                <w:sz w:val="18"/>
              </w:rPr>
              <w:t>2012</w:t>
            </w:r>
          </w:p>
        </w:tc>
        <w:tc>
          <w:tcPr>
            <w:tcW w:w="480" w:type="pct"/>
          </w:tcPr>
          <w:p w:rsidR="00324B8E" w:rsidRPr="00C6578D" w:rsidRDefault="00324B8E" w:rsidP="003B6A47">
            <w:pPr>
              <w:autoSpaceDE w:val="0"/>
              <w:autoSpaceDN w:val="0"/>
              <w:adjustRightInd w:val="0"/>
              <w:spacing w:before="0" w:after="0"/>
              <w:jc w:val="center"/>
              <w:rPr>
                <w:b/>
                <w:sz w:val="18"/>
              </w:rPr>
            </w:pPr>
            <w:r w:rsidRPr="00C6578D">
              <w:rPr>
                <w:b/>
                <w:sz w:val="18"/>
              </w:rPr>
              <w:t>2013</w:t>
            </w:r>
          </w:p>
        </w:tc>
        <w:tc>
          <w:tcPr>
            <w:tcW w:w="421" w:type="pct"/>
          </w:tcPr>
          <w:p w:rsidR="00324B8E" w:rsidRPr="00C6578D" w:rsidRDefault="00324B8E" w:rsidP="003B6A47">
            <w:pPr>
              <w:autoSpaceDE w:val="0"/>
              <w:autoSpaceDN w:val="0"/>
              <w:adjustRightInd w:val="0"/>
              <w:spacing w:before="0" w:after="0"/>
              <w:jc w:val="center"/>
              <w:rPr>
                <w:b/>
                <w:sz w:val="18"/>
              </w:rPr>
            </w:pPr>
            <w:r w:rsidRPr="00C6578D">
              <w:rPr>
                <w:b/>
                <w:sz w:val="18"/>
              </w:rPr>
              <w:t>2014</w:t>
            </w:r>
          </w:p>
        </w:tc>
        <w:tc>
          <w:tcPr>
            <w:tcW w:w="418" w:type="pct"/>
          </w:tcPr>
          <w:p w:rsidR="00324B8E" w:rsidRPr="00C6578D" w:rsidRDefault="00324B8E" w:rsidP="003B6A47">
            <w:pPr>
              <w:autoSpaceDE w:val="0"/>
              <w:autoSpaceDN w:val="0"/>
              <w:adjustRightInd w:val="0"/>
              <w:spacing w:before="0" w:after="0"/>
              <w:jc w:val="center"/>
              <w:rPr>
                <w:b/>
                <w:sz w:val="18"/>
              </w:rPr>
            </w:pPr>
            <w:r w:rsidRPr="00C6578D">
              <w:rPr>
                <w:b/>
                <w:sz w:val="18"/>
              </w:rPr>
              <w:t>2015</w:t>
            </w:r>
          </w:p>
        </w:tc>
      </w:tr>
      <w:tr w:rsidR="00BB7F69" w:rsidRPr="00C6578D" w:rsidTr="00E841D3">
        <w:trPr>
          <w:trHeight w:val="182"/>
        </w:trPr>
        <w:tc>
          <w:tcPr>
            <w:tcW w:w="1826" w:type="pct"/>
            <w:shd w:val="clear" w:color="auto" w:fill="auto"/>
            <w:vAlign w:val="center"/>
          </w:tcPr>
          <w:p w:rsidR="00324B8E" w:rsidRPr="00C6578D" w:rsidRDefault="00324B8E" w:rsidP="003B6A47">
            <w:pPr>
              <w:autoSpaceDE w:val="0"/>
              <w:autoSpaceDN w:val="0"/>
              <w:adjustRightInd w:val="0"/>
              <w:spacing w:before="0" w:after="0"/>
              <w:rPr>
                <w:b/>
                <w:sz w:val="18"/>
              </w:rPr>
            </w:pPr>
            <w:r w:rsidRPr="00C6578D">
              <w:rPr>
                <w:b/>
                <w:sz w:val="18"/>
              </w:rPr>
              <w:t>ogółem</w:t>
            </w:r>
          </w:p>
        </w:tc>
        <w:tc>
          <w:tcPr>
            <w:tcW w:w="456" w:type="pct"/>
            <w:shd w:val="clear" w:color="auto" w:fill="auto"/>
          </w:tcPr>
          <w:p w:rsidR="00324B8E" w:rsidRPr="00C6578D" w:rsidRDefault="00324B8E" w:rsidP="003B6A47">
            <w:pPr>
              <w:autoSpaceDE w:val="0"/>
              <w:autoSpaceDN w:val="0"/>
              <w:adjustRightInd w:val="0"/>
              <w:spacing w:before="0" w:after="0"/>
              <w:jc w:val="center"/>
              <w:rPr>
                <w:b/>
                <w:bCs/>
                <w:sz w:val="18"/>
              </w:rPr>
            </w:pPr>
            <w:r w:rsidRPr="00C6578D">
              <w:rPr>
                <w:b/>
                <w:bCs/>
                <w:sz w:val="18"/>
              </w:rPr>
              <w:t>2 375,1</w:t>
            </w:r>
          </w:p>
        </w:tc>
        <w:tc>
          <w:tcPr>
            <w:tcW w:w="457" w:type="pct"/>
            <w:shd w:val="clear" w:color="auto" w:fill="auto"/>
          </w:tcPr>
          <w:p w:rsidR="00324B8E" w:rsidRPr="00C6578D" w:rsidRDefault="00324B8E" w:rsidP="003B6A47">
            <w:pPr>
              <w:autoSpaceDE w:val="0"/>
              <w:autoSpaceDN w:val="0"/>
              <w:adjustRightInd w:val="0"/>
              <w:spacing w:before="0" w:after="0"/>
              <w:jc w:val="center"/>
              <w:rPr>
                <w:b/>
                <w:bCs/>
                <w:sz w:val="18"/>
              </w:rPr>
            </w:pPr>
            <w:r w:rsidRPr="00C6578D">
              <w:rPr>
                <w:b/>
                <w:bCs/>
                <w:sz w:val="18"/>
              </w:rPr>
              <w:t>2 919,9</w:t>
            </w:r>
          </w:p>
        </w:tc>
        <w:tc>
          <w:tcPr>
            <w:tcW w:w="457" w:type="pct"/>
            <w:shd w:val="clear" w:color="auto" w:fill="auto"/>
            <w:vAlign w:val="center"/>
          </w:tcPr>
          <w:p w:rsidR="00324B8E" w:rsidRPr="00C6578D" w:rsidRDefault="00324B8E" w:rsidP="003B6A47">
            <w:pPr>
              <w:autoSpaceDE w:val="0"/>
              <w:autoSpaceDN w:val="0"/>
              <w:adjustRightInd w:val="0"/>
              <w:spacing w:before="0" w:after="0"/>
              <w:jc w:val="center"/>
              <w:rPr>
                <w:sz w:val="18"/>
              </w:rPr>
            </w:pPr>
            <w:r w:rsidRPr="00C6578D">
              <w:rPr>
                <w:b/>
                <w:bCs/>
                <w:sz w:val="18"/>
              </w:rPr>
              <w:t>2 331,4</w:t>
            </w:r>
          </w:p>
        </w:tc>
        <w:tc>
          <w:tcPr>
            <w:tcW w:w="485" w:type="pct"/>
          </w:tcPr>
          <w:p w:rsidR="00324B8E" w:rsidRPr="00C6578D" w:rsidRDefault="00324B8E" w:rsidP="003B6A47">
            <w:pPr>
              <w:autoSpaceDE w:val="0"/>
              <w:autoSpaceDN w:val="0"/>
              <w:adjustRightInd w:val="0"/>
              <w:spacing w:before="0" w:after="0"/>
              <w:jc w:val="center"/>
              <w:rPr>
                <w:b/>
                <w:bCs/>
                <w:sz w:val="18"/>
              </w:rPr>
            </w:pPr>
            <w:r w:rsidRPr="00C6578D">
              <w:rPr>
                <w:b/>
                <w:bCs/>
                <w:sz w:val="18"/>
              </w:rPr>
              <w:t>2 036,9</w:t>
            </w:r>
          </w:p>
        </w:tc>
        <w:tc>
          <w:tcPr>
            <w:tcW w:w="480" w:type="pct"/>
          </w:tcPr>
          <w:p w:rsidR="00324B8E" w:rsidRPr="00C6578D" w:rsidRDefault="00324B8E" w:rsidP="003B6A47">
            <w:pPr>
              <w:autoSpaceDE w:val="0"/>
              <w:autoSpaceDN w:val="0"/>
              <w:adjustRightInd w:val="0"/>
              <w:spacing w:before="0" w:after="0"/>
              <w:jc w:val="center"/>
              <w:rPr>
                <w:b/>
                <w:bCs/>
                <w:sz w:val="18"/>
              </w:rPr>
            </w:pPr>
            <w:r w:rsidRPr="00C6578D">
              <w:rPr>
                <w:b/>
                <w:bCs/>
                <w:sz w:val="18"/>
              </w:rPr>
              <w:t>2 439,1</w:t>
            </w:r>
          </w:p>
        </w:tc>
        <w:tc>
          <w:tcPr>
            <w:tcW w:w="421" w:type="pct"/>
          </w:tcPr>
          <w:p w:rsidR="00324B8E" w:rsidRPr="00C6578D" w:rsidRDefault="00324B8E" w:rsidP="003B6A47">
            <w:pPr>
              <w:autoSpaceDE w:val="0"/>
              <w:autoSpaceDN w:val="0"/>
              <w:adjustRightInd w:val="0"/>
              <w:spacing w:before="0" w:after="0"/>
              <w:jc w:val="center"/>
              <w:rPr>
                <w:b/>
                <w:bCs/>
                <w:sz w:val="18"/>
              </w:rPr>
            </w:pPr>
            <w:r w:rsidRPr="00C6578D">
              <w:rPr>
                <w:b/>
                <w:bCs/>
                <w:sz w:val="18"/>
              </w:rPr>
              <w:t>2 182</w:t>
            </w:r>
          </w:p>
        </w:tc>
        <w:tc>
          <w:tcPr>
            <w:tcW w:w="418" w:type="pct"/>
          </w:tcPr>
          <w:p w:rsidR="00324B8E" w:rsidRPr="00C6578D" w:rsidRDefault="00324B8E" w:rsidP="003B6A47">
            <w:pPr>
              <w:autoSpaceDE w:val="0"/>
              <w:autoSpaceDN w:val="0"/>
              <w:adjustRightInd w:val="0"/>
              <w:spacing w:before="0" w:after="0"/>
              <w:jc w:val="center"/>
              <w:rPr>
                <w:b/>
                <w:bCs/>
                <w:sz w:val="18"/>
              </w:rPr>
            </w:pPr>
            <w:r w:rsidRPr="00C6578D">
              <w:rPr>
                <w:b/>
                <w:bCs/>
                <w:sz w:val="18"/>
              </w:rPr>
              <w:t>1 832</w:t>
            </w:r>
          </w:p>
        </w:tc>
      </w:tr>
      <w:tr w:rsidR="00BB7F69" w:rsidRPr="00C6578D" w:rsidTr="00E841D3">
        <w:trPr>
          <w:trHeight w:val="58"/>
        </w:trPr>
        <w:tc>
          <w:tcPr>
            <w:tcW w:w="1826" w:type="pct"/>
            <w:shd w:val="clear" w:color="auto" w:fill="auto"/>
            <w:vAlign w:val="center"/>
          </w:tcPr>
          <w:p w:rsidR="00324B8E" w:rsidRPr="00C6578D" w:rsidRDefault="00324B8E" w:rsidP="003B6A47">
            <w:pPr>
              <w:autoSpaceDE w:val="0"/>
              <w:autoSpaceDN w:val="0"/>
              <w:adjustRightInd w:val="0"/>
              <w:spacing w:before="0" w:after="0"/>
              <w:rPr>
                <w:sz w:val="18"/>
              </w:rPr>
            </w:pPr>
            <w:r w:rsidRPr="00C6578D">
              <w:rPr>
                <w:sz w:val="18"/>
              </w:rPr>
              <w:t>elektrownie o mocy osiągalnej &lt; 1 MW</w:t>
            </w:r>
          </w:p>
        </w:tc>
        <w:tc>
          <w:tcPr>
            <w:tcW w:w="456" w:type="pct"/>
            <w:shd w:val="clear" w:color="auto" w:fill="auto"/>
          </w:tcPr>
          <w:p w:rsidR="00324B8E" w:rsidRPr="00C6578D" w:rsidRDefault="00324B8E" w:rsidP="003B6A47">
            <w:pPr>
              <w:autoSpaceDE w:val="0"/>
              <w:autoSpaceDN w:val="0"/>
              <w:adjustRightInd w:val="0"/>
              <w:spacing w:before="0" w:after="0"/>
              <w:jc w:val="center"/>
              <w:rPr>
                <w:bCs/>
                <w:sz w:val="18"/>
              </w:rPr>
            </w:pPr>
            <w:r w:rsidRPr="00C6578D">
              <w:rPr>
                <w:bCs/>
                <w:sz w:val="18"/>
              </w:rPr>
              <w:t>292,2</w:t>
            </w:r>
          </w:p>
        </w:tc>
        <w:tc>
          <w:tcPr>
            <w:tcW w:w="457" w:type="pct"/>
            <w:shd w:val="clear" w:color="auto" w:fill="auto"/>
          </w:tcPr>
          <w:p w:rsidR="00324B8E" w:rsidRPr="00C6578D" w:rsidRDefault="00324B8E" w:rsidP="003B6A47">
            <w:pPr>
              <w:autoSpaceDE w:val="0"/>
              <w:autoSpaceDN w:val="0"/>
              <w:adjustRightInd w:val="0"/>
              <w:spacing w:before="0" w:after="0"/>
              <w:jc w:val="center"/>
              <w:rPr>
                <w:bCs/>
                <w:sz w:val="18"/>
              </w:rPr>
            </w:pPr>
            <w:r w:rsidRPr="00C6578D">
              <w:rPr>
                <w:bCs/>
                <w:sz w:val="18"/>
              </w:rPr>
              <w:t>516,0</w:t>
            </w:r>
          </w:p>
        </w:tc>
        <w:tc>
          <w:tcPr>
            <w:tcW w:w="457" w:type="pct"/>
            <w:shd w:val="clear" w:color="auto" w:fill="auto"/>
            <w:vAlign w:val="center"/>
          </w:tcPr>
          <w:p w:rsidR="00324B8E" w:rsidRPr="00C6578D" w:rsidRDefault="00324B8E" w:rsidP="003B6A47">
            <w:pPr>
              <w:autoSpaceDE w:val="0"/>
              <w:autoSpaceDN w:val="0"/>
              <w:adjustRightInd w:val="0"/>
              <w:spacing w:before="0" w:after="0"/>
              <w:jc w:val="center"/>
              <w:rPr>
                <w:bCs/>
                <w:sz w:val="18"/>
              </w:rPr>
            </w:pPr>
            <w:r w:rsidRPr="00C6578D">
              <w:rPr>
                <w:bCs/>
                <w:sz w:val="18"/>
              </w:rPr>
              <w:t>307,0</w:t>
            </w:r>
          </w:p>
        </w:tc>
        <w:tc>
          <w:tcPr>
            <w:tcW w:w="485" w:type="pct"/>
          </w:tcPr>
          <w:p w:rsidR="00324B8E" w:rsidRPr="00C6578D" w:rsidRDefault="00324B8E" w:rsidP="003B6A47">
            <w:pPr>
              <w:autoSpaceDE w:val="0"/>
              <w:autoSpaceDN w:val="0"/>
              <w:adjustRightInd w:val="0"/>
              <w:spacing w:before="0" w:after="0"/>
              <w:jc w:val="center"/>
              <w:rPr>
                <w:bCs/>
                <w:sz w:val="18"/>
              </w:rPr>
            </w:pPr>
            <w:r w:rsidRPr="00C6578D">
              <w:rPr>
                <w:bCs/>
                <w:sz w:val="18"/>
              </w:rPr>
              <w:t>320,7</w:t>
            </w:r>
          </w:p>
        </w:tc>
        <w:tc>
          <w:tcPr>
            <w:tcW w:w="480" w:type="pct"/>
          </w:tcPr>
          <w:p w:rsidR="00324B8E" w:rsidRPr="00C6578D" w:rsidRDefault="00324B8E" w:rsidP="003B6A47">
            <w:pPr>
              <w:autoSpaceDE w:val="0"/>
              <w:autoSpaceDN w:val="0"/>
              <w:adjustRightInd w:val="0"/>
              <w:spacing w:before="0" w:after="0"/>
              <w:jc w:val="center"/>
              <w:rPr>
                <w:bCs/>
                <w:sz w:val="18"/>
              </w:rPr>
            </w:pPr>
            <w:r w:rsidRPr="00C6578D">
              <w:rPr>
                <w:bCs/>
                <w:sz w:val="18"/>
              </w:rPr>
              <w:t>351,9</w:t>
            </w:r>
          </w:p>
        </w:tc>
        <w:tc>
          <w:tcPr>
            <w:tcW w:w="421" w:type="pct"/>
          </w:tcPr>
          <w:p w:rsidR="00324B8E" w:rsidRPr="00C6578D" w:rsidRDefault="00324B8E" w:rsidP="003B6A47">
            <w:pPr>
              <w:autoSpaceDE w:val="0"/>
              <w:autoSpaceDN w:val="0"/>
              <w:adjustRightInd w:val="0"/>
              <w:spacing w:before="0" w:after="0"/>
              <w:jc w:val="center"/>
              <w:rPr>
                <w:bCs/>
                <w:sz w:val="18"/>
              </w:rPr>
            </w:pPr>
            <w:r w:rsidRPr="00C6578D">
              <w:rPr>
                <w:bCs/>
                <w:sz w:val="18"/>
              </w:rPr>
              <w:t>322</w:t>
            </w:r>
          </w:p>
        </w:tc>
        <w:tc>
          <w:tcPr>
            <w:tcW w:w="418" w:type="pct"/>
          </w:tcPr>
          <w:p w:rsidR="00324B8E" w:rsidRPr="00C6578D" w:rsidRDefault="00324B8E" w:rsidP="003B6A47">
            <w:pPr>
              <w:autoSpaceDE w:val="0"/>
              <w:autoSpaceDN w:val="0"/>
              <w:adjustRightInd w:val="0"/>
              <w:spacing w:before="0" w:after="0"/>
              <w:jc w:val="center"/>
              <w:rPr>
                <w:bCs/>
                <w:sz w:val="18"/>
              </w:rPr>
            </w:pPr>
            <w:r w:rsidRPr="00C6578D">
              <w:rPr>
                <w:bCs/>
                <w:sz w:val="18"/>
              </w:rPr>
              <w:t>328</w:t>
            </w:r>
          </w:p>
        </w:tc>
      </w:tr>
      <w:tr w:rsidR="00BB7F69" w:rsidRPr="00C6578D" w:rsidTr="00E841D3">
        <w:trPr>
          <w:trHeight w:val="192"/>
        </w:trPr>
        <w:tc>
          <w:tcPr>
            <w:tcW w:w="1826" w:type="pct"/>
            <w:shd w:val="clear" w:color="auto" w:fill="auto"/>
            <w:vAlign w:val="center"/>
          </w:tcPr>
          <w:p w:rsidR="00324B8E" w:rsidRPr="00C6578D" w:rsidRDefault="00324B8E" w:rsidP="003B6A47">
            <w:pPr>
              <w:autoSpaceDE w:val="0"/>
              <w:autoSpaceDN w:val="0"/>
              <w:adjustRightInd w:val="0"/>
              <w:spacing w:before="0" w:after="0"/>
              <w:rPr>
                <w:sz w:val="18"/>
              </w:rPr>
            </w:pPr>
            <w:r w:rsidRPr="00C6578D">
              <w:rPr>
                <w:sz w:val="18"/>
              </w:rPr>
              <w:t>elektrown</w:t>
            </w:r>
            <w:r w:rsidR="00B55B7E" w:rsidRPr="00C6578D">
              <w:rPr>
                <w:sz w:val="18"/>
              </w:rPr>
              <w:t>ie o mocy osiągalnej 1- 10</w:t>
            </w:r>
            <w:r w:rsidRPr="00C6578D">
              <w:rPr>
                <w:sz w:val="18"/>
              </w:rPr>
              <w:t>MW</w:t>
            </w:r>
          </w:p>
        </w:tc>
        <w:tc>
          <w:tcPr>
            <w:tcW w:w="456" w:type="pct"/>
            <w:shd w:val="clear" w:color="auto" w:fill="auto"/>
          </w:tcPr>
          <w:p w:rsidR="00324B8E" w:rsidRPr="00C6578D" w:rsidRDefault="00324B8E" w:rsidP="003B6A47">
            <w:pPr>
              <w:autoSpaceDE w:val="0"/>
              <w:autoSpaceDN w:val="0"/>
              <w:adjustRightInd w:val="0"/>
              <w:spacing w:before="0" w:after="0"/>
              <w:jc w:val="center"/>
              <w:rPr>
                <w:bCs/>
                <w:sz w:val="18"/>
              </w:rPr>
            </w:pPr>
            <w:r w:rsidRPr="00C6578D">
              <w:rPr>
                <w:bCs/>
                <w:sz w:val="18"/>
              </w:rPr>
              <w:t>627,9</w:t>
            </w:r>
          </w:p>
        </w:tc>
        <w:tc>
          <w:tcPr>
            <w:tcW w:w="457" w:type="pct"/>
            <w:shd w:val="clear" w:color="auto" w:fill="auto"/>
          </w:tcPr>
          <w:p w:rsidR="00324B8E" w:rsidRPr="00C6578D" w:rsidRDefault="00324B8E" w:rsidP="003B6A47">
            <w:pPr>
              <w:autoSpaceDE w:val="0"/>
              <w:autoSpaceDN w:val="0"/>
              <w:adjustRightInd w:val="0"/>
              <w:spacing w:before="0" w:after="0"/>
              <w:jc w:val="center"/>
              <w:rPr>
                <w:bCs/>
                <w:sz w:val="18"/>
              </w:rPr>
            </w:pPr>
            <w:r w:rsidRPr="00C6578D">
              <w:rPr>
                <w:bCs/>
                <w:sz w:val="18"/>
              </w:rPr>
              <w:t>667,2</w:t>
            </w:r>
          </w:p>
        </w:tc>
        <w:tc>
          <w:tcPr>
            <w:tcW w:w="457" w:type="pct"/>
            <w:shd w:val="clear" w:color="auto" w:fill="auto"/>
            <w:vAlign w:val="center"/>
          </w:tcPr>
          <w:p w:rsidR="00324B8E" w:rsidRPr="00C6578D" w:rsidRDefault="00324B8E" w:rsidP="003B6A47">
            <w:pPr>
              <w:autoSpaceDE w:val="0"/>
              <w:autoSpaceDN w:val="0"/>
              <w:adjustRightInd w:val="0"/>
              <w:spacing w:before="0" w:after="0"/>
              <w:jc w:val="center"/>
              <w:rPr>
                <w:bCs/>
                <w:sz w:val="18"/>
              </w:rPr>
            </w:pPr>
            <w:r w:rsidRPr="00C6578D">
              <w:rPr>
                <w:bCs/>
                <w:sz w:val="18"/>
              </w:rPr>
              <w:t>636,1</w:t>
            </w:r>
          </w:p>
        </w:tc>
        <w:tc>
          <w:tcPr>
            <w:tcW w:w="485" w:type="pct"/>
          </w:tcPr>
          <w:p w:rsidR="00324B8E" w:rsidRPr="00C6578D" w:rsidRDefault="00324B8E" w:rsidP="003B6A47">
            <w:pPr>
              <w:autoSpaceDE w:val="0"/>
              <w:autoSpaceDN w:val="0"/>
              <w:adjustRightInd w:val="0"/>
              <w:spacing w:before="0" w:after="0"/>
              <w:jc w:val="center"/>
              <w:rPr>
                <w:bCs/>
                <w:sz w:val="18"/>
              </w:rPr>
            </w:pPr>
            <w:r w:rsidRPr="00C6578D">
              <w:rPr>
                <w:bCs/>
                <w:sz w:val="18"/>
              </w:rPr>
              <w:t>619,5</w:t>
            </w:r>
          </w:p>
        </w:tc>
        <w:tc>
          <w:tcPr>
            <w:tcW w:w="480" w:type="pct"/>
          </w:tcPr>
          <w:p w:rsidR="00324B8E" w:rsidRPr="00C6578D" w:rsidRDefault="00324B8E" w:rsidP="003B6A47">
            <w:pPr>
              <w:autoSpaceDE w:val="0"/>
              <w:autoSpaceDN w:val="0"/>
              <w:adjustRightInd w:val="0"/>
              <w:spacing w:before="0" w:after="0"/>
              <w:jc w:val="center"/>
              <w:rPr>
                <w:bCs/>
                <w:sz w:val="18"/>
              </w:rPr>
            </w:pPr>
            <w:r w:rsidRPr="00C6578D">
              <w:rPr>
                <w:bCs/>
                <w:sz w:val="18"/>
              </w:rPr>
              <w:t>645,3</w:t>
            </w:r>
          </w:p>
        </w:tc>
        <w:tc>
          <w:tcPr>
            <w:tcW w:w="421" w:type="pct"/>
          </w:tcPr>
          <w:p w:rsidR="00324B8E" w:rsidRPr="00C6578D" w:rsidRDefault="00324B8E" w:rsidP="003B6A47">
            <w:pPr>
              <w:autoSpaceDE w:val="0"/>
              <w:autoSpaceDN w:val="0"/>
              <w:adjustRightInd w:val="0"/>
              <w:spacing w:before="0" w:after="0"/>
              <w:jc w:val="center"/>
              <w:rPr>
                <w:bCs/>
                <w:sz w:val="18"/>
              </w:rPr>
            </w:pPr>
            <w:r w:rsidRPr="00C6578D">
              <w:rPr>
                <w:bCs/>
                <w:sz w:val="18"/>
              </w:rPr>
              <w:t>565</w:t>
            </w:r>
          </w:p>
        </w:tc>
        <w:tc>
          <w:tcPr>
            <w:tcW w:w="418" w:type="pct"/>
          </w:tcPr>
          <w:p w:rsidR="00324B8E" w:rsidRPr="00C6578D" w:rsidRDefault="00324B8E" w:rsidP="003B6A47">
            <w:pPr>
              <w:autoSpaceDE w:val="0"/>
              <w:autoSpaceDN w:val="0"/>
              <w:adjustRightInd w:val="0"/>
              <w:spacing w:before="0" w:after="0"/>
              <w:jc w:val="center"/>
              <w:rPr>
                <w:bCs/>
                <w:sz w:val="18"/>
              </w:rPr>
            </w:pPr>
            <w:r w:rsidRPr="00C6578D">
              <w:rPr>
                <w:bCs/>
                <w:sz w:val="18"/>
              </w:rPr>
              <w:t>494</w:t>
            </w:r>
          </w:p>
        </w:tc>
      </w:tr>
      <w:tr w:rsidR="00BB7F69" w:rsidRPr="00C6578D" w:rsidTr="00E841D3">
        <w:trPr>
          <w:trHeight w:val="242"/>
        </w:trPr>
        <w:tc>
          <w:tcPr>
            <w:tcW w:w="1826" w:type="pct"/>
            <w:shd w:val="clear" w:color="auto" w:fill="auto"/>
            <w:vAlign w:val="center"/>
          </w:tcPr>
          <w:p w:rsidR="00324B8E" w:rsidRPr="00C6578D" w:rsidRDefault="00324B8E" w:rsidP="003B6A47">
            <w:pPr>
              <w:autoSpaceDE w:val="0"/>
              <w:autoSpaceDN w:val="0"/>
              <w:adjustRightInd w:val="0"/>
              <w:spacing w:before="0" w:after="0"/>
              <w:rPr>
                <w:sz w:val="18"/>
              </w:rPr>
            </w:pPr>
            <w:r w:rsidRPr="00C6578D">
              <w:rPr>
                <w:sz w:val="18"/>
              </w:rPr>
              <w:t>elektrownie o mocy osiągalnej&gt; 10 MW</w:t>
            </w:r>
          </w:p>
        </w:tc>
        <w:tc>
          <w:tcPr>
            <w:tcW w:w="456" w:type="pct"/>
            <w:shd w:val="clear" w:color="auto" w:fill="auto"/>
          </w:tcPr>
          <w:p w:rsidR="00324B8E" w:rsidRPr="00C6578D" w:rsidRDefault="00324B8E" w:rsidP="003B6A47">
            <w:pPr>
              <w:autoSpaceDE w:val="0"/>
              <w:autoSpaceDN w:val="0"/>
              <w:adjustRightInd w:val="0"/>
              <w:spacing w:before="0" w:after="0"/>
              <w:jc w:val="center"/>
              <w:rPr>
                <w:bCs/>
                <w:sz w:val="18"/>
              </w:rPr>
            </w:pPr>
            <w:r w:rsidRPr="00C6578D">
              <w:rPr>
                <w:bCs/>
                <w:sz w:val="18"/>
              </w:rPr>
              <w:t xml:space="preserve"> 1455,0</w:t>
            </w:r>
          </w:p>
        </w:tc>
        <w:tc>
          <w:tcPr>
            <w:tcW w:w="457" w:type="pct"/>
            <w:shd w:val="clear" w:color="auto" w:fill="auto"/>
          </w:tcPr>
          <w:p w:rsidR="00324B8E" w:rsidRPr="00C6578D" w:rsidRDefault="00324B8E" w:rsidP="003B6A47">
            <w:pPr>
              <w:autoSpaceDE w:val="0"/>
              <w:autoSpaceDN w:val="0"/>
              <w:adjustRightInd w:val="0"/>
              <w:spacing w:before="0" w:after="0"/>
              <w:jc w:val="center"/>
              <w:rPr>
                <w:bCs/>
                <w:sz w:val="18"/>
              </w:rPr>
            </w:pPr>
            <w:r w:rsidRPr="00C6578D">
              <w:rPr>
                <w:bCs/>
                <w:sz w:val="18"/>
              </w:rPr>
              <w:t>1 736,7</w:t>
            </w:r>
          </w:p>
        </w:tc>
        <w:tc>
          <w:tcPr>
            <w:tcW w:w="457" w:type="pct"/>
            <w:shd w:val="clear" w:color="auto" w:fill="auto"/>
          </w:tcPr>
          <w:p w:rsidR="00324B8E" w:rsidRPr="00C6578D" w:rsidRDefault="00324B8E" w:rsidP="00E841D3">
            <w:pPr>
              <w:autoSpaceDE w:val="0"/>
              <w:autoSpaceDN w:val="0"/>
              <w:adjustRightInd w:val="0"/>
              <w:spacing w:before="0" w:after="0"/>
              <w:jc w:val="center"/>
              <w:rPr>
                <w:bCs/>
                <w:sz w:val="18"/>
              </w:rPr>
            </w:pPr>
            <w:r w:rsidRPr="00C6578D">
              <w:rPr>
                <w:bCs/>
                <w:sz w:val="18"/>
              </w:rPr>
              <w:t>1 388,3</w:t>
            </w:r>
          </w:p>
        </w:tc>
        <w:tc>
          <w:tcPr>
            <w:tcW w:w="485" w:type="pct"/>
          </w:tcPr>
          <w:p w:rsidR="00324B8E" w:rsidRPr="00C6578D" w:rsidRDefault="00324B8E" w:rsidP="003B6A47">
            <w:pPr>
              <w:autoSpaceDE w:val="0"/>
              <w:autoSpaceDN w:val="0"/>
              <w:adjustRightInd w:val="0"/>
              <w:spacing w:before="0" w:after="0"/>
              <w:jc w:val="center"/>
              <w:rPr>
                <w:bCs/>
                <w:sz w:val="18"/>
              </w:rPr>
            </w:pPr>
            <w:r w:rsidRPr="00C6578D">
              <w:rPr>
                <w:bCs/>
                <w:sz w:val="18"/>
              </w:rPr>
              <w:t>1 096,7</w:t>
            </w:r>
          </w:p>
        </w:tc>
        <w:tc>
          <w:tcPr>
            <w:tcW w:w="480" w:type="pct"/>
          </w:tcPr>
          <w:p w:rsidR="00324B8E" w:rsidRPr="00C6578D" w:rsidRDefault="00324B8E" w:rsidP="003B6A47">
            <w:pPr>
              <w:autoSpaceDE w:val="0"/>
              <w:autoSpaceDN w:val="0"/>
              <w:adjustRightInd w:val="0"/>
              <w:spacing w:before="0" w:after="0"/>
              <w:jc w:val="center"/>
              <w:rPr>
                <w:bCs/>
                <w:sz w:val="18"/>
              </w:rPr>
            </w:pPr>
            <w:r w:rsidRPr="00C6578D">
              <w:rPr>
                <w:bCs/>
                <w:sz w:val="18"/>
              </w:rPr>
              <w:t>1 442,0</w:t>
            </w:r>
          </w:p>
        </w:tc>
        <w:tc>
          <w:tcPr>
            <w:tcW w:w="421" w:type="pct"/>
          </w:tcPr>
          <w:p w:rsidR="00324B8E" w:rsidRPr="00C6578D" w:rsidRDefault="00324B8E" w:rsidP="003B6A47">
            <w:pPr>
              <w:autoSpaceDE w:val="0"/>
              <w:autoSpaceDN w:val="0"/>
              <w:adjustRightInd w:val="0"/>
              <w:spacing w:before="0" w:after="0"/>
              <w:jc w:val="center"/>
              <w:rPr>
                <w:bCs/>
                <w:sz w:val="18"/>
              </w:rPr>
            </w:pPr>
            <w:r w:rsidRPr="00C6578D">
              <w:rPr>
                <w:bCs/>
                <w:sz w:val="18"/>
              </w:rPr>
              <w:t>1 296</w:t>
            </w:r>
          </w:p>
        </w:tc>
        <w:tc>
          <w:tcPr>
            <w:tcW w:w="418" w:type="pct"/>
          </w:tcPr>
          <w:p w:rsidR="00324B8E" w:rsidRPr="00C6578D" w:rsidRDefault="00324B8E" w:rsidP="003B6A47">
            <w:pPr>
              <w:autoSpaceDE w:val="0"/>
              <w:autoSpaceDN w:val="0"/>
              <w:adjustRightInd w:val="0"/>
              <w:spacing w:before="0" w:after="0"/>
              <w:jc w:val="center"/>
              <w:rPr>
                <w:bCs/>
                <w:sz w:val="18"/>
              </w:rPr>
            </w:pPr>
            <w:r w:rsidRPr="00C6578D">
              <w:rPr>
                <w:bCs/>
                <w:sz w:val="18"/>
              </w:rPr>
              <w:t xml:space="preserve"> 1 011</w:t>
            </w:r>
          </w:p>
        </w:tc>
      </w:tr>
    </w:tbl>
    <w:p w:rsidR="00BF41EF" w:rsidRPr="00C6578D" w:rsidRDefault="00BF41EF" w:rsidP="00324B8E">
      <w:pPr>
        <w:tabs>
          <w:tab w:val="right" w:pos="9695"/>
        </w:tabs>
        <w:autoSpaceDE w:val="0"/>
        <w:autoSpaceDN w:val="0"/>
        <w:adjustRightInd w:val="0"/>
        <w:spacing w:before="0" w:after="0"/>
        <w:rPr>
          <w:i/>
          <w:color w:val="4472C4"/>
          <w:sz w:val="18"/>
        </w:rPr>
      </w:pPr>
      <w:r w:rsidRPr="00C6578D">
        <w:rPr>
          <w:i/>
          <w:sz w:val="18"/>
        </w:rPr>
        <w:t>Źródło: GUS „Energia ze źródeł odnawialnych w 201</w:t>
      </w:r>
      <w:r w:rsidR="00324B8E" w:rsidRPr="00C6578D">
        <w:rPr>
          <w:i/>
          <w:sz w:val="18"/>
        </w:rPr>
        <w:t>5</w:t>
      </w:r>
      <w:r w:rsidR="003B6A47" w:rsidRPr="00C6578D">
        <w:rPr>
          <w:i/>
          <w:sz w:val="18"/>
        </w:rPr>
        <w:t xml:space="preserve"> </w:t>
      </w:r>
      <w:r w:rsidRPr="00C6578D">
        <w:rPr>
          <w:i/>
          <w:sz w:val="18"/>
        </w:rPr>
        <w:t>r.”</w:t>
      </w:r>
      <w:r w:rsidR="00324B8E" w:rsidRPr="00C6578D">
        <w:rPr>
          <w:i/>
          <w:color w:val="4472C4"/>
          <w:sz w:val="18"/>
        </w:rPr>
        <w:tab/>
      </w:r>
    </w:p>
    <w:p w:rsidR="00806E51" w:rsidRPr="00C6578D" w:rsidRDefault="00806E51" w:rsidP="00D13493">
      <w:pPr>
        <w:tabs>
          <w:tab w:val="left" w:pos="741"/>
        </w:tabs>
        <w:spacing w:line="276" w:lineRule="auto"/>
      </w:pPr>
      <w:r w:rsidRPr="00C6578D">
        <w:t>Potencjał teoretyczny energii wodnej zależny jest od dwóch czynników: spadu i przepływu. Przepływy ze względu na dużą zmienność w czasie muszą być przyjęte na podstawie wieloletnich obserwacji dla przeciętnego roku przy średnich warunkach hydrologicznych. Spad okre</w:t>
      </w:r>
      <w:r w:rsidR="00C1024B" w:rsidRPr="00C6578D">
        <w:t>ślany jest, jako iloczyn spadku</w:t>
      </w:r>
      <w:r w:rsidRPr="00C6578D">
        <w:t xml:space="preserve"> </w:t>
      </w:r>
      <w:r w:rsidR="00C30370" w:rsidRPr="00C6578D">
        <w:br/>
      </w:r>
      <w:r w:rsidRPr="00C6578D">
        <w:t>i długości na danym odcinku rzeki. Rzeczywiste możliwości wykorzystania zasobów wodnych są znacznie mniejsze. Związane jest to z wieloma ograniczeniami i stratami:</w:t>
      </w:r>
    </w:p>
    <w:p w:rsidR="00806E51" w:rsidRPr="00C6578D" w:rsidRDefault="00806E51" w:rsidP="00680E2A">
      <w:pPr>
        <w:numPr>
          <w:ilvl w:val="0"/>
          <w:numId w:val="31"/>
        </w:numPr>
        <w:spacing w:before="0" w:after="0" w:line="276" w:lineRule="auto"/>
      </w:pPr>
      <w:r w:rsidRPr="00C6578D">
        <w:t>nierównomierność naturalnych przepływów w czasie,</w:t>
      </w:r>
    </w:p>
    <w:p w:rsidR="00806E51" w:rsidRPr="00C6578D" w:rsidRDefault="00806E51" w:rsidP="00680E2A">
      <w:pPr>
        <w:numPr>
          <w:ilvl w:val="0"/>
          <w:numId w:val="31"/>
        </w:numPr>
        <w:spacing w:before="0" w:after="0" w:line="276" w:lineRule="auto"/>
      </w:pPr>
      <w:r w:rsidRPr="00C6578D">
        <w:t>naturalna zmienność spadów,</w:t>
      </w:r>
    </w:p>
    <w:p w:rsidR="00806E51" w:rsidRPr="00C6578D" w:rsidRDefault="00806E51" w:rsidP="00680E2A">
      <w:pPr>
        <w:numPr>
          <w:ilvl w:val="0"/>
          <w:numId w:val="31"/>
        </w:numPr>
        <w:spacing w:before="0" w:after="0" w:line="276" w:lineRule="auto"/>
      </w:pPr>
      <w:r w:rsidRPr="00C6578D">
        <w:t>istniejące warunki terenowe (zabudowa),</w:t>
      </w:r>
    </w:p>
    <w:p w:rsidR="00806E51" w:rsidRPr="00C6578D" w:rsidRDefault="00806E51" w:rsidP="00680E2A">
      <w:pPr>
        <w:numPr>
          <w:ilvl w:val="0"/>
          <w:numId w:val="31"/>
        </w:numPr>
        <w:spacing w:before="0" w:after="0" w:line="276" w:lineRule="auto"/>
      </w:pPr>
      <w:r w:rsidRPr="00C6578D">
        <w:t>bezzwrotny pobór wody dla celów nie energetycznych,</w:t>
      </w:r>
    </w:p>
    <w:p w:rsidR="00806E51" w:rsidRPr="00C6578D" w:rsidRDefault="00806E51" w:rsidP="00680E2A">
      <w:pPr>
        <w:numPr>
          <w:ilvl w:val="0"/>
          <w:numId w:val="31"/>
        </w:numPr>
        <w:spacing w:before="0" w:after="0" w:line="276" w:lineRule="auto"/>
      </w:pPr>
      <w:r w:rsidRPr="00C6578D">
        <w:t>zmienność spadu wynikająca z gospodarki wodnej w zbiornikach,</w:t>
      </w:r>
    </w:p>
    <w:p w:rsidR="00806E51" w:rsidRPr="00C6578D" w:rsidRDefault="00806E51" w:rsidP="00680E2A">
      <w:pPr>
        <w:numPr>
          <w:ilvl w:val="0"/>
          <w:numId w:val="31"/>
        </w:numPr>
        <w:spacing w:before="0" w:after="0" w:line="276" w:lineRule="auto"/>
      </w:pPr>
      <w:r w:rsidRPr="00C6578D">
        <w:t>konieczność zapewnienia minimalnego przepływu wody w korycie rzeki poza elektrownią.</w:t>
      </w:r>
    </w:p>
    <w:p w:rsidR="005B48CE" w:rsidRPr="00C6578D" w:rsidRDefault="00BF41EF" w:rsidP="00AB69CA">
      <w:pPr>
        <w:tabs>
          <w:tab w:val="left" w:pos="741"/>
        </w:tabs>
        <w:spacing w:line="276" w:lineRule="auto"/>
      </w:pPr>
      <w:r w:rsidRPr="00C6578D">
        <w:t>Stosunkowo duże nakłady inwestycyjne na budowę elektrowni wodnej powodują, że celowość ekonomiczna ich budowy szczególnie dla MEW (Małych Elektrowni Wodnych o mocy zainstalowanej poniżej 5 MW) na rzekach o małych spadkach jest często problematyczna. Koszt jednos</w:t>
      </w:r>
      <w:r w:rsidR="00BB7F69" w:rsidRPr="00C6578D">
        <w:t xml:space="preserve">tkowy budowy MEW, w porównaniu </w:t>
      </w:r>
      <w:r w:rsidRPr="00C6578D">
        <w:t>z większymi elekt</w:t>
      </w:r>
      <w:r w:rsidR="002A07D5" w:rsidRPr="00C6578D">
        <w:t xml:space="preserve">rowniami jest bardzo wysoki. </w:t>
      </w:r>
      <w:r w:rsidRPr="00C6578D">
        <w:t>Podjęcie decyzji o budowie instalacji wykorzystującej energię wodną, musi być poprzedzone analizą czynników mających wpływ na jej koszt, jaki i spodziewanych korzyści finansowych. Dla przykładu: nakłady inwestycyjne dla mikroelek</w:t>
      </w:r>
      <w:r w:rsidR="0066485E" w:rsidRPr="00C6578D">
        <w:t>trowni o mocy do 100 kW wynoszą</w:t>
      </w:r>
      <w:r w:rsidRPr="00C6578D">
        <w:t xml:space="preserve"> od 1900 do 2500 zł/kW.</w:t>
      </w:r>
    </w:p>
    <w:p w:rsidR="009C3962" w:rsidRPr="00C6578D" w:rsidRDefault="00CA553E" w:rsidP="009C3962">
      <w:pPr>
        <w:spacing w:line="276" w:lineRule="auto"/>
        <w:rPr>
          <w:b/>
        </w:rPr>
      </w:pPr>
      <w:r w:rsidRPr="00C6578D">
        <w:rPr>
          <w:b/>
        </w:rPr>
        <w:t xml:space="preserve">Potencjał </w:t>
      </w:r>
      <w:r w:rsidR="002577B8" w:rsidRPr="00C6578D">
        <w:rPr>
          <w:b/>
        </w:rPr>
        <w:t>e</w:t>
      </w:r>
      <w:r w:rsidR="00DF35EF" w:rsidRPr="00C6578D">
        <w:rPr>
          <w:b/>
        </w:rPr>
        <w:t xml:space="preserve">lektrowni </w:t>
      </w:r>
      <w:r w:rsidR="002577B8" w:rsidRPr="00C6578D">
        <w:rPr>
          <w:b/>
        </w:rPr>
        <w:t>w</w:t>
      </w:r>
      <w:r w:rsidR="00DF35EF" w:rsidRPr="00C6578D">
        <w:rPr>
          <w:b/>
        </w:rPr>
        <w:t>odnych</w:t>
      </w:r>
      <w:bookmarkStart w:id="408" w:name="_Toc306278621"/>
      <w:bookmarkStart w:id="409" w:name="_Toc306703093"/>
      <w:r w:rsidR="002A07D5" w:rsidRPr="00C6578D">
        <w:rPr>
          <w:b/>
        </w:rPr>
        <w:t xml:space="preserve"> w Legnicy</w:t>
      </w:r>
    </w:p>
    <w:p w:rsidR="00B2266A" w:rsidRPr="00C6578D" w:rsidRDefault="00DD07CE" w:rsidP="00673C48">
      <w:pPr>
        <w:autoSpaceDE w:val="0"/>
        <w:autoSpaceDN w:val="0"/>
        <w:adjustRightInd w:val="0"/>
        <w:spacing w:before="0" w:after="0" w:line="276" w:lineRule="auto"/>
        <w:rPr>
          <w:rFonts w:eastAsia="Calibri"/>
          <w:lang w:eastAsia="en-US"/>
        </w:rPr>
      </w:pPr>
      <w:r w:rsidRPr="00C6578D">
        <w:rPr>
          <w:rFonts w:eastAsia="Calibri"/>
          <w:lang w:eastAsia="en-US"/>
        </w:rPr>
        <w:t xml:space="preserve">W </w:t>
      </w:r>
      <w:r w:rsidR="002D3612" w:rsidRPr="00C6578D">
        <w:rPr>
          <w:rFonts w:eastAsia="Calibri"/>
          <w:lang w:eastAsia="en-US"/>
        </w:rPr>
        <w:t>mieście</w:t>
      </w:r>
      <w:r w:rsidRPr="00C6578D">
        <w:rPr>
          <w:rFonts w:eastAsia="Calibri"/>
          <w:lang w:eastAsia="en-US"/>
        </w:rPr>
        <w:t xml:space="preserve"> obecnie nie funkcjonują elektrownie wodne. </w:t>
      </w:r>
      <w:r w:rsidR="002D3612" w:rsidRPr="00C6578D">
        <w:rPr>
          <w:rFonts w:eastAsia="Calibri"/>
          <w:lang w:eastAsia="en-US"/>
        </w:rPr>
        <w:t>W</w:t>
      </w:r>
      <w:r w:rsidR="002A07D5" w:rsidRPr="00C6578D">
        <w:rPr>
          <w:rFonts w:eastAsia="Calibri"/>
          <w:lang w:eastAsia="en-US"/>
        </w:rPr>
        <w:t>g</w:t>
      </w:r>
      <w:r w:rsidR="002D3612" w:rsidRPr="00C6578D">
        <w:rPr>
          <w:rFonts w:eastAsia="Calibri"/>
          <w:lang w:eastAsia="en-US"/>
        </w:rPr>
        <w:t xml:space="preserve"> </w:t>
      </w:r>
      <w:r w:rsidR="002D3612" w:rsidRPr="00C6578D">
        <w:rPr>
          <w:rFonts w:eastAsia="Calibri"/>
          <w:i/>
          <w:lang w:eastAsia="en-US"/>
        </w:rPr>
        <w:t>Studium uwarunkowań i kierunków zagospodarowania przestrzennego</w:t>
      </w:r>
      <w:r w:rsidR="006D5BE1" w:rsidRPr="00C6578D">
        <w:rPr>
          <w:rFonts w:eastAsia="Calibri"/>
          <w:lang w:eastAsia="en-US"/>
        </w:rPr>
        <w:t xml:space="preserve"> nie ma możliwości wykorzystania energii przepływających przez miasto rzek i cieków do pracy średnich i dużych elektrowni wodnych</w:t>
      </w:r>
      <w:r w:rsidR="002A07D5" w:rsidRPr="00C6578D">
        <w:rPr>
          <w:rFonts w:eastAsia="Calibri"/>
          <w:lang w:eastAsia="en-US"/>
        </w:rPr>
        <w:t xml:space="preserve">, </w:t>
      </w:r>
      <w:r w:rsidR="002A07D5" w:rsidRPr="00C6578D">
        <w:t>istnieje jednak możliwość rozwoju małych elektrowni wodnych (MEW).</w:t>
      </w:r>
      <w:r w:rsidR="002A07D5" w:rsidRPr="00C6578D">
        <w:rPr>
          <w:rFonts w:eastAsia="Calibri"/>
          <w:lang w:eastAsia="en-US"/>
        </w:rPr>
        <w:t xml:space="preserve"> </w:t>
      </w:r>
      <w:r w:rsidRPr="00C6578D">
        <w:rPr>
          <w:rFonts w:eastAsia="Calibri"/>
          <w:lang w:eastAsia="en-US"/>
        </w:rPr>
        <w:t xml:space="preserve">W celu wyliczenia opłacalności ekonomicznej inwestycji, należy określić roczną produkcję energii elektrycznej, a co za tym idzie, wyliczyć przepływ średni roczny w miejscach niemonitorowanych.   </w:t>
      </w:r>
    </w:p>
    <w:p w:rsidR="00B2266A" w:rsidRDefault="00DA11E9" w:rsidP="009124E5">
      <w:pPr>
        <w:autoSpaceDE w:val="0"/>
        <w:autoSpaceDN w:val="0"/>
        <w:adjustRightInd w:val="0"/>
        <w:spacing w:before="0" w:after="0" w:line="276" w:lineRule="auto"/>
      </w:pPr>
      <w:r w:rsidRPr="00C6578D">
        <w:t xml:space="preserve">Według </w:t>
      </w:r>
      <w:r w:rsidR="003707A1" w:rsidRPr="00C6578D">
        <w:t>ogólnodostępnych danych</w:t>
      </w:r>
      <w:r w:rsidRPr="00C6578D">
        <w:t xml:space="preserve"> (rozdz.</w:t>
      </w:r>
      <w:r w:rsidR="003707A1" w:rsidRPr="00C6578D">
        <w:t xml:space="preserve"> 4.2.1)</w:t>
      </w:r>
      <w:r w:rsidRPr="00C6578D">
        <w:t xml:space="preserve">, w styczniu 2017 r. </w:t>
      </w:r>
      <w:r w:rsidR="003707A1" w:rsidRPr="00C6578D">
        <w:t xml:space="preserve">wydano warunki przyłączenia do sieci </w:t>
      </w:r>
      <w:r w:rsidRPr="00C6578D">
        <w:t>elektrowni wodn</w:t>
      </w:r>
      <w:r w:rsidR="003707A1" w:rsidRPr="00C6578D">
        <w:t>ej</w:t>
      </w:r>
      <w:r w:rsidRPr="00C6578D">
        <w:t xml:space="preserve"> przepływow</w:t>
      </w:r>
      <w:r w:rsidR="003707A1" w:rsidRPr="00C6578D">
        <w:t>ej</w:t>
      </w:r>
      <w:r w:rsidRPr="00C6578D">
        <w:t xml:space="preserve"> </w:t>
      </w:r>
      <w:r w:rsidR="003707A1" w:rsidRPr="00C6578D">
        <w:t>o mocy przyłączeniowej 110 kW.</w:t>
      </w:r>
    </w:p>
    <w:p w:rsidR="009124E5" w:rsidRPr="009124E5" w:rsidRDefault="009124E5" w:rsidP="009124E5">
      <w:pPr>
        <w:autoSpaceDE w:val="0"/>
        <w:autoSpaceDN w:val="0"/>
        <w:adjustRightInd w:val="0"/>
        <w:spacing w:before="0" w:after="0" w:line="276" w:lineRule="auto"/>
      </w:pPr>
    </w:p>
    <w:p w:rsidR="00442C06" w:rsidRPr="00402CF6" w:rsidRDefault="00442C06" w:rsidP="00402CF6">
      <w:pPr>
        <w:pStyle w:val="Styl5"/>
        <w:numPr>
          <w:ilvl w:val="1"/>
          <w:numId w:val="75"/>
        </w:numPr>
        <w:rPr>
          <w:sz w:val="28"/>
        </w:rPr>
      </w:pPr>
      <w:bookmarkStart w:id="410" w:name="_Toc476568519"/>
      <w:bookmarkStart w:id="411" w:name="_Toc476640422"/>
      <w:bookmarkStart w:id="412" w:name="_Toc476641542"/>
      <w:bookmarkStart w:id="413" w:name="_Toc476641917"/>
      <w:bookmarkStart w:id="414" w:name="_Toc476642281"/>
      <w:bookmarkStart w:id="415" w:name="_Toc478729562"/>
      <w:bookmarkStart w:id="416" w:name="_Toc479071959"/>
      <w:bookmarkStart w:id="417" w:name="_Toc487020373"/>
      <w:bookmarkStart w:id="418" w:name="_Toc476568520"/>
      <w:bookmarkStart w:id="419" w:name="_Toc476640423"/>
      <w:bookmarkStart w:id="420" w:name="_Toc476641543"/>
      <w:bookmarkStart w:id="421" w:name="_Toc476641918"/>
      <w:bookmarkStart w:id="422" w:name="_Toc476642282"/>
      <w:bookmarkStart w:id="423" w:name="_Toc478729563"/>
      <w:bookmarkStart w:id="424" w:name="_Toc479071960"/>
      <w:bookmarkEnd w:id="408"/>
      <w:bookmarkEnd w:id="409"/>
      <w:r w:rsidRPr="00402CF6">
        <w:rPr>
          <w:sz w:val="28"/>
        </w:rPr>
        <w:t>Energia wiatru</w:t>
      </w:r>
      <w:bookmarkEnd w:id="410"/>
      <w:bookmarkEnd w:id="411"/>
      <w:bookmarkEnd w:id="412"/>
      <w:bookmarkEnd w:id="413"/>
      <w:bookmarkEnd w:id="414"/>
      <w:bookmarkEnd w:id="415"/>
      <w:bookmarkEnd w:id="416"/>
      <w:bookmarkEnd w:id="417"/>
    </w:p>
    <w:p w:rsidR="00442C06" w:rsidRPr="00C6578D" w:rsidRDefault="00442C06" w:rsidP="00442C06">
      <w:pPr>
        <w:autoSpaceDE w:val="0"/>
        <w:autoSpaceDN w:val="0"/>
        <w:adjustRightInd w:val="0"/>
        <w:spacing w:before="0" w:after="0" w:line="276" w:lineRule="auto"/>
        <w:rPr>
          <w:rFonts w:eastAsia="Calibri"/>
          <w:lang w:eastAsia="en-US"/>
        </w:rPr>
      </w:pPr>
      <w:r w:rsidRPr="00C6578D">
        <w:rPr>
          <w:rFonts w:eastAsia="Calibri"/>
          <w:lang w:eastAsia="en-US"/>
        </w:rPr>
        <w:t>Elektrownie wiatrowe wykorzystują moc wiatru w zakresie jego prędkości od 4 do 25 m/s. Przy prędkości wiatru mniejszej od 4 m/s moc wiatru jest niewielka, a przy prędkościach powyżej 25 m/s, ze względów bezpieczeństwa elektrownia jest zatrzymywana.</w:t>
      </w:r>
    </w:p>
    <w:p w:rsidR="00442C06" w:rsidRPr="00C6578D" w:rsidRDefault="00442C06" w:rsidP="00442C06">
      <w:pPr>
        <w:tabs>
          <w:tab w:val="left" w:pos="741"/>
        </w:tabs>
        <w:spacing w:line="276" w:lineRule="auto"/>
      </w:pPr>
      <w:r w:rsidRPr="00C6578D">
        <w:rPr>
          <w:rFonts w:eastAsia="Calibri"/>
          <w:lang w:eastAsia="en-US"/>
        </w:rPr>
        <w:t>Realny potencjał ekonomiczny energetyki wiatrowej wynosi 445 PJ (z czego na lądzie 337 PJ, zaś na morzu – 67 PJ).  W ostatnim latach wartość zainstalowanej mocy w elektrowniach wiatrowych bardzo</w:t>
      </w:r>
      <w:r w:rsidRPr="00C6578D">
        <w:t xml:space="preserve"> szybko wzrastała.</w:t>
      </w:r>
      <w:bookmarkStart w:id="425" w:name="_Toc326756307"/>
    </w:p>
    <w:p w:rsidR="00442C06" w:rsidRPr="00C6578D" w:rsidRDefault="00442C06" w:rsidP="00442C06">
      <w:pPr>
        <w:autoSpaceDE w:val="0"/>
        <w:autoSpaceDN w:val="0"/>
        <w:adjustRightInd w:val="0"/>
        <w:spacing w:before="0" w:after="0"/>
        <w:rPr>
          <w:i/>
          <w:sz w:val="20"/>
        </w:rPr>
      </w:pPr>
      <w:bookmarkStart w:id="426" w:name="_Toc376947637"/>
      <w:bookmarkStart w:id="427" w:name="_Toc487019686"/>
      <w:r w:rsidRPr="00C6578D">
        <w:rPr>
          <w:i/>
          <w:iCs/>
          <w:sz w:val="20"/>
        </w:rPr>
        <w:t xml:space="preserve">Tabela </w:t>
      </w:r>
      <w:r w:rsidRPr="00C6578D">
        <w:rPr>
          <w:i/>
          <w:iCs/>
          <w:sz w:val="20"/>
        </w:rPr>
        <w:fldChar w:fldCharType="begin"/>
      </w:r>
      <w:r w:rsidRPr="00C6578D">
        <w:rPr>
          <w:i/>
          <w:iCs/>
          <w:sz w:val="20"/>
        </w:rPr>
        <w:instrText xml:space="preserve"> SEQ Tabela \* ARABIC </w:instrText>
      </w:r>
      <w:r w:rsidRPr="00C6578D">
        <w:rPr>
          <w:i/>
          <w:iCs/>
          <w:sz w:val="20"/>
        </w:rPr>
        <w:fldChar w:fldCharType="separate"/>
      </w:r>
      <w:r w:rsidR="0095776E">
        <w:rPr>
          <w:i/>
          <w:iCs/>
          <w:noProof/>
          <w:sz w:val="20"/>
        </w:rPr>
        <w:t>13</w:t>
      </w:r>
      <w:r w:rsidRPr="00C6578D">
        <w:rPr>
          <w:sz w:val="20"/>
        </w:rPr>
        <w:fldChar w:fldCharType="end"/>
      </w:r>
      <w:r w:rsidRPr="00C6578D">
        <w:rPr>
          <w:i/>
          <w:iCs/>
          <w:sz w:val="20"/>
        </w:rPr>
        <w:t xml:space="preserve">. </w:t>
      </w:r>
      <w:r w:rsidRPr="00C6578D">
        <w:rPr>
          <w:bCs/>
          <w:i/>
          <w:sz w:val="20"/>
        </w:rPr>
        <w:t>Produkcja energii elektrycznej z energii wiatru w latach 2010 - 2015 [GWh].</w:t>
      </w:r>
      <w:bookmarkEnd w:id="426"/>
      <w:bookmarkEnd w:id="427"/>
    </w:p>
    <w:tbl>
      <w:tblPr>
        <w:tblW w:w="3834"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19"/>
        <w:gridCol w:w="989"/>
        <w:gridCol w:w="992"/>
        <w:gridCol w:w="995"/>
        <w:gridCol w:w="850"/>
        <w:gridCol w:w="992"/>
        <w:gridCol w:w="992"/>
      </w:tblGrid>
      <w:tr w:rsidR="00442C06" w:rsidRPr="00C6578D" w:rsidTr="00416727">
        <w:trPr>
          <w:trHeight w:val="182"/>
        </w:trPr>
        <w:tc>
          <w:tcPr>
            <w:tcW w:w="982" w:type="pct"/>
            <w:shd w:val="clear" w:color="auto" w:fill="auto"/>
            <w:vAlign w:val="center"/>
          </w:tcPr>
          <w:p w:rsidR="00442C06" w:rsidRPr="00C6578D" w:rsidRDefault="00442C06" w:rsidP="00416727">
            <w:pPr>
              <w:autoSpaceDE w:val="0"/>
              <w:autoSpaceDN w:val="0"/>
              <w:adjustRightInd w:val="0"/>
              <w:spacing w:before="0" w:after="0"/>
              <w:jc w:val="center"/>
              <w:rPr>
                <w:sz w:val="20"/>
              </w:rPr>
            </w:pPr>
            <w:r w:rsidRPr="00C6578D">
              <w:rPr>
                <w:sz w:val="20"/>
              </w:rPr>
              <w:t>Rok</w:t>
            </w:r>
          </w:p>
        </w:tc>
        <w:tc>
          <w:tcPr>
            <w:tcW w:w="684" w:type="pct"/>
            <w:shd w:val="clear" w:color="auto" w:fill="auto"/>
          </w:tcPr>
          <w:p w:rsidR="00442C06" w:rsidRPr="00C6578D" w:rsidRDefault="00442C06" w:rsidP="00416727">
            <w:pPr>
              <w:autoSpaceDE w:val="0"/>
              <w:autoSpaceDN w:val="0"/>
              <w:adjustRightInd w:val="0"/>
              <w:spacing w:before="0" w:after="0"/>
              <w:jc w:val="center"/>
              <w:rPr>
                <w:sz w:val="20"/>
              </w:rPr>
            </w:pPr>
            <w:r w:rsidRPr="00C6578D">
              <w:rPr>
                <w:sz w:val="20"/>
              </w:rPr>
              <w:t>2010</w:t>
            </w:r>
          </w:p>
        </w:tc>
        <w:tc>
          <w:tcPr>
            <w:tcW w:w="686" w:type="pct"/>
            <w:shd w:val="clear" w:color="auto" w:fill="auto"/>
          </w:tcPr>
          <w:p w:rsidR="00442C06" w:rsidRPr="00C6578D" w:rsidRDefault="00442C06" w:rsidP="00416727">
            <w:pPr>
              <w:autoSpaceDE w:val="0"/>
              <w:autoSpaceDN w:val="0"/>
              <w:adjustRightInd w:val="0"/>
              <w:spacing w:before="0" w:after="0"/>
              <w:jc w:val="center"/>
              <w:rPr>
                <w:sz w:val="20"/>
              </w:rPr>
            </w:pPr>
            <w:r w:rsidRPr="00C6578D">
              <w:rPr>
                <w:sz w:val="20"/>
              </w:rPr>
              <w:t>2011</w:t>
            </w:r>
          </w:p>
        </w:tc>
        <w:tc>
          <w:tcPr>
            <w:tcW w:w="688" w:type="pct"/>
            <w:shd w:val="clear" w:color="auto" w:fill="auto"/>
            <w:vAlign w:val="center"/>
          </w:tcPr>
          <w:p w:rsidR="00442C06" w:rsidRPr="00C6578D" w:rsidRDefault="00442C06" w:rsidP="00416727">
            <w:pPr>
              <w:autoSpaceDE w:val="0"/>
              <w:autoSpaceDN w:val="0"/>
              <w:adjustRightInd w:val="0"/>
              <w:spacing w:before="0" w:after="0"/>
              <w:jc w:val="center"/>
              <w:rPr>
                <w:sz w:val="20"/>
              </w:rPr>
            </w:pPr>
            <w:r w:rsidRPr="00C6578D">
              <w:rPr>
                <w:sz w:val="20"/>
              </w:rPr>
              <w:t>2012</w:t>
            </w:r>
          </w:p>
        </w:tc>
        <w:tc>
          <w:tcPr>
            <w:tcW w:w="588" w:type="pct"/>
            <w:shd w:val="clear" w:color="auto" w:fill="auto"/>
            <w:vAlign w:val="center"/>
          </w:tcPr>
          <w:p w:rsidR="00442C06" w:rsidRPr="00C6578D" w:rsidRDefault="00442C06" w:rsidP="00416727">
            <w:pPr>
              <w:autoSpaceDE w:val="0"/>
              <w:autoSpaceDN w:val="0"/>
              <w:adjustRightInd w:val="0"/>
              <w:spacing w:before="0" w:after="0"/>
              <w:jc w:val="center"/>
              <w:rPr>
                <w:sz w:val="20"/>
              </w:rPr>
            </w:pPr>
            <w:r w:rsidRPr="00C6578D">
              <w:rPr>
                <w:sz w:val="20"/>
              </w:rPr>
              <w:t>2013</w:t>
            </w:r>
          </w:p>
        </w:tc>
        <w:tc>
          <w:tcPr>
            <w:tcW w:w="686" w:type="pct"/>
            <w:shd w:val="clear" w:color="auto" w:fill="auto"/>
            <w:vAlign w:val="center"/>
          </w:tcPr>
          <w:p w:rsidR="00442C06" w:rsidRPr="00C6578D" w:rsidRDefault="00442C06" w:rsidP="00416727">
            <w:pPr>
              <w:autoSpaceDE w:val="0"/>
              <w:autoSpaceDN w:val="0"/>
              <w:adjustRightInd w:val="0"/>
              <w:spacing w:before="0" w:after="0"/>
              <w:jc w:val="center"/>
              <w:rPr>
                <w:sz w:val="20"/>
              </w:rPr>
            </w:pPr>
            <w:r w:rsidRPr="00C6578D">
              <w:rPr>
                <w:sz w:val="20"/>
              </w:rPr>
              <w:t>2014</w:t>
            </w:r>
          </w:p>
        </w:tc>
        <w:tc>
          <w:tcPr>
            <w:tcW w:w="686" w:type="pct"/>
          </w:tcPr>
          <w:p w:rsidR="00442C06" w:rsidRPr="00C6578D" w:rsidRDefault="00442C06" w:rsidP="00416727">
            <w:pPr>
              <w:autoSpaceDE w:val="0"/>
              <w:autoSpaceDN w:val="0"/>
              <w:adjustRightInd w:val="0"/>
              <w:spacing w:before="0" w:after="0"/>
              <w:jc w:val="center"/>
              <w:rPr>
                <w:sz w:val="20"/>
              </w:rPr>
            </w:pPr>
            <w:r w:rsidRPr="00C6578D">
              <w:rPr>
                <w:sz w:val="20"/>
              </w:rPr>
              <w:t>2015</w:t>
            </w:r>
          </w:p>
        </w:tc>
      </w:tr>
      <w:tr w:rsidR="00442C06" w:rsidRPr="00C6578D" w:rsidTr="00416727">
        <w:trPr>
          <w:trHeight w:val="143"/>
        </w:trPr>
        <w:tc>
          <w:tcPr>
            <w:tcW w:w="982" w:type="pct"/>
            <w:shd w:val="clear" w:color="auto" w:fill="auto"/>
            <w:vAlign w:val="center"/>
          </w:tcPr>
          <w:p w:rsidR="00442C06" w:rsidRPr="00C6578D" w:rsidRDefault="00442C06" w:rsidP="00416727">
            <w:pPr>
              <w:autoSpaceDE w:val="0"/>
              <w:autoSpaceDN w:val="0"/>
              <w:adjustRightInd w:val="0"/>
              <w:spacing w:before="0" w:after="0"/>
              <w:jc w:val="center"/>
              <w:rPr>
                <w:sz w:val="20"/>
              </w:rPr>
            </w:pPr>
            <w:r w:rsidRPr="00C6578D">
              <w:rPr>
                <w:sz w:val="20"/>
              </w:rPr>
              <w:t>ogółem</w:t>
            </w:r>
          </w:p>
        </w:tc>
        <w:tc>
          <w:tcPr>
            <w:tcW w:w="684" w:type="pct"/>
            <w:shd w:val="clear" w:color="auto" w:fill="auto"/>
          </w:tcPr>
          <w:p w:rsidR="00442C06" w:rsidRPr="00C6578D" w:rsidRDefault="00442C06" w:rsidP="00416727">
            <w:pPr>
              <w:autoSpaceDE w:val="0"/>
              <w:autoSpaceDN w:val="0"/>
              <w:adjustRightInd w:val="0"/>
              <w:spacing w:before="0" w:after="0"/>
              <w:jc w:val="center"/>
              <w:rPr>
                <w:sz w:val="20"/>
              </w:rPr>
            </w:pPr>
            <w:r w:rsidRPr="00C6578D">
              <w:rPr>
                <w:sz w:val="20"/>
              </w:rPr>
              <w:t>1 664</w:t>
            </w:r>
          </w:p>
        </w:tc>
        <w:tc>
          <w:tcPr>
            <w:tcW w:w="686" w:type="pct"/>
            <w:shd w:val="clear" w:color="auto" w:fill="auto"/>
          </w:tcPr>
          <w:p w:rsidR="00442C06" w:rsidRPr="00C6578D" w:rsidRDefault="00442C06" w:rsidP="00416727">
            <w:pPr>
              <w:autoSpaceDE w:val="0"/>
              <w:autoSpaceDN w:val="0"/>
              <w:adjustRightInd w:val="0"/>
              <w:spacing w:before="0" w:after="0"/>
              <w:jc w:val="center"/>
              <w:rPr>
                <w:sz w:val="20"/>
              </w:rPr>
            </w:pPr>
            <w:r w:rsidRPr="00C6578D">
              <w:rPr>
                <w:sz w:val="20"/>
              </w:rPr>
              <w:t>3207</w:t>
            </w:r>
          </w:p>
        </w:tc>
        <w:tc>
          <w:tcPr>
            <w:tcW w:w="688" w:type="pct"/>
            <w:shd w:val="clear" w:color="auto" w:fill="auto"/>
          </w:tcPr>
          <w:p w:rsidR="00442C06" w:rsidRPr="00C6578D" w:rsidRDefault="00442C06" w:rsidP="00416727">
            <w:pPr>
              <w:autoSpaceDE w:val="0"/>
              <w:autoSpaceDN w:val="0"/>
              <w:adjustRightInd w:val="0"/>
              <w:spacing w:before="0" w:after="0"/>
              <w:jc w:val="center"/>
              <w:rPr>
                <w:sz w:val="20"/>
              </w:rPr>
            </w:pPr>
            <w:r w:rsidRPr="00C6578D">
              <w:rPr>
                <w:sz w:val="20"/>
              </w:rPr>
              <w:t xml:space="preserve">4 747 </w:t>
            </w:r>
          </w:p>
        </w:tc>
        <w:tc>
          <w:tcPr>
            <w:tcW w:w="588" w:type="pct"/>
            <w:shd w:val="clear" w:color="auto" w:fill="auto"/>
          </w:tcPr>
          <w:p w:rsidR="00442C06" w:rsidRPr="00C6578D" w:rsidRDefault="00442C06" w:rsidP="00416727">
            <w:pPr>
              <w:autoSpaceDE w:val="0"/>
              <w:autoSpaceDN w:val="0"/>
              <w:adjustRightInd w:val="0"/>
              <w:spacing w:before="0" w:after="0"/>
              <w:jc w:val="center"/>
              <w:rPr>
                <w:sz w:val="20"/>
              </w:rPr>
            </w:pPr>
            <w:r w:rsidRPr="00C6578D">
              <w:rPr>
                <w:sz w:val="20"/>
              </w:rPr>
              <w:t xml:space="preserve">6 004 </w:t>
            </w:r>
          </w:p>
        </w:tc>
        <w:tc>
          <w:tcPr>
            <w:tcW w:w="686" w:type="pct"/>
            <w:shd w:val="clear" w:color="auto" w:fill="auto"/>
          </w:tcPr>
          <w:p w:rsidR="00442C06" w:rsidRPr="00C6578D" w:rsidRDefault="00442C06" w:rsidP="00416727">
            <w:pPr>
              <w:autoSpaceDE w:val="0"/>
              <w:autoSpaceDN w:val="0"/>
              <w:adjustRightInd w:val="0"/>
              <w:spacing w:before="0" w:after="0"/>
              <w:jc w:val="center"/>
              <w:rPr>
                <w:sz w:val="20"/>
              </w:rPr>
            </w:pPr>
            <w:r w:rsidRPr="00C6578D">
              <w:rPr>
                <w:sz w:val="20"/>
              </w:rPr>
              <w:t>7 676</w:t>
            </w:r>
          </w:p>
        </w:tc>
        <w:tc>
          <w:tcPr>
            <w:tcW w:w="686" w:type="pct"/>
          </w:tcPr>
          <w:p w:rsidR="00442C06" w:rsidRPr="00C6578D" w:rsidRDefault="00442C06" w:rsidP="00416727">
            <w:pPr>
              <w:autoSpaceDE w:val="0"/>
              <w:autoSpaceDN w:val="0"/>
              <w:adjustRightInd w:val="0"/>
              <w:spacing w:before="0" w:after="0"/>
              <w:jc w:val="center"/>
              <w:rPr>
                <w:sz w:val="20"/>
              </w:rPr>
            </w:pPr>
            <w:r w:rsidRPr="00C6578D">
              <w:rPr>
                <w:sz w:val="20"/>
              </w:rPr>
              <w:t>10 858</w:t>
            </w:r>
          </w:p>
        </w:tc>
      </w:tr>
    </w:tbl>
    <w:p w:rsidR="00442C06" w:rsidRPr="00C6578D" w:rsidRDefault="00442C06" w:rsidP="00442C06">
      <w:pPr>
        <w:autoSpaceDE w:val="0"/>
        <w:autoSpaceDN w:val="0"/>
        <w:adjustRightInd w:val="0"/>
        <w:spacing w:before="0" w:after="0"/>
        <w:rPr>
          <w:i/>
          <w:sz w:val="18"/>
        </w:rPr>
      </w:pPr>
      <w:r w:rsidRPr="00C6578D">
        <w:rPr>
          <w:i/>
          <w:sz w:val="18"/>
        </w:rPr>
        <w:t>Źródło: GUS „Energia ze źródeł odnawialnych w 2015 r.”, Warszawa 2016 r.</w:t>
      </w:r>
      <w:bookmarkEnd w:id="425"/>
    </w:p>
    <w:p w:rsidR="00442C06" w:rsidRPr="00C6578D" w:rsidRDefault="00442C06" w:rsidP="00442C06">
      <w:pPr>
        <w:rPr>
          <w:i/>
          <w:sz w:val="20"/>
        </w:rPr>
      </w:pPr>
      <w:bookmarkStart w:id="428" w:name="_Toc486933576"/>
      <w:r w:rsidRPr="00C6578D">
        <w:rPr>
          <w:i/>
          <w:sz w:val="20"/>
        </w:rPr>
        <w:t xml:space="preserve">Rysunek </w:t>
      </w:r>
      <w:r w:rsidRPr="00C6578D">
        <w:rPr>
          <w:i/>
          <w:sz w:val="20"/>
        </w:rPr>
        <w:fldChar w:fldCharType="begin"/>
      </w:r>
      <w:r w:rsidRPr="00C6578D">
        <w:rPr>
          <w:i/>
          <w:sz w:val="20"/>
        </w:rPr>
        <w:instrText xml:space="preserve"> SEQ Rysunek \* ARABIC </w:instrText>
      </w:r>
      <w:r w:rsidRPr="00C6578D">
        <w:rPr>
          <w:i/>
          <w:sz w:val="20"/>
        </w:rPr>
        <w:fldChar w:fldCharType="separate"/>
      </w:r>
      <w:r w:rsidR="0095776E">
        <w:rPr>
          <w:i/>
          <w:noProof/>
          <w:sz w:val="20"/>
        </w:rPr>
        <w:t>5</w:t>
      </w:r>
      <w:r w:rsidRPr="00C6578D">
        <w:rPr>
          <w:i/>
          <w:sz w:val="20"/>
        </w:rPr>
        <w:fldChar w:fldCharType="end"/>
      </w:r>
      <w:r w:rsidRPr="00C6578D">
        <w:rPr>
          <w:i/>
          <w:sz w:val="20"/>
        </w:rPr>
        <w:t>. Strefy energetyczne wiatru w Polsce.</w:t>
      </w:r>
      <w:bookmarkEnd w:id="428"/>
    </w:p>
    <w:p w:rsidR="00442C06" w:rsidRPr="00C6578D" w:rsidRDefault="000B765E" w:rsidP="00442C06">
      <w:pPr>
        <w:tabs>
          <w:tab w:val="left" w:pos="8370"/>
          <w:tab w:val="right" w:pos="9695"/>
        </w:tabs>
        <w:jc w:val="left"/>
        <w:rPr>
          <w:color w:val="4472C4"/>
        </w:rPr>
      </w:pPr>
      <w:r w:rsidRPr="00C6578D">
        <w:rPr>
          <w:noProof/>
          <w:color w:val="4472C4"/>
        </w:rPr>
        <mc:AlternateContent>
          <mc:Choice Requires="wps">
            <w:drawing>
              <wp:anchor distT="0" distB="0" distL="114300" distR="114300" simplePos="0" relativeHeight="251659776" behindDoc="0" locked="0" layoutInCell="1" allowOverlap="1">
                <wp:simplePos x="0" y="0"/>
                <wp:positionH relativeFrom="column">
                  <wp:posOffset>988060</wp:posOffset>
                </wp:positionH>
                <wp:positionV relativeFrom="paragraph">
                  <wp:posOffset>2386965</wp:posOffset>
                </wp:positionV>
                <wp:extent cx="3290570" cy="111125"/>
                <wp:effectExtent l="21590" t="61595" r="12065" b="8255"/>
                <wp:wrapNone/>
                <wp:docPr id="8"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90570" cy="1111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19162C" id="_x0000_t32" coordsize="21600,21600" o:spt="32" o:oned="t" path="m,l21600,21600e" filled="f">
                <v:path arrowok="t" fillok="f" o:connecttype="none"/>
                <o:lock v:ext="edit" shapetype="t"/>
              </v:shapetype>
              <v:shape id="AutoShape 304" o:spid="_x0000_s1026" type="#_x0000_t32" style="position:absolute;margin-left:77.8pt;margin-top:187.95pt;width:259.1pt;height:8.7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" strokeweight="1.25pt">
                <v:stroke endarrow="block"/>
              </v:shape>
            </w:pict>
          </mc:Fallback>
        </mc:AlternateContent>
      </w:r>
      <w:r w:rsidRPr="00C6578D">
        <w:rPr>
          <w:noProof/>
          <w:color w:val="4472C4"/>
        </w:rPr>
        <mc:AlternateContent>
          <mc:Choice Requires="wps">
            <w:drawing>
              <wp:anchor distT="0" distB="0" distL="114300" distR="114300" simplePos="0" relativeHeight="251658752" behindDoc="0" locked="0" layoutInCell="1" allowOverlap="1">
                <wp:simplePos x="0" y="0"/>
                <wp:positionH relativeFrom="column">
                  <wp:posOffset>4324350</wp:posOffset>
                </wp:positionH>
                <wp:positionV relativeFrom="paragraph">
                  <wp:posOffset>2269490</wp:posOffset>
                </wp:positionV>
                <wp:extent cx="1198880" cy="400050"/>
                <wp:effectExtent l="24130" t="20320" r="24765" b="17780"/>
                <wp:wrapNone/>
                <wp:docPr id="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0050"/>
                        </a:xfrm>
                        <a:prstGeom prst="rect">
                          <a:avLst/>
                        </a:prstGeom>
                        <a:solidFill>
                          <a:srgbClr val="FFFFFF"/>
                        </a:solidFill>
                        <a:ln w="31750">
                          <a:solidFill>
                            <a:srgbClr val="E2EFD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776E" w:rsidRDefault="0095776E" w:rsidP="00442C06">
                            <w:pPr>
                              <w:jc w:val="center"/>
                            </w:pPr>
                            <w:r>
                              <w:t>M. Legnica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3" o:spid="_x0000_s1026" type="#_x0000_t202" style="position:absolute;margin-left:340.5pt;margin-top:178.7pt;width:94.4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" strokecolor="#e2efd9" strokeweight="2.5pt">
                <v:shadow color="#868686"/>
                <v:textbox>
                  <w:txbxContent>
                    <w:p w:rsidR="0095776E" w:rsidRDefault="0095776E" w:rsidP="00442C06">
                      <w:pPr>
                        <w:jc w:val="center"/>
                      </w:pPr>
                      <w:r>
                        <w:t>M. Legnica</w:t>
                      </w:r>
                    </w:p>
                  </w:txbxContent>
                </v:textbox>
              </v:shape>
            </w:pict>
          </mc:Fallback>
        </mc:AlternateContent>
      </w:r>
      <w:r w:rsidRPr="00C6578D">
        <w:rPr>
          <w:noProof/>
          <w:color w:val="4472C4"/>
        </w:rPr>
        <w:drawing>
          <wp:anchor distT="0" distB="0" distL="114300" distR="114300" simplePos="0" relativeHeight="251664896" behindDoc="1" locked="0" layoutInCell="1" allowOverlap="1">
            <wp:simplePos x="0" y="0"/>
            <wp:positionH relativeFrom="column">
              <wp:posOffset>-4445</wp:posOffset>
            </wp:positionH>
            <wp:positionV relativeFrom="paragraph">
              <wp:posOffset>3877945</wp:posOffset>
            </wp:positionV>
            <wp:extent cx="3575050" cy="1008380"/>
            <wp:effectExtent l="0" t="0" r="0" b="0"/>
            <wp:wrapNone/>
            <wp:docPr id="3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extLst>
                        <a:ext uri="{28A0092B-C50C-407E-A947-70E740481C1C}">
                          <a14:useLocalDpi xmlns:a14="http://schemas.microsoft.com/office/drawing/2010/main" val="0"/>
                        </a:ext>
                      </a:extLst>
                    </a:blip>
                    <a:srcRect l="26927" t="37494" r="27817" b="38612"/>
                    <a:stretch>
                      <a:fillRect/>
                    </a:stretch>
                  </pic:blipFill>
                  <pic:spPr bwMode="auto">
                    <a:xfrm>
                      <a:off x="0" y="0"/>
                      <a:ext cx="3575050" cy="1008380"/>
                    </a:xfrm>
                    <a:prstGeom prst="rect">
                      <a:avLst/>
                    </a:prstGeom>
                    <a:noFill/>
                  </pic:spPr>
                </pic:pic>
              </a:graphicData>
            </a:graphic>
            <wp14:sizeRelH relativeFrom="page">
              <wp14:pctWidth>0</wp14:pctWidth>
            </wp14:sizeRelH>
            <wp14:sizeRelV relativeFrom="page">
              <wp14:pctHeight>0</wp14:pctHeight>
            </wp14:sizeRelV>
          </wp:anchor>
        </w:drawing>
      </w:r>
      <w:r w:rsidRPr="00C6578D">
        <w:rPr>
          <w:noProof/>
          <w:color w:val="4472C4"/>
        </w:rPr>
        <w:drawing>
          <wp:anchor distT="0" distB="0" distL="114300" distR="114300" simplePos="0" relativeHeight="251657728" behindDoc="0" locked="0" layoutInCell="1" allowOverlap="1">
            <wp:simplePos x="0" y="0"/>
            <wp:positionH relativeFrom="column">
              <wp:posOffset>4278630</wp:posOffset>
            </wp:positionH>
            <wp:positionV relativeFrom="paragraph">
              <wp:posOffset>14605</wp:posOffset>
            </wp:positionV>
            <wp:extent cx="1652270" cy="832485"/>
            <wp:effectExtent l="0" t="0" r="0" b="0"/>
            <wp:wrapNone/>
            <wp:docPr id="30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270" cy="832485"/>
                    </a:xfrm>
                    <a:prstGeom prst="rect">
                      <a:avLst/>
                    </a:prstGeom>
                    <a:noFill/>
                  </pic:spPr>
                </pic:pic>
              </a:graphicData>
            </a:graphic>
            <wp14:sizeRelH relativeFrom="margin">
              <wp14:pctWidth>0</wp14:pctWidth>
            </wp14:sizeRelH>
            <wp14:sizeRelV relativeFrom="margin">
              <wp14:pctHeight>0</wp14:pctHeight>
            </wp14:sizeRelV>
          </wp:anchor>
        </w:drawing>
      </w:r>
      <w:r w:rsidRPr="00C6578D">
        <w:rPr>
          <w:noProof/>
          <w:color w:val="4472C4"/>
        </w:rPr>
        <w:drawing>
          <wp:inline distT="0" distB="0" distL="0" distR="0">
            <wp:extent cx="4281805" cy="3930015"/>
            <wp:effectExtent l="0" t="0" r="0" b="0"/>
            <wp:docPr id="2556" name="Obraz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1805" cy="3930015"/>
                    </a:xfrm>
                    <a:prstGeom prst="rect">
                      <a:avLst/>
                    </a:prstGeom>
                    <a:noFill/>
                    <a:ln>
                      <a:noFill/>
                    </a:ln>
                  </pic:spPr>
                </pic:pic>
              </a:graphicData>
            </a:graphic>
          </wp:inline>
        </w:drawing>
      </w:r>
      <w:r w:rsidR="00442C06" w:rsidRPr="00C6578D">
        <w:rPr>
          <w:noProof/>
          <w:color w:val="4472C4"/>
        </w:rPr>
        <w:tab/>
      </w:r>
      <w:r w:rsidR="00442C06" w:rsidRPr="00C6578D">
        <w:rPr>
          <w:noProof/>
          <w:color w:val="4472C4"/>
        </w:rPr>
        <w:tab/>
      </w:r>
    </w:p>
    <w:p w:rsidR="00442C06" w:rsidRPr="00C6578D" w:rsidRDefault="00442C06" w:rsidP="00442C06">
      <w:pPr>
        <w:rPr>
          <w:i/>
          <w:color w:val="4472C4"/>
          <w:sz w:val="18"/>
          <w:szCs w:val="18"/>
        </w:rPr>
      </w:pPr>
    </w:p>
    <w:p w:rsidR="00442C06" w:rsidRPr="00C6578D" w:rsidRDefault="00442C06" w:rsidP="00442C06">
      <w:pPr>
        <w:jc w:val="center"/>
        <w:rPr>
          <w:i/>
          <w:color w:val="4472C4"/>
          <w:sz w:val="18"/>
          <w:szCs w:val="18"/>
        </w:rPr>
      </w:pPr>
    </w:p>
    <w:p w:rsidR="00442C06" w:rsidRPr="00C6578D" w:rsidRDefault="00442C06" w:rsidP="00442C06">
      <w:pPr>
        <w:rPr>
          <w:i/>
          <w:color w:val="4472C4"/>
          <w:sz w:val="18"/>
          <w:szCs w:val="18"/>
        </w:rPr>
      </w:pPr>
    </w:p>
    <w:p w:rsidR="00442C06" w:rsidRPr="00C6578D" w:rsidRDefault="00442C06" w:rsidP="00442C06">
      <w:pPr>
        <w:rPr>
          <w:i/>
          <w:color w:val="4472C4"/>
          <w:sz w:val="18"/>
          <w:szCs w:val="18"/>
        </w:rPr>
      </w:pPr>
    </w:p>
    <w:p w:rsidR="00442C06" w:rsidRPr="00C6578D" w:rsidRDefault="00442C06" w:rsidP="00442C06">
      <w:pPr>
        <w:rPr>
          <w:i/>
          <w:sz w:val="18"/>
          <w:szCs w:val="18"/>
        </w:rPr>
      </w:pPr>
      <w:r w:rsidRPr="00C6578D">
        <w:rPr>
          <w:i/>
          <w:sz w:val="18"/>
          <w:szCs w:val="18"/>
        </w:rPr>
        <w:t xml:space="preserve">Źródło: </w:t>
      </w:r>
      <w:hyperlink r:id="rId29" w:history="1">
        <w:r w:rsidRPr="00C6578D">
          <w:rPr>
            <w:rStyle w:val="Hipercze"/>
            <w:i/>
            <w:color w:val="auto"/>
            <w:sz w:val="18"/>
            <w:szCs w:val="18"/>
            <w:u w:val="none"/>
          </w:rPr>
          <w:t>www.imgw.pl</w:t>
        </w:r>
      </w:hyperlink>
      <w:r w:rsidRPr="00C6578D">
        <w:rPr>
          <w:i/>
          <w:sz w:val="18"/>
          <w:szCs w:val="18"/>
        </w:rPr>
        <w:t>.</w:t>
      </w:r>
    </w:p>
    <w:p w:rsidR="00442C06" w:rsidRPr="00C6578D" w:rsidRDefault="00442C06" w:rsidP="00442C06">
      <w:pPr>
        <w:autoSpaceDE w:val="0"/>
        <w:autoSpaceDN w:val="0"/>
        <w:adjustRightInd w:val="0"/>
        <w:spacing w:before="0" w:after="0" w:line="276" w:lineRule="auto"/>
        <w:rPr>
          <w:rFonts w:eastAsia="Calibri"/>
          <w:lang w:eastAsia="en-US"/>
        </w:rPr>
      </w:pPr>
      <w:r w:rsidRPr="00C6578D">
        <w:rPr>
          <w:rFonts w:eastAsia="Calibri"/>
          <w:lang w:eastAsia="en-US"/>
        </w:rPr>
        <w:t xml:space="preserve">Według podziału kraju na strefy o określonych warunkach anemologicznych, miasto Legnica leży </w:t>
      </w:r>
      <w:r w:rsidRPr="00C6578D">
        <w:rPr>
          <w:rFonts w:eastAsia="Calibri"/>
          <w:lang w:eastAsia="en-US"/>
        </w:rPr>
        <w:br/>
        <w:t>w strefie korzystnej dla lokalizacji siłowni wiatrowych.</w:t>
      </w:r>
    </w:p>
    <w:p w:rsidR="00442C06" w:rsidRPr="00C6578D" w:rsidRDefault="00442C06" w:rsidP="00442C06">
      <w:pPr>
        <w:autoSpaceDE w:val="0"/>
        <w:autoSpaceDN w:val="0"/>
        <w:adjustRightInd w:val="0"/>
        <w:spacing w:before="0" w:after="0" w:line="276" w:lineRule="auto"/>
        <w:rPr>
          <w:rFonts w:eastAsia="Calibri"/>
          <w:lang w:eastAsia="en-US"/>
        </w:rPr>
      </w:pPr>
      <w:r w:rsidRPr="00C6578D">
        <w:rPr>
          <w:rFonts w:eastAsia="Calibri"/>
          <w:i/>
          <w:lang w:eastAsia="en-US"/>
        </w:rPr>
        <w:t>Studium uwarunkowań i kierunków zagospodarowania przestrzennego miasta Legnicy</w:t>
      </w:r>
      <w:r w:rsidRPr="00C6578D">
        <w:rPr>
          <w:rFonts w:eastAsia="Calibri"/>
          <w:lang w:eastAsia="en-US"/>
        </w:rPr>
        <w:t xml:space="preserve"> nie przewiduje budowy elektrowni wiatrowych na terenie miasta.</w:t>
      </w:r>
    </w:p>
    <w:p w:rsidR="00442C06" w:rsidRPr="00C6578D" w:rsidRDefault="00442C06" w:rsidP="00442C06">
      <w:pPr>
        <w:autoSpaceDE w:val="0"/>
        <w:autoSpaceDN w:val="0"/>
        <w:adjustRightInd w:val="0"/>
        <w:spacing w:before="0" w:after="0" w:line="276" w:lineRule="auto"/>
        <w:rPr>
          <w:rFonts w:eastAsia="Calibri"/>
          <w:lang w:eastAsia="en-US"/>
        </w:rPr>
      </w:pPr>
      <w:r w:rsidRPr="00C6578D">
        <w:rPr>
          <w:rFonts w:eastAsia="Calibri"/>
          <w:lang w:eastAsia="en-US"/>
        </w:rPr>
        <w:t>Ponadto TAURON Dystrybucja S.A. Oddział w Legnicy poinformował, że istniejąca farma wiatrowa „TACZALIN" przesyła wytworzoną energię elektryczną o mocy przyłączeniowej 45MW linią wysokiego napięcia WN-110kV do stacji LGG „GÓRKA" i LGS „PRZYBKOW". W/w farmę wiatrową należy traktować jako alternatywne źródło zasilania miasta Legnicy.</w:t>
      </w:r>
    </w:p>
    <w:p w:rsidR="00442C06" w:rsidRPr="00C6578D" w:rsidRDefault="00442C06" w:rsidP="00442C06">
      <w:pPr>
        <w:autoSpaceDE w:val="0"/>
        <w:autoSpaceDN w:val="0"/>
        <w:adjustRightInd w:val="0"/>
        <w:spacing w:before="0" w:after="0" w:line="276" w:lineRule="auto"/>
        <w:rPr>
          <w:rFonts w:eastAsia="Calibri"/>
          <w:color w:val="4472C4"/>
          <w:lang w:eastAsia="en-US"/>
        </w:rPr>
      </w:pPr>
    </w:p>
    <w:p w:rsidR="009D540A" w:rsidRPr="00402CF6" w:rsidRDefault="009D540A" w:rsidP="00402CF6">
      <w:pPr>
        <w:pStyle w:val="Styl5"/>
        <w:numPr>
          <w:ilvl w:val="1"/>
          <w:numId w:val="75"/>
        </w:numPr>
        <w:rPr>
          <w:sz w:val="28"/>
        </w:rPr>
      </w:pPr>
      <w:bookmarkStart w:id="429" w:name="_Toc487020374"/>
      <w:r w:rsidRPr="00402CF6">
        <w:rPr>
          <w:sz w:val="28"/>
        </w:rPr>
        <w:t>Energia słoneczna</w:t>
      </w:r>
      <w:bookmarkEnd w:id="418"/>
      <w:bookmarkEnd w:id="419"/>
      <w:bookmarkEnd w:id="420"/>
      <w:bookmarkEnd w:id="421"/>
      <w:bookmarkEnd w:id="422"/>
      <w:bookmarkEnd w:id="423"/>
      <w:bookmarkEnd w:id="424"/>
      <w:bookmarkEnd w:id="429"/>
    </w:p>
    <w:p w:rsidR="00FA78DE" w:rsidRPr="00C6578D" w:rsidRDefault="009811B3" w:rsidP="00673C48">
      <w:pPr>
        <w:autoSpaceDE w:val="0"/>
        <w:autoSpaceDN w:val="0"/>
        <w:adjustRightInd w:val="0"/>
        <w:spacing w:before="0" w:after="0" w:line="276" w:lineRule="auto"/>
        <w:rPr>
          <w:rFonts w:eastAsia="Calibri"/>
          <w:lang w:eastAsia="en-US"/>
        </w:rPr>
      </w:pPr>
      <w:r w:rsidRPr="00C6578D">
        <w:rPr>
          <w:rFonts w:eastAsia="Calibri"/>
          <w:lang w:eastAsia="en-US"/>
        </w:rPr>
        <w:t xml:space="preserve">Słońce jest niewyczerpalnym </w:t>
      </w:r>
      <w:r w:rsidR="00806E51" w:rsidRPr="00C6578D">
        <w:rPr>
          <w:rFonts w:eastAsia="Calibri"/>
          <w:lang w:eastAsia="en-US"/>
        </w:rPr>
        <w:t>źródłem energii, którego i</w:t>
      </w:r>
      <w:r w:rsidRPr="00C6578D">
        <w:rPr>
          <w:rFonts w:eastAsia="Calibri"/>
          <w:lang w:eastAsia="en-US"/>
        </w:rPr>
        <w:t>lość docierająca do powierzchni</w:t>
      </w:r>
      <w:r w:rsidR="00806E51" w:rsidRPr="00C6578D">
        <w:rPr>
          <w:rFonts w:eastAsia="Calibri"/>
          <w:lang w:eastAsia="en-US"/>
        </w:rPr>
        <w:t xml:space="preserve"> Ziemi w ciągu roku jest wielokrotnie większa niż zbilan</w:t>
      </w:r>
      <w:r w:rsidRPr="00C6578D">
        <w:rPr>
          <w:rFonts w:eastAsia="Calibri"/>
          <w:lang w:eastAsia="en-US"/>
        </w:rPr>
        <w:t>sowane wszystkie zasoby energii</w:t>
      </w:r>
      <w:r w:rsidR="00806E51" w:rsidRPr="00C6578D">
        <w:rPr>
          <w:rFonts w:eastAsia="Calibri"/>
          <w:lang w:eastAsia="en-US"/>
        </w:rPr>
        <w:t xml:space="preserve"> odnawialnej i nieodnawialnej zgromadzonej na Ziemi. Jest powszechnie dostępnym, całkowicie </w:t>
      </w:r>
      <w:r w:rsidR="00FA78DE" w:rsidRPr="00C6578D">
        <w:rPr>
          <w:rFonts w:eastAsia="Calibri"/>
          <w:lang w:eastAsia="en-US"/>
        </w:rPr>
        <w:t xml:space="preserve">ekologicznym (bez emisyjnym) </w:t>
      </w:r>
      <w:r w:rsidR="00FA78DE" w:rsidRPr="00C6578D">
        <w:rPr>
          <w:rFonts w:eastAsia="Calibri"/>
          <w:lang w:eastAsia="en-US"/>
        </w:rPr>
        <w:br/>
      </w:r>
      <w:r w:rsidR="000B17AC" w:rsidRPr="00C6578D">
        <w:rPr>
          <w:rFonts w:eastAsia="Calibri"/>
          <w:lang w:eastAsia="en-US"/>
        </w:rPr>
        <w:t xml:space="preserve">i </w:t>
      </w:r>
      <w:r w:rsidR="00806E51" w:rsidRPr="00C6578D">
        <w:rPr>
          <w:rFonts w:eastAsia="Calibri"/>
          <w:lang w:eastAsia="en-US"/>
        </w:rPr>
        <w:t>najb</w:t>
      </w:r>
      <w:r w:rsidR="003525BE" w:rsidRPr="00C6578D">
        <w:rPr>
          <w:rFonts w:eastAsia="Calibri"/>
          <w:lang w:eastAsia="en-US"/>
        </w:rPr>
        <w:t>ardziej naturalnym z dostępnych</w:t>
      </w:r>
      <w:r w:rsidR="00806E51" w:rsidRPr="00C6578D">
        <w:rPr>
          <w:rFonts w:eastAsia="Calibri"/>
          <w:lang w:eastAsia="en-US"/>
        </w:rPr>
        <w:t xml:space="preserve"> źródeł energii. Daje różnorodne możliw</w:t>
      </w:r>
      <w:r w:rsidR="00835DE8" w:rsidRPr="00C6578D">
        <w:rPr>
          <w:rFonts w:eastAsia="Calibri"/>
          <w:lang w:eastAsia="en-US"/>
        </w:rPr>
        <w:t xml:space="preserve">ości i sposoby praktycznego jej </w:t>
      </w:r>
      <w:r w:rsidR="006A0B52" w:rsidRPr="00C6578D">
        <w:rPr>
          <w:rFonts w:eastAsia="Calibri"/>
          <w:lang w:eastAsia="en-US"/>
        </w:rPr>
        <w:t xml:space="preserve">wykorzystania. </w:t>
      </w:r>
      <w:r w:rsidR="00806E51" w:rsidRPr="00C6578D">
        <w:rPr>
          <w:rFonts w:eastAsia="Calibri"/>
          <w:lang w:eastAsia="en-US"/>
        </w:rPr>
        <w:t>W Polsce generalnie istnieją dobre warunki do wykorzystania energii promieniowania słonecznego przy dostosowaniu typu systemów i właściwości urządzeń wykorzystujących tą energię do charakteru, struktury i rozkładu w czasie promieniowania słonecznego. Największe szanse rozwoju w krótkim okresie mają technologie konwersji termicznej energii promieniowania słonecznego, oparte na wykorzystaniu kolektorów słonecznych. Z punktu widzenia wykorzystania energii promieniowania słonecznego w kolektorach płaskich najistotniejszymi parametrami są roczne wartości nasłonecznienia (insolacji) – wyrażające ilość energii słonecznej padającej na jed</w:t>
      </w:r>
      <w:r w:rsidR="0001433E" w:rsidRPr="00C6578D">
        <w:rPr>
          <w:rFonts w:eastAsia="Calibri"/>
          <w:lang w:eastAsia="en-US"/>
        </w:rPr>
        <w:t xml:space="preserve">nostkę powierzchni płaszczyzny </w:t>
      </w:r>
      <w:r w:rsidR="00806E51" w:rsidRPr="00C6578D">
        <w:rPr>
          <w:rFonts w:eastAsia="Calibri"/>
          <w:lang w:eastAsia="en-US"/>
        </w:rPr>
        <w:t>w określonym czasie. Roczna gęstość promieniowania słonecznego w Polsce na płaszczyznę poziomą waha się w granicach 9</w:t>
      </w:r>
      <w:r w:rsidR="006962E2" w:rsidRPr="00C6578D">
        <w:rPr>
          <w:rFonts w:eastAsia="Calibri"/>
          <w:lang w:eastAsia="en-US"/>
        </w:rPr>
        <w:t>00</w:t>
      </w:r>
      <w:r w:rsidR="00806E51" w:rsidRPr="00C6578D">
        <w:rPr>
          <w:rFonts w:eastAsia="Calibri"/>
          <w:lang w:eastAsia="en-US"/>
        </w:rPr>
        <w:t xml:space="preserve"> – 12</w:t>
      </w:r>
      <w:r w:rsidR="006962E2" w:rsidRPr="00C6578D">
        <w:rPr>
          <w:rFonts w:eastAsia="Calibri"/>
          <w:lang w:eastAsia="en-US"/>
        </w:rPr>
        <w:t>00</w:t>
      </w:r>
      <w:r w:rsidR="00806E51" w:rsidRPr="00C6578D">
        <w:rPr>
          <w:rFonts w:eastAsia="Calibri"/>
          <w:lang w:eastAsia="en-US"/>
        </w:rPr>
        <w:t xml:space="preserve"> kWh/m</w:t>
      </w:r>
      <w:r w:rsidR="00806E51" w:rsidRPr="00C6578D">
        <w:rPr>
          <w:rFonts w:eastAsia="Calibri"/>
          <w:vertAlign w:val="superscript"/>
          <w:lang w:eastAsia="en-US"/>
        </w:rPr>
        <w:t>2</w:t>
      </w:r>
      <w:r w:rsidR="00806E51" w:rsidRPr="00C6578D">
        <w:rPr>
          <w:rFonts w:eastAsia="Calibri"/>
          <w:lang w:eastAsia="en-US"/>
        </w:rPr>
        <w:t xml:space="preserve">, natomiast średnie usłonecznienie wynosi 1600 godzin na rok. Warunki meteorologiczne charakteryzują się bardzo nierównym rozkładem promieniowania słonecznego w cyklu rocznym. Około 80% całkowitej rocznej sumy nasłonecznienia przypada na sześć miesięcy sezonu wiosenno-letniego, od początku kwietnia do końca września, przy czym czas operacji słonecznej w lecie wydłuża się do 16 godz./dzień, natomiast </w:t>
      </w:r>
      <w:r w:rsidR="00673C48" w:rsidRPr="00C6578D">
        <w:rPr>
          <w:rFonts w:eastAsia="Calibri"/>
          <w:lang w:eastAsia="en-US"/>
        </w:rPr>
        <w:br/>
      </w:r>
      <w:r w:rsidR="00806E51" w:rsidRPr="00C6578D">
        <w:rPr>
          <w:rFonts w:eastAsia="Calibri"/>
          <w:lang w:eastAsia="en-US"/>
        </w:rPr>
        <w:t>w zimie sk</w:t>
      </w:r>
      <w:r w:rsidR="002345AE" w:rsidRPr="00C6578D">
        <w:rPr>
          <w:rFonts w:eastAsia="Calibri"/>
          <w:lang w:eastAsia="en-US"/>
        </w:rPr>
        <w:t xml:space="preserve">raca się do 8 godzin dziennie. </w:t>
      </w:r>
      <w:r w:rsidR="00806E51" w:rsidRPr="00C6578D">
        <w:rPr>
          <w:rFonts w:eastAsia="Calibri"/>
          <w:lang w:eastAsia="en-US"/>
        </w:rPr>
        <w:t>Najbardziej uprzywilejowanym rejonem Polski pod względem napromieniowania słonecznego jest</w:t>
      </w:r>
      <w:r w:rsidR="00627C7C" w:rsidRPr="00C6578D">
        <w:rPr>
          <w:rFonts w:eastAsia="Calibri"/>
          <w:lang w:eastAsia="en-US"/>
        </w:rPr>
        <w:t xml:space="preserve"> jej południowa część, </w:t>
      </w:r>
      <w:r w:rsidR="00806E51" w:rsidRPr="00C6578D">
        <w:rPr>
          <w:rFonts w:eastAsia="Calibri"/>
          <w:lang w:eastAsia="en-US"/>
        </w:rPr>
        <w:t>tj. około 50% powierzchni kraju, uzyskuje napromieniowanie rzędu 1022-1048 kWh/m</w:t>
      </w:r>
      <w:r w:rsidR="00806E51" w:rsidRPr="00C6578D">
        <w:rPr>
          <w:rFonts w:eastAsia="Calibri"/>
          <w:vertAlign w:val="superscript"/>
          <w:lang w:eastAsia="en-US"/>
        </w:rPr>
        <w:t>2</w:t>
      </w:r>
      <w:r w:rsidR="007F0A91" w:rsidRPr="00C6578D">
        <w:rPr>
          <w:rFonts w:eastAsia="Calibri"/>
          <w:lang w:eastAsia="en-US"/>
        </w:rPr>
        <w:t xml:space="preserve"> rok</w:t>
      </w:r>
      <w:r w:rsidR="00806E51" w:rsidRPr="00C6578D">
        <w:rPr>
          <w:rFonts w:eastAsia="Calibri"/>
          <w:lang w:eastAsia="en-US"/>
        </w:rPr>
        <w:t xml:space="preserve">, </w:t>
      </w:r>
      <w:r w:rsidR="00FA78DE" w:rsidRPr="00C6578D">
        <w:rPr>
          <w:rFonts w:eastAsia="Calibri"/>
          <w:lang w:eastAsia="en-US"/>
        </w:rPr>
        <w:t xml:space="preserve">a </w:t>
      </w:r>
      <w:r w:rsidR="00806E51" w:rsidRPr="00C6578D">
        <w:rPr>
          <w:rFonts w:eastAsia="Calibri"/>
          <w:lang w:eastAsia="en-US"/>
        </w:rPr>
        <w:t>wschodnia i północna część Polski – 1000 kWh m</w:t>
      </w:r>
      <w:r w:rsidR="00806E51" w:rsidRPr="00C6578D">
        <w:rPr>
          <w:rFonts w:eastAsia="Calibri"/>
          <w:vertAlign w:val="superscript"/>
          <w:lang w:eastAsia="en-US"/>
        </w:rPr>
        <w:t>2</w:t>
      </w:r>
      <w:r w:rsidR="007F0A91" w:rsidRPr="00C6578D">
        <w:rPr>
          <w:rFonts w:eastAsia="Calibri"/>
          <w:lang w:eastAsia="en-US"/>
        </w:rPr>
        <w:t xml:space="preserve"> rok</w:t>
      </w:r>
      <w:r w:rsidR="00806E51" w:rsidRPr="00C6578D">
        <w:rPr>
          <w:rFonts w:eastAsia="Calibri"/>
          <w:lang w:eastAsia="en-US"/>
        </w:rPr>
        <w:t xml:space="preserve"> i mniej. </w:t>
      </w:r>
    </w:p>
    <w:p w:rsidR="00BB7F69" w:rsidRPr="00C6578D" w:rsidRDefault="00C21428" w:rsidP="00673C48">
      <w:pPr>
        <w:autoSpaceDE w:val="0"/>
        <w:autoSpaceDN w:val="0"/>
        <w:adjustRightInd w:val="0"/>
        <w:spacing w:before="0" w:after="0" w:line="276" w:lineRule="auto"/>
        <w:rPr>
          <w:rFonts w:eastAsia="Calibri"/>
          <w:lang w:eastAsia="en-US"/>
        </w:rPr>
      </w:pPr>
      <w:r w:rsidRPr="00C6578D">
        <w:rPr>
          <w:rFonts w:eastAsia="Calibri"/>
          <w:lang w:eastAsia="en-US"/>
        </w:rPr>
        <w:t xml:space="preserve">W rzeczywistych warunkach terenowych, wskutek </w:t>
      </w:r>
      <w:r w:rsidR="00806E51" w:rsidRPr="00C6578D">
        <w:rPr>
          <w:rFonts w:eastAsia="Calibri"/>
          <w:lang w:eastAsia="en-US"/>
        </w:rPr>
        <w:t>lokal</w:t>
      </w:r>
      <w:r w:rsidR="00967769" w:rsidRPr="00C6578D">
        <w:rPr>
          <w:rFonts w:eastAsia="Calibri"/>
          <w:lang w:eastAsia="en-US"/>
        </w:rPr>
        <w:t>n</w:t>
      </w:r>
      <w:r w:rsidR="00F66505" w:rsidRPr="00C6578D">
        <w:rPr>
          <w:rFonts w:eastAsia="Calibri"/>
          <w:lang w:eastAsia="en-US"/>
        </w:rPr>
        <w:t xml:space="preserve">ego zanieczyszczenia atmosfery </w:t>
      </w:r>
      <w:r w:rsidR="00F131F0" w:rsidRPr="00C6578D">
        <w:rPr>
          <w:rFonts w:eastAsia="Calibri"/>
          <w:lang w:eastAsia="en-US"/>
        </w:rPr>
        <w:br/>
      </w:r>
      <w:r w:rsidR="00806E51" w:rsidRPr="00C6578D">
        <w:rPr>
          <w:rFonts w:eastAsia="Calibri"/>
          <w:lang w:eastAsia="en-US"/>
        </w:rPr>
        <w:t>i występowania przeszkód terenowych, warunki nasłonecznienia mogą odbiegać od podanych. Innym parametrem, decydującym o możliwościach wykorzystania ene</w:t>
      </w:r>
      <w:r w:rsidR="00835DE8" w:rsidRPr="00C6578D">
        <w:rPr>
          <w:rFonts w:eastAsia="Calibri"/>
          <w:lang w:eastAsia="en-US"/>
        </w:rPr>
        <w:t>r</w:t>
      </w:r>
      <w:r w:rsidR="00DD26C8" w:rsidRPr="00C6578D">
        <w:rPr>
          <w:rFonts w:eastAsia="Calibri"/>
          <w:lang w:eastAsia="en-US"/>
        </w:rPr>
        <w:t xml:space="preserve">gii promieniowania słonecznego </w:t>
      </w:r>
      <w:r w:rsidR="00BB7F69" w:rsidRPr="00C6578D">
        <w:rPr>
          <w:rFonts w:eastAsia="Calibri"/>
          <w:lang w:eastAsia="en-US"/>
        </w:rPr>
        <w:br/>
      </w:r>
      <w:r w:rsidR="00806E51" w:rsidRPr="00C6578D">
        <w:rPr>
          <w:rFonts w:eastAsia="Calibri"/>
          <w:lang w:eastAsia="en-US"/>
        </w:rPr>
        <w:t>w kolektorach są średnioroczne sumy promieniowania słonecznego.</w:t>
      </w:r>
    </w:p>
    <w:p w:rsidR="00806E51" w:rsidRPr="00C6578D" w:rsidRDefault="00806E51" w:rsidP="00014021">
      <w:pPr>
        <w:pStyle w:val="Legenda"/>
        <w:spacing w:before="120" w:line="276" w:lineRule="auto"/>
      </w:pPr>
      <w:bookmarkStart w:id="430" w:name="_Toc487019687"/>
      <w:r w:rsidRPr="00C6578D">
        <w:t xml:space="preserve">Tabela </w:t>
      </w:r>
      <w:r w:rsidR="00EF6E0B" w:rsidRPr="00C6578D">
        <w:fldChar w:fldCharType="begin"/>
      </w:r>
      <w:r w:rsidR="009C3704" w:rsidRPr="00C6578D">
        <w:instrText xml:space="preserve"> SEQ Tabela \* ARABIC </w:instrText>
      </w:r>
      <w:r w:rsidR="00EF6E0B" w:rsidRPr="00C6578D">
        <w:fldChar w:fldCharType="separate"/>
      </w:r>
      <w:r w:rsidR="0095776E">
        <w:rPr>
          <w:noProof/>
        </w:rPr>
        <w:t>14</w:t>
      </w:r>
      <w:r w:rsidR="00EF6E0B" w:rsidRPr="00C6578D">
        <w:rPr>
          <w:noProof/>
        </w:rPr>
        <w:fldChar w:fldCharType="end"/>
      </w:r>
      <w:r w:rsidRPr="00C6578D">
        <w:t>. Potencjalna energia użyteczna w kWh/m</w:t>
      </w:r>
      <w:r w:rsidRPr="00C6578D">
        <w:rPr>
          <w:vertAlign w:val="superscript"/>
        </w:rPr>
        <w:t>2</w:t>
      </w:r>
      <w:r w:rsidR="007F0A91" w:rsidRPr="00C6578D">
        <w:t xml:space="preserve"> rok</w:t>
      </w:r>
      <w:r w:rsidRPr="00C6578D">
        <w:t xml:space="preserve"> w wyróżnionych rejonach Polski.</w:t>
      </w:r>
      <w:bookmarkEnd w:id="430"/>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8"/>
        <w:gridCol w:w="1047"/>
        <w:gridCol w:w="962"/>
        <w:gridCol w:w="962"/>
        <w:gridCol w:w="1472"/>
        <w:gridCol w:w="1003"/>
        <w:gridCol w:w="1949"/>
      </w:tblGrid>
      <w:tr w:rsidR="00F41641" w:rsidRPr="00C6578D" w:rsidTr="00340503">
        <w:trPr>
          <w:trHeight w:val="394"/>
        </w:trPr>
        <w:tc>
          <w:tcPr>
            <w:tcW w:w="1017" w:type="pct"/>
            <w:shd w:val="clear" w:color="auto" w:fill="auto"/>
            <w:vAlign w:val="center"/>
            <w:hideMark/>
          </w:tcPr>
          <w:p w:rsidR="00B37FBB" w:rsidRPr="00C6578D" w:rsidRDefault="00B37FBB" w:rsidP="00DB7FE1">
            <w:pPr>
              <w:spacing w:before="0" w:after="0"/>
              <w:jc w:val="left"/>
              <w:rPr>
                <w:rFonts w:cs="Times New Roman"/>
                <w:b/>
                <w:sz w:val="16"/>
                <w:szCs w:val="20"/>
              </w:rPr>
            </w:pPr>
            <w:r w:rsidRPr="00C6578D">
              <w:rPr>
                <w:rFonts w:cs="Times New Roman"/>
                <w:b/>
                <w:sz w:val="16"/>
                <w:szCs w:val="20"/>
              </w:rPr>
              <w:t>Rejon</w:t>
            </w:r>
          </w:p>
        </w:tc>
        <w:tc>
          <w:tcPr>
            <w:tcW w:w="564" w:type="pct"/>
            <w:shd w:val="clear" w:color="auto" w:fill="auto"/>
            <w:vAlign w:val="center"/>
            <w:hideMark/>
          </w:tcPr>
          <w:p w:rsidR="00B37FBB" w:rsidRPr="00C6578D" w:rsidRDefault="00B37FBB" w:rsidP="00B37FBB">
            <w:pPr>
              <w:spacing w:before="0" w:after="0"/>
              <w:jc w:val="left"/>
              <w:rPr>
                <w:rFonts w:cs="Times New Roman"/>
                <w:b/>
                <w:bCs/>
                <w:sz w:val="16"/>
                <w:szCs w:val="20"/>
              </w:rPr>
            </w:pPr>
            <w:r w:rsidRPr="00C6578D">
              <w:rPr>
                <w:rFonts w:cs="Times New Roman"/>
                <w:b/>
                <w:bCs/>
                <w:sz w:val="16"/>
                <w:szCs w:val="20"/>
              </w:rPr>
              <w:t xml:space="preserve">Pas nadmorski </w:t>
            </w:r>
          </w:p>
        </w:tc>
        <w:tc>
          <w:tcPr>
            <w:tcW w:w="518" w:type="pct"/>
            <w:shd w:val="clear" w:color="auto" w:fill="auto"/>
            <w:vAlign w:val="center"/>
            <w:hideMark/>
          </w:tcPr>
          <w:p w:rsidR="00B37FBB" w:rsidRPr="00C6578D" w:rsidRDefault="00B37FBB" w:rsidP="00B37FBB">
            <w:pPr>
              <w:spacing w:before="0" w:after="0"/>
              <w:jc w:val="left"/>
              <w:rPr>
                <w:rFonts w:cs="Times New Roman"/>
                <w:b/>
                <w:bCs/>
                <w:sz w:val="16"/>
                <w:szCs w:val="20"/>
              </w:rPr>
            </w:pPr>
            <w:r w:rsidRPr="00C6578D">
              <w:rPr>
                <w:rFonts w:cs="Times New Roman"/>
                <w:b/>
                <w:bCs/>
                <w:sz w:val="16"/>
                <w:szCs w:val="20"/>
              </w:rPr>
              <w:t xml:space="preserve">Wschodnia część Polski </w:t>
            </w:r>
          </w:p>
        </w:tc>
        <w:tc>
          <w:tcPr>
            <w:tcW w:w="518" w:type="pct"/>
            <w:shd w:val="clear" w:color="auto" w:fill="auto"/>
            <w:vAlign w:val="center"/>
            <w:hideMark/>
          </w:tcPr>
          <w:p w:rsidR="00B37FBB" w:rsidRPr="00C6578D" w:rsidRDefault="00B37FBB" w:rsidP="00B37FBB">
            <w:pPr>
              <w:spacing w:before="0" w:after="0"/>
              <w:jc w:val="left"/>
              <w:rPr>
                <w:rFonts w:cs="Times New Roman"/>
                <w:b/>
                <w:bCs/>
                <w:sz w:val="16"/>
                <w:szCs w:val="20"/>
              </w:rPr>
            </w:pPr>
            <w:r w:rsidRPr="00C6578D">
              <w:rPr>
                <w:rFonts w:cs="Times New Roman"/>
                <w:b/>
                <w:bCs/>
                <w:sz w:val="16"/>
                <w:szCs w:val="20"/>
              </w:rPr>
              <w:t xml:space="preserve">Centralna część Polski </w:t>
            </w:r>
          </w:p>
        </w:tc>
        <w:tc>
          <w:tcPr>
            <w:tcW w:w="793" w:type="pct"/>
            <w:shd w:val="clear" w:color="auto" w:fill="auto"/>
            <w:vAlign w:val="center"/>
            <w:hideMark/>
          </w:tcPr>
          <w:p w:rsidR="00B37FBB" w:rsidRPr="00C6578D" w:rsidRDefault="00B37FBB" w:rsidP="00B37FBB">
            <w:pPr>
              <w:spacing w:before="0" w:after="0"/>
              <w:jc w:val="left"/>
              <w:rPr>
                <w:rFonts w:cs="Times New Roman"/>
                <w:b/>
                <w:bCs/>
                <w:sz w:val="16"/>
                <w:szCs w:val="20"/>
              </w:rPr>
            </w:pPr>
            <w:r w:rsidRPr="00C6578D">
              <w:rPr>
                <w:rFonts w:cs="Times New Roman"/>
                <w:b/>
                <w:bCs/>
                <w:sz w:val="16"/>
                <w:szCs w:val="20"/>
              </w:rPr>
              <w:t xml:space="preserve">Zachodnia część Polski z górnym dorzeczem Odry </w:t>
            </w:r>
          </w:p>
        </w:tc>
        <w:tc>
          <w:tcPr>
            <w:tcW w:w="540" w:type="pct"/>
            <w:shd w:val="clear" w:color="auto" w:fill="auto"/>
            <w:vAlign w:val="center"/>
            <w:hideMark/>
          </w:tcPr>
          <w:p w:rsidR="00B37FBB" w:rsidRPr="00C6578D" w:rsidRDefault="00835DE8" w:rsidP="00B37FBB">
            <w:pPr>
              <w:spacing w:before="0" w:after="0"/>
              <w:jc w:val="left"/>
              <w:rPr>
                <w:rFonts w:cs="Times New Roman"/>
                <w:b/>
                <w:bCs/>
                <w:sz w:val="16"/>
                <w:szCs w:val="20"/>
              </w:rPr>
            </w:pPr>
            <w:r w:rsidRPr="00C6578D">
              <w:rPr>
                <w:rFonts w:cs="Times New Roman"/>
                <w:b/>
                <w:bCs/>
                <w:sz w:val="16"/>
                <w:szCs w:val="20"/>
              </w:rPr>
              <w:t>Południowa część P</w:t>
            </w:r>
            <w:r w:rsidR="00B37FBB" w:rsidRPr="00C6578D">
              <w:rPr>
                <w:rFonts w:cs="Times New Roman"/>
                <w:b/>
                <w:bCs/>
                <w:sz w:val="16"/>
                <w:szCs w:val="20"/>
              </w:rPr>
              <w:t xml:space="preserve">olski </w:t>
            </w:r>
          </w:p>
        </w:tc>
        <w:tc>
          <w:tcPr>
            <w:tcW w:w="1051" w:type="pct"/>
            <w:shd w:val="clear" w:color="auto" w:fill="auto"/>
            <w:vAlign w:val="center"/>
            <w:hideMark/>
          </w:tcPr>
          <w:p w:rsidR="00B37FBB" w:rsidRPr="00C6578D" w:rsidRDefault="00B37FBB" w:rsidP="00835DE8">
            <w:pPr>
              <w:spacing w:before="0" w:after="0"/>
              <w:jc w:val="left"/>
              <w:rPr>
                <w:rFonts w:cs="Times New Roman"/>
                <w:b/>
                <w:bCs/>
                <w:sz w:val="16"/>
                <w:szCs w:val="20"/>
              </w:rPr>
            </w:pPr>
            <w:r w:rsidRPr="00C6578D">
              <w:rPr>
                <w:rFonts w:cs="Times New Roman"/>
                <w:b/>
                <w:bCs/>
                <w:sz w:val="16"/>
                <w:szCs w:val="20"/>
              </w:rPr>
              <w:t xml:space="preserve">Południowo-zachodnia część Polski </w:t>
            </w:r>
            <w:r w:rsidR="00835DE8" w:rsidRPr="00C6578D">
              <w:rPr>
                <w:rFonts w:cs="Times New Roman"/>
                <w:b/>
                <w:bCs/>
                <w:sz w:val="16"/>
                <w:szCs w:val="20"/>
              </w:rPr>
              <w:t>w tym</w:t>
            </w:r>
            <w:r w:rsidRPr="00C6578D">
              <w:rPr>
                <w:rFonts w:cs="Times New Roman"/>
                <w:b/>
                <w:bCs/>
                <w:sz w:val="16"/>
                <w:szCs w:val="20"/>
              </w:rPr>
              <w:t xml:space="preserve"> obszar Sudetów </w:t>
            </w:r>
          </w:p>
        </w:tc>
      </w:tr>
      <w:tr w:rsidR="00F41641" w:rsidRPr="00C6578D" w:rsidTr="00340503">
        <w:trPr>
          <w:trHeight w:val="60"/>
        </w:trPr>
        <w:tc>
          <w:tcPr>
            <w:tcW w:w="1017" w:type="pct"/>
            <w:shd w:val="clear" w:color="auto" w:fill="auto"/>
            <w:vAlign w:val="center"/>
            <w:hideMark/>
          </w:tcPr>
          <w:p w:rsidR="00B37FBB" w:rsidRPr="00C6578D" w:rsidRDefault="00B37FBB" w:rsidP="00DB7FE1">
            <w:pPr>
              <w:spacing w:before="0" w:after="0"/>
              <w:jc w:val="left"/>
              <w:rPr>
                <w:rFonts w:cs="Times New Roman"/>
                <w:sz w:val="18"/>
                <w:szCs w:val="20"/>
              </w:rPr>
            </w:pPr>
            <w:r w:rsidRPr="00C6578D">
              <w:rPr>
                <w:rFonts w:cs="Times New Roman"/>
                <w:sz w:val="18"/>
                <w:szCs w:val="20"/>
              </w:rPr>
              <w:t>Rok</w:t>
            </w:r>
            <w:r w:rsidR="00835DE8" w:rsidRPr="00C6578D">
              <w:rPr>
                <w:rFonts w:cs="Times New Roman"/>
                <w:sz w:val="18"/>
                <w:szCs w:val="20"/>
              </w:rPr>
              <w:t xml:space="preserve"> </w:t>
            </w:r>
            <w:r w:rsidRPr="00C6578D">
              <w:rPr>
                <w:rFonts w:cs="Times New Roman"/>
                <w:sz w:val="18"/>
                <w:szCs w:val="20"/>
              </w:rPr>
              <w:t>(I-XII)</w:t>
            </w:r>
          </w:p>
        </w:tc>
        <w:tc>
          <w:tcPr>
            <w:tcW w:w="564"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1076</w:t>
            </w:r>
          </w:p>
        </w:tc>
        <w:tc>
          <w:tcPr>
            <w:tcW w:w="518"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1081</w:t>
            </w:r>
          </w:p>
        </w:tc>
        <w:tc>
          <w:tcPr>
            <w:tcW w:w="518"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985</w:t>
            </w:r>
          </w:p>
        </w:tc>
        <w:tc>
          <w:tcPr>
            <w:tcW w:w="793"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985</w:t>
            </w:r>
          </w:p>
        </w:tc>
        <w:tc>
          <w:tcPr>
            <w:tcW w:w="540"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962</w:t>
            </w:r>
          </w:p>
        </w:tc>
        <w:tc>
          <w:tcPr>
            <w:tcW w:w="1051"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950</w:t>
            </w:r>
          </w:p>
        </w:tc>
      </w:tr>
      <w:tr w:rsidR="00F41641" w:rsidRPr="00C6578D" w:rsidTr="00340503">
        <w:trPr>
          <w:trHeight w:val="204"/>
        </w:trPr>
        <w:tc>
          <w:tcPr>
            <w:tcW w:w="1017" w:type="pct"/>
            <w:shd w:val="clear" w:color="auto" w:fill="auto"/>
            <w:vAlign w:val="center"/>
            <w:hideMark/>
          </w:tcPr>
          <w:p w:rsidR="00B37FBB" w:rsidRPr="00C6578D" w:rsidRDefault="00B37FBB" w:rsidP="00DB7FE1">
            <w:pPr>
              <w:spacing w:before="0" w:after="0"/>
              <w:jc w:val="left"/>
              <w:rPr>
                <w:rFonts w:cs="Times New Roman"/>
                <w:sz w:val="18"/>
                <w:szCs w:val="20"/>
              </w:rPr>
            </w:pPr>
            <w:r w:rsidRPr="00C6578D">
              <w:rPr>
                <w:rFonts w:cs="Times New Roman"/>
                <w:sz w:val="18"/>
                <w:szCs w:val="20"/>
              </w:rPr>
              <w:t>Półrocze letnie (IV-IX)</w:t>
            </w:r>
          </w:p>
        </w:tc>
        <w:tc>
          <w:tcPr>
            <w:tcW w:w="564"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881</w:t>
            </w:r>
          </w:p>
        </w:tc>
        <w:tc>
          <w:tcPr>
            <w:tcW w:w="518"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821</w:t>
            </w:r>
          </w:p>
        </w:tc>
        <w:tc>
          <w:tcPr>
            <w:tcW w:w="518"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785</w:t>
            </w:r>
          </w:p>
        </w:tc>
        <w:tc>
          <w:tcPr>
            <w:tcW w:w="793"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785</w:t>
            </w:r>
          </w:p>
        </w:tc>
        <w:tc>
          <w:tcPr>
            <w:tcW w:w="540"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682</w:t>
            </w:r>
          </w:p>
        </w:tc>
        <w:tc>
          <w:tcPr>
            <w:tcW w:w="1051"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712</w:t>
            </w:r>
          </w:p>
        </w:tc>
      </w:tr>
      <w:tr w:rsidR="00F41641" w:rsidRPr="00C6578D" w:rsidTr="00340503">
        <w:trPr>
          <w:trHeight w:val="100"/>
        </w:trPr>
        <w:tc>
          <w:tcPr>
            <w:tcW w:w="1017" w:type="pct"/>
            <w:shd w:val="clear" w:color="auto" w:fill="auto"/>
            <w:vAlign w:val="center"/>
            <w:hideMark/>
          </w:tcPr>
          <w:p w:rsidR="00B37FBB" w:rsidRPr="00C6578D" w:rsidRDefault="00B37FBB" w:rsidP="00DB7FE1">
            <w:pPr>
              <w:spacing w:before="0" w:after="0"/>
              <w:jc w:val="left"/>
              <w:rPr>
                <w:rFonts w:cs="Times New Roman"/>
                <w:sz w:val="18"/>
                <w:szCs w:val="20"/>
              </w:rPr>
            </w:pPr>
            <w:r w:rsidRPr="00C6578D">
              <w:rPr>
                <w:rFonts w:cs="Times New Roman"/>
                <w:sz w:val="18"/>
                <w:szCs w:val="20"/>
              </w:rPr>
              <w:t>Sezon letni (VI-VIII)</w:t>
            </w:r>
          </w:p>
        </w:tc>
        <w:tc>
          <w:tcPr>
            <w:tcW w:w="564"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497</w:t>
            </w:r>
          </w:p>
        </w:tc>
        <w:tc>
          <w:tcPr>
            <w:tcW w:w="518"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461</w:t>
            </w:r>
          </w:p>
        </w:tc>
        <w:tc>
          <w:tcPr>
            <w:tcW w:w="518"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449</w:t>
            </w:r>
          </w:p>
        </w:tc>
        <w:tc>
          <w:tcPr>
            <w:tcW w:w="793"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438</w:t>
            </w:r>
          </w:p>
        </w:tc>
        <w:tc>
          <w:tcPr>
            <w:tcW w:w="540"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373</w:t>
            </w:r>
          </w:p>
        </w:tc>
        <w:tc>
          <w:tcPr>
            <w:tcW w:w="1051"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393</w:t>
            </w:r>
          </w:p>
        </w:tc>
      </w:tr>
      <w:tr w:rsidR="00F41641" w:rsidRPr="00C6578D" w:rsidTr="00340503">
        <w:trPr>
          <w:trHeight w:val="205"/>
        </w:trPr>
        <w:tc>
          <w:tcPr>
            <w:tcW w:w="1017" w:type="pct"/>
            <w:shd w:val="clear" w:color="auto" w:fill="auto"/>
            <w:vAlign w:val="center"/>
            <w:hideMark/>
          </w:tcPr>
          <w:p w:rsidR="00B37FBB" w:rsidRPr="00C6578D" w:rsidRDefault="00B37FBB" w:rsidP="00DB7FE1">
            <w:pPr>
              <w:spacing w:before="0" w:after="0"/>
              <w:jc w:val="left"/>
              <w:rPr>
                <w:rFonts w:cs="Times New Roman"/>
                <w:sz w:val="18"/>
                <w:szCs w:val="20"/>
              </w:rPr>
            </w:pPr>
            <w:r w:rsidRPr="00C6578D">
              <w:rPr>
                <w:rFonts w:cs="Times New Roman"/>
                <w:sz w:val="18"/>
                <w:szCs w:val="20"/>
              </w:rPr>
              <w:t>Półrocze zimowe (X-III)</w:t>
            </w:r>
          </w:p>
        </w:tc>
        <w:tc>
          <w:tcPr>
            <w:tcW w:w="564"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195</w:t>
            </w:r>
          </w:p>
        </w:tc>
        <w:tc>
          <w:tcPr>
            <w:tcW w:w="518"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260</w:t>
            </w:r>
          </w:p>
        </w:tc>
        <w:tc>
          <w:tcPr>
            <w:tcW w:w="518"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200</w:t>
            </w:r>
          </w:p>
        </w:tc>
        <w:tc>
          <w:tcPr>
            <w:tcW w:w="793"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204</w:t>
            </w:r>
          </w:p>
        </w:tc>
        <w:tc>
          <w:tcPr>
            <w:tcW w:w="540"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280</w:t>
            </w:r>
          </w:p>
        </w:tc>
        <w:tc>
          <w:tcPr>
            <w:tcW w:w="1051" w:type="pct"/>
            <w:shd w:val="clear" w:color="auto" w:fill="auto"/>
            <w:vAlign w:val="center"/>
            <w:hideMark/>
          </w:tcPr>
          <w:p w:rsidR="00B37FBB" w:rsidRPr="00C6578D" w:rsidRDefault="00B37FBB" w:rsidP="00B37FBB">
            <w:pPr>
              <w:spacing w:before="0" w:after="0"/>
              <w:jc w:val="center"/>
              <w:rPr>
                <w:rFonts w:cs="Times New Roman"/>
                <w:sz w:val="18"/>
                <w:szCs w:val="20"/>
              </w:rPr>
            </w:pPr>
            <w:r w:rsidRPr="00C6578D">
              <w:rPr>
                <w:rFonts w:cs="Times New Roman"/>
                <w:sz w:val="18"/>
                <w:szCs w:val="20"/>
              </w:rPr>
              <w:t>238</w:t>
            </w:r>
          </w:p>
        </w:tc>
      </w:tr>
    </w:tbl>
    <w:p w:rsidR="00435D78" w:rsidRPr="00C6578D" w:rsidRDefault="00E74053" w:rsidP="00BB7F69">
      <w:pPr>
        <w:pStyle w:val="Legenda"/>
        <w:rPr>
          <w:sz w:val="18"/>
          <w:szCs w:val="18"/>
        </w:rPr>
      </w:pPr>
      <w:r w:rsidRPr="00C6578D">
        <w:rPr>
          <w:sz w:val="18"/>
          <w:szCs w:val="18"/>
        </w:rPr>
        <w:t>Źródło: IMGiW.</w:t>
      </w:r>
    </w:p>
    <w:p w:rsidR="009124E5" w:rsidRDefault="00806E51" w:rsidP="009124E5">
      <w:pPr>
        <w:autoSpaceDE w:val="0"/>
        <w:autoSpaceDN w:val="0"/>
        <w:adjustRightInd w:val="0"/>
        <w:spacing w:before="0" w:after="0" w:line="276" w:lineRule="auto"/>
        <w:rPr>
          <w:rFonts w:eastAsia="Calibri"/>
          <w:lang w:eastAsia="en-US"/>
        </w:rPr>
      </w:pPr>
      <w:r w:rsidRPr="00C6578D">
        <w:rPr>
          <w:rFonts w:eastAsia="Calibri"/>
          <w:lang w:eastAsia="en-US"/>
        </w:rPr>
        <w:t xml:space="preserve">Dla oszacowania lokalnych zasobów </w:t>
      </w:r>
      <w:r w:rsidR="000711CA" w:rsidRPr="00C6578D">
        <w:rPr>
          <w:rFonts w:eastAsia="Calibri"/>
          <w:lang w:eastAsia="en-US"/>
        </w:rPr>
        <w:t>energii słonecznej niezbędne są</w:t>
      </w:r>
      <w:r w:rsidRPr="00C6578D">
        <w:rPr>
          <w:rFonts w:eastAsia="Calibri"/>
          <w:lang w:eastAsia="en-US"/>
        </w:rPr>
        <w:t xml:space="preserve"> pomiary nasłonecznienia powierzchni ziemi. Energię możliwą do pozyskania od promieniowania słonecznego charakteryzuje nierównomierność rozkładu na tle całego roku. Aby temu zapobiec</w:t>
      </w:r>
      <w:r w:rsidR="00C21428" w:rsidRPr="00C6578D">
        <w:rPr>
          <w:rFonts w:eastAsia="Calibri"/>
          <w:lang w:eastAsia="en-US"/>
        </w:rPr>
        <w:t xml:space="preserve"> najkorzystniejsze </w:t>
      </w:r>
      <w:r w:rsidR="00835DE8" w:rsidRPr="00C6578D">
        <w:rPr>
          <w:rFonts w:eastAsia="Calibri"/>
          <w:lang w:eastAsia="en-US"/>
        </w:rPr>
        <w:t>byłoby</w:t>
      </w:r>
      <w:r w:rsidRPr="00C6578D">
        <w:rPr>
          <w:rFonts w:eastAsia="Calibri"/>
          <w:lang w:eastAsia="en-US"/>
        </w:rPr>
        <w:t xml:space="preserve"> zastosowanie dwóch źródeł jednocześnie. Skutkowałoby to uzupełnianiem się uzyskanej mocy. I tak latem, przy słabiej wiejących wiatrach braki mocy mogłyby uzupełniać fotoogniwa, zimą natomiast odwrotnie.</w:t>
      </w:r>
      <w:bookmarkStart w:id="431" w:name="_Toc486933577"/>
      <w:bookmarkStart w:id="432" w:name="_Toc306101165"/>
      <w:bookmarkStart w:id="433" w:name="_Toc309125659"/>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9124E5" w:rsidRDefault="009124E5" w:rsidP="009124E5">
      <w:pPr>
        <w:autoSpaceDE w:val="0"/>
        <w:autoSpaceDN w:val="0"/>
        <w:adjustRightInd w:val="0"/>
        <w:spacing w:before="0" w:after="0" w:line="276" w:lineRule="auto"/>
        <w:rPr>
          <w:rFonts w:eastAsia="Calibri"/>
          <w:lang w:eastAsia="en-US"/>
        </w:rPr>
      </w:pPr>
    </w:p>
    <w:p w:rsidR="00FA78DE" w:rsidRPr="009124E5" w:rsidRDefault="000B765E" w:rsidP="009124E5">
      <w:pPr>
        <w:autoSpaceDE w:val="0"/>
        <w:autoSpaceDN w:val="0"/>
        <w:adjustRightInd w:val="0"/>
        <w:spacing w:before="0" w:after="0" w:line="276" w:lineRule="auto"/>
        <w:rPr>
          <w:rFonts w:eastAsia="Calibri"/>
          <w:lang w:eastAsia="en-US"/>
        </w:rPr>
      </w:pPr>
      <w:r w:rsidRPr="00C6578D">
        <w:rPr>
          <w:noProof/>
        </w:rPr>
        <w:drawing>
          <wp:anchor distT="0" distB="0" distL="114300" distR="114300" simplePos="0" relativeHeight="251662848" behindDoc="1" locked="0" layoutInCell="1" allowOverlap="1">
            <wp:simplePos x="0" y="0"/>
            <wp:positionH relativeFrom="column">
              <wp:posOffset>915035</wp:posOffset>
            </wp:positionH>
            <wp:positionV relativeFrom="paragraph">
              <wp:posOffset>182880</wp:posOffset>
            </wp:positionV>
            <wp:extent cx="4146550" cy="4004310"/>
            <wp:effectExtent l="0" t="0" r="0" b="0"/>
            <wp:wrapNone/>
            <wp:docPr id="110" name="Obraz 8" descr="http://solarisline.pl/wp-content/uploads/2013/05/mapa-naslonecz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olarisline.pl/wp-content/uploads/2013/05/mapa-naslonecznienia.png"/>
                    <pic:cNvPicPr>
                      <a:picLocks noChangeAspect="1" noChangeArrowheads="1"/>
                    </pic:cNvPicPr>
                  </pic:nvPicPr>
                  <pic:blipFill>
                    <a:blip r:embed="rId30">
                      <a:extLst>
                        <a:ext uri="{28A0092B-C50C-407E-A947-70E740481C1C}">
                          <a14:useLocalDpi xmlns:a14="http://schemas.microsoft.com/office/drawing/2010/main" val="0"/>
                        </a:ext>
                      </a:extLst>
                    </a:blip>
                    <a:srcRect t="859" b="2579"/>
                    <a:stretch>
                      <a:fillRect/>
                    </a:stretch>
                  </pic:blipFill>
                  <pic:spPr bwMode="auto">
                    <a:xfrm>
                      <a:off x="0" y="0"/>
                      <a:ext cx="4146550" cy="4004310"/>
                    </a:xfrm>
                    <a:prstGeom prst="rect">
                      <a:avLst/>
                    </a:prstGeom>
                    <a:noFill/>
                  </pic:spPr>
                </pic:pic>
              </a:graphicData>
            </a:graphic>
            <wp14:sizeRelH relativeFrom="page">
              <wp14:pctWidth>0</wp14:pctWidth>
            </wp14:sizeRelH>
            <wp14:sizeRelV relativeFrom="page">
              <wp14:pctHeight>0</wp14:pctHeight>
            </wp14:sizeRelV>
          </wp:anchor>
        </w:drawing>
      </w:r>
      <w:r w:rsidR="00FA78DE" w:rsidRPr="00C6578D">
        <w:rPr>
          <w:i/>
          <w:sz w:val="20"/>
          <w:szCs w:val="20"/>
        </w:rPr>
        <w:t xml:space="preserve">Rysunek </w:t>
      </w:r>
      <w:r w:rsidR="00FA78DE" w:rsidRPr="00C6578D">
        <w:rPr>
          <w:i/>
          <w:sz w:val="20"/>
          <w:szCs w:val="20"/>
        </w:rPr>
        <w:fldChar w:fldCharType="begin"/>
      </w:r>
      <w:r w:rsidR="00FA78DE" w:rsidRPr="00C6578D">
        <w:rPr>
          <w:i/>
          <w:sz w:val="20"/>
          <w:szCs w:val="20"/>
        </w:rPr>
        <w:instrText xml:space="preserve"> SEQ Rysunek \* ARABIC </w:instrText>
      </w:r>
      <w:r w:rsidR="00FA78DE" w:rsidRPr="00C6578D">
        <w:rPr>
          <w:i/>
          <w:sz w:val="20"/>
          <w:szCs w:val="20"/>
        </w:rPr>
        <w:fldChar w:fldCharType="separate"/>
      </w:r>
      <w:r w:rsidR="0095776E">
        <w:rPr>
          <w:i/>
          <w:noProof/>
          <w:sz w:val="20"/>
          <w:szCs w:val="20"/>
        </w:rPr>
        <w:t>6</w:t>
      </w:r>
      <w:r w:rsidR="00FA78DE" w:rsidRPr="00C6578D">
        <w:rPr>
          <w:i/>
          <w:sz w:val="20"/>
          <w:szCs w:val="20"/>
        </w:rPr>
        <w:fldChar w:fldCharType="end"/>
      </w:r>
      <w:r w:rsidR="00FA78DE" w:rsidRPr="00C6578D">
        <w:rPr>
          <w:i/>
          <w:sz w:val="20"/>
          <w:szCs w:val="20"/>
        </w:rPr>
        <w:t>. Rozkład przestrzenny całkowitego nasłonecznienia rocznego na terenie Polski.</w:t>
      </w:r>
      <w:bookmarkEnd w:id="431"/>
    </w:p>
    <w:p w:rsidR="00FA78DE" w:rsidRPr="00C6578D" w:rsidRDefault="00FA78DE" w:rsidP="00357124">
      <w:pPr>
        <w:tabs>
          <w:tab w:val="left" w:pos="360"/>
        </w:tabs>
        <w:spacing w:line="276" w:lineRule="auto"/>
        <w:rPr>
          <w:iCs/>
          <w:color w:val="4472C4"/>
          <w:szCs w:val="18"/>
        </w:rPr>
      </w:pPr>
    </w:p>
    <w:p w:rsidR="00FA78DE" w:rsidRPr="00C6578D" w:rsidRDefault="00FA78DE" w:rsidP="00357124">
      <w:pPr>
        <w:tabs>
          <w:tab w:val="left" w:pos="360"/>
        </w:tabs>
        <w:spacing w:line="276" w:lineRule="auto"/>
        <w:rPr>
          <w:iCs/>
          <w:color w:val="4472C4"/>
          <w:szCs w:val="18"/>
        </w:rPr>
      </w:pPr>
    </w:p>
    <w:p w:rsidR="00FA78DE" w:rsidRPr="00C6578D" w:rsidRDefault="00FA78DE" w:rsidP="00357124">
      <w:pPr>
        <w:tabs>
          <w:tab w:val="left" w:pos="360"/>
        </w:tabs>
        <w:spacing w:line="276" w:lineRule="auto"/>
        <w:rPr>
          <w:i/>
          <w:color w:val="4472C4"/>
          <w:sz w:val="20"/>
          <w:szCs w:val="20"/>
        </w:rPr>
      </w:pPr>
    </w:p>
    <w:p w:rsidR="00FA78DE" w:rsidRPr="00C6578D" w:rsidRDefault="00FA78DE" w:rsidP="00357124">
      <w:pPr>
        <w:tabs>
          <w:tab w:val="left" w:pos="360"/>
        </w:tabs>
        <w:spacing w:line="276" w:lineRule="auto"/>
        <w:rPr>
          <w:i/>
          <w:color w:val="4472C4"/>
          <w:sz w:val="20"/>
          <w:szCs w:val="20"/>
        </w:rPr>
      </w:pPr>
    </w:p>
    <w:p w:rsidR="00FA78DE" w:rsidRPr="00C6578D" w:rsidRDefault="00FA78DE" w:rsidP="00357124">
      <w:pPr>
        <w:tabs>
          <w:tab w:val="left" w:pos="360"/>
        </w:tabs>
        <w:spacing w:line="276" w:lineRule="auto"/>
        <w:rPr>
          <w:i/>
          <w:color w:val="4472C4"/>
          <w:sz w:val="20"/>
          <w:szCs w:val="20"/>
        </w:rPr>
      </w:pPr>
    </w:p>
    <w:p w:rsidR="00FA78DE" w:rsidRPr="00C6578D" w:rsidRDefault="00FA78DE" w:rsidP="00357124">
      <w:pPr>
        <w:tabs>
          <w:tab w:val="left" w:pos="360"/>
        </w:tabs>
        <w:spacing w:line="276" w:lineRule="auto"/>
        <w:rPr>
          <w:i/>
          <w:color w:val="4472C4"/>
          <w:sz w:val="20"/>
          <w:szCs w:val="20"/>
        </w:rPr>
      </w:pPr>
    </w:p>
    <w:p w:rsidR="00FA78DE" w:rsidRPr="00C6578D" w:rsidRDefault="00FA78DE" w:rsidP="00357124">
      <w:pPr>
        <w:tabs>
          <w:tab w:val="left" w:pos="360"/>
        </w:tabs>
        <w:spacing w:line="276" w:lineRule="auto"/>
        <w:rPr>
          <w:i/>
          <w:color w:val="4472C4"/>
          <w:sz w:val="20"/>
          <w:szCs w:val="20"/>
        </w:rPr>
      </w:pPr>
    </w:p>
    <w:p w:rsidR="00FA78DE" w:rsidRPr="00C6578D" w:rsidRDefault="00FA78DE" w:rsidP="00357124">
      <w:pPr>
        <w:tabs>
          <w:tab w:val="left" w:pos="360"/>
        </w:tabs>
        <w:spacing w:line="276" w:lineRule="auto"/>
        <w:rPr>
          <w:i/>
          <w:color w:val="4472C4"/>
          <w:sz w:val="20"/>
          <w:szCs w:val="20"/>
        </w:rPr>
      </w:pPr>
    </w:p>
    <w:p w:rsidR="00FA78DE" w:rsidRPr="00C6578D" w:rsidRDefault="000B765E" w:rsidP="00357124">
      <w:pPr>
        <w:tabs>
          <w:tab w:val="left" w:pos="360"/>
        </w:tabs>
        <w:spacing w:line="276" w:lineRule="auto"/>
        <w:rPr>
          <w:i/>
          <w:color w:val="4472C4"/>
          <w:sz w:val="20"/>
          <w:szCs w:val="20"/>
        </w:rPr>
      </w:pPr>
      <w:r w:rsidRPr="00C6578D">
        <w:rPr>
          <w:i/>
          <w:noProof/>
          <w:color w:val="4472C4"/>
          <w:sz w:val="20"/>
          <w:szCs w:val="20"/>
        </w:rPr>
        <mc:AlternateContent>
          <mc:Choice Requires="wps">
            <w:drawing>
              <wp:anchor distT="0" distB="0" distL="114300" distR="114300" simplePos="0" relativeHeight="251654656" behindDoc="0" locked="0" layoutInCell="1" allowOverlap="1">
                <wp:simplePos x="0" y="0"/>
                <wp:positionH relativeFrom="column">
                  <wp:posOffset>1037590</wp:posOffset>
                </wp:positionH>
                <wp:positionV relativeFrom="paragraph">
                  <wp:posOffset>219075</wp:posOffset>
                </wp:positionV>
                <wp:extent cx="845185" cy="262890"/>
                <wp:effectExtent l="13970" t="54610" r="36195" b="6350"/>
                <wp:wrapNone/>
                <wp:docPr id="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518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DDD6B" id="AutoShape 111" o:spid="_x0000_s1026" type="#_x0000_t32" style="position:absolute;margin-left:81.7pt;margin-top:17.25pt;width:66.55pt;height:20.7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">
                <v:stroke endarrow="block"/>
              </v:shape>
            </w:pict>
          </mc:Fallback>
        </mc:AlternateContent>
      </w:r>
      <w:r w:rsidRPr="00C6578D">
        <w:rPr>
          <w:i/>
          <w:noProof/>
          <w:color w:val="4472C4"/>
          <w:sz w:val="20"/>
          <w:szCs w:val="20"/>
        </w:rPr>
        <mc:AlternateContent>
          <mc:Choice Requires="wps">
            <w:drawing>
              <wp:anchor distT="0" distB="0" distL="114300" distR="114300" simplePos="0" relativeHeight="251655680" behindDoc="0" locked="0" layoutInCell="1" allowOverlap="1">
                <wp:simplePos x="0" y="0"/>
                <wp:positionH relativeFrom="column">
                  <wp:posOffset>-238760</wp:posOffset>
                </wp:positionH>
                <wp:positionV relativeFrom="paragraph">
                  <wp:posOffset>316865</wp:posOffset>
                </wp:positionV>
                <wp:extent cx="1153795" cy="400050"/>
                <wp:effectExtent l="13970" t="9525" r="13335" b="28575"/>
                <wp:wrapNone/>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0005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rsidR="0095776E" w:rsidRDefault="0095776E" w:rsidP="00DB7FE1">
                            <w:pPr>
                              <w:jc w:val="center"/>
                            </w:pPr>
                            <w:r>
                              <w:t>M. Legnica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2" o:spid="_x0000_s1027" type="#_x0000_t202" style="position:absolute;left:0;text-align:left;margin-left:-18.8pt;margin-top:24.95pt;width:90.85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" fillcolor="#ffd966" strokecolor="#ffc000" strokeweight="1pt">
                <v:fill color2="#ffc000" focus="50%" type="gradient"/>
                <v:shadow on="t" color="#7f5f00" offset="1pt"/>
                <v:textbox>
                  <w:txbxContent>
                    <w:p w:rsidR="0095776E" w:rsidRDefault="0095776E" w:rsidP="00DB7FE1">
                      <w:pPr>
                        <w:jc w:val="center"/>
                      </w:pPr>
                      <w:r>
                        <w:t>M. Legnica</w:t>
                      </w:r>
                    </w:p>
                  </w:txbxContent>
                </v:textbox>
              </v:shape>
            </w:pict>
          </mc:Fallback>
        </mc:AlternateContent>
      </w:r>
    </w:p>
    <w:p w:rsidR="00FA78DE" w:rsidRPr="00C6578D" w:rsidRDefault="00FA78DE" w:rsidP="00357124">
      <w:pPr>
        <w:tabs>
          <w:tab w:val="left" w:pos="360"/>
        </w:tabs>
        <w:spacing w:line="276" w:lineRule="auto"/>
        <w:rPr>
          <w:i/>
          <w:color w:val="4472C4"/>
          <w:sz w:val="20"/>
          <w:szCs w:val="20"/>
        </w:rPr>
      </w:pPr>
    </w:p>
    <w:p w:rsidR="00FA78DE" w:rsidRPr="00C6578D" w:rsidRDefault="00FA78DE" w:rsidP="00357124">
      <w:pPr>
        <w:tabs>
          <w:tab w:val="left" w:pos="360"/>
        </w:tabs>
        <w:spacing w:line="276" w:lineRule="auto"/>
        <w:rPr>
          <w:i/>
          <w:color w:val="4472C4"/>
          <w:sz w:val="20"/>
          <w:szCs w:val="20"/>
        </w:rPr>
      </w:pPr>
    </w:p>
    <w:p w:rsidR="00FA78DE" w:rsidRPr="00C6578D" w:rsidRDefault="00DB7FE1" w:rsidP="00DB7FE1">
      <w:pPr>
        <w:tabs>
          <w:tab w:val="left" w:pos="8820"/>
        </w:tabs>
        <w:spacing w:line="276" w:lineRule="auto"/>
        <w:rPr>
          <w:i/>
          <w:color w:val="4472C4"/>
          <w:sz w:val="20"/>
          <w:szCs w:val="20"/>
        </w:rPr>
      </w:pPr>
      <w:r w:rsidRPr="00C6578D">
        <w:rPr>
          <w:i/>
          <w:color w:val="4472C4"/>
          <w:sz w:val="20"/>
          <w:szCs w:val="20"/>
        </w:rPr>
        <w:tab/>
      </w:r>
    </w:p>
    <w:p w:rsidR="00FA78DE" w:rsidRPr="00C6578D" w:rsidRDefault="00FA78DE" w:rsidP="00357124">
      <w:pPr>
        <w:tabs>
          <w:tab w:val="left" w:pos="360"/>
        </w:tabs>
        <w:spacing w:line="276" w:lineRule="auto"/>
        <w:rPr>
          <w:i/>
          <w:color w:val="4472C4"/>
          <w:sz w:val="20"/>
          <w:szCs w:val="20"/>
        </w:rPr>
      </w:pPr>
    </w:p>
    <w:p w:rsidR="00FA78DE" w:rsidRPr="00C6578D" w:rsidRDefault="00FA78DE" w:rsidP="00357124">
      <w:pPr>
        <w:tabs>
          <w:tab w:val="left" w:pos="360"/>
        </w:tabs>
        <w:spacing w:line="276" w:lineRule="auto"/>
        <w:rPr>
          <w:i/>
          <w:color w:val="4472C4"/>
          <w:sz w:val="20"/>
          <w:szCs w:val="20"/>
        </w:rPr>
      </w:pPr>
    </w:p>
    <w:p w:rsidR="00FA78DE" w:rsidRPr="00C6578D" w:rsidRDefault="00FA78DE" w:rsidP="00357124">
      <w:pPr>
        <w:tabs>
          <w:tab w:val="left" w:pos="360"/>
        </w:tabs>
        <w:spacing w:line="276" w:lineRule="auto"/>
        <w:rPr>
          <w:i/>
          <w:color w:val="4472C4"/>
          <w:sz w:val="20"/>
          <w:szCs w:val="20"/>
        </w:rPr>
      </w:pPr>
    </w:p>
    <w:p w:rsidR="00FA78DE" w:rsidRPr="00C6578D" w:rsidRDefault="00FA78DE" w:rsidP="00FA78DE">
      <w:pPr>
        <w:autoSpaceDE w:val="0"/>
        <w:autoSpaceDN w:val="0"/>
        <w:adjustRightInd w:val="0"/>
        <w:spacing w:before="0" w:after="0"/>
        <w:rPr>
          <w:i/>
          <w:iCs/>
          <w:color w:val="4472C4"/>
          <w:sz w:val="18"/>
          <w:szCs w:val="18"/>
        </w:rPr>
      </w:pPr>
    </w:p>
    <w:p w:rsidR="00435D78" w:rsidRPr="00C6578D" w:rsidRDefault="00FA78DE" w:rsidP="00627C7C">
      <w:pPr>
        <w:autoSpaceDE w:val="0"/>
        <w:autoSpaceDN w:val="0"/>
        <w:adjustRightInd w:val="0"/>
        <w:spacing w:before="0" w:after="0"/>
        <w:rPr>
          <w:i/>
          <w:sz w:val="18"/>
          <w:szCs w:val="18"/>
        </w:rPr>
      </w:pPr>
      <w:r w:rsidRPr="00C6578D">
        <w:rPr>
          <w:i/>
          <w:iCs/>
          <w:sz w:val="18"/>
          <w:szCs w:val="18"/>
        </w:rPr>
        <w:t xml:space="preserve">Źródło: </w:t>
      </w:r>
      <w:hyperlink r:id="rId31" w:history="1">
        <w:r w:rsidRPr="00C6578D">
          <w:rPr>
            <w:rStyle w:val="Hipercze"/>
            <w:i/>
            <w:iCs/>
            <w:color w:val="auto"/>
            <w:sz w:val="18"/>
            <w:szCs w:val="18"/>
            <w:u w:val="none"/>
          </w:rPr>
          <w:t>http://solarisline.pl/</w:t>
        </w:r>
      </w:hyperlink>
    </w:p>
    <w:p w:rsidR="00627C7C" w:rsidRPr="00C6578D" w:rsidRDefault="00627C7C" w:rsidP="00627C7C">
      <w:pPr>
        <w:autoSpaceDE w:val="0"/>
        <w:autoSpaceDN w:val="0"/>
        <w:adjustRightInd w:val="0"/>
        <w:spacing w:before="0" w:after="0"/>
        <w:rPr>
          <w:i/>
          <w:sz w:val="18"/>
          <w:szCs w:val="18"/>
        </w:rPr>
      </w:pPr>
    </w:p>
    <w:p w:rsidR="00FA78DE" w:rsidRPr="00C6578D" w:rsidRDefault="00FA78DE" w:rsidP="00673C48">
      <w:pPr>
        <w:autoSpaceDE w:val="0"/>
        <w:autoSpaceDN w:val="0"/>
        <w:adjustRightInd w:val="0"/>
        <w:spacing w:before="0" w:after="0" w:line="276" w:lineRule="auto"/>
        <w:rPr>
          <w:rFonts w:eastAsia="Calibri"/>
          <w:lang w:eastAsia="en-US"/>
        </w:rPr>
      </w:pPr>
      <w:r w:rsidRPr="00C6578D">
        <w:rPr>
          <w:rFonts w:eastAsia="Calibri"/>
          <w:lang w:eastAsia="en-US"/>
        </w:rPr>
        <w:t xml:space="preserve">Współcześnie energia promieniowania słonecznego wykorzystywana jest do: </w:t>
      </w:r>
    </w:p>
    <w:p w:rsidR="00FA78DE" w:rsidRPr="00C6578D" w:rsidRDefault="00FA78DE" w:rsidP="00680E2A">
      <w:pPr>
        <w:numPr>
          <w:ilvl w:val="0"/>
          <w:numId w:val="31"/>
        </w:numPr>
        <w:spacing w:before="0" w:after="0" w:line="276" w:lineRule="auto"/>
      </w:pPr>
      <w:r w:rsidRPr="00C6578D">
        <w:t>wytwarzania ciepłej wody użytkowej (w kolektorach słonecznych),</w:t>
      </w:r>
    </w:p>
    <w:p w:rsidR="00FA78DE" w:rsidRPr="00C6578D" w:rsidRDefault="00FA78DE" w:rsidP="00680E2A">
      <w:pPr>
        <w:numPr>
          <w:ilvl w:val="0"/>
          <w:numId w:val="31"/>
        </w:numPr>
        <w:spacing w:before="0" w:after="0" w:line="276" w:lineRule="auto"/>
      </w:pPr>
      <w:r w:rsidRPr="00C6578D">
        <w:t>ogrzewania budynków systemem biernym (bez wymuszania obiegu nagrzanego powietrza, wody lub innego nośnika),</w:t>
      </w:r>
    </w:p>
    <w:p w:rsidR="00FA78DE" w:rsidRPr="00C6578D" w:rsidRDefault="00FA78DE" w:rsidP="00680E2A">
      <w:pPr>
        <w:numPr>
          <w:ilvl w:val="0"/>
          <w:numId w:val="31"/>
        </w:numPr>
        <w:spacing w:before="0" w:after="0" w:line="276" w:lineRule="auto"/>
      </w:pPr>
      <w:r w:rsidRPr="00C6578D">
        <w:t>ogrzewania budynków systemem czynnym (z wymuszaniem obiegu nagrzanego nośnika),</w:t>
      </w:r>
    </w:p>
    <w:p w:rsidR="00435D78" w:rsidRPr="00C6578D" w:rsidRDefault="00FA78DE" w:rsidP="00680E2A">
      <w:pPr>
        <w:numPr>
          <w:ilvl w:val="0"/>
          <w:numId w:val="31"/>
        </w:numPr>
        <w:spacing w:before="0" w:after="0" w:line="276" w:lineRule="auto"/>
      </w:pPr>
      <w:r w:rsidRPr="00C6578D">
        <w:t xml:space="preserve">uzyskiwania energii elektrycznej bezpośrednio z ogniw fotoelektrycznych. </w:t>
      </w:r>
      <w:bookmarkEnd w:id="432"/>
      <w:bookmarkEnd w:id="433"/>
    </w:p>
    <w:p w:rsidR="00534F76" w:rsidRPr="00C6578D" w:rsidRDefault="00534F76" w:rsidP="00534F76">
      <w:pPr>
        <w:spacing w:before="0" w:after="0" w:line="276" w:lineRule="auto"/>
        <w:ind w:left="720"/>
      </w:pPr>
    </w:p>
    <w:p w:rsidR="00241BCD" w:rsidRPr="00C6578D" w:rsidRDefault="006A2AF4" w:rsidP="00F949A8">
      <w:pPr>
        <w:autoSpaceDE w:val="0"/>
        <w:autoSpaceDN w:val="0"/>
        <w:adjustRightInd w:val="0"/>
        <w:spacing w:before="0" w:after="0" w:line="276" w:lineRule="auto"/>
        <w:rPr>
          <w:rFonts w:eastAsia="Calibri"/>
          <w:b/>
          <w:lang w:eastAsia="en-US"/>
        </w:rPr>
      </w:pPr>
      <w:r w:rsidRPr="00C6578D">
        <w:rPr>
          <w:rFonts w:eastAsia="Calibri"/>
          <w:b/>
          <w:lang w:eastAsia="en-US"/>
        </w:rPr>
        <w:t xml:space="preserve">Potencjał teoretyczny energii słonecznej w </w:t>
      </w:r>
      <w:r w:rsidR="00704ADF" w:rsidRPr="00C6578D">
        <w:rPr>
          <w:rFonts w:eastAsia="Calibri"/>
          <w:b/>
          <w:lang w:eastAsia="en-US"/>
        </w:rPr>
        <w:t>mieście</w:t>
      </w:r>
    </w:p>
    <w:p w:rsidR="002655C1" w:rsidRPr="00C6578D" w:rsidRDefault="00FA78DE"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Na terenie </w:t>
      </w:r>
      <w:r w:rsidR="00704ADF" w:rsidRPr="00C6578D">
        <w:rPr>
          <w:rFonts w:eastAsia="Calibri"/>
          <w:lang w:eastAsia="en-US"/>
        </w:rPr>
        <w:t xml:space="preserve">miasta </w:t>
      </w:r>
      <w:r w:rsidRPr="00C6578D">
        <w:rPr>
          <w:rFonts w:eastAsia="Calibri"/>
          <w:lang w:eastAsia="en-US"/>
        </w:rPr>
        <w:t xml:space="preserve">istnieją </w:t>
      </w:r>
      <w:r w:rsidR="00DC13F4" w:rsidRPr="00C6578D">
        <w:rPr>
          <w:rFonts w:eastAsia="Calibri"/>
          <w:lang w:eastAsia="en-US"/>
        </w:rPr>
        <w:t>dobre</w:t>
      </w:r>
      <w:r w:rsidR="003646C9" w:rsidRPr="00C6578D">
        <w:rPr>
          <w:rFonts w:eastAsia="Calibri"/>
          <w:lang w:eastAsia="en-US"/>
        </w:rPr>
        <w:t xml:space="preserve"> </w:t>
      </w:r>
      <w:r w:rsidRPr="00C6578D">
        <w:rPr>
          <w:rFonts w:eastAsia="Calibri"/>
          <w:lang w:eastAsia="en-US"/>
        </w:rPr>
        <w:t>warunki do wykorzystania energii promieniowania słonecznego</w:t>
      </w:r>
      <w:r w:rsidR="00302347" w:rsidRPr="00C6578D">
        <w:rPr>
          <w:rFonts w:eastAsia="Calibri"/>
          <w:lang w:eastAsia="en-US"/>
        </w:rPr>
        <w:t>,</w:t>
      </w:r>
      <w:r w:rsidRPr="00C6578D">
        <w:rPr>
          <w:rFonts w:eastAsia="Calibri"/>
          <w:lang w:eastAsia="en-US"/>
        </w:rPr>
        <w:t xml:space="preserve"> roczna gęstość promieniowania słonecznego waha się w granicach ok.</w:t>
      </w:r>
      <w:r w:rsidR="004537AB" w:rsidRPr="00C6578D">
        <w:rPr>
          <w:rFonts w:eastAsia="Calibri"/>
          <w:lang w:eastAsia="en-US"/>
        </w:rPr>
        <w:t xml:space="preserve"> </w:t>
      </w:r>
      <w:r w:rsidR="00564139" w:rsidRPr="00C6578D">
        <w:rPr>
          <w:rFonts w:eastAsia="Calibri"/>
          <w:lang w:eastAsia="en-US"/>
        </w:rPr>
        <w:t>1080</w:t>
      </w:r>
      <w:r w:rsidR="00302347" w:rsidRPr="00C6578D">
        <w:rPr>
          <w:rFonts w:eastAsia="Calibri"/>
          <w:lang w:eastAsia="en-US"/>
        </w:rPr>
        <w:t xml:space="preserve"> kWh/m</w:t>
      </w:r>
      <w:r w:rsidR="00302347" w:rsidRPr="00C6578D">
        <w:rPr>
          <w:rFonts w:eastAsia="Calibri"/>
          <w:vertAlign w:val="superscript"/>
          <w:lang w:eastAsia="en-US"/>
        </w:rPr>
        <w:t>2</w:t>
      </w:r>
      <w:r w:rsidR="00302347" w:rsidRPr="00C6578D">
        <w:rPr>
          <w:rFonts w:eastAsia="Calibri"/>
          <w:lang w:eastAsia="en-US"/>
        </w:rPr>
        <w:t xml:space="preserve">.  </w:t>
      </w:r>
    </w:p>
    <w:p w:rsidR="0027360D" w:rsidRPr="00C6578D" w:rsidRDefault="0027360D" w:rsidP="006962E2">
      <w:pPr>
        <w:autoSpaceDE w:val="0"/>
        <w:autoSpaceDN w:val="0"/>
        <w:adjustRightInd w:val="0"/>
        <w:spacing w:line="276" w:lineRule="auto"/>
        <w:rPr>
          <w:rFonts w:eastAsia="TimesNewRoman" w:cs="Arial"/>
          <w:b/>
        </w:rPr>
      </w:pPr>
      <w:r w:rsidRPr="00C6578D">
        <w:rPr>
          <w:rFonts w:eastAsia="TimesNewRoman" w:cs="Arial"/>
          <w:b/>
        </w:rPr>
        <w:t>Energia cieplna</w:t>
      </w:r>
    </w:p>
    <w:p w:rsidR="006962E2" w:rsidRPr="00C6578D" w:rsidRDefault="006962E2" w:rsidP="00A23807">
      <w:pPr>
        <w:tabs>
          <w:tab w:val="left" w:pos="360"/>
        </w:tabs>
        <w:spacing w:line="276" w:lineRule="auto"/>
        <w:rPr>
          <w:iCs/>
          <w:szCs w:val="18"/>
        </w:rPr>
      </w:pPr>
      <w:r w:rsidRPr="00C6578D">
        <w:rPr>
          <w:iCs/>
          <w:szCs w:val="18"/>
        </w:rPr>
        <w:t>Założenia do oszacowania możliwej do pozyskania energii słonecznej:</w:t>
      </w:r>
    </w:p>
    <w:p w:rsidR="006962E2" w:rsidRPr="00C6578D" w:rsidRDefault="006962E2" w:rsidP="00680E2A">
      <w:pPr>
        <w:numPr>
          <w:ilvl w:val="0"/>
          <w:numId w:val="31"/>
        </w:numPr>
        <w:spacing w:before="0" w:after="0" w:line="276" w:lineRule="auto"/>
      </w:pPr>
      <w:r w:rsidRPr="00C6578D">
        <w:t xml:space="preserve">ilość </w:t>
      </w:r>
      <w:r w:rsidR="005405F4" w:rsidRPr="00C6578D">
        <w:t xml:space="preserve">budynków mieszkalnych w </w:t>
      </w:r>
      <w:r w:rsidR="009C0690" w:rsidRPr="00C6578D">
        <w:t>mieście</w:t>
      </w:r>
      <w:r w:rsidR="005405F4" w:rsidRPr="00C6578D">
        <w:t xml:space="preserve"> – </w:t>
      </w:r>
      <w:r w:rsidR="00704ADF" w:rsidRPr="00C6578D">
        <w:t>6 755</w:t>
      </w:r>
      <w:r w:rsidR="00FA0555" w:rsidRPr="00C6578D">
        <w:t>,</w:t>
      </w:r>
    </w:p>
    <w:p w:rsidR="002C62C6" w:rsidRPr="00C6578D" w:rsidRDefault="006962E2" w:rsidP="00680E2A">
      <w:pPr>
        <w:numPr>
          <w:ilvl w:val="0"/>
          <w:numId w:val="31"/>
        </w:numPr>
        <w:spacing w:before="0" w:after="0" w:line="276" w:lineRule="auto"/>
      </w:pPr>
      <w:r w:rsidRPr="00C6578D">
        <w:t xml:space="preserve">ilość </w:t>
      </w:r>
      <w:r w:rsidR="005405F4" w:rsidRPr="00C6578D">
        <w:t xml:space="preserve">budynków </w:t>
      </w:r>
      <w:r w:rsidRPr="00C6578D">
        <w:t>z potencjalną możliwością zainstal</w:t>
      </w:r>
      <w:r w:rsidR="002C62C6" w:rsidRPr="00C6578D">
        <w:t>owania kolektorów (zredukowana o czynnik ukształtowania terenu:</w:t>
      </w:r>
      <w:r w:rsidRPr="00C6578D">
        <w:t xml:space="preserve"> </w:t>
      </w:r>
      <w:r w:rsidR="00331BAC">
        <w:t xml:space="preserve">zacienienie dachów, warunki </w:t>
      </w:r>
      <w:r w:rsidR="002C62C6" w:rsidRPr="00C6578D">
        <w:t>techn</w:t>
      </w:r>
      <w:r w:rsidR="00365A42" w:rsidRPr="00C6578D">
        <w:t>iczne – dach,</w:t>
      </w:r>
      <w:r w:rsidRPr="00C6578D">
        <w:t xml:space="preserve"> </w:t>
      </w:r>
      <w:r w:rsidR="002C62C6" w:rsidRPr="00C6578D">
        <w:t>położenie względem stron świata) –</w:t>
      </w:r>
      <w:r w:rsidR="00FA0555" w:rsidRPr="00C6578D">
        <w:t xml:space="preserve"> </w:t>
      </w:r>
      <w:r w:rsidR="00704ADF" w:rsidRPr="00C6578D">
        <w:t>2 702</w:t>
      </w:r>
      <w:r w:rsidR="00627E14" w:rsidRPr="00C6578D">
        <w:t>,</w:t>
      </w:r>
    </w:p>
    <w:p w:rsidR="00116F0F" w:rsidRPr="00C6578D" w:rsidRDefault="00116F0F" w:rsidP="00680E2A">
      <w:pPr>
        <w:numPr>
          <w:ilvl w:val="0"/>
          <w:numId w:val="31"/>
        </w:numPr>
        <w:spacing w:before="0" w:after="0" w:line="276" w:lineRule="auto"/>
      </w:pPr>
      <w:r w:rsidRPr="00C6578D">
        <w:t>sprawność całkowita (po uwzględnieniu wszystkich składowych sprawności, ułożenia względem słońca oraz nasłonecznia) – 50</w:t>
      </w:r>
      <w:r w:rsidR="005405F4" w:rsidRPr="00C6578D">
        <w:t xml:space="preserve"> </w:t>
      </w:r>
      <w:r w:rsidRPr="00C6578D">
        <w:t>%</w:t>
      </w:r>
      <w:r w:rsidR="000034C5" w:rsidRPr="00C6578D">
        <w:t>,</w:t>
      </w:r>
    </w:p>
    <w:p w:rsidR="006962E2" w:rsidRPr="00C6578D" w:rsidRDefault="002C62C6" w:rsidP="00680E2A">
      <w:pPr>
        <w:numPr>
          <w:ilvl w:val="0"/>
          <w:numId w:val="31"/>
        </w:numPr>
        <w:spacing w:before="0" w:after="0" w:line="276" w:lineRule="auto"/>
      </w:pPr>
      <w:r w:rsidRPr="00C6578D">
        <w:t>rzeczywista ilość energii możliwa do pozyskania z m</w:t>
      </w:r>
      <w:r w:rsidRPr="00C6578D">
        <w:rPr>
          <w:vertAlign w:val="superscript"/>
        </w:rPr>
        <w:t xml:space="preserve">2 </w:t>
      </w:r>
      <w:r w:rsidRPr="00C6578D">
        <w:t xml:space="preserve">powierzchni kolektora </w:t>
      </w:r>
      <w:r w:rsidR="00116F0F" w:rsidRPr="00C6578D">
        <w:t>– 522 kWh/m</w:t>
      </w:r>
      <w:r w:rsidR="00116F0F" w:rsidRPr="00C6578D">
        <w:rPr>
          <w:vertAlign w:val="superscript"/>
        </w:rPr>
        <w:t>2</w:t>
      </w:r>
      <w:r w:rsidR="000034C5" w:rsidRPr="00C6578D">
        <w:t>,</w:t>
      </w:r>
    </w:p>
    <w:p w:rsidR="00116F0F" w:rsidRPr="00C6578D" w:rsidRDefault="00116F0F" w:rsidP="00680E2A">
      <w:pPr>
        <w:numPr>
          <w:ilvl w:val="0"/>
          <w:numId w:val="31"/>
        </w:numPr>
        <w:spacing w:before="0" w:after="0" w:line="276" w:lineRule="auto"/>
      </w:pPr>
      <w:r w:rsidRPr="00C6578D">
        <w:t xml:space="preserve">ilość </w:t>
      </w:r>
      <w:r w:rsidR="00EC0217" w:rsidRPr="00C6578D">
        <w:t>zamontowanych</w:t>
      </w:r>
      <w:r w:rsidRPr="00C6578D">
        <w:t xml:space="preserve"> paneli na gospodarstwie – 2 szt.</w:t>
      </w:r>
      <w:r w:rsidR="000034C5" w:rsidRPr="00C6578D">
        <w:t>,</w:t>
      </w:r>
    </w:p>
    <w:p w:rsidR="00116F0F" w:rsidRPr="00C6578D" w:rsidRDefault="00EC0217" w:rsidP="00680E2A">
      <w:pPr>
        <w:numPr>
          <w:ilvl w:val="0"/>
          <w:numId w:val="31"/>
        </w:numPr>
        <w:spacing w:before="0" w:after="0" w:line="276" w:lineRule="auto"/>
      </w:pPr>
      <w:r w:rsidRPr="00C6578D">
        <w:t>p</w:t>
      </w:r>
      <w:r w:rsidR="00116F0F" w:rsidRPr="00C6578D">
        <w:t>owierzchnia czynna powierzchni absorbującej -  1,8 m</w:t>
      </w:r>
      <w:r w:rsidR="00116F0F" w:rsidRPr="00C6578D">
        <w:rPr>
          <w:vertAlign w:val="superscript"/>
        </w:rPr>
        <w:t>2</w:t>
      </w:r>
      <w:r w:rsidR="000034C5" w:rsidRPr="00C6578D">
        <w:t>.</w:t>
      </w:r>
    </w:p>
    <w:p w:rsidR="00435D78" w:rsidRPr="00C6578D" w:rsidRDefault="00116F0F" w:rsidP="00FA78DE">
      <w:pPr>
        <w:tabs>
          <w:tab w:val="left" w:pos="360"/>
        </w:tabs>
        <w:spacing w:line="276" w:lineRule="auto"/>
        <w:rPr>
          <w:b/>
          <w:iCs/>
          <w:szCs w:val="18"/>
        </w:rPr>
      </w:pPr>
      <w:r w:rsidRPr="00C6578D">
        <w:rPr>
          <w:iCs/>
          <w:szCs w:val="18"/>
        </w:rPr>
        <w:t>K</w:t>
      </w:r>
      <w:r w:rsidR="00D55D8F" w:rsidRPr="00C6578D">
        <w:rPr>
          <w:iCs/>
          <w:szCs w:val="18"/>
        </w:rPr>
        <w:t>orzystając z powyższych założeń</w:t>
      </w:r>
      <w:r w:rsidR="006A2AF4" w:rsidRPr="00C6578D">
        <w:rPr>
          <w:iCs/>
          <w:szCs w:val="18"/>
        </w:rPr>
        <w:t xml:space="preserve">, </w:t>
      </w:r>
      <w:r w:rsidRPr="00C6578D">
        <w:rPr>
          <w:iCs/>
          <w:szCs w:val="18"/>
        </w:rPr>
        <w:t>otrzymujemy roczną realną wartość energii słonecznej</w:t>
      </w:r>
      <w:r w:rsidR="00D55D8F" w:rsidRPr="00C6578D">
        <w:rPr>
          <w:iCs/>
          <w:szCs w:val="18"/>
        </w:rPr>
        <w:t xml:space="preserve"> (energia cieplna)</w:t>
      </w:r>
      <w:r w:rsidRPr="00C6578D">
        <w:rPr>
          <w:iCs/>
          <w:szCs w:val="18"/>
        </w:rPr>
        <w:t xml:space="preserve"> możliwej do pozyskania</w:t>
      </w:r>
      <w:r w:rsidR="00835DE8" w:rsidRPr="00C6578D">
        <w:rPr>
          <w:iCs/>
          <w:szCs w:val="18"/>
        </w:rPr>
        <w:t xml:space="preserve"> </w:t>
      </w:r>
      <w:r w:rsidR="00704ADF" w:rsidRPr="00C6578D">
        <w:rPr>
          <w:iCs/>
          <w:szCs w:val="18"/>
        </w:rPr>
        <w:t xml:space="preserve">to 4 466 200 </w:t>
      </w:r>
      <w:r w:rsidRPr="00C6578D">
        <w:rPr>
          <w:iCs/>
          <w:szCs w:val="18"/>
        </w:rPr>
        <w:t>kWh/rok</w:t>
      </w:r>
      <w:r w:rsidR="00704ADF" w:rsidRPr="00C6578D">
        <w:rPr>
          <w:iCs/>
          <w:szCs w:val="18"/>
        </w:rPr>
        <w:t>,</w:t>
      </w:r>
      <w:r w:rsidRPr="00C6578D">
        <w:rPr>
          <w:b/>
          <w:iCs/>
          <w:szCs w:val="18"/>
        </w:rPr>
        <w:t xml:space="preserve"> </w:t>
      </w:r>
      <w:r w:rsidRPr="00C6578D">
        <w:rPr>
          <w:iCs/>
          <w:szCs w:val="18"/>
        </w:rPr>
        <w:t>co daje</w:t>
      </w:r>
      <w:r w:rsidR="00D97087" w:rsidRPr="00C6578D">
        <w:t xml:space="preserve"> </w:t>
      </w:r>
      <w:r w:rsidR="00704ADF" w:rsidRPr="00C6578D">
        <w:rPr>
          <w:b/>
          <w:iCs/>
          <w:szCs w:val="18"/>
        </w:rPr>
        <w:t xml:space="preserve">16 078 </w:t>
      </w:r>
      <w:r w:rsidR="00835DE8" w:rsidRPr="00C6578D">
        <w:rPr>
          <w:b/>
          <w:iCs/>
          <w:szCs w:val="18"/>
        </w:rPr>
        <w:t>GJ/rok.</w:t>
      </w:r>
      <w:r w:rsidR="007F2116" w:rsidRPr="00C6578D">
        <w:rPr>
          <w:b/>
          <w:iCs/>
          <w:szCs w:val="18"/>
        </w:rPr>
        <w:t xml:space="preserve"> </w:t>
      </w:r>
    </w:p>
    <w:p w:rsidR="00574743" w:rsidRPr="00C6578D" w:rsidRDefault="000B765E" w:rsidP="00574743">
      <w:pPr>
        <w:tabs>
          <w:tab w:val="left" w:pos="360"/>
        </w:tabs>
        <w:spacing w:line="276" w:lineRule="auto"/>
        <w:rPr>
          <w:i/>
          <w:sz w:val="20"/>
          <w:szCs w:val="20"/>
        </w:rPr>
      </w:pPr>
      <w:bookmarkStart w:id="434" w:name="_Toc486933578"/>
      <w:r w:rsidRPr="00C6578D">
        <w:rPr>
          <w:noProof/>
        </w:rPr>
        <w:drawing>
          <wp:anchor distT="0" distB="0" distL="114300" distR="114300" simplePos="0" relativeHeight="251663872" behindDoc="1" locked="0" layoutInCell="1" allowOverlap="1">
            <wp:simplePos x="0" y="0"/>
            <wp:positionH relativeFrom="margin">
              <wp:posOffset>700405</wp:posOffset>
            </wp:positionH>
            <wp:positionV relativeFrom="paragraph">
              <wp:posOffset>172085</wp:posOffset>
            </wp:positionV>
            <wp:extent cx="4944110" cy="3418840"/>
            <wp:effectExtent l="0" t="0" r="0" b="0"/>
            <wp:wrapNone/>
            <wp:docPr id="18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2">
                      <a:extLst>
                        <a:ext uri="{28A0092B-C50C-407E-A947-70E740481C1C}">
                          <a14:useLocalDpi xmlns:a14="http://schemas.microsoft.com/office/drawing/2010/main" val="0"/>
                        </a:ext>
                      </a:extLst>
                    </a:blip>
                    <a:srcRect t="1479" b="4434"/>
                    <a:stretch>
                      <a:fillRect/>
                    </a:stretch>
                  </pic:blipFill>
                  <pic:spPr bwMode="auto">
                    <a:xfrm>
                      <a:off x="0" y="0"/>
                      <a:ext cx="4944110" cy="3418840"/>
                    </a:xfrm>
                    <a:prstGeom prst="rect">
                      <a:avLst/>
                    </a:prstGeom>
                    <a:noFill/>
                  </pic:spPr>
                </pic:pic>
              </a:graphicData>
            </a:graphic>
            <wp14:sizeRelH relativeFrom="page">
              <wp14:pctWidth>0</wp14:pctWidth>
            </wp14:sizeRelH>
            <wp14:sizeRelV relativeFrom="page">
              <wp14:pctHeight>0</wp14:pctHeight>
            </wp14:sizeRelV>
          </wp:anchor>
        </w:drawing>
      </w:r>
      <w:r w:rsidR="00574743" w:rsidRPr="00C6578D">
        <w:rPr>
          <w:i/>
          <w:sz w:val="20"/>
          <w:szCs w:val="20"/>
        </w:rPr>
        <w:t xml:space="preserve">Rysunek </w:t>
      </w:r>
      <w:r w:rsidR="00574743" w:rsidRPr="00C6578D">
        <w:rPr>
          <w:i/>
          <w:sz w:val="20"/>
          <w:szCs w:val="20"/>
        </w:rPr>
        <w:fldChar w:fldCharType="begin"/>
      </w:r>
      <w:r w:rsidR="00574743" w:rsidRPr="00C6578D">
        <w:rPr>
          <w:i/>
          <w:sz w:val="20"/>
          <w:szCs w:val="20"/>
        </w:rPr>
        <w:instrText xml:space="preserve"> SEQ Rysunek \* ARABIC </w:instrText>
      </w:r>
      <w:r w:rsidR="00574743" w:rsidRPr="00C6578D">
        <w:rPr>
          <w:i/>
          <w:sz w:val="20"/>
          <w:szCs w:val="20"/>
        </w:rPr>
        <w:fldChar w:fldCharType="separate"/>
      </w:r>
      <w:r w:rsidR="0095776E">
        <w:rPr>
          <w:i/>
          <w:noProof/>
          <w:sz w:val="20"/>
          <w:szCs w:val="20"/>
        </w:rPr>
        <w:t>7</w:t>
      </w:r>
      <w:r w:rsidR="00574743" w:rsidRPr="00C6578D">
        <w:rPr>
          <w:i/>
          <w:sz w:val="20"/>
          <w:szCs w:val="20"/>
        </w:rPr>
        <w:fldChar w:fldCharType="end"/>
      </w:r>
      <w:r w:rsidR="00574743" w:rsidRPr="00C6578D">
        <w:rPr>
          <w:i/>
          <w:sz w:val="20"/>
          <w:szCs w:val="20"/>
        </w:rPr>
        <w:t xml:space="preserve">. Schemat typowego układu solarnego do podgrzewania </w:t>
      </w:r>
      <w:r w:rsidR="00435D78" w:rsidRPr="00C6578D">
        <w:rPr>
          <w:i/>
          <w:sz w:val="20"/>
          <w:szCs w:val="20"/>
        </w:rPr>
        <w:t>c.w.u.</w:t>
      </w:r>
      <w:bookmarkEnd w:id="434"/>
    </w:p>
    <w:p w:rsidR="00574743" w:rsidRPr="00C6578D" w:rsidRDefault="00574743" w:rsidP="00574743">
      <w:pPr>
        <w:spacing w:before="0" w:after="0" w:line="276" w:lineRule="auto"/>
        <w:rPr>
          <w:color w:val="4472C4"/>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rPr>
          <w:i/>
          <w:color w:val="4472C4"/>
          <w:sz w:val="18"/>
        </w:rPr>
      </w:pPr>
    </w:p>
    <w:p w:rsidR="00574743" w:rsidRPr="00C6578D" w:rsidRDefault="00574743" w:rsidP="00574743">
      <w:pPr>
        <w:tabs>
          <w:tab w:val="left" w:pos="6555"/>
        </w:tabs>
        <w:rPr>
          <w:i/>
          <w:color w:val="4472C4"/>
          <w:sz w:val="18"/>
        </w:rPr>
      </w:pPr>
    </w:p>
    <w:p w:rsidR="00574743" w:rsidRPr="00C6578D" w:rsidRDefault="00574743" w:rsidP="00574743">
      <w:pPr>
        <w:tabs>
          <w:tab w:val="left" w:pos="6555"/>
        </w:tabs>
        <w:rPr>
          <w:i/>
          <w:color w:val="4472C4"/>
          <w:sz w:val="18"/>
        </w:rPr>
      </w:pPr>
    </w:p>
    <w:p w:rsidR="00574743" w:rsidRPr="00C6578D" w:rsidRDefault="00574743" w:rsidP="00574743">
      <w:pPr>
        <w:tabs>
          <w:tab w:val="left" w:pos="6555"/>
        </w:tabs>
        <w:rPr>
          <w:i/>
          <w:color w:val="4472C4"/>
          <w:sz w:val="18"/>
        </w:rPr>
      </w:pPr>
      <w:r w:rsidRPr="00C6578D">
        <w:rPr>
          <w:i/>
          <w:color w:val="4472C4"/>
          <w:sz w:val="18"/>
        </w:rPr>
        <w:tab/>
      </w:r>
    </w:p>
    <w:p w:rsidR="00FA0555" w:rsidRPr="00C6578D" w:rsidRDefault="00574743" w:rsidP="00DC13F4">
      <w:pPr>
        <w:rPr>
          <w:i/>
          <w:sz w:val="18"/>
        </w:rPr>
      </w:pPr>
      <w:r w:rsidRPr="00C6578D">
        <w:rPr>
          <w:i/>
          <w:sz w:val="18"/>
        </w:rPr>
        <w:t>Źródło: Audyt energetyczny na potrzeby termomodernizacji oraz oceny energetycznej budynk</w:t>
      </w:r>
      <w:r w:rsidR="00DC13F4" w:rsidRPr="00C6578D">
        <w:rPr>
          <w:i/>
          <w:sz w:val="18"/>
        </w:rPr>
        <w:t>ów, wyd. Politechnika Krakowska</w:t>
      </w:r>
    </w:p>
    <w:p w:rsidR="00DC13F4" w:rsidRPr="00C6578D" w:rsidRDefault="00DC13F4" w:rsidP="00DC13F4">
      <w:pPr>
        <w:rPr>
          <w:i/>
          <w:color w:val="4472C4"/>
          <w:sz w:val="18"/>
        </w:rPr>
      </w:pPr>
    </w:p>
    <w:p w:rsidR="00116F0F" w:rsidRPr="00C6578D" w:rsidRDefault="0027360D" w:rsidP="009E287A">
      <w:pPr>
        <w:rPr>
          <w:rFonts w:eastAsia="TimesNewRoman" w:cs="Arial"/>
          <w:b/>
        </w:rPr>
      </w:pPr>
      <w:r w:rsidRPr="00C6578D">
        <w:rPr>
          <w:rFonts w:eastAsia="TimesNewRoman" w:cs="Arial"/>
          <w:b/>
        </w:rPr>
        <w:t>Energia elektryczna</w:t>
      </w:r>
    </w:p>
    <w:p w:rsidR="00233A70" w:rsidRPr="00C6578D" w:rsidRDefault="006A2AF4"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Zakładając tak jak wyżej </w:t>
      </w:r>
      <w:r w:rsidR="00D34F07" w:rsidRPr="00C6578D">
        <w:rPr>
          <w:rFonts w:eastAsia="Calibri"/>
          <w:lang w:eastAsia="en-US"/>
        </w:rPr>
        <w:t>oraz dodatkowo, że zamontowanie zostanie 20 m</w:t>
      </w:r>
      <w:r w:rsidR="00D34F07" w:rsidRPr="00C6578D">
        <w:rPr>
          <w:rFonts w:eastAsia="Calibri"/>
          <w:vertAlign w:val="superscript"/>
          <w:lang w:eastAsia="en-US"/>
        </w:rPr>
        <w:t>2</w:t>
      </w:r>
      <w:r w:rsidR="00D34F07" w:rsidRPr="00C6578D">
        <w:rPr>
          <w:rFonts w:eastAsia="Calibri"/>
          <w:lang w:eastAsia="en-US"/>
        </w:rPr>
        <w:t xml:space="preserve"> paneli </w:t>
      </w:r>
      <w:r w:rsidR="0027360D" w:rsidRPr="00C6578D">
        <w:rPr>
          <w:rFonts w:eastAsia="Calibri"/>
          <w:lang w:eastAsia="en-US"/>
        </w:rPr>
        <w:t xml:space="preserve">fotowoltaicznych </w:t>
      </w:r>
      <w:r w:rsidR="00D34F07" w:rsidRPr="00C6578D">
        <w:rPr>
          <w:rFonts w:eastAsia="Calibri"/>
          <w:lang w:eastAsia="en-US"/>
        </w:rPr>
        <w:t xml:space="preserve">na gospodarstwie </w:t>
      </w:r>
      <w:r w:rsidR="0027360D" w:rsidRPr="00C6578D">
        <w:rPr>
          <w:rFonts w:eastAsia="Calibri"/>
          <w:lang w:eastAsia="en-US"/>
        </w:rPr>
        <w:t>oraz przyjmując całkowitą sprawność ogniw 15</w:t>
      </w:r>
      <w:r w:rsidR="00A23807" w:rsidRPr="00C6578D">
        <w:rPr>
          <w:rFonts w:eastAsia="Calibri"/>
          <w:lang w:eastAsia="en-US"/>
        </w:rPr>
        <w:t xml:space="preserve"> </w:t>
      </w:r>
      <w:r w:rsidR="0027360D" w:rsidRPr="00C6578D">
        <w:rPr>
          <w:rFonts w:eastAsia="Calibri"/>
          <w:lang w:eastAsia="en-US"/>
        </w:rPr>
        <w:t xml:space="preserve">% oraz ilość gospodarstw z potencjalną możliwością zainstalowania fotowoltaiki </w:t>
      </w:r>
      <w:r w:rsidR="00704ADF" w:rsidRPr="00C6578D">
        <w:rPr>
          <w:rFonts w:eastAsia="Calibri"/>
          <w:lang w:eastAsia="en-US"/>
        </w:rPr>
        <w:t>676</w:t>
      </w:r>
      <w:r w:rsidR="00F873C7" w:rsidRPr="00C6578D">
        <w:rPr>
          <w:rFonts w:eastAsia="Calibri"/>
          <w:lang w:eastAsia="en-US"/>
        </w:rPr>
        <w:t>,</w:t>
      </w:r>
      <w:r w:rsidR="0027360D" w:rsidRPr="00C6578D">
        <w:rPr>
          <w:rFonts w:eastAsia="Calibri"/>
          <w:lang w:eastAsia="en-US"/>
        </w:rPr>
        <w:t xml:space="preserve"> </w:t>
      </w:r>
      <w:r w:rsidR="00CA5658" w:rsidRPr="00C6578D">
        <w:rPr>
          <w:rFonts w:eastAsia="Calibri"/>
          <w:lang w:eastAsia="en-US"/>
        </w:rPr>
        <w:t>teoretycznie</w:t>
      </w:r>
      <w:r w:rsidRPr="00C6578D">
        <w:rPr>
          <w:rFonts w:eastAsia="Calibri"/>
          <w:lang w:eastAsia="en-US"/>
        </w:rPr>
        <w:t xml:space="preserve"> można uzyskać </w:t>
      </w:r>
      <w:r w:rsidR="00485345" w:rsidRPr="00C6578D">
        <w:rPr>
          <w:rFonts w:eastAsia="Calibri"/>
          <w:b/>
          <w:lang w:eastAsia="en-US"/>
        </w:rPr>
        <w:t xml:space="preserve">1 860 </w:t>
      </w:r>
      <w:r w:rsidR="00CA5658" w:rsidRPr="00C6578D">
        <w:rPr>
          <w:rFonts w:eastAsia="Calibri"/>
          <w:b/>
          <w:lang w:eastAsia="en-US"/>
        </w:rPr>
        <w:t>MW</w:t>
      </w:r>
      <w:r w:rsidR="00031900" w:rsidRPr="00C6578D">
        <w:rPr>
          <w:rFonts w:eastAsia="Calibri"/>
          <w:b/>
          <w:lang w:eastAsia="en-US"/>
        </w:rPr>
        <w:t>/rok</w:t>
      </w:r>
      <w:r w:rsidR="00DC13F4" w:rsidRPr="00C6578D">
        <w:rPr>
          <w:rFonts w:eastAsia="Calibri"/>
          <w:lang w:eastAsia="en-US"/>
        </w:rPr>
        <w:t xml:space="preserve"> </w:t>
      </w:r>
      <w:r w:rsidR="00031900" w:rsidRPr="00C6578D">
        <w:rPr>
          <w:rFonts w:eastAsia="Calibri"/>
          <w:lang w:eastAsia="en-US"/>
        </w:rPr>
        <w:t>energii elektrycznej.</w:t>
      </w:r>
    </w:p>
    <w:p w:rsidR="006A2AF4" w:rsidRPr="00C6578D" w:rsidRDefault="006A2AF4"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Powyższe </w:t>
      </w:r>
      <w:r w:rsidR="0027360D" w:rsidRPr="00C6578D">
        <w:rPr>
          <w:rFonts w:eastAsia="Calibri"/>
          <w:lang w:eastAsia="en-US"/>
        </w:rPr>
        <w:t>dane</w:t>
      </w:r>
      <w:r w:rsidRPr="00C6578D">
        <w:rPr>
          <w:rFonts w:eastAsia="Calibri"/>
          <w:lang w:eastAsia="en-US"/>
        </w:rPr>
        <w:t xml:space="preserve"> są wartościami czysto teoretycznymi. W rzeczywiści dochodzą jeszcze możliwości techniczne zainstalowania instalacji zależne głównie od kształtu i konstrukcji dachu, które mogą </w:t>
      </w:r>
      <w:r w:rsidR="00031900" w:rsidRPr="00C6578D">
        <w:rPr>
          <w:rFonts w:eastAsia="Calibri"/>
          <w:lang w:eastAsia="en-US"/>
        </w:rPr>
        <w:t xml:space="preserve">zmienić </w:t>
      </w:r>
      <w:r w:rsidRPr="00C6578D">
        <w:rPr>
          <w:rFonts w:eastAsia="Calibri"/>
          <w:lang w:eastAsia="en-US"/>
        </w:rPr>
        <w:t>wartości. Bardzo istotny jest również aspekt finansowy. Poniżej przedstawiono tabelę zwrotu inwestycji w kolektory dla typowych domów mieszkalnych.</w:t>
      </w:r>
    </w:p>
    <w:p w:rsidR="00FA0555" w:rsidRPr="00C6578D" w:rsidRDefault="00FA0555" w:rsidP="00F949A8">
      <w:pPr>
        <w:autoSpaceDE w:val="0"/>
        <w:autoSpaceDN w:val="0"/>
        <w:adjustRightInd w:val="0"/>
        <w:spacing w:before="0" w:after="0" w:line="276" w:lineRule="auto"/>
        <w:rPr>
          <w:rFonts w:eastAsia="Calibri"/>
          <w:lang w:eastAsia="en-US"/>
        </w:rPr>
      </w:pPr>
      <w:r w:rsidRPr="00C6578D">
        <w:rPr>
          <w:rFonts w:eastAsia="Calibri"/>
          <w:lang w:eastAsia="en-US"/>
        </w:rPr>
        <w:t>Całkowite koszty jednostkowe zainstalowania systemów słonecznych do podgrzewania c.w.u. (ciepłej wody użytkowej) wynoszą od 1500 zł do 3000 zł/m</w:t>
      </w:r>
      <w:r w:rsidRPr="00C6578D">
        <w:rPr>
          <w:rFonts w:eastAsia="Calibri"/>
          <w:vertAlign w:val="superscript"/>
          <w:lang w:eastAsia="en-US"/>
        </w:rPr>
        <w:t>2</w:t>
      </w:r>
      <w:r w:rsidRPr="00C6578D">
        <w:rPr>
          <w:rFonts w:eastAsia="Calibri"/>
          <w:lang w:eastAsia="en-US"/>
        </w:rPr>
        <w:t xml:space="preserve"> powierzchni czynnej instalacji w zależności od wielkości powierzchni kolektorów słonecznych. </w:t>
      </w:r>
    </w:p>
    <w:p w:rsidR="009E287A" w:rsidRPr="00C6578D" w:rsidRDefault="006A2AF4"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Narodowy Fundusz Ochrony Środowiska i Gospodarki Wodnej przeprowadził </w:t>
      </w:r>
      <w:r w:rsidR="00331BAC" w:rsidRPr="00C6578D">
        <w:rPr>
          <w:rFonts w:eastAsia="Calibri"/>
          <w:lang w:eastAsia="en-US"/>
        </w:rPr>
        <w:t>badania,</w:t>
      </w:r>
      <w:r w:rsidRPr="00C6578D">
        <w:rPr>
          <w:rFonts w:eastAsia="Calibri"/>
          <w:lang w:eastAsia="en-US"/>
        </w:rPr>
        <w:t xml:space="preserve"> w których poró</w:t>
      </w:r>
      <w:r w:rsidR="00C21428" w:rsidRPr="00C6578D">
        <w:rPr>
          <w:rFonts w:eastAsia="Calibri"/>
          <w:lang w:eastAsia="en-US"/>
        </w:rPr>
        <w:t xml:space="preserve">wnano </w:t>
      </w:r>
      <w:r w:rsidR="00233A70" w:rsidRPr="00C6578D">
        <w:rPr>
          <w:rFonts w:eastAsia="Calibri"/>
          <w:lang w:eastAsia="en-US"/>
        </w:rPr>
        <w:t>czas zwrotu inwestycji w kolektory</w:t>
      </w:r>
      <w:r w:rsidRPr="00C6578D">
        <w:rPr>
          <w:rFonts w:eastAsia="Calibri"/>
          <w:lang w:eastAsia="en-US"/>
        </w:rPr>
        <w:t xml:space="preserve"> w przypadkach, gdy budynki, na których je zamontowano, były wcześniej ogrzewane za pomocą prądu,</w:t>
      </w:r>
      <w:r w:rsidR="00C21428" w:rsidRPr="00C6578D">
        <w:rPr>
          <w:rFonts w:eastAsia="Calibri"/>
          <w:lang w:eastAsia="en-US"/>
        </w:rPr>
        <w:t xml:space="preserve"> oleju opałowego, gazu i węgla. </w:t>
      </w:r>
      <w:r w:rsidRPr="00C6578D">
        <w:rPr>
          <w:rFonts w:eastAsia="Calibri"/>
          <w:lang w:eastAsia="en-US"/>
        </w:rPr>
        <w:t xml:space="preserve">Jak pokazały wyniki, inwestycja w solary zwróci się najszybciej, gdy zastąpią one ogrzewanie elektryczne. </w:t>
      </w:r>
      <w:r w:rsidR="00331BAC">
        <w:rPr>
          <w:rFonts w:eastAsia="Calibri"/>
          <w:lang w:eastAsia="en-US"/>
        </w:rPr>
        <w:br/>
      </w:r>
      <w:r w:rsidRPr="00C6578D">
        <w:rPr>
          <w:rFonts w:eastAsia="Calibri"/>
          <w:lang w:eastAsia="en-US"/>
        </w:rPr>
        <w:t xml:space="preserve">W przypadku 3-osobowego gospodarstwa domowego będzie to 10 lat, a po uwzględnieniu dotacji </w:t>
      </w:r>
      <w:r w:rsidR="00F949A8" w:rsidRPr="00C6578D">
        <w:rPr>
          <w:rFonts w:eastAsia="Calibri"/>
          <w:lang w:eastAsia="en-US"/>
        </w:rPr>
        <w:br/>
      </w:r>
      <w:r w:rsidRPr="00C6578D">
        <w:rPr>
          <w:rFonts w:eastAsia="Calibri"/>
          <w:lang w:eastAsia="en-US"/>
        </w:rPr>
        <w:t>z NFOŚiGW (45</w:t>
      </w:r>
      <w:r w:rsidR="00422950" w:rsidRPr="00C6578D">
        <w:rPr>
          <w:rFonts w:eastAsia="Calibri"/>
          <w:lang w:eastAsia="en-US"/>
        </w:rPr>
        <w:t xml:space="preserve"> </w:t>
      </w:r>
      <w:r w:rsidRPr="00C6578D">
        <w:rPr>
          <w:rFonts w:eastAsia="Calibri"/>
          <w:lang w:eastAsia="en-US"/>
        </w:rPr>
        <w:t>%) można brać po</w:t>
      </w:r>
      <w:r w:rsidR="00EF6890" w:rsidRPr="00C6578D">
        <w:rPr>
          <w:rFonts w:eastAsia="Calibri"/>
          <w:lang w:eastAsia="en-US"/>
        </w:rPr>
        <w:t xml:space="preserve">d uwagę okres o 4 lata krótszy. </w:t>
      </w:r>
      <w:r w:rsidRPr="00C6578D">
        <w:rPr>
          <w:rFonts w:eastAsia="Calibri"/>
          <w:lang w:eastAsia="en-US"/>
        </w:rPr>
        <w:t>Gdy natomiast zastąpimy kolektorami ogrzewanie olejem opałowym, czas zwrotu takiej inwestycji wydłuży się do 18 lat, a w przypadku skorzystania z dotacji – do lat 10.</w:t>
      </w:r>
    </w:p>
    <w:p w:rsidR="006470E5" w:rsidRPr="00C6578D" w:rsidRDefault="006A2AF4"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Najdłuższy czas zwrotu wystąpi w przypadku, gdy kolektory zastąpią ogrzewanie gazem i węglem – odpowiednio 26 i 36 </w:t>
      </w:r>
      <w:r w:rsidR="009C0690" w:rsidRPr="00C6578D">
        <w:rPr>
          <w:rFonts w:eastAsia="Calibri"/>
          <w:lang w:eastAsia="en-US"/>
        </w:rPr>
        <w:t>lat, natomiast po otrzymaniu 45%</w:t>
      </w:r>
      <w:r w:rsidRPr="00C6578D">
        <w:rPr>
          <w:rFonts w:eastAsia="Calibri"/>
          <w:lang w:eastAsia="en-US"/>
        </w:rPr>
        <w:t xml:space="preserve"> dofinansowania z Funduszu – będzie to 13 lat </w:t>
      </w:r>
      <w:r w:rsidR="00331BAC">
        <w:rPr>
          <w:rFonts w:eastAsia="Calibri"/>
          <w:lang w:eastAsia="en-US"/>
        </w:rPr>
        <w:br/>
      </w:r>
      <w:r w:rsidRPr="00C6578D">
        <w:rPr>
          <w:rFonts w:eastAsia="Calibri"/>
          <w:lang w:eastAsia="en-US"/>
        </w:rPr>
        <w:t>w przypadku rezygnacji z ogrzewania gazowego i 20 lat – gdy energią słoneczn</w:t>
      </w:r>
      <w:r w:rsidR="005946ED" w:rsidRPr="00C6578D">
        <w:rPr>
          <w:rFonts w:eastAsia="Calibri"/>
          <w:lang w:eastAsia="en-US"/>
        </w:rPr>
        <w:t>ą zastąpimy ogrzewanie węglowe.</w:t>
      </w:r>
    </w:p>
    <w:p w:rsidR="006A2AF4" w:rsidRPr="00C6578D" w:rsidRDefault="006A2AF4" w:rsidP="009E287A">
      <w:pPr>
        <w:autoSpaceDE w:val="0"/>
        <w:autoSpaceDN w:val="0"/>
        <w:adjustRightInd w:val="0"/>
        <w:spacing w:line="276" w:lineRule="auto"/>
        <w:rPr>
          <w:rFonts w:eastAsia="TimesNewRoman" w:cs="Arial"/>
          <w:i/>
          <w:sz w:val="20"/>
          <w:szCs w:val="20"/>
        </w:rPr>
      </w:pPr>
      <w:bookmarkStart w:id="435" w:name="_Toc350458710"/>
      <w:bookmarkStart w:id="436" w:name="_Toc487019688"/>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15</w:t>
      </w:r>
      <w:r w:rsidRPr="00C6578D">
        <w:rPr>
          <w:i/>
          <w:sz w:val="20"/>
          <w:szCs w:val="20"/>
        </w:rPr>
        <w:fldChar w:fldCharType="end"/>
      </w:r>
      <w:r w:rsidRPr="00C6578D">
        <w:rPr>
          <w:i/>
          <w:sz w:val="20"/>
          <w:szCs w:val="20"/>
        </w:rPr>
        <w:t>. Okres zwrotu inwestycji w kolektor słoneczny (z uwzględnieniem lat i miesięcy)</w:t>
      </w:r>
      <w:bookmarkEnd w:id="435"/>
      <w:r w:rsidR="00422950" w:rsidRPr="00C6578D">
        <w:rPr>
          <w:i/>
          <w:sz w:val="20"/>
          <w:szCs w:val="20"/>
        </w:rPr>
        <w:t>.</w:t>
      </w:r>
      <w:bookmarkEnd w:id="436"/>
    </w:p>
    <w:tbl>
      <w:tblPr>
        <w:tblW w:w="446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67"/>
        <w:gridCol w:w="1717"/>
        <w:gridCol w:w="1001"/>
        <w:gridCol w:w="1516"/>
        <w:gridCol w:w="1063"/>
        <w:gridCol w:w="995"/>
      </w:tblGrid>
      <w:tr w:rsidR="00F41641" w:rsidRPr="00C6578D" w:rsidTr="00340503">
        <w:trPr>
          <w:trHeight w:val="132"/>
        </w:trPr>
        <w:tc>
          <w:tcPr>
            <w:tcW w:w="1236" w:type="pct"/>
            <w:vMerge w:val="restart"/>
            <w:shd w:val="clear" w:color="auto" w:fill="auto"/>
            <w:vAlign w:val="center"/>
          </w:tcPr>
          <w:p w:rsidR="006A2AF4" w:rsidRPr="00C6578D" w:rsidRDefault="006A2AF4" w:rsidP="009D540A">
            <w:pPr>
              <w:spacing w:before="0" w:after="0"/>
              <w:jc w:val="left"/>
              <w:rPr>
                <w:rFonts w:eastAsia="TimesNewRoman" w:cs="Arial"/>
                <w:b/>
                <w:sz w:val="20"/>
                <w:szCs w:val="20"/>
              </w:rPr>
            </w:pPr>
            <w:r w:rsidRPr="00C6578D">
              <w:rPr>
                <w:rFonts w:eastAsia="TimesNewRoman" w:cs="Arial"/>
                <w:b/>
                <w:sz w:val="20"/>
                <w:szCs w:val="20"/>
              </w:rPr>
              <w:t>Rodzaj domostwa</w:t>
            </w:r>
          </w:p>
        </w:tc>
        <w:tc>
          <w:tcPr>
            <w:tcW w:w="1027" w:type="pct"/>
            <w:vMerge w:val="restart"/>
            <w:shd w:val="clear" w:color="auto" w:fill="auto"/>
            <w:vAlign w:val="center"/>
          </w:tcPr>
          <w:p w:rsidR="006A2AF4" w:rsidRPr="00C6578D" w:rsidRDefault="009E287A" w:rsidP="00C21428">
            <w:pPr>
              <w:spacing w:before="0" w:after="0"/>
              <w:jc w:val="center"/>
              <w:rPr>
                <w:rFonts w:eastAsia="TimesNewRoman" w:cs="Arial"/>
                <w:b/>
                <w:sz w:val="20"/>
                <w:szCs w:val="20"/>
              </w:rPr>
            </w:pPr>
            <w:r w:rsidRPr="00C6578D">
              <w:rPr>
                <w:rFonts w:eastAsia="TimesNewRoman" w:cs="Arial"/>
                <w:b/>
                <w:sz w:val="20"/>
                <w:szCs w:val="20"/>
              </w:rPr>
              <w:t>Dotacja</w:t>
            </w:r>
          </w:p>
        </w:tc>
        <w:tc>
          <w:tcPr>
            <w:tcW w:w="2737" w:type="pct"/>
            <w:gridSpan w:val="4"/>
            <w:shd w:val="clear" w:color="auto" w:fill="auto"/>
            <w:vAlign w:val="center"/>
          </w:tcPr>
          <w:p w:rsidR="006A2AF4" w:rsidRPr="00C6578D" w:rsidRDefault="006A2AF4" w:rsidP="009D540A">
            <w:pPr>
              <w:spacing w:before="0" w:after="0"/>
              <w:jc w:val="center"/>
              <w:rPr>
                <w:rFonts w:eastAsia="TimesNewRoman" w:cs="Arial"/>
                <w:b/>
                <w:sz w:val="20"/>
                <w:szCs w:val="20"/>
              </w:rPr>
            </w:pPr>
            <w:r w:rsidRPr="00C6578D">
              <w:rPr>
                <w:rFonts w:eastAsia="TimesNewRoman" w:cs="Arial"/>
                <w:b/>
                <w:sz w:val="20"/>
                <w:szCs w:val="20"/>
              </w:rPr>
              <w:t>Medium zastępowane</w:t>
            </w:r>
          </w:p>
        </w:tc>
      </w:tr>
      <w:tr w:rsidR="00F41641" w:rsidRPr="00C6578D" w:rsidTr="00340503">
        <w:trPr>
          <w:trHeight w:val="65"/>
        </w:trPr>
        <w:tc>
          <w:tcPr>
            <w:tcW w:w="1236" w:type="pct"/>
            <w:vMerge/>
            <w:shd w:val="clear" w:color="auto" w:fill="auto"/>
            <w:vAlign w:val="center"/>
            <w:hideMark/>
          </w:tcPr>
          <w:p w:rsidR="006A2AF4" w:rsidRPr="00C6578D" w:rsidRDefault="006A2AF4" w:rsidP="009D540A">
            <w:pPr>
              <w:spacing w:before="0" w:after="0"/>
              <w:jc w:val="left"/>
              <w:rPr>
                <w:rFonts w:eastAsia="TimesNewRoman" w:cs="Arial"/>
                <w:b/>
                <w:sz w:val="20"/>
                <w:szCs w:val="20"/>
              </w:rPr>
            </w:pPr>
          </w:p>
        </w:tc>
        <w:tc>
          <w:tcPr>
            <w:tcW w:w="1027" w:type="pct"/>
            <w:vMerge/>
            <w:shd w:val="clear" w:color="auto" w:fill="auto"/>
            <w:vAlign w:val="center"/>
            <w:hideMark/>
          </w:tcPr>
          <w:p w:rsidR="006A2AF4" w:rsidRPr="00C6578D" w:rsidRDefault="006A2AF4" w:rsidP="00C21428">
            <w:pPr>
              <w:spacing w:before="0" w:after="0"/>
              <w:jc w:val="center"/>
              <w:rPr>
                <w:rFonts w:eastAsia="TimesNewRoman" w:cs="Arial"/>
                <w:b/>
                <w:sz w:val="20"/>
                <w:szCs w:val="20"/>
              </w:rPr>
            </w:pPr>
          </w:p>
        </w:tc>
        <w:tc>
          <w:tcPr>
            <w:tcW w:w="599" w:type="pct"/>
            <w:shd w:val="clear" w:color="auto" w:fill="auto"/>
            <w:vAlign w:val="center"/>
            <w:hideMark/>
          </w:tcPr>
          <w:p w:rsidR="006A2AF4" w:rsidRPr="00C6578D" w:rsidRDefault="006A2AF4" w:rsidP="00031900">
            <w:pPr>
              <w:spacing w:before="0" w:after="0"/>
              <w:jc w:val="center"/>
              <w:rPr>
                <w:rFonts w:eastAsia="TimesNewRoman" w:cs="Arial"/>
                <w:b/>
                <w:sz w:val="20"/>
                <w:szCs w:val="20"/>
              </w:rPr>
            </w:pPr>
            <w:r w:rsidRPr="00C6578D">
              <w:rPr>
                <w:rFonts w:eastAsia="TimesNewRoman" w:cs="Arial"/>
                <w:b/>
                <w:sz w:val="20"/>
                <w:szCs w:val="20"/>
              </w:rPr>
              <w:t>Prąd</w:t>
            </w:r>
          </w:p>
        </w:tc>
        <w:tc>
          <w:tcPr>
            <w:tcW w:w="907" w:type="pct"/>
            <w:shd w:val="clear" w:color="auto" w:fill="auto"/>
            <w:vAlign w:val="center"/>
            <w:hideMark/>
          </w:tcPr>
          <w:p w:rsidR="006A2AF4" w:rsidRPr="00C6578D" w:rsidRDefault="006A2AF4" w:rsidP="00031900">
            <w:pPr>
              <w:spacing w:before="0" w:after="0"/>
              <w:jc w:val="center"/>
              <w:rPr>
                <w:rFonts w:eastAsia="TimesNewRoman" w:cs="Arial"/>
                <w:b/>
                <w:sz w:val="20"/>
                <w:szCs w:val="20"/>
              </w:rPr>
            </w:pPr>
            <w:r w:rsidRPr="00C6578D">
              <w:rPr>
                <w:rFonts w:eastAsia="TimesNewRoman" w:cs="Arial"/>
                <w:b/>
                <w:sz w:val="20"/>
                <w:szCs w:val="20"/>
              </w:rPr>
              <w:t>Olej opałowy</w:t>
            </w:r>
          </w:p>
        </w:tc>
        <w:tc>
          <w:tcPr>
            <w:tcW w:w="636" w:type="pct"/>
            <w:shd w:val="clear" w:color="auto" w:fill="auto"/>
            <w:vAlign w:val="center"/>
            <w:hideMark/>
          </w:tcPr>
          <w:p w:rsidR="006A2AF4" w:rsidRPr="00C6578D" w:rsidRDefault="006A2AF4" w:rsidP="00031900">
            <w:pPr>
              <w:spacing w:before="0" w:after="0"/>
              <w:jc w:val="center"/>
              <w:rPr>
                <w:rFonts w:eastAsia="TimesNewRoman" w:cs="Arial"/>
                <w:b/>
                <w:sz w:val="20"/>
                <w:szCs w:val="20"/>
              </w:rPr>
            </w:pPr>
            <w:r w:rsidRPr="00C6578D">
              <w:rPr>
                <w:rFonts w:eastAsia="TimesNewRoman" w:cs="Arial"/>
                <w:b/>
                <w:sz w:val="20"/>
                <w:szCs w:val="20"/>
              </w:rPr>
              <w:t>Gaz</w:t>
            </w:r>
          </w:p>
        </w:tc>
        <w:tc>
          <w:tcPr>
            <w:tcW w:w="595" w:type="pct"/>
            <w:shd w:val="clear" w:color="auto" w:fill="auto"/>
            <w:vAlign w:val="center"/>
            <w:hideMark/>
          </w:tcPr>
          <w:p w:rsidR="006A2AF4" w:rsidRPr="00C6578D" w:rsidRDefault="006A2AF4" w:rsidP="00031900">
            <w:pPr>
              <w:spacing w:before="0" w:after="0"/>
              <w:jc w:val="center"/>
              <w:rPr>
                <w:rFonts w:eastAsia="TimesNewRoman" w:cs="Arial"/>
                <w:b/>
                <w:sz w:val="20"/>
                <w:szCs w:val="20"/>
              </w:rPr>
            </w:pPr>
            <w:r w:rsidRPr="00C6578D">
              <w:rPr>
                <w:rFonts w:eastAsia="TimesNewRoman" w:cs="Arial"/>
                <w:b/>
                <w:sz w:val="20"/>
                <w:szCs w:val="20"/>
              </w:rPr>
              <w:t>Węgiel</w:t>
            </w:r>
          </w:p>
        </w:tc>
      </w:tr>
      <w:tr w:rsidR="00F41641" w:rsidRPr="00C6578D" w:rsidTr="00340503">
        <w:trPr>
          <w:trHeight w:val="255"/>
        </w:trPr>
        <w:tc>
          <w:tcPr>
            <w:tcW w:w="1236" w:type="pct"/>
            <w:vMerge w:val="restart"/>
            <w:shd w:val="clear" w:color="auto" w:fill="auto"/>
            <w:vAlign w:val="center"/>
            <w:hideMark/>
          </w:tcPr>
          <w:p w:rsidR="006A2AF4" w:rsidRPr="00C6578D" w:rsidRDefault="006A2AF4" w:rsidP="009D540A">
            <w:pPr>
              <w:spacing w:before="0" w:after="0"/>
              <w:jc w:val="left"/>
              <w:rPr>
                <w:rFonts w:eastAsia="TimesNewRoman" w:cs="Arial"/>
                <w:sz w:val="20"/>
                <w:szCs w:val="20"/>
              </w:rPr>
            </w:pPr>
            <w:r w:rsidRPr="00C6578D">
              <w:rPr>
                <w:rFonts w:eastAsia="TimesNewRoman" w:cs="Arial"/>
                <w:sz w:val="20"/>
                <w:szCs w:val="20"/>
              </w:rPr>
              <w:t>Dom 3 osoby</w:t>
            </w:r>
          </w:p>
        </w:tc>
        <w:tc>
          <w:tcPr>
            <w:tcW w:w="1027" w:type="pct"/>
            <w:shd w:val="clear" w:color="auto" w:fill="auto"/>
            <w:vAlign w:val="center"/>
            <w:hideMark/>
          </w:tcPr>
          <w:p w:rsidR="006A2AF4" w:rsidRPr="00C6578D" w:rsidRDefault="009E287A" w:rsidP="00C21428">
            <w:pPr>
              <w:spacing w:before="0" w:after="0"/>
              <w:jc w:val="center"/>
              <w:rPr>
                <w:rFonts w:eastAsia="TimesNewRoman" w:cs="Arial"/>
                <w:sz w:val="20"/>
                <w:szCs w:val="20"/>
              </w:rPr>
            </w:pPr>
            <w:r w:rsidRPr="00C6578D">
              <w:rPr>
                <w:rFonts w:eastAsia="TimesNewRoman" w:cs="Arial"/>
                <w:sz w:val="20"/>
                <w:szCs w:val="20"/>
              </w:rPr>
              <w:t>0%</w:t>
            </w:r>
          </w:p>
        </w:tc>
        <w:tc>
          <w:tcPr>
            <w:tcW w:w="599" w:type="pct"/>
            <w:shd w:val="clear" w:color="auto" w:fill="auto"/>
            <w:vAlign w:val="center"/>
            <w:hideMark/>
          </w:tcPr>
          <w:p w:rsidR="006A2AF4" w:rsidRPr="00C6578D" w:rsidRDefault="006A2AF4" w:rsidP="009D540A">
            <w:pPr>
              <w:spacing w:before="0" w:after="0"/>
              <w:jc w:val="center"/>
              <w:rPr>
                <w:rFonts w:eastAsia="TimesNewRoman" w:cs="Arial"/>
                <w:sz w:val="20"/>
                <w:szCs w:val="20"/>
              </w:rPr>
            </w:pPr>
            <w:r w:rsidRPr="00C6578D">
              <w:rPr>
                <w:rFonts w:eastAsia="TimesNewRoman" w:cs="Arial"/>
                <w:sz w:val="20"/>
                <w:szCs w:val="20"/>
              </w:rPr>
              <w:t>10</w:t>
            </w:r>
          </w:p>
        </w:tc>
        <w:tc>
          <w:tcPr>
            <w:tcW w:w="907" w:type="pct"/>
            <w:shd w:val="clear" w:color="auto" w:fill="auto"/>
            <w:vAlign w:val="center"/>
            <w:hideMark/>
          </w:tcPr>
          <w:p w:rsidR="006A2AF4" w:rsidRPr="00C6578D" w:rsidRDefault="006A2AF4" w:rsidP="009D540A">
            <w:pPr>
              <w:spacing w:before="0" w:after="0"/>
              <w:jc w:val="center"/>
              <w:rPr>
                <w:rFonts w:eastAsia="TimesNewRoman" w:cs="Arial"/>
                <w:sz w:val="20"/>
                <w:szCs w:val="20"/>
              </w:rPr>
            </w:pPr>
            <w:r w:rsidRPr="00C6578D">
              <w:rPr>
                <w:rFonts w:eastAsia="TimesNewRoman" w:cs="Arial"/>
                <w:sz w:val="20"/>
                <w:szCs w:val="20"/>
              </w:rPr>
              <w:t>18</w:t>
            </w:r>
          </w:p>
        </w:tc>
        <w:tc>
          <w:tcPr>
            <w:tcW w:w="636" w:type="pct"/>
            <w:shd w:val="clear" w:color="auto" w:fill="auto"/>
            <w:vAlign w:val="center"/>
            <w:hideMark/>
          </w:tcPr>
          <w:p w:rsidR="006A2AF4" w:rsidRPr="00C6578D" w:rsidRDefault="006A2AF4" w:rsidP="009D540A">
            <w:pPr>
              <w:spacing w:before="0" w:after="0"/>
              <w:jc w:val="center"/>
              <w:rPr>
                <w:rFonts w:eastAsia="TimesNewRoman" w:cs="Arial"/>
                <w:sz w:val="20"/>
                <w:szCs w:val="20"/>
              </w:rPr>
            </w:pPr>
            <w:r w:rsidRPr="00C6578D">
              <w:rPr>
                <w:rFonts w:eastAsia="TimesNewRoman" w:cs="Arial"/>
                <w:sz w:val="20"/>
                <w:szCs w:val="20"/>
              </w:rPr>
              <w:t>26</w:t>
            </w:r>
          </w:p>
        </w:tc>
        <w:tc>
          <w:tcPr>
            <w:tcW w:w="595" w:type="pct"/>
            <w:shd w:val="clear" w:color="auto" w:fill="auto"/>
            <w:vAlign w:val="center"/>
            <w:hideMark/>
          </w:tcPr>
          <w:p w:rsidR="006A2AF4" w:rsidRPr="00C6578D" w:rsidRDefault="006A2AF4" w:rsidP="009D540A">
            <w:pPr>
              <w:spacing w:before="0" w:after="0"/>
              <w:jc w:val="center"/>
              <w:rPr>
                <w:rFonts w:eastAsia="TimesNewRoman" w:cs="Arial"/>
                <w:sz w:val="20"/>
                <w:szCs w:val="20"/>
              </w:rPr>
            </w:pPr>
            <w:r w:rsidRPr="00C6578D">
              <w:rPr>
                <w:rFonts w:eastAsia="TimesNewRoman" w:cs="Arial"/>
                <w:sz w:val="20"/>
                <w:szCs w:val="20"/>
              </w:rPr>
              <w:t>36</w:t>
            </w:r>
          </w:p>
        </w:tc>
      </w:tr>
      <w:tr w:rsidR="00F41641" w:rsidRPr="00C6578D" w:rsidTr="00340503">
        <w:trPr>
          <w:trHeight w:val="60"/>
        </w:trPr>
        <w:tc>
          <w:tcPr>
            <w:tcW w:w="1236" w:type="pct"/>
            <w:vMerge/>
            <w:vAlign w:val="center"/>
            <w:hideMark/>
          </w:tcPr>
          <w:p w:rsidR="006A2AF4" w:rsidRPr="00C6578D" w:rsidRDefault="006A2AF4" w:rsidP="009D540A">
            <w:pPr>
              <w:spacing w:before="0" w:after="0"/>
              <w:jc w:val="left"/>
              <w:rPr>
                <w:rFonts w:eastAsia="TimesNewRoman" w:cs="Arial"/>
                <w:sz w:val="20"/>
                <w:szCs w:val="20"/>
              </w:rPr>
            </w:pPr>
          </w:p>
        </w:tc>
        <w:tc>
          <w:tcPr>
            <w:tcW w:w="1027" w:type="pct"/>
            <w:shd w:val="clear" w:color="auto" w:fill="auto"/>
            <w:vAlign w:val="center"/>
            <w:hideMark/>
          </w:tcPr>
          <w:p w:rsidR="006A2AF4" w:rsidRPr="00C6578D" w:rsidRDefault="006A2AF4" w:rsidP="00C21428">
            <w:pPr>
              <w:spacing w:before="0" w:after="0"/>
              <w:jc w:val="center"/>
              <w:rPr>
                <w:rFonts w:eastAsia="TimesNewRoman" w:cs="Arial"/>
                <w:sz w:val="20"/>
                <w:szCs w:val="20"/>
              </w:rPr>
            </w:pPr>
            <w:r w:rsidRPr="00C6578D">
              <w:rPr>
                <w:rFonts w:eastAsia="TimesNewRoman" w:cs="Arial"/>
                <w:sz w:val="20"/>
                <w:szCs w:val="20"/>
              </w:rPr>
              <w:t>45%</w:t>
            </w:r>
          </w:p>
        </w:tc>
        <w:tc>
          <w:tcPr>
            <w:tcW w:w="599" w:type="pct"/>
            <w:shd w:val="clear" w:color="auto" w:fill="auto"/>
            <w:vAlign w:val="center"/>
            <w:hideMark/>
          </w:tcPr>
          <w:p w:rsidR="006A2AF4" w:rsidRPr="00C6578D" w:rsidRDefault="006A2AF4" w:rsidP="009D540A">
            <w:pPr>
              <w:spacing w:before="0" w:after="0"/>
              <w:jc w:val="center"/>
              <w:rPr>
                <w:rFonts w:eastAsia="TimesNewRoman" w:cs="Arial"/>
                <w:sz w:val="20"/>
                <w:szCs w:val="20"/>
              </w:rPr>
            </w:pPr>
            <w:r w:rsidRPr="00C6578D">
              <w:rPr>
                <w:rFonts w:eastAsia="TimesNewRoman" w:cs="Arial"/>
                <w:sz w:val="20"/>
                <w:szCs w:val="20"/>
              </w:rPr>
              <w:t>6</w:t>
            </w:r>
          </w:p>
        </w:tc>
        <w:tc>
          <w:tcPr>
            <w:tcW w:w="907" w:type="pct"/>
            <w:shd w:val="clear" w:color="auto" w:fill="auto"/>
            <w:vAlign w:val="center"/>
            <w:hideMark/>
          </w:tcPr>
          <w:p w:rsidR="006A2AF4" w:rsidRPr="00C6578D" w:rsidRDefault="006A2AF4" w:rsidP="009D540A">
            <w:pPr>
              <w:spacing w:before="0" w:after="0"/>
              <w:jc w:val="center"/>
              <w:rPr>
                <w:rFonts w:eastAsia="TimesNewRoman" w:cs="Arial"/>
                <w:sz w:val="20"/>
                <w:szCs w:val="20"/>
              </w:rPr>
            </w:pPr>
            <w:r w:rsidRPr="00C6578D">
              <w:rPr>
                <w:rFonts w:eastAsia="TimesNewRoman" w:cs="Arial"/>
                <w:sz w:val="20"/>
                <w:szCs w:val="20"/>
              </w:rPr>
              <w:t>10</w:t>
            </w:r>
          </w:p>
        </w:tc>
        <w:tc>
          <w:tcPr>
            <w:tcW w:w="636" w:type="pct"/>
            <w:shd w:val="clear" w:color="auto" w:fill="auto"/>
            <w:vAlign w:val="center"/>
            <w:hideMark/>
          </w:tcPr>
          <w:p w:rsidR="006A2AF4" w:rsidRPr="00C6578D" w:rsidRDefault="006A2AF4" w:rsidP="009D540A">
            <w:pPr>
              <w:spacing w:before="0" w:after="0"/>
              <w:jc w:val="center"/>
              <w:rPr>
                <w:rFonts w:eastAsia="TimesNewRoman" w:cs="Arial"/>
                <w:sz w:val="20"/>
                <w:szCs w:val="20"/>
              </w:rPr>
            </w:pPr>
            <w:r w:rsidRPr="00C6578D">
              <w:rPr>
                <w:rFonts w:eastAsia="TimesNewRoman" w:cs="Arial"/>
                <w:sz w:val="20"/>
                <w:szCs w:val="20"/>
              </w:rPr>
              <w:t>13</w:t>
            </w:r>
          </w:p>
        </w:tc>
        <w:tc>
          <w:tcPr>
            <w:tcW w:w="595" w:type="pct"/>
            <w:shd w:val="clear" w:color="auto" w:fill="auto"/>
            <w:vAlign w:val="center"/>
            <w:hideMark/>
          </w:tcPr>
          <w:p w:rsidR="006A2AF4" w:rsidRPr="00C6578D" w:rsidRDefault="006A2AF4" w:rsidP="009D540A">
            <w:pPr>
              <w:spacing w:before="0" w:after="0"/>
              <w:jc w:val="center"/>
              <w:rPr>
                <w:rFonts w:eastAsia="TimesNewRoman" w:cs="Arial"/>
                <w:sz w:val="20"/>
                <w:szCs w:val="20"/>
              </w:rPr>
            </w:pPr>
            <w:r w:rsidRPr="00C6578D">
              <w:rPr>
                <w:rFonts w:eastAsia="TimesNewRoman" w:cs="Arial"/>
                <w:sz w:val="20"/>
                <w:szCs w:val="20"/>
              </w:rPr>
              <w:t>20</w:t>
            </w:r>
          </w:p>
        </w:tc>
      </w:tr>
      <w:tr w:rsidR="00F41641" w:rsidRPr="00C6578D" w:rsidTr="00340503">
        <w:trPr>
          <w:trHeight w:val="120"/>
        </w:trPr>
        <w:tc>
          <w:tcPr>
            <w:tcW w:w="1236" w:type="pct"/>
            <w:vMerge w:val="restart"/>
            <w:shd w:val="clear" w:color="auto" w:fill="auto"/>
            <w:vAlign w:val="center"/>
            <w:hideMark/>
          </w:tcPr>
          <w:p w:rsidR="009E287A" w:rsidRPr="00C6578D" w:rsidRDefault="009E287A" w:rsidP="009E287A">
            <w:pPr>
              <w:spacing w:before="0" w:after="0"/>
              <w:jc w:val="left"/>
              <w:rPr>
                <w:rFonts w:eastAsia="TimesNewRoman" w:cs="Arial"/>
                <w:sz w:val="20"/>
                <w:szCs w:val="20"/>
              </w:rPr>
            </w:pPr>
            <w:r w:rsidRPr="00C6578D">
              <w:rPr>
                <w:rFonts w:eastAsia="TimesNewRoman" w:cs="Arial"/>
                <w:sz w:val="20"/>
                <w:szCs w:val="20"/>
              </w:rPr>
              <w:t>Dom 5 osób</w:t>
            </w:r>
          </w:p>
        </w:tc>
        <w:tc>
          <w:tcPr>
            <w:tcW w:w="1027" w:type="pct"/>
            <w:shd w:val="clear" w:color="auto" w:fill="auto"/>
            <w:vAlign w:val="center"/>
            <w:hideMark/>
          </w:tcPr>
          <w:p w:rsidR="009E287A" w:rsidRPr="00C6578D" w:rsidRDefault="009E287A" w:rsidP="00C21428">
            <w:pPr>
              <w:spacing w:before="0" w:after="0"/>
              <w:jc w:val="center"/>
              <w:rPr>
                <w:rFonts w:eastAsia="TimesNewRoman" w:cs="Arial"/>
                <w:sz w:val="20"/>
                <w:szCs w:val="20"/>
              </w:rPr>
            </w:pPr>
            <w:r w:rsidRPr="00C6578D">
              <w:rPr>
                <w:rFonts w:eastAsia="TimesNewRoman" w:cs="Arial"/>
                <w:sz w:val="20"/>
                <w:szCs w:val="20"/>
              </w:rPr>
              <w:t>0%</w:t>
            </w:r>
          </w:p>
        </w:tc>
        <w:tc>
          <w:tcPr>
            <w:tcW w:w="599"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9,4</w:t>
            </w:r>
          </w:p>
        </w:tc>
        <w:tc>
          <w:tcPr>
            <w:tcW w:w="907"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17</w:t>
            </w:r>
          </w:p>
        </w:tc>
        <w:tc>
          <w:tcPr>
            <w:tcW w:w="636"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22</w:t>
            </w:r>
          </w:p>
        </w:tc>
        <w:tc>
          <w:tcPr>
            <w:tcW w:w="595"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33</w:t>
            </w:r>
          </w:p>
        </w:tc>
      </w:tr>
      <w:tr w:rsidR="00F41641" w:rsidRPr="00C6578D" w:rsidTr="00340503">
        <w:trPr>
          <w:trHeight w:val="60"/>
        </w:trPr>
        <w:tc>
          <w:tcPr>
            <w:tcW w:w="1236" w:type="pct"/>
            <w:vMerge/>
            <w:vAlign w:val="center"/>
            <w:hideMark/>
          </w:tcPr>
          <w:p w:rsidR="009E287A" w:rsidRPr="00C6578D" w:rsidRDefault="009E287A" w:rsidP="009E287A">
            <w:pPr>
              <w:spacing w:before="0" w:after="0"/>
              <w:jc w:val="left"/>
              <w:rPr>
                <w:rFonts w:eastAsia="TimesNewRoman" w:cs="Arial"/>
                <w:sz w:val="20"/>
                <w:szCs w:val="20"/>
              </w:rPr>
            </w:pPr>
          </w:p>
        </w:tc>
        <w:tc>
          <w:tcPr>
            <w:tcW w:w="1027" w:type="pct"/>
            <w:shd w:val="clear" w:color="auto" w:fill="auto"/>
            <w:vAlign w:val="center"/>
            <w:hideMark/>
          </w:tcPr>
          <w:p w:rsidR="009E287A" w:rsidRPr="00C6578D" w:rsidRDefault="009E287A" w:rsidP="00C21428">
            <w:pPr>
              <w:spacing w:before="0" w:after="0"/>
              <w:jc w:val="center"/>
              <w:rPr>
                <w:rFonts w:eastAsia="TimesNewRoman" w:cs="Arial"/>
                <w:sz w:val="20"/>
                <w:szCs w:val="20"/>
              </w:rPr>
            </w:pPr>
            <w:r w:rsidRPr="00C6578D">
              <w:rPr>
                <w:rFonts w:eastAsia="TimesNewRoman" w:cs="Arial"/>
                <w:sz w:val="20"/>
                <w:szCs w:val="20"/>
              </w:rPr>
              <w:t>45%</w:t>
            </w:r>
          </w:p>
        </w:tc>
        <w:tc>
          <w:tcPr>
            <w:tcW w:w="599"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5,2</w:t>
            </w:r>
          </w:p>
        </w:tc>
        <w:tc>
          <w:tcPr>
            <w:tcW w:w="907"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10</w:t>
            </w:r>
          </w:p>
        </w:tc>
        <w:tc>
          <w:tcPr>
            <w:tcW w:w="636"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11,1</w:t>
            </w:r>
          </w:p>
        </w:tc>
        <w:tc>
          <w:tcPr>
            <w:tcW w:w="595"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19</w:t>
            </w:r>
          </w:p>
        </w:tc>
      </w:tr>
      <w:tr w:rsidR="00F41641" w:rsidRPr="00C6578D" w:rsidTr="00340503">
        <w:trPr>
          <w:trHeight w:val="185"/>
        </w:trPr>
        <w:tc>
          <w:tcPr>
            <w:tcW w:w="1236" w:type="pct"/>
            <w:vMerge w:val="restart"/>
            <w:shd w:val="clear" w:color="auto" w:fill="auto"/>
            <w:vAlign w:val="center"/>
            <w:hideMark/>
          </w:tcPr>
          <w:p w:rsidR="009E287A" w:rsidRPr="00C6578D" w:rsidRDefault="009E287A" w:rsidP="009E287A">
            <w:pPr>
              <w:spacing w:before="0" w:after="0"/>
              <w:jc w:val="left"/>
              <w:rPr>
                <w:rFonts w:eastAsia="TimesNewRoman" w:cs="Arial"/>
                <w:sz w:val="20"/>
                <w:szCs w:val="20"/>
              </w:rPr>
            </w:pPr>
            <w:r w:rsidRPr="00C6578D">
              <w:rPr>
                <w:rFonts w:eastAsia="TimesNewRoman" w:cs="Arial"/>
                <w:sz w:val="20"/>
                <w:szCs w:val="20"/>
              </w:rPr>
              <w:t>Wspólnota mieszkaniowa</w:t>
            </w:r>
          </w:p>
        </w:tc>
        <w:tc>
          <w:tcPr>
            <w:tcW w:w="1027" w:type="pct"/>
            <w:shd w:val="clear" w:color="auto" w:fill="auto"/>
            <w:vAlign w:val="center"/>
            <w:hideMark/>
          </w:tcPr>
          <w:p w:rsidR="009E287A" w:rsidRPr="00C6578D" w:rsidRDefault="009E287A" w:rsidP="00C21428">
            <w:pPr>
              <w:spacing w:before="0" w:after="0"/>
              <w:jc w:val="center"/>
              <w:rPr>
                <w:rFonts w:eastAsia="TimesNewRoman" w:cs="Arial"/>
                <w:sz w:val="20"/>
                <w:szCs w:val="20"/>
              </w:rPr>
            </w:pPr>
            <w:r w:rsidRPr="00C6578D">
              <w:rPr>
                <w:rFonts w:eastAsia="TimesNewRoman" w:cs="Arial"/>
                <w:sz w:val="20"/>
                <w:szCs w:val="20"/>
              </w:rPr>
              <w:t>0%</w:t>
            </w:r>
          </w:p>
        </w:tc>
        <w:tc>
          <w:tcPr>
            <w:tcW w:w="599"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9</w:t>
            </w:r>
          </w:p>
        </w:tc>
        <w:tc>
          <w:tcPr>
            <w:tcW w:w="907"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16</w:t>
            </w:r>
          </w:p>
        </w:tc>
        <w:tc>
          <w:tcPr>
            <w:tcW w:w="636"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21</w:t>
            </w:r>
          </w:p>
        </w:tc>
        <w:tc>
          <w:tcPr>
            <w:tcW w:w="595"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31</w:t>
            </w:r>
          </w:p>
        </w:tc>
      </w:tr>
      <w:tr w:rsidR="00F41641" w:rsidRPr="00C6578D" w:rsidTr="00340503">
        <w:trPr>
          <w:trHeight w:val="60"/>
        </w:trPr>
        <w:tc>
          <w:tcPr>
            <w:tcW w:w="1236" w:type="pct"/>
            <w:vMerge/>
            <w:vAlign w:val="center"/>
            <w:hideMark/>
          </w:tcPr>
          <w:p w:rsidR="009E287A" w:rsidRPr="00C6578D" w:rsidRDefault="009E287A" w:rsidP="009E287A">
            <w:pPr>
              <w:spacing w:before="0" w:after="0"/>
              <w:jc w:val="left"/>
              <w:rPr>
                <w:rFonts w:eastAsia="TimesNewRoman" w:cs="Arial"/>
                <w:sz w:val="20"/>
                <w:szCs w:val="20"/>
              </w:rPr>
            </w:pPr>
          </w:p>
        </w:tc>
        <w:tc>
          <w:tcPr>
            <w:tcW w:w="1027" w:type="pct"/>
            <w:shd w:val="clear" w:color="auto" w:fill="auto"/>
            <w:vAlign w:val="center"/>
            <w:hideMark/>
          </w:tcPr>
          <w:p w:rsidR="009E287A" w:rsidRPr="00C6578D" w:rsidRDefault="009E287A" w:rsidP="00C21428">
            <w:pPr>
              <w:spacing w:before="0" w:after="0"/>
              <w:jc w:val="center"/>
              <w:rPr>
                <w:rFonts w:eastAsia="TimesNewRoman" w:cs="Arial"/>
                <w:sz w:val="20"/>
                <w:szCs w:val="20"/>
              </w:rPr>
            </w:pPr>
            <w:r w:rsidRPr="00C6578D">
              <w:rPr>
                <w:rFonts w:eastAsia="TimesNewRoman" w:cs="Arial"/>
                <w:sz w:val="20"/>
                <w:szCs w:val="20"/>
              </w:rPr>
              <w:t>45%</w:t>
            </w:r>
          </w:p>
        </w:tc>
        <w:tc>
          <w:tcPr>
            <w:tcW w:w="599"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5</w:t>
            </w:r>
          </w:p>
        </w:tc>
        <w:tc>
          <w:tcPr>
            <w:tcW w:w="907"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9</w:t>
            </w:r>
          </w:p>
        </w:tc>
        <w:tc>
          <w:tcPr>
            <w:tcW w:w="636"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11,1</w:t>
            </w:r>
          </w:p>
        </w:tc>
        <w:tc>
          <w:tcPr>
            <w:tcW w:w="595" w:type="pct"/>
            <w:shd w:val="clear" w:color="auto" w:fill="auto"/>
            <w:vAlign w:val="center"/>
            <w:hideMark/>
          </w:tcPr>
          <w:p w:rsidR="009E287A" w:rsidRPr="00C6578D" w:rsidRDefault="009E287A" w:rsidP="009E287A">
            <w:pPr>
              <w:spacing w:before="0" w:after="0"/>
              <w:jc w:val="center"/>
              <w:rPr>
                <w:rFonts w:eastAsia="TimesNewRoman" w:cs="Arial"/>
                <w:sz w:val="20"/>
                <w:szCs w:val="20"/>
              </w:rPr>
            </w:pPr>
            <w:r w:rsidRPr="00C6578D">
              <w:rPr>
                <w:rFonts w:eastAsia="TimesNewRoman" w:cs="Arial"/>
                <w:sz w:val="20"/>
                <w:szCs w:val="20"/>
              </w:rPr>
              <w:t>17</w:t>
            </w:r>
          </w:p>
        </w:tc>
      </w:tr>
    </w:tbl>
    <w:p w:rsidR="00AF7E3B" w:rsidRPr="00C6578D" w:rsidRDefault="006A2AF4" w:rsidP="009E287A">
      <w:pPr>
        <w:autoSpaceDE w:val="0"/>
        <w:autoSpaceDN w:val="0"/>
        <w:adjustRightInd w:val="0"/>
        <w:spacing w:line="276" w:lineRule="auto"/>
        <w:rPr>
          <w:i/>
          <w:sz w:val="18"/>
          <w:szCs w:val="18"/>
        </w:rPr>
      </w:pPr>
      <w:r w:rsidRPr="00C6578D">
        <w:rPr>
          <w:i/>
          <w:sz w:val="18"/>
          <w:szCs w:val="18"/>
        </w:rPr>
        <w:t xml:space="preserve"> Źródło:</w:t>
      </w:r>
      <w:r w:rsidR="00C30370" w:rsidRPr="00C6578D">
        <w:rPr>
          <w:i/>
          <w:sz w:val="18"/>
          <w:szCs w:val="18"/>
        </w:rPr>
        <w:t xml:space="preserve"> </w:t>
      </w:r>
      <w:r w:rsidRPr="00C6578D">
        <w:rPr>
          <w:i/>
          <w:sz w:val="18"/>
          <w:szCs w:val="18"/>
        </w:rPr>
        <w:t>NFOŚiGW</w:t>
      </w:r>
    </w:p>
    <w:p w:rsidR="006470E5" w:rsidRPr="00C6578D" w:rsidRDefault="00534F76" w:rsidP="00534F76">
      <w:pPr>
        <w:autoSpaceDE w:val="0"/>
        <w:autoSpaceDN w:val="0"/>
        <w:adjustRightInd w:val="0"/>
        <w:spacing w:before="0" w:after="0" w:line="276" w:lineRule="auto"/>
        <w:rPr>
          <w:rFonts w:eastAsia="Calibri"/>
          <w:lang w:eastAsia="en-US"/>
        </w:rPr>
      </w:pPr>
      <w:r w:rsidRPr="00C6578D">
        <w:rPr>
          <w:rFonts w:eastAsia="Calibri"/>
          <w:lang w:eastAsia="en-US"/>
        </w:rPr>
        <w:t>Na pięciu budynkach w centrum Legnicy zamontowano 158 paneli fotowoltaicznych o mocy ponad 42 kilowatów.  Instalacje fotowoltaiczne zostały zamontowane na dachach obiektów przy ul. Młynarskiej, zarządzanych przez Legnicką Spółdzielnię Mieszkaniową.</w:t>
      </w:r>
      <w:r w:rsidR="00925FAB" w:rsidRPr="00C6578D">
        <w:rPr>
          <w:rFonts w:eastAsia="Calibri"/>
          <w:lang w:eastAsia="en-US"/>
        </w:rPr>
        <w:t xml:space="preserve"> </w:t>
      </w:r>
    </w:p>
    <w:p w:rsidR="002240E7" w:rsidRPr="00C6578D" w:rsidRDefault="006470E5" w:rsidP="00534F76">
      <w:pPr>
        <w:autoSpaceDE w:val="0"/>
        <w:autoSpaceDN w:val="0"/>
        <w:adjustRightInd w:val="0"/>
        <w:spacing w:before="0" w:after="0" w:line="276" w:lineRule="auto"/>
        <w:rPr>
          <w:rFonts w:eastAsia="Calibri"/>
          <w:lang w:eastAsia="en-US"/>
        </w:rPr>
      </w:pPr>
      <w:r w:rsidRPr="00C6578D">
        <w:rPr>
          <w:rFonts w:eastAsia="Calibri"/>
          <w:lang w:eastAsia="en-US"/>
        </w:rPr>
        <w:t>I</w:t>
      </w:r>
      <w:r w:rsidR="00925FAB" w:rsidRPr="00C6578D">
        <w:rPr>
          <w:rFonts w:eastAsia="Calibri"/>
          <w:lang w:eastAsia="en-US"/>
        </w:rPr>
        <w:t xml:space="preserve">nstalacje </w:t>
      </w:r>
      <w:r w:rsidRPr="00C6578D">
        <w:rPr>
          <w:rFonts w:eastAsia="Calibri"/>
          <w:lang w:eastAsia="en-US"/>
        </w:rPr>
        <w:t xml:space="preserve">solarne i fotowoltaiczne </w:t>
      </w:r>
      <w:r w:rsidR="00925FAB" w:rsidRPr="00C6578D">
        <w:rPr>
          <w:rFonts w:eastAsia="Calibri"/>
          <w:lang w:eastAsia="en-US"/>
        </w:rPr>
        <w:t xml:space="preserve">znajdują się </w:t>
      </w:r>
      <w:r w:rsidRPr="00C6578D">
        <w:rPr>
          <w:rFonts w:eastAsia="Calibri"/>
          <w:lang w:eastAsia="en-US"/>
        </w:rPr>
        <w:t xml:space="preserve">również </w:t>
      </w:r>
      <w:r w:rsidR="00925FAB" w:rsidRPr="00C6578D">
        <w:rPr>
          <w:rFonts w:eastAsia="Calibri"/>
          <w:lang w:eastAsia="en-US"/>
        </w:rPr>
        <w:t xml:space="preserve">na prywatnych posesjach. </w:t>
      </w:r>
      <w:r w:rsidR="00AF7E3B" w:rsidRPr="00C6578D">
        <w:rPr>
          <w:rFonts w:eastAsia="Calibri"/>
          <w:lang w:eastAsia="en-US"/>
        </w:rPr>
        <w:t>Ze względu na brak konieczności zgłaszania tego typu instalacji do Urzędu</w:t>
      </w:r>
      <w:r w:rsidR="00925FAB" w:rsidRPr="00C6578D">
        <w:rPr>
          <w:rFonts w:eastAsia="Calibri"/>
          <w:lang w:eastAsia="en-US"/>
        </w:rPr>
        <w:t xml:space="preserve"> Miasta</w:t>
      </w:r>
      <w:r w:rsidR="00AF7E3B" w:rsidRPr="00C6578D">
        <w:rPr>
          <w:rFonts w:eastAsia="Calibri"/>
          <w:lang w:eastAsia="en-US"/>
        </w:rPr>
        <w:t>, nie jest znana ich dokładna ilość</w:t>
      </w:r>
      <w:r w:rsidR="00017E94" w:rsidRPr="00C6578D">
        <w:rPr>
          <w:rFonts w:eastAsia="Calibri"/>
          <w:lang w:eastAsia="en-US"/>
        </w:rPr>
        <w:t>.</w:t>
      </w:r>
    </w:p>
    <w:p w:rsidR="006470E5" w:rsidRPr="00C6578D" w:rsidRDefault="006470E5" w:rsidP="00534F76">
      <w:pPr>
        <w:autoSpaceDE w:val="0"/>
        <w:autoSpaceDN w:val="0"/>
        <w:adjustRightInd w:val="0"/>
        <w:spacing w:before="0" w:after="0" w:line="276" w:lineRule="auto"/>
        <w:rPr>
          <w:rFonts w:eastAsia="Calibri"/>
          <w:lang w:eastAsia="en-US"/>
        </w:rPr>
      </w:pPr>
    </w:p>
    <w:p w:rsidR="00806E51" w:rsidRPr="00402CF6" w:rsidRDefault="00806E51" w:rsidP="00402CF6">
      <w:pPr>
        <w:pStyle w:val="Styl5"/>
        <w:numPr>
          <w:ilvl w:val="1"/>
          <w:numId w:val="75"/>
        </w:numPr>
        <w:rPr>
          <w:sz w:val="28"/>
        </w:rPr>
      </w:pPr>
      <w:bookmarkStart w:id="437" w:name="_Toc306278623"/>
      <w:bookmarkStart w:id="438" w:name="_Toc306703095"/>
      <w:bookmarkStart w:id="439" w:name="_Toc476568521"/>
      <w:bookmarkStart w:id="440" w:name="_Toc476640424"/>
      <w:bookmarkStart w:id="441" w:name="_Toc476641544"/>
      <w:bookmarkStart w:id="442" w:name="_Toc476641919"/>
      <w:bookmarkStart w:id="443" w:name="_Toc476642283"/>
      <w:bookmarkStart w:id="444" w:name="_Toc478729564"/>
      <w:bookmarkStart w:id="445" w:name="_Toc479071961"/>
      <w:bookmarkStart w:id="446" w:name="_Toc487020375"/>
      <w:r w:rsidRPr="00402CF6">
        <w:rPr>
          <w:sz w:val="28"/>
        </w:rPr>
        <w:t>Energia geotermalna</w:t>
      </w:r>
      <w:bookmarkEnd w:id="437"/>
      <w:bookmarkEnd w:id="438"/>
      <w:bookmarkEnd w:id="439"/>
      <w:bookmarkEnd w:id="440"/>
      <w:bookmarkEnd w:id="441"/>
      <w:bookmarkEnd w:id="442"/>
      <w:bookmarkEnd w:id="443"/>
      <w:bookmarkEnd w:id="444"/>
      <w:bookmarkEnd w:id="445"/>
      <w:bookmarkEnd w:id="446"/>
    </w:p>
    <w:p w:rsidR="002345AE" w:rsidRPr="00C6578D" w:rsidRDefault="00806E51" w:rsidP="00F949A8">
      <w:pPr>
        <w:autoSpaceDE w:val="0"/>
        <w:autoSpaceDN w:val="0"/>
        <w:adjustRightInd w:val="0"/>
        <w:spacing w:before="0" w:after="0" w:line="276" w:lineRule="auto"/>
        <w:rPr>
          <w:rFonts w:eastAsia="Calibri"/>
          <w:lang w:eastAsia="en-US"/>
        </w:rPr>
      </w:pPr>
      <w:r w:rsidRPr="00C6578D">
        <w:rPr>
          <w:rFonts w:eastAsia="Calibri"/>
          <w:lang w:eastAsia="en-US"/>
        </w:rPr>
        <w:t>Energia geotermalna w Polsce jest konkurencyjna pod względem ekologicznym i ekonomic</w:t>
      </w:r>
      <w:r w:rsidR="00C677F6" w:rsidRPr="00C6578D">
        <w:rPr>
          <w:rFonts w:eastAsia="Calibri"/>
          <w:lang w:eastAsia="en-US"/>
        </w:rPr>
        <w:t xml:space="preserve">znym </w:t>
      </w:r>
      <w:r w:rsidR="00BB7F69" w:rsidRPr="00C6578D">
        <w:rPr>
          <w:rFonts w:eastAsia="Calibri"/>
          <w:lang w:eastAsia="en-US"/>
        </w:rPr>
        <w:br/>
      </w:r>
      <w:r w:rsidRPr="00C6578D">
        <w:rPr>
          <w:rFonts w:eastAsia="Calibri"/>
          <w:lang w:eastAsia="en-US"/>
        </w:rPr>
        <w:t>w stosunku do pozostałych źródeł energii. Energia ta, możliwa w najbliższej perspektywie do pozyskania dla celów praktycz</w:t>
      </w:r>
      <w:r w:rsidR="00976267" w:rsidRPr="00C6578D">
        <w:rPr>
          <w:rFonts w:eastAsia="Calibri"/>
          <w:lang w:eastAsia="en-US"/>
        </w:rPr>
        <w:t>nych (głównie w ciepłownictwie</w:t>
      </w:r>
      <w:r w:rsidRPr="00C6578D">
        <w:rPr>
          <w:rFonts w:eastAsia="Calibri"/>
          <w:lang w:eastAsia="en-US"/>
        </w:rPr>
        <w:t xml:space="preserve">) zgromadzona jest w gorących suchych skałach, parach wodnych i wodach wypełniających porowate skały. W Polsce wody takie występują na ogół na głębokościach od 700 do 3000 m </w:t>
      </w:r>
      <w:r w:rsidR="00DD583B" w:rsidRPr="00C6578D">
        <w:rPr>
          <w:rFonts w:eastAsia="Calibri"/>
          <w:lang w:eastAsia="en-US"/>
        </w:rPr>
        <w:t>i mają temperaturę od 20 do 100</w:t>
      </w:r>
      <w:r w:rsidRPr="00C6578D">
        <w:rPr>
          <w:rFonts w:eastAsia="Calibri"/>
          <w:lang w:eastAsia="en-US"/>
        </w:rPr>
        <w:sym w:font="Symbol" w:char="F0B0"/>
      </w:r>
      <w:r w:rsidRPr="00C6578D">
        <w:rPr>
          <w:rFonts w:eastAsia="Calibri"/>
          <w:lang w:eastAsia="en-US"/>
        </w:rPr>
        <w:t>C. Największym problemem są ob</w:t>
      </w:r>
      <w:r w:rsidR="002345AE" w:rsidRPr="00C6578D">
        <w:rPr>
          <w:rFonts w:eastAsia="Calibri"/>
          <w:lang w:eastAsia="en-US"/>
        </w:rPr>
        <w:t>ecnie wysokie koszty odwiertów.</w:t>
      </w:r>
    </w:p>
    <w:p w:rsidR="002655C1" w:rsidRPr="00C6578D" w:rsidRDefault="00806E51" w:rsidP="00F949A8">
      <w:pPr>
        <w:autoSpaceDE w:val="0"/>
        <w:autoSpaceDN w:val="0"/>
        <w:adjustRightInd w:val="0"/>
        <w:spacing w:before="0" w:after="0" w:line="276" w:lineRule="auto"/>
        <w:rPr>
          <w:rFonts w:eastAsia="Calibri"/>
          <w:lang w:eastAsia="en-US"/>
        </w:rPr>
      </w:pPr>
      <w:r w:rsidRPr="00C6578D">
        <w:rPr>
          <w:rFonts w:eastAsia="Calibri"/>
          <w:lang w:eastAsia="en-US"/>
        </w:rPr>
        <w:t>Polska posiada stosunkowo duże zasoby energii geotermalnej, moż</w:t>
      </w:r>
      <w:r w:rsidR="00B37353" w:rsidRPr="00C6578D">
        <w:rPr>
          <w:rFonts w:eastAsia="Calibri"/>
          <w:lang w:eastAsia="en-US"/>
        </w:rPr>
        <w:t xml:space="preserve">liwe do wykorzystania dla celów </w:t>
      </w:r>
      <w:r w:rsidRPr="00C6578D">
        <w:rPr>
          <w:rFonts w:eastAsia="Calibri"/>
          <w:lang w:eastAsia="en-US"/>
        </w:rPr>
        <w:t xml:space="preserve">grzewczych. Całkowicie realne jest </w:t>
      </w:r>
      <w:r w:rsidR="00F31B84" w:rsidRPr="00C6578D">
        <w:rPr>
          <w:rFonts w:eastAsia="Calibri"/>
          <w:lang w:eastAsia="en-US"/>
        </w:rPr>
        <w:t>udostępnię</w:t>
      </w:r>
      <w:r w:rsidRPr="00C6578D">
        <w:rPr>
          <w:rFonts w:eastAsia="Calibri"/>
          <w:lang w:eastAsia="en-US"/>
        </w:rPr>
        <w:t xml:space="preserve"> w Polsce zasobów wód geotermalnych stosunkowo wysokich temperaturach i wydajnościach. Ich eksploatacja i wykorzystanie jest możliwe na dużych obszarach N</w:t>
      </w:r>
      <w:r w:rsidR="000F25B1" w:rsidRPr="00C6578D">
        <w:rPr>
          <w:rFonts w:eastAsia="Calibri"/>
          <w:lang w:eastAsia="en-US"/>
        </w:rPr>
        <w:t>iżu Polskiego, na obszarze Karp</w:t>
      </w:r>
      <w:r w:rsidRPr="00C6578D">
        <w:rPr>
          <w:rFonts w:eastAsia="Calibri"/>
          <w:lang w:eastAsia="en-US"/>
        </w:rPr>
        <w:t xml:space="preserve">at i zapadliska przedkarpackiego, w obrębie aglomeracji miejskich oraz w </w:t>
      </w:r>
      <w:r w:rsidR="00976267" w:rsidRPr="00C6578D">
        <w:rPr>
          <w:rFonts w:eastAsia="Calibri"/>
          <w:lang w:eastAsia="en-US"/>
        </w:rPr>
        <w:t>większych ośrodkach gminnych. W</w:t>
      </w:r>
      <w:r w:rsidRPr="00C6578D">
        <w:rPr>
          <w:rFonts w:eastAsia="Calibri"/>
          <w:lang w:eastAsia="en-US"/>
        </w:rPr>
        <w:t xml:space="preserve"> obszarach tych istnieją warunki geologiczne pozwalające na udokumentowanie eksploatacyjnych zasobów wód geotermalny</w:t>
      </w:r>
      <w:r w:rsidR="00B37353" w:rsidRPr="00C6578D">
        <w:rPr>
          <w:rFonts w:eastAsia="Calibri"/>
          <w:lang w:eastAsia="en-US"/>
        </w:rPr>
        <w:t xml:space="preserve">ch na stosunkowo niewielkich </w:t>
      </w:r>
      <w:r w:rsidRPr="00C6578D">
        <w:rPr>
          <w:rFonts w:eastAsia="Calibri"/>
          <w:lang w:eastAsia="en-US"/>
        </w:rPr>
        <w:t>głębokościach, od 1500</w:t>
      </w:r>
      <w:r w:rsidR="009C0690" w:rsidRPr="00C6578D">
        <w:rPr>
          <w:rFonts w:eastAsia="Calibri"/>
          <w:lang w:eastAsia="en-US"/>
        </w:rPr>
        <w:t xml:space="preserve"> </w:t>
      </w:r>
      <w:r w:rsidRPr="00C6578D">
        <w:rPr>
          <w:rFonts w:eastAsia="Calibri"/>
          <w:lang w:eastAsia="en-US"/>
        </w:rPr>
        <w:t xml:space="preserve">- 2500 m. Na przestrzeni lat obserwuje się w Polsce </w:t>
      </w:r>
      <w:r w:rsidR="00E041F7" w:rsidRPr="00C6578D">
        <w:rPr>
          <w:rFonts w:eastAsia="Calibri"/>
          <w:lang w:eastAsia="en-US"/>
        </w:rPr>
        <w:t xml:space="preserve">generalnie wzrost wykorzystania </w:t>
      </w:r>
      <w:r w:rsidRPr="00C6578D">
        <w:rPr>
          <w:rFonts w:eastAsia="Calibri"/>
          <w:lang w:eastAsia="en-US"/>
        </w:rPr>
        <w:t>energii geotermalnej w ciepłownictwie, co wynika z oddawania do użytku kolejnych ciepłowni geotermalnych, wzrostu pozyskania ciepła oraz budowy innych instalacji: według danych GUS w 2001 r. pozyskanie energii geotermalnej wyniosło 120 TJ, podczas gdy w 20</w:t>
      </w:r>
      <w:r w:rsidR="00D9408E" w:rsidRPr="00C6578D">
        <w:rPr>
          <w:rFonts w:eastAsia="Calibri"/>
          <w:lang w:eastAsia="en-US"/>
        </w:rPr>
        <w:t>15</w:t>
      </w:r>
      <w:r w:rsidRPr="00C6578D">
        <w:rPr>
          <w:rFonts w:eastAsia="Calibri"/>
          <w:lang w:eastAsia="en-US"/>
        </w:rPr>
        <w:t xml:space="preserve"> r. kształtowało się na poziomie </w:t>
      </w:r>
      <w:r w:rsidR="00D9408E" w:rsidRPr="00C6578D">
        <w:rPr>
          <w:rFonts w:eastAsia="Calibri"/>
          <w:lang w:eastAsia="en-US"/>
        </w:rPr>
        <w:t xml:space="preserve">909 </w:t>
      </w:r>
      <w:r w:rsidRPr="00C6578D">
        <w:rPr>
          <w:rFonts w:eastAsia="Calibri"/>
          <w:lang w:eastAsia="en-US"/>
        </w:rPr>
        <w:t xml:space="preserve">TJ, a energia geotermalna służyła głównie do zaspokojenia zapotrzebowania na ciepło gospodarstw domowych (ok. </w:t>
      </w:r>
      <w:r w:rsidR="00D9408E" w:rsidRPr="00C6578D">
        <w:rPr>
          <w:rFonts w:eastAsia="Calibri"/>
          <w:lang w:eastAsia="en-US"/>
        </w:rPr>
        <w:t>74</w:t>
      </w:r>
      <w:r w:rsidR="00C21428" w:rsidRPr="00C6578D">
        <w:rPr>
          <w:rFonts w:eastAsia="Calibri"/>
          <w:lang w:eastAsia="en-US"/>
        </w:rPr>
        <w:t xml:space="preserve"> </w:t>
      </w:r>
      <w:r w:rsidRPr="00C6578D">
        <w:rPr>
          <w:rFonts w:eastAsia="Calibri"/>
          <w:lang w:eastAsia="en-US"/>
        </w:rPr>
        <w:t>%), a na podmioty z sektora handlu i usług przypadało około 2</w:t>
      </w:r>
      <w:r w:rsidR="00D9408E" w:rsidRPr="00C6578D">
        <w:rPr>
          <w:rFonts w:eastAsia="Calibri"/>
          <w:lang w:eastAsia="en-US"/>
        </w:rPr>
        <w:t>6</w:t>
      </w:r>
      <w:r w:rsidRPr="00C6578D">
        <w:rPr>
          <w:rFonts w:eastAsia="Calibri"/>
          <w:lang w:eastAsia="en-US"/>
        </w:rPr>
        <w:t>%.</w:t>
      </w:r>
      <w:bookmarkStart w:id="447" w:name="_Toc424031586"/>
    </w:p>
    <w:p w:rsidR="009124E5" w:rsidRDefault="009124E5" w:rsidP="009D240B">
      <w:pPr>
        <w:spacing w:line="276" w:lineRule="auto"/>
        <w:rPr>
          <w:i/>
          <w:sz w:val="20"/>
          <w:szCs w:val="20"/>
        </w:rPr>
      </w:pPr>
      <w:bookmarkStart w:id="448" w:name="_Toc486933579"/>
    </w:p>
    <w:p w:rsidR="009124E5" w:rsidRDefault="009124E5" w:rsidP="009D240B">
      <w:pPr>
        <w:spacing w:line="276" w:lineRule="auto"/>
        <w:rPr>
          <w:i/>
          <w:sz w:val="20"/>
          <w:szCs w:val="20"/>
        </w:rPr>
      </w:pPr>
    </w:p>
    <w:p w:rsidR="009124E5" w:rsidRDefault="009124E5" w:rsidP="009D240B">
      <w:pPr>
        <w:spacing w:line="276" w:lineRule="auto"/>
        <w:rPr>
          <w:i/>
          <w:sz w:val="20"/>
          <w:szCs w:val="20"/>
        </w:rPr>
      </w:pPr>
    </w:p>
    <w:p w:rsidR="009124E5" w:rsidRDefault="009124E5" w:rsidP="009D240B">
      <w:pPr>
        <w:spacing w:line="276" w:lineRule="auto"/>
        <w:rPr>
          <w:i/>
          <w:sz w:val="20"/>
          <w:szCs w:val="20"/>
        </w:rPr>
      </w:pPr>
    </w:p>
    <w:p w:rsidR="009124E5" w:rsidRDefault="009124E5" w:rsidP="009D240B">
      <w:pPr>
        <w:spacing w:line="276" w:lineRule="auto"/>
        <w:rPr>
          <w:i/>
          <w:sz w:val="20"/>
          <w:szCs w:val="20"/>
        </w:rPr>
      </w:pPr>
    </w:p>
    <w:p w:rsidR="009D240B" w:rsidRPr="00C6578D" w:rsidRDefault="0078492B" w:rsidP="009D240B">
      <w:pPr>
        <w:spacing w:line="276" w:lineRule="auto"/>
        <w:rPr>
          <w:i/>
          <w:sz w:val="20"/>
          <w:szCs w:val="20"/>
        </w:rPr>
      </w:pPr>
      <w:r w:rsidRPr="00C6578D">
        <w:rPr>
          <w:noProof/>
        </w:rPr>
        <w:drawing>
          <wp:anchor distT="0" distB="0" distL="114300" distR="114300" simplePos="0" relativeHeight="251661824" behindDoc="1" locked="0" layoutInCell="1" allowOverlap="1">
            <wp:simplePos x="0" y="0"/>
            <wp:positionH relativeFrom="margin">
              <wp:align>center</wp:align>
            </wp:positionH>
            <wp:positionV relativeFrom="paragraph">
              <wp:posOffset>153670</wp:posOffset>
            </wp:positionV>
            <wp:extent cx="4547870" cy="4340225"/>
            <wp:effectExtent l="0" t="0" r="5080" b="3175"/>
            <wp:wrapNone/>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7870" cy="4340225"/>
                    </a:xfrm>
                    <a:prstGeom prst="rect">
                      <a:avLst/>
                    </a:prstGeom>
                    <a:noFill/>
                  </pic:spPr>
                </pic:pic>
              </a:graphicData>
            </a:graphic>
            <wp14:sizeRelH relativeFrom="page">
              <wp14:pctWidth>0</wp14:pctWidth>
            </wp14:sizeRelH>
            <wp14:sizeRelV relativeFrom="page">
              <wp14:pctHeight>0</wp14:pctHeight>
            </wp14:sizeRelV>
          </wp:anchor>
        </w:drawing>
      </w:r>
      <w:r w:rsidR="009D240B" w:rsidRPr="00C6578D">
        <w:rPr>
          <w:i/>
          <w:sz w:val="20"/>
          <w:szCs w:val="20"/>
        </w:rPr>
        <w:t xml:space="preserve">Rysunek </w:t>
      </w:r>
      <w:r w:rsidR="009D240B" w:rsidRPr="00C6578D">
        <w:rPr>
          <w:i/>
          <w:sz w:val="20"/>
          <w:szCs w:val="20"/>
        </w:rPr>
        <w:fldChar w:fldCharType="begin"/>
      </w:r>
      <w:r w:rsidR="009D240B" w:rsidRPr="00C6578D">
        <w:rPr>
          <w:i/>
          <w:sz w:val="20"/>
          <w:szCs w:val="20"/>
        </w:rPr>
        <w:instrText xml:space="preserve"> SEQ Rysunek \* ARABIC </w:instrText>
      </w:r>
      <w:r w:rsidR="009D240B" w:rsidRPr="00C6578D">
        <w:rPr>
          <w:i/>
          <w:sz w:val="20"/>
          <w:szCs w:val="20"/>
        </w:rPr>
        <w:fldChar w:fldCharType="separate"/>
      </w:r>
      <w:r w:rsidR="0095776E">
        <w:rPr>
          <w:i/>
          <w:noProof/>
          <w:sz w:val="20"/>
          <w:szCs w:val="20"/>
        </w:rPr>
        <w:t>8</w:t>
      </w:r>
      <w:r w:rsidR="009D240B" w:rsidRPr="00C6578D">
        <w:rPr>
          <w:i/>
          <w:sz w:val="20"/>
          <w:szCs w:val="20"/>
        </w:rPr>
        <w:fldChar w:fldCharType="end"/>
      </w:r>
      <w:r w:rsidR="009D240B" w:rsidRPr="00C6578D">
        <w:rPr>
          <w:i/>
          <w:sz w:val="20"/>
          <w:szCs w:val="20"/>
        </w:rPr>
        <w:t>. Mapa temperatury na głębokości 2000 metrów pod powierzchnią terenu</w:t>
      </w:r>
      <w:bookmarkEnd w:id="447"/>
      <w:r w:rsidR="00884CCA" w:rsidRPr="00C6578D">
        <w:rPr>
          <w:i/>
          <w:sz w:val="20"/>
          <w:szCs w:val="20"/>
        </w:rPr>
        <w:t>.</w:t>
      </w:r>
      <w:bookmarkEnd w:id="448"/>
      <w:r w:rsidR="009D240B" w:rsidRPr="00C6578D">
        <w:rPr>
          <w:i/>
          <w:sz w:val="20"/>
          <w:szCs w:val="20"/>
        </w:rPr>
        <w:t xml:space="preserve"> </w:t>
      </w:r>
    </w:p>
    <w:p w:rsidR="00B37353" w:rsidRPr="00C6578D" w:rsidRDefault="00B37353" w:rsidP="009D240B">
      <w:pPr>
        <w:spacing w:line="276" w:lineRule="auto"/>
        <w:rPr>
          <w:i/>
          <w:color w:val="4472C4"/>
          <w:sz w:val="20"/>
          <w:szCs w:val="20"/>
        </w:rPr>
      </w:pPr>
    </w:p>
    <w:p w:rsidR="00B37353" w:rsidRPr="00C6578D" w:rsidRDefault="00B37353" w:rsidP="009D240B">
      <w:pPr>
        <w:spacing w:line="276" w:lineRule="auto"/>
        <w:rPr>
          <w:i/>
          <w:color w:val="4472C4"/>
          <w:sz w:val="20"/>
          <w:szCs w:val="20"/>
        </w:rPr>
      </w:pPr>
    </w:p>
    <w:p w:rsidR="00B37353" w:rsidRPr="00C6578D" w:rsidRDefault="00B37353" w:rsidP="009D240B">
      <w:pPr>
        <w:spacing w:line="276" w:lineRule="auto"/>
        <w:rPr>
          <w:i/>
          <w:color w:val="4472C4"/>
          <w:sz w:val="20"/>
          <w:szCs w:val="20"/>
        </w:rPr>
      </w:pPr>
    </w:p>
    <w:p w:rsidR="00B37353" w:rsidRPr="00C6578D" w:rsidRDefault="00B37353" w:rsidP="009D240B">
      <w:pPr>
        <w:spacing w:line="276" w:lineRule="auto"/>
        <w:rPr>
          <w:i/>
          <w:color w:val="4472C4"/>
          <w:sz w:val="20"/>
          <w:szCs w:val="20"/>
        </w:rPr>
      </w:pPr>
    </w:p>
    <w:p w:rsidR="00B37353" w:rsidRPr="00C6578D" w:rsidRDefault="00B37353" w:rsidP="009D240B">
      <w:pPr>
        <w:spacing w:line="276" w:lineRule="auto"/>
        <w:rPr>
          <w:i/>
          <w:color w:val="4472C4"/>
          <w:sz w:val="20"/>
          <w:szCs w:val="20"/>
        </w:rPr>
      </w:pPr>
    </w:p>
    <w:p w:rsidR="00B37353" w:rsidRPr="00C6578D" w:rsidRDefault="00B37353" w:rsidP="009D240B">
      <w:pPr>
        <w:spacing w:line="276" w:lineRule="auto"/>
        <w:rPr>
          <w:i/>
          <w:color w:val="4472C4"/>
          <w:sz w:val="20"/>
          <w:szCs w:val="20"/>
        </w:rPr>
      </w:pPr>
    </w:p>
    <w:p w:rsidR="00B37353" w:rsidRPr="00C6578D" w:rsidRDefault="00B37353" w:rsidP="009D240B">
      <w:pPr>
        <w:spacing w:line="276" w:lineRule="auto"/>
        <w:rPr>
          <w:i/>
          <w:color w:val="4472C4"/>
          <w:sz w:val="20"/>
          <w:szCs w:val="20"/>
        </w:rPr>
      </w:pPr>
    </w:p>
    <w:p w:rsidR="00B37353" w:rsidRPr="00C6578D" w:rsidRDefault="00B37353" w:rsidP="009D240B">
      <w:pPr>
        <w:spacing w:line="276" w:lineRule="auto"/>
        <w:rPr>
          <w:i/>
          <w:color w:val="4472C4"/>
          <w:sz w:val="20"/>
          <w:szCs w:val="20"/>
        </w:rPr>
      </w:pPr>
    </w:p>
    <w:p w:rsidR="00B37353" w:rsidRPr="00C6578D" w:rsidRDefault="00B37353" w:rsidP="009D240B">
      <w:pPr>
        <w:spacing w:line="276" w:lineRule="auto"/>
        <w:rPr>
          <w:i/>
          <w:color w:val="4472C4"/>
          <w:sz w:val="20"/>
          <w:szCs w:val="20"/>
        </w:rPr>
      </w:pPr>
    </w:p>
    <w:p w:rsidR="00FA78DE" w:rsidRPr="00C6578D" w:rsidRDefault="00FA78DE" w:rsidP="009D240B">
      <w:pPr>
        <w:spacing w:line="276" w:lineRule="auto"/>
        <w:rPr>
          <w:i/>
          <w:color w:val="4472C4"/>
          <w:sz w:val="20"/>
          <w:szCs w:val="20"/>
        </w:rPr>
      </w:pPr>
    </w:p>
    <w:p w:rsidR="00FA78DE" w:rsidRPr="00C6578D" w:rsidRDefault="00FA78DE" w:rsidP="009D240B">
      <w:pPr>
        <w:spacing w:line="276" w:lineRule="auto"/>
        <w:rPr>
          <w:i/>
          <w:color w:val="4472C4"/>
          <w:sz w:val="20"/>
          <w:szCs w:val="20"/>
        </w:rPr>
      </w:pPr>
    </w:p>
    <w:p w:rsidR="00FA78DE" w:rsidRPr="00C6578D" w:rsidRDefault="00FA78DE" w:rsidP="009D240B">
      <w:pPr>
        <w:spacing w:line="276" w:lineRule="auto"/>
        <w:rPr>
          <w:i/>
          <w:color w:val="4472C4"/>
          <w:sz w:val="20"/>
          <w:szCs w:val="20"/>
        </w:rPr>
      </w:pPr>
    </w:p>
    <w:p w:rsidR="00FA78DE" w:rsidRPr="00C6578D" w:rsidRDefault="00FA78DE" w:rsidP="009D240B">
      <w:pPr>
        <w:spacing w:line="276" w:lineRule="auto"/>
        <w:rPr>
          <w:i/>
          <w:color w:val="4472C4"/>
          <w:sz w:val="20"/>
          <w:szCs w:val="20"/>
        </w:rPr>
      </w:pPr>
    </w:p>
    <w:p w:rsidR="00FA78DE" w:rsidRPr="00C6578D" w:rsidRDefault="00FA78DE" w:rsidP="009D240B">
      <w:pPr>
        <w:spacing w:line="276" w:lineRule="auto"/>
        <w:rPr>
          <w:i/>
          <w:color w:val="4472C4"/>
          <w:sz w:val="20"/>
          <w:szCs w:val="20"/>
        </w:rPr>
      </w:pPr>
    </w:p>
    <w:p w:rsidR="0078492B" w:rsidRDefault="0078492B" w:rsidP="00017E94">
      <w:pPr>
        <w:autoSpaceDE w:val="0"/>
        <w:spacing w:line="276" w:lineRule="auto"/>
        <w:rPr>
          <w:i/>
          <w:sz w:val="18"/>
          <w:szCs w:val="18"/>
        </w:rPr>
      </w:pPr>
    </w:p>
    <w:p w:rsidR="0078492B" w:rsidRDefault="0078492B" w:rsidP="00017E94">
      <w:pPr>
        <w:autoSpaceDE w:val="0"/>
        <w:spacing w:line="276" w:lineRule="auto"/>
        <w:rPr>
          <w:i/>
          <w:sz w:val="18"/>
          <w:szCs w:val="18"/>
        </w:rPr>
      </w:pPr>
    </w:p>
    <w:p w:rsidR="00EC284E" w:rsidRPr="00C6578D" w:rsidRDefault="00CA5658" w:rsidP="00017E94">
      <w:pPr>
        <w:autoSpaceDE w:val="0"/>
        <w:spacing w:line="276" w:lineRule="auto"/>
        <w:rPr>
          <w:noProof/>
        </w:rPr>
      </w:pPr>
      <w:r w:rsidRPr="00C6578D">
        <w:rPr>
          <w:i/>
          <w:sz w:val="18"/>
          <w:szCs w:val="18"/>
        </w:rPr>
        <w:t>Źródło</w:t>
      </w:r>
      <w:r w:rsidR="009D240B" w:rsidRPr="00C6578D">
        <w:rPr>
          <w:i/>
          <w:sz w:val="18"/>
          <w:szCs w:val="18"/>
        </w:rPr>
        <w:t>: Szewczyk 2010, Państwowy Instytut Geologiczny</w:t>
      </w:r>
      <w:bookmarkStart w:id="449" w:name="_Toc426115849"/>
      <w:bookmarkStart w:id="450" w:name="_Toc437260024"/>
    </w:p>
    <w:p w:rsidR="00EC284E" w:rsidRPr="00C6578D" w:rsidRDefault="000A247D" w:rsidP="000A247D">
      <w:r w:rsidRPr="00C6578D">
        <w:t>Miasto Legnica znajduje się pod względem zasobów geotermalnych w obrębie rejonu sudecko-świętokrzyskiego o powierzchni 39 tyś. km</w:t>
      </w:r>
      <w:r w:rsidRPr="00C6578D">
        <w:rPr>
          <w:vertAlign w:val="superscript"/>
        </w:rPr>
        <w:t>2</w:t>
      </w:r>
      <w:r w:rsidRPr="00C6578D">
        <w:t xml:space="preserve"> z wodami geotermalnymi o zasobach 155 km</w:t>
      </w:r>
      <w:r w:rsidRPr="00C6578D">
        <w:rPr>
          <w:vertAlign w:val="superscript"/>
        </w:rPr>
        <w:t>3</w:t>
      </w:r>
      <w:r w:rsidRPr="00C6578D">
        <w:t xml:space="preserve"> zawierających energię cieplną równoważną 995 mln tpu. Daje to średnio ok. 4 mln m</w:t>
      </w:r>
      <w:r w:rsidRPr="00C6578D">
        <w:rPr>
          <w:vertAlign w:val="superscript"/>
        </w:rPr>
        <w:t>3</w:t>
      </w:r>
      <w:r w:rsidRPr="00C6578D">
        <w:t xml:space="preserve"> wody/km</w:t>
      </w:r>
      <w:r w:rsidRPr="00C6578D">
        <w:rPr>
          <w:vertAlign w:val="superscript"/>
        </w:rPr>
        <w:t>2</w:t>
      </w:r>
      <w:r w:rsidRPr="00C6578D">
        <w:t xml:space="preserve"> (26 tyś. tpu/km</w:t>
      </w:r>
      <w:r w:rsidRPr="00C6578D">
        <w:rPr>
          <w:vertAlign w:val="superscript"/>
        </w:rPr>
        <w:t>2</w:t>
      </w:r>
      <w:r w:rsidRPr="00C6578D">
        <w:t>).</w:t>
      </w:r>
    </w:p>
    <w:p w:rsidR="000A247D" w:rsidRPr="00C6578D" w:rsidRDefault="000A247D" w:rsidP="000A247D">
      <w:r w:rsidRPr="00C6578D">
        <w:t>Przyjmując średnią wartość paliwa umownego (tpu) na poziomie 29,308 GJ ciepła i 8,14 MWh energii elektrycznej potencjalne możliwości pozyskania energii to:</w:t>
      </w:r>
    </w:p>
    <w:p w:rsidR="000A247D" w:rsidRPr="00C6578D" w:rsidRDefault="000A247D" w:rsidP="000A247D">
      <w:r w:rsidRPr="00C6578D">
        <w:t>- ok. 762 x 103 GJ ciepła</w:t>
      </w:r>
      <w:r w:rsidR="008B1450" w:rsidRPr="00C6578D">
        <w:t>,</w:t>
      </w:r>
    </w:p>
    <w:p w:rsidR="000A247D" w:rsidRPr="00C6578D" w:rsidRDefault="000A247D" w:rsidP="000A247D">
      <w:r w:rsidRPr="00C6578D">
        <w:t>- 211,64 x 103 MWh energii elektrycznej</w:t>
      </w:r>
      <w:r w:rsidR="008B1450" w:rsidRPr="00C6578D">
        <w:t>.</w:t>
      </w:r>
    </w:p>
    <w:p w:rsidR="000A247D" w:rsidRPr="00C6578D" w:rsidRDefault="000A247D" w:rsidP="000A247D">
      <w:r w:rsidRPr="00C6578D">
        <w:t>Na podstawie powyższej charakterystyki należy wnioskować, iż na terenie miasta istnieją potencjalne możliwości wykorzystywania istniejących zasobów geotermalnych.</w:t>
      </w:r>
    </w:p>
    <w:p w:rsidR="000A247D" w:rsidRPr="00C6578D" w:rsidRDefault="000A247D" w:rsidP="000A247D"/>
    <w:p w:rsidR="00420ADC" w:rsidRPr="00C6578D" w:rsidRDefault="00420ADC" w:rsidP="00402CF6">
      <w:pPr>
        <w:pStyle w:val="Styl5"/>
        <w:numPr>
          <w:ilvl w:val="2"/>
          <w:numId w:val="75"/>
        </w:numPr>
      </w:pPr>
      <w:bookmarkStart w:id="451" w:name="_Toc478729423"/>
      <w:bookmarkStart w:id="452" w:name="_Toc478729565"/>
      <w:bookmarkStart w:id="453" w:name="_Toc479069089"/>
      <w:bookmarkStart w:id="454" w:name="_Toc479069230"/>
      <w:bookmarkStart w:id="455" w:name="_Toc479069371"/>
      <w:bookmarkStart w:id="456" w:name="_Toc479069512"/>
      <w:bookmarkStart w:id="457" w:name="_Toc479069653"/>
      <w:bookmarkStart w:id="458" w:name="_Toc479069794"/>
      <w:bookmarkStart w:id="459" w:name="_Toc479071962"/>
      <w:bookmarkStart w:id="460" w:name="_Toc479076640"/>
      <w:bookmarkStart w:id="461" w:name="_Toc479077221"/>
      <w:bookmarkStart w:id="462" w:name="_Toc479077447"/>
      <w:bookmarkStart w:id="463" w:name="_Toc479077588"/>
      <w:bookmarkStart w:id="464" w:name="_Toc479079306"/>
      <w:bookmarkStart w:id="465" w:name="_Toc479079461"/>
      <w:bookmarkStart w:id="466" w:name="_Toc479079616"/>
      <w:bookmarkStart w:id="467" w:name="_Toc479079771"/>
      <w:bookmarkStart w:id="468" w:name="_Toc479079926"/>
      <w:bookmarkStart w:id="469" w:name="_Toc479080080"/>
      <w:bookmarkStart w:id="470" w:name="_Toc479080604"/>
      <w:bookmarkStart w:id="471" w:name="_Toc479080775"/>
      <w:bookmarkStart w:id="472" w:name="_Toc479080945"/>
      <w:bookmarkStart w:id="473" w:name="_Toc479081116"/>
      <w:bookmarkStart w:id="474" w:name="_Toc479081268"/>
      <w:bookmarkStart w:id="475" w:name="_Toc381798219"/>
      <w:bookmarkStart w:id="476" w:name="_Toc476568522"/>
      <w:bookmarkStart w:id="477" w:name="_Toc476640425"/>
      <w:bookmarkStart w:id="478" w:name="_Toc476641545"/>
      <w:bookmarkStart w:id="479" w:name="_Toc476641920"/>
      <w:bookmarkStart w:id="480" w:name="_Toc476642284"/>
      <w:bookmarkStart w:id="481" w:name="_Toc478729570"/>
      <w:bookmarkStart w:id="482" w:name="_Toc479071967"/>
      <w:bookmarkStart w:id="483" w:name="_Toc487020376"/>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C6578D">
        <w:t>Pompy ciepła</w:t>
      </w:r>
      <w:bookmarkEnd w:id="475"/>
      <w:bookmarkEnd w:id="476"/>
      <w:bookmarkEnd w:id="477"/>
      <w:bookmarkEnd w:id="478"/>
      <w:bookmarkEnd w:id="479"/>
      <w:bookmarkEnd w:id="480"/>
      <w:bookmarkEnd w:id="481"/>
      <w:bookmarkEnd w:id="482"/>
      <w:bookmarkEnd w:id="483"/>
    </w:p>
    <w:p w:rsidR="002361AD" w:rsidRDefault="00420ADC" w:rsidP="00A54C30">
      <w:pPr>
        <w:rPr>
          <w:rFonts w:eastAsia="Calibri"/>
        </w:rPr>
      </w:pPr>
      <w:r w:rsidRPr="00C6578D">
        <w:rPr>
          <w:rFonts w:eastAsia="Calibri"/>
        </w:rPr>
        <w:t xml:space="preserve">Jedną z możliwości wykorzystania energii geotermalnej w </w:t>
      </w:r>
      <w:r w:rsidR="00DA3B8C" w:rsidRPr="00C6578D">
        <w:rPr>
          <w:rFonts w:eastAsia="Calibri"/>
        </w:rPr>
        <w:t>mieście</w:t>
      </w:r>
      <w:r w:rsidR="00F873C7" w:rsidRPr="00C6578D">
        <w:rPr>
          <w:rFonts w:eastAsia="Calibri"/>
        </w:rPr>
        <w:t xml:space="preserve"> jest instalacja</w:t>
      </w:r>
      <w:r w:rsidR="00471574" w:rsidRPr="00C6578D">
        <w:rPr>
          <w:rFonts w:eastAsia="Calibri"/>
        </w:rPr>
        <w:t xml:space="preserve"> pomp ciepła. </w:t>
      </w:r>
      <w:r w:rsidR="00BB7F69" w:rsidRPr="00C6578D">
        <w:rPr>
          <w:rFonts w:eastAsia="Calibri"/>
        </w:rPr>
        <w:br/>
      </w:r>
      <w:r w:rsidRPr="00C6578D">
        <w:rPr>
          <w:rFonts w:eastAsia="Calibri"/>
        </w:rPr>
        <w:t xml:space="preserve">W powietrzu, wodzie i gruncie zawarte są ogromne ilości energii cieplnej, która nie jest powszechnie wykorzystywana tylko z tego względu, że znajduje się na za niskim, dla określonego celu, poziomie temperatury. Energia ta może być jednak wykorzystana, jeżeli podniesie się jej potencjał energetyczny na wyższy poziom temperatury. Pompa ciepła jest urządzeniem, umożliwiającym wykorzystanie niskotemperaturowych źródeł energii. Pobiera ona ciepło ze źródła o </w:t>
      </w:r>
      <w:r w:rsidR="00471574" w:rsidRPr="00C6578D">
        <w:rPr>
          <w:rFonts w:eastAsia="Calibri"/>
        </w:rPr>
        <w:t xml:space="preserve">niższej temperaturze (dolnego) </w:t>
      </w:r>
      <w:r w:rsidR="00BB7F69" w:rsidRPr="00C6578D">
        <w:rPr>
          <w:rFonts w:eastAsia="Calibri"/>
        </w:rPr>
        <w:br/>
      </w:r>
      <w:r w:rsidRPr="00C6578D">
        <w:rPr>
          <w:rFonts w:eastAsia="Calibri"/>
        </w:rPr>
        <w:t>i przekazuje go do źródła o temperaturze wyższej (górne źródło ciepła). W tym procesie konieczne jest doprowadzenie energii z zewnątrz. Energia cieplna tych urządzeń, odda</w:t>
      </w:r>
      <w:r w:rsidR="00976267" w:rsidRPr="00C6578D">
        <w:rPr>
          <w:rFonts w:eastAsia="Calibri"/>
        </w:rPr>
        <w:t xml:space="preserve">wana w górnym źródle składa się </w:t>
      </w:r>
      <w:r w:rsidRPr="00C6578D">
        <w:rPr>
          <w:rFonts w:eastAsia="Calibri"/>
        </w:rPr>
        <w:t>więc z ciepła pobranego ze źródła dolnego i ciepła odpowiadającego energii doprowadzonej do napędu urządzenia. W systemach wentylacji lub klimatyzacji dolnym źródłem ciepła pompy ciepła może być na przykład powietrze zużyte usuwane z pomieszczenia, a górnym źródłem ciepła powietrze zewnętrzne nawiewane do pomieszczenia (</w:t>
      </w:r>
      <w:bookmarkStart w:id="484" w:name="_Toc381798316"/>
      <w:r w:rsidR="00435D78" w:rsidRPr="00C6578D">
        <w:rPr>
          <w:rFonts w:eastAsia="Calibri"/>
        </w:rPr>
        <w:t>rysunek poniżej).</w:t>
      </w:r>
    </w:p>
    <w:p w:rsidR="0078492B" w:rsidRDefault="0078492B" w:rsidP="00420ADC">
      <w:pPr>
        <w:autoSpaceDE w:val="0"/>
        <w:autoSpaceDN w:val="0"/>
        <w:adjustRightInd w:val="0"/>
        <w:spacing w:before="0" w:after="0" w:line="276" w:lineRule="auto"/>
        <w:rPr>
          <w:rFonts w:eastAsia="Calibri"/>
        </w:rPr>
      </w:pPr>
      <w:bookmarkStart w:id="485" w:name="_Toc486933580"/>
    </w:p>
    <w:p w:rsidR="00420ADC" w:rsidRPr="00C6578D" w:rsidRDefault="00420ADC" w:rsidP="00420ADC">
      <w:pPr>
        <w:autoSpaceDE w:val="0"/>
        <w:autoSpaceDN w:val="0"/>
        <w:adjustRightInd w:val="0"/>
        <w:spacing w:before="0" w:after="0" w:line="276" w:lineRule="auto"/>
        <w:rPr>
          <w:i/>
          <w:noProof/>
          <w:sz w:val="20"/>
          <w:szCs w:val="20"/>
        </w:rPr>
      </w:pPr>
      <w:r w:rsidRPr="00C6578D">
        <w:rPr>
          <w:i/>
          <w:sz w:val="20"/>
          <w:szCs w:val="20"/>
        </w:rPr>
        <w:t xml:space="preserve">Rysunek </w:t>
      </w:r>
      <w:r w:rsidR="00EF6E0B" w:rsidRPr="00C6578D">
        <w:rPr>
          <w:sz w:val="20"/>
          <w:szCs w:val="20"/>
        </w:rPr>
        <w:fldChar w:fldCharType="begin"/>
      </w:r>
      <w:r w:rsidRPr="00C6578D">
        <w:rPr>
          <w:i/>
          <w:sz w:val="20"/>
          <w:szCs w:val="20"/>
        </w:rPr>
        <w:instrText xml:space="preserve"> SEQ Rysunek \* ARABIC </w:instrText>
      </w:r>
      <w:r w:rsidR="00EF6E0B" w:rsidRPr="00C6578D">
        <w:rPr>
          <w:sz w:val="20"/>
          <w:szCs w:val="20"/>
        </w:rPr>
        <w:fldChar w:fldCharType="separate"/>
      </w:r>
      <w:r w:rsidR="0095776E">
        <w:rPr>
          <w:i/>
          <w:noProof/>
          <w:sz w:val="20"/>
          <w:szCs w:val="20"/>
        </w:rPr>
        <w:t>9</w:t>
      </w:r>
      <w:r w:rsidR="00EF6E0B" w:rsidRPr="00C6578D">
        <w:rPr>
          <w:sz w:val="20"/>
          <w:szCs w:val="20"/>
        </w:rPr>
        <w:fldChar w:fldCharType="end"/>
      </w:r>
      <w:r w:rsidRPr="00C6578D">
        <w:rPr>
          <w:i/>
          <w:sz w:val="20"/>
          <w:szCs w:val="20"/>
        </w:rPr>
        <w:t>. Schemat centrali wentylacyjnej wyposażonej w sprężarkową pompę ciepła.</w:t>
      </w:r>
      <w:bookmarkEnd w:id="484"/>
      <w:bookmarkEnd w:id="485"/>
    </w:p>
    <w:p w:rsidR="00420ADC" w:rsidRPr="00C6578D" w:rsidRDefault="000B765E" w:rsidP="002361AD">
      <w:pPr>
        <w:autoSpaceDE w:val="0"/>
        <w:autoSpaceDN w:val="0"/>
        <w:adjustRightInd w:val="0"/>
        <w:spacing w:before="0" w:after="0" w:line="276" w:lineRule="auto"/>
        <w:jc w:val="center"/>
        <w:rPr>
          <w:rFonts w:cs="TimesNewRoman"/>
          <w:color w:val="4472C4"/>
        </w:rPr>
      </w:pPr>
      <w:r w:rsidRPr="00C6578D">
        <w:rPr>
          <w:noProof/>
          <w:color w:val="4472C4"/>
        </w:rPr>
        <w:drawing>
          <wp:inline distT="0" distB="0" distL="0" distR="0">
            <wp:extent cx="3191510" cy="2470785"/>
            <wp:effectExtent l="38100" t="38100" r="27940" b="24765"/>
            <wp:docPr id="2557" name="Obraz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4">
                      <a:extLst>
                        <a:ext uri="{28A0092B-C50C-407E-A947-70E740481C1C}">
                          <a14:useLocalDpi xmlns:a14="http://schemas.microsoft.com/office/drawing/2010/main" val="0"/>
                        </a:ext>
                      </a:extLst>
                    </a:blip>
                    <a:srcRect l="24623" t="19711" r="23367" b="9564"/>
                    <a:stretch>
                      <a:fillRect/>
                    </a:stretch>
                  </pic:blipFill>
                  <pic:spPr bwMode="auto">
                    <a:xfrm>
                      <a:off x="0" y="0"/>
                      <a:ext cx="3191510" cy="2470785"/>
                    </a:xfrm>
                    <a:prstGeom prst="rect">
                      <a:avLst/>
                    </a:prstGeom>
                    <a:noFill/>
                    <a:ln w="28575" cmpd="sng">
                      <a:solidFill>
                        <a:srgbClr val="000000"/>
                      </a:solidFill>
                      <a:miter lim="800000"/>
                      <a:headEnd/>
                      <a:tailEnd/>
                    </a:ln>
                    <a:effectLst/>
                  </pic:spPr>
                </pic:pic>
              </a:graphicData>
            </a:graphic>
          </wp:inline>
        </w:drawing>
      </w:r>
    </w:p>
    <w:p w:rsidR="00420ADC" w:rsidRPr="00C6578D" w:rsidRDefault="00420ADC" w:rsidP="00420ADC">
      <w:pPr>
        <w:autoSpaceDE w:val="0"/>
        <w:autoSpaceDN w:val="0"/>
        <w:adjustRightInd w:val="0"/>
        <w:spacing w:before="0" w:after="0" w:line="276" w:lineRule="auto"/>
        <w:rPr>
          <w:i/>
          <w:sz w:val="18"/>
          <w:szCs w:val="18"/>
        </w:rPr>
      </w:pPr>
      <w:r w:rsidRPr="00C6578D">
        <w:rPr>
          <w:i/>
          <w:sz w:val="18"/>
          <w:szCs w:val="18"/>
        </w:rPr>
        <w:t>Źródło: „Audyt energetyczny na potrzeby termomodernizacji oraz oceny energetycznej budynków”, Praca zbiorowa pod redakcją Adama Tabora, Kraków 2011 r.</w:t>
      </w:r>
    </w:p>
    <w:p w:rsidR="00F949A8" w:rsidRPr="00C6578D" w:rsidRDefault="00F949A8" w:rsidP="00420ADC">
      <w:pPr>
        <w:autoSpaceDE w:val="0"/>
        <w:autoSpaceDN w:val="0"/>
        <w:adjustRightInd w:val="0"/>
        <w:spacing w:before="0" w:after="0" w:line="276" w:lineRule="auto"/>
        <w:rPr>
          <w:i/>
          <w:color w:val="4472C4"/>
          <w:sz w:val="18"/>
          <w:szCs w:val="18"/>
        </w:rPr>
      </w:pPr>
    </w:p>
    <w:p w:rsidR="00420ADC"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Zasada działania pompy ciepła jest identyczna jak urządzenia ziębniczego. Ich działanie jest oparte na przemianach fazowych krążącego w nich czynnika roboczego (odparowanie przy niskiej temperaturze </w:t>
      </w:r>
      <w:r w:rsidRPr="00C6578D">
        <w:rPr>
          <w:rFonts w:eastAsia="Calibri"/>
          <w:lang w:eastAsia="en-US"/>
        </w:rPr>
        <w:br/>
        <w:t xml:space="preserve">i skraplanie przy wysokiej temperaturze). Różnią się jednak funkcją, jaką dane urządzenie spełnia oraz zakresem parametrów pracy. W urządzeniu ziębniczym wykorzystuje się ciepło pobrane przy niskiej temperaturze, natomiast w pompie ciepła wykorzystuje się ciepło oddane przy wysokiej temperaturze. Pompę ciepła stosuje się także wtedy, gdy chodzi o jednoczesne lub alternatywne, zarówno odbieranie ciepła ze źródła dolnego, jak i </w:t>
      </w:r>
      <w:r w:rsidR="002345AE" w:rsidRPr="00C6578D">
        <w:rPr>
          <w:rFonts w:eastAsia="Calibri"/>
          <w:lang w:eastAsia="en-US"/>
        </w:rPr>
        <w:t>oddawanie go do źródła górnego.</w:t>
      </w:r>
    </w:p>
    <w:p w:rsidR="00420ADC"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Układ pompy ciepła jest typowym sprężarkowym ziębniczym obiegiem parowym, przy czym może ona pracować w systemie rewersyjnym (skraplacz staje się parowaczem a parowacz skraplaczem). Dodatkowym elementem w rewersyjnej pompie ciepła są rozbudowane rurociągi oraz zawory czterodrogowe, umożliwiające przekazywanie ciepła w obu kierunkach w zależności od pory roku. Czynnik ziębniczy w stanie parowym zostaje sprężony w sprężarce, a następnie trafia do skraplacza. Tam sprężona para oddaje ciepło i skrapla się. Ciekły czynnik trafia poprzez zawór rozprężny, obniżający jego ciśnienie do parowacza. Parowacz zamontowany jest w strumieniu powietrza wywiewnego. Czynnik niskowrzący odparowując odbiera ciepło z powietrza omywającego ten</w:t>
      </w:r>
      <w:r w:rsidR="00CA5658" w:rsidRPr="00C6578D">
        <w:rPr>
          <w:rFonts w:eastAsia="Calibri"/>
          <w:lang w:eastAsia="en-US"/>
        </w:rPr>
        <w:t xml:space="preserve"> </w:t>
      </w:r>
      <w:r w:rsidRPr="00C6578D">
        <w:rPr>
          <w:rFonts w:eastAsia="Calibri"/>
          <w:lang w:eastAsia="en-US"/>
        </w:rPr>
        <w:t xml:space="preserve">wymiennik i ponownie trafia do sprężarki. Oprócz przekazywania ciepła z układu wyciągowego do nawiewu, urządzenie doprowadza do skraplacza także energię pobraną przez sprężarkę. Parowacz </w:t>
      </w:r>
      <w:r w:rsidR="00976267" w:rsidRPr="00C6578D">
        <w:rPr>
          <w:rFonts w:eastAsia="Calibri"/>
          <w:lang w:eastAsia="en-US"/>
        </w:rPr>
        <w:t xml:space="preserve">pompy ciepła zlokalizowany jest </w:t>
      </w:r>
      <w:r w:rsidRPr="00C6578D">
        <w:rPr>
          <w:rFonts w:eastAsia="Calibri"/>
          <w:lang w:eastAsia="en-US"/>
        </w:rPr>
        <w:t>zatem kanale wywiewnym, a skraplacz w kanale nawiewnym. Szczególnie sprzyjające warunki do zastosowania pomp ciepła mają miejsce, gdy:</w:t>
      </w:r>
    </w:p>
    <w:p w:rsidR="00420ADC" w:rsidRPr="00C6578D" w:rsidRDefault="00420ADC" w:rsidP="00680E2A">
      <w:pPr>
        <w:numPr>
          <w:ilvl w:val="0"/>
          <w:numId w:val="31"/>
        </w:numPr>
        <w:spacing w:before="0" w:after="0" w:line="276" w:lineRule="auto"/>
      </w:pPr>
      <w:r w:rsidRPr="00C6578D">
        <w:t xml:space="preserve">istnieje źródło ciepła o stosunkowo wysokiej temperaturze (najlepiej wyższej od temperatury otoczenia), ale za niskiej do bezpośredniego wykorzystania, </w:t>
      </w:r>
    </w:p>
    <w:p w:rsidR="00420ADC" w:rsidRPr="00C6578D" w:rsidRDefault="00420ADC" w:rsidP="00680E2A">
      <w:pPr>
        <w:numPr>
          <w:ilvl w:val="0"/>
          <w:numId w:val="31"/>
        </w:numPr>
        <w:spacing w:before="0" w:after="0" w:line="276" w:lineRule="auto"/>
      </w:pPr>
      <w:r w:rsidRPr="00C6578D">
        <w:t xml:space="preserve">poprzez zastosowanie pompy ciepła możliwe jest zawrócenie i ponowne wykorzystanie strumienia energii przepływającego przez urządzenie (np. w klimatyzatorach), </w:t>
      </w:r>
    </w:p>
    <w:p w:rsidR="00420ADC" w:rsidRPr="00C6578D" w:rsidRDefault="00420ADC" w:rsidP="00680E2A">
      <w:pPr>
        <w:numPr>
          <w:ilvl w:val="0"/>
          <w:numId w:val="31"/>
        </w:numPr>
        <w:spacing w:before="0" w:after="0" w:line="276" w:lineRule="auto"/>
      </w:pPr>
      <w:r w:rsidRPr="00C6578D">
        <w:t xml:space="preserve">istnieje zapotrzebowanie zarówno na ciepło, jak i na zimno, </w:t>
      </w:r>
    </w:p>
    <w:p w:rsidR="00435D78" w:rsidRPr="00C6578D" w:rsidRDefault="00420ADC" w:rsidP="00680E2A">
      <w:pPr>
        <w:numPr>
          <w:ilvl w:val="0"/>
          <w:numId w:val="31"/>
        </w:numPr>
        <w:spacing w:before="0" w:after="0" w:line="276" w:lineRule="auto"/>
      </w:pPr>
      <w:r w:rsidRPr="00C6578D">
        <w:t xml:space="preserve">energia cieplna przekazywana jest na znaczną odległość i zastosowanie pompy ciepła </w:t>
      </w:r>
      <w:r w:rsidR="00F949A8" w:rsidRPr="00C6578D">
        <w:br/>
      </w:r>
      <w:r w:rsidRPr="00C6578D">
        <w:t>w miejscu poboru energii zmniejsza koszty inwestycyjne.</w:t>
      </w:r>
    </w:p>
    <w:p w:rsidR="00420ADC"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Jako pompy ciepła mogą być stosowane wszystkie znane urządzenia ziębnicze:</w:t>
      </w:r>
    </w:p>
    <w:p w:rsidR="00420ADC" w:rsidRPr="00C6578D" w:rsidRDefault="00420ADC" w:rsidP="00680E2A">
      <w:pPr>
        <w:numPr>
          <w:ilvl w:val="0"/>
          <w:numId w:val="31"/>
        </w:numPr>
        <w:spacing w:before="0" w:after="0" w:line="276" w:lineRule="auto"/>
      </w:pPr>
      <w:r w:rsidRPr="00C6578D">
        <w:t>urządzenia ziębnicze parowe z odparowaniem i skraplaniem czynnika roboczego; para może być sprężana mechanicznie, termicznie lub na zasadzie efektu strumienicowego,</w:t>
      </w:r>
    </w:p>
    <w:p w:rsidR="00420ADC" w:rsidRPr="00C6578D" w:rsidRDefault="00420ADC" w:rsidP="00680E2A">
      <w:pPr>
        <w:numPr>
          <w:ilvl w:val="0"/>
          <w:numId w:val="31"/>
        </w:numPr>
        <w:spacing w:before="0" w:after="0" w:line="276" w:lineRule="auto"/>
      </w:pPr>
      <w:r w:rsidRPr="00C6578D">
        <w:t>urządzenia ziębnicze gazowe: sprężarkowe lub oparte na efekcie Ranque'a,</w:t>
      </w:r>
    </w:p>
    <w:p w:rsidR="00420ADC" w:rsidRPr="00C6578D" w:rsidRDefault="00420ADC" w:rsidP="00680E2A">
      <w:pPr>
        <w:numPr>
          <w:ilvl w:val="0"/>
          <w:numId w:val="31"/>
        </w:numPr>
        <w:spacing w:before="0" w:after="0" w:line="276" w:lineRule="auto"/>
      </w:pPr>
      <w:r w:rsidRPr="00C6578D">
        <w:t>urządzenia oparte na efekcie termoelektrycznym,</w:t>
      </w:r>
    </w:p>
    <w:p w:rsidR="00420ADC" w:rsidRPr="00C6578D" w:rsidRDefault="00420ADC" w:rsidP="00680E2A">
      <w:pPr>
        <w:numPr>
          <w:ilvl w:val="0"/>
          <w:numId w:val="31"/>
        </w:numPr>
        <w:spacing w:before="0" w:after="0" w:line="276" w:lineRule="auto"/>
      </w:pPr>
      <w:r w:rsidRPr="00C6578D">
        <w:t>urządzenia wykorzystujące ciepło reakcji chemicznych,</w:t>
      </w:r>
    </w:p>
    <w:p w:rsidR="00420ADC" w:rsidRPr="00C6578D" w:rsidRDefault="00420ADC" w:rsidP="00680E2A">
      <w:pPr>
        <w:numPr>
          <w:ilvl w:val="0"/>
          <w:numId w:val="31"/>
        </w:numPr>
        <w:spacing w:before="0" w:after="0" w:line="276" w:lineRule="auto"/>
      </w:pPr>
      <w:r w:rsidRPr="00C6578D">
        <w:t>urządzenia oparte na efekcie elektrody fuzji.</w:t>
      </w:r>
    </w:p>
    <w:p w:rsidR="00420ADC"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Najczęściej stosowane są urządzenia z obiegiem parowym, jako najbardziej konkurencyjne w stosunku do innych, tradycyjnych systemów grzewczych. Pozostałe rodzaje pomp ciepła mają obecnie niewielkie znaczenie i stosowane są jedy</w:t>
      </w:r>
      <w:r w:rsidR="002345AE" w:rsidRPr="00C6578D">
        <w:rPr>
          <w:rFonts w:eastAsia="Calibri"/>
          <w:lang w:eastAsia="en-US"/>
        </w:rPr>
        <w:t>nie w szczególnych przypadkach.</w:t>
      </w:r>
    </w:p>
    <w:p w:rsidR="004A05A9"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Urządzenia wykorzystujące obieg parowy, to przede wszystkim urządzenia sprężarkowe, napędzane energią mechaniczną, dostarczaną bezpośrednio na wał sprężarki. W znacznie mniejszej skali zastosowanie znalazły pompy ciepła sorpcyjne, napędzane energią cieplną, która musi zostać zamieniona na pracę, zanim zostanie wykorzystana do sprężania czynnika roboczego. Ideę działania ważniejszych pomp ciepła i ich porównanie z silnikiem cieplnym i urządzeniem </w:t>
      </w:r>
      <w:r w:rsidR="00C44EFA" w:rsidRPr="00C6578D">
        <w:rPr>
          <w:rFonts w:eastAsia="Calibri"/>
          <w:lang w:eastAsia="en-US"/>
        </w:rPr>
        <w:t xml:space="preserve">ziębniczym pokazano na </w:t>
      </w:r>
      <w:r w:rsidR="0059054D" w:rsidRPr="00C6578D">
        <w:rPr>
          <w:rFonts w:eastAsia="Calibri"/>
          <w:lang w:eastAsia="en-US"/>
        </w:rPr>
        <w:t>poniższym rysunku.</w:t>
      </w:r>
      <w:bookmarkStart w:id="486" w:name="_Toc381798317"/>
    </w:p>
    <w:p w:rsidR="00420ADC" w:rsidRPr="00C6578D" w:rsidRDefault="00420ADC" w:rsidP="00420ADC">
      <w:pPr>
        <w:autoSpaceDE w:val="0"/>
        <w:autoSpaceDN w:val="0"/>
        <w:adjustRightInd w:val="0"/>
        <w:spacing w:before="0" w:after="0" w:line="276" w:lineRule="auto"/>
        <w:rPr>
          <w:i/>
          <w:sz w:val="20"/>
          <w:szCs w:val="20"/>
        </w:rPr>
      </w:pPr>
      <w:bookmarkStart w:id="487" w:name="_Toc486933581"/>
      <w:r w:rsidRPr="00C6578D">
        <w:rPr>
          <w:i/>
          <w:sz w:val="20"/>
          <w:szCs w:val="20"/>
        </w:rPr>
        <w:t xml:space="preserve">Rysunek </w:t>
      </w:r>
      <w:r w:rsidR="00EF6E0B" w:rsidRPr="00C6578D">
        <w:rPr>
          <w:i/>
          <w:sz w:val="20"/>
          <w:szCs w:val="20"/>
        </w:rPr>
        <w:fldChar w:fldCharType="begin"/>
      </w:r>
      <w:r w:rsidRPr="00C6578D">
        <w:rPr>
          <w:i/>
          <w:sz w:val="20"/>
          <w:szCs w:val="20"/>
        </w:rPr>
        <w:instrText xml:space="preserve"> SEQ Rysunek \* ARABIC </w:instrText>
      </w:r>
      <w:r w:rsidR="00EF6E0B" w:rsidRPr="00C6578D">
        <w:rPr>
          <w:i/>
          <w:sz w:val="20"/>
          <w:szCs w:val="20"/>
        </w:rPr>
        <w:fldChar w:fldCharType="separate"/>
      </w:r>
      <w:r w:rsidR="0095776E">
        <w:rPr>
          <w:i/>
          <w:noProof/>
          <w:sz w:val="20"/>
          <w:szCs w:val="20"/>
        </w:rPr>
        <w:t>10</w:t>
      </w:r>
      <w:r w:rsidR="00EF6E0B" w:rsidRPr="00C6578D">
        <w:rPr>
          <w:i/>
          <w:sz w:val="20"/>
          <w:szCs w:val="20"/>
        </w:rPr>
        <w:fldChar w:fldCharType="end"/>
      </w:r>
      <w:r w:rsidRPr="00C6578D">
        <w:rPr>
          <w:i/>
          <w:sz w:val="20"/>
          <w:szCs w:val="20"/>
        </w:rPr>
        <w:t>. Idee działania różnych pomp ciepła.</w:t>
      </w:r>
      <w:bookmarkEnd w:id="486"/>
      <w:bookmarkEnd w:id="487"/>
    </w:p>
    <w:p w:rsidR="00420ADC" w:rsidRPr="00C6578D" w:rsidRDefault="000B765E" w:rsidP="00435D78">
      <w:pPr>
        <w:autoSpaceDE w:val="0"/>
        <w:autoSpaceDN w:val="0"/>
        <w:adjustRightInd w:val="0"/>
        <w:spacing w:before="0" w:after="0" w:line="276" w:lineRule="auto"/>
        <w:jc w:val="center"/>
        <w:rPr>
          <w:rFonts w:cs="TimesNewRoman"/>
          <w:color w:val="4472C4"/>
        </w:rPr>
      </w:pPr>
      <w:r w:rsidRPr="00C6578D">
        <w:rPr>
          <w:noProof/>
          <w:color w:val="4472C4"/>
        </w:rPr>
        <w:drawing>
          <wp:inline distT="0" distB="0" distL="0" distR="0">
            <wp:extent cx="4844415" cy="2470785"/>
            <wp:effectExtent l="38100" t="38100" r="13335" b="24765"/>
            <wp:docPr id="2558" name="Obraz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5">
                      <a:extLst>
                        <a:ext uri="{28A0092B-C50C-407E-A947-70E740481C1C}">
                          <a14:useLocalDpi xmlns:a14="http://schemas.microsoft.com/office/drawing/2010/main" val="0"/>
                        </a:ext>
                      </a:extLst>
                    </a:blip>
                    <a:srcRect l="11087" t="20000" r="5109" b="5800"/>
                    <a:stretch>
                      <a:fillRect/>
                    </a:stretch>
                  </pic:blipFill>
                  <pic:spPr bwMode="auto">
                    <a:xfrm>
                      <a:off x="0" y="0"/>
                      <a:ext cx="4844415" cy="2470785"/>
                    </a:xfrm>
                    <a:prstGeom prst="rect">
                      <a:avLst/>
                    </a:prstGeom>
                    <a:noFill/>
                    <a:ln w="28575" cmpd="sng">
                      <a:solidFill>
                        <a:srgbClr val="000000"/>
                      </a:solidFill>
                      <a:miter lim="800000"/>
                      <a:headEnd/>
                      <a:tailEnd/>
                    </a:ln>
                    <a:effectLst/>
                  </pic:spPr>
                </pic:pic>
              </a:graphicData>
            </a:graphic>
          </wp:inline>
        </w:drawing>
      </w:r>
    </w:p>
    <w:p w:rsidR="00420ADC" w:rsidRPr="00C6578D" w:rsidRDefault="00420ADC" w:rsidP="00420ADC">
      <w:pPr>
        <w:autoSpaceDE w:val="0"/>
        <w:autoSpaceDN w:val="0"/>
        <w:adjustRightInd w:val="0"/>
        <w:spacing w:before="0" w:after="0" w:line="276" w:lineRule="auto"/>
        <w:rPr>
          <w:i/>
          <w:sz w:val="18"/>
          <w:szCs w:val="18"/>
        </w:rPr>
      </w:pPr>
      <w:r w:rsidRPr="00C6578D">
        <w:rPr>
          <w:i/>
          <w:sz w:val="18"/>
          <w:szCs w:val="18"/>
        </w:rPr>
        <w:t>Źródło: „Audyt energetyczny na potrzeby termomodernizacji oraz oceny energetycznej budynków”, Praca zbiorowa pod redakc</w:t>
      </w:r>
      <w:r w:rsidR="005838B8" w:rsidRPr="00C6578D">
        <w:rPr>
          <w:i/>
          <w:sz w:val="18"/>
          <w:szCs w:val="18"/>
        </w:rPr>
        <w:t>ją Adama Tabora, Kraków 2011 r.</w:t>
      </w:r>
    </w:p>
    <w:p w:rsidR="00420ADC"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Podziału pomp ciepła można dokonać na różne sposoby, na przykład pod względem zastosowania, wydajności cieplnej (wielkości) czy rodzaju dolnego i górnego źródła ciepła. Istotną rolę w klasyfikacji pomp ciepła odgrywa rodzaj użytej energii napędowej. Może nią być praca lub ciepło. Zależnie od rodzaju źródła ciepła nisko- i wysokotemperaturowego, rozróżnia się pompy ciepła typu powietrze-woda, powietrze-powietrze, woda-woda, woda-powietrze, grunt-powietrze i grunt-woda.</w:t>
      </w:r>
    </w:p>
    <w:p w:rsidR="00420ADC"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Pompy ciepła mogą wykorzystywać odnawialne (naturalne) źródła ciepła (powietrze zewnętrzne, grunt, wody powierzchniowe i podziemne, czy też promieniowanie słoneczne) lub ciepło odpadowe, którym może być najczęściej ciepło wód odpadowych, ciepło powietrza usuwanego z pomieszczeń klimatyzowanych, itp.</w:t>
      </w:r>
    </w:p>
    <w:p w:rsidR="00A23807"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Najszersze zastosowanie z</w:t>
      </w:r>
      <w:r w:rsidR="00976267" w:rsidRPr="00C6578D">
        <w:rPr>
          <w:rFonts w:eastAsia="Calibri"/>
          <w:lang w:eastAsia="en-US"/>
        </w:rPr>
        <w:t xml:space="preserve">nalazły dotychczas pompy ciepła, </w:t>
      </w:r>
      <w:r w:rsidRPr="00C6578D">
        <w:rPr>
          <w:rFonts w:eastAsia="Calibri"/>
          <w:lang w:eastAsia="en-US"/>
        </w:rPr>
        <w:t>jako urządzenia grzewcze lub klimatyzacyjne domów jednorodzinnych i niewielkich pomieszczeń. Pracują one z reguły w układzie rewersyjnym, tzn. w sezonie grzewczym pełnią rolę pompy ciepła, a w sezonie letnim, pracując w cyklu odwrotnym, pełnią rolę klimatyzatorów. Ich wydajność cieplna wynosi od kilku do kilkunastu kilowatów. Są to na ogół urządzenia sprężarkowe, dla których dolnym źródłem ciepła jest najczęściej powietrze atmosferyczne lub grunt. Preferowane są przy tym niskotemperaturowe systemy ogrzewania: powietrzne lub wodne, płaszczyznowe (podłogowe, sufitowe, ścienne). Na podstawie dotychczasowych doświadczeń stwierdzono, że ogrzewanie pojedynczych budynków jest jednak mniej wydajne niż stosowanie skojarzonych systemów grzewczych dla większej liczby odbiorców, na przykład ogrzewanie budynków wielorodzinnych czy osiedli domków jednorodzi</w:t>
      </w:r>
      <w:r w:rsidR="002361AD" w:rsidRPr="00C6578D">
        <w:rPr>
          <w:rFonts w:eastAsia="Calibri"/>
          <w:lang w:eastAsia="en-US"/>
        </w:rPr>
        <w:t>nnych.</w:t>
      </w:r>
    </w:p>
    <w:p w:rsidR="00420ADC"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Przykładowo, pompa ciepła typu powietrze-powietrze jest w stanie w ciągu roku zaspokoić wymagania odbiorcy na ciepłą wodę użytkową i ciepło do ogr</w:t>
      </w:r>
      <w:r w:rsidR="00976267" w:rsidRPr="00C6578D">
        <w:rPr>
          <w:rFonts w:eastAsia="Calibri"/>
          <w:lang w:eastAsia="en-US"/>
        </w:rPr>
        <w:t>zewania pomieszczeń w przypadku</w:t>
      </w:r>
      <w:r w:rsidRPr="00C6578D">
        <w:rPr>
          <w:rFonts w:eastAsia="Calibri"/>
          <w:lang w:eastAsia="en-US"/>
        </w:rPr>
        <w:t>:</w:t>
      </w:r>
    </w:p>
    <w:p w:rsidR="00420ADC" w:rsidRPr="00C6578D" w:rsidRDefault="00A23807" w:rsidP="00680E2A">
      <w:pPr>
        <w:numPr>
          <w:ilvl w:val="0"/>
          <w:numId w:val="31"/>
        </w:numPr>
        <w:spacing w:before="0" w:after="0" w:line="276" w:lineRule="auto"/>
      </w:pPr>
      <w:r w:rsidRPr="00C6578D">
        <w:t>domó</w:t>
      </w:r>
      <w:r w:rsidR="00420ADC" w:rsidRPr="00C6578D">
        <w:t>w jednorodzinnych wolnostojących – w 50%,</w:t>
      </w:r>
    </w:p>
    <w:p w:rsidR="00420ADC" w:rsidRPr="00C6578D" w:rsidRDefault="00420ADC" w:rsidP="00680E2A">
      <w:pPr>
        <w:numPr>
          <w:ilvl w:val="0"/>
          <w:numId w:val="31"/>
        </w:numPr>
        <w:spacing w:before="0" w:after="0" w:line="276" w:lineRule="auto"/>
      </w:pPr>
      <w:r w:rsidRPr="00C6578D">
        <w:t>zespołu budynków jednorodzinnych – w 60 - 70%,</w:t>
      </w:r>
    </w:p>
    <w:p w:rsidR="00420ADC" w:rsidRPr="00C6578D" w:rsidRDefault="00420ADC" w:rsidP="00680E2A">
      <w:pPr>
        <w:numPr>
          <w:ilvl w:val="0"/>
          <w:numId w:val="31"/>
        </w:numPr>
        <w:spacing w:before="0" w:after="0" w:line="276" w:lineRule="auto"/>
      </w:pPr>
      <w:r w:rsidRPr="00C6578D">
        <w:t>budynków wielorodzinnych – w 70 - 80%.</w:t>
      </w:r>
    </w:p>
    <w:p w:rsidR="00C30370"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Do przygotowania ciepłej wody użytkowej stosowane są małe urządzenia, o wydajności rzędu kilku kilowatów. Pompy ciepła o wydajności cieplnej od kilkunastu </w:t>
      </w:r>
      <w:r w:rsidR="00471574" w:rsidRPr="00C6578D">
        <w:rPr>
          <w:rFonts w:eastAsia="Calibri"/>
          <w:lang w:eastAsia="en-US"/>
        </w:rPr>
        <w:t xml:space="preserve">do około stu kilowatów (często </w:t>
      </w:r>
      <w:r w:rsidR="00F949A8" w:rsidRPr="00C6578D">
        <w:rPr>
          <w:rFonts w:eastAsia="Calibri"/>
          <w:lang w:eastAsia="en-US"/>
        </w:rPr>
        <w:br/>
      </w:r>
      <w:r w:rsidRPr="00C6578D">
        <w:rPr>
          <w:rFonts w:eastAsia="Calibri"/>
          <w:lang w:eastAsia="en-US"/>
        </w:rPr>
        <w:t>z dodatkowym ogrzewaniem energią elektryczną lub gazem) używane są do klimatyzacji całorocznej lub ogrzewania większych pomieszczeń, restauracji, biur, magazynów, a także do podgrzewania wody w basenach kąpielowych. Dolnym źródłem ciepła w tych urządzeniach jest powietrze atmosferyczne albo wody powierzchniowe lub gruntowe. Stosuje się także pompy</w:t>
      </w:r>
      <w:r w:rsidR="00471574" w:rsidRPr="00C6578D">
        <w:rPr>
          <w:rFonts w:eastAsia="Calibri"/>
          <w:lang w:eastAsia="en-US"/>
        </w:rPr>
        <w:t xml:space="preserve"> ciepła w układzie kaskadowym, </w:t>
      </w:r>
      <w:r w:rsidR="00F949A8" w:rsidRPr="00C6578D">
        <w:rPr>
          <w:rFonts w:eastAsia="Calibri"/>
          <w:lang w:eastAsia="en-US"/>
        </w:rPr>
        <w:br/>
      </w:r>
      <w:r w:rsidRPr="00C6578D">
        <w:rPr>
          <w:rFonts w:eastAsia="Calibri"/>
          <w:lang w:eastAsia="en-US"/>
        </w:rPr>
        <w:t>w którym czynnik chłodzący skraplacz stanowi dolne źródło ciepła dla parowacza innej pompy ciepła. Dzięki temu możliwe staje się wykorzystanie źródeł ciepła o stosunkowo niskich temperaturach. Duże urządzenia, o wydajności od kilkudziesięciu kilowatów do kilku me</w:t>
      </w:r>
      <w:r w:rsidR="00471574" w:rsidRPr="00C6578D">
        <w:rPr>
          <w:rFonts w:eastAsia="Calibri"/>
          <w:lang w:eastAsia="en-US"/>
        </w:rPr>
        <w:t xml:space="preserve">gawatów, znajdują zastosowanie </w:t>
      </w:r>
      <w:r w:rsidR="00BB7F69" w:rsidRPr="00C6578D">
        <w:rPr>
          <w:rFonts w:eastAsia="Calibri"/>
          <w:lang w:eastAsia="en-US"/>
        </w:rPr>
        <w:br/>
      </w:r>
      <w:r w:rsidRPr="00C6578D">
        <w:rPr>
          <w:rFonts w:eastAsia="Calibri"/>
          <w:lang w:eastAsia="en-US"/>
        </w:rPr>
        <w:t>w instalacjach klimatyzacyjnych biurowców, domów towarowych, w systemach ziębniczo-grzejnych mleczarni, zakładów mięsnych, browarów, a także</w:t>
      </w:r>
      <w:r w:rsidR="002345AE" w:rsidRPr="00C6578D">
        <w:rPr>
          <w:rFonts w:eastAsia="Calibri"/>
          <w:lang w:eastAsia="en-US"/>
        </w:rPr>
        <w:t>,</w:t>
      </w:r>
      <w:r w:rsidRPr="00C6578D">
        <w:rPr>
          <w:rFonts w:eastAsia="Calibri"/>
          <w:lang w:eastAsia="en-US"/>
        </w:rPr>
        <w:t xml:space="preserve"> jako urządzenia </w:t>
      </w:r>
      <w:r w:rsidR="00471574" w:rsidRPr="00C6578D">
        <w:rPr>
          <w:rFonts w:eastAsia="Calibri"/>
          <w:lang w:eastAsia="en-US"/>
        </w:rPr>
        <w:t xml:space="preserve">wykorzystujące ciepło odpadowe </w:t>
      </w:r>
      <w:r w:rsidR="00BB7F69" w:rsidRPr="00C6578D">
        <w:rPr>
          <w:rFonts w:eastAsia="Calibri"/>
          <w:lang w:eastAsia="en-US"/>
        </w:rPr>
        <w:br/>
      </w:r>
      <w:r w:rsidRPr="00C6578D">
        <w:rPr>
          <w:rFonts w:eastAsia="Calibri"/>
          <w:lang w:eastAsia="en-US"/>
        </w:rPr>
        <w:t>w pralniach, suszarniach, hotelach i różnych przemysłowych procesach technologicznych.</w:t>
      </w:r>
    </w:p>
    <w:p w:rsidR="00F949A8" w:rsidRPr="00C6578D" w:rsidRDefault="00F949A8" w:rsidP="00F949A8">
      <w:pPr>
        <w:autoSpaceDE w:val="0"/>
        <w:autoSpaceDN w:val="0"/>
        <w:adjustRightInd w:val="0"/>
        <w:spacing w:before="0" w:after="0" w:line="276" w:lineRule="auto"/>
        <w:rPr>
          <w:rFonts w:eastAsia="Calibri"/>
          <w:color w:val="4472C4"/>
          <w:lang w:eastAsia="en-US"/>
        </w:rPr>
      </w:pPr>
    </w:p>
    <w:p w:rsidR="00420ADC" w:rsidRPr="00C6578D" w:rsidRDefault="00420ADC" w:rsidP="00402CF6">
      <w:pPr>
        <w:pStyle w:val="Styl5"/>
        <w:numPr>
          <w:ilvl w:val="2"/>
          <w:numId w:val="75"/>
        </w:numPr>
      </w:pPr>
      <w:bookmarkStart w:id="488" w:name="_Toc381798220"/>
      <w:bookmarkStart w:id="489" w:name="_Toc476568523"/>
      <w:bookmarkStart w:id="490" w:name="_Toc476640426"/>
      <w:bookmarkStart w:id="491" w:name="_Toc476641546"/>
      <w:bookmarkStart w:id="492" w:name="_Toc476641921"/>
      <w:bookmarkStart w:id="493" w:name="_Toc476642285"/>
      <w:bookmarkStart w:id="494" w:name="_Toc478729571"/>
      <w:bookmarkStart w:id="495" w:name="_Toc479071968"/>
      <w:bookmarkStart w:id="496" w:name="_Toc487020377"/>
      <w:r w:rsidRPr="00C6578D">
        <w:t>Przykłady zastosowań pomp ciepła</w:t>
      </w:r>
      <w:bookmarkEnd w:id="488"/>
      <w:bookmarkEnd w:id="489"/>
      <w:bookmarkEnd w:id="490"/>
      <w:bookmarkEnd w:id="491"/>
      <w:bookmarkEnd w:id="492"/>
      <w:bookmarkEnd w:id="493"/>
      <w:bookmarkEnd w:id="494"/>
      <w:bookmarkEnd w:id="495"/>
      <w:bookmarkEnd w:id="496"/>
    </w:p>
    <w:p w:rsidR="00A23807" w:rsidRPr="00C6578D" w:rsidRDefault="00420ADC"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Podstawowym i najbardziej popularnym wykorzystaniem pomp ciepła jest ogrzewanie budynków </w:t>
      </w:r>
      <w:r w:rsidRPr="00C6578D">
        <w:rPr>
          <w:rFonts w:eastAsia="Calibri"/>
          <w:lang w:eastAsia="en-US"/>
        </w:rPr>
        <w:br/>
        <w:t xml:space="preserve">i przygotowanie </w:t>
      </w:r>
      <w:r w:rsidR="00042900" w:rsidRPr="00C6578D">
        <w:rPr>
          <w:rFonts w:eastAsia="Calibri"/>
          <w:lang w:eastAsia="en-US"/>
        </w:rPr>
        <w:t>ciepłej wody użytkowej.</w:t>
      </w:r>
      <w:bookmarkStart w:id="497" w:name="_Toc381798318"/>
    </w:p>
    <w:p w:rsidR="00420ADC" w:rsidRPr="00C6578D" w:rsidRDefault="00420ADC" w:rsidP="00420ADC">
      <w:pPr>
        <w:rPr>
          <w:i/>
          <w:sz w:val="20"/>
          <w:szCs w:val="20"/>
        </w:rPr>
      </w:pPr>
      <w:bookmarkStart w:id="498" w:name="_Toc486933582"/>
      <w:r w:rsidRPr="00C6578D">
        <w:rPr>
          <w:i/>
          <w:sz w:val="20"/>
          <w:szCs w:val="20"/>
        </w:rPr>
        <w:t xml:space="preserve">Rysunek </w:t>
      </w:r>
      <w:r w:rsidR="00EF6E0B" w:rsidRPr="00C6578D">
        <w:rPr>
          <w:sz w:val="20"/>
          <w:szCs w:val="20"/>
        </w:rPr>
        <w:fldChar w:fldCharType="begin"/>
      </w:r>
      <w:r w:rsidRPr="00C6578D">
        <w:rPr>
          <w:i/>
          <w:sz w:val="20"/>
          <w:szCs w:val="20"/>
        </w:rPr>
        <w:instrText xml:space="preserve"> SEQ Rysunek \* ARABIC </w:instrText>
      </w:r>
      <w:r w:rsidR="00EF6E0B" w:rsidRPr="00C6578D">
        <w:rPr>
          <w:sz w:val="20"/>
          <w:szCs w:val="20"/>
        </w:rPr>
        <w:fldChar w:fldCharType="separate"/>
      </w:r>
      <w:r w:rsidR="0095776E">
        <w:rPr>
          <w:i/>
          <w:noProof/>
          <w:sz w:val="20"/>
          <w:szCs w:val="20"/>
        </w:rPr>
        <w:t>11</w:t>
      </w:r>
      <w:r w:rsidR="00EF6E0B" w:rsidRPr="00C6578D">
        <w:rPr>
          <w:sz w:val="20"/>
          <w:szCs w:val="20"/>
        </w:rPr>
        <w:fldChar w:fldCharType="end"/>
      </w:r>
      <w:r w:rsidRPr="00C6578D">
        <w:rPr>
          <w:i/>
          <w:sz w:val="20"/>
          <w:szCs w:val="20"/>
        </w:rPr>
        <w:t>. Schemat pompy ciepła typu powietrze-woda stosowanej do celów grzewczych.</w:t>
      </w:r>
      <w:bookmarkEnd w:id="497"/>
      <w:bookmarkEnd w:id="498"/>
    </w:p>
    <w:p w:rsidR="00F949A8" w:rsidRPr="00C6578D" w:rsidRDefault="000B765E" w:rsidP="00420ADC">
      <w:pPr>
        <w:rPr>
          <w:i/>
          <w:sz w:val="20"/>
          <w:szCs w:val="20"/>
        </w:rPr>
      </w:pPr>
      <w:r w:rsidRPr="00C6578D">
        <w:rPr>
          <w:noProof/>
        </w:rPr>
        <w:drawing>
          <wp:anchor distT="0" distB="0" distL="114300" distR="114300" simplePos="0" relativeHeight="251660800" behindDoc="1" locked="0" layoutInCell="1" allowOverlap="1">
            <wp:simplePos x="0" y="0"/>
            <wp:positionH relativeFrom="margin">
              <wp:posOffset>1290955</wp:posOffset>
            </wp:positionH>
            <wp:positionV relativeFrom="paragraph">
              <wp:posOffset>33655</wp:posOffset>
            </wp:positionV>
            <wp:extent cx="3626485" cy="2244725"/>
            <wp:effectExtent l="38100" t="38100" r="12065" b="22225"/>
            <wp:wrapNone/>
            <wp:docPr id="36"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36">
                      <a:extLst>
                        <a:ext uri="{28A0092B-C50C-407E-A947-70E740481C1C}">
                          <a14:useLocalDpi xmlns:a14="http://schemas.microsoft.com/office/drawing/2010/main" val="0"/>
                        </a:ext>
                      </a:extLst>
                    </a:blip>
                    <a:srcRect l="14511" t="23479" r="31520" b="17101"/>
                    <a:stretch>
                      <a:fillRect/>
                    </a:stretch>
                  </pic:blipFill>
                  <pic:spPr bwMode="auto">
                    <a:xfrm>
                      <a:off x="0" y="0"/>
                      <a:ext cx="3626485" cy="22447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42900" w:rsidRPr="00C6578D" w:rsidRDefault="00042900" w:rsidP="00420ADC">
      <w:pPr>
        <w:autoSpaceDE w:val="0"/>
        <w:autoSpaceDN w:val="0"/>
        <w:adjustRightInd w:val="0"/>
        <w:spacing w:before="0" w:after="0" w:line="276" w:lineRule="auto"/>
        <w:rPr>
          <w:i/>
          <w:sz w:val="18"/>
          <w:szCs w:val="18"/>
        </w:rPr>
      </w:pPr>
    </w:p>
    <w:p w:rsidR="0028488B" w:rsidRPr="00C6578D" w:rsidRDefault="0028488B" w:rsidP="00420ADC">
      <w:pPr>
        <w:autoSpaceDE w:val="0"/>
        <w:autoSpaceDN w:val="0"/>
        <w:adjustRightInd w:val="0"/>
        <w:spacing w:before="0" w:after="0" w:line="276" w:lineRule="auto"/>
        <w:rPr>
          <w:i/>
          <w:sz w:val="18"/>
          <w:szCs w:val="18"/>
        </w:rPr>
      </w:pPr>
    </w:p>
    <w:p w:rsidR="0028488B" w:rsidRPr="00C6578D" w:rsidRDefault="0028488B" w:rsidP="00420ADC">
      <w:pPr>
        <w:autoSpaceDE w:val="0"/>
        <w:autoSpaceDN w:val="0"/>
        <w:adjustRightInd w:val="0"/>
        <w:spacing w:before="0" w:after="0" w:line="276" w:lineRule="auto"/>
        <w:rPr>
          <w:i/>
          <w:sz w:val="18"/>
          <w:szCs w:val="18"/>
        </w:rPr>
      </w:pPr>
    </w:p>
    <w:p w:rsidR="0028488B" w:rsidRPr="00C6578D" w:rsidRDefault="0028488B" w:rsidP="00420ADC">
      <w:pPr>
        <w:autoSpaceDE w:val="0"/>
        <w:autoSpaceDN w:val="0"/>
        <w:adjustRightInd w:val="0"/>
        <w:spacing w:before="0" w:after="0" w:line="276" w:lineRule="auto"/>
        <w:rPr>
          <w:i/>
          <w:sz w:val="18"/>
          <w:szCs w:val="18"/>
        </w:rPr>
      </w:pPr>
    </w:p>
    <w:p w:rsidR="0028488B" w:rsidRPr="00C6578D" w:rsidRDefault="0028488B" w:rsidP="00420ADC">
      <w:pPr>
        <w:autoSpaceDE w:val="0"/>
        <w:autoSpaceDN w:val="0"/>
        <w:adjustRightInd w:val="0"/>
        <w:spacing w:before="0" w:after="0" w:line="276" w:lineRule="auto"/>
        <w:rPr>
          <w:i/>
          <w:sz w:val="18"/>
          <w:szCs w:val="18"/>
        </w:rPr>
      </w:pPr>
    </w:p>
    <w:p w:rsidR="0028488B" w:rsidRPr="00C6578D" w:rsidRDefault="0028488B" w:rsidP="00420ADC">
      <w:pPr>
        <w:autoSpaceDE w:val="0"/>
        <w:autoSpaceDN w:val="0"/>
        <w:adjustRightInd w:val="0"/>
        <w:spacing w:before="0" w:after="0" w:line="276" w:lineRule="auto"/>
        <w:rPr>
          <w:i/>
          <w:sz w:val="18"/>
          <w:szCs w:val="18"/>
        </w:rPr>
      </w:pPr>
    </w:p>
    <w:p w:rsidR="0028488B" w:rsidRPr="00C6578D" w:rsidRDefault="0028488B" w:rsidP="00420ADC">
      <w:pPr>
        <w:autoSpaceDE w:val="0"/>
        <w:autoSpaceDN w:val="0"/>
        <w:adjustRightInd w:val="0"/>
        <w:spacing w:before="0" w:after="0" w:line="276" w:lineRule="auto"/>
        <w:rPr>
          <w:i/>
          <w:sz w:val="18"/>
          <w:szCs w:val="18"/>
        </w:rPr>
      </w:pPr>
    </w:p>
    <w:p w:rsidR="0028488B" w:rsidRPr="00C6578D" w:rsidRDefault="0028488B" w:rsidP="00420ADC">
      <w:pPr>
        <w:autoSpaceDE w:val="0"/>
        <w:autoSpaceDN w:val="0"/>
        <w:adjustRightInd w:val="0"/>
        <w:spacing w:before="0" w:after="0" w:line="276" w:lineRule="auto"/>
        <w:rPr>
          <w:i/>
          <w:sz w:val="18"/>
          <w:szCs w:val="18"/>
        </w:rPr>
      </w:pPr>
    </w:p>
    <w:p w:rsidR="002361AD" w:rsidRPr="00C6578D" w:rsidRDefault="002361AD" w:rsidP="004A05A9">
      <w:pPr>
        <w:autoSpaceDE w:val="0"/>
        <w:autoSpaceDN w:val="0"/>
        <w:adjustRightInd w:val="0"/>
        <w:spacing w:before="0" w:after="0" w:line="276" w:lineRule="auto"/>
        <w:rPr>
          <w:i/>
          <w:sz w:val="18"/>
          <w:szCs w:val="18"/>
        </w:rPr>
      </w:pPr>
    </w:p>
    <w:p w:rsidR="002361AD" w:rsidRPr="00C6578D" w:rsidRDefault="002361AD" w:rsidP="004A05A9">
      <w:pPr>
        <w:autoSpaceDE w:val="0"/>
        <w:autoSpaceDN w:val="0"/>
        <w:adjustRightInd w:val="0"/>
        <w:spacing w:before="0" w:after="0" w:line="276" w:lineRule="auto"/>
        <w:rPr>
          <w:i/>
          <w:sz w:val="18"/>
          <w:szCs w:val="18"/>
        </w:rPr>
      </w:pPr>
    </w:p>
    <w:p w:rsidR="00FA3DDF" w:rsidRPr="00C6578D" w:rsidRDefault="00FA3DDF" w:rsidP="004A05A9">
      <w:pPr>
        <w:autoSpaceDE w:val="0"/>
        <w:autoSpaceDN w:val="0"/>
        <w:adjustRightInd w:val="0"/>
        <w:spacing w:before="0" w:after="0" w:line="276" w:lineRule="auto"/>
        <w:rPr>
          <w:i/>
          <w:sz w:val="18"/>
          <w:szCs w:val="18"/>
        </w:rPr>
      </w:pPr>
    </w:p>
    <w:p w:rsidR="00FA3DDF" w:rsidRPr="00C6578D" w:rsidRDefault="00FA3DDF" w:rsidP="004A05A9">
      <w:pPr>
        <w:autoSpaceDE w:val="0"/>
        <w:autoSpaceDN w:val="0"/>
        <w:adjustRightInd w:val="0"/>
        <w:spacing w:before="0" w:after="0" w:line="276" w:lineRule="auto"/>
        <w:rPr>
          <w:i/>
          <w:sz w:val="18"/>
          <w:szCs w:val="18"/>
        </w:rPr>
      </w:pPr>
    </w:p>
    <w:p w:rsidR="00FA3DDF" w:rsidRPr="00C6578D" w:rsidRDefault="00FA3DDF" w:rsidP="004A05A9">
      <w:pPr>
        <w:autoSpaceDE w:val="0"/>
        <w:autoSpaceDN w:val="0"/>
        <w:adjustRightInd w:val="0"/>
        <w:spacing w:before="0" w:after="0" w:line="276" w:lineRule="auto"/>
        <w:rPr>
          <w:i/>
          <w:sz w:val="18"/>
          <w:szCs w:val="18"/>
        </w:rPr>
      </w:pPr>
    </w:p>
    <w:p w:rsidR="00435D78" w:rsidRPr="00C6578D" w:rsidRDefault="00435D78" w:rsidP="009C0059">
      <w:pPr>
        <w:autoSpaceDE w:val="0"/>
        <w:autoSpaceDN w:val="0"/>
        <w:adjustRightInd w:val="0"/>
        <w:spacing w:before="0" w:after="0" w:line="276" w:lineRule="auto"/>
        <w:rPr>
          <w:i/>
          <w:sz w:val="18"/>
          <w:szCs w:val="18"/>
        </w:rPr>
      </w:pPr>
    </w:p>
    <w:p w:rsidR="004D1050" w:rsidRPr="00C6578D" w:rsidRDefault="00420ADC" w:rsidP="009C0059">
      <w:pPr>
        <w:autoSpaceDE w:val="0"/>
        <w:autoSpaceDN w:val="0"/>
        <w:adjustRightInd w:val="0"/>
        <w:spacing w:before="0" w:after="0" w:line="276" w:lineRule="auto"/>
        <w:rPr>
          <w:i/>
          <w:sz w:val="18"/>
          <w:szCs w:val="18"/>
        </w:rPr>
      </w:pPr>
      <w:r w:rsidRPr="00C6578D">
        <w:rPr>
          <w:i/>
          <w:sz w:val="18"/>
          <w:szCs w:val="18"/>
        </w:rPr>
        <w:t>Źródło: „Audyt energetyczny na potrzeby termomodernizacji oraz oceny energetycznej budynków”, Praca zbiorowa pod redakcją Adama Tabora, Kraków 2011 r.</w:t>
      </w:r>
      <w:bookmarkStart w:id="499" w:name="_Toc381798319"/>
    </w:p>
    <w:p w:rsidR="0078492B" w:rsidRDefault="0078492B" w:rsidP="00420ADC">
      <w:pPr>
        <w:rPr>
          <w:i/>
          <w:sz w:val="20"/>
          <w:szCs w:val="20"/>
        </w:rPr>
      </w:pPr>
      <w:bookmarkStart w:id="500" w:name="_Toc486933583"/>
    </w:p>
    <w:p w:rsidR="0078492B" w:rsidRDefault="0078492B" w:rsidP="00420ADC">
      <w:pPr>
        <w:rPr>
          <w:i/>
          <w:sz w:val="20"/>
          <w:szCs w:val="20"/>
        </w:rPr>
      </w:pPr>
    </w:p>
    <w:p w:rsidR="0078492B" w:rsidRDefault="0078492B" w:rsidP="00420ADC">
      <w:pPr>
        <w:rPr>
          <w:i/>
          <w:sz w:val="20"/>
          <w:szCs w:val="20"/>
        </w:rPr>
      </w:pPr>
    </w:p>
    <w:p w:rsidR="00420ADC" w:rsidRPr="00C6578D" w:rsidRDefault="000B765E" w:rsidP="00420ADC">
      <w:pPr>
        <w:rPr>
          <w:i/>
          <w:sz w:val="20"/>
          <w:szCs w:val="20"/>
        </w:rPr>
      </w:pPr>
      <w:r w:rsidRPr="00C6578D">
        <w:rPr>
          <w:noProof/>
        </w:rPr>
        <w:drawing>
          <wp:anchor distT="0" distB="0" distL="114300" distR="114300" simplePos="0" relativeHeight="251650560" behindDoc="0" locked="0" layoutInCell="1" allowOverlap="1">
            <wp:simplePos x="0" y="0"/>
            <wp:positionH relativeFrom="page">
              <wp:posOffset>2311400</wp:posOffset>
            </wp:positionH>
            <wp:positionV relativeFrom="paragraph">
              <wp:posOffset>230505</wp:posOffset>
            </wp:positionV>
            <wp:extent cx="2740660" cy="2894330"/>
            <wp:effectExtent l="38100" t="38100" r="21590" b="20320"/>
            <wp:wrapNone/>
            <wp:docPr id="3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37">
                      <a:extLst>
                        <a:ext uri="{28A0092B-C50C-407E-A947-70E740481C1C}">
                          <a14:useLocalDpi xmlns:a14="http://schemas.microsoft.com/office/drawing/2010/main" val="0"/>
                        </a:ext>
                      </a:extLst>
                    </a:blip>
                    <a:srcRect l="18423" t="30145" r="49782" b="10146"/>
                    <a:stretch>
                      <a:fillRect/>
                    </a:stretch>
                  </pic:blipFill>
                  <pic:spPr bwMode="auto">
                    <a:xfrm>
                      <a:off x="0" y="0"/>
                      <a:ext cx="2740660" cy="2894330"/>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420ADC" w:rsidRPr="00C6578D">
        <w:rPr>
          <w:i/>
          <w:sz w:val="20"/>
          <w:szCs w:val="20"/>
        </w:rPr>
        <w:t xml:space="preserve">Rysunek </w:t>
      </w:r>
      <w:r w:rsidR="00EF6E0B" w:rsidRPr="00C6578D">
        <w:rPr>
          <w:sz w:val="20"/>
          <w:szCs w:val="20"/>
        </w:rPr>
        <w:fldChar w:fldCharType="begin"/>
      </w:r>
      <w:r w:rsidR="00420ADC" w:rsidRPr="00C6578D">
        <w:rPr>
          <w:i/>
          <w:sz w:val="20"/>
          <w:szCs w:val="20"/>
        </w:rPr>
        <w:instrText xml:space="preserve"> SEQ Rysunek \* ARABIC </w:instrText>
      </w:r>
      <w:r w:rsidR="00EF6E0B" w:rsidRPr="00C6578D">
        <w:rPr>
          <w:sz w:val="20"/>
          <w:szCs w:val="20"/>
        </w:rPr>
        <w:fldChar w:fldCharType="separate"/>
      </w:r>
      <w:r w:rsidR="0095776E">
        <w:rPr>
          <w:i/>
          <w:noProof/>
          <w:sz w:val="20"/>
          <w:szCs w:val="20"/>
        </w:rPr>
        <w:t>12</w:t>
      </w:r>
      <w:r w:rsidR="00EF6E0B" w:rsidRPr="00C6578D">
        <w:rPr>
          <w:sz w:val="20"/>
          <w:szCs w:val="20"/>
        </w:rPr>
        <w:fldChar w:fldCharType="end"/>
      </w:r>
      <w:r w:rsidR="00420ADC" w:rsidRPr="00C6578D">
        <w:rPr>
          <w:i/>
          <w:sz w:val="20"/>
          <w:szCs w:val="20"/>
        </w:rPr>
        <w:t>. Schemat pompy ciepła w układzie biwalentnym bez akumulacji ciepła.</w:t>
      </w:r>
      <w:bookmarkEnd w:id="499"/>
      <w:bookmarkEnd w:id="500"/>
    </w:p>
    <w:p w:rsidR="00420ADC" w:rsidRPr="00C6578D" w:rsidRDefault="00420ADC" w:rsidP="00420ADC">
      <w:pPr>
        <w:autoSpaceDE w:val="0"/>
        <w:autoSpaceDN w:val="0"/>
        <w:adjustRightInd w:val="0"/>
        <w:spacing w:before="0" w:after="0" w:line="276" w:lineRule="auto"/>
        <w:rPr>
          <w:rFonts w:cs="TimesNewRoman"/>
        </w:rPr>
      </w:pPr>
    </w:p>
    <w:p w:rsidR="00420ADC" w:rsidRPr="00C6578D" w:rsidRDefault="00420ADC" w:rsidP="00D70AEA"/>
    <w:p w:rsidR="00420ADC" w:rsidRPr="00C6578D" w:rsidRDefault="00420ADC" w:rsidP="00D70AEA"/>
    <w:p w:rsidR="00420ADC" w:rsidRPr="00C6578D" w:rsidRDefault="00420ADC" w:rsidP="00D70AEA"/>
    <w:p w:rsidR="00420ADC" w:rsidRPr="00C6578D" w:rsidRDefault="00420ADC" w:rsidP="00D70AEA"/>
    <w:p w:rsidR="00420ADC" w:rsidRPr="00C6578D" w:rsidRDefault="00420ADC" w:rsidP="00D70AEA"/>
    <w:p w:rsidR="00420ADC" w:rsidRPr="00C6578D" w:rsidRDefault="00420ADC" w:rsidP="00D70AEA"/>
    <w:p w:rsidR="004A05A9" w:rsidRPr="00C6578D" w:rsidRDefault="004A05A9" w:rsidP="00D70AEA"/>
    <w:p w:rsidR="002361AD" w:rsidRPr="00C6578D" w:rsidRDefault="002361AD" w:rsidP="005315D8">
      <w:pPr>
        <w:autoSpaceDE w:val="0"/>
        <w:autoSpaceDN w:val="0"/>
        <w:adjustRightInd w:val="0"/>
        <w:spacing w:before="0" w:after="0" w:line="276" w:lineRule="auto"/>
        <w:rPr>
          <w:i/>
          <w:sz w:val="18"/>
          <w:szCs w:val="18"/>
        </w:rPr>
      </w:pPr>
    </w:p>
    <w:p w:rsidR="009C0059" w:rsidRPr="00C6578D" w:rsidRDefault="009C0059" w:rsidP="005315D8">
      <w:pPr>
        <w:autoSpaceDE w:val="0"/>
        <w:autoSpaceDN w:val="0"/>
        <w:adjustRightInd w:val="0"/>
        <w:spacing w:before="0" w:after="0" w:line="276" w:lineRule="auto"/>
        <w:rPr>
          <w:i/>
          <w:sz w:val="18"/>
          <w:szCs w:val="18"/>
        </w:rPr>
      </w:pPr>
    </w:p>
    <w:p w:rsidR="00435D78" w:rsidRPr="00C6578D" w:rsidRDefault="00435D78" w:rsidP="005315D8">
      <w:pPr>
        <w:autoSpaceDE w:val="0"/>
        <w:autoSpaceDN w:val="0"/>
        <w:adjustRightInd w:val="0"/>
        <w:spacing w:before="0" w:after="0" w:line="276" w:lineRule="auto"/>
        <w:rPr>
          <w:i/>
          <w:sz w:val="18"/>
          <w:szCs w:val="18"/>
        </w:rPr>
      </w:pPr>
    </w:p>
    <w:p w:rsidR="00435D78" w:rsidRPr="00C6578D" w:rsidRDefault="00435D78" w:rsidP="005315D8">
      <w:pPr>
        <w:autoSpaceDE w:val="0"/>
        <w:autoSpaceDN w:val="0"/>
        <w:adjustRightInd w:val="0"/>
        <w:spacing w:before="0" w:after="0" w:line="276" w:lineRule="auto"/>
        <w:rPr>
          <w:i/>
          <w:sz w:val="18"/>
          <w:szCs w:val="18"/>
        </w:rPr>
      </w:pPr>
    </w:p>
    <w:p w:rsidR="00435D78" w:rsidRPr="00C6578D" w:rsidRDefault="00435D78" w:rsidP="005315D8">
      <w:pPr>
        <w:autoSpaceDE w:val="0"/>
        <w:autoSpaceDN w:val="0"/>
        <w:adjustRightInd w:val="0"/>
        <w:spacing w:before="0" w:after="0" w:line="276" w:lineRule="auto"/>
        <w:rPr>
          <w:i/>
          <w:sz w:val="18"/>
          <w:szCs w:val="18"/>
        </w:rPr>
      </w:pPr>
    </w:p>
    <w:p w:rsidR="00435D78" w:rsidRPr="00C6578D" w:rsidRDefault="00435D78" w:rsidP="005315D8">
      <w:pPr>
        <w:autoSpaceDE w:val="0"/>
        <w:autoSpaceDN w:val="0"/>
        <w:adjustRightInd w:val="0"/>
        <w:spacing w:before="0" w:after="0" w:line="276" w:lineRule="auto"/>
        <w:rPr>
          <w:i/>
          <w:sz w:val="18"/>
          <w:szCs w:val="18"/>
        </w:rPr>
      </w:pPr>
    </w:p>
    <w:p w:rsidR="00480CD2" w:rsidRPr="00C6578D" w:rsidRDefault="00420ADC" w:rsidP="005315D8">
      <w:pPr>
        <w:autoSpaceDE w:val="0"/>
        <w:autoSpaceDN w:val="0"/>
        <w:adjustRightInd w:val="0"/>
        <w:spacing w:before="0" w:after="0" w:line="276" w:lineRule="auto"/>
        <w:rPr>
          <w:i/>
          <w:sz w:val="18"/>
          <w:szCs w:val="18"/>
        </w:rPr>
      </w:pPr>
      <w:r w:rsidRPr="00C6578D">
        <w:rPr>
          <w:i/>
          <w:sz w:val="18"/>
          <w:szCs w:val="18"/>
        </w:rPr>
        <w:t>Źródło: „Audyt energetyczny na potrzeby termomodernizacji oraz oceny energetycznej budynków”, Praca zbiorowa pod redakcją Adama Tabora, Kraków 2011 r.</w:t>
      </w:r>
      <w:bookmarkStart w:id="501" w:name="_Toc381798320"/>
    </w:p>
    <w:p w:rsidR="00435D78" w:rsidRPr="00C6578D" w:rsidRDefault="00435D78" w:rsidP="005315D8">
      <w:pPr>
        <w:autoSpaceDE w:val="0"/>
        <w:autoSpaceDN w:val="0"/>
        <w:adjustRightInd w:val="0"/>
        <w:spacing w:before="0" w:after="0" w:line="276" w:lineRule="auto"/>
        <w:rPr>
          <w:i/>
          <w:sz w:val="18"/>
          <w:szCs w:val="18"/>
        </w:rPr>
      </w:pPr>
    </w:p>
    <w:p w:rsidR="009B2D38" w:rsidRPr="00C6578D" w:rsidRDefault="000B765E" w:rsidP="009B2D38">
      <w:pPr>
        <w:rPr>
          <w:i/>
          <w:sz w:val="20"/>
          <w:szCs w:val="20"/>
        </w:rPr>
      </w:pPr>
      <w:bookmarkStart w:id="502" w:name="_Toc486933584"/>
      <w:r w:rsidRPr="00C6578D">
        <w:rPr>
          <w:noProof/>
        </w:rPr>
        <w:drawing>
          <wp:anchor distT="0" distB="0" distL="114300" distR="114300" simplePos="0" relativeHeight="251653632" behindDoc="0" locked="0" layoutInCell="1" allowOverlap="1">
            <wp:simplePos x="0" y="0"/>
            <wp:positionH relativeFrom="margin">
              <wp:posOffset>911225</wp:posOffset>
            </wp:positionH>
            <wp:positionV relativeFrom="paragraph">
              <wp:posOffset>269240</wp:posOffset>
            </wp:positionV>
            <wp:extent cx="4312285" cy="3144520"/>
            <wp:effectExtent l="38100" t="38100" r="12065" b="17780"/>
            <wp:wrapNone/>
            <wp:docPr id="34"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38">
                      <a:extLst>
                        <a:ext uri="{28A0092B-C50C-407E-A947-70E740481C1C}">
                          <a14:useLocalDpi xmlns:a14="http://schemas.microsoft.com/office/drawing/2010/main" val="0"/>
                        </a:ext>
                      </a:extLst>
                    </a:blip>
                    <a:srcRect l="13533" t="24806" r="39183" b="13914"/>
                    <a:stretch>
                      <a:fillRect/>
                    </a:stretch>
                  </pic:blipFill>
                  <pic:spPr bwMode="auto">
                    <a:xfrm>
                      <a:off x="0" y="0"/>
                      <a:ext cx="4312285" cy="314452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B2D38" w:rsidRPr="00C6578D">
        <w:rPr>
          <w:i/>
          <w:sz w:val="20"/>
          <w:szCs w:val="20"/>
        </w:rPr>
        <w:t xml:space="preserve">Rysunek </w:t>
      </w:r>
      <w:r w:rsidR="009B2D38" w:rsidRPr="00C6578D">
        <w:rPr>
          <w:sz w:val="20"/>
          <w:szCs w:val="20"/>
        </w:rPr>
        <w:fldChar w:fldCharType="begin"/>
      </w:r>
      <w:r w:rsidR="009B2D38" w:rsidRPr="00C6578D">
        <w:rPr>
          <w:i/>
          <w:sz w:val="20"/>
          <w:szCs w:val="20"/>
        </w:rPr>
        <w:instrText xml:space="preserve"> SEQ Rysunek \* ARABIC </w:instrText>
      </w:r>
      <w:r w:rsidR="009B2D38" w:rsidRPr="00C6578D">
        <w:rPr>
          <w:sz w:val="20"/>
          <w:szCs w:val="20"/>
        </w:rPr>
        <w:fldChar w:fldCharType="separate"/>
      </w:r>
      <w:r w:rsidR="0095776E">
        <w:rPr>
          <w:i/>
          <w:noProof/>
          <w:sz w:val="20"/>
          <w:szCs w:val="20"/>
        </w:rPr>
        <w:t>13</w:t>
      </w:r>
      <w:r w:rsidR="009B2D38" w:rsidRPr="00C6578D">
        <w:rPr>
          <w:sz w:val="20"/>
          <w:szCs w:val="20"/>
        </w:rPr>
        <w:fldChar w:fldCharType="end"/>
      </w:r>
      <w:r w:rsidR="009B2D38" w:rsidRPr="00C6578D">
        <w:rPr>
          <w:i/>
          <w:sz w:val="20"/>
          <w:szCs w:val="20"/>
        </w:rPr>
        <w:t>. Schemat pompy ciepła powietrze-powietrze z dodatkowym ogrzewaniem gazowym</w:t>
      </w:r>
      <w:r w:rsidR="00C30370" w:rsidRPr="00C6578D">
        <w:rPr>
          <w:i/>
          <w:sz w:val="20"/>
          <w:szCs w:val="20"/>
        </w:rPr>
        <w:t>.</w:t>
      </w:r>
      <w:bookmarkEnd w:id="502"/>
    </w:p>
    <w:p w:rsidR="00A23807" w:rsidRPr="00C6578D" w:rsidRDefault="00A23807" w:rsidP="005315D8">
      <w:pPr>
        <w:rPr>
          <w:i/>
          <w:sz w:val="20"/>
        </w:rPr>
      </w:pPr>
    </w:p>
    <w:p w:rsidR="00A23807" w:rsidRPr="00C6578D" w:rsidRDefault="00A23807" w:rsidP="005315D8">
      <w:pPr>
        <w:rPr>
          <w:i/>
          <w:sz w:val="20"/>
        </w:rPr>
      </w:pPr>
    </w:p>
    <w:p w:rsidR="00A23807" w:rsidRPr="00C6578D" w:rsidRDefault="00A23807" w:rsidP="005315D8">
      <w:pPr>
        <w:rPr>
          <w:i/>
          <w:sz w:val="20"/>
        </w:rPr>
      </w:pPr>
    </w:p>
    <w:p w:rsidR="00A23807" w:rsidRPr="00C6578D" w:rsidRDefault="00A23807" w:rsidP="005315D8">
      <w:pPr>
        <w:rPr>
          <w:i/>
          <w:sz w:val="20"/>
        </w:rPr>
      </w:pPr>
    </w:p>
    <w:p w:rsidR="00A23807" w:rsidRPr="00C6578D" w:rsidRDefault="00A23807" w:rsidP="005315D8">
      <w:pPr>
        <w:rPr>
          <w:i/>
          <w:sz w:val="20"/>
        </w:rPr>
      </w:pPr>
    </w:p>
    <w:p w:rsidR="00A23807" w:rsidRPr="00C6578D" w:rsidRDefault="00A23807" w:rsidP="005315D8">
      <w:pPr>
        <w:rPr>
          <w:i/>
          <w:sz w:val="20"/>
        </w:rPr>
      </w:pPr>
    </w:p>
    <w:bookmarkEnd w:id="501"/>
    <w:p w:rsidR="00F318E9" w:rsidRPr="00C6578D" w:rsidRDefault="00F318E9" w:rsidP="005315D8">
      <w:pPr>
        <w:rPr>
          <w:i/>
          <w:sz w:val="20"/>
        </w:rPr>
      </w:pPr>
    </w:p>
    <w:p w:rsidR="00A23807" w:rsidRPr="00C6578D" w:rsidRDefault="00A23807" w:rsidP="00420ADC">
      <w:pPr>
        <w:autoSpaceDE w:val="0"/>
        <w:autoSpaceDN w:val="0"/>
        <w:adjustRightInd w:val="0"/>
        <w:spacing w:before="0" w:after="0" w:line="276" w:lineRule="auto"/>
        <w:rPr>
          <w:i/>
          <w:sz w:val="18"/>
          <w:szCs w:val="18"/>
        </w:rPr>
      </w:pPr>
    </w:p>
    <w:p w:rsidR="00A23807" w:rsidRPr="00C6578D" w:rsidRDefault="00A23807" w:rsidP="00420ADC">
      <w:pPr>
        <w:autoSpaceDE w:val="0"/>
        <w:autoSpaceDN w:val="0"/>
        <w:adjustRightInd w:val="0"/>
        <w:spacing w:before="0" w:after="0" w:line="276" w:lineRule="auto"/>
        <w:rPr>
          <w:i/>
          <w:sz w:val="18"/>
          <w:szCs w:val="18"/>
        </w:rPr>
      </w:pPr>
    </w:p>
    <w:p w:rsidR="00A23807" w:rsidRPr="00C6578D" w:rsidRDefault="00A23807" w:rsidP="00420ADC">
      <w:pPr>
        <w:autoSpaceDE w:val="0"/>
        <w:autoSpaceDN w:val="0"/>
        <w:adjustRightInd w:val="0"/>
        <w:spacing w:before="0" w:after="0" w:line="276" w:lineRule="auto"/>
        <w:rPr>
          <w:i/>
          <w:sz w:val="18"/>
          <w:szCs w:val="18"/>
        </w:rPr>
      </w:pPr>
    </w:p>
    <w:p w:rsidR="00A23807" w:rsidRPr="00C6578D" w:rsidRDefault="00A23807" w:rsidP="00420ADC">
      <w:pPr>
        <w:autoSpaceDE w:val="0"/>
        <w:autoSpaceDN w:val="0"/>
        <w:adjustRightInd w:val="0"/>
        <w:spacing w:before="0" w:after="0" w:line="276" w:lineRule="auto"/>
        <w:rPr>
          <w:i/>
          <w:sz w:val="18"/>
          <w:szCs w:val="18"/>
        </w:rPr>
      </w:pPr>
    </w:p>
    <w:p w:rsidR="00A23807" w:rsidRPr="00C6578D" w:rsidRDefault="00A23807" w:rsidP="00420ADC">
      <w:pPr>
        <w:autoSpaceDE w:val="0"/>
        <w:autoSpaceDN w:val="0"/>
        <w:adjustRightInd w:val="0"/>
        <w:spacing w:before="0" w:after="0" w:line="276" w:lineRule="auto"/>
        <w:rPr>
          <w:i/>
          <w:sz w:val="18"/>
          <w:szCs w:val="18"/>
        </w:rPr>
      </w:pPr>
    </w:p>
    <w:p w:rsidR="00A23807" w:rsidRPr="00C6578D" w:rsidRDefault="00A23807" w:rsidP="00420ADC">
      <w:pPr>
        <w:autoSpaceDE w:val="0"/>
        <w:autoSpaceDN w:val="0"/>
        <w:adjustRightInd w:val="0"/>
        <w:spacing w:before="0" w:after="0" w:line="276" w:lineRule="auto"/>
        <w:rPr>
          <w:i/>
          <w:sz w:val="18"/>
          <w:szCs w:val="18"/>
        </w:rPr>
      </w:pPr>
    </w:p>
    <w:p w:rsidR="00A23807" w:rsidRPr="00C6578D" w:rsidRDefault="00A23807" w:rsidP="00420ADC">
      <w:pPr>
        <w:autoSpaceDE w:val="0"/>
        <w:autoSpaceDN w:val="0"/>
        <w:adjustRightInd w:val="0"/>
        <w:spacing w:before="0" w:after="0" w:line="276" w:lineRule="auto"/>
        <w:rPr>
          <w:i/>
          <w:sz w:val="18"/>
          <w:szCs w:val="18"/>
        </w:rPr>
      </w:pPr>
    </w:p>
    <w:p w:rsidR="00A23807" w:rsidRPr="00C6578D" w:rsidRDefault="00A23807" w:rsidP="00420ADC">
      <w:pPr>
        <w:autoSpaceDE w:val="0"/>
        <w:autoSpaceDN w:val="0"/>
        <w:adjustRightInd w:val="0"/>
        <w:spacing w:before="0" w:after="0" w:line="276" w:lineRule="auto"/>
        <w:rPr>
          <w:i/>
          <w:sz w:val="18"/>
          <w:szCs w:val="18"/>
        </w:rPr>
      </w:pPr>
    </w:p>
    <w:p w:rsidR="00A23807" w:rsidRPr="00C6578D" w:rsidRDefault="00A23807" w:rsidP="00420ADC">
      <w:pPr>
        <w:autoSpaceDE w:val="0"/>
        <w:autoSpaceDN w:val="0"/>
        <w:adjustRightInd w:val="0"/>
        <w:spacing w:before="0" w:after="0" w:line="276" w:lineRule="auto"/>
        <w:rPr>
          <w:i/>
          <w:sz w:val="18"/>
          <w:szCs w:val="18"/>
        </w:rPr>
      </w:pPr>
    </w:p>
    <w:p w:rsidR="004459EE" w:rsidRPr="00C6578D" w:rsidRDefault="004459EE" w:rsidP="00420ADC">
      <w:pPr>
        <w:autoSpaceDE w:val="0"/>
        <w:autoSpaceDN w:val="0"/>
        <w:adjustRightInd w:val="0"/>
        <w:spacing w:before="0" w:after="0" w:line="276" w:lineRule="auto"/>
        <w:rPr>
          <w:i/>
          <w:sz w:val="18"/>
          <w:szCs w:val="18"/>
        </w:rPr>
      </w:pPr>
    </w:p>
    <w:p w:rsidR="00435D78" w:rsidRPr="00C6578D" w:rsidRDefault="00420ADC" w:rsidP="00420ADC">
      <w:pPr>
        <w:autoSpaceDE w:val="0"/>
        <w:autoSpaceDN w:val="0"/>
        <w:adjustRightInd w:val="0"/>
        <w:spacing w:before="0" w:after="0" w:line="276" w:lineRule="auto"/>
        <w:rPr>
          <w:i/>
          <w:sz w:val="18"/>
          <w:szCs w:val="18"/>
        </w:rPr>
      </w:pPr>
      <w:r w:rsidRPr="00C6578D">
        <w:rPr>
          <w:i/>
          <w:sz w:val="18"/>
          <w:szCs w:val="18"/>
        </w:rPr>
        <w:t>Źródło: „Audyt energetyczny na potrzeby termomodernizacji oraz oceny energetycznej budynków”, Praca zbiorowa pod redakc</w:t>
      </w:r>
      <w:r w:rsidR="00365A42" w:rsidRPr="00C6578D">
        <w:rPr>
          <w:i/>
          <w:sz w:val="18"/>
          <w:szCs w:val="18"/>
        </w:rPr>
        <w:t>ją Adama Tabora, Kraków 2011 r.</w:t>
      </w:r>
    </w:p>
    <w:p w:rsidR="00365A42" w:rsidRPr="00C6578D" w:rsidRDefault="00420ADC" w:rsidP="0028488B">
      <w:pPr>
        <w:tabs>
          <w:tab w:val="left" w:pos="360"/>
        </w:tabs>
        <w:spacing w:line="276" w:lineRule="auto"/>
        <w:rPr>
          <w:iCs/>
          <w:szCs w:val="18"/>
        </w:rPr>
      </w:pPr>
      <w:r w:rsidRPr="00C6578D">
        <w:rPr>
          <w:iCs/>
          <w:szCs w:val="18"/>
        </w:rPr>
        <w:t xml:space="preserve">Ponadto pompy ciepła mogą być </w:t>
      </w:r>
      <w:r w:rsidR="00D70AEA" w:rsidRPr="00C6578D">
        <w:rPr>
          <w:iCs/>
          <w:szCs w:val="18"/>
        </w:rPr>
        <w:t>stosowane</w:t>
      </w:r>
      <w:r w:rsidRPr="00C6578D">
        <w:rPr>
          <w:iCs/>
          <w:szCs w:val="18"/>
        </w:rPr>
        <w:t xml:space="preserve"> również w obiektach sportowych</w:t>
      </w:r>
      <w:r w:rsidR="00B531A7" w:rsidRPr="00C6578D">
        <w:rPr>
          <w:iCs/>
          <w:szCs w:val="18"/>
        </w:rPr>
        <w:t>,</w:t>
      </w:r>
      <w:r w:rsidRPr="00C6578D">
        <w:rPr>
          <w:iCs/>
          <w:szCs w:val="18"/>
        </w:rPr>
        <w:t xml:space="preserve"> mieć zastosowa</w:t>
      </w:r>
      <w:r w:rsidR="0028488B" w:rsidRPr="00C6578D">
        <w:rPr>
          <w:iCs/>
          <w:szCs w:val="18"/>
        </w:rPr>
        <w:t xml:space="preserve">nie </w:t>
      </w:r>
      <w:r w:rsidR="00B531A7" w:rsidRPr="00C6578D">
        <w:rPr>
          <w:iCs/>
          <w:szCs w:val="18"/>
        </w:rPr>
        <w:t>p</w:t>
      </w:r>
      <w:r w:rsidR="0028488B" w:rsidRPr="00C6578D">
        <w:rPr>
          <w:iCs/>
          <w:szCs w:val="18"/>
        </w:rPr>
        <w:t>rzemysłowe oraz komunalne.</w:t>
      </w:r>
    </w:p>
    <w:p w:rsidR="00435D78" w:rsidRDefault="00435D78" w:rsidP="0028488B">
      <w:pPr>
        <w:tabs>
          <w:tab w:val="left" w:pos="360"/>
        </w:tabs>
        <w:spacing w:line="276" w:lineRule="auto"/>
        <w:rPr>
          <w:iCs/>
          <w:szCs w:val="18"/>
        </w:rPr>
      </w:pPr>
    </w:p>
    <w:p w:rsidR="0078492B" w:rsidRDefault="0078492B" w:rsidP="0028488B">
      <w:pPr>
        <w:tabs>
          <w:tab w:val="left" w:pos="360"/>
        </w:tabs>
        <w:spacing w:line="276" w:lineRule="auto"/>
        <w:rPr>
          <w:iCs/>
          <w:szCs w:val="18"/>
        </w:rPr>
      </w:pPr>
    </w:p>
    <w:p w:rsidR="0078492B" w:rsidRPr="00C6578D" w:rsidRDefault="0078492B" w:rsidP="0028488B">
      <w:pPr>
        <w:tabs>
          <w:tab w:val="left" w:pos="360"/>
        </w:tabs>
        <w:spacing w:line="276" w:lineRule="auto"/>
        <w:rPr>
          <w:iCs/>
          <w:szCs w:val="18"/>
        </w:rPr>
      </w:pPr>
    </w:p>
    <w:p w:rsidR="00CC75B7" w:rsidRPr="00C6578D" w:rsidRDefault="00420ADC" w:rsidP="00420ADC">
      <w:pPr>
        <w:rPr>
          <w:b/>
        </w:rPr>
      </w:pPr>
      <w:r w:rsidRPr="00C6578D">
        <w:rPr>
          <w:b/>
        </w:rPr>
        <w:t>Przykładowe dane techniczno-ekonomiczne wybranych instalacji</w:t>
      </w:r>
    </w:p>
    <w:p w:rsidR="00420ADC" w:rsidRPr="00C6578D" w:rsidRDefault="00420ADC" w:rsidP="00420ADC">
      <w:pPr>
        <w:autoSpaceDE w:val="0"/>
        <w:autoSpaceDN w:val="0"/>
        <w:adjustRightInd w:val="0"/>
        <w:spacing w:before="0" w:after="0" w:line="276" w:lineRule="auto"/>
        <w:rPr>
          <w:i/>
          <w:iCs/>
          <w:sz w:val="20"/>
          <w:szCs w:val="20"/>
          <w:vertAlign w:val="superscript"/>
        </w:rPr>
      </w:pPr>
      <w:bookmarkStart w:id="503" w:name="_Toc381798348"/>
      <w:bookmarkStart w:id="504" w:name="_Toc487019689"/>
      <w:r w:rsidRPr="00C6578D">
        <w:rPr>
          <w:i/>
          <w:iCs/>
          <w:sz w:val="20"/>
          <w:szCs w:val="20"/>
        </w:rPr>
        <w:t xml:space="preserve">Tabela </w:t>
      </w:r>
      <w:r w:rsidR="00EF6E0B" w:rsidRPr="00C6578D">
        <w:rPr>
          <w:sz w:val="20"/>
          <w:szCs w:val="20"/>
        </w:rPr>
        <w:fldChar w:fldCharType="begin"/>
      </w:r>
      <w:r w:rsidRPr="00C6578D">
        <w:rPr>
          <w:i/>
          <w:iCs/>
          <w:sz w:val="20"/>
          <w:szCs w:val="20"/>
        </w:rPr>
        <w:instrText xml:space="preserve"> SEQ Tabela \* ARABIC </w:instrText>
      </w:r>
      <w:r w:rsidR="00EF6E0B" w:rsidRPr="00C6578D">
        <w:rPr>
          <w:sz w:val="20"/>
          <w:szCs w:val="20"/>
        </w:rPr>
        <w:fldChar w:fldCharType="separate"/>
      </w:r>
      <w:r w:rsidR="0095776E">
        <w:rPr>
          <w:i/>
          <w:iCs/>
          <w:noProof/>
          <w:sz w:val="20"/>
          <w:szCs w:val="20"/>
        </w:rPr>
        <w:t>16</w:t>
      </w:r>
      <w:r w:rsidR="00EF6E0B" w:rsidRPr="00C6578D">
        <w:rPr>
          <w:sz w:val="20"/>
          <w:szCs w:val="20"/>
        </w:rPr>
        <w:fldChar w:fldCharType="end"/>
      </w:r>
      <w:r w:rsidRPr="00C6578D">
        <w:rPr>
          <w:i/>
          <w:iCs/>
          <w:sz w:val="20"/>
          <w:szCs w:val="20"/>
        </w:rPr>
        <w:t>. Dane techniczno-ekonomiczne inwestycji w pompę ciepłą dla budynku jednorodzinnego o pow. 150 m</w:t>
      </w:r>
      <w:r w:rsidRPr="00C6578D">
        <w:rPr>
          <w:i/>
          <w:iCs/>
          <w:sz w:val="20"/>
          <w:szCs w:val="20"/>
          <w:vertAlign w:val="superscript"/>
        </w:rPr>
        <w:t>2</w:t>
      </w:r>
      <w:bookmarkEnd w:id="503"/>
      <w:bookmarkEnd w:id="50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574"/>
        <w:gridCol w:w="6756"/>
      </w:tblGrid>
      <w:tr w:rsidR="00F41641" w:rsidRPr="00C6578D" w:rsidTr="00340503">
        <w:trPr>
          <w:trHeight w:val="124"/>
        </w:trPr>
        <w:tc>
          <w:tcPr>
            <w:tcW w:w="2574" w:type="dxa"/>
            <w:hideMark/>
          </w:tcPr>
          <w:p w:rsidR="00420ADC" w:rsidRPr="00C6578D" w:rsidRDefault="00420ADC">
            <w:pPr>
              <w:autoSpaceDE w:val="0"/>
              <w:autoSpaceDN w:val="0"/>
              <w:adjustRightInd w:val="0"/>
              <w:spacing w:before="0" w:after="0" w:line="276" w:lineRule="auto"/>
              <w:rPr>
                <w:rFonts w:cs="TimesNewRoman"/>
                <w:b/>
                <w:sz w:val="18"/>
                <w:szCs w:val="18"/>
              </w:rPr>
            </w:pPr>
            <w:r w:rsidRPr="00C6578D">
              <w:rPr>
                <w:rFonts w:cs="TimesNewRoman"/>
                <w:b/>
                <w:sz w:val="18"/>
                <w:szCs w:val="18"/>
              </w:rPr>
              <w:t>Budynek</w:t>
            </w:r>
          </w:p>
        </w:tc>
        <w:tc>
          <w:tcPr>
            <w:tcW w:w="6756" w:type="dxa"/>
            <w:hideMark/>
          </w:tcPr>
          <w:p w:rsidR="00420ADC" w:rsidRPr="00C6578D" w:rsidRDefault="00420ADC">
            <w:pPr>
              <w:autoSpaceDE w:val="0"/>
              <w:autoSpaceDN w:val="0"/>
              <w:adjustRightInd w:val="0"/>
              <w:spacing w:before="0" w:after="0" w:line="276" w:lineRule="auto"/>
              <w:ind w:firstLine="2"/>
              <w:rPr>
                <w:rFonts w:cs="TimesNewRoman"/>
                <w:b/>
                <w:sz w:val="18"/>
                <w:szCs w:val="18"/>
                <w:vertAlign w:val="superscript"/>
              </w:rPr>
            </w:pPr>
            <w:r w:rsidRPr="00C6578D">
              <w:rPr>
                <w:rFonts w:cs="TimesNewRoman"/>
                <w:b/>
                <w:sz w:val="18"/>
                <w:szCs w:val="18"/>
              </w:rPr>
              <w:t>Budynek mieszkalny jednorodzinny o powierzchni użytkowej 150 m</w:t>
            </w:r>
            <w:r w:rsidRPr="00C6578D">
              <w:rPr>
                <w:rFonts w:cs="TimesNewRoman"/>
                <w:b/>
                <w:sz w:val="18"/>
                <w:szCs w:val="18"/>
                <w:vertAlign w:val="superscript"/>
              </w:rPr>
              <w:t>2</w:t>
            </w:r>
          </w:p>
        </w:tc>
      </w:tr>
      <w:tr w:rsidR="00F41641" w:rsidRPr="00C6578D" w:rsidTr="00340503">
        <w:trPr>
          <w:trHeight w:val="1530"/>
        </w:trPr>
        <w:tc>
          <w:tcPr>
            <w:tcW w:w="2574" w:type="dxa"/>
            <w:hideMark/>
          </w:tcPr>
          <w:p w:rsidR="00420ADC" w:rsidRPr="00C6578D" w:rsidRDefault="00420ADC">
            <w:pPr>
              <w:autoSpaceDE w:val="0"/>
              <w:autoSpaceDN w:val="0"/>
              <w:adjustRightInd w:val="0"/>
              <w:spacing w:before="0" w:after="0" w:line="276" w:lineRule="auto"/>
              <w:rPr>
                <w:rFonts w:cs="TimesNewRoman"/>
                <w:b/>
                <w:sz w:val="18"/>
                <w:szCs w:val="18"/>
              </w:rPr>
            </w:pPr>
            <w:r w:rsidRPr="00C6578D">
              <w:rPr>
                <w:rFonts w:cs="TimesNewRoman"/>
                <w:b/>
                <w:sz w:val="18"/>
                <w:szCs w:val="18"/>
              </w:rPr>
              <w:t>Charakterystyka pompy ciepła</w:t>
            </w:r>
          </w:p>
        </w:tc>
        <w:tc>
          <w:tcPr>
            <w:tcW w:w="6756" w:type="dxa"/>
            <w:hideMark/>
          </w:tcPr>
          <w:p w:rsidR="00420ADC" w:rsidRPr="00C6578D" w:rsidRDefault="00420ADC" w:rsidP="00352A58">
            <w:pPr>
              <w:autoSpaceDE w:val="0"/>
              <w:autoSpaceDN w:val="0"/>
              <w:adjustRightInd w:val="0"/>
              <w:spacing w:before="0" w:after="0" w:line="276" w:lineRule="auto"/>
              <w:ind w:firstLine="2"/>
              <w:rPr>
                <w:rFonts w:cs="TimesNewRoman"/>
                <w:sz w:val="18"/>
                <w:szCs w:val="18"/>
              </w:rPr>
            </w:pPr>
            <w:r w:rsidRPr="00C6578D">
              <w:rPr>
                <w:rFonts w:cs="TimesNewRoman"/>
                <w:sz w:val="18"/>
                <w:szCs w:val="18"/>
              </w:rPr>
              <w:t>Pompa ciepła HIBERNATUS typ W3W3 o nominalnej</w:t>
            </w:r>
            <w:r w:rsidR="00CA5658" w:rsidRPr="00C6578D">
              <w:rPr>
                <w:rFonts w:cs="TimesNewRoman"/>
                <w:sz w:val="18"/>
                <w:szCs w:val="18"/>
              </w:rPr>
              <w:t xml:space="preserve"> </w:t>
            </w:r>
            <w:r w:rsidRPr="00C6578D">
              <w:rPr>
                <w:rFonts w:cs="TimesNewRoman"/>
                <w:sz w:val="18"/>
                <w:szCs w:val="18"/>
              </w:rPr>
              <w:t>wydajności cieplnej 7,9[kW] (temp. wrzenia/temp. wody na wypływie ze skraplacza: 0/50[</w:t>
            </w:r>
            <w:r w:rsidRPr="00C6578D">
              <w:rPr>
                <w:rFonts w:cs="TimesNewRoman"/>
                <w:sz w:val="18"/>
                <w:szCs w:val="18"/>
                <w:vertAlign w:val="superscript"/>
              </w:rPr>
              <w:t>o</w:t>
            </w:r>
            <w:r w:rsidRPr="00C6578D">
              <w:rPr>
                <w:rFonts w:cs="TimesNewRoman"/>
                <w:sz w:val="18"/>
                <w:szCs w:val="18"/>
              </w:rPr>
              <w:t xml:space="preserve">C]) ze zbiornikiem wody użytkowej o pojemności 200 litrów; współczynnik wydajności cieplnej pompy </w:t>
            </w:r>
            <w:r w:rsidR="008B1450" w:rsidRPr="00C6578D">
              <w:rPr>
                <w:rFonts w:cs="TimesNewRoman"/>
                <w:sz w:val="18"/>
                <w:szCs w:val="18"/>
              </w:rPr>
              <w:br/>
            </w:r>
            <w:r w:rsidRPr="00C6578D">
              <w:rPr>
                <w:rFonts w:cs="TimesNewRoman"/>
                <w:sz w:val="18"/>
                <w:szCs w:val="18"/>
              </w:rPr>
              <w:t>w war</w:t>
            </w:r>
            <w:r w:rsidR="00CC75B7" w:rsidRPr="00C6578D">
              <w:rPr>
                <w:rFonts w:cs="TimesNewRoman"/>
                <w:sz w:val="18"/>
                <w:szCs w:val="18"/>
              </w:rPr>
              <w:t xml:space="preserve">unkach nominalnych wynosi 3,6. </w:t>
            </w:r>
            <w:r w:rsidRPr="00C6578D">
              <w:rPr>
                <w:rFonts w:cs="TimesNewRoman"/>
                <w:sz w:val="18"/>
                <w:szCs w:val="18"/>
              </w:rPr>
              <w:t>W rzeczywistych warunkach pracy temperatura górnego źródła ciepła nie przekracza 30[</w:t>
            </w:r>
            <w:r w:rsidRPr="00C6578D">
              <w:rPr>
                <w:rFonts w:cs="TimesNewRoman"/>
                <w:sz w:val="18"/>
                <w:szCs w:val="18"/>
                <w:vertAlign w:val="superscript"/>
              </w:rPr>
              <w:t>o</w:t>
            </w:r>
            <w:r w:rsidRPr="00C6578D">
              <w:rPr>
                <w:rFonts w:cs="TimesNewRoman"/>
                <w:sz w:val="18"/>
                <w:szCs w:val="18"/>
              </w:rPr>
              <w:t>C] i dzięki temu wydajność cieplna pompy wynosi około 12 [kW], a współczynnik wydajności cieplnej osiąga wartość 7;</w:t>
            </w:r>
          </w:p>
        </w:tc>
      </w:tr>
      <w:tr w:rsidR="00F41641" w:rsidRPr="00C6578D" w:rsidTr="00340503">
        <w:trPr>
          <w:trHeight w:val="515"/>
        </w:trPr>
        <w:tc>
          <w:tcPr>
            <w:tcW w:w="2574" w:type="dxa"/>
            <w:hideMark/>
          </w:tcPr>
          <w:p w:rsidR="00420ADC" w:rsidRPr="00C6578D" w:rsidRDefault="00420ADC">
            <w:pPr>
              <w:autoSpaceDE w:val="0"/>
              <w:autoSpaceDN w:val="0"/>
              <w:adjustRightInd w:val="0"/>
              <w:spacing w:before="0" w:after="0" w:line="276" w:lineRule="auto"/>
              <w:rPr>
                <w:rFonts w:cs="TimesNewRoman"/>
                <w:b/>
                <w:sz w:val="18"/>
                <w:szCs w:val="18"/>
              </w:rPr>
            </w:pPr>
            <w:r w:rsidRPr="00C6578D">
              <w:rPr>
                <w:rFonts w:cs="TimesNewRoman"/>
                <w:b/>
                <w:sz w:val="18"/>
                <w:szCs w:val="18"/>
              </w:rPr>
              <w:t>górne źródło ciepła</w:t>
            </w:r>
          </w:p>
        </w:tc>
        <w:tc>
          <w:tcPr>
            <w:tcW w:w="6756" w:type="dxa"/>
            <w:hideMark/>
          </w:tcPr>
          <w:p w:rsidR="00420ADC" w:rsidRPr="00C6578D" w:rsidRDefault="00420ADC">
            <w:pPr>
              <w:autoSpaceDE w:val="0"/>
              <w:autoSpaceDN w:val="0"/>
              <w:adjustRightInd w:val="0"/>
              <w:spacing w:before="0" w:after="0" w:line="276" w:lineRule="auto"/>
              <w:rPr>
                <w:rFonts w:cs="TimesNewRoman"/>
                <w:sz w:val="18"/>
                <w:szCs w:val="18"/>
              </w:rPr>
            </w:pPr>
            <w:r w:rsidRPr="00C6578D">
              <w:rPr>
                <w:rFonts w:cs="TimesNewRoman"/>
                <w:sz w:val="18"/>
                <w:szCs w:val="18"/>
              </w:rPr>
              <w:t xml:space="preserve">górne źródło ciepła: woda z instalacji centralnego ogrzewania (ogrzewanie podłogowe </w:t>
            </w:r>
            <w:r w:rsidR="008B1450" w:rsidRPr="00C6578D">
              <w:rPr>
                <w:rFonts w:cs="TimesNewRoman"/>
                <w:sz w:val="18"/>
                <w:szCs w:val="18"/>
              </w:rPr>
              <w:br/>
            </w:r>
            <w:r w:rsidRPr="00C6578D">
              <w:rPr>
                <w:rFonts w:cs="TimesNewRoman"/>
                <w:sz w:val="18"/>
                <w:szCs w:val="18"/>
              </w:rPr>
              <w:t>i ścienne) oraz woda użytkowa;</w:t>
            </w:r>
          </w:p>
        </w:tc>
      </w:tr>
      <w:tr w:rsidR="00F41641" w:rsidRPr="00C6578D" w:rsidTr="00340503">
        <w:trPr>
          <w:trHeight w:val="242"/>
        </w:trPr>
        <w:tc>
          <w:tcPr>
            <w:tcW w:w="2574" w:type="dxa"/>
            <w:hideMark/>
          </w:tcPr>
          <w:p w:rsidR="00420ADC" w:rsidRPr="00C6578D" w:rsidRDefault="00420ADC">
            <w:pPr>
              <w:autoSpaceDE w:val="0"/>
              <w:autoSpaceDN w:val="0"/>
              <w:adjustRightInd w:val="0"/>
              <w:spacing w:before="0" w:after="0" w:line="276" w:lineRule="auto"/>
              <w:rPr>
                <w:rFonts w:cs="TimesNewRoman"/>
                <w:b/>
                <w:sz w:val="18"/>
                <w:szCs w:val="18"/>
              </w:rPr>
            </w:pPr>
            <w:r w:rsidRPr="00C6578D">
              <w:rPr>
                <w:rFonts w:cs="TimesNewRoman"/>
                <w:b/>
                <w:sz w:val="18"/>
                <w:szCs w:val="18"/>
              </w:rPr>
              <w:t>Dolne źródło ciepła</w:t>
            </w:r>
          </w:p>
        </w:tc>
        <w:tc>
          <w:tcPr>
            <w:tcW w:w="6756" w:type="dxa"/>
            <w:hideMark/>
          </w:tcPr>
          <w:p w:rsidR="00420ADC" w:rsidRPr="00C6578D" w:rsidRDefault="00420ADC">
            <w:pPr>
              <w:autoSpaceDE w:val="0"/>
              <w:autoSpaceDN w:val="0"/>
              <w:adjustRightInd w:val="0"/>
              <w:spacing w:before="0" w:after="0" w:line="276" w:lineRule="auto"/>
              <w:rPr>
                <w:rFonts w:cs="TimesNewRoman"/>
                <w:sz w:val="18"/>
                <w:szCs w:val="18"/>
              </w:rPr>
            </w:pPr>
            <w:r w:rsidRPr="00C6578D">
              <w:rPr>
                <w:rFonts w:cs="TimesNewRoman"/>
                <w:sz w:val="18"/>
                <w:szCs w:val="18"/>
              </w:rPr>
              <w:t>woda gruntowa z odwiertu s</w:t>
            </w:r>
            <w:r w:rsidR="0028488B" w:rsidRPr="00C6578D">
              <w:rPr>
                <w:rFonts w:cs="TimesNewRoman"/>
                <w:sz w:val="18"/>
                <w:szCs w:val="18"/>
              </w:rPr>
              <w:t xml:space="preserve">tudziennego o głębokości 15[m]  </w:t>
            </w:r>
            <w:r w:rsidRPr="00C6578D">
              <w:rPr>
                <w:rFonts w:cs="TimesNewRoman"/>
                <w:sz w:val="18"/>
                <w:szCs w:val="18"/>
              </w:rPr>
              <w:t>i wydajności 1,2 [m</w:t>
            </w:r>
            <w:r w:rsidRPr="00C6578D">
              <w:rPr>
                <w:rFonts w:cs="TimesNewRoman"/>
                <w:sz w:val="18"/>
                <w:szCs w:val="18"/>
                <w:vertAlign w:val="superscript"/>
              </w:rPr>
              <w:t>3</w:t>
            </w:r>
            <w:r w:rsidRPr="00C6578D">
              <w:rPr>
                <w:rFonts w:cs="TimesNewRoman"/>
                <w:sz w:val="18"/>
                <w:szCs w:val="18"/>
              </w:rPr>
              <w:t>/h].</w:t>
            </w:r>
          </w:p>
        </w:tc>
      </w:tr>
      <w:tr w:rsidR="00F41641" w:rsidRPr="00C6578D" w:rsidTr="00340503">
        <w:trPr>
          <w:trHeight w:val="257"/>
        </w:trPr>
        <w:tc>
          <w:tcPr>
            <w:tcW w:w="9330" w:type="dxa"/>
            <w:gridSpan w:val="2"/>
            <w:hideMark/>
          </w:tcPr>
          <w:p w:rsidR="00420ADC" w:rsidRPr="00C6578D" w:rsidRDefault="00420ADC">
            <w:pPr>
              <w:autoSpaceDE w:val="0"/>
              <w:autoSpaceDN w:val="0"/>
              <w:adjustRightInd w:val="0"/>
              <w:spacing w:before="0" w:after="0" w:line="276" w:lineRule="auto"/>
              <w:jc w:val="center"/>
              <w:rPr>
                <w:rFonts w:cs="TimesNewRoman"/>
                <w:b/>
                <w:sz w:val="18"/>
                <w:szCs w:val="18"/>
              </w:rPr>
            </w:pPr>
            <w:r w:rsidRPr="00C6578D">
              <w:rPr>
                <w:rFonts w:cs="TimesNewRoman"/>
                <w:b/>
                <w:sz w:val="18"/>
                <w:szCs w:val="18"/>
              </w:rPr>
              <w:t>Koszty instalacji [zł]*</w:t>
            </w:r>
          </w:p>
        </w:tc>
      </w:tr>
      <w:tr w:rsidR="00F41641" w:rsidRPr="00C6578D" w:rsidTr="00340503">
        <w:trPr>
          <w:trHeight w:val="242"/>
        </w:trPr>
        <w:tc>
          <w:tcPr>
            <w:tcW w:w="2574" w:type="dxa"/>
            <w:hideMark/>
          </w:tcPr>
          <w:p w:rsidR="00420ADC" w:rsidRPr="00C6578D" w:rsidRDefault="00420ADC">
            <w:pPr>
              <w:autoSpaceDE w:val="0"/>
              <w:autoSpaceDN w:val="0"/>
              <w:adjustRightInd w:val="0"/>
              <w:spacing w:before="0" w:after="0" w:line="276" w:lineRule="auto"/>
              <w:rPr>
                <w:rFonts w:cs="TimesNewRoman"/>
                <w:sz w:val="18"/>
                <w:szCs w:val="18"/>
              </w:rPr>
            </w:pPr>
            <w:r w:rsidRPr="00C6578D">
              <w:rPr>
                <w:rFonts w:cs="TimesNewRoman"/>
                <w:sz w:val="18"/>
                <w:szCs w:val="18"/>
              </w:rPr>
              <w:t>Pompa ciepła</w:t>
            </w:r>
          </w:p>
        </w:tc>
        <w:tc>
          <w:tcPr>
            <w:tcW w:w="6756" w:type="dxa"/>
            <w:hideMark/>
          </w:tcPr>
          <w:p w:rsidR="00420ADC" w:rsidRPr="00C6578D" w:rsidRDefault="00420ADC" w:rsidP="00352A58">
            <w:pPr>
              <w:autoSpaceDE w:val="0"/>
              <w:autoSpaceDN w:val="0"/>
              <w:adjustRightInd w:val="0"/>
              <w:spacing w:before="0" w:after="0" w:line="276" w:lineRule="auto"/>
              <w:ind w:firstLine="2"/>
              <w:jc w:val="center"/>
              <w:rPr>
                <w:rFonts w:cs="TimesNewRoman"/>
                <w:b/>
                <w:sz w:val="18"/>
                <w:szCs w:val="18"/>
              </w:rPr>
            </w:pPr>
            <w:r w:rsidRPr="00C6578D">
              <w:rPr>
                <w:rFonts w:cs="TimesNewRoman"/>
                <w:b/>
                <w:sz w:val="18"/>
                <w:szCs w:val="18"/>
              </w:rPr>
              <w:t>8 600</w:t>
            </w:r>
          </w:p>
        </w:tc>
      </w:tr>
      <w:tr w:rsidR="00F41641" w:rsidRPr="00C6578D" w:rsidTr="00340503">
        <w:trPr>
          <w:trHeight w:val="257"/>
        </w:trPr>
        <w:tc>
          <w:tcPr>
            <w:tcW w:w="2574" w:type="dxa"/>
            <w:hideMark/>
          </w:tcPr>
          <w:p w:rsidR="00420ADC" w:rsidRPr="00C6578D" w:rsidRDefault="00420ADC">
            <w:pPr>
              <w:autoSpaceDE w:val="0"/>
              <w:autoSpaceDN w:val="0"/>
              <w:adjustRightInd w:val="0"/>
              <w:spacing w:before="0" w:after="0"/>
              <w:jc w:val="left"/>
              <w:rPr>
                <w:rFonts w:cs="TimesNewRoman"/>
                <w:sz w:val="18"/>
                <w:szCs w:val="18"/>
              </w:rPr>
            </w:pPr>
            <w:r w:rsidRPr="00C6578D">
              <w:rPr>
                <w:rFonts w:cs="TimesNewRoman"/>
                <w:sz w:val="18"/>
                <w:szCs w:val="18"/>
              </w:rPr>
              <w:t>zbiornikc.w.u.:</w:t>
            </w:r>
          </w:p>
        </w:tc>
        <w:tc>
          <w:tcPr>
            <w:tcW w:w="6756" w:type="dxa"/>
            <w:hideMark/>
          </w:tcPr>
          <w:p w:rsidR="00420ADC" w:rsidRPr="00C6578D" w:rsidRDefault="00420ADC" w:rsidP="00352A58">
            <w:pPr>
              <w:autoSpaceDE w:val="0"/>
              <w:autoSpaceDN w:val="0"/>
              <w:adjustRightInd w:val="0"/>
              <w:spacing w:before="0" w:after="0" w:line="276" w:lineRule="auto"/>
              <w:ind w:firstLine="2"/>
              <w:jc w:val="center"/>
              <w:rPr>
                <w:rFonts w:cs="TimesNewRoman"/>
                <w:sz w:val="18"/>
                <w:szCs w:val="18"/>
              </w:rPr>
            </w:pPr>
            <w:r w:rsidRPr="00C6578D">
              <w:rPr>
                <w:rFonts w:cs="TimesNewRoman"/>
                <w:sz w:val="18"/>
                <w:szCs w:val="18"/>
              </w:rPr>
              <w:t>1 800</w:t>
            </w:r>
          </w:p>
        </w:tc>
      </w:tr>
      <w:tr w:rsidR="00F41641" w:rsidRPr="00C6578D" w:rsidTr="00340503">
        <w:trPr>
          <w:trHeight w:val="651"/>
        </w:trPr>
        <w:tc>
          <w:tcPr>
            <w:tcW w:w="2574" w:type="dxa"/>
            <w:hideMark/>
          </w:tcPr>
          <w:p w:rsidR="00420ADC" w:rsidRPr="00C6578D" w:rsidRDefault="00420ADC" w:rsidP="0028488B">
            <w:pPr>
              <w:autoSpaceDE w:val="0"/>
              <w:autoSpaceDN w:val="0"/>
              <w:adjustRightInd w:val="0"/>
              <w:spacing w:before="0" w:after="0"/>
              <w:jc w:val="left"/>
              <w:rPr>
                <w:rFonts w:cs="TimesNewRoman"/>
                <w:sz w:val="18"/>
                <w:szCs w:val="18"/>
              </w:rPr>
            </w:pPr>
            <w:r w:rsidRPr="00C6578D">
              <w:rPr>
                <w:rFonts w:cs="TimesNewRoman"/>
                <w:sz w:val="18"/>
                <w:szCs w:val="18"/>
              </w:rPr>
              <w:t>osprzęt (po</w:t>
            </w:r>
            <w:r w:rsidR="0028488B" w:rsidRPr="00C6578D">
              <w:rPr>
                <w:rFonts w:cs="TimesNewRoman"/>
                <w:sz w:val="18"/>
                <w:szCs w:val="18"/>
              </w:rPr>
              <w:t xml:space="preserve">mpy obiegowe, zawory, wymiennik </w:t>
            </w:r>
            <w:r w:rsidRPr="00C6578D">
              <w:rPr>
                <w:rFonts w:cs="TimesNewRoman"/>
                <w:sz w:val="18"/>
                <w:szCs w:val="18"/>
              </w:rPr>
              <w:t>c.w.u., rurociągi):</w:t>
            </w:r>
          </w:p>
        </w:tc>
        <w:tc>
          <w:tcPr>
            <w:tcW w:w="6756" w:type="dxa"/>
            <w:hideMark/>
          </w:tcPr>
          <w:p w:rsidR="00420ADC" w:rsidRPr="00C6578D" w:rsidRDefault="00420ADC" w:rsidP="00352A58">
            <w:pPr>
              <w:autoSpaceDE w:val="0"/>
              <w:autoSpaceDN w:val="0"/>
              <w:adjustRightInd w:val="0"/>
              <w:spacing w:before="0" w:after="0" w:line="276" w:lineRule="auto"/>
              <w:ind w:firstLine="2"/>
              <w:jc w:val="center"/>
              <w:rPr>
                <w:rFonts w:cs="TimesNewRoman"/>
                <w:sz w:val="18"/>
                <w:szCs w:val="18"/>
              </w:rPr>
            </w:pPr>
            <w:r w:rsidRPr="00C6578D">
              <w:rPr>
                <w:rFonts w:cs="TimesNewRoman"/>
                <w:sz w:val="18"/>
                <w:szCs w:val="18"/>
              </w:rPr>
              <w:t>4 500</w:t>
            </w:r>
          </w:p>
        </w:tc>
      </w:tr>
      <w:tr w:rsidR="00F41641" w:rsidRPr="00C6578D" w:rsidTr="00340503">
        <w:trPr>
          <w:trHeight w:val="439"/>
        </w:trPr>
        <w:tc>
          <w:tcPr>
            <w:tcW w:w="2574" w:type="dxa"/>
            <w:hideMark/>
          </w:tcPr>
          <w:p w:rsidR="00420ADC" w:rsidRPr="00C6578D" w:rsidRDefault="00420ADC">
            <w:pPr>
              <w:autoSpaceDE w:val="0"/>
              <w:autoSpaceDN w:val="0"/>
              <w:adjustRightInd w:val="0"/>
              <w:spacing w:before="0" w:after="0"/>
              <w:jc w:val="left"/>
              <w:rPr>
                <w:rFonts w:cs="TimesNewRoman"/>
                <w:sz w:val="18"/>
                <w:szCs w:val="18"/>
              </w:rPr>
            </w:pPr>
            <w:r w:rsidRPr="00C6578D">
              <w:rPr>
                <w:rFonts w:cs="TimesNewRoman"/>
                <w:sz w:val="18"/>
                <w:szCs w:val="18"/>
              </w:rPr>
              <w:t>odwiert studzienny z pompą zanurzeniową:</w:t>
            </w:r>
          </w:p>
        </w:tc>
        <w:tc>
          <w:tcPr>
            <w:tcW w:w="6756" w:type="dxa"/>
            <w:hideMark/>
          </w:tcPr>
          <w:p w:rsidR="00420ADC" w:rsidRPr="00C6578D" w:rsidRDefault="00420ADC">
            <w:pPr>
              <w:autoSpaceDE w:val="0"/>
              <w:autoSpaceDN w:val="0"/>
              <w:adjustRightInd w:val="0"/>
              <w:spacing w:before="0" w:after="0" w:line="276" w:lineRule="auto"/>
              <w:ind w:firstLine="2"/>
              <w:jc w:val="center"/>
              <w:rPr>
                <w:rFonts w:cs="TimesNewRoman"/>
                <w:sz w:val="18"/>
                <w:szCs w:val="18"/>
              </w:rPr>
            </w:pPr>
            <w:r w:rsidRPr="00C6578D">
              <w:rPr>
                <w:rFonts w:cs="TimesNewRoman"/>
                <w:sz w:val="18"/>
                <w:szCs w:val="18"/>
              </w:rPr>
              <w:t>4 600</w:t>
            </w:r>
          </w:p>
        </w:tc>
      </w:tr>
      <w:tr w:rsidR="00F41641" w:rsidRPr="00C6578D" w:rsidTr="00340503">
        <w:trPr>
          <w:trHeight w:val="257"/>
        </w:trPr>
        <w:tc>
          <w:tcPr>
            <w:tcW w:w="2574" w:type="dxa"/>
            <w:hideMark/>
          </w:tcPr>
          <w:p w:rsidR="00420ADC" w:rsidRPr="00C6578D" w:rsidRDefault="00420ADC">
            <w:pPr>
              <w:autoSpaceDE w:val="0"/>
              <w:autoSpaceDN w:val="0"/>
              <w:adjustRightInd w:val="0"/>
              <w:spacing w:before="0" w:after="0"/>
              <w:jc w:val="left"/>
              <w:rPr>
                <w:rFonts w:cs="TimesNewRoman"/>
                <w:sz w:val="18"/>
                <w:szCs w:val="18"/>
              </w:rPr>
            </w:pPr>
            <w:r w:rsidRPr="00C6578D">
              <w:rPr>
                <w:rFonts w:cs="TimesNewRoman"/>
                <w:sz w:val="18"/>
                <w:szCs w:val="18"/>
              </w:rPr>
              <w:t>koszt montażu i uruchomienia:</w:t>
            </w:r>
          </w:p>
        </w:tc>
        <w:tc>
          <w:tcPr>
            <w:tcW w:w="6756" w:type="dxa"/>
            <w:hideMark/>
          </w:tcPr>
          <w:p w:rsidR="00420ADC" w:rsidRPr="00C6578D" w:rsidRDefault="00420ADC">
            <w:pPr>
              <w:autoSpaceDE w:val="0"/>
              <w:autoSpaceDN w:val="0"/>
              <w:adjustRightInd w:val="0"/>
              <w:spacing w:before="0" w:after="0" w:line="276" w:lineRule="auto"/>
              <w:ind w:firstLine="2"/>
              <w:jc w:val="center"/>
              <w:rPr>
                <w:rFonts w:cs="TimesNewRoman"/>
                <w:sz w:val="18"/>
                <w:szCs w:val="18"/>
              </w:rPr>
            </w:pPr>
            <w:r w:rsidRPr="00C6578D">
              <w:rPr>
                <w:rFonts w:cs="TimesNewRoman"/>
                <w:sz w:val="18"/>
                <w:szCs w:val="18"/>
              </w:rPr>
              <w:t>5 500</w:t>
            </w:r>
          </w:p>
        </w:tc>
      </w:tr>
      <w:tr w:rsidR="00F41641" w:rsidRPr="00C6578D" w:rsidTr="00340503">
        <w:trPr>
          <w:trHeight w:val="242"/>
        </w:trPr>
        <w:tc>
          <w:tcPr>
            <w:tcW w:w="2574" w:type="dxa"/>
            <w:hideMark/>
          </w:tcPr>
          <w:p w:rsidR="00420ADC" w:rsidRPr="00C6578D" w:rsidRDefault="00420ADC">
            <w:pPr>
              <w:autoSpaceDE w:val="0"/>
              <w:autoSpaceDN w:val="0"/>
              <w:adjustRightInd w:val="0"/>
              <w:spacing w:before="0" w:after="0"/>
              <w:jc w:val="left"/>
              <w:rPr>
                <w:rFonts w:cs="TimesNewRoman"/>
                <w:sz w:val="18"/>
                <w:szCs w:val="18"/>
              </w:rPr>
            </w:pPr>
            <w:r w:rsidRPr="00C6578D">
              <w:rPr>
                <w:rFonts w:cs="TimesNewRoman"/>
                <w:sz w:val="18"/>
                <w:szCs w:val="18"/>
              </w:rPr>
              <w:t>Łączny koszt inwestycji:</w:t>
            </w:r>
          </w:p>
        </w:tc>
        <w:tc>
          <w:tcPr>
            <w:tcW w:w="6756" w:type="dxa"/>
            <w:hideMark/>
          </w:tcPr>
          <w:p w:rsidR="00420ADC" w:rsidRPr="00C6578D" w:rsidRDefault="00420ADC">
            <w:pPr>
              <w:autoSpaceDE w:val="0"/>
              <w:autoSpaceDN w:val="0"/>
              <w:adjustRightInd w:val="0"/>
              <w:spacing w:before="0" w:after="0" w:line="276" w:lineRule="auto"/>
              <w:ind w:firstLine="2"/>
              <w:jc w:val="center"/>
              <w:rPr>
                <w:rFonts w:cs="TimesNewRoman"/>
                <w:sz w:val="18"/>
                <w:szCs w:val="18"/>
              </w:rPr>
            </w:pPr>
            <w:r w:rsidRPr="00C6578D">
              <w:rPr>
                <w:rFonts w:cs="TimesNewRoman"/>
                <w:sz w:val="18"/>
                <w:szCs w:val="18"/>
              </w:rPr>
              <w:t>25 000</w:t>
            </w:r>
          </w:p>
        </w:tc>
      </w:tr>
      <w:tr w:rsidR="00F41641" w:rsidRPr="00C6578D" w:rsidTr="00340503">
        <w:trPr>
          <w:trHeight w:val="757"/>
        </w:trPr>
        <w:tc>
          <w:tcPr>
            <w:tcW w:w="2574" w:type="dxa"/>
            <w:hideMark/>
          </w:tcPr>
          <w:p w:rsidR="00420ADC" w:rsidRPr="00C6578D" w:rsidRDefault="00420ADC">
            <w:pPr>
              <w:autoSpaceDE w:val="0"/>
              <w:autoSpaceDN w:val="0"/>
              <w:adjustRightInd w:val="0"/>
              <w:spacing w:before="0" w:after="0" w:line="276" w:lineRule="auto"/>
              <w:rPr>
                <w:rFonts w:cs="TimesNewRoman"/>
                <w:b/>
                <w:sz w:val="18"/>
                <w:szCs w:val="18"/>
              </w:rPr>
            </w:pPr>
            <w:r w:rsidRPr="00C6578D">
              <w:rPr>
                <w:rFonts w:cs="TimesNewRoman"/>
                <w:b/>
                <w:sz w:val="18"/>
                <w:szCs w:val="18"/>
              </w:rPr>
              <w:t>Podsumowanie</w:t>
            </w:r>
          </w:p>
        </w:tc>
        <w:tc>
          <w:tcPr>
            <w:tcW w:w="6756" w:type="dxa"/>
            <w:hideMark/>
          </w:tcPr>
          <w:p w:rsidR="00420ADC" w:rsidRPr="00C6578D" w:rsidRDefault="00420ADC">
            <w:pPr>
              <w:autoSpaceDE w:val="0"/>
              <w:autoSpaceDN w:val="0"/>
              <w:adjustRightInd w:val="0"/>
              <w:spacing w:before="0" w:after="0" w:line="276" w:lineRule="auto"/>
              <w:rPr>
                <w:rFonts w:cs="TimesNewRoman"/>
                <w:sz w:val="18"/>
                <w:szCs w:val="18"/>
              </w:rPr>
            </w:pPr>
            <w:r w:rsidRPr="00C6578D">
              <w:rPr>
                <w:rFonts w:cs="TimesNewRoman"/>
                <w:sz w:val="18"/>
                <w:szCs w:val="18"/>
              </w:rPr>
              <w:t xml:space="preserve">Koszty eksploatacyjne ogrzewania budynku i przygotowania ciepłej wody użytkowej </w:t>
            </w:r>
            <w:r w:rsidR="008B1450" w:rsidRPr="00C6578D">
              <w:rPr>
                <w:rFonts w:cs="TimesNewRoman"/>
                <w:sz w:val="18"/>
                <w:szCs w:val="18"/>
              </w:rPr>
              <w:br/>
            </w:r>
            <w:r w:rsidRPr="00C6578D">
              <w:rPr>
                <w:rFonts w:cs="TimesNewRoman"/>
                <w:sz w:val="18"/>
                <w:szCs w:val="18"/>
              </w:rPr>
              <w:t xml:space="preserve">w sezonie zimowym kształtowały się na poziomie 75 - 95,- zł miesięcznie i były 2 - 3-krotnie niższe od kosztów ogrzewania gazem ziemnym. </w:t>
            </w:r>
          </w:p>
        </w:tc>
      </w:tr>
    </w:tbl>
    <w:p w:rsidR="00420ADC" w:rsidRPr="00C6578D" w:rsidRDefault="00150BCC" w:rsidP="00420ADC">
      <w:pPr>
        <w:autoSpaceDE w:val="0"/>
        <w:autoSpaceDN w:val="0"/>
        <w:adjustRightInd w:val="0"/>
        <w:spacing w:before="0" w:after="0" w:line="276" w:lineRule="auto"/>
        <w:rPr>
          <w:i/>
          <w:iCs/>
          <w:sz w:val="20"/>
          <w:szCs w:val="20"/>
        </w:rPr>
      </w:pPr>
      <w:bookmarkStart w:id="505" w:name="_Toc381798349"/>
      <w:r w:rsidRPr="00C6578D">
        <w:rPr>
          <w:i/>
          <w:iCs/>
          <w:sz w:val="20"/>
          <w:szCs w:val="20"/>
        </w:rPr>
        <w:br/>
      </w:r>
      <w:bookmarkStart w:id="506" w:name="_Toc487019690"/>
      <w:r w:rsidR="00420ADC" w:rsidRPr="00C6578D">
        <w:rPr>
          <w:i/>
          <w:iCs/>
          <w:sz w:val="20"/>
          <w:szCs w:val="20"/>
        </w:rPr>
        <w:t xml:space="preserve">Tabela </w:t>
      </w:r>
      <w:r w:rsidR="00EF6E0B" w:rsidRPr="00C6578D">
        <w:rPr>
          <w:sz w:val="20"/>
          <w:szCs w:val="20"/>
        </w:rPr>
        <w:fldChar w:fldCharType="begin"/>
      </w:r>
      <w:r w:rsidR="00420ADC" w:rsidRPr="00C6578D">
        <w:rPr>
          <w:i/>
          <w:iCs/>
          <w:sz w:val="20"/>
          <w:szCs w:val="20"/>
        </w:rPr>
        <w:instrText xml:space="preserve"> SEQ Tabela \* ARABIC </w:instrText>
      </w:r>
      <w:r w:rsidR="00EF6E0B" w:rsidRPr="00C6578D">
        <w:rPr>
          <w:sz w:val="20"/>
          <w:szCs w:val="20"/>
        </w:rPr>
        <w:fldChar w:fldCharType="separate"/>
      </w:r>
      <w:r w:rsidR="0095776E">
        <w:rPr>
          <w:i/>
          <w:iCs/>
          <w:noProof/>
          <w:sz w:val="20"/>
          <w:szCs w:val="20"/>
        </w:rPr>
        <w:t>17</w:t>
      </w:r>
      <w:r w:rsidR="00EF6E0B" w:rsidRPr="00C6578D">
        <w:rPr>
          <w:sz w:val="20"/>
          <w:szCs w:val="20"/>
        </w:rPr>
        <w:fldChar w:fldCharType="end"/>
      </w:r>
      <w:r w:rsidR="00420ADC" w:rsidRPr="00C6578D">
        <w:rPr>
          <w:i/>
          <w:iCs/>
          <w:sz w:val="20"/>
          <w:szCs w:val="20"/>
        </w:rPr>
        <w:t>. Dane techniczno-ekonomiczne inwestycji w pompę ciepłą dla budynku jednorodzinnego o pow. 200 m</w:t>
      </w:r>
      <w:r w:rsidR="00420ADC" w:rsidRPr="00C6578D">
        <w:rPr>
          <w:i/>
          <w:iCs/>
          <w:sz w:val="20"/>
          <w:szCs w:val="20"/>
          <w:vertAlign w:val="superscript"/>
        </w:rPr>
        <w:t>2</w:t>
      </w:r>
      <w:r w:rsidR="00420ADC" w:rsidRPr="00C6578D">
        <w:rPr>
          <w:i/>
          <w:iCs/>
          <w:sz w:val="20"/>
          <w:szCs w:val="20"/>
        </w:rPr>
        <w:t>.</w:t>
      </w:r>
      <w:bookmarkEnd w:id="505"/>
      <w:bookmarkEnd w:id="50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802"/>
        <w:gridCol w:w="6550"/>
      </w:tblGrid>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Budynek</w:t>
            </w:r>
          </w:p>
        </w:tc>
        <w:tc>
          <w:tcPr>
            <w:tcW w:w="6550" w:type="dxa"/>
            <w:hideMark/>
          </w:tcPr>
          <w:p w:rsidR="00420ADC" w:rsidRPr="00C6578D" w:rsidRDefault="00420ADC">
            <w:pPr>
              <w:autoSpaceDE w:val="0"/>
              <w:autoSpaceDN w:val="0"/>
              <w:adjustRightInd w:val="0"/>
              <w:spacing w:before="0" w:after="0" w:line="276" w:lineRule="auto"/>
              <w:ind w:firstLine="2"/>
              <w:rPr>
                <w:rFonts w:cs="TimesNewRoman"/>
                <w:b/>
                <w:sz w:val="20"/>
                <w:szCs w:val="20"/>
                <w:vertAlign w:val="superscript"/>
              </w:rPr>
            </w:pPr>
            <w:r w:rsidRPr="00C6578D">
              <w:rPr>
                <w:rFonts w:cs="TimesNewRoman"/>
                <w:b/>
                <w:sz w:val="20"/>
                <w:szCs w:val="20"/>
              </w:rPr>
              <w:t>Budynek mieszkalny jednorodzinny o powierzchni użytkowej 200</w:t>
            </w:r>
            <w:r w:rsidR="008B1450" w:rsidRPr="00C6578D">
              <w:rPr>
                <w:rFonts w:cs="TimesNewRoman"/>
                <w:b/>
                <w:sz w:val="20"/>
                <w:szCs w:val="20"/>
              </w:rPr>
              <w:t xml:space="preserve"> </w:t>
            </w:r>
            <w:r w:rsidRPr="00C6578D">
              <w:rPr>
                <w:rFonts w:cs="TimesNewRoman"/>
                <w:b/>
                <w:sz w:val="20"/>
                <w:szCs w:val="20"/>
              </w:rPr>
              <w:t>m</w:t>
            </w:r>
            <w:r w:rsidRPr="00C6578D">
              <w:rPr>
                <w:rFonts w:cs="TimesNewRoman"/>
                <w:b/>
                <w:sz w:val="20"/>
                <w:szCs w:val="20"/>
                <w:vertAlign w:val="superscript"/>
              </w:rPr>
              <w:t>2</w:t>
            </w:r>
          </w:p>
        </w:tc>
      </w:tr>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Charakterystyka pompy ciepła</w:t>
            </w:r>
          </w:p>
        </w:tc>
        <w:tc>
          <w:tcPr>
            <w:tcW w:w="6550" w:type="dxa"/>
            <w:hideMark/>
          </w:tcPr>
          <w:p w:rsidR="00420ADC" w:rsidRPr="00C6578D" w:rsidRDefault="00420ADC">
            <w:pPr>
              <w:autoSpaceDE w:val="0"/>
              <w:autoSpaceDN w:val="0"/>
              <w:adjustRightInd w:val="0"/>
              <w:spacing w:before="0" w:after="0" w:line="276" w:lineRule="auto"/>
              <w:ind w:firstLine="2"/>
              <w:rPr>
                <w:rFonts w:cs="TimesNewRoman"/>
                <w:sz w:val="20"/>
                <w:szCs w:val="20"/>
              </w:rPr>
            </w:pPr>
            <w:r w:rsidRPr="00C6578D">
              <w:rPr>
                <w:rFonts w:cs="TimesNewRoman"/>
                <w:sz w:val="20"/>
                <w:szCs w:val="20"/>
              </w:rPr>
              <w:t>pompa ciepła CETUS16 firmy SeCes-Pol o wydajności cieplnej 16,0 [kW];</w:t>
            </w:r>
          </w:p>
        </w:tc>
      </w:tr>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górne źródło ciepła</w:t>
            </w:r>
          </w:p>
        </w:tc>
        <w:tc>
          <w:tcPr>
            <w:tcW w:w="6550" w:type="dxa"/>
            <w:hideMark/>
          </w:tcPr>
          <w:p w:rsidR="00420ADC" w:rsidRPr="00C6578D" w:rsidRDefault="00420ADC">
            <w:pPr>
              <w:autoSpaceDE w:val="0"/>
              <w:autoSpaceDN w:val="0"/>
              <w:adjustRightInd w:val="0"/>
              <w:spacing w:before="0" w:after="0" w:line="276" w:lineRule="auto"/>
              <w:ind w:firstLine="2"/>
              <w:rPr>
                <w:rFonts w:cs="TimesNewRoman"/>
                <w:sz w:val="20"/>
                <w:szCs w:val="20"/>
              </w:rPr>
            </w:pPr>
            <w:r w:rsidRPr="00C6578D">
              <w:rPr>
                <w:rFonts w:cs="TimesNewRoman"/>
                <w:sz w:val="20"/>
                <w:szCs w:val="20"/>
              </w:rPr>
              <w:t>woda z instalacji centralnego ogrzewania;</w:t>
            </w:r>
          </w:p>
        </w:tc>
      </w:tr>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Dolne źródło ciepła</w:t>
            </w:r>
          </w:p>
        </w:tc>
        <w:tc>
          <w:tcPr>
            <w:tcW w:w="6550" w:type="dxa"/>
            <w:hideMark/>
          </w:tcPr>
          <w:p w:rsidR="00420ADC" w:rsidRPr="00C6578D" w:rsidRDefault="00420ADC">
            <w:pPr>
              <w:autoSpaceDE w:val="0"/>
              <w:autoSpaceDN w:val="0"/>
              <w:adjustRightInd w:val="0"/>
              <w:spacing w:before="0" w:after="0" w:line="276" w:lineRule="auto"/>
              <w:rPr>
                <w:rFonts w:cs="TimesNewRoman"/>
                <w:sz w:val="20"/>
                <w:szCs w:val="20"/>
              </w:rPr>
            </w:pPr>
            <w:r w:rsidRPr="00C6578D">
              <w:rPr>
                <w:rFonts w:cs="TimesNewRoman"/>
                <w:sz w:val="20"/>
                <w:szCs w:val="20"/>
              </w:rPr>
              <w:t>grunt</w:t>
            </w:r>
          </w:p>
        </w:tc>
      </w:tr>
      <w:tr w:rsidR="00F41641" w:rsidRPr="00C6578D" w:rsidTr="00340503">
        <w:tc>
          <w:tcPr>
            <w:tcW w:w="9352" w:type="dxa"/>
            <w:gridSpan w:val="2"/>
            <w:hideMark/>
          </w:tcPr>
          <w:p w:rsidR="00420ADC" w:rsidRPr="00C6578D" w:rsidRDefault="00420ADC">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Koszty instalacji [zł]*</w:t>
            </w:r>
          </w:p>
        </w:tc>
      </w:tr>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sz w:val="20"/>
                <w:szCs w:val="20"/>
              </w:rPr>
            </w:pPr>
            <w:r w:rsidRPr="00C6578D">
              <w:rPr>
                <w:rFonts w:cs="TimesNewRoman"/>
                <w:sz w:val="20"/>
                <w:szCs w:val="20"/>
              </w:rPr>
              <w:t>Pompa ciepła</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b/>
                <w:sz w:val="20"/>
                <w:szCs w:val="20"/>
              </w:rPr>
            </w:pPr>
            <w:r w:rsidRPr="00C6578D">
              <w:rPr>
                <w:rFonts w:cs="TimesNewRoman"/>
                <w:b/>
                <w:sz w:val="20"/>
                <w:szCs w:val="20"/>
              </w:rPr>
              <w:t>13 200</w:t>
            </w:r>
          </w:p>
        </w:tc>
      </w:tr>
      <w:tr w:rsidR="00F41641" w:rsidRPr="00C6578D" w:rsidTr="00340503">
        <w:tc>
          <w:tcPr>
            <w:tcW w:w="2802" w:type="dxa"/>
            <w:hideMark/>
          </w:tcPr>
          <w:p w:rsidR="00420ADC" w:rsidRPr="00C6578D" w:rsidRDefault="0028488B">
            <w:pPr>
              <w:autoSpaceDE w:val="0"/>
              <w:autoSpaceDN w:val="0"/>
              <w:adjustRightInd w:val="0"/>
              <w:spacing w:before="0" w:after="0"/>
              <w:jc w:val="left"/>
              <w:rPr>
                <w:rFonts w:cs="TimesNewRoman"/>
                <w:sz w:val="20"/>
                <w:szCs w:val="20"/>
              </w:rPr>
            </w:pPr>
            <w:r w:rsidRPr="00C6578D">
              <w:rPr>
                <w:rFonts w:cs="TimesNewRoman"/>
                <w:sz w:val="20"/>
                <w:szCs w:val="20"/>
              </w:rPr>
              <w:t>Z</w:t>
            </w:r>
            <w:r w:rsidR="00420ADC" w:rsidRPr="00C6578D">
              <w:rPr>
                <w:rFonts w:cs="TimesNewRoman"/>
                <w:sz w:val="20"/>
                <w:szCs w:val="20"/>
              </w:rPr>
              <w:t>biornik</w:t>
            </w:r>
            <w:r w:rsidRPr="00C6578D">
              <w:rPr>
                <w:rFonts w:cs="TimesNewRoman"/>
                <w:sz w:val="20"/>
                <w:szCs w:val="20"/>
              </w:rPr>
              <w:t xml:space="preserve"> </w:t>
            </w:r>
            <w:r w:rsidR="00420ADC" w:rsidRPr="00C6578D">
              <w:rPr>
                <w:rFonts w:cs="TimesNewRoman"/>
                <w:sz w:val="20"/>
                <w:szCs w:val="20"/>
              </w:rPr>
              <w:t>c.w.u.:</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sz w:val="20"/>
                <w:szCs w:val="20"/>
              </w:rPr>
            </w:pPr>
            <w:r w:rsidRPr="00C6578D">
              <w:rPr>
                <w:rFonts w:cs="TimesNewRoman"/>
                <w:sz w:val="20"/>
                <w:szCs w:val="20"/>
              </w:rPr>
              <w:t>6 000</w:t>
            </w:r>
          </w:p>
        </w:tc>
      </w:tr>
      <w:tr w:rsidR="00F41641" w:rsidRPr="00C6578D" w:rsidTr="00340503">
        <w:tc>
          <w:tcPr>
            <w:tcW w:w="2802" w:type="dxa"/>
            <w:hideMark/>
          </w:tcPr>
          <w:p w:rsidR="00420ADC" w:rsidRPr="00C6578D" w:rsidRDefault="00420ADC" w:rsidP="0028488B">
            <w:pPr>
              <w:autoSpaceDE w:val="0"/>
              <w:autoSpaceDN w:val="0"/>
              <w:adjustRightInd w:val="0"/>
              <w:spacing w:before="0" w:after="0"/>
              <w:jc w:val="left"/>
              <w:rPr>
                <w:rFonts w:cs="TimesNewRoman"/>
                <w:sz w:val="20"/>
                <w:szCs w:val="20"/>
              </w:rPr>
            </w:pPr>
            <w:r w:rsidRPr="00C6578D">
              <w:rPr>
                <w:rFonts w:cs="TimesNewRoman"/>
                <w:sz w:val="20"/>
                <w:szCs w:val="20"/>
              </w:rPr>
              <w:t>osprzęt (po</w:t>
            </w:r>
            <w:r w:rsidR="0028488B" w:rsidRPr="00C6578D">
              <w:rPr>
                <w:rFonts w:cs="TimesNewRoman"/>
                <w:sz w:val="20"/>
                <w:szCs w:val="20"/>
              </w:rPr>
              <w:t xml:space="preserve">mpy obiegowe, zawory, wymiennik </w:t>
            </w:r>
            <w:r w:rsidRPr="00C6578D">
              <w:rPr>
                <w:rFonts w:cs="TimesNewRoman"/>
                <w:sz w:val="20"/>
                <w:szCs w:val="20"/>
              </w:rPr>
              <w:t>c.w.u., rurociągi):</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sz w:val="20"/>
                <w:szCs w:val="20"/>
              </w:rPr>
            </w:pPr>
            <w:r w:rsidRPr="00C6578D">
              <w:rPr>
                <w:rFonts w:cs="TimesNewRoman"/>
                <w:sz w:val="20"/>
                <w:szCs w:val="20"/>
              </w:rPr>
              <w:t>30 000</w:t>
            </w:r>
          </w:p>
        </w:tc>
      </w:tr>
      <w:tr w:rsidR="00F41641" w:rsidRPr="00C6578D" w:rsidTr="00340503">
        <w:tc>
          <w:tcPr>
            <w:tcW w:w="2802" w:type="dxa"/>
            <w:hideMark/>
          </w:tcPr>
          <w:p w:rsidR="00420ADC" w:rsidRPr="00C6578D" w:rsidRDefault="00420ADC">
            <w:pPr>
              <w:autoSpaceDE w:val="0"/>
              <w:autoSpaceDN w:val="0"/>
              <w:adjustRightInd w:val="0"/>
              <w:spacing w:before="0" w:after="0"/>
              <w:jc w:val="left"/>
              <w:rPr>
                <w:rFonts w:cs="TimesNewRoman"/>
                <w:sz w:val="20"/>
                <w:szCs w:val="20"/>
              </w:rPr>
            </w:pPr>
            <w:r w:rsidRPr="00C6578D">
              <w:rPr>
                <w:rFonts w:cs="TimesNewRoman"/>
                <w:sz w:val="20"/>
                <w:szCs w:val="20"/>
              </w:rPr>
              <w:t>odwiert studzienny z pompą zanurzeniową:</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sz w:val="20"/>
                <w:szCs w:val="20"/>
              </w:rPr>
            </w:pPr>
            <w:r w:rsidRPr="00C6578D">
              <w:rPr>
                <w:rFonts w:cs="TimesNewRoman"/>
                <w:sz w:val="20"/>
                <w:szCs w:val="20"/>
              </w:rPr>
              <w:t>35 000</w:t>
            </w:r>
          </w:p>
        </w:tc>
      </w:tr>
      <w:tr w:rsidR="00F41641" w:rsidRPr="00C6578D" w:rsidTr="00340503">
        <w:tc>
          <w:tcPr>
            <w:tcW w:w="2802" w:type="dxa"/>
            <w:hideMark/>
          </w:tcPr>
          <w:p w:rsidR="00420ADC" w:rsidRPr="00C6578D" w:rsidRDefault="00420ADC">
            <w:pPr>
              <w:autoSpaceDE w:val="0"/>
              <w:autoSpaceDN w:val="0"/>
              <w:adjustRightInd w:val="0"/>
              <w:spacing w:before="0" w:after="0"/>
              <w:jc w:val="left"/>
              <w:rPr>
                <w:rFonts w:cs="TimesNewRoman"/>
                <w:sz w:val="20"/>
                <w:szCs w:val="20"/>
              </w:rPr>
            </w:pPr>
            <w:r w:rsidRPr="00C6578D">
              <w:rPr>
                <w:rFonts w:cs="TimesNewRoman"/>
                <w:sz w:val="20"/>
                <w:szCs w:val="20"/>
              </w:rPr>
              <w:t>Łączny koszt inwestycji (w zależności od rodzaju kolektora gruntowego):</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sz w:val="20"/>
                <w:szCs w:val="20"/>
              </w:rPr>
            </w:pPr>
            <w:r w:rsidRPr="00C6578D">
              <w:rPr>
                <w:rFonts w:cs="TimesNewRoman"/>
                <w:sz w:val="20"/>
                <w:szCs w:val="20"/>
              </w:rPr>
              <w:t>49 000 - 54000</w:t>
            </w:r>
          </w:p>
        </w:tc>
      </w:tr>
      <w:tr w:rsidR="00897BD8"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Podsumowanie</w:t>
            </w:r>
          </w:p>
        </w:tc>
        <w:tc>
          <w:tcPr>
            <w:tcW w:w="6550" w:type="dxa"/>
            <w:hideMark/>
          </w:tcPr>
          <w:p w:rsidR="00420ADC" w:rsidRPr="00C6578D" w:rsidRDefault="00420ADC">
            <w:pPr>
              <w:autoSpaceDE w:val="0"/>
              <w:autoSpaceDN w:val="0"/>
              <w:adjustRightInd w:val="0"/>
              <w:spacing w:before="0" w:after="0" w:line="276" w:lineRule="auto"/>
              <w:ind w:firstLine="2"/>
              <w:rPr>
                <w:rFonts w:cs="TimesNewRoman"/>
                <w:sz w:val="20"/>
                <w:szCs w:val="20"/>
              </w:rPr>
            </w:pPr>
            <w:r w:rsidRPr="00C6578D">
              <w:rPr>
                <w:rFonts w:cs="TimesNewRoman"/>
                <w:sz w:val="20"/>
                <w:szCs w:val="20"/>
              </w:rPr>
              <w:t>Koszty eksploatacyjne centralnego ogrzewania w sezonie zimo</w:t>
            </w:r>
            <w:r w:rsidR="00331BAC">
              <w:rPr>
                <w:rFonts w:cs="TimesNewRoman"/>
                <w:sz w:val="20"/>
                <w:szCs w:val="20"/>
              </w:rPr>
              <w:t>wym wynosiły średnio około 200</w:t>
            </w:r>
            <w:r w:rsidRPr="00C6578D">
              <w:rPr>
                <w:rFonts w:cs="TimesNewRoman"/>
                <w:sz w:val="20"/>
                <w:szCs w:val="20"/>
              </w:rPr>
              <w:t xml:space="preserve"> zł miesięcznie i były znacznie niższe w porównaniu </w:t>
            </w:r>
            <w:r w:rsidR="00331BAC">
              <w:rPr>
                <w:rFonts w:cs="TimesNewRoman"/>
                <w:sz w:val="20"/>
                <w:szCs w:val="20"/>
              </w:rPr>
              <w:br/>
            </w:r>
            <w:r w:rsidRPr="00C6578D">
              <w:rPr>
                <w:rFonts w:cs="TimesNewRoman"/>
                <w:sz w:val="20"/>
                <w:szCs w:val="20"/>
              </w:rPr>
              <w:t>z kosztami innych systemów grzewczych.</w:t>
            </w:r>
          </w:p>
        </w:tc>
      </w:tr>
    </w:tbl>
    <w:p w:rsidR="00435D78" w:rsidRDefault="00435D78" w:rsidP="00420ADC">
      <w:pPr>
        <w:autoSpaceDE w:val="0"/>
        <w:autoSpaceDN w:val="0"/>
        <w:adjustRightInd w:val="0"/>
        <w:spacing w:before="0" w:after="0" w:line="276" w:lineRule="auto"/>
        <w:rPr>
          <w:i/>
          <w:iCs/>
          <w:sz w:val="20"/>
          <w:szCs w:val="20"/>
        </w:rPr>
      </w:pPr>
      <w:bookmarkStart w:id="507" w:name="_Toc381798350"/>
    </w:p>
    <w:p w:rsidR="0078492B" w:rsidRDefault="0078492B" w:rsidP="00420ADC">
      <w:pPr>
        <w:autoSpaceDE w:val="0"/>
        <w:autoSpaceDN w:val="0"/>
        <w:adjustRightInd w:val="0"/>
        <w:spacing w:before="0" w:after="0" w:line="276" w:lineRule="auto"/>
        <w:rPr>
          <w:i/>
          <w:iCs/>
          <w:sz w:val="20"/>
          <w:szCs w:val="20"/>
        </w:rPr>
      </w:pPr>
    </w:p>
    <w:p w:rsidR="0078492B" w:rsidRDefault="0078492B" w:rsidP="00420ADC">
      <w:pPr>
        <w:autoSpaceDE w:val="0"/>
        <w:autoSpaceDN w:val="0"/>
        <w:adjustRightInd w:val="0"/>
        <w:spacing w:before="0" w:after="0" w:line="276" w:lineRule="auto"/>
        <w:rPr>
          <w:i/>
          <w:iCs/>
          <w:sz w:val="20"/>
          <w:szCs w:val="20"/>
        </w:rPr>
      </w:pPr>
    </w:p>
    <w:p w:rsidR="0078492B" w:rsidRDefault="0078492B" w:rsidP="00420ADC">
      <w:pPr>
        <w:autoSpaceDE w:val="0"/>
        <w:autoSpaceDN w:val="0"/>
        <w:adjustRightInd w:val="0"/>
        <w:spacing w:before="0" w:after="0" w:line="276" w:lineRule="auto"/>
        <w:rPr>
          <w:i/>
          <w:iCs/>
          <w:sz w:val="20"/>
          <w:szCs w:val="20"/>
        </w:rPr>
      </w:pPr>
    </w:p>
    <w:p w:rsidR="0078492B" w:rsidRPr="00C6578D" w:rsidRDefault="0078492B" w:rsidP="00420ADC">
      <w:pPr>
        <w:autoSpaceDE w:val="0"/>
        <w:autoSpaceDN w:val="0"/>
        <w:adjustRightInd w:val="0"/>
        <w:spacing w:before="0" w:after="0" w:line="276" w:lineRule="auto"/>
        <w:rPr>
          <w:i/>
          <w:iCs/>
          <w:sz w:val="20"/>
          <w:szCs w:val="20"/>
        </w:rPr>
      </w:pPr>
    </w:p>
    <w:p w:rsidR="00435D78" w:rsidRPr="00C6578D" w:rsidRDefault="00435D78" w:rsidP="00420ADC">
      <w:pPr>
        <w:autoSpaceDE w:val="0"/>
        <w:autoSpaceDN w:val="0"/>
        <w:adjustRightInd w:val="0"/>
        <w:spacing w:before="0" w:after="0" w:line="276" w:lineRule="auto"/>
        <w:rPr>
          <w:i/>
          <w:iCs/>
          <w:sz w:val="20"/>
          <w:szCs w:val="20"/>
        </w:rPr>
      </w:pPr>
    </w:p>
    <w:p w:rsidR="00420ADC" w:rsidRPr="00C6578D" w:rsidRDefault="00420ADC" w:rsidP="00420ADC">
      <w:pPr>
        <w:autoSpaceDE w:val="0"/>
        <w:autoSpaceDN w:val="0"/>
        <w:adjustRightInd w:val="0"/>
        <w:spacing w:before="0" w:after="0" w:line="276" w:lineRule="auto"/>
        <w:rPr>
          <w:iCs/>
          <w:sz w:val="20"/>
          <w:szCs w:val="20"/>
        </w:rPr>
      </w:pPr>
      <w:bookmarkStart w:id="508" w:name="_Toc487019691"/>
      <w:r w:rsidRPr="00C6578D">
        <w:rPr>
          <w:i/>
          <w:iCs/>
          <w:sz w:val="20"/>
          <w:szCs w:val="20"/>
        </w:rPr>
        <w:t xml:space="preserve">Tabela </w:t>
      </w:r>
      <w:r w:rsidR="00EF6E0B" w:rsidRPr="00C6578D">
        <w:rPr>
          <w:sz w:val="20"/>
          <w:szCs w:val="20"/>
        </w:rPr>
        <w:fldChar w:fldCharType="begin"/>
      </w:r>
      <w:r w:rsidRPr="00C6578D">
        <w:rPr>
          <w:i/>
          <w:iCs/>
          <w:sz w:val="20"/>
          <w:szCs w:val="20"/>
        </w:rPr>
        <w:instrText xml:space="preserve"> SEQ Tabela \* ARABIC </w:instrText>
      </w:r>
      <w:r w:rsidR="00EF6E0B" w:rsidRPr="00C6578D">
        <w:rPr>
          <w:sz w:val="20"/>
          <w:szCs w:val="20"/>
        </w:rPr>
        <w:fldChar w:fldCharType="separate"/>
      </w:r>
      <w:r w:rsidR="0095776E">
        <w:rPr>
          <w:i/>
          <w:iCs/>
          <w:noProof/>
          <w:sz w:val="20"/>
          <w:szCs w:val="20"/>
        </w:rPr>
        <w:t>18</w:t>
      </w:r>
      <w:r w:rsidR="00EF6E0B" w:rsidRPr="00C6578D">
        <w:rPr>
          <w:sz w:val="20"/>
          <w:szCs w:val="20"/>
        </w:rPr>
        <w:fldChar w:fldCharType="end"/>
      </w:r>
      <w:r w:rsidRPr="00C6578D">
        <w:rPr>
          <w:i/>
          <w:iCs/>
          <w:sz w:val="20"/>
          <w:szCs w:val="20"/>
        </w:rPr>
        <w:t>. Dane techniczno-ekonomiczne inwestycji w pompę ciepłą dla budynku</w:t>
      </w:r>
      <w:r w:rsidR="00B46F74" w:rsidRPr="00C6578D">
        <w:rPr>
          <w:i/>
          <w:iCs/>
          <w:sz w:val="20"/>
          <w:szCs w:val="20"/>
        </w:rPr>
        <w:t xml:space="preserve"> szkoły podstawowej </w:t>
      </w:r>
      <w:r w:rsidR="008B1450" w:rsidRPr="00C6578D">
        <w:rPr>
          <w:i/>
          <w:iCs/>
          <w:sz w:val="20"/>
          <w:szCs w:val="20"/>
        </w:rPr>
        <w:br/>
      </w:r>
      <w:r w:rsidRPr="00C6578D">
        <w:rPr>
          <w:i/>
          <w:iCs/>
          <w:sz w:val="20"/>
          <w:szCs w:val="20"/>
        </w:rPr>
        <w:t>i gimnazjum</w:t>
      </w:r>
      <w:r w:rsidRPr="00C6578D">
        <w:rPr>
          <w:iCs/>
          <w:sz w:val="20"/>
          <w:szCs w:val="20"/>
        </w:rPr>
        <w:t>.</w:t>
      </w:r>
      <w:bookmarkEnd w:id="507"/>
      <w:bookmarkEnd w:id="508"/>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802"/>
        <w:gridCol w:w="6550"/>
      </w:tblGrid>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Budynek</w:t>
            </w:r>
          </w:p>
        </w:tc>
        <w:tc>
          <w:tcPr>
            <w:tcW w:w="6550" w:type="dxa"/>
            <w:hideMark/>
          </w:tcPr>
          <w:p w:rsidR="00420ADC" w:rsidRPr="00C6578D" w:rsidRDefault="00420ADC">
            <w:pPr>
              <w:autoSpaceDE w:val="0"/>
              <w:autoSpaceDN w:val="0"/>
              <w:adjustRightInd w:val="0"/>
              <w:spacing w:before="0" w:after="0" w:line="276" w:lineRule="auto"/>
              <w:ind w:firstLine="2"/>
              <w:rPr>
                <w:rFonts w:cs="TimesNewRoman"/>
                <w:b/>
                <w:sz w:val="20"/>
                <w:szCs w:val="20"/>
                <w:vertAlign w:val="superscript"/>
              </w:rPr>
            </w:pPr>
            <w:r w:rsidRPr="00C6578D">
              <w:rPr>
                <w:rFonts w:cs="TimesNewRoman"/>
                <w:b/>
                <w:sz w:val="20"/>
                <w:szCs w:val="20"/>
              </w:rPr>
              <w:t xml:space="preserve">Budynek użyteczności publicznej </w:t>
            </w:r>
          </w:p>
        </w:tc>
      </w:tr>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Charakterystyka pompy ciepła</w:t>
            </w:r>
          </w:p>
        </w:tc>
        <w:tc>
          <w:tcPr>
            <w:tcW w:w="6550" w:type="dxa"/>
            <w:hideMark/>
          </w:tcPr>
          <w:p w:rsidR="00420ADC" w:rsidRPr="00C6578D" w:rsidRDefault="00420ADC" w:rsidP="00352A58">
            <w:pPr>
              <w:autoSpaceDE w:val="0"/>
              <w:autoSpaceDN w:val="0"/>
              <w:adjustRightInd w:val="0"/>
              <w:spacing w:before="0" w:after="0" w:line="276" w:lineRule="auto"/>
              <w:ind w:firstLine="2"/>
              <w:rPr>
                <w:rFonts w:cs="TimesNewRoman"/>
                <w:sz w:val="20"/>
                <w:szCs w:val="20"/>
              </w:rPr>
            </w:pPr>
            <w:r w:rsidRPr="00C6578D">
              <w:rPr>
                <w:rFonts w:cs="TimesNewRoman"/>
                <w:sz w:val="20"/>
                <w:szCs w:val="20"/>
              </w:rPr>
              <w:t>pompa ciepła HIBERNATUS typ W29G3x2 o nominalnej</w:t>
            </w:r>
            <w:r w:rsidR="00CA5658" w:rsidRPr="00C6578D">
              <w:rPr>
                <w:rFonts w:cs="TimesNewRoman"/>
                <w:sz w:val="20"/>
                <w:szCs w:val="20"/>
              </w:rPr>
              <w:t xml:space="preserve"> </w:t>
            </w:r>
            <w:r w:rsidRPr="00C6578D">
              <w:rPr>
                <w:rFonts w:cs="TimesNewRoman"/>
                <w:sz w:val="20"/>
                <w:szCs w:val="20"/>
              </w:rPr>
              <w:t>wydajności cieplnej 116,0 [kW] (temp. wrzenia/temp.</w:t>
            </w:r>
            <w:r w:rsidR="00CA5658" w:rsidRPr="00C6578D">
              <w:rPr>
                <w:rFonts w:cs="TimesNewRoman"/>
                <w:sz w:val="20"/>
                <w:szCs w:val="20"/>
              </w:rPr>
              <w:t xml:space="preserve"> </w:t>
            </w:r>
            <w:r w:rsidRPr="00C6578D">
              <w:rPr>
                <w:rFonts w:cs="TimesNewRoman"/>
                <w:sz w:val="20"/>
                <w:szCs w:val="20"/>
              </w:rPr>
              <w:t>wody na wypływie ze skraplacza: -8/50 [</w:t>
            </w:r>
            <w:r w:rsidRPr="00C6578D">
              <w:rPr>
                <w:rFonts w:cs="TimesNewRoman"/>
                <w:sz w:val="20"/>
                <w:szCs w:val="20"/>
                <w:vertAlign w:val="superscript"/>
              </w:rPr>
              <w:t>o</w:t>
            </w:r>
            <w:r w:rsidRPr="00C6578D">
              <w:rPr>
                <w:rFonts w:cs="TimesNewRoman"/>
                <w:sz w:val="20"/>
                <w:szCs w:val="20"/>
              </w:rPr>
              <w:t>C]); pompa</w:t>
            </w:r>
            <w:r w:rsidR="00CA5658" w:rsidRPr="00C6578D">
              <w:rPr>
                <w:rFonts w:cs="TimesNewRoman"/>
                <w:sz w:val="20"/>
                <w:szCs w:val="20"/>
              </w:rPr>
              <w:t xml:space="preserve"> </w:t>
            </w:r>
            <w:r w:rsidRPr="00C6578D">
              <w:rPr>
                <w:rFonts w:cs="TimesNewRoman"/>
                <w:sz w:val="20"/>
                <w:szCs w:val="20"/>
              </w:rPr>
              <w:t>wykorzystywana jest w ukł</w:t>
            </w:r>
            <w:r w:rsidR="0028488B" w:rsidRPr="00C6578D">
              <w:rPr>
                <w:rFonts w:cs="TimesNewRoman"/>
                <w:sz w:val="20"/>
                <w:szCs w:val="20"/>
              </w:rPr>
              <w:t xml:space="preserve">adzie centralnego ogrzewania </w:t>
            </w:r>
            <w:r w:rsidR="008B1450" w:rsidRPr="00C6578D">
              <w:rPr>
                <w:rFonts w:cs="TimesNewRoman"/>
                <w:sz w:val="20"/>
                <w:szCs w:val="20"/>
              </w:rPr>
              <w:br/>
            </w:r>
            <w:r w:rsidR="0028488B" w:rsidRPr="00C6578D">
              <w:rPr>
                <w:rFonts w:cs="TimesNewRoman"/>
                <w:sz w:val="20"/>
                <w:szCs w:val="20"/>
              </w:rPr>
              <w:t xml:space="preserve">i </w:t>
            </w:r>
            <w:r w:rsidRPr="00C6578D">
              <w:rPr>
                <w:rFonts w:cs="TimesNewRoman"/>
                <w:sz w:val="20"/>
                <w:szCs w:val="20"/>
              </w:rPr>
              <w:t>w układzie przygotowania ciepłej wody użytkowej (wydajność cieplna układu c.w.u.: 25 [kW]);</w:t>
            </w:r>
          </w:p>
        </w:tc>
      </w:tr>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górne źródło ciepła</w:t>
            </w:r>
          </w:p>
        </w:tc>
        <w:tc>
          <w:tcPr>
            <w:tcW w:w="6550" w:type="dxa"/>
            <w:hideMark/>
          </w:tcPr>
          <w:p w:rsidR="00420ADC" w:rsidRPr="00C6578D" w:rsidRDefault="00420ADC">
            <w:pPr>
              <w:autoSpaceDE w:val="0"/>
              <w:autoSpaceDN w:val="0"/>
              <w:adjustRightInd w:val="0"/>
              <w:spacing w:before="0" w:after="0" w:line="276" w:lineRule="auto"/>
              <w:ind w:firstLine="2"/>
              <w:rPr>
                <w:rFonts w:cs="TimesNewRoman"/>
                <w:sz w:val="20"/>
                <w:szCs w:val="20"/>
              </w:rPr>
            </w:pPr>
            <w:r w:rsidRPr="00C6578D">
              <w:rPr>
                <w:rFonts w:cs="TimesNewRoman"/>
                <w:sz w:val="20"/>
                <w:szCs w:val="20"/>
              </w:rPr>
              <w:t xml:space="preserve">woda z instalacji centralnego ogrzewania (ogrzewanie grzejnikami firmy „Hibernatus” typ HG) oraz woda użytkowa; maksymalna temperatura wody </w:t>
            </w:r>
            <w:r w:rsidR="008B1450" w:rsidRPr="00C6578D">
              <w:rPr>
                <w:rFonts w:cs="TimesNewRoman"/>
                <w:sz w:val="20"/>
                <w:szCs w:val="20"/>
              </w:rPr>
              <w:br/>
            </w:r>
            <w:r w:rsidRPr="00C6578D">
              <w:rPr>
                <w:rFonts w:cs="TimesNewRoman"/>
                <w:sz w:val="20"/>
                <w:szCs w:val="20"/>
              </w:rPr>
              <w:t>w instalacjach c.o. ic.w.u.: 50</w:t>
            </w:r>
            <w:r w:rsidR="00C8320C" w:rsidRPr="00C6578D">
              <w:rPr>
                <w:rFonts w:cs="TimesNewRoman"/>
                <w:sz w:val="20"/>
                <w:szCs w:val="20"/>
              </w:rPr>
              <w:t xml:space="preserve"> </w:t>
            </w:r>
            <w:r w:rsidRPr="00C6578D">
              <w:rPr>
                <w:rFonts w:cs="TimesNewRoman"/>
                <w:sz w:val="20"/>
                <w:szCs w:val="20"/>
              </w:rPr>
              <w:t>[</w:t>
            </w:r>
            <w:r w:rsidRPr="00C6578D">
              <w:rPr>
                <w:rFonts w:cs="TimesNewRoman"/>
                <w:sz w:val="20"/>
                <w:szCs w:val="20"/>
                <w:vertAlign w:val="superscript"/>
              </w:rPr>
              <w:t>o</w:t>
            </w:r>
            <w:r w:rsidRPr="00C6578D">
              <w:rPr>
                <w:rFonts w:cs="TimesNewRoman"/>
                <w:sz w:val="20"/>
                <w:szCs w:val="20"/>
              </w:rPr>
              <w:t>C];</w:t>
            </w:r>
          </w:p>
        </w:tc>
      </w:tr>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Dolne źródło ciepła</w:t>
            </w:r>
          </w:p>
        </w:tc>
        <w:tc>
          <w:tcPr>
            <w:tcW w:w="6550" w:type="dxa"/>
            <w:hideMark/>
          </w:tcPr>
          <w:p w:rsidR="00420ADC" w:rsidRPr="00C6578D" w:rsidRDefault="00420ADC">
            <w:pPr>
              <w:autoSpaceDE w:val="0"/>
              <w:autoSpaceDN w:val="0"/>
              <w:adjustRightInd w:val="0"/>
              <w:spacing w:before="0" w:after="0" w:line="276" w:lineRule="auto"/>
              <w:rPr>
                <w:rFonts w:cs="TimesNewRoman"/>
                <w:sz w:val="20"/>
                <w:szCs w:val="20"/>
              </w:rPr>
            </w:pPr>
            <w:r w:rsidRPr="00C6578D">
              <w:rPr>
                <w:rFonts w:cs="TimesNewRoman"/>
                <w:sz w:val="20"/>
                <w:szCs w:val="20"/>
              </w:rPr>
              <w:t>poziomy kolektor gruntowy wykonany z rur polietylenowych o całkowitej długości 200[m] i podziałce 1[m] umieszczony na głębokości 1,5[m] pod terenem boiska sportowego.; nośnik ciepła: 40% wodny roztwór glikolu.</w:t>
            </w:r>
          </w:p>
        </w:tc>
      </w:tr>
      <w:tr w:rsidR="00F41641" w:rsidRPr="00C6578D" w:rsidTr="00340503">
        <w:tc>
          <w:tcPr>
            <w:tcW w:w="9352" w:type="dxa"/>
            <w:gridSpan w:val="2"/>
            <w:hideMark/>
          </w:tcPr>
          <w:p w:rsidR="00420ADC" w:rsidRPr="00C6578D" w:rsidRDefault="00420ADC">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Koszty instalacji [zł]*</w:t>
            </w:r>
          </w:p>
        </w:tc>
      </w:tr>
      <w:tr w:rsidR="00F41641" w:rsidRPr="00C6578D" w:rsidTr="00340503">
        <w:trPr>
          <w:trHeight w:val="105"/>
        </w:trPr>
        <w:tc>
          <w:tcPr>
            <w:tcW w:w="2802" w:type="dxa"/>
            <w:hideMark/>
          </w:tcPr>
          <w:p w:rsidR="00420ADC" w:rsidRPr="00C6578D" w:rsidRDefault="00420ADC">
            <w:pPr>
              <w:autoSpaceDE w:val="0"/>
              <w:autoSpaceDN w:val="0"/>
              <w:adjustRightInd w:val="0"/>
              <w:spacing w:before="0" w:after="0" w:line="276" w:lineRule="auto"/>
              <w:rPr>
                <w:rFonts w:cs="TimesNewRoman"/>
                <w:sz w:val="20"/>
                <w:szCs w:val="20"/>
              </w:rPr>
            </w:pPr>
            <w:r w:rsidRPr="00C6578D">
              <w:rPr>
                <w:rFonts w:cs="TimesNewRoman"/>
                <w:sz w:val="20"/>
                <w:szCs w:val="20"/>
              </w:rPr>
              <w:t>Projekt</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b/>
                <w:sz w:val="20"/>
                <w:szCs w:val="20"/>
              </w:rPr>
            </w:pPr>
            <w:r w:rsidRPr="00C6578D">
              <w:rPr>
                <w:rFonts w:cs="TimesNewRoman"/>
                <w:b/>
                <w:sz w:val="20"/>
                <w:szCs w:val="20"/>
              </w:rPr>
              <w:t>8 000</w:t>
            </w:r>
          </w:p>
        </w:tc>
      </w:tr>
      <w:tr w:rsidR="00F41641" w:rsidRPr="00C6578D" w:rsidTr="00340503">
        <w:trPr>
          <w:trHeight w:val="945"/>
        </w:trPr>
        <w:tc>
          <w:tcPr>
            <w:tcW w:w="2802" w:type="dxa"/>
            <w:hideMark/>
          </w:tcPr>
          <w:p w:rsidR="00420ADC" w:rsidRPr="00C6578D" w:rsidRDefault="00420ADC">
            <w:pPr>
              <w:autoSpaceDE w:val="0"/>
              <w:autoSpaceDN w:val="0"/>
              <w:adjustRightInd w:val="0"/>
              <w:spacing w:before="0" w:after="0" w:line="276" w:lineRule="auto"/>
              <w:rPr>
                <w:rFonts w:cs="TimesNewRoman"/>
                <w:sz w:val="20"/>
                <w:szCs w:val="20"/>
              </w:rPr>
            </w:pPr>
            <w:r w:rsidRPr="00C6578D">
              <w:rPr>
                <w:rFonts w:cs="TimesNewRoman"/>
                <w:sz w:val="20"/>
                <w:szCs w:val="20"/>
              </w:rPr>
              <w:t>pompa ciepła wraz z osprzętem (</w:t>
            </w:r>
            <w:r w:rsidR="00352A58" w:rsidRPr="00C6578D">
              <w:rPr>
                <w:rFonts w:cs="TimesNewRoman"/>
                <w:sz w:val="20"/>
                <w:szCs w:val="20"/>
              </w:rPr>
              <w:t xml:space="preserve">m.in. dwa zbiorniki wody, pompy </w:t>
            </w:r>
            <w:r w:rsidR="0028488B" w:rsidRPr="00C6578D">
              <w:rPr>
                <w:rFonts w:cs="TimesNewRoman"/>
                <w:sz w:val="20"/>
                <w:szCs w:val="20"/>
              </w:rPr>
              <w:t xml:space="preserve">obiegowe) i </w:t>
            </w:r>
            <w:r w:rsidRPr="00C6578D">
              <w:rPr>
                <w:rFonts w:cs="TimesNewRoman"/>
                <w:sz w:val="20"/>
                <w:szCs w:val="20"/>
              </w:rPr>
              <w:t>automatyką:</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b/>
                <w:sz w:val="20"/>
                <w:szCs w:val="20"/>
              </w:rPr>
            </w:pPr>
            <w:r w:rsidRPr="00C6578D">
              <w:rPr>
                <w:rFonts w:cs="TimesNewRoman"/>
                <w:b/>
                <w:sz w:val="20"/>
                <w:szCs w:val="20"/>
              </w:rPr>
              <w:t>100 000</w:t>
            </w:r>
          </w:p>
        </w:tc>
      </w:tr>
      <w:tr w:rsidR="00F41641" w:rsidRPr="00C6578D" w:rsidTr="00340503">
        <w:tc>
          <w:tcPr>
            <w:tcW w:w="2802" w:type="dxa"/>
            <w:hideMark/>
          </w:tcPr>
          <w:p w:rsidR="00420ADC" w:rsidRPr="00C6578D" w:rsidRDefault="00420ADC">
            <w:pPr>
              <w:autoSpaceDE w:val="0"/>
              <w:autoSpaceDN w:val="0"/>
              <w:adjustRightInd w:val="0"/>
              <w:spacing w:before="0" w:after="0"/>
              <w:jc w:val="left"/>
              <w:rPr>
                <w:rFonts w:cs="TimesNewRoman"/>
                <w:sz w:val="20"/>
                <w:szCs w:val="20"/>
              </w:rPr>
            </w:pPr>
            <w:r w:rsidRPr="00C6578D">
              <w:rPr>
                <w:rFonts w:cs="TimesNewRoman"/>
                <w:sz w:val="20"/>
                <w:szCs w:val="20"/>
              </w:rPr>
              <w:t>instalacja wewnętrzna c.o (z montażem):</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sz w:val="20"/>
                <w:szCs w:val="20"/>
              </w:rPr>
            </w:pPr>
            <w:r w:rsidRPr="00C6578D">
              <w:rPr>
                <w:rFonts w:cs="TimesNewRoman"/>
                <w:sz w:val="20"/>
                <w:szCs w:val="20"/>
              </w:rPr>
              <w:t>120 000</w:t>
            </w:r>
          </w:p>
        </w:tc>
      </w:tr>
      <w:tr w:rsidR="00F41641"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sz w:val="20"/>
                <w:szCs w:val="20"/>
              </w:rPr>
            </w:pPr>
            <w:r w:rsidRPr="00C6578D">
              <w:rPr>
                <w:rFonts w:cs="TimesNewRoman"/>
                <w:sz w:val="20"/>
                <w:szCs w:val="20"/>
              </w:rPr>
              <w:t>wymiennik gruntowy:</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sz w:val="20"/>
                <w:szCs w:val="20"/>
              </w:rPr>
            </w:pPr>
            <w:r w:rsidRPr="00C6578D">
              <w:rPr>
                <w:rFonts w:cs="TimesNewRoman"/>
                <w:sz w:val="20"/>
                <w:szCs w:val="20"/>
              </w:rPr>
              <w:t>100 000</w:t>
            </w:r>
          </w:p>
        </w:tc>
      </w:tr>
      <w:tr w:rsidR="00F41641" w:rsidRPr="00C6578D" w:rsidTr="00340503">
        <w:tc>
          <w:tcPr>
            <w:tcW w:w="2802" w:type="dxa"/>
            <w:hideMark/>
          </w:tcPr>
          <w:p w:rsidR="00420ADC" w:rsidRPr="00C6578D" w:rsidRDefault="00420ADC">
            <w:pPr>
              <w:autoSpaceDE w:val="0"/>
              <w:autoSpaceDN w:val="0"/>
              <w:adjustRightInd w:val="0"/>
              <w:spacing w:before="0" w:after="0"/>
              <w:jc w:val="left"/>
              <w:rPr>
                <w:rFonts w:cs="TimesNewRoman"/>
                <w:sz w:val="20"/>
                <w:szCs w:val="20"/>
              </w:rPr>
            </w:pPr>
            <w:r w:rsidRPr="00C6578D">
              <w:rPr>
                <w:rFonts w:cs="TimesNewRoman"/>
                <w:sz w:val="20"/>
                <w:szCs w:val="20"/>
              </w:rPr>
              <w:t>Koszt uruchomienia:</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sz w:val="20"/>
                <w:szCs w:val="20"/>
              </w:rPr>
            </w:pPr>
            <w:r w:rsidRPr="00C6578D">
              <w:rPr>
                <w:rFonts w:cs="TimesNewRoman"/>
                <w:sz w:val="20"/>
                <w:szCs w:val="20"/>
              </w:rPr>
              <w:t>5 000</w:t>
            </w:r>
          </w:p>
        </w:tc>
      </w:tr>
      <w:tr w:rsidR="00F41641" w:rsidRPr="00C6578D" w:rsidTr="00340503">
        <w:tc>
          <w:tcPr>
            <w:tcW w:w="2802" w:type="dxa"/>
            <w:hideMark/>
          </w:tcPr>
          <w:p w:rsidR="00420ADC" w:rsidRPr="00C6578D" w:rsidRDefault="00420ADC">
            <w:pPr>
              <w:autoSpaceDE w:val="0"/>
              <w:autoSpaceDN w:val="0"/>
              <w:adjustRightInd w:val="0"/>
              <w:spacing w:before="0" w:after="0"/>
              <w:jc w:val="left"/>
              <w:rPr>
                <w:rFonts w:cs="TimesNewRoman"/>
                <w:sz w:val="20"/>
                <w:szCs w:val="20"/>
              </w:rPr>
            </w:pPr>
            <w:r w:rsidRPr="00C6578D">
              <w:rPr>
                <w:rFonts w:cs="TimesNewRoman"/>
                <w:sz w:val="20"/>
                <w:szCs w:val="20"/>
              </w:rPr>
              <w:t>Łączny koszt inwestycji:</w:t>
            </w:r>
          </w:p>
        </w:tc>
        <w:tc>
          <w:tcPr>
            <w:tcW w:w="6550" w:type="dxa"/>
            <w:hideMark/>
          </w:tcPr>
          <w:p w:rsidR="00420ADC" w:rsidRPr="00C6578D" w:rsidRDefault="00420ADC">
            <w:pPr>
              <w:autoSpaceDE w:val="0"/>
              <w:autoSpaceDN w:val="0"/>
              <w:adjustRightInd w:val="0"/>
              <w:spacing w:before="0" w:after="0" w:line="276" w:lineRule="auto"/>
              <w:ind w:firstLine="2"/>
              <w:jc w:val="center"/>
              <w:rPr>
                <w:rFonts w:cs="TimesNewRoman"/>
                <w:sz w:val="20"/>
                <w:szCs w:val="20"/>
              </w:rPr>
            </w:pPr>
            <w:r w:rsidRPr="00C6578D">
              <w:rPr>
                <w:rFonts w:cs="TimesNewRoman"/>
                <w:sz w:val="20"/>
                <w:szCs w:val="20"/>
              </w:rPr>
              <w:t>330 000</w:t>
            </w:r>
          </w:p>
        </w:tc>
      </w:tr>
      <w:tr w:rsidR="0003566B" w:rsidRPr="00C6578D" w:rsidTr="00340503">
        <w:tc>
          <w:tcPr>
            <w:tcW w:w="2802" w:type="dxa"/>
            <w:hideMark/>
          </w:tcPr>
          <w:p w:rsidR="00420ADC" w:rsidRPr="00C6578D" w:rsidRDefault="00420ADC">
            <w:pPr>
              <w:autoSpaceDE w:val="0"/>
              <w:autoSpaceDN w:val="0"/>
              <w:adjustRightInd w:val="0"/>
              <w:spacing w:before="0" w:after="0" w:line="276" w:lineRule="auto"/>
              <w:rPr>
                <w:rFonts w:cs="TimesNewRoman"/>
                <w:b/>
                <w:sz w:val="20"/>
                <w:szCs w:val="20"/>
              </w:rPr>
            </w:pPr>
            <w:r w:rsidRPr="00C6578D">
              <w:rPr>
                <w:rFonts w:cs="TimesNewRoman"/>
                <w:b/>
                <w:sz w:val="20"/>
                <w:szCs w:val="20"/>
              </w:rPr>
              <w:t>Podsumowanie</w:t>
            </w:r>
          </w:p>
        </w:tc>
        <w:tc>
          <w:tcPr>
            <w:tcW w:w="6550" w:type="dxa"/>
            <w:hideMark/>
          </w:tcPr>
          <w:p w:rsidR="00420ADC" w:rsidRPr="00C6578D" w:rsidRDefault="00420ADC" w:rsidP="00352A58">
            <w:pPr>
              <w:autoSpaceDE w:val="0"/>
              <w:autoSpaceDN w:val="0"/>
              <w:adjustRightInd w:val="0"/>
              <w:spacing w:before="0" w:after="0" w:line="276" w:lineRule="auto"/>
              <w:ind w:firstLine="2"/>
              <w:rPr>
                <w:rFonts w:cs="TimesNewRoman"/>
                <w:sz w:val="20"/>
                <w:szCs w:val="20"/>
              </w:rPr>
            </w:pPr>
            <w:r w:rsidRPr="00C6578D">
              <w:rPr>
                <w:rFonts w:cs="TimesNewRoman"/>
                <w:sz w:val="20"/>
                <w:szCs w:val="20"/>
              </w:rPr>
              <w:t>Roczne koszty ogrzewania budynku szkoły wynoszą</w:t>
            </w:r>
            <w:r w:rsidR="00CA5658" w:rsidRPr="00C6578D">
              <w:rPr>
                <w:rFonts w:cs="TimesNewRoman"/>
                <w:sz w:val="20"/>
                <w:szCs w:val="20"/>
              </w:rPr>
              <w:t xml:space="preserve"> </w:t>
            </w:r>
            <w:r w:rsidRPr="00C6578D">
              <w:rPr>
                <w:rFonts w:cs="TimesNewRoman"/>
                <w:sz w:val="20"/>
                <w:szCs w:val="20"/>
              </w:rPr>
              <w:t>około 12 000zł, a koszty ogrzewania przy użyciu gazu</w:t>
            </w:r>
            <w:r w:rsidR="00CA5658" w:rsidRPr="00C6578D">
              <w:rPr>
                <w:rFonts w:cs="TimesNewRoman"/>
                <w:sz w:val="20"/>
                <w:szCs w:val="20"/>
              </w:rPr>
              <w:t xml:space="preserve"> </w:t>
            </w:r>
            <w:r w:rsidRPr="00C6578D">
              <w:rPr>
                <w:rFonts w:cs="TimesNewRoman"/>
                <w:sz w:val="20"/>
                <w:szCs w:val="20"/>
              </w:rPr>
              <w:t>ziemnego zostały oszacowane na 50 000zł.</w:t>
            </w:r>
          </w:p>
        </w:tc>
      </w:tr>
    </w:tbl>
    <w:p w:rsidR="009C0059" w:rsidRPr="006D54A0" w:rsidRDefault="009C0059" w:rsidP="00882706">
      <w:pPr>
        <w:autoSpaceDE w:val="0"/>
        <w:autoSpaceDN w:val="0"/>
        <w:adjustRightInd w:val="0"/>
        <w:spacing w:before="0" w:after="0" w:line="276" w:lineRule="auto"/>
        <w:rPr>
          <w:b/>
          <w:bCs/>
        </w:rPr>
      </w:pPr>
    </w:p>
    <w:p w:rsidR="00882706" w:rsidRPr="006D54A0" w:rsidRDefault="00882706" w:rsidP="00882706">
      <w:pPr>
        <w:autoSpaceDE w:val="0"/>
        <w:autoSpaceDN w:val="0"/>
        <w:adjustRightInd w:val="0"/>
        <w:spacing w:before="0" w:after="0" w:line="276" w:lineRule="auto"/>
      </w:pPr>
      <w:r w:rsidRPr="006D54A0">
        <w:rPr>
          <w:b/>
          <w:bCs/>
        </w:rPr>
        <w:t xml:space="preserve">Potencjał energii pochodzącej z pomp ciepła w </w:t>
      </w:r>
      <w:r w:rsidR="006D54A0" w:rsidRPr="006D54A0">
        <w:rPr>
          <w:b/>
          <w:bCs/>
        </w:rPr>
        <w:t>Mieście</w:t>
      </w:r>
    </w:p>
    <w:p w:rsidR="00882706" w:rsidRPr="006D54A0" w:rsidRDefault="00882706" w:rsidP="00A23807">
      <w:pPr>
        <w:tabs>
          <w:tab w:val="left" w:pos="360"/>
        </w:tabs>
        <w:spacing w:line="276" w:lineRule="auto"/>
        <w:rPr>
          <w:b/>
          <w:iCs/>
          <w:szCs w:val="18"/>
        </w:rPr>
      </w:pPr>
      <w:r w:rsidRPr="006D54A0">
        <w:rPr>
          <w:b/>
          <w:iCs/>
          <w:szCs w:val="18"/>
        </w:rPr>
        <w:t xml:space="preserve">Założenia: </w:t>
      </w:r>
    </w:p>
    <w:p w:rsidR="00882706" w:rsidRPr="006D54A0" w:rsidRDefault="00882706" w:rsidP="00A23807">
      <w:pPr>
        <w:tabs>
          <w:tab w:val="left" w:pos="360"/>
        </w:tabs>
        <w:spacing w:line="276" w:lineRule="auto"/>
        <w:rPr>
          <w:iCs/>
          <w:szCs w:val="18"/>
        </w:rPr>
      </w:pPr>
      <w:r w:rsidRPr="006D54A0">
        <w:rPr>
          <w:iCs/>
          <w:szCs w:val="18"/>
        </w:rPr>
        <w:t xml:space="preserve">Średnie pokrycie potrzeb cieplnych przez pompę ciepła dla 1 gospodarstwa domowego – 60 % </w:t>
      </w:r>
    </w:p>
    <w:p w:rsidR="00882706" w:rsidRPr="006D54A0" w:rsidRDefault="00882706" w:rsidP="00A23807">
      <w:pPr>
        <w:tabs>
          <w:tab w:val="left" w:pos="360"/>
        </w:tabs>
        <w:spacing w:line="276" w:lineRule="auto"/>
        <w:rPr>
          <w:iCs/>
          <w:szCs w:val="18"/>
        </w:rPr>
      </w:pPr>
      <w:r w:rsidRPr="006D54A0">
        <w:rPr>
          <w:iCs/>
          <w:szCs w:val="18"/>
        </w:rPr>
        <w:t xml:space="preserve">Ilość gospodarstw z możliwością zainstalowania pompy ciepła – </w:t>
      </w:r>
      <w:r w:rsidR="00BB5795" w:rsidRPr="006D54A0">
        <w:rPr>
          <w:iCs/>
          <w:szCs w:val="18"/>
        </w:rPr>
        <w:t>5</w:t>
      </w:r>
      <w:r w:rsidR="006D54A0" w:rsidRPr="006D54A0">
        <w:rPr>
          <w:iCs/>
          <w:szCs w:val="18"/>
        </w:rPr>
        <w:t>00</w:t>
      </w:r>
      <w:r w:rsidR="00A23807" w:rsidRPr="006D54A0">
        <w:rPr>
          <w:iCs/>
          <w:szCs w:val="18"/>
        </w:rPr>
        <w:t>,</w:t>
      </w:r>
    </w:p>
    <w:p w:rsidR="00882706" w:rsidRPr="006D54A0" w:rsidRDefault="00BB5795" w:rsidP="00A23807">
      <w:pPr>
        <w:tabs>
          <w:tab w:val="left" w:pos="360"/>
        </w:tabs>
        <w:spacing w:line="276" w:lineRule="auto"/>
        <w:rPr>
          <w:iCs/>
          <w:szCs w:val="18"/>
        </w:rPr>
      </w:pPr>
      <w:r w:rsidRPr="006D54A0">
        <w:rPr>
          <w:iCs/>
          <w:szCs w:val="18"/>
        </w:rPr>
        <w:t>(</w:t>
      </w:r>
      <w:r w:rsidR="00882706" w:rsidRPr="006D54A0">
        <w:rPr>
          <w:iCs/>
          <w:szCs w:val="18"/>
        </w:rPr>
        <w:t>w przypadku pompy ciepła gospodarstwo powinno spełnić odpowiednie warunki do montażu pomp – odpowiednie warunki geologiczne, wielkość działki, położenie domu na działce, energochłonność budynku – im mniejsza tym</w:t>
      </w:r>
      <w:r w:rsidRPr="006D54A0">
        <w:rPr>
          <w:iCs/>
          <w:szCs w:val="18"/>
        </w:rPr>
        <w:t xml:space="preserve"> lepsza stopa zwrotu inwestycji)</w:t>
      </w:r>
      <w:r w:rsidR="00882706" w:rsidRPr="006D54A0">
        <w:rPr>
          <w:iCs/>
          <w:szCs w:val="18"/>
        </w:rPr>
        <w:t>.</w:t>
      </w:r>
    </w:p>
    <w:p w:rsidR="00E13D98" w:rsidRPr="006D54A0" w:rsidRDefault="00882706" w:rsidP="00642F54">
      <w:pPr>
        <w:tabs>
          <w:tab w:val="left" w:pos="360"/>
        </w:tabs>
        <w:spacing w:line="276" w:lineRule="auto"/>
        <w:rPr>
          <w:iCs/>
          <w:szCs w:val="18"/>
        </w:rPr>
      </w:pPr>
      <w:r w:rsidRPr="006D54A0">
        <w:rPr>
          <w:iCs/>
          <w:szCs w:val="18"/>
        </w:rPr>
        <w:t>Przy powyższych założeniach możliwości pozyskania energii z pomp ciepła to:</w:t>
      </w:r>
      <w:r w:rsidRPr="006D54A0">
        <w:rPr>
          <w:b/>
          <w:iCs/>
          <w:szCs w:val="18"/>
        </w:rPr>
        <w:t xml:space="preserve"> </w:t>
      </w:r>
      <w:r w:rsidR="006D54A0" w:rsidRPr="006D54A0">
        <w:rPr>
          <w:b/>
          <w:iCs/>
          <w:szCs w:val="18"/>
        </w:rPr>
        <w:t xml:space="preserve">99 566 </w:t>
      </w:r>
      <w:r w:rsidRPr="006D54A0">
        <w:rPr>
          <w:b/>
          <w:iCs/>
          <w:szCs w:val="18"/>
        </w:rPr>
        <w:t>GJ/rok.</w:t>
      </w:r>
    </w:p>
    <w:p w:rsidR="00435D78" w:rsidRPr="00C6578D" w:rsidRDefault="00435D78" w:rsidP="00642F54">
      <w:pPr>
        <w:tabs>
          <w:tab w:val="left" w:pos="360"/>
        </w:tabs>
        <w:spacing w:line="276" w:lineRule="auto"/>
        <w:rPr>
          <w:iCs/>
          <w:color w:val="4472C4"/>
          <w:szCs w:val="18"/>
        </w:rPr>
      </w:pPr>
    </w:p>
    <w:p w:rsidR="00806E51" w:rsidRPr="00402CF6" w:rsidRDefault="00806E51" w:rsidP="00402CF6">
      <w:pPr>
        <w:pStyle w:val="Styl5"/>
        <w:numPr>
          <w:ilvl w:val="1"/>
          <w:numId w:val="75"/>
        </w:numPr>
        <w:rPr>
          <w:sz w:val="28"/>
        </w:rPr>
      </w:pPr>
      <w:bookmarkStart w:id="509" w:name="_Toc476568524"/>
      <w:bookmarkStart w:id="510" w:name="_Toc476640427"/>
      <w:bookmarkStart w:id="511" w:name="_Toc476641547"/>
      <w:bookmarkStart w:id="512" w:name="_Toc476641922"/>
      <w:bookmarkStart w:id="513" w:name="_Toc476642286"/>
      <w:bookmarkStart w:id="514" w:name="_Toc478729572"/>
      <w:bookmarkStart w:id="515" w:name="_Toc479071969"/>
      <w:bookmarkStart w:id="516" w:name="_Toc487020378"/>
      <w:r w:rsidRPr="00402CF6">
        <w:rPr>
          <w:sz w:val="28"/>
        </w:rPr>
        <w:t>Energia biomasy</w:t>
      </w:r>
      <w:bookmarkEnd w:id="509"/>
      <w:bookmarkEnd w:id="510"/>
      <w:bookmarkEnd w:id="511"/>
      <w:bookmarkEnd w:id="512"/>
      <w:bookmarkEnd w:id="513"/>
      <w:bookmarkEnd w:id="514"/>
      <w:bookmarkEnd w:id="515"/>
      <w:bookmarkEnd w:id="516"/>
    </w:p>
    <w:p w:rsidR="00C92EE2" w:rsidRPr="00C6578D" w:rsidRDefault="00806E51"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W polskim prawodawstwie definicja biomasy została </w:t>
      </w:r>
      <w:r w:rsidR="00CA5658" w:rsidRPr="00C6578D">
        <w:rPr>
          <w:rFonts w:eastAsia="Calibri"/>
          <w:lang w:eastAsia="en-US"/>
        </w:rPr>
        <w:t xml:space="preserve">podana w Rozporządzeniu Ministra </w:t>
      </w:r>
      <w:r w:rsidRPr="00C6578D">
        <w:rPr>
          <w:rFonts w:eastAsia="Calibri"/>
          <w:lang w:eastAsia="en-US"/>
        </w:rPr>
        <w:t xml:space="preserve">Gospodarki, Pracy i Polityki Społecznej z dnia 30 maja </w:t>
      </w:r>
      <w:r w:rsidR="00331BAC">
        <w:rPr>
          <w:rFonts w:eastAsia="Calibri"/>
          <w:lang w:eastAsia="en-US"/>
        </w:rPr>
        <w:t>2003 r. w sprawie szczegółowego</w:t>
      </w:r>
      <w:r w:rsidRPr="00C6578D">
        <w:rPr>
          <w:rFonts w:eastAsia="Calibri"/>
          <w:lang w:eastAsia="en-US"/>
        </w:rPr>
        <w:t xml:space="preserve"> zakresu obowiązku zakupu energii elektrycznej i ciepła z</w:t>
      </w:r>
      <w:r w:rsidR="00331BAC">
        <w:rPr>
          <w:rFonts w:eastAsia="Calibri"/>
          <w:lang w:eastAsia="en-US"/>
        </w:rPr>
        <w:t xml:space="preserve"> odnawialnych</w:t>
      </w:r>
      <w:r w:rsidR="000167F2" w:rsidRPr="00C6578D">
        <w:rPr>
          <w:rFonts w:eastAsia="Calibri"/>
          <w:lang w:eastAsia="en-US"/>
        </w:rPr>
        <w:t xml:space="preserve"> źródeł energii. </w:t>
      </w:r>
    </w:p>
    <w:p w:rsidR="00C92EE2" w:rsidRPr="00C6578D" w:rsidRDefault="00806E51" w:rsidP="00F949A8">
      <w:pPr>
        <w:autoSpaceDE w:val="0"/>
        <w:autoSpaceDN w:val="0"/>
        <w:adjustRightInd w:val="0"/>
        <w:spacing w:before="0" w:after="0" w:line="276" w:lineRule="auto"/>
        <w:rPr>
          <w:rFonts w:eastAsia="Calibri"/>
          <w:lang w:eastAsia="en-US"/>
        </w:rPr>
      </w:pPr>
      <w:r w:rsidRPr="00C6578D">
        <w:rPr>
          <w:rFonts w:eastAsia="Calibri"/>
          <w:lang w:eastAsia="en-US"/>
        </w:rPr>
        <w:t>„Biomasa” – substancje pochodzenia roślinnego lub zwierzęcego, które ulegają bio</w:t>
      </w:r>
      <w:r w:rsidR="000167F2" w:rsidRPr="00C6578D">
        <w:rPr>
          <w:rFonts w:eastAsia="Calibri"/>
          <w:lang w:eastAsia="en-US"/>
        </w:rPr>
        <w:t xml:space="preserve">degradacji, </w:t>
      </w:r>
      <w:r w:rsidRPr="00C6578D">
        <w:rPr>
          <w:rFonts w:eastAsia="Calibri"/>
          <w:lang w:eastAsia="en-US"/>
        </w:rPr>
        <w:t>p</w:t>
      </w:r>
      <w:r w:rsidR="00C92EE2" w:rsidRPr="00C6578D">
        <w:rPr>
          <w:rFonts w:eastAsia="Calibri"/>
          <w:lang w:eastAsia="en-US"/>
        </w:rPr>
        <w:t xml:space="preserve">ochodzące z produktów, odpadów </w:t>
      </w:r>
      <w:r w:rsidRPr="00C6578D">
        <w:rPr>
          <w:rFonts w:eastAsia="Calibri"/>
          <w:lang w:eastAsia="en-US"/>
        </w:rPr>
        <w:t>i pozostałości z</w:t>
      </w:r>
      <w:r w:rsidR="000167F2" w:rsidRPr="00C6578D">
        <w:rPr>
          <w:rFonts w:eastAsia="Calibri"/>
          <w:lang w:eastAsia="en-US"/>
        </w:rPr>
        <w:t xml:space="preserve"> produkcji rolnej oraz leśnej,</w:t>
      </w:r>
      <w:r w:rsidRPr="00C6578D">
        <w:rPr>
          <w:rFonts w:eastAsia="Calibri"/>
          <w:lang w:eastAsia="en-US"/>
        </w:rPr>
        <w:t xml:space="preserve"> a także przemysłu przetwarzającego ich produkty, a także inne części odpadów, które ulegają biodegradacji. Do biomasy wykorzystywanej na cele energetyczne nie zalicza się odpadów drewna mogących zawierać organiczne związki chlorowcopochodne, metale ciężkie lub związki tych metali powstałe w w</w:t>
      </w:r>
      <w:r w:rsidR="00976267" w:rsidRPr="00C6578D">
        <w:rPr>
          <w:rFonts w:eastAsia="Calibri"/>
          <w:lang w:eastAsia="en-US"/>
        </w:rPr>
        <w:t>yniku obróbki drewna z użyciem środków do</w:t>
      </w:r>
      <w:r w:rsidRPr="00C6578D">
        <w:rPr>
          <w:rFonts w:eastAsia="Calibri"/>
          <w:lang w:eastAsia="en-US"/>
        </w:rPr>
        <w:t xml:space="preserve"> konserwacji lub powlekania. </w:t>
      </w:r>
    </w:p>
    <w:p w:rsidR="002345AE" w:rsidRPr="00C6578D" w:rsidRDefault="00806E51" w:rsidP="00F949A8">
      <w:pPr>
        <w:autoSpaceDE w:val="0"/>
        <w:autoSpaceDN w:val="0"/>
        <w:adjustRightInd w:val="0"/>
        <w:spacing w:before="0" w:after="0" w:line="276" w:lineRule="auto"/>
        <w:rPr>
          <w:rFonts w:eastAsia="Calibri"/>
          <w:lang w:eastAsia="en-US"/>
        </w:rPr>
      </w:pPr>
      <w:r w:rsidRPr="00C6578D">
        <w:rPr>
          <w:rFonts w:eastAsia="Calibri"/>
          <w:lang w:eastAsia="en-US"/>
        </w:rPr>
        <w:t xml:space="preserve">Zgodnie z Dyrektywą 2001/77/WE Parlamentu Europejskiego w sprawie promocji elektryczności produkowanej ze źródeł odnawialnych podana została następująca definicja biomasy, która oznacza </w:t>
      </w:r>
      <w:r w:rsidR="00976267" w:rsidRPr="00C6578D">
        <w:rPr>
          <w:rFonts w:eastAsia="Calibri"/>
          <w:lang w:eastAsia="en-US"/>
        </w:rPr>
        <w:t>biodegradowalną część produktów</w:t>
      </w:r>
      <w:r w:rsidRPr="00C6578D">
        <w:rPr>
          <w:rFonts w:eastAsia="Calibri"/>
          <w:lang w:eastAsia="en-US"/>
        </w:rPr>
        <w:t xml:space="preserve"> i odpadów oraz pozostałości z rolnictwa (włączając w to substancje pochodzenia roślinnego i zwierzęcego), leśnictwa i pokrewnych przemysłów jak też biodegradowalną część odpad</w:t>
      </w:r>
      <w:r w:rsidR="002345AE" w:rsidRPr="00C6578D">
        <w:rPr>
          <w:rFonts w:eastAsia="Calibri"/>
          <w:lang w:eastAsia="en-US"/>
        </w:rPr>
        <w:t>ów komunalnych i przemysłowych.</w:t>
      </w:r>
    </w:p>
    <w:p w:rsidR="002345AE" w:rsidRPr="00C6578D" w:rsidRDefault="00806E51" w:rsidP="00F949A8">
      <w:pPr>
        <w:autoSpaceDE w:val="0"/>
        <w:autoSpaceDN w:val="0"/>
        <w:adjustRightInd w:val="0"/>
        <w:spacing w:before="0" w:after="0" w:line="276" w:lineRule="auto"/>
        <w:rPr>
          <w:rFonts w:eastAsia="Calibri"/>
          <w:lang w:eastAsia="en-US"/>
        </w:rPr>
      </w:pPr>
      <w:r w:rsidRPr="00C6578D">
        <w:rPr>
          <w:rFonts w:eastAsia="Calibri"/>
          <w:lang w:eastAsia="en-US"/>
        </w:rPr>
        <w:t>Wykorzystanie biomasy, do celów energetycznych następuje prze</w:t>
      </w:r>
      <w:r w:rsidR="00625EEB" w:rsidRPr="00C6578D">
        <w:rPr>
          <w:rFonts w:eastAsia="Calibri"/>
          <w:lang w:eastAsia="en-US"/>
        </w:rPr>
        <w:t xml:space="preserve">z bezpośrednie spalanie drewna </w:t>
      </w:r>
      <w:r w:rsidR="00B249F1" w:rsidRPr="00C6578D">
        <w:rPr>
          <w:rFonts w:eastAsia="Calibri"/>
          <w:lang w:eastAsia="en-US"/>
        </w:rPr>
        <w:br/>
      </w:r>
      <w:r w:rsidRPr="00C6578D">
        <w:rPr>
          <w:rFonts w:eastAsia="Calibri"/>
          <w:lang w:eastAsia="en-US"/>
        </w:rPr>
        <w:t>i jego odpadów, słomy, odpadków produkcji roślinnej lub roślin energetycznych (specjalnego gatunku wierzby oraz t</w:t>
      </w:r>
      <w:r w:rsidR="002345AE" w:rsidRPr="00C6578D">
        <w:rPr>
          <w:rFonts w:eastAsia="Calibri"/>
          <w:lang w:eastAsia="en-US"/>
        </w:rPr>
        <w:t xml:space="preserve">zw. malwy pensylwańskiej itp.). </w:t>
      </w:r>
      <w:r w:rsidRPr="00C6578D">
        <w:rPr>
          <w:rFonts w:eastAsia="Calibri"/>
          <w:lang w:eastAsia="en-US"/>
        </w:rPr>
        <w:t>Pod względem energetycznym 2 tony biomasy równoważne jest 1 tonie węgla kamiennego. </w:t>
      </w:r>
    </w:p>
    <w:p w:rsidR="00992B2F" w:rsidRPr="00C6578D" w:rsidRDefault="00806E51" w:rsidP="00F949A8">
      <w:pPr>
        <w:autoSpaceDE w:val="0"/>
        <w:autoSpaceDN w:val="0"/>
        <w:adjustRightInd w:val="0"/>
        <w:spacing w:before="0" w:after="0" w:line="276" w:lineRule="auto"/>
        <w:rPr>
          <w:rFonts w:eastAsia="Calibri"/>
          <w:lang w:eastAsia="en-US"/>
        </w:rPr>
      </w:pPr>
      <w:r w:rsidRPr="00C6578D">
        <w:rPr>
          <w:rFonts w:eastAsia="Calibri"/>
          <w:lang w:eastAsia="en-US"/>
        </w:rPr>
        <w:t>W warunkach polskich, w najbliższej perspektywie można s</w:t>
      </w:r>
      <w:r w:rsidR="000973FB" w:rsidRPr="00C6578D">
        <w:rPr>
          <w:rFonts w:eastAsia="Calibri"/>
          <w:lang w:eastAsia="en-US"/>
        </w:rPr>
        <w:t xml:space="preserve">podziewać się znacznego wzrostu </w:t>
      </w:r>
      <w:r w:rsidRPr="00C6578D">
        <w:rPr>
          <w:rFonts w:eastAsia="Calibri"/>
          <w:lang w:eastAsia="en-US"/>
        </w:rPr>
        <w:t>zainteresowania wykorzystaniem drewna i słomy, a naturalnym kierunkiem</w:t>
      </w:r>
      <w:r w:rsidR="00B249F1" w:rsidRPr="00C6578D">
        <w:rPr>
          <w:rFonts w:eastAsia="Calibri"/>
          <w:lang w:eastAsia="en-US"/>
        </w:rPr>
        <w:t xml:space="preserve"> rozwoju ich wykorzystania jest</w:t>
      </w:r>
      <w:r w:rsidR="00435D78" w:rsidRPr="00C6578D">
        <w:rPr>
          <w:rFonts w:eastAsia="Calibri"/>
          <w:lang w:eastAsia="en-US"/>
        </w:rPr>
        <w:t xml:space="preserve"> </w:t>
      </w:r>
      <w:r w:rsidRPr="00C6578D">
        <w:rPr>
          <w:rFonts w:eastAsia="Calibri"/>
          <w:lang w:eastAsia="en-US"/>
        </w:rPr>
        <w:t>i będzie produkcja energii cieplnej. W dłuższej perspektywie przewiduje się</w:t>
      </w:r>
      <w:r w:rsidR="00B249F1" w:rsidRPr="00C6578D">
        <w:rPr>
          <w:rFonts w:eastAsia="Calibri"/>
          <w:lang w:eastAsia="en-US"/>
        </w:rPr>
        <w:t xml:space="preserve"> wykorzystanie biopaliw stałych </w:t>
      </w:r>
      <w:r w:rsidRPr="00C6578D">
        <w:rPr>
          <w:rFonts w:eastAsia="Calibri"/>
          <w:lang w:eastAsia="en-US"/>
        </w:rPr>
        <w:t>w instalacjach wytwarzania ciepła i elektryczności w skojarzeniu (kogeneracja).</w:t>
      </w:r>
    </w:p>
    <w:p w:rsidR="002361AD" w:rsidRPr="00C6578D" w:rsidRDefault="007F5EDB" w:rsidP="00F949A8">
      <w:pPr>
        <w:autoSpaceDE w:val="0"/>
        <w:autoSpaceDN w:val="0"/>
        <w:adjustRightInd w:val="0"/>
        <w:spacing w:before="0" w:after="0" w:line="276" w:lineRule="auto"/>
        <w:rPr>
          <w:rFonts w:eastAsia="Calibri"/>
          <w:lang w:eastAsia="en-US"/>
        </w:rPr>
      </w:pPr>
      <w:r w:rsidRPr="00C6578D">
        <w:rPr>
          <w:rFonts w:eastAsia="Calibri"/>
          <w:lang w:eastAsia="en-US"/>
        </w:rPr>
        <w:t>W roku 201</w:t>
      </w:r>
      <w:r w:rsidR="000973FB" w:rsidRPr="00C6578D">
        <w:rPr>
          <w:rFonts w:eastAsia="Calibri"/>
          <w:lang w:eastAsia="en-US"/>
        </w:rPr>
        <w:t>5</w:t>
      </w:r>
      <w:r w:rsidR="00783599" w:rsidRPr="00C6578D">
        <w:rPr>
          <w:rFonts w:eastAsia="Calibri"/>
          <w:lang w:eastAsia="en-US"/>
        </w:rPr>
        <w:t xml:space="preserve"> </w:t>
      </w:r>
      <w:r w:rsidR="000973FB" w:rsidRPr="00C6578D">
        <w:rPr>
          <w:rFonts w:eastAsia="Calibri"/>
          <w:lang w:eastAsia="en-US"/>
        </w:rPr>
        <w:t>ok.</w:t>
      </w:r>
      <w:r w:rsidR="00433D90" w:rsidRPr="00C6578D">
        <w:rPr>
          <w:rFonts w:eastAsia="Calibri"/>
          <w:lang w:eastAsia="en-US"/>
        </w:rPr>
        <w:t xml:space="preserve"> 7</w:t>
      </w:r>
      <w:r w:rsidR="000973FB" w:rsidRPr="00C6578D">
        <w:rPr>
          <w:rFonts w:eastAsia="Calibri"/>
          <w:lang w:eastAsia="en-US"/>
        </w:rPr>
        <w:t>2</w:t>
      </w:r>
      <w:r w:rsidR="00783599" w:rsidRPr="00C6578D">
        <w:rPr>
          <w:rFonts w:eastAsia="Calibri"/>
          <w:lang w:eastAsia="en-US"/>
        </w:rPr>
        <w:t xml:space="preserve"> </w:t>
      </w:r>
      <w:r w:rsidRPr="00C6578D">
        <w:rPr>
          <w:rFonts w:eastAsia="Calibri"/>
          <w:lang w:eastAsia="en-US"/>
        </w:rPr>
        <w:t>% udziału nośników energii ze źródeł odnawialnych stanowiła biomasa stała.</w:t>
      </w:r>
      <w:bookmarkStart w:id="517" w:name="_Toc450560063"/>
    </w:p>
    <w:p w:rsidR="00F949A8" w:rsidRPr="00C6578D" w:rsidRDefault="00F949A8" w:rsidP="00F949A8">
      <w:pPr>
        <w:autoSpaceDE w:val="0"/>
        <w:autoSpaceDN w:val="0"/>
        <w:adjustRightInd w:val="0"/>
        <w:spacing w:before="0" w:after="0" w:line="276" w:lineRule="auto"/>
        <w:rPr>
          <w:rFonts w:eastAsia="Calibri"/>
          <w:lang w:eastAsia="en-US"/>
        </w:rPr>
      </w:pPr>
    </w:p>
    <w:p w:rsidR="006E4395" w:rsidRPr="00C6578D" w:rsidRDefault="0084564E" w:rsidP="006E4395">
      <w:pPr>
        <w:autoSpaceDE w:val="0"/>
        <w:autoSpaceDN w:val="0"/>
        <w:adjustRightInd w:val="0"/>
        <w:spacing w:before="0" w:after="0"/>
        <w:jc w:val="left"/>
        <w:rPr>
          <w:noProof/>
        </w:rPr>
      </w:pPr>
      <w:bookmarkStart w:id="518" w:name="_Toc486933591"/>
      <w:r w:rsidRPr="00C6578D">
        <w:rPr>
          <w:i/>
          <w:iCs/>
          <w:sz w:val="20"/>
        </w:rPr>
        <w:t xml:space="preserve">Wykres </w:t>
      </w:r>
      <w:r w:rsidRPr="00C6578D">
        <w:rPr>
          <w:i/>
          <w:iCs/>
          <w:sz w:val="20"/>
        </w:rPr>
        <w:fldChar w:fldCharType="begin"/>
      </w:r>
      <w:r w:rsidRPr="00C6578D">
        <w:rPr>
          <w:i/>
          <w:iCs/>
          <w:sz w:val="20"/>
        </w:rPr>
        <w:instrText xml:space="preserve"> SEQ Wykres \* ARABIC </w:instrText>
      </w:r>
      <w:r w:rsidRPr="00C6578D">
        <w:rPr>
          <w:i/>
          <w:iCs/>
          <w:sz w:val="20"/>
        </w:rPr>
        <w:fldChar w:fldCharType="separate"/>
      </w:r>
      <w:r w:rsidR="0095776E">
        <w:rPr>
          <w:i/>
          <w:iCs/>
          <w:noProof/>
          <w:sz w:val="20"/>
        </w:rPr>
        <w:t>3</w:t>
      </w:r>
      <w:r w:rsidRPr="00C6578D">
        <w:rPr>
          <w:i/>
          <w:iCs/>
          <w:sz w:val="20"/>
        </w:rPr>
        <w:fldChar w:fldCharType="end"/>
      </w:r>
      <w:r w:rsidRPr="00C6578D">
        <w:rPr>
          <w:i/>
          <w:iCs/>
          <w:sz w:val="20"/>
        </w:rPr>
        <w:t>.</w:t>
      </w:r>
      <w:r w:rsidRPr="00C6578D">
        <w:rPr>
          <w:rFonts w:cs="TimesNewRoman"/>
          <w:i/>
          <w:sz w:val="20"/>
        </w:rPr>
        <w:t xml:space="preserve"> Pozyskanie energii ze źródeł odnawialnych według nośników w Polsce w 201</w:t>
      </w:r>
      <w:r w:rsidR="000973FB" w:rsidRPr="00C6578D">
        <w:rPr>
          <w:rFonts w:cs="TimesNewRoman"/>
          <w:i/>
          <w:sz w:val="20"/>
        </w:rPr>
        <w:t>5</w:t>
      </w:r>
      <w:r w:rsidRPr="00C6578D">
        <w:rPr>
          <w:rFonts w:cs="TimesNewRoman"/>
          <w:i/>
          <w:sz w:val="20"/>
        </w:rPr>
        <w:t xml:space="preserve"> r.</w:t>
      </w:r>
      <w:bookmarkEnd w:id="517"/>
      <w:bookmarkEnd w:id="518"/>
      <w:r w:rsidR="00435D78" w:rsidRPr="00C6578D">
        <w:rPr>
          <w:noProof/>
        </w:rPr>
        <w:t xml:space="preserve"> </w:t>
      </w:r>
    </w:p>
    <w:p w:rsidR="0084564E" w:rsidRPr="00C6578D" w:rsidRDefault="000B765E" w:rsidP="006E4395">
      <w:pPr>
        <w:autoSpaceDE w:val="0"/>
        <w:autoSpaceDN w:val="0"/>
        <w:adjustRightInd w:val="0"/>
        <w:spacing w:before="0" w:after="0"/>
        <w:jc w:val="center"/>
        <w:rPr>
          <w:rStyle w:val="apple-style-span"/>
          <w:noProof/>
          <w:color w:val="4472C4"/>
        </w:rPr>
      </w:pPr>
      <w:r w:rsidRPr="00C6578D">
        <w:rPr>
          <w:noProof/>
          <w:color w:val="4472C4"/>
        </w:rPr>
        <w:drawing>
          <wp:inline distT="0" distB="0" distL="0" distR="0">
            <wp:extent cx="4941570" cy="3385185"/>
            <wp:effectExtent l="0" t="0" r="0" b="0"/>
            <wp:docPr id="2559" name="Obraz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9">
                      <a:extLst>
                        <a:ext uri="{28A0092B-C50C-407E-A947-70E740481C1C}">
                          <a14:useLocalDpi xmlns:a14="http://schemas.microsoft.com/office/drawing/2010/main" val="0"/>
                        </a:ext>
                      </a:extLst>
                    </a:blip>
                    <a:srcRect l="32353" t="26901" r="31114" b="26454"/>
                    <a:stretch>
                      <a:fillRect/>
                    </a:stretch>
                  </pic:blipFill>
                  <pic:spPr bwMode="auto">
                    <a:xfrm>
                      <a:off x="0" y="0"/>
                      <a:ext cx="4941570" cy="3385185"/>
                    </a:xfrm>
                    <a:prstGeom prst="rect">
                      <a:avLst/>
                    </a:prstGeom>
                    <a:noFill/>
                    <a:ln>
                      <a:noFill/>
                    </a:ln>
                  </pic:spPr>
                </pic:pic>
              </a:graphicData>
            </a:graphic>
          </wp:inline>
        </w:drawing>
      </w:r>
    </w:p>
    <w:p w:rsidR="00435D78" w:rsidRPr="00C6578D" w:rsidRDefault="0084564E" w:rsidP="00435D78">
      <w:pPr>
        <w:autoSpaceDE w:val="0"/>
        <w:autoSpaceDN w:val="0"/>
        <w:adjustRightInd w:val="0"/>
        <w:spacing w:before="0" w:after="0"/>
        <w:rPr>
          <w:rStyle w:val="apple-style-span"/>
          <w:bCs/>
          <w:i/>
          <w:sz w:val="18"/>
          <w:shd w:val="clear" w:color="auto" w:fill="FFFFFF"/>
        </w:rPr>
      </w:pPr>
      <w:r w:rsidRPr="00C6578D">
        <w:rPr>
          <w:rStyle w:val="apple-style-span"/>
          <w:rFonts w:cs="TimesNewRoman"/>
          <w:i/>
          <w:sz w:val="18"/>
        </w:rPr>
        <w:t xml:space="preserve">Źródło: </w:t>
      </w:r>
      <w:r w:rsidRPr="00C6578D">
        <w:rPr>
          <w:rStyle w:val="apple-style-span"/>
          <w:bCs/>
          <w:i/>
          <w:sz w:val="18"/>
          <w:shd w:val="clear" w:color="auto" w:fill="FFFFFF"/>
        </w:rPr>
        <w:t>Energia ze źródeł odnawialnych 201</w:t>
      </w:r>
      <w:r w:rsidR="000973FB" w:rsidRPr="00C6578D">
        <w:rPr>
          <w:rStyle w:val="apple-style-span"/>
          <w:bCs/>
          <w:i/>
          <w:sz w:val="18"/>
          <w:shd w:val="clear" w:color="auto" w:fill="FFFFFF"/>
        </w:rPr>
        <w:t>6</w:t>
      </w:r>
      <w:r w:rsidRPr="00C6578D">
        <w:rPr>
          <w:rStyle w:val="apple-style-span"/>
          <w:bCs/>
          <w:i/>
          <w:sz w:val="18"/>
          <w:shd w:val="clear" w:color="auto" w:fill="FFFFFF"/>
        </w:rPr>
        <w:t xml:space="preserve"> r. GUS.</w:t>
      </w:r>
    </w:p>
    <w:p w:rsidR="00F949A8" w:rsidRPr="00C6578D" w:rsidRDefault="00F949A8" w:rsidP="00435D78">
      <w:pPr>
        <w:autoSpaceDE w:val="0"/>
        <w:autoSpaceDN w:val="0"/>
        <w:adjustRightInd w:val="0"/>
        <w:spacing w:before="0" w:after="0"/>
        <w:rPr>
          <w:iCs/>
          <w:szCs w:val="18"/>
        </w:rPr>
      </w:pPr>
    </w:p>
    <w:p w:rsidR="00806E51" w:rsidRPr="00C6578D" w:rsidRDefault="00806E51" w:rsidP="00435D78">
      <w:pPr>
        <w:autoSpaceDE w:val="0"/>
        <w:autoSpaceDN w:val="0"/>
        <w:adjustRightInd w:val="0"/>
        <w:spacing w:before="0" w:after="0"/>
        <w:rPr>
          <w:bCs/>
          <w:i/>
          <w:sz w:val="18"/>
          <w:shd w:val="clear" w:color="auto" w:fill="FFFFFF"/>
        </w:rPr>
      </w:pPr>
      <w:r w:rsidRPr="00C6578D">
        <w:rPr>
          <w:iCs/>
          <w:szCs w:val="18"/>
        </w:rPr>
        <w:t>Oceny potencjału biomasy na cele energetyczne dokonano w podziale na:</w:t>
      </w:r>
    </w:p>
    <w:p w:rsidR="00806E51" w:rsidRPr="00C6578D" w:rsidRDefault="00806E51" w:rsidP="001435CA">
      <w:pPr>
        <w:pStyle w:val="Tekstpodstawowy2"/>
        <w:spacing w:line="276" w:lineRule="auto"/>
      </w:pPr>
      <w:r w:rsidRPr="00C6578D">
        <w:t>1) Biomasę pochodzącą z plantacji roślin en</w:t>
      </w:r>
      <w:r w:rsidR="00B55B7E" w:rsidRPr="00C6578D">
        <w:t xml:space="preserve">ergetycznych, </w:t>
      </w:r>
    </w:p>
    <w:p w:rsidR="00806E51" w:rsidRPr="00C6578D" w:rsidRDefault="00806E51" w:rsidP="001435CA">
      <w:pPr>
        <w:pStyle w:val="Tekstpodstawowy2"/>
        <w:spacing w:line="276" w:lineRule="auto"/>
      </w:pPr>
      <w:r w:rsidRPr="00C6578D">
        <w:t xml:space="preserve">2) Biomasę pochodzącą </w:t>
      </w:r>
      <w:r w:rsidR="00B55B7E" w:rsidRPr="00C6578D">
        <w:t>z produkcji rolnej,</w:t>
      </w:r>
    </w:p>
    <w:p w:rsidR="00B55B7E" w:rsidRPr="00C6578D" w:rsidRDefault="00B55B7E" w:rsidP="001435CA">
      <w:pPr>
        <w:pStyle w:val="Tekstpodstawowy2"/>
        <w:spacing w:line="276" w:lineRule="auto"/>
      </w:pPr>
      <w:r w:rsidRPr="00C6578D">
        <w:t>Miasto Legnica nie ma charakteru rolniczego. Nie posiada warunków do uprawy r</w:t>
      </w:r>
      <w:r w:rsidR="006D54A0">
        <w:t xml:space="preserve">olnej oraz roślin </w:t>
      </w:r>
      <w:r w:rsidRPr="00C6578D">
        <w:t>energetycznych.</w:t>
      </w:r>
    </w:p>
    <w:p w:rsidR="00AC6799" w:rsidRPr="00C6578D" w:rsidRDefault="00806E51" w:rsidP="001435CA">
      <w:pPr>
        <w:pStyle w:val="Tekstpodstawowy2"/>
        <w:spacing w:line="276" w:lineRule="auto"/>
      </w:pPr>
      <w:r w:rsidRPr="00C6578D">
        <w:t>3) Biomasę pochodzenia drzewnego</w:t>
      </w:r>
      <w:r w:rsidR="00B55B7E" w:rsidRPr="00C6578D">
        <w:t xml:space="preserve"> - biorąc pod uwagę, że lesistość miasta równa jest 3 %, Legnica nie ma potencjału w zakresie wykorzystania biomasy drzewnej.</w:t>
      </w:r>
    </w:p>
    <w:p w:rsidR="002361AD" w:rsidRPr="00C6578D" w:rsidRDefault="00806E51" w:rsidP="002361AD">
      <w:pPr>
        <w:pStyle w:val="Tekstpodstawowy2"/>
        <w:spacing w:line="276" w:lineRule="auto"/>
      </w:pPr>
      <w:r w:rsidRPr="00C6578D">
        <w:t>4) Substancje przetworzone – biogaz</w:t>
      </w:r>
      <w:r w:rsidR="00A20073" w:rsidRPr="00C6578D">
        <w:t>.</w:t>
      </w:r>
    </w:p>
    <w:p w:rsidR="00806E51" w:rsidRPr="00C6578D" w:rsidRDefault="00806E51" w:rsidP="00EE436F">
      <w:pPr>
        <w:rPr>
          <w:iCs/>
          <w:szCs w:val="18"/>
        </w:rPr>
      </w:pPr>
      <w:r w:rsidRPr="00C6578D">
        <w:rPr>
          <w:iCs/>
          <w:szCs w:val="18"/>
        </w:rPr>
        <w:t xml:space="preserve">Biogaz to paliwo gazowe wytwarzane przez mikroorganizmy w warunkach beztlenowych z materii organicznej. Jest mieszaniną przede wszystkim dwutlenku węgla i metanu. Biogaz może powstawać samoistnie w procesach rozkładu substancji organicznych lub produkuje się go celowo. Biogaz jest doskonałym paliwem odnawialnym i może być wykorzystywany na bardzo wiele sposobów, podobnie jak gaz ziemny. Wykorzystanie biopaliw gazowych jest powszechne w dużych oczyszczalniach ścieków, które dysponują biologiczną technologią oczyszczania ścieków i wydzielonymi komorami fermentacji osadów ściekowych. </w:t>
      </w:r>
    </w:p>
    <w:p w:rsidR="006A3247" w:rsidRDefault="00F64FD2" w:rsidP="006A3247">
      <w:pPr>
        <w:rPr>
          <w:iCs/>
          <w:szCs w:val="18"/>
        </w:rPr>
      </w:pPr>
      <w:r w:rsidRPr="00C6578D">
        <w:rPr>
          <w:iCs/>
          <w:szCs w:val="18"/>
        </w:rPr>
        <w:t>W 201</w:t>
      </w:r>
      <w:r w:rsidR="001026B5" w:rsidRPr="00C6578D">
        <w:rPr>
          <w:iCs/>
          <w:szCs w:val="18"/>
        </w:rPr>
        <w:t>5</w:t>
      </w:r>
      <w:r w:rsidRPr="00C6578D">
        <w:rPr>
          <w:iCs/>
          <w:szCs w:val="18"/>
        </w:rPr>
        <w:t xml:space="preserve"> r. biogaz stanowił </w:t>
      </w:r>
      <w:r w:rsidR="00817485" w:rsidRPr="00C6578D">
        <w:rPr>
          <w:iCs/>
          <w:szCs w:val="18"/>
        </w:rPr>
        <w:t>ok. 2,</w:t>
      </w:r>
      <w:r w:rsidR="00CF0C17" w:rsidRPr="00C6578D">
        <w:rPr>
          <w:iCs/>
          <w:szCs w:val="18"/>
        </w:rPr>
        <w:t>6</w:t>
      </w:r>
      <w:r w:rsidRPr="00C6578D">
        <w:rPr>
          <w:iCs/>
          <w:szCs w:val="18"/>
        </w:rPr>
        <w:t xml:space="preserve"> % w zużyciu energii finalnej ze ź</w:t>
      </w:r>
      <w:r w:rsidR="00D1139E" w:rsidRPr="00C6578D">
        <w:rPr>
          <w:iCs/>
          <w:szCs w:val="18"/>
        </w:rPr>
        <w:t>ródeł odnawialnych w Polsce</w:t>
      </w:r>
      <w:bookmarkStart w:id="519" w:name="_Toc376947643"/>
      <w:r w:rsidR="003367CF" w:rsidRPr="00C6578D">
        <w:rPr>
          <w:iCs/>
          <w:szCs w:val="18"/>
        </w:rPr>
        <w:t xml:space="preserve"> </w:t>
      </w:r>
      <w:r w:rsidR="003367CF" w:rsidRPr="00C6578D">
        <w:rPr>
          <w:i/>
          <w:iCs/>
          <w:szCs w:val="18"/>
        </w:rPr>
        <w:t xml:space="preserve">(GUS, Energia ze źródeł </w:t>
      </w:r>
      <w:r w:rsidR="00CA5658" w:rsidRPr="00C6578D">
        <w:rPr>
          <w:i/>
          <w:iCs/>
          <w:szCs w:val="18"/>
        </w:rPr>
        <w:t>odnawialnych</w:t>
      </w:r>
      <w:r w:rsidR="003367CF" w:rsidRPr="00C6578D">
        <w:rPr>
          <w:i/>
          <w:iCs/>
          <w:szCs w:val="18"/>
        </w:rPr>
        <w:t xml:space="preserve"> w Polsce w 201</w:t>
      </w:r>
      <w:r w:rsidR="001026B5" w:rsidRPr="00C6578D">
        <w:rPr>
          <w:i/>
          <w:iCs/>
          <w:szCs w:val="18"/>
        </w:rPr>
        <w:t>5</w:t>
      </w:r>
      <w:r w:rsidR="003367CF" w:rsidRPr="00C6578D">
        <w:rPr>
          <w:i/>
          <w:iCs/>
          <w:szCs w:val="18"/>
        </w:rPr>
        <w:t xml:space="preserve"> r.)</w:t>
      </w:r>
      <w:bookmarkEnd w:id="519"/>
      <w:r w:rsidR="0096173C" w:rsidRPr="00C6578D">
        <w:rPr>
          <w:i/>
          <w:iCs/>
          <w:szCs w:val="18"/>
        </w:rPr>
        <w:t xml:space="preserve">. </w:t>
      </w:r>
      <w:r w:rsidRPr="00C6578D">
        <w:rPr>
          <w:iCs/>
          <w:szCs w:val="18"/>
        </w:rPr>
        <w:t xml:space="preserve">W większości paliwo to zostało wykorzystane na wsad </w:t>
      </w:r>
      <w:r w:rsidR="003367CF" w:rsidRPr="00C6578D">
        <w:rPr>
          <w:iCs/>
          <w:szCs w:val="18"/>
        </w:rPr>
        <w:t xml:space="preserve">przemian energetycznych </w:t>
      </w:r>
      <w:r w:rsidR="009448F9" w:rsidRPr="00C6578D">
        <w:rPr>
          <w:iCs/>
          <w:szCs w:val="18"/>
        </w:rPr>
        <w:t>w elektrociepłowniach.</w:t>
      </w:r>
    </w:p>
    <w:p w:rsidR="006D54A0" w:rsidRPr="00C6578D" w:rsidRDefault="006D54A0" w:rsidP="006A3247">
      <w:pPr>
        <w:rPr>
          <w:iCs/>
          <w:szCs w:val="18"/>
        </w:rPr>
      </w:pPr>
    </w:p>
    <w:p w:rsidR="00607F6E" w:rsidRPr="00C6578D" w:rsidRDefault="00607F6E" w:rsidP="00607F6E">
      <w:pPr>
        <w:rPr>
          <w:b/>
        </w:rPr>
      </w:pPr>
      <w:r w:rsidRPr="00C6578D">
        <w:rPr>
          <w:b/>
        </w:rPr>
        <w:t>Biogaz</w:t>
      </w:r>
      <w:r w:rsidR="008B1450" w:rsidRPr="00C6578D">
        <w:rPr>
          <w:b/>
        </w:rPr>
        <w:t xml:space="preserve"> </w:t>
      </w:r>
      <w:r w:rsidRPr="00C6578D">
        <w:rPr>
          <w:b/>
        </w:rPr>
        <w:t xml:space="preserve">z oczyszczalni ścieków </w:t>
      </w:r>
    </w:p>
    <w:p w:rsidR="00607F6E" w:rsidRPr="00C6578D" w:rsidRDefault="00607F6E" w:rsidP="00EE436F">
      <w:pPr>
        <w:rPr>
          <w:iCs/>
          <w:szCs w:val="18"/>
        </w:rPr>
      </w:pPr>
      <w:r w:rsidRPr="00C6578D">
        <w:rPr>
          <w:iCs/>
          <w:szCs w:val="18"/>
        </w:rPr>
        <w:t>Potencjał techniczny dla wykorzystania biogazu z oczyszczalni ścieków do celów energetycznych jest bardzo wysoki. Standardowo z 1 m</w:t>
      </w:r>
      <w:r w:rsidRPr="00C6578D">
        <w:rPr>
          <w:iCs/>
          <w:szCs w:val="18"/>
          <w:vertAlign w:val="superscript"/>
        </w:rPr>
        <w:t>3</w:t>
      </w:r>
      <w:r w:rsidRPr="00C6578D">
        <w:rPr>
          <w:iCs/>
          <w:szCs w:val="18"/>
        </w:rPr>
        <w:t xml:space="preserve"> osadu (4-5</w:t>
      </w:r>
      <w:r w:rsidR="00076595" w:rsidRPr="00C6578D">
        <w:rPr>
          <w:iCs/>
          <w:szCs w:val="18"/>
        </w:rPr>
        <w:t xml:space="preserve"> </w:t>
      </w:r>
      <w:r w:rsidRPr="00C6578D">
        <w:rPr>
          <w:iCs/>
          <w:szCs w:val="18"/>
        </w:rPr>
        <w:t>% suchej masy) można uzyskać 10-20 m</w:t>
      </w:r>
      <w:r w:rsidRPr="00C6578D">
        <w:rPr>
          <w:iCs/>
          <w:szCs w:val="18"/>
          <w:vertAlign w:val="superscript"/>
        </w:rPr>
        <w:t>3</w:t>
      </w:r>
      <w:r w:rsidRPr="00C6578D">
        <w:rPr>
          <w:iCs/>
          <w:szCs w:val="18"/>
        </w:rPr>
        <w:t xml:space="preserve"> </w:t>
      </w:r>
      <w:r w:rsidR="00076595" w:rsidRPr="00C6578D">
        <w:rPr>
          <w:iCs/>
          <w:szCs w:val="18"/>
        </w:rPr>
        <w:t xml:space="preserve">biogazu </w:t>
      </w:r>
      <w:r w:rsidR="00331BAC">
        <w:rPr>
          <w:iCs/>
          <w:szCs w:val="18"/>
        </w:rPr>
        <w:br/>
      </w:r>
      <w:r w:rsidRPr="00C6578D">
        <w:rPr>
          <w:iCs/>
          <w:szCs w:val="18"/>
        </w:rPr>
        <w:t>o zawartości ok. 60</w:t>
      </w:r>
      <w:r w:rsidR="00076595" w:rsidRPr="00C6578D">
        <w:rPr>
          <w:iCs/>
          <w:szCs w:val="18"/>
        </w:rPr>
        <w:t xml:space="preserve"> </w:t>
      </w:r>
      <w:r w:rsidRPr="00C6578D">
        <w:rPr>
          <w:iCs/>
          <w:szCs w:val="18"/>
        </w:rPr>
        <w:t xml:space="preserve">% metanu. Do bezpośredniej produkcji biogazu najlepiej dostosowane są oczyszczalnie biologiczne, które mają zastosowanie we wszystkich oczyszczalniach ścieków komunalnych oraz w części oczyszczalni przemysłowych. Ponieważ oczyszczalnie ścieków mają stosunkowo wysokie zapotrzebowanie własne zarówno na energię cieplną i elektryczną, energetyczne wykorzystanie biogazu z fermentacji osadów ściekowych może w istotny sposób poprawić rentowność tych usług komunalnych. </w:t>
      </w:r>
    </w:p>
    <w:p w:rsidR="00E041F7" w:rsidRPr="00C6578D" w:rsidRDefault="00607F6E" w:rsidP="00EE436F">
      <w:pPr>
        <w:rPr>
          <w:iCs/>
          <w:szCs w:val="18"/>
        </w:rPr>
      </w:pPr>
      <w:r w:rsidRPr="00C6578D">
        <w:rPr>
          <w:iCs/>
          <w:szCs w:val="18"/>
        </w:rPr>
        <w:t>Ze względów ekonomicznych pozyskanie biogazu do celów energetycznych jest uzasadnione tylko na większych oczyszczalniach ścieków, przyjmujących średnio ponad 8 000 -</w:t>
      </w:r>
      <w:r w:rsidR="00856E59" w:rsidRPr="00C6578D">
        <w:rPr>
          <w:iCs/>
          <w:szCs w:val="18"/>
        </w:rPr>
        <w:t xml:space="preserve"> </w:t>
      </w:r>
      <w:r w:rsidRPr="00C6578D">
        <w:rPr>
          <w:iCs/>
          <w:szCs w:val="18"/>
        </w:rPr>
        <w:t>10 000 m</w:t>
      </w:r>
      <w:r w:rsidRPr="00C6578D">
        <w:rPr>
          <w:iCs/>
          <w:szCs w:val="18"/>
          <w:vertAlign w:val="superscript"/>
        </w:rPr>
        <w:t>3</w:t>
      </w:r>
      <w:r w:rsidRPr="00C6578D">
        <w:rPr>
          <w:iCs/>
          <w:szCs w:val="18"/>
        </w:rPr>
        <w:t xml:space="preserve">/dobę. </w:t>
      </w:r>
    </w:p>
    <w:p w:rsidR="008B1450" w:rsidRPr="00C6578D" w:rsidRDefault="004D4F96" w:rsidP="00D34CBF">
      <w:pPr>
        <w:tabs>
          <w:tab w:val="left" w:pos="360"/>
        </w:tabs>
        <w:spacing w:line="276" w:lineRule="auto"/>
        <w:rPr>
          <w:iCs/>
          <w:szCs w:val="18"/>
        </w:rPr>
      </w:pPr>
      <w:r w:rsidRPr="00C6578D">
        <w:rPr>
          <w:iCs/>
          <w:szCs w:val="18"/>
        </w:rPr>
        <w:t xml:space="preserve">Na terenie </w:t>
      </w:r>
      <w:r w:rsidR="008B1450" w:rsidRPr="00C6578D">
        <w:rPr>
          <w:iCs/>
          <w:szCs w:val="18"/>
        </w:rPr>
        <w:t>miasta</w:t>
      </w:r>
      <w:r w:rsidRPr="00C6578D">
        <w:rPr>
          <w:iCs/>
          <w:szCs w:val="18"/>
        </w:rPr>
        <w:t xml:space="preserve"> funkcjonuje 1 oczyszczalnia ścieków komunalnych, użytkowana przez Legnickie Przedsiębiorstwo Wodociągów i Kanalizacji Spółka Akcyjna.</w:t>
      </w:r>
      <w:r w:rsidR="005A3BE6" w:rsidRPr="00C6578D">
        <w:rPr>
          <w:iCs/>
          <w:szCs w:val="18"/>
        </w:rPr>
        <w:t xml:space="preserve"> Dobowa przepustowść oczyszczaln to </w:t>
      </w:r>
      <w:r w:rsidR="006D54A0">
        <w:rPr>
          <w:iCs/>
          <w:szCs w:val="18"/>
        </w:rPr>
        <w:br/>
      </w:r>
      <w:r w:rsidR="005A3BE6" w:rsidRPr="00C6578D">
        <w:rPr>
          <w:iCs/>
          <w:szCs w:val="18"/>
        </w:rPr>
        <w:t>35 tys. m</w:t>
      </w:r>
      <w:r w:rsidR="005A3BE6" w:rsidRPr="00C6578D">
        <w:rPr>
          <w:iCs/>
          <w:szCs w:val="18"/>
          <w:vertAlign w:val="superscript"/>
        </w:rPr>
        <w:t>3</w:t>
      </w:r>
      <w:r w:rsidR="005A3BE6" w:rsidRPr="00C6578D">
        <w:rPr>
          <w:iCs/>
          <w:szCs w:val="18"/>
        </w:rPr>
        <w:t xml:space="preserve">. </w:t>
      </w:r>
    </w:p>
    <w:p w:rsidR="006D54A0" w:rsidRDefault="005A3BE6" w:rsidP="00D34CBF">
      <w:pPr>
        <w:tabs>
          <w:tab w:val="left" w:pos="360"/>
        </w:tabs>
        <w:spacing w:line="276" w:lineRule="auto"/>
        <w:rPr>
          <w:iCs/>
          <w:szCs w:val="18"/>
        </w:rPr>
      </w:pPr>
      <w:r w:rsidRPr="00C6578D">
        <w:rPr>
          <w:iCs/>
          <w:szCs w:val="18"/>
        </w:rPr>
        <w:t>W 2016 r. pozyskano 962 000 m</w:t>
      </w:r>
      <w:r w:rsidRPr="00C6578D">
        <w:rPr>
          <w:iCs/>
          <w:szCs w:val="18"/>
          <w:vertAlign w:val="superscript"/>
        </w:rPr>
        <w:t>3</w:t>
      </w:r>
      <w:r w:rsidRPr="00C6578D">
        <w:rPr>
          <w:iCs/>
          <w:szCs w:val="18"/>
        </w:rPr>
        <w:t xml:space="preserve"> biogazu o wartości opałowej 22 MJ/m</w:t>
      </w:r>
      <w:r w:rsidRPr="00C6578D">
        <w:rPr>
          <w:iCs/>
          <w:szCs w:val="18"/>
          <w:vertAlign w:val="superscript"/>
        </w:rPr>
        <w:t>3</w:t>
      </w:r>
      <w:r w:rsidRPr="00C6578D">
        <w:rPr>
          <w:iCs/>
          <w:szCs w:val="18"/>
        </w:rPr>
        <w:t xml:space="preserve">. </w:t>
      </w:r>
      <w:r w:rsidR="00DA3B8C" w:rsidRPr="00C6578D">
        <w:rPr>
          <w:iCs/>
          <w:szCs w:val="18"/>
        </w:rPr>
        <w:t>Na oczyszczalni zainstalowane są agregaty kogeneracyjne, wyposażone w gazowe silniki spalinowe, które spalają biogaz wyprodukowany ze ścieków w komorach fermentacyjnych. Agregaty produkują energię elektryczną wykorzystywaną na potrzeby zakładu oraz ciepło odpadowe w postaci gorącej wody wykorzystywane na potrzeby własne do celów technologicznych oraz na cele grzewcze. W 2016 r. uzyskano 8 393 GJ energii cieplnej i</w:t>
      </w:r>
      <w:r w:rsidR="006D54A0">
        <w:rPr>
          <w:iCs/>
          <w:szCs w:val="18"/>
        </w:rPr>
        <w:t xml:space="preserve"> 1450 MWh energii elektrycznej.</w:t>
      </w:r>
    </w:p>
    <w:p w:rsidR="00331BAC" w:rsidRPr="00C6578D" w:rsidRDefault="00331BAC" w:rsidP="00D34CBF">
      <w:pPr>
        <w:tabs>
          <w:tab w:val="left" w:pos="360"/>
        </w:tabs>
        <w:spacing w:line="276" w:lineRule="auto"/>
        <w:rPr>
          <w:iCs/>
          <w:szCs w:val="18"/>
        </w:rPr>
      </w:pPr>
    </w:p>
    <w:p w:rsidR="00607F6E" w:rsidRPr="00C6578D" w:rsidRDefault="00607F6E" w:rsidP="00085CC1">
      <w:pPr>
        <w:tabs>
          <w:tab w:val="left" w:pos="360"/>
        </w:tabs>
        <w:spacing w:line="276" w:lineRule="auto"/>
        <w:rPr>
          <w:iCs/>
          <w:szCs w:val="18"/>
        </w:rPr>
      </w:pPr>
      <w:r w:rsidRPr="00C6578D">
        <w:rPr>
          <w:b/>
        </w:rPr>
        <w:t>Gaz ze składowisk odpadów</w:t>
      </w:r>
    </w:p>
    <w:p w:rsidR="00607F6E" w:rsidRPr="00C6578D" w:rsidRDefault="00607F6E" w:rsidP="00EE436F">
      <w:pPr>
        <w:rPr>
          <w:iCs/>
          <w:szCs w:val="18"/>
        </w:rPr>
      </w:pPr>
      <w:r w:rsidRPr="00C6578D">
        <w:rPr>
          <w:iCs/>
          <w:szCs w:val="18"/>
        </w:rPr>
        <w:t>Odpady organiczne stanowią jeden z głównych składników o</w:t>
      </w:r>
      <w:r w:rsidR="00433D90" w:rsidRPr="00C6578D">
        <w:rPr>
          <w:iCs/>
          <w:szCs w:val="18"/>
        </w:rPr>
        <w:t xml:space="preserve">dpadów komunalnych. Ulegają one </w:t>
      </w:r>
      <w:r w:rsidRPr="00C6578D">
        <w:rPr>
          <w:iCs/>
          <w:szCs w:val="18"/>
        </w:rPr>
        <w:t>naturalnemu procesowi biodegradacji, czyli rozkładowi na proste związki organiczne. W warunkach optymalnych z jednej tony odpadów komunalnych może powstać około 400-500 m</w:t>
      </w:r>
      <w:r w:rsidRPr="00C6578D">
        <w:rPr>
          <w:iCs/>
          <w:szCs w:val="18"/>
          <w:vertAlign w:val="superscript"/>
        </w:rPr>
        <w:t>3</w:t>
      </w:r>
      <w:r w:rsidRPr="00C6578D">
        <w:rPr>
          <w:iCs/>
          <w:szCs w:val="18"/>
        </w:rPr>
        <w:t xml:space="preserve"> biogazu. Dlatego też przyjmuje się, że z jednej tony odpadów można pozyskać maksymalnie do 200 m</w:t>
      </w:r>
      <w:r w:rsidRPr="00C6578D">
        <w:rPr>
          <w:iCs/>
          <w:szCs w:val="18"/>
          <w:vertAlign w:val="superscript"/>
        </w:rPr>
        <w:t>3</w:t>
      </w:r>
      <w:r w:rsidRPr="00C6578D">
        <w:rPr>
          <w:iCs/>
          <w:szCs w:val="18"/>
        </w:rPr>
        <w:t xml:space="preserve"> biogazu. Składowiska przyjmujące powyżej 10 000 t rok odpadów powinny być wyposażone w instalacje neutralizujące biogaz. Wypuszczanie biogazu bezpośrednio do atmosfery, bez spalenia w pochodni lub innego sposobu utylizacji, jest dziś w świetle obowiązujących umów międzynarodowych </w:t>
      </w:r>
      <w:r w:rsidR="00B46F74" w:rsidRPr="00C6578D">
        <w:rPr>
          <w:iCs/>
          <w:szCs w:val="18"/>
        </w:rPr>
        <w:t xml:space="preserve">przepisów obowiązujących w </w:t>
      </w:r>
      <w:r w:rsidR="00433D90" w:rsidRPr="00C6578D">
        <w:rPr>
          <w:iCs/>
          <w:szCs w:val="18"/>
        </w:rPr>
        <w:t xml:space="preserve">Unii </w:t>
      </w:r>
      <w:r w:rsidRPr="00C6578D">
        <w:rPr>
          <w:iCs/>
          <w:szCs w:val="18"/>
        </w:rPr>
        <w:t xml:space="preserve">Europejskiej, niedopuszczalne. </w:t>
      </w:r>
    </w:p>
    <w:p w:rsidR="00911337" w:rsidRPr="00C6578D" w:rsidRDefault="00911337" w:rsidP="00911337">
      <w:pPr>
        <w:tabs>
          <w:tab w:val="left" w:pos="360"/>
        </w:tabs>
        <w:spacing w:line="276" w:lineRule="auto"/>
        <w:rPr>
          <w:iCs/>
          <w:szCs w:val="18"/>
        </w:rPr>
      </w:pPr>
      <w:r w:rsidRPr="00C6578D">
        <w:rPr>
          <w:iCs/>
          <w:szCs w:val="18"/>
        </w:rPr>
        <w:t xml:space="preserve">Składowisko odpadów komunalnych </w:t>
      </w:r>
      <w:r w:rsidR="004D4F96" w:rsidRPr="00C6578D">
        <w:rPr>
          <w:iCs/>
          <w:szCs w:val="18"/>
        </w:rPr>
        <w:t>w</w:t>
      </w:r>
      <w:r w:rsidRPr="00C6578D">
        <w:rPr>
          <w:iCs/>
          <w:szCs w:val="18"/>
        </w:rPr>
        <w:t xml:space="preserve"> Legnicy</w:t>
      </w:r>
      <w:r w:rsidR="004D4F96" w:rsidRPr="00C6578D">
        <w:rPr>
          <w:iCs/>
          <w:szCs w:val="18"/>
        </w:rPr>
        <w:t>,</w:t>
      </w:r>
      <w:r w:rsidR="00265D79" w:rsidRPr="00C6578D">
        <w:rPr>
          <w:iCs/>
          <w:szCs w:val="18"/>
        </w:rPr>
        <w:t xml:space="preserve"> zlokalizowane jest </w:t>
      </w:r>
      <w:r w:rsidRPr="00C6578D">
        <w:rPr>
          <w:iCs/>
          <w:szCs w:val="18"/>
        </w:rPr>
        <w:t xml:space="preserve">pomiędzy ulicami Rzeszotarską </w:t>
      </w:r>
      <w:r w:rsidR="004D4F96" w:rsidRPr="00C6578D">
        <w:rPr>
          <w:iCs/>
          <w:szCs w:val="18"/>
        </w:rPr>
        <w:br/>
      </w:r>
      <w:r w:rsidRPr="00C6578D">
        <w:rPr>
          <w:iCs/>
          <w:szCs w:val="18"/>
        </w:rPr>
        <w:t>i Dobrzejowską. Składowisko eksploatowane jest od 1977 r. składa s</w:t>
      </w:r>
      <w:r w:rsidR="00265D79" w:rsidRPr="00C6578D">
        <w:rPr>
          <w:iCs/>
          <w:szCs w:val="18"/>
        </w:rPr>
        <w:t>ię z 6 kwater o powierzchni 14,</w:t>
      </w:r>
      <w:r w:rsidRPr="00C6578D">
        <w:rPr>
          <w:iCs/>
          <w:szCs w:val="18"/>
        </w:rPr>
        <w:t>12 ha. Średnio dziennie dostarcza</w:t>
      </w:r>
      <w:r w:rsidR="006A3247" w:rsidRPr="00C6578D">
        <w:rPr>
          <w:iCs/>
          <w:szCs w:val="18"/>
        </w:rPr>
        <w:t>nych jest około 300 ton odpadów</w:t>
      </w:r>
      <w:r w:rsidR="00265D79" w:rsidRPr="00C6578D">
        <w:rPr>
          <w:iCs/>
          <w:szCs w:val="18"/>
        </w:rPr>
        <w:t xml:space="preserve">. </w:t>
      </w:r>
      <w:r w:rsidRPr="00C6578D">
        <w:rPr>
          <w:iCs/>
          <w:szCs w:val="18"/>
        </w:rPr>
        <w:t>Od 2006 roku na Składowisku Odpadów Komunalnych funkcjonuje insta</w:t>
      </w:r>
      <w:r w:rsidR="00265D79" w:rsidRPr="00C6578D">
        <w:rPr>
          <w:iCs/>
          <w:szCs w:val="18"/>
        </w:rPr>
        <w:t xml:space="preserve">lacja do </w:t>
      </w:r>
      <w:r w:rsidRPr="00C6578D">
        <w:rPr>
          <w:iCs/>
          <w:szCs w:val="18"/>
        </w:rPr>
        <w:t>pozyskiwania biogazu i przetwarzania go na energię ele</w:t>
      </w:r>
      <w:r w:rsidR="00265D79" w:rsidRPr="00C6578D">
        <w:rPr>
          <w:iCs/>
          <w:szCs w:val="18"/>
        </w:rPr>
        <w:t xml:space="preserve">ktryczną oraz cieplną. Jest to jedna </w:t>
      </w:r>
      <w:r w:rsidRPr="00C6578D">
        <w:rPr>
          <w:iCs/>
          <w:szCs w:val="18"/>
        </w:rPr>
        <w:t>z nielicznych w Polsce, a druga na Doln</w:t>
      </w:r>
      <w:r w:rsidR="00265D79" w:rsidRPr="00C6578D">
        <w:rPr>
          <w:iCs/>
          <w:szCs w:val="18"/>
        </w:rPr>
        <w:t>ym Śląsku tego typu elektrownia w</w:t>
      </w:r>
      <w:r w:rsidRPr="00C6578D">
        <w:rPr>
          <w:iCs/>
          <w:szCs w:val="18"/>
        </w:rPr>
        <w:t>ykorzystująca powstający w odpadach biogaz, k</w:t>
      </w:r>
      <w:r w:rsidR="00265D79" w:rsidRPr="00C6578D">
        <w:rPr>
          <w:iCs/>
          <w:szCs w:val="18"/>
        </w:rPr>
        <w:t xml:space="preserve">tórego głównym składnikiem jest </w:t>
      </w:r>
      <w:r w:rsidRPr="00C6578D">
        <w:rPr>
          <w:iCs/>
          <w:szCs w:val="18"/>
        </w:rPr>
        <w:t>metan, p</w:t>
      </w:r>
      <w:r w:rsidR="004D4F96" w:rsidRPr="00C6578D">
        <w:rPr>
          <w:iCs/>
          <w:szCs w:val="18"/>
        </w:rPr>
        <w:t xml:space="preserve">rzekształca go w prąd i ciepło. </w:t>
      </w:r>
      <w:r w:rsidRPr="00C6578D">
        <w:rPr>
          <w:iCs/>
          <w:szCs w:val="18"/>
        </w:rPr>
        <w:t xml:space="preserve">Wybudowana w oparciu o oryginalne technologie </w:t>
      </w:r>
      <w:r w:rsidR="00265D79" w:rsidRPr="00C6578D">
        <w:rPr>
          <w:iCs/>
          <w:szCs w:val="18"/>
        </w:rPr>
        <w:t xml:space="preserve">ENER-G instalacja składa się ze </w:t>
      </w:r>
      <w:r w:rsidRPr="00C6578D">
        <w:rPr>
          <w:iCs/>
          <w:szCs w:val="18"/>
        </w:rPr>
        <w:t>studni, sieci przesyłowej</w:t>
      </w:r>
      <w:r w:rsidR="00265D79" w:rsidRPr="00C6578D">
        <w:rPr>
          <w:iCs/>
          <w:szCs w:val="18"/>
        </w:rPr>
        <w:t xml:space="preserve"> oraz małej elektrowni gazowej. </w:t>
      </w:r>
      <w:r w:rsidRPr="00C6578D">
        <w:rPr>
          <w:iCs/>
          <w:szCs w:val="18"/>
        </w:rPr>
        <w:t>Rocznie przetwarza się ok. 5,2 milionów metrów sześ</w:t>
      </w:r>
      <w:r w:rsidR="00265D79" w:rsidRPr="00C6578D">
        <w:rPr>
          <w:iCs/>
          <w:szCs w:val="18"/>
        </w:rPr>
        <w:t xml:space="preserve">cienny biogazu. Ilość powstałej </w:t>
      </w:r>
      <w:r w:rsidRPr="00C6578D">
        <w:rPr>
          <w:iCs/>
          <w:szCs w:val="18"/>
        </w:rPr>
        <w:t>energii elektrycznej (około 9 200 MWh), wy</w:t>
      </w:r>
      <w:r w:rsidR="00265D79" w:rsidRPr="00C6578D">
        <w:rPr>
          <w:iCs/>
          <w:szCs w:val="18"/>
        </w:rPr>
        <w:t xml:space="preserve">starcza na zaspokojenie potrzeb </w:t>
      </w:r>
      <w:r w:rsidRPr="00C6578D">
        <w:rPr>
          <w:iCs/>
          <w:szCs w:val="18"/>
        </w:rPr>
        <w:t>energetycznych blisko 5,1 tys. gospodarstw domowych.</w:t>
      </w:r>
      <w:r w:rsidRPr="00C6578D">
        <w:t xml:space="preserve"> </w:t>
      </w:r>
    </w:p>
    <w:p w:rsidR="00911337" w:rsidRPr="00C6578D" w:rsidRDefault="00911337" w:rsidP="009A037A">
      <w:pPr>
        <w:tabs>
          <w:tab w:val="left" w:pos="360"/>
        </w:tabs>
        <w:spacing w:line="276" w:lineRule="auto"/>
        <w:rPr>
          <w:iCs/>
          <w:color w:val="4472C4"/>
          <w:szCs w:val="18"/>
        </w:rPr>
      </w:pPr>
    </w:p>
    <w:p w:rsidR="00911337" w:rsidRDefault="00911337"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Default="006D54A0" w:rsidP="009A037A">
      <w:pPr>
        <w:tabs>
          <w:tab w:val="left" w:pos="360"/>
        </w:tabs>
        <w:spacing w:line="276" w:lineRule="auto"/>
        <w:rPr>
          <w:color w:val="4472C4"/>
        </w:rPr>
      </w:pPr>
    </w:p>
    <w:p w:rsidR="006D54A0" w:rsidRPr="00C6578D" w:rsidRDefault="006D54A0" w:rsidP="009A037A">
      <w:pPr>
        <w:tabs>
          <w:tab w:val="left" w:pos="360"/>
        </w:tabs>
        <w:spacing w:line="276" w:lineRule="auto"/>
        <w:rPr>
          <w:color w:val="4472C4"/>
        </w:rPr>
      </w:pPr>
    </w:p>
    <w:p w:rsidR="00B55B7E" w:rsidRPr="00C6578D" w:rsidRDefault="00B55B7E" w:rsidP="009A037A">
      <w:pPr>
        <w:tabs>
          <w:tab w:val="left" w:pos="360"/>
        </w:tabs>
        <w:spacing w:line="276" w:lineRule="auto"/>
        <w:rPr>
          <w:color w:val="4472C4"/>
        </w:rPr>
      </w:pPr>
    </w:p>
    <w:p w:rsidR="00607F6E" w:rsidRPr="00C6578D" w:rsidRDefault="00182751"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520" w:name="_Toc309125619"/>
      <w:bookmarkStart w:id="521" w:name="_Toc476568525"/>
      <w:bookmarkStart w:id="522" w:name="_Toc476640428"/>
      <w:bookmarkStart w:id="523" w:name="_Toc476641548"/>
      <w:bookmarkStart w:id="524" w:name="_Toc476641923"/>
      <w:bookmarkStart w:id="525" w:name="_Toc476642287"/>
      <w:bookmarkStart w:id="526" w:name="_Toc478729573"/>
      <w:bookmarkStart w:id="527" w:name="_Toc479071970"/>
      <w:bookmarkStart w:id="528" w:name="_Toc487020379"/>
      <w:r w:rsidRPr="00C6578D">
        <w:rPr>
          <w:rFonts w:cs="Arial"/>
        </w:rPr>
        <w:t xml:space="preserve">Możliwość wykorzystania: </w:t>
      </w:r>
      <w:r w:rsidR="00607F6E" w:rsidRPr="00C6578D">
        <w:rPr>
          <w:rFonts w:cs="Arial"/>
        </w:rPr>
        <w:t>nadwyżek i lokalnych zasobów paliw i energii; en</w:t>
      </w:r>
      <w:r w:rsidRPr="00C6578D">
        <w:rPr>
          <w:rFonts w:cs="Arial"/>
        </w:rPr>
        <w:t xml:space="preserve">ergii elektrycznej wytworzonej </w:t>
      </w:r>
      <w:r w:rsidRPr="00C6578D">
        <w:rPr>
          <w:rFonts w:cs="Arial"/>
        </w:rPr>
        <w:br/>
      </w:r>
      <w:r w:rsidR="00D1416A" w:rsidRPr="00C6578D">
        <w:rPr>
          <w:rFonts w:cs="Arial"/>
        </w:rPr>
        <w:t>w skojarzeniu</w:t>
      </w:r>
      <w:r w:rsidR="00757227" w:rsidRPr="00C6578D">
        <w:rPr>
          <w:rFonts w:cs="Arial"/>
        </w:rPr>
        <w:t xml:space="preserve"> </w:t>
      </w:r>
      <w:r w:rsidR="00607F6E" w:rsidRPr="00C6578D">
        <w:rPr>
          <w:rFonts w:cs="Arial"/>
        </w:rPr>
        <w:t>z ciepłem; ciepła odpadowego z instalacji przemysłowych</w:t>
      </w:r>
      <w:bookmarkEnd w:id="520"/>
      <w:bookmarkEnd w:id="521"/>
      <w:bookmarkEnd w:id="522"/>
      <w:bookmarkEnd w:id="523"/>
      <w:bookmarkEnd w:id="524"/>
      <w:bookmarkEnd w:id="525"/>
      <w:bookmarkEnd w:id="526"/>
      <w:bookmarkEnd w:id="527"/>
      <w:bookmarkEnd w:id="528"/>
    </w:p>
    <w:p w:rsidR="00607F6E" w:rsidRPr="00C6578D" w:rsidRDefault="00607F6E" w:rsidP="00607F6E">
      <w:pPr>
        <w:spacing w:line="276" w:lineRule="auto"/>
        <w:rPr>
          <w:color w:val="4472C4"/>
        </w:rPr>
      </w:pPr>
    </w:p>
    <w:p w:rsidR="00402CF6" w:rsidRPr="00402CF6" w:rsidRDefault="00402CF6" w:rsidP="00402CF6">
      <w:pPr>
        <w:pStyle w:val="Akapitzlist"/>
        <w:keepNext/>
        <w:numPr>
          <w:ilvl w:val="0"/>
          <w:numId w:val="75"/>
        </w:numPr>
        <w:spacing w:before="0" w:after="0" w:line="276" w:lineRule="auto"/>
        <w:outlineLvl w:val="1"/>
        <w:rPr>
          <w:rFonts w:cs="Arial"/>
          <w:b/>
          <w:bCs/>
          <w:iCs/>
          <w:vanish/>
          <w:spacing w:val="10"/>
          <w:sz w:val="28"/>
          <w:szCs w:val="24"/>
        </w:rPr>
      </w:pPr>
      <w:bookmarkStart w:id="529" w:name="_Toc487016693"/>
      <w:bookmarkStart w:id="530" w:name="_Toc487020380"/>
      <w:bookmarkStart w:id="531" w:name="_Toc309125620"/>
      <w:bookmarkStart w:id="532" w:name="_Toc476568526"/>
      <w:bookmarkStart w:id="533" w:name="_Toc476640429"/>
      <w:bookmarkStart w:id="534" w:name="_Toc476641549"/>
      <w:bookmarkStart w:id="535" w:name="_Toc476641924"/>
      <w:bookmarkStart w:id="536" w:name="_Toc476642288"/>
      <w:bookmarkStart w:id="537" w:name="_Toc478729574"/>
      <w:bookmarkStart w:id="538" w:name="_Toc479071971"/>
      <w:bookmarkEnd w:id="529"/>
      <w:bookmarkEnd w:id="530"/>
    </w:p>
    <w:p w:rsidR="00607F6E" w:rsidRPr="00402CF6" w:rsidRDefault="00607F6E" w:rsidP="00402CF6">
      <w:pPr>
        <w:pStyle w:val="Styl5"/>
        <w:numPr>
          <w:ilvl w:val="1"/>
          <w:numId w:val="75"/>
        </w:numPr>
        <w:rPr>
          <w:sz w:val="28"/>
        </w:rPr>
      </w:pPr>
      <w:bookmarkStart w:id="539" w:name="_Toc487020381"/>
      <w:r w:rsidRPr="00402CF6">
        <w:rPr>
          <w:sz w:val="28"/>
        </w:rPr>
        <w:t>Możliwość wykorzystania istniejących nadwyżek</w:t>
      </w:r>
      <w:bookmarkEnd w:id="531"/>
      <w:r w:rsidRPr="00402CF6">
        <w:rPr>
          <w:sz w:val="28"/>
        </w:rPr>
        <w:t xml:space="preserve"> energii</w:t>
      </w:r>
      <w:bookmarkEnd w:id="532"/>
      <w:bookmarkEnd w:id="533"/>
      <w:bookmarkEnd w:id="534"/>
      <w:bookmarkEnd w:id="535"/>
      <w:bookmarkEnd w:id="536"/>
      <w:r w:rsidR="0009270F" w:rsidRPr="00402CF6">
        <w:rPr>
          <w:sz w:val="28"/>
        </w:rPr>
        <w:t xml:space="preserve"> </w:t>
      </w:r>
      <w:bookmarkEnd w:id="537"/>
      <w:bookmarkEnd w:id="538"/>
      <w:r w:rsidR="00CC5E5F" w:rsidRPr="00402CF6">
        <w:rPr>
          <w:sz w:val="28"/>
        </w:rPr>
        <w:br/>
        <w:t>i zasobów paliw</w:t>
      </w:r>
      <w:bookmarkEnd w:id="539"/>
    </w:p>
    <w:p w:rsidR="001B1180" w:rsidRPr="00C6578D" w:rsidRDefault="00500424" w:rsidP="001B1180">
      <w:pPr>
        <w:rPr>
          <w:iCs/>
          <w:szCs w:val="18"/>
        </w:rPr>
      </w:pPr>
      <w:r w:rsidRPr="00C6578D">
        <w:rPr>
          <w:iCs/>
          <w:szCs w:val="18"/>
        </w:rPr>
        <w:t xml:space="preserve">W mieście obecnie nie występują </w:t>
      </w:r>
      <w:r w:rsidR="007616B3" w:rsidRPr="00C6578D">
        <w:rPr>
          <w:iCs/>
          <w:szCs w:val="18"/>
        </w:rPr>
        <w:t>nadwyżki</w:t>
      </w:r>
      <w:r w:rsidRPr="00C6578D">
        <w:rPr>
          <w:iCs/>
          <w:szCs w:val="18"/>
        </w:rPr>
        <w:t xml:space="preserve"> energii możliwe do zagospodarowania. Podczas budowy nowych lub modernizacji istniejących źródeł, moc cieplna dobierana</w:t>
      </w:r>
      <w:r w:rsidR="007616B3" w:rsidRPr="00C6578D">
        <w:rPr>
          <w:iCs/>
          <w:szCs w:val="18"/>
        </w:rPr>
        <w:t xml:space="preserve"> jest</w:t>
      </w:r>
      <w:r w:rsidRPr="00C6578D">
        <w:rPr>
          <w:iCs/>
          <w:szCs w:val="18"/>
        </w:rPr>
        <w:t xml:space="preserve"> do potencjalnego zapotrzebowania, co wyklucza wykorzystanie tych źrodeł w celu zaspokajania potrzeb cieplnych innych odbiorców. </w:t>
      </w:r>
      <w:r w:rsidR="001B1180" w:rsidRPr="00C6578D">
        <w:rPr>
          <w:iCs/>
          <w:szCs w:val="18"/>
        </w:rPr>
        <w:t>Można rozważać możliwość wykorzystania energii z</w:t>
      </w:r>
      <w:r w:rsidR="007616B3" w:rsidRPr="00C6578D">
        <w:rPr>
          <w:iCs/>
          <w:szCs w:val="18"/>
        </w:rPr>
        <w:t>e źródeł odnawialnych.</w:t>
      </w:r>
    </w:p>
    <w:p w:rsidR="00CC5E5F" w:rsidRPr="00C6578D" w:rsidRDefault="00871E3A" w:rsidP="001B1180">
      <w:pPr>
        <w:rPr>
          <w:iCs/>
          <w:szCs w:val="18"/>
        </w:rPr>
      </w:pPr>
      <w:r w:rsidRPr="00C6578D">
        <w:rPr>
          <w:iCs/>
          <w:szCs w:val="18"/>
        </w:rPr>
        <w:t>W północnej części Miasta zlokalizowane są udokumentowane złoża węgla brunatnego: „Legnica Pole Zachodnie”, „Legnica Pole Wschodnie”, oraz „Legnica Pole Północne”. Węgiel brunatny w złożu „Legnica” jest węglem o niskim zapyleniu i wysokiej kaloryczności. Obecnie złoża nie są eksploatowane.</w:t>
      </w:r>
    </w:p>
    <w:p w:rsidR="001B1180" w:rsidRPr="00C6578D" w:rsidRDefault="001B1180" w:rsidP="001B1180">
      <w:pPr>
        <w:rPr>
          <w:iCs/>
          <w:szCs w:val="18"/>
        </w:rPr>
      </w:pPr>
    </w:p>
    <w:p w:rsidR="00607F6E" w:rsidRPr="00402CF6" w:rsidRDefault="00607F6E" w:rsidP="00402CF6">
      <w:pPr>
        <w:pStyle w:val="Styl5"/>
        <w:numPr>
          <w:ilvl w:val="1"/>
          <w:numId w:val="75"/>
        </w:numPr>
        <w:rPr>
          <w:sz w:val="28"/>
        </w:rPr>
      </w:pPr>
      <w:bookmarkStart w:id="540" w:name="_Toc309125627"/>
      <w:bookmarkStart w:id="541" w:name="_Toc476568527"/>
      <w:bookmarkStart w:id="542" w:name="_Toc476640430"/>
      <w:bookmarkStart w:id="543" w:name="_Toc476641550"/>
      <w:bookmarkStart w:id="544" w:name="_Toc476641925"/>
      <w:bookmarkStart w:id="545" w:name="_Toc476642289"/>
      <w:bookmarkStart w:id="546" w:name="_Toc478729575"/>
      <w:bookmarkStart w:id="547" w:name="_Toc479071972"/>
      <w:bookmarkStart w:id="548" w:name="_Toc487020382"/>
      <w:r w:rsidRPr="00402CF6">
        <w:rPr>
          <w:sz w:val="28"/>
        </w:rPr>
        <w:t>Energia elektryczna w skojarzeniu z wytwarzaniem</w:t>
      </w:r>
      <w:bookmarkEnd w:id="540"/>
      <w:r w:rsidRPr="00402CF6">
        <w:rPr>
          <w:sz w:val="28"/>
        </w:rPr>
        <w:t xml:space="preserve"> ciepła</w:t>
      </w:r>
      <w:bookmarkEnd w:id="541"/>
      <w:bookmarkEnd w:id="542"/>
      <w:bookmarkEnd w:id="543"/>
      <w:bookmarkEnd w:id="544"/>
      <w:bookmarkEnd w:id="545"/>
      <w:bookmarkEnd w:id="546"/>
      <w:bookmarkEnd w:id="547"/>
      <w:bookmarkEnd w:id="548"/>
    </w:p>
    <w:p w:rsidR="00607F6E" w:rsidRPr="00C6578D" w:rsidRDefault="00607F6E" w:rsidP="00EE436F">
      <w:pPr>
        <w:rPr>
          <w:iCs/>
          <w:szCs w:val="18"/>
        </w:rPr>
      </w:pPr>
      <w:r w:rsidRPr="00C6578D">
        <w:rPr>
          <w:iCs/>
          <w:szCs w:val="18"/>
        </w:rPr>
        <w:t>Kogeneracja - inaczej skojarzone wytwarzanie energii elektrycznej i ciepła</w:t>
      </w:r>
      <w:r w:rsidR="001F466D" w:rsidRPr="00C6578D">
        <w:rPr>
          <w:iCs/>
          <w:szCs w:val="18"/>
        </w:rPr>
        <w:t xml:space="preserve"> (Ang. CombinedHeat and Power), </w:t>
      </w:r>
      <w:r w:rsidRPr="00C6578D">
        <w:rPr>
          <w:iCs/>
          <w:szCs w:val="18"/>
        </w:rPr>
        <w:t xml:space="preserve">jest procesem wytwarzania energii, w którym jednocześnie generowana jest energia elektryczna oraz ciepło. Jest to proces wysokosprawny, w którym energia wytwarzana jest z użyciem relatywnie czystych paliw, takich jak gaz ziemny czy biogaz. Kogeneracja przyczynia się do ograniczenia emisji zanieczyszczeń oraz zmniejszenia zużycia paliw kopalnych. W tradycyjnym układzie, energia elektryczna produkowana jest </w:t>
      </w:r>
      <w:r w:rsidR="00A82F16" w:rsidRPr="00C6578D">
        <w:rPr>
          <w:iCs/>
          <w:szCs w:val="18"/>
        </w:rPr>
        <w:t>w elektrowni - ze sprawnością ok. 36</w:t>
      </w:r>
      <w:r w:rsidRPr="00C6578D">
        <w:rPr>
          <w:iCs/>
          <w:szCs w:val="18"/>
        </w:rPr>
        <w:t xml:space="preserve">% (średnia sprawność wytwarzania energii elektrycznej </w:t>
      </w:r>
      <w:r w:rsidR="00A82F16" w:rsidRPr="00C6578D">
        <w:rPr>
          <w:iCs/>
          <w:szCs w:val="18"/>
        </w:rPr>
        <w:t>w elektrowniach w UE wynosi 40</w:t>
      </w:r>
      <w:r w:rsidRPr="00C6578D">
        <w:rPr>
          <w:iCs/>
          <w:szCs w:val="18"/>
        </w:rPr>
        <w:t xml:space="preserve">% - źródło: EUROSTAT). Ciepło pochodzi </w:t>
      </w:r>
      <w:r w:rsidR="00B02EBA" w:rsidRPr="00C6578D">
        <w:rPr>
          <w:iCs/>
          <w:szCs w:val="18"/>
        </w:rPr>
        <w:br/>
      </w:r>
      <w:r w:rsidRPr="00C6578D">
        <w:rPr>
          <w:iCs/>
          <w:szCs w:val="18"/>
        </w:rPr>
        <w:t xml:space="preserve">z ciepłowni miejskich lub wytwarzane jest lokalnie w kotłach c.o. ze średnią sprawnością ok. 90 %. </w:t>
      </w:r>
      <w:r w:rsidR="00B02EBA" w:rsidRPr="00C6578D">
        <w:rPr>
          <w:iCs/>
          <w:szCs w:val="18"/>
        </w:rPr>
        <w:br/>
      </w:r>
      <w:r w:rsidRPr="00C6578D">
        <w:rPr>
          <w:iCs/>
          <w:szCs w:val="18"/>
        </w:rPr>
        <w:t>W efekcie, by wytworzyć taką samą ilość energii w tradycyjnym układzie, potrzeba 62% więcej energii pierwotnej (np. gazu), niż w układzie skojarzonym (w agregacie kogeneracyjnym).</w:t>
      </w:r>
    </w:p>
    <w:p w:rsidR="00607F6E" w:rsidRPr="00C6578D" w:rsidRDefault="00607F6E" w:rsidP="00EE436F">
      <w:pPr>
        <w:rPr>
          <w:iCs/>
          <w:szCs w:val="18"/>
        </w:rPr>
      </w:pPr>
      <w:r w:rsidRPr="00C6578D">
        <w:rPr>
          <w:iCs/>
          <w:szCs w:val="18"/>
        </w:rPr>
        <w:t>W agregacie kogeneracyjnym ze 100 jednostek energii pierwotnej wytworzone zostaną 34 jednostki energii elektrycznej i 56 jednoste</w:t>
      </w:r>
      <w:r w:rsidR="000A68AB" w:rsidRPr="00C6578D">
        <w:rPr>
          <w:iCs/>
          <w:szCs w:val="18"/>
        </w:rPr>
        <w:t>k ciepła. Straty to jedyne 10%.</w:t>
      </w:r>
      <w:r w:rsidRPr="00C6578D">
        <w:rPr>
          <w:iCs/>
          <w:szCs w:val="18"/>
        </w:rPr>
        <w:t xml:space="preserve"> Agregat kogeneracyjny zbudowany jest na bazie silnika spalinowego, który napędza trójfazowy generator synchroniczny. Ponadto układ chłodzenia agregatu kogeneracyjnego wyposażony jest wymiennik płytowy, za pomocą którego można podłączyć agregat do sieci ciepłowniczej. Podobny wymiennik wbudowany jest w układ wydechowy celem odzysku ciepła ze spalin. Za pośrednictwem tych wymiennik</w:t>
      </w:r>
      <w:r w:rsidR="00AC6929" w:rsidRPr="00C6578D">
        <w:rPr>
          <w:iCs/>
          <w:szCs w:val="18"/>
        </w:rPr>
        <w:t xml:space="preserve">ów płytowych, ciepło odzyskane </w:t>
      </w:r>
      <w:r w:rsidR="00B02EBA" w:rsidRPr="00C6578D">
        <w:rPr>
          <w:iCs/>
          <w:szCs w:val="18"/>
        </w:rPr>
        <w:br/>
      </w:r>
      <w:r w:rsidRPr="00C6578D">
        <w:rPr>
          <w:iCs/>
          <w:szCs w:val="18"/>
        </w:rPr>
        <w:t>z agregatu może być wykorzystywane do ogrzewania budynków lub do celów technologicznych.</w:t>
      </w:r>
    </w:p>
    <w:p w:rsidR="000A68AB" w:rsidRPr="00C6578D" w:rsidRDefault="00607F6E" w:rsidP="00EE436F">
      <w:pPr>
        <w:rPr>
          <w:iCs/>
          <w:szCs w:val="18"/>
        </w:rPr>
      </w:pPr>
      <w:r w:rsidRPr="00C6578D">
        <w:rPr>
          <w:iCs/>
          <w:szCs w:val="18"/>
        </w:rPr>
        <w:t>Warunkiem niezbędnym do tego, by inwestycja osiągnęła zakładaną stopę zwrotu jest zagwarantowanie stałego odbioru ciepła, ewentualnie chłodu przez min. 5000-6000 g</w:t>
      </w:r>
      <w:r w:rsidR="00B02EBA" w:rsidRPr="00C6578D">
        <w:rPr>
          <w:iCs/>
          <w:szCs w:val="18"/>
        </w:rPr>
        <w:t xml:space="preserve">odzin w roku. Im więcej godzin </w:t>
      </w:r>
      <w:r w:rsidRPr="00C6578D">
        <w:rPr>
          <w:iCs/>
          <w:szCs w:val="18"/>
        </w:rPr>
        <w:t xml:space="preserve">w roku agregat będzie produkował ciepło (ew. chłód) i prąd, tym szybciej zwróci się inwestycja i tym szybciej urządzenie zacznie zarabiać. Dlatego agregat grzewczo-energetyczny dobiera się na podstawie zapotrzebowania na ciepło (ew. chłód) oraz energię elektryczną w miesiącach, gdy jest ono najmniejsze. Rolą agregatu kogeneracyjnego jest pokryć stałe zapotrzebowanie na energię cieplną (ew. chłód) oraz energię elektryczną. Szczytowe zapotrzebowanie na moc grzewczą pokrywane jest z innego źródła, gdyż nie opłaca się instalować agregatów kogeneracyjnych po to, by wytwarzały dodatkową moc grzewczą tylko na okres szczytu sezonu grzewczego, </w:t>
      </w:r>
      <w:r w:rsidR="00076595" w:rsidRPr="00C6578D">
        <w:rPr>
          <w:iCs/>
          <w:szCs w:val="18"/>
        </w:rPr>
        <w:t>który trwa 2-3 miesiące w roku.</w:t>
      </w:r>
    </w:p>
    <w:p w:rsidR="00607F6E" w:rsidRPr="00C6578D" w:rsidRDefault="00607F6E" w:rsidP="00EE436F">
      <w:pPr>
        <w:rPr>
          <w:iCs/>
          <w:szCs w:val="18"/>
        </w:rPr>
      </w:pPr>
      <w:r w:rsidRPr="00C6578D">
        <w:rPr>
          <w:iCs/>
          <w:szCs w:val="18"/>
        </w:rPr>
        <w:t>Przykładowe zastosowania:</w:t>
      </w:r>
    </w:p>
    <w:p w:rsidR="00607F6E" w:rsidRPr="00C6578D" w:rsidRDefault="00607F6E" w:rsidP="00680E2A">
      <w:pPr>
        <w:numPr>
          <w:ilvl w:val="0"/>
          <w:numId w:val="31"/>
        </w:numPr>
        <w:spacing w:before="0" w:after="0" w:line="276" w:lineRule="auto"/>
      </w:pPr>
      <w:r w:rsidRPr="00C6578D">
        <w:t>ciepłownie - osiedlowe, miejskie, przemysłowe,</w:t>
      </w:r>
    </w:p>
    <w:p w:rsidR="00607F6E" w:rsidRPr="00C6578D" w:rsidRDefault="00607F6E" w:rsidP="00680E2A">
      <w:pPr>
        <w:numPr>
          <w:ilvl w:val="0"/>
          <w:numId w:val="31"/>
        </w:numPr>
        <w:spacing w:before="0" w:after="0" w:line="276" w:lineRule="auto"/>
      </w:pPr>
      <w:r w:rsidRPr="00C6578D">
        <w:t>zakłady przemysłowe i przetwórcze - ciepło technologiczne,</w:t>
      </w:r>
    </w:p>
    <w:p w:rsidR="00607F6E" w:rsidRPr="00C6578D" w:rsidRDefault="00607F6E" w:rsidP="00680E2A">
      <w:pPr>
        <w:numPr>
          <w:ilvl w:val="0"/>
          <w:numId w:val="31"/>
        </w:numPr>
        <w:spacing w:before="0" w:after="0" w:line="276" w:lineRule="auto"/>
      </w:pPr>
      <w:r w:rsidRPr="00C6578D">
        <w:t>chłodnie - produkcja chłodu w układzie trigeneracyjnym,</w:t>
      </w:r>
    </w:p>
    <w:p w:rsidR="00607F6E" w:rsidRPr="00C6578D" w:rsidRDefault="00607F6E" w:rsidP="00680E2A">
      <w:pPr>
        <w:numPr>
          <w:ilvl w:val="0"/>
          <w:numId w:val="31"/>
        </w:numPr>
        <w:spacing w:before="0" w:after="0" w:line="276" w:lineRule="auto"/>
      </w:pPr>
      <w:r w:rsidRPr="00C6578D">
        <w:t>baseny i pływalnie całoroczne,</w:t>
      </w:r>
    </w:p>
    <w:p w:rsidR="00607F6E" w:rsidRPr="00C6578D" w:rsidRDefault="00607F6E" w:rsidP="00680E2A">
      <w:pPr>
        <w:numPr>
          <w:ilvl w:val="0"/>
          <w:numId w:val="31"/>
        </w:numPr>
        <w:spacing w:before="0" w:after="0" w:line="276" w:lineRule="auto"/>
      </w:pPr>
      <w:r w:rsidRPr="00C6578D">
        <w:t>obiekty użyteczności publicznej - szpitale, uzdrowiska, uczelnie,</w:t>
      </w:r>
    </w:p>
    <w:p w:rsidR="00607F6E" w:rsidRPr="00C6578D" w:rsidRDefault="00607F6E" w:rsidP="00680E2A">
      <w:pPr>
        <w:numPr>
          <w:ilvl w:val="0"/>
          <w:numId w:val="31"/>
        </w:numPr>
        <w:spacing w:before="0" w:after="0" w:line="276" w:lineRule="auto"/>
      </w:pPr>
      <w:r w:rsidRPr="00C6578D">
        <w:t>hotele, ośrodki SPA,</w:t>
      </w:r>
    </w:p>
    <w:p w:rsidR="00607F6E" w:rsidRPr="00C6578D" w:rsidRDefault="00607F6E" w:rsidP="00680E2A">
      <w:pPr>
        <w:numPr>
          <w:ilvl w:val="0"/>
          <w:numId w:val="31"/>
        </w:numPr>
        <w:spacing w:before="0" w:after="0" w:line="276" w:lineRule="auto"/>
      </w:pPr>
      <w:r w:rsidRPr="00C6578D">
        <w:t>oczyszczalnie ścieków (produkcja ciepła technologicznego oraz energii elektrycznej na potrzeby oczyszczalni z użyciem biogazu),</w:t>
      </w:r>
    </w:p>
    <w:p w:rsidR="00607F6E" w:rsidRPr="00C6578D" w:rsidRDefault="00607F6E" w:rsidP="00680E2A">
      <w:pPr>
        <w:numPr>
          <w:ilvl w:val="0"/>
          <w:numId w:val="31"/>
        </w:numPr>
        <w:spacing w:before="0" w:after="0" w:line="276" w:lineRule="auto"/>
      </w:pPr>
      <w:r w:rsidRPr="00C6578D">
        <w:t>wysypiska śmieci - produkcja energii z biogazu.</w:t>
      </w:r>
    </w:p>
    <w:p w:rsidR="00607F6E" w:rsidRPr="00C6578D" w:rsidRDefault="00607F6E" w:rsidP="00EE436F">
      <w:pPr>
        <w:rPr>
          <w:iCs/>
          <w:szCs w:val="18"/>
        </w:rPr>
      </w:pPr>
      <w:r w:rsidRPr="00C6578D">
        <w:rPr>
          <w:iCs/>
          <w:szCs w:val="18"/>
        </w:rPr>
        <w:t>Podstawowy system kogeneracyjny składa się z modułu wytwarzania energii elektrycznej i cieplnej, energetycznego układu zabezpieczeń, rozdzielnicy napędów pomocniczych i układu olejowego. Podze</w:t>
      </w:r>
      <w:r w:rsidRPr="00C6578D">
        <w:rPr>
          <w:iCs/>
          <w:szCs w:val="18"/>
        </w:rPr>
        <w:softHyphen/>
        <w:t>społy wchodzące w skład systemu kogeneracyjnego tworzą jeden, sprawnie działający układ i jako taki stanowi on niepodzielną całość. Nie jest możliwe pominięcie któregokolwiek ele</w:t>
      </w:r>
      <w:r w:rsidRPr="00C6578D">
        <w:rPr>
          <w:iCs/>
          <w:szCs w:val="18"/>
        </w:rPr>
        <w:softHyphen/>
        <w:t xml:space="preserve">mentu, gdyż tylko kompletny system pozwala na produkcję i bezpieczny odbiór energii elektrycznej i ciepła. Brak któregokolwiek z elementów uniemożliwia poprawną pracę systemu. </w:t>
      </w:r>
    </w:p>
    <w:p w:rsidR="00607F6E" w:rsidRPr="00C6578D" w:rsidRDefault="00607F6E" w:rsidP="00EE436F">
      <w:pPr>
        <w:rPr>
          <w:iCs/>
          <w:szCs w:val="18"/>
        </w:rPr>
      </w:pPr>
      <w:r w:rsidRPr="00C6578D">
        <w:rPr>
          <w:iCs/>
          <w:szCs w:val="18"/>
        </w:rPr>
        <w:t>Należy dodać, że silniki w modułach CHP pracują 24 godziny na dobę</w:t>
      </w:r>
      <w:r w:rsidR="003C0B23" w:rsidRPr="00C6578D">
        <w:rPr>
          <w:iCs/>
          <w:szCs w:val="18"/>
        </w:rPr>
        <w:t>,</w:t>
      </w:r>
      <w:r w:rsidRPr="00C6578D">
        <w:rPr>
          <w:iCs/>
          <w:szCs w:val="18"/>
        </w:rPr>
        <w:t xml:space="preserve"> około 8</w:t>
      </w:r>
      <w:r w:rsidR="00AC6929" w:rsidRPr="00C6578D">
        <w:rPr>
          <w:iCs/>
          <w:szCs w:val="18"/>
        </w:rPr>
        <w:t xml:space="preserve">700 godzin rocznie </w:t>
      </w:r>
      <w:r w:rsidR="00B02EBA" w:rsidRPr="00C6578D">
        <w:rPr>
          <w:iCs/>
          <w:szCs w:val="18"/>
        </w:rPr>
        <w:br/>
      </w:r>
      <w:r w:rsidRPr="00C6578D">
        <w:rPr>
          <w:iCs/>
          <w:szCs w:val="18"/>
        </w:rPr>
        <w:t>(w roku jest 8760 godzin). Wobec powyższego należy wykonać zewnętrzny układ olejowy, umożliwia</w:t>
      </w:r>
      <w:r w:rsidR="003A58E5" w:rsidRPr="00C6578D">
        <w:rPr>
          <w:iCs/>
          <w:szCs w:val="18"/>
        </w:rPr>
        <w:t xml:space="preserve">jący ciągłą prace modułowi CHP. </w:t>
      </w:r>
      <w:r w:rsidRPr="00C6578D">
        <w:rPr>
          <w:iCs/>
          <w:szCs w:val="18"/>
        </w:rPr>
        <w:t xml:space="preserve">Zasadność stosowania systemów kogeneracyjnych wynika </w:t>
      </w:r>
      <w:r w:rsidR="00B02EBA" w:rsidRPr="00C6578D">
        <w:rPr>
          <w:iCs/>
          <w:szCs w:val="18"/>
        </w:rPr>
        <w:br/>
      </w:r>
      <w:r w:rsidRPr="00C6578D">
        <w:rPr>
          <w:iCs/>
          <w:szCs w:val="18"/>
        </w:rPr>
        <w:t>z fakt</w:t>
      </w:r>
      <w:r w:rsidR="00AC6929" w:rsidRPr="00C6578D">
        <w:rPr>
          <w:iCs/>
          <w:szCs w:val="18"/>
        </w:rPr>
        <w:t xml:space="preserve">u różnic w cenie gazu ziemnego </w:t>
      </w:r>
      <w:r w:rsidRPr="00C6578D">
        <w:rPr>
          <w:iCs/>
          <w:szCs w:val="18"/>
        </w:rPr>
        <w:t xml:space="preserve">i energii elektrycznej. Inaczej mówiąc każda kWh energii elektrycznej wyprodukowana z gazu ziemnego jest tańsza od energii zakupionej w zakładzie energetycznym. Ponieważ produktem ubocznym przy produkcji energii elektrycznej z gazu jest ciepło, </w:t>
      </w:r>
      <w:r w:rsidR="003A58E5" w:rsidRPr="00C6578D">
        <w:rPr>
          <w:iCs/>
          <w:szCs w:val="18"/>
        </w:rPr>
        <w:t>konieczne jest</w:t>
      </w:r>
      <w:r w:rsidRPr="00C6578D">
        <w:rPr>
          <w:iCs/>
          <w:szCs w:val="18"/>
        </w:rPr>
        <w:t xml:space="preserve"> także zapotrzebowanie na nie, aby nie było ono traktowane</w:t>
      </w:r>
      <w:r w:rsidR="00CA5658" w:rsidRPr="00C6578D">
        <w:rPr>
          <w:iCs/>
          <w:szCs w:val="18"/>
        </w:rPr>
        <w:t xml:space="preserve"> </w:t>
      </w:r>
      <w:r w:rsidRPr="00C6578D">
        <w:rPr>
          <w:iCs/>
          <w:szCs w:val="18"/>
        </w:rPr>
        <w:t xml:space="preserve">jako odpadowe, ale użyteczne. </w:t>
      </w:r>
    </w:p>
    <w:p w:rsidR="00607F6E" w:rsidRPr="00C6578D" w:rsidRDefault="00607F6E" w:rsidP="00EE436F">
      <w:pPr>
        <w:rPr>
          <w:iCs/>
          <w:szCs w:val="18"/>
        </w:rPr>
      </w:pPr>
      <w:r w:rsidRPr="00C6578D">
        <w:rPr>
          <w:iCs/>
          <w:szCs w:val="18"/>
        </w:rPr>
        <w:t>Biogaz powstający podczas biologicznej konwersji biomasy, w przypadku wysokiej zawartości metanu (na poziomie 40-70%), jest szczególnie atrakcyjnym nośnikiem energetycznym dla układów CHP. Intensyfikacja wytwarzania biogazu ma miejsce wszędzie tam, gdzie duże ilości biomasy, bądź stały dopływ związków organicznych, mogą stanowić w warunkach beztlenowych pożywkę dla bakterii metanowych. Kogeneracja oparta na biogazie jest wyjątkowo opłacalna w przypadku dostępu do odnawialnego, praktycznie darmowego nośnika energii, mianowicie w oczyszczalniach ścieków, wysypiskach odpadów komunalnych bądź odpowiednio ukierunkowanych gospodarstwach rolno-przemysłowych. Zastosowanie biogazu do produkcji elektryczności i ciepła na sprzedaż, może stanowić cenne źródło dochodu dla wielu przedsięb</w:t>
      </w:r>
      <w:r w:rsidR="003A58E5" w:rsidRPr="00C6578D">
        <w:rPr>
          <w:iCs/>
          <w:szCs w:val="18"/>
        </w:rPr>
        <w:t xml:space="preserve">iorstw. </w:t>
      </w:r>
      <w:r w:rsidRPr="00C6578D">
        <w:rPr>
          <w:iCs/>
          <w:szCs w:val="18"/>
        </w:rPr>
        <w:t>Korzyści wynikające z instalacji bloku grzewczo-energetycznego:</w:t>
      </w:r>
    </w:p>
    <w:p w:rsidR="00607F6E" w:rsidRPr="00C6578D" w:rsidRDefault="00607F6E" w:rsidP="00680E2A">
      <w:pPr>
        <w:numPr>
          <w:ilvl w:val="0"/>
          <w:numId w:val="31"/>
        </w:numPr>
        <w:spacing w:before="0" w:after="0" w:line="276" w:lineRule="auto"/>
      </w:pPr>
      <w:r w:rsidRPr="00C6578D">
        <w:t xml:space="preserve">Korzystanie z wyprodukowanego przez agregat ciepła, energii elektrycznej (którą można również sprzedać do sieci) oraz żółtych lub czerwonych certyfikatów. </w:t>
      </w:r>
    </w:p>
    <w:p w:rsidR="00607F6E" w:rsidRPr="00C6578D" w:rsidRDefault="00607F6E" w:rsidP="00680E2A">
      <w:pPr>
        <w:numPr>
          <w:ilvl w:val="0"/>
          <w:numId w:val="31"/>
        </w:numPr>
        <w:spacing w:before="0" w:after="0" w:line="276" w:lineRule="auto"/>
      </w:pPr>
      <w:r w:rsidRPr="00C6578D">
        <w:t xml:space="preserve">Wyprodukowane ciepło obniża koszty ogrzewania. </w:t>
      </w:r>
    </w:p>
    <w:p w:rsidR="00607F6E" w:rsidRPr="00C6578D" w:rsidRDefault="00607F6E" w:rsidP="00680E2A">
      <w:pPr>
        <w:numPr>
          <w:ilvl w:val="0"/>
          <w:numId w:val="31"/>
        </w:numPr>
        <w:spacing w:before="0" w:after="0" w:line="276" w:lineRule="auto"/>
      </w:pPr>
      <w:r w:rsidRPr="00C6578D">
        <w:t xml:space="preserve">Wygenerowana energia elektryczna pomniejsza rachunki za prąd lub generuje dodatkowy przychód z jego sprzedaży do sieci. </w:t>
      </w:r>
    </w:p>
    <w:p w:rsidR="00607F6E" w:rsidRPr="00C6578D" w:rsidRDefault="00607F6E" w:rsidP="00680E2A">
      <w:pPr>
        <w:numPr>
          <w:ilvl w:val="0"/>
          <w:numId w:val="31"/>
        </w:numPr>
        <w:spacing w:before="0" w:after="0" w:line="276" w:lineRule="auto"/>
      </w:pPr>
      <w:r w:rsidRPr="00C6578D">
        <w:t xml:space="preserve">Żółte lub czerwone certyfikaty stanowią dodatkową premię dla przedsiębiorstwa energetycznego, za to że wytwarza energię w wysokosprawnym źródle, jakim jest agregat kogeneracyjny. Certyfikaty te są prawami majątkowymi, podlegającymi obrotowi na Towarowej Giełdzie Energii. </w:t>
      </w:r>
    </w:p>
    <w:p w:rsidR="00B02EBA" w:rsidRPr="00C6578D" w:rsidRDefault="0056014C" w:rsidP="00EE436F">
      <w:pPr>
        <w:rPr>
          <w:iCs/>
          <w:szCs w:val="18"/>
        </w:rPr>
      </w:pPr>
      <w:r w:rsidRPr="00C6578D">
        <w:rPr>
          <w:iCs/>
          <w:szCs w:val="18"/>
        </w:rPr>
        <w:t>W</w:t>
      </w:r>
      <w:r w:rsidR="00607F6E" w:rsidRPr="00C6578D">
        <w:rPr>
          <w:iCs/>
          <w:szCs w:val="18"/>
        </w:rPr>
        <w:t>zrasta zainteresowanie małymi układami skojarz</w:t>
      </w:r>
      <w:r w:rsidR="00871E3A" w:rsidRPr="00C6578D">
        <w:rPr>
          <w:iCs/>
          <w:szCs w:val="18"/>
        </w:rPr>
        <w:t>onymi, których odbiorcami, przy zachowaniu wskaźnika efektywności</w:t>
      </w:r>
      <w:r w:rsidR="00607F6E" w:rsidRPr="00C6578D">
        <w:rPr>
          <w:iCs/>
          <w:szCs w:val="18"/>
        </w:rPr>
        <w:t xml:space="preserve"> ekonomiczn</w:t>
      </w:r>
      <w:r w:rsidR="00871E3A" w:rsidRPr="00C6578D">
        <w:rPr>
          <w:iCs/>
          <w:szCs w:val="18"/>
        </w:rPr>
        <w:t xml:space="preserve">ej inwestycji, mogą stać się: zakłady pracy, </w:t>
      </w:r>
      <w:r w:rsidR="00607F6E" w:rsidRPr="00C6578D">
        <w:rPr>
          <w:iCs/>
          <w:szCs w:val="18"/>
        </w:rPr>
        <w:t>szpitale,</w:t>
      </w:r>
      <w:r w:rsidR="00B02EBA" w:rsidRPr="00C6578D">
        <w:rPr>
          <w:iCs/>
          <w:szCs w:val="18"/>
        </w:rPr>
        <w:t xml:space="preserve"> szkoły, osiedla mieszkaniowe. </w:t>
      </w:r>
    </w:p>
    <w:p w:rsidR="00AC34A9" w:rsidRPr="00C6578D" w:rsidRDefault="0056014C" w:rsidP="0056014C">
      <w:pPr>
        <w:rPr>
          <w:iCs/>
          <w:szCs w:val="18"/>
        </w:rPr>
      </w:pPr>
      <w:r w:rsidRPr="00C6578D">
        <w:rPr>
          <w:iCs/>
          <w:szCs w:val="18"/>
        </w:rPr>
        <w:t xml:space="preserve">W Legnicy na oczyszczalni ścieków oraz na składowisku odpadów komunalnych funkcjonują instalacje do kogeneracji. Aktualnie w mieście </w:t>
      </w:r>
      <w:r w:rsidR="000A247D" w:rsidRPr="00C6578D">
        <w:rPr>
          <w:iCs/>
          <w:szCs w:val="18"/>
        </w:rPr>
        <w:t>nie ma skojarzonego wytwarzania energii elektrycznej i ciepła na dużą skalę. WPEC S.A</w:t>
      </w:r>
      <w:r w:rsidR="00037CB1" w:rsidRPr="00C6578D">
        <w:rPr>
          <w:iCs/>
          <w:szCs w:val="18"/>
        </w:rPr>
        <w:t>.</w:t>
      </w:r>
      <w:r w:rsidR="000A247D" w:rsidRPr="00C6578D">
        <w:rPr>
          <w:iCs/>
          <w:szCs w:val="18"/>
        </w:rPr>
        <w:t xml:space="preserve"> podkreśla, iż potencjał w Legnicy tkwi zarówno w sieciach cie</w:t>
      </w:r>
      <w:r w:rsidRPr="00C6578D">
        <w:rPr>
          <w:iCs/>
          <w:szCs w:val="18"/>
        </w:rPr>
        <w:t>p</w:t>
      </w:r>
      <w:r w:rsidR="000A247D" w:rsidRPr="00C6578D">
        <w:rPr>
          <w:iCs/>
          <w:szCs w:val="18"/>
        </w:rPr>
        <w:t xml:space="preserve">lnych jak </w:t>
      </w:r>
      <w:r w:rsidRPr="00C6578D">
        <w:rPr>
          <w:iCs/>
          <w:szCs w:val="18"/>
        </w:rPr>
        <w:br/>
      </w:r>
      <w:r w:rsidR="000A247D" w:rsidRPr="00C6578D">
        <w:rPr>
          <w:iCs/>
          <w:szCs w:val="18"/>
        </w:rPr>
        <w:t xml:space="preserve">i w źródle. Dla podniesienia opłacalności </w:t>
      </w:r>
      <w:r w:rsidRPr="00C6578D">
        <w:rPr>
          <w:iCs/>
          <w:szCs w:val="18"/>
        </w:rPr>
        <w:t>k</w:t>
      </w:r>
      <w:r w:rsidR="000A247D" w:rsidRPr="00C6578D">
        <w:rPr>
          <w:iCs/>
          <w:szCs w:val="18"/>
        </w:rPr>
        <w:t>ogeneracji ważny byłby wzrost zapotrzebowania i udziału c.w.u w cieple systemowym, a to z kolei wymaga współdziałania w planowanych zamierzeniach lokalnych administratorów nieruchomości i wytwórców ciepła</w:t>
      </w:r>
      <w:r w:rsidR="00AC34A9" w:rsidRPr="00C6578D">
        <w:rPr>
          <w:iCs/>
          <w:szCs w:val="18"/>
        </w:rPr>
        <w:t xml:space="preserve"> </w:t>
      </w:r>
      <w:r w:rsidR="000A247D" w:rsidRPr="00C6578D">
        <w:rPr>
          <w:iCs/>
          <w:szCs w:val="18"/>
        </w:rPr>
        <w:t>- WPEC.</w:t>
      </w:r>
    </w:p>
    <w:p w:rsidR="00000D58" w:rsidRPr="00C6578D" w:rsidRDefault="00000D58" w:rsidP="0056014C">
      <w:pPr>
        <w:rPr>
          <w:iCs/>
          <w:szCs w:val="18"/>
        </w:rPr>
      </w:pPr>
    </w:p>
    <w:p w:rsidR="00607F6E" w:rsidRPr="00402CF6" w:rsidRDefault="00607F6E" w:rsidP="00402CF6">
      <w:pPr>
        <w:pStyle w:val="Styl5"/>
        <w:numPr>
          <w:ilvl w:val="1"/>
          <w:numId w:val="75"/>
        </w:numPr>
        <w:rPr>
          <w:sz w:val="28"/>
        </w:rPr>
      </w:pPr>
      <w:bookmarkStart w:id="549" w:name="_Toc476568528"/>
      <w:bookmarkStart w:id="550" w:name="_Toc476640431"/>
      <w:bookmarkStart w:id="551" w:name="_Toc476641551"/>
      <w:bookmarkStart w:id="552" w:name="_Toc476641926"/>
      <w:bookmarkStart w:id="553" w:name="_Toc476642290"/>
      <w:bookmarkStart w:id="554" w:name="_Toc478729576"/>
      <w:bookmarkStart w:id="555" w:name="_Toc479071973"/>
      <w:bookmarkStart w:id="556" w:name="_Toc487020383"/>
      <w:r w:rsidRPr="00402CF6">
        <w:rPr>
          <w:sz w:val="28"/>
        </w:rPr>
        <w:t>Ciepło odpadowe z instalacji przemysłowych</w:t>
      </w:r>
      <w:bookmarkEnd w:id="549"/>
      <w:bookmarkEnd w:id="550"/>
      <w:bookmarkEnd w:id="551"/>
      <w:bookmarkEnd w:id="552"/>
      <w:bookmarkEnd w:id="553"/>
      <w:bookmarkEnd w:id="554"/>
      <w:bookmarkEnd w:id="555"/>
      <w:bookmarkEnd w:id="556"/>
    </w:p>
    <w:p w:rsidR="00607F6E" w:rsidRPr="00C6578D" w:rsidRDefault="00607F6E" w:rsidP="00EE436F">
      <w:pPr>
        <w:rPr>
          <w:iCs/>
          <w:szCs w:val="18"/>
        </w:rPr>
      </w:pPr>
      <w:r w:rsidRPr="00C6578D">
        <w:rPr>
          <w:iCs/>
          <w:szCs w:val="18"/>
        </w:rPr>
        <w:t>Zastosowanie układu przetwarzającego ciepło odpadowe w energ</w:t>
      </w:r>
      <w:r w:rsidR="00AC6929" w:rsidRPr="00C6578D">
        <w:rPr>
          <w:iCs/>
          <w:szCs w:val="18"/>
        </w:rPr>
        <w:t>ię elektryczną lub cieplną może</w:t>
      </w:r>
      <w:r w:rsidRPr="00C6578D">
        <w:rPr>
          <w:iCs/>
          <w:szCs w:val="18"/>
        </w:rPr>
        <w:t xml:space="preserve"> znacząco przyczynić się do ograniczenia niekorzystnego oddziaływania przemysłu na środowisko przy jednoczesnym zmniejszeniu zużycia energii pochodzących z paliw kopalnych. </w:t>
      </w:r>
    </w:p>
    <w:p w:rsidR="00253984" w:rsidRPr="00C6578D" w:rsidRDefault="00F60B03" w:rsidP="000A247D">
      <w:pPr>
        <w:tabs>
          <w:tab w:val="left" w:pos="360"/>
        </w:tabs>
        <w:spacing w:line="276" w:lineRule="auto"/>
        <w:rPr>
          <w:iCs/>
          <w:szCs w:val="18"/>
        </w:rPr>
      </w:pPr>
      <w:r w:rsidRPr="00C6578D">
        <w:rPr>
          <w:iCs/>
          <w:szCs w:val="18"/>
        </w:rPr>
        <w:t xml:space="preserve">Obecnie w </w:t>
      </w:r>
      <w:r w:rsidR="00D9593B" w:rsidRPr="00C6578D">
        <w:rPr>
          <w:iCs/>
          <w:szCs w:val="18"/>
        </w:rPr>
        <w:t>granicach</w:t>
      </w:r>
      <w:r w:rsidRPr="00C6578D">
        <w:rPr>
          <w:iCs/>
          <w:szCs w:val="18"/>
        </w:rPr>
        <w:t xml:space="preserve"> miasta nie zidentyfikowano </w:t>
      </w:r>
      <w:r w:rsidR="00412D7D" w:rsidRPr="00C6578D">
        <w:rPr>
          <w:iCs/>
          <w:szCs w:val="18"/>
        </w:rPr>
        <w:t xml:space="preserve">energii odpadowej z procesów produkcyjnych, możliwej do wykorzystania w sposób </w:t>
      </w:r>
      <w:r w:rsidR="00D9593B" w:rsidRPr="00C6578D">
        <w:rPr>
          <w:iCs/>
          <w:szCs w:val="18"/>
        </w:rPr>
        <w:t>ekonomicznie</w:t>
      </w:r>
      <w:r w:rsidR="00412D7D" w:rsidRPr="00C6578D">
        <w:rPr>
          <w:iCs/>
          <w:szCs w:val="18"/>
        </w:rPr>
        <w:t xml:space="preserve"> uzasadniony</w:t>
      </w:r>
      <w:r w:rsidR="000A247D" w:rsidRPr="00C6578D">
        <w:rPr>
          <w:iCs/>
          <w:szCs w:val="18"/>
        </w:rPr>
        <w:t>.</w:t>
      </w: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065932" w:rsidRPr="00C6578D" w:rsidRDefault="00065932" w:rsidP="00487BB5">
      <w:pPr>
        <w:tabs>
          <w:tab w:val="left" w:pos="360"/>
        </w:tabs>
        <w:spacing w:line="276" w:lineRule="auto"/>
        <w:rPr>
          <w:iCs/>
          <w:color w:val="4472C4"/>
          <w:szCs w:val="18"/>
        </w:rPr>
      </w:pPr>
    </w:p>
    <w:p w:rsidR="00065932" w:rsidRPr="00C6578D" w:rsidRDefault="00065932" w:rsidP="00487BB5">
      <w:pPr>
        <w:tabs>
          <w:tab w:val="left" w:pos="360"/>
        </w:tabs>
        <w:spacing w:line="276" w:lineRule="auto"/>
        <w:rPr>
          <w:iCs/>
          <w:color w:val="4472C4"/>
          <w:szCs w:val="18"/>
        </w:rPr>
      </w:pPr>
    </w:p>
    <w:p w:rsidR="00065932" w:rsidRPr="00C6578D" w:rsidRDefault="00065932"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487BB5">
      <w:pPr>
        <w:tabs>
          <w:tab w:val="left" w:pos="360"/>
        </w:tabs>
        <w:spacing w:line="276" w:lineRule="auto"/>
        <w:rPr>
          <w:iCs/>
          <w:color w:val="4472C4"/>
          <w:szCs w:val="18"/>
        </w:rPr>
      </w:pPr>
    </w:p>
    <w:p w:rsidR="00253984" w:rsidRPr="00C6578D" w:rsidRDefault="00253984" w:rsidP="003F755C">
      <w:pPr>
        <w:rPr>
          <w:color w:val="4472C4"/>
        </w:rPr>
      </w:pPr>
    </w:p>
    <w:p w:rsidR="00607F6E" w:rsidRPr="00C6578D" w:rsidRDefault="00607F6E"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557" w:name="_Toc416347200"/>
      <w:bookmarkStart w:id="558" w:name="_Toc476568529"/>
      <w:bookmarkStart w:id="559" w:name="_Toc476640432"/>
      <w:bookmarkStart w:id="560" w:name="_Toc476641552"/>
      <w:bookmarkStart w:id="561" w:name="_Toc476641927"/>
      <w:bookmarkStart w:id="562" w:name="_Toc476642291"/>
      <w:bookmarkStart w:id="563" w:name="_Toc478729577"/>
      <w:bookmarkStart w:id="564" w:name="_Toc479071974"/>
      <w:bookmarkStart w:id="565" w:name="_Toc487020384"/>
      <w:r w:rsidRPr="00C6578D">
        <w:rPr>
          <w:rFonts w:cs="Arial"/>
        </w:rPr>
        <w:t>Bilans energetyczny – rok bazowy 201</w:t>
      </w:r>
      <w:bookmarkEnd w:id="557"/>
      <w:bookmarkEnd w:id="558"/>
      <w:bookmarkEnd w:id="559"/>
      <w:bookmarkEnd w:id="560"/>
      <w:bookmarkEnd w:id="561"/>
      <w:bookmarkEnd w:id="562"/>
      <w:bookmarkEnd w:id="563"/>
      <w:r w:rsidR="001841D5" w:rsidRPr="00C6578D">
        <w:rPr>
          <w:rFonts w:cs="Arial"/>
        </w:rPr>
        <w:t>6</w:t>
      </w:r>
      <w:bookmarkEnd w:id="564"/>
      <w:bookmarkEnd w:id="565"/>
    </w:p>
    <w:p w:rsidR="00922F18" w:rsidRPr="00C6578D" w:rsidRDefault="00922F18" w:rsidP="00922F18">
      <w:bookmarkStart w:id="566" w:name="_Toc404862086"/>
      <w:bookmarkStart w:id="567" w:name="_Toc407701521"/>
      <w:bookmarkStart w:id="568" w:name="_Toc424654673"/>
      <w:bookmarkStart w:id="569" w:name="_Toc416347216"/>
      <w:r w:rsidRPr="00C6578D">
        <w:rPr>
          <w:iCs/>
          <w:szCs w:val="18"/>
        </w:rPr>
        <w:t>Bilans energetyczny</w:t>
      </w:r>
      <w:r w:rsidR="00FF0553" w:rsidRPr="00C6578D">
        <w:rPr>
          <w:iCs/>
          <w:szCs w:val="18"/>
        </w:rPr>
        <w:t xml:space="preserve"> Miasta</w:t>
      </w:r>
      <w:r w:rsidRPr="00C6578D">
        <w:rPr>
          <w:iCs/>
          <w:szCs w:val="18"/>
        </w:rPr>
        <w:t xml:space="preserve"> polega na określeniu zużycia energii na potrzeby grzewcze. </w:t>
      </w:r>
      <w:r w:rsidRPr="00C6578D">
        <w:t xml:space="preserve">W niniejszym dokumencie przedstawiono zużycie energii w ujęciu globalnym (wszystkie sektory w </w:t>
      </w:r>
      <w:r w:rsidR="00FF0553" w:rsidRPr="00C6578D">
        <w:t>M</w:t>
      </w:r>
      <w:r w:rsidR="00B44346" w:rsidRPr="00C6578D">
        <w:t xml:space="preserve">ieście), </w:t>
      </w:r>
      <w:r w:rsidRPr="00C6578D">
        <w:t xml:space="preserve">wykorzystując istniejące dokumenty: Plan gospodarki niskoemisyjnej dla </w:t>
      </w:r>
      <w:r w:rsidR="00FF0553" w:rsidRPr="00C6578D">
        <w:t>M</w:t>
      </w:r>
      <w:r w:rsidRPr="00C6578D">
        <w:t>iasta Legnica oraz przeprowadzoną n</w:t>
      </w:r>
      <w:r w:rsidR="00331BAC">
        <w:t>a jego potrzeby inwentaryzację oraz</w:t>
      </w:r>
      <w:r w:rsidRPr="00C6578D">
        <w:t xml:space="preserve"> Projekt założeń do plan</w:t>
      </w:r>
      <w:r w:rsidR="00E02C7B" w:rsidRPr="00C6578D">
        <w:t>u zaopatrzenia w ciepło, energie elektryczna i paliwa gazowe dla Miasta Legnicy (sprzed 3 lat).</w:t>
      </w:r>
      <w:r w:rsidRPr="00C6578D">
        <w:t xml:space="preserve"> </w:t>
      </w:r>
    </w:p>
    <w:p w:rsidR="00922F18" w:rsidRPr="00C6578D" w:rsidRDefault="00922F18" w:rsidP="00922F18">
      <w:r w:rsidRPr="00C6578D">
        <w:t xml:space="preserve">Zużycie energii dla Miasta obliczono wykorzystując ogólnodstępne oraz ściśle określone, otrzymane od odpowiednich instytucji dane: od operatorów sieci ciepłowniczej, gazowej i elektroenergetycznej, </w:t>
      </w:r>
      <w:r w:rsidR="00B44346" w:rsidRPr="00C6578D">
        <w:br/>
      </w:r>
      <w:r w:rsidRPr="00C6578D">
        <w:t xml:space="preserve">z ankietyzacji jednostek </w:t>
      </w:r>
      <w:r w:rsidR="00E02C7B" w:rsidRPr="00C6578D">
        <w:t>miejskich oraz innych budynków użyteczności publicznej</w:t>
      </w:r>
      <w:r w:rsidR="00FF0553" w:rsidRPr="00C6578D">
        <w:t xml:space="preserve"> i </w:t>
      </w:r>
      <w:r w:rsidRPr="00C6578D">
        <w:t xml:space="preserve">innych wybranych instytucji.  </w:t>
      </w:r>
    </w:p>
    <w:p w:rsidR="001841D5" w:rsidRPr="00C6578D" w:rsidRDefault="00922F18" w:rsidP="00922F18">
      <w:r w:rsidRPr="00C6578D">
        <w:t>Dokładna metodologia obliczeń została opisana w poniższych rozdziałach.</w:t>
      </w:r>
    </w:p>
    <w:p w:rsidR="00922F18" w:rsidRPr="00C6578D" w:rsidRDefault="00922F18" w:rsidP="00922F18">
      <w:pPr>
        <w:rPr>
          <w:color w:val="4472C4"/>
        </w:rPr>
      </w:pPr>
    </w:p>
    <w:p w:rsidR="001E3868" w:rsidRPr="001E3868" w:rsidRDefault="001E3868" w:rsidP="001E3868">
      <w:pPr>
        <w:pStyle w:val="Akapitzlist"/>
        <w:keepNext/>
        <w:numPr>
          <w:ilvl w:val="0"/>
          <w:numId w:val="75"/>
        </w:numPr>
        <w:spacing w:before="0" w:after="0" w:line="276" w:lineRule="auto"/>
        <w:outlineLvl w:val="1"/>
        <w:rPr>
          <w:rFonts w:cs="Arial"/>
          <w:b/>
          <w:bCs/>
          <w:iCs/>
          <w:vanish/>
          <w:spacing w:val="10"/>
          <w:sz w:val="28"/>
          <w:szCs w:val="24"/>
        </w:rPr>
      </w:pPr>
      <w:bookmarkStart w:id="570" w:name="_Toc487016698"/>
      <w:bookmarkStart w:id="571" w:name="_Toc487020385"/>
      <w:bookmarkStart w:id="572" w:name="_Toc476568530"/>
      <w:bookmarkStart w:id="573" w:name="_Toc476640433"/>
      <w:bookmarkStart w:id="574" w:name="_Toc476641553"/>
      <w:bookmarkStart w:id="575" w:name="_Toc476641928"/>
      <w:bookmarkStart w:id="576" w:name="_Toc476642292"/>
      <w:bookmarkStart w:id="577" w:name="_Toc478729578"/>
      <w:bookmarkStart w:id="578" w:name="_Toc479071975"/>
      <w:bookmarkEnd w:id="570"/>
      <w:bookmarkEnd w:id="571"/>
    </w:p>
    <w:p w:rsidR="00607F6E" w:rsidRPr="001E3868" w:rsidRDefault="00607F6E" w:rsidP="001E3868">
      <w:pPr>
        <w:pStyle w:val="Styl5"/>
        <w:numPr>
          <w:ilvl w:val="1"/>
          <w:numId w:val="75"/>
        </w:numPr>
        <w:rPr>
          <w:sz w:val="28"/>
        </w:rPr>
      </w:pPr>
      <w:bookmarkStart w:id="579" w:name="_Toc487020386"/>
      <w:r w:rsidRPr="001E3868">
        <w:rPr>
          <w:sz w:val="28"/>
        </w:rPr>
        <w:t xml:space="preserve">Sektory bilansowe w </w:t>
      </w:r>
      <w:bookmarkEnd w:id="566"/>
      <w:bookmarkEnd w:id="567"/>
      <w:bookmarkEnd w:id="568"/>
      <w:bookmarkEnd w:id="572"/>
      <w:bookmarkEnd w:id="573"/>
      <w:bookmarkEnd w:id="574"/>
      <w:bookmarkEnd w:id="575"/>
      <w:bookmarkEnd w:id="576"/>
      <w:bookmarkEnd w:id="577"/>
      <w:bookmarkEnd w:id="578"/>
      <w:r w:rsidR="00FF0553" w:rsidRPr="001E3868">
        <w:rPr>
          <w:sz w:val="28"/>
        </w:rPr>
        <w:t>Mieście</w:t>
      </w:r>
      <w:bookmarkEnd w:id="579"/>
    </w:p>
    <w:p w:rsidR="00E02C7B" w:rsidRPr="00C6578D" w:rsidRDefault="00E02C7B" w:rsidP="00E02C7B">
      <w:pPr>
        <w:rPr>
          <w:iCs/>
          <w:szCs w:val="18"/>
        </w:rPr>
      </w:pPr>
      <w:bookmarkStart w:id="580" w:name="_Toc405392620"/>
      <w:bookmarkStart w:id="581" w:name="_Toc407701522"/>
      <w:bookmarkStart w:id="582" w:name="_Toc424654674"/>
      <w:bookmarkStart w:id="583" w:name="_Toc476568531"/>
      <w:bookmarkStart w:id="584" w:name="_Toc476640434"/>
      <w:bookmarkStart w:id="585" w:name="_Toc476641554"/>
      <w:bookmarkStart w:id="586" w:name="_Toc476641929"/>
      <w:bookmarkStart w:id="587" w:name="_Toc476642293"/>
      <w:bookmarkStart w:id="588" w:name="_Toc478729579"/>
      <w:r w:rsidRPr="00C6578D">
        <w:t xml:space="preserve">Na podstawie podręcznika SEAP – „Jak opracować plan działań na rzecz zrównoważonej energii” – rekomendowanego przez Narodowy Fundusz Ochrony Środowiska i Gospodarki Wodnej jednostkom samorządów terytorialnych do sporządzania dokumentów dotyczących gospodarki energetycznej </w:t>
      </w:r>
      <w:r w:rsidRPr="00C6578D">
        <w:br/>
        <w:t>i ograniczania emisji zanieczyszczeń w</w:t>
      </w:r>
      <w:r w:rsidRPr="00C6578D">
        <w:rPr>
          <w:iCs/>
          <w:szCs w:val="18"/>
        </w:rPr>
        <w:t>ydzielono w Mieście sektory bilansowe ze względu na odmienną specyfikę i różne współczynniki energochłonności i są to:</w:t>
      </w:r>
    </w:p>
    <w:p w:rsidR="00E02C7B" w:rsidRPr="00C6578D" w:rsidRDefault="00E02C7B" w:rsidP="00E02C7B">
      <w:pPr>
        <w:pStyle w:val="Akapitzlist"/>
        <w:numPr>
          <w:ilvl w:val="6"/>
          <w:numId w:val="10"/>
        </w:numPr>
        <w:spacing w:before="0" w:after="0" w:line="276" w:lineRule="auto"/>
        <w:ind w:left="426" w:hanging="426"/>
        <w:contextualSpacing/>
      </w:pPr>
      <w:r w:rsidRPr="00C6578D">
        <w:t>Sektor budownictwa mieszkaniowego wielorodzinnego,</w:t>
      </w:r>
    </w:p>
    <w:p w:rsidR="00E02C7B" w:rsidRPr="00C6578D" w:rsidRDefault="00E02C7B" w:rsidP="00E02C7B">
      <w:pPr>
        <w:pStyle w:val="Akapitzlist"/>
        <w:numPr>
          <w:ilvl w:val="6"/>
          <w:numId w:val="10"/>
        </w:numPr>
        <w:spacing w:before="0" w:after="0" w:line="276" w:lineRule="auto"/>
        <w:ind w:left="426" w:hanging="426"/>
        <w:contextualSpacing/>
      </w:pPr>
      <w:r w:rsidRPr="00C6578D">
        <w:t>Sektor budownictwa mieszkaniowego jednorodzinnego,</w:t>
      </w:r>
    </w:p>
    <w:p w:rsidR="00E02C7B" w:rsidRPr="00C6578D" w:rsidRDefault="00E02C7B" w:rsidP="00E02C7B">
      <w:pPr>
        <w:pStyle w:val="Akapitzlist"/>
        <w:numPr>
          <w:ilvl w:val="6"/>
          <w:numId w:val="10"/>
        </w:numPr>
        <w:spacing w:before="0" w:after="0" w:line="276" w:lineRule="auto"/>
        <w:ind w:left="426" w:hanging="426"/>
        <w:contextualSpacing/>
      </w:pPr>
      <w:r w:rsidRPr="00C6578D">
        <w:t>Sektor budownictwa użyteczności publicznej,</w:t>
      </w:r>
    </w:p>
    <w:p w:rsidR="00E02C7B" w:rsidRPr="00C6578D" w:rsidRDefault="00E02C7B" w:rsidP="00E02C7B">
      <w:pPr>
        <w:pStyle w:val="Akapitzlist"/>
        <w:numPr>
          <w:ilvl w:val="6"/>
          <w:numId w:val="10"/>
        </w:numPr>
        <w:spacing w:before="0" w:after="0" w:line="276" w:lineRule="auto"/>
        <w:ind w:left="426" w:hanging="426"/>
        <w:contextualSpacing/>
      </w:pPr>
      <w:r w:rsidRPr="00C6578D">
        <w:t>Sektor u</w:t>
      </w:r>
      <w:r w:rsidR="00FF0553" w:rsidRPr="00C6578D">
        <w:t>sługowo</w:t>
      </w:r>
      <w:r w:rsidR="006D589A" w:rsidRPr="00C6578D">
        <w:t xml:space="preserve"> </w:t>
      </w:r>
      <w:r w:rsidR="00FF0553" w:rsidRPr="00C6578D">
        <w:t>- handlowy i przemysł</w:t>
      </w:r>
      <w:r w:rsidR="005C2E5B" w:rsidRPr="00C6578D">
        <w:t>.</w:t>
      </w:r>
    </w:p>
    <w:p w:rsidR="00E02C7B" w:rsidRPr="00C6578D" w:rsidRDefault="00E02C7B" w:rsidP="00B44346">
      <w:r w:rsidRPr="00C6578D">
        <w:t>Na potrzeby bila</w:t>
      </w:r>
      <w:r w:rsidR="00FF0553" w:rsidRPr="00C6578D">
        <w:t>nsu energetycznego połączono sek</w:t>
      </w:r>
      <w:r w:rsidRPr="00C6578D">
        <w:t xml:space="preserve">tor usług z przemysłowym ze względu na trudności </w:t>
      </w:r>
      <w:r w:rsidRPr="00C6578D">
        <w:br/>
        <w:t xml:space="preserve">z uzyskaniem danych dotyczących powierzchni i kubatury budynków typowo przemysłowych. Bilans energetyczny dla sektorów 1-4 będzie uwzględniał potrzeby energetyczne na cele </w:t>
      </w:r>
      <w:r w:rsidRPr="00C6578D">
        <w:rPr>
          <w:iCs/>
          <w:szCs w:val="18"/>
        </w:rPr>
        <w:t>grzewcze, w tym na podgrzanie powietrza do wentylacji budynków i podgrzania ciepłej wody użytkowej oraz zużycie energii elektrycznej na pot</w:t>
      </w:r>
      <w:r w:rsidR="00FF0553" w:rsidRPr="00C6578D">
        <w:rPr>
          <w:iCs/>
          <w:szCs w:val="18"/>
        </w:rPr>
        <w:t>rzeby inne</w:t>
      </w:r>
      <w:r w:rsidR="00B44346" w:rsidRPr="00C6578D">
        <w:rPr>
          <w:iCs/>
          <w:szCs w:val="18"/>
        </w:rPr>
        <w:t>,</w:t>
      </w:r>
      <w:r w:rsidR="00FF0553" w:rsidRPr="00C6578D">
        <w:rPr>
          <w:iCs/>
          <w:szCs w:val="18"/>
        </w:rPr>
        <w:t xml:space="preserve"> niż technologiczne. </w:t>
      </w:r>
    </w:p>
    <w:p w:rsidR="00E02C7B" w:rsidRPr="00C6578D" w:rsidRDefault="00E02C7B" w:rsidP="00E02C7B">
      <w:r w:rsidRPr="00C6578D">
        <w:t xml:space="preserve">Powyższy podział sektorów został wybrany po głębokiej analizie specyfiki i uwarunkowań Miasta </w:t>
      </w:r>
      <w:r w:rsidR="006F3252" w:rsidRPr="00C6578D">
        <w:t>Legnica</w:t>
      </w:r>
      <w:r w:rsidRPr="00C6578D">
        <w:t xml:space="preserve"> oraz dokładnemu przeanalizowaniu wszystkich uzyskanych ankiet i pism z jednostek, instytucji</w:t>
      </w:r>
      <w:r w:rsidR="00FF0553" w:rsidRPr="00C6578D">
        <w:t>,</w:t>
      </w:r>
      <w:r w:rsidRPr="00C6578D">
        <w:t xml:space="preserve"> czy zakładów energetycznych i/lub przemysłowych. Pozwoli on na dokładne obliczenie emisji zanieczyszczeń w </w:t>
      </w:r>
      <w:r w:rsidR="00FF0553" w:rsidRPr="00C6578D">
        <w:t>M</w:t>
      </w:r>
      <w:r w:rsidRPr="00C6578D">
        <w:t xml:space="preserve">ieście bez pominięcia, ani bez dublowania poszczególnych emisji, zachowując przy tym zasady </w:t>
      </w:r>
      <w:r w:rsidR="00B44346" w:rsidRPr="00C6578D">
        <w:br/>
      </w:r>
      <w:r w:rsidRPr="00C6578D">
        <w:t>i metodologię zalecaną przez SEAP.</w:t>
      </w:r>
    </w:p>
    <w:p w:rsidR="00E02C7B" w:rsidRPr="00C6578D" w:rsidRDefault="00E02C7B" w:rsidP="003F755C">
      <w:pPr>
        <w:rPr>
          <w:color w:val="4472C4"/>
        </w:rPr>
      </w:pPr>
    </w:p>
    <w:p w:rsidR="001841D5" w:rsidRPr="001E3868" w:rsidRDefault="00607F6E" w:rsidP="001E3868">
      <w:pPr>
        <w:pStyle w:val="Styl5"/>
        <w:numPr>
          <w:ilvl w:val="1"/>
          <w:numId w:val="75"/>
        </w:numPr>
        <w:rPr>
          <w:sz w:val="28"/>
        </w:rPr>
      </w:pPr>
      <w:bookmarkStart w:id="589" w:name="_Toc479071976"/>
      <w:bookmarkStart w:id="590" w:name="_Toc487020387"/>
      <w:r w:rsidRPr="001E3868">
        <w:rPr>
          <w:sz w:val="28"/>
        </w:rPr>
        <w:t>Z</w:t>
      </w:r>
      <w:r w:rsidR="003D184D" w:rsidRPr="001E3868">
        <w:rPr>
          <w:sz w:val="28"/>
        </w:rPr>
        <w:t>ałożenia ogólne</w:t>
      </w:r>
      <w:bookmarkStart w:id="591" w:name="_Toc479069104"/>
      <w:bookmarkStart w:id="592" w:name="_Toc479069245"/>
      <w:bookmarkStart w:id="593" w:name="_Toc479069386"/>
      <w:bookmarkStart w:id="594" w:name="_Toc479069527"/>
      <w:bookmarkStart w:id="595" w:name="_Toc479069668"/>
      <w:bookmarkStart w:id="596" w:name="_Toc479069809"/>
      <w:bookmarkStart w:id="597" w:name="_Toc479071977"/>
      <w:bookmarkStart w:id="598" w:name="_Toc479076655"/>
      <w:bookmarkStart w:id="599" w:name="_Toc479077236"/>
      <w:bookmarkStart w:id="600" w:name="_Toc479077462"/>
      <w:bookmarkStart w:id="601" w:name="_Toc479077603"/>
      <w:bookmarkStart w:id="602" w:name="_Toc479079321"/>
      <w:bookmarkStart w:id="603" w:name="_Toc479079476"/>
      <w:bookmarkStart w:id="604" w:name="_Toc479079631"/>
      <w:bookmarkStart w:id="605" w:name="_Toc479079786"/>
      <w:bookmarkStart w:id="606" w:name="_Toc479079941"/>
      <w:bookmarkStart w:id="607" w:name="_Toc479080095"/>
      <w:bookmarkStart w:id="608" w:name="_Toc479080619"/>
      <w:bookmarkStart w:id="609" w:name="_Toc479080790"/>
      <w:bookmarkStart w:id="610" w:name="_Toc479080960"/>
      <w:bookmarkStart w:id="611" w:name="_Toc479081131"/>
      <w:bookmarkStart w:id="612" w:name="_Toc479081283"/>
      <w:bookmarkStart w:id="613" w:name="_Toc479081428"/>
      <w:bookmarkStart w:id="614" w:name="_Toc479081574"/>
      <w:bookmarkStart w:id="615" w:name="_Toc479081719"/>
      <w:bookmarkStart w:id="616" w:name="_Toc479081859"/>
      <w:bookmarkStart w:id="617" w:name="_Toc479081999"/>
      <w:bookmarkStart w:id="618" w:name="_Toc479082138"/>
      <w:bookmarkStart w:id="619" w:name="_Toc479082278"/>
      <w:bookmarkStart w:id="620" w:name="_Toc479145719"/>
      <w:bookmarkStart w:id="621" w:name="_Toc479145854"/>
      <w:bookmarkStart w:id="622" w:name="_Toc479145989"/>
      <w:bookmarkStart w:id="623" w:name="_Toc479146125"/>
      <w:bookmarkStart w:id="624" w:name="_Toc479146261"/>
      <w:bookmarkStart w:id="625" w:name="_Toc479069105"/>
      <w:bookmarkStart w:id="626" w:name="_Toc479069246"/>
      <w:bookmarkStart w:id="627" w:name="_Toc479069387"/>
      <w:bookmarkStart w:id="628" w:name="_Toc479069528"/>
      <w:bookmarkStart w:id="629" w:name="_Toc479069669"/>
      <w:bookmarkStart w:id="630" w:name="_Toc479069810"/>
      <w:bookmarkStart w:id="631" w:name="_Toc479071978"/>
      <w:bookmarkStart w:id="632" w:name="_Toc479076656"/>
      <w:bookmarkStart w:id="633" w:name="_Toc479077237"/>
      <w:bookmarkStart w:id="634" w:name="_Toc479077463"/>
      <w:bookmarkStart w:id="635" w:name="_Toc479077604"/>
      <w:bookmarkStart w:id="636" w:name="_Toc479079322"/>
      <w:bookmarkStart w:id="637" w:name="_Toc479079477"/>
      <w:bookmarkStart w:id="638" w:name="_Toc479079632"/>
      <w:bookmarkStart w:id="639" w:name="_Toc479079787"/>
      <w:bookmarkStart w:id="640" w:name="_Toc479079942"/>
      <w:bookmarkStart w:id="641" w:name="_Toc479080096"/>
      <w:bookmarkStart w:id="642" w:name="_Toc479080620"/>
      <w:bookmarkStart w:id="643" w:name="_Toc479080791"/>
      <w:bookmarkStart w:id="644" w:name="_Toc479080961"/>
      <w:bookmarkStart w:id="645" w:name="_Toc479081132"/>
      <w:bookmarkStart w:id="646" w:name="_Toc479081284"/>
      <w:bookmarkStart w:id="647" w:name="_Toc479081429"/>
      <w:bookmarkStart w:id="648" w:name="_Toc479081575"/>
      <w:bookmarkStart w:id="649" w:name="_Toc479081720"/>
      <w:bookmarkStart w:id="650" w:name="_Toc479081860"/>
      <w:bookmarkStart w:id="651" w:name="_Toc479082000"/>
      <w:bookmarkStart w:id="652" w:name="_Toc479082139"/>
      <w:bookmarkStart w:id="653" w:name="_Toc479082279"/>
      <w:bookmarkStart w:id="654" w:name="_Toc479145720"/>
      <w:bookmarkStart w:id="655" w:name="_Toc479145855"/>
      <w:bookmarkStart w:id="656" w:name="_Toc479145990"/>
      <w:bookmarkStart w:id="657" w:name="_Toc479146126"/>
      <w:bookmarkStart w:id="658" w:name="_Toc479146262"/>
      <w:bookmarkStart w:id="659" w:name="_Toc479071979"/>
      <w:bookmarkStart w:id="660" w:name="_Toc405392621"/>
      <w:bookmarkStart w:id="661" w:name="_Toc407701523"/>
      <w:bookmarkStart w:id="662" w:name="_Toc424654675"/>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rsidR="00607F6E" w:rsidRPr="00C6578D" w:rsidRDefault="003F755C" w:rsidP="00E53818">
      <w:pPr>
        <w:pStyle w:val="Styl5"/>
        <w:numPr>
          <w:ilvl w:val="2"/>
          <w:numId w:val="75"/>
        </w:numPr>
      </w:pPr>
      <w:bookmarkStart w:id="663" w:name="_Toc479071980"/>
      <w:bookmarkStart w:id="664" w:name="_Toc487020388"/>
      <w:bookmarkEnd w:id="660"/>
      <w:bookmarkEnd w:id="661"/>
      <w:bookmarkEnd w:id="662"/>
      <w:bookmarkEnd w:id="663"/>
      <w:r w:rsidRPr="00C6578D">
        <w:t>Podstawowe definicje</w:t>
      </w:r>
      <w:bookmarkEnd w:id="664"/>
    </w:p>
    <w:p w:rsidR="00446902" w:rsidRPr="00C6578D" w:rsidRDefault="00446902" w:rsidP="00446902">
      <w:pPr>
        <w:tabs>
          <w:tab w:val="left" w:pos="360"/>
        </w:tabs>
        <w:rPr>
          <w:iCs/>
          <w:szCs w:val="18"/>
        </w:rPr>
      </w:pPr>
      <w:bookmarkStart w:id="665" w:name="_Toc405392622"/>
      <w:bookmarkStart w:id="666" w:name="_Toc407701524"/>
      <w:bookmarkStart w:id="667" w:name="_Toc424654676"/>
      <w:r w:rsidRPr="00C6578D">
        <w:rPr>
          <w:iCs/>
          <w:szCs w:val="18"/>
        </w:rPr>
        <w:t xml:space="preserve">Bilans energetyczny </w:t>
      </w:r>
      <w:r w:rsidR="00FF0553" w:rsidRPr="00C6578D">
        <w:rPr>
          <w:iCs/>
          <w:szCs w:val="18"/>
        </w:rPr>
        <w:t>M</w:t>
      </w:r>
      <w:r w:rsidRPr="00C6578D">
        <w:rPr>
          <w:iCs/>
          <w:szCs w:val="18"/>
        </w:rPr>
        <w:t xml:space="preserve">iasta opracowano w oparciu o dane uzyskane podczas ankietyzacji oraz dane od następujących przedsiębiorstw i instytucji: </w:t>
      </w:r>
    </w:p>
    <w:p w:rsidR="00446902" w:rsidRPr="00C6578D" w:rsidRDefault="00331BAC" w:rsidP="00FE5956">
      <w:pPr>
        <w:pStyle w:val="Tekstpodstawowywcity3"/>
        <w:numPr>
          <w:ilvl w:val="0"/>
          <w:numId w:val="65"/>
        </w:numPr>
        <w:rPr>
          <w:sz w:val="22"/>
          <w:szCs w:val="22"/>
        </w:rPr>
      </w:pPr>
      <w:r>
        <w:rPr>
          <w:sz w:val="22"/>
          <w:szCs w:val="22"/>
        </w:rPr>
        <w:t xml:space="preserve">Wojewódzkie </w:t>
      </w:r>
      <w:r w:rsidR="00446902" w:rsidRPr="00C6578D">
        <w:rPr>
          <w:sz w:val="22"/>
          <w:szCs w:val="22"/>
        </w:rPr>
        <w:t>Przedsiębiorstwo Energetyki Cieplnej w Legnicy S.A.</w:t>
      </w:r>
      <w:r w:rsidR="00FF0553" w:rsidRPr="00C6578D">
        <w:rPr>
          <w:sz w:val="22"/>
          <w:szCs w:val="22"/>
        </w:rPr>
        <w:t>,</w:t>
      </w:r>
    </w:p>
    <w:p w:rsidR="00446902" w:rsidRPr="00C6578D" w:rsidRDefault="00446902" w:rsidP="00FE5956">
      <w:pPr>
        <w:pStyle w:val="Tekstpodstawowywcity3"/>
        <w:numPr>
          <w:ilvl w:val="0"/>
          <w:numId w:val="65"/>
        </w:numPr>
        <w:rPr>
          <w:sz w:val="22"/>
          <w:szCs w:val="22"/>
        </w:rPr>
      </w:pPr>
      <w:r w:rsidRPr="00C6578D">
        <w:rPr>
          <w:sz w:val="22"/>
          <w:szCs w:val="22"/>
        </w:rPr>
        <w:t xml:space="preserve">Spółdzielnie i Wspólnoty mieszkaniowe działające na terenie </w:t>
      </w:r>
      <w:r w:rsidR="00FF0553" w:rsidRPr="00C6578D">
        <w:rPr>
          <w:sz w:val="22"/>
          <w:szCs w:val="22"/>
        </w:rPr>
        <w:t>M</w:t>
      </w:r>
      <w:r w:rsidRPr="00C6578D">
        <w:rPr>
          <w:sz w:val="22"/>
          <w:szCs w:val="22"/>
        </w:rPr>
        <w:t>iasta,</w:t>
      </w:r>
    </w:p>
    <w:p w:rsidR="00446902" w:rsidRPr="00C6578D" w:rsidRDefault="00446902" w:rsidP="00FE5956">
      <w:pPr>
        <w:pStyle w:val="Tekstpodstawowywcity3"/>
        <w:numPr>
          <w:ilvl w:val="0"/>
          <w:numId w:val="65"/>
        </w:numPr>
        <w:rPr>
          <w:sz w:val="22"/>
          <w:szCs w:val="22"/>
        </w:rPr>
      </w:pPr>
      <w:r w:rsidRPr="00C6578D">
        <w:rPr>
          <w:sz w:val="22"/>
          <w:szCs w:val="22"/>
        </w:rPr>
        <w:t>Urząd Miasta w Legnicy,</w:t>
      </w:r>
    </w:p>
    <w:p w:rsidR="00446902" w:rsidRPr="00C6578D" w:rsidRDefault="00446902" w:rsidP="00FE5956">
      <w:pPr>
        <w:pStyle w:val="Tekstpodstawowywcity3"/>
        <w:numPr>
          <w:ilvl w:val="0"/>
          <w:numId w:val="65"/>
        </w:numPr>
        <w:rPr>
          <w:sz w:val="22"/>
          <w:szCs w:val="22"/>
        </w:rPr>
      </w:pPr>
      <w:r w:rsidRPr="00C6578D">
        <w:rPr>
          <w:sz w:val="22"/>
          <w:szCs w:val="22"/>
        </w:rPr>
        <w:t>Tauron Dystrybucja o. w Legnicy,</w:t>
      </w:r>
    </w:p>
    <w:p w:rsidR="00446902" w:rsidRPr="00C6578D" w:rsidRDefault="00446902" w:rsidP="00FE5956">
      <w:pPr>
        <w:pStyle w:val="Tekstpodstawowywcity3"/>
        <w:numPr>
          <w:ilvl w:val="0"/>
          <w:numId w:val="65"/>
        </w:numPr>
        <w:rPr>
          <w:sz w:val="22"/>
          <w:szCs w:val="22"/>
        </w:rPr>
      </w:pPr>
      <w:r w:rsidRPr="00C6578D">
        <w:rPr>
          <w:sz w:val="22"/>
          <w:szCs w:val="22"/>
        </w:rPr>
        <w:t>Polska Spółka Gazownictwa Sp. z o. o. Oddz</w:t>
      </w:r>
      <w:r w:rsidR="00FF0553" w:rsidRPr="00C6578D">
        <w:rPr>
          <w:sz w:val="22"/>
          <w:szCs w:val="22"/>
        </w:rPr>
        <w:t>iał Wrocław, Gazownia w Legnicy,</w:t>
      </w:r>
    </w:p>
    <w:p w:rsidR="00446902" w:rsidRPr="00C6578D" w:rsidRDefault="00446902" w:rsidP="00FE5956">
      <w:pPr>
        <w:pStyle w:val="Tekstpodstawowywcity3"/>
        <w:numPr>
          <w:ilvl w:val="0"/>
          <w:numId w:val="65"/>
        </w:numPr>
        <w:rPr>
          <w:sz w:val="22"/>
          <w:szCs w:val="22"/>
        </w:rPr>
      </w:pPr>
      <w:r w:rsidRPr="00C6578D">
        <w:rPr>
          <w:sz w:val="22"/>
          <w:szCs w:val="22"/>
        </w:rPr>
        <w:t>Jednostki Miejskie w Legnicy,</w:t>
      </w:r>
    </w:p>
    <w:p w:rsidR="00446902" w:rsidRPr="00C6578D" w:rsidRDefault="00446902" w:rsidP="00FE5956">
      <w:pPr>
        <w:pStyle w:val="Tekstpodstawowywcity3"/>
        <w:numPr>
          <w:ilvl w:val="0"/>
          <w:numId w:val="65"/>
        </w:numPr>
        <w:rPr>
          <w:sz w:val="22"/>
          <w:szCs w:val="22"/>
        </w:rPr>
      </w:pPr>
      <w:r w:rsidRPr="00C6578D">
        <w:rPr>
          <w:sz w:val="22"/>
          <w:szCs w:val="22"/>
        </w:rPr>
        <w:t>Inne jednostki zarządzające budynkami użyteczności publicznej</w:t>
      </w:r>
      <w:r w:rsidR="00FF0553" w:rsidRPr="00C6578D">
        <w:rPr>
          <w:sz w:val="22"/>
          <w:szCs w:val="22"/>
        </w:rPr>
        <w:t>.</w:t>
      </w:r>
    </w:p>
    <w:p w:rsidR="00446902" w:rsidRPr="00C6578D" w:rsidRDefault="00446902" w:rsidP="00446902">
      <w:pPr>
        <w:tabs>
          <w:tab w:val="left" w:pos="360"/>
        </w:tabs>
        <w:rPr>
          <w:iCs/>
          <w:szCs w:val="18"/>
        </w:rPr>
      </w:pPr>
      <w:r w:rsidRPr="00C6578D">
        <w:rPr>
          <w:iCs/>
          <w:szCs w:val="18"/>
        </w:rPr>
        <w:t xml:space="preserve">Stworzenie bilansu energetycznego Miasta polega na określeniu zapotrzebowania energii na potrzeby grzewcze w tym na podgrzanie powietrza do wentylacji budynków i podgrzania ciepłej wody użytkowej.  Do obliczeń zapotrzebowania i zużycia energii w Mieście zostały wykorzystane wskaźniki określone </w:t>
      </w:r>
      <w:r w:rsidR="00B44346" w:rsidRPr="00C6578D">
        <w:rPr>
          <w:iCs/>
          <w:szCs w:val="18"/>
        </w:rPr>
        <w:br/>
      </w:r>
      <w:r w:rsidRPr="00C6578D">
        <w:rPr>
          <w:iCs/>
          <w:szCs w:val="18"/>
        </w:rPr>
        <w:t xml:space="preserve">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w:t>
      </w:r>
    </w:p>
    <w:p w:rsidR="00446902" w:rsidRPr="00C6578D" w:rsidRDefault="00446902" w:rsidP="00446902">
      <w:pPr>
        <w:tabs>
          <w:tab w:val="left" w:pos="360"/>
        </w:tabs>
        <w:rPr>
          <w:iCs/>
          <w:szCs w:val="18"/>
        </w:rPr>
      </w:pPr>
      <w:r w:rsidRPr="00C6578D">
        <w:rPr>
          <w:iCs/>
          <w:szCs w:val="18"/>
        </w:rPr>
        <w:t>Są to:</w:t>
      </w:r>
    </w:p>
    <w:p w:rsidR="00446902" w:rsidRPr="00C6578D" w:rsidRDefault="00446902" w:rsidP="00446902">
      <w:pPr>
        <w:tabs>
          <w:tab w:val="left" w:pos="360"/>
        </w:tabs>
        <w:rPr>
          <w:iCs/>
          <w:szCs w:val="18"/>
        </w:rPr>
      </w:pPr>
      <w:r w:rsidRPr="00C6578D">
        <w:rPr>
          <w:b/>
          <w:iCs/>
          <w:szCs w:val="18"/>
        </w:rPr>
        <w:t>Wskaźnik EP</w:t>
      </w:r>
      <w:r w:rsidRPr="00C6578D">
        <w:rPr>
          <w:iCs/>
          <w:szCs w:val="18"/>
        </w:rPr>
        <w:t xml:space="preserve"> wyraża wielkość rocznego zapotrzebowania na nieodnawialną energię pierwotną niezbędną do zaspokajania potrzeb związanych z użytkowaniem budynku, odniesioną do 1 m</w:t>
      </w:r>
      <w:r w:rsidRPr="00C6578D">
        <w:rPr>
          <w:iCs/>
          <w:szCs w:val="18"/>
          <w:vertAlign w:val="superscript"/>
        </w:rPr>
        <w:t>2</w:t>
      </w:r>
      <w:r w:rsidRPr="00C6578D">
        <w:rPr>
          <w:iCs/>
          <w:szCs w:val="18"/>
        </w:rPr>
        <w:t xml:space="preserve"> powierzchni użytkowej, podaną w kWh/(m</w:t>
      </w:r>
      <w:r w:rsidRPr="00C6578D">
        <w:rPr>
          <w:iCs/>
          <w:szCs w:val="18"/>
          <w:vertAlign w:val="superscript"/>
        </w:rPr>
        <w:t>2</w:t>
      </w:r>
      <w:r w:rsidRPr="00C6578D">
        <w:rPr>
          <w:iCs/>
          <w:szCs w:val="18"/>
        </w:rPr>
        <w:t>rok).  Wskaźnik EP jest to ilościowa ocena zużycia energii.</w:t>
      </w:r>
    </w:p>
    <w:p w:rsidR="00446902" w:rsidRPr="00C6578D" w:rsidRDefault="00446902" w:rsidP="00446902">
      <w:pPr>
        <w:tabs>
          <w:tab w:val="left" w:pos="360"/>
        </w:tabs>
      </w:pPr>
      <w:r w:rsidRPr="00C6578D">
        <w:rPr>
          <w:b/>
          <w:iCs/>
          <w:szCs w:val="18"/>
        </w:rPr>
        <w:t>Wskaźnik EK</w:t>
      </w:r>
      <w:r w:rsidRPr="00C6578D">
        <w:rPr>
          <w:iCs/>
          <w:szCs w:val="18"/>
        </w:rPr>
        <w:t xml:space="preserve"> wyraża zapotrzebowanie na energię końcową dla ogrzewania (ewentualnie chłodzenia), wentylacji i przygotowania ciepłej wody użytkowej. Wielkość ta odniesiona jest do 1 m</w:t>
      </w:r>
      <w:r w:rsidRPr="00C6578D">
        <w:rPr>
          <w:iCs/>
          <w:szCs w:val="18"/>
          <w:vertAlign w:val="superscript"/>
        </w:rPr>
        <w:t>2</w:t>
      </w:r>
      <w:r w:rsidRPr="00C6578D">
        <w:rPr>
          <w:iCs/>
          <w:szCs w:val="18"/>
        </w:rPr>
        <w:t xml:space="preserve"> powierzchni użytkowej, podana w kWh/(m</w:t>
      </w:r>
      <w:r w:rsidRPr="00C6578D">
        <w:rPr>
          <w:iCs/>
          <w:szCs w:val="18"/>
          <w:vertAlign w:val="superscript"/>
        </w:rPr>
        <w:t>2</w:t>
      </w:r>
      <w:r w:rsidRPr="00C6578D">
        <w:rPr>
          <w:iCs/>
          <w:szCs w:val="18"/>
        </w:rPr>
        <w:t>rok). Wskaźnik EK jest miarą efektywności energetycznej budynku.</w:t>
      </w:r>
      <w:r w:rsidRPr="00C6578D">
        <w:t xml:space="preserve"> </w:t>
      </w:r>
    </w:p>
    <w:p w:rsidR="00446902" w:rsidRPr="00C6578D" w:rsidRDefault="00446902" w:rsidP="00446902">
      <w:pPr>
        <w:tabs>
          <w:tab w:val="left" w:pos="360"/>
        </w:tabs>
        <w:rPr>
          <w:b/>
          <w:iCs/>
          <w:szCs w:val="18"/>
        </w:rPr>
      </w:pPr>
      <w:r w:rsidRPr="00C6578D">
        <w:rPr>
          <w:b/>
          <w:iCs/>
          <w:szCs w:val="18"/>
        </w:rPr>
        <w:t>Energia pierwotna</w:t>
      </w:r>
    </w:p>
    <w:p w:rsidR="00446902" w:rsidRPr="00C6578D" w:rsidRDefault="00446902" w:rsidP="00446902">
      <w:pPr>
        <w:tabs>
          <w:tab w:val="left" w:pos="360"/>
        </w:tabs>
        <w:rPr>
          <w:iCs/>
          <w:szCs w:val="18"/>
        </w:rPr>
      </w:pPr>
      <w:r w:rsidRPr="00C6578D">
        <w:rPr>
          <w:iCs/>
          <w:szCs w:val="18"/>
        </w:rPr>
        <w:t>Pojęcie energii pierwotnej dotyczy energii zawartej w kopalnych surowcach energetycznych, która nie została poddana procesowi konwersji lub transformacji. Pojęcie istotne z punktu widzenia strategii zrównoważonego rozwoju, wykorzystywane przede wszystkim w polityce, ekonomii i ekologii.</w:t>
      </w:r>
    </w:p>
    <w:p w:rsidR="00446902" w:rsidRPr="00C6578D" w:rsidRDefault="00446902" w:rsidP="00446902">
      <w:pPr>
        <w:tabs>
          <w:tab w:val="left" w:pos="360"/>
        </w:tabs>
        <w:rPr>
          <w:b/>
          <w:iCs/>
          <w:szCs w:val="18"/>
        </w:rPr>
      </w:pPr>
      <w:r w:rsidRPr="00C6578D">
        <w:rPr>
          <w:b/>
          <w:iCs/>
          <w:szCs w:val="18"/>
        </w:rPr>
        <w:t>Energia końcowa</w:t>
      </w:r>
    </w:p>
    <w:p w:rsidR="00446902" w:rsidRPr="00C6578D" w:rsidRDefault="00446902" w:rsidP="00446902">
      <w:pPr>
        <w:tabs>
          <w:tab w:val="left" w:pos="360"/>
        </w:tabs>
        <w:rPr>
          <w:iCs/>
          <w:szCs w:val="18"/>
        </w:rPr>
      </w:pPr>
      <w:r w:rsidRPr="00C6578D">
        <w:rPr>
          <w:iCs/>
          <w:szCs w:val="18"/>
        </w:rPr>
        <w:t xml:space="preserve">Energia końcowa – energia dostarczana do budynku dla systemów technicznych. Pojęcie istotne </w:t>
      </w:r>
      <w:r w:rsidR="00FF0553" w:rsidRPr="00C6578D">
        <w:rPr>
          <w:iCs/>
          <w:szCs w:val="18"/>
        </w:rPr>
        <w:br/>
      </w:r>
      <w:r w:rsidRPr="00C6578D">
        <w:rPr>
          <w:iCs/>
          <w:szCs w:val="18"/>
        </w:rPr>
        <w:t>z punktu widzenia użytkownika budynku ponoszącego konkretne koszty związa</w:t>
      </w:r>
      <w:r w:rsidR="00FF0553" w:rsidRPr="00C6578D">
        <w:rPr>
          <w:iCs/>
          <w:szCs w:val="18"/>
        </w:rPr>
        <w:t xml:space="preserve">ne z potrzebami energetycznymi </w:t>
      </w:r>
      <w:r w:rsidRPr="00C6578D">
        <w:rPr>
          <w:iCs/>
          <w:szCs w:val="18"/>
        </w:rPr>
        <w:t>w fazie eksploatacji obiektu zgodnie z jego przeznaczeniem.</w:t>
      </w:r>
    </w:p>
    <w:p w:rsidR="00446902" w:rsidRPr="00C6578D" w:rsidRDefault="00446902" w:rsidP="00446902">
      <w:pPr>
        <w:tabs>
          <w:tab w:val="left" w:pos="360"/>
        </w:tabs>
        <w:rPr>
          <w:b/>
          <w:iCs/>
          <w:szCs w:val="18"/>
        </w:rPr>
      </w:pPr>
      <w:r w:rsidRPr="00C6578D">
        <w:rPr>
          <w:b/>
          <w:iCs/>
          <w:szCs w:val="18"/>
        </w:rPr>
        <w:t>Energia użytkowa</w:t>
      </w:r>
    </w:p>
    <w:p w:rsidR="00446902" w:rsidRPr="00C6578D" w:rsidRDefault="00446902" w:rsidP="00446902">
      <w:pPr>
        <w:tabs>
          <w:tab w:val="left" w:pos="360"/>
        </w:tabs>
        <w:rPr>
          <w:iCs/>
          <w:szCs w:val="18"/>
        </w:rPr>
      </w:pPr>
      <w:r w:rsidRPr="00C6578D">
        <w:rPr>
          <w:iCs/>
          <w:szCs w:val="18"/>
        </w:rPr>
        <w:t xml:space="preserve">Energia użytkowa </w:t>
      </w:r>
    </w:p>
    <w:p w:rsidR="00446902" w:rsidRPr="00C6578D" w:rsidRDefault="00446902" w:rsidP="00446902">
      <w:pPr>
        <w:tabs>
          <w:tab w:val="left" w:pos="360"/>
        </w:tabs>
        <w:rPr>
          <w:iCs/>
          <w:szCs w:val="18"/>
        </w:rPr>
      </w:pPr>
      <w:r w:rsidRPr="00C6578D">
        <w:rPr>
          <w:iCs/>
          <w:szCs w:val="18"/>
        </w:rPr>
        <w:t>a) w przypadku ogrzewania budynku - energia przenoszona z budynku do jego otoczenia przez przenikanie lub z powietrzem wentylacyjnym, pomniejszoną o zyski ciepła,</w:t>
      </w:r>
    </w:p>
    <w:p w:rsidR="00446902" w:rsidRPr="00C6578D" w:rsidRDefault="00446902" w:rsidP="00446902">
      <w:pPr>
        <w:tabs>
          <w:tab w:val="left" w:pos="360"/>
        </w:tabs>
        <w:rPr>
          <w:iCs/>
          <w:szCs w:val="18"/>
        </w:rPr>
      </w:pPr>
      <w:r w:rsidRPr="00C6578D">
        <w:rPr>
          <w:iCs/>
          <w:szCs w:val="18"/>
        </w:rPr>
        <w:t>b) w przypadku chłodzenia budynku – zyski ciepła pomniejszone o energię przenoszoną z budynku do jego otoczenia przez przenikanie lub z powietrzem wentylacyjnym,</w:t>
      </w:r>
    </w:p>
    <w:p w:rsidR="00446902" w:rsidRPr="00C6578D" w:rsidRDefault="00446902" w:rsidP="00446902">
      <w:pPr>
        <w:tabs>
          <w:tab w:val="left" w:pos="360"/>
        </w:tabs>
        <w:rPr>
          <w:iCs/>
          <w:szCs w:val="18"/>
        </w:rPr>
      </w:pPr>
      <w:r w:rsidRPr="00C6578D">
        <w:rPr>
          <w:iCs/>
          <w:szCs w:val="18"/>
        </w:rPr>
        <w:t>c) w przypadku przygotowania ciepłej wody użytkowej – energia przenoszona z budynku do jego otoczenia ze ściekami.</w:t>
      </w:r>
    </w:p>
    <w:p w:rsidR="00446902" w:rsidRPr="00C6578D" w:rsidRDefault="00446902" w:rsidP="00446902">
      <w:pPr>
        <w:tabs>
          <w:tab w:val="left" w:pos="360"/>
        </w:tabs>
        <w:rPr>
          <w:iCs/>
          <w:szCs w:val="18"/>
        </w:rPr>
      </w:pPr>
      <w:r w:rsidRPr="00C6578D">
        <w:rPr>
          <w:iCs/>
          <w:szCs w:val="18"/>
        </w:rPr>
        <w:t>Pojęcie istotne z punktu widzenia projektanta (architekta, konstruktora), charakteryzujące między innymi, jakość ochrony cieplnej pomieszczeń, czyli izolacyjność termiczną oraz szczelność całej obudowy zewnętrznej.</w:t>
      </w:r>
    </w:p>
    <w:p w:rsidR="00446902" w:rsidRPr="00C6578D" w:rsidRDefault="00446902" w:rsidP="00446902">
      <w:pPr>
        <w:tabs>
          <w:tab w:val="left" w:pos="360"/>
        </w:tabs>
        <w:rPr>
          <w:iCs/>
          <w:szCs w:val="18"/>
        </w:rPr>
      </w:pPr>
      <w:r w:rsidRPr="00C6578D">
        <w:rPr>
          <w:iCs/>
          <w:szCs w:val="18"/>
        </w:rPr>
        <w:t xml:space="preserve">Sezonowe zapotrzebowanie i zużycie energii dla Miasta </w:t>
      </w:r>
      <w:r w:rsidR="006F3252" w:rsidRPr="00C6578D">
        <w:rPr>
          <w:iCs/>
          <w:szCs w:val="18"/>
        </w:rPr>
        <w:t>Legnica</w:t>
      </w:r>
      <w:r w:rsidRPr="00C6578D">
        <w:rPr>
          <w:iCs/>
          <w:szCs w:val="18"/>
        </w:rPr>
        <w:t xml:space="preserve"> wyliczono wskaźnikowo. Wynikowa ilość energii jest energią końcową wykorzystywaną na potrzeby ogrzewania, wentylacji oraz podgrzania ciepłej wody użytkowej. Podstawowym wskaźnikiem wykorzystanym do obliczeń jest EP H+W - cząstkowa maksymalna wartość zużycia energii na potrzeby ogrzewania, wentylacji oraz podgrzania ciepłej wody użytkowej (tzw. współczynnik energochłonności).</w:t>
      </w:r>
    </w:p>
    <w:p w:rsidR="00446902" w:rsidRPr="00C6578D" w:rsidRDefault="00446902" w:rsidP="00446902">
      <w:pPr>
        <w:tabs>
          <w:tab w:val="left" w:pos="360"/>
        </w:tabs>
        <w:rPr>
          <w:iCs/>
          <w:szCs w:val="18"/>
        </w:rPr>
      </w:pPr>
      <w:r w:rsidRPr="00C6578D">
        <w:rPr>
          <w:iCs/>
          <w:szCs w:val="18"/>
        </w:rPr>
        <w:t xml:space="preserve">Według zmieniających się na przestrzeni lat norm budowlanych, poszczególny typ budownictwa podyktowany okresem jego powstania charakteryzuje się innym, orientacyjnym wskaźnikiem energochłonności. </w:t>
      </w:r>
    </w:p>
    <w:p w:rsidR="00446902" w:rsidRPr="00C6578D" w:rsidRDefault="00446902" w:rsidP="00446902">
      <w:pPr>
        <w:tabs>
          <w:tab w:val="left" w:pos="360"/>
        </w:tabs>
        <w:rPr>
          <w:iCs/>
          <w:szCs w:val="18"/>
        </w:rPr>
      </w:pPr>
      <w:r w:rsidRPr="00C6578D">
        <w:rPr>
          <w:iCs/>
          <w:szCs w:val="18"/>
        </w:rPr>
        <w:t>Wskaźniki wykorzystane do obliczeń zostały dobrane według obowiązujących w poszczególnych okresach normach i przepisach prawnych oraz na podstawie obowiązującego obecnie Rozporządzenia Ministra transportu, budownictwa i gospodarki morskiej z dnia 5 lipca 2013 r. zmieniające rozporządzenie w sprawie warunków technicznych, jakim powinny odpowiadać budynki i ich usytuowanie.</w:t>
      </w:r>
    </w:p>
    <w:p w:rsidR="00C01FB0" w:rsidRPr="00C6578D" w:rsidRDefault="00C01FB0" w:rsidP="00D16A45">
      <w:pPr>
        <w:autoSpaceDE w:val="0"/>
        <w:spacing w:line="276" w:lineRule="auto"/>
        <w:rPr>
          <w:rFonts w:cs="Arial"/>
        </w:rPr>
      </w:pPr>
    </w:p>
    <w:p w:rsidR="00607F6E" w:rsidRPr="00C6578D" w:rsidRDefault="00607F6E" w:rsidP="00E53818">
      <w:pPr>
        <w:pStyle w:val="Styl5"/>
        <w:numPr>
          <w:ilvl w:val="2"/>
          <w:numId w:val="75"/>
        </w:numPr>
      </w:pPr>
      <w:bookmarkStart w:id="668" w:name="_Toc476568532"/>
      <w:bookmarkStart w:id="669" w:name="_Toc476640435"/>
      <w:bookmarkStart w:id="670" w:name="_Toc476641555"/>
      <w:bookmarkStart w:id="671" w:name="_Toc476641930"/>
      <w:bookmarkStart w:id="672" w:name="_Toc476642294"/>
      <w:bookmarkStart w:id="673" w:name="_Toc478729580"/>
      <w:bookmarkStart w:id="674" w:name="_Toc479071982"/>
      <w:bookmarkStart w:id="675" w:name="_Toc487020389"/>
      <w:r w:rsidRPr="00C6578D">
        <w:t>Kryteria przepro</w:t>
      </w:r>
      <w:r w:rsidR="00107FC1" w:rsidRPr="00C6578D">
        <w:t xml:space="preserve">wadzania wskaźnikowych obliczeń </w:t>
      </w:r>
      <w:r w:rsidRPr="00C6578D">
        <w:t>zapotrzebowania na energię</w:t>
      </w:r>
      <w:bookmarkEnd w:id="665"/>
      <w:bookmarkEnd w:id="666"/>
      <w:bookmarkEnd w:id="667"/>
      <w:bookmarkEnd w:id="668"/>
      <w:bookmarkEnd w:id="669"/>
      <w:bookmarkEnd w:id="670"/>
      <w:bookmarkEnd w:id="671"/>
      <w:bookmarkEnd w:id="672"/>
      <w:bookmarkEnd w:id="673"/>
      <w:bookmarkEnd w:id="674"/>
      <w:bookmarkEnd w:id="675"/>
    </w:p>
    <w:p w:rsidR="003D184D" w:rsidRPr="00C6578D" w:rsidRDefault="003D184D" w:rsidP="00C01FB0">
      <w:bookmarkStart w:id="676" w:name="_Toc332814718"/>
      <w:r w:rsidRPr="00C6578D">
        <w:t>Obliczenia zapotrzebowania na energię cieplną do ogrzewania budynków dla budowni</w:t>
      </w:r>
      <w:r w:rsidRPr="00C6578D">
        <w:softHyphen/>
        <w:t xml:space="preserve">ctwa w </w:t>
      </w:r>
      <w:r w:rsidR="00FF0553" w:rsidRPr="00C6578D">
        <w:t xml:space="preserve">Mieście </w:t>
      </w:r>
      <w:r w:rsidRPr="00C6578D">
        <w:t xml:space="preserve">przeprowadzano w oparciu o wskaźniki przeciętnego rocznego </w:t>
      </w:r>
      <w:r w:rsidR="00D176B8" w:rsidRPr="00C6578D">
        <w:t xml:space="preserve">zużycia energii na ogrzewanie 1 </w:t>
      </w:r>
      <w:r w:rsidRPr="00C6578D">
        <w:t>m</w:t>
      </w:r>
      <w:r w:rsidRPr="00C6578D">
        <w:rPr>
          <w:vertAlign w:val="superscript"/>
        </w:rPr>
        <w:t>2</w:t>
      </w:r>
      <w:r w:rsidRPr="00C6578D">
        <w:t xml:space="preserve"> powierzchni użytkowej budynku. Użytkowane aktualnie na terenie</w:t>
      </w:r>
      <w:r w:rsidR="00FF0553" w:rsidRPr="00C6578D">
        <w:t xml:space="preserve"> Miasta</w:t>
      </w:r>
      <w:r w:rsidR="001841D5" w:rsidRPr="00C6578D">
        <w:t xml:space="preserve"> </w:t>
      </w:r>
      <w:r w:rsidR="00C01FB0" w:rsidRPr="00C6578D">
        <w:t xml:space="preserve">budynki powstawały </w:t>
      </w:r>
      <w:r w:rsidR="00FF0553" w:rsidRPr="00C6578D">
        <w:br/>
      </w:r>
      <w:r w:rsidRPr="00C6578D">
        <w:t>w różnym okre</w:t>
      </w:r>
      <w:r w:rsidRPr="00C6578D">
        <w:softHyphen/>
        <w:t xml:space="preserve">sie czasu, zgodnie z przepisami i normami obowiązującymi w okresie ich budowy. Poniższa tabela przedstawia zestawienie wskaźników sezonowego zużycia energii na ogrzewanie </w:t>
      </w:r>
      <w:r w:rsidR="00FF0553" w:rsidRPr="00C6578D">
        <w:br/>
      </w:r>
      <w:r w:rsidRPr="00C6578D">
        <w:t>w zależności od wieku budynków.</w:t>
      </w:r>
    </w:p>
    <w:p w:rsidR="00607F6E" w:rsidRPr="00C6578D" w:rsidRDefault="00607F6E" w:rsidP="00C01FB0">
      <w:pPr>
        <w:spacing w:before="0" w:after="0" w:line="276" w:lineRule="auto"/>
        <w:rPr>
          <w:bCs/>
          <w:i/>
          <w:sz w:val="18"/>
          <w:szCs w:val="20"/>
        </w:rPr>
      </w:pPr>
      <w:bookmarkStart w:id="677" w:name="_Toc340152860"/>
      <w:bookmarkStart w:id="678" w:name="_Toc362867237"/>
      <w:bookmarkStart w:id="679" w:name="_Toc376947648"/>
      <w:bookmarkStart w:id="680" w:name="_Toc377631751"/>
      <w:bookmarkStart w:id="681" w:name="_Toc384043930"/>
      <w:bookmarkStart w:id="682" w:name="_Toc405387765"/>
      <w:bookmarkStart w:id="683" w:name="_Toc423005394"/>
      <w:bookmarkStart w:id="684" w:name="_Toc487019692"/>
      <w:r w:rsidRPr="00C6578D">
        <w:rPr>
          <w:bCs/>
          <w:i/>
          <w:sz w:val="18"/>
          <w:szCs w:val="20"/>
        </w:rPr>
        <w:t xml:space="preserve">Tabela </w:t>
      </w:r>
      <w:r w:rsidR="002670A7" w:rsidRPr="00C6578D">
        <w:rPr>
          <w:bCs/>
          <w:i/>
          <w:sz w:val="18"/>
          <w:szCs w:val="20"/>
        </w:rPr>
        <w:fldChar w:fldCharType="begin"/>
      </w:r>
      <w:r w:rsidR="002670A7" w:rsidRPr="00C6578D">
        <w:rPr>
          <w:bCs/>
          <w:i/>
          <w:sz w:val="18"/>
          <w:szCs w:val="20"/>
        </w:rPr>
        <w:instrText xml:space="preserve"> SEQ Tabela \* ARABIC </w:instrText>
      </w:r>
      <w:r w:rsidR="002670A7" w:rsidRPr="00C6578D">
        <w:rPr>
          <w:bCs/>
          <w:i/>
          <w:sz w:val="18"/>
          <w:szCs w:val="20"/>
        </w:rPr>
        <w:fldChar w:fldCharType="separate"/>
      </w:r>
      <w:r w:rsidR="0095776E">
        <w:rPr>
          <w:bCs/>
          <w:i/>
          <w:noProof/>
          <w:sz w:val="18"/>
          <w:szCs w:val="20"/>
        </w:rPr>
        <w:t>19</w:t>
      </w:r>
      <w:r w:rsidR="002670A7" w:rsidRPr="00C6578D">
        <w:rPr>
          <w:bCs/>
          <w:i/>
          <w:sz w:val="18"/>
          <w:szCs w:val="20"/>
        </w:rPr>
        <w:fldChar w:fldCharType="end"/>
      </w:r>
      <w:r w:rsidRPr="00C6578D">
        <w:rPr>
          <w:bCs/>
          <w:i/>
          <w:sz w:val="18"/>
          <w:szCs w:val="20"/>
        </w:rPr>
        <w:t>. Wskaźniki sezonowego zużycia energii na potrzeby ogrzewania i wentylacji w zależności od wieku budynków</w:t>
      </w:r>
      <w:bookmarkEnd w:id="676"/>
      <w:bookmarkEnd w:id="677"/>
      <w:bookmarkEnd w:id="678"/>
      <w:r w:rsidRPr="00C6578D">
        <w:rPr>
          <w:bCs/>
          <w:i/>
          <w:sz w:val="18"/>
          <w:szCs w:val="20"/>
        </w:rPr>
        <w:t xml:space="preserve"> (nieuwzględniające podgrzania ciepłej wody i strat)</w:t>
      </w:r>
      <w:bookmarkEnd w:id="679"/>
      <w:bookmarkEnd w:id="680"/>
      <w:bookmarkEnd w:id="681"/>
      <w:bookmarkEnd w:id="682"/>
      <w:bookmarkEnd w:id="683"/>
      <w:r w:rsidR="00856EB5" w:rsidRPr="00C6578D">
        <w:rPr>
          <w:bCs/>
          <w:i/>
          <w:sz w:val="18"/>
          <w:szCs w:val="20"/>
        </w:rPr>
        <w:t>.</w:t>
      </w:r>
      <w:bookmarkEnd w:id="684"/>
    </w:p>
    <w:tbl>
      <w:tblPr>
        <w:tblW w:w="5049" w:type="pct"/>
        <w:tblInd w:w="2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853"/>
        <w:gridCol w:w="3330"/>
        <w:gridCol w:w="4129"/>
      </w:tblGrid>
      <w:tr w:rsidR="001841D5" w:rsidRPr="00C6578D" w:rsidTr="00340503">
        <w:trPr>
          <w:trHeight w:val="428"/>
        </w:trPr>
        <w:tc>
          <w:tcPr>
            <w:tcW w:w="995" w:type="pct"/>
            <w:shd w:val="clear" w:color="auto" w:fill="auto"/>
            <w:vAlign w:val="center"/>
          </w:tcPr>
          <w:p w:rsidR="00607F6E" w:rsidRPr="00C6578D" w:rsidRDefault="00607F6E" w:rsidP="00C01FB0">
            <w:pPr>
              <w:spacing w:before="0" w:after="0" w:line="276" w:lineRule="auto"/>
              <w:jc w:val="center"/>
              <w:rPr>
                <w:b/>
                <w:sz w:val="20"/>
                <w:szCs w:val="20"/>
              </w:rPr>
            </w:pPr>
            <w:r w:rsidRPr="00C6578D">
              <w:rPr>
                <w:b/>
                <w:sz w:val="20"/>
                <w:szCs w:val="20"/>
              </w:rPr>
              <w:t>Budynki budowane w okresie</w:t>
            </w:r>
          </w:p>
        </w:tc>
        <w:tc>
          <w:tcPr>
            <w:tcW w:w="1788" w:type="pct"/>
            <w:shd w:val="clear" w:color="auto" w:fill="auto"/>
            <w:vAlign w:val="center"/>
          </w:tcPr>
          <w:p w:rsidR="00607F6E" w:rsidRPr="00C6578D" w:rsidRDefault="00607F6E" w:rsidP="00C01FB0">
            <w:pPr>
              <w:spacing w:before="0" w:after="0" w:line="276" w:lineRule="auto"/>
              <w:jc w:val="center"/>
              <w:rPr>
                <w:b/>
                <w:sz w:val="20"/>
                <w:szCs w:val="20"/>
              </w:rPr>
            </w:pPr>
            <w:r w:rsidRPr="00C6578D">
              <w:rPr>
                <w:b/>
                <w:sz w:val="20"/>
                <w:szCs w:val="20"/>
              </w:rPr>
              <w:t>Obowiązująca norma</w:t>
            </w:r>
          </w:p>
        </w:tc>
        <w:tc>
          <w:tcPr>
            <w:tcW w:w="2217" w:type="pct"/>
            <w:shd w:val="clear" w:color="auto" w:fill="auto"/>
            <w:vAlign w:val="center"/>
          </w:tcPr>
          <w:p w:rsidR="00607F6E" w:rsidRPr="00C6578D" w:rsidRDefault="00607F6E" w:rsidP="00C01FB0">
            <w:pPr>
              <w:spacing w:before="0" w:after="0" w:line="276" w:lineRule="auto"/>
              <w:jc w:val="center"/>
              <w:rPr>
                <w:b/>
                <w:sz w:val="20"/>
                <w:szCs w:val="20"/>
              </w:rPr>
            </w:pPr>
            <w:r w:rsidRPr="00C6578D">
              <w:rPr>
                <w:b/>
                <w:sz w:val="20"/>
                <w:szCs w:val="20"/>
              </w:rPr>
              <w:t>Orientacyjne sezonowe zużycie energii na ogrzewanie kWh/(m</w:t>
            </w:r>
            <w:r w:rsidRPr="00C6578D">
              <w:rPr>
                <w:b/>
                <w:sz w:val="20"/>
                <w:szCs w:val="20"/>
                <w:vertAlign w:val="superscript"/>
              </w:rPr>
              <w:t>2</w:t>
            </w:r>
            <w:r w:rsidRPr="00C6578D">
              <w:rPr>
                <w:b/>
                <w:sz w:val="20"/>
                <w:szCs w:val="20"/>
              </w:rPr>
              <w:t>rok)</w:t>
            </w:r>
          </w:p>
        </w:tc>
      </w:tr>
      <w:tr w:rsidR="001841D5" w:rsidRPr="00C6578D" w:rsidTr="00340503">
        <w:tblPrEx>
          <w:tblCellMar>
            <w:left w:w="70" w:type="dxa"/>
            <w:right w:w="70" w:type="dxa"/>
          </w:tblCellMar>
        </w:tblPrEx>
        <w:trPr>
          <w:trHeight w:val="130"/>
        </w:trPr>
        <w:tc>
          <w:tcPr>
            <w:tcW w:w="995" w:type="pct"/>
          </w:tcPr>
          <w:p w:rsidR="00607F6E" w:rsidRPr="00C6578D" w:rsidRDefault="00607F6E" w:rsidP="00C01FB0">
            <w:pPr>
              <w:spacing w:before="0" w:after="0" w:line="276" w:lineRule="auto"/>
              <w:jc w:val="center"/>
              <w:rPr>
                <w:sz w:val="20"/>
                <w:szCs w:val="20"/>
              </w:rPr>
            </w:pPr>
            <w:r w:rsidRPr="00C6578D">
              <w:rPr>
                <w:sz w:val="20"/>
                <w:szCs w:val="20"/>
              </w:rPr>
              <w:t>Do 1966</w:t>
            </w:r>
          </w:p>
        </w:tc>
        <w:tc>
          <w:tcPr>
            <w:tcW w:w="1788" w:type="pct"/>
          </w:tcPr>
          <w:p w:rsidR="00607F6E" w:rsidRPr="00C6578D" w:rsidRDefault="00607F6E" w:rsidP="00C01FB0">
            <w:pPr>
              <w:spacing w:before="0" w:after="0" w:line="276" w:lineRule="auto"/>
              <w:jc w:val="center"/>
              <w:rPr>
                <w:sz w:val="20"/>
                <w:szCs w:val="20"/>
              </w:rPr>
            </w:pPr>
            <w:r w:rsidRPr="00C6578D">
              <w:rPr>
                <w:sz w:val="20"/>
                <w:szCs w:val="20"/>
              </w:rPr>
              <w:t>Brak uregulowań</w:t>
            </w:r>
          </w:p>
        </w:tc>
        <w:tc>
          <w:tcPr>
            <w:tcW w:w="2217" w:type="pct"/>
          </w:tcPr>
          <w:p w:rsidR="00607F6E" w:rsidRPr="00C6578D" w:rsidRDefault="00607F6E" w:rsidP="00C01FB0">
            <w:pPr>
              <w:spacing w:before="0" w:after="0" w:line="276" w:lineRule="auto"/>
              <w:jc w:val="center"/>
              <w:rPr>
                <w:sz w:val="20"/>
                <w:szCs w:val="20"/>
              </w:rPr>
            </w:pPr>
            <w:r w:rsidRPr="00C6578D">
              <w:rPr>
                <w:sz w:val="20"/>
                <w:szCs w:val="20"/>
              </w:rPr>
              <w:t>270-350</w:t>
            </w:r>
          </w:p>
        </w:tc>
      </w:tr>
      <w:tr w:rsidR="001841D5" w:rsidRPr="00C6578D" w:rsidTr="00340503">
        <w:tblPrEx>
          <w:tblCellMar>
            <w:left w:w="70" w:type="dxa"/>
            <w:right w:w="70" w:type="dxa"/>
          </w:tblCellMar>
        </w:tblPrEx>
        <w:trPr>
          <w:trHeight w:val="431"/>
        </w:trPr>
        <w:tc>
          <w:tcPr>
            <w:tcW w:w="995" w:type="pct"/>
            <w:vAlign w:val="center"/>
          </w:tcPr>
          <w:p w:rsidR="00607F6E" w:rsidRPr="00C6578D" w:rsidRDefault="00607F6E" w:rsidP="00C01FB0">
            <w:pPr>
              <w:spacing w:before="0" w:after="0" w:line="276" w:lineRule="auto"/>
              <w:jc w:val="center"/>
              <w:rPr>
                <w:sz w:val="20"/>
                <w:szCs w:val="20"/>
              </w:rPr>
            </w:pPr>
            <w:r w:rsidRPr="00C6578D">
              <w:rPr>
                <w:sz w:val="20"/>
                <w:szCs w:val="20"/>
              </w:rPr>
              <w:t>1967</w:t>
            </w:r>
            <w:r w:rsidR="00D16A45" w:rsidRPr="00C6578D">
              <w:rPr>
                <w:sz w:val="20"/>
                <w:szCs w:val="20"/>
              </w:rPr>
              <w:t xml:space="preserve"> </w:t>
            </w:r>
            <w:r w:rsidRPr="00C6578D">
              <w:rPr>
                <w:sz w:val="20"/>
                <w:szCs w:val="20"/>
              </w:rPr>
              <w:t>-</w:t>
            </w:r>
            <w:r w:rsidR="00D16A45" w:rsidRPr="00C6578D">
              <w:rPr>
                <w:sz w:val="20"/>
                <w:szCs w:val="20"/>
              </w:rPr>
              <w:t xml:space="preserve"> </w:t>
            </w:r>
            <w:r w:rsidRPr="00C6578D">
              <w:rPr>
                <w:sz w:val="20"/>
                <w:szCs w:val="20"/>
              </w:rPr>
              <w:t>1985</w:t>
            </w:r>
          </w:p>
        </w:tc>
        <w:tc>
          <w:tcPr>
            <w:tcW w:w="1788" w:type="pct"/>
            <w:vAlign w:val="center"/>
          </w:tcPr>
          <w:p w:rsidR="00607F6E" w:rsidRPr="00C6578D" w:rsidRDefault="00607F6E" w:rsidP="00C01FB0">
            <w:pPr>
              <w:spacing w:before="0" w:after="0" w:line="276" w:lineRule="auto"/>
              <w:jc w:val="center"/>
              <w:rPr>
                <w:sz w:val="20"/>
                <w:szCs w:val="20"/>
              </w:rPr>
            </w:pPr>
            <w:r w:rsidRPr="00C6578D">
              <w:rPr>
                <w:sz w:val="20"/>
                <w:szCs w:val="20"/>
              </w:rPr>
              <w:t>BN-64/B-03404</w:t>
            </w:r>
          </w:p>
          <w:p w:rsidR="00607F6E" w:rsidRPr="00C6578D" w:rsidRDefault="00607F6E" w:rsidP="00C01FB0">
            <w:pPr>
              <w:spacing w:before="0" w:after="0" w:line="276" w:lineRule="auto"/>
              <w:jc w:val="center"/>
              <w:rPr>
                <w:sz w:val="20"/>
                <w:szCs w:val="20"/>
              </w:rPr>
            </w:pPr>
            <w:r w:rsidRPr="00C6578D">
              <w:rPr>
                <w:sz w:val="20"/>
                <w:szCs w:val="20"/>
              </w:rPr>
              <w:t>BN-74/B-03404</w:t>
            </w:r>
          </w:p>
        </w:tc>
        <w:tc>
          <w:tcPr>
            <w:tcW w:w="2217" w:type="pct"/>
            <w:vAlign w:val="center"/>
          </w:tcPr>
          <w:p w:rsidR="00607F6E" w:rsidRPr="00C6578D" w:rsidRDefault="00607F6E" w:rsidP="00C01FB0">
            <w:pPr>
              <w:spacing w:before="0" w:after="0" w:line="276" w:lineRule="auto"/>
              <w:jc w:val="center"/>
              <w:rPr>
                <w:sz w:val="20"/>
                <w:szCs w:val="20"/>
              </w:rPr>
            </w:pPr>
            <w:r w:rsidRPr="00C6578D">
              <w:rPr>
                <w:sz w:val="20"/>
                <w:szCs w:val="20"/>
              </w:rPr>
              <w:t>240-280</w:t>
            </w:r>
          </w:p>
        </w:tc>
      </w:tr>
      <w:tr w:rsidR="001841D5" w:rsidRPr="00C6578D" w:rsidTr="00340503">
        <w:tblPrEx>
          <w:tblCellMar>
            <w:left w:w="70" w:type="dxa"/>
            <w:right w:w="70" w:type="dxa"/>
          </w:tblCellMar>
        </w:tblPrEx>
        <w:trPr>
          <w:trHeight w:val="83"/>
        </w:trPr>
        <w:tc>
          <w:tcPr>
            <w:tcW w:w="995" w:type="pct"/>
            <w:vAlign w:val="center"/>
          </w:tcPr>
          <w:p w:rsidR="00607F6E" w:rsidRPr="00C6578D" w:rsidRDefault="00607F6E" w:rsidP="00C01FB0">
            <w:pPr>
              <w:spacing w:before="0" w:after="0" w:line="276" w:lineRule="auto"/>
              <w:jc w:val="center"/>
              <w:rPr>
                <w:sz w:val="20"/>
                <w:szCs w:val="20"/>
              </w:rPr>
            </w:pPr>
            <w:r w:rsidRPr="00C6578D">
              <w:rPr>
                <w:sz w:val="20"/>
                <w:szCs w:val="20"/>
              </w:rPr>
              <w:t>1986</w:t>
            </w:r>
            <w:r w:rsidR="00D16A45" w:rsidRPr="00C6578D">
              <w:rPr>
                <w:sz w:val="20"/>
                <w:szCs w:val="20"/>
              </w:rPr>
              <w:t xml:space="preserve"> </w:t>
            </w:r>
            <w:r w:rsidRPr="00C6578D">
              <w:rPr>
                <w:sz w:val="20"/>
                <w:szCs w:val="20"/>
              </w:rPr>
              <w:t>-</w:t>
            </w:r>
            <w:r w:rsidR="00D16A45" w:rsidRPr="00C6578D">
              <w:rPr>
                <w:sz w:val="20"/>
                <w:szCs w:val="20"/>
              </w:rPr>
              <w:t xml:space="preserve"> </w:t>
            </w:r>
            <w:r w:rsidRPr="00C6578D">
              <w:rPr>
                <w:sz w:val="20"/>
                <w:szCs w:val="20"/>
              </w:rPr>
              <w:t>1992</w:t>
            </w:r>
          </w:p>
        </w:tc>
        <w:tc>
          <w:tcPr>
            <w:tcW w:w="1788" w:type="pct"/>
            <w:vAlign w:val="center"/>
          </w:tcPr>
          <w:p w:rsidR="00607F6E" w:rsidRPr="00C6578D" w:rsidRDefault="00607F6E" w:rsidP="00C01FB0">
            <w:pPr>
              <w:spacing w:before="0" w:after="0" w:line="276" w:lineRule="auto"/>
              <w:jc w:val="center"/>
              <w:rPr>
                <w:sz w:val="20"/>
                <w:szCs w:val="20"/>
              </w:rPr>
            </w:pPr>
            <w:r w:rsidRPr="00C6578D">
              <w:rPr>
                <w:sz w:val="20"/>
                <w:szCs w:val="20"/>
              </w:rPr>
              <w:t>PN-82/B-02020</w:t>
            </w:r>
          </w:p>
        </w:tc>
        <w:tc>
          <w:tcPr>
            <w:tcW w:w="2217" w:type="pct"/>
            <w:vAlign w:val="center"/>
          </w:tcPr>
          <w:p w:rsidR="00607F6E" w:rsidRPr="00C6578D" w:rsidRDefault="00607F6E" w:rsidP="00C01FB0">
            <w:pPr>
              <w:spacing w:before="0" w:after="0" w:line="276" w:lineRule="auto"/>
              <w:jc w:val="center"/>
              <w:rPr>
                <w:sz w:val="20"/>
                <w:szCs w:val="20"/>
              </w:rPr>
            </w:pPr>
            <w:r w:rsidRPr="00C6578D">
              <w:rPr>
                <w:sz w:val="20"/>
                <w:szCs w:val="20"/>
              </w:rPr>
              <w:t>160-200</w:t>
            </w:r>
          </w:p>
        </w:tc>
      </w:tr>
      <w:tr w:rsidR="001841D5" w:rsidRPr="00C6578D" w:rsidTr="00340503">
        <w:tblPrEx>
          <w:tblCellMar>
            <w:left w:w="70" w:type="dxa"/>
            <w:right w:w="70" w:type="dxa"/>
          </w:tblCellMar>
        </w:tblPrEx>
        <w:trPr>
          <w:trHeight w:val="230"/>
        </w:trPr>
        <w:tc>
          <w:tcPr>
            <w:tcW w:w="995" w:type="pct"/>
            <w:vAlign w:val="center"/>
          </w:tcPr>
          <w:p w:rsidR="00607F6E" w:rsidRPr="00C6578D" w:rsidRDefault="00607F6E" w:rsidP="00C01FB0">
            <w:pPr>
              <w:spacing w:before="0" w:after="0" w:line="276" w:lineRule="auto"/>
              <w:jc w:val="center"/>
              <w:rPr>
                <w:sz w:val="20"/>
                <w:szCs w:val="20"/>
              </w:rPr>
            </w:pPr>
            <w:r w:rsidRPr="00C6578D">
              <w:rPr>
                <w:sz w:val="20"/>
                <w:szCs w:val="20"/>
              </w:rPr>
              <w:t>1993 - 1996</w:t>
            </w:r>
          </w:p>
        </w:tc>
        <w:tc>
          <w:tcPr>
            <w:tcW w:w="1788" w:type="pct"/>
            <w:vAlign w:val="center"/>
          </w:tcPr>
          <w:p w:rsidR="00607F6E" w:rsidRPr="00C6578D" w:rsidRDefault="00607F6E" w:rsidP="00C01FB0">
            <w:pPr>
              <w:spacing w:before="0" w:after="0" w:line="276" w:lineRule="auto"/>
              <w:jc w:val="center"/>
              <w:rPr>
                <w:sz w:val="20"/>
                <w:szCs w:val="20"/>
              </w:rPr>
            </w:pPr>
            <w:r w:rsidRPr="00C6578D">
              <w:rPr>
                <w:sz w:val="20"/>
                <w:szCs w:val="20"/>
              </w:rPr>
              <w:t>PN-91/B-02020</w:t>
            </w:r>
          </w:p>
        </w:tc>
        <w:tc>
          <w:tcPr>
            <w:tcW w:w="2217" w:type="pct"/>
            <w:vAlign w:val="center"/>
          </w:tcPr>
          <w:p w:rsidR="00607F6E" w:rsidRPr="00C6578D" w:rsidRDefault="00607F6E" w:rsidP="00C01FB0">
            <w:pPr>
              <w:spacing w:before="0" w:after="0" w:line="276" w:lineRule="auto"/>
              <w:jc w:val="center"/>
              <w:rPr>
                <w:sz w:val="20"/>
                <w:szCs w:val="20"/>
              </w:rPr>
            </w:pPr>
            <w:r w:rsidRPr="00C6578D">
              <w:rPr>
                <w:sz w:val="20"/>
                <w:szCs w:val="20"/>
              </w:rPr>
              <w:t>120-160</w:t>
            </w:r>
          </w:p>
        </w:tc>
      </w:tr>
      <w:tr w:rsidR="001841D5" w:rsidRPr="00C6578D" w:rsidTr="00340503">
        <w:tblPrEx>
          <w:tblCellMar>
            <w:left w:w="70" w:type="dxa"/>
            <w:right w:w="70" w:type="dxa"/>
          </w:tblCellMar>
        </w:tblPrEx>
        <w:tc>
          <w:tcPr>
            <w:tcW w:w="995" w:type="pct"/>
            <w:vAlign w:val="center"/>
          </w:tcPr>
          <w:p w:rsidR="00607F6E" w:rsidRPr="00C6578D" w:rsidRDefault="00607F6E" w:rsidP="00C01FB0">
            <w:pPr>
              <w:spacing w:before="0" w:after="0" w:line="276" w:lineRule="auto"/>
              <w:jc w:val="center"/>
              <w:rPr>
                <w:sz w:val="20"/>
                <w:szCs w:val="20"/>
              </w:rPr>
            </w:pPr>
            <w:r w:rsidRPr="00C6578D">
              <w:rPr>
                <w:sz w:val="20"/>
                <w:szCs w:val="20"/>
              </w:rPr>
              <w:t>1997</w:t>
            </w:r>
            <w:r w:rsidR="00D16A45" w:rsidRPr="00C6578D">
              <w:rPr>
                <w:sz w:val="20"/>
                <w:szCs w:val="20"/>
              </w:rPr>
              <w:t xml:space="preserve"> </w:t>
            </w:r>
            <w:r w:rsidRPr="00C6578D">
              <w:rPr>
                <w:sz w:val="20"/>
                <w:szCs w:val="20"/>
              </w:rPr>
              <w:t>-</w:t>
            </w:r>
            <w:r w:rsidR="00D16A45" w:rsidRPr="00C6578D">
              <w:rPr>
                <w:sz w:val="20"/>
                <w:szCs w:val="20"/>
              </w:rPr>
              <w:t xml:space="preserve"> </w:t>
            </w:r>
            <w:r w:rsidRPr="00C6578D">
              <w:rPr>
                <w:sz w:val="20"/>
                <w:szCs w:val="20"/>
              </w:rPr>
              <w:t>2014</w:t>
            </w:r>
          </w:p>
        </w:tc>
        <w:tc>
          <w:tcPr>
            <w:tcW w:w="1788" w:type="pct"/>
            <w:vAlign w:val="center"/>
          </w:tcPr>
          <w:p w:rsidR="00607F6E" w:rsidRPr="00C6578D" w:rsidRDefault="00607F6E" w:rsidP="00C01FB0">
            <w:pPr>
              <w:spacing w:before="0" w:after="0" w:line="276" w:lineRule="auto"/>
              <w:jc w:val="center"/>
              <w:rPr>
                <w:sz w:val="20"/>
                <w:szCs w:val="20"/>
              </w:rPr>
            </w:pPr>
            <w:r w:rsidRPr="00C6578D">
              <w:rPr>
                <w:sz w:val="20"/>
                <w:szCs w:val="20"/>
              </w:rPr>
              <w:t>Zarządzenia MGPiM dot.  wskaźnika „Eo”</w:t>
            </w:r>
          </w:p>
        </w:tc>
        <w:tc>
          <w:tcPr>
            <w:tcW w:w="2217" w:type="pct"/>
            <w:vAlign w:val="center"/>
          </w:tcPr>
          <w:p w:rsidR="00607F6E" w:rsidRPr="00C6578D" w:rsidRDefault="00607F6E" w:rsidP="00C01FB0">
            <w:pPr>
              <w:spacing w:before="0" w:after="0" w:line="276" w:lineRule="auto"/>
              <w:jc w:val="center"/>
              <w:rPr>
                <w:sz w:val="20"/>
                <w:szCs w:val="20"/>
              </w:rPr>
            </w:pPr>
            <w:r w:rsidRPr="00C6578D">
              <w:rPr>
                <w:sz w:val="20"/>
                <w:szCs w:val="20"/>
              </w:rPr>
              <w:t>90-120</w:t>
            </w:r>
          </w:p>
        </w:tc>
      </w:tr>
    </w:tbl>
    <w:p w:rsidR="00107FC1" w:rsidRPr="00C6578D" w:rsidRDefault="00607F6E" w:rsidP="00C01FB0">
      <w:pPr>
        <w:rPr>
          <w:i/>
          <w:sz w:val="18"/>
        </w:rPr>
      </w:pPr>
      <w:r w:rsidRPr="00C6578D">
        <w:rPr>
          <w:i/>
          <w:sz w:val="18"/>
        </w:rPr>
        <w:t>Źródło: Obowiązujące normy prawne lub przepisy</w:t>
      </w:r>
      <w:r w:rsidR="00856EB5" w:rsidRPr="00C6578D">
        <w:rPr>
          <w:i/>
          <w:sz w:val="18"/>
        </w:rPr>
        <w:t>.</w:t>
      </w:r>
    </w:p>
    <w:p w:rsidR="00107FC1" w:rsidRPr="00C6578D" w:rsidRDefault="00107FC1" w:rsidP="00C01FB0">
      <w:pPr>
        <w:rPr>
          <w:i/>
          <w:sz w:val="18"/>
        </w:rPr>
      </w:pPr>
    </w:p>
    <w:p w:rsidR="00607F6E" w:rsidRPr="00C6578D" w:rsidRDefault="00607F6E" w:rsidP="00C01FB0">
      <w:pPr>
        <w:spacing w:before="0" w:after="0" w:line="276" w:lineRule="auto"/>
        <w:rPr>
          <w:bCs/>
          <w:i/>
          <w:sz w:val="18"/>
          <w:szCs w:val="20"/>
        </w:rPr>
      </w:pPr>
      <w:bookmarkStart w:id="685" w:name="_Toc376947649"/>
      <w:bookmarkStart w:id="686" w:name="_Toc377631752"/>
      <w:bookmarkStart w:id="687" w:name="_Toc384043931"/>
      <w:bookmarkStart w:id="688" w:name="_Toc405387766"/>
      <w:bookmarkStart w:id="689" w:name="_Toc423005395"/>
      <w:bookmarkStart w:id="690" w:name="_Toc487019693"/>
      <w:r w:rsidRPr="00C6578D">
        <w:rPr>
          <w:bCs/>
          <w:i/>
          <w:sz w:val="18"/>
          <w:szCs w:val="20"/>
        </w:rPr>
        <w:t xml:space="preserve">Tabela </w:t>
      </w:r>
      <w:r w:rsidR="002670A7" w:rsidRPr="00C6578D">
        <w:rPr>
          <w:bCs/>
          <w:i/>
          <w:sz w:val="18"/>
          <w:szCs w:val="20"/>
        </w:rPr>
        <w:fldChar w:fldCharType="begin"/>
      </w:r>
      <w:r w:rsidR="002670A7" w:rsidRPr="00C6578D">
        <w:rPr>
          <w:bCs/>
          <w:i/>
          <w:sz w:val="18"/>
          <w:szCs w:val="20"/>
        </w:rPr>
        <w:instrText xml:space="preserve"> SEQ Tabela \* ARABIC </w:instrText>
      </w:r>
      <w:r w:rsidR="002670A7" w:rsidRPr="00C6578D">
        <w:rPr>
          <w:bCs/>
          <w:i/>
          <w:sz w:val="18"/>
          <w:szCs w:val="20"/>
        </w:rPr>
        <w:fldChar w:fldCharType="separate"/>
      </w:r>
      <w:r w:rsidR="0095776E">
        <w:rPr>
          <w:bCs/>
          <w:i/>
          <w:noProof/>
          <w:sz w:val="18"/>
          <w:szCs w:val="20"/>
        </w:rPr>
        <w:t>20</w:t>
      </w:r>
      <w:r w:rsidR="002670A7" w:rsidRPr="00C6578D">
        <w:rPr>
          <w:bCs/>
          <w:i/>
          <w:sz w:val="18"/>
          <w:szCs w:val="20"/>
        </w:rPr>
        <w:fldChar w:fldCharType="end"/>
      </w:r>
      <w:r w:rsidRPr="00C6578D">
        <w:rPr>
          <w:bCs/>
          <w:i/>
          <w:sz w:val="18"/>
          <w:szCs w:val="20"/>
        </w:rPr>
        <w:t>. Obowiązujące od stycznia 2014</w:t>
      </w:r>
      <w:r w:rsidR="00B44346" w:rsidRPr="00C6578D">
        <w:rPr>
          <w:bCs/>
          <w:i/>
          <w:sz w:val="18"/>
          <w:szCs w:val="20"/>
        </w:rPr>
        <w:t xml:space="preserve"> r.</w:t>
      </w:r>
      <w:r w:rsidRPr="00C6578D">
        <w:rPr>
          <w:bCs/>
          <w:i/>
          <w:sz w:val="18"/>
          <w:szCs w:val="20"/>
        </w:rPr>
        <w:t xml:space="preserve"> wskaźniki sezonowego zużycia energii na potrzeby ogrzewania, wentylacji oraz podgrzania ciepłej wody użytkowej (wraz ze stratami)</w:t>
      </w:r>
      <w:bookmarkEnd w:id="685"/>
      <w:bookmarkEnd w:id="686"/>
      <w:bookmarkEnd w:id="687"/>
      <w:bookmarkEnd w:id="688"/>
      <w:bookmarkEnd w:id="689"/>
      <w:r w:rsidRPr="00C6578D">
        <w:rPr>
          <w:bCs/>
          <w:i/>
          <w:sz w:val="18"/>
          <w:szCs w:val="20"/>
        </w:rPr>
        <w:t>.</w:t>
      </w:r>
      <w:bookmarkEnd w:id="690"/>
    </w:p>
    <w:tbl>
      <w:tblPr>
        <w:tblW w:w="503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684"/>
        <w:gridCol w:w="1847"/>
        <w:gridCol w:w="1988"/>
        <w:gridCol w:w="1764"/>
      </w:tblGrid>
      <w:tr w:rsidR="001841D5" w:rsidRPr="00C6578D" w:rsidTr="00B44346">
        <w:trPr>
          <w:trHeight w:val="249"/>
        </w:trPr>
        <w:tc>
          <w:tcPr>
            <w:tcW w:w="1984" w:type="pct"/>
            <w:shd w:val="clear" w:color="auto" w:fill="auto"/>
          </w:tcPr>
          <w:p w:rsidR="00607F6E" w:rsidRPr="00C6578D" w:rsidRDefault="00607F6E" w:rsidP="00C01FB0">
            <w:pPr>
              <w:spacing w:before="0" w:after="0" w:line="276" w:lineRule="auto"/>
              <w:jc w:val="left"/>
              <w:rPr>
                <w:b/>
                <w:sz w:val="20"/>
                <w:szCs w:val="20"/>
              </w:rPr>
            </w:pPr>
            <w:r w:rsidRPr="00C6578D">
              <w:rPr>
                <w:b/>
                <w:sz w:val="20"/>
                <w:szCs w:val="20"/>
              </w:rPr>
              <w:t>Rodzaj budynku</w:t>
            </w:r>
          </w:p>
        </w:tc>
        <w:tc>
          <w:tcPr>
            <w:tcW w:w="995" w:type="pct"/>
            <w:shd w:val="clear" w:color="auto" w:fill="auto"/>
          </w:tcPr>
          <w:p w:rsidR="00607F6E" w:rsidRPr="00C6578D" w:rsidRDefault="00607F6E" w:rsidP="00B44346">
            <w:pPr>
              <w:spacing w:before="0" w:after="0" w:line="276" w:lineRule="auto"/>
              <w:jc w:val="center"/>
              <w:rPr>
                <w:b/>
                <w:sz w:val="20"/>
                <w:szCs w:val="20"/>
              </w:rPr>
            </w:pPr>
            <w:r w:rsidRPr="00C6578D">
              <w:rPr>
                <w:b/>
                <w:sz w:val="20"/>
                <w:szCs w:val="20"/>
              </w:rPr>
              <w:t>Od 1 stycznia 2014</w:t>
            </w:r>
            <w:r w:rsidR="00B44346" w:rsidRPr="00C6578D">
              <w:rPr>
                <w:b/>
                <w:sz w:val="20"/>
                <w:szCs w:val="20"/>
              </w:rPr>
              <w:t xml:space="preserve"> r.</w:t>
            </w:r>
          </w:p>
        </w:tc>
        <w:tc>
          <w:tcPr>
            <w:tcW w:w="1071" w:type="pct"/>
            <w:shd w:val="clear" w:color="auto" w:fill="auto"/>
          </w:tcPr>
          <w:p w:rsidR="00607F6E" w:rsidRPr="00C6578D" w:rsidRDefault="00607F6E" w:rsidP="00B44346">
            <w:pPr>
              <w:spacing w:before="0" w:after="0" w:line="276" w:lineRule="auto"/>
              <w:jc w:val="center"/>
              <w:rPr>
                <w:b/>
                <w:sz w:val="20"/>
                <w:szCs w:val="20"/>
              </w:rPr>
            </w:pPr>
            <w:r w:rsidRPr="00C6578D">
              <w:rPr>
                <w:b/>
                <w:sz w:val="20"/>
                <w:szCs w:val="20"/>
              </w:rPr>
              <w:t>Od 1 stycznia 2017</w:t>
            </w:r>
            <w:r w:rsidR="00B44346" w:rsidRPr="00C6578D">
              <w:rPr>
                <w:b/>
                <w:sz w:val="20"/>
                <w:szCs w:val="20"/>
              </w:rPr>
              <w:t xml:space="preserve"> r.</w:t>
            </w:r>
          </w:p>
        </w:tc>
        <w:tc>
          <w:tcPr>
            <w:tcW w:w="950" w:type="pct"/>
          </w:tcPr>
          <w:p w:rsidR="00607F6E" w:rsidRPr="00C6578D" w:rsidRDefault="00607F6E" w:rsidP="00B44346">
            <w:pPr>
              <w:spacing w:before="0" w:after="0" w:line="276" w:lineRule="auto"/>
              <w:jc w:val="center"/>
              <w:rPr>
                <w:b/>
                <w:sz w:val="20"/>
                <w:szCs w:val="20"/>
              </w:rPr>
            </w:pPr>
            <w:r w:rsidRPr="00C6578D">
              <w:rPr>
                <w:b/>
                <w:sz w:val="20"/>
                <w:szCs w:val="20"/>
              </w:rPr>
              <w:t>Od 1 stycznia 2021</w:t>
            </w:r>
            <w:r w:rsidR="00B44346" w:rsidRPr="00C6578D">
              <w:rPr>
                <w:b/>
                <w:sz w:val="20"/>
                <w:szCs w:val="20"/>
              </w:rPr>
              <w:t xml:space="preserve"> r.</w:t>
            </w:r>
          </w:p>
        </w:tc>
      </w:tr>
      <w:tr w:rsidR="001841D5" w:rsidRPr="00C6578D" w:rsidTr="00B44346">
        <w:trPr>
          <w:trHeight w:val="397"/>
        </w:trPr>
        <w:tc>
          <w:tcPr>
            <w:tcW w:w="1984" w:type="pct"/>
            <w:shd w:val="clear" w:color="auto" w:fill="auto"/>
          </w:tcPr>
          <w:p w:rsidR="00607F6E" w:rsidRPr="00C6578D" w:rsidRDefault="00607F6E" w:rsidP="00C01FB0">
            <w:pPr>
              <w:spacing w:before="0" w:after="0" w:line="276" w:lineRule="auto"/>
              <w:jc w:val="left"/>
              <w:rPr>
                <w:sz w:val="20"/>
                <w:szCs w:val="20"/>
              </w:rPr>
            </w:pPr>
            <w:r w:rsidRPr="00C6578D">
              <w:rPr>
                <w:sz w:val="20"/>
                <w:szCs w:val="20"/>
              </w:rPr>
              <w:t>Budynek mieszkaniowy:</w:t>
            </w:r>
          </w:p>
          <w:p w:rsidR="00607F6E" w:rsidRPr="00C6578D" w:rsidRDefault="00607F6E" w:rsidP="00C01FB0">
            <w:pPr>
              <w:spacing w:before="0" w:after="0" w:line="276" w:lineRule="auto"/>
              <w:jc w:val="left"/>
              <w:rPr>
                <w:sz w:val="20"/>
                <w:szCs w:val="20"/>
              </w:rPr>
            </w:pPr>
            <w:r w:rsidRPr="00C6578D">
              <w:rPr>
                <w:sz w:val="20"/>
                <w:szCs w:val="20"/>
              </w:rPr>
              <w:t>jednorodzinny</w:t>
            </w:r>
          </w:p>
          <w:p w:rsidR="00607F6E" w:rsidRPr="00C6578D" w:rsidRDefault="00607F6E" w:rsidP="00C01FB0">
            <w:pPr>
              <w:spacing w:before="0" w:after="0" w:line="276" w:lineRule="auto"/>
              <w:jc w:val="left"/>
              <w:rPr>
                <w:sz w:val="20"/>
                <w:szCs w:val="20"/>
              </w:rPr>
            </w:pPr>
            <w:r w:rsidRPr="00C6578D">
              <w:rPr>
                <w:sz w:val="20"/>
                <w:szCs w:val="20"/>
              </w:rPr>
              <w:t>wielorodzinny</w:t>
            </w:r>
          </w:p>
        </w:tc>
        <w:tc>
          <w:tcPr>
            <w:tcW w:w="995" w:type="pct"/>
            <w:shd w:val="clear" w:color="auto" w:fill="auto"/>
          </w:tcPr>
          <w:p w:rsidR="00607F6E" w:rsidRPr="00C6578D" w:rsidRDefault="00607F6E" w:rsidP="00C01FB0">
            <w:pPr>
              <w:spacing w:before="0" w:after="0" w:line="276" w:lineRule="auto"/>
              <w:jc w:val="center"/>
              <w:rPr>
                <w:sz w:val="20"/>
                <w:szCs w:val="20"/>
              </w:rPr>
            </w:pPr>
          </w:p>
          <w:p w:rsidR="00607F6E" w:rsidRPr="00C6578D" w:rsidRDefault="00607F6E" w:rsidP="00C01FB0">
            <w:pPr>
              <w:spacing w:before="0" w:after="0" w:line="276" w:lineRule="auto"/>
              <w:jc w:val="center"/>
              <w:rPr>
                <w:sz w:val="20"/>
                <w:szCs w:val="20"/>
              </w:rPr>
            </w:pPr>
            <w:r w:rsidRPr="00C6578D">
              <w:rPr>
                <w:sz w:val="20"/>
                <w:szCs w:val="20"/>
              </w:rPr>
              <w:t>120</w:t>
            </w:r>
          </w:p>
          <w:p w:rsidR="00607F6E" w:rsidRPr="00C6578D" w:rsidRDefault="00607F6E" w:rsidP="00C01FB0">
            <w:pPr>
              <w:spacing w:before="0" w:after="0" w:line="276" w:lineRule="auto"/>
              <w:jc w:val="center"/>
              <w:rPr>
                <w:sz w:val="20"/>
                <w:szCs w:val="20"/>
              </w:rPr>
            </w:pPr>
            <w:r w:rsidRPr="00C6578D">
              <w:rPr>
                <w:sz w:val="20"/>
                <w:szCs w:val="20"/>
              </w:rPr>
              <w:t>105</w:t>
            </w:r>
          </w:p>
        </w:tc>
        <w:tc>
          <w:tcPr>
            <w:tcW w:w="1071" w:type="pct"/>
            <w:shd w:val="clear" w:color="auto" w:fill="auto"/>
          </w:tcPr>
          <w:p w:rsidR="00607F6E" w:rsidRPr="00C6578D" w:rsidRDefault="00607F6E" w:rsidP="00C01FB0">
            <w:pPr>
              <w:spacing w:before="0" w:after="0" w:line="276" w:lineRule="auto"/>
              <w:jc w:val="center"/>
              <w:rPr>
                <w:sz w:val="20"/>
                <w:szCs w:val="20"/>
              </w:rPr>
            </w:pPr>
          </w:p>
          <w:p w:rsidR="00607F6E" w:rsidRPr="00C6578D" w:rsidRDefault="00607F6E" w:rsidP="00C01FB0">
            <w:pPr>
              <w:spacing w:before="0" w:after="0" w:line="276" w:lineRule="auto"/>
              <w:jc w:val="center"/>
              <w:rPr>
                <w:sz w:val="20"/>
                <w:szCs w:val="20"/>
              </w:rPr>
            </w:pPr>
            <w:r w:rsidRPr="00C6578D">
              <w:rPr>
                <w:sz w:val="20"/>
                <w:szCs w:val="20"/>
              </w:rPr>
              <w:t>95</w:t>
            </w:r>
          </w:p>
          <w:p w:rsidR="00607F6E" w:rsidRPr="00C6578D" w:rsidRDefault="00607F6E" w:rsidP="00C01FB0">
            <w:pPr>
              <w:spacing w:before="0" w:after="0" w:line="276" w:lineRule="auto"/>
              <w:jc w:val="center"/>
              <w:rPr>
                <w:sz w:val="20"/>
                <w:szCs w:val="20"/>
              </w:rPr>
            </w:pPr>
            <w:r w:rsidRPr="00C6578D">
              <w:rPr>
                <w:sz w:val="20"/>
                <w:szCs w:val="20"/>
              </w:rPr>
              <w:t>85</w:t>
            </w:r>
          </w:p>
        </w:tc>
        <w:tc>
          <w:tcPr>
            <w:tcW w:w="950" w:type="pct"/>
          </w:tcPr>
          <w:p w:rsidR="00607F6E" w:rsidRPr="00C6578D" w:rsidRDefault="00607F6E" w:rsidP="00C01FB0">
            <w:pPr>
              <w:spacing w:before="0" w:after="0" w:line="276" w:lineRule="auto"/>
              <w:jc w:val="center"/>
              <w:rPr>
                <w:sz w:val="20"/>
                <w:szCs w:val="20"/>
              </w:rPr>
            </w:pPr>
          </w:p>
          <w:p w:rsidR="00607F6E" w:rsidRPr="00C6578D" w:rsidRDefault="00607F6E" w:rsidP="00C01FB0">
            <w:pPr>
              <w:spacing w:before="0" w:after="0" w:line="276" w:lineRule="auto"/>
              <w:jc w:val="center"/>
              <w:rPr>
                <w:sz w:val="20"/>
                <w:szCs w:val="20"/>
              </w:rPr>
            </w:pPr>
            <w:r w:rsidRPr="00C6578D">
              <w:rPr>
                <w:sz w:val="20"/>
                <w:szCs w:val="20"/>
              </w:rPr>
              <w:t>70</w:t>
            </w:r>
          </w:p>
          <w:p w:rsidR="00607F6E" w:rsidRPr="00C6578D" w:rsidRDefault="00607F6E" w:rsidP="00C01FB0">
            <w:pPr>
              <w:spacing w:before="0" w:after="0" w:line="276" w:lineRule="auto"/>
              <w:jc w:val="center"/>
              <w:rPr>
                <w:sz w:val="20"/>
                <w:szCs w:val="20"/>
              </w:rPr>
            </w:pPr>
            <w:r w:rsidRPr="00C6578D">
              <w:rPr>
                <w:sz w:val="20"/>
                <w:szCs w:val="20"/>
              </w:rPr>
              <w:t>65</w:t>
            </w:r>
          </w:p>
        </w:tc>
      </w:tr>
      <w:tr w:rsidR="001841D5" w:rsidRPr="00C6578D" w:rsidTr="00B44346">
        <w:trPr>
          <w:trHeight w:val="102"/>
        </w:trPr>
        <w:tc>
          <w:tcPr>
            <w:tcW w:w="1984" w:type="pct"/>
            <w:shd w:val="clear" w:color="auto" w:fill="auto"/>
          </w:tcPr>
          <w:p w:rsidR="00607F6E" w:rsidRPr="00C6578D" w:rsidRDefault="00607F6E" w:rsidP="00C01FB0">
            <w:pPr>
              <w:spacing w:before="0" w:after="0" w:line="276" w:lineRule="auto"/>
              <w:jc w:val="left"/>
              <w:rPr>
                <w:sz w:val="20"/>
                <w:szCs w:val="20"/>
              </w:rPr>
            </w:pPr>
            <w:r w:rsidRPr="00C6578D">
              <w:rPr>
                <w:sz w:val="20"/>
                <w:szCs w:val="20"/>
              </w:rPr>
              <w:t>Budynek zamieszkania zbiorowego</w:t>
            </w:r>
          </w:p>
        </w:tc>
        <w:tc>
          <w:tcPr>
            <w:tcW w:w="995" w:type="pct"/>
            <w:shd w:val="clear" w:color="auto" w:fill="auto"/>
          </w:tcPr>
          <w:p w:rsidR="00607F6E" w:rsidRPr="00C6578D" w:rsidRDefault="00607F6E" w:rsidP="00C01FB0">
            <w:pPr>
              <w:spacing w:before="0" w:after="0" w:line="276" w:lineRule="auto"/>
              <w:jc w:val="center"/>
              <w:rPr>
                <w:sz w:val="20"/>
                <w:szCs w:val="20"/>
              </w:rPr>
            </w:pPr>
            <w:r w:rsidRPr="00C6578D">
              <w:rPr>
                <w:sz w:val="20"/>
                <w:szCs w:val="20"/>
              </w:rPr>
              <w:t>95</w:t>
            </w:r>
          </w:p>
        </w:tc>
        <w:tc>
          <w:tcPr>
            <w:tcW w:w="1071" w:type="pct"/>
            <w:shd w:val="clear" w:color="auto" w:fill="auto"/>
          </w:tcPr>
          <w:p w:rsidR="00607F6E" w:rsidRPr="00C6578D" w:rsidRDefault="00607F6E" w:rsidP="00C01FB0">
            <w:pPr>
              <w:spacing w:before="0" w:after="0" w:line="276" w:lineRule="auto"/>
              <w:jc w:val="center"/>
              <w:rPr>
                <w:sz w:val="20"/>
                <w:szCs w:val="20"/>
              </w:rPr>
            </w:pPr>
            <w:r w:rsidRPr="00C6578D">
              <w:rPr>
                <w:sz w:val="20"/>
                <w:szCs w:val="20"/>
              </w:rPr>
              <w:t>85</w:t>
            </w:r>
          </w:p>
        </w:tc>
        <w:tc>
          <w:tcPr>
            <w:tcW w:w="950" w:type="pct"/>
          </w:tcPr>
          <w:p w:rsidR="00607F6E" w:rsidRPr="00C6578D" w:rsidRDefault="00607F6E" w:rsidP="00C01FB0">
            <w:pPr>
              <w:spacing w:before="0" w:after="0" w:line="276" w:lineRule="auto"/>
              <w:jc w:val="center"/>
              <w:rPr>
                <w:sz w:val="20"/>
                <w:szCs w:val="20"/>
              </w:rPr>
            </w:pPr>
            <w:r w:rsidRPr="00C6578D">
              <w:rPr>
                <w:sz w:val="20"/>
                <w:szCs w:val="20"/>
              </w:rPr>
              <w:t>75</w:t>
            </w:r>
          </w:p>
        </w:tc>
      </w:tr>
      <w:tr w:rsidR="001841D5" w:rsidRPr="00C6578D" w:rsidTr="00B44346">
        <w:tblPrEx>
          <w:tblCellMar>
            <w:left w:w="70" w:type="dxa"/>
            <w:right w:w="70" w:type="dxa"/>
          </w:tblCellMar>
        </w:tblPrEx>
        <w:trPr>
          <w:trHeight w:val="525"/>
        </w:trPr>
        <w:tc>
          <w:tcPr>
            <w:tcW w:w="1984" w:type="pct"/>
          </w:tcPr>
          <w:p w:rsidR="00607F6E" w:rsidRPr="00C6578D" w:rsidRDefault="00607F6E" w:rsidP="00C01FB0">
            <w:pPr>
              <w:spacing w:before="0" w:after="0" w:line="276" w:lineRule="auto"/>
              <w:jc w:val="left"/>
              <w:rPr>
                <w:sz w:val="20"/>
                <w:szCs w:val="20"/>
              </w:rPr>
            </w:pPr>
            <w:r w:rsidRPr="00C6578D">
              <w:rPr>
                <w:sz w:val="20"/>
                <w:szCs w:val="20"/>
              </w:rPr>
              <w:t>Budynek użyteczności publicznej:</w:t>
            </w:r>
          </w:p>
          <w:p w:rsidR="00607F6E" w:rsidRPr="00C6578D" w:rsidRDefault="001C79C3" w:rsidP="00C01FB0">
            <w:pPr>
              <w:spacing w:before="0" w:after="0" w:line="276" w:lineRule="auto"/>
              <w:jc w:val="left"/>
              <w:rPr>
                <w:sz w:val="20"/>
                <w:szCs w:val="20"/>
              </w:rPr>
            </w:pPr>
            <w:r w:rsidRPr="00C6578D">
              <w:rPr>
                <w:sz w:val="20"/>
                <w:szCs w:val="20"/>
              </w:rPr>
              <w:t>opieki zdrowotnej,</w:t>
            </w:r>
          </w:p>
          <w:p w:rsidR="00607F6E" w:rsidRPr="00C6578D" w:rsidRDefault="00607F6E" w:rsidP="00C01FB0">
            <w:pPr>
              <w:spacing w:before="0" w:after="0" w:line="276" w:lineRule="auto"/>
              <w:jc w:val="left"/>
              <w:rPr>
                <w:sz w:val="20"/>
                <w:szCs w:val="20"/>
              </w:rPr>
            </w:pPr>
            <w:r w:rsidRPr="00C6578D">
              <w:rPr>
                <w:sz w:val="20"/>
                <w:szCs w:val="20"/>
              </w:rPr>
              <w:t>pozostałe</w:t>
            </w:r>
          </w:p>
        </w:tc>
        <w:tc>
          <w:tcPr>
            <w:tcW w:w="995" w:type="pct"/>
          </w:tcPr>
          <w:p w:rsidR="00607F6E" w:rsidRPr="00C6578D" w:rsidRDefault="00607F6E" w:rsidP="00C01FB0">
            <w:pPr>
              <w:spacing w:before="0" w:after="0" w:line="276" w:lineRule="auto"/>
              <w:jc w:val="center"/>
              <w:rPr>
                <w:sz w:val="20"/>
                <w:szCs w:val="20"/>
              </w:rPr>
            </w:pPr>
          </w:p>
          <w:p w:rsidR="00607F6E" w:rsidRPr="00C6578D" w:rsidRDefault="00607F6E" w:rsidP="00C01FB0">
            <w:pPr>
              <w:spacing w:before="0" w:after="0" w:line="276" w:lineRule="auto"/>
              <w:jc w:val="center"/>
              <w:rPr>
                <w:sz w:val="20"/>
                <w:szCs w:val="20"/>
              </w:rPr>
            </w:pPr>
            <w:r w:rsidRPr="00C6578D">
              <w:rPr>
                <w:sz w:val="20"/>
                <w:szCs w:val="20"/>
              </w:rPr>
              <w:t>390</w:t>
            </w:r>
          </w:p>
          <w:p w:rsidR="00607F6E" w:rsidRPr="00C6578D" w:rsidRDefault="00607F6E" w:rsidP="00C01FB0">
            <w:pPr>
              <w:spacing w:before="0" w:after="0" w:line="276" w:lineRule="auto"/>
              <w:jc w:val="center"/>
              <w:rPr>
                <w:sz w:val="20"/>
                <w:szCs w:val="20"/>
              </w:rPr>
            </w:pPr>
            <w:r w:rsidRPr="00C6578D">
              <w:rPr>
                <w:sz w:val="20"/>
                <w:szCs w:val="20"/>
              </w:rPr>
              <w:t>65</w:t>
            </w:r>
          </w:p>
        </w:tc>
        <w:tc>
          <w:tcPr>
            <w:tcW w:w="1071" w:type="pct"/>
          </w:tcPr>
          <w:p w:rsidR="00607F6E" w:rsidRPr="00C6578D" w:rsidRDefault="00607F6E" w:rsidP="00C01FB0">
            <w:pPr>
              <w:spacing w:before="0" w:after="0" w:line="276" w:lineRule="auto"/>
              <w:jc w:val="center"/>
              <w:rPr>
                <w:sz w:val="20"/>
                <w:szCs w:val="20"/>
              </w:rPr>
            </w:pPr>
          </w:p>
          <w:p w:rsidR="00607F6E" w:rsidRPr="00C6578D" w:rsidRDefault="00607F6E" w:rsidP="00C01FB0">
            <w:pPr>
              <w:spacing w:before="0" w:after="0" w:line="276" w:lineRule="auto"/>
              <w:jc w:val="center"/>
              <w:rPr>
                <w:sz w:val="20"/>
                <w:szCs w:val="20"/>
              </w:rPr>
            </w:pPr>
            <w:r w:rsidRPr="00C6578D">
              <w:rPr>
                <w:sz w:val="20"/>
                <w:szCs w:val="20"/>
              </w:rPr>
              <w:t>290</w:t>
            </w:r>
          </w:p>
          <w:p w:rsidR="00607F6E" w:rsidRPr="00C6578D" w:rsidRDefault="00607F6E" w:rsidP="00C01FB0">
            <w:pPr>
              <w:spacing w:before="0" w:after="0" w:line="276" w:lineRule="auto"/>
              <w:jc w:val="center"/>
              <w:rPr>
                <w:sz w:val="20"/>
                <w:szCs w:val="20"/>
              </w:rPr>
            </w:pPr>
            <w:r w:rsidRPr="00C6578D">
              <w:rPr>
                <w:sz w:val="20"/>
                <w:szCs w:val="20"/>
              </w:rPr>
              <w:t>60</w:t>
            </w:r>
          </w:p>
        </w:tc>
        <w:tc>
          <w:tcPr>
            <w:tcW w:w="950" w:type="pct"/>
          </w:tcPr>
          <w:p w:rsidR="00607F6E" w:rsidRPr="00C6578D" w:rsidRDefault="00607F6E" w:rsidP="00C01FB0">
            <w:pPr>
              <w:spacing w:before="0" w:after="0" w:line="276" w:lineRule="auto"/>
              <w:jc w:val="center"/>
              <w:rPr>
                <w:sz w:val="20"/>
                <w:szCs w:val="20"/>
              </w:rPr>
            </w:pPr>
          </w:p>
          <w:p w:rsidR="00607F6E" w:rsidRPr="00C6578D" w:rsidRDefault="00607F6E" w:rsidP="00C01FB0">
            <w:pPr>
              <w:spacing w:before="0" w:after="0" w:line="276" w:lineRule="auto"/>
              <w:jc w:val="center"/>
              <w:rPr>
                <w:sz w:val="20"/>
                <w:szCs w:val="20"/>
              </w:rPr>
            </w:pPr>
            <w:r w:rsidRPr="00C6578D">
              <w:rPr>
                <w:sz w:val="20"/>
                <w:szCs w:val="20"/>
              </w:rPr>
              <w:t>195</w:t>
            </w:r>
          </w:p>
          <w:p w:rsidR="00607F6E" w:rsidRPr="00C6578D" w:rsidRDefault="00607F6E" w:rsidP="00C01FB0">
            <w:pPr>
              <w:spacing w:before="0" w:after="0" w:line="276" w:lineRule="auto"/>
              <w:jc w:val="center"/>
              <w:rPr>
                <w:sz w:val="20"/>
                <w:szCs w:val="20"/>
              </w:rPr>
            </w:pPr>
            <w:r w:rsidRPr="00C6578D">
              <w:rPr>
                <w:sz w:val="20"/>
                <w:szCs w:val="20"/>
              </w:rPr>
              <w:t>45</w:t>
            </w:r>
          </w:p>
        </w:tc>
      </w:tr>
      <w:tr w:rsidR="001841D5" w:rsidRPr="00C6578D" w:rsidTr="00B44346">
        <w:tblPrEx>
          <w:tblCellMar>
            <w:left w:w="70" w:type="dxa"/>
            <w:right w:w="70" w:type="dxa"/>
          </w:tblCellMar>
        </w:tblPrEx>
        <w:trPr>
          <w:trHeight w:val="108"/>
        </w:trPr>
        <w:tc>
          <w:tcPr>
            <w:tcW w:w="1984" w:type="pct"/>
          </w:tcPr>
          <w:p w:rsidR="00607F6E" w:rsidRPr="00C6578D" w:rsidRDefault="00607F6E" w:rsidP="00C01FB0">
            <w:pPr>
              <w:spacing w:before="0" w:after="0" w:line="276" w:lineRule="auto"/>
              <w:jc w:val="left"/>
              <w:rPr>
                <w:sz w:val="20"/>
                <w:szCs w:val="20"/>
              </w:rPr>
            </w:pPr>
            <w:r w:rsidRPr="00C6578D">
              <w:rPr>
                <w:sz w:val="20"/>
                <w:szCs w:val="20"/>
              </w:rPr>
              <w:t>Budynek gospodarczy, magazynowy i produkcyjny</w:t>
            </w:r>
          </w:p>
        </w:tc>
        <w:tc>
          <w:tcPr>
            <w:tcW w:w="995" w:type="pct"/>
          </w:tcPr>
          <w:p w:rsidR="00607F6E" w:rsidRPr="00C6578D" w:rsidRDefault="00607F6E" w:rsidP="00C01FB0">
            <w:pPr>
              <w:spacing w:before="0" w:after="0" w:line="276" w:lineRule="auto"/>
              <w:jc w:val="center"/>
              <w:rPr>
                <w:sz w:val="20"/>
                <w:szCs w:val="20"/>
              </w:rPr>
            </w:pPr>
            <w:r w:rsidRPr="00C6578D">
              <w:rPr>
                <w:sz w:val="20"/>
                <w:szCs w:val="20"/>
              </w:rPr>
              <w:t>110</w:t>
            </w:r>
          </w:p>
        </w:tc>
        <w:tc>
          <w:tcPr>
            <w:tcW w:w="1071" w:type="pct"/>
          </w:tcPr>
          <w:p w:rsidR="00607F6E" w:rsidRPr="00C6578D" w:rsidRDefault="00607F6E" w:rsidP="00C01FB0">
            <w:pPr>
              <w:spacing w:before="0" w:after="0" w:line="276" w:lineRule="auto"/>
              <w:jc w:val="center"/>
              <w:rPr>
                <w:sz w:val="20"/>
                <w:szCs w:val="20"/>
              </w:rPr>
            </w:pPr>
            <w:r w:rsidRPr="00C6578D">
              <w:rPr>
                <w:sz w:val="20"/>
                <w:szCs w:val="20"/>
              </w:rPr>
              <w:t>90</w:t>
            </w:r>
          </w:p>
        </w:tc>
        <w:tc>
          <w:tcPr>
            <w:tcW w:w="950" w:type="pct"/>
          </w:tcPr>
          <w:p w:rsidR="00607F6E" w:rsidRPr="00C6578D" w:rsidRDefault="00607F6E" w:rsidP="00C01FB0">
            <w:pPr>
              <w:spacing w:before="0" w:after="0" w:line="276" w:lineRule="auto"/>
              <w:jc w:val="center"/>
              <w:rPr>
                <w:sz w:val="20"/>
                <w:szCs w:val="20"/>
              </w:rPr>
            </w:pPr>
            <w:r w:rsidRPr="00C6578D">
              <w:rPr>
                <w:sz w:val="20"/>
                <w:szCs w:val="20"/>
              </w:rPr>
              <w:t>70</w:t>
            </w:r>
          </w:p>
        </w:tc>
      </w:tr>
    </w:tbl>
    <w:p w:rsidR="00B02EBA" w:rsidRPr="00C6578D" w:rsidRDefault="00607F6E" w:rsidP="00C01FB0">
      <w:pPr>
        <w:rPr>
          <w:i/>
          <w:sz w:val="18"/>
        </w:rPr>
      </w:pPr>
      <w:r w:rsidRPr="00C6578D">
        <w:rPr>
          <w:i/>
          <w:sz w:val="18"/>
        </w:rPr>
        <w:t>Źródło: Rozporządzenie Ministra transportu, budownictwa i gospodarki morskiej z dnia 5 lipca 2013 r. zmieniające rozporządzenie w sprawie warunków technicznych, jakim powinny odpow</w:t>
      </w:r>
      <w:r w:rsidR="00D16A45" w:rsidRPr="00C6578D">
        <w:rPr>
          <w:i/>
          <w:sz w:val="18"/>
        </w:rPr>
        <w:t>i</w:t>
      </w:r>
      <w:r w:rsidR="00291FF1" w:rsidRPr="00C6578D">
        <w:rPr>
          <w:i/>
          <w:sz w:val="18"/>
        </w:rPr>
        <w:t>adać budynki i ich usytuowanie</w:t>
      </w:r>
    </w:p>
    <w:p w:rsidR="00B02EBA" w:rsidRPr="00C6578D" w:rsidRDefault="00607F6E" w:rsidP="00C01FB0">
      <w:r w:rsidRPr="00C6578D">
        <w:t xml:space="preserve">Kolejnym etapem przeprowadzania bilansu energetycznego na potrzeby ogrzewania dla </w:t>
      </w:r>
      <w:r w:rsidR="00FF0553" w:rsidRPr="00C6578D">
        <w:t>Miasta</w:t>
      </w:r>
      <w:r w:rsidRPr="00C6578D">
        <w:t xml:space="preserve"> </w:t>
      </w:r>
      <w:r w:rsidR="00331BAC" w:rsidRPr="00C6578D">
        <w:t>jest wyznaczenie</w:t>
      </w:r>
      <w:r w:rsidRPr="00C6578D">
        <w:t xml:space="preserve"> powierzchni zasobów mieszkaniowych i</w:t>
      </w:r>
      <w:r w:rsidR="00FF0553" w:rsidRPr="00C6578D">
        <w:t xml:space="preserve"> pozostałych zasobów budownictwa</w:t>
      </w:r>
      <w:r w:rsidRPr="00C6578D">
        <w:t xml:space="preserve">. Posłużą temu dane uzyskane z Urzędu </w:t>
      </w:r>
      <w:r w:rsidR="00FF0553" w:rsidRPr="00C6578D">
        <w:t>M</w:t>
      </w:r>
      <w:r w:rsidR="005817F0" w:rsidRPr="00C6578D">
        <w:t xml:space="preserve">iasta </w:t>
      </w:r>
      <w:r w:rsidRPr="00C6578D">
        <w:t>oraz GUS-u przedstawiające dokładne zestawienie powierzchni użytkowe</w:t>
      </w:r>
      <w:r w:rsidR="001C79C3" w:rsidRPr="00C6578D">
        <w:t xml:space="preserve">j budownictwa na terenie </w:t>
      </w:r>
      <w:bookmarkStart w:id="691" w:name="_Toc340152861"/>
      <w:bookmarkStart w:id="692" w:name="_Toc362867238"/>
      <w:bookmarkStart w:id="693" w:name="_Toc376947650"/>
      <w:bookmarkStart w:id="694" w:name="_Toc377631753"/>
      <w:bookmarkStart w:id="695" w:name="_Toc384043932"/>
      <w:bookmarkStart w:id="696" w:name="_Toc405387767"/>
      <w:bookmarkStart w:id="697" w:name="_Toc423005396"/>
      <w:r w:rsidR="00FF0553" w:rsidRPr="00C6578D">
        <w:t>Miasta.</w:t>
      </w:r>
    </w:p>
    <w:p w:rsidR="005817F0" w:rsidRPr="00C6578D" w:rsidRDefault="005817F0" w:rsidP="00C01FB0"/>
    <w:p w:rsidR="00607F6E" w:rsidRPr="00C6578D" w:rsidRDefault="00607F6E" w:rsidP="00C01FB0">
      <w:pPr>
        <w:spacing w:before="0" w:after="0" w:line="276" w:lineRule="auto"/>
        <w:rPr>
          <w:bCs/>
          <w:i/>
          <w:sz w:val="18"/>
          <w:szCs w:val="20"/>
        </w:rPr>
      </w:pPr>
      <w:bookmarkStart w:id="698" w:name="_Toc487019694"/>
      <w:r w:rsidRPr="00C6578D">
        <w:rPr>
          <w:bCs/>
          <w:i/>
          <w:sz w:val="18"/>
          <w:szCs w:val="20"/>
        </w:rPr>
        <w:t xml:space="preserve">Tabela </w:t>
      </w:r>
      <w:r w:rsidR="002670A7" w:rsidRPr="00C6578D">
        <w:rPr>
          <w:bCs/>
          <w:i/>
          <w:sz w:val="18"/>
          <w:szCs w:val="20"/>
        </w:rPr>
        <w:fldChar w:fldCharType="begin"/>
      </w:r>
      <w:r w:rsidR="002670A7" w:rsidRPr="00C6578D">
        <w:rPr>
          <w:bCs/>
          <w:i/>
          <w:sz w:val="18"/>
          <w:szCs w:val="20"/>
        </w:rPr>
        <w:instrText xml:space="preserve"> SEQ Tabela \* ARABIC </w:instrText>
      </w:r>
      <w:r w:rsidR="002670A7" w:rsidRPr="00C6578D">
        <w:rPr>
          <w:bCs/>
          <w:i/>
          <w:sz w:val="18"/>
          <w:szCs w:val="20"/>
        </w:rPr>
        <w:fldChar w:fldCharType="separate"/>
      </w:r>
      <w:r w:rsidR="0095776E">
        <w:rPr>
          <w:bCs/>
          <w:i/>
          <w:noProof/>
          <w:sz w:val="18"/>
          <w:szCs w:val="20"/>
        </w:rPr>
        <w:t>21</w:t>
      </w:r>
      <w:r w:rsidR="002670A7" w:rsidRPr="00C6578D">
        <w:rPr>
          <w:bCs/>
          <w:i/>
          <w:sz w:val="18"/>
          <w:szCs w:val="20"/>
        </w:rPr>
        <w:fldChar w:fldCharType="end"/>
      </w:r>
      <w:r w:rsidRPr="00C6578D">
        <w:rPr>
          <w:bCs/>
          <w:i/>
          <w:sz w:val="18"/>
          <w:szCs w:val="20"/>
        </w:rPr>
        <w:t xml:space="preserve">. Powierzchnia użytkowa dla poszczególnych </w:t>
      </w:r>
      <w:r w:rsidR="00331BAC" w:rsidRPr="00C6578D">
        <w:rPr>
          <w:bCs/>
          <w:i/>
          <w:sz w:val="18"/>
          <w:szCs w:val="20"/>
        </w:rPr>
        <w:t>sektorów budownictwa</w:t>
      </w:r>
      <w:r w:rsidRPr="00C6578D">
        <w:rPr>
          <w:bCs/>
          <w:i/>
          <w:sz w:val="18"/>
          <w:szCs w:val="20"/>
        </w:rPr>
        <w:t xml:space="preserve"> w </w:t>
      </w:r>
      <w:bookmarkEnd w:id="691"/>
      <w:bookmarkEnd w:id="692"/>
      <w:bookmarkEnd w:id="693"/>
      <w:bookmarkEnd w:id="694"/>
      <w:bookmarkEnd w:id="695"/>
      <w:bookmarkEnd w:id="696"/>
      <w:bookmarkEnd w:id="697"/>
      <w:r w:rsidR="00FF0553" w:rsidRPr="00C6578D">
        <w:rPr>
          <w:bCs/>
          <w:i/>
          <w:sz w:val="18"/>
          <w:szCs w:val="20"/>
        </w:rPr>
        <w:t>M</w:t>
      </w:r>
      <w:r w:rsidR="00446902" w:rsidRPr="00C6578D">
        <w:rPr>
          <w:bCs/>
          <w:i/>
          <w:sz w:val="18"/>
          <w:szCs w:val="20"/>
        </w:rPr>
        <w:t>ieście Legnica</w:t>
      </w:r>
      <w:r w:rsidR="00FF0553" w:rsidRPr="00C6578D">
        <w:rPr>
          <w:bCs/>
          <w:i/>
          <w:sz w:val="18"/>
          <w:szCs w:val="20"/>
        </w:rPr>
        <w:t>.</w:t>
      </w:r>
      <w:bookmarkEnd w:id="698"/>
    </w:p>
    <w:tbl>
      <w:tblPr>
        <w:tblW w:w="5070" w:type="pct"/>
        <w:tblInd w:w="-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5882"/>
        <w:gridCol w:w="3469"/>
      </w:tblGrid>
      <w:tr w:rsidR="005817F0" w:rsidRPr="00C6578D" w:rsidTr="00107FC1">
        <w:trPr>
          <w:trHeight w:val="306"/>
        </w:trPr>
        <w:tc>
          <w:tcPr>
            <w:tcW w:w="3145" w:type="pct"/>
            <w:shd w:val="clear" w:color="auto" w:fill="auto"/>
            <w:vAlign w:val="center"/>
          </w:tcPr>
          <w:p w:rsidR="00446902" w:rsidRPr="00C6578D" w:rsidRDefault="00446902" w:rsidP="00107FC1">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Rodzaj budownictwa</w:t>
            </w:r>
          </w:p>
        </w:tc>
        <w:tc>
          <w:tcPr>
            <w:tcW w:w="1855" w:type="pct"/>
            <w:shd w:val="clear" w:color="auto" w:fill="auto"/>
            <w:vAlign w:val="center"/>
          </w:tcPr>
          <w:p w:rsidR="00446902" w:rsidRPr="00C6578D" w:rsidRDefault="00446902" w:rsidP="00107FC1">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Powierzchnia użytkowa [m</w:t>
            </w:r>
            <w:r w:rsidRPr="00C6578D">
              <w:rPr>
                <w:rFonts w:cs="TimesNewRoman"/>
                <w:b/>
                <w:sz w:val="20"/>
                <w:szCs w:val="20"/>
                <w:vertAlign w:val="superscript"/>
              </w:rPr>
              <w:t>2</w:t>
            </w:r>
            <w:r w:rsidRPr="00C6578D">
              <w:rPr>
                <w:rFonts w:cs="TimesNewRoman"/>
                <w:b/>
                <w:sz w:val="20"/>
                <w:szCs w:val="20"/>
              </w:rPr>
              <w:t>]</w:t>
            </w:r>
          </w:p>
        </w:tc>
      </w:tr>
      <w:tr w:rsidR="00D114C9" w:rsidRPr="00C6578D" w:rsidTr="00ED31C8">
        <w:tblPrEx>
          <w:tblCellMar>
            <w:left w:w="70" w:type="dxa"/>
            <w:right w:w="70" w:type="dxa"/>
          </w:tblCellMar>
        </w:tblPrEx>
        <w:trPr>
          <w:trHeight w:val="248"/>
        </w:trPr>
        <w:tc>
          <w:tcPr>
            <w:tcW w:w="3145" w:type="pct"/>
            <w:shd w:val="clear" w:color="auto" w:fill="auto"/>
            <w:vAlign w:val="center"/>
          </w:tcPr>
          <w:p w:rsidR="005817F0" w:rsidRPr="00C6578D" w:rsidRDefault="005817F0" w:rsidP="00ED31C8">
            <w:pPr>
              <w:autoSpaceDE w:val="0"/>
              <w:autoSpaceDN w:val="0"/>
              <w:adjustRightInd w:val="0"/>
              <w:spacing w:before="0" w:after="0" w:line="276" w:lineRule="auto"/>
              <w:jc w:val="left"/>
              <w:rPr>
                <w:rFonts w:cs="TimesNewRoman"/>
                <w:sz w:val="20"/>
                <w:szCs w:val="20"/>
              </w:rPr>
            </w:pPr>
            <w:r w:rsidRPr="00C6578D">
              <w:rPr>
                <w:rFonts w:cs="TimesNewRoman"/>
                <w:sz w:val="20"/>
                <w:szCs w:val="20"/>
              </w:rPr>
              <w:t>Sektor mieszkalnictwa jednorodzinnego</w:t>
            </w:r>
          </w:p>
        </w:tc>
        <w:tc>
          <w:tcPr>
            <w:tcW w:w="1855" w:type="pct"/>
            <w:shd w:val="clear" w:color="auto" w:fill="auto"/>
          </w:tcPr>
          <w:p w:rsidR="005817F0" w:rsidRPr="00C6578D" w:rsidRDefault="005817F0" w:rsidP="00ED31C8">
            <w:pPr>
              <w:autoSpaceDN w:val="0"/>
              <w:adjustRightInd w:val="0"/>
              <w:spacing w:before="0" w:after="0" w:line="276" w:lineRule="auto"/>
              <w:jc w:val="center"/>
              <w:rPr>
                <w:rFonts w:cs="TimesNewRoman"/>
                <w:sz w:val="20"/>
                <w:szCs w:val="20"/>
              </w:rPr>
            </w:pPr>
            <w:r w:rsidRPr="00C6578D">
              <w:rPr>
                <w:rFonts w:cs="TimesNewRoman"/>
                <w:sz w:val="20"/>
                <w:szCs w:val="20"/>
              </w:rPr>
              <w:t>614 600</w:t>
            </w:r>
          </w:p>
        </w:tc>
      </w:tr>
      <w:tr w:rsidR="00D114C9" w:rsidRPr="00C6578D" w:rsidTr="00ED31C8">
        <w:tblPrEx>
          <w:tblCellMar>
            <w:left w:w="70" w:type="dxa"/>
            <w:right w:w="70" w:type="dxa"/>
          </w:tblCellMar>
        </w:tblPrEx>
        <w:trPr>
          <w:trHeight w:val="238"/>
        </w:trPr>
        <w:tc>
          <w:tcPr>
            <w:tcW w:w="3145" w:type="pct"/>
            <w:shd w:val="clear" w:color="auto" w:fill="auto"/>
            <w:vAlign w:val="center"/>
          </w:tcPr>
          <w:p w:rsidR="005817F0" w:rsidRPr="00C6578D" w:rsidRDefault="005817F0" w:rsidP="00ED31C8">
            <w:pPr>
              <w:autoSpaceDE w:val="0"/>
              <w:autoSpaceDN w:val="0"/>
              <w:adjustRightInd w:val="0"/>
              <w:spacing w:before="0" w:after="0" w:line="276" w:lineRule="auto"/>
              <w:jc w:val="left"/>
              <w:rPr>
                <w:rFonts w:cs="TimesNewRoman"/>
                <w:sz w:val="20"/>
                <w:szCs w:val="20"/>
              </w:rPr>
            </w:pPr>
            <w:r w:rsidRPr="00C6578D">
              <w:rPr>
                <w:rFonts w:cs="TimesNewRoman"/>
                <w:sz w:val="20"/>
                <w:szCs w:val="20"/>
              </w:rPr>
              <w:t>Sektor mieszkalnictwa wielorodzinnego</w:t>
            </w:r>
          </w:p>
        </w:tc>
        <w:tc>
          <w:tcPr>
            <w:tcW w:w="1855" w:type="pct"/>
            <w:shd w:val="clear" w:color="auto" w:fill="auto"/>
          </w:tcPr>
          <w:p w:rsidR="005817F0" w:rsidRPr="00C6578D" w:rsidRDefault="005817F0" w:rsidP="00ED31C8">
            <w:pPr>
              <w:autoSpaceDN w:val="0"/>
              <w:adjustRightInd w:val="0"/>
              <w:spacing w:before="0" w:after="0" w:line="276" w:lineRule="auto"/>
              <w:jc w:val="center"/>
              <w:rPr>
                <w:rFonts w:cs="TimesNewRoman"/>
                <w:sz w:val="20"/>
                <w:szCs w:val="20"/>
              </w:rPr>
            </w:pPr>
            <w:r w:rsidRPr="00C6578D">
              <w:rPr>
                <w:rFonts w:cs="TimesNewRoman"/>
                <w:sz w:val="20"/>
                <w:szCs w:val="20"/>
              </w:rPr>
              <w:t>2 027 270</w:t>
            </w:r>
          </w:p>
        </w:tc>
      </w:tr>
      <w:tr w:rsidR="00D114C9" w:rsidRPr="00C6578D" w:rsidTr="00091886">
        <w:tblPrEx>
          <w:tblCellMar>
            <w:left w:w="70" w:type="dxa"/>
            <w:right w:w="70" w:type="dxa"/>
          </w:tblCellMar>
        </w:tblPrEx>
        <w:trPr>
          <w:trHeight w:val="65"/>
        </w:trPr>
        <w:tc>
          <w:tcPr>
            <w:tcW w:w="3145" w:type="pct"/>
            <w:shd w:val="clear" w:color="auto" w:fill="auto"/>
            <w:vAlign w:val="center"/>
          </w:tcPr>
          <w:p w:rsidR="005817F0" w:rsidRPr="00C6578D" w:rsidRDefault="005817F0" w:rsidP="00ED31C8">
            <w:pPr>
              <w:autoSpaceDE w:val="0"/>
              <w:autoSpaceDN w:val="0"/>
              <w:adjustRightInd w:val="0"/>
              <w:spacing w:before="0" w:after="0" w:line="276" w:lineRule="auto"/>
              <w:jc w:val="left"/>
              <w:rPr>
                <w:rFonts w:cs="TimesNewRoman"/>
                <w:sz w:val="20"/>
                <w:szCs w:val="20"/>
              </w:rPr>
            </w:pPr>
            <w:r w:rsidRPr="00C6578D">
              <w:rPr>
                <w:rFonts w:cs="TimesNewRoman"/>
                <w:sz w:val="20"/>
                <w:szCs w:val="20"/>
              </w:rPr>
              <w:t>Sektor budownictwa usługowo- handlowego i przemysłowego</w:t>
            </w:r>
          </w:p>
        </w:tc>
        <w:tc>
          <w:tcPr>
            <w:tcW w:w="1855" w:type="pct"/>
            <w:shd w:val="clear" w:color="auto" w:fill="auto"/>
          </w:tcPr>
          <w:p w:rsidR="005817F0" w:rsidRPr="00C6578D" w:rsidRDefault="005817F0"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1 500 337</w:t>
            </w:r>
          </w:p>
        </w:tc>
      </w:tr>
      <w:tr w:rsidR="00D114C9" w:rsidRPr="00C6578D" w:rsidTr="00091886">
        <w:tblPrEx>
          <w:tblCellMar>
            <w:left w:w="70" w:type="dxa"/>
            <w:right w:w="70" w:type="dxa"/>
          </w:tblCellMar>
        </w:tblPrEx>
        <w:tc>
          <w:tcPr>
            <w:tcW w:w="3145" w:type="pct"/>
            <w:shd w:val="clear" w:color="auto" w:fill="auto"/>
            <w:vAlign w:val="center"/>
          </w:tcPr>
          <w:p w:rsidR="005817F0" w:rsidRPr="00C6578D" w:rsidRDefault="005817F0" w:rsidP="00ED31C8">
            <w:pPr>
              <w:autoSpaceDE w:val="0"/>
              <w:autoSpaceDN w:val="0"/>
              <w:adjustRightInd w:val="0"/>
              <w:spacing w:before="0" w:after="0" w:line="276" w:lineRule="auto"/>
              <w:jc w:val="left"/>
              <w:rPr>
                <w:rFonts w:cs="TimesNewRoman"/>
                <w:sz w:val="20"/>
                <w:szCs w:val="20"/>
              </w:rPr>
            </w:pPr>
            <w:r w:rsidRPr="00C6578D">
              <w:rPr>
                <w:rFonts w:cs="TimesNewRoman"/>
                <w:sz w:val="20"/>
                <w:szCs w:val="20"/>
              </w:rPr>
              <w:t xml:space="preserve">Sektor budownictwa </w:t>
            </w:r>
            <w:r w:rsidR="00291FF1" w:rsidRPr="00C6578D">
              <w:rPr>
                <w:rFonts w:cs="TimesNewRoman"/>
                <w:sz w:val="20"/>
                <w:szCs w:val="20"/>
              </w:rPr>
              <w:t>użyteczności publicznej</w:t>
            </w:r>
          </w:p>
        </w:tc>
        <w:tc>
          <w:tcPr>
            <w:tcW w:w="1855" w:type="pct"/>
            <w:shd w:val="clear" w:color="auto" w:fill="auto"/>
          </w:tcPr>
          <w:p w:rsidR="005817F0" w:rsidRPr="00C6578D" w:rsidRDefault="005817F0" w:rsidP="00ED31C8">
            <w:pPr>
              <w:autoSpaceDN w:val="0"/>
              <w:adjustRightInd w:val="0"/>
              <w:spacing w:before="0" w:after="0" w:line="276" w:lineRule="auto"/>
              <w:jc w:val="center"/>
              <w:rPr>
                <w:rFonts w:cs="TimesNewRoman"/>
                <w:sz w:val="20"/>
                <w:szCs w:val="20"/>
              </w:rPr>
            </w:pPr>
            <w:r w:rsidRPr="00C6578D">
              <w:rPr>
                <w:rFonts w:cs="TimesNewRoman"/>
                <w:sz w:val="20"/>
                <w:szCs w:val="20"/>
              </w:rPr>
              <w:t>224 310</w:t>
            </w:r>
          </w:p>
        </w:tc>
      </w:tr>
      <w:tr w:rsidR="00D114C9" w:rsidRPr="00C6578D" w:rsidTr="006D589A">
        <w:tblPrEx>
          <w:tblCellMar>
            <w:left w:w="70" w:type="dxa"/>
            <w:right w:w="70" w:type="dxa"/>
          </w:tblCellMar>
        </w:tblPrEx>
        <w:trPr>
          <w:trHeight w:val="208"/>
        </w:trPr>
        <w:tc>
          <w:tcPr>
            <w:tcW w:w="3145" w:type="pct"/>
            <w:shd w:val="clear" w:color="auto" w:fill="auto"/>
            <w:vAlign w:val="center"/>
          </w:tcPr>
          <w:p w:rsidR="005817F0" w:rsidRPr="00C6578D" w:rsidRDefault="005817F0" w:rsidP="00ED31C8">
            <w:pPr>
              <w:snapToGrid w:val="0"/>
              <w:jc w:val="left"/>
              <w:rPr>
                <w:b/>
                <w:bCs/>
                <w:sz w:val="20"/>
                <w:szCs w:val="20"/>
              </w:rPr>
            </w:pPr>
            <w:r w:rsidRPr="00C6578D">
              <w:rPr>
                <w:b/>
                <w:bCs/>
                <w:sz w:val="20"/>
                <w:szCs w:val="20"/>
              </w:rPr>
              <w:t>Razem:</w:t>
            </w:r>
          </w:p>
        </w:tc>
        <w:tc>
          <w:tcPr>
            <w:tcW w:w="1855" w:type="pct"/>
            <w:shd w:val="clear" w:color="auto" w:fill="auto"/>
          </w:tcPr>
          <w:p w:rsidR="005817F0" w:rsidRPr="00C6578D" w:rsidRDefault="005817F0" w:rsidP="00ED31C8">
            <w:pPr>
              <w:snapToGrid w:val="0"/>
              <w:jc w:val="center"/>
              <w:rPr>
                <w:b/>
                <w:bCs/>
                <w:sz w:val="20"/>
                <w:szCs w:val="20"/>
              </w:rPr>
            </w:pPr>
            <w:r w:rsidRPr="00C6578D">
              <w:rPr>
                <w:b/>
                <w:bCs/>
                <w:sz w:val="20"/>
                <w:szCs w:val="20"/>
              </w:rPr>
              <w:t>4 366 517</w:t>
            </w:r>
          </w:p>
        </w:tc>
      </w:tr>
    </w:tbl>
    <w:p w:rsidR="001841D5" w:rsidRPr="00C6578D" w:rsidRDefault="00607F6E" w:rsidP="00C01FB0">
      <w:pPr>
        <w:rPr>
          <w:i/>
          <w:sz w:val="18"/>
        </w:rPr>
      </w:pPr>
      <w:r w:rsidRPr="00C6578D">
        <w:rPr>
          <w:i/>
          <w:sz w:val="18"/>
        </w:rPr>
        <w:t xml:space="preserve">Źródło: </w:t>
      </w:r>
      <w:r w:rsidR="001841D5" w:rsidRPr="00C6578D">
        <w:rPr>
          <w:i/>
          <w:sz w:val="18"/>
        </w:rPr>
        <w:t xml:space="preserve">Urząd </w:t>
      </w:r>
      <w:r w:rsidR="005817F0" w:rsidRPr="00C6578D">
        <w:rPr>
          <w:i/>
          <w:sz w:val="18"/>
        </w:rPr>
        <w:t>Miasta Legnica 2017 r., GUS.</w:t>
      </w:r>
      <w:r w:rsidR="001841D5" w:rsidRPr="00C6578D">
        <w:rPr>
          <w:i/>
          <w:sz w:val="18"/>
        </w:rPr>
        <w:t xml:space="preserve"> </w:t>
      </w:r>
    </w:p>
    <w:p w:rsidR="005817F0" w:rsidRPr="00C6578D" w:rsidRDefault="005817F0" w:rsidP="00C01FB0">
      <w:pPr>
        <w:rPr>
          <w:i/>
          <w:sz w:val="18"/>
        </w:rPr>
      </w:pPr>
    </w:p>
    <w:p w:rsidR="00CF11CE" w:rsidRPr="001E3868" w:rsidRDefault="001C79C3" w:rsidP="001E3868">
      <w:pPr>
        <w:pStyle w:val="Styl5"/>
        <w:numPr>
          <w:ilvl w:val="1"/>
          <w:numId w:val="75"/>
        </w:numPr>
        <w:rPr>
          <w:sz w:val="28"/>
        </w:rPr>
      </w:pPr>
      <w:bookmarkStart w:id="699" w:name="_Toc476568533"/>
      <w:bookmarkStart w:id="700" w:name="_Toc476640436"/>
      <w:bookmarkStart w:id="701" w:name="_Toc476641556"/>
      <w:bookmarkStart w:id="702" w:name="_Toc476641931"/>
      <w:bookmarkStart w:id="703" w:name="_Toc476642295"/>
      <w:bookmarkStart w:id="704" w:name="_Toc478729586"/>
      <w:bookmarkStart w:id="705" w:name="_Toc479071988"/>
      <w:bookmarkStart w:id="706" w:name="_Toc487020390"/>
      <w:bookmarkStart w:id="707" w:name="_Toc405392624"/>
      <w:bookmarkStart w:id="708" w:name="_Toc407701526"/>
      <w:bookmarkStart w:id="709" w:name="_Toc424654678"/>
      <w:r w:rsidRPr="001E3868">
        <w:rPr>
          <w:sz w:val="28"/>
        </w:rPr>
        <w:t>Sektor budownictwa mieszkaniowego</w:t>
      </w:r>
      <w:bookmarkEnd w:id="699"/>
      <w:bookmarkEnd w:id="700"/>
      <w:bookmarkEnd w:id="701"/>
      <w:bookmarkEnd w:id="702"/>
      <w:bookmarkEnd w:id="703"/>
      <w:bookmarkEnd w:id="704"/>
      <w:bookmarkEnd w:id="705"/>
      <w:r w:rsidR="005817F0" w:rsidRPr="001E3868">
        <w:rPr>
          <w:sz w:val="28"/>
        </w:rPr>
        <w:t xml:space="preserve"> wielorodzinnego</w:t>
      </w:r>
      <w:bookmarkEnd w:id="706"/>
    </w:p>
    <w:p w:rsidR="00607F6E" w:rsidRPr="00C6578D" w:rsidRDefault="00607F6E" w:rsidP="00E53818">
      <w:pPr>
        <w:pStyle w:val="Styl5"/>
        <w:numPr>
          <w:ilvl w:val="2"/>
          <w:numId w:val="75"/>
        </w:numPr>
      </w:pPr>
      <w:bookmarkStart w:id="710" w:name="_Toc476568535"/>
      <w:bookmarkStart w:id="711" w:name="_Toc476640438"/>
      <w:bookmarkStart w:id="712" w:name="_Toc476641558"/>
      <w:bookmarkStart w:id="713" w:name="_Toc476641933"/>
      <w:bookmarkStart w:id="714" w:name="_Toc476642297"/>
      <w:bookmarkStart w:id="715" w:name="_Toc478729588"/>
      <w:bookmarkStart w:id="716" w:name="_Toc479071989"/>
      <w:bookmarkStart w:id="717" w:name="_Toc487020391"/>
      <w:bookmarkEnd w:id="707"/>
      <w:bookmarkEnd w:id="708"/>
      <w:bookmarkEnd w:id="709"/>
      <w:r w:rsidRPr="00C6578D">
        <w:t>Bilans energetyczny na podstawie ankiet</w:t>
      </w:r>
      <w:bookmarkEnd w:id="710"/>
      <w:bookmarkEnd w:id="711"/>
      <w:bookmarkEnd w:id="712"/>
      <w:bookmarkEnd w:id="713"/>
      <w:bookmarkEnd w:id="714"/>
      <w:bookmarkEnd w:id="715"/>
      <w:bookmarkEnd w:id="716"/>
      <w:r w:rsidR="00B00723" w:rsidRPr="00C6578D">
        <w:t>yzacji</w:t>
      </w:r>
      <w:bookmarkEnd w:id="717"/>
    </w:p>
    <w:p w:rsidR="005817F0" w:rsidRPr="00C6578D" w:rsidRDefault="005817F0" w:rsidP="005817F0">
      <w:r w:rsidRPr="00C6578D">
        <w:t xml:space="preserve">W sektorze budownictwa mieszkaniowego wielorodzinnego w </w:t>
      </w:r>
      <w:r w:rsidR="00FF0553" w:rsidRPr="00C6578D">
        <w:t>M</w:t>
      </w:r>
      <w:r w:rsidRPr="00C6578D">
        <w:t xml:space="preserve">ieście </w:t>
      </w:r>
      <w:r w:rsidR="006F3252" w:rsidRPr="00C6578D">
        <w:t>Legnica</w:t>
      </w:r>
      <w:r w:rsidRPr="00C6578D">
        <w:t xml:space="preserve"> większość powierzchni stanowią budynki zamieszkania zbiorowego. Występuje tu kilkadziesiąt os</w:t>
      </w:r>
      <w:r w:rsidR="005C2E5B" w:rsidRPr="00C6578D">
        <w:t xml:space="preserve">iedli budynków </w:t>
      </w:r>
      <w:r w:rsidR="00FF0553" w:rsidRPr="00C6578D">
        <w:t>wielorodzinnych.</w:t>
      </w:r>
      <w:r w:rsidRPr="00C6578D">
        <w:t xml:space="preserve"> Z roku na rok obserwuje się sukcesywny przyrost nowej powierzchni użytkowej </w:t>
      </w:r>
      <w:r w:rsidR="00FF0553" w:rsidRPr="00C6578D">
        <w:br/>
        <w:t>w tym sektorze.</w:t>
      </w:r>
      <w:r w:rsidRPr="00C6578D">
        <w:t xml:space="preserve"> Wg uzyskanych danych </w:t>
      </w:r>
      <w:r w:rsidR="00291FF1" w:rsidRPr="00C6578D">
        <w:t>z</w:t>
      </w:r>
      <w:r w:rsidRPr="00C6578D">
        <w:t xml:space="preserve"> Urzędu Miasta, GUS-u oraz szacunków autorów opracowania liczba budynków zamieszkania zbiorowego wynosi 2</w:t>
      </w:r>
      <w:r w:rsidR="00FF0553" w:rsidRPr="00C6578D">
        <w:t xml:space="preserve"> </w:t>
      </w:r>
      <w:r w:rsidR="00291FF1" w:rsidRPr="00C6578D">
        <w:t>365, a powierzchnia</w:t>
      </w:r>
      <w:r w:rsidRPr="00C6578D">
        <w:t xml:space="preserve"> mieszkalna to 2 027 270 m</w:t>
      </w:r>
      <w:r w:rsidRPr="00C6578D">
        <w:rPr>
          <w:vertAlign w:val="superscript"/>
        </w:rPr>
        <w:t>2</w:t>
      </w:r>
      <w:r w:rsidRPr="00C6578D">
        <w:t xml:space="preserve">, co stanowi ok. 76 % powierzchni mieszkalnej na terenie </w:t>
      </w:r>
      <w:r w:rsidR="00FF0553" w:rsidRPr="00C6578D">
        <w:t>M</w:t>
      </w:r>
      <w:r w:rsidRPr="00C6578D">
        <w:t>iasta.</w:t>
      </w:r>
    </w:p>
    <w:p w:rsidR="005817F0" w:rsidRPr="00C6578D" w:rsidRDefault="005817F0" w:rsidP="005817F0">
      <w:r w:rsidRPr="00C6578D">
        <w:t xml:space="preserve">Na potrzeby przygotowania </w:t>
      </w:r>
      <w:r w:rsidR="00FA7565" w:rsidRPr="00FA7565">
        <w:rPr>
          <w:i/>
        </w:rPr>
        <w:t>„Założeń do planu zaopatrzenia w ciepło (…)”,</w:t>
      </w:r>
      <w:r w:rsidRPr="00C6578D">
        <w:t xml:space="preserve"> do wszystkich zidentyfikowanych zarządców nieruchomości mieszkaniowych zostały wysłane </w:t>
      </w:r>
      <w:r w:rsidR="00D114C9" w:rsidRPr="00C6578D">
        <w:t xml:space="preserve">zapytania dotyczące </w:t>
      </w:r>
      <w:r w:rsidRPr="00C6578D">
        <w:t xml:space="preserve">przeprowadzonych oraz planowanych zabiegów termomodernizacyjnych, zużycia ilości ciepła oraz nośników energii oraz innych niezbędnych danych do obliczenia zapotrzebowania na ciepło oraz ilości emisji zanieczyszczeń. </w:t>
      </w:r>
    </w:p>
    <w:p w:rsidR="005817F0" w:rsidRPr="00C6578D" w:rsidRDefault="005817F0" w:rsidP="005817F0">
      <w:r w:rsidRPr="00C6578D">
        <w:t xml:space="preserve">Według tych danych </w:t>
      </w:r>
      <w:r w:rsidR="00D114C9" w:rsidRPr="00C6578D">
        <w:t>oraz ich weryfi</w:t>
      </w:r>
      <w:r w:rsidR="003438D0" w:rsidRPr="00C6578D">
        <w:t>kacji z danymi od Wojewódzkiego</w:t>
      </w:r>
      <w:r w:rsidR="00D114C9" w:rsidRPr="00C6578D">
        <w:t xml:space="preserve"> Przedsiębiorstwa Energetyki Cieplnej w Legnicy S.A. </w:t>
      </w:r>
      <w:r w:rsidRPr="00C6578D">
        <w:t>dla sektora budownictwa mieszkaniowego wielorodzinnego</w:t>
      </w:r>
      <w:r w:rsidR="003438D0" w:rsidRPr="00C6578D">
        <w:t>,</w:t>
      </w:r>
      <w:r w:rsidRPr="00C6578D">
        <w:t xml:space="preserve"> rzeczywiste zużycie energii końcowej wyniosło w 2016 roku </w:t>
      </w:r>
      <w:r w:rsidR="00D114C9" w:rsidRPr="00C6578D">
        <w:rPr>
          <w:b/>
        </w:rPr>
        <w:t xml:space="preserve">1 095 240 </w:t>
      </w:r>
      <w:r w:rsidRPr="00C6578D">
        <w:rPr>
          <w:b/>
        </w:rPr>
        <w:t>GJ/rok.</w:t>
      </w:r>
      <w:r w:rsidRPr="00C6578D">
        <w:t xml:space="preserve"> </w:t>
      </w:r>
    </w:p>
    <w:p w:rsidR="005817F0" w:rsidRPr="00C6578D" w:rsidRDefault="005817F0" w:rsidP="005817F0">
      <w:r w:rsidRPr="00C6578D">
        <w:t>Do obliczeń emisji zanieczyszczeń wykorzystano powyższą ilość energii końcowej zawartej w zużytych nośnikach energii.</w:t>
      </w:r>
    </w:p>
    <w:p w:rsidR="005817F0" w:rsidRPr="00C6578D" w:rsidRDefault="005817F0" w:rsidP="005817F0">
      <w:r w:rsidRPr="00C6578D">
        <w:t xml:space="preserve">Ilość energii elektrycznej zużywanej przez sektor wielorodzinny obliczono na podstawie danych od dystrybutora energii elektrycznej w </w:t>
      </w:r>
      <w:r w:rsidR="003438D0" w:rsidRPr="00C6578D">
        <w:t>M</w:t>
      </w:r>
      <w:r w:rsidRPr="00C6578D">
        <w:t xml:space="preserve">ieście – Tauron Dystrybucja oraz </w:t>
      </w:r>
      <w:r w:rsidR="00D114C9" w:rsidRPr="00C6578D">
        <w:t xml:space="preserve">danych pochodzących z GUS. </w:t>
      </w:r>
      <w:r w:rsidRPr="00C6578D">
        <w:t xml:space="preserve"> Dla całego sektora zużycie </w:t>
      </w:r>
      <w:r w:rsidR="00D114C9" w:rsidRPr="00C6578D">
        <w:t xml:space="preserve">energii elektrycznej </w:t>
      </w:r>
      <w:r w:rsidRPr="00C6578D">
        <w:t xml:space="preserve">wyniosło </w:t>
      </w:r>
      <w:r w:rsidR="00D114C9" w:rsidRPr="00C6578D">
        <w:t>112 542</w:t>
      </w:r>
      <w:r w:rsidRPr="00C6578D">
        <w:t xml:space="preserve"> MWh/rok.</w:t>
      </w:r>
    </w:p>
    <w:p w:rsidR="008D2A3F" w:rsidRDefault="005817F0" w:rsidP="005817F0">
      <w:r w:rsidRPr="00C6578D">
        <w:t>Do obliczeń emisji zanieczyszczeń wykorzystano powyższą ilość energii końcowej zawartej w zużytych nośnikach energii.</w:t>
      </w:r>
    </w:p>
    <w:p w:rsidR="006D54A0" w:rsidRPr="00C6578D" w:rsidRDefault="006D54A0" w:rsidP="005817F0"/>
    <w:p w:rsidR="008D2A3F" w:rsidRPr="00C6578D" w:rsidRDefault="008D2A3F" w:rsidP="00E53818">
      <w:pPr>
        <w:pStyle w:val="Styl5"/>
        <w:numPr>
          <w:ilvl w:val="2"/>
          <w:numId w:val="75"/>
        </w:numPr>
      </w:pPr>
      <w:bookmarkStart w:id="718" w:name="_Toc442958966"/>
      <w:bookmarkStart w:id="719" w:name="_Toc462645773"/>
      <w:bookmarkStart w:id="720" w:name="_Toc468287638"/>
      <w:bookmarkStart w:id="721" w:name="_Toc479071990"/>
      <w:bookmarkStart w:id="722" w:name="_Toc487020392"/>
      <w:r w:rsidRPr="00C6578D">
        <w:t>Bilans energetyczny - metoda wskaźnikow</w:t>
      </w:r>
      <w:bookmarkEnd w:id="718"/>
      <w:r w:rsidRPr="00C6578D">
        <w:t>a</w:t>
      </w:r>
      <w:bookmarkEnd w:id="719"/>
      <w:bookmarkEnd w:id="720"/>
      <w:bookmarkEnd w:id="721"/>
      <w:bookmarkEnd w:id="722"/>
    </w:p>
    <w:p w:rsidR="00E05A10" w:rsidRPr="00C6578D" w:rsidRDefault="00E05A10" w:rsidP="00E05A10">
      <w:pPr>
        <w:tabs>
          <w:tab w:val="left" w:pos="360"/>
        </w:tabs>
        <w:rPr>
          <w:iCs/>
          <w:szCs w:val="18"/>
        </w:rPr>
      </w:pPr>
      <w:r w:rsidRPr="00C6578D">
        <w:rPr>
          <w:iCs/>
          <w:szCs w:val="18"/>
        </w:rPr>
        <w:t>Dla sprawdzenia wiarygodności wyników obliczeń na podstawie ankietyzacji dokonano obliczeń metodą wskaźnikową.</w:t>
      </w:r>
    </w:p>
    <w:p w:rsidR="00E05A10" w:rsidRPr="00C6578D" w:rsidRDefault="00E05A10" w:rsidP="00E05A10">
      <w:r w:rsidRPr="00C6578D">
        <w:t xml:space="preserve">Na podstawie analizy ankiet otrzymanych od administratorów budynków wielorodzinnych wyznaczono ilości powierzchni mieszkalnej powstałej w poszczególnych latach. Dla każdego z okresów dobrano obowiązujące w danej chwili uśrednione współczynniki energochłonności. </w:t>
      </w:r>
    </w:p>
    <w:p w:rsidR="00E05A10" w:rsidRPr="00C6578D" w:rsidRDefault="00E05A10" w:rsidP="00E05A10">
      <w:r w:rsidRPr="00C6578D">
        <w:t>Na podstawie ankiet oszacowano odsetek powierzchni poddanej termomodernizacji. W zależności od stopnia kompleksowości przeprowadzonych zabiegów t</w:t>
      </w:r>
      <w:r w:rsidR="003438D0" w:rsidRPr="00C6578D">
        <w:t xml:space="preserve">ermomodernizacyjnych wyznaczono </w:t>
      </w:r>
      <w:r w:rsidRPr="00C6578D">
        <w:t xml:space="preserve">współczynniki energochłonności po termomodernizacji.  </w:t>
      </w:r>
    </w:p>
    <w:p w:rsidR="00E05A10" w:rsidRPr="00C6578D" w:rsidRDefault="00E05A10" w:rsidP="00E05A10">
      <w:r w:rsidRPr="00C6578D">
        <w:t>Następnie wyznaczono uśredniony wskaźnik energochłonności dla sekto</w:t>
      </w:r>
      <w:bookmarkStart w:id="723" w:name="_Toc436381927"/>
      <w:bookmarkStart w:id="724" w:name="_Toc447547619"/>
      <w:r w:rsidRPr="00C6578D">
        <w:t>ra budownictwa wielorodzinnego.</w:t>
      </w:r>
    </w:p>
    <w:p w:rsidR="00E05A10" w:rsidRPr="00C6578D" w:rsidRDefault="00E05A10" w:rsidP="00E05A10">
      <w:pPr>
        <w:pStyle w:val="Legenda"/>
        <w:jc w:val="both"/>
      </w:pPr>
      <w:bookmarkStart w:id="725" w:name="_Toc462237203"/>
      <w:bookmarkStart w:id="726" w:name="_Toc462924707"/>
      <w:bookmarkStart w:id="727" w:name="_Toc486230604"/>
      <w:bookmarkStart w:id="728" w:name="_Toc487019695"/>
      <w:r w:rsidRPr="00C6578D">
        <w:t xml:space="preserve">Tabela </w:t>
      </w:r>
      <w:r w:rsidR="005C7D3D">
        <w:fldChar w:fldCharType="begin"/>
      </w:r>
      <w:r w:rsidR="005C7D3D">
        <w:instrText xml:space="preserve"> SEQ Tabela \* ARABIC </w:instrText>
      </w:r>
      <w:r w:rsidR="005C7D3D">
        <w:fldChar w:fldCharType="separate"/>
      </w:r>
      <w:r w:rsidR="0095776E">
        <w:rPr>
          <w:noProof/>
        </w:rPr>
        <w:t>22</w:t>
      </w:r>
      <w:r w:rsidR="005C7D3D">
        <w:rPr>
          <w:noProof/>
        </w:rPr>
        <w:fldChar w:fldCharType="end"/>
      </w:r>
      <w:r w:rsidRPr="00C6578D">
        <w:t xml:space="preserve">. Obliczony wskaźnik zużycia energii dla sektora budownictwa mieszkaniowego wielorodzinnego </w:t>
      </w:r>
      <w:r w:rsidRPr="00C6578D">
        <w:br/>
        <w:t>w Mieście w roku 201</w:t>
      </w:r>
      <w:bookmarkEnd w:id="723"/>
      <w:bookmarkEnd w:id="724"/>
      <w:bookmarkEnd w:id="725"/>
      <w:bookmarkEnd w:id="726"/>
      <w:r w:rsidRPr="00C6578D">
        <w:t>6</w:t>
      </w:r>
      <w:bookmarkEnd w:id="727"/>
      <w:r w:rsidR="003438D0" w:rsidRPr="00C6578D">
        <w:t>.</w:t>
      </w:r>
      <w:bookmarkEnd w:id="728"/>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20"/>
        <w:gridCol w:w="1173"/>
        <w:gridCol w:w="1615"/>
        <w:gridCol w:w="1762"/>
        <w:gridCol w:w="1762"/>
        <w:gridCol w:w="1484"/>
      </w:tblGrid>
      <w:tr w:rsidR="00E05A10" w:rsidRPr="00C6578D" w:rsidTr="00091886">
        <w:trPr>
          <w:jc w:val="center"/>
        </w:trPr>
        <w:tc>
          <w:tcPr>
            <w:tcW w:w="770" w:type="pct"/>
            <w:shd w:val="clear" w:color="auto" w:fill="auto"/>
            <w:vAlign w:val="center"/>
          </w:tcPr>
          <w:p w:rsidR="00E05A10" w:rsidRPr="00C6578D" w:rsidRDefault="00E05A10" w:rsidP="00091886">
            <w:pPr>
              <w:snapToGrid w:val="0"/>
              <w:jc w:val="center"/>
              <w:rPr>
                <w:b/>
                <w:sz w:val="20"/>
                <w:szCs w:val="20"/>
              </w:rPr>
            </w:pPr>
            <w:r w:rsidRPr="00C6578D">
              <w:rPr>
                <w:b/>
                <w:sz w:val="20"/>
                <w:szCs w:val="20"/>
              </w:rPr>
              <w:t>Budynki budowane w okresie</w:t>
            </w:r>
          </w:p>
        </w:tc>
        <w:tc>
          <w:tcPr>
            <w:tcW w:w="636" w:type="pct"/>
            <w:vAlign w:val="center"/>
          </w:tcPr>
          <w:p w:rsidR="00E05A10" w:rsidRPr="00C6578D" w:rsidRDefault="00E05A10" w:rsidP="00091886">
            <w:pPr>
              <w:autoSpaceDE w:val="0"/>
              <w:jc w:val="center"/>
              <w:rPr>
                <w:b/>
                <w:sz w:val="20"/>
                <w:szCs w:val="20"/>
              </w:rPr>
            </w:pPr>
            <w:r w:rsidRPr="00C6578D">
              <w:rPr>
                <w:b/>
                <w:sz w:val="20"/>
                <w:szCs w:val="20"/>
              </w:rPr>
              <w:t>Odsetek powierzchni z danego okresu</w:t>
            </w:r>
          </w:p>
        </w:tc>
        <w:tc>
          <w:tcPr>
            <w:tcW w:w="876" w:type="pct"/>
            <w:shd w:val="clear" w:color="auto" w:fill="auto"/>
            <w:vAlign w:val="center"/>
          </w:tcPr>
          <w:p w:rsidR="00E05A10" w:rsidRPr="00C6578D" w:rsidRDefault="00E05A10" w:rsidP="00091886">
            <w:pPr>
              <w:autoSpaceDE w:val="0"/>
              <w:jc w:val="center"/>
              <w:rPr>
                <w:b/>
                <w:sz w:val="20"/>
                <w:szCs w:val="20"/>
              </w:rPr>
            </w:pPr>
            <w:r w:rsidRPr="00C6578D">
              <w:rPr>
                <w:b/>
                <w:sz w:val="20"/>
                <w:szCs w:val="20"/>
              </w:rPr>
              <w:t>Odsetek powierzchni poddanej termomodernizacji danego okresu</w:t>
            </w:r>
          </w:p>
        </w:tc>
        <w:tc>
          <w:tcPr>
            <w:tcW w:w="956" w:type="pct"/>
            <w:shd w:val="clear" w:color="auto" w:fill="auto"/>
            <w:vAlign w:val="center"/>
          </w:tcPr>
          <w:p w:rsidR="00E05A10" w:rsidRPr="00C6578D" w:rsidRDefault="00E05A10" w:rsidP="00091886">
            <w:pPr>
              <w:autoSpaceDE w:val="0"/>
              <w:snapToGrid w:val="0"/>
              <w:jc w:val="center"/>
              <w:rPr>
                <w:b/>
                <w:sz w:val="20"/>
                <w:szCs w:val="20"/>
              </w:rPr>
            </w:pPr>
            <w:r w:rsidRPr="00C6578D">
              <w:rPr>
                <w:b/>
                <w:sz w:val="20"/>
                <w:szCs w:val="20"/>
              </w:rPr>
              <w:t>Uśredniony wskaźnik zużycia energii po termomodernizacji [kWh/(m</w:t>
            </w:r>
            <w:r w:rsidRPr="00C6578D">
              <w:rPr>
                <w:b/>
                <w:sz w:val="20"/>
                <w:szCs w:val="20"/>
                <w:vertAlign w:val="superscript"/>
              </w:rPr>
              <w:t>2</w:t>
            </w:r>
            <w:r w:rsidRPr="00C6578D">
              <w:rPr>
                <w:b/>
                <w:sz w:val="20"/>
                <w:szCs w:val="20"/>
              </w:rPr>
              <w:t>rok)]</w:t>
            </w:r>
          </w:p>
        </w:tc>
        <w:tc>
          <w:tcPr>
            <w:tcW w:w="956" w:type="pct"/>
            <w:vAlign w:val="center"/>
          </w:tcPr>
          <w:p w:rsidR="00E05A10" w:rsidRPr="00C6578D" w:rsidRDefault="00E05A10" w:rsidP="00091886">
            <w:pPr>
              <w:autoSpaceDE w:val="0"/>
              <w:snapToGrid w:val="0"/>
              <w:jc w:val="center"/>
              <w:rPr>
                <w:b/>
                <w:sz w:val="20"/>
                <w:szCs w:val="20"/>
              </w:rPr>
            </w:pPr>
            <w:r w:rsidRPr="00C6578D">
              <w:rPr>
                <w:b/>
                <w:sz w:val="20"/>
                <w:szCs w:val="20"/>
              </w:rPr>
              <w:t xml:space="preserve">Uśredniony wskaźnik zużycia energii budynków z danego okresu </w:t>
            </w:r>
            <w:r w:rsidRPr="00C6578D">
              <w:rPr>
                <w:b/>
                <w:sz w:val="18"/>
                <w:szCs w:val="18"/>
              </w:rPr>
              <w:t>[kWh/(m</w:t>
            </w:r>
            <w:r w:rsidRPr="00C6578D">
              <w:rPr>
                <w:b/>
                <w:sz w:val="18"/>
                <w:szCs w:val="18"/>
                <w:vertAlign w:val="superscript"/>
              </w:rPr>
              <w:t>2</w:t>
            </w:r>
            <w:r w:rsidRPr="00C6578D">
              <w:rPr>
                <w:b/>
                <w:sz w:val="18"/>
                <w:szCs w:val="18"/>
              </w:rPr>
              <w:t>rok)]</w:t>
            </w:r>
          </w:p>
        </w:tc>
        <w:tc>
          <w:tcPr>
            <w:tcW w:w="805" w:type="pct"/>
            <w:shd w:val="clear" w:color="auto" w:fill="auto"/>
            <w:vAlign w:val="center"/>
          </w:tcPr>
          <w:p w:rsidR="00E05A10" w:rsidRPr="00C6578D" w:rsidRDefault="00E05A10" w:rsidP="00091886">
            <w:pPr>
              <w:autoSpaceDE w:val="0"/>
              <w:snapToGrid w:val="0"/>
              <w:jc w:val="center"/>
              <w:rPr>
                <w:b/>
                <w:sz w:val="18"/>
                <w:szCs w:val="18"/>
              </w:rPr>
            </w:pPr>
            <w:r w:rsidRPr="00C6578D">
              <w:rPr>
                <w:b/>
                <w:sz w:val="18"/>
                <w:szCs w:val="18"/>
              </w:rPr>
              <w:t>Uśredniony wskaźnik dla danego sektora łącznie</w:t>
            </w:r>
          </w:p>
        </w:tc>
      </w:tr>
      <w:tr w:rsidR="001820D7" w:rsidRPr="00C6578D" w:rsidTr="00091886">
        <w:tblPrEx>
          <w:tblCellMar>
            <w:left w:w="70" w:type="dxa"/>
            <w:right w:w="70" w:type="dxa"/>
          </w:tblCellMar>
        </w:tblPrEx>
        <w:trPr>
          <w:trHeight w:val="70"/>
          <w:jc w:val="center"/>
        </w:trPr>
        <w:tc>
          <w:tcPr>
            <w:tcW w:w="770" w:type="pct"/>
            <w:vAlign w:val="bottom"/>
          </w:tcPr>
          <w:p w:rsidR="00141084" w:rsidRPr="00C6578D" w:rsidRDefault="00141084" w:rsidP="00141084">
            <w:pPr>
              <w:autoSpaceDE w:val="0"/>
              <w:autoSpaceDN w:val="0"/>
              <w:adjustRightInd w:val="0"/>
              <w:spacing w:before="0" w:after="0" w:line="276" w:lineRule="auto"/>
              <w:jc w:val="center"/>
              <w:rPr>
                <w:rFonts w:cs="TimesNewRoman"/>
                <w:sz w:val="20"/>
                <w:szCs w:val="20"/>
              </w:rPr>
            </w:pPr>
            <w:r w:rsidRPr="00C6578D">
              <w:rPr>
                <w:rFonts w:cs="TimesNewRoman"/>
                <w:sz w:val="20"/>
                <w:szCs w:val="20"/>
              </w:rPr>
              <w:t>Do 1966</w:t>
            </w:r>
          </w:p>
        </w:tc>
        <w:tc>
          <w:tcPr>
            <w:tcW w:w="63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40,0%</w:t>
            </w:r>
          </w:p>
        </w:tc>
        <w:tc>
          <w:tcPr>
            <w:tcW w:w="87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47%</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190</w:t>
            </w:r>
          </w:p>
        </w:tc>
        <w:tc>
          <w:tcPr>
            <w:tcW w:w="805" w:type="pct"/>
            <w:vMerge w:val="restart"/>
            <w:vAlign w:val="center"/>
          </w:tcPr>
          <w:p w:rsidR="00141084" w:rsidRPr="00C6578D" w:rsidRDefault="00141084" w:rsidP="00141084">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155,8</w:t>
            </w:r>
          </w:p>
        </w:tc>
      </w:tr>
      <w:tr w:rsidR="001820D7" w:rsidRPr="00C6578D" w:rsidTr="006D589A">
        <w:tblPrEx>
          <w:tblCellMar>
            <w:left w:w="70" w:type="dxa"/>
            <w:right w:w="70" w:type="dxa"/>
          </w:tblCellMar>
        </w:tblPrEx>
        <w:trPr>
          <w:trHeight w:val="212"/>
          <w:jc w:val="center"/>
        </w:trPr>
        <w:tc>
          <w:tcPr>
            <w:tcW w:w="770" w:type="pct"/>
            <w:vAlign w:val="bottom"/>
          </w:tcPr>
          <w:p w:rsidR="00141084" w:rsidRPr="00C6578D" w:rsidRDefault="00141084" w:rsidP="00141084">
            <w:pPr>
              <w:autoSpaceDE w:val="0"/>
              <w:autoSpaceDN w:val="0"/>
              <w:adjustRightInd w:val="0"/>
              <w:spacing w:before="0" w:after="0" w:line="276" w:lineRule="auto"/>
              <w:jc w:val="center"/>
              <w:rPr>
                <w:rFonts w:cs="TimesNewRoman"/>
                <w:sz w:val="20"/>
                <w:szCs w:val="20"/>
              </w:rPr>
            </w:pPr>
            <w:r w:rsidRPr="00C6578D">
              <w:rPr>
                <w:rFonts w:cs="TimesNewRoman"/>
                <w:sz w:val="20"/>
                <w:szCs w:val="20"/>
              </w:rPr>
              <w:t>1967-1985</w:t>
            </w:r>
          </w:p>
        </w:tc>
        <w:tc>
          <w:tcPr>
            <w:tcW w:w="63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25,0%</w:t>
            </w:r>
          </w:p>
        </w:tc>
        <w:tc>
          <w:tcPr>
            <w:tcW w:w="87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43%</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180</w:t>
            </w:r>
          </w:p>
        </w:tc>
        <w:tc>
          <w:tcPr>
            <w:tcW w:w="805" w:type="pct"/>
            <w:vMerge/>
            <w:vAlign w:val="center"/>
          </w:tcPr>
          <w:p w:rsidR="00141084" w:rsidRPr="00C6578D" w:rsidRDefault="00141084" w:rsidP="00141084">
            <w:pPr>
              <w:autoSpaceDE w:val="0"/>
              <w:autoSpaceDN w:val="0"/>
              <w:adjustRightInd w:val="0"/>
              <w:spacing w:before="0" w:after="0" w:line="276" w:lineRule="auto"/>
              <w:jc w:val="center"/>
              <w:rPr>
                <w:rFonts w:cs="TimesNewRoman"/>
                <w:sz w:val="20"/>
                <w:szCs w:val="20"/>
              </w:rPr>
            </w:pPr>
          </w:p>
        </w:tc>
      </w:tr>
      <w:tr w:rsidR="001820D7" w:rsidRPr="00C6578D" w:rsidTr="006D589A">
        <w:tblPrEx>
          <w:tblCellMar>
            <w:left w:w="70" w:type="dxa"/>
            <w:right w:w="70" w:type="dxa"/>
          </w:tblCellMar>
        </w:tblPrEx>
        <w:trPr>
          <w:trHeight w:val="202"/>
          <w:jc w:val="center"/>
        </w:trPr>
        <w:tc>
          <w:tcPr>
            <w:tcW w:w="770" w:type="pct"/>
            <w:vAlign w:val="bottom"/>
          </w:tcPr>
          <w:p w:rsidR="00141084" w:rsidRPr="00C6578D" w:rsidRDefault="00141084" w:rsidP="00141084">
            <w:pPr>
              <w:autoSpaceDE w:val="0"/>
              <w:autoSpaceDN w:val="0"/>
              <w:adjustRightInd w:val="0"/>
              <w:spacing w:before="0" w:after="0" w:line="276" w:lineRule="auto"/>
              <w:jc w:val="center"/>
              <w:rPr>
                <w:rFonts w:cs="TimesNewRoman"/>
                <w:sz w:val="20"/>
                <w:szCs w:val="20"/>
              </w:rPr>
            </w:pPr>
            <w:r w:rsidRPr="00C6578D">
              <w:rPr>
                <w:rFonts w:cs="TimesNewRoman"/>
                <w:sz w:val="20"/>
                <w:szCs w:val="20"/>
              </w:rPr>
              <w:t>1986-1992</w:t>
            </w:r>
          </w:p>
        </w:tc>
        <w:tc>
          <w:tcPr>
            <w:tcW w:w="63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12,1%</w:t>
            </w:r>
          </w:p>
        </w:tc>
        <w:tc>
          <w:tcPr>
            <w:tcW w:w="87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63%</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122</w:t>
            </w:r>
          </w:p>
        </w:tc>
        <w:tc>
          <w:tcPr>
            <w:tcW w:w="805" w:type="pct"/>
            <w:vMerge/>
            <w:vAlign w:val="center"/>
          </w:tcPr>
          <w:p w:rsidR="00141084" w:rsidRPr="00C6578D" w:rsidRDefault="00141084" w:rsidP="00141084">
            <w:pPr>
              <w:autoSpaceDE w:val="0"/>
              <w:autoSpaceDN w:val="0"/>
              <w:adjustRightInd w:val="0"/>
              <w:spacing w:before="0" w:after="0" w:line="276" w:lineRule="auto"/>
              <w:jc w:val="center"/>
              <w:rPr>
                <w:rFonts w:cs="TimesNewRoman"/>
                <w:sz w:val="20"/>
                <w:szCs w:val="20"/>
              </w:rPr>
            </w:pPr>
          </w:p>
        </w:tc>
      </w:tr>
      <w:tr w:rsidR="001820D7" w:rsidRPr="00C6578D" w:rsidTr="006D589A">
        <w:tblPrEx>
          <w:tblCellMar>
            <w:left w:w="70" w:type="dxa"/>
            <w:right w:w="70" w:type="dxa"/>
          </w:tblCellMar>
        </w:tblPrEx>
        <w:trPr>
          <w:trHeight w:val="193"/>
          <w:jc w:val="center"/>
        </w:trPr>
        <w:tc>
          <w:tcPr>
            <w:tcW w:w="770" w:type="pct"/>
            <w:vAlign w:val="bottom"/>
          </w:tcPr>
          <w:p w:rsidR="00141084" w:rsidRPr="00C6578D" w:rsidRDefault="00141084" w:rsidP="00141084">
            <w:pPr>
              <w:autoSpaceDE w:val="0"/>
              <w:autoSpaceDN w:val="0"/>
              <w:adjustRightInd w:val="0"/>
              <w:spacing w:before="0" w:after="0" w:line="276" w:lineRule="auto"/>
              <w:jc w:val="center"/>
              <w:rPr>
                <w:rFonts w:cs="TimesNewRoman"/>
                <w:sz w:val="20"/>
                <w:szCs w:val="20"/>
              </w:rPr>
            </w:pPr>
            <w:r w:rsidRPr="00C6578D">
              <w:rPr>
                <w:rFonts w:cs="TimesNewRoman"/>
                <w:sz w:val="20"/>
                <w:szCs w:val="20"/>
              </w:rPr>
              <w:t>1993-1996</w:t>
            </w:r>
          </w:p>
        </w:tc>
        <w:tc>
          <w:tcPr>
            <w:tcW w:w="63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1,4%</w:t>
            </w:r>
          </w:p>
        </w:tc>
        <w:tc>
          <w:tcPr>
            <w:tcW w:w="87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15%</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90</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124</w:t>
            </w:r>
          </w:p>
        </w:tc>
        <w:tc>
          <w:tcPr>
            <w:tcW w:w="805" w:type="pct"/>
            <w:vMerge/>
            <w:vAlign w:val="center"/>
          </w:tcPr>
          <w:p w:rsidR="00141084" w:rsidRPr="00C6578D" w:rsidRDefault="00141084" w:rsidP="00141084">
            <w:pPr>
              <w:autoSpaceDE w:val="0"/>
              <w:autoSpaceDN w:val="0"/>
              <w:adjustRightInd w:val="0"/>
              <w:spacing w:before="0" w:after="0" w:line="276" w:lineRule="auto"/>
              <w:jc w:val="center"/>
              <w:rPr>
                <w:rFonts w:cs="TimesNewRoman"/>
                <w:sz w:val="20"/>
                <w:szCs w:val="20"/>
              </w:rPr>
            </w:pPr>
          </w:p>
        </w:tc>
      </w:tr>
      <w:tr w:rsidR="001820D7" w:rsidRPr="00C6578D" w:rsidTr="006D589A">
        <w:tblPrEx>
          <w:tblCellMar>
            <w:left w:w="70" w:type="dxa"/>
            <w:right w:w="70" w:type="dxa"/>
          </w:tblCellMar>
        </w:tblPrEx>
        <w:trPr>
          <w:trHeight w:val="182"/>
          <w:jc w:val="center"/>
        </w:trPr>
        <w:tc>
          <w:tcPr>
            <w:tcW w:w="770" w:type="pct"/>
            <w:vAlign w:val="bottom"/>
          </w:tcPr>
          <w:p w:rsidR="00141084" w:rsidRPr="00C6578D" w:rsidRDefault="00141084" w:rsidP="00141084">
            <w:pPr>
              <w:autoSpaceDE w:val="0"/>
              <w:autoSpaceDN w:val="0"/>
              <w:adjustRightInd w:val="0"/>
              <w:spacing w:before="0" w:after="0" w:line="276" w:lineRule="auto"/>
              <w:jc w:val="center"/>
              <w:rPr>
                <w:rFonts w:cs="TimesNewRoman"/>
                <w:sz w:val="20"/>
                <w:szCs w:val="20"/>
              </w:rPr>
            </w:pPr>
            <w:r w:rsidRPr="00C6578D">
              <w:rPr>
                <w:rFonts w:cs="TimesNewRoman"/>
                <w:sz w:val="20"/>
                <w:szCs w:val="20"/>
              </w:rPr>
              <w:t>1997-2012</w:t>
            </w:r>
          </w:p>
        </w:tc>
        <w:tc>
          <w:tcPr>
            <w:tcW w:w="63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20,0%</w:t>
            </w:r>
          </w:p>
        </w:tc>
        <w:tc>
          <w:tcPr>
            <w:tcW w:w="87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5%</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86</w:t>
            </w:r>
          </w:p>
        </w:tc>
        <w:tc>
          <w:tcPr>
            <w:tcW w:w="805" w:type="pct"/>
            <w:vMerge/>
            <w:vAlign w:val="center"/>
          </w:tcPr>
          <w:p w:rsidR="00141084" w:rsidRPr="00C6578D" w:rsidRDefault="00141084" w:rsidP="00141084">
            <w:pPr>
              <w:autoSpaceDE w:val="0"/>
              <w:autoSpaceDN w:val="0"/>
              <w:adjustRightInd w:val="0"/>
              <w:spacing w:before="0" w:after="0" w:line="276" w:lineRule="auto"/>
              <w:jc w:val="center"/>
              <w:rPr>
                <w:rFonts w:cs="TimesNewRoman"/>
                <w:sz w:val="20"/>
                <w:szCs w:val="20"/>
              </w:rPr>
            </w:pPr>
          </w:p>
        </w:tc>
      </w:tr>
      <w:tr w:rsidR="001820D7" w:rsidRPr="00C6578D" w:rsidTr="006D589A">
        <w:tblPrEx>
          <w:tblCellMar>
            <w:left w:w="70" w:type="dxa"/>
            <w:right w:w="70" w:type="dxa"/>
          </w:tblCellMar>
        </w:tblPrEx>
        <w:trPr>
          <w:trHeight w:val="172"/>
          <w:jc w:val="center"/>
        </w:trPr>
        <w:tc>
          <w:tcPr>
            <w:tcW w:w="770" w:type="pct"/>
            <w:vAlign w:val="bottom"/>
          </w:tcPr>
          <w:p w:rsidR="00141084" w:rsidRPr="00C6578D" w:rsidRDefault="00141084" w:rsidP="00141084">
            <w:pPr>
              <w:autoSpaceDE w:val="0"/>
              <w:autoSpaceDN w:val="0"/>
              <w:adjustRightInd w:val="0"/>
              <w:spacing w:before="0" w:after="0" w:line="276" w:lineRule="auto"/>
              <w:jc w:val="center"/>
              <w:rPr>
                <w:rFonts w:cs="TimesNewRoman"/>
                <w:sz w:val="20"/>
                <w:szCs w:val="20"/>
              </w:rPr>
            </w:pPr>
            <w:r w:rsidRPr="00C6578D">
              <w:rPr>
                <w:rFonts w:cs="TimesNewRoman"/>
                <w:sz w:val="20"/>
                <w:szCs w:val="20"/>
              </w:rPr>
              <w:t>2013-2015</w:t>
            </w:r>
          </w:p>
        </w:tc>
        <w:tc>
          <w:tcPr>
            <w:tcW w:w="63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1,5%</w:t>
            </w:r>
          </w:p>
        </w:tc>
        <w:tc>
          <w:tcPr>
            <w:tcW w:w="87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56" w:type="pct"/>
          </w:tcPr>
          <w:p w:rsidR="00141084" w:rsidRPr="00C6578D" w:rsidRDefault="00141084"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80</w:t>
            </w:r>
          </w:p>
        </w:tc>
        <w:tc>
          <w:tcPr>
            <w:tcW w:w="805" w:type="pct"/>
            <w:vMerge/>
            <w:vAlign w:val="center"/>
          </w:tcPr>
          <w:p w:rsidR="00141084" w:rsidRPr="00C6578D" w:rsidRDefault="00141084" w:rsidP="00141084">
            <w:pPr>
              <w:autoSpaceDE w:val="0"/>
              <w:autoSpaceDN w:val="0"/>
              <w:adjustRightInd w:val="0"/>
              <w:spacing w:before="0" w:after="0" w:line="276" w:lineRule="auto"/>
              <w:jc w:val="center"/>
              <w:rPr>
                <w:rFonts w:cs="TimesNewRoman"/>
                <w:sz w:val="20"/>
                <w:szCs w:val="20"/>
              </w:rPr>
            </w:pPr>
          </w:p>
        </w:tc>
      </w:tr>
    </w:tbl>
    <w:p w:rsidR="00E05A10" w:rsidRPr="00C6578D" w:rsidRDefault="00E05A10" w:rsidP="00E05A10">
      <w:pPr>
        <w:pStyle w:val="Tekstpodstawowywcity3"/>
        <w:tabs>
          <w:tab w:val="left" w:pos="2445"/>
        </w:tabs>
        <w:spacing w:after="0"/>
        <w:ind w:left="0"/>
        <w:rPr>
          <w:i/>
          <w:sz w:val="18"/>
          <w:szCs w:val="18"/>
        </w:rPr>
      </w:pPr>
      <w:r w:rsidRPr="00C6578D">
        <w:rPr>
          <w:i/>
          <w:sz w:val="18"/>
          <w:szCs w:val="18"/>
        </w:rPr>
        <w:t>Źródło: opracowanie własne</w:t>
      </w:r>
    </w:p>
    <w:p w:rsidR="00E05A10" w:rsidRPr="00C6578D" w:rsidRDefault="00E05A10" w:rsidP="00E05A10">
      <w:pPr>
        <w:tabs>
          <w:tab w:val="left" w:pos="360"/>
        </w:tabs>
        <w:rPr>
          <w:iCs/>
          <w:szCs w:val="18"/>
        </w:rPr>
      </w:pPr>
      <w:r w:rsidRPr="00C6578D">
        <w:rPr>
          <w:iCs/>
          <w:szCs w:val="18"/>
        </w:rPr>
        <w:t xml:space="preserve">Do dalszych wyliczeń orientacyjnego zapotrzebowania na ciepło w sektorze mieszkalnictwa dla Miasta </w:t>
      </w:r>
      <w:r w:rsidR="006F3252" w:rsidRPr="00C6578D">
        <w:rPr>
          <w:iCs/>
          <w:szCs w:val="18"/>
        </w:rPr>
        <w:t>Legnica</w:t>
      </w:r>
      <w:r w:rsidRPr="00C6578D">
        <w:rPr>
          <w:iCs/>
          <w:szCs w:val="18"/>
        </w:rPr>
        <w:t xml:space="preserve"> przyjęto współczynnik </w:t>
      </w:r>
      <w:r w:rsidR="00141084" w:rsidRPr="00C6578D">
        <w:rPr>
          <w:iCs/>
          <w:szCs w:val="18"/>
        </w:rPr>
        <w:t>155,8</w:t>
      </w:r>
      <w:r w:rsidRPr="00C6578D">
        <w:rPr>
          <w:iCs/>
          <w:szCs w:val="18"/>
        </w:rPr>
        <w:t xml:space="preserve"> [kWh/m</w:t>
      </w:r>
      <w:r w:rsidRPr="00C6578D">
        <w:rPr>
          <w:iCs/>
          <w:szCs w:val="18"/>
          <w:vertAlign w:val="superscript"/>
        </w:rPr>
        <w:t>2</w:t>
      </w:r>
      <w:r w:rsidRPr="00C6578D">
        <w:rPr>
          <w:iCs/>
          <w:szCs w:val="18"/>
        </w:rPr>
        <w:t xml:space="preserve"> rok].</w:t>
      </w:r>
    </w:p>
    <w:p w:rsidR="00E05A10" w:rsidRPr="00C6578D" w:rsidRDefault="00E05A10" w:rsidP="00E05A10">
      <w:pPr>
        <w:tabs>
          <w:tab w:val="left" w:pos="360"/>
        </w:tabs>
        <w:rPr>
          <w:iCs/>
          <w:szCs w:val="18"/>
        </w:rPr>
      </w:pPr>
      <w:r w:rsidRPr="00C6578D">
        <w:rPr>
          <w:iCs/>
          <w:szCs w:val="18"/>
        </w:rPr>
        <w:t>Energia użytkowa:</w:t>
      </w:r>
    </w:p>
    <w:p w:rsidR="00E05A10" w:rsidRPr="00C6578D" w:rsidRDefault="00141084" w:rsidP="00141084">
      <w:pPr>
        <w:spacing w:before="0" w:after="0"/>
        <w:rPr>
          <w:b/>
          <w:bCs/>
          <w:sz w:val="20"/>
          <w:szCs w:val="20"/>
        </w:rPr>
      </w:pPr>
      <w:r w:rsidRPr="00C6578D">
        <w:t>155,8</w:t>
      </w:r>
      <w:r w:rsidR="00331BAC">
        <w:t xml:space="preserve"> </w:t>
      </w:r>
      <w:r w:rsidR="00E05A10" w:rsidRPr="00C6578D">
        <w:t>[kWh/m</w:t>
      </w:r>
      <w:r w:rsidR="00E05A10" w:rsidRPr="00C6578D">
        <w:rPr>
          <w:vertAlign w:val="superscript"/>
        </w:rPr>
        <w:t>2</w:t>
      </w:r>
      <w:r w:rsidR="00E05A10" w:rsidRPr="00C6578D">
        <w:t xml:space="preserve"> rok]</w:t>
      </w:r>
      <w:r w:rsidR="00331BAC">
        <w:t xml:space="preserve"> </w:t>
      </w:r>
      <w:r w:rsidR="00E05A10" w:rsidRPr="00C6578D">
        <w:t xml:space="preserve">* </w:t>
      </w:r>
      <w:r w:rsidRPr="00C6578D">
        <w:t>2 027 270</w:t>
      </w:r>
      <w:r w:rsidRPr="00C6578D">
        <w:rPr>
          <w:b/>
          <w:bCs/>
          <w:sz w:val="20"/>
          <w:szCs w:val="20"/>
        </w:rPr>
        <w:t xml:space="preserve"> </w:t>
      </w:r>
      <w:r w:rsidR="00E05A10" w:rsidRPr="00C6578D">
        <w:t>m</w:t>
      </w:r>
      <w:r w:rsidR="00E05A10" w:rsidRPr="00C6578D">
        <w:rPr>
          <w:vertAlign w:val="superscript"/>
        </w:rPr>
        <w:t>2</w:t>
      </w:r>
      <w:r w:rsidR="00E05A10" w:rsidRPr="00C6578D">
        <w:t xml:space="preserve"> = </w:t>
      </w:r>
      <w:r w:rsidRPr="00C6578D">
        <w:rPr>
          <w:b/>
        </w:rPr>
        <w:t xml:space="preserve">1 137 028 </w:t>
      </w:r>
      <w:r w:rsidR="00E05A10" w:rsidRPr="00C6578D">
        <w:rPr>
          <w:b/>
        </w:rPr>
        <w:t>GJ/rok</w:t>
      </w:r>
    </w:p>
    <w:p w:rsidR="00E05A10" w:rsidRPr="00C6578D" w:rsidRDefault="00E05A10" w:rsidP="00E05A10">
      <w:pPr>
        <w:tabs>
          <w:tab w:val="left" w:pos="360"/>
        </w:tabs>
        <w:rPr>
          <w:iCs/>
          <w:szCs w:val="18"/>
        </w:rPr>
      </w:pPr>
      <w:r w:rsidRPr="00C6578D">
        <w:rPr>
          <w:iCs/>
          <w:szCs w:val="18"/>
        </w:rPr>
        <w:t>Powyższe obliczenia uwzględniają energię cieplną użytkową niezbędną do ogrzania pomieszczeń oraz powietrza do wentylacji.</w:t>
      </w:r>
    </w:p>
    <w:p w:rsidR="00E05A10" w:rsidRPr="00C6578D" w:rsidRDefault="00E05A10" w:rsidP="00E05A10">
      <w:pPr>
        <w:tabs>
          <w:tab w:val="left" w:pos="360"/>
        </w:tabs>
        <w:rPr>
          <w:iCs/>
          <w:szCs w:val="18"/>
        </w:rPr>
      </w:pPr>
      <w:r w:rsidRPr="00C6578D">
        <w:rPr>
          <w:iCs/>
          <w:szCs w:val="18"/>
        </w:rPr>
        <w:t xml:space="preserve">Do powyższych obliczeń niezbędne jest doliczenie zapotrzebowania na energię cieplną na przygotowanie ciepłej wody użytkowej. Do tych obliczeń skorzystano z metodologii określonej </w:t>
      </w:r>
      <w:r w:rsidRPr="00C6578D">
        <w:rPr>
          <w:iCs/>
          <w:szCs w:val="18"/>
        </w:rPr>
        <w:br/>
        <w:t>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Skorzystano także z tabeli „Przeciętne normy zużycia wody na jednego mieszkańca w gospodarstwach domowych” wg Rozporządzenia Ministra Infrastruktury z dnia 14 stycznia 2002 r. w sprawie określenia przeciętnych norm zużycia wody.</w:t>
      </w:r>
    </w:p>
    <w:p w:rsidR="00E05A10" w:rsidRPr="00C6578D" w:rsidRDefault="00E05A10" w:rsidP="00E05A10">
      <w:pPr>
        <w:suppressAutoHyphens/>
      </w:pPr>
      <w:r w:rsidRPr="00C6578D">
        <w:t>Założono:</w:t>
      </w:r>
    </w:p>
    <w:p w:rsidR="00E05A10" w:rsidRPr="00C6578D" w:rsidRDefault="001820D7" w:rsidP="00680E2A">
      <w:pPr>
        <w:pStyle w:val="Akapitzlist"/>
        <w:numPr>
          <w:ilvl w:val="0"/>
          <w:numId w:val="33"/>
        </w:numPr>
        <w:suppressAutoHyphens/>
        <w:spacing w:before="0" w:after="0" w:line="276" w:lineRule="auto"/>
        <w:contextualSpacing/>
      </w:pPr>
      <w:r w:rsidRPr="00C6578D">
        <w:t>Jednostkowe zużycie wody: 40</w:t>
      </w:r>
      <w:r w:rsidR="00E05A10" w:rsidRPr="00C6578D">
        <w:t xml:space="preserve"> dm</w:t>
      </w:r>
      <w:r w:rsidR="00E05A10" w:rsidRPr="00C6578D">
        <w:rPr>
          <w:vertAlign w:val="superscript"/>
        </w:rPr>
        <w:t>3</w:t>
      </w:r>
      <w:r w:rsidR="00E05A10" w:rsidRPr="00C6578D">
        <w:t>/(j.o.)*doba;</w:t>
      </w:r>
    </w:p>
    <w:p w:rsidR="00E05A10" w:rsidRPr="00C6578D" w:rsidRDefault="00E05A10" w:rsidP="00680E2A">
      <w:pPr>
        <w:pStyle w:val="Akapitzlist"/>
        <w:numPr>
          <w:ilvl w:val="0"/>
          <w:numId w:val="33"/>
        </w:numPr>
        <w:suppressAutoHyphens/>
        <w:spacing w:before="0" w:after="0" w:line="276" w:lineRule="auto"/>
        <w:contextualSpacing/>
      </w:pPr>
      <w:r w:rsidRPr="00C6578D">
        <w:t>Współczynnik wykorzystania systemu c.w.u.: 0,9</w:t>
      </w:r>
    </w:p>
    <w:p w:rsidR="00E05A10" w:rsidRPr="00C6578D" w:rsidRDefault="001820D7" w:rsidP="00680E2A">
      <w:pPr>
        <w:pStyle w:val="Akapitzlist"/>
        <w:numPr>
          <w:ilvl w:val="0"/>
          <w:numId w:val="33"/>
        </w:numPr>
        <w:suppressAutoHyphens/>
        <w:spacing w:before="0" w:after="0" w:line="276" w:lineRule="auto"/>
        <w:contextualSpacing/>
      </w:pPr>
      <w:r w:rsidRPr="00C6578D">
        <w:t>Liczba mieszkańców: 90 150</w:t>
      </w:r>
      <w:r w:rsidR="00E05A10" w:rsidRPr="00C6578D">
        <w:t>;</w:t>
      </w:r>
    </w:p>
    <w:p w:rsidR="00E05A10" w:rsidRPr="00C6578D" w:rsidRDefault="00E05A10" w:rsidP="00680E2A">
      <w:pPr>
        <w:pStyle w:val="Akapitzlist"/>
        <w:numPr>
          <w:ilvl w:val="0"/>
          <w:numId w:val="33"/>
        </w:numPr>
        <w:spacing w:before="0" w:after="0" w:line="276" w:lineRule="auto"/>
        <w:contextualSpacing/>
      </w:pPr>
      <w:r w:rsidRPr="00C6578D">
        <w:t>Temperatura wody ciepłej: 55</w:t>
      </w:r>
      <w:r w:rsidRPr="00C6578D">
        <w:rPr>
          <w:vertAlign w:val="superscript"/>
        </w:rPr>
        <w:t>o</w:t>
      </w:r>
      <w:r w:rsidRPr="00C6578D">
        <w:t>C;</w:t>
      </w:r>
    </w:p>
    <w:p w:rsidR="00E05A10" w:rsidRPr="00C6578D" w:rsidRDefault="00E05A10" w:rsidP="00680E2A">
      <w:pPr>
        <w:pStyle w:val="Akapitzlist"/>
        <w:numPr>
          <w:ilvl w:val="0"/>
          <w:numId w:val="33"/>
        </w:numPr>
        <w:spacing w:before="0" w:after="0" w:line="276" w:lineRule="auto"/>
        <w:contextualSpacing/>
      </w:pPr>
      <w:r w:rsidRPr="00C6578D">
        <w:t>Temperatura wody zimnej: 10</w:t>
      </w:r>
      <w:r w:rsidRPr="00C6578D">
        <w:rPr>
          <w:vertAlign w:val="superscript"/>
        </w:rPr>
        <w:t>o</w:t>
      </w:r>
      <w:r w:rsidRPr="00C6578D">
        <w:t>C;</w:t>
      </w:r>
    </w:p>
    <w:p w:rsidR="00E05A10" w:rsidRPr="00C6578D" w:rsidRDefault="00E05A10" w:rsidP="00E05A10">
      <w:pPr>
        <w:suppressAutoHyphens/>
      </w:pPr>
      <w:r w:rsidRPr="00C6578D">
        <w:t>Oszacowano, że ilość energii niezbędnej do przygotowania ciepłej wody użytkowej wyniesie:</w:t>
      </w:r>
    </w:p>
    <w:p w:rsidR="00E05A10" w:rsidRPr="00C6578D" w:rsidRDefault="001820D7" w:rsidP="00E05A10">
      <w:pPr>
        <w:suppressAutoHyphens/>
        <w:rPr>
          <w:b/>
        </w:rPr>
      </w:pPr>
      <w:r w:rsidRPr="00C6578D">
        <w:rPr>
          <w:b/>
        </w:rPr>
        <w:t>223</w:t>
      </w:r>
      <w:r w:rsidR="009A72A9" w:rsidRPr="00C6578D">
        <w:rPr>
          <w:b/>
        </w:rPr>
        <w:t xml:space="preserve"> </w:t>
      </w:r>
      <w:r w:rsidRPr="00C6578D">
        <w:rPr>
          <w:b/>
        </w:rPr>
        <w:t xml:space="preserve">351 </w:t>
      </w:r>
      <w:r w:rsidR="00E05A10" w:rsidRPr="00C6578D">
        <w:rPr>
          <w:b/>
        </w:rPr>
        <w:t>GJ/rok.</w:t>
      </w:r>
    </w:p>
    <w:p w:rsidR="00E05A10" w:rsidRPr="00C6578D" w:rsidRDefault="00E05A10" w:rsidP="00E05A10">
      <w:pPr>
        <w:tabs>
          <w:tab w:val="left" w:pos="360"/>
        </w:tabs>
        <w:rPr>
          <w:rFonts w:cs="Arial"/>
        </w:rPr>
      </w:pPr>
      <w:r w:rsidRPr="00C6578D">
        <w:rPr>
          <w:iCs/>
          <w:szCs w:val="18"/>
        </w:rPr>
        <w:t xml:space="preserve">Należy zwrócić uwagę, że oszacowana ilość energii jest to tzw. energia użytkowa, nieuwzględniająca średniej sprawności całkowitej, na którą składa się między innymi sprawność wytwarzania, regulacji, wykorzystania przesyłu i akumulacji energii. Do wyznaczenia sprawności całkowitej posłużono się metodologią zawartą w Rozporządzeniu Ministra Infrastruktury i Rozwoju z dnia 3 czerwca 2014 r. </w:t>
      </w:r>
      <w:r w:rsidRPr="00C6578D">
        <w:rPr>
          <w:iCs/>
          <w:szCs w:val="18"/>
        </w:rPr>
        <w:br/>
        <w:t xml:space="preserve">w sprawie metodologii obliczania charakterystyki energetycznej budynku i lokalu mieszkalnego lub części budynku stanowiącej samodzielną całość techniczno-użytkową oraz sposobu sporządzania </w:t>
      </w:r>
      <w:r w:rsidRPr="00C6578D">
        <w:rPr>
          <w:iCs/>
          <w:szCs w:val="18"/>
        </w:rPr>
        <w:br/>
        <w:t>i wzorów świadectw charakterystyki energetycznej.</w:t>
      </w:r>
    </w:p>
    <w:p w:rsidR="00E05A10" w:rsidRPr="00C6578D" w:rsidRDefault="00E05A10" w:rsidP="00E05A10">
      <w:pPr>
        <w:tabs>
          <w:tab w:val="left" w:pos="360"/>
        </w:tabs>
        <w:rPr>
          <w:iCs/>
          <w:szCs w:val="18"/>
        </w:rPr>
      </w:pPr>
      <w:r w:rsidRPr="00C6578D">
        <w:rPr>
          <w:rFonts w:cs="Arial"/>
        </w:rPr>
        <w:t>Po uwzględnieniu łącznych strat oszacowano całkowitą średnią sprawność na 80-95 % (znaczna część ciepła w sektorze dostarczane jest przez sieć ciepłowniczą - węzły cieplne) w zależności od wieku dla budynków niemodernizowanych oraz 90-98 % dla nowych oraz zmodernizowanych budynków. Dla przygotowania ciepłej założono uśrednione sprawności 80-95 %. Biorąc pod uw</w:t>
      </w:r>
      <w:r w:rsidR="00331BAC">
        <w:rPr>
          <w:rFonts w:cs="Arial"/>
        </w:rPr>
        <w:t xml:space="preserve">agę powyższe </w:t>
      </w:r>
      <w:r w:rsidRPr="00C6578D">
        <w:rPr>
          <w:rFonts w:cs="Arial"/>
        </w:rPr>
        <w:t xml:space="preserve">ilość energii końcowej u źródła potrzebnej do pokrycia zapotrzebowania na ogrzewanie, przygotowanie ciepłej wody użytkowej oraz wentylację wyniesie dla sektora budownictwa mieszkaniowego wielorodzinnego dla </w:t>
      </w:r>
      <w:r w:rsidRPr="00C6578D">
        <w:rPr>
          <w:iCs/>
          <w:szCs w:val="18"/>
        </w:rPr>
        <w:t xml:space="preserve">Miasta </w:t>
      </w:r>
      <w:r w:rsidR="001820D7" w:rsidRPr="00C6578D">
        <w:rPr>
          <w:iCs/>
          <w:szCs w:val="18"/>
        </w:rPr>
        <w:t>Legnica</w:t>
      </w:r>
      <w:r w:rsidRPr="00C6578D">
        <w:rPr>
          <w:iCs/>
          <w:szCs w:val="18"/>
        </w:rPr>
        <w:t xml:space="preserve"> ok.: </w:t>
      </w:r>
    </w:p>
    <w:p w:rsidR="00E05A10" w:rsidRPr="00C6578D" w:rsidRDefault="001820D7" w:rsidP="00E05A10">
      <w:pPr>
        <w:rPr>
          <w:b/>
        </w:rPr>
      </w:pPr>
      <w:r w:rsidRPr="00C6578D">
        <w:t xml:space="preserve">1 735 078 </w:t>
      </w:r>
      <w:r w:rsidR="00E05A10" w:rsidRPr="00C6578D">
        <w:t>GJ/rok</w:t>
      </w:r>
    </w:p>
    <w:p w:rsidR="00E05A10" w:rsidRPr="00C6578D" w:rsidRDefault="00E05A10" w:rsidP="00E05A10">
      <w:pPr>
        <w:tabs>
          <w:tab w:val="left" w:pos="360"/>
        </w:tabs>
        <w:rPr>
          <w:iCs/>
          <w:szCs w:val="18"/>
        </w:rPr>
      </w:pPr>
      <w:r w:rsidRPr="00C6578D">
        <w:rPr>
          <w:iCs/>
          <w:szCs w:val="18"/>
        </w:rPr>
        <w:t xml:space="preserve">Na potrzeby przygotowania posiłków oszacowano zużycie energii: </w:t>
      </w:r>
    </w:p>
    <w:p w:rsidR="00E05A10" w:rsidRPr="00C6578D" w:rsidRDefault="008A6454" w:rsidP="00E05A10">
      <w:r w:rsidRPr="00C6578D">
        <w:t>54 090</w:t>
      </w:r>
      <w:r w:rsidR="00E05A10" w:rsidRPr="00C6578D">
        <w:t>GJ/rok</w:t>
      </w:r>
    </w:p>
    <w:p w:rsidR="00E05A10" w:rsidRPr="00C6578D" w:rsidRDefault="00E05A10" w:rsidP="00E05A10">
      <w:pPr>
        <w:tabs>
          <w:tab w:val="left" w:pos="360"/>
        </w:tabs>
        <w:rPr>
          <w:iCs/>
          <w:szCs w:val="18"/>
        </w:rPr>
      </w:pPr>
      <w:r w:rsidRPr="00C6578D">
        <w:rPr>
          <w:iCs/>
          <w:szCs w:val="18"/>
        </w:rPr>
        <w:t>Łączne zużycie energii końcowej cieplnej dla sektora mieszkalnictwa wielorodzinnego wynosi:</w:t>
      </w:r>
    </w:p>
    <w:p w:rsidR="00E05A10" w:rsidRPr="00C6578D" w:rsidRDefault="001820D7" w:rsidP="00E05A10">
      <w:pPr>
        <w:rPr>
          <w:b/>
        </w:rPr>
      </w:pPr>
      <w:r w:rsidRPr="00C6578D">
        <w:rPr>
          <w:b/>
        </w:rPr>
        <w:t xml:space="preserve">1 789 168 </w:t>
      </w:r>
      <w:r w:rsidR="00E05A10" w:rsidRPr="00C6578D">
        <w:rPr>
          <w:b/>
        </w:rPr>
        <w:t>GJ/rok</w:t>
      </w:r>
      <w:r w:rsidR="00E05A10" w:rsidRPr="00C6578D">
        <w:t>.</w:t>
      </w:r>
    </w:p>
    <w:p w:rsidR="00E05A10" w:rsidRPr="00C6578D" w:rsidRDefault="00E05A10" w:rsidP="00E05A10">
      <w:r w:rsidRPr="00C6578D">
        <w:t xml:space="preserve">Wskaźnikowe zużycie jest o ok. </w:t>
      </w:r>
      <w:r w:rsidR="001820D7" w:rsidRPr="00C6578D">
        <w:t>38</w:t>
      </w:r>
      <w:r w:rsidR="00291FF1" w:rsidRPr="00C6578D">
        <w:t xml:space="preserve">% </w:t>
      </w:r>
      <w:r w:rsidR="00331BAC" w:rsidRPr="00C6578D">
        <w:t>większe</w:t>
      </w:r>
      <w:r w:rsidRPr="00C6578D">
        <w:t xml:space="preserve"> niż rzeczywiste (wg ankiet</w:t>
      </w:r>
      <w:r w:rsidR="001820D7" w:rsidRPr="00C6578D">
        <w:t>yzacji zarządców i danych WPEC</w:t>
      </w:r>
      <w:r w:rsidRPr="00C6578D">
        <w:t xml:space="preserve">) obliczone we wcześniejszym podrozdziale. Wielkość ta jest do zaakceptowania. Różnica wynika </w:t>
      </w:r>
      <w:r w:rsidR="00291FF1" w:rsidRPr="00C6578D">
        <w:br/>
      </w:r>
      <w:r w:rsidRPr="00C6578D">
        <w:t>z tego, że metoda wskaźnikowa opiera się na obliczeniach wg norm, czyli założonej, stałej temperaturze we wszystkich zamieszkałych pomieszczeniach oraz normatywnych wskaźnikach energochłonności (uwzględniają one zewnętrz</w:t>
      </w:r>
      <w:r w:rsidR="001820D7" w:rsidRPr="00C6578D">
        <w:t>ną temperaturę obliczeniową - 18</w:t>
      </w:r>
      <w:r w:rsidRPr="00C6578D">
        <w:rPr>
          <w:vertAlign w:val="superscript"/>
        </w:rPr>
        <w:t>o</w:t>
      </w:r>
      <w:r w:rsidRPr="00C6578D">
        <w:t>C).</w:t>
      </w:r>
    </w:p>
    <w:p w:rsidR="00E05A10" w:rsidRPr="00C6578D" w:rsidRDefault="00E05A10" w:rsidP="00E05A10">
      <w:r w:rsidRPr="00C6578D">
        <w:t>W rzeczywistości mieszkańcy budynków wielorodzinnych, posiadający w chwili obecnej w większości mieszkań zawory termostatyczne, często oszczędzają poprzez przykręcanie zaworów i obniżanie temperatury w pomieszczeniach również poprzez niedogrzewanie wszystkich pomieszczeń użytkowych.</w:t>
      </w:r>
      <w:r w:rsidRPr="00C6578D">
        <w:br/>
        <w:t>Do różnicy przyczyniają się również temperatury zewnętrzne podczas sezonu grzewczego – ostatnimi laty, zimy są stosunkowo ciepłe.</w:t>
      </w:r>
    </w:p>
    <w:p w:rsidR="005817F0" w:rsidRPr="00C6578D" w:rsidRDefault="005817F0" w:rsidP="008D2A3F">
      <w:pPr>
        <w:spacing w:before="0" w:after="0" w:line="276" w:lineRule="auto"/>
        <w:rPr>
          <w:color w:val="4472C4"/>
          <w:szCs w:val="24"/>
        </w:rPr>
      </w:pPr>
    </w:p>
    <w:p w:rsidR="005817F0" w:rsidRPr="001E3868" w:rsidRDefault="005817F0" w:rsidP="001E3868">
      <w:pPr>
        <w:pStyle w:val="Styl5"/>
        <w:numPr>
          <w:ilvl w:val="1"/>
          <w:numId w:val="75"/>
        </w:numPr>
        <w:rPr>
          <w:sz w:val="28"/>
        </w:rPr>
      </w:pPr>
      <w:bookmarkStart w:id="729" w:name="_Toc487020393"/>
      <w:r w:rsidRPr="001E3868">
        <w:rPr>
          <w:sz w:val="28"/>
        </w:rPr>
        <w:t>Sektor budownictwa mieszkaniowego</w:t>
      </w:r>
      <w:r w:rsidR="001820D7" w:rsidRPr="001E3868">
        <w:rPr>
          <w:sz w:val="28"/>
        </w:rPr>
        <w:t xml:space="preserve"> jednorodzinnego</w:t>
      </w:r>
      <w:bookmarkEnd w:id="729"/>
    </w:p>
    <w:p w:rsidR="005817F0" w:rsidRPr="00C6578D" w:rsidRDefault="005817F0" w:rsidP="00E53818">
      <w:pPr>
        <w:pStyle w:val="Styl5"/>
        <w:numPr>
          <w:ilvl w:val="2"/>
          <w:numId w:val="75"/>
        </w:numPr>
      </w:pPr>
      <w:bookmarkStart w:id="730" w:name="_Toc487020394"/>
      <w:r w:rsidRPr="00C6578D">
        <w:t xml:space="preserve">Bilans energetyczny na podstawie </w:t>
      </w:r>
      <w:r w:rsidR="001820D7" w:rsidRPr="00C6578D">
        <w:t>przeprowadzonej inwentaryzacji</w:t>
      </w:r>
      <w:bookmarkEnd w:id="730"/>
    </w:p>
    <w:p w:rsidR="009A72A9" w:rsidRPr="00C6578D" w:rsidRDefault="009A72A9" w:rsidP="009A72A9">
      <w:r w:rsidRPr="00C6578D">
        <w:t>W Legnicy zabudowę mieszkaniową jednorodzinną stanowią w przewadze wolnostojące budynki mieszkalne jednorodzinne o małym zagęszczeniu w centrum i większym zagęszczeniu w licznych osiedlach</w:t>
      </w:r>
      <w:r w:rsidR="003438D0" w:rsidRPr="00C6578D">
        <w:t>, nieco oddalonych od centrum</w:t>
      </w:r>
      <w:r w:rsidRPr="00C6578D">
        <w:t>. Oprócz domków wolnostojących także występują także</w:t>
      </w:r>
      <w:r w:rsidR="003438D0" w:rsidRPr="00C6578D">
        <w:t xml:space="preserve"> tzw. bliźniaki lub szeregowce.</w:t>
      </w:r>
      <w:r w:rsidRPr="00C6578D">
        <w:t xml:space="preserve"> Szacuje się, że powierzchnia mieszkalna </w:t>
      </w:r>
      <w:r w:rsidR="00BE5ADB" w:rsidRPr="00C6578D">
        <w:t>w tym sektorze wyniosła w roku 2016 614 600 m</w:t>
      </w:r>
      <w:r w:rsidR="00BE5ADB" w:rsidRPr="00C6578D">
        <w:rPr>
          <w:vertAlign w:val="superscript"/>
        </w:rPr>
        <w:t>2</w:t>
      </w:r>
      <w:r w:rsidR="00BE5ADB" w:rsidRPr="00C6578D">
        <w:t>.</w:t>
      </w:r>
    </w:p>
    <w:p w:rsidR="009A72A9" w:rsidRPr="00C6578D" w:rsidRDefault="009A72A9" w:rsidP="009A72A9">
      <w:r w:rsidRPr="00C6578D">
        <w:t>Do obliczenia zużycia energii końcowej w tym sektor</w:t>
      </w:r>
      <w:r w:rsidR="00542BA3" w:rsidRPr="00C6578D">
        <w:t xml:space="preserve">ze wykorzystano dane pochodzące </w:t>
      </w:r>
      <w:r w:rsidR="006D589A" w:rsidRPr="00C6578D">
        <w:br/>
      </w:r>
      <w:r w:rsidR="00542BA3" w:rsidRPr="00C6578D">
        <w:t xml:space="preserve">z </w:t>
      </w:r>
      <w:r w:rsidRPr="00C6578D">
        <w:t xml:space="preserve">obowiązującego Planu gospodarki niskoemisyjnej dla Miasta </w:t>
      </w:r>
      <w:r w:rsidR="00542BA3" w:rsidRPr="00C6578D">
        <w:t>Legnica</w:t>
      </w:r>
      <w:r w:rsidRPr="00C6578D">
        <w:t xml:space="preserve"> (inwen</w:t>
      </w:r>
      <w:r w:rsidR="00542BA3" w:rsidRPr="00C6578D">
        <w:t xml:space="preserve">taryzacja </w:t>
      </w:r>
      <w:r w:rsidRPr="00C6578D">
        <w:t>gospodarstw domowych w zabudowie je</w:t>
      </w:r>
      <w:r w:rsidR="00931048" w:rsidRPr="00C6578D">
        <w:t xml:space="preserve">dnorodzinnej na terenie </w:t>
      </w:r>
      <w:r w:rsidR="003438D0" w:rsidRPr="00C6578D">
        <w:t>M</w:t>
      </w:r>
      <w:r w:rsidR="00931048" w:rsidRPr="00C6578D">
        <w:t xml:space="preserve">iasta). </w:t>
      </w:r>
    </w:p>
    <w:p w:rsidR="009A72A9" w:rsidRPr="00C6578D" w:rsidRDefault="009A72A9" w:rsidP="009A72A9">
      <w:r w:rsidRPr="00C6578D">
        <w:t xml:space="preserve">Na podstawie ankiet (ilości zużytego paliwa grzewczego oraz wskaźników energochłonności) dokonano obliczeń zapotrzebowania energii na potrzeby grzewcze, w tym na podgrzanie powietrza do wentylacji budynków i podgrzania ciepłej wody użytkowej dla poszczególnych nośników energii </w:t>
      </w:r>
      <w:r w:rsidR="00931048" w:rsidRPr="00C6578D">
        <w:t xml:space="preserve">oraz </w:t>
      </w:r>
      <w:r w:rsidRPr="00C6578D">
        <w:t>stworzono strukturę zużycia poszczególny</w:t>
      </w:r>
      <w:r w:rsidR="00931048" w:rsidRPr="00C6578D">
        <w:t xml:space="preserve">ch paliw na potrzeby grzewcze. Wartości te </w:t>
      </w:r>
      <w:r w:rsidRPr="00C6578D">
        <w:t>odniesiono do całkowitej łącznej powierzchni w sektorze w roku 2016. W ten sposób otrzymano ilość zużywanej energii cieplnej, końcowej.</w:t>
      </w:r>
    </w:p>
    <w:p w:rsidR="009A72A9" w:rsidRPr="00C6578D" w:rsidRDefault="009A72A9" w:rsidP="009A72A9">
      <w:r w:rsidRPr="00C6578D">
        <w:t xml:space="preserve">Dla sektora budownictwa mieszkaniowego jednorodzinnego rzeczywiste zużycie energii, cieplnej końcowej wyniosło w 2016 roku </w:t>
      </w:r>
      <w:r w:rsidR="00931048" w:rsidRPr="006D54A0">
        <w:rPr>
          <w:b/>
        </w:rPr>
        <w:t>522 410</w:t>
      </w:r>
      <w:r w:rsidRPr="006D54A0">
        <w:rPr>
          <w:b/>
        </w:rPr>
        <w:t xml:space="preserve"> GJ/rok.</w:t>
      </w:r>
    </w:p>
    <w:p w:rsidR="005817F0" w:rsidRPr="00C6578D" w:rsidRDefault="009A72A9" w:rsidP="009A72A9">
      <w:r w:rsidRPr="00C6578D">
        <w:t>Do obliczeń emisji zanieczyszczeń wykorzystano powyższą ilość energii końcowej zawarte</w:t>
      </w:r>
      <w:r w:rsidR="00931048" w:rsidRPr="00C6578D">
        <w:t xml:space="preserve">j w zużytych nośnikach energii. </w:t>
      </w:r>
      <w:r w:rsidRPr="00C6578D">
        <w:t xml:space="preserve">Do obliczeń emisji (następny rozdział) wg podręcznika SEAP należy uwzględnić zużycie energii elektrycznej w gospodarstwach domowych. W 2016 roku w Mieście </w:t>
      </w:r>
      <w:r w:rsidR="00BE33BF" w:rsidRPr="00C6578D">
        <w:t>Legnica</w:t>
      </w:r>
      <w:r w:rsidRPr="00C6578D">
        <w:t xml:space="preserve"> zużycie energii elektrycznej w gospodarstwach domowych (sektor jednorodzinny) wyniosło </w:t>
      </w:r>
      <w:r w:rsidR="00BE33BF" w:rsidRPr="00C6578D">
        <w:t>11 809</w:t>
      </w:r>
      <w:r w:rsidRPr="00C6578D">
        <w:t xml:space="preserve"> MWh/rok.</w:t>
      </w:r>
    </w:p>
    <w:p w:rsidR="009A72A9" w:rsidRPr="00C6578D" w:rsidRDefault="009A72A9" w:rsidP="005817F0">
      <w:pPr>
        <w:rPr>
          <w:color w:val="4472C4"/>
        </w:rPr>
      </w:pPr>
    </w:p>
    <w:p w:rsidR="005817F0" w:rsidRPr="00C6578D" w:rsidRDefault="005817F0" w:rsidP="00E53818">
      <w:pPr>
        <w:pStyle w:val="Styl5"/>
        <w:numPr>
          <w:ilvl w:val="2"/>
          <w:numId w:val="75"/>
        </w:numPr>
      </w:pPr>
      <w:bookmarkStart w:id="731" w:name="_Toc487020395"/>
      <w:r w:rsidRPr="00C6578D">
        <w:t>Bilans energetyczny - metoda wskaźnikowa</w:t>
      </w:r>
      <w:bookmarkEnd w:id="731"/>
    </w:p>
    <w:p w:rsidR="00BE33BF" w:rsidRPr="00C6578D" w:rsidRDefault="00BE33BF" w:rsidP="00BE33BF">
      <w:pPr>
        <w:tabs>
          <w:tab w:val="left" w:pos="360"/>
        </w:tabs>
        <w:rPr>
          <w:iCs/>
          <w:szCs w:val="18"/>
        </w:rPr>
      </w:pPr>
      <w:r w:rsidRPr="00C6578D">
        <w:rPr>
          <w:iCs/>
          <w:szCs w:val="18"/>
        </w:rPr>
        <w:t>Dla sprawdzenia wiarygodności wyników obliczeń na podstawie ankietyzacji dokonano obliczeń metodą wskaźnikową.</w:t>
      </w:r>
    </w:p>
    <w:p w:rsidR="00BE33BF" w:rsidRPr="00C6578D" w:rsidRDefault="00BE33BF" w:rsidP="00BE33BF">
      <w:pPr>
        <w:tabs>
          <w:tab w:val="left" w:pos="360"/>
        </w:tabs>
        <w:rPr>
          <w:iCs/>
          <w:szCs w:val="18"/>
        </w:rPr>
      </w:pPr>
      <w:r w:rsidRPr="00C6578D">
        <w:rPr>
          <w:iCs/>
          <w:szCs w:val="18"/>
        </w:rPr>
        <w:t xml:space="preserve">Poniższa tabela przedstawia założenia do obliczeń zużycia energii dla sektora budownictwa mieszkaniowego jednorodzinnego. Przedstawia ona oszacowane wskaźniki energochłonności dla budynków podzielonych na grupy wiekowe oraz uwzględnia działania termomodernizacyjne przeprowadzone w tychże budynkach wraz z dobranymi wskaźnikami po termomodernizacji. </w:t>
      </w:r>
      <w:r w:rsidR="003438D0" w:rsidRPr="00C6578D">
        <w:rPr>
          <w:iCs/>
          <w:szCs w:val="18"/>
        </w:rPr>
        <w:br/>
      </w:r>
      <w:r w:rsidRPr="00C6578D">
        <w:rPr>
          <w:iCs/>
          <w:szCs w:val="18"/>
        </w:rPr>
        <w:t xml:space="preserve">W zależności od stopnia kompleksowości przeprowadzonych zabiegów termomodernizacyjnych wyznaczono współczynniki energochłonności po termomodernizacji.  </w:t>
      </w:r>
    </w:p>
    <w:p w:rsidR="00BE33BF" w:rsidRPr="00C6578D" w:rsidRDefault="00BE33BF" w:rsidP="006D589A">
      <w:pPr>
        <w:tabs>
          <w:tab w:val="left" w:pos="360"/>
        </w:tabs>
        <w:rPr>
          <w:iCs/>
          <w:szCs w:val="18"/>
        </w:rPr>
      </w:pPr>
      <w:r w:rsidRPr="00C6578D">
        <w:rPr>
          <w:iCs/>
          <w:szCs w:val="18"/>
        </w:rPr>
        <w:t>Następnie wyznaczono uśredniony wskaźnik energoch</w:t>
      </w:r>
      <w:bookmarkStart w:id="732" w:name="_Toc384043933"/>
      <w:bookmarkStart w:id="733" w:name="_Toc405387768"/>
      <w:r w:rsidR="006D589A" w:rsidRPr="00C6578D">
        <w:rPr>
          <w:iCs/>
          <w:szCs w:val="18"/>
        </w:rPr>
        <w:t>łonności dla sektora w Mieście.</w:t>
      </w:r>
    </w:p>
    <w:p w:rsidR="00BE33BF" w:rsidRPr="00C6578D" w:rsidRDefault="00BE33BF" w:rsidP="00BE33BF">
      <w:pPr>
        <w:pStyle w:val="Legenda"/>
        <w:jc w:val="both"/>
      </w:pPr>
      <w:bookmarkStart w:id="734" w:name="_Toc442959840"/>
      <w:bookmarkStart w:id="735" w:name="_Toc462237202"/>
      <w:bookmarkStart w:id="736" w:name="_Toc462924708"/>
      <w:bookmarkStart w:id="737" w:name="_Toc486230605"/>
      <w:bookmarkStart w:id="738" w:name="_Toc487019696"/>
      <w:r w:rsidRPr="00C6578D">
        <w:t xml:space="preserve">Tabela </w:t>
      </w:r>
      <w:r w:rsidR="005C7D3D">
        <w:fldChar w:fldCharType="begin"/>
      </w:r>
      <w:r w:rsidR="005C7D3D">
        <w:instrText xml:space="preserve"> SEQ Tabela \* ARABIC </w:instrText>
      </w:r>
      <w:r w:rsidR="005C7D3D">
        <w:fldChar w:fldCharType="separate"/>
      </w:r>
      <w:r w:rsidR="0095776E">
        <w:rPr>
          <w:noProof/>
        </w:rPr>
        <w:t>23</w:t>
      </w:r>
      <w:r w:rsidR="005C7D3D">
        <w:rPr>
          <w:noProof/>
        </w:rPr>
        <w:fldChar w:fldCharType="end"/>
      </w:r>
      <w:r w:rsidRPr="00C6578D">
        <w:t xml:space="preserve">. Obliczony wskaźnik zużycia energii dla sektora budownictwa mieszkaniowego w Mieście w </w:t>
      </w:r>
      <w:bookmarkEnd w:id="732"/>
      <w:bookmarkEnd w:id="733"/>
      <w:bookmarkEnd w:id="734"/>
      <w:bookmarkEnd w:id="735"/>
      <w:bookmarkEnd w:id="736"/>
      <w:r w:rsidR="00267A06" w:rsidRPr="00C6578D">
        <w:t>2016r</w:t>
      </w:r>
      <w:r w:rsidRPr="00C6578D">
        <w:t>.</w:t>
      </w:r>
      <w:bookmarkEnd w:id="737"/>
      <w:bookmarkEnd w:id="738"/>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68"/>
        <w:gridCol w:w="1325"/>
        <w:gridCol w:w="1615"/>
        <w:gridCol w:w="1762"/>
        <w:gridCol w:w="1762"/>
        <w:gridCol w:w="1484"/>
      </w:tblGrid>
      <w:tr w:rsidR="00BE33BF" w:rsidRPr="00C6578D" w:rsidTr="00091886">
        <w:trPr>
          <w:jc w:val="center"/>
        </w:trPr>
        <w:tc>
          <w:tcPr>
            <w:tcW w:w="688" w:type="pct"/>
            <w:shd w:val="clear" w:color="auto" w:fill="auto"/>
            <w:vAlign w:val="center"/>
          </w:tcPr>
          <w:p w:rsidR="00BE33BF" w:rsidRPr="00C6578D" w:rsidRDefault="00BE33BF" w:rsidP="00ED31C8">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Budynki budowane w okresie</w:t>
            </w:r>
          </w:p>
        </w:tc>
        <w:tc>
          <w:tcPr>
            <w:tcW w:w="719" w:type="pct"/>
            <w:vAlign w:val="center"/>
          </w:tcPr>
          <w:p w:rsidR="00BE33BF" w:rsidRPr="00C6578D" w:rsidRDefault="00BE33BF" w:rsidP="00ED31C8">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Odsetek powierzchni z danego okresu</w:t>
            </w:r>
          </w:p>
        </w:tc>
        <w:tc>
          <w:tcPr>
            <w:tcW w:w="876" w:type="pct"/>
            <w:shd w:val="clear" w:color="auto" w:fill="auto"/>
            <w:vAlign w:val="center"/>
          </w:tcPr>
          <w:p w:rsidR="00BE33BF" w:rsidRPr="00C6578D" w:rsidRDefault="00BE33BF" w:rsidP="00ED31C8">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Odsetek powierzchni poddanej termomodernizacji danego okresu</w:t>
            </w:r>
          </w:p>
        </w:tc>
        <w:tc>
          <w:tcPr>
            <w:tcW w:w="956" w:type="pct"/>
            <w:shd w:val="clear" w:color="auto" w:fill="auto"/>
            <w:vAlign w:val="center"/>
          </w:tcPr>
          <w:p w:rsidR="00BE33BF" w:rsidRPr="00C6578D" w:rsidRDefault="00BE33BF" w:rsidP="00ED31C8">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Uśredniony wskaźnik zużycia energii po termomodernizacji [kWh/(m</w:t>
            </w:r>
            <w:r w:rsidRPr="00C6578D">
              <w:rPr>
                <w:rFonts w:cs="TimesNewRoman"/>
                <w:b/>
                <w:sz w:val="20"/>
                <w:szCs w:val="20"/>
                <w:vertAlign w:val="superscript"/>
              </w:rPr>
              <w:t>2</w:t>
            </w:r>
            <w:r w:rsidRPr="00C6578D">
              <w:rPr>
                <w:rFonts w:cs="TimesNewRoman"/>
                <w:b/>
                <w:sz w:val="20"/>
                <w:szCs w:val="20"/>
              </w:rPr>
              <w:t>rok)]</w:t>
            </w:r>
          </w:p>
        </w:tc>
        <w:tc>
          <w:tcPr>
            <w:tcW w:w="956" w:type="pct"/>
            <w:vAlign w:val="center"/>
          </w:tcPr>
          <w:p w:rsidR="00BE33BF" w:rsidRPr="00C6578D" w:rsidRDefault="00BE33BF" w:rsidP="00ED31C8">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Uśredniony wskaźnik zużycia energii budynków z danego okresu [kWh/(m</w:t>
            </w:r>
            <w:r w:rsidRPr="00C6578D">
              <w:rPr>
                <w:rFonts w:cs="TimesNewRoman"/>
                <w:b/>
                <w:sz w:val="20"/>
                <w:szCs w:val="20"/>
                <w:vertAlign w:val="superscript"/>
              </w:rPr>
              <w:t>2</w:t>
            </w:r>
            <w:r w:rsidRPr="00C6578D">
              <w:rPr>
                <w:rFonts w:cs="TimesNewRoman"/>
                <w:b/>
                <w:sz w:val="20"/>
                <w:szCs w:val="20"/>
              </w:rPr>
              <w:t>rok)]</w:t>
            </w:r>
          </w:p>
        </w:tc>
        <w:tc>
          <w:tcPr>
            <w:tcW w:w="805" w:type="pct"/>
            <w:shd w:val="clear" w:color="auto" w:fill="auto"/>
            <w:vAlign w:val="center"/>
          </w:tcPr>
          <w:p w:rsidR="00BE33BF" w:rsidRPr="00C6578D" w:rsidRDefault="00BE33BF" w:rsidP="00ED31C8">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Uśredniony wskaźnik dla danego sektora łącznie</w:t>
            </w:r>
          </w:p>
        </w:tc>
      </w:tr>
      <w:tr w:rsidR="00BE33BF" w:rsidRPr="00C6578D" w:rsidTr="006D589A">
        <w:tblPrEx>
          <w:tblCellMar>
            <w:left w:w="70" w:type="dxa"/>
            <w:right w:w="70" w:type="dxa"/>
          </w:tblCellMar>
        </w:tblPrEx>
        <w:trPr>
          <w:trHeight w:val="212"/>
          <w:jc w:val="center"/>
        </w:trPr>
        <w:tc>
          <w:tcPr>
            <w:tcW w:w="688" w:type="pct"/>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r w:rsidRPr="00C6578D">
              <w:rPr>
                <w:rFonts w:cs="TimesNewRoman"/>
                <w:sz w:val="20"/>
                <w:szCs w:val="20"/>
              </w:rPr>
              <w:t>Do 1966</w:t>
            </w:r>
          </w:p>
        </w:tc>
        <w:tc>
          <w:tcPr>
            <w:tcW w:w="719"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50,0%</w:t>
            </w:r>
          </w:p>
        </w:tc>
        <w:tc>
          <w:tcPr>
            <w:tcW w:w="87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40%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110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206</w:t>
            </w:r>
          </w:p>
        </w:tc>
        <w:tc>
          <w:tcPr>
            <w:tcW w:w="805" w:type="pct"/>
            <w:vMerge w:val="restart"/>
            <w:vAlign w:val="center"/>
          </w:tcPr>
          <w:p w:rsidR="00BE33BF" w:rsidRPr="00C6578D" w:rsidRDefault="00534D76" w:rsidP="00BE33BF">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180,8</w:t>
            </w:r>
          </w:p>
        </w:tc>
      </w:tr>
      <w:tr w:rsidR="00BE33BF" w:rsidRPr="00C6578D" w:rsidTr="006D589A">
        <w:tblPrEx>
          <w:tblCellMar>
            <w:left w:w="70" w:type="dxa"/>
            <w:right w:w="70" w:type="dxa"/>
          </w:tblCellMar>
        </w:tblPrEx>
        <w:trPr>
          <w:trHeight w:val="202"/>
          <w:jc w:val="center"/>
        </w:trPr>
        <w:tc>
          <w:tcPr>
            <w:tcW w:w="688" w:type="pct"/>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r w:rsidRPr="00C6578D">
              <w:rPr>
                <w:rFonts w:cs="TimesNewRoman"/>
                <w:sz w:val="20"/>
                <w:szCs w:val="20"/>
              </w:rPr>
              <w:t>1967-1985</w:t>
            </w:r>
          </w:p>
        </w:tc>
        <w:tc>
          <w:tcPr>
            <w:tcW w:w="719"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22,4%</w:t>
            </w:r>
          </w:p>
        </w:tc>
        <w:tc>
          <w:tcPr>
            <w:tcW w:w="87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27%</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202</w:t>
            </w:r>
          </w:p>
        </w:tc>
        <w:tc>
          <w:tcPr>
            <w:tcW w:w="805" w:type="pct"/>
            <w:vMerge/>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p>
        </w:tc>
      </w:tr>
      <w:tr w:rsidR="00BE33BF" w:rsidRPr="00C6578D" w:rsidTr="006D589A">
        <w:tblPrEx>
          <w:tblCellMar>
            <w:left w:w="70" w:type="dxa"/>
            <w:right w:w="70" w:type="dxa"/>
          </w:tblCellMar>
        </w:tblPrEx>
        <w:trPr>
          <w:trHeight w:val="178"/>
          <w:jc w:val="center"/>
        </w:trPr>
        <w:tc>
          <w:tcPr>
            <w:tcW w:w="688" w:type="pct"/>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r w:rsidRPr="00C6578D">
              <w:rPr>
                <w:rFonts w:cs="TimesNewRoman"/>
                <w:sz w:val="20"/>
                <w:szCs w:val="20"/>
              </w:rPr>
              <w:t>1986-1992</w:t>
            </w:r>
          </w:p>
        </w:tc>
        <w:tc>
          <w:tcPr>
            <w:tcW w:w="719"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9,9%</w:t>
            </w:r>
          </w:p>
        </w:tc>
        <w:tc>
          <w:tcPr>
            <w:tcW w:w="87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18%</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149</w:t>
            </w:r>
          </w:p>
        </w:tc>
        <w:tc>
          <w:tcPr>
            <w:tcW w:w="805" w:type="pct"/>
            <w:vMerge/>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p>
        </w:tc>
      </w:tr>
      <w:tr w:rsidR="00BE33BF" w:rsidRPr="00C6578D" w:rsidTr="006D589A">
        <w:tblPrEx>
          <w:tblCellMar>
            <w:left w:w="70" w:type="dxa"/>
            <w:right w:w="70" w:type="dxa"/>
          </w:tblCellMar>
        </w:tblPrEx>
        <w:trPr>
          <w:trHeight w:val="182"/>
          <w:jc w:val="center"/>
        </w:trPr>
        <w:tc>
          <w:tcPr>
            <w:tcW w:w="688" w:type="pct"/>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r w:rsidRPr="00C6578D">
              <w:rPr>
                <w:rFonts w:cs="TimesNewRoman"/>
                <w:sz w:val="20"/>
                <w:szCs w:val="20"/>
              </w:rPr>
              <w:t>1993-1996</w:t>
            </w:r>
          </w:p>
        </w:tc>
        <w:tc>
          <w:tcPr>
            <w:tcW w:w="719"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0,7%</w:t>
            </w:r>
          </w:p>
        </w:tc>
        <w:tc>
          <w:tcPr>
            <w:tcW w:w="87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15%</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90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116</w:t>
            </w:r>
          </w:p>
        </w:tc>
        <w:tc>
          <w:tcPr>
            <w:tcW w:w="805" w:type="pct"/>
            <w:vMerge/>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p>
        </w:tc>
      </w:tr>
      <w:tr w:rsidR="00BE33BF" w:rsidRPr="00C6578D" w:rsidTr="006D589A">
        <w:tblPrEx>
          <w:tblCellMar>
            <w:left w:w="70" w:type="dxa"/>
            <w:right w:w="70" w:type="dxa"/>
          </w:tblCellMar>
        </w:tblPrEx>
        <w:trPr>
          <w:trHeight w:val="158"/>
          <w:jc w:val="center"/>
        </w:trPr>
        <w:tc>
          <w:tcPr>
            <w:tcW w:w="688" w:type="pct"/>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r w:rsidRPr="00C6578D">
              <w:rPr>
                <w:rFonts w:cs="TimesNewRoman"/>
                <w:sz w:val="20"/>
                <w:szCs w:val="20"/>
              </w:rPr>
              <w:t>1997-2012</w:t>
            </w:r>
          </w:p>
        </w:tc>
        <w:tc>
          <w:tcPr>
            <w:tcW w:w="719"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16,0%</w:t>
            </w:r>
          </w:p>
        </w:tc>
        <w:tc>
          <w:tcPr>
            <w:tcW w:w="87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805" w:type="pct"/>
            <w:vMerge/>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p>
        </w:tc>
      </w:tr>
      <w:tr w:rsidR="00BE33BF" w:rsidRPr="00C6578D" w:rsidTr="006D589A">
        <w:tblPrEx>
          <w:tblCellMar>
            <w:left w:w="70" w:type="dxa"/>
            <w:right w:w="70" w:type="dxa"/>
          </w:tblCellMar>
        </w:tblPrEx>
        <w:trPr>
          <w:trHeight w:val="148"/>
          <w:jc w:val="center"/>
        </w:trPr>
        <w:tc>
          <w:tcPr>
            <w:tcW w:w="688" w:type="pct"/>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r w:rsidRPr="00C6578D">
              <w:rPr>
                <w:rFonts w:cs="TimesNewRoman"/>
                <w:sz w:val="20"/>
                <w:szCs w:val="20"/>
              </w:rPr>
              <w:t>2013-2016</w:t>
            </w:r>
          </w:p>
        </w:tc>
        <w:tc>
          <w:tcPr>
            <w:tcW w:w="719"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1,0%</w:t>
            </w:r>
          </w:p>
        </w:tc>
        <w:tc>
          <w:tcPr>
            <w:tcW w:w="87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56" w:type="pct"/>
          </w:tcPr>
          <w:p w:rsidR="00BE33BF" w:rsidRPr="00C6578D" w:rsidRDefault="00BE33BF"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95</w:t>
            </w:r>
          </w:p>
        </w:tc>
        <w:tc>
          <w:tcPr>
            <w:tcW w:w="805" w:type="pct"/>
            <w:vMerge/>
            <w:vAlign w:val="center"/>
          </w:tcPr>
          <w:p w:rsidR="00BE33BF" w:rsidRPr="00C6578D" w:rsidRDefault="00BE33BF" w:rsidP="00BE33BF">
            <w:pPr>
              <w:autoSpaceDE w:val="0"/>
              <w:autoSpaceDN w:val="0"/>
              <w:adjustRightInd w:val="0"/>
              <w:spacing w:before="0" w:after="0" w:line="276" w:lineRule="auto"/>
              <w:jc w:val="center"/>
              <w:rPr>
                <w:rFonts w:cs="TimesNewRoman"/>
                <w:sz w:val="20"/>
                <w:szCs w:val="20"/>
              </w:rPr>
            </w:pPr>
          </w:p>
        </w:tc>
      </w:tr>
    </w:tbl>
    <w:p w:rsidR="00BE33BF" w:rsidRPr="00C6578D" w:rsidRDefault="00BE33BF" w:rsidP="00BE33BF">
      <w:pPr>
        <w:pStyle w:val="Tekstpodstawowy3"/>
        <w:autoSpaceDE w:val="0"/>
        <w:rPr>
          <w:sz w:val="22"/>
          <w:szCs w:val="22"/>
        </w:rPr>
      </w:pPr>
      <w:r w:rsidRPr="00C6578D">
        <w:rPr>
          <w:i/>
          <w:sz w:val="18"/>
          <w:szCs w:val="18"/>
        </w:rPr>
        <w:t>Źródło: opracowanie własne</w:t>
      </w:r>
    </w:p>
    <w:p w:rsidR="00BE33BF" w:rsidRPr="00C6578D" w:rsidRDefault="00BE33BF" w:rsidP="00BE33BF">
      <w:pPr>
        <w:tabs>
          <w:tab w:val="left" w:pos="360"/>
        </w:tabs>
        <w:rPr>
          <w:iCs/>
          <w:szCs w:val="18"/>
        </w:rPr>
      </w:pPr>
      <w:r w:rsidRPr="00C6578D">
        <w:rPr>
          <w:iCs/>
          <w:szCs w:val="18"/>
        </w:rPr>
        <w:t xml:space="preserve">Do dalszych wyliczeń orientacyjnego zapotrzebowania na ciepło w sektorze mieszkalnictwa dla Miasta </w:t>
      </w:r>
      <w:r w:rsidR="006F3252" w:rsidRPr="00C6578D">
        <w:rPr>
          <w:iCs/>
          <w:szCs w:val="18"/>
        </w:rPr>
        <w:t>Legnica</w:t>
      </w:r>
      <w:r w:rsidRPr="00C6578D">
        <w:rPr>
          <w:iCs/>
          <w:szCs w:val="18"/>
        </w:rPr>
        <w:t xml:space="preserve"> przyjęto współczynnik </w:t>
      </w:r>
      <w:r w:rsidR="00534D76" w:rsidRPr="00C6578D">
        <w:rPr>
          <w:iCs/>
          <w:szCs w:val="18"/>
        </w:rPr>
        <w:t>180,8</w:t>
      </w:r>
      <w:r w:rsidRPr="00C6578D">
        <w:rPr>
          <w:iCs/>
          <w:szCs w:val="18"/>
        </w:rPr>
        <w:t xml:space="preserve"> [kWh/m</w:t>
      </w:r>
      <w:r w:rsidRPr="00C6578D">
        <w:rPr>
          <w:iCs/>
          <w:szCs w:val="18"/>
          <w:vertAlign w:val="superscript"/>
        </w:rPr>
        <w:t>2</w:t>
      </w:r>
      <w:r w:rsidRPr="00C6578D">
        <w:rPr>
          <w:iCs/>
          <w:szCs w:val="18"/>
        </w:rPr>
        <w:t xml:space="preserve"> rok].</w:t>
      </w:r>
    </w:p>
    <w:p w:rsidR="00BE33BF" w:rsidRPr="00C6578D" w:rsidRDefault="00BE33BF" w:rsidP="00BE33BF">
      <w:pPr>
        <w:tabs>
          <w:tab w:val="left" w:pos="360"/>
        </w:tabs>
        <w:rPr>
          <w:iCs/>
          <w:szCs w:val="18"/>
        </w:rPr>
      </w:pPr>
      <w:r w:rsidRPr="00C6578D">
        <w:rPr>
          <w:iCs/>
          <w:szCs w:val="18"/>
        </w:rPr>
        <w:t>Energia użytkowa:</w:t>
      </w:r>
    </w:p>
    <w:p w:rsidR="00BE33BF" w:rsidRPr="00C6578D" w:rsidRDefault="00534D76" w:rsidP="00680E2A">
      <w:pPr>
        <w:pStyle w:val="Akapitzlist"/>
        <w:numPr>
          <w:ilvl w:val="0"/>
          <w:numId w:val="18"/>
        </w:numPr>
        <w:spacing w:before="0" w:after="0" w:line="276" w:lineRule="auto"/>
        <w:contextualSpacing/>
      </w:pPr>
      <w:r w:rsidRPr="00C6578D">
        <w:t>180,8</w:t>
      </w:r>
      <w:r w:rsidR="00BE33BF" w:rsidRPr="00C6578D">
        <w:t xml:space="preserve"> [kWh/m</w:t>
      </w:r>
      <w:r w:rsidR="00BE33BF" w:rsidRPr="00C6578D">
        <w:rPr>
          <w:vertAlign w:val="superscript"/>
        </w:rPr>
        <w:t>2</w:t>
      </w:r>
      <w:r w:rsidR="00BE33BF" w:rsidRPr="00C6578D">
        <w:t xml:space="preserve"> rok]</w:t>
      </w:r>
      <w:r w:rsidR="00331BAC">
        <w:t xml:space="preserve"> </w:t>
      </w:r>
      <w:r w:rsidR="00BE33BF" w:rsidRPr="00C6578D">
        <w:t xml:space="preserve">* </w:t>
      </w:r>
      <w:r w:rsidRPr="00C6578D">
        <w:rPr>
          <w:iCs/>
          <w:szCs w:val="18"/>
        </w:rPr>
        <w:t>614 600</w:t>
      </w:r>
      <w:r w:rsidR="00BE33BF" w:rsidRPr="00C6578D">
        <w:rPr>
          <w:iCs/>
          <w:szCs w:val="18"/>
        </w:rPr>
        <w:t xml:space="preserve"> </w:t>
      </w:r>
      <w:r w:rsidR="00BE33BF" w:rsidRPr="00C6578D">
        <w:t>m</w:t>
      </w:r>
      <w:r w:rsidR="00BE33BF" w:rsidRPr="00C6578D">
        <w:rPr>
          <w:vertAlign w:val="superscript"/>
        </w:rPr>
        <w:t>2</w:t>
      </w:r>
      <w:r w:rsidR="00BE33BF" w:rsidRPr="00C6578D">
        <w:t xml:space="preserve"> = </w:t>
      </w:r>
      <w:r w:rsidRPr="00C6578D">
        <w:rPr>
          <w:b/>
        </w:rPr>
        <w:t xml:space="preserve">400 089 </w:t>
      </w:r>
      <w:r w:rsidR="00BE33BF" w:rsidRPr="00C6578D">
        <w:rPr>
          <w:b/>
        </w:rPr>
        <w:t>GJ/rok.</w:t>
      </w:r>
    </w:p>
    <w:p w:rsidR="00BE33BF" w:rsidRPr="00C6578D" w:rsidRDefault="00BE33BF" w:rsidP="00BE33BF">
      <w:pPr>
        <w:tabs>
          <w:tab w:val="left" w:pos="360"/>
        </w:tabs>
        <w:rPr>
          <w:iCs/>
          <w:szCs w:val="18"/>
        </w:rPr>
      </w:pPr>
      <w:r w:rsidRPr="00C6578D">
        <w:rPr>
          <w:iCs/>
          <w:szCs w:val="18"/>
        </w:rPr>
        <w:t>Powyższe obliczenia uwzględniają energię cieplną użytkową niezbędną do ogrzania pomieszczeń oraz powietrza do wentylacji.</w:t>
      </w:r>
    </w:p>
    <w:p w:rsidR="00BE33BF" w:rsidRPr="00C6578D" w:rsidRDefault="00BE33BF" w:rsidP="00BE33BF">
      <w:pPr>
        <w:suppressAutoHyphens/>
        <w:rPr>
          <w:iCs/>
          <w:szCs w:val="18"/>
        </w:rPr>
      </w:pPr>
      <w:r w:rsidRPr="00C6578D">
        <w:rPr>
          <w:iCs/>
          <w:szCs w:val="18"/>
        </w:rPr>
        <w:t>Do powyższych obliczeń niezbędne jest doliczenie zapotrzebowania na energię cieplną na przygotowanie ciepłej wody użytkowej. Obliczeń dokonano analogicznie jak dla mieszkalnictwa wielorodzinnego jednak przy następujących założeniach:</w:t>
      </w:r>
    </w:p>
    <w:p w:rsidR="00BE33BF" w:rsidRPr="00C6578D" w:rsidRDefault="00BE33BF" w:rsidP="00680E2A">
      <w:pPr>
        <w:pStyle w:val="Akapitzlist"/>
        <w:numPr>
          <w:ilvl w:val="0"/>
          <w:numId w:val="33"/>
        </w:numPr>
        <w:suppressAutoHyphens/>
        <w:spacing w:before="0" w:after="0" w:line="276" w:lineRule="auto"/>
        <w:contextualSpacing/>
      </w:pPr>
      <w:r w:rsidRPr="00C6578D">
        <w:t>Jednostkowe zużycie wody: 35 dm</w:t>
      </w:r>
      <w:r w:rsidRPr="00C6578D">
        <w:rPr>
          <w:vertAlign w:val="superscript"/>
        </w:rPr>
        <w:t>3</w:t>
      </w:r>
      <w:r w:rsidRPr="00C6578D">
        <w:t>/(j.o.)*doba;</w:t>
      </w:r>
    </w:p>
    <w:p w:rsidR="00BE33BF" w:rsidRPr="00C6578D" w:rsidRDefault="00BE33BF" w:rsidP="00680E2A">
      <w:pPr>
        <w:pStyle w:val="Akapitzlist"/>
        <w:numPr>
          <w:ilvl w:val="0"/>
          <w:numId w:val="33"/>
        </w:numPr>
        <w:suppressAutoHyphens/>
        <w:spacing w:before="0" w:after="0" w:line="276" w:lineRule="auto"/>
        <w:contextualSpacing/>
      </w:pPr>
      <w:r w:rsidRPr="00C6578D">
        <w:t>Współczynnik wykorzystania systemu c.w.u.: 0,9;</w:t>
      </w:r>
    </w:p>
    <w:p w:rsidR="00BE33BF" w:rsidRPr="00C6578D" w:rsidRDefault="00BE33BF" w:rsidP="00680E2A">
      <w:pPr>
        <w:pStyle w:val="Akapitzlist"/>
        <w:numPr>
          <w:ilvl w:val="0"/>
          <w:numId w:val="33"/>
        </w:numPr>
        <w:suppressAutoHyphens/>
        <w:spacing w:before="0" w:after="0" w:line="276" w:lineRule="auto"/>
        <w:contextualSpacing/>
      </w:pPr>
      <w:r w:rsidRPr="00C6578D">
        <w:t xml:space="preserve">Liczba mieszkańców: </w:t>
      </w:r>
      <w:r w:rsidR="00534D76" w:rsidRPr="00C6578D">
        <w:t>10 568</w:t>
      </w:r>
      <w:r w:rsidRPr="00C6578D">
        <w:t>;</w:t>
      </w:r>
    </w:p>
    <w:p w:rsidR="00BE33BF" w:rsidRPr="00C6578D" w:rsidRDefault="00BE33BF" w:rsidP="00680E2A">
      <w:pPr>
        <w:pStyle w:val="Akapitzlist"/>
        <w:numPr>
          <w:ilvl w:val="0"/>
          <w:numId w:val="33"/>
        </w:numPr>
        <w:spacing w:before="0" w:after="0" w:line="276" w:lineRule="auto"/>
        <w:contextualSpacing/>
      </w:pPr>
      <w:r w:rsidRPr="00C6578D">
        <w:t>Temperatura wody ciepłej: 55</w:t>
      </w:r>
      <w:r w:rsidRPr="00C6578D">
        <w:rPr>
          <w:vertAlign w:val="superscript"/>
        </w:rPr>
        <w:t>o</w:t>
      </w:r>
      <w:r w:rsidRPr="00C6578D">
        <w:t>C;</w:t>
      </w:r>
    </w:p>
    <w:p w:rsidR="00BE33BF" w:rsidRPr="00C6578D" w:rsidRDefault="00BE33BF" w:rsidP="00680E2A">
      <w:pPr>
        <w:pStyle w:val="Akapitzlist"/>
        <w:numPr>
          <w:ilvl w:val="0"/>
          <w:numId w:val="33"/>
        </w:numPr>
        <w:spacing w:before="0" w:after="0" w:line="276" w:lineRule="auto"/>
        <w:contextualSpacing/>
      </w:pPr>
      <w:r w:rsidRPr="00C6578D">
        <w:t>Temperatura wody zimnej: 10</w:t>
      </w:r>
      <w:r w:rsidRPr="00C6578D">
        <w:rPr>
          <w:vertAlign w:val="superscript"/>
        </w:rPr>
        <w:t>o</w:t>
      </w:r>
      <w:r w:rsidRPr="00C6578D">
        <w:t>C;</w:t>
      </w:r>
    </w:p>
    <w:p w:rsidR="00BE33BF" w:rsidRPr="00C6578D" w:rsidRDefault="00BE33BF" w:rsidP="00BE33BF">
      <w:pPr>
        <w:suppressAutoHyphens/>
      </w:pPr>
      <w:r w:rsidRPr="00C6578D">
        <w:t>Oszacowano, że ilość energii niezbędnej do przygotowania ciepłej wody użytkowej wyniesie:</w:t>
      </w:r>
    </w:p>
    <w:p w:rsidR="00BE33BF" w:rsidRPr="00C6578D" w:rsidRDefault="008A6454" w:rsidP="00BE33BF">
      <w:pPr>
        <w:suppressAutoHyphens/>
      </w:pPr>
      <w:r w:rsidRPr="00C6578D">
        <w:rPr>
          <w:b/>
        </w:rPr>
        <w:t>22 910</w:t>
      </w:r>
      <w:r w:rsidR="00BE33BF" w:rsidRPr="00C6578D">
        <w:rPr>
          <w:b/>
        </w:rPr>
        <w:t xml:space="preserve"> GJ/rok</w:t>
      </w:r>
    </w:p>
    <w:p w:rsidR="00BE33BF" w:rsidRPr="00C6578D" w:rsidRDefault="00BE33BF" w:rsidP="00BE33BF">
      <w:pPr>
        <w:tabs>
          <w:tab w:val="left" w:pos="360"/>
        </w:tabs>
        <w:rPr>
          <w:iCs/>
          <w:szCs w:val="18"/>
        </w:rPr>
      </w:pPr>
      <w:r w:rsidRPr="00C6578D">
        <w:rPr>
          <w:iCs/>
          <w:szCs w:val="18"/>
        </w:rPr>
        <w:t>Po uwzględnieniu łącznych strat oszacowano całkowitą sprawność na 50-75% w zależności od wieku budynków n</w:t>
      </w:r>
      <w:r w:rsidR="008A6454" w:rsidRPr="00C6578D">
        <w:rPr>
          <w:iCs/>
          <w:szCs w:val="18"/>
        </w:rPr>
        <w:t xml:space="preserve">iemodernizowanych oraz 70-85% </w:t>
      </w:r>
      <w:r w:rsidRPr="00C6578D">
        <w:rPr>
          <w:iCs/>
          <w:szCs w:val="18"/>
        </w:rPr>
        <w:t xml:space="preserve">dla nowych oraz zmodernizowanych budynków. </w:t>
      </w:r>
      <w:r w:rsidRPr="00C6578D">
        <w:rPr>
          <w:iCs/>
          <w:szCs w:val="18"/>
        </w:rPr>
        <w:br/>
        <w:t xml:space="preserve">Dla przygotowania ciepłej założono uśrednione sprawności 60-70%. </w:t>
      </w:r>
    </w:p>
    <w:p w:rsidR="00BE33BF" w:rsidRPr="00C6578D" w:rsidRDefault="00BE33BF" w:rsidP="00BE33BF">
      <w:pPr>
        <w:tabs>
          <w:tab w:val="left" w:pos="360"/>
        </w:tabs>
        <w:rPr>
          <w:iCs/>
          <w:szCs w:val="18"/>
        </w:rPr>
      </w:pPr>
      <w:r w:rsidRPr="00C6578D">
        <w:rPr>
          <w:iCs/>
          <w:szCs w:val="18"/>
        </w:rPr>
        <w:t>Biorąc pod uwagę powyższe</w:t>
      </w:r>
      <w:r w:rsidR="00331BAC">
        <w:rPr>
          <w:iCs/>
          <w:szCs w:val="18"/>
        </w:rPr>
        <w:t xml:space="preserve"> </w:t>
      </w:r>
      <w:r w:rsidRPr="00C6578D">
        <w:rPr>
          <w:iCs/>
          <w:szCs w:val="18"/>
        </w:rPr>
        <w:t xml:space="preserve">ilość energii końcowej (po uwzględnieniu strat) potrzebnej do pokrycia zapotrzebowania na ogrzewanie, przygotowanie ciepłej wody użytkowej oraz wentylację wyniesie dla sektora budownictwa mieszkaniowego jednorodzinnego dla Miasta </w:t>
      </w:r>
      <w:r w:rsidR="008A6454" w:rsidRPr="00C6578D">
        <w:rPr>
          <w:iCs/>
          <w:szCs w:val="18"/>
        </w:rPr>
        <w:t>Legnica</w:t>
      </w:r>
      <w:r w:rsidRPr="00C6578D">
        <w:rPr>
          <w:iCs/>
          <w:szCs w:val="18"/>
        </w:rPr>
        <w:t xml:space="preserve"> ok.: </w:t>
      </w:r>
    </w:p>
    <w:p w:rsidR="00BE33BF" w:rsidRPr="00C6578D" w:rsidRDefault="008A6454" w:rsidP="00BE33BF">
      <w:r w:rsidRPr="00C6578D">
        <w:t>726 528</w:t>
      </w:r>
      <w:r w:rsidR="00BE33BF" w:rsidRPr="00C6578D">
        <w:t xml:space="preserve"> GJ/rok.</w:t>
      </w:r>
    </w:p>
    <w:p w:rsidR="00BE33BF" w:rsidRPr="00C6578D" w:rsidRDefault="00BE33BF" w:rsidP="00BE33BF">
      <w:pPr>
        <w:tabs>
          <w:tab w:val="left" w:pos="360"/>
        </w:tabs>
        <w:rPr>
          <w:iCs/>
          <w:szCs w:val="18"/>
        </w:rPr>
      </w:pPr>
      <w:r w:rsidRPr="00C6578D">
        <w:rPr>
          <w:iCs/>
          <w:szCs w:val="18"/>
        </w:rPr>
        <w:t xml:space="preserve">Na potrzeby przygotowania posiłków oszacowano zużycie energii: </w:t>
      </w:r>
    </w:p>
    <w:p w:rsidR="00BE33BF" w:rsidRPr="00C6578D" w:rsidRDefault="008A6454" w:rsidP="00BE33BF">
      <w:r w:rsidRPr="00C6578D">
        <w:t>6 341</w:t>
      </w:r>
      <w:r w:rsidR="00BE33BF" w:rsidRPr="00C6578D">
        <w:t xml:space="preserve"> GJ/rok.</w:t>
      </w:r>
    </w:p>
    <w:p w:rsidR="00BE33BF" w:rsidRPr="00C6578D" w:rsidRDefault="00BE33BF" w:rsidP="00BE33BF">
      <w:pPr>
        <w:tabs>
          <w:tab w:val="left" w:pos="360"/>
        </w:tabs>
        <w:rPr>
          <w:iCs/>
          <w:szCs w:val="18"/>
        </w:rPr>
      </w:pPr>
      <w:r w:rsidRPr="00C6578D">
        <w:rPr>
          <w:iCs/>
          <w:szCs w:val="18"/>
        </w:rPr>
        <w:t>Łączne zużyci</w:t>
      </w:r>
      <w:r w:rsidR="00331BAC">
        <w:rPr>
          <w:iCs/>
          <w:szCs w:val="18"/>
        </w:rPr>
        <w:t xml:space="preserve">e energii końcowej dla sektora </w:t>
      </w:r>
      <w:r w:rsidRPr="00C6578D">
        <w:rPr>
          <w:iCs/>
          <w:szCs w:val="18"/>
        </w:rPr>
        <w:t>wynosi:</w:t>
      </w:r>
    </w:p>
    <w:p w:rsidR="00BE33BF" w:rsidRPr="00C6578D" w:rsidRDefault="008A6454" w:rsidP="00BE33BF">
      <w:pPr>
        <w:rPr>
          <w:b/>
        </w:rPr>
      </w:pPr>
      <w:r w:rsidRPr="00C6578D">
        <w:rPr>
          <w:b/>
        </w:rPr>
        <w:t xml:space="preserve">732 868 </w:t>
      </w:r>
      <w:r w:rsidR="006D589A" w:rsidRPr="00C6578D">
        <w:rPr>
          <w:b/>
        </w:rPr>
        <w:t>GJ/rok.</w:t>
      </w:r>
    </w:p>
    <w:p w:rsidR="00BE33BF" w:rsidRPr="00C6578D" w:rsidRDefault="00BE33BF" w:rsidP="00BE33BF">
      <w:r w:rsidRPr="00C6578D">
        <w:t xml:space="preserve">Wskaźnikowe zużycie jest o ok. </w:t>
      </w:r>
      <w:r w:rsidR="00A318E9" w:rsidRPr="00C6578D">
        <w:t>28</w:t>
      </w:r>
      <w:r w:rsidRPr="00C6578D">
        <w:t xml:space="preserve">% </w:t>
      </w:r>
      <w:r w:rsidR="005C2E5B" w:rsidRPr="00C6578D">
        <w:t>większe</w:t>
      </w:r>
      <w:r w:rsidRPr="00C6578D">
        <w:t xml:space="preserve"> niż rzeczywiste (wg </w:t>
      </w:r>
      <w:r w:rsidR="00A318E9" w:rsidRPr="00C6578D">
        <w:t>wcześniejszego podrozdziału</w:t>
      </w:r>
      <w:r w:rsidR="006D589A" w:rsidRPr="00C6578D">
        <w:t xml:space="preserve">) </w:t>
      </w:r>
      <w:r w:rsidRPr="00C6578D">
        <w:t>bliczone we wcześniejszym podrozdziale. Wielkość ta jest do za</w:t>
      </w:r>
      <w:r w:rsidR="003438D0" w:rsidRPr="00C6578D">
        <w:t xml:space="preserve">akceptowania. Różnica, podobnie, </w:t>
      </w:r>
      <w:r w:rsidRPr="00C6578D">
        <w:t xml:space="preserve">jak </w:t>
      </w:r>
      <w:r w:rsidR="00331BAC">
        <w:br/>
      </w:r>
      <w:r w:rsidRPr="00C6578D">
        <w:t xml:space="preserve">w przypadku sektora wielorodzinnego, wynika z tego, że metoda wskaźnikowa opiera się na obliczeniach wg norm, czyli założonej, stałej temperaturze we wszystkich zamieszkałych pomieszczeniach oraz normatywnych wskaźnikach energochłonności. Ponadto ludzie mieszkający w domach jednorodzinnych, posiadających indywidualne kotłownie, </w:t>
      </w:r>
      <w:r w:rsidR="005C2E5B" w:rsidRPr="00C6578D">
        <w:t xml:space="preserve">najczęściej oszczędzają poprzez </w:t>
      </w:r>
      <w:r w:rsidRPr="00C6578D">
        <w:t>niedogrzewanie wszystkich pomieszczeń użytkowych lub obniżanie temperatury.</w:t>
      </w:r>
    </w:p>
    <w:p w:rsidR="00607F6E" w:rsidRPr="00C6578D" w:rsidRDefault="00607F6E" w:rsidP="003D184D">
      <w:pPr>
        <w:autoSpaceDE w:val="0"/>
        <w:spacing w:line="276" w:lineRule="auto"/>
        <w:rPr>
          <w:iCs/>
          <w:color w:val="4472C4"/>
          <w:szCs w:val="18"/>
        </w:rPr>
      </w:pPr>
    </w:p>
    <w:p w:rsidR="00AA74FB" w:rsidRPr="001E3868" w:rsidRDefault="00607F6E" w:rsidP="001E3868">
      <w:pPr>
        <w:pStyle w:val="Styl5"/>
        <w:numPr>
          <w:ilvl w:val="1"/>
          <w:numId w:val="75"/>
        </w:numPr>
        <w:rPr>
          <w:sz w:val="28"/>
        </w:rPr>
      </w:pPr>
      <w:bookmarkStart w:id="739" w:name="_Toc476568539"/>
      <w:bookmarkStart w:id="740" w:name="_Toc476640442"/>
      <w:bookmarkStart w:id="741" w:name="_Toc476641562"/>
      <w:bookmarkStart w:id="742" w:name="_Toc476641937"/>
      <w:bookmarkStart w:id="743" w:name="_Toc476642301"/>
      <w:bookmarkStart w:id="744" w:name="_Toc478729592"/>
      <w:bookmarkStart w:id="745" w:name="_Toc479071991"/>
      <w:bookmarkStart w:id="746" w:name="_Toc487020396"/>
      <w:r w:rsidRPr="001E3868">
        <w:rPr>
          <w:sz w:val="28"/>
        </w:rPr>
        <w:t xml:space="preserve">Sektor </w:t>
      </w:r>
      <w:r w:rsidR="003D184D" w:rsidRPr="001E3868">
        <w:rPr>
          <w:sz w:val="28"/>
        </w:rPr>
        <w:t>budownictwa komunalnego i użyteczności publicznej</w:t>
      </w:r>
      <w:bookmarkEnd w:id="739"/>
      <w:bookmarkEnd w:id="740"/>
      <w:bookmarkEnd w:id="741"/>
      <w:bookmarkEnd w:id="742"/>
      <w:bookmarkEnd w:id="743"/>
      <w:bookmarkEnd w:id="744"/>
      <w:bookmarkEnd w:id="745"/>
      <w:bookmarkEnd w:id="746"/>
    </w:p>
    <w:p w:rsidR="006F1FDD" w:rsidRPr="00C6578D" w:rsidRDefault="006F1FDD" w:rsidP="00E53818">
      <w:pPr>
        <w:pStyle w:val="Styl5"/>
        <w:numPr>
          <w:ilvl w:val="2"/>
          <w:numId w:val="75"/>
        </w:numPr>
      </w:pPr>
      <w:bookmarkStart w:id="747" w:name="_Toc461445555"/>
      <w:bookmarkStart w:id="748" w:name="_Toc462645778"/>
      <w:bookmarkStart w:id="749" w:name="_Toc468287643"/>
      <w:bookmarkStart w:id="750" w:name="_Toc479071992"/>
      <w:bookmarkStart w:id="751" w:name="_Toc487020397"/>
      <w:r w:rsidRPr="00C6578D">
        <w:t>Bilans energetyczny na podstawie ankiet</w:t>
      </w:r>
      <w:bookmarkEnd w:id="747"/>
      <w:bookmarkEnd w:id="748"/>
      <w:bookmarkEnd w:id="749"/>
      <w:bookmarkEnd w:id="750"/>
      <w:r w:rsidR="00AE0E6D" w:rsidRPr="00C6578D">
        <w:t>yzacji</w:t>
      </w:r>
      <w:bookmarkEnd w:id="751"/>
    </w:p>
    <w:p w:rsidR="006F1FDD" w:rsidRPr="00C6578D" w:rsidRDefault="006F1FDD" w:rsidP="006F1FDD">
      <w:pPr>
        <w:spacing w:before="0" w:after="0" w:line="276" w:lineRule="auto"/>
        <w:rPr>
          <w:rFonts w:cs="Times New Roman"/>
          <w:szCs w:val="24"/>
        </w:rPr>
      </w:pPr>
    </w:p>
    <w:p w:rsidR="006F1FDD" w:rsidRPr="00C6578D" w:rsidRDefault="006E6D0C" w:rsidP="006F1FDD">
      <w:pPr>
        <w:spacing w:before="0" w:after="0" w:line="276" w:lineRule="auto"/>
        <w:rPr>
          <w:szCs w:val="24"/>
        </w:rPr>
      </w:pPr>
      <w:r w:rsidRPr="00C6578D">
        <w:rPr>
          <w:rFonts w:cs="Arial"/>
        </w:rPr>
        <w:t xml:space="preserve">Na potrzeby przygotowania </w:t>
      </w:r>
      <w:r w:rsidR="00FA7565" w:rsidRPr="00FA7565">
        <w:rPr>
          <w:rFonts w:cs="Arial"/>
          <w:i/>
        </w:rPr>
        <w:t xml:space="preserve">„Założeń do planu zaopatrzenia w ciepło (…)”, </w:t>
      </w:r>
      <w:r w:rsidRPr="00C6578D">
        <w:rPr>
          <w:rFonts w:cs="Arial"/>
        </w:rPr>
        <w:t>opracowane zostały szczegółowe ankiety dotyczące przeprowadz</w:t>
      </w:r>
      <w:r w:rsidR="00331BAC">
        <w:rPr>
          <w:rFonts w:cs="Arial"/>
        </w:rPr>
        <w:t xml:space="preserve">onych oraz planowanych zabiegów </w:t>
      </w:r>
      <w:r w:rsidRPr="00C6578D">
        <w:rPr>
          <w:rFonts w:cs="Arial"/>
        </w:rPr>
        <w:t xml:space="preserve">termomodernizacyjnych, zużycia ilości ciepła oraz nośników energii oraz innych niezbędnych do danych niezbędnych do obliczenia zapotrzebowania na ciepło oraz ilości emisji zanieczyszczeń, które zostały rozesłane do wszystkich zidentyfikowanych instytucji użyteczności publicznej i jednostek miejskich. </w:t>
      </w:r>
      <w:r w:rsidR="006F1FDD" w:rsidRPr="00C6578D">
        <w:rPr>
          <w:szCs w:val="24"/>
        </w:rPr>
        <w:t xml:space="preserve">Od wszystkich respondentów otrzymano odpowiedzi zwrotne. </w:t>
      </w:r>
    </w:p>
    <w:p w:rsidR="006F1FDD" w:rsidRPr="00C6578D" w:rsidRDefault="006F1FDD" w:rsidP="006F1FDD">
      <w:pPr>
        <w:spacing w:before="0" w:after="0" w:line="276" w:lineRule="auto"/>
        <w:rPr>
          <w:szCs w:val="24"/>
        </w:rPr>
      </w:pPr>
      <w:r w:rsidRPr="00C6578D">
        <w:rPr>
          <w:szCs w:val="24"/>
        </w:rPr>
        <w:t xml:space="preserve">Dla sektora budownictwa </w:t>
      </w:r>
      <w:r w:rsidRPr="00C6578D">
        <w:rPr>
          <w:iCs/>
          <w:szCs w:val="18"/>
        </w:rPr>
        <w:t xml:space="preserve">komunalnego </w:t>
      </w:r>
      <w:r w:rsidRPr="00C6578D">
        <w:rPr>
          <w:szCs w:val="24"/>
        </w:rPr>
        <w:t>rzeczywiste zużycie energii końcowej wyniosło roku bazowym</w:t>
      </w:r>
      <w:r w:rsidRPr="00C6578D">
        <w:rPr>
          <w:szCs w:val="24"/>
        </w:rPr>
        <w:br/>
        <w:t xml:space="preserve">ok. </w:t>
      </w:r>
      <w:r w:rsidR="006E6D0C" w:rsidRPr="00C6578D">
        <w:rPr>
          <w:szCs w:val="24"/>
        </w:rPr>
        <w:t xml:space="preserve">148 642 </w:t>
      </w:r>
      <w:r w:rsidRPr="00C6578D">
        <w:rPr>
          <w:szCs w:val="24"/>
        </w:rPr>
        <w:t>GJ/rok.</w:t>
      </w:r>
    </w:p>
    <w:p w:rsidR="006F1FDD" w:rsidRPr="00C6578D" w:rsidRDefault="006F1FDD" w:rsidP="006F1FDD">
      <w:pPr>
        <w:spacing w:before="0" w:after="0" w:line="276" w:lineRule="auto"/>
        <w:rPr>
          <w:rFonts w:cs="Times New Roman"/>
          <w:szCs w:val="24"/>
        </w:rPr>
      </w:pPr>
      <w:r w:rsidRPr="00C6578D">
        <w:rPr>
          <w:rFonts w:cs="Times New Roman"/>
          <w:szCs w:val="24"/>
        </w:rPr>
        <w:t xml:space="preserve">Zużycie energii elektrycznej wyniosło </w:t>
      </w:r>
      <w:r w:rsidR="006E6D0C" w:rsidRPr="00C6578D">
        <w:rPr>
          <w:rFonts w:cs="Times New Roman"/>
          <w:szCs w:val="24"/>
        </w:rPr>
        <w:t>11 215</w:t>
      </w:r>
      <w:r w:rsidRPr="00C6578D">
        <w:rPr>
          <w:rFonts w:cs="Times New Roman"/>
          <w:szCs w:val="24"/>
        </w:rPr>
        <w:t xml:space="preserve"> MWh/rok.</w:t>
      </w:r>
    </w:p>
    <w:p w:rsidR="006F1FDD" w:rsidRPr="00C6578D" w:rsidRDefault="006F1FDD" w:rsidP="006F1FDD">
      <w:pPr>
        <w:spacing w:before="0" w:after="0" w:line="276" w:lineRule="auto"/>
        <w:rPr>
          <w:szCs w:val="24"/>
        </w:rPr>
      </w:pPr>
      <w:r w:rsidRPr="00C6578D">
        <w:rPr>
          <w:szCs w:val="24"/>
        </w:rPr>
        <w:t>Do obliczeń emisji zanieczyszczeń wykorzystano powyższą ilość energii końcowej zawartej w zużytych nośnikach energii.</w:t>
      </w:r>
    </w:p>
    <w:p w:rsidR="006F1FDD" w:rsidRPr="00C6578D" w:rsidRDefault="006F1FDD" w:rsidP="006F1FDD">
      <w:pPr>
        <w:spacing w:before="0" w:after="0" w:line="276" w:lineRule="auto"/>
        <w:rPr>
          <w:rFonts w:cs="Times New Roman"/>
          <w:color w:val="4472C4"/>
          <w:szCs w:val="24"/>
        </w:rPr>
      </w:pPr>
    </w:p>
    <w:p w:rsidR="003D184D" w:rsidRPr="00C6578D" w:rsidRDefault="006F1FDD" w:rsidP="00E53818">
      <w:pPr>
        <w:pStyle w:val="Styl5"/>
        <w:numPr>
          <w:ilvl w:val="2"/>
          <w:numId w:val="75"/>
        </w:numPr>
      </w:pPr>
      <w:bookmarkStart w:id="752" w:name="_Toc442958969"/>
      <w:bookmarkStart w:id="753" w:name="_Toc462645779"/>
      <w:bookmarkStart w:id="754" w:name="_Toc468287644"/>
      <w:bookmarkStart w:id="755" w:name="_Toc487020398"/>
      <w:r w:rsidRPr="00C6578D">
        <w:t>Bilans energetyczny - metoda wskaźnikow</w:t>
      </w:r>
      <w:bookmarkEnd w:id="752"/>
      <w:r w:rsidRPr="00C6578D">
        <w:t>a</w:t>
      </w:r>
      <w:bookmarkEnd w:id="753"/>
      <w:bookmarkEnd w:id="754"/>
      <w:bookmarkEnd w:id="755"/>
    </w:p>
    <w:p w:rsidR="00A65953" w:rsidRPr="00C6578D" w:rsidRDefault="00A65953" w:rsidP="00A65953">
      <w:pPr>
        <w:spacing w:after="0" w:line="276" w:lineRule="auto"/>
        <w:rPr>
          <w:szCs w:val="24"/>
        </w:rPr>
      </w:pPr>
      <w:bookmarkStart w:id="756" w:name="_Hlk486513820"/>
      <w:r w:rsidRPr="00C6578D">
        <w:rPr>
          <w:szCs w:val="24"/>
        </w:rPr>
        <w:t>Poniższa tabela przedstawia założenia do obliczeń zużycia energii dla sektora budownictwa użyteczności publicznej. Przedstawia ona oszacowane wskaźniki energochłonności dla budynków podzielonych na grupy wiekowe oraz uwzględnia działania term</w:t>
      </w:r>
      <w:r w:rsidR="00CD6F4D" w:rsidRPr="00C6578D">
        <w:rPr>
          <w:szCs w:val="24"/>
        </w:rPr>
        <w:t xml:space="preserve">omodernizacyjne przeprowadzone </w:t>
      </w:r>
      <w:r w:rsidRPr="00C6578D">
        <w:rPr>
          <w:szCs w:val="24"/>
        </w:rPr>
        <w:t xml:space="preserve">w tychże budynkach wraz z dobranymi wskaźnikami po termomodernizacji. </w:t>
      </w:r>
    </w:p>
    <w:p w:rsidR="00107FC1" w:rsidRPr="00C6578D" w:rsidRDefault="00107FC1" w:rsidP="00A65953">
      <w:pPr>
        <w:spacing w:before="0" w:after="0" w:line="276" w:lineRule="auto"/>
        <w:rPr>
          <w:szCs w:val="24"/>
        </w:rPr>
      </w:pPr>
      <w:bookmarkStart w:id="757" w:name="_Toc442959841"/>
      <w:bookmarkStart w:id="758" w:name="_Toc462645822"/>
      <w:bookmarkStart w:id="759" w:name="_Toc468287685"/>
      <w:bookmarkStart w:id="760" w:name="_Toc476898849"/>
      <w:bookmarkStart w:id="761" w:name="_Toc486230606"/>
    </w:p>
    <w:p w:rsidR="00107FC1" w:rsidRPr="00C6578D" w:rsidRDefault="00107FC1" w:rsidP="00A65953">
      <w:pPr>
        <w:spacing w:before="0" w:after="0" w:line="276" w:lineRule="auto"/>
        <w:rPr>
          <w:szCs w:val="24"/>
        </w:rPr>
      </w:pPr>
    </w:p>
    <w:p w:rsidR="00107FC1" w:rsidRPr="00C6578D" w:rsidRDefault="00107FC1" w:rsidP="00A65953">
      <w:pPr>
        <w:spacing w:before="0" w:after="0" w:line="276" w:lineRule="auto"/>
        <w:rPr>
          <w:szCs w:val="24"/>
        </w:rPr>
      </w:pPr>
    </w:p>
    <w:p w:rsidR="00107FC1" w:rsidRPr="00C6578D" w:rsidRDefault="00107FC1" w:rsidP="00A65953">
      <w:pPr>
        <w:spacing w:before="0" w:after="0" w:line="276" w:lineRule="auto"/>
        <w:rPr>
          <w:szCs w:val="24"/>
        </w:rPr>
      </w:pPr>
    </w:p>
    <w:p w:rsidR="00107FC1" w:rsidRPr="00C6578D" w:rsidRDefault="00107FC1" w:rsidP="00A65953">
      <w:pPr>
        <w:spacing w:before="0" w:after="0" w:line="276" w:lineRule="auto"/>
        <w:rPr>
          <w:szCs w:val="24"/>
        </w:rPr>
      </w:pPr>
    </w:p>
    <w:p w:rsidR="00107FC1" w:rsidRPr="00C6578D" w:rsidRDefault="00107FC1" w:rsidP="00A65953">
      <w:pPr>
        <w:spacing w:before="0" w:after="0" w:line="276" w:lineRule="auto"/>
        <w:rPr>
          <w:szCs w:val="24"/>
        </w:rPr>
      </w:pPr>
    </w:p>
    <w:p w:rsidR="00107FC1" w:rsidRPr="00C6578D" w:rsidRDefault="00107FC1" w:rsidP="00A65953">
      <w:pPr>
        <w:spacing w:before="0" w:after="0" w:line="276" w:lineRule="auto"/>
        <w:rPr>
          <w:szCs w:val="24"/>
        </w:rPr>
      </w:pPr>
    </w:p>
    <w:p w:rsidR="00A65953" w:rsidRPr="00C6578D" w:rsidRDefault="00A65953" w:rsidP="00A65953">
      <w:pPr>
        <w:spacing w:before="0" w:after="0" w:line="276" w:lineRule="auto"/>
        <w:rPr>
          <w:bCs/>
          <w:i/>
          <w:sz w:val="18"/>
          <w:szCs w:val="20"/>
        </w:rPr>
      </w:pPr>
      <w:bookmarkStart w:id="762" w:name="_Toc487019697"/>
      <w:r w:rsidRPr="00C6578D">
        <w:rPr>
          <w:bCs/>
          <w:i/>
          <w:sz w:val="18"/>
          <w:szCs w:val="20"/>
        </w:rPr>
        <w:t xml:space="preserve">Tabela </w:t>
      </w:r>
      <w:r w:rsidRPr="00C6578D">
        <w:rPr>
          <w:bCs/>
          <w:i/>
          <w:sz w:val="18"/>
          <w:szCs w:val="20"/>
        </w:rPr>
        <w:fldChar w:fldCharType="begin"/>
      </w:r>
      <w:r w:rsidRPr="00C6578D">
        <w:rPr>
          <w:bCs/>
          <w:i/>
          <w:sz w:val="18"/>
          <w:szCs w:val="20"/>
        </w:rPr>
        <w:instrText xml:space="preserve"> SEQ Tabela \* ARABIC </w:instrText>
      </w:r>
      <w:r w:rsidRPr="00C6578D">
        <w:rPr>
          <w:bCs/>
          <w:i/>
          <w:sz w:val="18"/>
          <w:szCs w:val="20"/>
        </w:rPr>
        <w:fldChar w:fldCharType="separate"/>
      </w:r>
      <w:r w:rsidR="0095776E">
        <w:rPr>
          <w:bCs/>
          <w:i/>
          <w:noProof/>
          <w:sz w:val="18"/>
          <w:szCs w:val="20"/>
        </w:rPr>
        <w:t>24</w:t>
      </w:r>
      <w:r w:rsidRPr="00C6578D">
        <w:rPr>
          <w:bCs/>
          <w:i/>
          <w:noProof/>
          <w:sz w:val="18"/>
          <w:szCs w:val="20"/>
        </w:rPr>
        <w:fldChar w:fldCharType="end"/>
      </w:r>
      <w:r w:rsidRPr="00C6578D">
        <w:rPr>
          <w:bCs/>
          <w:i/>
          <w:sz w:val="18"/>
          <w:szCs w:val="20"/>
        </w:rPr>
        <w:t>. Obliczony wskaźnik zużycia energii dla sektora budownictwa komunalne</w:t>
      </w:r>
      <w:r w:rsidR="003438D0" w:rsidRPr="00C6578D">
        <w:rPr>
          <w:bCs/>
          <w:i/>
          <w:sz w:val="18"/>
          <w:szCs w:val="20"/>
        </w:rPr>
        <w:t>go i użyteczności publicznej w M</w:t>
      </w:r>
      <w:r w:rsidRPr="00C6578D">
        <w:rPr>
          <w:bCs/>
          <w:i/>
          <w:sz w:val="18"/>
          <w:szCs w:val="20"/>
        </w:rPr>
        <w:t xml:space="preserve">ieście </w:t>
      </w:r>
      <w:r w:rsidR="00B71CBC" w:rsidRPr="00C6578D">
        <w:rPr>
          <w:bCs/>
          <w:i/>
          <w:sz w:val="18"/>
          <w:szCs w:val="20"/>
        </w:rPr>
        <w:t>Legnica</w:t>
      </w:r>
      <w:r w:rsidRPr="00C6578D">
        <w:rPr>
          <w:bCs/>
          <w:i/>
          <w:sz w:val="18"/>
          <w:szCs w:val="20"/>
        </w:rPr>
        <w:t xml:space="preserve"> w roku 201</w:t>
      </w:r>
      <w:bookmarkEnd w:id="757"/>
      <w:bookmarkEnd w:id="758"/>
      <w:bookmarkEnd w:id="759"/>
      <w:r w:rsidRPr="00C6578D">
        <w:rPr>
          <w:bCs/>
          <w:i/>
          <w:sz w:val="18"/>
          <w:szCs w:val="20"/>
        </w:rPr>
        <w:t>6</w:t>
      </w:r>
      <w:bookmarkEnd w:id="760"/>
      <w:bookmarkEnd w:id="761"/>
      <w:r w:rsidR="006D589A" w:rsidRPr="00C6578D">
        <w:rPr>
          <w:bCs/>
          <w:i/>
          <w:sz w:val="18"/>
          <w:szCs w:val="20"/>
        </w:rPr>
        <w:t>.</w:t>
      </w:r>
      <w:bookmarkEnd w:id="7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1"/>
        <w:gridCol w:w="1252"/>
        <w:gridCol w:w="1590"/>
        <w:gridCol w:w="1669"/>
        <w:gridCol w:w="1669"/>
        <w:gridCol w:w="1701"/>
      </w:tblGrid>
      <w:tr w:rsidR="00A65953" w:rsidRPr="00C6578D" w:rsidTr="00107FC1">
        <w:trPr>
          <w:trHeight w:val="763"/>
          <w:jc w:val="center"/>
        </w:trPr>
        <w:tc>
          <w:tcPr>
            <w:tcW w:w="727" w:type="pct"/>
            <w:shd w:val="clear" w:color="auto" w:fill="auto"/>
            <w:vAlign w:val="center"/>
          </w:tcPr>
          <w:p w:rsidR="00A65953" w:rsidRPr="00C6578D" w:rsidRDefault="00A65953" w:rsidP="00091886">
            <w:pPr>
              <w:snapToGrid w:val="0"/>
              <w:spacing w:before="0" w:after="0" w:line="276" w:lineRule="auto"/>
              <w:jc w:val="center"/>
              <w:rPr>
                <w:b/>
                <w:sz w:val="18"/>
                <w:szCs w:val="18"/>
              </w:rPr>
            </w:pPr>
            <w:r w:rsidRPr="00C6578D">
              <w:rPr>
                <w:b/>
                <w:sz w:val="18"/>
                <w:szCs w:val="18"/>
              </w:rPr>
              <w:t>Budynki budowane w okresie</w:t>
            </w:r>
          </w:p>
        </w:tc>
        <w:tc>
          <w:tcPr>
            <w:tcW w:w="679" w:type="pct"/>
            <w:vAlign w:val="center"/>
          </w:tcPr>
          <w:p w:rsidR="00A65953" w:rsidRPr="00C6578D" w:rsidRDefault="00A65953" w:rsidP="00091886">
            <w:pPr>
              <w:autoSpaceDE w:val="0"/>
              <w:spacing w:before="0" w:after="0" w:line="276" w:lineRule="auto"/>
              <w:jc w:val="center"/>
              <w:rPr>
                <w:b/>
                <w:sz w:val="18"/>
                <w:szCs w:val="18"/>
              </w:rPr>
            </w:pPr>
            <w:r w:rsidRPr="00C6578D">
              <w:rPr>
                <w:b/>
                <w:sz w:val="18"/>
                <w:szCs w:val="18"/>
              </w:rPr>
              <w:t xml:space="preserve">Odsetek powierzchni </w:t>
            </w:r>
            <w:r w:rsidRPr="00C6578D">
              <w:rPr>
                <w:b/>
                <w:sz w:val="18"/>
                <w:szCs w:val="18"/>
              </w:rPr>
              <w:br/>
              <w:t>z danego okresu</w:t>
            </w:r>
          </w:p>
        </w:tc>
        <w:tc>
          <w:tcPr>
            <w:tcW w:w="862" w:type="pct"/>
            <w:shd w:val="clear" w:color="auto" w:fill="auto"/>
            <w:vAlign w:val="center"/>
          </w:tcPr>
          <w:p w:rsidR="00A65953" w:rsidRPr="00C6578D" w:rsidRDefault="00A65953" w:rsidP="00091886">
            <w:pPr>
              <w:autoSpaceDE w:val="0"/>
              <w:spacing w:before="0" w:after="0" w:line="276" w:lineRule="auto"/>
              <w:jc w:val="center"/>
              <w:rPr>
                <w:b/>
                <w:sz w:val="18"/>
                <w:szCs w:val="18"/>
              </w:rPr>
            </w:pPr>
            <w:r w:rsidRPr="00C6578D">
              <w:rPr>
                <w:b/>
                <w:sz w:val="18"/>
                <w:szCs w:val="18"/>
              </w:rPr>
              <w:t>Odsetek powierzchni poddanej termomodernizacji z danego okresu</w:t>
            </w:r>
          </w:p>
        </w:tc>
        <w:tc>
          <w:tcPr>
            <w:tcW w:w="905" w:type="pct"/>
            <w:shd w:val="clear" w:color="auto" w:fill="auto"/>
            <w:vAlign w:val="center"/>
          </w:tcPr>
          <w:p w:rsidR="00A65953" w:rsidRPr="00C6578D" w:rsidRDefault="00A65953" w:rsidP="00091886">
            <w:pPr>
              <w:autoSpaceDE w:val="0"/>
              <w:snapToGrid w:val="0"/>
              <w:spacing w:before="0" w:after="0" w:line="276" w:lineRule="auto"/>
              <w:jc w:val="center"/>
              <w:rPr>
                <w:b/>
                <w:sz w:val="18"/>
                <w:szCs w:val="18"/>
              </w:rPr>
            </w:pPr>
            <w:r w:rsidRPr="00C6578D">
              <w:rPr>
                <w:b/>
                <w:sz w:val="18"/>
                <w:szCs w:val="18"/>
              </w:rPr>
              <w:t>Uśredniony wskaźnik zużycia energii po termomodernizacji [kWh/(m</w:t>
            </w:r>
            <w:r w:rsidRPr="00C6578D">
              <w:rPr>
                <w:b/>
                <w:sz w:val="18"/>
                <w:szCs w:val="18"/>
                <w:vertAlign w:val="superscript"/>
              </w:rPr>
              <w:t>2</w:t>
            </w:r>
            <w:r w:rsidRPr="00C6578D">
              <w:rPr>
                <w:b/>
                <w:sz w:val="18"/>
                <w:szCs w:val="18"/>
              </w:rPr>
              <w:t>rok)]</w:t>
            </w:r>
          </w:p>
        </w:tc>
        <w:tc>
          <w:tcPr>
            <w:tcW w:w="905" w:type="pct"/>
            <w:vAlign w:val="center"/>
          </w:tcPr>
          <w:p w:rsidR="00A65953" w:rsidRPr="00C6578D" w:rsidRDefault="00A65953" w:rsidP="00091886">
            <w:pPr>
              <w:autoSpaceDE w:val="0"/>
              <w:snapToGrid w:val="0"/>
              <w:spacing w:before="0" w:after="0" w:line="276" w:lineRule="auto"/>
              <w:jc w:val="center"/>
              <w:rPr>
                <w:b/>
                <w:sz w:val="18"/>
                <w:szCs w:val="18"/>
              </w:rPr>
            </w:pPr>
            <w:r w:rsidRPr="00C6578D">
              <w:rPr>
                <w:b/>
                <w:sz w:val="18"/>
                <w:szCs w:val="18"/>
              </w:rPr>
              <w:t xml:space="preserve">Uśredniony wskaźnik zużycia energii budynków </w:t>
            </w:r>
            <w:r w:rsidRPr="00C6578D">
              <w:rPr>
                <w:b/>
                <w:sz w:val="18"/>
                <w:szCs w:val="18"/>
              </w:rPr>
              <w:br/>
              <w:t>z danego okresu [kWh/(m</w:t>
            </w:r>
            <w:r w:rsidRPr="00C6578D">
              <w:rPr>
                <w:b/>
                <w:sz w:val="18"/>
                <w:szCs w:val="18"/>
                <w:vertAlign w:val="superscript"/>
              </w:rPr>
              <w:t>2</w:t>
            </w:r>
            <w:r w:rsidRPr="00C6578D">
              <w:rPr>
                <w:b/>
                <w:sz w:val="18"/>
                <w:szCs w:val="18"/>
              </w:rPr>
              <w:t>rok)]</w:t>
            </w:r>
          </w:p>
        </w:tc>
        <w:tc>
          <w:tcPr>
            <w:tcW w:w="922" w:type="pct"/>
            <w:shd w:val="clear" w:color="auto" w:fill="auto"/>
            <w:vAlign w:val="center"/>
          </w:tcPr>
          <w:p w:rsidR="00A65953" w:rsidRPr="00C6578D" w:rsidRDefault="00A65953" w:rsidP="00091886">
            <w:pPr>
              <w:autoSpaceDE w:val="0"/>
              <w:snapToGrid w:val="0"/>
              <w:spacing w:before="0" w:after="0" w:line="276" w:lineRule="auto"/>
              <w:jc w:val="center"/>
              <w:rPr>
                <w:b/>
                <w:sz w:val="18"/>
                <w:szCs w:val="18"/>
              </w:rPr>
            </w:pPr>
            <w:r w:rsidRPr="00C6578D">
              <w:rPr>
                <w:b/>
                <w:sz w:val="18"/>
                <w:szCs w:val="18"/>
              </w:rPr>
              <w:t>Uśredniony wskaźnik dla danego sektora łącznie</w:t>
            </w:r>
          </w:p>
        </w:tc>
      </w:tr>
      <w:tr w:rsidR="00B71CBC" w:rsidRPr="00C6578D" w:rsidTr="006D589A">
        <w:tblPrEx>
          <w:tblCellMar>
            <w:left w:w="70" w:type="dxa"/>
            <w:right w:w="70" w:type="dxa"/>
          </w:tblCellMar>
        </w:tblPrEx>
        <w:trPr>
          <w:trHeight w:val="217"/>
          <w:jc w:val="center"/>
        </w:trPr>
        <w:tc>
          <w:tcPr>
            <w:tcW w:w="727"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Do 1966</w:t>
            </w:r>
          </w:p>
        </w:tc>
        <w:tc>
          <w:tcPr>
            <w:tcW w:w="679"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53,7%</w:t>
            </w:r>
          </w:p>
        </w:tc>
        <w:tc>
          <w:tcPr>
            <w:tcW w:w="862" w:type="pct"/>
            <w:vAlign w:val="bottom"/>
          </w:tcPr>
          <w:p w:rsidR="00B71CBC" w:rsidRPr="00C6578D" w:rsidRDefault="00B71CBC"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27%</w:t>
            </w:r>
          </w:p>
        </w:tc>
        <w:tc>
          <w:tcPr>
            <w:tcW w:w="905" w:type="pct"/>
            <w:vAlign w:val="bottom"/>
          </w:tcPr>
          <w:p w:rsidR="00B71CBC" w:rsidRPr="00C6578D" w:rsidRDefault="00B71CBC"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110</w:t>
            </w:r>
          </w:p>
        </w:tc>
        <w:tc>
          <w:tcPr>
            <w:tcW w:w="905" w:type="pct"/>
            <w:vAlign w:val="bottom"/>
          </w:tcPr>
          <w:p w:rsidR="00B71CBC" w:rsidRPr="00C6578D" w:rsidRDefault="00B71CBC"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226</w:t>
            </w:r>
          </w:p>
        </w:tc>
        <w:tc>
          <w:tcPr>
            <w:tcW w:w="922" w:type="pct"/>
            <w:vMerge w:val="restart"/>
            <w:vAlign w:val="center"/>
          </w:tcPr>
          <w:p w:rsidR="00B71CBC" w:rsidRPr="00C6578D" w:rsidRDefault="00B71CBC" w:rsidP="00B71CBC">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197,8</w:t>
            </w:r>
          </w:p>
        </w:tc>
      </w:tr>
      <w:tr w:rsidR="00B71CBC" w:rsidRPr="00C6578D" w:rsidTr="00091886">
        <w:tblPrEx>
          <w:tblCellMar>
            <w:left w:w="70" w:type="dxa"/>
            <w:right w:w="70" w:type="dxa"/>
          </w:tblCellMar>
        </w:tblPrEx>
        <w:trPr>
          <w:trHeight w:val="269"/>
          <w:jc w:val="center"/>
        </w:trPr>
        <w:tc>
          <w:tcPr>
            <w:tcW w:w="727"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1967 - 1985</w:t>
            </w:r>
          </w:p>
        </w:tc>
        <w:tc>
          <w:tcPr>
            <w:tcW w:w="679"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27,8%</w:t>
            </w:r>
          </w:p>
        </w:tc>
        <w:tc>
          <w:tcPr>
            <w:tcW w:w="862"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31%</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197</w:t>
            </w:r>
          </w:p>
        </w:tc>
        <w:tc>
          <w:tcPr>
            <w:tcW w:w="922" w:type="pct"/>
            <w:vMerge/>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p>
        </w:tc>
      </w:tr>
      <w:tr w:rsidR="00B71CBC" w:rsidRPr="00C6578D" w:rsidTr="00091886">
        <w:tblPrEx>
          <w:tblCellMar>
            <w:left w:w="70" w:type="dxa"/>
            <w:right w:w="70" w:type="dxa"/>
          </w:tblCellMar>
        </w:tblPrEx>
        <w:trPr>
          <w:trHeight w:val="274"/>
          <w:jc w:val="center"/>
        </w:trPr>
        <w:tc>
          <w:tcPr>
            <w:tcW w:w="727"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1986 - 1992</w:t>
            </w:r>
          </w:p>
        </w:tc>
        <w:tc>
          <w:tcPr>
            <w:tcW w:w="679"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11,7%</w:t>
            </w:r>
          </w:p>
        </w:tc>
        <w:tc>
          <w:tcPr>
            <w:tcW w:w="862"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63%</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90</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116</w:t>
            </w:r>
          </w:p>
        </w:tc>
        <w:tc>
          <w:tcPr>
            <w:tcW w:w="922" w:type="pct"/>
            <w:vMerge/>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p>
        </w:tc>
      </w:tr>
      <w:tr w:rsidR="00B71CBC" w:rsidRPr="00C6578D" w:rsidTr="00091886">
        <w:tblPrEx>
          <w:tblCellMar>
            <w:left w:w="70" w:type="dxa"/>
            <w:right w:w="70" w:type="dxa"/>
          </w:tblCellMar>
        </w:tblPrEx>
        <w:trPr>
          <w:jc w:val="center"/>
        </w:trPr>
        <w:tc>
          <w:tcPr>
            <w:tcW w:w="727"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1993 - 1996</w:t>
            </w:r>
          </w:p>
        </w:tc>
        <w:tc>
          <w:tcPr>
            <w:tcW w:w="679"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6,1%</w:t>
            </w:r>
          </w:p>
        </w:tc>
        <w:tc>
          <w:tcPr>
            <w:tcW w:w="862"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120</w:t>
            </w:r>
          </w:p>
        </w:tc>
        <w:tc>
          <w:tcPr>
            <w:tcW w:w="922" w:type="pct"/>
            <w:vMerge/>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p>
        </w:tc>
      </w:tr>
      <w:tr w:rsidR="00B71CBC" w:rsidRPr="00C6578D" w:rsidTr="00091886">
        <w:tblPrEx>
          <w:tblCellMar>
            <w:left w:w="70" w:type="dxa"/>
            <w:right w:w="70" w:type="dxa"/>
          </w:tblCellMar>
        </w:tblPrEx>
        <w:trPr>
          <w:jc w:val="center"/>
        </w:trPr>
        <w:tc>
          <w:tcPr>
            <w:tcW w:w="727"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1997 - 2012</w:t>
            </w:r>
          </w:p>
        </w:tc>
        <w:tc>
          <w:tcPr>
            <w:tcW w:w="679"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0,6%</w:t>
            </w:r>
          </w:p>
        </w:tc>
        <w:tc>
          <w:tcPr>
            <w:tcW w:w="862"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90</w:t>
            </w:r>
          </w:p>
        </w:tc>
        <w:tc>
          <w:tcPr>
            <w:tcW w:w="922" w:type="pct"/>
            <w:vMerge/>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p>
        </w:tc>
      </w:tr>
      <w:tr w:rsidR="00B71CBC" w:rsidRPr="00C6578D" w:rsidTr="00091886">
        <w:tblPrEx>
          <w:tblCellMar>
            <w:left w:w="70" w:type="dxa"/>
            <w:right w:w="70" w:type="dxa"/>
          </w:tblCellMar>
        </w:tblPrEx>
        <w:trPr>
          <w:jc w:val="center"/>
        </w:trPr>
        <w:tc>
          <w:tcPr>
            <w:tcW w:w="727"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2013-2016</w:t>
            </w:r>
          </w:p>
        </w:tc>
        <w:tc>
          <w:tcPr>
            <w:tcW w:w="679" w:type="pct"/>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0,0%</w:t>
            </w:r>
          </w:p>
        </w:tc>
        <w:tc>
          <w:tcPr>
            <w:tcW w:w="862"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w:t>
            </w:r>
          </w:p>
        </w:tc>
        <w:tc>
          <w:tcPr>
            <w:tcW w:w="905" w:type="pct"/>
            <w:vAlign w:val="bottom"/>
          </w:tcPr>
          <w:p w:rsidR="00B71CBC" w:rsidRPr="00C6578D" w:rsidRDefault="00B71CBC" w:rsidP="00B71CBC">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22" w:type="pct"/>
            <w:vMerge/>
            <w:vAlign w:val="center"/>
          </w:tcPr>
          <w:p w:rsidR="00B71CBC" w:rsidRPr="00C6578D" w:rsidRDefault="00B71CBC" w:rsidP="00B71CBC">
            <w:pPr>
              <w:autoSpaceDE w:val="0"/>
              <w:autoSpaceDN w:val="0"/>
              <w:adjustRightInd w:val="0"/>
              <w:spacing w:before="0" w:after="0" w:line="276" w:lineRule="auto"/>
              <w:jc w:val="center"/>
              <w:rPr>
                <w:rFonts w:cs="TimesNewRoman"/>
                <w:sz w:val="20"/>
                <w:szCs w:val="20"/>
              </w:rPr>
            </w:pPr>
          </w:p>
        </w:tc>
      </w:tr>
    </w:tbl>
    <w:p w:rsidR="00A65953" w:rsidRPr="00C6578D" w:rsidRDefault="00A65953" w:rsidP="00A65953">
      <w:pPr>
        <w:autoSpaceDE w:val="0"/>
        <w:spacing w:before="0" w:after="0" w:line="276" w:lineRule="auto"/>
        <w:rPr>
          <w:i/>
          <w:sz w:val="18"/>
          <w:szCs w:val="18"/>
        </w:rPr>
      </w:pPr>
      <w:r w:rsidRPr="00C6578D">
        <w:rPr>
          <w:i/>
          <w:sz w:val="18"/>
          <w:szCs w:val="18"/>
        </w:rPr>
        <w:t>Źródło: opracowanie własne</w:t>
      </w:r>
    </w:p>
    <w:p w:rsidR="00B71CBC" w:rsidRPr="00C6578D" w:rsidRDefault="00B71CBC" w:rsidP="00A65953">
      <w:pPr>
        <w:autoSpaceDE w:val="0"/>
        <w:spacing w:before="0" w:after="0" w:line="276" w:lineRule="auto"/>
        <w:rPr>
          <w:i/>
          <w:sz w:val="18"/>
          <w:szCs w:val="18"/>
        </w:rPr>
      </w:pPr>
    </w:p>
    <w:p w:rsidR="00A65953" w:rsidRPr="00C6578D" w:rsidRDefault="00A65953" w:rsidP="00A65953">
      <w:pPr>
        <w:tabs>
          <w:tab w:val="left" w:pos="360"/>
        </w:tabs>
        <w:spacing w:before="0" w:after="0" w:line="276" w:lineRule="auto"/>
        <w:rPr>
          <w:iCs/>
          <w:szCs w:val="18"/>
        </w:rPr>
      </w:pPr>
      <w:r w:rsidRPr="00C6578D">
        <w:rPr>
          <w:iCs/>
          <w:szCs w:val="18"/>
        </w:rPr>
        <w:t xml:space="preserve">Do dalszych wyliczeń orientacyjnego zapotrzebowania na ciepło w sektorze budownictwa użyteczności publicznej dla Miasta, przyjęto współczynnik </w:t>
      </w:r>
      <w:r w:rsidR="00B71CBC" w:rsidRPr="00C6578D">
        <w:rPr>
          <w:iCs/>
          <w:szCs w:val="18"/>
        </w:rPr>
        <w:t>197,8</w:t>
      </w:r>
      <w:r w:rsidRPr="00C6578D">
        <w:rPr>
          <w:iCs/>
          <w:szCs w:val="18"/>
        </w:rPr>
        <w:t xml:space="preserve"> [kWh/m</w:t>
      </w:r>
      <w:r w:rsidRPr="00C6578D">
        <w:rPr>
          <w:iCs/>
          <w:szCs w:val="18"/>
          <w:vertAlign w:val="superscript"/>
        </w:rPr>
        <w:t>2</w:t>
      </w:r>
      <w:r w:rsidRPr="00C6578D">
        <w:rPr>
          <w:iCs/>
          <w:szCs w:val="18"/>
        </w:rPr>
        <w:t xml:space="preserve"> rok].</w:t>
      </w:r>
    </w:p>
    <w:p w:rsidR="00A65953" w:rsidRPr="00C6578D" w:rsidRDefault="00A65953" w:rsidP="00A65953">
      <w:pPr>
        <w:tabs>
          <w:tab w:val="left" w:pos="360"/>
        </w:tabs>
        <w:spacing w:before="0" w:after="0" w:line="276" w:lineRule="auto"/>
        <w:rPr>
          <w:iCs/>
          <w:szCs w:val="18"/>
        </w:rPr>
      </w:pPr>
      <w:r w:rsidRPr="00C6578D">
        <w:rPr>
          <w:iCs/>
          <w:szCs w:val="18"/>
        </w:rPr>
        <w:t>Energia użytkowa:</w:t>
      </w:r>
    </w:p>
    <w:p w:rsidR="00A65953" w:rsidRPr="00C6578D" w:rsidRDefault="00B71CBC" w:rsidP="00A65953">
      <w:pPr>
        <w:spacing w:before="0" w:after="0"/>
        <w:rPr>
          <w:b/>
          <w:bCs/>
          <w:sz w:val="20"/>
          <w:szCs w:val="20"/>
        </w:rPr>
      </w:pPr>
      <w:r w:rsidRPr="00C6578D">
        <w:rPr>
          <w:szCs w:val="24"/>
        </w:rPr>
        <w:t>197,8</w:t>
      </w:r>
      <w:r w:rsidR="00331BAC">
        <w:rPr>
          <w:szCs w:val="24"/>
        </w:rPr>
        <w:t xml:space="preserve"> </w:t>
      </w:r>
      <w:r w:rsidR="00A65953" w:rsidRPr="00C6578D">
        <w:rPr>
          <w:szCs w:val="24"/>
        </w:rPr>
        <w:t>kWh/(m</w:t>
      </w:r>
      <w:r w:rsidR="00A65953" w:rsidRPr="00C6578D">
        <w:rPr>
          <w:szCs w:val="24"/>
          <w:vertAlign w:val="superscript"/>
        </w:rPr>
        <w:t>2</w:t>
      </w:r>
      <w:r w:rsidR="00A65953" w:rsidRPr="00C6578D">
        <w:rPr>
          <w:szCs w:val="24"/>
        </w:rPr>
        <w:t>rok)</w:t>
      </w:r>
      <w:r w:rsidR="00331BAC">
        <w:rPr>
          <w:szCs w:val="24"/>
        </w:rPr>
        <w:t xml:space="preserve"> </w:t>
      </w:r>
      <w:r w:rsidR="00A65953" w:rsidRPr="00C6578D">
        <w:rPr>
          <w:szCs w:val="24"/>
        </w:rPr>
        <w:t xml:space="preserve">* </w:t>
      </w:r>
      <w:r w:rsidRPr="00C6578D">
        <w:rPr>
          <w:iCs/>
          <w:szCs w:val="18"/>
        </w:rPr>
        <w:t>224 310</w:t>
      </w:r>
      <w:r w:rsidRPr="00C6578D">
        <w:rPr>
          <w:b/>
          <w:bCs/>
          <w:sz w:val="20"/>
          <w:szCs w:val="20"/>
        </w:rPr>
        <w:t xml:space="preserve"> </w:t>
      </w:r>
      <w:r w:rsidR="00A65953" w:rsidRPr="00C6578D">
        <w:rPr>
          <w:szCs w:val="24"/>
        </w:rPr>
        <w:t>m</w:t>
      </w:r>
      <w:r w:rsidR="00A65953" w:rsidRPr="00C6578D">
        <w:rPr>
          <w:szCs w:val="24"/>
          <w:vertAlign w:val="superscript"/>
        </w:rPr>
        <w:t>2</w:t>
      </w:r>
      <w:r w:rsidR="00A65953" w:rsidRPr="00C6578D">
        <w:rPr>
          <w:szCs w:val="24"/>
        </w:rPr>
        <w:t xml:space="preserve"> =</w:t>
      </w:r>
      <w:r w:rsidR="00A65953" w:rsidRPr="00C6578D">
        <w:rPr>
          <w:b/>
          <w:szCs w:val="24"/>
        </w:rPr>
        <w:t xml:space="preserve"> </w:t>
      </w:r>
      <w:r w:rsidRPr="00C6578D">
        <w:rPr>
          <w:iCs/>
          <w:szCs w:val="18"/>
        </w:rPr>
        <w:t>159 720</w:t>
      </w:r>
      <w:r w:rsidRPr="00C6578D">
        <w:rPr>
          <w:b/>
          <w:bCs/>
          <w:sz w:val="20"/>
          <w:szCs w:val="20"/>
        </w:rPr>
        <w:t xml:space="preserve"> </w:t>
      </w:r>
      <w:r w:rsidR="00A65953" w:rsidRPr="00C6578D">
        <w:rPr>
          <w:iCs/>
          <w:szCs w:val="18"/>
        </w:rPr>
        <w:t>GJ/rok.</w:t>
      </w:r>
    </w:p>
    <w:p w:rsidR="00A65953" w:rsidRPr="00C6578D" w:rsidRDefault="00A65953" w:rsidP="00A65953">
      <w:pPr>
        <w:tabs>
          <w:tab w:val="left" w:pos="360"/>
        </w:tabs>
        <w:rPr>
          <w:iCs/>
          <w:szCs w:val="18"/>
        </w:rPr>
      </w:pPr>
      <w:r w:rsidRPr="00C6578D">
        <w:rPr>
          <w:iCs/>
          <w:szCs w:val="18"/>
        </w:rPr>
        <w:t>Powyższe obliczenia zawierają w sobie energię cieplną użytkową niezbędną na ogrzanie pomieszczeń oraz powietrza do wentylacji.</w:t>
      </w:r>
    </w:p>
    <w:p w:rsidR="00A65953" w:rsidRPr="00C6578D" w:rsidRDefault="00A65953" w:rsidP="00A65953">
      <w:pPr>
        <w:tabs>
          <w:tab w:val="left" w:pos="360"/>
        </w:tabs>
        <w:rPr>
          <w:iCs/>
          <w:szCs w:val="18"/>
        </w:rPr>
      </w:pPr>
      <w:r w:rsidRPr="00C6578D">
        <w:rPr>
          <w:iCs/>
          <w:szCs w:val="18"/>
        </w:rPr>
        <w:t>Do powyższych obliczeń niezbędne jest doliczenie zapotrzebowania na energię cieplną na przygotowanie ciepłej wody użytkowej. Obliczeń dokonano analogicznie</w:t>
      </w:r>
      <w:r w:rsidR="00AA6A41">
        <w:rPr>
          <w:iCs/>
          <w:szCs w:val="18"/>
        </w:rPr>
        <w:t>,</w:t>
      </w:r>
      <w:r w:rsidRPr="00C6578D">
        <w:rPr>
          <w:iCs/>
          <w:szCs w:val="18"/>
        </w:rPr>
        <w:t xml:space="preserve"> jak dla mieszkalnictwa jednak przy następujących założeniach:</w:t>
      </w:r>
    </w:p>
    <w:p w:rsidR="00A65953" w:rsidRPr="00C6578D" w:rsidRDefault="00A65953" w:rsidP="00680E2A">
      <w:pPr>
        <w:pStyle w:val="Akapitzlist"/>
        <w:numPr>
          <w:ilvl w:val="0"/>
          <w:numId w:val="34"/>
        </w:numPr>
        <w:suppressAutoHyphens/>
        <w:spacing w:before="0" w:after="0" w:line="276" w:lineRule="auto"/>
        <w:contextualSpacing/>
      </w:pPr>
      <w:r w:rsidRPr="00C6578D">
        <w:t>Jednostkowe zużycie wody: 5 dm</w:t>
      </w:r>
      <w:r w:rsidRPr="00C6578D">
        <w:rPr>
          <w:vertAlign w:val="superscript"/>
        </w:rPr>
        <w:t>3</w:t>
      </w:r>
      <w:r w:rsidRPr="00C6578D">
        <w:t>/(j.o.)</w:t>
      </w:r>
      <w:r w:rsidR="00331BAC">
        <w:t xml:space="preserve"> </w:t>
      </w:r>
      <w:r w:rsidRPr="00C6578D">
        <w:t>*doba - szkoły, 8 dm</w:t>
      </w:r>
      <w:r w:rsidRPr="00C6578D">
        <w:rPr>
          <w:vertAlign w:val="superscript"/>
        </w:rPr>
        <w:t>3</w:t>
      </w:r>
      <w:r w:rsidRPr="00C6578D">
        <w:t>/(j.o.)*doba – urzędy;</w:t>
      </w:r>
    </w:p>
    <w:p w:rsidR="00A65953" w:rsidRPr="00C6578D" w:rsidRDefault="00A65953" w:rsidP="00680E2A">
      <w:pPr>
        <w:pStyle w:val="Akapitzlist"/>
        <w:numPr>
          <w:ilvl w:val="0"/>
          <w:numId w:val="34"/>
        </w:numPr>
        <w:suppressAutoHyphens/>
        <w:spacing w:before="0" w:after="0" w:line="276" w:lineRule="auto"/>
        <w:contextualSpacing/>
      </w:pPr>
      <w:r w:rsidRPr="00C6578D">
        <w:t>Czas wykorzystania systemów c.w.u.: 0,55 – szkoły, 0,6 – urzędy;</w:t>
      </w:r>
    </w:p>
    <w:p w:rsidR="00A65953" w:rsidRPr="00C6578D" w:rsidRDefault="00A65953" w:rsidP="00680E2A">
      <w:pPr>
        <w:numPr>
          <w:ilvl w:val="0"/>
          <w:numId w:val="34"/>
        </w:numPr>
        <w:spacing w:before="0" w:after="0" w:line="276" w:lineRule="auto"/>
      </w:pPr>
      <w:r w:rsidRPr="00C6578D">
        <w:t xml:space="preserve">Liczba osób: </w:t>
      </w:r>
      <w:r w:rsidR="00B71CBC" w:rsidRPr="00C6578D">
        <w:t>22 244</w:t>
      </w:r>
      <w:r w:rsidRPr="00C6578D">
        <w:t xml:space="preserve"> </w:t>
      </w:r>
    </w:p>
    <w:p w:rsidR="00A65953" w:rsidRPr="00C6578D" w:rsidRDefault="00A65953" w:rsidP="00680E2A">
      <w:pPr>
        <w:pStyle w:val="Akapitzlist"/>
        <w:numPr>
          <w:ilvl w:val="0"/>
          <w:numId w:val="34"/>
        </w:numPr>
        <w:spacing w:before="0" w:after="0" w:line="276" w:lineRule="auto"/>
        <w:contextualSpacing/>
      </w:pPr>
      <w:r w:rsidRPr="00C6578D">
        <w:t>Temperatura wody ciepłej: 55</w:t>
      </w:r>
      <w:r w:rsidRPr="00C6578D">
        <w:rPr>
          <w:vertAlign w:val="superscript"/>
        </w:rPr>
        <w:t>o</w:t>
      </w:r>
      <w:r w:rsidRPr="00C6578D">
        <w:t>C;</w:t>
      </w:r>
    </w:p>
    <w:p w:rsidR="00A65953" w:rsidRPr="00C6578D" w:rsidRDefault="00A65953" w:rsidP="00680E2A">
      <w:pPr>
        <w:pStyle w:val="Akapitzlist"/>
        <w:numPr>
          <w:ilvl w:val="0"/>
          <w:numId w:val="34"/>
        </w:numPr>
        <w:spacing w:before="0" w:after="0" w:line="276" w:lineRule="auto"/>
        <w:contextualSpacing/>
      </w:pPr>
      <w:r w:rsidRPr="00C6578D">
        <w:t>Temperatura wody zimnej: 10</w:t>
      </w:r>
      <w:r w:rsidRPr="00C6578D">
        <w:rPr>
          <w:vertAlign w:val="superscript"/>
        </w:rPr>
        <w:t>o</w:t>
      </w:r>
      <w:r w:rsidRPr="00C6578D">
        <w:t>C.</w:t>
      </w:r>
    </w:p>
    <w:p w:rsidR="00A65953" w:rsidRPr="00C6578D" w:rsidRDefault="00A65953" w:rsidP="00A65953">
      <w:pPr>
        <w:tabs>
          <w:tab w:val="left" w:pos="360"/>
        </w:tabs>
        <w:rPr>
          <w:iCs/>
          <w:szCs w:val="18"/>
        </w:rPr>
      </w:pPr>
      <w:r w:rsidRPr="00C6578D">
        <w:rPr>
          <w:iCs/>
          <w:szCs w:val="18"/>
        </w:rPr>
        <w:t>Oszacowano, że ilość energii niezbędnej do przygotowania ciepłej wody użytkowej wyniesie:</w:t>
      </w:r>
    </w:p>
    <w:p w:rsidR="00A65953" w:rsidRPr="00C6578D" w:rsidRDefault="00AA6595" w:rsidP="00A65953">
      <w:pPr>
        <w:rPr>
          <w:sz w:val="20"/>
          <w:szCs w:val="20"/>
        </w:rPr>
      </w:pPr>
      <w:r w:rsidRPr="00C6578D">
        <w:t>4 586</w:t>
      </w:r>
      <w:r w:rsidR="00A65953" w:rsidRPr="00C6578D">
        <w:t xml:space="preserve"> GJ/rok</w:t>
      </w:r>
    </w:p>
    <w:p w:rsidR="00A65953" w:rsidRPr="00C6578D" w:rsidRDefault="00A65953" w:rsidP="00A65953">
      <w:pPr>
        <w:tabs>
          <w:tab w:val="left" w:pos="360"/>
        </w:tabs>
        <w:rPr>
          <w:iCs/>
          <w:szCs w:val="18"/>
        </w:rPr>
      </w:pPr>
      <w:r w:rsidRPr="00C6578D">
        <w:rPr>
          <w:iCs/>
          <w:szCs w:val="18"/>
        </w:rPr>
        <w:t xml:space="preserve">Po uwzględnieniu strat, analogicznie jak dla sektora budownictwa mieszkaniowego, ilość energii potrzebnej do pokrycia zapotrzebowania na ogrzewanie, przygotowanie ciepłej wody użytkowej oraz wentylację wyniesie dla sektora budownictwa użyteczności publicznej dla Miasto </w:t>
      </w:r>
      <w:r w:rsidR="006C721C" w:rsidRPr="00C6578D">
        <w:rPr>
          <w:iCs/>
          <w:szCs w:val="18"/>
        </w:rPr>
        <w:t>Legnica</w:t>
      </w:r>
      <w:r w:rsidRPr="00C6578D">
        <w:rPr>
          <w:iCs/>
          <w:szCs w:val="18"/>
        </w:rPr>
        <w:t xml:space="preserve"> ok.: </w:t>
      </w:r>
    </w:p>
    <w:p w:rsidR="00A65953" w:rsidRPr="00C6578D" w:rsidRDefault="00AA6595" w:rsidP="00A65953">
      <w:pPr>
        <w:tabs>
          <w:tab w:val="left" w:pos="360"/>
        </w:tabs>
        <w:rPr>
          <w:b/>
        </w:rPr>
      </w:pPr>
      <w:r w:rsidRPr="00C6578D">
        <w:rPr>
          <w:b/>
        </w:rPr>
        <w:t>196 355</w:t>
      </w:r>
      <w:r w:rsidR="00A65953" w:rsidRPr="00C6578D">
        <w:rPr>
          <w:b/>
        </w:rPr>
        <w:t xml:space="preserve"> GJ/rok.</w:t>
      </w:r>
    </w:p>
    <w:p w:rsidR="00BA74D7" w:rsidRPr="00C6578D" w:rsidRDefault="00A65953" w:rsidP="00856EB5">
      <w:pPr>
        <w:tabs>
          <w:tab w:val="left" w:pos="360"/>
        </w:tabs>
      </w:pPr>
      <w:r w:rsidRPr="00C6578D">
        <w:rPr>
          <w:iCs/>
          <w:szCs w:val="18"/>
        </w:rPr>
        <w:t xml:space="preserve">Dla tego sektora </w:t>
      </w:r>
      <w:r w:rsidR="00CD6F4D" w:rsidRPr="00C6578D">
        <w:rPr>
          <w:iCs/>
          <w:szCs w:val="18"/>
        </w:rPr>
        <w:t xml:space="preserve">wskaźnikowe </w:t>
      </w:r>
      <w:r w:rsidRPr="00C6578D">
        <w:rPr>
          <w:iCs/>
          <w:szCs w:val="18"/>
        </w:rPr>
        <w:t>zużyci</w:t>
      </w:r>
      <w:r w:rsidR="00AA6595" w:rsidRPr="00C6578D">
        <w:rPr>
          <w:iCs/>
          <w:szCs w:val="18"/>
        </w:rPr>
        <w:t xml:space="preserve">e energii końcowej jest o ok. </w:t>
      </w:r>
      <w:r w:rsidR="00CD6F4D" w:rsidRPr="00C6578D">
        <w:rPr>
          <w:iCs/>
          <w:szCs w:val="18"/>
        </w:rPr>
        <w:t>32</w:t>
      </w:r>
      <w:r w:rsidRPr="00C6578D">
        <w:rPr>
          <w:iCs/>
          <w:szCs w:val="18"/>
        </w:rPr>
        <w:t xml:space="preserve"> % </w:t>
      </w:r>
      <w:r w:rsidR="00CD6F4D" w:rsidRPr="00C6578D">
        <w:rPr>
          <w:iCs/>
          <w:szCs w:val="18"/>
        </w:rPr>
        <w:t>większe</w:t>
      </w:r>
      <w:r w:rsidR="00AA6595" w:rsidRPr="00C6578D">
        <w:rPr>
          <w:iCs/>
          <w:szCs w:val="18"/>
        </w:rPr>
        <w:t xml:space="preserve"> niż rzeczywiste, obliczone </w:t>
      </w:r>
      <w:r w:rsidRPr="00C6578D">
        <w:rPr>
          <w:iCs/>
          <w:szCs w:val="18"/>
        </w:rPr>
        <w:t>we wcześniejszym podrozdziale. Uzasadnienie tej różnicy jest podobne jak w przypadku mie</w:t>
      </w:r>
      <w:r w:rsidR="00CD6F4D" w:rsidRPr="00C6578D">
        <w:rPr>
          <w:iCs/>
          <w:szCs w:val="18"/>
        </w:rPr>
        <w:t xml:space="preserve">szkalnictwa. </w:t>
      </w:r>
      <w:bookmarkEnd w:id="756"/>
    </w:p>
    <w:p w:rsidR="00CD6F4D" w:rsidRPr="00C6578D" w:rsidRDefault="00CD6F4D" w:rsidP="00856EB5">
      <w:pPr>
        <w:tabs>
          <w:tab w:val="left" w:pos="360"/>
        </w:tabs>
      </w:pPr>
    </w:p>
    <w:p w:rsidR="00B71CBC" w:rsidRPr="001E3868" w:rsidRDefault="00607F6E" w:rsidP="001E3868">
      <w:pPr>
        <w:pStyle w:val="Styl5"/>
        <w:numPr>
          <w:ilvl w:val="1"/>
          <w:numId w:val="75"/>
        </w:numPr>
        <w:rPr>
          <w:sz w:val="28"/>
        </w:rPr>
      </w:pPr>
      <w:bookmarkStart w:id="763" w:name="_Toc476568542"/>
      <w:bookmarkStart w:id="764" w:name="_Toc476640445"/>
      <w:bookmarkStart w:id="765" w:name="_Toc476641565"/>
      <w:bookmarkStart w:id="766" w:name="_Toc476641940"/>
      <w:bookmarkStart w:id="767" w:name="_Toc476642304"/>
      <w:bookmarkStart w:id="768" w:name="_Toc478729595"/>
      <w:bookmarkStart w:id="769" w:name="_Toc479071993"/>
      <w:bookmarkStart w:id="770" w:name="_Toc487020399"/>
      <w:r w:rsidRPr="001E3868">
        <w:rPr>
          <w:sz w:val="28"/>
        </w:rPr>
        <w:t xml:space="preserve">Sektor </w:t>
      </w:r>
      <w:bookmarkEnd w:id="763"/>
      <w:bookmarkEnd w:id="764"/>
      <w:bookmarkEnd w:id="765"/>
      <w:bookmarkEnd w:id="766"/>
      <w:bookmarkEnd w:id="767"/>
      <w:bookmarkEnd w:id="768"/>
      <w:bookmarkEnd w:id="769"/>
      <w:r w:rsidR="006F3252" w:rsidRPr="001E3868">
        <w:rPr>
          <w:sz w:val="28"/>
        </w:rPr>
        <w:t>usługowo-handlowy i przemysłowy (potrzeby grzewcze)</w:t>
      </w:r>
      <w:bookmarkEnd w:id="770"/>
    </w:p>
    <w:p w:rsidR="009D1341" w:rsidRPr="00C6578D" w:rsidRDefault="009D1341" w:rsidP="00E53818">
      <w:pPr>
        <w:pStyle w:val="Styl5"/>
        <w:numPr>
          <w:ilvl w:val="2"/>
          <w:numId w:val="75"/>
        </w:numPr>
      </w:pPr>
      <w:bookmarkStart w:id="771" w:name="_Toc442958972"/>
      <w:bookmarkStart w:id="772" w:name="_Toc462645781"/>
      <w:bookmarkStart w:id="773" w:name="_Toc468287646"/>
      <w:bookmarkStart w:id="774" w:name="_Toc479071994"/>
      <w:bookmarkStart w:id="775" w:name="_Toc487020400"/>
      <w:r w:rsidRPr="00C6578D">
        <w:t>Bilans energetyczny – metoda wskaźnikow</w:t>
      </w:r>
      <w:bookmarkEnd w:id="771"/>
      <w:r w:rsidRPr="00C6578D">
        <w:t>a</w:t>
      </w:r>
      <w:bookmarkEnd w:id="772"/>
      <w:bookmarkEnd w:id="773"/>
      <w:bookmarkEnd w:id="774"/>
      <w:bookmarkEnd w:id="775"/>
    </w:p>
    <w:p w:rsidR="009D1341" w:rsidRPr="00C6578D" w:rsidRDefault="009D1341" w:rsidP="006D589A">
      <w:pPr>
        <w:spacing w:after="0" w:line="276" w:lineRule="auto"/>
        <w:rPr>
          <w:rFonts w:cs="Times New Roman"/>
          <w:szCs w:val="24"/>
        </w:rPr>
      </w:pPr>
      <w:r w:rsidRPr="00C6578D">
        <w:rPr>
          <w:rFonts w:cs="Times New Roman"/>
          <w:szCs w:val="24"/>
        </w:rPr>
        <w:t xml:space="preserve">Po dokonaniu rozpoznania i analizy warunków budownictwa w </w:t>
      </w:r>
      <w:r w:rsidR="006F3252" w:rsidRPr="00C6578D">
        <w:rPr>
          <w:rFonts w:cs="Times New Roman"/>
          <w:szCs w:val="24"/>
        </w:rPr>
        <w:t>Mieście</w:t>
      </w:r>
      <w:r w:rsidRPr="00C6578D">
        <w:rPr>
          <w:rFonts w:cs="Times New Roman"/>
          <w:szCs w:val="24"/>
        </w:rPr>
        <w:t xml:space="preserve"> zdecydowano, że bilans energetyczny (zużycie energii) dla sektora działalności gospodarczej zostanie przeprowadzony na podstawie wskaźników energochłonności. Za wybraniem tej metody przemawia fakt, iż zbieranie danych od przedsiębiorców jest utrudnione ze względu na bardzo niski odsetek odpowiedzi z ich strony </w:t>
      </w:r>
      <w:r w:rsidR="00CD6F4D" w:rsidRPr="00C6578D">
        <w:rPr>
          <w:rFonts w:cs="Times New Roman"/>
          <w:szCs w:val="24"/>
        </w:rPr>
        <w:br/>
      </w:r>
      <w:r w:rsidRPr="00C6578D">
        <w:rPr>
          <w:rFonts w:cs="Times New Roman"/>
          <w:szCs w:val="24"/>
        </w:rPr>
        <w:t>(z doświadczenia autorów wynika fakt, że zwrotnie odpowiada zaledwie kilka % ankietowanych). Do obliczeń energetycznych wykorzystano odpowiednio dobrane dla danego sektora wskaźniki energochłonności oraz powierzchnię użytkową sektora.</w:t>
      </w:r>
      <w:bookmarkStart w:id="776" w:name="_Toc442959842"/>
    </w:p>
    <w:p w:rsidR="009D1341" w:rsidRPr="00C6578D" w:rsidRDefault="009D1341" w:rsidP="009D1341">
      <w:pPr>
        <w:spacing w:before="0" w:after="0" w:line="276" w:lineRule="auto"/>
        <w:rPr>
          <w:rFonts w:cs="Times New Roman"/>
          <w:color w:val="4472C4"/>
          <w:szCs w:val="24"/>
        </w:rPr>
      </w:pPr>
    </w:p>
    <w:p w:rsidR="006F3252" w:rsidRPr="00C6578D" w:rsidRDefault="006F3252" w:rsidP="006F3252">
      <w:pPr>
        <w:pStyle w:val="Legenda"/>
        <w:jc w:val="both"/>
      </w:pPr>
      <w:bookmarkStart w:id="777" w:name="_Toc462237205"/>
      <w:bookmarkStart w:id="778" w:name="_Toc462924710"/>
      <w:bookmarkStart w:id="779" w:name="_Toc486230607"/>
      <w:bookmarkStart w:id="780" w:name="_Toc487019698"/>
      <w:bookmarkEnd w:id="776"/>
      <w:r w:rsidRPr="00C6578D">
        <w:t xml:space="preserve">Tabela </w:t>
      </w:r>
      <w:r w:rsidR="005C7D3D">
        <w:fldChar w:fldCharType="begin"/>
      </w:r>
      <w:r w:rsidR="005C7D3D">
        <w:instrText xml:space="preserve"> SEQ Tabela \* ARABIC </w:instrText>
      </w:r>
      <w:r w:rsidR="005C7D3D">
        <w:fldChar w:fldCharType="separate"/>
      </w:r>
      <w:r w:rsidR="0095776E">
        <w:rPr>
          <w:noProof/>
        </w:rPr>
        <w:t>25</w:t>
      </w:r>
      <w:r w:rsidR="005C7D3D">
        <w:rPr>
          <w:noProof/>
        </w:rPr>
        <w:fldChar w:fldCharType="end"/>
      </w:r>
      <w:r w:rsidRPr="00C6578D">
        <w:rPr>
          <w:noProof/>
        </w:rPr>
        <w:t xml:space="preserve">. </w:t>
      </w:r>
      <w:r w:rsidRPr="00C6578D">
        <w:t>Obliczony wskaźnik zużycia energii dla sektora działalności gospodarczej w Mieście w roku 201</w:t>
      </w:r>
      <w:bookmarkEnd w:id="777"/>
      <w:bookmarkEnd w:id="778"/>
      <w:r w:rsidRPr="00C6578D">
        <w:t>6.</w:t>
      </w:r>
      <w:bookmarkEnd w:id="779"/>
      <w:bookmarkEnd w:id="7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1"/>
        <w:gridCol w:w="1252"/>
        <w:gridCol w:w="1590"/>
        <w:gridCol w:w="1669"/>
        <w:gridCol w:w="1669"/>
        <w:gridCol w:w="1701"/>
      </w:tblGrid>
      <w:tr w:rsidR="006F3252" w:rsidRPr="00C6578D" w:rsidTr="006F3252">
        <w:tc>
          <w:tcPr>
            <w:tcW w:w="727" w:type="pct"/>
            <w:shd w:val="clear" w:color="auto" w:fill="auto"/>
            <w:vAlign w:val="center"/>
          </w:tcPr>
          <w:p w:rsidR="006F3252" w:rsidRPr="00C6578D" w:rsidRDefault="006F3252" w:rsidP="00091886">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Budynki budowane w okresie</w:t>
            </w:r>
          </w:p>
        </w:tc>
        <w:tc>
          <w:tcPr>
            <w:tcW w:w="679" w:type="pct"/>
            <w:vAlign w:val="center"/>
          </w:tcPr>
          <w:p w:rsidR="006F3252" w:rsidRPr="00C6578D" w:rsidRDefault="006F3252" w:rsidP="00091886">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Odsetek powierzchni z danego okresu</w:t>
            </w:r>
          </w:p>
        </w:tc>
        <w:tc>
          <w:tcPr>
            <w:tcW w:w="862" w:type="pct"/>
            <w:shd w:val="clear" w:color="auto" w:fill="auto"/>
            <w:vAlign w:val="center"/>
          </w:tcPr>
          <w:p w:rsidR="006F3252" w:rsidRPr="00C6578D" w:rsidRDefault="006F3252" w:rsidP="00091886">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Odsetek powierzchni poddanej termomodernizacji z danego okresu</w:t>
            </w:r>
          </w:p>
        </w:tc>
        <w:tc>
          <w:tcPr>
            <w:tcW w:w="905" w:type="pct"/>
            <w:shd w:val="clear" w:color="auto" w:fill="auto"/>
            <w:vAlign w:val="center"/>
          </w:tcPr>
          <w:p w:rsidR="006F3252" w:rsidRPr="00C6578D" w:rsidRDefault="006F3252" w:rsidP="00091886">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Uśredniony wskaźnik zużycia energii po termomodernizacji [kWh/(m</w:t>
            </w:r>
            <w:r w:rsidRPr="00C6578D">
              <w:rPr>
                <w:rFonts w:cs="TimesNewRoman"/>
                <w:b/>
                <w:sz w:val="20"/>
                <w:szCs w:val="20"/>
                <w:vertAlign w:val="superscript"/>
              </w:rPr>
              <w:t>2</w:t>
            </w:r>
            <w:r w:rsidRPr="00C6578D">
              <w:rPr>
                <w:rFonts w:cs="TimesNewRoman"/>
                <w:b/>
                <w:sz w:val="20"/>
                <w:szCs w:val="20"/>
              </w:rPr>
              <w:t>rok)]</w:t>
            </w:r>
          </w:p>
        </w:tc>
        <w:tc>
          <w:tcPr>
            <w:tcW w:w="905" w:type="pct"/>
            <w:vAlign w:val="center"/>
          </w:tcPr>
          <w:p w:rsidR="006F3252" w:rsidRPr="00C6578D" w:rsidRDefault="006F3252" w:rsidP="00091886">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Uśredniony wskaźnik zużycia energii budynków z danego okresu [kWh/(m</w:t>
            </w:r>
            <w:r w:rsidRPr="00C6578D">
              <w:rPr>
                <w:rFonts w:cs="TimesNewRoman"/>
                <w:b/>
                <w:sz w:val="20"/>
                <w:szCs w:val="20"/>
                <w:vertAlign w:val="superscript"/>
              </w:rPr>
              <w:t>2</w:t>
            </w:r>
            <w:r w:rsidRPr="00C6578D">
              <w:rPr>
                <w:rFonts w:cs="TimesNewRoman"/>
                <w:b/>
                <w:sz w:val="20"/>
                <w:szCs w:val="20"/>
              </w:rPr>
              <w:t>rok)]</w:t>
            </w:r>
          </w:p>
        </w:tc>
        <w:tc>
          <w:tcPr>
            <w:tcW w:w="922" w:type="pct"/>
            <w:shd w:val="clear" w:color="auto" w:fill="auto"/>
            <w:vAlign w:val="center"/>
          </w:tcPr>
          <w:p w:rsidR="006F3252" w:rsidRPr="00C6578D" w:rsidRDefault="006F3252" w:rsidP="00091886">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Uśredniony wskaźnik dla danego sektora łącznie</w:t>
            </w:r>
          </w:p>
        </w:tc>
      </w:tr>
      <w:tr w:rsidR="006F3252" w:rsidRPr="00C6578D" w:rsidTr="006F3252">
        <w:tblPrEx>
          <w:tblCellMar>
            <w:left w:w="70" w:type="dxa"/>
            <w:right w:w="70" w:type="dxa"/>
          </w:tblCellMar>
        </w:tblPrEx>
        <w:trPr>
          <w:trHeight w:val="207"/>
        </w:trPr>
        <w:tc>
          <w:tcPr>
            <w:tcW w:w="727"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Do 1966</w:t>
            </w:r>
          </w:p>
        </w:tc>
        <w:tc>
          <w:tcPr>
            <w:tcW w:w="679"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30,0%</w:t>
            </w:r>
          </w:p>
        </w:tc>
        <w:tc>
          <w:tcPr>
            <w:tcW w:w="862" w:type="pct"/>
            <w:vAlign w:val="bottom"/>
          </w:tcPr>
          <w:p w:rsidR="006F3252" w:rsidRPr="00C6578D" w:rsidRDefault="006F3252"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40%</w:t>
            </w:r>
          </w:p>
        </w:tc>
        <w:tc>
          <w:tcPr>
            <w:tcW w:w="905" w:type="pct"/>
            <w:vAlign w:val="bottom"/>
          </w:tcPr>
          <w:p w:rsidR="006F3252" w:rsidRPr="00C6578D" w:rsidRDefault="006F3252"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105</w:t>
            </w:r>
          </w:p>
        </w:tc>
        <w:tc>
          <w:tcPr>
            <w:tcW w:w="905" w:type="pct"/>
            <w:vAlign w:val="bottom"/>
          </w:tcPr>
          <w:p w:rsidR="006F3252" w:rsidRPr="00C6578D" w:rsidRDefault="006F3252" w:rsidP="00ED31C8">
            <w:pPr>
              <w:autoSpaceDE w:val="0"/>
              <w:autoSpaceDN w:val="0"/>
              <w:adjustRightInd w:val="0"/>
              <w:spacing w:before="0" w:after="0" w:line="276" w:lineRule="auto"/>
              <w:jc w:val="center"/>
              <w:rPr>
                <w:rFonts w:cs="TimesNewRoman"/>
                <w:sz w:val="20"/>
                <w:szCs w:val="20"/>
              </w:rPr>
            </w:pPr>
            <w:r w:rsidRPr="00C6578D">
              <w:rPr>
                <w:rFonts w:cs="TimesNewRoman"/>
                <w:sz w:val="20"/>
                <w:szCs w:val="20"/>
              </w:rPr>
              <w:t>207</w:t>
            </w:r>
          </w:p>
        </w:tc>
        <w:tc>
          <w:tcPr>
            <w:tcW w:w="922" w:type="pct"/>
            <w:vMerge w:val="restart"/>
            <w:vAlign w:val="center"/>
          </w:tcPr>
          <w:p w:rsidR="006F3252" w:rsidRPr="00C6578D" w:rsidRDefault="006F3252" w:rsidP="006F3252">
            <w:pPr>
              <w:autoSpaceDE w:val="0"/>
              <w:autoSpaceDN w:val="0"/>
              <w:adjustRightInd w:val="0"/>
              <w:spacing w:before="0" w:after="0" w:line="276" w:lineRule="auto"/>
              <w:jc w:val="center"/>
              <w:rPr>
                <w:rFonts w:cs="TimesNewRoman"/>
                <w:b/>
                <w:sz w:val="20"/>
                <w:szCs w:val="20"/>
              </w:rPr>
            </w:pPr>
            <w:r w:rsidRPr="00C6578D">
              <w:rPr>
                <w:rFonts w:cs="TimesNewRoman"/>
                <w:b/>
                <w:sz w:val="20"/>
                <w:szCs w:val="20"/>
              </w:rPr>
              <w:t>155,3</w:t>
            </w:r>
          </w:p>
        </w:tc>
      </w:tr>
      <w:tr w:rsidR="006F3252" w:rsidRPr="00C6578D" w:rsidTr="006F3252">
        <w:tblPrEx>
          <w:tblCellMar>
            <w:left w:w="70" w:type="dxa"/>
            <w:right w:w="70" w:type="dxa"/>
          </w:tblCellMar>
        </w:tblPrEx>
        <w:trPr>
          <w:trHeight w:val="269"/>
        </w:trPr>
        <w:tc>
          <w:tcPr>
            <w:tcW w:w="727"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1967 - 1985</w:t>
            </w:r>
          </w:p>
        </w:tc>
        <w:tc>
          <w:tcPr>
            <w:tcW w:w="679"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15,0%</w:t>
            </w:r>
          </w:p>
        </w:tc>
        <w:tc>
          <w:tcPr>
            <w:tcW w:w="862"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27%</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206</w:t>
            </w:r>
          </w:p>
        </w:tc>
        <w:tc>
          <w:tcPr>
            <w:tcW w:w="922" w:type="pct"/>
            <w:vMerge/>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p>
        </w:tc>
      </w:tr>
      <w:tr w:rsidR="006F3252" w:rsidRPr="00C6578D" w:rsidTr="006F3252">
        <w:tblPrEx>
          <w:tblCellMar>
            <w:left w:w="70" w:type="dxa"/>
            <w:right w:w="70" w:type="dxa"/>
          </w:tblCellMar>
        </w:tblPrEx>
        <w:trPr>
          <w:trHeight w:val="274"/>
        </w:trPr>
        <w:tc>
          <w:tcPr>
            <w:tcW w:w="727"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1986 - 1992</w:t>
            </w:r>
          </w:p>
        </w:tc>
        <w:tc>
          <w:tcPr>
            <w:tcW w:w="679"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6,2%</w:t>
            </w:r>
          </w:p>
        </w:tc>
        <w:tc>
          <w:tcPr>
            <w:tcW w:w="862"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18%</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90</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156</w:t>
            </w:r>
          </w:p>
        </w:tc>
        <w:tc>
          <w:tcPr>
            <w:tcW w:w="922" w:type="pct"/>
            <w:vMerge/>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p>
        </w:tc>
      </w:tr>
      <w:tr w:rsidR="006F3252" w:rsidRPr="00C6578D" w:rsidTr="006F3252">
        <w:tblPrEx>
          <w:tblCellMar>
            <w:left w:w="70" w:type="dxa"/>
            <w:right w:w="70" w:type="dxa"/>
          </w:tblCellMar>
        </w:tblPrEx>
        <w:tc>
          <w:tcPr>
            <w:tcW w:w="727"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1993 - 1996</w:t>
            </w:r>
          </w:p>
        </w:tc>
        <w:tc>
          <w:tcPr>
            <w:tcW w:w="679"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16,4%</w:t>
            </w:r>
          </w:p>
        </w:tc>
        <w:tc>
          <w:tcPr>
            <w:tcW w:w="862"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15%</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90</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124</w:t>
            </w:r>
          </w:p>
        </w:tc>
        <w:tc>
          <w:tcPr>
            <w:tcW w:w="922" w:type="pct"/>
            <w:vMerge/>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p>
        </w:tc>
      </w:tr>
      <w:tr w:rsidR="006F3252" w:rsidRPr="00C6578D" w:rsidTr="006F3252">
        <w:tblPrEx>
          <w:tblCellMar>
            <w:left w:w="70" w:type="dxa"/>
            <w:right w:w="70" w:type="dxa"/>
          </w:tblCellMar>
        </w:tblPrEx>
        <w:trPr>
          <w:trHeight w:val="70"/>
        </w:trPr>
        <w:tc>
          <w:tcPr>
            <w:tcW w:w="727"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1997 - 2012</w:t>
            </w:r>
          </w:p>
        </w:tc>
        <w:tc>
          <w:tcPr>
            <w:tcW w:w="679"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31,9%</w:t>
            </w:r>
          </w:p>
        </w:tc>
        <w:tc>
          <w:tcPr>
            <w:tcW w:w="862"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5%</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100</w:t>
            </w:r>
          </w:p>
        </w:tc>
        <w:tc>
          <w:tcPr>
            <w:tcW w:w="922" w:type="pct"/>
            <w:vMerge/>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p>
        </w:tc>
      </w:tr>
      <w:tr w:rsidR="006F3252" w:rsidRPr="00C6578D" w:rsidTr="006F3252">
        <w:tblPrEx>
          <w:tblCellMar>
            <w:left w:w="70" w:type="dxa"/>
            <w:right w:w="70" w:type="dxa"/>
          </w:tblCellMar>
        </w:tblPrEx>
        <w:trPr>
          <w:trHeight w:val="70"/>
        </w:trPr>
        <w:tc>
          <w:tcPr>
            <w:tcW w:w="727"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2013</w:t>
            </w:r>
            <w:r w:rsidR="006D589A" w:rsidRPr="00C6578D">
              <w:rPr>
                <w:rFonts w:cs="TimesNewRoman"/>
                <w:sz w:val="20"/>
                <w:szCs w:val="20"/>
              </w:rPr>
              <w:t xml:space="preserve"> </w:t>
            </w:r>
            <w:r w:rsidRPr="00C6578D">
              <w:rPr>
                <w:rFonts w:cs="TimesNewRoman"/>
                <w:sz w:val="20"/>
                <w:szCs w:val="20"/>
              </w:rPr>
              <w:t>-</w:t>
            </w:r>
            <w:r w:rsidR="006D589A" w:rsidRPr="00C6578D">
              <w:rPr>
                <w:rFonts w:cs="TimesNewRoman"/>
                <w:sz w:val="20"/>
                <w:szCs w:val="20"/>
              </w:rPr>
              <w:t xml:space="preserve"> </w:t>
            </w:r>
            <w:r w:rsidRPr="00C6578D">
              <w:rPr>
                <w:rFonts w:cs="TimesNewRoman"/>
                <w:sz w:val="20"/>
                <w:szCs w:val="20"/>
              </w:rPr>
              <w:t>2016</w:t>
            </w:r>
          </w:p>
        </w:tc>
        <w:tc>
          <w:tcPr>
            <w:tcW w:w="679" w:type="pct"/>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0,5%</w:t>
            </w:r>
          </w:p>
        </w:tc>
        <w:tc>
          <w:tcPr>
            <w:tcW w:w="862"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0%</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w:t>
            </w:r>
          </w:p>
        </w:tc>
        <w:tc>
          <w:tcPr>
            <w:tcW w:w="905" w:type="pct"/>
            <w:vAlign w:val="bottom"/>
          </w:tcPr>
          <w:p w:rsidR="006F3252" w:rsidRPr="00C6578D" w:rsidRDefault="006F3252" w:rsidP="006F3252">
            <w:pPr>
              <w:autoSpaceDE w:val="0"/>
              <w:autoSpaceDN w:val="0"/>
              <w:adjustRightInd w:val="0"/>
              <w:spacing w:before="0" w:after="0" w:line="276" w:lineRule="auto"/>
              <w:jc w:val="center"/>
              <w:rPr>
                <w:rFonts w:cs="TimesNewRoman"/>
                <w:sz w:val="20"/>
                <w:szCs w:val="20"/>
              </w:rPr>
            </w:pPr>
            <w:r w:rsidRPr="00C6578D">
              <w:rPr>
                <w:rFonts w:cs="TimesNewRoman"/>
                <w:sz w:val="20"/>
                <w:szCs w:val="20"/>
              </w:rPr>
              <w:t>80</w:t>
            </w:r>
          </w:p>
        </w:tc>
        <w:tc>
          <w:tcPr>
            <w:tcW w:w="922" w:type="pct"/>
            <w:vMerge/>
            <w:vAlign w:val="center"/>
          </w:tcPr>
          <w:p w:rsidR="006F3252" w:rsidRPr="00C6578D" w:rsidRDefault="006F3252" w:rsidP="006F3252">
            <w:pPr>
              <w:autoSpaceDE w:val="0"/>
              <w:autoSpaceDN w:val="0"/>
              <w:adjustRightInd w:val="0"/>
              <w:spacing w:before="0" w:after="0" w:line="276" w:lineRule="auto"/>
              <w:jc w:val="center"/>
              <w:rPr>
                <w:rFonts w:cs="TimesNewRoman"/>
                <w:sz w:val="20"/>
                <w:szCs w:val="20"/>
              </w:rPr>
            </w:pPr>
          </w:p>
        </w:tc>
      </w:tr>
    </w:tbl>
    <w:p w:rsidR="006F3252" w:rsidRPr="00C6578D" w:rsidRDefault="006F3252" w:rsidP="006F3252">
      <w:pPr>
        <w:pStyle w:val="Tekstpodstawowy3"/>
        <w:autoSpaceDE w:val="0"/>
        <w:rPr>
          <w:sz w:val="22"/>
          <w:szCs w:val="22"/>
        </w:rPr>
      </w:pPr>
      <w:r w:rsidRPr="00C6578D">
        <w:rPr>
          <w:i/>
          <w:sz w:val="18"/>
          <w:szCs w:val="18"/>
        </w:rPr>
        <w:t>Źródło: opracowanie własne</w:t>
      </w:r>
    </w:p>
    <w:p w:rsidR="006F3252" w:rsidRPr="00C6578D" w:rsidRDefault="006F3252" w:rsidP="006F3252">
      <w:pPr>
        <w:tabs>
          <w:tab w:val="left" w:pos="360"/>
        </w:tabs>
        <w:rPr>
          <w:iCs/>
          <w:szCs w:val="18"/>
        </w:rPr>
      </w:pPr>
      <w:r w:rsidRPr="00C6578D">
        <w:rPr>
          <w:iCs/>
          <w:szCs w:val="18"/>
        </w:rPr>
        <w:t xml:space="preserve">Do dalszych wyliczeń orientacyjnego zapotrzebowania na ciepło w sektorze </w:t>
      </w:r>
      <w:r w:rsidRPr="00C6578D">
        <w:t>działalności gospodarczej</w:t>
      </w:r>
      <w:r w:rsidRPr="00C6578D">
        <w:rPr>
          <w:iCs/>
          <w:szCs w:val="18"/>
        </w:rPr>
        <w:t xml:space="preserve"> dla Miasto Legnica przyjęto współczynnik 155,3 [kWh/m</w:t>
      </w:r>
      <w:r w:rsidRPr="00C6578D">
        <w:rPr>
          <w:iCs/>
          <w:szCs w:val="18"/>
          <w:vertAlign w:val="superscript"/>
        </w:rPr>
        <w:t>2</w:t>
      </w:r>
      <w:r w:rsidRPr="00C6578D">
        <w:rPr>
          <w:iCs/>
          <w:szCs w:val="18"/>
        </w:rPr>
        <w:t xml:space="preserve"> rok].</w:t>
      </w:r>
    </w:p>
    <w:p w:rsidR="006F3252" w:rsidRPr="00C6578D" w:rsidRDefault="006F3252" w:rsidP="006F3252">
      <w:pPr>
        <w:autoSpaceDE w:val="0"/>
      </w:pPr>
      <w:r w:rsidRPr="00C6578D">
        <w:t>Energia użytkowa:</w:t>
      </w:r>
    </w:p>
    <w:p w:rsidR="006F3252" w:rsidRPr="00C6578D" w:rsidRDefault="006F3252" w:rsidP="006F3252">
      <w:pPr>
        <w:rPr>
          <w:b/>
          <w:bCs/>
          <w:sz w:val="20"/>
          <w:szCs w:val="20"/>
        </w:rPr>
      </w:pPr>
      <w:r w:rsidRPr="00C6578D">
        <w:t>155,3   kWh/(m</w:t>
      </w:r>
      <w:r w:rsidRPr="00C6578D">
        <w:rPr>
          <w:vertAlign w:val="superscript"/>
        </w:rPr>
        <w:t>2</w:t>
      </w:r>
      <w:r w:rsidR="00CD6F4D" w:rsidRPr="00C6578D">
        <w:t>rok)</w:t>
      </w:r>
      <w:r w:rsidR="00331BAC">
        <w:t xml:space="preserve"> </w:t>
      </w:r>
      <w:r w:rsidR="00CD6F4D" w:rsidRPr="00C6578D">
        <w:t>* 1 500 337,31</w:t>
      </w:r>
      <w:r w:rsidRPr="00C6578D">
        <w:t>m</w:t>
      </w:r>
      <w:r w:rsidRPr="00C6578D">
        <w:rPr>
          <w:vertAlign w:val="superscript"/>
        </w:rPr>
        <w:t>2</w:t>
      </w:r>
      <w:r w:rsidR="00331BAC">
        <w:t xml:space="preserve"> = </w:t>
      </w:r>
      <w:r w:rsidRPr="00C6578D">
        <w:t>838 760 GJ/rok.</w:t>
      </w:r>
    </w:p>
    <w:p w:rsidR="006F3252" w:rsidRPr="00C6578D" w:rsidRDefault="006F3252" w:rsidP="006F3252">
      <w:pPr>
        <w:autoSpaceDE w:val="0"/>
      </w:pPr>
      <w:r w:rsidRPr="00C6578D">
        <w:t>Powyższe obliczenia zawierają w sobie energię cieplną użytkową niezbędną na ogrzanie pomieszczeń oraz powietrza do wentylacji.</w:t>
      </w:r>
    </w:p>
    <w:p w:rsidR="006F3252" w:rsidRPr="00C6578D" w:rsidRDefault="006F3252" w:rsidP="006F3252">
      <w:pPr>
        <w:autoSpaceDE w:val="0"/>
      </w:pPr>
      <w:r w:rsidRPr="00C6578D">
        <w:t>Do powyższych obliczeń niezbędne jest doliczenie zapotrzebowania na energię cieplną na przygotowanie ciepłej wody użytkowej. Obliczeń dokonano analogicznie jak dla mieszkalnictwa jednak przy następujących założeniach:</w:t>
      </w:r>
    </w:p>
    <w:p w:rsidR="006F3252" w:rsidRPr="00C6578D" w:rsidRDefault="006F3252" w:rsidP="00680E2A">
      <w:pPr>
        <w:pStyle w:val="Akapitzlist"/>
        <w:numPr>
          <w:ilvl w:val="0"/>
          <w:numId w:val="36"/>
        </w:numPr>
        <w:suppressAutoHyphens/>
        <w:spacing w:before="0" w:after="0" w:line="276" w:lineRule="auto"/>
        <w:contextualSpacing/>
      </w:pPr>
      <w:r w:rsidRPr="00C6578D">
        <w:t>Jednostkowe zużycie wody: 5 dm</w:t>
      </w:r>
      <w:r w:rsidRPr="00C6578D">
        <w:rPr>
          <w:vertAlign w:val="superscript"/>
        </w:rPr>
        <w:t>3</w:t>
      </w:r>
      <w:r w:rsidRPr="00C6578D">
        <w:t>/(j.o.)*doba;</w:t>
      </w:r>
    </w:p>
    <w:p w:rsidR="006F3252" w:rsidRPr="00C6578D" w:rsidRDefault="006F3252" w:rsidP="00680E2A">
      <w:pPr>
        <w:pStyle w:val="Akapitzlist"/>
        <w:numPr>
          <w:ilvl w:val="0"/>
          <w:numId w:val="36"/>
        </w:numPr>
        <w:suppressAutoHyphens/>
        <w:spacing w:before="0" w:after="0" w:line="276" w:lineRule="auto"/>
        <w:contextualSpacing/>
      </w:pPr>
      <w:r w:rsidRPr="00C6578D">
        <w:t>Czas wykorzystania systemów c.w.u.: 0,9;</w:t>
      </w:r>
    </w:p>
    <w:p w:rsidR="006F3252" w:rsidRPr="00C6578D" w:rsidRDefault="00331BAC" w:rsidP="00680E2A">
      <w:pPr>
        <w:pStyle w:val="Akapitzlist"/>
        <w:numPr>
          <w:ilvl w:val="0"/>
          <w:numId w:val="36"/>
        </w:numPr>
        <w:suppressAutoHyphens/>
        <w:spacing w:before="0" w:after="0" w:line="276" w:lineRule="auto"/>
        <w:contextualSpacing/>
      </w:pPr>
      <w:r>
        <w:t>Liczba osób:</w:t>
      </w:r>
      <w:r w:rsidR="006F3252" w:rsidRPr="00C6578D">
        <w:t xml:space="preserve"> 32 900; </w:t>
      </w:r>
    </w:p>
    <w:p w:rsidR="006F3252" w:rsidRPr="00C6578D" w:rsidRDefault="006F3252" w:rsidP="00680E2A">
      <w:pPr>
        <w:pStyle w:val="Akapitzlist"/>
        <w:numPr>
          <w:ilvl w:val="0"/>
          <w:numId w:val="36"/>
        </w:numPr>
        <w:spacing w:before="0" w:after="0" w:line="276" w:lineRule="auto"/>
        <w:contextualSpacing/>
      </w:pPr>
      <w:r w:rsidRPr="00C6578D">
        <w:t>Temperatura wody ciepłej: 55</w:t>
      </w:r>
      <w:r w:rsidRPr="00C6578D">
        <w:rPr>
          <w:vertAlign w:val="superscript"/>
        </w:rPr>
        <w:t>o</w:t>
      </w:r>
      <w:r w:rsidRPr="00C6578D">
        <w:t>C;</w:t>
      </w:r>
    </w:p>
    <w:p w:rsidR="006F3252" w:rsidRPr="00C6578D" w:rsidRDefault="006F3252" w:rsidP="00680E2A">
      <w:pPr>
        <w:pStyle w:val="Akapitzlist"/>
        <w:numPr>
          <w:ilvl w:val="0"/>
          <w:numId w:val="36"/>
        </w:numPr>
        <w:spacing w:before="0" w:after="0" w:line="276" w:lineRule="auto"/>
        <w:contextualSpacing/>
      </w:pPr>
      <w:r w:rsidRPr="00C6578D">
        <w:t>Temperatura wody zimnej: 10</w:t>
      </w:r>
      <w:r w:rsidRPr="00C6578D">
        <w:rPr>
          <w:vertAlign w:val="superscript"/>
        </w:rPr>
        <w:t>o</w:t>
      </w:r>
      <w:r w:rsidRPr="00C6578D">
        <w:t>C.</w:t>
      </w:r>
    </w:p>
    <w:p w:rsidR="006F3252" w:rsidRPr="00C6578D" w:rsidRDefault="006F3252" w:rsidP="00107FC1">
      <w:pPr>
        <w:suppressAutoHyphens/>
      </w:pPr>
      <w:r w:rsidRPr="00C6578D">
        <w:t>Oszacowano, że ilość energii niezbędnej do przygotowania c</w:t>
      </w:r>
      <w:r w:rsidR="00107FC1" w:rsidRPr="00C6578D">
        <w:t xml:space="preserve">iepłej wody użytkowej wyniesie: </w:t>
      </w:r>
      <w:r w:rsidR="00107FC1" w:rsidRPr="00C6578D">
        <w:br/>
      </w:r>
      <w:r w:rsidRPr="00C6578D">
        <w:t xml:space="preserve">10 189 GJ/rok. </w:t>
      </w:r>
    </w:p>
    <w:p w:rsidR="006F3252" w:rsidRPr="00C6578D" w:rsidRDefault="006F3252" w:rsidP="006F3252">
      <w:pPr>
        <w:autoSpaceDE w:val="0"/>
      </w:pPr>
      <w:r w:rsidRPr="00C6578D">
        <w:t>Po uwzględnieniu strat analogicznie jak dla pozostałych sektorów ilość energii potrzebnej do pokrycia zapotrzebowania na ogrzewanie, przygotowanie ciepłej wody użytkowej oraz wentylacje wyniesie dla sektora</w:t>
      </w:r>
      <w:r w:rsidR="00107FC1" w:rsidRPr="00C6578D">
        <w:t xml:space="preserve"> gospodarczego dla Miasta ok.: </w:t>
      </w:r>
      <w:r w:rsidRPr="00C6578D">
        <w:t>1 186 415 GJ/rok.</w:t>
      </w:r>
    </w:p>
    <w:p w:rsidR="006F3252" w:rsidRPr="00C6578D" w:rsidRDefault="006F3252" w:rsidP="006F3252">
      <w:r w:rsidRPr="00C6578D">
        <w:t xml:space="preserve">Z uwagi na tendencje panujące wśród mieszkańców </w:t>
      </w:r>
      <w:r w:rsidRPr="00C6578D">
        <w:rPr>
          <w:iCs/>
          <w:szCs w:val="18"/>
        </w:rPr>
        <w:t>Miasta</w:t>
      </w:r>
      <w:r w:rsidRPr="00C6578D">
        <w:t xml:space="preserve"> do obniżania temperatury pomieszczeń czyli ogólnie pojętej oszczędności energii, a także mniejsze zapotrzebowanie na ciepło ze względu na dość ciepły sezon grzewczy, wielkość tą obniżono o 20%. </w:t>
      </w:r>
    </w:p>
    <w:p w:rsidR="006F3252" w:rsidRPr="00C6578D" w:rsidRDefault="006F3252" w:rsidP="006F3252">
      <w:r w:rsidRPr="00C6578D">
        <w:t xml:space="preserve">Ilość energii końcowej na potrzeby grzewcze w tym sektorze wynosi: </w:t>
      </w:r>
      <w:r w:rsidRPr="00C6578D">
        <w:rPr>
          <w:b/>
        </w:rPr>
        <w:t>949 132 GJ/rok.</w:t>
      </w:r>
    </w:p>
    <w:p w:rsidR="006F3252" w:rsidRPr="00C6578D" w:rsidRDefault="006F3252" w:rsidP="006F3252">
      <w:pPr>
        <w:autoSpaceDE w:val="0"/>
      </w:pPr>
      <w:r w:rsidRPr="00C6578D">
        <w:t>Należy mieć na uwadze, że obliczenia dla niniejszego sektora dotyczą potrzeb grzewczych dla powierzchni związanej z działalnością gospodarczą</w:t>
      </w:r>
      <w:r w:rsidR="00CD6F4D" w:rsidRPr="00C6578D">
        <w:t>,</w:t>
      </w:r>
      <w:r w:rsidRPr="00C6578D">
        <w:t xml:space="preserve"> w tym również potrzeb grzewczych dla powierzchni przemysłowej i nie dotyczą potrzeb technologicznych</w:t>
      </w:r>
      <w:r w:rsidR="00CD6F4D" w:rsidRPr="00C6578D">
        <w:t>.</w:t>
      </w:r>
    </w:p>
    <w:p w:rsidR="003D184D" w:rsidRPr="001E3868" w:rsidRDefault="003D184D" w:rsidP="001E3868">
      <w:pPr>
        <w:pStyle w:val="Styl5"/>
        <w:numPr>
          <w:ilvl w:val="1"/>
          <w:numId w:val="75"/>
        </w:numPr>
        <w:rPr>
          <w:sz w:val="28"/>
        </w:rPr>
      </w:pPr>
      <w:bookmarkStart w:id="781" w:name="_Toc405392636"/>
      <w:bookmarkStart w:id="782" w:name="_Toc447547576"/>
      <w:bookmarkStart w:id="783" w:name="_Toc442958975"/>
      <w:bookmarkStart w:id="784" w:name="_Toc407701535"/>
      <w:bookmarkStart w:id="785" w:name="_Toc476568545"/>
      <w:bookmarkStart w:id="786" w:name="_Toc476640448"/>
      <w:bookmarkStart w:id="787" w:name="_Toc476641568"/>
      <w:bookmarkStart w:id="788" w:name="_Toc476641943"/>
      <w:bookmarkStart w:id="789" w:name="_Toc476642307"/>
      <w:bookmarkStart w:id="790" w:name="_Toc478729598"/>
      <w:bookmarkStart w:id="791" w:name="_Toc479071997"/>
      <w:bookmarkStart w:id="792" w:name="_Toc487020401"/>
      <w:bookmarkEnd w:id="569"/>
      <w:r w:rsidRPr="001E3868">
        <w:rPr>
          <w:sz w:val="28"/>
        </w:rPr>
        <w:t xml:space="preserve">Zużycie energii – wszystkie sektory w </w:t>
      </w:r>
      <w:bookmarkEnd w:id="781"/>
      <w:bookmarkEnd w:id="782"/>
      <w:bookmarkEnd w:id="783"/>
      <w:bookmarkEnd w:id="784"/>
      <w:bookmarkEnd w:id="785"/>
      <w:bookmarkEnd w:id="786"/>
      <w:bookmarkEnd w:id="787"/>
      <w:bookmarkEnd w:id="788"/>
      <w:bookmarkEnd w:id="789"/>
      <w:bookmarkEnd w:id="790"/>
      <w:bookmarkEnd w:id="791"/>
      <w:r w:rsidR="003438D0" w:rsidRPr="001E3868">
        <w:rPr>
          <w:sz w:val="28"/>
        </w:rPr>
        <w:t>Mieście</w:t>
      </w:r>
      <w:bookmarkEnd w:id="792"/>
    </w:p>
    <w:p w:rsidR="00315EF6" w:rsidRPr="00C6578D" w:rsidRDefault="00315EF6" w:rsidP="00315EF6">
      <w:pPr>
        <w:rPr>
          <w:rFonts w:cs="Arial"/>
        </w:rPr>
      </w:pPr>
      <w:bookmarkStart w:id="793" w:name="_Toc405387776"/>
      <w:r w:rsidRPr="00C6578D">
        <w:rPr>
          <w:rFonts w:cs="Arial"/>
        </w:rPr>
        <w:t xml:space="preserve">W poniższej tabeli zestawiono całkowite, roczne zużycie energii końcowej w </w:t>
      </w:r>
      <w:r w:rsidR="00360E33" w:rsidRPr="00C6578D">
        <w:rPr>
          <w:rFonts w:cs="Arial"/>
        </w:rPr>
        <w:t>Mieście Legnica</w:t>
      </w:r>
      <w:r w:rsidRPr="00C6578D">
        <w:rPr>
          <w:rFonts w:cs="Arial"/>
        </w:rPr>
        <w:t xml:space="preserve">. </w:t>
      </w:r>
    </w:p>
    <w:p w:rsidR="006D589A" w:rsidRPr="00C6578D" w:rsidRDefault="00315EF6" w:rsidP="003D184D">
      <w:pPr>
        <w:rPr>
          <w:rFonts w:cs="Arial"/>
        </w:rPr>
      </w:pPr>
      <w:r w:rsidRPr="00C6578D">
        <w:rPr>
          <w:rFonts w:cs="Arial"/>
        </w:rPr>
        <w:t xml:space="preserve">Energia ze wszystkich sektorów została przeliczona na tą samą jednostkę – GJ/rok. </w:t>
      </w:r>
      <w:bookmarkStart w:id="794" w:name="_Toc447547624"/>
      <w:bookmarkStart w:id="795" w:name="_Toc442959845"/>
    </w:p>
    <w:p w:rsidR="003D184D" w:rsidRPr="00C6578D" w:rsidRDefault="003D184D" w:rsidP="003D184D">
      <w:pPr>
        <w:rPr>
          <w:i/>
          <w:sz w:val="20"/>
          <w:szCs w:val="20"/>
        </w:rPr>
      </w:pPr>
      <w:bookmarkStart w:id="796" w:name="_Toc487019699"/>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26</w:t>
      </w:r>
      <w:r w:rsidRPr="00C6578D">
        <w:rPr>
          <w:i/>
          <w:sz w:val="20"/>
          <w:szCs w:val="20"/>
        </w:rPr>
        <w:fldChar w:fldCharType="end"/>
      </w:r>
      <w:r w:rsidR="00006699" w:rsidRPr="00C6578D">
        <w:rPr>
          <w:i/>
          <w:sz w:val="20"/>
          <w:szCs w:val="20"/>
        </w:rPr>
        <w:t>.</w:t>
      </w:r>
      <w:r w:rsidRPr="00C6578D">
        <w:rPr>
          <w:i/>
          <w:sz w:val="20"/>
          <w:szCs w:val="20"/>
        </w:rPr>
        <w:t xml:space="preserve"> Cał</w:t>
      </w:r>
      <w:r w:rsidR="00331BAC">
        <w:rPr>
          <w:i/>
          <w:sz w:val="20"/>
          <w:szCs w:val="20"/>
        </w:rPr>
        <w:t>kowite zużycie energii końcowej</w:t>
      </w:r>
      <w:r w:rsidRPr="00C6578D">
        <w:rPr>
          <w:i/>
          <w:sz w:val="20"/>
          <w:szCs w:val="20"/>
        </w:rPr>
        <w:t xml:space="preserve"> – wszystkie sektory w </w:t>
      </w:r>
      <w:r w:rsidR="003438D0" w:rsidRPr="00C6578D">
        <w:rPr>
          <w:i/>
          <w:sz w:val="20"/>
          <w:szCs w:val="20"/>
        </w:rPr>
        <w:t>Mieś</w:t>
      </w:r>
      <w:r w:rsidR="00360E33" w:rsidRPr="00C6578D">
        <w:rPr>
          <w:i/>
          <w:sz w:val="20"/>
          <w:szCs w:val="20"/>
        </w:rPr>
        <w:t>cie Legnica</w:t>
      </w:r>
      <w:r w:rsidR="00315EF6" w:rsidRPr="00C6578D">
        <w:rPr>
          <w:i/>
          <w:sz w:val="20"/>
          <w:szCs w:val="20"/>
        </w:rPr>
        <w:t xml:space="preserve"> </w:t>
      </w:r>
      <w:r w:rsidRPr="00C6578D">
        <w:rPr>
          <w:i/>
          <w:sz w:val="20"/>
          <w:szCs w:val="20"/>
        </w:rPr>
        <w:t xml:space="preserve">w roku </w:t>
      </w:r>
      <w:bookmarkEnd w:id="793"/>
      <w:r w:rsidRPr="00C6578D">
        <w:rPr>
          <w:i/>
          <w:sz w:val="20"/>
          <w:szCs w:val="20"/>
        </w:rPr>
        <w:t>201</w:t>
      </w:r>
      <w:bookmarkEnd w:id="794"/>
      <w:bookmarkEnd w:id="795"/>
      <w:r w:rsidR="00315EF6" w:rsidRPr="00C6578D">
        <w:rPr>
          <w:i/>
          <w:sz w:val="20"/>
          <w:szCs w:val="20"/>
        </w:rPr>
        <w:t>6</w:t>
      </w:r>
      <w:r w:rsidR="00006699" w:rsidRPr="00C6578D">
        <w:rPr>
          <w:i/>
          <w:sz w:val="20"/>
          <w:szCs w:val="20"/>
        </w:rPr>
        <w:t>.</w:t>
      </w:r>
      <w:bookmarkEnd w:id="796"/>
    </w:p>
    <w:tbl>
      <w:tblPr>
        <w:tblW w:w="5000" w:type="pct"/>
        <w:tblCellMar>
          <w:top w:w="15" w:type="dxa"/>
          <w:left w:w="70" w:type="dxa"/>
          <w:bottom w:w="15" w:type="dxa"/>
          <w:right w:w="70" w:type="dxa"/>
        </w:tblCellMar>
        <w:tblLook w:val="04A0" w:firstRow="1" w:lastRow="0" w:firstColumn="1" w:lastColumn="0" w:noHBand="0" w:noVBand="1"/>
      </w:tblPr>
      <w:tblGrid>
        <w:gridCol w:w="6449"/>
        <w:gridCol w:w="1700"/>
        <w:gridCol w:w="1203"/>
      </w:tblGrid>
      <w:tr w:rsidR="00360E33" w:rsidRPr="00C6578D" w:rsidTr="008A23F9">
        <w:trPr>
          <w:trHeight w:val="765"/>
        </w:trPr>
        <w:tc>
          <w:tcPr>
            <w:tcW w:w="3448" w:type="pct"/>
            <w:tcBorders>
              <w:top w:val="single" w:sz="4" w:space="0" w:color="auto"/>
              <w:left w:val="single" w:sz="4" w:space="0" w:color="auto"/>
              <w:bottom w:val="single" w:sz="4" w:space="0" w:color="auto"/>
              <w:right w:val="single" w:sz="4" w:space="0" w:color="auto"/>
            </w:tcBorders>
            <w:vAlign w:val="center"/>
            <w:hideMark/>
          </w:tcPr>
          <w:p w:rsidR="00360E33" w:rsidRPr="00C6578D" w:rsidRDefault="00360E33" w:rsidP="00360E33">
            <w:pPr>
              <w:spacing w:before="0" w:after="0"/>
              <w:jc w:val="center"/>
              <w:rPr>
                <w:b/>
                <w:bCs/>
                <w:sz w:val="20"/>
                <w:szCs w:val="20"/>
              </w:rPr>
            </w:pPr>
            <w:r w:rsidRPr="00C6578D">
              <w:rPr>
                <w:b/>
                <w:bCs/>
                <w:sz w:val="20"/>
                <w:szCs w:val="20"/>
              </w:rPr>
              <w:t>Sektor</w:t>
            </w:r>
          </w:p>
        </w:tc>
        <w:tc>
          <w:tcPr>
            <w:tcW w:w="909" w:type="pct"/>
            <w:tcBorders>
              <w:top w:val="single" w:sz="4" w:space="0" w:color="auto"/>
              <w:left w:val="single" w:sz="4" w:space="0" w:color="auto"/>
              <w:bottom w:val="single" w:sz="4" w:space="0" w:color="auto"/>
              <w:right w:val="single" w:sz="4" w:space="0" w:color="auto"/>
            </w:tcBorders>
            <w:vAlign w:val="center"/>
            <w:hideMark/>
          </w:tcPr>
          <w:p w:rsidR="00360E33" w:rsidRPr="00C6578D" w:rsidRDefault="00360E33" w:rsidP="00360E33">
            <w:pPr>
              <w:spacing w:before="0" w:after="0"/>
              <w:jc w:val="center"/>
              <w:rPr>
                <w:b/>
                <w:bCs/>
                <w:sz w:val="20"/>
                <w:szCs w:val="20"/>
              </w:rPr>
            </w:pPr>
            <w:r w:rsidRPr="00C6578D">
              <w:rPr>
                <w:b/>
                <w:bCs/>
                <w:sz w:val="20"/>
                <w:szCs w:val="20"/>
              </w:rPr>
              <w:t>Ilość energii końcowej [GJ/rok]</w:t>
            </w:r>
          </w:p>
        </w:tc>
        <w:tc>
          <w:tcPr>
            <w:tcW w:w="643" w:type="pct"/>
            <w:tcBorders>
              <w:top w:val="single" w:sz="4" w:space="0" w:color="auto"/>
              <w:left w:val="single" w:sz="4" w:space="0" w:color="auto"/>
              <w:bottom w:val="single" w:sz="4" w:space="0" w:color="auto"/>
              <w:right w:val="single" w:sz="4" w:space="0" w:color="auto"/>
            </w:tcBorders>
            <w:vAlign w:val="center"/>
            <w:hideMark/>
          </w:tcPr>
          <w:p w:rsidR="00360E33" w:rsidRPr="00C6578D" w:rsidRDefault="00360E33" w:rsidP="00360E33">
            <w:pPr>
              <w:spacing w:before="0" w:after="0"/>
              <w:jc w:val="center"/>
              <w:rPr>
                <w:b/>
                <w:bCs/>
                <w:sz w:val="20"/>
                <w:szCs w:val="20"/>
              </w:rPr>
            </w:pPr>
            <w:r w:rsidRPr="00C6578D">
              <w:rPr>
                <w:b/>
                <w:bCs/>
                <w:sz w:val="20"/>
                <w:szCs w:val="20"/>
              </w:rPr>
              <w:t>Udział procentowy</w:t>
            </w:r>
          </w:p>
        </w:tc>
      </w:tr>
      <w:tr w:rsidR="00EC4FBE" w:rsidRPr="00C6578D" w:rsidTr="00F7610C">
        <w:trPr>
          <w:trHeight w:val="300"/>
        </w:trPr>
        <w:tc>
          <w:tcPr>
            <w:tcW w:w="3448"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autoSpaceDE w:val="0"/>
              <w:autoSpaceDN w:val="0"/>
              <w:adjustRightInd w:val="0"/>
              <w:spacing w:before="0" w:after="0" w:line="276" w:lineRule="auto"/>
              <w:jc w:val="left"/>
              <w:rPr>
                <w:sz w:val="20"/>
                <w:szCs w:val="20"/>
              </w:rPr>
            </w:pPr>
            <w:r w:rsidRPr="00C6578D">
              <w:rPr>
                <w:sz w:val="20"/>
                <w:szCs w:val="20"/>
              </w:rPr>
              <w:t>Budynki mieszkalne jednorodzinne - potrzeby grzewcze i inne</w:t>
            </w:r>
          </w:p>
        </w:tc>
        <w:tc>
          <w:tcPr>
            <w:tcW w:w="909"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jc w:val="center"/>
              <w:rPr>
                <w:sz w:val="20"/>
                <w:szCs w:val="20"/>
              </w:rPr>
            </w:pPr>
            <w:r w:rsidRPr="00C6578D">
              <w:rPr>
                <w:sz w:val="20"/>
                <w:szCs w:val="20"/>
              </w:rPr>
              <w:t>522 410</w:t>
            </w:r>
          </w:p>
        </w:tc>
        <w:tc>
          <w:tcPr>
            <w:tcW w:w="643" w:type="pct"/>
            <w:tcBorders>
              <w:top w:val="single" w:sz="4" w:space="0" w:color="auto"/>
              <w:left w:val="single" w:sz="4" w:space="0" w:color="auto"/>
              <w:bottom w:val="single" w:sz="4" w:space="0" w:color="auto"/>
              <w:right w:val="single" w:sz="4" w:space="0" w:color="auto"/>
            </w:tcBorders>
          </w:tcPr>
          <w:p w:rsidR="00EC4FBE" w:rsidRPr="00C6578D" w:rsidRDefault="00EC4FBE" w:rsidP="00EC4FBE">
            <w:pPr>
              <w:spacing w:before="0" w:after="0"/>
              <w:jc w:val="center"/>
              <w:rPr>
                <w:sz w:val="20"/>
                <w:szCs w:val="20"/>
              </w:rPr>
            </w:pPr>
            <w:r w:rsidRPr="00C6578D">
              <w:rPr>
                <w:sz w:val="20"/>
                <w:szCs w:val="20"/>
              </w:rPr>
              <w:t>15,2%</w:t>
            </w:r>
          </w:p>
        </w:tc>
      </w:tr>
      <w:tr w:rsidR="00EC4FBE" w:rsidRPr="00C6578D" w:rsidTr="00F7610C">
        <w:trPr>
          <w:trHeight w:val="247"/>
        </w:trPr>
        <w:tc>
          <w:tcPr>
            <w:tcW w:w="3448"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rPr>
                <w:sz w:val="20"/>
                <w:szCs w:val="20"/>
              </w:rPr>
            </w:pPr>
            <w:r w:rsidRPr="00C6578D">
              <w:rPr>
                <w:sz w:val="20"/>
                <w:szCs w:val="20"/>
              </w:rPr>
              <w:t>Budynki mieszkalne wielorodzinne - potrzeby grzewcze</w:t>
            </w:r>
          </w:p>
        </w:tc>
        <w:tc>
          <w:tcPr>
            <w:tcW w:w="909"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jc w:val="center"/>
              <w:rPr>
                <w:sz w:val="20"/>
                <w:szCs w:val="20"/>
              </w:rPr>
            </w:pPr>
            <w:r w:rsidRPr="00C6578D">
              <w:rPr>
                <w:sz w:val="20"/>
                <w:szCs w:val="20"/>
              </w:rPr>
              <w:t>1 095 240</w:t>
            </w:r>
          </w:p>
        </w:tc>
        <w:tc>
          <w:tcPr>
            <w:tcW w:w="643" w:type="pct"/>
            <w:tcBorders>
              <w:top w:val="single" w:sz="4" w:space="0" w:color="auto"/>
              <w:left w:val="single" w:sz="4" w:space="0" w:color="auto"/>
              <w:bottom w:val="single" w:sz="4" w:space="0" w:color="auto"/>
              <w:right w:val="single" w:sz="4" w:space="0" w:color="auto"/>
            </w:tcBorders>
          </w:tcPr>
          <w:p w:rsidR="00EC4FBE" w:rsidRPr="00C6578D" w:rsidRDefault="00EC4FBE" w:rsidP="00EC4FBE">
            <w:pPr>
              <w:spacing w:before="0" w:after="0"/>
              <w:jc w:val="center"/>
              <w:rPr>
                <w:sz w:val="20"/>
                <w:szCs w:val="20"/>
              </w:rPr>
            </w:pPr>
            <w:r w:rsidRPr="00C6578D">
              <w:rPr>
                <w:sz w:val="20"/>
                <w:szCs w:val="20"/>
              </w:rPr>
              <w:t>31,9%</w:t>
            </w:r>
          </w:p>
        </w:tc>
      </w:tr>
      <w:tr w:rsidR="00EC4FBE" w:rsidRPr="00C6578D" w:rsidTr="00F7610C">
        <w:trPr>
          <w:trHeight w:val="194"/>
        </w:trPr>
        <w:tc>
          <w:tcPr>
            <w:tcW w:w="3448"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rPr>
                <w:sz w:val="20"/>
                <w:szCs w:val="20"/>
              </w:rPr>
            </w:pPr>
            <w:r w:rsidRPr="00C6578D">
              <w:rPr>
                <w:sz w:val="20"/>
                <w:szCs w:val="20"/>
              </w:rPr>
              <w:t>Budynki i urządzenia komunalne (gminne) - potrzeby grzewcze</w:t>
            </w:r>
          </w:p>
        </w:tc>
        <w:tc>
          <w:tcPr>
            <w:tcW w:w="909"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jc w:val="center"/>
              <w:rPr>
                <w:sz w:val="20"/>
                <w:szCs w:val="20"/>
              </w:rPr>
            </w:pPr>
            <w:r w:rsidRPr="00C6578D">
              <w:rPr>
                <w:sz w:val="20"/>
                <w:szCs w:val="20"/>
              </w:rPr>
              <w:t>148 642</w:t>
            </w:r>
          </w:p>
        </w:tc>
        <w:tc>
          <w:tcPr>
            <w:tcW w:w="643" w:type="pct"/>
            <w:tcBorders>
              <w:top w:val="single" w:sz="4" w:space="0" w:color="auto"/>
              <w:left w:val="single" w:sz="4" w:space="0" w:color="auto"/>
              <w:bottom w:val="single" w:sz="4" w:space="0" w:color="auto"/>
              <w:right w:val="single" w:sz="4" w:space="0" w:color="auto"/>
            </w:tcBorders>
          </w:tcPr>
          <w:p w:rsidR="00EC4FBE" w:rsidRPr="00C6578D" w:rsidRDefault="00EC4FBE" w:rsidP="00EC4FBE">
            <w:pPr>
              <w:spacing w:before="0" w:after="0"/>
              <w:jc w:val="center"/>
              <w:rPr>
                <w:sz w:val="20"/>
                <w:szCs w:val="20"/>
              </w:rPr>
            </w:pPr>
            <w:r w:rsidRPr="00C6578D">
              <w:rPr>
                <w:sz w:val="20"/>
                <w:szCs w:val="20"/>
              </w:rPr>
              <w:t>4,3%</w:t>
            </w:r>
          </w:p>
        </w:tc>
      </w:tr>
      <w:tr w:rsidR="00EC4FBE" w:rsidRPr="00C6578D" w:rsidTr="00F7610C">
        <w:trPr>
          <w:trHeight w:val="260"/>
        </w:trPr>
        <w:tc>
          <w:tcPr>
            <w:tcW w:w="3448"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rPr>
                <w:sz w:val="20"/>
                <w:szCs w:val="20"/>
              </w:rPr>
            </w:pPr>
            <w:r w:rsidRPr="00C6578D">
              <w:rPr>
                <w:sz w:val="20"/>
                <w:szCs w:val="20"/>
              </w:rPr>
              <w:t>Bu</w:t>
            </w:r>
            <w:r w:rsidR="00331BAC">
              <w:rPr>
                <w:sz w:val="20"/>
                <w:szCs w:val="20"/>
              </w:rPr>
              <w:t xml:space="preserve">dynki mieszkalne jednorodzinne </w:t>
            </w:r>
            <w:r w:rsidRPr="00C6578D">
              <w:rPr>
                <w:sz w:val="20"/>
                <w:szCs w:val="20"/>
              </w:rPr>
              <w:t>- energia elektryczna (bez ogrzewania)</w:t>
            </w:r>
          </w:p>
        </w:tc>
        <w:tc>
          <w:tcPr>
            <w:tcW w:w="909"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jc w:val="center"/>
              <w:rPr>
                <w:sz w:val="20"/>
                <w:szCs w:val="20"/>
              </w:rPr>
            </w:pPr>
            <w:r w:rsidRPr="00C6578D">
              <w:rPr>
                <w:sz w:val="20"/>
                <w:szCs w:val="20"/>
              </w:rPr>
              <w:t>42 513</w:t>
            </w:r>
          </w:p>
        </w:tc>
        <w:tc>
          <w:tcPr>
            <w:tcW w:w="643" w:type="pct"/>
            <w:tcBorders>
              <w:top w:val="single" w:sz="4" w:space="0" w:color="auto"/>
              <w:left w:val="single" w:sz="4" w:space="0" w:color="auto"/>
              <w:bottom w:val="single" w:sz="4" w:space="0" w:color="auto"/>
              <w:right w:val="single" w:sz="4" w:space="0" w:color="auto"/>
            </w:tcBorders>
          </w:tcPr>
          <w:p w:rsidR="00EC4FBE" w:rsidRPr="00C6578D" w:rsidRDefault="00EC4FBE" w:rsidP="00EC4FBE">
            <w:pPr>
              <w:spacing w:before="0" w:after="0"/>
              <w:jc w:val="center"/>
              <w:rPr>
                <w:sz w:val="20"/>
                <w:szCs w:val="20"/>
              </w:rPr>
            </w:pPr>
            <w:r w:rsidRPr="00C6578D">
              <w:rPr>
                <w:sz w:val="20"/>
                <w:szCs w:val="20"/>
              </w:rPr>
              <w:t>1,2%</w:t>
            </w:r>
          </w:p>
        </w:tc>
      </w:tr>
      <w:tr w:rsidR="00EC4FBE" w:rsidRPr="00C6578D" w:rsidTr="00F7610C">
        <w:trPr>
          <w:trHeight w:val="276"/>
        </w:trPr>
        <w:tc>
          <w:tcPr>
            <w:tcW w:w="3448"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rPr>
                <w:sz w:val="20"/>
                <w:szCs w:val="20"/>
              </w:rPr>
            </w:pPr>
            <w:r w:rsidRPr="00C6578D">
              <w:rPr>
                <w:sz w:val="20"/>
                <w:szCs w:val="20"/>
              </w:rPr>
              <w:t>Budynki mieszkalne wielorodzinn</w:t>
            </w:r>
            <w:r w:rsidR="00331BAC">
              <w:rPr>
                <w:sz w:val="20"/>
                <w:szCs w:val="20"/>
              </w:rPr>
              <w:t>e</w:t>
            </w:r>
            <w:r w:rsidRPr="00C6578D">
              <w:rPr>
                <w:sz w:val="20"/>
                <w:szCs w:val="20"/>
              </w:rPr>
              <w:t xml:space="preserve"> - energia elektryczna (bez ogrzewania)</w:t>
            </w:r>
          </w:p>
        </w:tc>
        <w:tc>
          <w:tcPr>
            <w:tcW w:w="909"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jc w:val="center"/>
              <w:rPr>
                <w:sz w:val="20"/>
                <w:szCs w:val="20"/>
              </w:rPr>
            </w:pPr>
            <w:r w:rsidRPr="00C6578D">
              <w:rPr>
                <w:sz w:val="20"/>
                <w:szCs w:val="20"/>
              </w:rPr>
              <w:t>405 159</w:t>
            </w:r>
          </w:p>
        </w:tc>
        <w:tc>
          <w:tcPr>
            <w:tcW w:w="643" w:type="pct"/>
            <w:tcBorders>
              <w:top w:val="single" w:sz="4" w:space="0" w:color="auto"/>
              <w:left w:val="single" w:sz="4" w:space="0" w:color="auto"/>
              <w:bottom w:val="single" w:sz="4" w:space="0" w:color="auto"/>
              <w:right w:val="single" w:sz="4" w:space="0" w:color="auto"/>
            </w:tcBorders>
          </w:tcPr>
          <w:p w:rsidR="00EC4FBE" w:rsidRPr="00C6578D" w:rsidRDefault="00EC4FBE" w:rsidP="00EC4FBE">
            <w:pPr>
              <w:spacing w:before="0" w:after="0"/>
              <w:jc w:val="center"/>
              <w:rPr>
                <w:sz w:val="20"/>
                <w:szCs w:val="20"/>
              </w:rPr>
            </w:pPr>
            <w:r w:rsidRPr="00C6578D">
              <w:rPr>
                <w:sz w:val="20"/>
                <w:szCs w:val="20"/>
              </w:rPr>
              <w:t>11,8%</w:t>
            </w:r>
          </w:p>
        </w:tc>
      </w:tr>
      <w:tr w:rsidR="00EC4FBE" w:rsidRPr="00C6578D" w:rsidTr="00EC4FBE">
        <w:trPr>
          <w:trHeight w:val="480"/>
        </w:trPr>
        <w:tc>
          <w:tcPr>
            <w:tcW w:w="3448"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rPr>
                <w:sz w:val="20"/>
                <w:szCs w:val="20"/>
              </w:rPr>
            </w:pPr>
            <w:r w:rsidRPr="00C6578D">
              <w:rPr>
                <w:sz w:val="20"/>
                <w:szCs w:val="20"/>
              </w:rPr>
              <w:t>Budynki i urządzenia komunalne (gminne) - energia elektryczna (bez ogrzewania)</w:t>
            </w:r>
          </w:p>
        </w:tc>
        <w:tc>
          <w:tcPr>
            <w:tcW w:w="909"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jc w:val="center"/>
              <w:rPr>
                <w:sz w:val="20"/>
                <w:szCs w:val="20"/>
              </w:rPr>
            </w:pPr>
            <w:r w:rsidRPr="00C6578D">
              <w:rPr>
                <w:sz w:val="20"/>
                <w:szCs w:val="20"/>
              </w:rPr>
              <w:t>40 376</w:t>
            </w:r>
          </w:p>
        </w:tc>
        <w:tc>
          <w:tcPr>
            <w:tcW w:w="643" w:type="pct"/>
            <w:tcBorders>
              <w:top w:val="single" w:sz="4" w:space="0" w:color="auto"/>
              <w:left w:val="single" w:sz="4" w:space="0" w:color="auto"/>
              <w:bottom w:val="single" w:sz="4" w:space="0" w:color="auto"/>
              <w:right w:val="single" w:sz="4" w:space="0" w:color="auto"/>
            </w:tcBorders>
            <w:vAlign w:val="center"/>
          </w:tcPr>
          <w:p w:rsidR="00EC4FBE" w:rsidRPr="00C6578D" w:rsidRDefault="00EC4FBE" w:rsidP="00EC4FBE">
            <w:pPr>
              <w:spacing w:before="0" w:after="0"/>
              <w:jc w:val="center"/>
              <w:rPr>
                <w:sz w:val="20"/>
                <w:szCs w:val="20"/>
              </w:rPr>
            </w:pPr>
            <w:r w:rsidRPr="00C6578D">
              <w:rPr>
                <w:sz w:val="20"/>
                <w:szCs w:val="20"/>
              </w:rPr>
              <w:t>1,2%</w:t>
            </w:r>
          </w:p>
        </w:tc>
      </w:tr>
      <w:tr w:rsidR="00EC4FBE" w:rsidRPr="00C6578D" w:rsidTr="00F7610C">
        <w:trPr>
          <w:trHeight w:val="208"/>
        </w:trPr>
        <w:tc>
          <w:tcPr>
            <w:tcW w:w="3448"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rPr>
                <w:sz w:val="20"/>
                <w:szCs w:val="20"/>
              </w:rPr>
            </w:pPr>
            <w:r w:rsidRPr="00C6578D">
              <w:rPr>
                <w:sz w:val="20"/>
                <w:szCs w:val="20"/>
              </w:rPr>
              <w:t>Budynki usługowo-użytkowe, przemysł - potrzeby grzewcze</w:t>
            </w:r>
          </w:p>
        </w:tc>
        <w:tc>
          <w:tcPr>
            <w:tcW w:w="909"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jc w:val="center"/>
              <w:rPr>
                <w:sz w:val="20"/>
                <w:szCs w:val="20"/>
              </w:rPr>
            </w:pPr>
            <w:r w:rsidRPr="00C6578D">
              <w:rPr>
                <w:sz w:val="20"/>
                <w:szCs w:val="20"/>
              </w:rPr>
              <w:t>949 132</w:t>
            </w:r>
          </w:p>
        </w:tc>
        <w:tc>
          <w:tcPr>
            <w:tcW w:w="643" w:type="pct"/>
            <w:tcBorders>
              <w:top w:val="single" w:sz="4" w:space="0" w:color="auto"/>
              <w:left w:val="single" w:sz="4" w:space="0" w:color="auto"/>
              <w:bottom w:val="single" w:sz="4" w:space="0" w:color="auto"/>
              <w:right w:val="single" w:sz="4" w:space="0" w:color="auto"/>
            </w:tcBorders>
          </w:tcPr>
          <w:p w:rsidR="00EC4FBE" w:rsidRPr="00C6578D" w:rsidRDefault="00EC4FBE" w:rsidP="00EC4FBE">
            <w:pPr>
              <w:spacing w:before="0" w:after="0"/>
              <w:jc w:val="center"/>
              <w:rPr>
                <w:sz w:val="20"/>
                <w:szCs w:val="20"/>
              </w:rPr>
            </w:pPr>
            <w:r w:rsidRPr="00C6578D">
              <w:rPr>
                <w:sz w:val="20"/>
                <w:szCs w:val="20"/>
              </w:rPr>
              <w:t>27,6%</w:t>
            </w:r>
          </w:p>
        </w:tc>
      </w:tr>
      <w:tr w:rsidR="00EC4FBE" w:rsidRPr="00C6578D" w:rsidTr="00F7610C">
        <w:trPr>
          <w:trHeight w:val="212"/>
        </w:trPr>
        <w:tc>
          <w:tcPr>
            <w:tcW w:w="3448"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rPr>
                <w:sz w:val="20"/>
                <w:szCs w:val="20"/>
              </w:rPr>
            </w:pPr>
            <w:r w:rsidRPr="00C6578D">
              <w:rPr>
                <w:sz w:val="20"/>
                <w:szCs w:val="20"/>
              </w:rPr>
              <w:t>Budynki usługowo-użytkowe - energia elektryczna (bez ogrzewania)</w:t>
            </w:r>
          </w:p>
        </w:tc>
        <w:tc>
          <w:tcPr>
            <w:tcW w:w="909" w:type="pct"/>
            <w:tcBorders>
              <w:top w:val="single" w:sz="4" w:space="0" w:color="auto"/>
              <w:left w:val="single" w:sz="4" w:space="0" w:color="auto"/>
              <w:bottom w:val="single" w:sz="4" w:space="0" w:color="auto"/>
              <w:right w:val="single" w:sz="4" w:space="0" w:color="auto"/>
            </w:tcBorders>
            <w:vAlign w:val="center"/>
            <w:hideMark/>
          </w:tcPr>
          <w:p w:rsidR="00EC4FBE" w:rsidRPr="00C6578D" w:rsidRDefault="00EC4FBE" w:rsidP="00EC4FBE">
            <w:pPr>
              <w:spacing w:before="0" w:after="0"/>
              <w:jc w:val="center"/>
              <w:rPr>
                <w:sz w:val="20"/>
                <w:szCs w:val="20"/>
              </w:rPr>
            </w:pPr>
            <w:r w:rsidRPr="00C6578D">
              <w:rPr>
                <w:sz w:val="20"/>
                <w:szCs w:val="20"/>
              </w:rPr>
              <w:t>233 170</w:t>
            </w:r>
          </w:p>
        </w:tc>
        <w:tc>
          <w:tcPr>
            <w:tcW w:w="643" w:type="pct"/>
            <w:tcBorders>
              <w:top w:val="single" w:sz="4" w:space="0" w:color="auto"/>
              <w:left w:val="single" w:sz="4" w:space="0" w:color="auto"/>
              <w:bottom w:val="single" w:sz="4" w:space="0" w:color="auto"/>
              <w:right w:val="single" w:sz="4" w:space="0" w:color="auto"/>
            </w:tcBorders>
          </w:tcPr>
          <w:p w:rsidR="00EC4FBE" w:rsidRPr="00C6578D" w:rsidRDefault="00EC4FBE" w:rsidP="00EC4FBE">
            <w:pPr>
              <w:spacing w:before="0" w:after="0"/>
              <w:jc w:val="center"/>
              <w:rPr>
                <w:sz w:val="20"/>
                <w:szCs w:val="20"/>
              </w:rPr>
            </w:pPr>
            <w:r w:rsidRPr="00C6578D">
              <w:rPr>
                <w:sz w:val="20"/>
                <w:szCs w:val="20"/>
              </w:rPr>
              <w:t>6,8%</w:t>
            </w:r>
          </w:p>
        </w:tc>
      </w:tr>
      <w:tr w:rsidR="00360E33" w:rsidRPr="00C6578D" w:rsidTr="008A23F9">
        <w:trPr>
          <w:trHeight w:val="300"/>
        </w:trPr>
        <w:tc>
          <w:tcPr>
            <w:tcW w:w="3448" w:type="pct"/>
            <w:tcBorders>
              <w:top w:val="single" w:sz="4" w:space="0" w:color="auto"/>
              <w:left w:val="single" w:sz="4" w:space="0" w:color="auto"/>
              <w:bottom w:val="single" w:sz="4" w:space="0" w:color="auto"/>
              <w:right w:val="single" w:sz="4" w:space="0" w:color="auto"/>
            </w:tcBorders>
            <w:vAlign w:val="center"/>
            <w:hideMark/>
          </w:tcPr>
          <w:p w:rsidR="00360E33" w:rsidRPr="00C6578D" w:rsidRDefault="00360E33" w:rsidP="00360E33">
            <w:pPr>
              <w:spacing w:before="0" w:after="0"/>
              <w:rPr>
                <w:b/>
                <w:sz w:val="20"/>
                <w:szCs w:val="20"/>
              </w:rPr>
            </w:pPr>
            <w:r w:rsidRPr="00C6578D">
              <w:rPr>
                <w:b/>
                <w:sz w:val="20"/>
                <w:szCs w:val="20"/>
              </w:rPr>
              <w:t>Łącznie</w:t>
            </w:r>
          </w:p>
        </w:tc>
        <w:tc>
          <w:tcPr>
            <w:tcW w:w="909" w:type="pct"/>
            <w:tcBorders>
              <w:top w:val="single" w:sz="4" w:space="0" w:color="auto"/>
              <w:left w:val="single" w:sz="4" w:space="0" w:color="auto"/>
              <w:bottom w:val="single" w:sz="4" w:space="0" w:color="auto"/>
              <w:right w:val="single" w:sz="4" w:space="0" w:color="auto"/>
            </w:tcBorders>
            <w:vAlign w:val="center"/>
            <w:hideMark/>
          </w:tcPr>
          <w:p w:rsidR="00360E33" w:rsidRPr="00C6578D" w:rsidRDefault="00EC4FBE" w:rsidP="00360E33">
            <w:pPr>
              <w:spacing w:before="0" w:after="0"/>
              <w:jc w:val="center"/>
              <w:rPr>
                <w:b/>
                <w:sz w:val="20"/>
                <w:szCs w:val="20"/>
              </w:rPr>
            </w:pPr>
            <w:r w:rsidRPr="00C6578D">
              <w:rPr>
                <w:b/>
                <w:sz w:val="20"/>
                <w:szCs w:val="20"/>
              </w:rPr>
              <w:t>3 436 642</w:t>
            </w:r>
          </w:p>
        </w:tc>
        <w:tc>
          <w:tcPr>
            <w:tcW w:w="643" w:type="pct"/>
            <w:tcBorders>
              <w:top w:val="single" w:sz="4" w:space="0" w:color="auto"/>
              <w:left w:val="single" w:sz="4" w:space="0" w:color="auto"/>
              <w:bottom w:val="single" w:sz="4" w:space="0" w:color="auto"/>
              <w:right w:val="single" w:sz="4" w:space="0" w:color="auto"/>
            </w:tcBorders>
            <w:vAlign w:val="center"/>
            <w:hideMark/>
          </w:tcPr>
          <w:p w:rsidR="00360E33" w:rsidRPr="00C6578D" w:rsidRDefault="00360E33" w:rsidP="00360E33">
            <w:pPr>
              <w:spacing w:before="0" w:after="0"/>
              <w:jc w:val="center"/>
              <w:rPr>
                <w:b/>
                <w:sz w:val="20"/>
                <w:szCs w:val="20"/>
              </w:rPr>
            </w:pPr>
            <w:r w:rsidRPr="00C6578D">
              <w:rPr>
                <w:b/>
                <w:sz w:val="20"/>
                <w:szCs w:val="20"/>
              </w:rPr>
              <w:t>100%</w:t>
            </w:r>
          </w:p>
        </w:tc>
      </w:tr>
    </w:tbl>
    <w:p w:rsidR="003D184D" w:rsidRPr="00C6578D" w:rsidRDefault="003D184D" w:rsidP="003D184D">
      <w:pPr>
        <w:rPr>
          <w:i/>
          <w:sz w:val="18"/>
          <w:szCs w:val="18"/>
        </w:rPr>
      </w:pPr>
      <w:r w:rsidRPr="00C6578D">
        <w:rPr>
          <w:i/>
          <w:sz w:val="18"/>
          <w:szCs w:val="18"/>
        </w:rPr>
        <w:t>Źródło: Obliczenia własne</w:t>
      </w:r>
    </w:p>
    <w:p w:rsidR="00107FC1" w:rsidRPr="00C6578D" w:rsidRDefault="00107FC1" w:rsidP="003D184D">
      <w:pPr>
        <w:pStyle w:val="SpisWykresw"/>
        <w:spacing w:line="276" w:lineRule="auto"/>
        <w:rPr>
          <w:rFonts w:cs="Calibri"/>
          <w:sz w:val="20"/>
        </w:rPr>
      </w:pPr>
      <w:bookmarkStart w:id="797" w:name="_Toc405387823"/>
      <w:bookmarkStart w:id="798" w:name="_Toc447547684"/>
      <w:bookmarkStart w:id="799" w:name="_Toc442959880"/>
    </w:p>
    <w:p w:rsidR="003D184D" w:rsidRPr="00C6578D" w:rsidRDefault="003D184D" w:rsidP="003D184D">
      <w:pPr>
        <w:pStyle w:val="SpisWykresw"/>
        <w:spacing w:line="276" w:lineRule="auto"/>
        <w:rPr>
          <w:rFonts w:cs="Calibri"/>
          <w:sz w:val="20"/>
        </w:rPr>
      </w:pPr>
      <w:bookmarkStart w:id="800" w:name="_Toc486933592"/>
      <w:r w:rsidRPr="00C6578D">
        <w:rPr>
          <w:rFonts w:cs="Calibri"/>
          <w:sz w:val="20"/>
        </w:rPr>
        <w:t xml:space="preserve">Wykres </w:t>
      </w:r>
      <w:r w:rsidRPr="00C6578D">
        <w:rPr>
          <w:sz w:val="20"/>
        </w:rPr>
        <w:fldChar w:fldCharType="begin"/>
      </w:r>
      <w:r w:rsidRPr="00C6578D">
        <w:rPr>
          <w:rFonts w:cs="Calibri"/>
          <w:sz w:val="20"/>
        </w:rPr>
        <w:instrText xml:space="preserve"> SEQ Wykres \* ARABIC </w:instrText>
      </w:r>
      <w:r w:rsidRPr="00C6578D">
        <w:rPr>
          <w:sz w:val="20"/>
        </w:rPr>
        <w:fldChar w:fldCharType="separate"/>
      </w:r>
      <w:r w:rsidR="0095776E">
        <w:rPr>
          <w:rFonts w:cs="Calibri"/>
          <w:noProof/>
          <w:sz w:val="20"/>
        </w:rPr>
        <w:t>4</w:t>
      </w:r>
      <w:r w:rsidRPr="00C6578D">
        <w:rPr>
          <w:sz w:val="20"/>
        </w:rPr>
        <w:fldChar w:fldCharType="end"/>
      </w:r>
      <w:r w:rsidRPr="00C6578D">
        <w:rPr>
          <w:rFonts w:cs="Calibri"/>
          <w:noProof/>
          <w:sz w:val="20"/>
        </w:rPr>
        <w:t xml:space="preserve">. </w:t>
      </w:r>
      <w:r w:rsidRPr="00C6578D">
        <w:rPr>
          <w:rFonts w:cs="Calibri"/>
          <w:sz w:val="20"/>
        </w:rPr>
        <w:t xml:space="preserve"> Całkowite zużycie energii </w:t>
      </w:r>
      <w:r w:rsidR="00331BAC">
        <w:rPr>
          <w:rFonts w:cs="Calibri"/>
          <w:sz w:val="20"/>
        </w:rPr>
        <w:t xml:space="preserve">końcowej </w:t>
      </w:r>
      <w:r w:rsidR="00DB51D9" w:rsidRPr="00C6578D">
        <w:rPr>
          <w:rFonts w:cs="Calibri"/>
          <w:sz w:val="20"/>
        </w:rPr>
        <w:t xml:space="preserve">– </w:t>
      </w:r>
      <w:bookmarkEnd w:id="797"/>
      <w:bookmarkEnd w:id="798"/>
      <w:bookmarkEnd w:id="799"/>
      <w:r w:rsidR="00315EF6" w:rsidRPr="00C6578D">
        <w:rPr>
          <w:rFonts w:cs="Calibri"/>
          <w:sz w:val="20"/>
        </w:rPr>
        <w:t xml:space="preserve">wszystkie sektory w </w:t>
      </w:r>
      <w:r w:rsidR="009A5265" w:rsidRPr="00C6578D">
        <w:rPr>
          <w:rFonts w:cs="Calibri"/>
          <w:sz w:val="20"/>
        </w:rPr>
        <w:t>Mieście Legnica</w:t>
      </w:r>
      <w:r w:rsidR="00315EF6" w:rsidRPr="00C6578D">
        <w:rPr>
          <w:rFonts w:cs="Calibri"/>
          <w:sz w:val="20"/>
        </w:rPr>
        <w:t xml:space="preserve"> w roku 2016.</w:t>
      </w:r>
      <w:bookmarkEnd w:id="800"/>
    </w:p>
    <w:p w:rsidR="00315EF6" w:rsidRPr="00C6578D" w:rsidRDefault="00EC4FBE" w:rsidP="003D184D">
      <w:pPr>
        <w:pStyle w:val="SpisWykresw"/>
        <w:spacing w:line="276" w:lineRule="auto"/>
        <w:rPr>
          <w:rFonts w:cs="Calibri"/>
          <w:color w:val="4472C4"/>
          <w:sz w:val="20"/>
        </w:rPr>
      </w:pPr>
      <w:r w:rsidRPr="00C6578D">
        <w:rPr>
          <w:rFonts w:cs="Calibri"/>
          <w:noProof/>
          <w:color w:val="4472C4"/>
          <w:sz w:val="20"/>
          <w:lang w:eastAsia="pl-PL"/>
        </w:rPr>
        <w:drawing>
          <wp:inline distT="0" distB="0" distL="0" distR="0" wp14:anchorId="4AB8AD90">
            <wp:extent cx="6060105" cy="3959274"/>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4552" cy="3962180"/>
                    </a:xfrm>
                    <a:prstGeom prst="rect">
                      <a:avLst/>
                    </a:prstGeom>
                    <a:noFill/>
                  </pic:spPr>
                </pic:pic>
              </a:graphicData>
            </a:graphic>
          </wp:inline>
        </w:drawing>
      </w:r>
    </w:p>
    <w:p w:rsidR="003D184D" w:rsidRPr="00C6578D" w:rsidRDefault="003D184D" w:rsidP="003D184D">
      <w:pPr>
        <w:rPr>
          <w:i/>
          <w:sz w:val="18"/>
          <w:szCs w:val="18"/>
        </w:rPr>
      </w:pPr>
      <w:r w:rsidRPr="00C6578D">
        <w:rPr>
          <w:i/>
          <w:sz w:val="18"/>
          <w:szCs w:val="18"/>
        </w:rPr>
        <w:t>Źródło: Obliczenia własne</w:t>
      </w:r>
    </w:p>
    <w:p w:rsidR="0054272B" w:rsidRPr="00C6578D" w:rsidRDefault="009A5265" w:rsidP="009A5265">
      <w:pPr>
        <w:rPr>
          <w:rFonts w:eastAsia="Calibri"/>
        </w:rPr>
      </w:pPr>
      <w:bookmarkStart w:id="801" w:name="_Hlk486519503"/>
      <w:r w:rsidRPr="00C6578D">
        <w:rPr>
          <w:rFonts w:eastAsia="Calibri"/>
        </w:rPr>
        <w:t xml:space="preserve">W Mieście </w:t>
      </w:r>
      <w:r w:rsidR="002C226C" w:rsidRPr="00C6578D">
        <w:rPr>
          <w:rFonts w:eastAsia="Calibri"/>
        </w:rPr>
        <w:t>Legnica</w:t>
      </w:r>
      <w:r w:rsidRPr="00C6578D">
        <w:rPr>
          <w:rFonts w:eastAsia="Calibri"/>
        </w:rPr>
        <w:t xml:space="preserve"> największa część energii cieplnej zużywana jest w sektorze mieszkalnym wielorodzinnym –</w:t>
      </w:r>
      <w:r w:rsidR="00ED31C8" w:rsidRPr="00C6578D">
        <w:rPr>
          <w:rFonts w:eastAsia="Calibri"/>
        </w:rPr>
        <w:t xml:space="preserve"> </w:t>
      </w:r>
      <w:r w:rsidRPr="00C6578D">
        <w:rPr>
          <w:rFonts w:eastAsia="Calibri"/>
        </w:rPr>
        <w:t xml:space="preserve">ok. </w:t>
      </w:r>
      <w:r w:rsidR="00EC4FBE" w:rsidRPr="00C6578D">
        <w:rPr>
          <w:rFonts w:eastAsia="Calibri"/>
        </w:rPr>
        <w:t>32</w:t>
      </w:r>
      <w:r w:rsidRPr="00C6578D">
        <w:rPr>
          <w:rFonts w:eastAsia="Calibri"/>
        </w:rPr>
        <w:t xml:space="preserve">%. Następnie w sektorze działalności gospodarczej – potrzeby cieplne ok. </w:t>
      </w:r>
      <w:r w:rsidR="00EC4FBE" w:rsidRPr="00C6578D">
        <w:rPr>
          <w:rFonts w:eastAsia="Calibri"/>
        </w:rPr>
        <w:t>28</w:t>
      </w:r>
      <w:r w:rsidRPr="00C6578D">
        <w:rPr>
          <w:rFonts w:eastAsia="Calibri"/>
        </w:rPr>
        <w:t>%. Kolejnym sektorem jest sektor mieszkalny jednorodzinny – ok. 1</w:t>
      </w:r>
      <w:r w:rsidR="00EC4FBE" w:rsidRPr="00C6578D">
        <w:rPr>
          <w:rFonts w:eastAsia="Calibri"/>
        </w:rPr>
        <w:t>5</w:t>
      </w:r>
      <w:r w:rsidRPr="00C6578D">
        <w:rPr>
          <w:rFonts w:eastAsia="Calibri"/>
        </w:rPr>
        <w:t>%</w:t>
      </w:r>
      <w:r w:rsidR="002C226C" w:rsidRPr="00C6578D">
        <w:rPr>
          <w:rFonts w:eastAsia="Calibri"/>
        </w:rPr>
        <w:t>.</w:t>
      </w:r>
      <w:bookmarkEnd w:id="801"/>
    </w:p>
    <w:p w:rsidR="00607F6E" w:rsidRPr="00C6578D" w:rsidRDefault="0043159A"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802" w:name="_Toc447547577"/>
      <w:bookmarkStart w:id="803" w:name="_Toc442958976"/>
      <w:bookmarkStart w:id="804" w:name="_Toc476568546"/>
      <w:bookmarkStart w:id="805" w:name="_Toc476640449"/>
      <w:bookmarkStart w:id="806" w:name="_Toc476641569"/>
      <w:bookmarkStart w:id="807" w:name="_Toc476641944"/>
      <w:bookmarkStart w:id="808" w:name="_Toc476642308"/>
      <w:bookmarkStart w:id="809" w:name="_Toc478729599"/>
      <w:bookmarkStart w:id="810" w:name="_Toc479071998"/>
      <w:bookmarkStart w:id="811" w:name="_Toc487020402"/>
      <w:r w:rsidRPr="00C6578D">
        <w:rPr>
          <w:rFonts w:cs="Arial"/>
        </w:rPr>
        <w:t>Struktura zużycia poszczególnych paliw z emisją</w:t>
      </w:r>
      <w:r w:rsidR="00FE104A" w:rsidRPr="00C6578D">
        <w:rPr>
          <w:rFonts w:cs="Arial"/>
        </w:rPr>
        <w:t xml:space="preserve"> zanieczyszczeń </w:t>
      </w:r>
      <w:r w:rsidR="003D184D" w:rsidRPr="00C6578D">
        <w:rPr>
          <w:rFonts w:cs="Arial"/>
        </w:rPr>
        <w:t xml:space="preserve">PM10, PM2,5, SO2, NOx, CO2, B(a)P </w:t>
      </w:r>
      <w:r w:rsidR="00D159FB" w:rsidRPr="00C6578D">
        <w:rPr>
          <w:rFonts w:cs="Arial"/>
        </w:rPr>
        <w:br/>
      </w:r>
      <w:r w:rsidR="003D184D" w:rsidRPr="00C6578D">
        <w:rPr>
          <w:rFonts w:cs="Arial"/>
        </w:rPr>
        <w:t>(z podziałem na sektory)</w:t>
      </w:r>
      <w:bookmarkEnd w:id="802"/>
      <w:bookmarkEnd w:id="803"/>
      <w:bookmarkEnd w:id="804"/>
      <w:bookmarkEnd w:id="805"/>
      <w:bookmarkEnd w:id="806"/>
      <w:bookmarkEnd w:id="807"/>
      <w:bookmarkEnd w:id="808"/>
      <w:bookmarkEnd w:id="809"/>
      <w:bookmarkEnd w:id="810"/>
      <w:bookmarkEnd w:id="811"/>
    </w:p>
    <w:p w:rsidR="0043159A" w:rsidRPr="00C6578D" w:rsidRDefault="0043159A" w:rsidP="0043159A"/>
    <w:p w:rsidR="00E53818" w:rsidRPr="00E53818" w:rsidRDefault="00E53818" w:rsidP="00E53818">
      <w:pPr>
        <w:pStyle w:val="Akapitzlist"/>
        <w:keepNext/>
        <w:numPr>
          <w:ilvl w:val="0"/>
          <w:numId w:val="75"/>
        </w:numPr>
        <w:spacing w:before="0" w:after="0" w:line="276" w:lineRule="auto"/>
        <w:outlineLvl w:val="1"/>
        <w:rPr>
          <w:rFonts w:cs="Arial"/>
          <w:b/>
          <w:bCs/>
          <w:iCs/>
          <w:vanish/>
          <w:spacing w:val="10"/>
          <w:sz w:val="28"/>
          <w:szCs w:val="24"/>
        </w:rPr>
      </w:pPr>
      <w:bookmarkStart w:id="812" w:name="_Toc487016716"/>
      <w:bookmarkStart w:id="813" w:name="_Toc487020403"/>
      <w:bookmarkEnd w:id="812"/>
      <w:bookmarkEnd w:id="813"/>
    </w:p>
    <w:p w:rsidR="00607F6E" w:rsidRPr="00E53818" w:rsidRDefault="0043159A" w:rsidP="00E53818">
      <w:pPr>
        <w:pStyle w:val="Styl5"/>
        <w:numPr>
          <w:ilvl w:val="1"/>
          <w:numId w:val="75"/>
        </w:numPr>
        <w:rPr>
          <w:sz w:val="28"/>
        </w:rPr>
      </w:pPr>
      <w:bookmarkStart w:id="814" w:name="_Toc487020404"/>
      <w:r w:rsidRPr="00E53818">
        <w:rPr>
          <w:sz w:val="28"/>
        </w:rPr>
        <w:t>Metodologia</w:t>
      </w:r>
      <w:bookmarkEnd w:id="814"/>
    </w:p>
    <w:p w:rsidR="0043159A" w:rsidRPr="00C6578D" w:rsidRDefault="0043159A" w:rsidP="0043159A">
      <w:r w:rsidRPr="00C6578D">
        <w:rPr>
          <w:iCs/>
          <w:szCs w:val="18"/>
        </w:rPr>
        <w:t>Do obliczeń struktury paliw oraz emisji zanieczyszczeń Miasta Legnica zostało podzielona na następujące sektory:</w:t>
      </w:r>
    </w:p>
    <w:p w:rsidR="0043159A" w:rsidRPr="00C6578D" w:rsidRDefault="0043159A" w:rsidP="0043159A">
      <w:pPr>
        <w:pStyle w:val="Akapitzlist"/>
        <w:numPr>
          <w:ilvl w:val="6"/>
          <w:numId w:val="38"/>
        </w:numPr>
        <w:spacing w:before="0" w:after="0" w:line="276" w:lineRule="auto"/>
        <w:ind w:left="567" w:hanging="567"/>
        <w:contextualSpacing/>
      </w:pPr>
      <w:r w:rsidRPr="00C6578D">
        <w:t>Sektor budownictwa mieszkaniowego wielorodzinnego,</w:t>
      </w:r>
    </w:p>
    <w:p w:rsidR="0043159A" w:rsidRPr="00C6578D" w:rsidRDefault="0043159A" w:rsidP="0043159A">
      <w:pPr>
        <w:pStyle w:val="Akapitzlist"/>
        <w:numPr>
          <w:ilvl w:val="6"/>
          <w:numId w:val="38"/>
        </w:numPr>
        <w:spacing w:before="0" w:after="0" w:line="276" w:lineRule="auto"/>
        <w:ind w:left="567" w:hanging="567"/>
        <w:contextualSpacing/>
      </w:pPr>
      <w:r w:rsidRPr="00C6578D">
        <w:t>Sektor budownictwa mieszkaniowego jednorodzinnego</w:t>
      </w:r>
    </w:p>
    <w:p w:rsidR="0043159A" w:rsidRPr="00C6578D" w:rsidRDefault="0043159A" w:rsidP="0043159A">
      <w:pPr>
        <w:pStyle w:val="Akapitzlist"/>
        <w:numPr>
          <w:ilvl w:val="6"/>
          <w:numId w:val="38"/>
        </w:numPr>
        <w:spacing w:before="0" w:after="0" w:line="276" w:lineRule="auto"/>
        <w:ind w:left="567" w:hanging="567"/>
        <w:contextualSpacing/>
      </w:pPr>
      <w:r w:rsidRPr="00C6578D">
        <w:t>Sektor budownictwa użyteczności publicznej,</w:t>
      </w:r>
    </w:p>
    <w:p w:rsidR="0020037A" w:rsidRPr="00C6578D" w:rsidRDefault="0043159A" w:rsidP="0020037A">
      <w:pPr>
        <w:pStyle w:val="Akapitzlist"/>
        <w:numPr>
          <w:ilvl w:val="6"/>
          <w:numId w:val="38"/>
        </w:numPr>
        <w:spacing w:before="0" w:after="0" w:line="276" w:lineRule="auto"/>
        <w:ind w:left="567" w:hanging="567"/>
        <w:contextualSpacing/>
      </w:pPr>
      <w:r w:rsidRPr="00C6578D">
        <w:t>Sektor usługowo-handlowy i przemysłowy (emisja z procesów grzewczych),</w:t>
      </w:r>
    </w:p>
    <w:p w:rsidR="0020037A" w:rsidRPr="00C6578D" w:rsidRDefault="0043159A" w:rsidP="0020037A">
      <w:pPr>
        <w:spacing w:before="0" w:after="0" w:line="276" w:lineRule="auto"/>
        <w:contextualSpacing/>
        <w:rPr>
          <w:rFonts w:cs="Arial"/>
        </w:rPr>
      </w:pPr>
      <w:r w:rsidRPr="00C6578D">
        <w:rPr>
          <w:rFonts w:cs="Arial"/>
        </w:rPr>
        <w:t>Przystępując do obliczeń zanieczyszczeń pochodzących ze źródeł</w:t>
      </w:r>
      <w:r w:rsidR="00E85613" w:rsidRPr="00C6578D">
        <w:rPr>
          <w:rFonts w:cs="Arial"/>
        </w:rPr>
        <w:t xml:space="preserve"> energetycznego spalania paliw</w:t>
      </w:r>
      <w:r w:rsidRPr="00C6578D">
        <w:rPr>
          <w:rFonts w:cs="Arial"/>
        </w:rPr>
        <w:t>, podstawową rzeczą jest określenie ilości i struktu</w:t>
      </w:r>
      <w:r w:rsidR="006F11F4" w:rsidRPr="00C6578D">
        <w:rPr>
          <w:rFonts w:cs="Arial"/>
        </w:rPr>
        <w:t>ra zużytych paliw oraz energii.</w:t>
      </w:r>
    </w:p>
    <w:p w:rsidR="0043159A" w:rsidRPr="00C6578D" w:rsidRDefault="0043159A" w:rsidP="0020037A">
      <w:pPr>
        <w:spacing w:before="0" w:after="0" w:line="276" w:lineRule="auto"/>
        <w:contextualSpacing/>
      </w:pPr>
      <w:r w:rsidRPr="00C6578D">
        <w:rPr>
          <w:rFonts w:cs="Arial"/>
        </w:rPr>
        <w:t>Dla każdego z powyższych sektorów, z uwagi na różne sposoby pozyskiwania danych oraz różną metodologię wyznaczoną w podręczniku SEAP metodolo</w:t>
      </w:r>
      <w:r w:rsidR="00F53114" w:rsidRPr="00C6578D">
        <w:rPr>
          <w:rFonts w:cs="Arial"/>
        </w:rPr>
        <w:t>gia została opisana oddzielnie.</w:t>
      </w:r>
    </w:p>
    <w:p w:rsidR="0020037A" w:rsidRPr="00C6578D" w:rsidRDefault="0020037A" w:rsidP="0020037A">
      <w:pPr>
        <w:spacing w:before="0" w:after="0" w:line="276" w:lineRule="auto"/>
        <w:contextualSpacing/>
      </w:pPr>
    </w:p>
    <w:p w:rsidR="00607F6E" w:rsidRPr="00E53818" w:rsidRDefault="00607F6E" w:rsidP="00E53818">
      <w:pPr>
        <w:pStyle w:val="Styl5"/>
        <w:numPr>
          <w:ilvl w:val="1"/>
          <w:numId w:val="75"/>
        </w:numPr>
        <w:rPr>
          <w:sz w:val="28"/>
        </w:rPr>
      </w:pPr>
      <w:bookmarkStart w:id="815" w:name="_Toc405392639"/>
      <w:bookmarkStart w:id="816" w:name="_Toc407701538"/>
      <w:bookmarkStart w:id="817" w:name="_Toc416347218"/>
      <w:bookmarkStart w:id="818" w:name="_Toc476568548"/>
      <w:bookmarkStart w:id="819" w:name="_Toc476640451"/>
      <w:bookmarkStart w:id="820" w:name="_Toc476641571"/>
      <w:bookmarkStart w:id="821" w:name="_Toc476641946"/>
      <w:bookmarkStart w:id="822" w:name="_Toc476642310"/>
      <w:bookmarkStart w:id="823" w:name="_Toc478729601"/>
      <w:bookmarkStart w:id="824" w:name="_Toc479072000"/>
      <w:bookmarkStart w:id="825" w:name="_Toc487020405"/>
      <w:r w:rsidRPr="00E53818">
        <w:rPr>
          <w:sz w:val="28"/>
        </w:rPr>
        <w:t>Emisja zanieczyszczeń wg sektorów</w:t>
      </w:r>
      <w:bookmarkEnd w:id="815"/>
      <w:bookmarkEnd w:id="816"/>
      <w:bookmarkEnd w:id="817"/>
      <w:bookmarkEnd w:id="818"/>
      <w:bookmarkEnd w:id="819"/>
      <w:bookmarkEnd w:id="820"/>
      <w:bookmarkEnd w:id="821"/>
      <w:bookmarkEnd w:id="822"/>
      <w:bookmarkEnd w:id="823"/>
      <w:bookmarkEnd w:id="824"/>
      <w:bookmarkEnd w:id="825"/>
    </w:p>
    <w:p w:rsidR="00607F6E" w:rsidRPr="00C6578D" w:rsidRDefault="002C28E2" w:rsidP="00C12600">
      <w:pPr>
        <w:autoSpaceDE w:val="0"/>
        <w:spacing w:line="276" w:lineRule="auto"/>
        <w:rPr>
          <w:rFonts w:cs="Arial"/>
        </w:rPr>
      </w:pPr>
      <w:r w:rsidRPr="00C6578D">
        <w:rPr>
          <w:rFonts w:cs="Arial"/>
        </w:rPr>
        <w:t>Przed przystąpieniem do obliczeń emisji poszczególnych zanieczyszczeń należy wybrać służącą temu metodykę. Podręcznik SEAP proponuje dwie metod</w:t>
      </w:r>
      <w:r w:rsidR="00C12600" w:rsidRPr="00C6578D">
        <w:rPr>
          <w:rFonts w:cs="Arial"/>
        </w:rPr>
        <w:t>y służące do obliczania emisji.</w:t>
      </w:r>
      <w:r w:rsidRPr="00C6578D">
        <w:rPr>
          <w:rFonts w:cs="Arial"/>
        </w:rPr>
        <w:t xml:space="preserve"> Dokonując wyboru wskaźników emisji można zastosować dwa różne podejścia:</w:t>
      </w:r>
    </w:p>
    <w:p w:rsidR="00607F6E" w:rsidRPr="00C6578D" w:rsidRDefault="00607F6E" w:rsidP="00680E2A">
      <w:pPr>
        <w:pStyle w:val="Akapitzlist"/>
        <w:numPr>
          <w:ilvl w:val="1"/>
          <w:numId w:val="20"/>
        </w:numPr>
        <w:autoSpaceDE w:val="0"/>
        <w:autoSpaceDN w:val="0"/>
        <w:adjustRightInd w:val="0"/>
        <w:spacing w:before="0" w:after="0" w:line="276" w:lineRule="auto"/>
        <w:ind w:left="426"/>
        <w:contextualSpacing/>
      </w:pPr>
      <w:r w:rsidRPr="00C6578D">
        <w:rPr>
          <w:b/>
          <w:bCs/>
        </w:rPr>
        <w:t xml:space="preserve">Wykorzystać „standardowe” wskaźniki emisji </w:t>
      </w:r>
      <w:r w:rsidRPr="00C6578D">
        <w:t>zgodne z zasadami IPCC, które obejmują całość emisji CO</w:t>
      </w:r>
      <w:r w:rsidRPr="00C6578D">
        <w:rPr>
          <w:vertAlign w:val="subscript"/>
        </w:rPr>
        <w:t>2</w:t>
      </w:r>
      <w:r w:rsidRPr="00C6578D">
        <w:t xml:space="preserve"> wynikłej z końcowego zużycia energii na terenie miasta lub gminy – zarówno emisje bezpośrednie ze spalania paliw w budynkach, instalacjach i transporcie, jak i emisje pośrednie towarzyszące produkcji energii elektrycznej, ciepła i chłodu wykorzystywanych przez mieszkańców. Standardowe wskaźniki emisji bazują na zawartości węgla w poszczególnych paliwach i są wykorzystywane w krajowych inwentaryzacjach gazów ciepl</w:t>
      </w:r>
      <w:r w:rsidR="0042131F" w:rsidRPr="00C6578D">
        <w:t xml:space="preserve">arnianych </w:t>
      </w:r>
      <w:r w:rsidRPr="00C6578D">
        <w:t>wykonywanych w kontekście Ramowej Konwencji Narodów Zjednoczonych w sprawie Zmian Klimatu oraz Protokołu z Kioto do tej konwencji. W tym przypadku najważniejszym gazem cieplarnianym jest CO</w:t>
      </w:r>
      <w:r w:rsidRPr="00C6578D">
        <w:rPr>
          <w:vertAlign w:val="subscript"/>
        </w:rPr>
        <w:t>2</w:t>
      </w:r>
      <w:r w:rsidRPr="00C6578D">
        <w:t>, a emisje CH</w:t>
      </w:r>
      <w:r w:rsidRPr="00C6578D">
        <w:rPr>
          <w:vertAlign w:val="subscript"/>
        </w:rPr>
        <w:t>4</w:t>
      </w:r>
      <w:r w:rsidRPr="00C6578D">
        <w:t xml:space="preserve"> i N</w:t>
      </w:r>
      <w:r w:rsidRPr="00C6578D">
        <w:rPr>
          <w:vertAlign w:val="subscript"/>
        </w:rPr>
        <w:t>2</w:t>
      </w:r>
      <w:r w:rsidRPr="00C6578D">
        <w:t>O można pominąć (nie trzeba ich wyliczać). Co więcej, emisje CO</w:t>
      </w:r>
      <w:r w:rsidRPr="00C6578D">
        <w:rPr>
          <w:vertAlign w:val="subscript"/>
        </w:rPr>
        <w:t>2</w:t>
      </w:r>
      <w:r w:rsidRPr="00C6578D">
        <w:t xml:space="preserve"> powstające w wyniku spalania biomasy/biopaliw wytwarzanych w</w:t>
      </w:r>
      <w:r w:rsidR="00C12600" w:rsidRPr="00C6578D">
        <w:t xml:space="preserve"> </w:t>
      </w:r>
      <w:r w:rsidRPr="00C6578D">
        <w:t>zrównoważony sposób oraz emisje związane z wykorzystaniem certyfikowanej zielonej energii elektrycznej są traktowane jako zerowe. Standardowe wskaźniki emisji podane w tym Poradniku bazują na Wytycznych IPCC z 2006 roku. Władze lokalne mogą jednak zdecydować się na wykorzystanie innych wskaźników, które również są zgodne z zasadami IPCC.</w:t>
      </w:r>
    </w:p>
    <w:p w:rsidR="00607F6E" w:rsidRPr="00C6578D" w:rsidRDefault="00607F6E" w:rsidP="00680E2A">
      <w:pPr>
        <w:pStyle w:val="Akapitzlist"/>
        <w:numPr>
          <w:ilvl w:val="1"/>
          <w:numId w:val="20"/>
        </w:numPr>
        <w:autoSpaceDE w:val="0"/>
        <w:autoSpaceDN w:val="0"/>
        <w:adjustRightInd w:val="0"/>
        <w:spacing w:before="0" w:after="0" w:line="276" w:lineRule="auto"/>
        <w:ind w:left="426" w:hanging="426"/>
        <w:contextualSpacing/>
      </w:pPr>
      <w:r w:rsidRPr="00C6578D">
        <w:rPr>
          <w:b/>
          <w:bCs/>
        </w:rPr>
        <w:t>Wykorzystać wskaźniki emisji LCA (od: Life CycleAssessment – Ocena Cyklu Życia)</w:t>
      </w:r>
      <w:r w:rsidRPr="00C6578D">
        <w:t>, które uwzględniają cały cykl życia poszczególnych nośników energii. W podejściu tym pod uwagę bierze się nie tylko emisje związane ze spalaniem paliw, ale też emisje powstałe na wszystkich pozostałych etapach łańcucha dostaw, w tym emisje związane z pozyska</w:t>
      </w:r>
      <w:r w:rsidR="00C12600" w:rsidRPr="00C6578D">
        <w:t xml:space="preserve">niem surowców, ich transportem </w:t>
      </w:r>
      <w:r w:rsidR="00E85613" w:rsidRPr="00C6578D">
        <w:br/>
      </w:r>
      <w:r w:rsidRPr="00C6578D">
        <w:t xml:space="preserve">i przeróbką (np. w rafinerii). W zakres inwentaryzacji wchodzą więc też emisje, które występują poza granicami obszaru, na którym wykorzystywane są paliwa. W podejściu tym emisje gazów cieplarnianych związane z wykorzystaniem biomasy/biopaliw oraz certyfikowanej zielonej energii elektrycznej są uznawane za wyższe od zera.  </w:t>
      </w:r>
    </w:p>
    <w:p w:rsidR="002C28E2" w:rsidRPr="00C6578D" w:rsidRDefault="00607F6E" w:rsidP="002C28E2">
      <w:pPr>
        <w:pStyle w:val="Akapitzlist"/>
        <w:autoSpaceDE w:val="0"/>
        <w:autoSpaceDN w:val="0"/>
        <w:adjustRightInd w:val="0"/>
        <w:spacing w:before="0" w:after="0" w:line="276" w:lineRule="auto"/>
        <w:ind w:left="426"/>
        <w:contextualSpacing/>
      </w:pPr>
      <w:r w:rsidRPr="00C6578D">
        <w:t>W tym przypadku ważną rolę mogą odgrywać także emisje innych niż CO</w:t>
      </w:r>
      <w:r w:rsidRPr="00C6578D">
        <w:rPr>
          <w:vertAlign w:val="subscript"/>
        </w:rPr>
        <w:t>2</w:t>
      </w:r>
      <w:r w:rsidRPr="00C6578D">
        <w:t xml:space="preserve"> gazów cieplarnianych. </w:t>
      </w:r>
      <w:r w:rsidRPr="00C6578D">
        <w:br/>
        <w:t>W związku z tym samorząd lokalny, który zdecyduje się na zastosowanie podejścia LCA, może raportować powstałe emisje jako ekwiwalent CO</w:t>
      </w:r>
      <w:r w:rsidRPr="00C6578D">
        <w:rPr>
          <w:vertAlign w:val="subscript"/>
        </w:rPr>
        <w:t>2</w:t>
      </w:r>
      <w:r w:rsidRPr="00C6578D">
        <w:t>. Jeżeli jednak użyta metodologia/narzędzie pozwala na zliczanie jedynie emisji CO</w:t>
      </w:r>
      <w:r w:rsidRPr="00C6578D">
        <w:rPr>
          <w:vertAlign w:val="subscript"/>
        </w:rPr>
        <w:t>2</w:t>
      </w:r>
      <w:r w:rsidRPr="00C6578D">
        <w:t>, wówczas emisje należy raportować w tonach CO</w:t>
      </w:r>
      <w:r w:rsidRPr="00C6578D">
        <w:rPr>
          <w:vertAlign w:val="subscript"/>
        </w:rPr>
        <w:t>2</w:t>
      </w:r>
      <w:r w:rsidRPr="00C6578D">
        <w:t>.</w:t>
      </w:r>
    </w:p>
    <w:p w:rsidR="003D184D" w:rsidRPr="00C6578D" w:rsidRDefault="002C28E2" w:rsidP="003D184D">
      <w:pPr>
        <w:autoSpaceDE w:val="0"/>
        <w:spacing w:line="276" w:lineRule="auto"/>
        <w:rPr>
          <w:rFonts w:cs="Arial"/>
        </w:rPr>
      </w:pPr>
      <w:bookmarkStart w:id="826" w:name="_Toc405387778"/>
      <w:bookmarkStart w:id="827" w:name="_Toc416347258"/>
      <w:r w:rsidRPr="00C6578D">
        <w:rPr>
          <w:rFonts w:cs="Arial"/>
        </w:rPr>
        <w:t xml:space="preserve">W </w:t>
      </w:r>
      <w:r w:rsidR="003D184D" w:rsidRPr="00C6578D">
        <w:rPr>
          <w:rFonts w:cs="Arial"/>
        </w:rPr>
        <w:t xml:space="preserve">przypadku </w:t>
      </w:r>
      <w:r w:rsidR="006F11F4" w:rsidRPr="00C6578D">
        <w:rPr>
          <w:rFonts w:cs="Arial"/>
        </w:rPr>
        <w:t>Legnicy</w:t>
      </w:r>
      <w:r w:rsidR="003D184D" w:rsidRPr="00C6578D">
        <w:rPr>
          <w:rFonts w:cs="Arial"/>
        </w:rPr>
        <w:t xml:space="preserve"> wykorzystano metodę standardowych </w:t>
      </w:r>
      <w:r w:rsidR="0020037A" w:rsidRPr="00C6578D">
        <w:rPr>
          <w:rFonts w:cs="Arial"/>
        </w:rPr>
        <w:t xml:space="preserve">wskaźników emisji. W niniejszym </w:t>
      </w:r>
      <w:r w:rsidR="003D184D" w:rsidRPr="00C6578D">
        <w:rPr>
          <w:rFonts w:cs="Arial"/>
        </w:rPr>
        <w:t>opracowaniu, oprócz CO</w:t>
      </w:r>
      <w:r w:rsidR="003D184D" w:rsidRPr="00C6578D">
        <w:rPr>
          <w:rFonts w:cs="Arial"/>
          <w:vertAlign w:val="subscript"/>
        </w:rPr>
        <w:t>2</w:t>
      </w:r>
      <w:r w:rsidR="003D184D" w:rsidRPr="00C6578D">
        <w:rPr>
          <w:rFonts w:cs="Arial"/>
        </w:rPr>
        <w:t xml:space="preserve"> obliczone zostały emisje pyłu zawieszonego PM10 oraz PM2,5 oraz dodatkowo SO</w:t>
      </w:r>
      <w:r w:rsidR="003D184D" w:rsidRPr="00C6578D">
        <w:rPr>
          <w:rFonts w:cs="Arial"/>
          <w:vertAlign w:val="subscript"/>
        </w:rPr>
        <w:t>2</w:t>
      </w:r>
      <w:r w:rsidR="003D184D" w:rsidRPr="00C6578D">
        <w:rPr>
          <w:rFonts w:cs="Arial"/>
        </w:rPr>
        <w:t>, NO</w:t>
      </w:r>
      <w:r w:rsidR="003D184D" w:rsidRPr="00C6578D">
        <w:rPr>
          <w:rFonts w:cs="Arial"/>
          <w:vertAlign w:val="subscript"/>
        </w:rPr>
        <w:t>X</w:t>
      </w:r>
      <w:r w:rsidR="003D184D" w:rsidRPr="00C6578D">
        <w:rPr>
          <w:rFonts w:cs="Arial"/>
        </w:rPr>
        <w:t xml:space="preserve"> i CO.</w:t>
      </w:r>
    </w:p>
    <w:p w:rsidR="000150D9" w:rsidRPr="00C6578D" w:rsidRDefault="0020037A" w:rsidP="000150D9">
      <w:pPr>
        <w:spacing w:before="0" w:after="0" w:line="276" w:lineRule="auto"/>
        <w:rPr>
          <w:szCs w:val="24"/>
        </w:rPr>
      </w:pPr>
      <w:r w:rsidRPr="00C6578D">
        <w:rPr>
          <w:szCs w:val="24"/>
        </w:rPr>
        <w:t>Dla sektorów w Mieście,</w:t>
      </w:r>
      <w:r w:rsidR="000150D9" w:rsidRPr="00C6578D">
        <w:rPr>
          <w:szCs w:val="24"/>
        </w:rPr>
        <w:t xml:space="preserve"> przed przystąpieniem do obliczeń emisji wyliczono/oszacowano ilości energii końcowej na potrzeby energetyczne na cele </w:t>
      </w:r>
      <w:r w:rsidR="000150D9" w:rsidRPr="00C6578D">
        <w:rPr>
          <w:iCs/>
          <w:szCs w:val="18"/>
        </w:rPr>
        <w:t>grzewcze w tym na podgrzanie powietrza do wentylacji budynków i podgrzania ciepłej wody użytkowej. Ilość obliczonej e</w:t>
      </w:r>
      <w:r w:rsidR="0042131F" w:rsidRPr="00C6578D">
        <w:rPr>
          <w:iCs/>
          <w:szCs w:val="18"/>
        </w:rPr>
        <w:t xml:space="preserve">nergii końcowej podana została </w:t>
      </w:r>
      <w:r w:rsidRPr="00C6578D">
        <w:rPr>
          <w:iCs/>
          <w:szCs w:val="18"/>
        </w:rPr>
        <w:br/>
      </w:r>
      <w:r w:rsidR="000150D9" w:rsidRPr="00C6578D">
        <w:rPr>
          <w:iCs/>
          <w:szCs w:val="18"/>
        </w:rPr>
        <w:t>w gigadżulach</w:t>
      </w:r>
      <w:r w:rsidR="000150D9" w:rsidRPr="00C6578D">
        <w:rPr>
          <w:szCs w:val="24"/>
        </w:rPr>
        <w:t xml:space="preserve"> (jednostka energii lub ciepła w układzie SI o symbolu GJ). </w:t>
      </w:r>
    </w:p>
    <w:p w:rsidR="000150D9" w:rsidRPr="00C6578D" w:rsidRDefault="000150D9" w:rsidP="000150D9">
      <w:pPr>
        <w:spacing w:before="0" w:after="0" w:line="276" w:lineRule="auto"/>
        <w:rPr>
          <w:szCs w:val="24"/>
        </w:rPr>
      </w:pPr>
      <w:r w:rsidRPr="00C6578D">
        <w:rPr>
          <w:szCs w:val="24"/>
        </w:rPr>
        <w:t>Narodowy Fundusz Ochrony środowiska i Gospodarki Wodnej przy współpracy z Funduszami Wojewódzkimi opracował wskaźniki emisji zanieczyszczeń: Pył PM10, Pył PM2,5, CO</w:t>
      </w:r>
      <w:r w:rsidRPr="00C6578D">
        <w:rPr>
          <w:szCs w:val="24"/>
          <w:vertAlign w:val="subscript"/>
        </w:rPr>
        <w:t>2</w:t>
      </w:r>
      <w:r w:rsidRPr="00C6578D">
        <w:rPr>
          <w:szCs w:val="24"/>
        </w:rPr>
        <w:t>, Benzo(a)piren, SO</w:t>
      </w:r>
      <w:r w:rsidRPr="00C6578D">
        <w:rPr>
          <w:szCs w:val="24"/>
          <w:vertAlign w:val="subscript"/>
        </w:rPr>
        <w:t>2</w:t>
      </w:r>
      <w:r w:rsidRPr="00C6578D">
        <w:rPr>
          <w:szCs w:val="24"/>
        </w:rPr>
        <w:t>, NO</w:t>
      </w:r>
      <w:r w:rsidRPr="00C6578D">
        <w:rPr>
          <w:szCs w:val="24"/>
          <w:vertAlign w:val="subscript"/>
        </w:rPr>
        <w:t>X</w:t>
      </w:r>
      <w:r w:rsidRPr="00C6578D">
        <w:rPr>
          <w:szCs w:val="24"/>
        </w:rPr>
        <w:t xml:space="preserve"> dla poszczególnych nośników energii: paliwo stałe (z wyłączeniem biomasy), gaz ziemny, olej opałowy, biomasa - drewno. Ponadto określone zostały wskaźniki dla zamiany sposobu ogrzewania lub wytwarzania ciepłej wody użytkowej na źródła elektryczne (piece, grzałki, pompy ciepła, bojlery, ogrzewacze c.w.u. itp.). </w:t>
      </w:r>
    </w:p>
    <w:p w:rsidR="00C12600" w:rsidRPr="00C6578D" w:rsidRDefault="000150D9" w:rsidP="0042131F">
      <w:pPr>
        <w:spacing w:before="0" w:after="0" w:line="276" w:lineRule="auto"/>
        <w:rPr>
          <w:szCs w:val="24"/>
        </w:rPr>
      </w:pPr>
      <w:r w:rsidRPr="00C6578D">
        <w:rPr>
          <w:szCs w:val="24"/>
        </w:rPr>
        <w:t>Poniżej przedstawiono wskaźniki emisji zanieczyszczeń służące dla wyznaczenia emisji oraz efektu ekologicznego w jednostkach masy na jedno</w:t>
      </w:r>
      <w:r w:rsidR="0042131F" w:rsidRPr="00C6578D">
        <w:rPr>
          <w:szCs w:val="24"/>
        </w:rPr>
        <w:t>stkę energii (źródło: NFOŚiGW).</w:t>
      </w:r>
    </w:p>
    <w:p w:rsidR="0042131F" w:rsidRPr="00C6578D" w:rsidRDefault="0042131F" w:rsidP="0042131F">
      <w:pPr>
        <w:spacing w:before="0" w:after="0" w:line="276" w:lineRule="auto"/>
        <w:rPr>
          <w:szCs w:val="24"/>
        </w:rPr>
      </w:pPr>
    </w:p>
    <w:p w:rsidR="00607F6E" w:rsidRPr="00C6578D" w:rsidRDefault="00607F6E" w:rsidP="00607F6E">
      <w:pPr>
        <w:pStyle w:val="Legenda"/>
        <w:spacing w:line="276" w:lineRule="auto"/>
        <w:jc w:val="both"/>
      </w:pPr>
      <w:bookmarkStart w:id="828" w:name="_Toc487019700"/>
      <w:r w:rsidRPr="00C6578D">
        <w:t xml:space="preserve">Tabela </w:t>
      </w:r>
      <w:r w:rsidR="005C7D3D">
        <w:fldChar w:fldCharType="begin"/>
      </w:r>
      <w:r w:rsidR="005C7D3D">
        <w:instrText xml:space="preserve"> SEQ Tabela \* ARABIC </w:instrText>
      </w:r>
      <w:r w:rsidR="005C7D3D">
        <w:fldChar w:fldCharType="separate"/>
      </w:r>
      <w:r w:rsidR="0095776E">
        <w:rPr>
          <w:noProof/>
        </w:rPr>
        <w:t>27</w:t>
      </w:r>
      <w:r w:rsidR="005C7D3D">
        <w:rPr>
          <w:noProof/>
        </w:rPr>
        <w:fldChar w:fldCharType="end"/>
      </w:r>
      <w:r w:rsidRPr="00C6578D">
        <w:t>. Wskaźniki emisji zanieczyszczeń dla źródła poniżej 50 KW</w:t>
      </w:r>
      <w:bookmarkEnd w:id="826"/>
      <w:bookmarkEnd w:id="827"/>
      <w:r w:rsidR="00E657A9" w:rsidRPr="00C6578D">
        <w:t>.</w:t>
      </w:r>
      <w:bookmarkEnd w:id="828"/>
    </w:p>
    <w:tbl>
      <w:tblPr>
        <w:tblW w:w="4946"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360"/>
        <w:gridCol w:w="905"/>
        <w:gridCol w:w="1002"/>
        <w:gridCol w:w="1656"/>
        <w:gridCol w:w="742"/>
        <w:gridCol w:w="809"/>
        <w:gridCol w:w="1106"/>
        <w:gridCol w:w="1746"/>
      </w:tblGrid>
      <w:tr w:rsidR="000150D9" w:rsidRPr="00C6578D" w:rsidTr="0020037A">
        <w:tc>
          <w:tcPr>
            <w:tcW w:w="729" w:type="pct"/>
            <w:vMerge w:val="restart"/>
            <w:vAlign w:val="center"/>
            <w:hideMark/>
          </w:tcPr>
          <w:p w:rsidR="00E657A9" w:rsidRPr="00C6578D" w:rsidRDefault="00E657A9" w:rsidP="00E657A9">
            <w:pPr>
              <w:spacing w:before="0" w:after="0" w:line="276" w:lineRule="auto"/>
              <w:jc w:val="center"/>
              <w:rPr>
                <w:b/>
                <w:sz w:val="16"/>
                <w:szCs w:val="18"/>
              </w:rPr>
            </w:pPr>
            <w:r w:rsidRPr="00C6578D">
              <w:rPr>
                <w:b/>
                <w:sz w:val="16"/>
                <w:szCs w:val="18"/>
              </w:rPr>
              <w:t>Zanieczyszczenie</w:t>
            </w:r>
          </w:p>
        </w:tc>
        <w:tc>
          <w:tcPr>
            <w:tcW w:w="4271" w:type="pct"/>
            <w:gridSpan w:val="7"/>
          </w:tcPr>
          <w:p w:rsidR="00E657A9" w:rsidRPr="00C6578D" w:rsidRDefault="00E657A9" w:rsidP="00E657A9">
            <w:pPr>
              <w:spacing w:before="0" w:after="0" w:line="276" w:lineRule="auto"/>
              <w:jc w:val="center"/>
              <w:rPr>
                <w:b/>
                <w:sz w:val="16"/>
                <w:szCs w:val="18"/>
              </w:rPr>
            </w:pPr>
            <w:r w:rsidRPr="00C6578D">
              <w:rPr>
                <w:b/>
                <w:sz w:val="16"/>
                <w:szCs w:val="18"/>
              </w:rPr>
              <w:t>Wskaźniki emisji</w:t>
            </w:r>
          </w:p>
        </w:tc>
      </w:tr>
      <w:tr w:rsidR="0020037A" w:rsidRPr="00C6578D" w:rsidTr="0020037A">
        <w:trPr>
          <w:trHeight w:val="222"/>
        </w:trPr>
        <w:tc>
          <w:tcPr>
            <w:tcW w:w="729" w:type="pct"/>
            <w:vMerge/>
            <w:vAlign w:val="center"/>
            <w:hideMark/>
          </w:tcPr>
          <w:p w:rsidR="00E657A9" w:rsidRPr="00C6578D" w:rsidRDefault="00E657A9" w:rsidP="00E657A9">
            <w:pPr>
              <w:spacing w:before="0" w:after="0" w:line="276" w:lineRule="auto"/>
              <w:rPr>
                <w:b/>
                <w:sz w:val="16"/>
                <w:szCs w:val="18"/>
              </w:rPr>
            </w:pPr>
          </w:p>
        </w:tc>
        <w:tc>
          <w:tcPr>
            <w:tcW w:w="485" w:type="pct"/>
            <w:vMerge w:val="restart"/>
            <w:vAlign w:val="center"/>
            <w:hideMark/>
          </w:tcPr>
          <w:p w:rsidR="00E657A9" w:rsidRPr="00C6578D" w:rsidRDefault="00F53114" w:rsidP="00E657A9">
            <w:pPr>
              <w:spacing w:before="0" w:after="0" w:line="276" w:lineRule="auto"/>
              <w:jc w:val="center"/>
              <w:rPr>
                <w:b/>
                <w:sz w:val="16"/>
                <w:szCs w:val="18"/>
              </w:rPr>
            </w:pPr>
            <w:r w:rsidRPr="00C6578D">
              <w:rPr>
                <w:b/>
                <w:sz w:val="16"/>
                <w:szCs w:val="18"/>
              </w:rPr>
              <w:t>J</w:t>
            </w:r>
            <w:r w:rsidR="00E657A9" w:rsidRPr="00C6578D">
              <w:rPr>
                <w:b/>
                <w:sz w:val="16"/>
                <w:szCs w:val="18"/>
              </w:rPr>
              <w:t>ednostka</w:t>
            </w:r>
          </w:p>
        </w:tc>
        <w:tc>
          <w:tcPr>
            <w:tcW w:w="1425" w:type="pct"/>
            <w:gridSpan w:val="2"/>
            <w:vAlign w:val="center"/>
          </w:tcPr>
          <w:p w:rsidR="00E657A9" w:rsidRPr="00C6578D" w:rsidRDefault="00E657A9" w:rsidP="00E657A9">
            <w:pPr>
              <w:spacing w:before="0" w:after="0" w:line="276" w:lineRule="auto"/>
              <w:jc w:val="center"/>
              <w:rPr>
                <w:b/>
                <w:sz w:val="16"/>
                <w:szCs w:val="18"/>
              </w:rPr>
            </w:pPr>
            <w:r w:rsidRPr="00C6578D">
              <w:rPr>
                <w:b/>
                <w:sz w:val="16"/>
                <w:szCs w:val="18"/>
              </w:rPr>
              <w:t>Paliwo stałe</w:t>
            </w:r>
          </w:p>
          <w:p w:rsidR="00E657A9" w:rsidRPr="00C6578D" w:rsidRDefault="00E657A9" w:rsidP="00E657A9">
            <w:pPr>
              <w:spacing w:before="0" w:after="0" w:line="276" w:lineRule="auto"/>
              <w:jc w:val="center"/>
              <w:rPr>
                <w:b/>
                <w:sz w:val="16"/>
                <w:szCs w:val="18"/>
              </w:rPr>
            </w:pPr>
            <w:r w:rsidRPr="00C6578D">
              <w:rPr>
                <w:b/>
                <w:sz w:val="16"/>
                <w:szCs w:val="18"/>
              </w:rPr>
              <w:t>(z wyłączeniem biomasy)</w:t>
            </w:r>
          </w:p>
        </w:tc>
        <w:tc>
          <w:tcPr>
            <w:tcW w:w="398" w:type="pct"/>
            <w:vMerge w:val="restart"/>
            <w:vAlign w:val="center"/>
          </w:tcPr>
          <w:p w:rsidR="00E657A9" w:rsidRPr="00C6578D" w:rsidRDefault="00E657A9" w:rsidP="00E657A9">
            <w:pPr>
              <w:spacing w:before="0" w:after="0" w:line="276" w:lineRule="auto"/>
              <w:jc w:val="center"/>
              <w:rPr>
                <w:b/>
                <w:sz w:val="16"/>
                <w:szCs w:val="18"/>
              </w:rPr>
            </w:pPr>
            <w:r w:rsidRPr="00C6578D">
              <w:rPr>
                <w:b/>
                <w:sz w:val="16"/>
                <w:szCs w:val="18"/>
              </w:rPr>
              <w:t>Gaz ziemny</w:t>
            </w:r>
          </w:p>
        </w:tc>
        <w:tc>
          <w:tcPr>
            <w:tcW w:w="434" w:type="pct"/>
            <w:vMerge w:val="restart"/>
            <w:vAlign w:val="center"/>
          </w:tcPr>
          <w:p w:rsidR="00E657A9" w:rsidRPr="00C6578D" w:rsidRDefault="00E657A9" w:rsidP="00E657A9">
            <w:pPr>
              <w:spacing w:before="0" w:after="0" w:line="276" w:lineRule="auto"/>
              <w:jc w:val="center"/>
              <w:rPr>
                <w:b/>
                <w:sz w:val="16"/>
                <w:szCs w:val="18"/>
              </w:rPr>
            </w:pPr>
          </w:p>
          <w:p w:rsidR="00E657A9" w:rsidRPr="00C6578D" w:rsidRDefault="00E657A9" w:rsidP="00E657A9">
            <w:pPr>
              <w:spacing w:before="0" w:after="0" w:line="276" w:lineRule="auto"/>
              <w:jc w:val="center"/>
              <w:rPr>
                <w:b/>
                <w:sz w:val="16"/>
                <w:szCs w:val="18"/>
              </w:rPr>
            </w:pPr>
            <w:r w:rsidRPr="00C6578D">
              <w:rPr>
                <w:b/>
                <w:sz w:val="16"/>
                <w:szCs w:val="18"/>
              </w:rPr>
              <w:t>Olej opałowy</w:t>
            </w:r>
          </w:p>
        </w:tc>
        <w:tc>
          <w:tcPr>
            <w:tcW w:w="1528" w:type="pct"/>
            <w:gridSpan w:val="2"/>
            <w:vAlign w:val="center"/>
          </w:tcPr>
          <w:p w:rsidR="00E657A9" w:rsidRPr="00C6578D" w:rsidRDefault="00E657A9" w:rsidP="00E657A9">
            <w:pPr>
              <w:spacing w:before="0" w:after="0" w:line="276" w:lineRule="auto"/>
              <w:jc w:val="center"/>
              <w:rPr>
                <w:rFonts w:cs="Times New Roman"/>
                <w:b/>
                <w:sz w:val="16"/>
                <w:szCs w:val="18"/>
              </w:rPr>
            </w:pPr>
            <w:r w:rsidRPr="00C6578D">
              <w:rPr>
                <w:b/>
                <w:sz w:val="16"/>
                <w:szCs w:val="18"/>
              </w:rPr>
              <w:t>Biomasa drewno</w:t>
            </w:r>
          </w:p>
          <w:p w:rsidR="00E657A9" w:rsidRPr="00C6578D" w:rsidRDefault="00E657A9" w:rsidP="00E657A9">
            <w:pPr>
              <w:spacing w:before="0" w:after="0" w:line="276" w:lineRule="auto"/>
              <w:jc w:val="center"/>
              <w:rPr>
                <w:rFonts w:cs="Times New Roman"/>
                <w:b/>
                <w:sz w:val="16"/>
                <w:szCs w:val="18"/>
              </w:rPr>
            </w:pPr>
          </w:p>
        </w:tc>
      </w:tr>
      <w:tr w:rsidR="0020037A" w:rsidRPr="00C6578D" w:rsidTr="0020037A">
        <w:trPr>
          <w:trHeight w:val="497"/>
        </w:trPr>
        <w:tc>
          <w:tcPr>
            <w:tcW w:w="729" w:type="pct"/>
            <w:vMerge/>
            <w:vAlign w:val="center"/>
          </w:tcPr>
          <w:p w:rsidR="00E657A9" w:rsidRPr="00C6578D" w:rsidRDefault="00E657A9" w:rsidP="00E657A9">
            <w:pPr>
              <w:spacing w:before="0" w:after="0" w:line="276" w:lineRule="auto"/>
              <w:rPr>
                <w:b/>
                <w:sz w:val="16"/>
                <w:szCs w:val="18"/>
              </w:rPr>
            </w:pPr>
          </w:p>
        </w:tc>
        <w:tc>
          <w:tcPr>
            <w:tcW w:w="485" w:type="pct"/>
            <w:vMerge/>
            <w:vAlign w:val="center"/>
          </w:tcPr>
          <w:p w:rsidR="00E657A9" w:rsidRPr="00C6578D" w:rsidRDefault="00E657A9" w:rsidP="00E657A9">
            <w:pPr>
              <w:spacing w:before="0" w:after="0" w:line="276" w:lineRule="auto"/>
              <w:jc w:val="center"/>
              <w:rPr>
                <w:b/>
                <w:sz w:val="16"/>
                <w:szCs w:val="18"/>
              </w:rPr>
            </w:pPr>
          </w:p>
        </w:tc>
        <w:tc>
          <w:tcPr>
            <w:tcW w:w="537" w:type="pct"/>
            <w:vAlign w:val="center"/>
          </w:tcPr>
          <w:p w:rsidR="00E657A9" w:rsidRPr="00C6578D" w:rsidRDefault="00E657A9" w:rsidP="00E657A9">
            <w:pPr>
              <w:spacing w:before="0" w:after="0" w:line="276" w:lineRule="auto"/>
              <w:jc w:val="center"/>
              <w:rPr>
                <w:rFonts w:cs="Times New Roman"/>
                <w:b/>
                <w:sz w:val="16"/>
                <w:szCs w:val="18"/>
              </w:rPr>
            </w:pPr>
            <w:r w:rsidRPr="00C6578D">
              <w:rPr>
                <w:rFonts w:cs="Times New Roman"/>
                <w:b/>
                <w:sz w:val="16"/>
                <w:szCs w:val="18"/>
              </w:rPr>
              <w:t>Kotły starej generacji</w:t>
            </w:r>
          </w:p>
        </w:tc>
        <w:tc>
          <w:tcPr>
            <w:tcW w:w="888" w:type="pct"/>
            <w:vAlign w:val="center"/>
          </w:tcPr>
          <w:p w:rsidR="00E657A9" w:rsidRPr="00C6578D" w:rsidRDefault="00E657A9" w:rsidP="007C434F">
            <w:pPr>
              <w:spacing w:before="0" w:after="0" w:line="276" w:lineRule="auto"/>
              <w:jc w:val="center"/>
              <w:rPr>
                <w:rFonts w:cs="Times New Roman"/>
                <w:b/>
                <w:sz w:val="16"/>
                <w:szCs w:val="18"/>
              </w:rPr>
            </w:pPr>
            <w:r w:rsidRPr="00C6578D">
              <w:rPr>
                <w:rFonts w:cs="Times New Roman"/>
                <w:b/>
                <w:sz w:val="16"/>
                <w:szCs w:val="18"/>
              </w:rPr>
              <w:t xml:space="preserve">Kotły </w:t>
            </w:r>
            <w:r w:rsidR="006E3D87" w:rsidRPr="00C6578D">
              <w:rPr>
                <w:rFonts w:cs="Times New Roman"/>
                <w:b/>
                <w:sz w:val="16"/>
                <w:szCs w:val="18"/>
              </w:rPr>
              <w:t xml:space="preserve">automatyczne </w:t>
            </w:r>
            <w:r w:rsidR="007C434F" w:rsidRPr="00C6578D">
              <w:rPr>
                <w:rFonts w:cs="Times New Roman"/>
                <w:b/>
                <w:sz w:val="16"/>
                <w:szCs w:val="18"/>
              </w:rPr>
              <w:t>nowej</w:t>
            </w:r>
            <w:r w:rsidRPr="00C6578D">
              <w:rPr>
                <w:rFonts w:cs="Times New Roman"/>
                <w:b/>
                <w:sz w:val="16"/>
                <w:szCs w:val="18"/>
              </w:rPr>
              <w:t xml:space="preserve"> generacji</w:t>
            </w:r>
          </w:p>
        </w:tc>
        <w:tc>
          <w:tcPr>
            <w:tcW w:w="398" w:type="pct"/>
            <w:vMerge/>
            <w:vAlign w:val="center"/>
          </w:tcPr>
          <w:p w:rsidR="00E657A9" w:rsidRPr="00C6578D" w:rsidRDefault="00E657A9" w:rsidP="00E657A9">
            <w:pPr>
              <w:spacing w:before="0" w:after="0" w:line="276" w:lineRule="auto"/>
              <w:jc w:val="center"/>
              <w:rPr>
                <w:b/>
                <w:sz w:val="16"/>
                <w:szCs w:val="18"/>
              </w:rPr>
            </w:pPr>
          </w:p>
        </w:tc>
        <w:tc>
          <w:tcPr>
            <w:tcW w:w="434" w:type="pct"/>
            <w:vMerge/>
            <w:vAlign w:val="center"/>
          </w:tcPr>
          <w:p w:rsidR="00E657A9" w:rsidRPr="00C6578D" w:rsidRDefault="00E657A9" w:rsidP="00E657A9">
            <w:pPr>
              <w:spacing w:before="0" w:after="0" w:line="276" w:lineRule="auto"/>
              <w:jc w:val="center"/>
              <w:rPr>
                <w:b/>
                <w:sz w:val="16"/>
                <w:szCs w:val="18"/>
              </w:rPr>
            </w:pPr>
          </w:p>
        </w:tc>
        <w:tc>
          <w:tcPr>
            <w:tcW w:w="593" w:type="pct"/>
            <w:vAlign w:val="center"/>
          </w:tcPr>
          <w:p w:rsidR="00E657A9" w:rsidRPr="00C6578D" w:rsidRDefault="00E657A9" w:rsidP="00E657A9">
            <w:pPr>
              <w:spacing w:before="0" w:after="0" w:line="276" w:lineRule="auto"/>
              <w:jc w:val="center"/>
              <w:rPr>
                <w:rFonts w:cs="Times New Roman"/>
                <w:b/>
                <w:sz w:val="16"/>
                <w:szCs w:val="18"/>
              </w:rPr>
            </w:pPr>
            <w:r w:rsidRPr="00C6578D">
              <w:rPr>
                <w:rFonts w:cs="Times New Roman"/>
                <w:b/>
                <w:sz w:val="16"/>
                <w:szCs w:val="18"/>
              </w:rPr>
              <w:t>Kotły starej generacji</w:t>
            </w:r>
          </w:p>
        </w:tc>
        <w:tc>
          <w:tcPr>
            <w:tcW w:w="935" w:type="pct"/>
            <w:vAlign w:val="center"/>
          </w:tcPr>
          <w:p w:rsidR="00E657A9" w:rsidRPr="00C6578D" w:rsidRDefault="00E657A9" w:rsidP="007C434F">
            <w:pPr>
              <w:spacing w:before="0" w:after="0" w:line="276" w:lineRule="auto"/>
              <w:jc w:val="center"/>
              <w:rPr>
                <w:rFonts w:cs="Times New Roman"/>
                <w:b/>
                <w:sz w:val="16"/>
                <w:szCs w:val="18"/>
              </w:rPr>
            </w:pPr>
            <w:r w:rsidRPr="00C6578D">
              <w:rPr>
                <w:rFonts w:cs="Times New Roman"/>
                <w:b/>
                <w:sz w:val="16"/>
                <w:szCs w:val="18"/>
              </w:rPr>
              <w:t xml:space="preserve">Kotły </w:t>
            </w:r>
            <w:r w:rsidR="006E3D87" w:rsidRPr="00C6578D">
              <w:rPr>
                <w:rFonts w:cs="Times New Roman"/>
                <w:b/>
                <w:sz w:val="16"/>
                <w:szCs w:val="18"/>
              </w:rPr>
              <w:t xml:space="preserve">automatyczne </w:t>
            </w:r>
            <w:r w:rsidR="007C434F" w:rsidRPr="00C6578D">
              <w:rPr>
                <w:rFonts w:cs="Times New Roman"/>
                <w:b/>
                <w:sz w:val="16"/>
                <w:szCs w:val="18"/>
              </w:rPr>
              <w:t>nowej</w:t>
            </w:r>
            <w:r w:rsidRPr="00C6578D">
              <w:rPr>
                <w:rFonts w:cs="Times New Roman"/>
                <w:b/>
                <w:sz w:val="16"/>
                <w:szCs w:val="18"/>
              </w:rPr>
              <w:t xml:space="preserve"> generacji</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Pył PM10,</w:t>
            </w:r>
          </w:p>
        </w:tc>
        <w:tc>
          <w:tcPr>
            <w:tcW w:w="48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g/GJ</w:t>
            </w:r>
          </w:p>
        </w:tc>
        <w:tc>
          <w:tcPr>
            <w:tcW w:w="537"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225</w:t>
            </w:r>
          </w:p>
        </w:tc>
        <w:tc>
          <w:tcPr>
            <w:tcW w:w="888"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78</w:t>
            </w:r>
          </w:p>
        </w:tc>
        <w:tc>
          <w:tcPr>
            <w:tcW w:w="398" w:type="pct"/>
            <w:vAlign w:val="center"/>
          </w:tcPr>
          <w:p w:rsidR="00E657A9" w:rsidRPr="00C6578D" w:rsidRDefault="00E657A9" w:rsidP="00E657A9">
            <w:pPr>
              <w:spacing w:before="0" w:after="0" w:line="276" w:lineRule="auto"/>
              <w:jc w:val="center"/>
              <w:rPr>
                <w:sz w:val="18"/>
                <w:szCs w:val="18"/>
              </w:rPr>
            </w:pPr>
            <w:r w:rsidRPr="00C6578D">
              <w:rPr>
                <w:sz w:val="18"/>
                <w:szCs w:val="18"/>
              </w:rPr>
              <w:t>0,5</w:t>
            </w:r>
          </w:p>
        </w:tc>
        <w:tc>
          <w:tcPr>
            <w:tcW w:w="434"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3</w:t>
            </w:r>
          </w:p>
        </w:tc>
        <w:tc>
          <w:tcPr>
            <w:tcW w:w="593"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480</w:t>
            </w:r>
          </w:p>
        </w:tc>
        <w:tc>
          <w:tcPr>
            <w:tcW w:w="935" w:type="pct"/>
            <w:vAlign w:val="center"/>
          </w:tcPr>
          <w:p w:rsidR="00E657A9" w:rsidRPr="00C6578D" w:rsidRDefault="00E657A9" w:rsidP="00E657A9">
            <w:pPr>
              <w:spacing w:before="0" w:after="0" w:line="276" w:lineRule="auto"/>
              <w:jc w:val="center"/>
              <w:rPr>
                <w:sz w:val="18"/>
                <w:szCs w:val="18"/>
              </w:rPr>
            </w:pPr>
            <w:r w:rsidRPr="00C6578D">
              <w:rPr>
                <w:sz w:val="18"/>
                <w:szCs w:val="18"/>
              </w:rPr>
              <w:t>34</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Pył PM2,5</w:t>
            </w:r>
          </w:p>
        </w:tc>
        <w:tc>
          <w:tcPr>
            <w:tcW w:w="48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g/GJ</w:t>
            </w:r>
          </w:p>
        </w:tc>
        <w:tc>
          <w:tcPr>
            <w:tcW w:w="537"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201</w:t>
            </w:r>
          </w:p>
        </w:tc>
        <w:tc>
          <w:tcPr>
            <w:tcW w:w="888"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70</w:t>
            </w:r>
          </w:p>
        </w:tc>
        <w:tc>
          <w:tcPr>
            <w:tcW w:w="398" w:type="pct"/>
            <w:vAlign w:val="center"/>
          </w:tcPr>
          <w:p w:rsidR="00E657A9" w:rsidRPr="00C6578D" w:rsidRDefault="00E657A9" w:rsidP="00E657A9">
            <w:pPr>
              <w:spacing w:before="0" w:after="0" w:line="276" w:lineRule="auto"/>
              <w:jc w:val="center"/>
              <w:rPr>
                <w:sz w:val="18"/>
                <w:szCs w:val="18"/>
              </w:rPr>
            </w:pPr>
            <w:r w:rsidRPr="00C6578D">
              <w:rPr>
                <w:sz w:val="18"/>
                <w:szCs w:val="18"/>
              </w:rPr>
              <w:t>0,5</w:t>
            </w:r>
          </w:p>
        </w:tc>
        <w:tc>
          <w:tcPr>
            <w:tcW w:w="434"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3</w:t>
            </w:r>
          </w:p>
        </w:tc>
        <w:tc>
          <w:tcPr>
            <w:tcW w:w="593"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470</w:t>
            </w:r>
          </w:p>
        </w:tc>
        <w:tc>
          <w:tcPr>
            <w:tcW w:w="935" w:type="pct"/>
            <w:vAlign w:val="center"/>
          </w:tcPr>
          <w:p w:rsidR="00E657A9" w:rsidRPr="00C6578D" w:rsidRDefault="00E657A9" w:rsidP="00E657A9">
            <w:pPr>
              <w:spacing w:before="0" w:after="0" w:line="276" w:lineRule="auto"/>
              <w:jc w:val="center"/>
              <w:rPr>
                <w:sz w:val="18"/>
                <w:szCs w:val="18"/>
              </w:rPr>
            </w:pPr>
            <w:r w:rsidRPr="00C6578D">
              <w:rPr>
                <w:sz w:val="18"/>
                <w:szCs w:val="18"/>
              </w:rPr>
              <w:t>33</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CO</w:t>
            </w:r>
            <w:r w:rsidRPr="00C6578D">
              <w:rPr>
                <w:sz w:val="18"/>
                <w:szCs w:val="18"/>
                <w:vertAlign w:val="subscript"/>
              </w:rPr>
              <w:t>2</w:t>
            </w:r>
          </w:p>
        </w:tc>
        <w:tc>
          <w:tcPr>
            <w:tcW w:w="48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kg/GJ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93,74 </w:t>
            </w:r>
          </w:p>
        </w:tc>
        <w:tc>
          <w:tcPr>
            <w:tcW w:w="888" w:type="pct"/>
            <w:hideMark/>
          </w:tcPr>
          <w:p w:rsidR="00E657A9" w:rsidRPr="00C6578D" w:rsidRDefault="00E657A9" w:rsidP="00E657A9">
            <w:pPr>
              <w:spacing w:before="0" w:after="0" w:line="276" w:lineRule="auto"/>
              <w:jc w:val="center"/>
              <w:rPr>
                <w:sz w:val="18"/>
                <w:szCs w:val="18"/>
              </w:rPr>
            </w:pPr>
            <w:r w:rsidRPr="00C6578D">
              <w:rPr>
                <w:sz w:val="18"/>
                <w:szCs w:val="18"/>
              </w:rPr>
              <w:t xml:space="preserve">93,74 </w:t>
            </w:r>
          </w:p>
        </w:tc>
        <w:tc>
          <w:tcPr>
            <w:tcW w:w="398" w:type="pct"/>
          </w:tcPr>
          <w:p w:rsidR="00E657A9" w:rsidRPr="00C6578D" w:rsidRDefault="00E657A9" w:rsidP="00E657A9">
            <w:pPr>
              <w:spacing w:before="0" w:after="0" w:line="276" w:lineRule="auto"/>
              <w:jc w:val="center"/>
              <w:rPr>
                <w:sz w:val="18"/>
                <w:szCs w:val="18"/>
              </w:rPr>
            </w:pPr>
            <w:r w:rsidRPr="00C6578D">
              <w:rPr>
                <w:sz w:val="18"/>
                <w:szCs w:val="18"/>
              </w:rPr>
              <w:t xml:space="preserve">55,82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76,59 </w:t>
            </w:r>
          </w:p>
        </w:tc>
        <w:tc>
          <w:tcPr>
            <w:tcW w:w="593" w:type="pct"/>
            <w:hideMark/>
          </w:tcPr>
          <w:p w:rsidR="00E657A9" w:rsidRPr="00C6578D" w:rsidRDefault="00E657A9" w:rsidP="00E657A9">
            <w:pPr>
              <w:spacing w:before="0" w:after="0" w:line="276" w:lineRule="auto"/>
              <w:jc w:val="center"/>
              <w:rPr>
                <w:sz w:val="18"/>
                <w:szCs w:val="18"/>
              </w:rPr>
            </w:pPr>
            <w:r w:rsidRPr="00C6578D">
              <w:rPr>
                <w:sz w:val="18"/>
                <w:szCs w:val="18"/>
              </w:rPr>
              <w:t xml:space="preserve">0 </w:t>
            </w:r>
          </w:p>
        </w:tc>
        <w:tc>
          <w:tcPr>
            <w:tcW w:w="935" w:type="pct"/>
          </w:tcPr>
          <w:p w:rsidR="00E657A9" w:rsidRPr="00C6578D" w:rsidRDefault="00E657A9" w:rsidP="00E657A9">
            <w:pPr>
              <w:spacing w:before="0" w:after="0" w:line="276" w:lineRule="auto"/>
              <w:jc w:val="center"/>
              <w:rPr>
                <w:sz w:val="18"/>
                <w:szCs w:val="18"/>
              </w:rPr>
            </w:pPr>
            <w:r w:rsidRPr="00C6578D">
              <w:rPr>
                <w:sz w:val="18"/>
                <w:szCs w:val="18"/>
              </w:rPr>
              <w:t xml:space="preserve">0 </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Benzo(a)piren</w:t>
            </w:r>
          </w:p>
        </w:tc>
        <w:tc>
          <w:tcPr>
            <w:tcW w:w="48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mg/GJ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270 </w:t>
            </w:r>
          </w:p>
        </w:tc>
        <w:tc>
          <w:tcPr>
            <w:tcW w:w="888" w:type="pct"/>
            <w:hideMark/>
          </w:tcPr>
          <w:p w:rsidR="00E657A9" w:rsidRPr="00C6578D" w:rsidRDefault="00E657A9" w:rsidP="00E657A9">
            <w:pPr>
              <w:spacing w:before="0" w:after="0" w:line="276" w:lineRule="auto"/>
              <w:jc w:val="center"/>
              <w:rPr>
                <w:sz w:val="18"/>
                <w:szCs w:val="18"/>
              </w:rPr>
            </w:pPr>
            <w:r w:rsidRPr="00C6578D">
              <w:rPr>
                <w:sz w:val="18"/>
                <w:szCs w:val="18"/>
              </w:rPr>
              <w:t xml:space="preserve">0,079 </w:t>
            </w:r>
          </w:p>
        </w:tc>
        <w:tc>
          <w:tcPr>
            <w:tcW w:w="398" w:type="pct"/>
          </w:tcPr>
          <w:p w:rsidR="00E657A9" w:rsidRPr="00C6578D" w:rsidRDefault="00E657A9" w:rsidP="00E657A9">
            <w:pPr>
              <w:spacing w:before="0" w:after="0" w:line="276" w:lineRule="auto"/>
              <w:jc w:val="center"/>
              <w:rPr>
                <w:sz w:val="18"/>
                <w:szCs w:val="18"/>
              </w:rPr>
            </w:pPr>
            <w:r w:rsidRPr="00C6578D">
              <w:rPr>
                <w:sz w:val="18"/>
                <w:szCs w:val="18"/>
              </w:rPr>
              <w:t xml:space="preserve">no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10 </w:t>
            </w:r>
          </w:p>
        </w:tc>
        <w:tc>
          <w:tcPr>
            <w:tcW w:w="593"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121 </w:t>
            </w:r>
          </w:p>
        </w:tc>
        <w:tc>
          <w:tcPr>
            <w:tcW w:w="935" w:type="pct"/>
          </w:tcPr>
          <w:p w:rsidR="00E657A9" w:rsidRPr="00C6578D" w:rsidRDefault="00E657A9" w:rsidP="00E657A9">
            <w:pPr>
              <w:spacing w:before="0" w:after="0" w:line="276" w:lineRule="auto"/>
              <w:jc w:val="center"/>
              <w:rPr>
                <w:sz w:val="18"/>
                <w:szCs w:val="18"/>
              </w:rPr>
            </w:pPr>
            <w:r w:rsidRPr="00C6578D">
              <w:rPr>
                <w:sz w:val="18"/>
                <w:szCs w:val="18"/>
              </w:rPr>
              <w:t xml:space="preserve">10 </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SO</w:t>
            </w:r>
            <w:r w:rsidRPr="00C6578D">
              <w:rPr>
                <w:sz w:val="18"/>
                <w:szCs w:val="18"/>
                <w:vertAlign w:val="subscript"/>
              </w:rPr>
              <w:t>2</w:t>
            </w:r>
          </w:p>
        </w:tc>
        <w:tc>
          <w:tcPr>
            <w:tcW w:w="48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900 </w:t>
            </w:r>
          </w:p>
        </w:tc>
        <w:tc>
          <w:tcPr>
            <w:tcW w:w="888" w:type="pct"/>
            <w:hideMark/>
          </w:tcPr>
          <w:p w:rsidR="00E657A9" w:rsidRPr="00C6578D" w:rsidRDefault="00E657A9" w:rsidP="00E657A9">
            <w:pPr>
              <w:spacing w:before="0" w:after="0" w:line="276" w:lineRule="auto"/>
              <w:jc w:val="center"/>
              <w:rPr>
                <w:sz w:val="18"/>
                <w:szCs w:val="18"/>
              </w:rPr>
            </w:pPr>
            <w:r w:rsidRPr="00C6578D">
              <w:rPr>
                <w:sz w:val="18"/>
                <w:szCs w:val="18"/>
              </w:rPr>
              <w:t xml:space="preserve">450 </w:t>
            </w:r>
          </w:p>
        </w:tc>
        <w:tc>
          <w:tcPr>
            <w:tcW w:w="398" w:type="pct"/>
          </w:tcPr>
          <w:p w:rsidR="00E657A9" w:rsidRPr="00C6578D" w:rsidRDefault="00E657A9" w:rsidP="00E657A9">
            <w:pPr>
              <w:spacing w:before="0" w:after="0" w:line="276" w:lineRule="auto"/>
              <w:jc w:val="center"/>
              <w:rPr>
                <w:sz w:val="18"/>
                <w:szCs w:val="18"/>
              </w:rPr>
            </w:pPr>
            <w:r w:rsidRPr="00C6578D">
              <w:rPr>
                <w:sz w:val="18"/>
                <w:szCs w:val="18"/>
              </w:rPr>
              <w:t xml:space="preserve">0,5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140 </w:t>
            </w:r>
          </w:p>
        </w:tc>
        <w:tc>
          <w:tcPr>
            <w:tcW w:w="593"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11 </w:t>
            </w:r>
          </w:p>
        </w:tc>
        <w:tc>
          <w:tcPr>
            <w:tcW w:w="935" w:type="pct"/>
          </w:tcPr>
          <w:p w:rsidR="00E657A9" w:rsidRPr="00C6578D" w:rsidRDefault="00E657A9" w:rsidP="00E657A9">
            <w:pPr>
              <w:spacing w:before="0" w:after="0" w:line="276" w:lineRule="auto"/>
              <w:jc w:val="center"/>
              <w:rPr>
                <w:sz w:val="18"/>
                <w:szCs w:val="18"/>
              </w:rPr>
            </w:pPr>
            <w:r w:rsidRPr="00C6578D">
              <w:rPr>
                <w:sz w:val="18"/>
                <w:szCs w:val="18"/>
              </w:rPr>
              <w:t xml:space="preserve">11 </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NO</w:t>
            </w:r>
            <w:r w:rsidRPr="00C6578D">
              <w:rPr>
                <w:sz w:val="18"/>
                <w:szCs w:val="18"/>
                <w:vertAlign w:val="subscript"/>
              </w:rPr>
              <w:t>x</w:t>
            </w:r>
          </w:p>
        </w:tc>
        <w:tc>
          <w:tcPr>
            <w:tcW w:w="48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158 </w:t>
            </w:r>
          </w:p>
        </w:tc>
        <w:tc>
          <w:tcPr>
            <w:tcW w:w="888"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165 </w:t>
            </w:r>
          </w:p>
        </w:tc>
        <w:tc>
          <w:tcPr>
            <w:tcW w:w="398" w:type="pct"/>
          </w:tcPr>
          <w:p w:rsidR="00E657A9" w:rsidRPr="00C6578D" w:rsidRDefault="00E657A9" w:rsidP="00E657A9">
            <w:pPr>
              <w:spacing w:before="0" w:after="0" w:line="276" w:lineRule="auto"/>
              <w:jc w:val="center"/>
              <w:rPr>
                <w:sz w:val="18"/>
                <w:szCs w:val="18"/>
              </w:rPr>
            </w:pPr>
            <w:r w:rsidRPr="00C6578D">
              <w:rPr>
                <w:sz w:val="18"/>
                <w:szCs w:val="18"/>
              </w:rPr>
              <w:t xml:space="preserve">50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70 </w:t>
            </w:r>
          </w:p>
        </w:tc>
        <w:tc>
          <w:tcPr>
            <w:tcW w:w="593" w:type="pct"/>
            <w:hideMark/>
          </w:tcPr>
          <w:p w:rsidR="00E657A9" w:rsidRPr="00C6578D" w:rsidRDefault="00E657A9" w:rsidP="00E657A9">
            <w:pPr>
              <w:spacing w:before="0" w:after="0" w:line="276" w:lineRule="auto"/>
              <w:jc w:val="center"/>
              <w:rPr>
                <w:sz w:val="18"/>
                <w:szCs w:val="18"/>
              </w:rPr>
            </w:pPr>
            <w:r w:rsidRPr="00C6578D">
              <w:rPr>
                <w:sz w:val="18"/>
                <w:szCs w:val="18"/>
              </w:rPr>
              <w:t xml:space="preserve">80 </w:t>
            </w:r>
          </w:p>
        </w:tc>
        <w:tc>
          <w:tcPr>
            <w:tcW w:w="935" w:type="pct"/>
          </w:tcPr>
          <w:p w:rsidR="00E657A9" w:rsidRPr="00C6578D" w:rsidRDefault="00E657A9" w:rsidP="00E657A9">
            <w:pPr>
              <w:spacing w:before="0" w:after="0" w:line="276" w:lineRule="auto"/>
              <w:jc w:val="center"/>
              <w:rPr>
                <w:sz w:val="18"/>
                <w:szCs w:val="18"/>
              </w:rPr>
            </w:pPr>
            <w:r w:rsidRPr="00C6578D">
              <w:rPr>
                <w:sz w:val="18"/>
                <w:szCs w:val="18"/>
              </w:rPr>
              <w:t xml:space="preserve">91 </w:t>
            </w:r>
          </w:p>
        </w:tc>
      </w:tr>
    </w:tbl>
    <w:p w:rsidR="003D184D" w:rsidRPr="00C6578D" w:rsidRDefault="00607F6E" w:rsidP="00607F6E">
      <w:pPr>
        <w:spacing w:line="276" w:lineRule="auto"/>
        <w:rPr>
          <w:i/>
          <w:sz w:val="18"/>
          <w:szCs w:val="18"/>
        </w:rPr>
      </w:pPr>
      <w:r w:rsidRPr="00C6578D">
        <w:rPr>
          <w:i/>
          <w:sz w:val="18"/>
          <w:szCs w:val="18"/>
        </w:rPr>
        <w:t>Źródło: NFOŚiGW</w:t>
      </w:r>
      <w:bookmarkStart w:id="829" w:name="_Toc405387779"/>
      <w:r w:rsidR="00E657A9" w:rsidRPr="00C6578D">
        <w:rPr>
          <w:i/>
          <w:sz w:val="18"/>
          <w:szCs w:val="18"/>
        </w:rPr>
        <w:t>.</w:t>
      </w:r>
    </w:p>
    <w:p w:rsidR="00607F6E" w:rsidRPr="00C6578D" w:rsidRDefault="00607F6E" w:rsidP="00607F6E">
      <w:pPr>
        <w:pStyle w:val="Legenda"/>
        <w:spacing w:line="276" w:lineRule="auto"/>
        <w:jc w:val="both"/>
      </w:pPr>
      <w:bookmarkStart w:id="830" w:name="_Toc416347259"/>
      <w:bookmarkStart w:id="831" w:name="_Toc487019701"/>
      <w:r w:rsidRPr="00C6578D">
        <w:t xml:space="preserve">Tabela </w:t>
      </w:r>
      <w:r w:rsidR="005C7D3D">
        <w:fldChar w:fldCharType="begin"/>
      </w:r>
      <w:r w:rsidR="005C7D3D">
        <w:instrText xml:space="preserve"> SEQ Tabela \* ARABIC </w:instrText>
      </w:r>
      <w:r w:rsidR="005C7D3D">
        <w:fldChar w:fldCharType="separate"/>
      </w:r>
      <w:r w:rsidR="0095776E">
        <w:rPr>
          <w:noProof/>
        </w:rPr>
        <w:t>28</w:t>
      </w:r>
      <w:r w:rsidR="005C7D3D">
        <w:rPr>
          <w:noProof/>
        </w:rPr>
        <w:fldChar w:fldCharType="end"/>
      </w:r>
      <w:r w:rsidRPr="00C6578D">
        <w:t>. Wskaźniki emisji zanieczyszczeń dla źródła od 50 kW do 1 MW</w:t>
      </w:r>
      <w:bookmarkEnd w:id="829"/>
      <w:bookmarkEnd w:id="830"/>
      <w:r w:rsidRPr="00C6578D">
        <w:t>.</w:t>
      </w:r>
      <w:bookmarkEnd w:id="831"/>
    </w:p>
    <w:tbl>
      <w:tblPr>
        <w:tblW w:w="4946"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360"/>
        <w:gridCol w:w="979"/>
        <w:gridCol w:w="1002"/>
        <w:gridCol w:w="1584"/>
        <w:gridCol w:w="711"/>
        <w:gridCol w:w="809"/>
        <w:gridCol w:w="1281"/>
        <w:gridCol w:w="1600"/>
      </w:tblGrid>
      <w:tr w:rsidR="000150D9" w:rsidRPr="00C6578D" w:rsidTr="0020037A">
        <w:tc>
          <w:tcPr>
            <w:tcW w:w="729" w:type="pct"/>
            <w:vMerge w:val="restart"/>
            <w:vAlign w:val="center"/>
            <w:hideMark/>
          </w:tcPr>
          <w:p w:rsidR="00E657A9" w:rsidRPr="00C6578D" w:rsidRDefault="00E657A9" w:rsidP="00E657A9">
            <w:pPr>
              <w:spacing w:before="0" w:after="0" w:line="276" w:lineRule="auto"/>
              <w:jc w:val="center"/>
              <w:rPr>
                <w:b/>
                <w:sz w:val="16"/>
                <w:szCs w:val="18"/>
              </w:rPr>
            </w:pPr>
            <w:r w:rsidRPr="00C6578D">
              <w:rPr>
                <w:b/>
                <w:sz w:val="16"/>
                <w:szCs w:val="18"/>
              </w:rPr>
              <w:t>Zanieczyszczenie</w:t>
            </w:r>
          </w:p>
        </w:tc>
        <w:tc>
          <w:tcPr>
            <w:tcW w:w="4271" w:type="pct"/>
            <w:gridSpan w:val="7"/>
          </w:tcPr>
          <w:p w:rsidR="00E657A9" w:rsidRPr="00C6578D" w:rsidRDefault="00E657A9" w:rsidP="00E657A9">
            <w:pPr>
              <w:spacing w:before="0" w:after="0" w:line="276" w:lineRule="auto"/>
              <w:jc w:val="center"/>
              <w:rPr>
                <w:b/>
                <w:sz w:val="16"/>
                <w:szCs w:val="18"/>
              </w:rPr>
            </w:pPr>
            <w:r w:rsidRPr="00C6578D">
              <w:rPr>
                <w:b/>
                <w:sz w:val="16"/>
                <w:szCs w:val="18"/>
              </w:rPr>
              <w:t>Wskaźniki emisji</w:t>
            </w:r>
          </w:p>
        </w:tc>
      </w:tr>
      <w:tr w:rsidR="00861DA3" w:rsidRPr="00C6578D" w:rsidTr="0020037A">
        <w:trPr>
          <w:trHeight w:val="218"/>
        </w:trPr>
        <w:tc>
          <w:tcPr>
            <w:tcW w:w="729" w:type="pct"/>
            <w:vMerge/>
            <w:vAlign w:val="center"/>
            <w:hideMark/>
          </w:tcPr>
          <w:p w:rsidR="00E657A9" w:rsidRPr="00C6578D" w:rsidRDefault="00E657A9" w:rsidP="00E657A9">
            <w:pPr>
              <w:spacing w:before="0" w:after="0" w:line="276" w:lineRule="auto"/>
              <w:rPr>
                <w:b/>
                <w:sz w:val="16"/>
                <w:szCs w:val="18"/>
              </w:rPr>
            </w:pPr>
          </w:p>
        </w:tc>
        <w:tc>
          <w:tcPr>
            <w:tcW w:w="525" w:type="pct"/>
            <w:vMerge w:val="restart"/>
            <w:vAlign w:val="center"/>
            <w:hideMark/>
          </w:tcPr>
          <w:p w:rsidR="00E657A9" w:rsidRPr="00C6578D" w:rsidRDefault="0020037A" w:rsidP="00E657A9">
            <w:pPr>
              <w:spacing w:before="0" w:after="0" w:line="276" w:lineRule="auto"/>
              <w:jc w:val="center"/>
              <w:rPr>
                <w:b/>
                <w:sz w:val="16"/>
                <w:szCs w:val="18"/>
              </w:rPr>
            </w:pPr>
            <w:r w:rsidRPr="00C6578D">
              <w:rPr>
                <w:b/>
                <w:sz w:val="16"/>
                <w:szCs w:val="18"/>
              </w:rPr>
              <w:t>J</w:t>
            </w:r>
            <w:r w:rsidR="00E657A9" w:rsidRPr="00C6578D">
              <w:rPr>
                <w:b/>
                <w:sz w:val="16"/>
                <w:szCs w:val="18"/>
              </w:rPr>
              <w:t>ednostka</w:t>
            </w:r>
          </w:p>
        </w:tc>
        <w:tc>
          <w:tcPr>
            <w:tcW w:w="1386" w:type="pct"/>
            <w:gridSpan w:val="2"/>
            <w:vAlign w:val="center"/>
          </w:tcPr>
          <w:p w:rsidR="00E657A9" w:rsidRPr="00C6578D" w:rsidRDefault="00E657A9" w:rsidP="00E657A9">
            <w:pPr>
              <w:spacing w:before="0" w:after="0" w:line="276" w:lineRule="auto"/>
              <w:jc w:val="center"/>
              <w:rPr>
                <w:b/>
                <w:sz w:val="16"/>
                <w:szCs w:val="18"/>
              </w:rPr>
            </w:pPr>
            <w:r w:rsidRPr="00C6578D">
              <w:rPr>
                <w:b/>
                <w:sz w:val="16"/>
                <w:szCs w:val="18"/>
              </w:rPr>
              <w:t>Paliwo stałe</w:t>
            </w:r>
          </w:p>
          <w:p w:rsidR="00E657A9" w:rsidRPr="00C6578D" w:rsidRDefault="00E657A9" w:rsidP="00E657A9">
            <w:pPr>
              <w:spacing w:before="0" w:after="0" w:line="276" w:lineRule="auto"/>
              <w:jc w:val="center"/>
              <w:rPr>
                <w:b/>
                <w:sz w:val="16"/>
                <w:szCs w:val="18"/>
              </w:rPr>
            </w:pPr>
            <w:r w:rsidRPr="00C6578D">
              <w:rPr>
                <w:b/>
                <w:sz w:val="16"/>
                <w:szCs w:val="18"/>
              </w:rPr>
              <w:t>(z wyłączeniem biomasy)</w:t>
            </w:r>
          </w:p>
        </w:tc>
        <w:tc>
          <w:tcPr>
            <w:tcW w:w="381" w:type="pct"/>
            <w:vMerge w:val="restart"/>
            <w:vAlign w:val="center"/>
          </w:tcPr>
          <w:p w:rsidR="00E657A9" w:rsidRPr="00C6578D" w:rsidRDefault="00E657A9" w:rsidP="00E657A9">
            <w:pPr>
              <w:spacing w:before="0" w:after="0" w:line="276" w:lineRule="auto"/>
              <w:jc w:val="center"/>
              <w:rPr>
                <w:b/>
                <w:sz w:val="16"/>
                <w:szCs w:val="18"/>
              </w:rPr>
            </w:pPr>
            <w:r w:rsidRPr="00C6578D">
              <w:rPr>
                <w:b/>
                <w:sz w:val="16"/>
                <w:szCs w:val="18"/>
              </w:rPr>
              <w:t>Gaz ziemny</w:t>
            </w:r>
          </w:p>
        </w:tc>
        <w:tc>
          <w:tcPr>
            <w:tcW w:w="434" w:type="pct"/>
            <w:vMerge w:val="restart"/>
            <w:vAlign w:val="center"/>
          </w:tcPr>
          <w:p w:rsidR="00E657A9" w:rsidRPr="00C6578D" w:rsidRDefault="00E657A9" w:rsidP="00E657A9">
            <w:pPr>
              <w:spacing w:before="0" w:after="0" w:line="276" w:lineRule="auto"/>
              <w:jc w:val="center"/>
              <w:rPr>
                <w:b/>
                <w:sz w:val="16"/>
                <w:szCs w:val="18"/>
              </w:rPr>
            </w:pPr>
          </w:p>
          <w:p w:rsidR="00E657A9" w:rsidRPr="00C6578D" w:rsidRDefault="00E657A9" w:rsidP="00E657A9">
            <w:pPr>
              <w:spacing w:before="0" w:after="0" w:line="276" w:lineRule="auto"/>
              <w:jc w:val="center"/>
              <w:rPr>
                <w:b/>
                <w:sz w:val="16"/>
                <w:szCs w:val="18"/>
              </w:rPr>
            </w:pPr>
            <w:r w:rsidRPr="00C6578D">
              <w:rPr>
                <w:b/>
                <w:sz w:val="16"/>
                <w:szCs w:val="18"/>
              </w:rPr>
              <w:t>Olej opałowy</w:t>
            </w:r>
          </w:p>
        </w:tc>
        <w:tc>
          <w:tcPr>
            <w:tcW w:w="1544" w:type="pct"/>
            <w:gridSpan w:val="2"/>
            <w:vAlign w:val="center"/>
          </w:tcPr>
          <w:p w:rsidR="00E657A9" w:rsidRPr="00C6578D" w:rsidRDefault="00E657A9" w:rsidP="00E657A9">
            <w:pPr>
              <w:spacing w:before="0" w:after="0" w:line="276" w:lineRule="auto"/>
              <w:jc w:val="center"/>
              <w:rPr>
                <w:rFonts w:cs="Times New Roman"/>
                <w:b/>
                <w:sz w:val="16"/>
                <w:szCs w:val="18"/>
              </w:rPr>
            </w:pPr>
            <w:r w:rsidRPr="00C6578D">
              <w:rPr>
                <w:b/>
                <w:sz w:val="16"/>
                <w:szCs w:val="18"/>
              </w:rPr>
              <w:t>Biomasa drewno</w:t>
            </w:r>
          </w:p>
          <w:p w:rsidR="00E657A9" w:rsidRPr="00C6578D" w:rsidRDefault="00E657A9" w:rsidP="00E657A9">
            <w:pPr>
              <w:spacing w:before="0" w:after="0" w:line="276" w:lineRule="auto"/>
              <w:jc w:val="center"/>
              <w:rPr>
                <w:rFonts w:cs="Times New Roman"/>
                <w:b/>
                <w:sz w:val="16"/>
                <w:szCs w:val="18"/>
              </w:rPr>
            </w:pPr>
          </w:p>
        </w:tc>
      </w:tr>
      <w:tr w:rsidR="0020037A" w:rsidRPr="00C6578D" w:rsidTr="0020037A">
        <w:trPr>
          <w:trHeight w:val="270"/>
        </w:trPr>
        <w:tc>
          <w:tcPr>
            <w:tcW w:w="729" w:type="pct"/>
            <w:vMerge/>
            <w:vAlign w:val="center"/>
          </w:tcPr>
          <w:p w:rsidR="00E657A9" w:rsidRPr="00C6578D" w:rsidRDefault="00E657A9" w:rsidP="00E657A9">
            <w:pPr>
              <w:spacing w:before="0" w:after="0" w:line="276" w:lineRule="auto"/>
              <w:rPr>
                <w:b/>
                <w:sz w:val="16"/>
                <w:szCs w:val="18"/>
              </w:rPr>
            </w:pPr>
          </w:p>
        </w:tc>
        <w:tc>
          <w:tcPr>
            <w:tcW w:w="525" w:type="pct"/>
            <w:vMerge/>
            <w:vAlign w:val="center"/>
          </w:tcPr>
          <w:p w:rsidR="00E657A9" w:rsidRPr="00C6578D" w:rsidRDefault="00E657A9" w:rsidP="00E657A9">
            <w:pPr>
              <w:spacing w:before="0" w:after="0" w:line="276" w:lineRule="auto"/>
              <w:jc w:val="center"/>
              <w:rPr>
                <w:b/>
                <w:sz w:val="16"/>
                <w:szCs w:val="18"/>
              </w:rPr>
            </w:pPr>
          </w:p>
        </w:tc>
        <w:tc>
          <w:tcPr>
            <w:tcW w:w="537" w:type="pct"/>
            <w:vAlign w:val="center"/>
          </w:tcPr>
          <w:p w:rsidR="00E657A9" w:rsidRPr="00C6578D" w:rsidRDefault="00E657A9" w:rsidP="00E657A9">
            <w:pPr>
              <w:spacing w:before="0" w:after="0" w:line="276" w:lineRule="auto"/>
              <w:jc w:val="center"/>
              <w:rPr>
                <w:rFonts w:cs="Times New Roman"/>
                <w:b/>
                <w:sz w:val="16"/>
                <w:szCs w:val="18"/>
              </w:rPr>
            </w:pPr>
            <w:r w:rsidRPr="00C6578D">
              <w:rPr>
                <w:rFonts w:cs="Times New Roman"/>
                <w:b/>
                <w:sz w:val="16"/>
                <w:szCs w:val="18"/>
              </w:rPr>
              <w:t>Kotły starej generacji</w:t>
            </w:r>
          </w:p>
        </w:tc>
        <w:tc>
          <w:tcPr>
            <w:tcW w:w="849" w:type="pct"/>
            <w:vAlign w:val="center"/>
          </w:tcPr>
          <w:p w:rsidR="00E657A9" w:rsidRPr="00C6578D" w:rsidRDefault="006E3D87" w:rsidP="00E657A9">
            <w:pPr>
              <w:spacing w:before="0" w:after="0" w:line="276" w:lineRule="auto"/>
              <w:jc w:val="center"/>
              <w:rPr>
                <w:rFonts w:cs="Times New Roman"/>
                <w:b/>
                <w:sz w:val="16"/>
                <w:szCs w:val="18"/>
              </w:rPr>
            </w:pPr>
            <w:r w:rsidRPr="00C6578D">
              <w:rPr>
                <w:rFonts w:cs="Times New Roman"/>
                <w:b/>
                <w:sz w:val="16"/>
                <w:szCs w:val="18"/>
              </w:rPr>
              <w:t>Kotły automatyczne nowej generacji</w:t>
            </w:r>
          </w:p>
        </w:tc>
        <w:tc>
          <w:tcPr>
            <w:tcW w:w="381" w:type="pct"/>
            <w:vMerge/>
            <w:vAlign w:val="center"/>
          </w:tcPr>
          <w:p w:rsidR="00E657A9" w:rsidRPr="00C6578D" w:rsidRDefault="00E657A9" w:rsidP="00E657A9">
            <w:pPr>
              <w:spacing w:before="0" w:after="0" w:line="276" w:lineRule="auto"/>
              <w:jc w:val="center"/>
              <w:rPr>
                <w:b/>
                <w:sz w:val="16"/>
                <w:szCs w:val="18"/>
              </w:rPr>
            </w:pPr>
          </w:p>
        </w:tc>
        <w:tc>
          <w:tcPr>
            <w:tcW w:w="434" w:type="pct"/>
            <w:vMerge/>
            <w:vAlign w:val="center"/>
          </w:tcPr>
          <w:p w:rsidR="00E657A9" w:rsidRPr="00C6578D" w:rsidRDefault="00E657A9" w:rsidP="00E657A9">
            <w:pPr>
              <w:spacing w:before="0" w:after="0" w:line="276" w:lineRule="auto"/>
              <w:jc w:val="center"/>
              <w:rPr>
                <w:b/>
                <w:sz w:val="16"/>
                <w:szCs w:val="18"/>
              </w:rPr>
            </w:pPr>
          </w:p>
        </w:tc>
        <w:tc>
          <w:tcPr>
            <w:tcW w:w="687" w:type="pct"/>
            <w:vAlign w:val="center"/>
          </w:tcPr>
          <w:p w:rsidR="00E657A9" w:rsidRPr="00C6578D" w:rsidRDefault="00E657A9" w:rsidP="00E657A9">
            <w:pPr>
              <w:spacing w:before="0" w:after="0" w:line="276" w:lineRule="auto"/>
              <w:jc w:val="center"/>
              <w:rPr>
                <w:rFonts w:cs="Times New Roman"/>
                <w:b/>
                <w:sz w:val="16"/>
                <w:szCs w:val="18"/>
              </w:rPr>
            </w:pPr>
            <w:r w:rsidRPr="00C6578D">
              <w:rPr>
                <w:rFonts w:cs="Times New Roman"/>
                <w:b/>
                <w:sz w:val="16"/>
                <w:szCs w:val="18"/>
              </w:rPr>
              <w:t>Kotły starej generacji</w:t>
            </w:r>
          </w:p>
        </w:tc>
        <w:tc>
          <w:tcPr>
            <w:tcW w:w="857" w:type="pct"/>
            <w:vAlign w:val="center"/>
          </w:tcPr>
          <w:p w:rsidR="00E657A9" w:rsidRPr="00C6578D" w:rsidRDefault="006E3D87" w:rsidP="00E657A9">
            <w:pPr>
              <w:spacing w:before="0" w:after="0" w:line="276" w:lineRule="auto"/>
              <w:jc w:val="center"/>
              <w:rPr>
                <w:rFonts w:cs="Times New Roman"/>
                <w:b/>
                <w:sz w:val="16"/>
                <w:szCs w:val="18"/>
              </w:rPr>
            </w:pPr>
            <w:r w:rsidRPr="00C6578D">
              <w:rPr>
                <w:rFonts w:cs="Times New Roman"/>
                <w:b/>
                <w:sz w:val="16"/>
                <w:szCs w:val="18"/>
              </w:rPr>
              <w:t>Kotły automatyczne nowej generacji</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Pył PM10,</w:t>
            </w:r>
          </w:p>
        </w:tc>
        <w:tc>
          <w:tcPr>
            <w:tcW w:w="52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190</w:t>
            </w:r>
          </w:p>
        </w:tc>
        <w:tc>
          <w:tcPr>
            <w:tcW w:w="849" w:type="pct"/>
            <w:hideMark/>
          </w:tcPr>
          <w:p w:rsidR="00E657A9" w:rsidRPr="00C6578D" w:rsidRDefault="00E657A9" w:rsidP="00E657A9">
            <w:pPr>
              <w:spacing w:before="0" w:after="0" w:line="276" w:lineRule="auto"/>
              <w:jc w:val="center"/>
              <w:rPr>
                <w:sz w:val="18"/>
                <w:szCs w:val="18"/>
              </w:rPr>
            </w:pPr>
            <w:r w:rsidRPr="00C6578D">
              <w:rPr>
                <w:sz w:val="18"/>
                <w:szCs w:val="18"/>
              </w:rPr>
              <w:t>190</w:t>
            </w:r>
          </w:p>
        </w:tc>
        <w:tc>
          <w:tcPr>
            <w:tcW w:w="381" w:type="pct"/>
          </w:tcPr>
          <w:p w:rsidR="00E657A9" w:rsidRPr="00C6578D" w:rsidRDefault="00E657A9" w:rsidP="00E657A9">
            <w:pPr>
              <w:spacing w:before="0" w:after="0" w:line="276" w:lineRule="auto"/>
              <w:jc w:val="center"/>
              <w:rPr>
                <w:sz w:val="18"/>
                <w:szCs w:val="18"/>
              </w:rPr>
            </w:pPr>
            <w:r w:rsidRPr="00C6578D">
              <w:rPr>
                <w:sz w:val="18"/>
                <w:szCs w:val="18"/>
              </w:rPr>
              <w:t>190</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190</w:t>
            </w:r>
          </w:p>
        </w:tc>
        <w:tc>
          <w:tcPr>
            <w:tcW w:w="687" w:type="pct"/>
            <w:hideMark/>
          </w:tcPr>
          <w:p w:rsidR="00E657A9" w:rsidRPr="00C6578D" w:rsidRDefault="00E657A9" w:rsidP="00E657A9">
            <w:pPr>
              <w:spacing w:before="0" w:after="0" w:line="276" w:lineRule="auto"/>
              <w:jc w:val="center"/>
              <w:rPr>
                <w:sz w:val="18"/>
                <w:szCs w:val="18"/>
              </w:rPr>
            </w:pPr>
            <w:r w:rsidRPr="00C6578D">
              <w:rPr>
                <w:sz w:val="18"/>
                <w:szCs w:val="18"/>
              </w:rPr>
              <w:t>190</w:t>
            </w:r>
          </w:p>
        </w:tc>
        <w:tc>
          <w:tcPr>
            <w:tcW w:w="857" w:type="pct"/>
          </w:tcPr>
          <w:p w:rsidR="00E657A9" w:rsidRPr="00C6578D" w:rsidRDefault="00E657A9" w:rsidP="00E657A9">
            <w:pPr>
              <w:spacing w:before="0" w:after="0" w:line="276" w:lineRule="auto"/>
              <w:jc w:val="center"/>
              <w:rPr>
                <w:sz w:val="18"/>
                <w:szCs w:val="18"/>
              </w:rPr>
            </w:pPr>
            <w:r w:rsidRPr="00C6578D">
              <w:rPr>
                <w:sz w:val="18"/>
                <w:szCs w:val="18"/>
              </w:rPr>
              <w:t>190</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Pył PM2,5</w:t>
            </w:r>
          </w:p>
        </w:tc>
        <w:tc>
          <w:tcPr>
            <w:tcW w:w="52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170 </w:t>
            </w:r>
          </w:p>
        </w:tc>
        <w:tc>
          <w:tcPr>
            <w:tcW w:w="849" w:type="pct"/>
            <w:hideMark/>
          </w:tcPr>
          <w:p w:rsidR="00E657A9" w:rsidRPr="00C6578D" w:rsidRDefault="00E657A9" w:rsidP="00E657A9">
            <w:pPr>
              <w:spacing w:before="0" w:after="0" w:line="276" w:lineRule="auto"/>
              <w:jc w:val="center"/>
              <w:rPr>
                <w:sz w:val="18"/>
                <w:szCs w:val="18"/>
              </w:rPr>
            </w:pPr>
            <w:r w:rsidRPr="00C6578D">
              <w:rPr>
                <w:sz w:val="18"/>
                <w:szCs w:val="18"/>
              </w:rPr>
              <w:t xml:space="preserve">70 </w:t>
            </w:r>
          </w:p>
        </w:tc>
        <w:tc>
          <w:tcPr>
            <w:tcW w:w="381" w:type="pct"/>
          </w:tcPr>
          <w:p w:rsidR="00E657A9" w:rsidRPr="00C6578D" w:rsidRDefault="00E657A9" w:rsidP="00E657A9">
            <w:pPr>
              <w:spacing w:before="0" w:after="0" w:line="276" w:lineRule="auto"/>
              <w:jc w:val="center"/>
              <w:rPr>
                <w:sz w:val="18"/>
                <w:szCs w:val="18"/>
              </w:rPr>
            </w:pPr>
            <w:r w:rsidRPr="00C6578D">
              <w:rPr>
                <w:sz w:val="18"/>
                <w:szCs w:val="18"/>
              </w:rPr>
              <w:t xml:space="preserve">0,5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3 </w:t>
            </w:r>
          </w:p>
        </w:tc>
        <w:tc>
          <w:tcPr>
            <w:tcW w:w="68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76 </w:t>
            </w:r>
          </w:p>
        </w:tc>
        <w:tc>
          <w:tcPr>
            <w:tcW w:w="857" w:type="pct"/>
          </w:tcPr>
          <w:p w:rsidR="00E657A9" w:rsidRPr="00C6578D" w:rsidRDefault="00E657A9" w:rsidP="00E657A9">
            <w:pPr>
              <w:spacing w:before="0" w:after="0" w:line="276" w:lineRule="auto"/>
              <w:jc w:val="center"/>
              <w:rPr>
                <w:sz w:val="18"/>
                <w:szCs w:val="18"/>
              </w:rPr>
            </w:pPr>
            <w:r w:rsidRPr="00C6578D">
              <w:rPr>
                <w:sz w:val="18"/>
                <w:szCs w:val="18"/>
              </w:rPr>
              <w:t xml:space="preserve">33 </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CO</w:t>
            </w:r>
            <w:r w:rsidRPr="00C6578D">
              <w:rPr>
                <w:sz w:val="18"/>
                <w:szCs w:val="18"/>
                <w:vertAlign w:val="subscript"/>
              </w:rPr>
              <w:t>2</w:t>
            </w:r>
          </w:p>
        </w:tc>
        <w:tc>
          <w:tcPr>
            <w:tcW w:w="52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kg/GJ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93,74 </w:t>
            </w:r>
          </w:p>
        </w:tc>
        <w:tc>
          <w:tcPr>
            <w:tcW w:w="849" w:type="pct"/>
            <w:hideMark/>
          </w:tcPr>
          <w:p w:rsidR="00E657A9" w:rsidRPr="00C6578D" w:rsidRDefault="00E657A9" w:rsidP="00E657A9">
            <w:pPr>
              <w:spacing w:before="0" w:after="0" w:line="276" w:lineRule="auto"/>
              <w:jc w:val="center"/>
              <w:rPr>
                <w:sz w:val="18"/>
                <w:szCs w:val="18"/>
              </w:rPr>
            </w:pPr>
            <w:r w:rsidRPr="00C6578D">
              <w:rPr>
                <w:sz w:val="18"/>
                <w:szCs w:val="18"/>
              </w:rPr>
              <w:t xml:space="preserve">93,74 </w:t>
            </w:r>
          </w:p>
        </w:tc>
        <w:tc>
          <w:tcPr>
            <w:tcW w:w="381" w:type="pct"/>
          </w:tcPr>
          <w:p w:rsidR="00E657A9" w:rsidRPr="00C6578D" w:rsidRDefault="00E657A9" w:rsidP="00E657A9">
            <w:pPr>
              <w:spacing w:before="0" w:after="0" w:line="276" w:lineRule="auto"/>
              <w:jc w:val="center"/>
              <w:rPr>
                <w:sz w:val="18"/>
                <w:szCs w:val="18"/>
              </w:rPr>
            </w:pPr>
            <w:r w:rsidRPr="00C6578D">
              <w:rPr>
                <w:sz w:val="18"/>
                <w:szCs w:val="18"/>
              </w:rPr>
              <w:t xml:space="preserve">55,82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76,59 </w:t>
            </w:r>
          </w:p>
        </w:tc>
        <w:tc>
          <w:tcPr>
            <w:tcW w:w="68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0 </w:t>
            </w:r>
          </w:p>
        </w:tc>
        <w:tc>
          <w:tcPr>
            <w:tcW w:w="857" w:type="pct"/>
          </w:tcPr>
          <w:p w:rsidR="00E657A9" w:rsidRPr="00C6578D" w:rsidRDefault="00E657A9" w:rsidP="00E657A9">
            <w:pPr>
              <w:spacing w:before="0" w:after="0" w:line="276" w:lineRule="auto"/>
              <w:jc w:val="center"/>
              <w:rPr>
                <w:sz w:val="18"/>
                <w:szCs w:val="18"/>
              </w:rPr>
            </w:pPr>
            <w:r w:rsidRPr="00C6578D">
              <w:rPr>
                <w:sz w:val="18"/>
                <w:szCs w:val="18"/>
              </w:rPr>
              <w:t xml:space="preserve">0 </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Benzo(a)piren</w:t>
            </w:r>
          </w:p>
        </w:tc>
        <w:tc>
          <w:tcPr>
            <w:tcW w:w="52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mg/GJ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270 </w:t>
            </w:r>
          </w:p>
        </w:tc>
        <w:tc>
          <w:tcPr>
            <w:tcW w:w="849" w:type="pct"/>
            <w:hideMark/>
          </w:tcPr>
          <w:p w:rsidR="00E657A9" w:rsidRPr="00C6578D" w:rsidRDefault="00E657A9" w:rsidP="00E657A9">
            <w:pPr>
              <w:spacing w:before="0" w:after="0" w:line="276" w:lineRule="auto"/>
              <w:jc w:val="center"/>
              <w:rPr>
                <w:sz w:val="18"/>
                <w:szCs w:val="18"/>
              </w:rPr>
            </w:pPr>
            <w:r w:rsidRPr="00C6578D">
              <w:rPr>
                <w:sz w:val="18"/>
                <w:szCs w:val="18"/>
              </w:rPr>
              <w:t xml:space="preserve">0,079 </w:t>
            </w:r>
          </w:p>
        </w:tc>
        <w:tc>
          <w:tcPr>
            <w:tcW w:w="381" w:type="pct"/>
          </w:tcPr>
          <w:p w:rsidR="00E657A9" w:rsidRPr="00C6578D" w:rsidRDefault="00E657A9" w:rsidP="00E657A9">
            <w:pPr>
              <w:spacing w:before="0" w:after="0" w:line="276" w:lineRule="auto"/>
              <w:jc w:val="center"/>
              <w:rPr>
                <w:sz w:val="18"/>
                <w:szCs w:val="18"/>
              </w:rPr>
            </w:pPr>
            <w:r w:rsidRPr="00C6578D">
              <w:rPr>
                <w:sz w:val="18"/>
                <w:szCs w:val="18"/>
              </w:rPr>
              <w:t xml:space="preserve">no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10 </w:t>
            </w:r>
          </w:p>
        </w:tc>
        <w:tc>
          <w:tcPr>
            <w:tcW w:w="68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121 </w:t>
            </w:r>
          </w:p>
        </w:tc>
        <w:tc>
          <w:tcPr>
            <w:tcW w:w="857" w:type="pct"/>
          </w:tcPr>
          <w:p w:rsidR="00E657A9" w:rsidRPr="00C6578D" w:rsidRDefault="00E657A9" w:rsidP="00E657A9">
            <w:pPr>
              <w:spacing w:before="0" w:after="0" w:line="276" w:lineRule="auto"/>
              <w:jc w:val="center"/>
              <w:rPr>
                <w:sz w:val="18"/>
                <w:szCs w:val="18"/>
              </w:rPr>
            </w:pPr>
            <w:r w:rsidRPr="00C6578D">
              <w:rPr>
                <w:sz w:val="18"/>
                <w:szCs w:val="18"/>
              </w:rPr>
              <w:t xml:space="preserve">10 </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SO</w:t>
            </w:r>
            <w:r w:rsidRPr="00C6578D">
              <w:rPr>
                <w:sz w:val="18"/>
                <w:szCs w:val="18"/>
                <w:vertAlign w:val="subscript"/>
              </w:rPr>
              <w:t>2</w:t>
            </w:r>
          </w:p>
        </w:tc>
        <w:tc>
          <w:tcPr>
            <w:tcW w:w="52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900 </w:t>
            </w:r>
          </w:p>
        </w:tc>
        <w:tc>
          <w:tcPr>
            <w:tcW w:w="849" w:type="pct"/>
            <w:hideMark/>
          </w:tcPr>
          <w:p w:rsidR="00E657A9" w:rsidRPr="00C6578D" w:rsidRDefault="00E657A9" w:rsidP="00E657A9">
            <w:pPr>
              <w:spacing w:before="0" w:after="0" w:line="276" w:lineRule="auto"/>
              <w:jc w:val="center"/>
              <w:rPr>
                <w:sz w:val="18"/>
                <w:szCs w:val="18"/>
              </w:rPr>
            </w:pPr>
            <w:r w:rsidRPr="00C6578D">
              <w:rPr>
                <w:sz w:val="18"/>
                <w:szCs w:val="18"/>
              </w:rPr>
              <w:t xml:space="preserve">450 </w:t>
            </w:r>
          </w:p>
        </w:tc>
        <w:tc>
          <w:tcPr>
            <w:tcW w:w="381" w:type="pct"/>
          </w:tcPr>
          <w:p w:rsidR="00E657A9" w:rsidRPr="00C6578D" w:rsidRDefault="00E657A9" w:rsidP="00E657A9">
            <w:pPr>
              <w:spacing w:before="0" w:after="0" w:line="276" w:lineRule="auto"/>
              <w:jc w:val="center"/>
              <w:rPr>
                <w:sz w:val="18"/>
                <w:szCs w:val="18"/>
              </w:rPr>
            </w:pPr>
            <w:r w:rsidRPr="00C6578D">
              <w:rPr>
                <w:sz w:val="18"/>
                <w:szCs w:val="18"/>
              </w:rPr>
              <w:t xml:space="preserve">0,5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140 </w:t>
            </w:r>
          </w:p>
        </w:tc>
        <w:tc>
          <w:tcPr>
            <w:tcW w:w="68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11 </w:t>
            </w:r>
          </w:p>
        </w:tc>
        <w:tc>
          <w:tcPr>
            <w:tcW w:w="857" w:type="pct"/>
          </w:tcPr>
          <w:p w:rsidR="00E657A9" w:rsidRPr="00C6578D" w:rsidRDefault="00E657A9" w:rsidP="00E657A9">
            <w:pPr>
              <w:spacing w:before="0" w:after="0" w:line="276" w:lineRule="auto"/>
              <w:jc w:val="center"/>
              <w:rPr>
                <w:sz w:val="18"/>
                <w:szCs w:val="18"/>
              </w:rPr>
            </w:pPr>
            <w:r w:rsidRPr="00C6578D">
              <w:rPr>
                <w:sz w:val="18"/>
                <w:szCs w:val="18"/>
              </w:rPr>
              <w:t xml:space="preserve">11 </w:t>
            </w:r>
          </w:p>
        </w:tc>
      </w:tr>
      <w:tr w:rsidR="0020037A" w:rsidRPr="00C6578D" w:rsidTr="0020037A">
        <w:tc>
          <w:tcPr>
            <w:tcW w:w="729" w:type="pct"/>
            <w:vAlign w:val="center"/>
            <w:hideMark/>
          </w:tcPr>
          <w:p w:rsidR="00E657A9" w:rsidRPr="00C6578D" w:rsidRDefault="00E657A9" w:rsidP="00E657A9">
            <w:pPr>
              <w:spacing w:before="0" w:after="0" w:line="276" w:lineRule="auto"/>
              <w:rPr>
                <w:sz w:val="18"/>
                <w:szCs w:val="18"/>
              </w:rPr>
            </w:pPr>
            <w:r w:rsidRPr="00C6578D">
              <w:rPr>
                <w:sz w:val="18"/>
                <w:szCs w:val="18"/>
              </w:rPr>
              <w:t>NO</w:t>
            </w:r>
            <w:r w:rsidRPr="00C6578D">
              <w:rPr>
                <w:sz w:val="18"/>
                <w:szCs w:val="18"/>
                <w:vertAlign w:val="subscript"/>
              </w:rPr>
              <w:t>x</w:t>
            </w:r>
          </w:p>
        </w:tc>
        <w:tc>
          <w:tcPr>
            <w:tcW w:w="525" w:type="pct"/>
            <w:vAlign w:val="center"/>
            <w:hideMark/>
          </w:tcPr>
          <w:p w:rsidR="00E657A9" w:rsidRPr="00C6578D" w:rsidRDefault="00E657A9" w:rsidP="00E657A9">
            <w:pPr>
              <w:spacing w:before="0" w:after="0" w:line="276" w:lineRule="auto"/>
              <w:jc w:val="center"/>
              <w:rPr>
                <w:sz w:val="18"/>
                <w:szCs w:val="18"/>
              </w:rPr>
            </w:pPr>
            <w:r w:rsidRPr="00C6578D">
              <w:rPr>
                <w:sz w:val="18"/>
                <w:szCs w:val="18"/>
              </w:rPr>
              <w:t>g/GJ</w:t>
            </w:r>
          </w:p>
        </w:tc>
        <w:tc>
          <w:tcPr>
            <w:tcW w:w="53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160 </w:t>
            </w:r>
          </w:p>
        </w:tc>
        <w:tc>
          <w:tcPr>
            <w:tcW w:w="849"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165 </w:t>
            </w:r>
          </w:p>
        </w:tc>
        <w:tc>
          <w:tcPr>
            <w:tcW w:w="381" w:type="pct"/>
          </w:tcPr>
          <w:p w:rsidR="00E657A9" w:rsidRPr="00C6578D" w:rsidRDefault="00E657A9" w:rsidP="00E657A9">
            <w:pPr>
              <w:spacing w:before="0" w:after="0" w:line="276" w:lineRule="auto"/>
              <w:jc w:val="center"/>
              <w:rPr>
                <w:sz w:val="18"/>
                <w:szCs w:val="18"/>
              </w:rPr>
            </w:pPr>
            <w:r w:rsidRPr="00C6578D">
              <w:rPr>
                <w:sz w:val="18"/>
                <w:szCs w:val="18"/>
              </w:rPr>
              <w:t xml:space="preserve">70 </w:t>
            </w:r>
          </w:p>
        </w:tc>
        <w:tc>
          <w:tcPr>
            <w:tcW w:w="434" w:type="pct"/>
            <w:hideMark/>
          </w:tcPr>
          <w:p w:rsidR="00E657A9" w:rsidRPr="00C6578D" w:rsidRDefault="00E657A9" w:rsidP="00E657A9">
            <w:pPr>
              <w:spacing w:before="0" w:after="0" w:line="276" w:lineRule="auto"/>
              <w:jc w:val="center"/>
              <w:rPr>
                <w:sz w:val="18"/>
                <w:szCs w:val="18"/>
              </w:rPr>
            </w:pPr>
            <w:r w:rsidRPr="00C6578D">
              <w:rPr>
                <w:sz w:val="18"/>
                <w:szCs w:val="18"/>
              </w:rPr>
              <w:t xml:space="preserve">70 </w:t>
            </w:r>
          </w:p>
        </w:tc>
        <w:tc>
          <w:tcPr>
            <w:tcW w:w="687" w:type="pct"/>
            <w:hideMark/>
          </w:tcPr>
          <w:p w:rsidR="00E657A9" w:rsidRPr="00C6578D" w:rsidRDefault="00E657A9" w:rsidP="00E657A9">
            <w:pPr>
              <w:spacing w:before="0" w:after="0" w:line="276" w:lineRule="auto"/>
              <w:jc w:val="center"/>
              <w:rPr>
                <w:sz w:val="18"/>
                <w:szCs w:val="18"/>
              </w:rPr>
            </w:pPr>
            <w:r w:rsidRPr="00C6578D">
              <w:rPr>
                <w:sz w:val="18"/>
                <w:szCs w:val="18"/>
              </w:rPr>
              <w:t xml:space="preserve">150 </w:t>
            </w:r>
          </w:p>
        </w:tc>
        <w:tc>
          <w:tcPr>
            <w:tcW w:w="857" w:type="pct"/>
          </w:tcPr>
          <w:p w:rsidR="00E657A9" w:rsidRPr="00C6578D" w:rsidRDefault="00E657A9" w:rsidP="00E657A9">
            <w:pPr>
              <w:spacing w:before="0" w:after="0" w:line="276" w:lineRule="auto"/>
              <w:jc w:val="center"/>
              <w:rPr>
                <w:sz w:val="18"/>
                <w:szCs w:val="18"/>
              </w:rPr>
            </w:pPr>
            <w:r w:rsidRPr="00C6578D">
              <w:rPr>
                <w:sz w:val="18"/>
                <w:szCs w:val="18"/>
              </w:rPr>
              <w:t xml:space="preserve">91 </w:t>
            </w:r>
          </w:p>
        </w:tc>
      </w:tr>
    </w:tbl>
    <w:p w:rsidR="00607F6E" w:rsidRPr="00C6578D" w:rsidRDefault="00607F6E" w:rsidP="00607F6E">
      <w:pPr>
        <w:spacing w:line="276" w:lineRule="auto"/>
        <w:rPr>
          <w:i/>
          <w:sz w:val="18"/>
          <w:szCs w:val="18"/>
        </w:rPr>
      </w:pPr>
      <w:r w:rsidRPr="00C6578D">
        <w:rPr>
          <w:i/>
          <w:sz w:val="18"/>
          <w:szCs w:val="18"/>
        </w:rPr>
        <w:t>Źródło: NFOŚiGW</w:t>
      </w:r>
    </w:p>
    <w:p w:rsidR="00607F6E" w:rsidRPr="00C6578D" w:rsidRDefault="00607F6E" w:rsidP="00194D4B">
      <w:pPr>
        <w:tabs>
          <w:tab w:val="left" w:pos="-284"/>
          <w:tab w:val="center" w:pos="4606"/>
        </w:tabs>
        <w:spacing w:before="360" w:line="276" w:lineRule="auto"/>
      </w:pPr>
      <w:r w:rsidRPr="00C6578D">
        <w:t>Uwagi dodatkowe:</w:t>
      </w:r>
    </w:p>
    <w:p w:rsidR="00607F6E" w:rsidRPr="00C6578D" w:rsidRDefault="00607F6E" w:rsidP="00680E2A">
      <w:pPr>
        <w:numPr>
          <w:ilvl w:val="0"/>
          <w:numId w:val="19"/>
        </w:numPr>
        <w:tabs>
          <w:tab w:val="left" w:pos="-284"/>
        </w:tabs>
        <w:spacing w:before="0" w:after="200" w:line="276" w:lineRule="auto"/>
        <w:ind w:left="284" w:hanging="284"/>
      </w:pPr>
      <w:r w:rsidRPr="00C6578D">
        <w:t>W przypadku likwidacji indywidualnych węglowych źródeł ciepła i podłączania odbiorców do sieci ciepłowniczych zasilanych ze źródeł powyżej 50 MW efekt redukcji pyłu PM 10, PM 2,5, SO</w:t>
      </w:r>
      <w:r w:rsidRPr="00C6578D">
        <w:rPr>
          <w:vertAlign w:val="subscript"/>
        </w:rPr>
        <w:t xml:space="preserve">X, </w:t>
      </w:r>
      <w:r w:rsidRPr="00C6578D">
        <w:t>NO</w:t>
      </w:r>
      <w:r w:rsidRPr="00C6578D">
        <w:rPr>
          <w:vertAlign w:val="subscript"/>
        </w:rPr>
        <w:t>x</w:t>
      </w:r>
      <w:r w:rsidRPr="00C6578D">
        <w:br/>
        <w:t>i benzo(a)pirenu należy określić jako 100 % dotychczasowej emisji. Dla CO</w:t>
      </w:r>
      <w:r w:rsidRPr="00C6578D">
        <w:rPr>
          <w:vertAlign w:val="subscript"/>
        </w:rPr>
        <w:t>2</w:t>
      </w:r>
      <w:r w:rsidRPr="00C6578D">
        <w:t xml:space="preserve"> wielkość redukcji należy wyznaczyć w oparciu o wskaźniki uwzględniając dominujące paliwo jakim jest opalane źródło zasilające sieć ciepłowniczą. </w:t>
      </w:r>
    </w:p>
    <w:p w:rsidR="00607F6E" w:rsidRPr="00C6578D" w:rsidRDefault="00607F6E" w:rsidP="00607F6E">
      <w:pPr>
        <w:pStyle w:val="Legenda"/>
        <w:spacing w:line="276" w:lineRule="auto"/>
        <w:jc w:val="both"/>
      </w:pPr>
      <w:bookmarkStart w:id="832" w:name="_Toc405387781"/>
      <w:bookmarkStart w:id="833" w:name="_Toc416347261"/>
      <w:bookmarkStart w:id="834" w:name="_Toc487019702"/>
      <w:r w:rsidRPr="00C6578D">
        <w:t xml:space="preserve">Tabela </w:t>
      </w:r>
      <w:r w:rsidR="005C7D3D">
        <w:fldChar w:fldCharType="begin"/>
      </w:r>
      <w:r w:rsidR="005C7D3D">
        <w:instrText xml:space="preserve"> SEQ Tabela \* ARABIC </w:instrText>
      </w:r>
      <w:r w:rsidR="005C7D3D">
        <w:fldChar w:fldCharType="separate"/>
      </w:r>
      <w:r w:rsidR="0095776E">
        <w:rPr>
          <w:noProof/>
        </w:rPr>
        <w:t>29</w:t>
      </w:r>
      <w:r w:rsidR="005C7D3D">
        <w:rPr>
          <w:noProof/>
        </w:rPr>
        <w:fldChar w:fldCharType="end"/>
      </w:r>
      <w:r w:rsidRPr="00C6578D">
        <w:t>. Wskaźniki emisji zanieczyszczeń dla ciepła pochodzącego z sieci ciepłowniczej w zależności od rodzaju paliwa</w:t>
      </w:r>
      <w:bookmarkEnd w:id="832"/>
      <w:bookmarkEnd w:id="833"/>
      <w:r w:rsidRPr="00C6578D">
        <w:t>.</w:t>
      </w:r>
      <w:bookmarkEnd w:id="834"/>
    </w:p>
    <w:tbl>
      <w:tblPr>
        <w:tblW w:w="4943"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701"/>
        <w:gridCol w:w="1359"/>
        <w:gridCol w:w="1255"/>
        <w:gridCol w:w="1253"/>
        <w:gridCol w:w="1255"/>
        <w:gridCol w:w="1253"/>
        <w:gridCol w:w="1245"/>
      </w:tblGrid>
      <w:tr w:rsidR="00026BCF" w:rsidRPr="00C6578D" w:rsidTr="00340503">
        <w:trPr>
          <w:trHeight w:val="422"/>
        </w:trPr>
        <w:tc>
          <w:tcPr>
            <w:tcW w:w="912" w:type="pct"/>
            <w:vMerge w:val="restart"/>
            <w:hideMark/>
          </w:tcPr>
          <w:p w:rsidR="00607F6E" w:rsidRPr="00C6578D" w:rsidRDefault="00607F6E" w:rsidP="00607F6E">
            <w:pPr>
              <w:spacing w:before="0" w:after="0"/>
              <w:jc w:val="center"/>
              <w:rPr>
                <w:rFonts w:cs="Arial"/>
                <w:b/>
                <w:sz w:val="20"/>
                <w:szCs w:val="20"/>
              </w:rPr>
            </w:pPr>
            <w:r w:rsidRPr="00C6578D">
              <w:rPr>
                <w:rFonts w:cs="Arial"/>
                <w:b/>
                <w:sz w:val="20"/>
                <w:szCs w:val="20"/>
              </w:rPr>
              <w:t xml:space="preserve">Wskaźniki emisji dla źródeł ciepła powyżej 50 MW </w:t>
            </w:r>
          </w:p>
        </w:tc>
        <w:tc>
          <w:tcPr>
            <w:tcW w:w="729" w:type="pct"/>
            <w:vAlign w:val="center"/>
            <w:hideMark/>
          </w:tcPr>
          <w:p w:rsidR="00607F6E" w:rsidRPr="00C6578D" w:rsidRDefault="00607F6E" w:rsidP="00607F6E">
            <w:pPr>
              <w:spacing w:before="0" w:after="0"/>
              <w:jc w:val="center"/>
              <w:rPr>
                <w:rFonts w:cs="Arial"/>
                <w:b/>
                <w:sz w:val="20"/>
                <w:szCs w:val="20"/>
              </w:rPr>
            </w:pPr>
            <w:r w:rsidRPr="00C6578D">
              <w:rPr>
                <w:rFonts w:cs="Arial"/>
                <w:b/>
                <w:sz w:val="20"/>
                <w:szCs w:val="20"/>
              </w:rPr>
              <w:t>Jednostka</w:t>
            </w:r>
          </w:p>
        </w:tc>
        <w:tc>
          <w:tcPr>
            <w:tcW w:w="673" w:type="pct"/>
            <w:vAlign w:val="center"/>
            <w:hideMark/>
          </w:tcPr>
          <w:p w:rsidR="00607F6E" w:rsidRPr="00C6578D" w:rsidRDefault="00607F6E" w:rsidP="00607F6E">
            <w:pPr>
              <w:spacing w:before="0" w:after="0"/>
              <w:jc w:val="center"/>
              <w:rPr>
                <w:rFonts w:cs="Arial"/>
                <w:b/>
                <w:sz w:val="20"/>
                <w:szCs w:val="20"/>
              </w:rPr>
            </w:pPr>
            <w:r w:rsidRPr="00C6578D">
              <w:rPr>
                <w:rFonts w:cs="Arial"/>
                <w:b/>
                <w:sz w:val="20"/>
                <w:szCs w:val="20"/>
              </w:rPr>
              <w:t>Węgiel kamienny</w:t>
            </w:r>
          </w:p>
        </w:tc>
        <w:tc>
          <w:tcPr>
            <w:tcW w:w="672" w:type="pct"/>
            <w:vAlign w:val="center"/>
            <w:hideMark/>
          </w:tcPr>
          <w:p w:rsidR="00607F6E" w:rsidRPr="00C6578D" w:rsidRDefault="00607F6E" w:rsidP="00607F6E">
            <w:pPr>
              <w:spacing w:before="0" w:after="0"/>
              <w:jc w:val="center"/>
              <w:rPr>
                <w:rFonts w:cs="Arial"/>
                <w:b/>
                <w:sz w:val="20"/>
                <w:szCs w:val="20"/>
              </w:rPr>
            </w:pPr>
            <w:r w:rsidRPr="00C6578D">
              <w:rPr>
                <w:rFonts w:cs="Arial"/>
                <w:b/>
                <w:sz w:val="20"/>
                <w:szCs w:val="20"/>
              </w:rPr>
              <w:t>Węgiel brunatny</w:t>
            </w:r>
          </w:p>
        </w:tc>
        <w:tc>
          <w:tcPr>
            <w:tcW w:w="673" w:type="pct"/>
            <w:vAlign w:val="center"/>
            <w:hideMark/>
          </w:tcPr>
          <w:p w:rsidR="00607F6E" w:rsidRPr="00C6578D" w:rsidRDefault="00607F6E" w:rsidP="00607F6E">
            <w:pPr>
              <w:spacing w:before="0" w:after="0"/>
              <w:jc w:val="center"/>
              <w:rPr>
                <w:rFonts w:cs="Arial"/>
                <w:b/>
                <w:sz w:val="20"/>
                <w:szCs w:val="20"/>
              </w:rPr>
            </w:pPr>
            <w:r w:rsidRPr="00C6578D">
              <w:rPr>
                <w:rFonts w:cs="Arial"/>
                <w:b/>
                <w:sz w:val="20"/>
                <w:szCs w:val="20"/>
              </w:rPr>
              <w:t>Gaz ziemny</w:t>
            </w:r>
          </w:p>
        </w:tc>
        <w:tc>
          <w:tcPr>
            <w:tcW w:w="672" w:type="pct"/>
            <w:vAlign w:val="center"/>
            <w:hideMark/>
          </w:tcPr>
          <w:p w:rsidR="00607F6E" w:rsidRPr="00C6578D" w:rsidRDefault="00607F6E" w:rsidP="00607F6E">
            <w:pPr>
              <w:spacing w:before="0" w:after="0"/>
              <w:jc w:val="center"/>
              <w:rPr>
                <w:rFonts w:cs="Arial"/>
                <w:b/>
                <w:sz w:val="20"/>
                <w:szCs w:val="20"/>
              </w:rPr>
            </w:pPr>
            <w:r w:rsidRPr="00C6578D">
              <w:rPr>
                <w:rFonts w:cs="Arial"/>
                <w:b/>
                <w:sz w:val="20"/>
                <w:szCs w:val="20"/>
              </w:rPr>
              <w:t>Olej opałowy</w:t>
            </w:r>
          </w:p>
        </w:tc>
        <w:tc>
          <w:tcPr>
            <w:tcW w:w="668" w:type="pct"/>
            <w:vAlign w:val="center"/>
            <w:hideMark/>
          </w:tcPr>
          <w:p w:rsidR="00607F6E" w:rsidRPr="00C6578D" w:rsidRDefault="00607F6E" w:rsidP="00607F6E">
            <w:pPr>
              <w:spacing w:before="0" w:after="0"/>
              <w:jc w:val="center"/>
              <w:rPr>
                <w:rFonts w:cs="Arial"/>
                <w:b/>
                <w:sz w:val="20"/>
                <w:szCs w:val="20"/>
              </w:rPr>
            </w:pPr>
            <w:r w:rsidRPr="00C6578D">
              <w:rPr>
                <w:rFonts w:cs="Arial"/>
                <w:b/>
                <w:sz w:val="20"/>
                <w:szCs w:val="20"/>
              </w:rPr>
              <w:t>Biomasa</w:t>
            </w:r>
          </w:p>
        </w:tc>
      </w:tr>
      <w:tr w:rsidR="00026BCF" w:rsidRPr="00C6578D" w:rsidTr="00340503">
        <w:trPr>
          <w:trHeight w:val="203"/>
        </w:trPr>
        <w:tc>
          <w:tcPr>
            <w:tcW w:w="912" w:type="pct"/>
            <w:vMerge/>
            <w:vAlign w:val="center"/>
            <w:hideMark/>
          </w:tcPr>
          <w:p w:rsidR="00607F6E" w:rsidRPr="00C6578D" w:rsidRDefault="00607F6E" w:rsidP="00607F6E">
            <w:pPr>
              <w:spacing w:before="0" w:after="0"/>
              <w:jc w:val="center"/>
              <w:rPr>
                <w:rFonts w:cs="Arial"/>
                <w:b/>
                <w:sz w:val="20"/>
                <w:szCs w:val="20"/>
              </w:rPr>
            </w:pPr>
          </w:p>
        </w:tc>
        <w:tc>
          <w:tcPr>
            <w:tcW w:w="729" w:type="pct"/>
            <w:hideMark/>
          </w:tcPr>
          <w:p w:rsidR="00607F6E" w:rsidRPr="00C6578D" w:rsidRDefault="00607F6E" w:rsidP="00607F6E">
            <w:pPr>
              <w:spacing w:before="0" w:after="0"/>
              <w:jc w:val="center"/>
              <w:rPr>
                <w:rFonts w:cs="Arial"/>
                <w:sz w:val="20"/>
                <w:szCs w:val="20"/>
              </w:rPr>
            </w:pPr>
            <w:r w:rsidRPr="00C6578D">
              <w:rPr>
                <w:rFonts w:cs="Arial"/>
                <w:sz w:val="20"/>
                <w:szCs w:val="20"/>
              </w:rPr>
              <w:t>kg/GJ</w:t>
            </w:r>
          </w:p>
        </w:tc>
        <w:tc>
          <w:tcPr>
            <w:tcW w:w="673" w:type="pct"/>
            <w:hideMark/>
          </w:tcPr>
          <w:p w:rsidR="00607F6E" w:rsidRPr="00C6578D" w:rsidRDefault="00607F6E" w:rsidP="00607F6E">
            <w:pPr>
              <w:spacing w:before="0" w:after="0"/>
              <w:jc w:val="center"/>
              <w:rPr>
                <w:rFonts w:cs="Arial"/>
                <w:sz w:val="20"/>
                <w:szCs w:val="20"/>
              </w:rPr>
            </w:pPr>
            <w:r w:rsidRPr="00C6578D">
              <w:rPr>
                <w:rFonts w:cs="Arial"/>
                <w:sz w:val="20"/>
                <w:szCs w:val="20"/>
              </w:rPr>
              <w:t>93,97</w:t>
            </w:r>
          </w:p>
        </w:tc>
        <w:tc>
          <w:tcPr>
            <w:tcW w:w="672" w:type="pct"/>
            <w:hideMark/>
          </w:tcPr>
          <w:p w:rsidR="00607F6E" w:rsidRPr="00C6578D" w:rsidRDefault="00607F6E" w:rsidP="00607F6E">
            <w:pPr>
              <w:spacing w:before="0" w:after="0"/>
              <w:jc w:val="center"/>
              <w:rPr>
                <w:rFonts w:cs="Arial"/>
                <w:sz w:val="20"/>
                <w:szCs w:val="20"/>
              </w:rPr>
            </w:pPr>
            <w:r w:rsidRPr="00C6578D">
              <w:rPr>
                <w:rFonts w:cs="Arial"/>
                <w:sz w:val="20"/>
                <w:szCs w:val="20"/>
              </w:rPr>
              <w:t>109,51</w:t>
            </w:r>
          </w:p>
        </w:tc>
        <w:tc>
          <w:tcPr>
            <w:tcW w:w="673" w:type="pct"/>
            <w:hideMark/>
          </w:tcPr>
          <w:p w:rsidR="00607F6E" w:rsidRPr="00C6578D" w:rsidRDefault="00607F6E" w:rsidP="00607F6E">
            <w:pPr>
              <w:spacing w:before="0" w:after="0"/>
              <w:jc w:val="center"/>
              <w:rPr>
                <w:rFonts w:cs="Arial"/>
                <w:sz w:val="20"/>
                <w:szCs w:val="20"/>
              </w:rPr>
            </w:pPr>
            <w:r w:rsidRPr="00C6578D">
              <w:rPr>
                <w:rFonts w:cs="Arial"/>
                <w:sz w:val="20"/>
                <w:szCs w:val="20"/>
              </w:rPr>
              <w:t>55,82</w:t>
            </w:r>
          </w:p>
        </w:tc>
        <w:tc>
          <w:tcPr>
            <w:tcW w:w="672" w:type="pct"/>
            <w:hideMark/>
          </w:tcPr>
          <w:p w:rsidR="00607F6E" w:rsidRPr="00C6578D" w:rsidRDefault="00607F6E" w:rsidP="00607F6E">
            <w:pPr>
              <w:spacing w:before="0" w:after="0"/>
              <w:jc w:val="center"/>
              <w:rPr>
                <w:rFonts w:cs="Arial"/>
                <w:sz w:val="20"/>
                <w:szCs w:val="20"/>
              </w:rPr>
            </w:pPr>
            <w:r w:rsidRPr="00C6578D">
              <w:rPr>
                <w:rFonts w:cs="Arial"/>
                <w:sz w:val="20"/>
                <w:szCs w:val="20"/>
              </w:rPr>
              <w:t>76,59</w:t>
            </w:r>
          </w:p>
        </w:tc>
        <w:tc>
          <w:tcPr>
            <w:tcW w:w="668" w:type="pct"/>
            <w:hideMark/>
          </w:tcPr>
          <w:p w:rsidR="00607F6E" w:rsidRPr="00C6578D" w:rsidRDefault="00607F6E" w:rsidP="00607F6E">
            <w:pPr>
              <w:spacing w:before="0" w:after="0"/>
              <w:jc w:val="center"/>
              <w:rPr>
                <w:rFonts w:cs="Arial"/>
                <w:sz w:val="20"/>
                <w:szCs w:val="20"/>
              </w:rPr>
            </w:pPr>
            <w:r w:rsidRPr="00C6578D">
              <w:rPr>
                <w:rFonts w:cs="Arial"/>
                <w:sz w:val="20"/>
                <w:szCs w:val="20"/>
              </w:rPr>
              <w:t>0</w:t>
            </w:r>
          </w:p>
        </w:tc>
      </w:tr>
    </w:tbl>
    <w:p w:rsidR="00E657A9" w:rsidRPr="00C6578D" w:rsidRDefault="00607F6E" w:rsidP="00607F6E">
      <w:pPr>
        <w:spacing w:line="276" w:lineRule="auto"/>
        <w:rPr>
          <w:i/>
          <w:sz w:val="18"/>
          <w:szCs w:val="18"/>
        </w:rPr>
      </w:pPr>
      <w:r w:rsidRPr="00C6578D">
        <w:rPr>
          <w:i/>
          <w:sz w:val="18"/>
          <w:szCs w:val="18"/>
        </w:rPr>
        <w:t>Źródło</w:t>
      </w:r>
      <w:r w:rsidR="00E657A9" w:rsidRPr="00C6578D">
        <w:rPr>
          <w:i/>
          <w:sz w:val="18"/>
          <w:szCs w:val="18"/>
        </w:rPr>
        <w:t>: NFOŚiGW</w:t>
      </w:r>
    </w:p>
    <w:p w:rsidR="0042131F" w:rsidRPr="00C6578D" w:rsidRDefault="00607F6E" w:rsidP="00680E2A">
      <w:pPr>
        <w:numPr>
          <w:ilvl w:val="0"/>
          <w:numId w:val="19"/>
        </w:numPr>
        <w:tabs>
          <w:tab w:val="left" w:pos="-284"/>
        </w:tabs>
        <w:spacing w:before="0" w:after="200" w:line="276" w:lineRule="auto"/>
        <w:ind w:left="284" w:hanging="284"/>
      </w:pPr>
      <w:r w:rsidRPr="00C6578D">
        <w:t xml:space="preserve">W przypadku likwidacji indywidualnych węglowych źródeł ciepła i </w:t>
      </w:r>
      <w:r w:rsidRPr="00C6578D">
        <w:rPr>
          <w:b/>
        </w:rPr>
        <w:t>zamiany sposobu ogrzewania lub wytwarzania ciepłej wody użytkowej na źródła elektryczne (piece, grzałki, pompy ciepła, bojlery, ogrzewacze c.w.u. itp.)</w:t>
      </w:r>
      <w:r w:rsidRPr="00C6578D">
        <w:t>, efekt redukcji pyłu PM 10, PM 2,5, SO</w:t>
      </w:r>
      <w:r w:rsidRPr="00C6578D">
        <w:rPr>
          <w:vertAlign w:val="subscript"/>
        </w:rPr>
        <w:t>X</w:t>
      </w:r>
      <w:r w:rsidRPr="00C6578D">
        <w:t>, NO</w:t>
      </w:r>
      <w:r w:rsidRPr="00C6578D">
        <w:rPr>
          <w:vertAlign w:val="subscript"/>
        </w:rPr>
        <w:t>x</w:t>
      </w:r>
      <w:r w:rsidRPr="00C6578D">
        <w:t xml:space="preserve"> i benzo(a)pirenu należy określić jako 100 % dotychczasowej emisji. Dla CO</w:t>
      </w:r>
      <w:r w:rsidRPr="00C6578D">
        <w:rPr>
          <w:vertAlign w:val="subscript"/>
        </w:rPr>
        <w:t>2</w:t>
      </w:r>
      <w:r w:rsidRPr="00C6578D">
        <w:t xml:space="preserve"> wielkość reduk</w:t>
      </w:r>
      <w:r w:rsidR="00C12600" w:rsidRPr="00C6578D">
        <w:t xml:space="preserve">cji należy wyznaczyć w oparciu </w:t>
      </w:r>
      <w:r w:rsidRPr="00C6578D">
        <w:t>o wskaźnik 0,812 Mg CO</w:t>
      </w:r>
      <w:r w:rsidRPr="00C6578D">
        <w:rPr>
          <w:vertAlign w:val="subscript"/>
        </w:rPr>
        <w:t>2</w:t>
      </w:r>
      <w:r w:rsidRPr="00C6578D">
        <w:t>/MWh uwzględniając obliczeniową ilość energii elektrycznej jaka będzie zużywana na potrzeby ogrzewa</w:t>
      </w:r>
      <w:r w:rsidR="0042131F" w:rsidRPr="00C6578D">
        <w:t>nia lub produkcji ciepłej wody.</w:t>
      </w:r>
    </w:p>
    <w:p w:rsidR="00BA36D1" w:rsidRDefault="000150D9" w:rsidP="0020037A">
      <w:pPr>
        <w:tabs>
          <w:tab w:val="left" w:pos="-284"/>
        </w:tabs>
        <w:spacing w:before="0" w:after="200" w:line="276" w:lineRule="auto"/>
      </w:pPr>
      <w:r w:rsidRPr="00C6578D">
        <w:rPr>
          <w:rFonts w:cs="Arial"/>
        </w:rPr>
        <w:t>Wskaźniki emisji CO</w:t>
      </w:r>
      <w:r w:rsidRPr="00C6578D">
        <w:rPr>
          <w:rFonts w:cs="Arial"/>
          <w:vertAlign w:val="subscript"/>
        </w:rPr>
        <w:t>2</w:t>
      </w:r>
      <w:r w:rsidRPr="00C6578D">
        <w:rPr>
          <w:rFonts w:cs="Arial"/>
        </w:rPr>
        <w:t xml:space="preserve"> podane w podręczniku SEAP są bardzo zbliżone do </w:t>
      </w:r>
      <w:r w:rsidR="00C847A8" w:rsidRPr="00C6578D">
        <w:rPr>
          <w:rFonts w:cs="Arial"/>
        </w:rPr>
        <w:t xml:space="preserve">powyższych. Do obliczeń emisji </w:t>
      </w:r>
      <w:r w:rsidRPr="00C6578D">
        <w:rPr>
          <w:rFonts w:cs="Arial"/>
        </w:rPr>
        <w:t xml:space="preserve">w </w:t>
      </w:r>
      <w:r w:rsidR="0020037A" w:rsidRPr="00C6578D">
        <w:rPr>
          <w:rFonts w:cs="Arial"/>
        </w:rPr>
        <w:t xml:space="preserve">Mieście </w:t>
      </w:r>
      <w:r w:rsidRPr="00C6578D">
        <w:rPr>
          <w:rFonts w:cs="Arial"/>
        </w:rPr>
        <w:t>wykorzystano powyższe wskaźniki.</w:t>
      </w:r>
    </w:p>
    <w:p w:rsidR="006D54A0" w:rsidRPr="00C6578D" w:rsidRDefault="006D54A0" w:rsidP="0020037A">
      <w:pPr>
        <w:tabs>
          <w:tab w:val="left" w:pos="-284"/>
        </w:tabs>
        <w:spacing w:before="0" w:after="200" w:line="276" w:lineRule="auto"/>
      </w:pPr>
    </w:p>
    <w:p w:rsidR="0043159A" w:rsidRPr="00E53818" w:rsidRDefault="0043159A" w:rsidP="00E53818">
      <w:pPr>
        <w:pStyle w:val="Styl5"/>
        <w:numPr>
          <w:ilvl w:val="1"/>
          <w:numId w:val="75"/>
        </w:numPr>
        <w:rPr>
          <w:sz w:val="28"/>
        </w:rPr>
      </w:pPr>
      <w:bookmarkStart w:id="835" w:name="_Toc487020406"/>
      <w:r w:rsidRPr="00E53818">
        <w:rPr>
          <w:sz w:val="28"/>
        </w:rPr>
        <w:t>Sektor budownictwa mieszkaniowego wielorodzinnego</w:t>
      </w:r>
      <w:bookmarkEnd w:id="835"/>
    </w:p>
    <w:p w:rsidR="00B00723" w:rsidRPr="00C6578D" w:rsidRDefault="0043159A" w:rsidP="00E53818">
      <w:pPr>
        <w:pStyle w:val="Styl5"/>
        <w:numPr>
          <w:ilvl w:val="2"/>
          <w:numId w:val="75"/>
        </w:numPr>
      </w:pPr>
      <w:bookmarkStart w:id="836" w:name="_Toc487020407"/>
      <w:r w:rsidRPr="00C6578D">
        <w:t>Struktura zużycia paliw/energii w sektorze</w:t>
      </w:r>
      <w:bookmarkEnd w:id="836"/>
    </w:p>
    <w:p w:rsidR="00F53114" w:rsidRPr="00C6578D" w:rsidRDefault="00B00723" w:rsidP="00B00723">
      <w:pPr>
        <w:autoSpaceDE w:val="0"/>
        <w:autoSpaceDN w:val="0"/>
        <w:adjustRightInd w:val="0"/>
        <w:rPr>
          <w:rFonts w:cs="Arial"/>
        </w:rPr>
      </w:pPr>
      <w:r w:rsidRPr="00C6578D">
        <w:rPr>
          <w:rFonts w:cs="Arial"/>
        </w:rPr>
        <w:t>Ilość energii końcowej w GJ dla sektora budownictwa mieszkaniowego wielorodzinnego, która posłużyła do określenia struktury zużycia energii z poszczególnych nośników oraz emisji to rzeczywista ilość energii końcowej zużytej dla sektora wg podrozdziału „Bilans energetyczny na podstawie ankiet” dla sektora budownictwa mieszkaniowego wielorodzinnego.</w:t>
      </w:r>
    </w:p>
    <w:p w:rsidR="00B00723" w:rsidRPr="00C6578D" w:rsidRDefault="00B00723" w:rsidP="00B00723">
      <w:pPr>
        <w:autoSpaceDE w:val="0"/>
        <w:autoSpaceDN w:val="0"/>
        <w:adjustRightInd w:val="0"/>
        <w:rPr>
          <w:i/>
          <w:sz w:val="20"/>
          <w:szCs w:val="20"/>
        </w:rPr>
      </w:pPr>
      <w:bookmarkStart w:id="837" w:name="_Toc486230613"/>
      <w:bookmarkStart w:id="838" w:name="_Toc487019703"/>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30</w:t>
      </w:r>
      <w:r w:rsidRPr="00C6578D">
        <w:rPr>
          <w:i/>
          <w:sz w:val="20"/>
          <w:szCs w:val="20"/>
        </w:rPr>
        <w:fldChar w:fldCharType="end"/>
      </w:r>
      <w:r w:rsidRPr="00C6578D">
        <w:rPr>
          <w:i/>
          <w:sz w:val="20"/>
          <w:szCs w:val="20"/>
        </w:rPr>
        <w:t xml:space="preserve">. Zużycie energii cieplnej z poszczególnych nośników do celów grzewczych dla sektora budownictwa mieszkaniowego wielorodzinnego w Mieście </w:t>
      </w:r>
      <w:r w:rsidR="008F0215" w:rsidRPr="00C6578D">
        <w:rPr>
          <w:i/>
          <w:sz w:val="20"/>
          <w:szCs w:val="20"/>
        </w:rPr>
        <w:t>Legnica</w:t>
      </w:r>
      <w:r w:rsidRPr="00C6578D">
        <w:rPr>
          <w:i/>
          <w:sz w:val="20"/>
          <w:szCs w:val="20"/>
        </w:rPr>
        <w:t xml:space="preserve"> w roku 2016.</w:t>
      </w:r>
      <w:bookmarkEnd w:id="837"/>
      <w:bookmarkEnd w:id="83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944"/>
        <w:gridCol w:w="3174"/>
        <w:gridCol w:w="3174"/>
      </w:tblGrid>
      <w:tr w:rsidR="008F0215" w:rsidRPr="00C6578D" w:rsidTr="0063160D">
        <w:trPr>
          <w:trHeight w:hRule="exact" w:val="309"/>
        </w:trPr>
        <w:tc>
          <w:tcPr>
            <w:tcW w:w="1584" w:type="pct"/>
          </w:tcPr>
          <w:p w:rsidR="00B00723" w:rsidRPr="00C6578D" w:rsidRDefault="00B00723" w:rsidP="0054272B">
            <w:pPr>
              <w:pStyle w:val="Bezodstpw"/>
              <w:spacing w:line="276" w:lineRule="auto"/>
              <w:rPr>
                <w:rFonts w:asciiTheme="minorHAnsi" w:hAnsiTheme="minorHAnsi" w:cstheme="minorHAnsi"/>
                <w:b/>
                <w:sz w:val="20"/>
                <w:szCs w:val="20"/>
              </w:rPr>
            </w:pPr>
            <w:r w:rsidRPr="00C6578D">
              <w:rPr>
                <w:rFonts w:asciiTheme="minorHAnsi" w:hAnsiTheme="minorHAnsi" w:cstheme="minorHAnsi"/>
                <w:b/>
                <w:sz w:val="20"/>
                <w:szCs w:val="20"/>
              </w:rPr>
              <w:t>Rodzaj nośnika energii</w:t>
            </w:r>
          </w:p>
        </w:tc>
        <w:tc>
          <w:tcPr>
            <w:tcW w:w="1708" w:type="pct"/>
          </w:tcPr>
          <w:p w:rsidR="00B00723" w:rsidRPr="00C6578D" w:rsidRDefault="00B00723" w:rsidP="0054272B">
            <w:pPr>
              <w:pStyle w:val="Bezodstpw"/>
              <w:spacing w:line="276" w:lineRule="auto"/>
              <w:jc w:val="center"/>
              <w:rPr>
                <w:rFonts w:asciiTheme="minorHAnsi" w:hAnsiTheme="minorHAnsi" w:cstheme="minorHAnsi"/>
                <w:b/>
                <w:sz w:val="20"/>
                <w:szCs w:val="20"/>
              </w:rPr>
            </w:pPr>
            <w:r w:rsidRPr="00C6578D">
              <w:rPr>
                <w:rFonts w:asciiTheme="minorHAnsi" w:hAnsiTheme="minorHAnsi" w:cstheme="minorHAnsi"/>
                <w:b/>
                <w:sz w:val="20"/>
                <w:szCs w:val="20"/>
              </w:rPr>
              <w:t>Ilość energii końcowej [GJ/rok]</w:t>
            </w:r>
          </w:p>
        </w:tc>
        <w:tc>
          <w:tcPr>
            <w:tcW w:w="1708" w:type="pct"/>
          </w:tcPr>
          <w:p w:rsidR="00B00723" w:rsidRPr="00C6578D" w:rsidRDefault="00B00723" w:rsidP="0054272B">
            <w:pPr>
              <w:pStyle w:val="Bezodstpw"/>
              <w:spacing w:line="276" w:lineRule="auto"/>
              <w:jc w:val="center"/>
              <w:rPr>
                <w:rFonts w:asciiTheme="minorHAnsi" w:hAnsiTheme="minorHAnsi" w:cstheme="minorHAnsi"/>
                <w:b/>
                <w:sz w:val="20"/>
                <w:szCs w:val="20"/>
              </w:rPr>
            </w:pPr>
            <w:r w:rsidRPr="00C6578D">
              <w:rPr>
                <w:rFonts w:asciiTheme="minorHAnsi" w:hAnsiTheme="minorHAnsi" w:cstheme="minorHAnsi"/>
                <w:b/>
                <w:sz w:val="20"/>
                <w:szCs w:val="20"/>
              </w:rPr>
              <w:t>Udział procentowy</w:t>
            </w:r>
          </w:p>
        </w:tc>
      </w:tr>
      <w:tr w:rsidR="008F0215" w:rsidRPr="00C6578D" w:rsidTr="0020037A">
        <w:trPr>
          <w:trHeight w:hRule="exact" w:val="226"/>
        </w:trPr>
        <w:tc>
          <w:tcPr>
            <w:tcW w:w="1584" w:type="pct"/>
            <w:vAlign w:val="center"/>
          </w:tcPr>
          <w:p w:rsidR="00444150" w:rsidRPr="00C6578D" w:rsidRDefault="00444150" w:rsidP="00275590">
            <w:pPr>
              <w:spacing w:before="0" w:after="0"/>
              <w:jc w:val="left"/>
              <w:rPr>
                <w:rFonts w:cs="Arial"/>
                <w:sz w:val="20"/>
                <w:szCs w:val="20"/>
              </w:rPr>
            </w:pPr>
            <w:r w:rsidRPr="00C6578D">
              <w:rPr>
                <w:rFonts w:cs="Arial"/>
                <w:sz w:val="20"/>
                <w:szCs w:val="20"/>
              </w:rPr>
              <w:t>Węgiel</w:t>
            </w:r>
          </w:p>
        </w:tc>
        <w:tc>
          <w:tcPr>
            <w:tcW w:w="1708" w:type="pct"/>
            <w:vAlign w:val="bottom"/>
          </w:tcPr>
          <w:p w:rsidR="00444150" w:rsidRPr="00C6578D" w:rsidRDefault="00444150" w:rsidP="00275590">
            <w:pPr>
              <w:spacing w:before="0" w:after="0"/>
              <w:jc w:val="center"/>
              <w:rPr>
                <w:rFonts w:cs="Arial"/>
                <w:sz w:val="20"/>
                <w:szCs w:val="20"/>
              </w:rPr>
            </w:pPr>
            <w:r w:rsidRPr="00C6578D">
              <w:rPr>
                <w:rFonts w:cs="Arial"/>
                <w:sz w:val="20"/>
                <w:szCs w:val="20"/>
              </w:rPr>
              <w:t>449 10</w:t>
            </w:r>
            <w:r w:rsidR="00275590" w:rsidRPr="00C6578D">
              <w:rPr>
                <w:rFonts w:cs="Arial"/>
                <w:sz w:val="20"/>
                <w:szCs w:val="20"/>
              </w:rPr>
              <w:t>4</w:t>
            </w:r>
          </w:p>
        </w:tc>
        <w:tc>
          <w:tcPr>
            <w:tcW w:w="1708" w:type="pct"/>
            <w:vAlign w:val="bottom"/>
          </w:tcPr>
          <w:p w:rsidR="00444150" w:rsidRPr="00C6578D" w:rsidRDefault="00444150" w:rsidP="00275590">
            <w:pPr>
              <w:spacing w:before="0" w:after="0"/>
              <w:jc w:val="center"/>
              <w:rPr>
                <w:rFonts w:cs="Arial"/>
                <w:sz w:val="20"/>
                <w:szCs w:val="20"/>
              </w:rPr>
            </w:pPr>
            <w:r w:rsidRPr="00C6578D">
              <w:rPr>
                <w:rFonts w:cs="Arial"/>
                <w:sz w:val="20"/>
                <w:szCs w:val="20"/>
              </w:rPr>
              <w:t>41,0%</w:t>
            </w:r>
          </w:p>
        </w:tc>
      </w:tr>
      <w:tr w:rsidR="008F0215" w:rsidRPr="00C6578D" w:rsidTr="00275590">
        <w:trPr>
          <w:trHeight w:hRule="exact" w:val="233"/>
        </w:trPr>
        <w:tc>
          <w:tcPr>
            <w:tcW w:w="1584" w:type="pct"/>
            <w:vAlign w:val="center"/>
          </w:tcPr>
          <w:p w:rsidR="00444150" w:rsidRPr="00C6578D" w:rsidRDefault="00444150" w:rsidP="00275590">
            <w:pPr>
              <w:spacing w:before="0" w:after="0"/>
              <w:jc w:val="left"/>
              <w:rPr>
                <w:rFonts w:cs="Arial"/>
                <w:sz w:val="20"/>
                <w:szCs w:val="20"/>
              </w:rPr>
            </w:pPr>
            <w:r w:rsidRPr="00C6578D">
              <w:rPr>
                <w:rFonts w:cs="Arial"/>
                <w:sz w:val="20"/>
                <w:szCs w:val="20"/>
              </w:rPr>
              <w:t>Sieć ciepłownicza</w:t>
            </w:r>
          </w:p>
        </w:tc>
        <w:tc>
          <w:tcPr>
            <w:tcW w:w="1708" w:type="pct"/>
            <w:vAlign w:val="bottom"/>
          </w:tcPr>
          <w:p w:rsidR="00444150" w:rsidRPr="00C6578D" w:rsidRDefault="00444150" w:rsidP="00275590">
            <w:pPr>
              <w:spacing w:before="0" w:after="0"/>
              <w:jc w:val="center"/>
              <w:rPr>
                <w:rFonts w:cs="Arial"/>
                <w:sz w:val="20"/>
                <w:szCs w:val="20"/>
              </w:rPr>
            </w:pPr>
            <w:r w:rsidRPr="00C6578D">
              <w:rPr>
                <w:rFonts w:cs="Arial"/>
                <w:sz w:val="20"/>
                <w:szCs w:val="20"/>
              </w:rPr>
              <w:t>442 699</w:t>
            </w:r>
          </w:p>
        </w:tc>
        <w:tc>
          <w:tcPr>
            <w:tcW w:w="1708" w:type="pct"/>
            <w:vAlign w:val="bottom"/>
          </w:tcPr>
          <w:p w:rsidR="00444150" w:rsidRPr="00C6578D" w:rsidRDefault="00444150" w:rsidP="00275590">
            <w:pPr>
              <w:spacing w:before="0" w:after="0"/>
              <w:jc w:val="center"/>
              <w:rPr>
                <w:rFonts w:cs="Arial"/>
                <w:sz w:val="20"/>
                <w:szCs w:val="20"/>
              </w:rPr>
            </w:pPr>
            <w:r w:rsidRPr="00C6578D">
              <w:rPr>
                <w:rFonts w:cs="Arial"/>
                <w:sz w:val="20"/>
                <w:szCs w:val="20"/>
              </w:rPr>
              <w:t>40,4%</w:t>
            </w:r>
          </w:p>
        </w:tc>
      </w:tr>
      <w:tr w:rsidR="008F0215" w:rsidRPr="00C6578D" w:rsidTr="00275590">
        <w:trPr>
          <w:trHeight w:hRule="exact" w:val="238"/>
        </w:trPr>
        <w:tc>
          <w:tcPr>
            <w:tcW w:w="1584" w:type="pct"/>
            <w:vAlign w:val="center"/>
          </w:tcPr>
          <w:p w:rsidR="00444150" w:rsidRPr="00C6578D" w:rsidRDefault="00444150" w:rsidP="00275590">
            <w:pPr>
              <w:spacing w:before="0" w:after="0"/>
              <w:jc w:val="left"/>
              <w:rPr>
                <w:rFonts w:cs="Arial"/>
                <w:sz w:val="20"/>
                <w:szCs w:val="20"/>
              </w:rPr>
            </w:pPr>
            <w:r w:rsidRPr="00C6578D">
              <w:rPr>
                <w:rFonts w:cs="Arial"/>
                <w:sz w:val="20"/>
                <w:szCs w:val="20"/>
              </w:rPr>
              <w:t>Gaz*</w:t>
            </w:r>
          </w:p>
        </w:tc>
        <w:tc>
          <w:tcPr>
            <w:tcW w:w="1708" w:type="pct"/>
            <w:vAlign w:val="bottom"/>
          </w:tcPr>
          <w:p w:rsidR="00444150" w:rsidRPr="00C6578D" w:rsidRDefault="00444150" w:rsidP="00275590">
            <w:pPr>
              <w:spacing w:before="0" w:after="0"/>
              <w:jc w:val="center"/>
              <w:rPr>
                <w:rFonts w:cs="Arial"/>
                <w:sz w:val="20"/>
                <w:szCs w:val="20"/>
              </w:rPr>
            </w:pPr>
            <w:r w:rsidRPr="00C6578D">
              <w:rPr>
                <w:rFonts w:cs="Arial"/>
                <w:sz w:val="20"/>
                <w:szCs w:val="20"/>
              </w:rPr>
              <w:t>173 852</w:t>
            </w:r>
          </w:p>
        </w:tc>
        <w:tc>
          <w:tcPr>
            <w:tcW w:w="1708" w:type="pct"/>
            <w:vAlign w:val="bottom"/>
          </w:tcPr>
          <w:p w:rsidR="00444150" w:rsidRPr="00C6578D" w:rsidRDefault="00444150" w:rsidP="00275590">
            <w:pPr>
              <w:spacing w:before="0" w:after="0"/>
              <w:jc w:val="center"/>
              <w:rPr>
                <w:rFonts w:cs="Arial"/>
                <w:sz w:val="20"/>
                <w:szCs w:val="20"/>
              </w:rPr>
            </w:pPr>
            <w:r w:rsidRPr="00C6578D">
              <w:rPr>
                <w:rFonts w:cs="Arial"/>
                <w:sz w:val="20"/>
                <w:szCs w:val="20"/>
              </w:rPr>
              <w:t>15,9%</w:t>
            </w:r>
          </w:p>
        </w:tc>
      </w:tr>
      <w:tr w:rsidR="008F0215" w:rsidRPr="00C6578D" w:rsidTr="00275590">
        <w:trPr>
          <w:trHeight w:hRule="exact" w:val="258"/>
        </w:trPr>
        <w:tc>
          <w:tcPr>
            <w:tcW w:w="1584" w:type="pct"/>
            <w:vAlign w:val="center"/>
          </w:tcPr>
          <w:p w:rsidR="00444150" w:rsidRPr="00C6578D" w:rsidRDefault="00444150" w:rsidP="00275590">
            <w:pPr>
              <w:spacing w:before="0" w:after="0"/>
              <w:jc w:val="left"/>
              <w:rPr>
                <w:rFonts w:cs="Arial"/>
                <w:sz w:val="20"/>
                <w:szCs w:val="20"/>
              </w:rPr>
            </w:pPr>
            <w:r w:rsidRPr="00C6578D">
              <w:rPr>
                <w:rFonts w:cs="Arial"/>
                <w:sz w:val="20"/>
                <w:szCs w:val="20"/>
              </w:rPr>
              <w:t>Energia elektryczna</w:t>
            </w:r>
          </w:p>
        </w:tc>
        <w:tc>
          <w:tcPr>
            <w:tcW w:w="1708" w:type="pct"/>
            <w:vAlign w:val="bottom"/>
          </w:tcPr>
          <w:p w:rsidR="00444150" w:rsidRPr="00C6578D" w:rsidRDefault="00444150" w:rsidP="00275590">
            <w:pPr>
              <w:spacing w:before="0" w:after="0"/>
              <w:jc w:val="center"/>
              <w:rPr>
                <w:rFonts w:cs="Arial"/>
                <w:sz w:val="20"/>
                <w:szCs w:val="20"/>
              </w:rPr>
            </w:pPr>
            <w:r w:rsidRPr="00C6578D">
              <w:rPr>
                <w:rFonts w:cs="Arial"/>
                <w:sz w:val="20"/>
                <w:szCs w:val="20"/>
              </w:rPr>
              <w:t>29 584</w:t>
            </w:r>
          </w:p>
        </w:tc>
        <w:tc>
          <w:tcPr>
            <w:tcW w:w="1708" w:type="pct"/>
            <w:vAlign w:val="bottom"/>
          </w:tcPr>
          <w:p w:rsidR="00444150" w:rsidRPr="00C6578D" w:rsidRDefault="00444150" w:rsidP="00275590">
            <w:pPr>
              <w:spacing w:before="0" w:after="0"/>
              <w:jc w:val="center"/>
              <w:rPr>
                <w:rFonts w:cs="Arial"/>
                <w:sz w:val="20"/>
                <w:szCs w:val="20"/>
              </w:rPr>
            </w:pPr>
            <w:r w:rsidRPr="00C6578D">
              <w:rPr>
                <w:rFonts w:cs="Arial"/>
                <w:sz w:val="20"/>
                <w:szCs w:val="20"/>
              </w:rPr>
              <w:t>2,7%</w:t>
            </w:r>
          </w:p>
        </w:tc>
      </w:tr>
      <w:tr w:rsidR="008F0215" w:rsidRPr="00C6578D" w:rsidTr="00275590">
        <w:trPr>
          <w:trHeight w:hRule="exact" w:val="257"/>
        </w:trPr>
        <w:tc>
          <w:tcPr>
            <w:tcW w:w="1584" w:type="pct"/>
            <w:vAlign w:val="bottom"/>
          </w:tcPr>
          <w:p w:rsidR="00B00723" w:rsidRPr="00C6578D" w:rsidRDefault="00B00723" w:rsidP="00275590">
            <w:pPr>
              <w:spacing w:before="0" w:after="0"/>
              <w:jc w:val="left"/>
              <w:rPr>
                <w:rFonts w:cs="Arial"/>
                <w:b/>
                <w:sz w:val="20"/>
                <w:szCs w:val="20"/>
              </w:rPr>
            </w:pPr>
            <w:r w:rsidRPr="00C6578D">
              <w:rPr>
                <w:rFonts w:cs="Arial"/>
                <w:b/>
                <w:sz w:val="20"/>
                <w:szCs w:val="20"/>
              </w:rPr>
              <w:t>Łącznie</w:t>
            </w:r>
          </w:p>
        </w:tc>
        <w:tc>
          <w:tcPr>
            <w:tcW w:w="1708" w:type="pct"/>
            <w:vAlign w:val="bottom"/>
          </w:tcPr>
          <w:p w:rsidR="00B00723" w:rsidRPr="00C6578D" w:rsidRDefault="008F0215" w:rsidP="00275590">
            <w:pPr>
              <w:spacing w:before="0" w:after="0"/>
              <w:jc w:val="center"/>
              <w:rPr>
                <w:rFonts w:cs="Arial"/>
                <w:b/>
                <w:sz w:val="20"/>
                <w:szCs w:val="20"/>
              </w:rPr>
            </w:pPr>
            <w:r w:rsidRPr="00C6578D">
              <w:rPr>
                <w:rFonts w:cs="Arial"/>
                <w:b/>
                <w:sz w:val="20"/>
                <w:szCs w:val="20"/>
              </w:rPr>
              <w:t>1 095 240</w:t>
            </w:r>
          </w:p>
        </w:tc>
        <w:tc>
          <w:tcPr>
            <w:tcW w:w="1708" w:type="pct"/>
            <w:vAlign w:val="bottom"/>
          </w:tcPr>
          <w:p w:rsidR="00B00723" w:rsidRPr="00C6578D" w:rsidRDefault="00B00723" w:rsidP="00275590">
            <w:pPr>
              <w:spacing w:before="0" w:after="0"/>
              <w:jc w:val="center"/>
              <w:rPr>
                <w:rFonts w:cs="Arial"/>
                <w:b/>
                <w:sz w:val="20"/>
                <w:szCs w:val="20"/>
              </w:rPr>
            </w:pPr>
            <w:r w:rsidRPr="00C6578D">
              <w:rPr>
                <w:rFonts w:cs="Arial"/>
                <w:b/>
                <w:sz w:val="20"/>
                <w:szCs w:val="20"/>
              </w:rPr>
              <w:t>100,0%</w:t>
            </w:r>
          </w:p>
        </w:tc>
      </w:tr>
    </w:tbl>
    <w:p w:rsidR="00B00723" w:rsidRPr="00C6578D" w:rsidRDefault="00B00723" w:rsidP="00B00723">
      <w:pPr>
        <w:spacing w:line="276" w:lineRule="auto"/>
        <w:rPr>
          <w:i/>
          <w:sz w:val="18"/>
          <w:szCs w:val="18"/>
        </w:rPr>
      </w:pPr>
      <w:r w:rsidRPr="00C6578D">
        <w:rPr>
          <w:i/>
          <w:sz w:val="18"/>
          <w:szCs w:val="18"/>
        </w:rPr>
        <w:t>Źródło: Obliczenia własne</w:t>
      </w:r>
    </w:p>
    <w:p w:rsidR="00B00723" w:rsidRPr="00C6578D" w:rsidRDefault="00B00723" w:rsidP="008F0215">
      <w:pPr>
        <w:spacing w:before="0" w:after="0"/>
        <w:rPr>
          <w:rFonts w:ascii="Czcionka tekstu podstawowego" w:hAnsi="Czcionka tekstu podstawowego" w:cs="Times New Roman"/>
          <w:i/>
          <w:sz w:val="18"/>
        </w:rPr>
      </w:pPr>
      <w:r w:rsidRPr="00C6578D">
        <w:rPr>
          <w:rFonts w:cs="Arial"/>
          <w:i/>
          <w:sz w:val="18"/>
        </w:rPr>
        <w:t xml:space="preserve">* Rzeczywista ilość zużytego gazu w sektorze jest większa niż w tabeli powyżej i wynosi </w:t>
      </w:r>
      <w:r w:rsidR="008F0215" w:rsidRPr="00C6578D">
        <w:rPr>
          <w:rFonts w:cs="Arial"/>
          <w:i/>
          <w:sz w:val="18"/>
        </w:rPr>
        <w:t>428 719</w:t>
      </w:r>
      <w:r w:rsidR="008F0215" w:rsidRPr="00C6578D">
        <w:rPr>
          <w:rFonts w:ascii="Czcionka tekstu podstawowego" w:hAnsi="Czcionka tekstu podstawowego" w:cs="Times New Roman"/>
          <w:i/>
          <w:sz w:val="18"/>
        </w:rPr>
        <w:t xml:space="preserve"> </w:t>
      </w:r>
      <w:r w:rsidRPr="00C6578D">
        <w:rPr>
          <w:rFonts w:cs="Arial"/>
          <w:i/>
          <w:sz w:val="18"/>
        </w:rPr>
        <w:t>GJ, ponieważ w mieszkalnictwie wielorodzinnym, większość mieszkanców do przygotowania posiłków używa gazu. Do rzetelnego wyznaczenia emisji (następny podrozdział) wartość ta, nie mogła zostać pominięta.</w:t>
      </w:r>
      <w:r w:rsidR="008F0215" w:rsidRPr="00C6578D">
        <w:rPr>
          <w:rFonts w:cs="Arial"/>
          <w:i/>
          <w:sz w:val="18"/>
        </w:rPr>
        <w:t xml:space="preserve"> Wartość ta jest również uwzględniona w rozdziale 4, podrozdział: Zużycie gazu.</w:t>
      </w:r>
    </w:p>
    <w:p w:rsidR="0043159A" w:rsidRPr="00C6578D" w:rsidRDefault="0043159A" w:rsidP="0043159A">
      <w:pPr>
        <w:pStyle w:val="SpisWykresw"/>
        <w:spacing w:line="276" w:lineRule="auto"/>
        <w:jc w:val="both"/>
        <w:rPr>
          <w:color w:val="4472C4"/>
          <w:sz w:val="20"/>
          <w:szCs w:val="20"/>
        </w:rPr>
      </w:pPr>
    </w:p>
    <w:p w:rsidR="0043159A" w:rsidRPr="00C6578D" w:rsidRDefault="0043159A" w:rsidP="0043159A">
      <w:pPr>
        <w:pStyle w:val="SpisWykresw"/>
        <w:spacing w:line="276" w:lineRule="auto"/>
        <w:jc w:val="both"/>
        <w:rPr>
          <w:color w:val="4472C4"/>
          <w:sz w:val="20"/>
          <w:szCs w:val="20"/>
        </w:rPr>
      </w:pPr>
    </w:p>
    <w:p w:rsidR="0043159A" w:rsidRPr="00C6578D" w:rsidRDefault="0043159A" w:rsidP="00E53818">
      <w:pPr>
        <w:pStyle w:val="Styl5"/>
        <w:numPr>
          <w:ilvl w:val="2"/>
          <w:numId w:val="75"/>
        </w:numPr>
      </w:pPr>
      <w:bookmarkStart w:id="839" w:name="_Toc487020408"/>
      <w:r w:rsidRPr="00C6578D">
        <w:t>Wielkość emisji w sektorze</w:t>
      </w:r>
      <w:bookmarkEnd w:id="839"/>
    </w:p>
    <w:p w:rsidR="0043159A" w:rsidRPr="00C6578D" w:rsidRDefault="0043159A" w:rsidP="0043159A">
      <w:pPr>
        <w:pStyle w:val="Legenda"/>
        <w:jc w:val="both"/>
      </w:pPr>
      <w:bookmarkStart w:id="840" w:name="_Toc487019704"/>
      <w:r w:rsidRPr="00C6578D">
        <w:rPr>
          <w:bCs/>
        </w:rPr>
        <w:t xml:space="preserve">Tabela </w:t>
      </w:r>
      <w:r w:rsidRPr="00C6578D">
        <w:rPr>
          <w:bCs/>
        </w:rPr>
        <w:fldChar w:fldCharType="begin"/>
      </w:r>
      <w:r w:rsidRPr="00C6578D">
        <w:rPr>
          <w:bCs/>
        </w:rPr>
        <w:instrText xml:space="preserve"> SEQ Tabela \* ARABIC </w:instrText>
      </w:r>
      <w:r w:rsidRPr="00C6578D">
        <w:rPr>
          <w:bCs/>
        </w:rPr>
        <w:fldChar w:fldCharType="separate"/>
      </w:r>
      <w:r w:rsidR="0095776E">
        <w:rPr>
          <w:bCs/>
          <w:noProof/>
        </w:rPr>
        <w:t>31</w:t>
      </w:r>
      <w:r w:rsidRPr="00C6578D">
        <w:rPr>
          <w:bCs/>
          <w:noProof/>
        </w:rPr>
        <w:fldChar w:fldCharType="end"/>
      </w:r>
      <w:r w:rsidRPr="00C6578D">
        <w:rPr>
          <w:bCs/>
        </w:rPr>
        <w:t xml:space="preserve">. </w:t>
      </w:r>
      <w:r w:rsidRPr="00C6578D">
        <w:t xml:space="preserve">Emisja </w:t>
      </w:r>
      <w:r w:rsidRPr="00C6578D">
        <w:rPr>
          <w:szCs w:val="18"/>
        </w:rPr>
        <w:t>zanieczyszczeń z sektora budownictwa mieszkaniowego</w:t>
      </w:r>
      <w:r w:rsidRPr="00C6578D">
        <w:t xml:space="preserve"> w </w:t>
      </w:r>
      <w:r w:rsidR="001A626A" w:rsidRPr="00C6578D">
        <w:t>Mieście</w:t>
      </w:r>
      <w:r w:rsidRPr="00C6578D">
        <w:t xml:space="preserve"> w roku 2016.</w:t>
      </w:r>
      <w:bookmarkEnd w:id="840"/>
    </w:p>
    <w:tbl>
      <w:tblPr>
        <w:tblW w:w="4904"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454"/>
        <w:gridCol w:w="1132"/>
        <w:gridCol w:w="1134"/>
        <w:gridCol w:w="1134"/>
        <w:gridCol w:w="1132"/>
        <w:gridCol w:w="1134"/>
        <w:gridCol w:w="1134"/>
        <w:gridCol w:w="993"/>
      </w:tblGrid>
      <w:tr w:rsidR="00D64AEB" w:rsidRPr="00C6578D" w:rsidTr="0054272B">
        <w:trPr>
          <w:jc w:val="center"/>
        </w:trPr>
        <w:tc>
          <w:tcPr>
            <w:tcW w:w="786" w:type="pct"/>
            <w:vAlign w:val="center"/>
            <w:hideMark/>
          </w:tcPr>
          <w:p w:rsidR="0043159A" w:rsidRPr="00C6578D" w:rsidRDefault="0043159A" w:rsidP="0054272B">
            <w:pPr>
              <w:spacing w:before="0" w:after="0"/>
              <w:jc w:val="left"/>
              <w:rPr>
                <w:rFonts w:cs="Arial"/>
                <w:sz w:val="20"/>
                <w:szCs w:val="20"/>
              </w:rPr>
            </w:pPr>
            <w:r w:rsidRPr="00C6578D">
              <w:rPr>
                <w:rFonts w:cs="Arial"/>
                <w:sz w:val="20"/>
                <w:szCs w:val="20"/>
              </w:rPr>
              <w:t>Substancja</w:t>
            </w:r>
          </w:p>
        </w:tc>
        <w:tc>
          <w:tcPr>
            <w:tcW w:w="612" w:type="pct"/>
            <w:vAlign w:val="center"/>
            <w:hideMark/>
          </w:tcPr>
          <w:p w:rsidR="0043159A" w:rsidRPr="00C6578D" w:rsidRDefault="0043159A" w:rsidP="0054272B">
            <w:pPr>
              <w:spacing w:before="0" w:after="0"/>
              <w:jc w:val="center"/>
              <w:rPr>
                <w:rFonts w:cs="Arial"/>
                <w:sz w:val="20"/>
                <w:szCs w:val="20"/>
              </w:rPr>
            </w:pPr>
            <w:r w:rsidRPr="00C6578D">
              <w:rPr>
                <w:rFonts w:cs="Arial"/>
                <w:sz w:val="20"/>
                <w:szCs w:val="20"/>
              </w:rPr>
              <w:t>PM10</w:t>
            </w:r>
          </w:p>
        </w:tc>
        <w:tc>
          <w:tcPr>
            <w:tcW w:w="613" w:type="pct"/>
            <w:vAlign w:val="center"/>
            <w:hideMark/>
          </w:tcPr>
          <w:p w:rsidR="0043159A" w:rsidRPr="00C6578D" w:rsidRDefault="0043159A" w:rsidP="0054272B">
            <w:pPr>
              <w:spacing w:before="0" w:after="0"/>
              <w:jc w:val="center"/>
              <w:rPr>
                <w:rFonts w:cs="Arial"/>
                <w:sz w:val="20"/>
                <w:szCs w:val="20"/>
              </w:rPr>
            </w:pPr>
            <w:r w:rsidRPr="00C6578D">
              <w:rPr>
                <w:rFonts w:cs="Arial"/>
                <w:sz w:val="20"/>
                <w:szCs w:val="20"/>
              </w:rPr>
              <w:t>PM2,5</w:t>
            </w:r>
          </w:p>
        </w:tc>
        <w:tc>
          <w:tcPr>
            <w:tcW w:w="613" w:type="pct"/>
            <w:vAlign w:val="center"/>
            <w:hideMark/>
          </w:tcPr>
          <w:p w:rsidR="0043159A" w:rsidRPr="00C6578D" w:rsidRDefault="0043159A" w:rsidP="0054272B">
            <w:pPr>
              <w:spacing w:before="0" w:after="0"/>
              <w:jc w:val="center"/>
              <w:rPr>
                <w:rFonts w:cs="Arial"/>
                <w:sz w:val="20"/>
                <w:szCs w:val="20"/>
              </w:rPr>
            </w:pPr>
            <w:r w:rsidRPr="00C6578D">
              <w:rPr>
                <w:rFonts w:cs="Arial"/>
                <w:sz w:val="20"/>
                <w:szCs w:val="20"/>
              </w:rPr>
              <w:t>CO</w:t>
            </w:r>
            <w:r w:rsidRPr="00C6578D">
              <w:rPr>
                <w:rFonts w:cs="Arial"/>
                <w:sz w:val="20"/>
                <w:szCs w:val="20"/>
                <w:vertAlign w:val="subscript"/>
              </w:rPr>
              <w:t>2</w:t>
            </w:r>
          </w:p>
        </w:tc>
        <w:tc>
          <w:tcPr>
            <w:tcW w:w="612" w:type="pct"/>
            <w:vAlign w:val="center"/>
            <w:hideMark/>
          </w:tcPr>
          <w:p w:rsidR="0043159A" w:rsidRPr="00C6578D" w:rsidRDefault="0043159A" w:rsidP="0054272B">
            <w:pPr>
              <w:spacing w:before="0" w:after="0"/>
              <w:jc w:val="center"/>
              <w:rPr>
                <w:rFonts w:cs="Arial"/>
                <w:sz w:val="20"/>
                <w:szCs w:val="20"/>
              </w:rPr>
            </w:pPr>
            <w:r w:rsidRPr="00C6578D">
              <w:rPr>
                <w:rFonts w:cs="Arial"/>
                <w:sz w:val="20"/>
                <w:szCs w:val="20"/>
              </w:rPr>
              <w:t>BaP</w:t>
            </w:r>
          </w:p>
        </w:tc>
        <w:tc>
          <w:tcPr>
            <w:tcW w:w="613" w:type="pct"/>
            <w:vAlign w:val="center"/>
            <w:hideMark/>
          </w:tcPr>
          <w:p w:rsidR="0043159A" w:rsidRPr="00C6578D" w:rsidRDefault="0043159A" w:rsidP="0054272B">
            <w:pPr>
              <w:spacing w:before="0" w:after="0"/>
              <w:jc w:val="center"/>
              <w:rPr>
                <w:rFonts w:cs="Arial"/>
                <w:sz w:val="20"/>
                <w:szCs w:val="20"/>
              </w:rPr>
            </w:pPr>
            <w:r w:rsidRPr="00C6578D">
              <w:rPr>
                <w:rFonts w:cs="Arial"/>
                <w:sz w:val="20"/>
                <w:szCs w:val="20"/>
              </w:rPr>
              <w:t>SO</w:t>
            </w:r>
            <w:r w:rsidRPr="00C6578D">
              <w:rPr>
                <w:rFonts w:cs="Arial"/>
                <w:sz w:val="20"/>
                <w:szCs w:val="20"/>
                <w:vertAlign w:val="subscript"/>
              </w:rPr>
              <w:t>2</w:t>
            </w:r>
          </w:p>
        </w:tc>
        <w:tc>
          <w:tcPr>
            <w:tcW w:w="613" w:type="pct"/>
            <w:vAlign w:val="center"/>
            <w:hideMark/>
          </w:tcPr>
          <w:p w:rsidR="0043159A" w:rsidRPr="00C6578D" w:rsidRDefault="0043159A" w:rsidP="0054272B">
            <w:pPr>
              <w:spacing w:before="0" w:after="0"/>
              <w:jc w:val="center"/>
              <w:rPr>
                <w:rFonts w:cs="Arial"/>
                <w:sz w:val="20"/>
                <w:szCs w:val="20"/>
              </w:rPr>
            </w:pPr>
            <w:r w:rsidRPr="00C6578D">
              <w:rPr>
                <w:rFonts w:cs="Arial"/>
                <w:sz w:val="20"/>
                <w:szCs w:val="20"/>
              </w:rPr>
              <w:t>NOx</w:t>
            </w:r>
          </w:p>
        </w:tc>
        <w:tc>
          <w:tcPr>
            <w:tcW w:w="537" w:type="pct"/>
            <w:vAlign w:val="center"/>
            <w:hideMark/>
          </w:tcPr>
          <w:p w:rsidR="0043159A" w:rsidRPr="00C6578D" w:rsidRDefault="0043159A" w:rsidP="0054272B">
            <w:pPr>
              <w:spacing w:before="0" w:after="0"/>
              <w:jc w:val="center"/>
              <w:rPr>
                <w:rFonts w:cs="Arial"/>
                <w:sz w:val="20"/>
                <w:szCs w:val="20"/>
              </w:rPr>
            </w:pPr>
            <w:r w:rsidRPr="00C6578D">
              <w:rPr>
                <w:rFonts w:cs="Arial"/>
                <w:sz w:val="20"/>
                <w:szCs w:val="20"/>
              </w:rPr>
              <w:t>CO</w:t>
            </w:r>
          </w:p>
        </w:tc>
      </w:tr>
      <w:tr w:rsidR="001A626A" w:rsidRPr="00C6578D" w:rsidTr="0054272B">
        <w:trPr>
          <w:jc w:val="center"/>
        </w:trPr>
        <w:tc>
          <w:tcPr>
            <w:tcW w:w="786" w:type="pct"/>
            <w:vAlign w:val="center"/>
            <w:hideMark/>
          </w:tcPr>
          <w:p w:rsidR="001A626A" w:rsidRPr="00C6578D" w:rsidRDefault="001A626A" w:rsidP="001A626A">
            <w:pPr>
              <w:spacing w:before="0" w:after="0"/>
              <w:jc w:val="left"/>
              <w:rPr>
                <w:rFonts w:cs="Arial"/>
                <w:sz w:val="20"/>
                <w:szCs w:val="20"/>
              </w:rPr>
            </w:pPr>
            <w:r w:rsidRPr="00C6578D">
              <w:rPr>
                <w:rFonts w:cs="Arial"/>
                <w:sz w:val="20"/>
                <w:szCs w:val="20"/>
              </w:rPr>
              <w:t>Ilość [Mg/rok]</w:t>
            </w:r>
          </w:p>
        </w:tc>
        <w:tc>
          <w:tcPr>
            <w:tcW w:w="612" w:type="pct"/>
            <w:hideMark/>
          </w:tcPr>
          <w:p w:rsidR="001A626A" w:rsidRPr="00C6578D" w:rsidRDefault="001A626A" w:rsidP="001A626A">
            <w:pPr>
              <w:spacing w:before="0" w:after="0"/>
              <w:jc w:val="center"/>
              <w:rPr>
                <w:rFonts w:cs="Arial"/>
                <w:sz w:val="20"/>
                <w:szCs w:val="20"/>
              </w:rPr>
            </w:pPr>
            <w:r w:rsidRPr="00C6578D">
              <w:rPr>
                <w:rFonts w:cs="Arial"/>
                <w:sz w:val="20"/>
                <w:szCs w:val="20"/>
              </w:rPr>
              <w:t>101,263</w:t>
            </w:r>
          </w:p>
        </w:tc>
        <w:tc>
          <w:tcPr>
            <w:tcW w:w="613" w:type="pct"/>
            <w:hideMark/>
          </w:tcPr>
          <w:p w:rsidR="001A626A" w:rsidRPr="00C6578D" w:rsidRDefault="001A626A" w:rsidP="001A626A">
            <w:pPr>
              <w:spacing w:before="0" w:after="0"/>
              <w:jc w:val="center"/>
              <w:rPr>
                <w:rFonts w:cs="Arial"/>
                <w:sz w:val="20"/>
                <w:szCs w:val="20"/>
              </w:rPr>
            </w:pPr>
            <w:r w:rsidRPr="00C6578D">
              <w:rPr>
                <w:rFonts w:cs="Arial"/>
                <w:sz w:val="20"/>
                <w:szCs w:val="20"/>
              </w:rPr>
              <w:t>90,485</w:t>
            </w:r>
          </w:p>
        </w:tc>
        <w:tc>
          <w:tcPr>
            <w:tcW w:w="613" w:type="pct"/>
            <w:hideMark/>
          </w:tcPr>
          <w:p w:rsidR="001A626A" w:rsidRPr="00C6578D" w:rsidRDefault="001A626A" w:rsidP="001A626A">
            <w:pPr>
              <w:spacing w:before="0" w:after="0"/>
              <w:jc w:val="center"/>
              <w:rPr>
                <w:rFonts w:cs="Arial"/>
                <w:sz w:val="20"/>
                <w:szCs w:val="20"/>
              </w:rPr>
            </w:pPr>
            <w:r w:rsidRPr="00C6578D">
              <w:rPr>
                <w:rFonts w:cs="Arial"/>
                <w:sz w:val="20"/>
                <w:szCs w:val="20"/>
              </w:rPr>
              <w:t>66030,225</w:t>
            </w:r>
          </w:p>
        </w:tc>
        <w:tc>
          <w:tcPr>
            <w:tcW w:w="612" w:type="pct"/>
            <w:hideMark/>
          </w:tcPr>
          <w:p w:rsidR="001A626A" w:rsidRPr="00C6578D" w:rsidRDefault="001A626A" w:rsidP="001A626A">
            <w:pPr>
              <w:spacing w:before="0" w:after="0"/>
              <w:jc w:val="center"/>
              <w:rPr>
                <w:rFonts w:cs="Arial"/>
                <w:sz w:val="20"/>
                <w:szCs w:val="20"/>
              </w:rPr>
            </w:pPr>
            <w:r w:rsidRPr="00C6578D">
              <w:rPr>
                <w:rFonts w:cs="Arial"/>
                <w:sz w:val="20"/>
                <w:szCs w:val="20"/>
              </w:rPr>
              <w:t>0,121</w:t>
            </w:r>
          </w:p>
        </w:tc>
        <w:tc>
          <w:tcPr>
            <w:tcW w:w="613" w:type="pct"/>
            <w:hideMark/>
          </w:tcPr>
          <w:p w:rsidR="001A626A" w:rsidRPr="00C6578D" w:rsidRDefault="001A626A" w:rsidP="001A626A">
            <w:pPr>
              <w:spacing w:before="0" w:after="0"/>
              <w:jc w:val="center"/>
              <w:rPr>
                <w:rFonts w:cs="Arial"/>
                <w:sz w:val="20"/>
                <w:szCs w:val="20"/>
              </w:rPr>
            </w:pPr>
            <w:r w:rsidRPr="00C6578D">
              <w:rPr>
                <w:rFonts w:cs="Arial"/>
                <w:sz w:val="20"/>
                <w:szCs w:val="20"/>
              </w:rPr>
              <w:t>404,409</w:t>
            </w:r>
          </w:p>
        </w:tc>
        <w:tc>
          <w:tcPr>
            <w:tcW w:w="613" w:type="pct"/>
            <w:hideMark/>
          </w:tcPr>
          <w:p w:rsidR="001A626A" w:rsidRPr="00C6578D" w:rsidRDefault="001A626A" w:rsidP="001A626A">
            <w:pPr>
              <w:spacing w:before="0" w:after="0"/>
              <w:jc w:val="center"/>
              <w:rPr>
                <w:rFonts w:cs="Arial"/>
                <w:sz w:val="20"/>
                <w:szCs w:val="20"/>
              </w:rPr>
            </w:pPr>
            <w:r w:rsidRPr="00C6578D">
              <w:rPr>
                <w:rFonts w:cs="Arial"/>
                <w:sz w:val="20"/>
                <w:szCs w:val="20"/>
              </w:rPr>
              <w:t>92,395</w:t>
            </w:r>
          </w:p>
        </w:tc>
        <w:tc>
          <w:tcPr>
            <w:tcW w:w="537" w:type="pct"/>
            <w:hideMark/>
          </w:tcPr>
          <w:p w:rsidR="001A626A" w:rsidRPr="00C6578D" w:rsidRDefault="001A626A" w:rsidP="001A626A">
            <w:pPr>
              <w:spacing w:before="0" w:after="0"/>
              <w:jc w:val="center"/>
              <w:rPr>
                <w:rFonts w:cs="Arial"/>
                <w:sz w:val="20"/>
                <w:szCs w:val="20"/>
              </w:rPr>
            </w:pPr>
            <w:r w:rsidRPr="00C6578D">
              <w:rPr>
                <w:rFonts w:cs="Arial"/>
                <w:sz w:val="20"/>
                <w:szCs w:val="20"/>
              </w:rPr>
              <w:t>906,646</w:t>
            </w:r>
          </w:p>
        </w:tc>
      </w:tr>
    </w:tbl>
    <w:p w:rsidR="0043159A" w:rsidRPr="00C6578D" w:rsidRDefault="0043159A" w:rsidP="001A626A">
      <w:pPr>
        <w:rPr>
          <w:i/>
          <w:sz w:val="18"/>
          <w:szCs w:val="18"/>
        </w:rPr>
      </w:pPr>
      <w:r w:rsidRPr="00C6578D">
        <w:rPr>
          <w:i/>
          <w:sz w:val="18"/>
          <w:szCs w:val="18"/>
        </w:rPr>
        <w:t>Źródło: Obliczenia własne.</w:t>
      </w:r>
    </w:p>
    <w:p w:rsidR="0043159A" w:rsidRPr="00C6578D" w:rsidRDefault="0043159A" w:rsidP="003D184D">
      <w:pPr>
        <w:spacing w:line="276" w:lineRule="auto"/>
        <w:rPr>
          <w:color w:val="4472C4"/>
        </w:rPr>
      </w:pPr>
    </w:p>
    <w:p w:rsidR="0043159A" w:rsidRPr="00E53818" w:rsidRDefault="00607F6E" w:rsidP="00E53818">
      <w:pPr>
        <w:pStyle w:val="Styl5"/>
        <w:numPr>
          <w:ilvl w:val="1"/>
          <w:numId w:val="75"/>
        </w:numPr>
        <w:rPr>
          <w:sz w:val="28"/>
        </w:rPr>
      </w:pPr>
      <w:bookmarkStart w:id="841" w:name="_Toc407701539"/>
      <w:bookmarkStart w:id="842" w:name="_Toc416347219"/>
      <w:bookmarkStart w:id="843" w:name="_Toc405392641"/>
      <w:bookmarkStart w:id="844" w:name="_Toc476568549"/>
      <w:bookmarkStart w:id="845" w:name="_Toc476640452"/>
      <w:bookmarkStart w:id="846" w:name="_Toc476641572"/>
      <w:bookmarkStart w:id="847" w:name="_Toc476641947"/>
      <w:bookmarkStart w:id="848" w:name="_Toc476642311"/>
      <w:bookmarkStart w:id="849" w:name="_Toc478729602"/>
      <w:bookmarkStart w:id="850" w:name="_Toc479072001"/>
      <w:bookmarkStart w:id="851" w:name="_Toc487020409"/>
      <w:r w:rsidRPr="00E53818">
        <w:rPr>
          <w:sz w:val="28"/>
        </w:rPr>
        <w:t>Sektor budownictwa mieszkaniowego</w:t>
      </w:r>
      <w:bookmarkEnd w:id="841"/>
      <w:bookmarkEnd w:id="842"/>
      <w:bookmarkEnd w:id="843"/>
      <w:bookmarkEnd w:id="844"/>
      <w:bookmarkEnd w:id="845"/>
      <w:bookmarkEnd w:id="846"/>
      <w:bookmarkEnd w:id="847"/>
      <w:bookmarkEnd w:id="848"/>
      <w:bookmarkEnd w:id="849"/>
      <w:bookmarkEnd w:id="850"/>
      <w:r w:rsidR="0043159A" w:rsidRPr="00E53818">
        <w:rPr>
          <w:sz w:val="28"/>
        </w:rPr>
        <w:t xml:space="preserve"> </w:t>
      </w:r>
      <w:r w:rsidR="00B00723" w:rsidRPr="00E53818">
        <w:rPr>
          <w:sz w:val="28"/>
        </w:rPr>
        <w:t>jednorodzinnego</w:t>
      </w:r>
      <w:bookmarkEnd w:id="851"/>
    </w:p>
    <w:p w:rsidR="00607F6E" w:rsidRPr="00C6578D" w:rsidRDefault="00607F6E" w:rsidP="00E53818">
      <w:pPr>
        <w:pStyle w:val="Styl5"/>
        <w:numPr>
          <w:ilvl w:val="2"/>
          <w:numId w:val="75"/>
        </w:numPr>
      </w:pPr>
      <w:bookmarkStart w:id="852" w:name="_Toc476568550"/>
      <w:bookmarkStart w:id="853" w:name="_Toc476640453"/>
      <w:bookmarkStart w:id="854" w:name="_Toc476642312"/>
      <w:bookmarkStart w:id="855" w:name="_Toc487020410"/>
      <w:r w:rsidRPr="00C6578D">
        <w:t>Struktura zużycia paliw/energii w sektorze</w:t>
      </w:r>
      <w:bookmarkEnd w:id="852"/>
      <w:bookmarkEnd w:id="853"/>
      <w:bookmarkEnd w:id="854"/>
      <w:bookmarkEnd w:id="855"/>
    </w:p>
    <w:p w:rsidR="003B5F30" w:rsidRPr="00C6578D" w:rsidRDefault="003B5F30" w:rsidP="003D184D">
      <w:pPr>
        <w:autoSpaceDE w:val="0"/>
        <w:autoSpaceDN w:val="0"/>
        <w:adjustRightInd w:val="0"/>
        <w:rPr>
          <w:rFonts w:cs="Arial"/>
        </w:rPr>
      </w:pPr>
      <w:bookmarkStart w:id="856" w:name="_Toc376947655"/>
      <w:bookmarkStart w:id="857" w:name="_Toc377631759"/>
      <w:bookmarkStart w:id="858" w:name="_Toc384043939"/>
      <w:bookmarkStart w:id="859" w:name="_Toc405387784"/>
      <w:bookmarkStart w:id="860" w:name="_Toc416347262"/>
      <w:r w:rsidRPr="00C6578D">
        <w:rPr>
          <w:rFonts w:cs="Arial"/>
        </w:rPr>
        <w:t>Ilość energii końcowej w GJ dla sektora budownictwa mieszkaniowego jednorodzinnego, która posłużyła do określenia struktury zużycia energii z poszczególnych nośników oraz emisji to rzeczywista ilość energii końcowej zużytej dla sektora wg podrozdziału „Bilans energetyczny na podstawie ankiet” dla sektora budownictwa mieszkaniowego.</w:t>
      </w:r>
    </w:p>
    <w:p w:rsidR="00607F6E" w:rsidRPr="00C6578D" w:rsidRDefault="00607F6E" w:rsidP="003D184D">
      <w:pPr>
        <w:autoSpaceDE w:val="0"/>
        <w:autoSpaceDN w:val="0"/>
        <w:adjustRightInd w:val="0"/>
        <w:rPr>
          <w:i/>
          <w:sz w:val="20"/>
          <w:szCs w:val="20"/>
        </w:rPr>
      </w:pPr>
      <w:bookmarkStart w:id="861" w:name="_Toc487019705"/>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32</w:t>
      </w:r>
      <w:r w:rsidRPr="00C6578D">
        <w:rPr>
          <w:i/>
          <w:sz w:val="20"/>
          <w:szCs w:val="20"/>
        </w:rPr>
        <w:fldChar w:fldCharType="end"/>
      </w:r>
      <w:r w:rsidRPr="00C6578D">
        <w:rPr>
          <w:i/>
          <w:sz w:val="20"/>
          <w:szCs w:val="20"/>
        </w:rPr>
        <w:t xml:space="preserve">. </w:t>
      </w:r>
      <w:bookmarkEnd w:id="856"/>
      <w:bookmarkEnd w:id="857"/>
      <w:bookmarkEnd w:id="858"/>
      <w:bookmarkEnd w:id="859"/>
      <w:bookmarkEnd w:id="860"/>
      <w:r w:rsidR="003D184D" w:rsidRPr="00C6578D">
        <w:rPr>
          <w:i/>
          <w:sz w:val="20"/>
          <w:szCs w:val="20"/>
        </w:rPr>
        <w:t>Zużycie energii z poszczególnych nośników do celów grzewczych dla sektora budownictwa mi</w:t>
      </w:r>
      <w:r w:rsidR="00C12600" w:rsidRPr="00C6578D">
        <w:rPr>
          <w:i/>
          <w:sz w:val="20"/>
          <w:szCs w:val="20"/>
        </w:rPr>
        <w:t xml:space="preserve">eszkaniowego w </w:t>
      </w:r>
      <w:r w:rsidR="001A626A" w:rsidRPr="00C6578D">
        <w:rPr>
          <w:i/>
          <w:sz w:val="20"/>
          <w:szCs w:val="20"/>
        </w:rPr>
        <w:t>Mieście</w:t>
      </w:r>
      <w:r w:rsidR="003D184D" w:rsidRPr="00C6578D">
        <w:rPr>
          <w:i/>
          <w:sz w:val="20"/>
          <w:szCs w:val="20"/>
        </w:rPr>
        <w:t xml:space="preserve"> w roku 201</w:t>
      </w:r>
      <w:r w:rsidR="003B5F30" w:rsidRPr="00C6578D">
        <w:rPr>
          <w:i/>
          <w:sz w:val="20"/>
          <w:szCs w:val="20"/>
        </w:rPr>
        <w:t>6</w:t>
      </w:r>
      <w:r w:rsidR="003D184D" w:rsidRPr="00C6578D">
        <w:rPr>
          <w:i/>
          <w:sz w:val="20"/>
          <w:szCs w:val="20"/>
        </w:rPr>
        <w:t>.</w:t>
      </w:r>
      <w:bookmarkEnd w:id="861"/>
    </w:p>
    <w:tbl>
      <w:tblPr>
        <w:tblW w:w="487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945"/>
        <w:gridCol w:w="3173"/>
        <w:gridCol w:w="2949"/>
      </w:tblGrid>
      <w:tr w:rsidR="003B5F30" w:rsidRPr="00C6578D" w:rsidTr="000D5378">
        <w:trPr>
          <w:trHeight w:hRule="exact" w:val="236"/>
        </w:trPr>
        <w:tc>
          <w:tcPr>
            <w:tcW w:w="1624" w:type="pct"/>
          </w:tcPr>
          <w:p w:rsidR="00607F6E" w:rsidRPr="00C6578D" w:rsidRDefault="00607F6E" w:rsidP="00607F6E">
            <w:pPr>
              <w:spacing w:before="0" w:after="0"/>
              <w:jc w:val="center"/>
              <w:rPr>
                <w:rFonts w:cs="Arial"/>
                <w:b/>
                <w:sz w:val="20"/>
                <w:szCs w:val="20"/>
              </w:rPr>
            </w:pPr>
            <w:r w:rsidRPr="00C6578D">
              <w:rPr>
                <w:rFonts w:cs="Arial"/>
                <w:b/>
                <w:sz w:val="20"/>
                <w:szCs w:val="20"/>
              </w:rPr>
              <w:t>Rodzaj nośnika energii</w:t>
            </w:r>
          </w:p>
        </w:tc>
        <w:tc>
          <w:tcPr>
            <w:tcW w:w="1750" w:type="pct"/>
            <w:vAlign w:val="center"/>
          </w:tcPr>
          <w:p w:rsidR="00607F6E" w:rsidRPr="00C6578D" w:rsidRDefault="00607F6E" w:rsidP="00607F6E">
            <w:pPr>
              <w:spacing w:before="0" w:after="0"/>
              <w:jc w:val="center"/>
              <w:rPr>
                <w:rFonts w:cs="Arial"/>
                <w:b/>
                <w:sz w:val="20"/>
                <w:szCs w:val="20"/>
              </w:rPr>
            </w:pPr>
            <w:r w:rsidRPr="00C6578D">
              <w:rPr>
                <w:rFonts w:cs="Arial"/>
                <w:b/>
                <w:sz w:val="20"/>
                <w:szCs w:val="20"/>
              </w:rPr>
              <w:t>Ilość energii pierwotnej [GJ/rok]</w:t>
            </w:r>
          </w:p>
        </w:tc>
        <w:tc>
          <w:tcPr>
            <w:tcW w:w="1626" w:type="pct"/>
            <w:vAlign w:val="center"/>
          </w:tcPr>
          <w:p w:rsidR="00607F6E" w:rsidRPr="00C6578D" w:rsidRDefault="00607F6E" w:rsidP="00607F6E">
            <w:pPr>
              <w:spacing w:before="0" w:after="0"/>
              <w:jc w:val="center"/>
              <w:rPr>
                <w:rFonts w:cs="Arial"/>
                <w:b/>
                <w:sz w:val="20"/>
                <w:szCs w:val="20"/>
              </w:rPr>
            </w:pPr>
            <w:r w:rsidRPr="00C6578D">
              <w:rPr>
                <w:rFonts w:cs="Arial"/>
                <w:b/>
                <w:sz w:val="20"/>
                <w:szCs w:val="20"/>
              </w:rPr>
              <w:t>Udział procentowy</w:t>
            </w:r>
          </w:p>
        </w:tc>
      </w:tr>
      <w:tr w:rsidR="001A626A" w:rsidRPr="00C6578D" w:rsidTr="001A626A">
        <w:trPr>
          <w:trHeight w:hRule="exact" w:val="272"/>
        </w:trPr>
        <w:tc>
          <w:tcPr>
            <w:tcW w:w="1624" w:type="pct"/>
            <w:tcBorders>
              <w:top w:val="single" w:sz="4" w:space="0" w:color="auto"/>
              <w:left w:val="single" w:sz="4" w:space="0" w:color="auto"/>
              <w:bottom w:val="single" w:sz="6" w:space="0" w:color="auto"/>
              <w:right w:val="single" w:sz="6" w:space="0" w:color="auto"/>
            </w:tcBorders>
          </w:tcPr>
          <w:p w:rsidR="001A626A" w:rsidRPr="00C6578D" w:rsidRDefault="001A626A" w:rsidP="001A626A">
            <w:pPr>
              <w:spacing w:before="0" w:after="0"/>
              <w:jc w:val="left"/>
              <w:rPr>
                <w:rFonts w:cs="Arial"/>
                <w:sz w:val="20"/>
                <w:szCs w:val="20"/>
              </w:rPr>
            </w:pPr>
            <w:r w:rsidRPr="00C6578D">
              <w:rPr>
                <w:rFonts w:cs="Arial"/>
                <w:sz w:val="20"/>
                <w:szCs w:val="20"/>
              </w:rPr>
              <w:t>węgiel</w:t>
            </w:r>
          </w:p>
        </w:tc>
        <w:tc>
          <w:tcPr>
            <w:tcW w:w="1750" w:type="pct"/>
            <w:tcBorders>
              <w:top w:val="single" w:sz="4" w:space="0" w:color="auto"/>
              <w:left w:val="single" w:sz="6" w:space="0" w:color="auto"/>
              <w:bottom w:val="single" w:sz="6" w:space="0" w:color="auto"/>
              <w:right w:val="single" w:sz="6"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 xml:space="preserve"> 301 119    </w:t>
            </w:r>
          </w:p>
        </w:tc>
        <w:tc>
          <w:tcPr>
            <w:tcW w:w="1626" w:type="pct"/>
            <w:tcBorders>
              <w:top w:val="single" w:sz="4" w:space="0" w:color="auto"/>
              <w:left w:val="single" w:sz="6" w:space="0" w:color="auto"/>
              <w:bottom w:val="single" w:sz="6" w:space="0" w:color="auto"/>
              <w:right w:val="single" w:sz="4"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57,64%</w:t>
            </w:r>
          </w:p>
        </w:tc>
      </w:tr>
      <w:tr w:rsidR="001A626A" w:rsidRPr="00C6578D" w:rsidTr="001A626A">
        <w:trPr>
          <w:trHeight w:hRule="exact" w:val="272"/>
        </w:trPr>
        <w:tc>
          <w:tcPr>
            <w:tcW w:w="1624" w:type="pct"/>
            <w:tcBorders>
              <w:top w:val="single" w:sz="6" w:space="0" w:color="auto"/>
              <w:left w:val="single" w:sz="4" w:space="0" w:color="auto"/>
              <w:bottom w:val="single" w:sz="6" w:space="0" w:color="auto"/>
              <w:right w:val="single" w:sz="6" w:space="0" w:color="auto"/>
            </w:tcBorders>
          </w:tcPr>
          <w:p w:rsidR="001A626A" w:rsidRPr="00C6578D" w:rsidRDefault="001A626A" w:rsidP="001A626A">
            <w:pPr>
              <w:spacing w:before="0" w:after="0"/>
              <w:jc w:val="left"/>
              <w:rPr>
                <w:rFonts w:cs="Arial"/>
                <w:sz w:val="20"/>
                <w:szCs w:val="20"/>
              </w:rPr>
            </w:pPr>
            <w:r w:rsidRPr="00C6578D">
              <w:rPr>
                <w:rFonts w:cs="Arial"/>
                <w:sz w:val="20"/>
                <w:szCs w:val="20"/>
              </w:rPr>
              <w:t>sieć ciepłownicza</w:t>
            </w:r>
          </w:p>
        </w:tc>
        <w:tc>
          <w:tcPr>
            <w:tcW w:w="1750" w:type="pct"/>
            <w:tcBorders>
              <w:top w:val="single" w:sz="6" w:space="0" w:color="auto"/>
              <w:left w:val="single" w:sz="6" w:space="0" w:color="auto"/>
              <w:bottom w:val="single" w:sz="6" w:space="0" w:color="auto"/>
              <w:right w:val="single" w:sz="6"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 xml:space="preserve"> 7 800    </w:t>
            </w:r>
          </w:p>
        </w:tc>
        <w:tc>
          <w:tcPr>
            <w:tcW w:w="1626" w:type="pct"/>
            <w:tcBorders>
              <w:top w:val="single" w:sz="6" w:space="0" w:color="auto"/>
              <w:left w:val="single" w:sz="6" w:space="0" w:color="auto"/>
              <w:bottom w:val="single" w:sz="6" w:space="0" w:color="auto"/>
              <w:right w:val="single" w:sz="4"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1,49%</w:t>
            </w:r>
          </w:p>
        </w:tc>
      </w:tr>
      <w:tr w:rsidR="001A626A" w:rsidRPr="00C6578D" w:rsidTr="001A626A">
        <w:trPr>
          <w:trHeight w:hRule="exact" w:val="272"/>
        </w:trPr>
        <w:tc>
          <w:tcPr>
            <w:tcW w:w="1624" w:type="pct"/>
            <w:tcBorders>
              <w:top w:val="single" w:sz="6" w:space="0" w:color="auto"/>
              <w:left w:val="single" w:sz="4" w:space="0" w:color="auto"/>
              <w:bottom w:val="single" w:sz="6" w:space="0" w:color="auto"/>
              <w:right w:val="single" w:sz="6" w:space="0" w:color="auto"/>
            </w:tcBorders>
          </w:tcPr>
          <w:p w:rsidR="001A626A" w:rsidRPr="00C6578D" w:rsidRDefault="001A626A" w:rsidP="001A626A">
            <w:pPr>
              <w:spacing w:before="0" w:after="0"/>
              <w:jc w:val="left"/>
              <w:rPr>
                <w:rFonts w:cs="Arial"/>
                <w:sz w:val="20"/>
                <w:szCs w:val="20"/>
              </w:rPr>
            </w:pPr>
            <w:r w:rsidRPr="00C6578D">
              <w:rPr>
                <w:rFonts w:cs="Arial"/>
                <w:sz w:val="20"/>
                <w:szCs w:val="20"/>
              </w:rPr>
              <w:t xml:space="preserve">gaz </w:t>
            </w:r>
          </w:p>
        </w:tc>
        <w:tc>
          <w:tcPr>
            <w:tcW w:w="1750" w:type="pct"/>
            <w:tcBorders>
              <w:top w:val="single" w:sz="6" w:space="0" w:color="auto"/>
              <w:left w:val="single" w:sz="6" w:space="0" w:color="auto"/>
              <w:bottom w:val="single" w:sz="6" w:space="0" w:color="auto"/>
              <w:right w:val="single" w:sz="6"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 xml:space="preserve"> 42 140    </w:t>
            </w:r>
          </w:p>
        </w:tc>
        <w:tc>
          <w:tcPr>
            <w:tcW w:w="1626" w:type="pct"/>
            <w:tcBorders>
              <w:top w:val="single" w:sz="6" w:space="0" w:color="auto"/>
              <w:left w:val="single" w:sz="6" w:space="0" w:color="auto"/>
              <w:bottom w:val="single" w:sz="6" w:space="0" w:color="auto"/>
              <w:right w:val="single" w:sz="4"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8,07%</w:t>
            </w:r>
          </w:p>
        </w:tc>
      </w:tr>
      <w:tr w:rsidR="001A626A" w:rsidRPr="00C6578D" w:rsidTr="001A626A">
        <w:trPr>
          <w:trHeight w:hRule="exact" w:val="272"/>
        </w:trPr>
        <w:tc>
          <w:tcPr>
            <w:tcW w:w="1624" w:type="pct"/>
            <w:tcBorders>
              <w:top w:val="single" w:sz="6" w:space="0" w:color="auto"/>
              <w:left w:val="single" w:sz="4" w:space="0" w:color="auto"/>
              <w:bottom w:val="single" w:sz="6" w:space="0" w:color="auto"/>
              <w:right w:val="single" w:sz="6" w:space="0" w:color="auto"/>
            </w:tcBorders>
          </w:tcPr>
          <w:p w:rsidR="001A626A" w:rsidRPr="00C6578D" w:rsidRDefault="001A626A" w:rsidP="001A626A">
            <w:pPr>
              <w:spacing w:before="0" w:after="0"/>
              <w:jc w:val="left"/>
              <w:rPr>
                <w:rFonts w:cs="Arial"/>
                <w:sz w:val="20"/>
                <w:szCs w:val="20"/>
              </w:rPr>
            </w:pPr>
            <w:r w:rsidRPr="00C6578D">
              <w:rPr>
                <w:rFonts w:cs="Arial"/>
                <w:sz w:val="20"/>
                <w:szCs w:val="20"/>
              </w:rPr>
              <w:t>biomasa drzewna</w:t>
            </w:r>
          </w:p>
        </w:tc>
        <w:tc>
          <w:tcPr>
            <w:tcW w:w="1750" w:type="pct"/>
            <w:tcBorders>
              <w:top w:val="single" w:sz="6" w:space="0" w:color="auto"/>
              <w:left w:val="single" w:sz="6" w:space="0" w:color="auto"/>
              <w:bottom w:val="single" w:sz="6" w:space="0" w:color="auto"/>
              <w:right w:val="single" w:sz="6"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 xml:space="preserve"> 167 172   </w:t>
            </w:r>
          </w:p>
        </w:tc>
        <w:tc>
          <w:tcPr>
            <w:tcW w:w="1626" w:type="pct"/>
            <w:tcBorders>
              <w:top w:val="single" w:sz="6" w:space="0" w:color="auto"/>
              <w:left w:val="single" w:sz="6" w:space="0" w:color="auto"/>
              <w:bottom w:val="single" w:sz="6" w:space="0" w:color="auto"/>
              <w:right w:val="single" w:sz="4"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32,00%</w:t>
            </w:r>
          </w:p>
        </w:tc>
      </w:tr>
      <w:tr w:rsidR="001A626A" w:rsidRPr="00C6578D" w:rsidTr="001A626A">
        <w:trPr>
          <w:trHeight w:hRule="exact" w:val="272"/>
        </w:trPr>
        <w:tc>
          <w:tcPr>
            <w:tcW w:w="1624" w:type="pct"/>
            <w:tcBorders>
              <w:top w:val="single" w:sz="6" w:space="0" w:color="auto"/>
              <w:left w:val="single" w:sz="4" w:space="0" w:color="auto"/>
              <w:bottom w:val="single" w:sz="6" w:space="0" w:color="auto"/>
              <w:right w:val="single" w:sz="6" w:space="0" w:color="auto"/>
            </w:tcBorders>
          </w:tcPr>
          <w:p w:rsidR="001A626A" w:rsidRPr="00C6578D" w:rsidRDefault="001A626A" w:rsidP="001A626A">
            <w:pPr>
              <w:spacing w:before="0" w:after="0"/>
              <w:jc w:val="left"/>
              <w:rPr>
                <w:rFonts w:cs="Arial"/>
                <w:sz w:val="20"/>
                <w:szCs w:val="20"/>
              </w:rPr>
            </w:pPr>
            <w:r w:rsidRPr="00C6578D">
              <w:rPr>
                <w:rFonts w:cs="Arial"/>
                <w:sz w:val="20"/>
                <w:szCs w:val="20"/>
              </w:rPr>
              <w:t>energia elektryczna</w:t>
            </w:r>
          </w:p>
        </w:tc>
        <w:tc>
          <w:tcPr>
            <w:tcW w:w="1750" w:type="pct"/>
            <w:tcBorders>
              <w:top w:val="single" w:sz="6" w:space="0" w:color="auto"/>
              <w:left w:val="single" w:sz="6" w:space="0" w:color="auto"/>
              <w:bottom w:val="single" w:sz="6" w:space="0" w:color="auto"/>
              <w:right w:val="single" w:sz="6"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 xml:space="preserve"> 2 612    </w:t>
            </w:r>
          </w:p>
        </w:tc>
        <w:tc>
          <w:tcPr>
            <w:tcW w:w="1626" w:type="pct"/>
            <w:tcBorders>
              <w:top w:val="single" w:sz="6" w:space="0" w:color="auto"/>
              <w:left w:val="single" w:sz="6" w:space="0" w:color="auto"/>
              <w:bottom w:val="single" w:sz="6" w:space="0" w:color="auto"/>
              <w:right w:val="single" w:sz="4"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0,50%</w:t>
            </w:r>
          </w:p>
        </w:tc>
      </w:tr>
      <w:tr w:rsidR="001A626A" w:rsidRPr="00C6578D" w:rsidTr="001A626A">
        <w:trPr>
          <w:trHeight w:hRule="exact" w:val="272"/>
        </w:trPr>
        <w:tc>
          <w:tcPr>
            <w:tcW w:w="1624" w:type="pct"/>
            <w:tcBorders>
              <w:top w:val="single" w:sz="6" w:space="0" w:color="auto"/>
              <w:left w:val="single" w:sz="4" w:space="0" w:color="auto"/>
              <w:bottom w:val="single" w:sz="6" w:space="0" w:color="auto"/>
              <w:right w:val="single" w:sz="6" w:space="0" w:color="auto"/>
            </w:tcBorders>
          </w:tcPr>
          <w:p w:rsidR="001A626A" w:rsidRPr="00C6578D" w:rsidRDefault="00BA36D1" w:rsidP="001A626A">
            <w:pPr>
              <w:spacing w:before="0" w:after="0"/>
              <w:jc w:val="left"/>
              <w:rPr>
                <w:rFonts w:cs="Arial"/>
                <w:sz w:val="20"/>
                <w:szCs w:val="20"/>
              </w:rPr>
            </w:pPr>
            <w:r w:rsidRPr="00C6578D">
              <w:rPr>
                <w:rFonts w:cs="Arial"/>
                <w:sz w:val="20"/>
                <w:szCs w:val="20"/>
              </w:rPr>
              <w:t>OŹE (kolektory sł</w:t>
            </w:r>
            <w:r w:rsidR="001A626A" w:rsidRPr="00C6578D">
              <w:rPr>
                <w:rFonts w:cs="Arial"/>
                <w:sz w:val="20"/>
                <w:szCs w:val="20"/>
              </w:rPr>
              <w:t>oneczne)</w:t>
            </w:r>
          </w:p>
        </w:tc>
        <w:tc>
          <w:tcPr>
            <w:tcW w:w="1750" w:type="pct"/>
            <w:tcBorders>
              <w:top w:val="single" w:sz="6" w:space="0" w:color="auto"/>
              <w:left w:val="single" w:sz="6" w:space="0" w:color="auto"/>
              <w:bottom w:val="single" w:sz="6" w:space="0" w:color="auto"/>
              <w:right w:val="single" w:sz="6"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 xml:space="preserve"> 1 567    </w:t>
            </w:r>
          </w:p>
        </w:tc>
        <w:tc>
          <w:tcPr>
            <w:tcW w:w="1626" w:type="pct"/>
            <w:tcBorders>
              <w:top w:val="single" w:sz="6" w:space="0" w:color="auto"/>
              <w:left w:val="single" w:sz="6" w:space="0" w:color="auto"/>
              <w:bottom w:val="single" w:sz="6" w:space="0" w:color="auto"/>
              <w:right w:val="single" w:sz="4" w:space="0" w:color="auto"/>
            </w:tcBorders>
            <w:shd w:val="clear" w:color="auto" w:fill="auto"/>
          </w:tcPr>
          <w:p w:rsidR="001A626A" w:rsidRPr="00C6578D" w:rsidRDefault="001A626A" w:rsidP="001A626A">
            <w:pPr>
              <w:spacing w:before="0" w:after="0"/>
              <w:jc w:val="center"/>
              <w:rPr>
                <w:rFonts w:cs="Arial"/>
                <w:sz w:val="20"/>
                <w:szCs w:val="20"/>
              </w:rPr>
            </w:pPr>
            <w:r w:rsidRPr="00C6578D">
              <w:rPr>
                <w:rFonts w:cs="Arial"/>
                <w:sz w:val="20"/>
                <w:szCs w:val="20"/>
              </w:rPr>
              <w:t>0,30%</w:t>
            </w:r>
          </w:p>
        </w:tc>
      </w:tr>
      <w:tr w:rsidR="001A626A" w:rsidRPr="00C6578D" w:rsidTr="001A626A">
        <w:trPr>
          <w:trHeight w:hRule="exact" w:val="272"/>
        </w:trPr>
        <w:tc>
          <w:tcPr>
            <w:tcW w:w="1624" w:type="pct"/>
            <w:tcBorders>
              <w:top w:val="single" w:sz="6" w:space="0" w:color="auto"/>
              <w:left w:val="single" w:sz="4" w:space="0" w:color="auto"/>
              <w:bottom w:val="single" w:sz="4" w:space="0" w:color="auto"/>
              <w:right w:val="single" w:sz="6" w:space="0" w:color="auto"/>
            </w:tcBorders>
          </w:tcPr>
          <w:p w:rsidR="001A626A" w:rsidRPr="00C6578D" w:rsidRDefault="001A626A" w:rsidP="001A626A">
            <w:pPr>
              <w:spacing w:before="0" w:after="0"/>
              <w:jc w:val="left"/>
              <w:rPr>
                <w:rFonts w:cs="Arial"/>
                <w:b/>
                <w:sz w:val="20"/>
                <w:szCs w:val="20"/>
              </w:rPr>
            </w:pPr>
            <w:r w:rsidRPr="00C6578D">
              <w:rPr>
                <w:rFonts w:cs="Arial"/>
                <w:b/>
                <w:sz w:val="20"/>
                <w:szCs w:val="20"/>
              </w:rPr>
              <w:t>łącznie</w:t>
            </w:r>
          </w:p>
        </w:tc>
        <w:tc>
          <w:tcPr>
            <w:tcW w:w="1750" w:type="pct"/>
            <w:tcBorders>
              <w:top w:val="single" w:sz="6" w:space="0" w:color="auto"/>
              <w:left w:val="single" w:sz="6" w:space="0" w:color="auto"/>
              <w:bottom w:val="single" w:sz="4" w:space="0" w:color="auto"/>
              <w:right w:val="single" w:sz="6" w:space="0" w:color="auto"/>
            </w:tcBorders>
            <w:shd w:val="clear" w:color="auto" w:fill="auto"/>
          </w:tcPr>
          <w:p w:rsidR="001A626A" w:rsidRPr="00C6578D" w:rsidRDefault="001A626A" w:rsidP="001A626A">
            <w:pPr>
              <w:spacing w:before="0" w:after="0"/>
              <w:jc w:val="center"/>
              <w:rPr>
                <w:rFonts w:cs="Arial"/>
                <w:b/>
                <w:sz w:val="20"/>
                <w:szCs w:val="20"/>
              </w:rPr>
            </w:pPr>
            <w:r w:rsidRPr="00C6578D">
              <w:rPr>
                <w:rFonts w:cs="Arial"/>
                <w:b/>
                <w:sz w:val="20"/>
                <w:szCs w:val="20"/>
              </w:rPr>
              <w:t xml:space="preserve"> 522 410</w:t>
            </w:r>
          </w:p>
        </w:tc>
        <w:tc>
          <w:tcPr>
            <w:tcW w:w="1626" w:type="pct"/>
            <w:tcBorders>
              <w:top w:val="single" w:sz="6" w:space="0" w:color="auto"/>
              <w:left w:val="single" w:sz="6" w:space="0" w:color="auto"/>
              <w:bottom w:val="single" w:sz="4" w:space="0" w:color="auto"/>
              <w:right w:val="single" w:sz="4" w:space="0" w:color="auto"/>
            </w:tcBorders>
            <w:shd w:val="clear" w:color="auto" w:fill="auto"/>
          </w:tcPr>
          <w:p w:rsidR="001A626A" w:rsidRPr="00C6578D" w:rsidRDefault="001A626A" w:rsidP="001A626A">
            <w:pPr>
              <w:spacing w:before="0" w:after="0"/>
              <w:jc w:val="center"/>
              <w:rPr>
                <w:rFonts w:cs="Arial"/>
                <w:b/>
                <w:sz w:val="20"/>
                <w:szCs w:val="20"/>
              </w:rPr>
            </w:pPr>
            <w:r w:rsidRPr="00C6578D">
              <w:rPr>
                <w:rFonts w:cs="Arial"/>
                <w:b/>
                <w:sz w:val="20"/>
                <w:szCs w:val="20"/>
              </w:rPr>
              <w:t>100,00%</w:t>
            </w:r>
          </w:p>
        </w:tc>
      </w:tr>
    </w:tbl>
    <w:p w:rsidR="0042131F" w:rsidRPr="00C6578D" w:rsidRDefault="00607F6E" w:rsidP="00911EA0">
      <w:pPr>
        <w:spacing w:line="276" w:lineRule="auto"/>
        <w:rPr>
          <w:i/>
          <w:sz w:val="18"/>
          <w:szCs w:val="18"/>
        </w:rPr>
      </w:pPr>
      <w:r w:rsidRPr="00C6578D">
        <w:rPr>
          <w:i/>
          <w:sz w:val="18"/>
          <w:szCs w:val="18"/>
        </w:rPr>
        <w:t>Źródło: Obliczenia własne</w:t>
      </w:r>
    </w:p>
    <w:p w:rsidR="00607F6E" w:rsidRPr="00C6578D" w:rsidRDefault="00607F6E" w:rsidP="00E53818">
      <w:pPr>
        <w:pStyle w:val="Styl5"/>
        <w:numPr>
          <w:ilvl w:val="2"/>
          <w:numId w:val="75"/>
        </w:numPr>
      </w:pPr>
      <w:bookmarkStart w:id="862" w:name="_Toc476568551"/>
      <w:bookmarkStart w:id="863" w:name="_Toc476640454"/>
      <w:bookmarkStart w:id="864" w:name="_Toc476642313"/>
      <w:bookmarkStart w:id="865" w:name="_Toc487020411"/>
      <w:r w:rsidRPr="00C6578D">
        <w:t>Wielkość emisji w sektorze</w:t>
      </w:r>
      <w:bookmarkEnd w:id="862"/>
      <w:bookmarkEnd w:id="863"/>
      <w:bookmarkEnd w:id="864"/>
      <w:bookmarkEnd w:id="865"/>
    </w:p>
    <w:p w:rsidR="003D184D" w:rsidRPr="00C6578D" w:rsidRDefault="00607F6E" w:rsidP="003D184D">
      <w:pPr>
        <w:pStyle w:val="Legenda"/>
        <w:jc w:val="both"/>
      </w:pPr>
      <w:bookmarkStart w:id="866" w:name="_Toc423005409"/>
      <w:bookmarkStart w:id="867" w:name="_Toc487019706"/>
      <w:r w:rsidRPr="00C6578D">
        <w:rPr>
          <w:bCs/>
        </w:rPr>
        <w:t xml:space="preserve">Tabela </w:t>
      </w:r>
      <w:r w:rsidRPr="00C6578D">
        <w:rPr>
          <w:bCs/>
        </w:rPr>
        <w:fldChar w:fldCharType="begin"/>
      </w:r>
      <w:r w:rsidRPr="00C6578D">
        <w:rPr>
          <w:bCs/>
        </w:rPr>
        <w:instrText xml:space="preserve"> SEQ Tabela \* ARABIC </w:instrText>
      </w:r>
      <w:r w:rsidRPr="00C6578D">
        <w:rPr>
          <w:bCs/>
        </w:rPr>
        <w:fldChar w:fldCharType="separate"/>
      </w:r>
      <w:r w:rsidR="0095776E">
        <w:rPr>
          <w:bCs/>
          <w:noProof/>
        </w:rPr>
        <w:t>33</w:t>
      </w:r>
      <w:r w:rsidRPr="00C6578D">
        <w:rPr>
          <w:bCs/>
          <w:noProof/>
        </w:rPr>
        <w:fldChar w:fldCharType="end"/>
      </w:r>
      <w:r w:rsidRPr="00C6578D">
        <w:rPr>
          <w:bCs/>
        </w:rPr>
        <w:t xml:space="preserve">. </w:t>
      </w:r>
      <w:bookmarkEnd w:id="866"/>
      <w:r w:rsidR="003D184D" w:rsidRPr="00C6578D">
        <w:t xml:space="preserve">Emisja </w:t>
      </w:r>
      <w:r w:rsidR="003D184D" w:rsidRPr="00C6578D">
        <w:rPr>
          <w:szCs w:val="18"/>
        </w:rPr>
        <w:t>zanieczyszczeń z sektora budownictwa mieszkaniowego</w:t>
      </w:r>
      <w:r w:rsidR="00BF7F5A" w:rsidRPr="00C6578D">
        <w:t xml:space="preserve"> w </w:t>
      </w:r>
      <w:r w:rsidR="001E45A0" w:rsidRPr="00C6578D">
        <w:t>Mieście</w:t>
      </w:r>
      <w:r w:rsidR="00460C40" w:rsidRPr="00C6578D">
        <w:t xml:space="preserve"> </w:t>
      </w:r>
      <w:r w:rsidR="003D184D" w:rsidRPr="00C6578D">
        <w:t>w roku 201</w:t>
      </w:r>
      <w:r w:rsidR="00460C40" w:rsidRPr="00C6578D">
        <w:t>6</w:t>
      </w:r>
      <w:r w:rsidR="00325155" w:rsidRPr="00C6578D">
        <w:t>.</w:t>
      </w:r>
      <w:bookmarkEnd w:id="867"/>
    </w:p>
    <w:tbl>
      <w:tblPr>
        <w:tblW w:w="4904"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454"/>
        <w:gridCol w:w="1132"/>
        <w:gridCol w:w="1134"/>
        <w:gridCol w:w="1134"/>
        <w:gridCol w:w="1132"/>
        <w:gridCol w:w="1134"/>
        <w:gridCol w:w="1134"/>
        <w:gridCol w:w="993"/>
      </w:tblGrid>
      <w:tr w:rsidR="00460C40" w:rsidRPr="00C6578D" w:rsidTr="00340503">
        <w:trPr>
          <w:jc w:val="center"/>
        </w:trPr>
        <w:tc>
          <w:tcPr>
            <w:tcW w:w="786" w:type="pct"/>
            <w:vAlign w:val="center"/>
            <w:hideMark/>
          </w:tcPr>
          <w:p w:rsidR="003D184D" w:rsidRPr="00C6578D" w:rsidRDefault="003D184D" w:rsidP="003D184D">
            <w:pPr>
              <w:spacing w:before="0" w:after="0"/>
              <w:jc w:val="left"/>
              <w:rPr>
                <w:rFonts w:cs="Arial"/>
                <w:sz w:val="20"/>
                <w:szCs w:val="20"/>
              </w:rPr>
            </w:pPr>
            <w:r w:rsidRPr="00C6578D">
              <w:rPr>
                <w:rFonts w:cs="Arial"/>
                <w:sz w:val="20"/>
                <w:szCs w:val="20"/>
              </w:rPr>
              <w:t>Substancja</w:t>
            </w:r>
          </w:p>
        </w:tc>
        <w:tc>
          <w:tcPr>
            <w:tcW w:w="612" w:type="pct"/>
            <w:vAlign w:val="center"/>
            <w:hideMark/>
          </w:tcPr>
          <w:p w:rsidR="003D184D" w:rsidRPr="00C6578D" w:rsidRDefault="003D184D" w:rsidP="003D184D">
            <w:pPr>
              <w:spacing w:before="0" w:after="0"/>
              <w:jc w:val="center"/>
              <w:rPr>
                <w:rFonts w:cs="Arial"/>
                <w:sz w:val="20"/>
                <w:szCs w:val="20"/>
              </w:rPr>
            </w:pPr>
            <w:r w:rsidRPr="00C6578D">
              <w:rPr>
                <w:rFonts w:cs="Arial"/>
                <w:sz w:val="20"/>
                <w:szCs w:val="20"/>
              </w:rPr>
              <w:t>PM10</w:t>
            </w:r>
          </w:p>
        </w:tc>
        <w:tc>
          <w:tcPr>
            <w:tcW w:w="613" w:type="pct"/>
            <w:vAlign w:val="center"/>
            <w:hideMark/>
          </w:tcPr>
          <w:p w:rsidR="003D184D" w:rsidRPr="00C6578D" w:rsidRDefault="003D184D" w:rsidP="003D184D">
            <w:pPr>
              <w:spacing w:before="0" w:after="0"/>
              <w:jc w:val="center"/>
              <w:rPr>
                <w:rFonts w:cs="Arial"/>
                <w:sz w:val="20"/>
                <w:szCs w:val="20"/>
              </w:rPr>
            </w:pPr>
            <w:r w:rsidRPr="00C6578D">
              <w:rPr>
                <w:rFonts w:cs="Arial"/>
                <w:sz w:val="20"/>
                <w:szCs w:val="20"/>
              </w:rPr>
              <w:t>PM2,5</w:t>
            </w:r>
          </w:p>
        </w:tc>
        <w:tc>
          <w:tcPr>
            <w:tcW w:w="613" w:type="pct"/>
            <w:vAlign w:val="center"/>
            <w:hideMark/>
          </w:tcPr>
          <w:p w:rsidR="003D184D" w:rsidRPr="00C6578D" w:rsidRDefault="003D184D" w:rsidP="003D184D">
            <w:pPr>
              <w:spacing w:before="0" w:after="0"/>
              <w:jc w:val="center"/>
              <w:rPr>
                <w:rFonts w:cs="Arial"/>
                <w:sz w:val="20"/>
                <w:szCs w:val="20"/>
              </w:rPr>
            </w:pPr>
            <w:r w:rsidRPr="00C6578D">
              <w:rPr>
                <w:rFonts w:cs="Arial"/>
                <w:sz w:val="20"/>
                <w:szCs w:val="20"/>
              </w:rPr>
              <w:t>CO</w:t>
            </w:r>
            <w:r w:rsidRPr="00C6578D">
              <w:rPr>
                <w:rFonts w:cs="Arial"/>
                <w:sz w:val="20"/>
                <w:szCs w:val="20"/>
                <w:vertAlign w:val="subscript"/>
              </w:rPr>
              <w:t>2</w:t>
            </w:r>
          </w:p>
        </w:tc>
        <w:tc>
          <w:tcPr>
            <w:tcW w:w="612" w:type="pct"/>
            <w:vAlign w:val="center"/>
            <w:hideMark/>
          </w:tcPr>
          <w:p w:rsidR="003D184D" w:rsidRPr="00C6578D" w:rsidRDefault="003D184D" w:rsidP="003D184D">
            <w:pPr>
              <w:spacing w:before="0" w:after="0"/>
              <w:jc w:val="center"/>
              <w:rPr>
                <w:rFonts w:cs="Arial"/>
                <w:sz w:val="20"/>
                <w:szCs w:val="20"/>
              </w:rPr>
            </w:pPr>
            <w:r w:rsidRPr="00C6578D">
              <w:rPr>
                <w:rFonts w:cs="Arial"/>
                <w:sz w:val="20"/>
                <w:szCs w:val="20"/>
              </w:rPr>
              <w:t>BaP</w:t>
            </w:r>
          </w:p>
        </w:tc>
        <w:tc>
          <w:tcPr>
            <w:tcW w:w="613" w:type="pct"/>
            <w:vAlign w:val="center"/>
            <w:hideMark/>
          </w:tcPr>
          <w:p w:rsidR="003D184D" w:rsidRPr="00C6578D" w:rsidRDefault="003D184D" w:rsidP="003D184D">
            <w:pPr>
              <w:spacing w:before="0" w:after="0"/>
              <w:jc w:val="center"/>
              <w:rPr>
                <w:rFonts w:cs="Arial"/>
                <w:sz w:val="20"/>
                <w:szCs w:val="20"/>
              </w:rPr>
            </w:pPr>
            <w:r w:rsidRPr="00C6578D">
              <w:rPr>
                <w:rFonts w:cs="Arial"/>
                <w:sz w:val="20"/>
                <w:szCs w:val="20"/>
              </w:rPr>
              <w:t>SO</w:t>
            </w:r>
            <w:r w:rsidRPr="00C6578D">
              <w:rPr>
                <w:rFonts w:cs="Arial"/>
                <w:sz w:val="20"/>
                <w:szCs w:val="20"/>
                <w:vertAlign w:val="subscript"/>
              </w:rPr>
              <w:t>2</w:t>
            </w:r>
          </w:p>
        </w:tc>
        <w:tc>
          <w:tcPr>
            <w:tcW w:w="613" w:type="pct"/>
            <w:vAlign w:val="center"/>
            <w:hideMark/>
          </w:tcPr>
          <w:p w:rsidR="003D184D" w:rsidRPr="00C6578D" w:rsidRDefault="003D184D" w:rsidP="003D184D">
            <w:pPr>
              <w:spacing w:before="0" w:after="0"/>
              <w:jc w:val="center"/>
              <w:rPr>
                <w:rFonts w:cs="Arial"/>
                <w:sz w:val="20"/>
                <w:szCs w:val="20"/>
              </w:rPr>
            </w:pPr>
            <w:r w:rsidRPr="00C6578D">
              <w:rPr>
                <w:rFonts w:cs="Arial"/>
                <w:sz w:val="20"/>
                <w:szCs w:val="20"/>
              </w:rPr>
              <w:t>NOx</w:t>
            </w:r>
          </w:p>
        </w:tc>
        <w:tc>
          <w:tcPr>
            <w:tcW w:w="537" w:type="pct"/>
            <w:vAlign w:val="center"/>
            <w:hideMark/>
          </w:tcPr>
          <w:p w:rsidR="003D184D" w:rsidRPr="00C6578D" w:rsidRDefault="003D184D" w:rsidP="003D184D">
            <w:pPr>
              <w:spacing w:before="0" w:after="0"/>
              <w:jc w:val="center"/>
              <w:rPr>
                <w:rFonts w:cs="Arial"/>
                <w:sz w:val="20"/>
                <w:szCs w:val="20"/>
              </w:rPr>
            </w:pPr>
            <w:r w:rsidRPr="00C6578D">
              <w:rPr>
                <w:rFonts w:cs="Arial"/>
                <w:sz w:val="20"/>
                <w:szCs w:val="20"/>
              </w:rPr>
              <w:t>CO</w:t>
            </w:r>
          </w:p>
        </w:tc>
      </w:tr>
      <w:tr w:rsidR="001E45A0" w:rsidRPr="00C6578D" w:rsidTr="00340503">
        <w:trPr>
          <w:jc w:val="center"/>
        </w:trPr>
        <w:tc>
          <w:tcPr>
            <w:tcW w:w="786" w:type="pct"/>
            <w:vAlign w:val="center"/>
            <w:hideMark/>
          </w:tcPr>
          <w:p w:rsidR="001A626A" w:rsidRPr="00C6578D" w:rsidRDefault="001A626A" w:rsidP="001A626A">
            <w:pPr>
              <w:spacing w:before="0" w:after="0"/>
              <w:jc w:val="left"/>
              <w:rPr>
                <w:rFonts w:cs="Arial"/>
                <w:sz w:val="20"/>
                <w:szCs w:val="20"/>
              </w:rPr>
            </w:pPr>
            <w:r w:rsidRPr="00C6578D">
              <w:rPr>
                <w:rFonts w:cs="Arial"/>
                <w:sz w:val="20"/>
                <w:szCs w:val="20"/>
              </w:rPr>
              <w:t>Ilość [Mg/rok]</w:t>
            </w:r>
          </w:p>
        </w:tc>
        <w:tc>
          <w:tcPr>
            <w:tcW w:w="612" w:type="pct"/>
            <w:hideMark/>
          </w:tcPr>
          <w:p w:rsidR="001A626A" w:rsidRPr="00C6578D" w:rsidRDefault="001A626A" w:rsidP="001A626A">
            <w:pPr>
              <w:spacing w:before="0" w:after="0"/>
              <w:jc w:val="center"/>
              <w:rPr>
                <w:rFonts w:cs="Arial"/>
                <w:sz w:val="20"/>
                <w:szCs w:val="20"/>
              </w:rPr>
            </w:pPr>
            <w:r w:rsidRPr="00C6578D">
              <w:rPr>
                <w:rFonts w:cs="Arial"/>
                <w:sz w:val="20"/>
                <w:szCs w:val="20"/>
              </w:rPr>
              <w:t>148,05</w:t>
            </w:r>
          </w:p>
        </w:tc>
        <w:tc>
          <w:tcPr>
            <w:tcW w:w="613" w:type="pct"/>
            <w:hideMark/>
          </w:tcPr>
          <w:p w:rsidR="001A626A" w:rsidRPr="00C6578D" w:rsidRDefault="001A626A" w:rsidP="001A626A">
            <w:pPr>
              <w:spacing w:before="0" w:after="0"/>
              <w:jc w:val="center"/>
              <w:rPr>
                <w:rFonts w:cs="Arial"/>
                <w:sz w:val="20"/>
                <w:szCs w:val="20"/>
              </w:rPr>
            </w:pPr>
            <w:r w:rsidRPr="00C6578D">
              <w:rPr>
                <w:rFonts w:cs="Arial"/>
                <w:sz w:val="20"/>
                <w:szCs w:val="20"/>
              </w:rPr>
              <w:t>139,15</w:t>
            </w:r>
          </w:p>
        </w:tc>
        <w:tc>
          <w:tcPr>
            <w:tcW w:w="613" w:type="pct"/>
            <w:hideMark/>
          </w:tcPr>
          <w:p w:rsidR="001A626A" w:rsidRPr="00C6578D" w:rsidRDefault="001A626A" w:rsidP="001A626A">
            <w:pPr>
              <w:spacing w:before="0" w:after="0"/>
              <w:jc w:val="center"/>
              <w:rPr>
                <w:rFonts w:cs="Arial"/>
                <w:sz w:val="20"/>
                <w:szCs w:val="20"/>
              </w:rPr>
            </w:pPr>
            <w:r w:rsidRPr="00C6578D">
              <w:rPr>
                <w:rFonts w:cs="Arial"/>
                <w:sz w:val="20"/>
                <w:szCs w:val="20"/>
              </w:rPr>
              <w:t>442,06</w:t>
            </w:r>
          </w:p>
        </w:tc>
        <w:tc>
          <w:tcPr>
            <w:tcW w:w="612" w:type="pct"/>
            <w:hideMark/>
          </w:tcPr>
          <w:p w:rsidR="001A626A" w:rsidRPr="00C6578D" w:rsidRDefault="001A626A" w:rsidP="001A626A">
            <w:pPr>
              <w:spacing w:before="0" w:after="0"/>
              <w:jc w:val="center"/>
              <w:rPr>
                <w:rFonts w:cs="Arial"/>
                <w:sz w:val="20"/>
                <w:szCs w:val="20"/>
              </w:rPr>
            </w:pPr>
            <w:r w:rsidRPr="00C6578D">
              <w:rPr>
                <w:rFonts w:cs="Arial"/>
                <w:sz w:val="20"/>
                <w:szCs w:val="20"/>
              </w:rPr>
              <w:t>0,10</w:t>
            </w:r>
          </w:p>
        </w:tc>
        <w:tc>
          <w:tcPr>
            <w:tcW w:w="613" w:type="pct"/>
            <w:hideMark/>
          </w:tcPr>
          <w:p w:rsidR="001A626A" w:rsidRPr="00C6578D" w:rsidRDefault="001A626A" w:rsidP="001A626A">
            <w:pPr>
              <w:spacing w:before="0" w:after="0"/>
              <w:jc w:val="center"/>
              <w:rPr>
                <w:rFonts w:cs="Arial"/>
                <w:sz w:val="20"/>
                <w:szCs w:val="20"/>
              </w:rPr>
            </w:pPr>
            <w:r w:rsidRPr="00C6578D">
              <w:rPr>
                <w:rFonts w:cs="Arial"/>
                <w:sz w:val="20"/>
                <w:szCs w:val="20"/>
              </w:rPr>
              <w:t>272,90</w:t>
            </w:r>
          </w:p>
        </w:tc>
        <w:tc>
          <w:tcPr>
            <w:tcW w:w="613" w:type="pct"/>
            <w:hideMark/>
          </w:tcPr>
          <w:p w:rsidR="001A626A" w:rsidRPr="00C6578D" w:rsidRDefault="001A626A" w:rsidP="001A626A">
            <w:pPr>
              <w:spacing w:before="0" w:after="0"/>
              <w:jc w:val="center"/>
              <w:rPr>
                <w:rFonts w:cs="Arial"/>
                <w:sz w:val="20"/>
                <w:szCs w:val="20"/>
              </w:rPr>
            </w:pPr>
            <w:r w:rsidRPr="00C6578D">
              <w:rPr>
                <w:rFonts w:cs="Arial"/>
                <w:sz w:val="20"/>
                <w:szCs w:val="20"/>
              </w:rPr>
              <w:t>66,15</w:t>
            </w:r>
          </w:p>
        </w:tc>
        <w:tc>
          <w:tcPr>
            <w:tcW w:w="537" w:type="pct"/>
            <w:hideMark/>
          </w:tcPr>
          <w:p w:rsidR="001A626A" w:rsidRPr="00C6578D" w:rsidRDefault="001A626A" w:rsidP="001A626A">
            <w:pPr>
              <w:spacing w:before="0" w:after="0"/>
              <w:jc w:val="center"/>
              <w:rPr>
                <w:rFonts w:cs="Arial"/>
                <w:sz w:val="20"/>
                <w:szCs w:val="20"/>
              </w:rPr>
            </w:pPr>
            <w:r w:rsidRPr="00C6578D">
              <w:rPr>
                <w:rFonts w:cs="Arial"/>
                <w:sz w:val="20"/>
                <w:szCs w:val="20"/>
              </w:rPr>
              <w:t>636,51</w:t>
            </w:r>
          </w:p>
        </w:tc>
      </w:tr>
    </w:tbl>
    <w:p w:rsidR="003D184D" w:rsidRPr="00C6578D" w:rsidRDefault="003D184D" w:rsidP="003D184D">
      <w:pPr>
        <w:rPr>
          <w:i/>
          <w:sz w:val="18"/>
          <w:szCs w:val="18"/>
        </w:rPr>
      </w:pPr>
      <w:r w:rsidRPr="00C6578D">
        <w:rPr>
          <w:i/>
          <w:sz w:val="18"/>
          <w:szCs w:val="18"/>
        </w:rPr>
        <w:t>Źródło: Obliczenia własne</w:t>
      </w:r>
      <w:r w:rsidR="00C12600" w:rsidRPr="00C6578D">
        <w:rPr>
          <w:i/>
          <w:sz w:val="18"/>
          <w:szCs w:val="18"/>
        </w:rPr>
        <w:t>.</w:t>
      </w:r>
    </w:p>
    <w:p w:rsidR="00C12600" w:rsidRPr="00C6578D" w:rsidRDefault="00C12600" w:rsidP="003D184D">
      <w:pPr>
        <w:rPr>
          <w:i/>
          <w:color w:val="4472C4"/>
          <w:sz w:val="20"/>
          <w:szCs w:val="20"/>
        </w:rPr>
      </w:pPr>
    </w:p>
    <w:p w:rsidR="00607F6E" w:rsidRPr="00E53818" w:rsidRDefault="00607F6E" w:rsidP="00E53818">
      <w:pPr>
        <w:pStyle w:val="Styl5"/>
        <w:numPr>
          <w:ilvl w:val="1"/>
          <w:numId w:val="75"/>
        </w:numPr>
        <w:rPr>
          <w:sz w:val="28"/>
        </w:rPr>
      </w:pPr>
      <w:bookmarkStart w:id="868" w:name="_Toc405392643"/>
      <w:bookmarkStart w:id="869" w:name="_Toc407701541"/>
      <w:bookmarkStart w:id="870" w:name="_Toc402359154"/>
      <w:bookmarkStart w:id="871" w:name="_Toc416347221"/>
      <w:bookmarkStart w:id="872" w:name="_Toc476568555"/>
      <w:bookmarkStart w:id="873" w:name="_Toc476640458"/>
      <w:bookmarkStart w:id="874" w:name="_Toc476641574"/>
      <w:bookmarkStart w:id="875" w:name="_Toc476641949"/>
      <w:bookmarkStart w:id="876" w:name="_Toc476642317"/>
      <w:bookmarkStart w:id="877" w:name="_Toc478729604"/>
      <w:bookmarkStart w:id="878" w:name="_Toc479072002"/>
      <w:bookmarkStart w:id="879" w:name="_Toc487020412"/>
      <w:r w:rsidRPr="00E53818">
        <w:rPr>
          <w:sz w:val="28"/>
        </w:rPr>
        <w:t xml:space="preserve">Sektor </w:t>
      </w:r>
      <w:bookmarkEnd w:id="868"/>
      <w:bookmarkEnd w:id="869"/>
      <w:bookmarkEnd w:id="870"/>
      <w:bookmarkEnd w:id="871"/>
      <w:r w:rsidR="003D184D" w:rsidRPr="00E53818">
        <w:rPr>
          <w:sz w:val="28"/>
        </w:rPr>
        <w:t>budownictwa użyteczności publicznej</w:t>
      </w:r>
      <w:bookmarkEnd w:id="872"/>
      <w:bookmarkEnd w:id="873"/>
      <w:bookmarkEnd w:id="874"/>
      <w:bookmarkEnd w:id="875"/>
      <w:bookmarkEnd w:id="876"/>
      <w:bookmarkEnd w:id="877"/>
      <w:bookmarkEnd w:id="878"/>
      <w:bookmarkEnd w:id="879"/>
    </w:p>
    <w:p w:rsidR="00607F6E" w:rsidRPr="00C6578D" w:rsidRDefault="00607F6E" w:rsidP="00E53818">
      <w:pPr>
        <w:pStyle w:val="Styl5"/>
        <w:numPr>
          <w:ilvl w:val="2"/>
          <w:numId w:val="75"/>
        </w:numPr>
      </w:pPr>
      <w:bookmarkStart w:id="880" w:name="_Toc476568556"/>
      <w:bookmarkStart w:id="881" w:name="_Toc476640459"/>
      <w:bookmarkStart w:id="882" w:name="_Toc476642318"/>
      <w:bookmarkStart w:id="883" w:name="_Toc487020413"/>
      <w:r w:rsidRPr="00C6578D">
        <w:t>Struktura zużycia paliw/energii w sektorze</w:t>
      </w:r>
      <w:bookmarkEnd w:id="880"/>
      <w:bookmarkEnd w:id="881"/>
      <w:bookmarkEnd w:id="882"/>
      <w:bookmarkEnd w:id="883"/>
    </w:p>
    <w:p w:rsidR="00460C40" w:rsidRPr="00C6578D" w:rsidRDefault="00460C40" w:rsidP="00607F6E">
      <w:pPr>
        <w:autoSpaceDE w:val="0"/>
        <w:autoSpaceDN w:val="0"/>
        <w:adjustRightInd w:val="0"/>
        <w:spacing w:before="0" w:after="0" w:line="276" w:lineRule="auto"/>
        <w:rPr>
          <w:rFonts w:cs="Arial"/>
        </w:rPr>
      </w:pPr>
      <w:bookmarkStart w:id="884" w:name="_Toc405387788"/>
      <w:bookmarkStart w:id="885" w:name="_Toc423005414"/>
      <w:r w:rsidRPr="00C6578D">
        <w:rPr>
          <w:rFonts w:cs="Arial"/>
        </w:rPr>
        <w:t>Ilość energii końcowej w GJ dla sektora budownictwa użyteczności publicznej, która posłużyła do określenia struktury zużycia energii z poszczególnych nośników oraz emisji</w:t>
      </w:r>
      <w:r w:rsidRPr="00C6578D">
        <w:rPr>
          <w:rFonts w:cs="Arial"/>
          <w:b/>
        </w:rPr>
        <w:t xml:space="preserve"> </w:t>
      </w:r>
      <w:r w:rsidRPr="00C6578D">
        <w:rPr>
          <w:rFonts w:cs="Arial"/>
        </w:rPr>
        <w:t>to rzeczywista ilość energii końcowej zużytej dla sektora wg podrozdziału „Bilans energetyczny na podstawie ankiet” dla sektora budownictwa użyteczności publicznej.</w:t>
      </w:r>
    </w:p>
    <w:p w:rsidR="00607F6E" w:rsidRPr="00C6578D" w:rsidRDefault="00607F6E" w:rsidP="00607F6E">
      <w:pPr>
        <w:autoSpaceDE w:val="0"/>
        <w:autoSpaceDN w:val="0"/>
        <w:adjustRightInd w:val="0"/>
        <w:spacing w:before="0" w:after="0" w:line="276" w:lineRule="auto"/>
        <w:rPr>
          <w:i/>
          <w:sz w:val="20"/>
          <w:szCs w:val="20"/>
        </w:rPr>
      </w:pPr>
      <w:bookmarkStart w:id="886" w:name="_Toc487019707"/>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34</w:t>
      </w:r>
      <w:r w:rsidRPr="00C6578D">
        <w:rPr>
          <w:i/>
          <w:sz w:val="20"/>
          <w:szCs w:val="20"/>
        </w:rPr>
        <w:fldChar w:fldCharType="end"/>
      </w:r>
      <w:r w:rsidRPr="00C6578D">
        <w:rPr>
          <w:i/>
          <w:sz w:val="20"/>
          <w:szCs w:val="20"/>
        </w:rPr>
        <w:t xml:space="preserve">. </w:t>
      </w:r>
      <w:bookmarkEnd w:id="884"/>
      <w:bookmarkEnd w:id="885"/>
      <w:r w:rsidR="003D184D" w:rsidRPr="00C6578D">
        <w:rPr>
          <w:i/>
          <w:sz w:val="20"/>
          <w:szCs w:val="20"/>
        </w:rPr>
        <w:t>Zużycie energii z poszczególnych nośników do celów grzewczych dla sektora budowni</w:t>
      </w:r>
      <w:r w:rsidR="00DB51D9" w:rsidRPr="00C6578D">
        <w:rPr>
          <w:i/>
          <w:sz w:val="20"/>
          <w:szCs w:val="20"/>
        </w:rPr>
        <w:t xml:space="preserve">ctwa użyteczności publicznej w </w:t>
      </w:r>
      <w:r w:rsidR="00275590" w:rsidRPr="00C6578D">
        <w:rPr>
          <w:i/>
          <w:sz w:val="20"/>
          <w:szCs w:val="20"/>
        </w:rPr>
        <w:t>Mieście</w:t>
      </w:r>
      <w:r w:rsidR="003D184D" w:rsidRPr="00C6578D">
        <w:rPr>
          <w:i/>
          <w:sz w:val="20"/>
          <w:szCs w:val="20"/>
        </w:rPr>
        <w:t xml:space="preserve"> w roku 201</w:t>
      </w:r>
      <w:r w:rsidR="00460C40" w:rsidRPr="00C6578D">
        <w:rPr>
          <w:i/>
          <w:sz w:val="20"/>
          <w:szCs w:val="20"/>
        </w:rPr>
        <w:t>6</w:t>
      </w:r>
      <w:r w:rsidR="00DB51D9" w:rsidRPr="00C6578D">
        <w:rPr>
          <w:i/>
          <w:sz w:val="20"/>
          <w:szCs w:val="20"/>
        </w:rPr>
        <w:t>.</w:t>
      </w:r>
      <w:bookmarkEnd w:id="88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944"/>
        <w:gridCol w:w="3174"/>
        <w:gridCol w:w="3174"/>
      </w:tblGrid>
      <w:tr w:rsidR="004A30A6" w:rsidRPr="00C6578D" w:rsidTr="000D5378">
        <w:trPr>
          <w:trHeight w:hRule="exact" w:val="269"/>
        </w:trPr>
        <w:tc>
          <w:tcPr>
            <w:tcW w:w="1584" w:type="pct"/>
            <w:shd w:val="clear" w:color="auto" w:fill="auto"/>
          </w:tcPr>
          <w:p w:rsidR="00607F6E" w:rsidRPr="00C6578D" w:rsidRDefault="00607F6E" w:rsidP="000D5378">
            <w:pPr>
              <w:spacing w:before="0" w:after="0"/>
              <w:jc w:val="center"/>
              <w:rPr>
                <w:rFonts w:cs="Arial"/>
                <w:b/>
                <w:sz w:val="20"/>
                <w:szCs w:val="20"/>
              </w:rPr>
            </w:pPr>
            <w:r w:rsidRPr="00C6578D">
              <w:rPr>
                <w:rFonts w:cs="Arial"/>
                <w:b/>
                <w:sz w:val="20"/>
                <w:szCs w:val="20"/>
              </w:rPr>
              <w:t>Rodzaj nośnika energii</w:t>
            </w:r>
          </w:p>
          <w:p w:rsidR="00607F6E" w:rsidRPr="00C6578D" w:rsidRDefault="00607F6E" w:rsidP="000D5378">
            <w:pPr>
              <w:spacing w:before="0" w:after="0"/>
              <w:jc w:val="center"/>
              <w:rPr>
                <w:rFonts w:cs="Arial"/>
                <w:b/>
                <w:sz w:val="20"/>
                <w:szCs w:val="20"/>
              </w:rPr>
            </w:pPr>
          </w:p>
        </w:tc>
        <w:tc>
          <w:tcPr>
            <w:tcW w:w="1708" w:type="pct"/>
            <w:shd w:val="clear" w:color="auto" w:fill="auto"/>
          </w:tcPr>
          <w:p w:rsidR="00607F6E" w:rsidRPr="00C6578D" w:rsidRDefault="00607F6E" w:rsidP="000D5378">
            <w:pPr>
              <w:spacing w:before="0" w:after="0"/>
              <w:jc w:val="center"/>
              <w:rPr>
                <w:rFonts w:cs="Arial"/>
                <w:b/>
                <w:sz w:val="20"/>
                <w:szCs w:val="20"/>
              </w:rPr>
            </w:pPr>
            <w:r w:rsidRPr="00C6578D">
              <w:rPr>
                <w:rFonts w:cs="Arial"/>
                <w:b/>
                <w:sz w:val="20"/>
                <w:szCs w:val="20"/>
              </w:rPr>
              <w:t xml:space="preserve">Ilość energii </w:t>
            </w:r>
            <w:r w:rsidR="00AA74FB" w:rsidRPr="00C6578D">
              <w:rPr>
                <w:rFonts w:cs="Arial"/>
                <w:b/>
                <w:sz w:val="20"/>
                <w:szCs w:val="20"/>
              </w:rPr>
              <w:t>końcow</w:t>
            </w:r>
            <w:r w:rsidRPr="00C6578D">
              <w:rPr>
                <w:rFonts w:cs="Arial"/>
                <w:b/>
                <w:sz w:val="20"/>
                <w:szCs w:val="20"/>
              </w:rPr>
              <w:t>ej [GJ/rok]</w:t>
            </w:r>
          </w:p>
          <w:p w:rsidR="00607F6E" w:rsidRPr="00C6578D" w:rsidRDefault="00607F6E" w:rsidP="000D5378">
            <w:pPr>
              <w:spacing w:before="0" w:after="0"/>
              <w:jc w:val="center"/>
              <w:rPr>
                <w:rFonts w:cs="Arial"/>
                <w:b/>
                <w:sz w:val="20"/>
                <w:szCs w:val="20"/>
              </w:rPr>
            </w:pPr>
          </w:p>
        </w:tc>
        <w:tc>
          <w:tcPr>
            <w:tcW w:w="1708" w:type="pct"/>
            <w:shd w:val="clear" w:color="auto" w:fill="auto"/>
          </w:tcPr>
          <w:p w:rsidR="00607F6E" w:rsidRPr="00C6578D" w:rsidRDefault="00607F6E" w:rsidP="000D5378">
            <w:pPr>
              <w:spacing w:before="0" w:after="0"/>
              <w:jc w:val="center"/>
              <w:rPr>
                <w:rFonts w:cs="Arial"/>
                <w:b/>
                <w:sz w:val="20"/>
                <w:szCs w:val="20"/>
              </w:rPr>
            </w:pPr>
            <w:r w:rsidRPr="00C6578D">
              <w:rPr>
                <w:rFonts w:cs="Arial"/>
                <w:b/>
                <w:sz w:val="20"/>
                <w:szCs w:val="20"/>
              </w:rPr>
              <w:t>Udział procentowy</w:t>
            </w:r>
          </w:p>
        </w:tc>
      </w:tr>
      <w:tr w:rsidR="00275590" w:rsidRPr="00C6578D" w:rsidTr="000D5378">
        <w:trPr>
          <w:trHeight w:hRule="exact" w:val="280"/>
        </w:trPr>
        <w:tc>
          <w:tcPr>
            <w:tcW w:w="1584" w:type="pct"/>
            <w:tcBorders>
              <w:top w:val="single" w:sz="6" w:space="0" w:color="auto"/>
              <w:left w:val="single" w:sz="4" w:space="0" w:color="auto"/>
              <w:bottom w:val="single" w:sz="6" w:space="0" w:color="auto"/>
              <w:right w:val="single" w:sz="6" w:space="0" w:color="auto"/>
            </w:tcBorders>
            <w:shd w:val="clear" w:color="auto" w:fill="auto"/>
          </w:tcPr>
          <w:p w:rsidR="00275590" w:rsidRPr="00C6578D" w:rsidRDefault="00275590" w:rsidP="000D5378">
            <w:pPr>
              <w:spacing w:before="0" w:after="0"/>
              <w:jc w:val="left"/>
              <w:rPr>
                <w:rFonts w:cs="Arial"/>
                <w:sz w:val="20"/>
                <w:szCs w:val="20"/>
              </w:rPr>
            </w:pPr>
            <w:r w:rsidRPr="00C6578D">
              <w:rPr>
                <w:rFonts w:cs="Arial"/>
                <w:sz w:val="20"/>
                <w:szCs w:val="20"/>
              </w:rPr>
              <w:t>sieć ciepłownicza</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275590" w:rsidRPr="00C6578D" w:rsidRDefault="00275590" w:rsidP="000D5378">
            <w:pPr>
              <w:spacing w:before="0" w:after="0"/>
              <w:jc w:val="center"/>
              <w:rPr>
                <w:rFonts w:cs="Arial"/>
                <w:sz w:val="20"/>
                <w:szCs w:val="20"/>
              </w:rPr>
            </w:pPr>
            <w:r w:rsidRPr="00C6578D">
              <w:rPr>
                <w:rFonts w:cs="Arial"/>
                <w:sz w:val="20"/>
                <w:szCs w:val="20"/>
              </w:rPr>
              <w:t>126 743</w:t>
            </w:r>
          </w:p>
        </w:tc>
        <w:tc>
          <w:tcPr>
            <w:tcW w:w="1708" w:type="pct"/>
            <w:tcBorders>
              <w:top w:val="single" w:sz="6" w:space="0" w:color="auto"/>
              <w:left w:val="single" w:sz="6" w:space="0" w:color="auto"/>
              <w:bottom w:val="single" w:sz="6" w:space="0" w:color="auto"/>
              <w:right w:val="single" w:sz="4" w:space="0" w:color="auto"/>
            </w:tcBorders>
            <w:shd w:val="clear" w:color="auto" w:fill="auto"/>
          </w:tcPr>
          <w:p w:rsidR="00275590" w:rsidRPr="00C6578D" w:rsidRDefault="00275590" w:rsidP="000D5378">
            <w:pPr>
              <w:spacing w:before="0" w:after="0"/>
              <w:jc w:val="center"/>
              <w:rPr>
                <w:rFonts w:cs="Arial"/>
                <w:sz w:val="20"/>
                <w:szCs w:val="20"/>
              </w:rPr>
            </w:pPr>
            <w:r w:rsidRPr="00C6578D">
              <w:rPr>
                <w:rFonts w:cs="Arial"/>
                <w:sz w:val="20"/>
                <w:szCs w:val="20"/>
              </w:rPr>
              <w:t>85,27%</w:t>
            </w:r>
          </w:p>
        </w:tc>
      </w:tr>
      <w:tr w:rsidR="00275590" w:rsidRPr="00C6578D" w:rsidTr="000D5378">
        <w:trPr>
          <w:trHeight w:hRule="exact" w:val="284"/>
        </w:trPr>
        <w:tc>
          <w:tcPr>
            <w:tcW w:w="1584" w:type="pct"/>
            <w:tcBorders>
              <w:top w:val="single" w:sz="6" w:space="0" w:color="auto"/>
              <w:left w:val="single" w:sz="4" w:space="0" w:color="auto"/>
              <w:bottom w:val="single" w:sz="6" w:space="0" w:color="auto"/>
              <w:right w:val="single" w:sz="6" w:space="0" w:color="auto"/>
            </w:tcBorders>
            <w:shd w:val="clear" w:color="auto" w:fill="auto"/>
          </w:tcPr>
          <w:p w:rsidR="00275590" w:rsidRPr="00C6578D" w:rsidRDefault="00275590" w:rsidP="000D5378">
            <w:pPr>
              <w:spacing w:before="0" w:after="0"/>
              <w:jc w:val="left"/>
              <w:rPr>
                <w:rFonts w:cs="Arial"/>
                <w:sz w:val="20"/>
                <w:szCs w:val="20"/>
              </w:rPr>
            </w:pPr>
            <w:r w:rsidRPr="00C6578D">
              <w:rPr>
                <w:rFonts w:cs="Arial"/>
                <w:sz w:val="20"/>
                <w:szCs w:val="20"/>
              </w:rPr>
              <w:t>gaz</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275590" w:rsidRPr="00C6578D" w:rsidRDefault="00275590" w:rsidP="000D5378">
            <w:pPr>
              <w:spacing w:before="0" w:after="0"/>
              <w:jc w:val="center"/>
              <w:rPr>
                <w:rFonts w:cs="Arial"/>
                <w:sz w:val="20"/>
                <w:szCs w:val="20"/>
              </w:rPr>
            </w:pPr>
            <w:r w:rsidRPr="00C6578D">
              <w:rPr>
                <w:rFonts w:cs="Arial"/>
                <w:sz w:val="20"/>
                <w:szCs w:val="20"/>
              </w:rPr>
              <w:t>14 983</w:t>
            </w:r>
          </w:p>
        </w:tc>
        <w:tc>
          <w:tcPr>
            <w:tcW w:w="1708" w:type="pct"/>
            <w:tcBorders>
              <w:top w:val="single" w:sz="6" w:space="0" w:color="auto"/>
              <w:left w:val="single" w:sz="6" w:space="0" w:color="auto"/>
              <w:bottom w:val="single" w:sz="6" w:space="0" w:color="auto"/>
              <w:right w:val="single" w:sz="4" w:space="0" w:color="auto"/>
            </w:tcBorders>
            <w:shd w:val="clear" w:color="auto" w:fill="auto"/>
          </w:tcPr>
          <w:p w:rsidR="00275590" w:rsidRPr="00C6578D" w:rsidRDefault="00275590" w:rsidP="000D5378">
            <w:pPr>
              <w:spacing w:before="0" w:after="0"/>
              <w:jc w:val="center"/>
              <w:rPr>
                <w:rFonts w:cs="Arial"/>
                <w:sz w:val="20"/>
                <w:szCs w:val="20"/>
              </w:rPr>
            </w:pPr>
            <w:r w:rsidRPr="00C6578D">
              <w:rPr>
                <w:rFonts w:cs="Arial"/>
                <w:sz w:val="20"/>
                <w:szCs w:val="20"/>
              </w:rPr>
              <w:t>10,08%</w:t>
            </w:r>
          </w:p>
        </w:tc>
      </w:tr>
      <w:tr w:rsidR="00275590" w:rsidRPr="00C6578D" w:rsidTr="000D5378">
        <w:trPr>
          <w:trHeight w:hRule="exact" w:val="274"/>
        </w:trPr>
        <w:tc>
          <w:tcPr>
            <w:tcW w:w="1584" w:type="pct"/>
            <w:tcBorders>
              <w:top w:val="single" w:sz="6" w:space="0" w:color="auto"/>
              <w:left w:val="single" w:sz="4" w:space="0" w:color="auto"/>
              <w:bottom w:val="single" w:sz="6" w:space="0" w:color="auto"/>
              <w:right w:val="single" w:sz="6" w:space="0" w:color="auto"/>
            </w:tcBorders>
            <w:shd w:val="clear" w:color="auto" w:fill="auto"/>
          </w:tcPr>
          <w:p w:rsidR="00275590" w:rsidRPr="00C6578D" w:rsidRDefault="00275590" w:rsidP="000D5378">
            <w:pPr>
              <w:spacing w:before="0" w:after="0"/>
              <w:jc w:val="left"/>
              <w:rPr>
                <w:rFonts w:cs="Arial"/>
                <w:sz w:val="20"/>
                <w:szCs w:val="20"/>
              </w:rPr>
            </w:pPr>
            <w:r w:rsidRPr="00C6578D">
              <w:rPr>
                <w:rFonts w:cs="Arial"/>
                <w:sz w:val="20"/>
                <w:szCs w:val="20"/>
              </w:rPr>
              <w:t>olej opałowy</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275590" w:rsidRPr="00C6578D" w:rsidRDefault="00275590" w:rsidP="000D5378">
            <w:pPr>
              <w:spacing w:before="0" w:after="0"/>
              <w:jc w:val="center"/>
              <w:rPr>
                <w:rFonts w:cs="Arial"/>
                <w:sz w:val="20"/>
                <w:szCs w:val="20"/>
              </w:rPr>
            </w:pPr>
            <w:r w:rsidRPr="00C6578D">
              <w:rPr>
                <w:rFonts w:cs="Arial"/>
                <w:sz w:val="20"/>
                <w:szCs w:val="20"/>
              </w:rPr>
              <w:t>3 168</w:t>
            </w:r>
          </w:p>
        </w:tc>
        <w:tc>
          <w:tcPr>
            <w:tcW w:w="1708" w:type="pct"/>
            <w:tcBorders>
              <w:top w:val="single" w:sz="6" w:space="0" w:color="auto"/>
              <w:left w:val="single" w:sz="6" w:space="0" w:color="auto"/>
              <w:bottom w:val="single" w:sz="6" w:space="0" w:color="auto"/>
              <w:right w:val="single" w:sz="4" w:space="0" w:color="auto"/>
            </w:tcBorders>
            <w:shd w:val="clear" w:color="auto" w:fill="auto"/>
          </w:tcPr>
          <w:p w:rsidR="00275590" w:rsidRPr="00C6578D" w:rsidRDefault="00275590" w:rsidP="000D5378">
            <w:pPr>
              <w:spacing w:before="0" w:after="0"/>
              <w:jc w:val="center"/>
              <w:rPr>
                <w:rFonts w:cs="Arial"/>
                <w:sz w:val="20"/>
                <w:szCs w:val="20"/>
              </w:rPr>
            </w:pPr>
            <w:r w:rsidRPr="00C6578D">
              <w:rPr>
                <w:rFonts w:cs="Arial"/>
                <w:sz w:val="20"/>
                <w:szCs w:val="20"/>
              </w:rPr>
              <w:t>2,13%</w:t>
            </w:r>
          </w:p>
        </w:tc>
      </w:tr>
      <w:tr w:rsidR="00275590" w:rsidRPr="00C6578D" w:rsidTr="000D5378">
        <w:trPr>
          <w:trHeight w:hRule="exact" w:val="278"/>
        </w:trPr>
        <w:tc>
          <w:tcPr>
            <w:tcW w:w="1584" w:type="pct"/>
            <w:tcBorders>
              <w:top w:val="single" w:sz="6" w:space="0" w:color="auto"/>
              <w:left w:val="single" w:sz="4" w:space="0" w:color="auto"/>
              <w:bottom w:val="single" w:sz="6" w:space="0" w:color="auto"/>
              <w:right w:val="single" w:sz="6" w:space="0" w:color="auto"/>
            </w:tcBorders>
            <w:shd w:val="clear" w:color="auto" w:fill="auto"/>
          </w:tcPr>
          <w:p w:rsidR="00275590" w:rsidRPr="00C6578D" w:rsidRDefault="00275590" w:rsidP="000D5378">
            <w:pPr>
              <w:spacing w:before="0" w:after="0"/>
              <w:jc w:val="left"/>
              <w:rPr>
                <w:rFonts w:cs="Arial"/>
                <w:sz w:val="20"/>
                <w:szCs w:val="20"/>
              </w:rPr>
            </w:pPr>
            <w:r w:rsidRPr="00C6578D">
              <w:rPr>
                <w:rFonts w:cs="Arial"/>
                <w:sz w:val="20"/>
                <w:szCs w:val="20"/>
              </w:rPr>
              <w:t>energia elektryczna</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275590" w:rsidRPr="00C6578D" w:rsidRDefault="00275590" w:rsidP="000D5378">
            <w:pPr>
              <w:spacing w:before="0" w:after="0"/>
              <w:jc w:val="center"/>
              <w:rPr>
                <w:rFonts w:cs="Arial"/>
                <w:sz w:val="20"/>
                <w:szCs w:val="20"/>
              </w:rPr>
            </w:pPr>
            <w:r w:rsidRPr="00C6578D">
              <w:rPr>
                <w:rFonts w:cs="Arial"/>
                <w:sz w:val="20"/>
                <w:szCs w:val="20"/>
              </w:rPr>
              <w:t>3 749</w:t>
            </w:r>
          </w:p>
        </w:tc>
        <w:tc>
          <w:tcPr>
            <w:tcW w:w="1708" w:type="pct"/>
            <w:tcBorders>
              <w:top w:val="single" w:sz="6" w:space="0" w:color="auto"/>
              <w:left w:val="single" w:sz="6" w:space="0" w:color="auto"/>
              <w:bottom w:val="single" w:sz="6" w:space="0" w:color="auto"/>
              <w:right w:val="single" w:sz="4" w:space="0" w:color="auto"/>
            </w:tcBorders>
            <w:shd w:val="clear" w:color="auto" w:fill="auto"/>
          </w:tcPr>
          <w:p w:rsidR="00275590" w:rsidRPr="00C6578D" w:rsidRDefault="00275590" w:rsidP="000D5378">
            <w:pPr>
              <w:spacing w:before="0" w:after="0"/>
              <w:jc w:val="center"/>
              <w:rPr>
                <w:rFonts w:cs="Arial"/>
                <w:sz w:val="20"/>
                <w:szCs w:val="20"/>
              </w:rPr>
            </w:pPr>
            <w:r w:rsidRPr="00C6578D">
              <w:rPr>
                <w:rFonts w:cs="Arial"/>
                <w:sz w:val="20"/>
                <w:szCs w:val="20"/>
              </w:rPr>
              <w:t>2,52%</w:t>
            </w:r>
          </w:p>
        </w:tc>
      </w:tr>
      <w:tr w:rsidR="00275590" w:rsidRPr="00C6578D" w:rsidTr="000D5378">
        <w:trPr>
          <w:trHeight w:hRule="exact" w:val="320"/>
        </w:trPr>
        <w:tc>
          <w:tcPr>
            <w:tcW w:w="1584" w:type="pct"/>
            <w:tcBorders>
              <w:top w:val="single" w:sz="6" w:space="0" w:color="auto"/>
              <w:left w:val="single" w:sz="4" w:space="0" w:color="auto"/>
              <w:bottom w:val="single" w:sz="4" w:space="0" w:color="auto"/>
              <w:right w:val="single" w:sz="6" w:space="0" w:color="auto"/>
            </w:tcBorders>
            <w:shd w:val="clear" w:color="auto" w:fill="auto"/>
          </w:tcPr>
          <w:p w:rsidR="00275590" w:rsidRPr="00C6578D" w:rsidRDefault="00275590" w:rsidP="000D5378">
            <w:pPr>
              <w:spacing w:before="0" w:after="0"/>
              <w:jc w:val="left"/>
              <w:rPr>
                <w:rFonts w:cs="Arial"/>
                <w:b/>
                <w:sz w:val="20"/>
                <w:szCs w:val="20"/>
              </w:rPr>
            </w:pPr>
            <w:r w:rsidRPr="00C6578D">
              <w:rPr>
                <w:rFonts w:cs="Arial"/>
                <w:b/>
                <w:sz w:val="20"/>
                <w:szCs w:val="20"/>
              </w:rPr>
              <w:t>łącznie</w:t>
            </w:r>
          </w:p>
        </w:tc>
        <w:tc>
          <w:tcPr>
            <w:tcW w:w="1708" w:type="pct"/>
            <w:tcBorders>
              <w:top w:val="single" w:sz="6" w:space="0" w:color="auto"/>
              <w:left w:val="single" w:sz="6" w:space="0" w:color="auto"/>
              <w:bottom w:val="single" w:sz="4" w:space="0" w:color="auto"/>
              <w:right w:val="single" w:sz="6" w:space="0" w:color="auto"/>
            </w:tcBorders>
            <w:shd w:val="clear" w:color="auto" w:fill="auto"/>
          </w:tcPr>
          <w:p w:rsidR="00275590" w:rsidRPr="00C6578D" w:rsidRDefault="00275590" w:rsidP="000D5378">
            <w:pPr>
              <w:spacing w:before="0" w:after="0"/>
              <w:jc w:val="center"/>
              <w:rPr>
                <w:rFonts w:cs="Arial"/>
                <w:b/>
                <w:sz w:val="20"/>
                <w:szCs w:val="20"/>
              </w:rPr>
            </w:pPr>
            <w:r w:rsidRPr="00C6578D">
              <w:rPr>
                <w:rFonts w:cs="Arial"/>
                <w:b/>
                <w:sz w:val="20"/>
                <w:szCs w:val="20"/>
              </w:rPr>
              <w:t>148 642</w:t>
            </w:r>
          </w:p>
        </w:tc>
        <w:tc>
          <w:tcPr>
            <w:tcW w:w="1708" w:type="pct"/>
            <w:tcBorders>
              <w:top w:val="single" w:sz="6" w:space="0" w:color="auto"/>
              <w:left w:val="single" w:sz="6" w:space="0" w:color="auto"/>
              <w:bottom w:val="single" w:sz="4" w:space="0" w:color="auto"/>
              <w:right w:val="single" w:sz="4" w:space="0" w:color="auto"/>
            </w:tcBorders>
            <w:shd w:val="clear" w:color="auto" w:fill="auto"/>
          </w:tcPr>
          <w:p w:rsidR="00275590" w:rsidRPr="00C6578D" w:rsidRDefault="00275590" w:rsidP="000D5378">
            <w:pPr>
              <w:spacing w:before="0" w:after="0"/>
              <w:jc w:val="center"/>
              <w:rPr>
                <w:rFonts w:cs="Arial"/>
                <w:b/>
                <w:sz w:val="20"/>
                <w:szCs w:val="20"/>
              </w:rPr>
            </w:pPr>
            <w:r w:rsidRPr="00C6578D">
              <w:rPr>
                <w:rFonts w:cs="Arial"/>
                <w:b/>
                <w:sz w:val="20"/>
                <w:szCs w:val="20"/>
              </w:rPr>
              <w:t>100,0%</w:t>
            </w:r>
          </w:p>
        </w:tc>
      </w:tr>
    </w:tbl>
    <w:p w:rsidR="00607F6E" w:rsidRPr="00C6578D" w:rsidRDefault="00607F6E" w:rsidP="001403C4">
      <w:pPr>
        <w:spacing w:before="0" w:after="0" w:line="276" w:lineRule="auto"/>
        <w:rPr>
          <w:i/>
          <w:sz w:val="18"/>
          <w:szCs w:val="18"/>
        </w:rPr>
      </w:pPr>
      <w:r w:rsidRPr="00C6578D">
        <w:rPr>
          <w:rFonts w:cs="Times New Roman"/>
          <w:i/>
          <w:sz w:val="18"/>
          <w:szCs w:val="18"/>
        </w:rPr>
        <w:t>Źródło</w:t>
      </w:r>
      <w:r w:rsidRPr="00C6578D">
        <w:rPr>
          <w:i/>
          <w:sz w:val="18"/>
          <w:szCs w:val="18"/>
        </w:rPr>
        <w:t>: Obliczenia własne</w:t>
      </w:r>
    </w:p>
    <w:p w:rsidR="00607F6E" w:rsidRPr="00C6578D" w:rsidRDefault="00607F6E" w:rsidP="00E53818">
      <w:pPr>
        <w:pStyle w:val="Styl5"/>
        <w:numPr>
          <w:ilvl w:val="2"/>
          <w:numId w:val="75"/>
        </w:numPr>
      </w:pPr>
      <w:bookmarkStart w:id="887" w:name="_Toc476568557"/>
      <w:bookmarkStart w:id="888" w:name="_Toc476640460"/>
      <w:bookmarkStart w:id="889" w:name="_Toc476642319"/>
      <w:bookmarkStart w:id="890" w:name="_Toc487020414"/>
      <w:r w:rsidRPr="00C6578D">
        <w:t>Wielkość emisji w sektorze</w:t>
      </w:r>
      <w:bookmarkEnd w:id="887"/>
      <w:bookmarkEnd w:id="888"/>
      <w:bookmarkEnd w:id="889"/>
      <w:bookmarkEnd w:id="890"/>
    </w:p>
    <w:p w:rsidR="00607F6E" w:rsidRPr="00C6578D" w:rsidRDefault="00607F6E" w:rsidP="00607F6E">
      <w:pPr>
        <w:autoSpaceDE w:val="0"/>
        <w:autoSpaceDN w:val="0"/>
        <w:adjustRightInd w:val="0"/>
        <w:rPr>
          <w:i/>
          <w:sz w:val="20"/>
          <w:szCs w:val="20"/>
        </w:rPr>
      </w:pPr>
      <w:bookmarkStart w:id="891" w:name="_Toc423005415"/>
      <w:bookmarkStart w:id="892" w:name="_Toc487019708"/>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35</w:t>
      </w:r>
      <w:r w:rsidRPr="00C6578D">
        <w:rPr>
          <w:i/>
          <w:sz w:val="20"/>
          <w:szCs w:val="20"/>
        </w:rPr>
        <w:fldChar w:fldCharType="end"/>
      </w:r>
      <w:r w:rsidRPr="00C6578D">
        <w:rPr>
          <w:i/>
          <w:sz w:val="20"/>
          <w:szCs w:val="20"/>
        </w:rPr>
        <w:t xml:space="preserve">. Emisja </w:t>
      </w:r>
      <w:bookmarkEnd w:id="891"/>
      <w:r w:rsidR="001403C4" w:rsidRPr="00C6578D">
        <w:rPr>
          <w:i/>
          <w:sz w:val="20"/>
          <w:szCs w:val="20"/>
        </w:rPr>
        <w:t xml:space="preserve">zanieczyszczeń z sektora </w:t>
      </w:r>
      <w:r w:rsidR="00FF56FF" w:rsidRPr="00C6578D">
        <w:rPr>
          <w:i/>
          <w:sz w:val="20"/>
          <w:szCs w:val="20"/>
        </w:rPr>
        <w:t>budownictwa użyteczności publicznej</w:t>
      </w:r>
      <w:r w:rsidR="001403C4" w:rsidRPr="00C6578D">
        <w:rPr>
          <w:i/>
          <w:sz w:val="20"/>
          <w:szCs w:val="20"/>
        </w:rPr>
        <w:t xml:space="preserve"> w roku 201</w:t>
      </w:r>
      <w:r w:rsidR="004A30A6" w:rsidRPr="00C6578D">
        <w:rPr>
          <w:i/>
          <w:sz w:val="20"/>
          <w:szCs w:val="20"/>
        </w:rPr>
        <w:t>6</w:t>
      </w:r>
      <w:r w:rsidR="00187FDD" w:rsidRPr="00C6578D">
        <w:rPr>
          <w:i/>
          <w:sz w:val="20"/>
          <w:szCs w:val="20"/>
        </w:rPr>
        <w:t>.</w:t>
      </w:r>
      <w:bookmarkEnd w:id="892"/>
    </w:p>
    <w:tbl>
      <w:tblPr>
        <w:tblW w:w="5000" w:type="pct"/>
        <w:jc w:val="righ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596"/>
        <w:gridCol w:w="987"/>
        <w:gridCol w:w="1160"/>
        <w:gridCol w:w="1160"/>
        <w:gridCol w:w="1160"/>
        <w:gridCol w:w="1160"/>
        <w:gridCol w:w="1160"/>
        <w:gridCol w:w="1045"/>
      </w:tblGrid>
      <w:tr w:rsidR="00275590" w:rsidRPr="00C6578D" w:rsidTr="00275590">
        <w:trPr>
          <w:jc w:val="right"/>
        </w:trPr>
        <w:tc>
          <w:tcPr>
            <w:tcW w:w="846" w:type="pct"/>
            <w:vAlign w:val="center"/>
            <w:hideMark/>
          </w:tcPr>
          <w:p w:rsidR="00607F6E" w:rsidRPr="00C6578D" w:rsidRDefault="00607F6E" w:rsidP="00607F6E">
            <w:pPr>
              <w:spacing w:before="0" w:after="0" w:line="276" w:lineRule="auto"/>
              <w:jc w:val="center"/>
              <w:rPr>
                <w:b/>
                <w:sz w:val="20"/>
                <w:szCs w:val="20"/>
              </w:rPr>
            </w:pPr>
            <w:r w:rsidRPr="00C6578D">
              <w:rPr>
                <w:b/>
                <w:sz w:val="20"/>
                <w:szCs w:val="20"/>
              </w:rPr>
              <w:t>Substancja</w:t>
            </w:r>
          </w:p>
        </w:tc>
        <w:tc>
          <w:tcPr>
            <w:tcW w:w="523" w:type="pct"/>
            <w:vAlign w:val="center"/>
          </w:tcPr>
          <w:p w:rsidR="00607F6E" w:rsidRPr="00C6578D" w:rsidRDefault="00607F6E" w:rsidP="00607F6E">
            <w:pPr>
              <w:spacing w:before="0" w:after="0" w:line="276" w:lineRule="auto"/>
              <w:jc w:val="center"/>
              <w:rPr>
                <w:b/>
                <w:sz w:val="20"/>
                <w:szCs w:val="20"/>
              </w:rPr>
            </w:pPr>
            <w:r w:rsidRPr="00C6578D">
              <w:rPr>
                <w:b/>
                <w:sz w:val="20"/>
                <w:szCs w:val="20"/>
              </w:rPr>
              <w:t>PM 10</w:t>
            </w:r>
          </w:p>
        </w:tc>
        <w:tc>
          <w:tcPr>
            <w:tcW w:w="615" w:type="pct"/>
            <w:vAlign w:val="center"/>
          </w:tcPr>
          <w:p w:rsidR="00607F6E" w:rsidRPr="00C6578D" w:rsidRDefault="00607F6E" w:rsidP="00607F6E">
            <w:pPr>
              <w:spacing w:before="0" w:after="0" w:line="276" w:lineRule="auto"/>
              <w:jc w:val="center"/>
              <w:rPr>
                <w:b/>
                <w:sz w:val="20"/>
                <w:szCs w:val="20"/>
              </w:rPr>
            </w:pPr>
            <w:r w:rsidRPr="00C6578D">
              <w:rPr>
                <w:b/>
                <w:sz w:val="20"/>
                <w:szCs w:val="20"/>
              </w:rPr>
              <w:t>PM 2,5</w:t>
            </w:r>
          </w:p>
        </w:tc>
        <w:tc>
          <w:tcPr>
            <w:tcW w:w="615" w:type="pct"/>
            <w:vAlign w:val="center"/>
          </w:tcPr>
          <w:p w:rsidR="00607F6E" w:rsidRPr="00C6578D" w:rsidRDefault="00607F6E" w:rsidP="00607F6E">
            <w:pPr>
              <w:spacing w:before="0" w:after="0" w:line="276" w:lineRule="auto"/>
              <w:jc w:val="center"/>
              <w:rPr>
                <w:b/>
                <w:sz w:val="20"/>
                <w:szCs w:val="20"/>
                <w:vertAlign w:val="subscript"/>
              </w:rPr>
            </w:pPr>
            <w:r w:rsidRPr="00C6578D">
              <w:rPr>
                <w:b/>
                <w:sz w:val="20"/>
                <w:szCs w:val="20"/>
              </w:rPr>
              <w:t>CO</w:t>
            </w:r>
            <w:r w:rsidRPr="00C6578D">
              <w:rPr>
                <w:b/>
                <w:sz w:val="20"/>
                <w:szCs w:val="20"/>
                <w:vertAlign w:val="subscript"/>
              </w:rPr>
              <w:t>2</w:t>
            </w:r>
          </w:p>
        </w:tc>
        <w:tc>
          <w:tcPr>
            <w:tcW w:w="615" w:type="pct"/>
            <w:vAlign w:val="center"/>
          </w:tcPr>
          <w:p w:rsidR="00607F6E" w:rsidRPr="00C6578D" w:rsidRDefault="00607F6E" w:rsidP="00607F6E">
            <w:pPr>
              <w:spacing w:before="0" w:after="0" w:line="276" w:lineRule="auto"/>
              <w:jc w:val="center"/>
              <w:rPr>
                <w:b/>
                <w:sz w:val="20"/>
                <w:szCs w:val="20"/>
              </w:rPr>
            </w:pPr>
            <w:r w:rsidRPr="00C6578D">
              <w:rPr>
                <w:b/>
                <w:sz w:val="20"/>
                <w:szCs w:val="20"/>
              </w:rPr>
              <w:t>BaP</w:t>
            </w:r>
          </w:p>
        </w:tc>
        <w:tc>
          <w:tcPr>
            <w:tcW w:w="615" w:type="pct"/>
            <w:vAlign w:val="center"/>
          </w:tcPr>
          <w:p w:rsidR="00607F6E" w:rsidRPr="00C6578D" w:rsidRDefault="00607F6E" w:rsidP="00607F6E">
            <w:pPr>
              <w:spacing w:before="0" w:after="0" w:line="276" w:lineRule="auto"/>
              <w:jc w:val="center"/>
              <w:rPr>
                <w:b/>
                <w:strike/>
                <w:sz w:val="20"/>
                <w:szCs w:val="20"/>
              </w:rPr>
            </w:pPr>
            <w:r w:rsidRPr="00C6578D">
              <w:rPr>
                <w:b/>
                <w:sz w:val="20"/>
                <w:szCs w:val="20"/>
              </w:rPr>
              <w:t>SO</w:t>
            </w:r>
            <w:r w:rsidRPr="00C6578D">
              <w:rPr>
                <w:b/>
                <w:sz w:val="20"/>
                <w:szCs w:val="20"/>
                <w:vertAlign w:val="subscript"/>
              </w:rPr>
              <w:t>2</w:t>
            </w:r>
          </w:p>
        </w:tc>
        <w:tc>
          <w:tcPr>
            <w:tcW w:w="615" w:type="pct"/>
            <w:vAlign w:val="center"/>
          </w:tcPr>
          <w:p w:rsidR="00607F6E" w:rsidRPr="00C6578D" w:rsidRDefault="00607F6E" w:rsidP="00607F6E">
            <w:pPr>
              <w:spacing w:before="0" w:after="0" w:line="276" w:lineRule="auto"/>
              <w:jc w:val="center"/>
              <w:rPr>
                <w:b/>
                <w:sz w:val="20"/>
                <w:szCs w:val="20"/>
              </w:rPr>
            </w:pPr>
            <w:r w:rsidRPr="00C6578D">
              <w:rPr>
                <w:b/>
                <w:sz w:val="20"/>
                <w:szCs w:val="20"/>
              </w:rPr>
              <w:t>NOx</w:t>
            </w:r>
          </w:p>
        </w:tc>
        <w:tc>
          <w:tcPr>
            <w:tcW w:w="554" w:type="pct"/>
            <w:vAlign w:val="center"/>
          </w:tcPr>
          <w:p w:rsidR="00607F6E" w:rsidRPr="00C6578D" w:rsidRDefault="00607F6E" w:rsidP="00607F6E">
            <w:pPr>
              <w:spacing w:before="0" w:after="0" w:line="276" w:lineRule="auto"/>
              <w:jc w:val="center"/>
              <w:rPr>
                <w:b/>
                <w:sz w:val="20"/>
                <w:szCs w:val="20"/>
              </w:rPr>
            </w:pPr>
            <w:r w:rsidRPr="00C6578D">
              <w:rPr>
                <w:b/>
                <w:sz w:val="20"/>
                <w:szCs w:val="20"/>
              </w:rPr>
              <w:t>CO</w:t>
            </w:r>
          </w:p>
        </w:tc>
      </w:tr>
      <w:tr w:rsidR="00275590" w:rsidRPr="00C6578D" w:rsidTr="00275590">
        <w:trPr>
          <w:trHeight w:val="286"/>
          <w:jc w:val="right"/>
        </w:trPr>
        <w:tc>
          <w:tcPr>
            <w:tcW w:w="846" w:type="pct"/>
            <w:vAlign w:val="center"/>
            <w:hideMark/>
          </w:tcPr>
          <w:p w:rsidR="00275590" w:rsidRPr="00C6578D" w:rsidRDefault="00275590" w:rsidP="00275590">
            <w:pPr>
              <w:spacing w:before="0" w:after="0" w:line="276" w:lineRule="auto"/>
              <w:jc w:val="center"/>
              <w:rPr>
                <w:b/>
                <w:sz w:val="20"/>
                <w:szCs w:val="20"/>
              </w:rPr>
            </w:pPr>
            <w:r w:rsidRPr="00C6578D">
              <w:rPr>
                <w:b/>
                <w:sz w:val="20"/>
                <w:szCs w:val="20"/>
              </w:rPr>
              <w:t>Ilość [Mg/rok]</w:t>
            </w:r>
          </w:p>
        </w:tc>
        <w:tc>
          <w:tcPr>
            <w:tcW w:w="523" w:type="pct"/>
          </w:tcPr>
          <w:p w:rsidR="00275590" w:rsidRPr="00C6578D" w:rsidRDefault="00275590" w:rsidP="00275590">
            <w:pPr>
              <w:spacing w:before="0" w:after="0" w:line="276" w:lineRule="auto"/>
              <w:jc w:val="center"/>
              <w:rPr>
                <w:sz w:val="20"/>
                <w:szCs w:val="20"/>
              </w:rPr>
            </w:pPr>
            <w:r w:rsidRPr="00C6578D">
              <w:rPr>
                <w:sz w:val="20"/>
                <w:szCs w:val="20"/>
              </w:rPr>
              <w:t>0,02</w:t>
            </w:r>
          </w:p>
        </w:tc>
        <w:tc>
          <w:tcPr>
            <w:tcW w:w="615" w:type="pct"/>
          </w:tcPr>
          <w:p w:rsidR="00275590" w:rsidRPr="00C6578D" w:rsidRDefault="00275590" w:rsidP="00275590">
            <w:pPr>
              <w:spacing w:before="0" w:after="0" w:line="276" w:lineRule="auto"/>
              <w:jc w:val="center"/>
              <w:rPr>
                <w:sz w:val="20"/>
                <w:szCs w:val="20"/>
              </w:rPr>
            </w:pPr>
            <w:r w:rsidRPr="00C6578D">
              <w:rPr>
                <w:sz w:val="20"/>
                <w:szCs w:val="20"/>
              </w:rPr>
              <w:t>0,02</w:t>
            </w:r>
          </w:p>
        </w:tc>
        <w:tc>
          <w:tcPr>
            <w:tcW w:w="615" w:type="pct"/>
          </w:tcPr>
          <w:p w:rsidR="00275590" w:rsidRPr="00C6578D" w:rsidRDefault="00275590" w:rsidP="00275590">
            <w:pPr>
              <w:spacing w:before="0" w:after="0" w:line="276" w:lineRule="auto"/>
              <w:jc w:val="center"/>
              <w:rPr>
                <w:sz w:val="20"/>
                <w:szCs w:val="20"/>
              </w:rPr>
            </w:pPr>
            <w:r w:rsidRPr="00C6578D">
              <w:rPr>
                <w:sz w:val="20"/>
                <w:szCs w:val="20"/>
              </w:rPr>
              <w:t>10185,96</w:t>
            </w:r>
          </w:p>
        </w:tc>
        <w:tc>
          <w:tcPr>
            <w:tcW w:w="615" w:type="pct"/>
          </w:tcPr>
          <w:p w:rsidR="00275590" w:rsidRPr="00C6578D" w:rsidRDefault="00275590" w:rsidP="00275590">
            <w:pPr>
              <w:spacing w:before="0" w:after="0" w:line="276" w:lineRule="auto"/>
              <w:jc w:val="center"/>
              <w:rPr>
                <w:sz w:val="20"/>
                <w:szCs w:val="20"/>
              </w:rPr>
            </w:pPr>
            <w:r w:rsidRPr="00C6578D">
              <w:rPr>
                <w:sz w:val="20"/>
                <w:szCs w:val="20"/>
              </w:rPr>
              <w:t>0,00</w:t>
            </w:r>
          </w:p>
        </w:tc>
        <w:tc>
          <w:tcPr>
            <w:tcW w:w="615" w:type="pct"/>
          </w:tcPr>
          <w:p w:rsidR="00275590" w:rsidRPr="00C6578D" w:rsidRDefault="00275590" w:rsidP="00275590">
            <w:pPr>
              <w:spacing w:before="0" w:after="0" w:line="276" w:lineRule="auto"/>
              <w:jc w:val="center"/>
              <w:rPr>
                <w:sz w:val="20"/>
                <w:szCs w:val="20"/>
              </w:rPr>
            </w:pPr>
            <w:r w:rsidRPr="00C6578D">
              <w:rPr>
                <w:sz w:val="20"/>
                <w:szCs w:val="20"/>
              </w:rPr>
              <w:t>0,45</w:t>
            </w:r>
          </w:p>
        </w:tc>
        <w:tc>
          <w:tcPr>
            <w:tcW w:w="615" w:type="pct"/>
          </w:tcPr>
          <w:p w:rsidR="00275590" w:rsidRPr="00C6578D" w:rsidRDefault="00275590" w:rsidP="00275590">
            <w:pPr>
              <w:spacing w:before="0" w:after="0" w:line="276" w:lineRule="auto"/>
              <w:jc w:val="center"/>
              <w:rPr>
                <w:sz w:val="20"/>
                <w:szCs w:val="20"/>
              </w:rPr>
            </w:pPr>
            <w:r w:rsidRPr="00C6578D">
              <w:rPr>
                <w:sz w:val="20"/>
                <w:szCs w:val="20"/>
              </w:rPr>
              <w:t>0,97</w:t>
            </w:r>
          </w:p>
        </w:tc>
        <w:tc>
          <w:tcPr>
            <w:tcW w:w="554" w:type="pct"/>
          </w:tcPr>
          <w:p w:rsidR="00275590" w:rsidRPr="00C6578D" w:rsidRDefault="00275590" w:rsidP="00275590">
            <w:pPr>
              <w:spacing w:before="0" w:after="0" w:line="276" w:lineRule="auto"/>
              <w:jc w:val="center"/>
              <w:rPr>
                <w:sz w:val="20"/>
                <w:szCs w:val="20"/>
              </w:rPr>
            </w:pPr>
            <w:r w:rsidRPr="00C6578D">
              <w:rPr>
                <w:sz w:val="20"/>
                <w:szCs w:val="20"/>
              </w:rPr>
              <w:t>0,16</w:t>
            </w:r>
          </w:p>
        </w:tc>
      </w:tr>
    </w:tbl>
    <w:p w:rsidR="00275590" w:rsidRPr="00C6578D" w:rsidRDefault="00607F6E" w:rsidP="00607F6E">
      <w:pPr>
        <w:spacing w:before="0" w:after="0" w:line="276" w:lineRule="auto"/>
        <w:rPr>
          <w:i/>
          <w:sz w:val="18"/>
          <w:szCs w:val="18"/>
        </w:rPr>
      </w:pPr>
      <w:r w:rsidRPr="00C6578D">
        <w:rPr>
          <w:rFonts w:cs="Times New Roman"/>
          <w:i/>
          <w:sz w:val="18"/>
          <w:szCs w:val="18"/>
        </w:rPr>
        <w:t>Źródło</w:t>
      </w:r>
      <w:r w:rsidR="000D5378" w:rsidRPr="00C6578D">
        <w:rPr>
          <w:i/>
          <w:sz w:val="18"/>
          <w:szCs w:val="18"/>
        </w:rPr>
        <w:t>: Obliczenia własne</w:t>
      </w:r>
    </w:p>
    <w:p w:rsidR="000D5378" w:rsidRPr="00C6578D" w:rsidRDefault="000D5378" w:rsidP="00607F6E">
      <w:pPr>
        <w:spacing w:before="0" w:after="0" w:line="276" w:lineRule="auto"/>
        <w:rPr>
          <w:i/>
          <w:sz w:val="18"/>
          <w:szCs w:val="18"/>
        </w:rPr>
      </w:pPr>
    </w:p>
    <w:p w:rsidR="00FE42FE" w:rsidRPr="00C6578D" w:rsidRDefault="00FE42FE" w:rsidP="00607F6E">
      <w:pPr>
        <w:spacing w:before="0" w:after="0" w:line="276" w:lineRule="auto"/>
        <w:rPr>
          <w:i/>
          <w:color w:val="4472C4"/>
          <w:sz w:val="18"/>
          <w:szCs w:val="18"/>
        </w:rPr>
      </w:pPr>
    </w:p>
    <w:p w:rsidR="003D184D" w:rsidRPr="00E53818" w:rsidRDefault="003D184D" w:rsidP="00E53818">
      <w:pPr>
        <w:pStyle w:val="Styl5"/>
        <w:numPr>
          <w:ilvl w:val="1"/>
          <w:numId w:val="75"/>
        </w:numPr>
        <w:rPr>
          <w:sz w:val="28"/>
        </w:rPr>
      </w:pPr>
      <w:bookmarkStart w:id="893" w:name="_Toc447547583"/>
      <w:bookmarkStart w:id="894" w:name="_Toc442958981"/>
      <w:bookmarkStart w:id="895" w:name="_Toc476568558"/>
      <w:bookmarkStart w:id="896" w:name="_Toc476640461"/>
      <w:bookmarkStart w:id="897" w:name="_Toc476641575"/>
      <w:bookmarkStart w:id="898" w:name="_Toc476641950"/>
      <w:bookmarkStart w:id="899" w:name="_Toc476642320"/>
      <w:bookmarkStart w:id="900" w:name="_Toc478729605"/>
      <w:bookmarkStart w:id="901" w:name="_Toc479072003"/>
      <w:bookmarkStart w:id="902" w:name="_Toc487020415"/>
      <w:r w:rsidRPr="00E53818">
        <w:rPr>
          <w:sz w:val="28"/>
        </w:rPr>
        <w:t xml:space="preserve">Sektor działalności gospodarczej </w:t>
      </w:r>
      <w:r w:rsidR="00A43F7D" w:rsidRPr="00E53818">
        <w:rPr>
          <w:sz w:val="28"/>
        </w:rPr>
        <w:t>i przemysłu</w:t>
      </w:r>
      <w:bookmarkEnd w:id="893"/>
      <w:bookmarkEnd w:id="894"/>
      <w:bookmarkEnd w:id="895"/>
      <w:bookmarkEnd w:id="896"/>
      <w:bookmarkEnd w:id="897"/>
      <w:bookmarkEnd w:id="898"/>
      <w:bookmarkEnd w:id="899"/>
      <w:bookmarkEnd w:id="900"/>
      <w:bookmarkEnd w:id="901"/>
      <w:bookmarkEnd w:id="902"/>
    </w:p>
    <w:p w:rsidR="003D184D" w:rsidRPr="00C6578D" w:rsidRDefault="003D184D" w:rsidP="00E53818">
      <w:pPr>
        <w:pStyle w:val="Styl5"/>
        <w:numPr>
          <w:ilvl w:val="2"/>
          <w:numId w:val="75"/>
        </w:numPr>
      </w:pPr>
      <w:bookmarkStart w:id="903" w:name="_Toc476568559"/>
      <w:bookmarkStart w:id="904" w:name="_Toc476640462"/>
      <w:bookmarkStart w:id="905" w:name="_Toc476642321"/>
      <w:bookmarkStart w:id="906" w:name="_Toc487020416"/>
      <w:bookmarkStart w:id="907" w:name="_Toc405392645"/>
      <w:bookmarkStart w:id="908" w:name="_Toc407701543"/>
      <w:bookmarkStart w:id="909" w:name="_Toc416347223"/>
      <w:r w:rsidRPr="00C6578D">
        <w:t>Struktura zużycia paliw/energii w sektorze</w:t>
      </w:r>
      <w:bookmarkEnd w:id="903"/>
      <w:bookmarkEnd w:id="904"/>
      <w:bookmarkEnd w:id="905"/>
      <w:bookmarkEnd w:id="906"/>
    </w:p>
    <w:p w:rsidR="006A5B1C" w:rsidRPr="00C6578D" w:rsidRDefault="006A5B1C" w:rsidP="000D5378">
      <w:pPr>
        <w:autoSpaceDE w:val="0"/>
        <w:autoSpaceDN w:val="0"/>
        <w:adjustRightInd w:val="0"/>
        <w:spacing w:before="0" w:after="0"/>
        <w:rPr>
          <w:color w:val="000000"/>
        </w:rPr>
      </w:pPr>
      <w:r w:rsidRPr="00C6578D">
        <w:rPr>
          <w:color w:val="000000"/>
        </w:rPr>
        <w:t xml:space="preserve">Emisję zanieczyszczeń obliczono w oparciu o zużycie energii obliczone w rozdziale 7.6 Struktura zużycia paliw i energii na cele grzewcze, w tym na podgrzanie powietrza do wentylacji budynków i podgrzania ciepłej wody użytkowej. </w:t>
      </w:r>
    </w:p>
    <w:p w:rsidR="006A5B1C" w:rsidRPr="00C6578D" w:rsidRDefault="006A5B1C" w:rsidP="000D5378">
      <w:pPr>
        <w:autoSpaceDE w:val="0"/>
        <w:autoSpaceDN w:val="0"/>
        <w:adjustRightInd w:val="0"/>
        <w:spacing w:before="0" w:after="0"/>
        <w:rPr>
          <w:color w:val="000000"/>
        </w:rPr>
      </w:pPr>
      <w:r w:rsidRPr="00C6578D">
        <w:rPr>
          <w:color w:val="000000"/>
        </w:rPr>
        <w:t xml:space="preserve">Autorzy po dokonaniu rozpoznania i przeanalizowaniu warunków budownictwa w Mieście w sektorze działalności gospodarczej oraz analizy wszystkich otrzymanych ankiet od dystrybutorów energii (ciepło, gaz, energia elektryczna), w których podano dokładne zużycie dla danego sektora, a także dodatkowo posiłkując wyznaczoną strukturą wykorzystania paliw dla tego sektora mieszkalnego, stworzyli poniższą strukturę ilościową wykorzystywanych nośników energii. </w:t>
      </w:r>
    </w:p>
    <w:p w:rsidR="000D5378" w:rsidRPr="00C6578D" w:rsidRDefault="000D5378" w:rsidP="006A5B1C">
      <w:pPr>
        <w:autoSpaceDE w:val="0"/>
        <w:autoSpaceDN w:val="0"/>
        <w:adjustRightInd w:val="0"/>
        <w:spacing w:before="0" w:after="0"/>
        <w:jc w:val="left"/>
        <w:rPr>
          <w:color w:val="000000"/>
        </w:rPr>
      </w:pPr>
    </w:p>
    <w:p w:rsidR="000D5378" w:rsidRPr="00C6578D" w:rsidRDefault="000D5378" w:rsidP="000D5378">
      <w:pPr>
        <w:autoSpaceDE w:val="0"/>
        <w:autoSpaceDN w:val="0"/>
        <w:adjustRightInd w:val="0"/>
        <w:spacing w:before="0" w:after="0" w:line="276" w:lineRule="auto"/>
        <w:rPr>
          <w:i/>
          <w:sz w:val="20"/>
          <w:szCs w:val="20"/>
        </w:rPr>
      </w:pPr>
      <w:bookmarkStart w:id="910" w:name="_Toc487019709"/>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36</w:t>
      </w:r>
      <w:r w:rsidRPr="00C6578D">
        <w:rPr>
          <w:i/>
          <w:sz w:val="20"/>
          <w:szCs w:val="20"/>
        </w:rPr>
        <w:fldChar w:fldCharType="end"/>
      </w:r>
      <w:r w:rsidRPr="00C6578D">
        <w:rPr>
          <w:i/>
          <w:sz w:val="20"/>
          <w:szCs w:val="20"/>
        </w:rPr>
        <w:t>. Zużycie energii z poszczególnych nośników do celów grzewczych dla sektora budownictwa działalności gospodarczej i przemysłu w Mieście w roku 2016.</w:t>
      </w:r>
      <w:bookmarkEnd w:id="91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944"/>
        <w:gridCol w:w="3174"/>
        <w:gridCol w:w="3174"/>
      </w:tblGrid>
      <w:tr w:rsidR="000D5378" w:rsidRPr="00C6578D" w:rsidTr="000D5378">
        <w:trPr>
          <w:trHeight w:hRule="exact" w:val="269"/>
        </w:trPr>
        <w:tc>
          <w:tcPr>
            <w:tcW w:w="1584" w:type="pct"/>
            <w:shd w:val="clear" w:color="auto" w:fill="auto"/>
          </w:tcPr>
          <w:p w:rsidR="000D5378" w:rsidRPr="00C6578D" w:rsidRDefault="000D5378" w:rsidP="00F7610C">
            <w:pPr>
              <w:spacing w:before="0" w:after="0"/>
              <w:jc w:val="center"/>
              <w:rPr>
                <w:rFonts w:cs="Arial"/>
                <w:b/>
                <w:sz w:val="20"/>
                <w:szCs w:val="20"/>
              </w:rPr>
            </w:pPr>
            <w:r w:rsidRPr="00C6578D">
              <w:rPr>
                <w:rFonts w:cs="Arial"/>
                <w:b/>
                <w:sz w:val="20"/>
                <w:szCs w:val="20"/>
              </w:rPr>
              <w:t>Rodzaj nośnika energii</w:t>
            </w:r>
          </w:p>
          <w:p w:rsidR="000D5378" w:rsidRPr="00C6578D" w:rsidRDefault="000D5378" w:rsidP="00F7610C">
            <w:pPr>
              <w:spacing w:before="0" w:after="0"/>
              <w:jc w:val="center"/>
              <w:rPr>
                <w:rFonts w:cs="Arial"/>
                <w:b/>
                <w:sz w:val="20"/>
                <w:szCs w:val="20"/>
              </w:rPr>
            </w:pPr>
          </w:p>
        </w:tc>
        <w:tc>
          <w:tcPr>
            <w:tcW w:w="1708" w:type="pct"/>
            <w:shd w:val="clear" w:color="auto" w:fill="auto"/>
          </w:tcPr>
          <w:p w:rsidR="000D5378" w:rsidRPr="00C6578D" w:rsidRDefault="000D5378" w:rsidP="00F7610C">
            <w:pPr>
              <w:spacing w:before="0" w:after="0"/>
              <w:jc w:val="center"/>
              <w:rPr>
                <w:rFonts w:cs="Arial"/>
                <w:b/>
                <w:sz w:val="20"/>
                <w:szCs w:val="20"/>
              </w:rPr>
            </w:pPr>
            <w:r w:rsidRPr="00C6578D">
              <w:rPr>
                <w:rFonts w:cs="Arial"/>
                <w:b/>
                <w:sz w:val="20"/>
                <w:szCs w:val="20"/>
              </w:rPr>
              <w:t>Ilość energii końcowej [GJ/rok]</w:t>
            </w:r>
          </w:p>
          <w:p w:rsidR="000D5378" w:rsidRPr="00C6578D" w:rsidRDefault="000D5378" w:rsidP="00F7610C">
            <w:pPr>
              <w:spacing w:before="0" w:after="0"/>
              <w:jc w:val="center"/>
              <w:rPr>
                <w:rFonts w:cs="Arial"/>
                <w:b/>
                <w:sz w:val="20"/>
                <w:szCs w:val="20"/>
              </w:rPr>
            </w:pPr>
          </w:p>
        </w:tc>
        <w:tc>
          <w:tcPr>
            <w:tcW w:w="1708" w:type="pct"/>
            <w:shd w:val="clear" w:color="auto" w:fill="auto"/>
          </w:tcPr>
          <w:p w:rsidR="000D5378" w:rsidRPr="00C6578D" w:rsidRDefault="000D5378" w:rsidP="00F7610C">
            <w:pPr>
              <w:spacing w:before="0" w:after="0"/>
              <w:jc w:val="center"/>
              <w:rPr>
                <w:rFonts w:cs="Arial"/>
                <w:b/>
                <w:sz w:val="20"/>
                <w:szCs w:val="20"/>
              </w:rPr>
            </w:pPr>
            <w:r w:rsidRPr="00C6578D">
              <w:rPr>
                <w:rFonts w:cs="Arial"/>
                <w:b/>
                <w:sz w:val="20"/>
                <w:szCs w:val="20"/>
              </w:rPr>
              <w:t>Udział procentowy</w:t>
            </w:r>
          </w:p>
        </w:tc>
      </w:tr>
      <w:tr w:rsidR="000D5378" w:rsidRPr="00C6578D" w:rsidTr="000D5378">
        <w:trPr>
          <w:trHeight w:hRule="exact" w:val="280"/>
        </w:trPr>
        <w:tc>
          <w:tcPr>
            <w:tcW w:w="1584" w:type="pct"/>
            <w:tcBorders>
              <w:top w:val="single" w:sz="6" w:space="0" w:color="auto"/>
              <w:left w:val="single" w:sz="4" w:space="0" w:color="auto"/>
              <w:bottom w:val="single" w:sz="6" w:space="0" w:color="auto"/>
              <w:right w:val="single" w:sz="6" w:space="0" w:color="auto"/>
            </w:tcBorders>
            <w:shd w:val="clear" w:color="auto" w:fill="auto"/>
          </w:tcPr>
          <w:p w:rsidR="000D5378" w:rsidRPr="00C6578D" w:rsidRDefault="000D5378" w:rsidP="00F7610C">
            <w:pPr>
              <w:spacing w:before="0" w:after="0"/>
              <w:jc w:val="left"/>
              <w:rPr>
                <w:rFonts w:cs="Arial"/>
                <w:sz w:val="20"/>
                <w:szCs w:val="20"/>
              </w:rPr>
            </w:pPr>
            <w:r w:rsidRPr="00C6578D">
              <w:rPr>
                <w:rFonts w:cs="Arial"/>
                <w:sz w:val="20"/>
                <w:szCs w:val="20"/>
              </w:rPr>
              <w:t>węgiel</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 xml:space="preserve">469 599,25    </w:t>
            </w:r>
          </w:p>
        </w:tc>
        <w:tc>
          <w:tcPr>
            <w:tcW w:w="1708" w:type="pct"/>
            <w:tcBorders>
              <w:top w:val="single" w:sz="6" w:space="0" w:color="auto"/>
              <w:left w:val="single" w:sz="6" w:space="0" w:color="auto"/>
              <w:bottom w:val="single" w:sz="6" w:space="0" w:color="auto"/>
              <w:right w:val="single" w:sz="4"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49,48%</w:t>
            </w:r>
          </w:p>
        </w:tc>
      </w:tr>
      <w:tr w:rsidR="000D5378" w:rsidRPr="00C6578D" w:rsidTr="000D5378">
        <w:trPr>
          <w:trHeight w:hRule="exact" w:val="284"/>
        </w:trPr>
        <w:tc>
          <w:tcPr>
            <w:tcW w:w="1584" w:type="pct"/>
            <w:tcBorders>
              <w:top w:val="single" w:sz="6" w:space="0" w:color="auto"/>
              <w:left w:val="single" w:sz="4" w:space="0" w:color="auto"/>
              <w:bottom w:val="single" w:sz="6" w:space="0" w:color="auto"/>
              <w:right w:val="single" w:sz="6" w:space="0" w:color="auto"/>
            </w:tcBorders>
            <w:shd w:val="clear" w:color="auto" w:fill="auto"/>
          </w:tcPr>
          <w:p w:rsidR="000D5378" w:rsidRPr="00C6578D" w:rsidRDefault="000D5378" w:rsidP="00F7610C">
            <w:pPr>
              <w:spacing w:before="0" w:after="0"/>
              <w:jc w:val="left"/>
              <w:rPr>
                <w:rFonts w:cs="Arial"/>
                <w:sz w:val="20"/>
                <w:szCs w:val="20"/>
              </w:rPr>
            </w:pPr>
            <w:r w:rsidRPr="00C6578D">
              <w:rPr>
                <w:rFonts w:cs="Arial"/>
                <w:sz w:val="20"/>
                <w:szCs w:val="20"/>
              </w:rPr>
              <w:t>sieć ciepłownicza</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 xml:space="preserve">95 134,08    </w:t>
            </w:r>
          </w:p>
        </w:tc>
        <w:tc>
          <w:tcPr>
            <w:tcW w:w="1708" w:type="pct"/>
            <w:tcBorders>
              <w:top w:val="single" w:sz="6" w:space="0" w:color="auto"/>
              <w:left w:val="single" w:sz="6" w:space="0" w:color="auto"/>
              <w:bottom w:val="single" w:sz="6" w:space="0" w:color="auto"/>
              <w:right w:val="single" w:sz="4"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10,02%</w:t>
            </w:r>
          </w:p>
        </w:tc>
      </w:tr>
      <w:tr w:rsidR="000D5378" w:rsidRPr="00C6578D" w:rsidTr="000D5378">
        <w:trPr>
          <w:trHeight w:hRule="exact" w:val="274"/>
        </w:trPr>
        <w:tc>
          <w:tcPr>
            <w:tcW w:w="1584" w:type="pct"/>
            <w:tcBorders>
              <w:top w:val="single" w:sz="6" w:space="0" w:color="auto"/>
              <w:left w:val="single" w:sz="4" w:space="0" w:color="auto"/>
              <w:bottom w:val="single" w:sz="6" w:space="0" w:color="auto"/>
              <w:right w:val="single" w:sz="6" w:space="0" w:color="auto"/>
            </w:tcBorders>
            <w:shd w:val="clear" w:color="auto" w:fill="auto"/>
          </w:tcPr>
          <w:p w:rsidR="000D5378" w:rsidRPr="00C6578D" w:rsidRDefault="000D5378" w:rsidP="00F7610C">
            <w:pPr>
              <w:spacing w:before="0" w:after="0"/>
              <w:jc w:val="left"/>
              <w:rPr>
                <w:rFonts w:cs="Arial"/>
                <w:sz w:val="20"/>
                <w:szCs w:val="20"/>
              </w:rPr>
            </w:pPr>
            <w:r w:rsidRPr="00C6578D">
              <w:rPr>
                <w:rFonts w:cs="Arial"/>
                <w:sz w:val="20"/>
                <w:szCs w:val="20"/>
              </w:rPr>
              <w:t xml:space="preserve">gaz </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 xml:space="preserve">94 913,16    </w:t>
            </w:r>
          </w:p>
        </w:tc>
        <w:tc>
          <w:tcPr>
            <w:tcW w:w="1708" w:type="pct"/>
            <w:tcBorders>
              <w:top w:val="single" w:sz="6" w:space="0" w:color="auto"/>
              <w:left w:val="single" w:sz="6" w:space="0" w:color="auto"/>
              <w:bottom w:val="single" w:sz="6" w:space="0" w:color="auto"/>
              <w:right w:val="single" w:sz="4"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10,00%</w:t>
            </w:r>
          </w:p>
        </w:tc>
      </w:tr>
      <w:tr w:rsidR="000D5378" w:rsidRPr="00C6578D" w:rsidTr="000D5378">
        <w:trPr>
          <w:trHeight w:hRule="exact" w:val="278"/>
        </w:trPr>
        <w:tc>
          <w:tcPr>
            <w:tcW w:w="1584" w:type="pct"/>
            <w:tcBorders>
              <w:top w:val="single" w:sz="6" w:space="0" w:color="auto"/>
              <w:left w:val="single" w:sz="4" w:space="0" w:color="auto"/>
              <w:bottom w:val="single" w:sz="6" w:space="0" w:color="auto"/>
              <w:right w:val="single" w:sz="6" w:space="0" w:color="auto"/>
            </w:tcBorders>
            <w:shd w:val="clear" w:color="auto" w:fill="auto"/>
          </w:tcPr>
          <w:p w:rsidR="000D5378" w:rsidRPr="00C6578D" w:rsidRDefault="000D5378" w:rsidP="00F7610C">
            <w:pPr>
              <w:spacing w:before="0" w:after="0"/>
              <w:jc w:val="left"/>
              <w:rPr>
                <w:rFonts w:cs="Arial"/>
                <w:sz w:val="20"/>
                <w:szCs w:val="20"/>
              </w:rPr>
            </w:pPr>
            <w:r w:rsidRPr="00C6578D">
              <w:rPr>
                <w:rFonts w:cs="Arial"/>
                <w:sz w:val="20"/>
                <w:szCs w:val="20"/>
              </w:rPr>
              <w:t>drewno</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284 739,49</w:t>
            </w:r>
          </w:p>
        </w:tc>
        <w:tc>
          <w:tcPr>
            <w:tcW w:w="1708" w:type="pct"/>
            <w:tcBorders>
              <w:top w:val="single" w:sz="6" w:space="0" w:color="auto"/>
              <w:left w:val="single" w:sz="6" w:space="0" w:color="auto"/>
              <w:bottom w:val="single" w:sz="6" w:space="0" w:color="auto"/>
              <w:right w:val="single" w:sz="4"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30,00%</w:t>
            </w:r>
          </w:p>
        </w:tc>
      </w:tr>
      <w:tr w:rsidR="000D5378" w:rsidRPr="00C6578D" w:rsidTr="000D5378">
        <w:trPr>
          <w:trHeight w:hRule="exact" w:val="320"/>
        </w:trPr>
        <w:tc>
          <w:tcPr>
            <w:tcW w:w="1584" w:type="pct"/>
            <w:tcBorders>
              <w:top w:val="single" w:sz="6" w:space="0" w:color="auto"/>
              <w:left w:val="single" w:sz="4" w:space="0" w:color="auto"/>
              <w:bottom w:val="single" w:sz="4" w:space="0" w:color="auto"/>
              <w:right w:val="single" w:sz="6" w:space="0" w:color="auto"/>
            </w:tcBorders>
            <w:shd w:val="clear" w:color="auto" w:fill="auto"/>
          </w:tcPr>
          <w:p w:rsidR="000D5378" w:rsidRPr="00C6578D" w:rsidRDefault="000D5378" w:rsidP="00F7610C">
            <w:pPr>
              <w:spacing w:before="0" w:after="0"/>
              <w:jc w:val="left"/>
              <w:rPr>
                <w:rFonts w:cs="Arial"/>
                <w:sz w:val="20"/>
                <w:szCs w:val="20"/>
              </w:rPr>
            </w:pPr>
            <w:r w:rsidRPr="00C6578D">
              <w:rPr>
                <w:rFonts w:cs="Arial"/>
                <w:sz w:val="20"/>
                <w:szCs w:val="20"/>
              </w:rPr>
              <w:t>energia elektryczna</w:t>
            </w:r>
          </w:p>
        </w:tc>
        <w:tc>
          <w:tcPr>
            <w:tcW w:w="1708" w:type="pct"/>
            <w:tcBorders>
              <w:top w:val="single" w:sz="6" w:space="0" w:color="auto"/>
              <w:left w:val="single" w:sz="6" w:space="0" w:color="auto"/>
              <w:bottom w:val="single" w:sz="4" w:space="0" w:color="auto"/>
              <w:right w:val="single" w:sz="6"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4 745,66</w:t>
            </w:r>
          </w:p>
        </w:tc>
        <w:tc>
          <w:tcPr>
            <w:tcW w:w="1708" w:type="pct"/>
            <w:tcBorders>
              <w:top w:val="single" w:sz="6" w:space="0" w:color="auto"/>
              <w:left w:val="single" w:sz="6" w:space="0" w:color="auto"/>
              <w:bottom w:val="single" w:sz="4" w:space="0" w:color="auto"/>
              <w:right w:val="single" w:sz="4" w:space="0" w:color="auto"/>
            </w:tcBorders>
            <w:shd w:val="clear" w:color="auto" w:fill="auto"/>
          </w:tcPr>
          <w:p w:rsidR="000D5378" w:rsidRPr="00C6578D" w:rsidRDefault="000D5378" w:rsidP="00F7610C">
            <w:pPr>
              <w:spacing w:before="0" w:after="0"/>
              <w:jc w:val="center"/>
              <w:rPr>
                <w:rFonts w:cs="Arial"/>
                <w:sz w:val="20"/>
                <w:szCs w:val="20"/>
              </w:rPr>
            </w:pPr>
            <w:r w:rsidRPr="00C6578D">
              <w:rPr>
                <w:rFonts w:cs="Arial"/>
                <w:sz w:val="20"/>
                <w:szCs w:val="20"/>
              </w:rPr>
              <w:t>0,50%</w:t>
            </w:r>
          </w:p>
        </w:tc>
      </w:tr>
      <w:tr w:rsidR="000D5378" w:rsidRPr="00C6578D" w:rsidTr="000D5378">
        <w:trPr>
          <w:trHeight w:hRule="exact" w:val="320"/>
        </w:trPr>
        <w:tc>
          <w:tcPr>
            <w:tcW w:w="1584" w:type="pct"/>
            <w:tcBorders>
              <w:top w:val="single" w:sz="6" w:space="0" w:color="auto"/>
              <w:left w:val="single" w:sz="4" w:space="0" w:color="auto"/>
              <w:bottom w:val="single" w:sz="4" w:space="0" w:color="auto"/>
              <w:right w:val="single" w:sz="6" w:space="0" w:color="auto"/>
            </w:tcBorders>
            <w:shd w:val="clear" w:color="auto" w:fill="auto"/>
          </w:tcPr>
          <w:p w:rsidR="000D5378" w:rsidRPr="00C6578D" w:rsidRDefault="000D5378" w:rsidP="00F7610C">
            <w:pPr>
              <w:spacing w:before="0" w:after="0"/>
              <w:jc w:val="left"/>
              <w:rPr>
                <w:rFonts w:cs="Arial"/>
                <w:b/>
                <w:sz w:val="20"/>
                <w:szCs w:val="20"/>
              </w:rPr>
            </w:pPr>
            <w:r w:rsidRPr="00C6578D">
              <w:rPr>
                <w:rFonts w:cs="Arial"/>
                <w:b/>
                <w:sz w:val="20"/>
                <w:szCs w:val="20"/>
              </w:rPr>
              <w:t>łącznie</w:t>
            </w:r>
          </w:p>
        </w:tc>
        <w:tc>
          <w:tcPr>
            <w:tcW w:w="1708" w:type="pct"/>
            <w:tcBorders>
              <w:top w:val="single" w:sz="6" w:space="0" w:color="auto"/>
              <w:left w:val="single" w:sz="6" w:space="0" w:color="auto"/>
              <w:bottom w:val="single" w:sz="4" w:space="0" w:color="auto"/>
              <w:right w:val="single" w:sz="6" w:space="0" w:color="auto"/>
            </w:tcBorders>
            <w:shd w:val="clear" w:color="auto" w:fill="auto"/>
          </w:tcPr>
          <w:p w:rsidR="000D5378" w:rsidRPr="00C6578D" w:rsidRDefault="000D5378" w:rsidP="00F7610C">
            <w:pPr>
              <w:spacing w:before="0" w:after="0"/>
              <w:jc w:val="center"/>
              <w:rPr>
                <w:rFonts w:cs="Arial"/>
                <w:b/>
                <w:sz w:val="20"/>
                <w:szCs w:val="20"/>
              </w:rPr>
            </w:pPr>
            <w:r w:rsidRPr="00C6578D">
              <w:rPr>
                <w:rFonts w:cs="Arial"/>
                <w:b/>
                <w:sz w:val="20"/>
                <w:szCs w:val="20"/>
              </w:rPr>
              <w:t>949 132</w:t>
            </w:r>
          </w:p>
        </w:tc>
        <w:tc>
          <w:tcPr>
            <w:tcW w:w="1708" w:type="pct"/>
            <w:tcBorders>
              <w:top w:val="single" w:sz="6" w:space="0" w:color="auto"/>
              <w:left w:val="single" w:sz="6" w:space="0" w:color="auto"/>
              <w:bottom w:val="single" w:sz="4" w:space="0" w:color="auto"/>
              <w:right w:val="single" w:sz="4" w:space="0" w:color="auto"/>
            </w:tcBorders>
            <w:shd w:val="clear" w:color="auto" w:fill="auto"/>
          </w:tcPr>
          <w:p w:rsidR="000D5378" w:rsidRPr="00C6578D" w:rsidRDefault="000D5378" w:rsidP="00F7610C">
            <w:pPr>
              <w:spacing w:before="0" w:after="0"/>
              <w:jc w:val="center"/>
              <w:rPr>
                <w:rFonts w:cs="Arial"/>
                <w:b/>
                <w:sz w:val="20"/>
                <w:szCs w:val="20"/>
              </w:rPr>
            </w:pPr>
            <w:r w:rsidRPr="00C6578D">
              <w:rPr>
                <w:rFonts w:cs="Arial"/>
                <w:b/>
                <w:sz w:val="20"/>
                <w:szCs w:val="20"/>
              </w:rPr>
              <w:t>100,0%</w:t>
            </w:r>
          </w:p>
        </w:tc>
      </w:tr>
    </w:tbl>
    <w:p w:rsidR="00F83493" w:rsidRPr="00C6578D" w:rsidRDefault="003D184D" w:rsidP="006A5B1C">
      <w:pPr>
        <w:autoSpaceDE w:val="0"/>
        <w:spacing w:line="276" w:lineRule="auto"/>
      </w:pPr>
      <w:r w:rsidRPr="00C6578D">
        <w:rPr>
          <w:i/>
          <w:sz w:val="18"/>
          <w:szCs w:val="18"/>
        </w:rPr>
        <w:t>Obliczenia własne</w:t>
      </w:r>
      <w:r w:rsidR="00C12600" w:rsidRPr="00C6578D">
        <w:rPr>
          <w:i/>
          <w:sz w:val="18"/>
          <w:szCs w:val="18"/>
        </w:rPr>
        <w:t>.</w:t>
      </w:r>
      <w:bookmarkStart w:id="911" w:name="_Toc447547690"/>
      <w:bookmarkStart w:id="912" w:name="_Toc442959885"/>
      <w:r w:rsidR="00F83493" w:rsidRPr="00C6578D">
        <w:t xml:space="preserve"> </w:t>
      </w:r>
    </w:p>
    <w:p w:rsidR="000D5378" w:rsidRPr="00C6578D" w:rsidRDefault="000D5378" w:rsidP="006A5B1C">
      <w:pPr>
        <w:autoSpaceDE w:val="0"/>
        <w:spacing w:line="276" w:lineRule="auto"/>
      </w:pPr>
    </w:p>
    <w:p w:rsidR="003D184D" w:rsidRPr="00C6578D" w:rsidRDefault="003D184D" w:rsidP="00E53818">
      <w:pPr>
        <w:pStyle w:val="Styl5"/>
        <w:numPr>
          <w:ilvl w:val="2"/>
          <w:numId w:val="75"/>
        </w:numPr>
      </w:pPr>
      <w:bookmarkStart w:id="913" w:name="_Toc476568560"/>
      <w:bookmarkStart w:id="914" w:name="_Toc476640463"/>
      <w:bookmarkStart w:id="915" w:name="_Toc476642322"/>
      <w:bookmarkStart w:id="916" w:name="_Toc487020417"/>
      <w:bookmarkEnd w:id="911"/>
      <w:bookmarkEnd w:id="912"/>
      <w:r w:rsidRPr="00C6578D">
        <w:t>Wielkość emisji w sektorze</w:t>
      </w:r>
      <w:bookmarkEnd w:id="913"/>
      <w:bookmarkEnd w:id="914"/>
      <w:bookmarkEnd w:id="915"/>
      <w:bookmarkEnd w:id="916"/>
    </w:p>
    <w:p w:rsidR="003D184D" w:rsidRPr="00C6578D" w:rsidRDefault="003D184D" w:rsidP="003D184D">
      <w:pPr>
        <w:autoSpaceDE w:val="0"/>
        <w:autoSpaceDN w:val="0"/>
        <w:adjustRightInd w:val="0"/>
        <w:rPr>
          <w:i/>
          <w:sz w:val="20"/>
          <w:szCs w:val="20"/>
        </w:rPr>
      </w:pPr>
      <w:bookmarkStart w:id="917" w:name="_Toc405387789"/>
      <w:bookmarkStart w:id="918" w:name="_Toc447547635"/>
      <w:bookmarkStart w:id="919" w:name="_Toc442959854"/>
      <w:bookmarkStart w:id="920" w:name="_Toc487019710"/>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37</w:t>
      </w:r>
      <w:r w:rsidRPr="00C6578D">
        <w:rPr>
          <w:i/>
          <w:sz w:val="20"/>
          <w:szCs w:val="20"/>
        </w:rPr>
        <w:fldChar w:fldCharType="end"/>
      </w:r>
      <w:r w:rsidRPr="00C6578D">
        <w:rPr>
          <w:i/>
          <w:sz w:val="20"/>
          <w:szCs w:val="20"/>
        </w:rPr>
        <w:t xml:space="preserve">. Emisja zanieczyszczeń z sektora działalności gospodarczej w roku </w:t>
      </w:r>
      <w:bookmarkEnd w:id="917"/>
      <w:r w:rsidRPr="00C6578D">
        <w:rPr>
          <w:i/>
          <w:sz w:val="20"/>
          <w:szCs w:val="20"/>
        </w:rPr>
        <w:t>201</w:t>
      </w:r>
      <w:bookmarkEnd w:id="918"/>
      <w:bookmarkEnd w:id="919"/>
      <w:r w:rsidR="00395036" w:rsidRPr="00C6578D">
        <w:rPr>
          <w:i/>
          <w:sz w:val="20"/>
          <w:szCs w:val="20"/>
        </w:rPr>
        <w:t>6.</w:t>
      </w:r>
      <w:bookmarkEnd w:id="920"/>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487"/>
        <w:gridCol w:w="1154"/>
        <w:gridCol w:w="1156"/>
        <w:gridCol w:w="1156"/>
        <w:gridCol w:w="1154"/>
        <w:gridCol w:w="1156"/>
        <w:gridCol w:w="1156"/>
        <w:gridCol w:w="1009"/>
      </w:tblGrid>
      <w:tr w:rsidR="006A5B1C" w:rsidRPr="00C6578D" w:rsidTr="006A5B1C">
        <w:trPr>
          <w:trHeight w:val="197"/>
          <w:jc w:val="center"/>
        </w:trPr>
        <w:tc>
          <w:tcPr>
            <w:tcW w:w="789" w:type="pct"/>
            <w:vAlign w:val="center"/>
            <w:hideMark/>
          </w:tcPr>
          <w:p w:rsidR="003D184D" w:rsidRPr="00C6578D" w:rsidRDefault="003D184D" w:rsidP="00C12600">
            <w:pPr>
              <w:spacing w:before="0" w:after="0" w:line="276" w:lineRule="auto"/>
              <w:jc w:val="left"/>
              <w:rPr>
                <w:b/>
                <w:sz w:val="20"/>
                <w:szCs w:val="20"/>
              </w:rPr>
            </w:pPr>
            <w:r w:rsidRPr="00C6578D">
              <w:rPr>
                <w:b/>
                <w:sz w:val="20"/>
                <w:szCs w:val="20"/>
              </w:rPr>
              <w:t>Substancja</w:t>
            </w:r>
          </w:p>
        </w:tc>
        <w:tc>
          <w:tcPr>
            <w:tcW w:w="612" w:type="pct"/>
            <w:vAlign w:val="center"/>
            <w:hideMark/>
          </w:tcPr>
          <w:p w:rsidR="003D184D" w:rsidRPr="00C6578D" w:rsidRDefault="003D184D" w:rsidP="00C12600">
            <w:pPr>
              <w:spacing w:before="0" w:after="0" w:line="276" w:lineRule="auto"/>
              <w:jc w:val="center"/>
              <w:rPr>
                <w:b/>
                <w:sz w:val="20"/>
                <w:szCs w:val="20"/>
              </w:rPr>
            </w:pPr>
            <w:r w:rsidRPr="00C6578D">
              <w:rPr>
                <w:b/>
                <w:sz w:val="20"/>
                <w:szCs w:val="20"/>
              </w:rPr>
              <w:t>PM10</w:t>
            </w:r>
          </w:p>
        </w:tc>
        <w:tc>
          <w:tcPr>
            <w:tcW w:w="613" w:type="pct"/>
            <w:vAlign w:val="center"/>
            <w:hideMark/>
          </w:tcPr>
          <w:p w:rsidR="003D184D" w:rsidRPr="00C6578D" w:rsidRDefault="003D184D" w:rsidP="00C12600">
            <w:pPr>
              <w:spacing w:before="0" w:after="0" w:line="276" w:lineRule="auto"/>
              <w:jc w:val="center"/>
              <w:rPr>
                <w:b/>
                <w:sz w:val="20"/>
                <w:szCs w:val="20"/>
              </w:rPr>
            </w:pPr>
            <w:r w:rsidRPr="00C6578D">
              <w:rPr>
                <w:b/>
                <w:sz w:val="20"/>
                <w:szCs w:val="20"/>
              </w:rPr>
              <w:t>PM2,5</w:t>
            </w:r>
          </w:p>
        </w:tc>
        <w:tc>
          <w:tcPr>
            <w:tcW w:w="613" w:type="pct"/>
            <w:vAlign w:val="center"/>
            <w:hideMark/>
          </w:tcPr>
          <w:p w:rsidR="003D184D" w:rsidRPr="00C6578D" w:rsidRDefault="003D184D" w:rsidP="00C12600">
            <w:pPr>
              <w:spacing w:before="0" w:after="0" w:line="276" w:lineRule="auto"/>
              <w:jc w:val="center"/>
              <w:rPr>
                <w:b/>
                <w:sz w:val="20"/>
                <w:szCs w:val="20"/>
              </w:rPr>
            </w:pPr>
            <w:r w:rsidRPr="00C6578D">
              <w:rPr>
                <w:b/>
                <w:sz w:val="20"/>
                <w:szCs w:val="20"/>
              </w:rPr>
              <w:t>CO</w:t>
            </w:r>
            <w:r w:rsidRPr="00C6578D">
              <w:rPr>
                <w:b/>
                <w:sz w:val="20"/>
                <w:szCs w:val="20"/>
                <w:vertAlign w:val="subscript"/>
              </w:rPr>
              <w:t>2</w:t>
            </w:r>
          </w:p>
        </w:tc>
        <w:tc>
          <w:tcPr>
            <w:tcW w:w="612" w:type="pct"/>
            <w:vAlign w:val="center"/>
            <w:hideMark/>
          </w:tcPr>
          <w:p w:rsidR="003D184D" w:rsidRPr="00C6578D" w:rsidRDefault="003D184D" w:rsidP="00C12600">
            <w:pPr>
              <w:spacing w:before="0" w:after="0" w:line="276" w:lineRule="auto"/>
              <w:jc w:val="center"/>
              <w:rPr>
                <w:b/>
                <w:sz w:val="20"/>
                <w:szCs w:val="20"/>
              </w:rPr>
            </w:pPr>
            <w:r w:rsidRPr="00C6578D">
              <w:rPr>
                <w:b/>
                <w:sz w:val="20"/>
                <w:szCs w:val="20"/>
              </w:rPr>
              <w:t>BaP</w:t>
            </w:r>
          </w:p>
        </w:tc>
        <w:tc>
          <w:tcPr>
            <w:tcW w:w="613" w:type="pct"/>
            <w:vAlign w:val="center"/>
            <w:hideMark/>
          </w:tcPr>
          <w:p w:rsidR="003D184D" w:rsidRPr="00C6578D" w:rsidRDefault="003D184D" w:rsidP="00C12600">
            <w:pPr>
              <w:spacing w:before="0" w:after="0" w:line="276" w:lineRule="auto"/>
              <w:jc w:val="center"/>
              <w:rPr>
                <w:b/>
                <w:sz w:val="20"/>
                <w:szCs w:val="20"/>
              </w:rPr>
            </w:pPr>
            <w:r w:rsidRPr="00C6578D">
              <w:rPr>
                <w:b/>
                <w:sz w:val="20"/>
                <w:szCs w:val="20"/>
              </w:rPr>
              <w:t>SO</w:t>
            </w:r>
            <w:r w:rsidRPr="00C6578D">
              <w:rPr>
                <w:b/>
                <w:sz w:val="20"/>
                <w:szCs w:val="20"/>
                <w:vertAlign w:val="subscript"/>
              </w:rPr>
              <w:t>2</w:t>
            </w:r>
          </w:p>
        </w:tc>
        <w:tc>
          <w:tcPr>
            <w:tcW w:w="613" w:type="pct"/>
            <w:vAlign w:val="center"/>
            <w:hideMark/>
          </w:tcPr>
          <w:p w:rsidR="003D184D" w:rsidRPr="00C6578D" w:rsidRDefault="003D184D" w:rsidP="00C12600">
            <w:pPr>
              <w:spacing w:before="0" w:after="0" w:line="276" w:lineRule="auto"/>
              <w:jc w:val="center"/>
              <w:rPr>
                <w:b/>
                <w:sz w:val="20"/>
                <w:szCs w:val="20"/>
              </w:rPr>
            </w:pPr>
            <w:r w:rsidRPr="00C6578D">
              <w:rPr>
                <w:b/>
                <w:sz w:val="20"/>
                <w:szCs w:val="20"/>
              </w:rPr>
              <w:t>NO</w:t>
            </w:r>
            <w:r w:rsidRPr="00C6578D">
              <w:rPr>
                <w:b/>
                <w:sz w:val="20"/>
                <w:szCs w:val="20"/>
                <w:vertAlign w:val="subscript"/>
              </w:rPr>
              <w:t>x</w:t>
            </w:r>
          </w:p>
        </w:tc>
        <w:tc>
          <w:tcPr>
            <w:tcW w:w="535" w:type="pct"/>
            <w:vAlign w:val="center"/>
            <w:hideMark/>
          </w:tcPr>
          <w:p w:rsidR="003D184D" w:rsidRPr="00C6578D" w:rsidRDefault="003D184D" w:rsidP="00C12600">
            <w:pPr>
              <w:spacing w:before="0" w:after="0" w:line="276" w:lineRule="auto"/>
              <w:jc w:val="center"/>
              <w:rPr>
                <w:b/>
                <w:sz w:val="20"/>
                <w:szCs w:val="20"/>
              </w:rPr>
            </w:pPr>
            <w:r w:rsidRPr="00C6578D">
              <w:rPr>
                <w:b/>
                <w:sz w:val="20"/>
                <w:szCs w:val="20"/>
              </w:rPr>
              <w:t>CO</w:t>
            </w:r>
          </w:p>
        </w:tc>
      </w:tr>
      <w:tr w:rsidR="006A5B1C" w:rsidRPr="00C6578D" w:rsidTr="006A5B1C">
        <w:trPr>
          <w:trHeight w:val="175"/>
          <w:jc w:val="center"/>
        </w:trPr>
        <w:tc>
          <w:tcPr>
            <w:tcW w:w="789" w:type="pct"/>
            <w:vAlign w:val="center"/>
            <w:hideMark/>
          </w:tcPr>
          <w:p w:rsidR="006A5B1C" w:rsidRPr="00C6578D" w:rsidRDefault="006A5B1C" w:rsidP="006A5B1C">
            <w:pPr>
              <w:spacing w:before="0" w:after="0" w:line="276" w:lineRule="auto"/>
              <w:jc w:val="left"/>
              <w:rPr>
                <w:b/>
                <w:sz w:val="20"/>
                <w:szCs w:val="20"/>
              </w:rPr>
            </w:pPr>
            <w:r w:rsidRPr="00C6578D">
              <w:rPr>
                <w:b/>
                <w:sz w:val="20"/>
                <w:szCs w:val="20"/>
              </w:rPr>
              <w:t>Ilość [Mg/rok]</w:t>
            </w:r>
          </w:p>
        </w:tc>
        <w:tc>
          <w:tcPr>
            <w:tcW w:w="612" w:type="pct"/>
            <w:hideMark/>
          </w:tcPr>
          <w:p w:rsidR="006A5B1C" w:rsidRPr="00C6578D" w:rsidRDefault="006A5B1C" w:rsidP="006A5B1C">
            <w:pPr>
              <w:spacing w:before="0" w:after="0" w:line="276" w:lineRule="auto"/>
              <w:jc w:val="center"/>
              <w:rPr>
                <w:sz w:val="20"/>
                <w:szCs w:val="20"/>
              </w:rPr>
            </w:pPr>
            <w:r w:rsidRPr="00C6578D">
              <w:rPr>
                <w:sz w:val="20"/>
                <w:szCs w:val="20"/>
              </w:rPr>
              <w:t>242,38</w:t>
            </w:r>
          </w:p>
        </w:tc>
        <w:tc>
          <w:tcPr>
            <w:tcW w:w="613" w:type="pct"/>
            <w:hideMark/>
          </w:tcPr>
          <w:p w:rsidR="006A5B1C" w:rsidRPr="00C6578D" w:rsidRDefault="006A5B1C" w:rsidP="006A5B1C">
            <w:pPr>
              <w:spacing w:before="0" w:after="0" w:line="276" w:lineRule="auto"/>
              <w:jc w:val="center"/>
              <w:rPr>
                <w:sz w:val="20"/>
                <w:szCs w:val="20"/>
              </w:rPr>
            </w:pPr>
            <w:r w:rsidRPr="00C6578D">
              <w:rPr>
                <w:sz w:val="20"/>
                <w:szCs w:val="20"/>
              </w:rPr>
              <w:t xml:space="preserve"> 228,3    </w:t>
            </w:r>
          </w:p>
        </w:tc>
        <w:tc>
          <w:tcPr>
            <w:tcW w:w="613" w:type="pct"/>
            <w:hideMark/>
          </w:tcPr>
          <w:p w:rsidR="006A5B1C" w:rsidRPr="00C6578D" w:rsidRDefault="006A5B1C" w:rsidP="006A5B1C">
            <w:pPr>
              <w:spacing w:before="0" w:after="0" w:line="276" w:lineRule="auto"/>
              <w:jc w:val="center"/>
              <w:rPr>
                <w:sz w:val="20"/>
                <w:szCs w:val="20"/>
              </w:rPr>
            </w:pPr>
            <w:r w:rsidRPr="00C6578D">
              <w:rPr>
                <w:sz w:val="20"/>
                <w:szCs w:val="20"/>
              </w:rPr>
              <w:t>102981,58</w:t>
            </w:r>
          </w:p>
        </w:tc>
        <w:tc>
          <w:tcPr>
            <w:tcW w:w="612" w:type="pct"/>
            <w:hideMark/>
          </w:tcPr>
          <w:p w:rsidR="006A5B1C" w:rsidRPr="00C6578D" w:rsidRDefault="006A5B1C" w:rsidP="006A5B1C">
            <w:pPr>
              <w:spacing w:before="0" w:after="0" w:line="276" w:lineRule="auto"/>
              <w:jc w:val="center"/>
              <w:rPr>
                <w:sz w:val="20"/>
                <w:szCs w:val="20"/>
              </w:rPr>
            </w:pPr>
            <w:r w:rsidRPr="00C6578D">
              <w:rPr>
                <w:sz w:val="20"/>
                <w:szCs w:val="20"/>
              </w:rPr>
              <w:t xml:space="preserve"> 0,16    </w:t>
            </w:r>
          </w:p>
        </w:tc>
        <w:tc>
          <w:tcPr>
            <w:tcW w:w="613" w:type="pct"/>
            <w:hideMark/>
          </w:tcPr>
          <w:p w:rsidR="006A5B1C" w:rsidRPr="00C6578D" w:rsidRDefault="006A5B1C" w:rsidP="006A5B1C">
            <w:pPr>
              <w:spacing w:before="0" w:after="0" w:line="276" w:lineRule="auto"/>
              <w:jc w:val="center"/>
              <w:rPr>
                <w:sz w:val="20"/>
                <w:szCs w:val="20"/>
              </w:rPr>
            </w:pPr>
            <w:r w:rsidRPr="00C6578D">
              <w:rPr>
                <w:sz w:val="20"/>
                <w:szCs w:val="20"/>
              </w:rPr>
              <w:t>425,82</w:t>
            </w:r>
          </w:p>
        </w:tc>
        <w:tc>
          <w:tcPr>
            <w:tcW w:w="613" w:type="pct"/>
            <w:hideMark/>
          </w:tcPr>
          <w:p w:rsidR="006A5B1C" w:rsidRPr="00C6578D" w:rsidRDefault="006A5B1C" w:rsidP="006A5B1C">
            <w:pPr>
              <w:spacing w:before="0" w:after="0" w:line="276" w:lineRule="auto"/>
              <w:jc w:val="center"/>
              <w:rPr>
                <w:sz w:val="20"/>
                <w:szCs w:val="20"/>
              </w:rPr>
            </w:pPr>
            <w:r w:rsidRPr="00C6578D">
              <w:rPr>
                <w:sz w:val="20"/>
                <w:szCs w:val="20"/>
              </w:rPr>
              <w:t>101,72</w:t>
            </w:r>
          </w:p>
        </w:tc>
        <w:tc>
          <w:tcPr>
            <w:tcW w:w="535" w:type="pct"/>
            <w:hideMark/>
          </w:tcPr>
          <w:p w:rsidR="006A5B1C" w:rsidRPr="00C6578D" w:rsidRDefault="006A5B1C" w:rsidP="006A5B1C">
            <w:pPr>
              <w:spacing w:before="0" w:after="0" w:line="276" w:lineRule="auto"/>
              <w:jc w:val="center"/>
              <w:rPr>
                <w:sz w:val="20"/>
                <w:szCs w:val="20"/>
              </w:rPr>
            </w:pPr>
            <w:r w:rsidRPr="00C6578D">
              <w:rPr>
                <w:sz w:val="20"/>
                <w:szCs w:val="20"/>
              </w:rPr>
              <w:t>996,45</w:t>
            </w:r>
          </w:p>
        </w:tc>
      </w:tr>
    </w:tbl>
    <w:p w:rsidR="003D184D" w:rsidRPr="00C6578D" w:rsidRDefault="00374A6D" w:rsidP="003D184D">
      <w:pPr>
        <w:rPr>
          <w:i/>
          <w:sz w:val="18"/>
          <w:szCs w:val="18"/>
        </w:rPr>
      </w:pPr>
      <w:r w:rsidRPr="00C6578D">
        <w:rPr>
          <w:i/>
          <w:sz w:val="18"/>
          <w:szCs w:val="18"/>
        </w:rPr>
        <w:t>Źródło: Obliczenia własne</w:t>
      </w:r>
    </w:p>
    <w:p w:rsidR="009F5EB5" w:rsidRPr="00C6578D" w:rsidRDefault="009F5EB5" w:rsidP="003D184D">
      <w:pPr>
        <w:rPr>
          <w:i/>
          <w:color w:val="4472C4"/>
          <w:sz w:val="18"/>
          <w:szCs w:val="20"/>
          <w:lang w:val="en-US"/>
        </w:rPr>
      </w:pPr>
      <w:bookmarkStart w:id="921" w:name="_Toc423005418"/>
      <w:bookmarkStart w:id="922" w:name="_Toc405387792"/>
      <w:bookmarkEnd w:id="907"/>
      <w:bookmarkEnd w:id="908"/>
      <w:bookmarkEnd w:id="909"/>
    </w:p>
    <w:p w:rsidR="006D67DC" w:rsidRPr="00E53818" w:rsidRDefault="003D184D" w:rsidP="00E53818">
      <w:pPr>
        <w:pStyle w:val="Styl5"/>
        <w:numPr>
          <w:ilvl w:val="1"/>
          <w:numId w:val="75"/>
        </w:numPr>
        <w:rPr>
          <w:sz w:val="28"/>
        </w:rPr>
      </w:pPr>
      <w:bookmarkStart w:id="923" w:name="_Toc405392647"/>
      <w:bookmarkStart w:id="924" w:name="_Toc407701546"/>
      <w:bookmarkStart w:id="925" w:name="_Toc447547588"/>
      <w:bookmarkStart w:id="926" w:name="_Toc442958986"/>
      <w:bookmarkStart w:id="927" w:name="_Toc476568565"/>
      <w:bookmarkStart w:id="928" w:name="_Toc476640468"/>
      <w:bookmarkStart w:id="929" w:name="_Toc476641580"/>
      <w:bookmarkStart w:id="930" w:name="_Toc476641955"/>
      <w:bookmarkStart w:id="931" w:name="_Toc476642327"/>
      <w:bookmarkStart w:id="932" w:name="_Toc478729610"/>
      <w:bookmarkStart w:id="933" w:name="_Toc479072006"/>
      <w:bookmarkStart w:id="934" w:name="_Toc487020418"/>
      <w:r w:rsidRPr="00E53818">
        <w:rPr>
          <w:sz w:val="28"/>
        </w:rPr>
        <w:t xml:space="preserve">Łączna emisja zanieczyszczeń </w:t>
      </w:r>
      <w:bookmarkEnd w:id="923"/>
      <w:r w:rsidRPr="00E53818">
        <w:rPr>
          <w:sz w:val="28"/>
        </w:rPr>
        <w:t xml:space="preserve">w </w:t>
      </w:r>
      <w:bookmarkEnd w:id="924"/>
      <w:bookmarkEnd w:id="925"/>
      <w:bookmarkEnd w:id="926"/>
      <w:bookmarkEnd w:id="927"/>
      <w:bookmarkEnd w:id="928"/>
      <w:bookmarkEnd w:id="929"/>
      <w:bookmarkEnd w:id="930"/>
      <w:bookmarkEnd w:id="931"/>
      <w:bookmarkEnd w:id="932"/>
      <w:bookmarkEnd w:id="933"/>
      <w:r w:rsidR="004112CE" w:rsidRPr="00E53818">
        <w:rPr>
          <w:sz w:val="28"/>
        </w:rPr>
        <w:t>Mieście</w:t>
      </w:r>
      <w:bookmarkEnd w:id="934"/>
    </w:p>
    <w:p w:rsidR="003D184D" w:rsidRPr="00C6578D" w:rsidRDefault="003D184D" w:rsidP="00E53818">
      <w:pPr>
        <w:pStyle w:val="Styl5"/>
        <w:numPr>
          <w:ilvl w:val="2"/>
          <w:numId w:val="75"/>
        </w:numPr>
      </w:pPr>
      <w:r w:rsidRPr="00C6578D">
        <w:t xml:space="preserve"> </w:t>
      </w:r>
      <w:bookmarkStart w:id="935" w:name="_Toc476568566"/>
      <w:bookmarkStart w:id="936" w:name="_Toc476640469"/>
      <w:bookmarkStart w:id="937" w:name="_Toc476642328"/>
      <w:bookmarkStart w:id="938" w:name="_Toc487020419"/>
      <w:r w:rsidRPr="00C6578D">
        <w:t xml:space="preserve">Struktura zużycia paliw w </w:t>
      </w:r>
      <w:bookmarkEnd w:id="935"/>
      <w:bookmarkEnd w:id="936"/>
      <w:bookmarkEnd w:id="937"/>
      <w:r w:rsidR="00C1196F" w:rsidRPr="00C6578D">
        <w:t>Mieście</w:t>
      </w:r>
      <w:bookmarkEnd w:id="938"/>
    </w:p>
    <w:p w:rsidR="00861DA3" w:rsidRPr="00C6578D" w:rsidRDefault="003D184D" w:rsidP="00325155">
      <w:pPr>
        <w:autoSpaceDE w:val="0"/>
        <w:spacing w:line="276" w:lineRule="auto"/>
        <w:rPr>
          <w:rFonts w:cs="Arial"/>
        </w:rPr>
        <w:sectPr w:rsidR="00861DA3" w:rsidRPr="00C6578D" w:rsidSect="00861DA3">
          <w:headerReference w:type="default" r:id="rId41"/>
          <w:pgSz w:w="11906" w:h="16838" w:code="9"/>
          <w:pgMar w:top="1440" w:right="1276" w:bottom="1134" w:left="1418" w:header="709" w:footer="709" w:gutter="0"/>
          <w:cols w:space="708"/>
          <w:docGrid w:linePitch="360"/>
        </w:sectPr>
      </w:pPr>
      <w:r w:rsidRPr="00C6578D">
        <w:rPr>
          <w:rFonts w:cs="Arial"/>
        </w:rPr>
        <w:t xml:space="preserve">Poniżej przedstawiono strukturę energii pochodzącej z różnych nośników niezależnie od celu, któremu ma służyć. Jest to całkowita ilość energii zużywanej w </w:t>
      </w:r>
      <w:r w:rsidR="000D5378" w:rsidRPr="00C6578D">
        <w:rPr>
          <w:rFonts w:cs="Arial"/>
        </w:rPr>
        <w:t>Mieście.</w:t>
      </w:r>
    </w:p>
    <w:p w:rsidR="00861DA3" w:rsidRPr="00C6578D" w:rsidRDefault="00861DA3" w:rsidP="00861DA3">
      <w:pPr>
        <w:autoSpaceDE w:val="0"/>
        <w:autoSpaceDN w:val="0"/>
        <w:adjustRightInd w:val="0"/>
        <w:spacing w:before="0" w:after="0" w:line="276" w:lineRule="auto"/>
        <w:rPr>
          <w:i/>
          <w:sz w:val="20"/>
          <w:szCs w:val="20"/>
        </w:rPr>
      </w:pPr>
      <w:bookmarkStart w:id="939" w:name="_Toc476898868"/>
      <w:bookmarkStart w:id="940" w:name="_Toc487019711"/>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38</w:t>
      </w:r>
      <w:r w:rsidRPr="00C6578D">
        <w:rPr>
          <w:i/>
          <w:sz w:val="20"/>
          <w:szCs w:val="20"/>
        </w:rPr>
        <w:fldChar w:fldCharType="end"/>
      </w:r>
      <w:r w:rsidRPr="00C6578D">
        <w:rPr>
          <w:i/>
          <w:sz w:val="20"/>
          <w:szCs w:val="20"/>
        </w:rPr>
        <w:t xml:space="preserve">. Łączne zużycie energii z poszczególnych nośników w </w:t>
      </w:r>
      <w:bookmarkEnd w:id="939"/>
      <w:r w:rsidRPr="00C6578D">
        <w:rPr>
          <w:i/>
          <w:sz w:val="20"/>
          <w:szCs w:val="20"/>
        </w:rPr>
        <w:t>Mieście Legnica w 2016 r.</w:t>
      </w:r>
      <w:bookmarkEnd w:id="940"/>
    </w:p>
    <w:tbl>
      <w:tblPr>
        <w:tblW w:w="14085" w:type="dxa"/>
        <w:tblInd w:w="80" w:type="dxa"/>
        <w:tblCellMar>
          <w:top w:w="15" w:type="dxa"/>
          <w:left w:w="70" w:type="dxa"/>
          <w:bottom w:w="15" w:type="dxa"/>
          <w:right w:w="70" w:type="dxa"/>
        </w:tblCellMar>
        <w:tblLook w:val="04A0" w:firstRow="1" w:lastRow="0" w:firstColumn="1" w:lastColumn="0" w:noHBand="0" w:noVBand="1"/>
      </w:tblPr>
      <w:tblGrid>
        <w:gridCol w:w="1408"/>
        <w:gridCol w:w="1408"/>
        <w:gridCol w:w="1408"/>
        <w:gridCol w:w="1408"/>
        <w:gridCol w:w="1408"/>
        <w:gridCol w:w="1409"/>
        <w:gridCol w:w="1409"/>
        <w:gridCol w:w="1409"/>
        <w:gridCol w:w="1409"/>
        <w:gridCol w:w="1409"/>
      </w:tblGrid>
      <w:tr w:rsidR="006028E5" w:rsidRPr="00C6578D" w:rsidTr="006028E5">
        <w:trPr>
          <w:trHeight w:val="247"/>
        </w:trPr>
        <w:tc>
          <w:tcPr>
            <w:tcW w:w="132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bCs/>
                <w:sz w:val="20"/>
                <w:szCs w:val="20"/>
              </w:rPr>
            </w:pPr>
            <w:r w:rsidRPr="00C6578D">
              <w:rPr>
                <w:rFonts w:asciiTheme="minorHAnsi" w:hAnsiTheme="minorHAnsi" w:cstheme="minorHAnsi"/>
                <w:bCs/>
                <w:sz w:val="20"/>
                <w:szCs w:val="20"/>
              </w:rPr>
              <w:t xml:space="preserve">Nośnik energii </w:t>
            </w:r>
          </w:p>
        </w:tc>
        <w:tc>
          <w:tcPr>
            <w:tcW w:w="1327" w:type="dxa"/>
            <w:gridSpan w:val="9"/>
            <w:tcBorders>
              <w:top w:val="single" w:sz="4" w:space="0" w:color="auto"/>
              <w:bottom w:val="single" w:sz="4" w:space="0" w:color="auto"/>
              <w:right w:val="single" w:sz="4" w:space="0" w:color="auto"/>
            </w:tcBorders>
            <w:shd w:val="clear" w:color="auto" w:fill="auto"/>
          </w:tcPr>
          <w:p w:rsidR="006028E5" w:rsidRPr="00C6578D" w:rsidRDefault="006028E5" w:rsidP="006028E5">
            <w:pPr>
              <w:spacing w:before="0" w:after="0"/>
              <w:jc w:val="center"/>
            </w:pPr>
            <w:r w:rsidRPr="00C6578D">
              <w:t>Ilość energii pochodząca z danego nośnika [GJ/rok]</w:t>
            </w:r>
          </w:p>
        </w:tc>
      </w:tr>
      <w:tr w:rsidR="006028E5" w:rsidRPr="00C6578D" w:rsidTr="006028E5">
        <w:trPr>
          <w:trHeight w:val="1517"/>
        </w:trPr>
        <w:tc>
          <w:tcPr>
            <w:tcW w:w="1327"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bCs/>
                <w:sz w:val="20"/>
                <w:szCs w:val="20"/>
              </w:rPr>
            </w:pP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Budynki mieszkalne jednorodzinne - potrzeby grzewcze</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Budynki mieszkalne wielorodzinne - potrzeby grzewcze</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Budynki i urządzenia użyteczności publicznej - potrzeby grzewcze</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Budynki mieszkalne jednorodzinne  - energia elektryczna (bez ogrzewania)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Budynki mieszkalne wielorodzinne  - energia elektryczna (bez ogrzewania)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Budynki i urządzenia komunalne (gminne) - energia elektryczna (bez ogrzewania)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Budynki usługowo-użytkowe, przemysł - potrzeby grzewcze</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Budynki usługowo-użytkowe - energia elektryczna (bez ogrzewania)</w:t>
            </w:r>
          </w:p>
        </w:tc>
        <w:tc>
          <w:tcPr>
            <w:tcW w:w="132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6028E5" w:rsidRPr="00C6578D" w:rsidRDefault="006028E5" w:rsidP="00F7610C">
            <w:pPr>
              <w:spacing w:before="0" w:after="0"/>
              <w:jc w:val="center"/>
              <w:rPr>
                <w:rFonts w:asciiTheme="minorHAnsi" w:hAnsiTheme="minorHAnsi" w:cstheme="minorHAnsi"/>
                <w:bCs/>
                <w:sz w:val="20"/>
                <w:szCs w:val="20"/>
              </w:rPr>
            </w:pPr>
            <w:r w:rsidRPr="00C6578D">
              <w:rPr>
                <w:rFonts w:asciiTheme="minorHAnsi" w:hAnsiTheme="minorHAnsi" w:cstheme="minorHAnsi"/>
                <w:bCs/>
                <w:sz w:val="20"/>
                <w:szCs w:val="20"/>
              </w:rPr>
              <w:t>Łącznie</w:t>
            </w:r>
          </w:p>
        </w:tc>
      </w:tr>
      <w:tr w:rsidR="006028E5" w:rsidRPr="00C6578D" w:rsidTr="006028E5">
        <w:trPr>
          <w:trHeight w:val="300"/>
        </w:trPr>
        <w:tc>
          <w:tcPr>
            <w:tcW w:w="132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węgiel</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301 119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449 105</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469 599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1 219 824</w:t>
            </w:r>
          </w:p>
        </w:tc>
      </w:tr>
      <w:tr w:rsidR="006028E5" w:rsidRPr="00C6578D" w:rsidTr="006028E5">
        <w:trPr>
          <w:trHeight w:val="480"/>
        </w:trPr>
        <w:tc>
          <w:tcPr>
            <w:tcW w:w="132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sieć ciepłownicza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7 800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442 699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126 743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95 134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672 375</w:t>
            </w:r>
          </w:p>
        </w:tc>
      </w:tr>
      <w:tr w:rsidR="006028E5" w:rsidRPr="00C6578D" w:rsidTr="006028E5">
        <w:trPr>
          <w:trHeight w:val="300"/>
        </w:trPr>
        <w:tc>
          <w:tcPr>
            <w:tcW w:w="132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 xml:space="preserve">gaz </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42 140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173 852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14 983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94 913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858 524</w:t>
            </w:r>
          </w:p>
        </w:tc>
      </w:tr>
      <w:tr w:rsidR="006028E5" w:rsidRPr="00C6578D" w:rsidTr="006028E5">
        <w:trPr>
          <w:trHeight w:val="300"/>
        </w:trPr>
        <w:tc>
          <w:tcPr>
            <w:tcW w:w="132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drewno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167 171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284 739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451 911</w:t>
            </w:r>
          </w:p>
        </w:tc>
      </w:tr>
      <w:tr w:rsidR="006028E5" w:rsidRPr="00C6578D" w:rsidTr="006028E5">
        <w:trPr>
          <w:trHeight w:val="300"/>
        </w:trPr>
        <w:tc>
          <w:tcPr>
            <w:tcW w:w="132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olej opałowy</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3 168</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3 168</w:t>
            </w:r>
          </w:p>
        </w:tc>
      </w:tr>
      <w:tr w:rsidR="006028E5" w:rsidRPr="00C6578D" w:rsidTr="006028E5">
        <w:trPr>
          <w:trHeight w:val="480"/>
        </w:trPr>
        <w:tc>
          <w:tcPr>
            <w:tcW w:w="132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energia elektryczna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2 612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29 584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3 749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42 513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405 159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40 376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4 746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233 170</w:t>
            </w:r>
          </w:p>
        </w:tc>
        <w:tc>
          <w:tcPr>
            <w:tcW w:w="132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852 726</w:t>
            </w:r>
          </w:p>
        </w:tc>
      </w:tr>
      <w:tr w:rsidR="006028E5" w:rsidRPr="00C6578D" w:rsidTr="006028E5">
        <w:trPr>
          <w:trHeight w:val="480"/>
        </w:trPr>
        <w:tc>
          <w:tcPr>
            <w:tcW w:w="132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left"/>
              <w:rPr>
                <w:rFonts w:asciiTheme="minorHAnsi" w:hAnsiTheme="minorHAnsi" w:cstheme="minorHAnsi"/>
                <w:sz w:val="20"/>
                <w:szCs w:val="20"/>
              </w:rPr>
            </w:pPr>
            <w:r w:rsidRPr="00C6578D">
              <w:rPr>
                <w:rFonts w:asciiTheme="minorHAnsi" w:hAnsiTheme="minorHAnsi" w:cstheme="minorHAnsi"/>
                <w:sz w:val="20"/>
                <w:szCs w:val="20"/>
              </w:rPr>
              <w:t>oźe (bez biomasy)</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1 567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w:t>
            </w:r>
          </w:p>
        </w:tc>
        <w:tc>
          <w:tcPr>
            <w:tcW w:w="132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028E5" w:rsidRPr="00C6578D" w:rsidRDefault="006028E5" w:rsidP="00F7610C">
            <w:pPr>
              <w:spacing w:before="0" w:after="0"/>
              <w:jc w:val="center"/>
              <w:rPr>
                <w:rFonts w:asciiTheme="minorHAnsi" w:hAnsiTheme="minorHAnsi" w:cstheme="minorHAnsi"/>
                <w:sz w:val="20"/>
                <w:szCs w:val="20"/>
              </w:rPr>
            </w:pPr>
            <w:r w:rsidRPr="00C6578D">
              <w:rPr>
                <w:rFonts w:asciiTheme="minorHAnsi" w:hAnsiTheme="minorHAnsi" w:cstheme="minorHAnsi"/>
                <w:sz w:val="20"/>
                <w:szCs w:val="20"/>
              </w:rPr>
              <w:t>1 567</w:t>
            </w:r>
          </w:p>
        </w:tc>
      </w:tr>
      <w:tr w:rsidR="006028E5" w:rsidRPr="00C6578D" w:rsidTr="006028E5">
        <w:trPr>
          <w:trHeight w:val="315"/>
        </w:trPr>
        <w:tc>
          <w:tcPr>
            <w:tcW w:w="132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028E5" w:rsidRPr="00C6578D" w:rsidRDefault="006028E5" w:rsidP="00F7610C">
            <w:pPr>
              <w:spacing w:before="0" w:after="0"/>
              <w:jc w:val="center"/>
              <w:rPr>
                <w:rFonts w:asciiTheme="minorHAnsi" w:hAnsiTheme="minorHAnsi" w:cstheme="minorHAnsi"/>
                <w:b/>
                <w:bCs/>
                <w:sz w:val="20"/>
                <w:szCs w:val="20"/>
              </w:rPr>
            </w:pPr>
            <w:r w:rsidRPr="00C6578D">
              <w:rPr>
                <w:rFonts w:asciiTheme="minorHAnsi" w:hAnsiTheme="minorHAnsi" w:cstheme="minorHAnsi"/>
                <w:b/>
                <w:bCs/>
                <w:sz w:val="20"/>
                <w:szCs w:val="20"/>
              </w:rPr>
              <w:t>Łącznie</w:t>
            </w:r>
          </w:p>
        </w:tc>
        <w:tc>
          <w:tcPr>
            <w:tcW w:w="132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522 410</w:t>
            </w:r>
          </w:p>
        </w:tc>
        <w:tc>
          <w:tcPr>
            <w:tcW w:w="132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1 095 240</w:t>
            </w:r>
          </w:p>
        </w:tc>
        <w:tc>
          <w:tcPr>
            <w:tcW w:w="132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148 642</w:t>
            </w:r>
          </w:p>
        </w:tc>
        <w:tc>
          <w:tcPr>
            <w:tcW w:w="132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42 513</w:t>
            </w:r>
          </w:p>
        </w:tc>
        <w:tc>
          <w:tcPr>
            <w:tcW w:w="132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405 159</w:t>
            </w:r>
          </w:p>
        </w:tc>
        <w:tc>
          <w:tcPr>
            <w:tcW w:w="132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40 376</w:t>
            </w:r>
          </w:p>
        </w:tc>
        <w:tc>
          <w:tcPr>
            <w:tcW w:w="132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949 132</w:t>
            </w:r>
          </w:p>
        </w:tc>
        <w:tc>
          <w:tcPr>
            <w:tcW w:w="132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233 170</w:t>
            </w:r>
          </w:p>
        </w:tc>
        <w:tc>
          <w:tcPr>
            <w:tcW w:w="1327"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6028E5" w:rsidRPr="00C6578D" w:rsidRDefault="006028E5" w:rsidP="006028E5">
            <w:pPr>
              <w:spacing w:before="0" w:after="0"/>
              <w:jc w:val="center"/>
              <w:rPr>
                <w:rFonts w:asciiTheme="minorHAnsi" w:hAnsiTheme="minorHAnsi" w:cstheme="minorHAnsi"/>
                <w:b/>
                <w:sz w:val="20"/>
                <w:szCs w:val="20"/>
              </w:rPr>
            </w:pPr>
            <w:r w:rsidRPr="00C6578D">
              <w:rPr>
                <w:rFonts w:asciiTheme="minorHAnsi" w:hAnsiTheme="minorHAnsi" w:cstheme="minorHAnsi"/>
                <w:b/>
                <w:sz w:val="20"/>
                <w:szCs w:val="20"/>
              </w:rPr>
              <w:t>4 060 096</w:t>
            </w:r>
          </w:p>
        </w:tc>
      </w:tr>
    </w:tbl>
    <w:p w:rsidR="00861DA3" w:rsidRPr="00C6578D" w:rsidRDefault="00861DA3" w:rsidP="00861DA3">
      <w:pPr>
        <w:spacing w:before="0" w:after="0" w:line="276" w:lineRule="auto"/>
        <w:rPr>
          <w:i/>
          <w:sz w:val="18"/>
          <w:szCs w:val="18"/>
        </w:rPr>
      </w:pPr>
      <w:r w:rsidRPr="00C6578D">
        <w:rPr>
          <w:i/>
          <w:sz w:val="18"/>
          <w:szCs w:val="18"/>
        </w:rPr>
        <w:t>Źródło: Opracowanie własne</w:t>
      </w:r>
    </w:p>
    <w:p w:rsidR="006028E5" w:rsidRPr="00C6578D" w:rsidRDefault="006028E5" w:rsidP="00861DA3">
      <w:pPr>
        <w:spacing w:before="0" w:after="0" w:line="276" w:lineRule="auto"/>
        <w:rPr>
          <w:i/>
          <w:sz w:val="18"/>
          <w:szCs w:val="18"/>
        </w:rPr>
        <w:sectPr w:rsidR="006028E5" w:rsidRPr="00C6578D" w:rsidSect="00861DA3">
          <w:pgSz w:w="16838" w:h="11906" w:orient="landscape" w:code="9"/>
          <w:pgMar w:top="1418" w:right="1440" w:bottom="1276" w:left="1134" w:header="709" w:footer="709" w:gutter="0"/>
          <w:cols w:space="708"/>
          <w:docGrid w:linePitch="360"/>
        </w:sectPr>
      </w:pPr>
    </w:p>
    <w:p w:rsidR="00861DA3" w:rsidRPr="00331BAC" w:rsidRDefault="00861DA3" w:rsidP="00861DA3">
      <w:pPr>
        <w:spacing w:before="0" w:after="0" w:line="276" w:lineRule="auto"/>
        <w:jc w:val="left"/>
        <w:rPr>
          <w:rFonts w:eastAsia="Calibri"/>
          <w:i/>
          <w:iCs/>
          <w:sz w:val="20"/>
          <w:szCs w:val="18"/>
          <w:lang w:eastAsia="en-US"/>
        </w:rPr>
      </w:pPr>
      <w:bookmarkStart w:id="941" w:name="_Toc405387833"/>
      <w:bookmarkStart w:id="942" w:name="_Toc476898889"/>
      <w:bookmarkStart w:id="943" w:name="_Toc486933593"/>
      <w:r w:rsidRPr="00331BAC">
        <w:rPr>
          <w:rFonts w:eastAsia="Calibri"/>
          <w:i/>
          <w:iCs/>
          <w:sz w:val="20"/>
          <w:szCs w:val="18"/>
          <w:lang w:eastAsia="en-US"/>
        </w:rPr>
        <w:t xml:space="preserve">Wykres </w:t>
      </w:r>
      <w:r w:rsidRPr="00331BAC">
        <w:rPr>
          <w:rFonts w:eastAsia="Calibri"/>
          <w:i/>
          <w:iCs/>
          <w:sz w:val="20"/>
          <w:szCs w:val="18"/>
          <w:lang w:eastAsia="en-US"/>
        </w:rPr>
        <w:fldChar w:fldCharType="begin"/>
      </w:r>
      <w:r w:rsidRPr="00331BAC">
        <w:rPr>
          <w:rFonts w:eastAsia="Calibri"/>
          <w:i/>
          <w:iCs/>
          <w:sz w:val="20"/>
          <w:szCs w:val="18"/>
          <w:lang w:eastAsia="en-US"/>
        </w:rPr>
        <w:instrText xml:space="preserve"> SEQ Wykres \* ARABIC </w:instrText>
      </w:r>
      <w:r w:rsidRPr="00331BAC">
        <w:rPr>
          <w:rFonts w:eastAsia="Calibri"/>
          <w:i/>
          <w:iCs/>
          <w:sz w:val="20"/>
          <w:szCs w:val="18"/>
          <w:lang w:eastAsia="en-US"/>
        </w:rPr>
        <w:fldChar w:fldCharType="separate"/>
      </w:r>
      <w:r w:rsidR="0095776E">
        <w:rPr>
          <w:rFonts w:eastAsia="Calibri"/>
          <w:i/>
          <w:iCs/>
          <w:noProof/>
          <w:sz w:val="20"/>
          <w:szCs w:val="18"/>
          <w:lang w:eastAsia="en-US"/>
        </w:rPr>
        <w:t>5</w:t>
      </w:r>
      <w:r w:rsidRPr="00331BAC">
        <w:rPr>
          <w:rFonts w:eastAsia="Calibri"/>
          <w:i/>
          <w:iCs/>
          <w:noProof/>
          <w:sz w:val="20"/>
          <w:szCs w:val="18"/>
          <w:lang w:eastAsia="en-US"/>
        </w:rPr>
        <w:fldChar w:fldCharType="end"/>
      </w:r>
      <w:r w:rsidRPr="00331BAC">
        <w:rPr>
          <w:rFonts w:eastAsia="Calibri"/>
          <w:i/>
          <w:iCs/>
          <w:sz w:val="20"/>
          <w:szCs w:val="18"/>
          <w:lang w:eastAsia="en-US"/>
        </w:rPr>
        <w:t xml:space="preserve">. Łączne zużycie energii pochodzącej z poszczególnych nośników w </w:t>
      </w:r>
      <w:r w:rsidR="006028E5" w:rsidRPr="00331BAC">
        <w:rPr>
          <w:rFonts w:eastAsia="Calibri"/>
          <w:i/>
          <w:iCs/>
          <w:sz w:val="20"/>
          <w:szCs w:val="18"/>
          <w:lang w:eastAsia="en-US"/>
        </w:rPr>
        <w:t>Mieście</w:t>
      </w:r>
      <w:r w:rsidRPr="00331BAC">
        <w:rPr>
          <w:rFonts w:eastAsia="Calibri"/>
          <w:i/>
          <w:iCs/>
          <w:sz w:val="20"/>
          <w:szCs w:val="18"/>
          <w:lang w:eastAsia="en-US"/>
        </w:rPr>
        <w:t xml:space="preserve"> w roku </w:t>
      </w:r>
      <w:bookmarkEnd w:id="941"/>
      <w:r w:rsidRPr="00331BAC">
        <w:rPr>
          <w:rFonts w:eastAsia="Calibri"/>
          <w:i/>
          <w:iCs/>
          <w:sz w:val="20"/>
          <w:szCs w:val="18"/>
          <w:lang w:eastAsia="en-US"/>
        </w:rPr>
        <w:t>2016 [GJ/rok]</w:t>
      </w:r>
      <w:bookmarkEnd w:id="942"/>
      <w:r w:rsidR="006028E5" w:rsidRPr="00331BAC">
        <w:rPr>
          <w:rFonts w:eastAsia="Calibri"/>
          <w:i/>
          <w:iCs/>
          <w:sz w:val="20"/>
          <w:szCs w:val="18"/>
          <w:lang w:eastAsia="en-US"/>
        </w:rPr>
        <w:t>.</w:t>
      </w:r>
      <w:bookmarkEnd w:id="943"/>
    </w:p>
    <w:p w:rsidR="00861DA3" w:rsidRPr="00C6578D" w:rsidRDefault="00861DA3" w:rsidP="00861DA3">
      <w:pPr>
        <w:spacing w:before="0" w:after="0" w:line="276" w:lineRule="auto"/>
        <w:jc w:val="left"/>
        <w:rPr>
          <w:rFonts w:eastAsia="Calibri"/>
          <w:i/>
          <w:iCs/>
          <w:sz w:val="18"/>
          <w:szCs w:val="18"/>
          <w:lang w:eastAsia="en-US"/>
        </w:rPr>
      </w:pPr>
      <w:r w:rsidRPr="00C6578D">
        <w:rPr>
          <w:rFonts w:eastAsia="Calibri"/>
          <w:i/>
          <w:iCs/>
          <w:noProof/>
          <w:sz w:val="18"/>
          <w:szCs w:val="18"/>
        </w:rPr>
        <w:drawing>
          <wp:inline distT="0" distB="0" distL="0" distR="0" wp14:anchorId="3D2EAD3D" wp14:editId="42B8D221">
            <wp:extent cx="5938463" cy="4151210"/>
            <wp:effectExtent l="0" t="0" r="5715" b="190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6092" cy="4156543"/>
                    </a:xfrm>
                    <a:prstGeom prst="rect">
                      <a:avLst/>
                    </a:prstGeom>
                    <a:noFill/>
                  </pic:spPr>
                </pic:pic>
              </a:graphicData>
            </a:graphic>
          </wp:inline>
        </w:drawing>
      </w:r>
    </w:p>
    <w:p w:rsidR="00861DA3" w:rsidRPr="00C6578D" w:rsidRDefault="00861DA3" w:rsidP="00861DA3">
      <w:pPr>
        <w:spacing w:before="0" w:after="0" w:line="276" w:lineRule="auto"/>
        <w:rPr>
          <w:i/>
          <w:vanish/>
          <w:sz w:val="18"/>
          <w:szCs w:val="18"/>
        </w:rPr>
      </w:pPr>
      <w:r w:rsidRPr="00C6578D">
        <w:rPr>
          <w:i/>
          <w:sz w:val="18"/>
          <w:szCs w:val="18"/>
        </w:rPr>
        <w:t>Źródło: Opracowanie własne</w:t>
      </w:r>
    </w:p>
    <w:p w:rsidR="00861DA3" w:rsidRPr="00C6578D" w:rsidRDefault="00861DA3" w:rsidP="00861DA3">
      <w:pPr>
        <w:spacing w:before="0" w:after="0" w:line="276" w:lineRule="auto"/>
        <w:rPr>
          <w:i/>
          <w:sz w:val="18"/>
          <w:szCs w:val="18"/>
        </w:rPr>
      </w:pPr>
      <w:r w:rsidRPr="00C6578D">
        <w:rPr>
          <w:i/>
          <w:sz w:val="18"/>
          <w:szCs w:val="18"/>
        </w:rPr>
        <w:t xml:space="preserve"> </w:t>
      </w:r>
    </w:p>
    <w:p w:rsidR="00861DA3" w:rsidRPr="00C6578D" w:rsidRDefault="00861DA3" w:rsidP="00861DA3">
      <w:pPr>
        <w:spacing w:before="0" w:after="0" w:line="276" w:lineRule="auto"/>
        <w:rPr>
          <w:szCs w:val="24"/>
        </w:rPr>
      </w:pPr>
    </w:p>
    <w:p w:rsidR="008C18C8" w:rsidRPr="00C6578D" w:rsidRDefault="00861DA3" w:rsidP="00861DA3">
      <w:pPr>
        <w:spacing w:before="0" w:after="0" w:line="276" w:lineRule="auto"/>
        <w:rPr>
          <w:rFonts w:cs="Times New Roman"/>
          <w:szCs w:val="24"/>
        </w:rPr>
      </w:pPr>
      <w:bookmarkStart w:id="944" w:name="_Toc405387794"/>
      <w:r w:rsidRPr="00C6578D">
        <w:rPr>
          <w:rFonts w:eastAsia="Calibri"/>
          <w:szCs w:val="24"/>
        </w:rPr>
        <w:t xml:space="preserve">W ujęciu globalnym w </w:t>
      </w:r>
      <w:r w:rsidR="00F7610C" w:rsidRPr="00C6578D">
        <w:rPr>
          <w:rFonts w:eastAsia="Calibri"/>
          <w:szCs w:val="24"/>
        </w:rPr>
        <w:t>Legnicy</w:t>
      </w:r>
      <w:r w:rsidRPr="00C6578D">
        <w:rPr>
          <w:rFonts w:eastAsia="Calibri"/>
          <w:szCs w:val="24"/>
        </w:rPr>
        <w:t xml:space="preserve"> najwięcej zużywanej energii pochodzi z paliw węglowych (ok. </w:t>
      </w:r>
      <w:r w:rsidR="00F7610C" w:rsidRPr="00C6578D">
        <w:rPr>
          <w:rFonts w:eastAsia="Calibri"/>
          <w:szCs w:val="24"/>
        </w:rPr>
        <w:t>30%)</w:t>
      </w:r>
      <w:r w:rsidRPr="00C6578D">
        <w:rPr>
          <w:rFonts w:eastAsia="Calibri"/>
          <w:szCs w:val="24"/>
        </w:rPr>
        <w:t>,</w:t>
      </w:r>
      <w:r w:rsidR="00F7610C" w:rsidRPr="00C6578D">
        <w:rPr>
          <w:rFonts w:eastAsia="Calibri"/>
          <w:szCs w:val="24"/>
        </w:rPr>
        <w:br/>
      </w:r>
      <w:r w:rsidRPr="00C6578D">
        <w:rPr>
          <w:rFonts w:eastAsia="Calibri"/>
          <w:szCs w:val="24"/>
        </w:rPr>
        <w:t xml:space="preserve"> a następnie z </w:t>
      </w:r>
      <w:r w:rsidR="00F7610C" w:rsidRPr="00C6578D">
        <w:rPr>
          <w:rFonts w:eastAsia="Calibri"/>
          <w:szCs w:val="24"/>
        </w:rPr>
        <w:t>gazu (ok.</w:t>
      </w:r>
      <w:r w:rsidRPr="00C6578D">
        <w:rPr>
          <w:rFonts w:eastAsia="Calibri"/>
          <w:szCs w:val="24"/>
        </w:rPr>
        <w:t xml:space="preserve"> </w:t>
      </w:r>
      <w:r w:rsidR="00F7610C" w:rsidRPr="00C6578D">
        <w:rPr>
          <w:rFonts w:eastAsia="Calibri"/>
          <w:szCs w:val="24"/>
        </w:rPr>
        <w:t>21 %) i energii elektrycznej (ok. 21%).</w:t>
      </w:r>
      <w:r w:rsidRPr="00C6578D">
        <w:rPr>
          <w:rFonts w:eastAsia="Calibri"/>
          <w:szCs w:val="24"/>
        </w:rPr>
        <w:t xml:space="preserve"> Kolejnym nośnikiem energii pod kątem ilości zużycia w </w:t>
      </w:r>
      <w:r w:rsidR="00F7610C" w:rsidRPr="00C6578D">
        <w:rPr>
          <w:rFonts w:eastAsia="Calibri"/>
          <w:szCs w:val="24"/>
        </w:rPr>
        <w:t>Mieście</w:t>
      </w:r>
      <w:r w:rsidRPr="00C6578D">
        <w:rPr>
          <w:rFonts w:eastAsia="Calibri"/>
          <w:szCs w:val="24"/>
        </w:rPr>
        <w:t xml:space="preserve"> jest </w:t>
      </w:r>
      <w:r w:rsidR="008C18C8" w:rsidRPr="00C6578D">
        <w:rPr>
          <w:rFonts w:eastAsia="Calibri"/>
          <w:szCs w:val="24"/>
        </w:rPr>
        <w:t>sieć ciepłownicza</w:t>
      </w:r>
      <w:r w:rsidRPr="00C6578D">
        <w:rPr>
          <w:rFonts w:eastAsia="Calibri"/>
          <w:szCs w:val="24"/>
        </w:rPr>
        <w:t xml:space="preserve"> (</w:t>
      </w:r>
      <w:r w:rsidR="008C18C8" w:rsidRPr="00C6578D">
        <w:rPr>
          <w:rFonts w:eastAsia="Calibri"/>
          <w:szCs w:val="24"/>
        </w:rPr>
        <w:t>blisko</w:t>
      </w:r>
      <w:r w:rsidRPr="00C6578D">
        <w:rPr>
          <w:rFonts w:eastAsia="Calibri"/>
          <w:szCs w:val="24"/>
        </w:rPr>
        <w:t xml:space="preserve"> 1</w:t>
      </w:r>
      <w:r w:rsidR="008C18C8" w:rsidRPr="00C6578D">
        <w:rPr>
          <w:rFonts w:eastAsia="Calibri"/>
          <w:szCs w:val="24"/>
        </w:rPr>
        <w:t>7</w:t>
      </w:r>
      <w:r w:rsidR="00331BAC">
        <w:rPr>
          <w:rFonts w:eastAsia="Calibri"/>
          <w:szCs w:val="24"/>
        </w:rPr>
        <w:t>%</w:t>
      </w:r>
      <w:r w:rsidRPr="00C6578D">
        <w:rPr>
          <w:rFonts w:eastAsia="Calibri"/>
          <w:szCs w:val="24"/>
        </w:rPr>
        <w:t>).</w:t>
      </w:r>
      <w:r w:rsidRPr="00C6578D">
        <w:rPr>
          <w:rFonts w:cs="Times New Roman"/>
          <w:szCs w:val="24"/>
        </w:rPr>
        <w:t xml:space="preserve"> </w:t>
      </w:r>
    </w:p>
    <w:p w:rsidR="008C18C8" w:rsidRPr="00C6578D" w:rsidRDefault="00861DA3" w:rsidP="00861DA3">
      <w:pPr>
        <w:spacing w:before="0" w:after="0" w:line="276" w:lineRule="auto"/>
        <w:rPr>
          <w:rFonts w:eastAsia="Calibri"/>
          <w:szCs w:val="24"/>
        </w:rPr>
      </w:pPr>
      <w:r w:rsidRPr="00C6578D">
        <w:rPr>
          <w:rFonts w:eastAsia="Calibri"/>
          <w:szCs w:val="24"/>
        </w:rPr>
        <w:t>Dominującą grupą paliw stosowanych w</w:t>
      </w:r>
      <w:r w:rsidR="008C18C8" w:rsidRPr="00C6578D">
        <w:rPr>
          <w:rFonts w:eastAsia="Calibri"/>
          <w:szCs w:val="24"/>
        </w:rPr>
        <w:t xml:space="preserve"> sektorze budynków mieszkalnych</w:t>
      </w:r>
      <w:r w:rsidRPr="00C6578D">
        <w:rPr>
          <w:rFonts w:eastAsia="Calibri"/>
          <w:szCs w:val="24"/>
        </w:rPr>
        <w:t xml:space="preserve"> </w:t>
      </w:r>
      <w:r w:rsidR="008C18C8" w:rsidRPr="00C6578D">
        <w:rPr>
          <w:rFonts w:eastAsia="Calibri"/>
          <w:szCs w:val="24"/>
        </w:rPr>
        <w:t>(</w:t>
      </w:r>
      <w:r w:rsidRPr="00C6578D">
        <w:rPr>
          <w:rFonts w:eastAsia="Calibri"/>
          <w:szCs w:val="24"/>
        </w:rPr>
        <w:t>na potrzeby cieplne</w:t>
      </w:r>
      <w:r w:rsidR="008C18C8" w:rsidRPr="00C6578D">
        <w:rPr>
          <w:rFonts w:eastAsia="Calibri"/>
          <w:szCs w:val="24"/>
        </w:rPr>
        <w:t>)</w:t>
      </w:r>
      <w:r w:rsidRPr="00C6578D">
        <w:rPr>
          <w:rFonts w:eastAsia="Calibri"/>
          <w:szCs w:val="24"/>
        </w:rPr>
        <w:t xml:space="preserve"> jest węgiel</w:t>
      </w:r>
      <w:r w:rsidR="008C18C8" w:rsidRPr="00C6578D">
        <w:rPr>
          <w:rFonts w:eastAsia="Calibri"/>
          <w:szCs w:val="24"/>
        </w:rPr>
        <w:t xml:space="preserve"> (ok. 46%).</w:t>
      </w:r>
      <w:r w:rsidRPr="00C6578D">
        <w:rPr>
          <w:rFonts w:eastAsia="Calibri"/>
          <w:szCs w:val="24"/>
        </w:rPr>
        <w:t xml:space="preserve"> </w:t>
      </w:r>
    </w:p>
    <w:p w:rsidR="00861DA3" w:rsidRPr="00C6578D" w:rsidRDefault="00861DA3" w:rsidP="008C18C8">
      <w:pPr>
        <w:spacing w:after="0" w:line="276" w:lineRule="auto"/>
        <w:rPr>
          <w:rFonts w:eastAsia="Calibri"/>
          <w:szCs w:val="24"/>
        </w:rPr>
      </w:pPr>
      <w:r w:rsidRPr="00C6578D">
        <w:rPr>
          <w:rFonts w:eastAsia="Calibri"/>
          <w:szCs w:val="24"/>
        </w:rPr>
        <w:t>Węgiel, a także drewno są paliwami, które podczas spalania emitują najwięcej pyłów spo</w:t>
      </w:r>
      <w:r w:rsidR="00331BAC">
        <w:rPr>
          <w:rFonts w:eastAsia="Calibri"/>
          <w:szCs w:val="24"/>
        </w:rPr>
        <w:t>śród dostępnych paliw. Fakt ten</w:t>
      </w:r>
      <w:r w:rsidRPr="00C6578D">
        <w:rPr>
          <w:rFonts w:eastAsia="Calibri"/>
          <w:szCs w:val="24"/>
        </w:rPr>
        <w:t xml:space="preserve"> oraz dużą zawartość benzo(a)pirenu w pyle, stanowią przyczynę przekroczeń dopuszczalnych stężeń pyłów (PM10 oraz PM2,5) oraz benzo(a)pirenu w </w:t>
      </w:r>
      <w:r w:rsidR="008C18C8" w:rsidRPr="00C6578D">
        <w:rPr>
          <w:rFonts w:eastAsia="Calibri"/>
          <w:szCs w:val="24"/>
        </w:rPr>
        <w:t>Mieście</w:t>
      </w:r>
      <w:r w:rsidRPr="00C6578D">
        <w:rPr>
          <w:rFonts w:eastAsia="Calibri"/>
          <w:szCs w:val="24"/>
        </w:rPr>
        <w:t>. Dodatkowo wpływa na to spalanie paliw stałych w przestarzałych kotłach.</w:t>
      </w:r>
    </w:p>
    <w:p w:rsidR="00861DA3" w:rsidRPr="00C6578D" w:rsidRDefault="00861DA3" w:rsidP="00861DA3">
      <w:pPr>
        <w:spacing w:before="0" w:after="0" w:line="276" w:lineRule="auto"/>
        <w:rPr>
          <w:color w:val="4472C4"/>
          <w:szCs w:val="24"/>
        </w:rPr>
      </w:pPr>
    </w:p>
    <w:p w:rsidR="00861DA3" w:rsidRPr="00C6578D" w:rsidRDefault="00861DA3" w:rsidP="00861DA3">
      <w:pPr>
        <w:spacing w:before="0" w:after="0" w:line="276" w:lineRule="auto"/>
        <w:jc w:val="left"/>
        <w:rPr>
          <w:i/>
          <w:sz w:val="24"/>
          <w:szCs w:val="24"/>
        </w:rPr>
      </w:pPr>
      <w:bookmarkStart w:id="945" w:name="_Toc476898869"/>
      <w:bookmarkStart w:id="946" w:name="_Toc487019712"/>
      <w:r w:rsidRPr="00C6578D">
        <w:rPr>
          <w:rFonts w:eastAsia="Calibri"/>
          <w:i/>
          <w:iCs/>
          <w:sz w:val="20"/>
          <w:szCs w:val="18"/>
          <w:lang w:eastAsia="en-US"/>
        </w:rPr>
        <w:t xml:space="preserve">Tabela </w:t>
      </w:r>
      <w:r w:rsidRPr="00C6578D">
        <w:rPr>
          <w:rFonts w:eastAsia="Calibri"/>
          <w:i/>
          <w:iCs/>
          <w:sz w:val="20"/>
          <w:szCs w:val="18"/>
          <w:lang w:eastAsia="en-US"/>
        </w:rPr>
        <w:fldChar w:fldCharType="begin"/>
      </w:r>
      <w:r w:rsidRPr="00C6578D">
        <w:rPr>
          <w:rFonts w:eastAsia="Calibri"/>
          <w:i/>
          <w:iCs/>
          <w:sz w:val="20"/>
          <w:szCs w:val="18"/>
          <w:lang w:eastAsia="en-US"/>
        </w:rPr>
        <w:instrText xml:space="preserve"> SEQ Tabela \* ARABIC </w:instrText>
      </w:r>
      <w:r w:rsidRPr="00C6578D">
        <w:rPr>
          <w:rFonts w:eastAsia="Calibri"/>
          <w:i/>
          <w:iCs/>
          <w:sz w:val="20"/>
          <w:szCs w:val="18"/>
          <w:lang w:eastAsia="en-US"/>
        </w:rPr>
        <w:fldChar w:fldCharType="separate"/>
      </w:r>
      <w:r w:rsidR="0095776E">
        <w:rPr>
          <w:rFonts w:eastAsia="Calibri"/>
          <w:i/>
          <w:iCs/>
          <w:noProof/>
          <w:sz w:val="20"/>
          <w:szCs w:val="18"/>
          <w:lang w:eastAsia="en-US"/>
        </w:rPr>
        <w:t>39</w:t>
      </w:r>
      <w:r w:rsidRPr="00C6578D">
        <w:rPr>
          <w:rFonts w:eastAsia="Calibri"/>
          <w:i/>
          <w:iCs/>
          <w:sz w:val="20"/>
          <w:szCs w:val="18"/>
          <w:lang w:eastAsia="en-US"/>
        </w:rPr>
        <w:fldChar w:fldCharType="end"/>
      </w:r>
      <w:r w:rsidRPr="00C6578D">
        <w:rPr>
          <w:rFonts w:eastAsia="Calibri"/>
          <w:i/>
          <w:iCs/>
          <w:sz w:val="20"/>
          <w:szCs w:val="18"/>
          <w:lang w:eastAsia="en-US"/>
        </w:rPr>
        <w:t xml:space="preserve">. Łączna emisja zanieczyszczeń w </w:t>
      </w:r>
      <w:r w:rsidR="001C43D4" w:rsidRPr="00C6578D">
        <w:rPr>
          <w:rFonts w:eastAsia="Calibri"/>
          <w:i/>
          <w:iCs/>
          <w:sz w:val="20"/>
          <w:szCs w:val="18"/>
          <w:lang w:eastAsia="en-US"/>
        </w:rPr>
        <w:t>Mieście Legnica</w:t>
      </w:r>
      <w:r w:rsidRPr="00C6578D">
        <w:rPr>
          <w:rFonts w:eastAsia="Calibri"/>
          <w:i/>
          <w:iCs/>
          <w:sz w:val="20"/>
          <w:szCs w:val="18"/>
          <w:lang w:eastAsia="en-US"/>
        </w:rPr>
        <w:t xml:space="preserve"> w roku </w:t>
      </w:r>
      <w:bookmarkEnd w:id="944"/>
      <w:r w:rsidRPr="00C6578D">
        <w:rPr>
          <w:rFonts w:eastAsia="Calibri"/>
          <w:i/>
          <w:iCs/>
          <w:sz w:val="20"/>
          <w:szCs w:val="18"/>
          <w:lang w:eastAsia="en-US"/>
        </w:rPr>
        <w:t>2016</w:t>
      </w:r>
      <w:bookmarkEnd w:id="945"/>
      <w:r w:rsidR="001C43D4" w:rsidRPr="00C6578D">
        <w:rPr>
          <w:rFonts w:eastAsia="Calibri"/>
          <w:i/>
          <w:iCs/>
          <w:sz w:val="20"/>
          <w:szCs w:val="18"/>
          <w:lang w:eastAsia="en-US"/>
        </w:rPr>
        <w:t>.</w:t>
      </w:r>
      <w:bookmarkEnd w:id="946"/>
    </w:p>
    <w:tbl>
      <w:tblPr>
        <w:tblW w:w="9920" w:type="dxa"/>
        <w:tblInd w:w="10" w:type="dxa"/>
        <w:tblCellMar>
          <w:top w:w="15" w:type="dxa"/>
          <w:left w:w="15" w:type="dxa"/>
          <w:bottom w:w="15" w:type="dxa"/>
          <w:right w:w="15" w:type="dxa"/>
        </w:tblCellMar>
        <w:tblLook w:val="04A0" w:firstRow="1" w:lastRow="0" w:firstColumn="1" w:lastColumn="0" w:noHBand="0" w:noVBand="1"/>
      </w:tblPr>
      <w:tblGrid>
        <w:gridCol w:w="2815"/>
        <w:gridCol w:w="993"/>
        <w:gridCol w:w="992"/>
        <w:gridCol w:w="1177"/>
        <w:gridCol w:w="985"/>
        <w:gridCol w:w="986"/>
        <w:gridCol w:w="986"/>
        <w:gridCol w:w="986"/>
      </w:tblGrid>
      <w:tr w:rsidR="00861DA3" w:rsidRPr="00C6578D" w:rsidTr="001C43D4">
        <w:trPr>
          <w:trHeight w:val="285"/>
        </w:trPr>
        <w:tc>
          <w:tcPr>
            <w:tcW w:w="2815" w:type="dxa"/>
            <w:vMerge w:val="restart"/>
            <w:tcBorders>
              <w:top w:val="single" w:sz="8" w:space="0" w:color="auto"/>
              <w:left w:val="single" w:sz="8"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Sektor (potrzeby grzewcze wraz z energia elektryczną)</w:t>
            </w:r>
          </w:p>
        </w:tc>
        <w:tc>
          <w:tcPr>
            <w:tcW w:w="7105" w:type="dxa"/>
            <w:gridSpan w:val="7"/>
            <w:tcBorders>
              <w:top w:val="single" w:sz="8" w:space="0" w:color="auto"/>
              <w:left w:val="single" w:sz="4"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Substancja</w:t>
            </w:r>
          </w:p>
        </w:tc>
      </w:tr>
      <w:tr w:rsidR="00861DA3" w:rsidRPr="00C6578D" w:rsidTr="001C43D4">
        <w:tblPrEx>
          <w:tblCellMar>
            <w:left w:w="70" w:type="dxa"/>
            <w:right w:w="70" w:type="dxa"/>
          </w:tblCellMar>
        </w:tblPrEx>
        <w:trPr>
          <w:trHeight w:val="285"/>
        </w:trPr>
        <w:tc>
          <w:tcPr>
            <w:tcW w:w="2815" w:type="dxa"/>
            <w:vMerge/>
            <w:tcBorders>
              <w:top w:val="single" w:sz="8" w:space="0" w:color="auto"/>
              <w:left w:val="single" w:sz="8" w:space="0" w:color="auto"/>
              <w:bottom w:val="single" w:sz="4" w:space="0" w:color="auto"/>
              <w:right w:val="single" w:sz="4" w:space="0" w:color="auto"/>
            </w:tcBorders>
            <w:vAlign w:val="center"/>
            <w:hideMark/>
          </w:tcPr>
          <w:p w:rsidR="00861DA3" w:rsidRPr="00C6578D" w:rsidRDefault="00861DA3" w:rsidP="00F7610C">
            <w:pPr>
              <w:spacing w:before="0" w:after="0"/>
              <w:jc w:val="left"/>
              <w:rPr>
                <w:b/>
                <w:bCs/>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PM 10</w:t>
            </w:r>
          </w:p>
        </w:tc>
        <w:tc>
          <w:tcPr>
            <w:tcW w:w="992" w:type="dxa"/>
            <w:tcBorders>
              <w:top w:val="single" w:sz="4" w:space="0" w:color="auto"/>
              <w:left w:val="single" w:sz="4"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PM 2,5</w:t>
            </w:r>
          </w:p>
        </w:tc>
        <w:tc>
          <w:tcPr>
            <w:tcW w:w="1177" w:type="dxa"/>
            <w:tcBorders>
              <w:top w:val="single" w:sz="4" w:space="0" w:color="auto"/>
              <w:left w:val="single" w:sz="4"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CO</w:t>
            </w:r>
            <w:r w:rsidRPr="00C6578D">
              <w:rPr>
                <w:b/>
                <w:bCs/>
                <w:sz w:val="20"/>
                <w:szCs w:val="20"/>
                <w:vertAlign w:val="subscript"/>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BaP</w:t>
            </w:r>
          </w:p>
        </w:tc>
        <w:tc>
          <w:tcPr>
            <w:tcW w:w="986" w:type="dxa"/>
            <w:tcBorders>
              <w:top w:val="single" w:sz="4" w:space="0" w:color="auto"/>
              <w:left w:val="single" w:sz="4"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SO</w:t>
            </w:r>
            <w:r w:rsidRPr="00C6578D">
              <w:rPr>
                <w:b/>
                <w:bCs/>
                <w:sz w:val="20"/>
                <w:szCs w:val="20"/>
                <w:vertAlign w:val="subscript"/>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NOx</w:t>
            </w:r>
          </w:p>
        </w:tc>
        <w:tc>
          <w:tcPr>
            <w:tcW w:w="986" w:type="dxa"/>
            <w:tcBorders>
              <w:top w:val="single" w:sz="4" w:space="0" w:color="auto"/>
              <w:left w:val="single" w:sz="4" w:space="0" w:color="auto"/>
              <w:bottom w:val="single" w:sz="4" w:space="0" w:color="auto"/>
              <w:right w:val="single" w:sz="8"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CO</w:t>
            </w:r>
          </w:p>
        </w:tc>
      </w:tr>
      <w:tr w:rsidR="00861DA3" w:rsidRPr="00C6578D" w:rsidTr="001C43D4">
        <w:tblPrEx>
          <w:tblCellMar>
            <w:left w:w="70" w:type="dxa"/>
            <w:right w:w="70" w:type="dxa"/>
          </w:tblCellMar>
        </w:tblPrEx>
        <w:trPr>
          <w:trHeight w:val="50"/>
        </w:trPr>
        <w:tc>
          <w:tcPr>
            <w:tcW w:w="2815" w:type="dxa"/>
            <w:vMerge/>
            <w:tcBorders>
              <w:top w:val="single" w:sz="8" w:space="0" w:color="auto"/>
              <w:left w:val="single" w:sz="8" w:space="0" w:color="auto"/>
              <w:bottom w:val="single" w:sz="4" w:space="0" w:color="auto"/>
              <w:right w:val="single" w:sz="4" w:space="0" w:color="auto"/>
            </w:tcBorders>
            <w:vAlign w:val="center"/>
            <w:hideMark/>
          </w:tcPr>
          <w:p w:rsidR="00861DA3" w:rsidRPr="00C6578D" w:rsidRDefault="00861DA3" w:rsidP="00F7610C">
            <w:pPr>
              <w:spacing w:before="0" w:after="0"/>
              <w:jc w:val="left"/>
              <w:rPr>
                <w:b/>
                <w:bCs/>
                <w:sz w:val="20"/>
                <w:szCs w:val="20"/>
              </w:rPr>
            </w:pPr>
          </w:p>
        </w:tc>
        <w:tc>
          <w:tcPr>
            <w:tcW w:w="7105" w:type="dxa"/>
            <w:gridSpan w:val="7"/>
            <w:tcBorders>
              <w:top w:val="single" w:sz="4" w:space="0" w:color="auto"/>
              <w:left w:val="single" w:sz="4" w:space="0" w:color="auto"/>
              <w:bottom w:val="single" w:sz="4" w:space="0" w:color="auto"/>
              <w:right w:val="single" w:sz="4" w:space="0" w:color="auto"/>
            </w:tcBorders>
            <w:vAlign w:val="center"/>
            <w:hideMark/>
          </w:tcPr>
          <w:p w:rsidR="00861DA3" w:rsidRPr="00C6578D" w:rsidRDefault="00861DA3" w:rsidP="00F7610C">
            <w:pPr>
              <w:spacing w:before="0" w:after="0"/>
              <w:jc w:val="center"/>
              <w:rPr>
                <w:b/>
                <w:bCs/>
                <w:sz w:val="20"/>
                <w:szCs w:val="20"/>
              </w:rPr>
            </w:pPr>
            <w:r w:rsidRPr="00C6578D">
              <w:rPr>
                <w:b/>
                <w:bCs/>
                <w:sz w:val="20"/>
                <w:szCs w:val="20"/>
              </w:rPr>
              <w:t>Ilość [Mg/rok]</w:t>
            </w:r>
          </w:p>
        </w:tc>
      </w:tr>
      <w:tr w:rsidR="00861DA3" w:rsidRPr="00C6578D" w:rsidTr="001C43D4">
        <w:tblPrEx>
          <w:tblCellMar>
            <w:left w:w="70" w:type="dxa"/>
            <w:right w:w="70" w:type="dxa"/>
          </w:tblCellMar>
        </w:tblPrEx>
        <w:trPr>
          <w:trHeight w:val="285"/>
        </w:trPr>
        <w:tc>
          <w:tcPr>
            <w:tcW w:w="2815" w:type="dxa"/>
            <w:tcBorders>
              <w:top w:val="single" w:sz="4" w:space="0" w:color="auto"/>
              <w:left w:val="single" w:sz="8" w:space="0" w:color="auto"/>
              <w:bottom w:val="single" w:sz="4" w:space="0" w:color="auto"/>
              <w:right w:val="single" w:sz="4" w:space="0" w:color="auto"/>
            </w:tcBorders>
            <w:vAlign w:val="center"/>
            <w:hideMark/>
          </w:tcPr>
          <w:p w:rsidR="00861DA3" w:rsidRPr="00C6578D" w:rsidRDefault="00861DA3" w:rsidP="00F7610C">
            <w:pPr>
              <w:spacing w:before="0" w:after="0"/>
              <w:rPr>
                <w:sz w:val="18"/>
                <w:szCs w:val="18"/>
              </w:rPr>
            </w:pPr>
            <w:r w:rsidRPr="00C6578D">
              <w:rPr>
                <w:sz w:val="18"/>
                <w:szCs w:val="18"/>
              </w:rPr>
              <w:t>Budynki mieszkalne jednorodzinne</w:t>
            </w:r>
          </w:p>
        </w:tc>
        <w:tc>
          <w:tcPr>
            <w:tcW w:w="993"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148,05</w:t>
            </w:r>
          </w:p>
        </w:tc>
        <w:tc>
          <w:tcPr>
            <w:tcW w:w="992"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139,15</w:t>
            </w:r>
          </w:p>
        </w:tc>
        <w:tc>
          <w:tcPr>
            <w:tcW w:w="1177"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44 205,76</w:t>
            </w:r>
          </w:p>
        </w:tc>
        <w:tc>
          <w:tcPr>
            <w:tcW w:w="985"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0,10</w:t>
            </w:r>
          </w:p>
        </w:tc>
        <w:tc>
          <w:tcPr>
            <w:tcW w:w="986"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272,90</w:t>
            </w:r>
          </w:p>
        </w:tc>
        <w:tc>
          <w:tcPr>
            <w:tcW w:w="986"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66,15</w:t>
            </w:r>
          </w:p>
        </w:tc>
        <w:tc>
          <w:tcPr>
            <w:tcW w:w="986" w:type="dxa"/>
            <w:tcBorders>
              <w:top w:val="single" w:sz="4" w:space="0" w:color="auto"/>
              <w:left w:val="single" w:sz="4" w:space="0" w:color="auto"/>
              <w:bottom w:val="single" w:sz="4" w:space="0" w:color="auto"/>
              <w:right w:val="single" w:sz="8" w:space="0" w:color="auto"/>
            </w:tcBorders>
            <w:vAlign w:val="bottom"/>
            <w:hideMark/>
          </w:tcPr>
          <w:p w:rsidR="00861DA3" w:rsidRPr="00C6578D" w:rsidRDefault="00861DA3" w:rsidP="001C43D4">
            <w:pPr>
              <w:spacing w:before="0" w:after="0"/>
              <w:jc w:val="center"/>
              <w:rPr>
                <w:sz w:val="18"/>
                <w:szCs w:val="18"/>
              </w:rPr>
            </w:pPr>
            <w:r w:rsidRPr="00C6578D">
              <w:rPr>
                <w:sz w:val="18"/>
                <w:szCs w:val="18"/>
              </w:rPr>
              <w:t>636,51</w:t>
            </w:r>
          </w:p>
        </w:tc>
      </w:tr>
      <w:tr w:rsidR="00861DA3" w:rsidRPr="00C6578D" w:rsidTr="001C43D4">
        <w:tblPrEx>
          <w:tblCellMar>
            <w:left w:w="70" w:type="dxa"/>
            <w:right w:w="70" w:type="dxa"/>
          </w:tblCellMar>
        </w:tblPrEx>
        <w:trPr>
          <w:trHeight w:val="285"/>
        </w:trPr>
        <w:tc>
          <w:tcPr>
            <w:tcW w:w="2815" w:type="dxa"/>
            <w:tcBorders>
              <w:top w:val="single" w:sz="4" w:space="0" w:color="auto"/>
              <w:left w:val="single" w:sz="8" w:space="0" w:color="auto"/>
              <w:bottom w:val="single" w:sz="4" w:space="0" w:color="auto"/>
              <w:right w:val="single" w:sz="4" w:space="0" w:color="auto"/>
            </w:tcBorders>
            <w:vAlign w:val="center"/>
            <w:hideMark/>
          </w:tcPr>
          <w:p w:rsidR="00861DA3" w:rsidRPr="00C6578D" w:rsidRDefault="00861DA3" w:rsidP="00F7610C">
            <w:pPr>
              <w:spacing w:before="0" w:after="0"/>
              <w:rPr>
                <w:sz w:val="18"/>
                <w:szCs w:val="18"/>
              </w:rPr>
            </w:pPr>
            <w:r w:rsidRPr="00C6578D">
              <w:rPr>
                <w:sz w:val="18"/>
                <w:szCs w:val="18"/>
              </w:rPr>
              <w:t xml:space="preserve">Budynki mieszkalne wielorodzinne </w:t>
            </w:r>
          </w:p>
        </w:tc>
        <w:tc>
          <w:tcPr>
            <w:tcW w:w="993"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101,26</w:t>
            </w:r>
          </w:p>
        </w:tc>
        <w:tc>
          <w:tcPr>
            <w:tcW w:w="992"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90,48</w:t>
            </w:r>
          </w:p>
        </w:tc>
        <w:tc>
          <w:tcPr>
            <w:tcW w:w="1177"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157 416,13</w:t>
            </w:r>
          </w:p>
        </w:tc>
        <w:tc>
          <w:tcPr>
            <w:tcW w:w="985"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0,12</w:t>
            </w:r>
          </w:p>
        </w:tc>
        <w:tc>
          <w:tcPr>
            <w:tcW w:w="986"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404,41</w:t>
            </w:r>
          </w:p>
        </w:tc>
        <w:tc>
          <w:tcPr>
            <w:tcW w:w="986"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92,39</w:t>
            </w:r>
          </w:p>
        </w:tc>
        <w:tc>
          <w:tcPr>
            <w:tcW w:w="986" w:type="dxa"/>
            <w:tcBorders>
              <w:top w:val="single" w:sz="4" w:space="0" w:color="auto"/>
              <w:left w:val="single" w:sz="4" w:space="0" w:color="auto"/>
              <w:bottom w:val="single" w:sz="4" w:space="0" w:color="auto"/>
              <w:right w:val="single" w:sz="8" w:space="0" w:color="auto"/>
            </w:tcBorders>
            <w:vAlign w:val="bottom"/>
            <w:hideMark/>
          </w:tcPr>
          <w:p w:rsidR="00861DA3" w:rsidRPr="00C6578D" w:rsidRDefault="00861DA3" w:rsidP="001C43D4">
            <w:pPr>
              <w:spacing w:before="0" w:after="0"/>
              <w:jc w:val="center"/>
              <w:rPr>
                <w:sz w:val="18"/>
                <w:szCs w:val="18"/>
              </w:rPr>
            </w:pPr>
            <w:r w:rsidRPr="00C6578D">
              <w:rPr>
                <w:sz w:val="18"/>
                <w:szCs w:val="18"/>
              </w:rPr>
              <w:t>906,65</w:t>
            </w:r>
          </w:p>
        </w:tc>
      </w:tr>
      <w:tr w:rsidR="00861DA3" w:rsidRPr="00C6578D" w:rsidTr="001C43D4">
        <w:tblPrEx>
          <w:tblCellMar>
            <w:left w:w="70" w:type="dxa"/>
            <w:right w:w="70" w:type="dxa"/>
          </w:tblCellMar>
        </w:tblPrEx>
        <w:trPr>
          <w:trHeight w:val="138"/>
        </w:trPr>
        <w:tc>
          <w:tcPr>
            <w:tcW w:w="2815" w:type="dxa"/>
            <w:tcBorders>
              <w:top w:val="single" w:sz="4" w:space="0" w:color="auto"/>
              <w:left w:val="single" w:sz="8" w:space="0" w:color="auto"/>
              <w:bottom w:val="single" w:sz="4" w:space="0" w:color="auto"/>
              <w:right w:val="single" w:sz="4" w:space="0" w:color="auto"/>
            </w:tcBorders>
            <w:vAlign w:val="center"/>
            <w:hideMark/>
          </w:tcPr>
          <w:p w:rsidR="00861DA3" w:rsidRPr="00C6578D" w:rsidRDefault="00861DA3" w:rsidP="00F7610C">
            <w:pPr>
              <w:spacing w:before="0" w:after="0"/>
              <w:rPr>
                <w:sz w:val="18"/>
                <w:szCs w:val="18"/>
              </w:rPr>
            </w:pPr>
            <w:r w:rsidRPr="00C6578D">
              <w:rPr>
                <w:sz w:val="18"/>
                <w:szCs w:val="18"/>
              </w:rPr>
              <w:t xml:space="preserve">Budynki i urządzenia </w:t>
            </w:r>
            <w:r w:rsidR="001C43D4" w:rsidRPr="00C6578D">
              <w:rPr>
                <w:sz w:val="18"/>
                <w:szCs w:val="18"/>
              </w:rPr>
              <w:t>użyteczności publicznej</w:t>
            </w:r>
            <w:r w:rsidRPr="00C6578D">
              <w:rPr>
                <w:sz w:val="18"/>
                <w:szCs w:val="18"/>
              </w:rPr>
              <w:t xml:space="preserve"> </w:t>
            </w:r>
          </w:p>
        </w:tc>
        <w:tc>
          <w:tcPr>
            <w:tcW w:w="993"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0,02</w:t>
            </w:r>
          </w:p>
        </w:tc>
        <w:tc>
          <w:tcPr>
            <w:tcW w:w="992"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0,02</w:t>
            </w:r>
          </w:p>
        </w:tc>
        <w:tc>
          <w:tcPr>
            <w:tcW w:w="1177"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10 185,96</w:t>
            </w:r>
          </w:p>
        </w:tc>
        <w:tc>
          <w:tcPr>
            <w:tcW w:w="985"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0,00</w:t>
            </w:r>
          </w:p>
        </w:tc>
        <w:tc>
          <w:tcPr>
            <w:tcW w:w="986"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0,45</w:t>
            </w:r>
          </w:p>
        </w:tc>
        <w:tc>
          <w:tcPr>
            <w:tcW w:w="986"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0,97</w:t>
            </w:r>
          </w:p>
        </w:tc>
        <w:tc>
          <w:tcPr>
            <w:tcW w:w="986" w:type="dxa"/>
            <w:tcBorders>
              <w:top w:val="single" w:sz="4" w:space="0" w:color="auto"/>
              <w:left w:val="single" w:sz="4" w:space="0" w:color="auto"/>
              <w:bottom w:val="single" w:sz="4" w:space="0" w:color="auto"/>
              <w:right w:val="single" w:sz="8"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0,16</w:t>
            </w:r>
          </w:p>
        </w:tc>
      </w:tr>
      <w:tr w:rsidR="00861DA3" w:rsidRPr="00C6578D" w:rsidTr="001C43D4">
        <w:tblPrEx>
          <w:tblCellMar>
            <w:left w:w="70" w:type="dxa"/>
            <w:right w:w="70" w:type="dxa"/>
          </w:tblCellMar>
        </w:tblPrEx>
        <w:trPr>
          <w:trHeight w:val="285"/>
        </w:trPr>
        <w:tc>
          <w:tcPr>
            <w:tcW w:w="2815" w:type="dxa"/>
            <w:tcBorders>
              <w:top w:val="single" w:sz="4" w:space="0" w:color="auto"/>
              <w:left w:val="single" w:sz="8" w:space="0" w:color="auto"/>
              <w:bottom w:val="single" w:sz="4" w:space="0" w:color="auto"/>
              <w:right w:val="single" w:sz="4" w:space="0" w:color="auto"/>
            </w:tcBorders>
            <w:vAlign w:val="center"/>
            <w:hideMark/>
          </w:tcPr>
          <w:p w:rsidR="00861DA3" w:rsidRPr="00C6578D" w:rsidRDefault="00861DA3" w:rsidP="00F7610C">
            <w:pPr>
              <w:spacing w:before="0" w:after="0"/>
              <w:rPr>
                <w:sz w:val="18"/>
                <w:szCs w:val="18"/>
              </w:rPr>
            </w:pPr>
            <w:r w:rsidRPr="00C6578D">
              <w:rPr>
                <w:sz w:val="18"/>
                <w:szCs w:val="18"/>
              </w:rPr>
              <w:t>Budynki usługowo</w:t>
            </w:r>
            <w:r w:rsidR="001C43D4" w:rsidRPr="00C6578D">
              <w:rPr>
                <w:sz w:val="18"/>
                <w:szCs w:val="18"/>
              </w:rPr>
              <w:t xml:space="preserve"> </w:t>
            </w:r>
            <w:r w:rsidRPr="00C6578D">
              <w:rPr>
                <w:sz w:val="18"/>
                <w:szCs w:val="18"/>
              </w:rPr>
              <w:t>-</w:t>
            </w:r>
            <w:r w:rsidR="001C43D4" w:rsidRPr="00C6578D">
              <w:rPr>
                <w:sz w:val="18"/>
                <w:szCs w:val="18"/>
              </w:rPr>
              <w:t xml:space="preserve"> </w:t>
            </w:r>
            <w:r w:rsidRPr="00C6578D">
              <w:rPr>
                <w:sz w:val="18"/>
                <w:szCs w:val="18"/>
              </w:rPr>
              <w:t>użytkowe</w:t>
            </w:r>
            <w:r w:rsidR="001C43D4" w:rsidRPr="00C6578D">
              <w:rPr>
                <w:sz w:val="18"/>
                <w:szCs w:val="18"/>
              </w:rPr>
              <w:t>, przemysł</w:t>
            </w:r>
          </w:p>
        </w:tc>
        <w:tc>
          <w:tcPr>
            <w:tcW w:w="993"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242,38</w:t>
            </w:r>
          </w:p>
        </w:tc>
        <w:tc>
          <w:tcPr>
            <w:tcW w:w="992"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228,26</w:t>
            </w:r>
          </w:p>
        </w:tc>
        <w:tc>
          <w:tcPr>
            <w:tcW w:w="1177"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102 981,58</w:t>
            </w:r>
          </w:p>
        </w:tc>
        <w:tc>
          <w:tcPr>
            <w:tcW w:w="985"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0,16</w:t>
            </w:r>
          </w:p>
        </w:tc>
        <w:tc>
          <w:tcPr>
            <w:tcW w:w="986"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425,82</w:t>
            </w:r>
          </w:p>
        </w:tc>
        <w:tc>
          <w:tcPr>
            <w:tcW w:w="986" w:type="dxa"/>
            <w:tcBorders>
              <w:top w:val="single" w:sz="4" w:space="0" w:color="auto"/>
              <w:left w:val="single" w:sz="4" w:space="0" w:color="auto"/>
              <w:bottom w:val="single" w:sz="4" w:space="0" w:color="auto"/>
              <w:right w:val="single" w:sz="4" w:space="0" w:color="auto"/>
            </w:tcBorders>
            <w:vAlign w:val="bottom"/>
            <w:hideMark/>
          </w:tcPr>
          <w:p w:rsidR="00861DA3" w:rsidRPr="00C6578D" w:rsidRDefault="00861DA3" w:rsidP="001C43D4">
            <w:pPr>
              <w:spacing w:before="0" w:after="0"/>
              <w:jc w:val="center"/>
              <w:rPr>
                <w:sz w:val="18"/>
                <w:szCs w:val="18"/>
              </w:rPr>
            </w:pPr>
            <w:r w:rsidRPr="00C6578D">
              <w:rPr>
                <w:sz w:val="18"/>
                <w:szCs w:val="18"/>
              </w:rPr>
              <w:t>101,72</w:t>
            </w:r>
          </w:p>
        </w:tc>
        <w:tc>
          <w:tcPr>
            <w:tcW w:w="986" w:type="dxa"/>
            <w:tcBorders>
              <w:top w:val="single" w:sz="4" w:space="0" w:color="auto"/>
              <w:left w:val="single" w:sz="4" w:space="0" w:color="auto"/>
              <w:bottom w:val="single" w:sz="4" w:space="0" w:color="auto"/>
              <w:right w:val="single" w:sz="8" w:space="0" w:color="auto"/>
            </w:tcBorders>
            <w:vAlign w:val="bottom"/>
            <w:hideMark/>
          </w:tcPr>
          <w:p w:rsidR="00861DA3" w:rsidRPr="00C6578D" w:rsidRDefault="00861DA3" w:rsidP="001C43D4">
            <w:pPr>
              <w:spacing w:before="0" w:after="0"/>
              <w:jc w:val="center"/>
              <w:rPr>
                <w:sz w:val="18"/>
                <w:szCs w:val="18"/>
              </w:rPr>
            </w:pPr>
            <w:r w:rsidRPr="00C6578D">
              <w:rPr>
                <w:sz w:val="18"/>
                <w:szCs w:val="18"/>
              </w:rPr>
              <w:t>996,45</w:t>
            </w:r>
          </w:p>
        </w:tc>
      </w:tr>
      <w:tr w:rsidR="00861DA3" w:rsidRPr="00C6578D" w:rsidTr="001C43D4">
        <w:tblPrEx>
          <w:tblCellMar>
            <w:left w:w="70" w:type="dxa"/>
            <w:right w:w="70" w:type="dxa"/>
          </w:tblCellMar>
        </w:tblPrEx>
        <w:trPr>
          <w:trHeight w:val="300"/>
        </w:trPr>
        <w:tc>
          <w:tcPr>
            <w:tcW w:w="2815" w:type="dxa"/>
            <w:tcBorders>
              <w:top w:val="single" w:sz="4" w:space="0" w:color="auto"/>
              <w:left w:val="single" w:sz="8" w:space="0" w:color="auto"/>
              <w:bottom w:val="single" w:sz="8" w:space="0" w:color="auto"/>
              <w:right w:val="single" w:sz="4" w:space="0" w:color="auto"/>
            </w:tcBorders>
            <w:vAlign w:val="center"/>
            <w:hideMark/>
          </w:tcPr>
          <w:p w:rsidR="00861DA3" w:rsidRPr="00C6578D" w:rsidRDefault="00861DA3" w:rsidP="00F7610C">
            <w:pPr>
              <w:spacing w:before="0" w:after="0"/>
              <w:jc w:val="left"/>
              <w:rPr>
                <w:b/>
                <w:sz w:val="18"/>
                <w:szCs w:val="18"/>
              </w:rPr>
            </w:pPr>
            <w:r w:rsidRPr="00C6578D">
              <w:rPr>
                <w:b/>
                <w:sz w:val="18"/>
                <w:szCs w:val="18"/>
              </w:rPr>
              <w:t>Łącznie</w:t>
            </w:r>
          </w:p>
        </w:tc>
        <w:tc>
          <w:tcPr>
            <w:tcW w:w="993" w:type="dxa"/>
            <w:tcBorders>
              <w:top w:val="single" w:sz="4" w:space="0" w:color="auto"/>
              <w:left w:val="single" w:sz="4" w:space="0" w:color="auto"/>
              <w:bottom w:val="single" w:sz="8" w:space="0" w:color="auto"/>
              <w:right w:val="single" w:sz="4" w:space="0" w:color="auto"/>
            </w:tcBorders>
            <w:vAlign w:val="bottom"/>
            <w:hideMark/>
          </w:tcPr>
          <w:p w:rsidR="00861DA3" w:rsidRPr="00C6578D" w:rsidRDefault="00861DA3" w:rsidP="001C43D4">
            <w:pPr>
              <w:spacing w:before="0" w:after="0"/>
              <w:jc w:val="center"/>
              <w:rPr>
                <w:b/>
                <w:sz w:val="18"/>
                <w:szCs w:val="18"/>
              </w:rPr>
            </w:pPr>
            <w:r w:rsidRPr="00C6578D">
              <w:rPr>
                <w:b/>
                <w:sz w:val="18"/>
                <w:szCs w:val="18"/>
              </w:rPr>
              <w:t>491,71</w:t>
            </w:r>
          </w:p>
        </w:tc>
        <w:tc>
          <w:tcPr>
            <w:tcW w:w="992" w:type="dxa"/>
            <w:tcBorders>
              <w:top w:val="single" w:sz="4" w:space="0" w:color="auto"/>
              <w:left w:val="single" w:sz="4" w:space="0" w:color="auto"/>
              <w:bottom w:val="single" w:sz="8" w:space="0" w:color="auto"/>
              <w:right w:val="single" w:sz="4" w:space="0" w:color="auto"/>
            </w:tcBorders>
            <w:vAlign w:val="bottom"/>
            <w:hideMark/>
          </w:tcPr>
          <w:p w:rsidR="00861DA3" w:rsidRPr="00C6578D" w:rsidRDefault="00861DA3" w:rsidP="001C43D4">
            <w:pPr>
              <w:spacing w:before="0" w:after="0"/>
              <w:jc w:val="center"/>
              <w:rPr>
                <w:b/>
                <w:sz w:val="18"/>
                <w:szCs w:val="18"/>
              </w:rPr>
            </w:pPr>
            <w:r w:rsidRPr="00C6578D">
              <w:rPr>
                <w:b/>
                <w:sz w:val="18"/>
                <w:szCs w:val="18"/>
              </w:rPr>
              <w:t>457,91</w:t>
            </w:r>
          </w:p>
        </w:tc>
        <w:tc>
          <w:tcPr>
            <w:tcW w:w="1177" w:type="dxa"/>
            <w:tcBorders>
              <w:top w:val="single" w:sz="4" w:space="0" w:color="auto"/>
              <w:left w:val="single" w:sz="4" w:space="0" w:color="auto"/>
              <w:bottom w:val="single" w:sz="8" w:space="0" w:color="auto"/>
              <w:right w:val="single" w:sz="4" w:space="0" w:color="auto"/>
            </w:tcBorders>
            <w:vAlign w:val="bottom"/>
            <w:hideMark/>
          </w:tcPr>
          <w:p w:rsidR="00861DA3" w:rsidRPr="00C6578D" w:rsidRDefault="001C43D4" w:rsidP="001C43D4">
            <w:pPr>
              <w:spacing w:before="0" w:after="0"/>
              <w:jc w:val="center"/>
              <w:rPr>
                <w:b/>
                <w:sz w:val="18"/>
                <w:szCs w:val="18"/>
              </w:rPr>
            </w:pPr>
            <w:r w:rsidRPr="00C6578D">
              <w:rPr>
                <w:b/>
                <w:sz w:val="18"/>
                <w:szCs w:val="18"/>
              </w:rPr>
              <w:t xml:space="preserve">314 </w:t>
            </w:r>
            <w:r w:rsidR="00861DA3" w:rsidRPr="00C6578D">
              <w:rPr>
                <w:b/>
                <w:sz w:val="18"/>
                <w:szCs w:val="18"/>
              </w:rPr>
              <w:t>789,43</w:t>
            </w:r>
          </w:p>
        </w:tc>
        <w:tc>
          <w:tcPr>
            <w:tcW w:w="985" w:type="dxa"/>
            <w:tcBorders>
              <w:top w:val="single" w:sz="4" w:space="0" w:color="auto"/>
              <w:left w:val="single" w:sz="4" w:space="0" w:color="auto"/>
              <w:bottom w:val="single" w:sz="8" w:space="0" w:color="auto"/>
              <w:right w:val="single" w:sz="4" w:space="0" w:color="auto"/>
            </w:tcBorders>
            <w:vAlign w:val="bottom"/>
            <w:hideMark/>
          </w:tcPr>
          <w:p w:rsidR="00861DA3" w:rsidRPr="00C6578D" w:rsidRDefault="00861DA3" w:rsidP="001C43D4">
            <w:pPr>
              <w:spacing w:before="0" w:after="0"/>
              <w:jc w:val="center"/>
              <w:rPr>
                <w:b/>
                <w:sz w:val="18"/>
                <w:szCs w:val="18"/>
              </w:rPr>
            </w:pPr>
            <w:r w:rsidRPr="00C6578D">
              <w:rPr>
                <w:b/>
                <w:sz w:val="18"/>
                <w:szCs w:val="18"/>
              </w:rPr>
              <w:t>0,38</w:t>
            </w:r>
          </w:p>
        </w:tc>
        <w:tc>
          <w:tcPr>
            <w:tcW w:w="986" w:type="dxa"/>
            <w:tcBorders>
              <w:top w:val="single" w:sz="4" w:space="0" w:color="auto"/>
              <w:left w:val="single" w:sz="4" w:space="0" w:color="auto"/>
              <w:bottom w:val="single" w:sz="8" w:space="0" w:color="auto"/>
              <w:right w:val="single" w:sz="4" w:space="0" w:color="auto"/>
            </w:tcBorders>
            <w:vAlign w:val="bottom"/>
            <w:hideMark/>
          </w:tcPr>
          <w:p w:rsidR="00861DA3" w:rsidRPr="00C6578D" w:rsidRDefault="00861DA3" w:rsidP="001C43D4">
            <w:pPr>
              <w:spacing w:before="0" w:after="0"/>
              <w:jc w:val="center"/>
              <w:rPr>
                <w:b/>
                <w:sz w:val="18"/>
                <w:szCs w:val="18"/>
              </w:rPr>
            </w:pPr>
            <w:r w:rsidRPr="00C6578D">
              <w:rPr>
                <w:b/>
                <w:sz w:val="18"/>
                <w:szCs w:val="18"/>
              </w:rPr>
              <w:t>1 103,58</w:t>
            </w:r>
          </w:p>
        </w:tc>
        <w:tc>
          <w:tcPr>
            <w:tcW w:w="986" w:type="dxa"/>
            <w:tcBorders>
              <w:top w:val="single" w:sz="4" w:space="0" w:color="auto"/>
              <w:left w:val="single" w:sz="4" w:space="0" w:color="auto"/>
              <w:bottom w:val="single" w:sz="8" w:space="0" w:color="auto"/>
              <w:right w:val="single" w:sz="4" w:space="0" w:color="auto"/>
            </w:tcBorders>
            <w:vAlign w:val="bottom"/>
            <w:hideMark/>
          </w:tcPr>
          <w:p w:rsidR="00861DA3" w:rsidRPr="00C6578D" w:rsidRDefault="00861DA3" w:rsidP="001C43D4">
            <w:pPr>
              <w:spacing w:before="0" w:after="0"/>
              <w:jc w:val="center"/>
              <w:rPr>
                <w:b/>
                <w:sz w:val="18"/>
                <w:szCs w:val="18"/>
              </w:rPr>
            </w:pPr>
            <w:r w:rsidRPr="00C6578D">
              <w:rPr>
                <w:b/>
                <w:sz w:val="18"/>
                <w:szCs w:val="18"/>
              </w:rPr>
              <w:t>261,23</w:t>
            </w:r>
          </w:p>
        </w:tc>
        <w:tc>
          <w:tcPr>
            <w:tcW w:w="986" w:type="dxa"/>
            <w:tcBorders>
              <w:top w:val="single" w:sz="4" w:space="0" w:color="auto"/>
              <w:left w:val="single" w:sz="4" w:space="0" w:color="auto"/>
              <w:bottom w:val="single" w:sz="8" w:space="0" w:color="auto"/>
              <w:right w:val="single" w:sz="8" w:space="0" w:color="auto"/>
            </w:tcBorders>
            <w:vAlign w:val="bottom"/>
            <w:hideMark/>
          </w:tcPr>
          <w:p w:rsidR="00861DA3" w:rsidRPr="00C6578D" w:rsidRDefault="00861DA3" w:rsidP="001C43D4">
            <w:pPr>
              <w:spacing w:before="0" w:after="0"/>
              <w:jc w:val="center"/>
              <w:rPr>
                <w:b/>
                <w:sz w:val="18"/>
                <w:szCs w:val="18"/>
              </w:rPr>
            </w:pPr>
            <w:r w:rsidRPr="00C6578D">
              <w:rPr>
                <w:b/>
                <w:sz w:val="18"/>
                <w:szCs w:val="18"/>
              </w:rPr>
              <w:t>2 539,77</w:t>
            </w:r>
          </w:p>
        </w:tc>
      </w:tr>
    </w:tbl>
    <w:p w:rsidR="00861DA3" w:rsidRPr="00C6578D" w:rsidRDefault="00861DA3" w:rsidP="00861DA3">
      <w:pPr>
        <w:spacing w:before="0" w:after="0" w:line="276" w:lineRule="auto"/>
        <w:rPr>
          <w:i/>
          <w:sz w:val="18"/>
          <w:szCs w:val="18"/>
        </w:rPr>
      </w:pPr>
      <w:r w:rsidRPr="00C6578D">
        <w:rPr>
          <w:i/>
          <w:sz w:val="18"/>
          <w:szCs w:val="18"/>
        </w:rPr>
        <w:t>Źródło: Opracowanie własne</w:t>
      </w:r>
    </w:p>
    <w:p w:rsidR="00861DA3" w:rsidRPr="00C6578D" w:rsidRDefault="00861DA3" w:rsidP="00325155">
      <w:pPr>
        <w:autoSpaceDE w:val="0"/>
        <w:spacing w:line="276" w:lineRule="auto"/>
        <w:rPr>
          <w:rFonts w:cs="Arial"/>
        </w:rPr>
        <w:sectPr w:rsidR="00861DA3" w:rsidRPr="00C6578D" w:rsidSect="006028E5">
          <w:pgSz w:w="11906" w:h="16838" w:code="9"/>
          <w:pgMar w:top="1440" w:right="1276" w:bottom="1134" w:left="1418" w:header="709" w:footer="709" w:gutter="0"/>
          <w:cols w:space="708"/>
          <w:docGrid w:linePitch="360"/>
        </w:sectPr>
      </w:pPr>
    </w:p>
    <w:p w:rsidR="00607F6E" w:rsidRPr="00E53818" w:rsidRDefault="00607F6E" w:rsidP="00E53818">
      <w:pPr>
        <w:pStyle w:val="Styl5"/>
        <w:numPr>
          <w:ilvl w:val="2"/>
          <w:numId w:val="75"/>
        </w:numPr>
      </w:pPr>
      <w:bookmarkStart w:id="947" w:name="_Toc405392648"/>
      <w:bookmarkStart w:id="948" w:name="_Toc407701547"/>
      <w:bookmarkStart w:id="949" w:name="_Toc429414270"/>
      <w:bookmarkStart w:id="950" w:name="_Toc476568567"/>
      <w:bookmarkStart w:id="951" w:name="_Toc476640470"/>
      <w:bookmarkStart w:id="952" w:name="_Toc476642329"/>
      <w:bookmarkStart w:id="953" w:name="_Toc487020420"/>
      <w:bookmarkEnd w:id="921"/>
      <w:r w:rsidRPr="00E53818">
        <w:t>Emisja pyłu PM10 z poszczególnych sektorów</w:t>
      </w:r>
      <w:bookmarkEnd w:id="947"/>
      <w:bookmarkEnd w:id="948"/>
      <w:bookmarkEnd w:id="949"/>
      <w:bookmarkEnd w:id="950"/>
      <w:bookmarkEnd w:id="951"/>
      <w:bookmarkEnd w:id="952"/>
      <w:bookmarkEnd w:id="953"/>
    </w:p>
    <w:p w:rsidR="00205AF4" w:rsidRPr="00C6578D" w:rsidRDefault="00205AF4" w:rsidP="00205AF4">
      <w:pPr>
        <w:autoSpaceDE w:val="0"/>
        <w:autoSpaceDN w:val="0"/>
        <w:adjustRightInd w:val="0"/>
        <w:rPr>
          <w:szCs w:val="24"/>
        </w:rPr>
      </w:pPr>
      <w:r w:rsidRPr="00C6578D">
        <w:rPr>
          <w:szCs w:val="24"/>
        </w:rPr>
        <w:t xml:space="preserve">W niniejszym rozdziale przedstawiono ilości zanieczyszczeń w postaci pyłu PM10 z poszczególnych sektorów w </w:t>
      </w:r>
      <w:r w:rsidR="00E9321C" w:rsidRPr="00C6578D">
        <w:rPr>
          <w:szCs w:val="24"/>
        </w:rPr>
        <w:t>Mieście,</w:t>
      </w:r>
      <w:r w:rsidRPr="00C6578D">
        <w:rPr>
          <w:szCs w:val="24"/>
        </w:rPr>
        <w:t xml:space="preserve"> z uwagi na jego wysoką szkodliwość na zdrowie ludzi. Konieczność zmniejszenia narażenia ludności na oddziaływanie zanieczyszczeń powietrza w strefach, w których występują znaczne przekroczenia dopuszczalnych i docelowych poziomów zanieczyszczeń, a w szczególności PM10, PM2,5 oraz emisji CO</w:t>
      </w:r>
      <w:r w:rsidRPr="00C6578D">
        <w:rPr>
          <w:szCs w:val="24"/>
          <w:vertAlign w:val="subscript"/>
        </w:rPr>
        <w:t>2</w:t>
      </w:r>
      <w:r w:rsidRPr="00C6578D">
        <w:rPr>
          <w:szCs w:val="24"/>
        </w:rPr>
        <w:t>, wynika z obowiązującej w zakresie ochrony powietrza dyrektywy Parlamentu Europejskiego i Rady 2008/50/WE z 21 maja 2008 r. w spra</w:t>
      </w:r>
      <w:r w:rsidR="001C43D4" w:rsidRPr="00C6578D">
        <w:rPr>
          <w:szCs w:val="24"/>
        </w:rPr>
        <w:t xml:space="preserve">wie jakości powietrza </w:t>
      </w:r>
      <w:r w:rsidRPr="00C6578D">
        <w:rPr>
          <w:szCs w:val="24"/>
        </w:rPr>
        <w:t>i czystszego powietrza dla Europy (CAFE).</w:t>
      </w:r>
    </w:p>
    <w:p w:rsidR="00205AF4" w:rsidRPr="00C6578D" w:rsidRDefault="00205AF4" w:rsidP="00205AF4">
      <w:pPr>
        <w:autoSpaceDE w:val="0"/>
        <w:autoSpaceDN w:val="0"/>
        <w:adjustRightInd w:val="0"/>
        <w:spacing w:before="0" w:after="0" w:line="276" w:lineRule="auto"/>
        <w:rPr>
          <w:szCs w:val="24"/>
        </w:rPr>
      </w:pPr>
      <w:r w:rsidRPr="00C6578D">
        <w:rPr>
          <w:szCs w:val="24"/>
        </w:rPr>
        <w:t>Pył PM10 jest istotnym składnikiem niskiej emisji. W składzie chemicznym pyłu zawieszonego znajdują się groźne dla życia i zdrowia składniki chemiczne np. rakotwórcze wielopierścieniowe węglowodory aromatyczne, najgroźniejsze z trucizn – dioksyny, metale ciężkie, związki chloru, dwutlenki siarki, tlenki azotu, tlenki węgla i wiele innych związków, łączących się ze sobą pod wpływem niekorzystnych warunków atmosferycznych.</w:t>
      </w:r>
    </w:p>
    <w:p w:rsidR="00205AF4" w:rsidRPr="00C6578D" w:rsidRDefault="00205AF4" w:rsidP="00205AF4">
      <w:pPr>
        <w:spacing w:before="0" w:after="0" w:line="276" w:lineRule="auto"/>
        <w:jc w:val="left"/>
        <w:rPr>
          <w:rFonts w:eastAsia="Calibri"/>
          <w:i/>
          <w:iCs/>
          <w:color w:val="4472C4"/>
          <w:sz w:val="18"/>
          <w:szCs w:val="18"/>
          <w:lang w:eastAsia="en-US"/>
        </w:rPr>
      </w:pPr>
      <w:bookmarkStart w:id="954" w:name="_Toc405387836"/>
    </w:p>
    <w:p w:rsidR="00205AF4" w:rsidRPr="00C6578D" w:rsidRDefault="00205AF4" w:rsidP="00205AF4">
      <w:pPr>
        <w:spacing w:before="0" w:after="0" w:line="276" w:lineRule="auto"/>
        <w:jc w:val="left"/>
        <w:rPr>
          <w:rFonts w:eastAsia="Calibri"/>
          <w:i/>
          <w:iCs/>
          <w:sz w:val="20"/>
          <w:szCs w:val="18"/>
          <w:lang w:eastAsia="en-US"/>
        </w:rPr>
      </w:pPr>
      <w:bookmarkStart w:id="955" w:name="_Toc476898890"/>
      <w:bookmarkStart w:id="956" w:name="_Toc486933594"/>
      <w:r w:rsidRPr="00C6578D">
        <w:rPr>
          <w:rFonts w:eastAsia="Calibri"/>
          <w:i/>
          <w:iCs/>
          <w:sz w:val="20"/>
          <w:szCs w:val="18"/>
          <w:lang w:eastAsia="en-US"/>
        </w:rPr>
        <w:t xml:space="preserve">Wykres </w:t>
      </w:r>
      <w:r w:rsidRPr="00C6578D">
        <w:rPr>
          <w:rFonts w:eastAsia="Calibri"/>
          <w:i/>
          <w:iCs/>
          <w:sz w:val="20"/>
          <w:szCs w:val="18"/>
          <w:lang w:eastAsia="en-US"/>
        </w:rPr>
        <w:fldChar w:fldCharType="begin"/>
      </w:r>
      <w:r w:rsidRPr="00C6578D">
        <w:rPr>
          <w:rFonts w:eastAsia="Calibri"/>
          <w:i/>
          <w:iCs/>
          <w:sz w:val="20"/>
          <w:szCs w:val="18"/>
          <w:lang w:eastAsia="en-US"/>
        </w:rPr>
        <w:instrText xml:space="preserve"> SEQ Wykres \* ARABIC </w:instrText>
      </w:r>
      <w:r w:rsidRPr="00C6578D">
        <w:rPr>
          <w:rFonts w:eastAsia="Calibri"/>
          <w:i/>
          <w:iCs/>
          <w:sz w:val="20"/>
          <w:szCs w:val="18"/>
          <w:lang w:eastAsia="en-US"/>
        </w:rPr>
        <w:fldChar w:fldCharType="separate"/>
      </w:r>
      <w:r w:rsidR="0095776E">
        <w:rPr>
          <w:rFonts w:eastAsia="Calibri"/>
          <w:i/>
          <w:iCs/>
          <w:noProof/>
          <w:sz w:val="20"/>
          <w:szCs w:val="18"/>
          <w:lang w:eastAsia="en-US"/>
        </w:rPr>
        <w:t>6</w:t>
      </w:r>
      <w:r w:rsidRPr="00C6578D">
        <w:rPr>
          <w:rFonts w:eastAsia="Calibri"/>
          <w:i/>
          <w:iCs/>
          <w:noProof/>
          <w:sz w:val="20"/>
          <w:szCs w:val="18"/>
          <w:lang w:eastAsia="en-US"/>
        </w:rPr>
        <w:fldChar w:fldCharType="end"/>
      </w:r>
      <w:r w:rsidRPr="00C6578D">
        <w:rPr>
          <w:rFonts w:eastAsia="Calibri"/>
          <w:i/>
          <w:iCs/>
          <w:sz w:val="20"/>
          <w:szCs w:val="18"/>
          <w:lang w:eastAsia="en-US"/>
        </w:rPr>
        <w:t xml:space="preserve">. Łączna emisja pyłu PM10 z poszczególnych sektorów w </w:t>
      </w:r>
      <w:r w:rsidR="00E9321C" w:rsidRPr="00C6578D">
        <w:rPr>
          <w:rFonts w:eastAsia="Calibri"/>
          <w:i/>
          <w:iCs/>
          <w:sz w:val="20"/>
          <w:szCs w:val="18"/>
          <w:lang w:eastAsia="en-US"/>
        </w:rPr>
        <w:t>Mieście Legnica</w:t>
      </w:r>
      <w:r w:rsidRPr="00C6578D">
        <w:rPr>
          <w:rFonts w:eastAsia="Calibri"/>
          <w:i/>
          <w:iCs/>
          <w:sz w:val="20"/>
          <w:szCs w:val="18"/>
          <w:lang w:eastAsia="en-US"/>
        </w:rPr>
        <w:t xml:space="preserve"> w roku 2016 w [Mg]</w:t>
      </w:r>
      <w:bookmarkEnd w:id="954"/>
      <w:bookmarkEnd w:id="955"/>
      <w:r w:rsidR="00E9321C" w:rsidRPr="00C6578D">
        <w:rPr>
          <w:rFonts w:eastAsia="Calibri"/>
          <w:i/>
          <w:iCs/>
          <w:sz w:val="20"/>
          <w:szCs w:val="18"/>
          <w:lang w:eastAsia="en-US"/>
        </w:rPr>
        <w:t>.</w:t>
      </w:r>
      <w:bookmarkEnd w:id="956"/>
    </w:p>
    <w:p w:rsidR="00205AF4" w:rsidRPr="00C6578D" w:rsidRDefault="000B765E" w:rsidP="00205AF4">
      <w:pPr>
        <w:spacing w:before="0" w:after="0" w:line="276" w:lineRule="auto"/>
        <w:rPr>
          <w:color w:val="4472C4"/>
          <w:szCs w:val="24"/>
        </w:rPr>
      </w:pPr>
      <w:r w:rsidRPr="00C6578D">
        <w:rPr>
          <w:noProof/>
          <w:color w:val="4472C4"/>
          <w:szCs w:val="24"/>
        </w:rPr>
        <w:drawing>
          <wp:inline distT="0" distB="0" distL="0" distR="0" wp14:anchorId="4E0C7678">
            <wp:extent cx="6247437" cy="3184988"/>
            <wp:effectExtent l="0" t="0" r="1270" b="0"/>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4537" cy="3198804"/>
                    </a:xfrm>
                    <a:prstGeom prst="rect">
                      <a:avLst/>
                    </a:prstGeom>
                    <a:noFill/>
                  </pic:spPr>
                </pic:pic>
              </a:graphicData>
            </a:graphic>
          </wp:inline>
        </w:drawing>
      </w:r>
    </w:p>
    <w:p w:rsidR="00205AF4" w:rsidRPr="00C6578D" w:rsidRDefault="00205AF4" w:rsidP="00205AF4">
      <w:pPr>
        <w:spacing w:before="0" w:after="0" w:line="276" w:lineRule="auto"/>
        <w:rPr>
          <w:i/>
          <w:sz w:val="20"/>
          <w:szCs w:val="20"/>
        </w:rPr>
      </w:pPr>
      <w:r w:rsidRPr="00C6578D">
        <w:rPr>
          <w:i/>
          <w:sz w:val="18"/>
          <w:szCs w:val="18"/>
        </w:rPr>
        <w:t>Źródło</w:t>
      </w:r>
      <w:r w:rsidRPr="00C6578D">
        <w:rPr>
          <w:i/>
          <w:sz w:val="20"/>
          <w:szCs w:val="20"/>
        </w:rPr>
        <w:t>: Opracowanie własne</w:t>
      </w:r>
    </w:p>
    <w:p w:rsidR="00607F6E" w:rsidRPr="00C6578D" w:rsidRDefault="00205AF4" w:rsidP="00205AF4">
      <w:pPr>
        <w:autoSpaceDE w:val="0"/>
        <w:spacing w:line="276" w:lineRule="auto"/>
        <w:rPr>
          <w:szCs w:val="24"/>
        </w:rPr>
      </w:pPr>
      <w:r w:rsidRPr="00C6578D">
        <w:rPr>
          <w:szCs w:val="24"/>
        </w:rPr>
        <w:t xml:space="preserve">Z powyższego wykresu wynika, że największym emitorem pyłów jest sektor budynków </w:t>
      </w:r>
      <w:r w:rsidR="008F5F7F" w:rsidRPr="00C6578D">
        <w:rPr>
          <w:szCs w:val="24"/>
        </w:rPr>
        <w:t xml:space="preserve">usługowo - użytkowych, </w:t>
      </w:r>
      <w:r w:rsidRPr="00C6578D">
        <w:rPr>
          <w:szCs w:val="24"/>
        </w:rPr>
        <w:t>z uwagi na duży odsetek paliw węglowych używanych na potrzeby grzewcze, dlatego należy się skupić na działaniach naprawczych właśnie w tym sektorze.</w:t>
      </w:r>
    </w:p>
    <w:p w:rsidR="001C43D4" w:rsidRPr="00C6578D" w:rsidRDefault="001C43D4" w:rsidP="00205AF4">
      <w:pPr>
        <w:autoSpaceDE w:val="0"/>
        <w:spacing w:line="276" w:lineRule="auto"/>
        <w:rPr>
          <w:szCs w:val="24"/>
        </w:rPr>
      </w:pPr>
    </w:p>
    <w:p w:rsidR="008F5F7F" w:rsidRPr="00C6578D" w:rsidRDefault="008F5F7F" w:rsidP="00205AF4">
      <w:pPr>
        <w:autoSpaceDE w:val="0"/>
        <w:spacing w:line="276" w:lineRule="auto"/>
        <w:rPr>
          <w:szCs w:val="24"/>
        </w:rPr>
      </w:pPr>
    </w:p>
    <w:p w:rsidR="008F5F7F" w:rsidRPr="00C6578D" w:rsidRDefault="008F5F7F" w:rsidP="00205AF4">
      <w:pPr>
        <w:autoSpaceDE w:val="0"/>
        <w:spacing w:line="276" w:lineRule="auto"/>
        <w:rPr>
          <w:szCs w:val="24"/>
        </w:rPr>
      </w:pPr>
    </w:p>
    <w:p w:rsidR="008F5F7F" w:rsidRPr="00C6578D" w:rsidRDefault="008F5F7F" w:rsidP="00205AF4">
      <w:pPr>
        <w:autoSpaceDE w:val="0"/>
        <w:spacing w:line="276" w:lineRule="auto"/>
        <w:rPr>
          <w:color w:val="4472C4"/>
          <w:szCs w:val="24"/>
        </w:rPr>
      </w:pPr>
    </w:p>
    <w:p w:rsidR="008F5F7F" w:rsidRPr="00C6578D" w:rsidRDefault="008F5F7F" w:rsidP="00205AF4">
      <w:pPr>
        <w:autoSpaceDE w:val="0"/>
        <w:spacing w:line="276" w:lineRule="auto"/>
        <w:rPr>
          <w:color w:val="4472C4"/>
          <w:szCs w:val="24"/>
        </w:rPr>
      </w:pPr>
    </w:p>
    <w:p w:rsidR="008F5F7F" w:rsidRPr="00C6578D" w:rsidRDefault="008F5F7F" w:rsidP="00205AF4">
      <w:pPr>
        <w:autoSpaceDE w:val="0"/>
        <w:spacing w:line="276" w:lineRule="auto"/>
        <w:rPr>
          <w:color w:val="4472C4"/>
          <w:szCs w:val="24"/>
        </w:rPr>
      </w:pPr>
    </w:p>
    <w:p w:rsidR="00607F6E" w:rsidRPr="00E53818" w:rsidRDefault="00607F6E" w:rsidP="00E53818">
      <w:pPr>
        <w:pStyle w:val="Styl5"/>
        <w:numPr>
          <w:ilvl w:val="2"/>
          <w:numId w:val="75"/>
        </w:numPr>
      </w:pPr>
      <w:bookmarkStart w:id="957" w:name="_Toc405392649"/>
      <w:bookmarkStart w:id="958" w:name="_Toc407701548"/>
      <w:bookmarkStart w:id="959" w:name="_Toc429414271"/>
      <w:bookmarkStart w:id="960" w:name="_Toc476568568"/>
      <w:bookmarkStart w:id="961" w:name="_Toc476640471"/>
      <w:bookmarkStart w:id="962" w:name="_Toc476642330"/>
      <w:bookmarkStart w:id="963" w:name="_Toc487020421"/>
      <w:r w:rsidRPr="00E53818">
        <w:t>Emisja CO</w:t>
      </w:r>
      <w:r w:rsidRPr="00E53818">
        <w:rPr>
          <w:vertAlign w:val="subscript"/>
        </w:rPr>
        <w:t>2</w:t>
      </w:r>
      <w:r w:rsidRPr="00E53818">
        <w:t xml:space="preserve"> z poszczególnych sektorów</w:t>
      </w:r>
      <w:bookmarkEnd w:id="957"/>
      <w:bookmarkEnd w:id="958"/>
      <w:bookmarkEnd w:id="959"/>
      <w:bookmarkEnd w:id="960"/>
      <w:bookmarkEnd w:id="961"/>
      <w:bookmarkEnd w:id="962"/>
      <w:bookmarkEnd w:id="963"/>
    </w:p>
    <w:p w:rsidR="00205AF4" w:rsidRPr="00C6578D" w:rsidRDefault="00607F6E" w:rsidP="008F5F7F">
      <w:pPr>
        <w:autoSpaceDE w:val="0"/>
        <w:spacing w:line="276" w:lineRule="auto"/>
        <w:rPr>
          <w:rFonts w:cs="Arial"/>
        </w:rPr>
      </w:pPr>
      <w:r w:rsidRPr="00C6578D">
        <w:rPr>
          <w:rFonts w:cs="Arial"/>
        </w:rPr>
        <w:t xml:space="preserve">Kolejną </w:t>
      </w:r>
      <w:r w:rsidR="007D4E5F" w:rsidRPr="00C6578D">
        <w:rPr>
          <w:rFonts w:cs="Arial"/>
        </w:rPr>
        <w:t xml:space="preserve">substancją, której emisję należy zmniejszać i monitorować, co </w:t>
      </w:r>
      <w:r w:rsidR="00205AF4" w:rsidRPr="00C6578D">
        <w:rPr>
          <w:rFonts w:cs="Arial"/>
        </w:rPr>
        <w:t xml:space="preserve">wynika z Dyrektywy wymienionej </w:t>
      </w:r>
      <w:r w:rsidR="007D4E5F" w:rsidRPr="00C6578D">
        <w:rPr>
          <w:rFonts w:cs="Arial"/>
        </w:rPr>
        <w:t>w poprzednim rozdziale, jest CO</w:t>
      </w:r>
      <w:r w:rsidR="007D4E5F" w:rsidRPr="00C6578D">
        <w:rPr>
          <w:rFonts w:cs="Arial"/>
          <w:vertAlign w:val="subscript"/>
        </w:rPr>
        <w:t>2</w:t>
      </w:r>
      <w:r w:rsidR="007D4E5F" w:rsidRPr="00C6578D">
        <w:rPr>
          <w:rFonts w:cs="Arial"/>
        </w:rPr>
        <w:t xml:space="preserve">. </w:t>
      </w:r>
      <w:bookmarkStart w:id="964" w:name="_Toc476898891"/>
      <w:bookmarkStart w:id="965" w:name="_Toc144867865"/>
      <w:bookmarkStart w:id="966" w:name="_Toc212180936"/>
      <w:bookmarkEnd w:id="922"/>
    </w:p>
    <w:p w:rsidR="00E9321C" w:rsidRPr="00C6578D" w:rsidRDefault="00E9321C" w:rsidP="00205AF4">
      <w:pPr>
        <w:spacing w:before="0" w:after="0" w:line="276" w:lineRule="auto"/>
        <w:jc w:val="left"/>
        <w:rPr>
          <w:rFonts w:eastAsia="Calibri"/>
          <w:i/>
          <w:iCs/>
          <w:sz w:val="18"/>
          <w:szCs w:val="18"/>
          <w:lang w:eastAsia="en-US"/>
        </w:rPr>
      </w:pPr>
    </w:p>
    <w:p w:rsidR="00205AF4" w:rsidRPr="00C6578D" w:rsidRDefault="00205AF4" w:rsidP="00205AF4">
      <w:pPr>
        <w:spacing w:before="0" w:after="0" w:line="276" w:lineRule="auto"/>
        <w:jc w:val="left"/>
        <w:rPr>
          <w:rFonts w:eastAsia="Calibri"/>
          <w:i/>
          <w:iCs/>
          <w:sz w:val="20"/>
          <w:szCs w:val="18"/>
          <w:lang w:eastAsia="en-US"/>
        </w:rPr>
      </w:pPr>
      <w:bookmarkStart w:id="967" w:name="_Toc486933595"/>
      <w:r w:rsidRPr="00C6578D">
        <w:rPr>
          <w:rFonts w:eastAsia="Calibri"/>
          <w:i/>
          <w:iCs/>
          <w:sz w:val="20"/>
          <w:szCs w:val="18"/>
          <w:lang w:eastAsia="en-US"/>
        </w:rPr>
        <w:t xml:space="preserve">Wykres </w:t>
      </w:r>
      <w:r w:rsidRPr="00C6578D">
        <w:rPr>
          <w:rFonts w:eastAsia="Calibri"/>
          <w:i/>
          <w:iCs/>
          <w:sz w:val="20"/>
          <w:szCs w:val="18"/>
          <w:lang w:eastAsia="en-US"/>
        </w:rPr>
        <w:fldChar w:fldCharType="begin"/>
      </w:r>
      <w:r w:rsidRPr="00C6578D">
        <w:rPr>
          <w:rFonts w:eastAsia="Calibri"/>
          <w:i/>
          <w:iCs/>
          <w:sz w:val="20"/>
          <w:szCs w:val="18"/>
          <w:lang w:eastAsia="en-US"/>
        </w:rPr>
        <w:instrText xml:space="preserve"> SEQ Wykres \* ARABIC </w:instrText>
      </w:r>
      <w:r w:rsidRPr="00C6578D">
        <w:rPr>
          <w:rFonts w:eastAsia="Calibri"/>
          <w:i/>
          <w:iCs/>
          <w:sz w:val="20"/>
          <w:szCs w:val="18"/>
          <w:lang w:eastAsia="en-US"/>
        </w:rPr>
        <w:fldChar w:fldCharType="separate"/>
      </w:r>
      <w:r w:rsidR="0095776E">
        <w:rPr>
          <w:rFonts w:eastAsia="Calibri"/>
          <w:i/>
          <w:iCs/>
          <w:noProof/>
          <w:sz w:val="20"/>
          <w:szCs w:val="18"/>
          <w:lang w:eastAsia="en-US"/>
        </w:rPr>
        <w:t>7</w:t>
      </w:r>
      <w:r w:rsidRPr="00C6578D">
        <w:rPr>
          <w:rFonts w:eastAsia="Calibri"/>
          <w:i/>
          <w:iCs/>
          <w:noProof/>
          <w:sz w:val="20"/>
          <w:szCs w:val="18"/>
          <w:lang w:eastAsia="en-US"/>
        </w:rPr>
        <w:fldChar w:fldCharType="end"/>
      </w:r>
      <w:r w:rsidRPr="00C6578D">
        <w:rPr>
          <w:rFonts w:eastAsia="Calibri"/>
          <w:i/>
          <w:iCs/>
          <w:sz w:val="20"/>
          <w:szCs w:val="18"/>
          <w:lang w:eastAsia="en-US"/>
        </w:rPr>
        <w:t>. Łączna emisja CO</w:t>
      </w:r>
      <w:r w:rsidRPr="00C6578D">
        <w:rPr>
          <w:rFonts w:eastAsia="Calibri"/>
          <w:i/>
          <w:iCs/>
          <w:sz w:val="20"/>
          <w:szCs w:val="18"/>
          <w:vertAlign w:val="subscript"/>
          <w:lang w:eastAsia="en-US"/>
        </w:rPr>
        <w:t>2</w:t>
      </w:r>
      <w:r w:rsidRPr="00C6578D">
        <w:rPr>
          <w:rFonts w:eastAsia="Calibri"/>
          <w:i/>
          <w:iCs/>
          <w:sz w:val="20"/>
          <w:szCs w:val="18"/>
          <w:lang w:eastAsia="en-US"/>
        </w:rPr>
        <w:t xml:space="preserve"> z poszczególnych sektorów w </w:t>
      </w:r>
      <w:r w:rsidR="008F5F7F" w:rsidRPr="00C6578D">
        <w:rPr>
          <w:rFonts w:eastAsia="Calibri"/>
          <w:i/>
          <w:iCs/>
          <w:sz w:val="20"/>
          <w:szCs w:val="18"/>
          <w:lang w:eastAsia="en-US"/>
        </w:rPr>
        <w:t>Mieście</w:t>
      </w:r>
      <w:r w:rsidRPr="00C6578D">
        <w:rPr>
          <w:rFonts w:eastAsia="Calibri"/>
          <w:i/>
          <w:iCs/>
          <w:sz w:val="20"/>
          <w:szCs w:val="18"/>
          <w:lang w:eastAsia="en-US"/>
        </w:rPr>
        <w:t xml:space="preserve"> w roku 2016 w [Mg]</w:t>
      </w:r>
      <w:bookmarkEnd w:id="964"/>
      <w:bookmarkEnd w:id="967"/>
    </w:p>
    <w:p w:rsidR="00205AF4" w:rsidRPr="00C6578D" w:rsidRDefault="000B765E" w:rsidP="00205AF4">
      <w:pPr>
        <w:spacing w:before="0" w:after="0" w:line="276" w:lineRule="auto"/>
        <w:rPr>
          <w:color w:val="4472C4"/>
          <w:szCs w:val="24"/>
        </w:rPr>
      </w:pPr>
      <w:r w:rsidRPr="00C6578D">
        <w:rPr>
          <w:noProof/>
          <w:color w:val="4472C4"/>
          <w:szCs w:val="24"/>
        </w:rPr>
        <w:drawing>
          <wp:inline distT="0" distB="0" distL="0" distR="0" wp14:anchorId="0C117F8D">
            <wp:extent cx="5944940" cy="3452117"/>
            <wp:effectExtent l="0" t="0" r="0" b="0"/>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6673" cy="3453123"/>
                    </a:xfrm>
                    <a:prstGeom prst="rect">
                      <a:avLst/>
                    </a:prstGeom>
                    <a:noFill/>
                  </pic:spPr>
                </pic:pic>
              </a:graphicData>
            </a:graphic>
          </wp:inline>
        </w:drawing>
      </w:r>
    </w:p>
    <w:p w:rsidR="00205AF4" w:rsidRPr="00C6578D" w:rsidRDefault="00205AF4" w:rsidP="00205AF4">
      <w:pPr>
        <w:spacing w:before="0" w:after="0" w:line="276" w:lineRule="auto"/>
        <w:rPr>
          <w:i/>
          <w:sz w:val="20"/>
          <w:szCs w:val="20"/>
        </w:rPr>
      </w:pPr>
      <w:r w:rsidRPr="00C6578D">
        <w:rPr>
          <w:i/>
          <w:sz w:val="18"/>
          <w:szCs w:val="18"/>
        </w:rPr>
        <w:t>Źródło</w:t>
      </w:r>
      <w:r w:rsidRPr="00C6578D">
        <w:rPr>
          <w:i/>
          <w:sz w:val="20"/>
          <w:szCs w:val="20"/>
        </w:rPr>
        <w:t>: Opracowanie własne</w:t>
      </w:r>
    </w:p>
    <w:p w:rsidR="00205AF4" w:rsidRPr="00C6578D" w:rsidRDefault="00205AF4" w:rsidP="00205AF4">
      <w:pPr>
        <w:spacing w:before="0" w:after="0" w:line="276" w:lineRule="auto"/>
        <w:rPr>
          <w:szCs w:val="24"/>
        </w:rPr>
      </w:pPr>
    </w:p>
    <w:p w:rsidR="00205AF4" w:rsidRPr="00C6578D" w:rsidRDefault="00205AF4" w:rsidP="00205AF4">
      <w:pPr>
        <w:spacing w:before="0" w:after="0" w:line="276" w:lineRule="auto"/>
        <w:rPr>
          <w:szCs w:val="24"/>
        </w:rPr>
      </w:pPr>
      <w:r w:rsidRPr="00C6578D">
        <w:rPr>
          <w:szCs w:val="24"/>
        </w:rPr>
        <w:t>W przypadku CO</w:t>
      </w:r>
      <w:r w:rsidRPr="00C6578D">
        <w:rPr>
          <w:szCs w:val="24"/>
          <w:vertAlign w:val="subscript"/>
        </w:rPr>
        <w:t>2</w:t>
      </w:r>
      <w:r w:rsidRPr="00C6578D">
        <w:rPr>
          <w:szCs w:val="24"/>
        </w:rPr>
        <w:t xml:space="preserve"> najwięcej tego zanieczyszczenia pochodzi z budynków mieszkalnych</w:t>
      </w:r>
      <w:r w:rsidR="008F5F7F" w:rsidRPr="00C6578D">
        <w:rPr>
          <w:szCs w:val="24"/>
        </w:rPr>
        <w:t xml:space="preserve"> wielorodzinnych</w:t>
      </w:r>
      <w:r w:rsidRPr="00C6578D">
        <w:rPr>
          <w:szCs w:val="24"/>
        </w:rPr>
        <w:t>. Drugim</w:t>
      </w:r>
      <w:r w:rsidR="008F5F7F" w:rsidRPr="00C6578D">
        <w:rPr>
          <w:szCs w:val="24"/>
        </w:rPr>
        <w:t>,</w:t>
      </w:r>
      <w:r w:rsidRPr="00C6578D">
        <w:rPr>
          <w:szCs w:val="24"/>
        </w:rPr>
        <w:t xml:space="preserve"> co do wielkości emisji CO</w:t>
      </w:r>
      <w:r w:rsidRPr="00C6578D">
        <w:rPr>
          <w:szCs w:val="24"/>
          <w:vertAlign w:val="subscript"/>
        </w:rPr>
        <w:t>2</w:t>
      </w:r>
      <w:r w:rsidRPr="00C6578D">
        <w:rPr>
          <w:szCs w:val="24"/>
        </w:rPr>
        <w:t xml:space="preserve"> sektorem w </w:t>
      </w:r>
      <w:r w:rsidR="008F5F7F" w:rsidRPr="00C6578D">
        <w:rPr>
          <w:szCs w:val="24"/>
        </w:rPr>
        <w:t>Mieście</w:t>
      </w:r>
      <w:r w:rsidRPr="00C6578D">
        <w:rPr>
          <w:szCs w:val="24"/>
        </w:rPr>
        <w:t xml:space="preserve"> jest sektor </w:t>
      </w:r>
      <w:r w:rsidR="008F5F7F" w:rsidRPr="00C6578D">
        <w:rPr>
          <w:szCs w:val="24"/>
        </w:rPr>
        <w:t>sektor budynków usługowo-użytkowych.</w:t>
      </w:r>
    </w:p>
    <w:p w:rsidR="00253984" w:rsidRPr="00C6578D" w:rsidRDefault="0025398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775D04" w:rsidRPr="00C6578D" w:rsidRDefault="00775D04" w:rsidP="00205AF4">
      <w:pPr>
        <w:spacing w:before="0" w:after="0"/>
        <w:jc w:val="left"/>
        <w:rPr>
          <w:rFonts w:cs="Times New Roman"/>
          <w:color w:val="4472C4"/>
          <w:szCs w:val="24"/>
        </w:rPr>
      </w:pPr>
    </w:p>
    <w:p w:rsidR="00775D04" w:rsidRPr="00C6578D" w:rsidRDefault="00775D04" w:rsidP="00205AF4">
      <w:pPr>
        <w:spacing w:before="0" w:after="0"/>
        <w:jc w:val="left"/>
        <w:rPr>
          <w:rFonts w:cs="Times New Roman"/>
          <w:color w:val="4472C4"/>
          <w:szCs w:val="24"/>
        </w:rPr>
      </w:pPr>
    </w:p>
    <w:p w:rsidR="00775D04" w:rsidRPr="00C6578D" w:rsidRDefault="00775D04" w:rsidP="00205AF4">
      <w:pPr>
        <w:spacing w:before="0" w:after="0"/>
        <w:jc w:val="left"/>
        <w:rPr>
          <w:rFonts w:cs="Times New Roman"/>
          <w:color w:val="4472C4"/>
          <w:szCs w:val="24"/>
        </w:rPr>
      </w:pPr>
    </w:p>
    <w:p w:rsidR="00775D04" w:rsidRPr="00C6578D" w:rsidRDefault="00775D0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205AF4" w:rsidRPr="00C6578D" w:rsidRDefault="00205AF4" w:rsidP="00205AF4">
      <w:pPr>
        <w:spacing w:before="0" w:after="0"/>
        <w:jc w:val="left"/>
        <w:rPr>
          <w:rFonts w:cs="Times New Roman"/>
          <w:color w:val="4472C4"/>
          <w:szCs w:val="24"/>
        </w:rPr>
      </w:pPr>
    </w:p>
    <w:p w:rsidR="00607F6E" w:rsidRPr="00C6578D" w:rsidRDefault="00607F6E"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968" w:name="_Toc476568570"/>
      <w:bookmarkStart w:id="969" w:name="_Toc476640473"/>
      <w:bookmarkStart w:id="970" w:name="_Toc476641582"/>
      <w:bookmarkStart w:id="971" w:name="_Toc476641957"/>
      <w:bookmarkStart w:id="972" w:name="_Toc476642332"/>
      <w:bookmarkStart w:id="973" w:name="_Toc478729611"/>
      <w:bookmarkStart w:id="974" w:name="_Toc479072007"/>
      <w:bookmarkStart w:id="975" w:name="_Toc487020422"/>
      <w:bookmarkEnd w:id="965"/>
      <w:bookmarkEnd w:id="966"/>
      <w:r w:rsidRPr="00C6578D">
        <w:rPr>
          <w:rFonts w:cs="Arial"/>
        </w:rPr>
        <w:t>Jakość powietrza atmosferycznego</w:t>
      </w:r>
      <w:bookmarkEnd w:id="968"/>
      <w:bookmarkEnd w:id="969"/>
      <w:bookmarkEnd w:id="970"/>
      <w:bookmarkEnd w:id="971"/>
      <w:bookmarkEnd w:id="972"/>
      <w:bookmarkEnd w:id="973"/>
      <w:bookmarkEnd w:id="974"/>
      <w:bookmarkEnd w:id="975"/>
    </w:p>
    <w:p w:rsidR="00A173B5" w:rsidRPr="00C6578D" w:rsidRDefault="00A173B5" w:rsidP="00A173B5">
      <w:pPr>
        <w:spacing w:line="276" w:lineRule="auto"/>
      </w:pPr>
      <w:bookmarkStart w:id="976" w:name="_Toc426196809"/>
      <w:bookmarkStart w:id="977" w:name="_Toc432161793"/>
      <w:bookmarkStart w:id="978" w:name="_Toc441653141"/>
      <w:bookmarkStart w:id="979" w:name="_Toc144867867"/>
      <w:bookmarkStart w:id="980" w:name="_Toc212180938"/>
      <w:bookmarkStart w:id="981" w:name="_Toc306703108"/>
      <w:r w:rsidRPr="00C6578D">
        <w:t xml:space="preserve">Do emitorów zanieczyszczeń powietrza zlokalizowanych na terenie </w:t>
      </w:r>
      <w:r w:rsidR="003438D0" w:rsidRPr="00C6578D">
        <w:t>Mia</w:t>
      </w:r>
      <w:r w:rsidR="00092CD0" w:rsidRPr="00C6578D">
        <w:t>sta</w:t>
      </w:r>
      <w:r w:rsidRPr="00C6578D">
        <w:t xml:space="preserve"> zaliczyć należy przede wszystkim niskosprawne piece i piony kominowe gospodarstw domowych na węgiel i drewno oraz zanieczyszczenia komunikacyjne. Niska emisja jest źródłem takich zanieczyszczenia jak dwutlenek siarki, dwutlenek azotu, tlenek węgla, pył, sadza, a więc typowych zanieczyszczeń powstających podczas spalania paliw stałych i gazowych. W przypadku emisji bytowej, związanej z mieszkalnictwem jednorodzinnym zanieczyszczenia uwalniane na niedużej wysokości często pozostają i kumulują się </w:t>
      </w:r>
      <w:r w:rsidRPr="00C6578D">
        <w:br/>
        <w:t xml:space="preserve">w otoczeniu źródła emisji. </w:t>
      </w:r>
    </w:p>
    <w:p w:rsidR="00A173B5" w:rsidRPr="00C6578D" w:rsidRDefault="00A173B5" w:rsidP="00A173B5">
      <w:pPr>
        <w:spacing w:line="276" w:lineRule="auto"/>
      </w:pPr>
      <w:r w:rsidRPr="00C6578D">
        <w:t xml:space="preserve">W piecach węglowych często spalane są wysokokaloryczne odpady komunalne. Palenie tworzyw sztucznych „metodą chałupniczą” a więc w piecach nie przystosowanych do ich utylizacji powoduje emisję dioksyn – najbardziej toksycznych substancji chemicznych, które są wdychane przez </w:t>
      </w:r>
      <w:r w:rsidR="00286DC7" w:rsidRPr="00C6578D">
        <w:t xml:space="preserve">ludzi </w:t>
      </w:r>
      <w:r w:rsidR="00286DC7" w:rsidRPr="00C6578D">
        <w:br/>
      </w:r>
      <w:r w:rsidRPr="00C6578D">
        <w:t xml:space="preserve">i zwierzęta, a także osiadają na owocach, glebie i wodzie. </w:t>
      </w:r>
    </w:p>
    <w:p w:rsidR="00A173B5" w:rsidRPr="00C6578D" w:rsidRDefault="00A173B5" w:rsidP="00A173B5">
      <w:pPr>
        <w:spacing w:line="276" w:lineRule="auto"/>
      </w:pPr>
      <w:r w:rsidRPr="00C6578D">
        <w:t xml:space="preserve">Poniżej przedstawiono szczegółową analizę stanu powietrza. </w:t>
      </w:r>
    </w:p>
    <w:p w:rsidR="00A173B5" w:rsidRPr="00C6578D" w:rsidRDefault="00A173B5" w:rsidP="00A173B5">
      <w:pPr>
        <w:spacing w:line="276" w:lineRule="auto"/>
      </w:pPr>
      <w:r w:rsidRPr="00C6578D">
        <w:t xml:space="preserve">Ocena jakości powietrza w województwie dolnośląskim w 2016 roku wykonana wg zasad określonych </w:t>
      </w:r>
      <w:r w:rsidR="00286DC7" w:rsidRPr="00C6578D">
        <w:br/>
      </w:r>
      <w:r w:rsidRPr="00C6578D">
        <w:t>w art. 89 ustawy – Prawo ochrony środowiska na podstawie obowiązującego prawa krajowego i UE, przez Wojewódzki Inspektorat Ochrony Środowiska we Wrocławiu.</w:t>
      </w:r>
    </w:p>
    <w:p w:rsidR="00A173B5" w:rsidRPr="00C6578D" w:rsidRDefault="00A173B5" w:rsidP="00A173B5">
      <w:pPr>
        <w:spacing w:line="276" w:lineRule="auto"/>
      </w:pPr>
      <w:r w:rsidRPr="00C6578D">
        <w:t>Miasto Legnica znajduje się w strefie podlegającej ocenie jakości pow</w:t>
      </w:r>
      <w:r w:rsidR="00286DC7" w:rsidRPr="00C6578D">
        <w:t xml:space="preserve">ietrza – strefa Miasto Legnica, która </w:t>
      </w:r>
      <w:r w:rsidRPr="00C6578D">
        <w:t>została zakwalifikowana do obszarów miejscowych przek</w:t>
      </w:r>
      <w:r w:rsidR="001C43D4" w:rsidRPr="00C6578D">
        <w:t xml:space="preserve">roczeń pyłu PM10 – 24-godzinne </w:t>
      </w:r>
      <w:r w:rsidR="001C43D4" w:rsidRPr="00C6578D">
        <w:br/>
      </w:r>
      <w:r w:rsidRPr="00C6578D">
        <w:t>i średnioroczne, pyłu PM 2,5 oraz benzo(a)pirenu. Jako główną przyczynę podano - oddziaływanie emisji związanych z indywidualnym ogrzewaniem budynków.</w:t>
      </w:r>
    </w:p>
    <w:bookmarkEnd w:id="976"/>
    <w:bookmarkEnd w:id="977"/>
    <w:bookmarkEnd w:id="978"/>
    <w:p w:rsidR="00A173B5" w:rsidRPr="00C6578D" w:rsidRDefault="00A173B5" w:rsidP="00A173B5">
      <w:pPr>
        <w:spacing w:before="0" w:after="0" w:line="276" w:lineRule="auto"/>
        <w:ind w:right="29"/>
        <w:rPr>
          <w:rFonts w:cs="Times New Roman"/>
          <w:szCs w:val="24"/>
        </w:rPr>
      </w:pPr>
    </w:p>
    <w:p w:rsidR="00A173B5" w:rsidRPr="00C6578D" w:rsidRDefault="00A173B5" w:rsidP="00A173B5">
      <w:pPr>
        <w:spacing w:before="0" w:after="0" w:line="276" w:lineRule="auto"/>
        <w:rPr>
          <w:i/>
          <w:sz w:val="20"/>
          <w:szCs w:val="20"/>
        </w:rPr>
      </w:pPr>
      <w:bookmarkStart w:id="982" w:name="_Toc474150093"/>
      <w:bookmarkStart w:id="983" w:name="_Toc486933585"/>
      <w:bookmarkStart w:id="984" w:name="_Toc461445617"/>
      <w:r w:rsidRPr="00C6578D">
        <w:rPr>
          <w:i/>
          <w:sz w:val="20"/>
          <w:szCs w:val="20"/>
        </w:rPr>
        <w:t xml:space="preserve">Rysunek </w:t>
      </w:r>
      <w:r w:rsidRPr="00C6578D">
        <w:rPr>
          <w:i/>
          <w:sz w:val="20"/>
          <w:szCs w:val="20"/>
        </w:rPr>
        <w:fldChar w:fldCharType="begin"/>
      </w:r>
      <w:r w:rsidRPr="00C6578D">
        <w:rPr>
          <w:i/>
          <w:sz w:val="20"/>
          <w:szCs w:val="20"/>
        </w:rPr>
        <w:instrText xml:space="preserve"> SEQ Rysunek \* ARABIC </w:instrText>
      </w:r>
      <w:r w:rsidRPr="00C6578D">
        <w:rPr>
          <w:i/>
          <w:sz w:val="20"/>
          <w:szCs w:val="20"/>
        </w:rPr>
        <w:fldChar w:fldCharType="separate"/>
      </w:r>
      <w:r w:rsidR="0095776E">
        <w:rPr>
          <w:i/>
          <w:noProof/>
          <w:sz w:val="20"/>
          <w:szCs w:val="20"/>
        </w:rPr>
        <w:t>14</w:t>
      </w:r>
      <w:r w:rsidRPr="00C6578D">
        <w:rPr>
          <w:i/>
          <w:sz w:val="20"/>
          <w:szCs w:val="20"/>
        </w:rPr>
        <w:fldChar w:fldCharType="end"/>
      </w:r>
      <w:r w:rsidRPr="00C6578D">
        <w:rPr>
          <w:i/>
          <w:sz w:val="20"/>
          <w:szCs w:val="20"/>
        </w:rPr>
        <w:t>. Rozkład stężeń 24-godzinnych pyłu zawieszonego PM10 na terenie województwa dolnośląskiego na podstawie wyników modelowania jakości powietrza za 2016 rok.</w:t>
      </w:r>
      <w:bookmarkEnd w:id="982"/>
      <w:bookmarkEnd w:id="983"/>
    </w:p>
    <w:p w:rsidR="00A173B5" w:rsidRPr="00C6578D" w:rsidRDefault="000B765E" w:rsidP="00A173B5">
      <w:pPr>
        <w:spacing w:before="0" w:after="0" w:line="276" w:lineRule="auto"/>
        <w:rPr>
          <w:i/>
          <w:sz w:val="20"/>
          <w:szCs w:val="20"/>
        </w:rPr>
      </w:pPr>
      <w:r w:rsidRPr="00C6578D">
        <w:rPr>
          <w:rFonts w:eastAsia="Calibri" w:cs="Times New Roman"/>
          <w:noProof/>
        </w:rPr>
        <w:drawing>
          <wp:inline distT="0" distB="0" distL="0" distR="0">
            <wp:extent cx="5758815" cy="3648710"/>
            <wp:effectExtent l="0" t="0" r="0" b="0"/>
            <wp:docPr id="2541" name="Obraz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5">
                      <a:extLst>
                        <a:ext uri="{28A0092B-C50C-407E-A947-70E740481C1C}">
                          <a14:useLocalDpi xmlns:a14="http://schemas.microsoft.com/office/drawing/2010/main" val="0"/>
                        </a:ext>
                      </a:extLst>
                    </a:blip>
                    <a:srcRect l="7568" t="16843" r="9377" b="17410"/>
                    <a:stretch>
                      <a:fillRect/>
                    </a:stretch>
                  </pic:blipFill>
                  <pic:spPr bwMode="auto">
                    <a:xfrm>
                      <a:off x="0" y="0"/>
                      <a:ext cx="5758815" cy="3648710"/>
                    </a:xfrm>
                    <a:prstGeom prst="rect">
                      <a:avLst/>
                    </a:prstGeom>
                    <a:noFill/>
                    <a:ln>
                      <a:noFill/>
                    </a:ln>
                  </pic:spPr>
                </pic:pic>
              </a:graphicData>
            </a:graphic>
          </wp:inline>
        </w:drawing>
      </w:r>
      <w:r w:rsidR="00A173B5" w:rsidRPr="00C6578D">
        <w:rPr>
          <w:i/>
          <w:noProof/>
          <w:sz w:val="20"/>
          <w:szCs w:val="20"/>
        </w:rPr>
        <w:t xml:space="preserve"> </w:t>
      </w:r>
    </w:p>
    <w:p w:rsidR="00A173B5" w:rsidRPr="00C6578D" w:rsidRDefault="00A173B5" w:rsidP="00A173B5">
      <w:pPr>
        <w:spacing w:before="0" w:after="0" w:line="276" w:lineRule="auto"/>
        <w:rPr>
          <w:rFonts w:cs="Times New Roman"/>
          <w:i/>
          <w:noProof/>
          <w:sz w:val="18"/>
          <w:szCs w:val="18"/>
        </w:rPr>
      </w:pPr>
      <w:r w:rsidRPr="00C6578D">
        <w:rPr>
          <w:rFonts w:cs="Times New Roman"/>
          <w:i/>
          <w:noProof/>
          <w:sz w:val="18"/>
          <w:szCs w:val="18"/>
        </w:rPr>
        <w:t>Źródło: WIOŚ Ocena Poziomów Substancji w Powietrzu oraz Wyniki Klasyfikacji Stref Województwa Dolnośląskiego za 2016r.</w:t>
      </w:r>
    </w:p>
    <w:p w:rsidR="00A173B5" w:rsidRPr="00C6578D" w:rsidRDefault="00A173B5" w:rsidP="00A173B5">
      <w:pPr>
        <w:spacing w:before="0" w:after="0" w:line="276" w:lineRule="auto"/>
        <w:rPr>
          <w:rFonts w:cs="Times New Roman"/>
          <w:i/>
          <w:noProof/>
          <w:sz w:val="18"/>
          <w:szCs w:val="18"/>
        </w:rPr>
      </w:pPr>
    </w:p>
    <w:p w:rsidR="00A173B5" w:rsidRPr="00C6578D" w:rsidRDefault="00A173B5" w:rsidP="00A173B5">
      <w:pPr>
        <w:spacing w:before="0" w:after="0" w:line="276" w:lineRule="auto"/>
        <w:rPr>
          <w:i/>
          <w:sz w:val="20"/>
          <w:szCs w:val="20"/>
        </w:rPr>
      </w:pPr>
      <w:bookmarkStart w:id="985" w:name="_Toc486933586"/>
      <w:r w:rsidRPr="00C6578D">
        <w:rPr>
          <w:i/>
          <w:sz w:val="20"/>
          <w:szCs w:val="20"/>
        </w:rPr>
        <w:t xml:space="preserve">Rysunek </w:t>
      </w:r>
      <w:r w:rsidRPr="00C6578D">
        <w:rPr>
          <w:i/>
          <w:sz w:val="20"/>
          <w:szCs w:val="20"/>
        </w:rPr>
        <w:fldChar w:fldCharType="begin"/>
      </w:r>
      <w:r w:rsidRPr="00C6578D">
        <w:rPr>
          <w:i/>
          <w:sz w:val="20"/>
          <w:szCs w:val="20"/>
        </w:rPr>
        <w:instrText xml:space="preserve"> SEQ Rysunek \* ARABIC </w:instrText>
      </w:r>
      <w:r w:rsidRPr="00C6578D">
        <w:rPr>
          <w:i/>
          <w:sz w:val="20"/>
          <w:szCs w:val="20"/>
        </w:rPr>
        <w:fldChar w:fldCharType="separate"/>
      </w:r>
      <w:r w:rsidR="0095776E">
        <w:rPr>
          <w:i/>
          <w:noProof/>
          <w:sz w:val="20"/>
          <w:szCs w:val="20"/>
        </w:rPr>
        <w:t>15</w:t>
      </w:r>
      <w:r w:rsidRPr="00C6578D">
        <w:rPr>
          <w:i/>
          <w:sz w:val="20"/>
          <w:szCs w:val="20"/>
        </w:rPr>
        <w:fldChar w:fldCharType="end"/>
      </w:r>
      <w:r w:rsidRPr="00C6578D">
        <w:rPr>
          <w:i/>
          <w:sz w:val="20"/>
          <w:szCs w:val="20"/>
        </w:rPr>
        <w:t>. Rozkład stężeń średniorocznych pyłu zawieszonego PM10 na terenie woj. dolnośląskiego na podstawie wyników modelowania jakości powietrza za 2016 rok</w:t>
      </w:r>
      <w:bookmarkEnd w:id="985"/>
    </w:p>
    <w:p w:rsidR="00A173B5" w:rsidRPr="00C6578D" w:rsidRDefault="000B765E" w:rsidP="00A173B5">
      <w:pPr>
        <w:spacing w:before="0" w:after="0" w:line="276" w:lineRule="auto"/>
        <w:rPr>
          <w:rFonts w:cs="Times New Roman"/>
          <w:i/>
          <w:noProof/>
          <w:sz w:val="18"/>
          <w:szCs w:val="18"/>
        </w:rPr>
      </w:pPr>
      <w:r w:rsidRPr="00C6578D">
        <w:rPr>
          <w:rFonts w:eastAsia="Calibri" w:cs="Times New Roman"/>
          <w:noProof/>
        </w:rPr>
        <w:drawing>
          <wp:inline distT="0" distB="0" distL="0" distR="0">
            <wp:extent cx="5794375" cy="3648710"/>
            <wp:effectExtent l="0" t="0" r="0" b="0"/>
            <wp:docPr id="2542" name="Obraz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6">
                      <a:extLst>
                        <a:ext uri="{28A0092B-C50C-407E-A947-70E740481C1C}">
                          <a14:useLocalDpi xmlns:a14="http://schemas.microsoft.com/office/drawing/2010/main" val="0"/>
                        </a:ext>
                      </a:extLst>
                    </a:blip>
                    <a:srcRect l="4430" t="21687" r="12698" b="13026"/>
                    <a:stretch>
                      <a:fillRect/>
                    </a:stretch>
                  </pic:blipFill>
                  <pic:spPr bwMode="auto">
                    <a:xfrm>
                      <a:off x="0" y="0"/>
                      <a:ext cx="5794375" cy="3648710"/>
                    </a:xfrm>
                    <a:prstGeom prst="rect">
                      <a:avLst/>
                    </a:prstGeom>
                    <a:noFill/>
                    <a:ln>
                      <a:noFill/>
                    </a:ln>
                  </pic:spPr>
                </pic:pic>
              </a:graphicData>
            </a:graphic>
          </wp:inline>
        </w:drawing>
      </w:r>
    </w:p>
    <w:p w:rsidR="00A173B5" w:rsidRPr="00C6578D" w:rsidRDefault="00A173B5" w:rsidP="00A173B5">
      <w:pPr>
        <w:spacing w:before="0" w:after="0" w:line="276" w:lineRule="auto"/>
        <w:rPr>
          <w:rFonts w:cs="Times New Roman"/>
          <w:i/>
          <w:noProof/>
          <w:sz w:val="18"/>
          <w:szCs w:val="18"/>
        </w:rPr>
      </w:pPr>
      <w:r w:rsidRPr="00C6578D">
        <w:rPr>
          <w:rFonts w:cs="Times New Roman"/>
          <w:i/>
          <w:noProof/>
          <w:sz w:val="18"/>
          <w:szCs w:val="18"/>
        </w:rPr>
        <w:t>Źródło: WIOŚ Ocena Poziomów Substancji w Powietrzu oraz Wyniki Klasyfikacji Stref Województwa Dolnośląskiego za 2016r.</w:t>
      </w:r>
    </w:p>
    <w:p w:rsidR="00A173B5" w:rsidRPr="00C6578D" w:rsidRDefault="00A173B5" w:rsidP="00A173B5">
      <w:pPr>
        <w:spacing w:before="0" w:after="0" w:line="276" w:lineRule="auto"/>
        <w:rPr>
          <w:i/>
          <w:sz w:val="20"/>
          <w:szCs w:val="20"/>
        </w:rPr>
      </w:pPr>
    </w:p>
    <w:p w:rsidR="00A173B5" w:rsidRPr="00C6578D" w:rsidRDefault="00A173B5" w:rsidP="00A173B5">
      <w:pPr>
        <w:spacing w:before="0" w:after="0" w:line="276" w:lineRule="auto"/>
        <w:rPr>
          <w:i/>
          <w:sz w:val="20"/>
          <w:szCs w:val="20"/>
        </w:rPr>
      </w:pPr>
      <w:bookmarkStart w:id="986" w:name="_Toc486933587"/>
      <w:r w:rsidRPr="00C6578D">
        <w:rPr>
          <w:i/>
          <w:sz w:val="20"/>
          <w:szCs w:val="20"/>
        </w:rPr>
        <w:t xml:space="preserve">Rysunek </w:t>
      </w:r>
      <w:r w:rsidRPr="00C6578D">
        <w:rPr>
          <w:i/>
          <w:sz w:val="20"/>
          <w:szCs w:val="20"/>
        </w:rPr>
        <w:fldChar w:fldCharType="begin"/>
      </w:r>
      <w:r w:rsidRPr="00C6578D">
        <w:rPr>
          <w:i/>
          <w:sz w:val="20"/>
          <w:szCs w:val="20"/>
        </w:rPr>
        <w:instrText xml:space="preserve"> SEQ Rysunek \* ARABIC </w:instrText>
      </w:r>
      <w:r w:rsidRPr="00C6578D">
        <w:rPr>
          <w:i/>
          <w:sz w:val="20"/>
          <w:szCs w:val="20"/>
        </w:rPr>
        <w:fldChar w:fldCharType="separate"/>
      </w:r>
      <w:r w:rsidR="0095776E">
        <w:rPr>
          <w:i/>
          <w:noProof/>
          <w:sz w:val="20"/>
          <w:szCs w:val="20"/>
        </w:rPr>
        <w:t>16</w:t>
      </w:r>
      <w:r w:rsidRPr="00C6578D">
        <w:rPr>
          <w:i/>
          <w:sz w:val="20"/>
          <w:szCs w:val="20"/>
        </w:rPr>
        <w:fldChar w:fldCharType="end"/>
      </w:r>
      <w:r w:rsidRPr="00C6578D">
        <w:rPr>
          <w:i/>
          <w:sz w:val="20"/>
          <w:szCs w:val="20"/>
        </w:rPr>
        <w:t>. Rozkład stężeń średniorocznych pyłu zawieszonego PM2.5 na terenie woj. dolnośląskiego na podstawie wyników modelowania jakości powietrza za 2016 rok</w:t>
      </w:r>
      <w:bookmarkEnd w:id="986"/>
    </w:p>
    <w:p w:rsidR="00A173B5" w:rsidRPr="00C6578D" w:rsidRDefault="000B765E" w:rsidP="00A173B5">
      <w:pPr>
        <w:spacing w:before="0" w:after="0" w:line="276" w:lineRule="auto"/>
        <w:rPr>
          <w:i/>
          <w:sz w:val="20"/>
          <w:szCs w:val="20"/>
        </w:rPr>
      </w:pPr>
      <w:r w:rsidRPr="00C6578D">
        <w:rPr>
          <w:rFonts w:eastAsia="Calibri" w:cs="Times New Roman"/>
          <w:noProof/>
        </w:rPr>
        <w:drawing>
          <wp:inline distT="0" distB="0" distL="0" distR="0">
            <wp:extent cx="5794375" cy="3675380"/>
            <wp:effectExtent l="0" t="0" r="0" b="0"/>
            <wp:docPr id="2543" name="Obraz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7">
                      <a:extLst>
                        <a:ext uri="{28A0092B-C50C-407E-A947-70E740481C1C}">
                          <a14:useLocalDpi xmlns:a14="http://schemas.microsoft.com/office/drawing/2010/main" val="0"/>
                        </a:ext>
                      </a:extLst>
                    </a:blip>
                    <a:srcRect l="4430" t="20303" r="12514" b="13719"/>
                    <a:stretch>
                      <a:fillRect/>
                    </a:stretch>
                  </pic:blipFill>
                  <pic:spPr bwMode="auto">
                    <a:xfrm>
                      <a:off x="0" y="0"/>
                      <a:ext cx="5794375" cy="3675380"/>
                    </a:xfrm>
                    <a:prstGeom prst="rect">
                      <a:avLst/>
                    </a:prstGeom>
                    <a:noFill/>
                    <a:ln>
                      <a:noFill/>
                    </a:ln>
                  </pic:spPr>
                </pic:pic>
              </a:graphicData>
            </a:graphic>
          </wp:inline>
        </w:drawing>
      </w:r>
    </w:p>
    <w:p w:rsidR="00A173B5" w:rsidRPr="00C6578D" w:rsidRDefault="00A173B5" w:rsidP="00A173B5">
      <w:pPr>
        <w:spacing w:before="0" w:after="0" w:line="276" w:lineRule="auto"/>
        <w:rPr>
          <w:rFonts w:cs="Times New Roman"/>
          <w:i/>
          <w:noProof/>
          <w:sz w:val="18"/>
          <w:szCs w:val="18"/>
        </w:rPr>
      </w:pPr>
      <w:r w:rsidRPr="00C6578D">
        <w:rPr>
          <w:rFonts w:cs="Times New Roman"/>
          <w:i/>
          <w:noProof/>
          <w:sz w:val="18"/>
          <w:szCs w:val="18"/>
        </w:rPr>
        <w:t>Źródło: WIOŚ Ocena Poziomów Substancji w Powietrzu oraz Wyniki Klasyfikacji Stref Województwa Dolnośląskiego za 2016r.</w:t>
      </w:r>
    </w:p>
    <w:p w:rsidR="00A173B5" w:rsidRPr="00C6578D" w:rsidRDefault="00A173B5" w:rsidP="00A173B5">
      <w:pPr>
        <w:spacing w:before="0" w:after="0" w:line="276" w:lineRule="auto"/>
        <w:rPr>
          <w:i/>
          <w:sz w:val="20"/>
          <w:szCs w:val="20"/>
        </w:rPr>
      </w:pPr>
    </w:p>
    <w:p w:rsidR="00A173B5" w:rsidRPr="00C6578D" w:rsidRDefault="00A173B5" w:rsidP="00A173B5">
      <w:pPr>
        <w:spacing w:before="0" w:after="0" w:line="276" w:lineRule="auto"/>
        <w:rPr>
          <w:i/>
          <w:sz w:val="20"/>
          <w:szCs w:val="20"/>
        </w:rPr>
      </w:pPr>
      <w:bookmarkStart w:id="987" w:name="_Toc474150094"/>
      <w:bookmarkStart w:id="988" w:name="_Toc486933588"/>
      <w:r w:rsidRPr="00C6578D">
        <w:rPr>
          <w:i/>
          <w:sz w:val="20"/>
          <w:szCs w:val="20"/>
        </w:rPr>
        <w:t xml:space="preserve">Rysunek </w:t>
      </w:r>
      <w:r w:rsidRPr="00C6578D">
        <w:rPr>
          <w:i/>
          <w:sz w:val="20"/>
          <w:szCs w:val="20"/>
        </w:rPr>
        <w:fldChar w:fldCharType="begin"/>
      </w:r>
      <w:r w:rsidRPr="00C6578D">
        <w:rPr>
          <w:i/>
          <w:sz w:val="20"/>
          <w:szCs w:val="20"/>
        </w:rPr>
        <w:instrText xml:space="preserve"> SEQ Rysunek \* ARABIC </w:instrText>
      </w:r>
      <w:r w:rsidRPr="00C6578D">
        <w:rPr>
          <w:i/>
          <w:sz w:val="20"/>
          <w:szCs w:val="20"/>
        </w:rPr>
        <w:fldChar w:fldCharType="separate"/>
      </w:r>
      <w:r w:rsidR="0095776E">
        <w:rPr>
          <w:i/>
          <w:noProof/>
          <w:sz w:val="20"/>
          <w:szCs w:val="20"/>
        </w:rPr>
        <w:t>17</w:t>
      </w:r>
      <w:r w:rsidRPr="00C6578D">
        <w:rPr>
          <w:i/>
          <w:sz w:val="20"/>
          <w:szCs w:val="20"/>
        </w:rPr>
        <w:fldChar w:fldCharType="end"/>
      </w:r>
      <w:r w:rsidRPr="00C6578D">
        <w:rPr>
          <w:i/>
          <w:sz w:val="20"/>
          <w:szCs w:val="20"/>
        </w:rPr>
        <w:t>. Rozkład stężeń średniorocznych benzo(a)pirenu na terenie województwa dolnośląskiego na podstawie wyników modelowania jakości powietrza za 2016 r</w:t>
      </w:r>
      <w:bookmarkEnd w:id="984"/>
      <w:r w:rsidRPr="00C6578D">
        <w:rPr>
          <w:i/>
          <w:sz w:val="20"/>
          <w:szCs w:val="20"/>
        </w:rPr>
        <w:t>.</w:t>
      </w:r>
      <w:bookmarkEnd w:id="987"/>
      <w:bookmarkEnd w:id="988"/>
    </w:p>
    <w:p w:rsidR="00A173B5" w:rsidRPr="00C6578D" w:rsidRDefault="000B765E" w:rsidP="00A173B5">
      <w:pPr>
        <w:spacing w:before="0" w:after="0" w:line="276" w:lineRule="auto"/>
        <w:rPr>
          <w:rFonts w:cs="Times New Roman"/>
          <w:szCs w:val="24"/>
        </w:rPr>
      </w:pPr>
      <w:r w:rsidRPr="00C6578D">
        <w:rPr>
          <w:rFonts w:eastAsia="Calibri" w:cs="Times New Roman"/>
          <w:noProof/>
        </w:rPr>
        <w:drawing>
          <wp:inline distT="0" distB="0" distL="0" distR="0">
            <wp:extent cx="5767705" cy="3657600"/>
            <wp:effectExtent l="0" t="0" r="0" b="0"/>
            <wp:docPr id="2544" name="Obraz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8">
                      <a:extLst>
                        <a:ext uri="{28A0092B-C50C-407E-A947-70E740481C1C}">
                          <a14:useLocalDpi xmlns:a14="http://schemas.microsoft.com/office/drawing/2010/main" val="0"/>
                        </a:ext>
                      </a:extLst>
                    </a:blip>
                    <a:srcRect l="4614" t="18689" r="12514" b="15562"/>
                    <a:stretch>
                      <a:fillRect/>
                    </a:stretch>
                  </pic:blipFill>
                  <pic:spPr bwMode="auto">
                    <a:xfrm>
                      <a:off x="0" y="0"/>
                      <a:ext cx="5767705" cy="3657600"/>
                    </a:xfrm>
                    <a:prstGeom prst="rect">
                      <a:avLst/>
                    </a:prstGeom>
                    <a:noFill/>
                    <a:ln>
                      <a:noFill/>
                    </a:ln>
                  </pic:spPr>
                </pic:pic>
              </a:graphicData>
            </a:graphic>
          </wp:inline>
        </w:drawing>
      </w:r>
    </w:p>
    <w:p w:rsidR="00A173B5" w:rsidRPr="00C6578D" w:rsidRDefault="00A173B5" w:rsidP="00A173B5">
      <w:pPr>
        <w:spacing w:before="0" w:after="160" w:line="259" w:lineRule="auto"/>
        <w:jc w:val="left"/>
        <w:rPr>
          <w:rFonts w:eastAsia="Calibri" w:cs="Times New Roman"/>
          <w:lang w:eastAsia="en-US"/>
        </w:rPr>
      </w:pPr>
      <w:r w:rsidRPr="00C6578D">
        <w:rPr>
          <w:rFonts w:cs="Times New Roman"/>
          <w:i/>
          <w:noProof/>
          <w:sz w:val="18"/>
          <w:szCs w:val="18"/>
        </w:rPr>
        <w:t>Źródło: WIOŚ Ocena Poziomów Substancji w Powietrzu oraz Wyniki Klasyfikacji Stref Województwa Dolnośląskiego za 2016r.</w:t>
      </w:r>
    </w:p>
    <w:p w:rsidR="00A173B5" w:rsidRPr="00C6578D" w:rsidRDefault="00A173B5" w:rsidP="00034F27">
      <w:pPr>
        <w:rPr>
          <w:color w:val="4472C4"/>
        </w:rPr>
      </w:pPr>
    </w:p>
    <w:p w:rsidR="00A173B5" w:rsidRPr="00C6578D" w:rsidRDefault="00A173B5" w:rsidP="00034F27">
      <w:pPr>
        <w:rPr>
          <w:color w:val="4472C4"/>
        </w:rPr>
      </w:pPr>
    </w:p>
    <w:p w:rsidR="007C6705" w:rsidRPr="00C6578D" w:rsidRDefault="007C6705" w:rsidP="00034F27">
      <w:pPr>
        <w:autoSpaceDE w:val="0"/>
        <w:spacing w:line="276" w:lineRule="auto"/>
        <w:rPr>
          <w:color w:val="4472C4"/>
        </w:rPr>
      </w:pPr>
    </w:p>
    <w:p w:rsidR="007C6705" w:rsidRPr="00C6578D" w:rsidRDefault="007C6705" w:rsidP="00034F27">
      <w:pPr>
        <w:autoSpaceDE w:val="0"/>
        <w:spacing w:line="276" w:lineRule="auto"/>
        <w:rPr>
          <w:color w:val="4472C4"/>
        </w:rPr>
      </w:pPr>
    </w:p>
    <w:p w:rsidR="007C6705" w:rsidRPr="00C6578D" w:rsidRDefault="007C6705" w:rsidP="00034F27">
      <w:pPr>
        <w:autoSpaceDE w:val="0"/>
        <w:spacing w:line="276" w:lineRule="auto"/>
        <w:rPr>
          <w:color w:val="4472C4"/>
        </w:rPr>
      </w:pPr>
    </w:p>
    <w:p w:rsidR="007C6705" w:rsidRPr="00C6578D" w:rsidRDefault="007C6705" w:rsidP="00034F27">
      <w:pPr>
        <w:autoSpaceDE w:val="0"/>
        <w:spacing w:line="276" w:lineRule="auto"/>
        <w:rPr>
          <w:color w:val="4472C4"/>
        </w:rPr>
      </w:pPr>
    </w:p>
    <w:p w:rsidR="00F43E0C" w:rsidRPr="00C6578D" w:rsidRDefault="00F43E0C" w:rsidP="00034F27">
      <w:pPr>
        <w:autoSpaceDE w:val="0"/>
        <w:spacing w:line="276" w:lineRule="auto"/>
      </w:pPr>
    </w:p>
    <w:p w:rsidR="00607F6E" w:rsidRPr="00C6578D" w:rsidRDefault="00A173B5"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989" w:name="_Toc476568571"/>
      <w:bookmarkStart w:id="990" w:name="_Toc476640474"/>
      <w:bookmarkStart w:id="991" w:name="_Toc476641583"/>
      <w:bookmarkStart w:id="992" w:name="_Toc476641958"/>
      <w:bookmarkStart w:id="993" w:name="_Toc476642333"/>
      <w:bookmarkStart w:id="994" w:name="_Toc478729612"/>
      <w:bookmarkStart w:id="995" w:name="_Toc479072008"/>
      <w:r w:rsidRPr="00C6578D">
        <w:rPr>
          <w:rFonts w:cs="Arial"/>
        </w:rPr>
        <w:br w:type="page"/>
      </w:r>
      <w:bookmarkStart w:id="996" w:name="_Toc487020423"/>
      <w:r w:rsidR="00607F6E" w:rsidRPr="00C6578D">
        <w:rPr>
          <w:rFonts w:cs="Arial"/>
        </w:rPr>
        <w:t>Przedsięwzięcia racjonalizujące użytkowanie ciepła, energii elektrycznej i paliw gazowych</w:t>
      </w:r>
      <w:bookmarkEnd w:id="989"/>
      <w:bookmarkEnd w:id="990"/>
      <w:bookmarkEnd w:id="991"/>
      <w:bookmarkEnd w:id="992"/>
      <w:bookmarkEnd w:id="993"/>
      <w:bookmarkEnd w:id="994"/>
      <w:bookmarkEnd w:id="995"/>
      <w:bookmarkEnd w:id="996"/>
    </w:p>
    <w:p w:rsidR="00607F6E" w:rsidRPr="00C6578D" w:rsidRDefault="00607F6E" w:rsidP="00EE436F">
      <w:pPr>
        <w:spacing w:before="0" w:after="0" w:line="276" w:lineRule="auto"/>
        <w:rPr>
          <w:szCs w:val="24"/>
        </w:rPr>
      </w:pPr>
      <w:r w:rsidRPr="00C6578D">
        <w:rPr>
          <w:szCs w:val="24"/>
        </w:rPr>
        <w:t xml:space="preserve">Głównym celem przedsięwzięć racjonalizujących użytkowanie ciepła, energii elektrycznej </w:t>
      </w:r>
      <w:r w:rsidR="00F40997" w:rsidRPr="00C6578D">
        <w:rPr>
          <w:szCs w:val="24"/>
        </w:rPr>
        <w:t xml:space="preserve">i </w:t>
      </w:r>
      <w:r w:rsidRPr="00C6578D">
        <w:rPr>
          <w:szCs w:val="24"/>
        </w:rPr>
        <w:t>paliw gazowych jest zmniejszenie ogólnej konsumpcji oraz zmniejszenie energochłonności procesów. Istnieje kilka form racjonalizacji zużycia energii w zakresie systemów związanych z zachowaniem komfortu przebywania. Jedną ze nich jest odpowiednia termoizolacja przegród budowlanych.</w:t>
      </w:r>
    </w:p>
    <w:p w:rsidR="007C6705" w:rsidRPr="00C6578D" w:rsidRDefault="007C6705" w:rsidP="005A4B3F">
      <w:pPr>
        <w:autoSpaceDE w:val="0"/>
        <w:spacing w:line="276" w:lineRule="auto"/>
        <w:rPr>
          <w:rFonts w:cs="Arial"/>
          <w:color w:val="4472C4"/>
        </w:rPr>
      </w:pPr>
    </w:p>
    <w:p w:rsidR="00E53818" w:rsidRPr="00E53818" w:rsidRDefault="00E53818" w:rsidP="00E53818">
      <w:pPr>
        <w:pStyle w:val="Akapitzlist"/>
        <w:keepNext/>
        <w:numPr>
          <w:ilvl w:val="0"/>
          <w:numId w:val="75"/>
        </w:numPr>
        <w:spacing w:before="0" w:after="0" w:line="276" w:lineRule="auto"/>
        <w:outlineLvl w:val="1"/>
        <w:rPr>
          <w:rFonts w:cs="Arial"/>
          <w:b/>
          <w:bCs/>
          <w:iCs/>
          <w:vanish/>
          <w:spacing w:val="10"/>
          <w:sz w:val="28"/>
          <w:szCs w:val="24"/>
        </w:rPr>
      </w:pPr>
      <w:bookmarkStart w:id="997" w:name="_Toc487016737"/>
      <w:bookmarkStart w:id="998" w:name="_Toc487020424"/>
      <w:bookmarkStart w:id="999" w:name="_Toc476568572"/>
      <w:bookmarkStart w:id="1000" w:name="_Toc476640475"/>
      <w:bookmarkStart w:id="1001" w:name="_Toc476641584"/>
      <w:bookmarkStart w:id="1002" w:name="_Toc476641959"/>
      <w:bookmarkStart w:id="1003" w:name="_Toc476642334"/>
      <w:bookmarkStart w:id="1004" w:name="_Toc478729613"/>
      <w:bookmarkStart w:id="1005" w:name="_Toc479072009"/>
      <w:bookmarkEnd w:id="997"/>
      <w:bookmarkEnd w:id="998"/>
    </w:p>
    <w:p w:rsidR="00E53818" w:rsidRPr="00E53818" w:rsidRDefault="00E53818" w:rsidP="00E53818">
      <w:pPr>
        <w:pStyle w:val="Akapitzlist"/>
        <w:keepNext/>
        <w:numPr>
          <w:ilvl w:val="0"/>
          <w:numId w:val="75"/>
        </w:numPr>
        <w:spacing w:before="0" w:after="0" w:line="276" w:lineRule="auto"/>
        <w:outlineLvl w:val="1"/>
        <w:rPr>
          <w:rFonts w:cs="Arial"/>
          <w:b/>
          <w:bCs/>
          <w:iCs/>
          <w:vanish/>
          <w:spacing w:val="10"/>
          <w:sz w:val="28"/>
          <w:szCs w:val="24"/>
        </w:rPr>
      </w:pPr>
      <w:bookmarkStart w:id="1006" w:name="_Toc487016738"/>
      <w:bookmarkStart w:id="1007" w:name="_Toc487020425"/>
      <w:bookmarkEnd w:id="1006"/>
      <w:bookmarkEnd w:id="1007"/>
    </w:p>
    <w:p w:rsidR="00607F6E" w:rsidRPr="00E53818" w:rsidRDefault="00E53818" w:rsidP="00E53818">
      <w:pPr>
        <w:pStyle w:val="Styl5"/>
        <w:numPr>
          <w:ilvl w:val="1"/>
          <w:numId w:val="75"/>
        </w:numPr>
        <w:rPr>
          <w:sz w:val="28"/>
        </w:rPr>
      </w:pPr>
      <w:r>
        <w:rPr>
          <w:sz w:val="28"/>
        </w:rPr>
        <w:t xml:space="preserve"> </w:t>
      </w:r>
      <w:bookmarkStart w:id="1008" w:name="_Toc487020426"/>
      <w:r w:rsidR="00607F6E" w:rsidRPr="00E53818">
        <w:rPr>
          <w:sz w:val="28"/>
        </w:rPr>
        <w:t>Termomodernizacja budynków</w:t>
      </w:r>
      <w:bookmarkEnd w:id="979"/>
      <w:bookmarkEnd w:id="980"/>
      <w:bookmarkEnd w:id="981"/>
      <w:bookmarkEnd w:id="999"/>
      <w:bookmarkEnd w:id="1000"/>
      <w:bookmarkEnd w:id="1001"/>
      <w:bookmarkEnd w:id="1002"/>
      <w:bookmarkEnd w:id="1003"/>
      <w:bookmarkEnd w:id="1004"/>
      <w:bookmarkEnd w:id="1005"/>
      <w:bookmarkEnd w:id="1008"/>
    </w:p>
    <w:p w:rsidR="00607F6E" w:rsidRPr="00C6578D" w:rsidRDefault="00607F6E" w:rsidP="00EE436F">
      <w:pPr>
        <w:spacing w:before="0" w:after="0" w:line="276" w:lineRule="auto"/>
        <w:rPr>
          <w:szCs w:val="24"/>
        </w:rPr>
      </w:pPr>
      <w:r w:rsidRPr="00C6578D">
        <w:rPr>
          <w:szCs w:val="24"/>
        </w:rPr>
        <w:t>Termomodernizacja jest to poprawienie cech technicznych budynku, w celu zmniejszenia zużycia energii dla potrzeb ogrzewania, wentylacji i przygotowania ciepłej wody użytkowej. Do głównych działań termomodernizacyjnych zalicza się:</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Ocieplenie ścian zewnętrznych,</w:t>
      </w:r>
      <w:r w:rsidR="006C53F9" w:rsidRPr="00C6578D">
        <w:rPr>
          <w:szCs w:val="24"/>
        </w:rPr>
        <w:t xml:space="preserve"> </w:t>
      </w:r>
      <w:r w:rsidRPr="00C6578D">
        <w:rPr>
          <w:szCs w:val="24"/>
        </w:rPr>
        <w:t>str</w:t>
      </w:r>
      <w:r w:rsidR="006C53F9" w:rsidRPr="00C6578D">
        <w:rPr>
          <w:szCs w:val="24"/>
        </w:rPr>
        <w:t xml:space="preserve">opodachu lub stropu do poddasza, </w:t>
      </w:r>
      <w:r w:rsidRPr="00C6578D">
        <w:rPr>
          <w:szCs w:val="24"/>
        </w:rPr>
        <w:t>stropu nad piwnicą,</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Uszczelnienie lub wymiana okien,</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Zmniejszenie powierzchni przeszklonych,</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Uszczelnienie lub wymiana drzwi zewnętrznych,</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Ograniczenie nadmiernej infiltracji powietrza,</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Modernizacja źródła ciepła,</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Modernizacja instalacji centralnego ogrzewania,</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Modernizacja instalacji ciepłej wody użytkowej,</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Modernizacja instalacji wentylacyjnej.</w:t>
      </w:r>
    </w:p>
    <w:p w:rsidR="00607F6E" w:rsidRPr="00C6578D" w:rsidRDefault="00607F6E" w:rsidP="00EE436F">
      <w:pPr>
        <w:spacing w:before="0" w:after="0" w:line="276" w:lineRule="auto"/>
        <w:rPr>
          <w:szCs w:val="24"/>
        </w:rPr>
      </w:pPr>
      <w:r w:rsidRPr="00C6578D">
        <w:rPr>
          <w:szCs w:val="24"/>
        </w:rPr>
        <w:t>Najprostszą pod względem ilościowym racjonalizacją zużycia energii jest poprawne zaizolowanie cieplne w przypadku przegród nieprzeziernych, zarówno przy ogrzewaniu jak i przy chłodzeniu. Analizując przegrody przyzierne tj. okna, drzwi szklane oraz świetliki należy zwrócić uwagę na zastosowanie szyb oraz ram, które posiadają niski współczynnik przenikania ciepła.</w:t>
      </w:r>
    </w:p>
    <w:p w:rsidR="00607F6E" w:rsidRPr="00C6578D" w:rsidRDefault="00607F6E" w:rsidP="00EE436F">
      <w:pPr>
        <w:spacing w:before="0" w:after="0" w:line="276" w:lineRule="auto"/>
        <w:rPr>
          <w:szCs w:val="24"/>
        </w:rPr>
      </w:pPr>
      <w:r w:rsidRPr="00C6578D">
        <w:rPr>
          <w:szCs w:val="24"/>
        </w:rPr>
        <w:t xml:space="preserve">Termomodernizacja budynków powinna być wykonywana w sposób kompleksowy, to znaczy ociepleniu i uszczelnieniu budynku powinna towarzyszyć modernizacja </w:t>
      </w:r>
      <w:r w:rsidR="00885581" w:rsidRPr="00C6578D">
        <w:rPr>
          <w:szCs w:val="24"/>
        </w:rPr>
        <w:t xml:space="preserve">źródła ciepła i instalacji c.o. </w:t>
      </w:r>
      <w:r w:rsidRPr="00C6578D">
        <w:rPr>
          <w:szCs w:val="24"/>
        </w:rPr>
        <w:t xml:space="preserve">oraz wyposażenie w urządzenia umożliwiające regulację ilości dostarczanego ciepła w dostosowaniu do warunków zewnętrznych. Największy potencjał oszczędności energii stanowi: ocieplenie ścian zewnętrznych oraz stropów nad ostatnią kondygnacją oraz modernizacja instalacji c.o. poprzez montaż zaworów termostatycznych i regulację hydrauliczną instalacji. Znaczące zmniejszenie zużycia energii </w:t>
      </w:r>
      <w:r w:rsidR="00AA74FB" w:rsidRPr="00C6578D">
        <w:rPr>
          <w:szCs w:val="24"/>
        </w:rPr>
        <w:t>końcow</w:t>
      </w:r>
      <w:r w:rsidRPr="00C6578D">
        <w:rPr>
          <w:szCs w:val="24"/>
        </w:rPr>
        <w:t>ej można osiągnąć poprzez zamianę nieefektywnego źródła ciepła (np. kotły i piece węglowe) na źródła o wysokiej sprawności spalania (np. kotły gazowe).</w:t>
      </w:r>
    </w:p>
    <w:p w:rsidR="005A4B3F" w:rsidRPr="00C6578D" w:rsidRDefault="00607F6E" w:rsidP="00EE436F">
      <w:pPr>
        <w:spacing w:before="0" w:after="0" w:line="276" w:lineRule="auto"/>
        <w:rPr>
          <w:szCs w:val="24"/>
        </w:rPr>
      </w:pPr>
      <w:r w:rsidRPr="00C6578D">
        <w:rPr>
          <w:szCs w:val="24"/>
        </w:rPr>
        <w:t xml:space="preserve">Oszacowano, że w </w:t>
      </w:r>
      <w:r w:rsidR="004E2F44" w:rsidRPr="00C6578D">
        <w:rPr>
          <w:szCs w:val="24"/>
        </w:rPr>
        <w:t>Mieście</w:t>
      </w:r>
      <w:r w:rsidRPr="00C6578D">
        <w:rPr>
          <w:szCs w:val="24"/>
        </w:rPr>
        <w:t xml:space="preserve"> maksymalny potencjał oszczędności energii w wyniku termomodernizacji budynków mieszkalnych wynosi ok. 30</w:t>
      </w:r>
      <w:r w:rsidR="001356A4" w:rsidRPr="00C6578D">
        <w:rPr>
          <w:szCs w:val="24"/>
        </w:rPr>
        <w:t xml:space="preserve"> </w:t>
      </w:r>
      <w:r w:rsidRPr="00C6578D">
        <w:rPr>
          <w:szCs w:val="24"/>
        </w:rPr>
        <w:t xml:space="preserve">% aktualnego zapotrzebowania ciepła, co odpowiada rocznemu zużyciu energii ok. </w:t>
      </w:r>
      <w:r w:rsidR="004E2F44" w:rsidRPr="00C6578D">
        <w:rPr>
          <w:szCs w:val="24"/>
        </w:rPr>
        <w:t>485</w:t>
      </w:r>
      <w:r w:rsidRPr="00C6578D">
        <w:rPr>
          <w:szCs w:val="24"/>
        </w:rPr>
        <w:t xml:space="preserve"> tys. GJ. Wyliczenia te</w:t>
      </w:r>
      <w:r w:rsidR="004E2F44" w:rsidRPr="00C6578D">
        <w:rPr>
          <w:szCs w:val="24"/>
        </w:rPr>
        <w:t>,</w:t>
      </w:r>
      <w:r w:rsidRPr="00C6578D">
        <w:rPr>
          <w:szCs w:val="24"/>
        </w:rPr>
        <w:t xml:space="preserve"> dokonano przy założeniach scenariusza optymistycznego (rozdział</w:t>
      </w:r>
      <w:r w:rsidR="00034DCD" w:rsidRPr="00C6578D">
        <w:rPr>
          <w:szCs w:val="24"/>
        </w:rPr>
        <w:t xml:space="preserve"> 12).</w:t>
      </w:r>
    </w:p>
    <w:p w:rsidR="007C0A9D" w:rsidRPr="00C6578D" w:rsidRDefault="007C0A9D" w:rsidP="00EE436F">
      <w:pPr>
        <w:spacing w:before="0" w:after="0" w:line="276" w:lineRule="auto"/>
        <w:rPr>
          <w:color w:val="4472C4"/>
          <w:szCs w:val="24"/>
        </w:rPr>
      </w:pPr>
    </w:p>
    <w:p w:rsidR="007C0A9D" w:rsidRPr="00C6578D" w:rsidRDefault="007C0A9D" w:rsidP="00EE436F">
      <w:pPr>
        <w:spacing w:before="0" w:after="0" w:line="276" w:lineRule="auto"/>
        <w:rPr>
          <w:color w:val="4472C4"/>
          <w:szCs w:val="24"/>
        </w:rPr>
      </w:pPr>
    </w:p>
    <w:p w:rsidR="009E3537" w:rsidRPr="00C6578D" w:rsidRDefault="009E3537" w:rsidP="00EE436F">
      <w:pPr>
        <w:spacing w:before="0" w:after="0" w:line="276" w:lineRule="auto"/>
        <w:rPr>
          <w:color w:val="4472C4"/>
          <w:szCs w:val="24"/>
        </w:rPr>
      </w:pPr>
    </w:p>
    <w:p w:rsidR="009E3537" w:rsidRPr="00C6578D" w:rsidRDefault="009E3537" w:rsidP="00EE436F">
      <w:pPr>
        <w:spacing w:before="0" w:after="0" w:line="276" w:lineRule="auto"/>
        <w:rPr>
          <w:color w:val="4472C4"/>
          <w:szCs w:val="24"/>
        </w:rPr>
      </w:pPr>
    </w:p>
    <w:p w:rsidR="009E3537" w:rsidRPr="00C6578D" w:rsidRDefault="009E3537" w:rsidP="00EE436F">
      <w:pPr>
        <w:spacing w:before="0" w:after="0" w:line="276" w:lineRule="auto"/>
        <w:rPr>
          <w:color w:val="4472C4"/>
          <w:szCs w:val="24"/>
        </w:rPr>
      </w:pPr>
    </w:p>
    <w:p w:rsidR="007C0A9D" w:rsidRPr="00C6578D" w:rsidRDefault="007C0A9D" w:rsidP="00EE436F">
      <w:pPr>
        <w:spacing w:before="0" w:after="0" w:line="276" w:lineRule="auto"/>
        <w:rPr>
          <w:color w:val="4472C4"/>
          <w:szCs w:val="24"/>
        </w:rPr>
      </w:pPr>
    </w:p>
    <w:p w:rsidR="00D224F4" w:rsidRPr="00C6578D" w:rsidRDefault="00607F6E" w:rsidP="00E53818">
      <w:pPr>
        <w:pStyle w:val="Styl5"/>
        <w:numPr>
          <w:ilvl w:val="1"/>
          <w:numId w:val="75"/>
        </w:numPr>
      </w:pPr>
      <w:bookmarkStart w:id="1009" w:name="_Toc476568573"/>
      <w:bookmarkStart w:id="1010" w:name="_Toc476640476"/>
      <w:bookmarkStart w:id="1011" w:name="_Toc476641585"/>
      <w:bookmarkStart w:id="1012" w:name="_Toc476641960"/>
      <w:bookmarkStart w:id="1013" w:name="_Toc476642335"/>
      <w:bookmarkStart w:id="1014" w:name="_Toc478729614"/>
      <w:bookmarkStart w:id="1015" w:name="_Toc479072010"/>
      <w:bookmarkStart w:id="1016" w:name="_Toc487020427"/>
      <w:r w:rsidRPr="00C6578D">
        <w:t>Wybrane formy racjonalizacji zużycia energii</w:t>
      </w:r>
      <w:bookmarkStart w:id="1017" w:name="_Toc322769970"/>
      <w:bookmarkStart w:id="1018" w:name="_Toc322770081"/>
      <w:bookmarkStart w:id="1019" w:name="_Toc322770555"/>
      <w:bookmarkStart w:id="1020" w:name="_Toc323728709"/>
      <w:bookmarkStart w:id="1021" w:name="_Toc325700320"/>
      <w:bookmarkStart w:id="1022" w:name="_Toc325700548"/>
      <w:bookmarkStart w:id="1023" w:name="_Toc325700776"/>
      <w:bookmarkStart w:id="1024" w:name="_Toc325701004"/>
      <w:bookmarkStart w:id="1025" w:name="_Toc325701230"/>
      <w:bookmarkStart w:id="1026" w:name="_Toc325701456"/>
      <w:bookmarkStart w:id="1027" w:name="_Toc325701670"/>
      <w:bookmarkStart w:id="1028" w:name="_Toc325701920"/>
      <w:bookmarkStart w:id="1029" w:name="_Toc322769972"/>
      <w:bookmarkStart w:id="1030" w:name="_Toc322770083"/>
      <w:bookmarkStart w:id="1031" w:name="_Toc322770557"/>
      <w:bookmarkStart w:id="1032" w:name="_Toc323728711"/>
      <w:bookmarkStart w:id="1033" w:name="_Toc325700322"/>
      <w:bookmarkStart w:id="1034" w:name="_Toc325700550"/>
      <w:bookmarkStart w:id="1035" w:name="_Toc325700778"/>
      <w:bookmarkStart w:id="1036" w:name="_Toc325701006"/>
      <w:bookmarkStart w:id="1037" w:name="_Toc325701232"/>
      <w:bookmarkStart w:id="1038" w:name="_Toc325701458"/>
      <w:bookmarkStart w:id="1039" w:name="_Toc325701672"/>
      <w:bookmarkStart w:id="1040" w:name="_Toc325701922"/>
      <w:bookmarkStart w:id="1041" w:name="_Toc322769973"/>
      <w:bookmarkStart w:id="1042" w:name="_Toc322770084"/>
      <w:bookmarkStart w:id="1043" w:name="_Toc322770558"/>
      <w:bookmarkStart w:id="1044" w:name="_Toc323728712"/>
      <w:bookmarkStart w:id="1045" w:name="_Toc325700323"/>
      <w:bookmarkStart w:id="1046" w:name="_Toc325700551"/>
      <w:bookmarkStart w:id="1047" w:name="_Toc325700779"/>
      <w:bookmarkStart w:id="1048" w:name="_Toc325701007"/>
      <w:bookmarkStart w:id="1049" w:name="_Toc325701233"/>
      <w:bookmarkStart w:id="1050" w:name="_Toc325701459"/>
      <w:bookmarkStart w:id="1051" w:name="_Toc325701673"/>
      <w:bookmarkStart w:id="1052" w:name="_Toc325701923"/>
      <w:bookmarkStart w:id="1053" w:name="_Toc322769974"/>
      <w:bookmarkStart w:id="1054" w:name="_Toc322770085"/>
      <w:bookmarkStart w:id="1055" w:name="_Toc322770559"/>
      <w:bookmarkStart w:id="1056" w:name="_Toc323728713"/>
      <w:bookmarkStart w:id="1057" w:name="_Toc325700324"/>
      <w:bookmarkStart w:id="1058" w:name="_Toc325700552"/>
      <w:bookmarkStart w:id="1059" w:name="_Toc325700780"/>
      <w:bookmarkStart w:id="1060" w:name="_Toc325701008"/>
      <w:bookmarkStart w:id="1061" w:name="_Toc325701234"/>
      <w:bookmarkStart w:id="1062" w:name="_Toc325701460"/>
      <w:bookmarkStart w:id="1063" w:name="_Toc325701674"/>
      <w:bookmarkStart w:id="1064" w:name="_Toc325701924"/>
      <w:bookmarkStart w:id="1065" w:name="_Toc322769975"/>
      <w:bookmarkStart w:id="1066" w:name="_Toc322770086"/>
      <w:bookmarkStart w:id="1067" w:name="_Toc322770560"/>
      <w:bookmarkStart w:id="1068" w:name="_Toc323728714"/>
      <w:bookmarkStart w:id="1069" w:name="_Toc325700325"/>
      <w:bookmarkStart w:id="1070" w:name="_Toc325700553"/>
      <w:bookmarkStart w:id="1071" w:name="_Toc325700781"/>
      <w:bookmarkStart w:id="1072" w:name="_Toc325701009"/>
      <w:bookmarkStart w:id="1073" w:name="_Toc325701235"/>
      <w:bookmarkStart w:id="1074" w:name="_Toc325701461"/>
      <w:bookmarkStart w:id="1075" w:name="_Toc325701675"/>
      <w:bookmarkStart w:id="1076" w:name="_Toc325701925"/>
      <w:bookmarkStart w:id="1077" w:name="_Toc322769976"/>
      <w:bookmarkStart w:id="1078" w:name="_Toc322770087"/>
      <w:bookmarkStart w:id="1079" w:name="_Toc322770561"/>
      <w:bookmarkStart w:id="1080" w:name="_Toc323728715"/>
      <w:bookmarkStart w:id="1081" w:name="_Toc325700326"/>
      <w:bookmarkStart w:id="1082" w:name="_Toc325700554"/>
      <w:bookmarkStart w:id="1083" w:name="_Toc325700782"/>
      <w:bookmarkStart w:id="1084" w:name="_Toc325701010"/>
      <w:bookmarkStart w:id="1085" w:name="_Toc325701236"/>
      <w:bookmarkStart w:id="1086" w:name="_Toc325701462"/>
      <w:bookmarkStart w:id="1087" w:name="_Toc325701676"/>
      <w:bookmarkStart w:id="1088" w:name="_Toc325701926"/>
      <w:bookmarkStart w:id="1089" w:name="_Toc322769977"/>
      <w:bookmarkStart w:id="1090" w:name="_Toc322770088"/>
      <w:bookmarkStart w:id="1091" w:name="_Toc322770562"/>
      <w:bookmarkStart w:id="1092" w:name="_Toc323728716"/>
      <w:bookmarkStart w:id="1093" w:name="_Toc325700327"/>
      <w:bookmarkStart w:id="1094" w:name="_Toc325700555"/>
      <w:bookmarkStart w:id="1095" w:name="_Toc325700783"/>
      <w:bookmarkStart w:id="1096" w:name="_Toc325701011"/>
      <w:bookmarkStart w:id="1097" w:name="_Toc325701237"/>
      <w:bookmarkStart w:id="1098" w:name="_Toc325701463"/>
      <w:bookmarkStart w:id="1099" w:name="_Toc325701677"/>
      <w:bookmarkStart w:id="1100" w:name="_Toc325701927"/>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rsidR="00034DCD" w:rsidRPr="00C6578D" w:rsidRDefault="00034DCD" w:rsidP="00034DCD">
      <w:pPr>
        <w:rPr>
          <w:color w:val="4472C4"/>
        </w:rPr>
      </w:pPr>
    </w:p>
    <w:p w:rsidR="00607F6E" w:rsidRPr="00C6578D" w:rsidRDefault="00607F6E" w:rsidP="00E53818">
      <w:pPr>
        <w:pStyle w:val="Styl5"/>
        <w:numPr>
          <w:ilvl w:val="2"/>
          <w:numId w:val="75"/>
        </w:numPr>
      </w:pPr>
      <w:bookmarkStart w:id="1101" w:name="_Toc476568574"/>
      <w:bookmarkStart w:id="1102" w:name="_Toc476640477"/>
      <w:bookmarkStart w:id="1103" w:name="_Toc476641586"/>
      <w:bookmarkStart w:id="1104" w:name="_Toc476641961"/>
      <w:bookmarkStart w:id="1105" w:name="_Toc476642336"/>
      <w:bookmarkStart w:id="1106" w:name="_Toc478729615"/>
      <w:bookmarkStart w:id="1107" w:name="_Toc479072011"/>
      <w:bookmarkStart w:id="1108" w:name="_Toc487020428"/>
      <w:r w:rsidRPr="00C6578D">
        <w:t>Stosowanie odzysków ciepła</w:t>
      </w:r>
      <w:bookmarkEnd w:id="1101"/>
      <w:bookmarkEnd w:id="1102"/>
      <w:bookmarkEnd w:id="1103"/>
      <w:bookmarkEnd w:id="1104"/>
      <w:bookmarkEnd w:id="1105"/>
      <w:bookmarkEnd w:id="1106"/>
      <w:bookmarkEnd w:id="1107"/>
      <w:bookmarkEnd w:id="1108"/>
    </w:p>
    <w:p w:rsidR="00607F6E" w:rsidRPr="00C6578D" w:rsidRDefault="00607F6E" w:rsidP="00EE436F">
      <w:pPr>
        <w:spacing w:before="0" w:after="0" w:line="276" w:lineRule="auto"/>
        <w:rPr>
          <w:szCs w:val="24"/>
        </w:rPr>
      </w:pPr>
      <w:r w:rsidRPr="00C6578D">
        <w:rPr>
          <w:szCs w:val="24"/>
        </w:rPr>
        <w:t>Użycie tej formy stosuje się w przypadku procesów ciągłych w czasie.  W praktyce forma ta jest często spotykana w systemach wentylacyjnych nawiewno - wywiewnych. Strumień powietrza zewnętrznego, posiadający niską temperaturę, jest wstępnie ogrzewany strumieniem powietrza wywiewanego, ciepłego. Strumień ciepła przekazanego w procesie jego odzysku, zmniejsza strumień ciepła niezbędny do podgrzania powietrza końcowego, które jest wprowadzone do wentylowanych pomieszczeń.</w:t>
      </w:r>
    </w:p>
    <w:p w:rsidR="00607F6E" w:rsidRPr="00C6578D" w:rsidRDefault="00607F6E" w:rsidP="00607F6E">
      <w:pPr>
        <w:autoSpaceDE w:val="0"/>
        <w:spacing w:line="276" w:lineRule="auto"/>
        <w:rPr>
          <w:rFonts w:cs="Arial"/>
          <w:color w:val="4472C4"/>
        </w:rPr>
      </w:pPr>
    </w:p>
    <w:p w:rsidR="006A3AE4" w:rsidRPr="00C6578D" w:rsidRDefault="006A3AE4" w:rsidP="00E53818">
      <w:pPr>
        <w:pStyle w:val="Styl5"/>
        <w:numPr>
          <w:ilvl w:val="2"/>
          <w:numId w:val="75"/>
        </w:numPr>
      </w:pPr>
      <w:bookmarkStart w:id="1109" w:name="_Toc476568575"/>
      <w:bookmarkStart w:id="1110" w:name="_Toc476640478"/>
      <w:bookmarkStart w:id="1111" w:name="_Toc476641587"/>
      <w:bookmarkStart w:id="1112" w:name="_Toc476641962"/>
      <w:bookmarkStart w:id="1113" w:name="_Toc476642337"/>
      <w:bookmarkStart w:id="1114" w:name="_Toc478729616"/>
      <w:bookmarkStart w:id="1115" w:name="_Toc479072012"/>
      <w:bookmarkStart w:id="1116" w:name="_Toc487020429"/>
      <w:bookmarkStart w:id="1117" w:name="_Toc476568576"/>
      <w:bookmarkStart w:id="1118" w:name="_Toc476640479"/>
      <w:bookmarkStart w:id="1119" w:name="_Toc476641588"/>
      <w:bookmarkStart w:id="1120" w:name="_Toc476641963"/>
      <w:bookmarkStart w:id="1121" w:name="_Toc476642338"/>
      <w:r w:rsidRPr="00C6578D">
        <w:t>Wstępny podgrzew powietrza w wymienniku ciepła GWC</w:t>
      </w:r>
      <w:bookmarkEnd w:id="1109"/>
      <w:bookmarkEnd w:id="1110"/>
      <w:bookmarkEnd w:id="1111"/>
      <w:bookmarkEnd w:id="1112"/>
      <w:bookmarkEnd w:id="1113"/>
      <w:bookmarkEnd w:id="1114"/>
      <w:bookmarkEnd w:id="1115"/>
      <w:bookmarkEnd w:id="1116"/>
    </w:p>
    <w:p w:rsidR="006A3AE4" w:rsidRPr="00C6578D" w:rsidRDefault="006A3AE4" w:rsidP="00EE436F">
      <w:pPr>
        <w:spacing w:before="0" w:after="0" w:line="276" w:lineRule="auto"/>
        <w:rPr>
          <w:szCs w:val="24"/>
        </w:rPr>
      </w:pPr>
      <w:r w:rsidRPr="00C6578D">
        <w:rPr>
          <w:szCs w:val="24"/>
        </w:rPr>
        <w:t>Zimne powietrze o niskiej temperaturze jest podawane do gruntowego wymiennika ciepła, gdzie dochodzi do podgrzania o kilka stopni. W okresie zimy płytowy wymiennik gruntowy „zwraca” zgromadzone ciepło w gruncie, dzięki temu zimne powietrze może być ogrzewane. Temperatura powietrza za GWC (gruntowy wymienniki ciepła), podobnie jak w lecie jest stabilna w ciągu doby, natomiast podczas mrozów powoli spada do wielkości stopni nieco powyżej zera w skali Celsjusza. Główną cechą wymiennika GWC jest zdolność dowilżania powietrza ogrzewanego w wymienniku</w:t>
      </w:r>
      <w:r w:rsidRPr="00C6578D">
        <w:rPr>
          <w:szCs w:val="24"/>
        </w:rPr>
        <w:br/>
        <w:t xml:space="preserve">w czasie zimy. Wychodzące powietrze może zostać dowilżone nawet do 90 % aż do końca grudnia. Ta cecha poprawia parametr wilgotności powietrza w budynku w czasie chłodów.   </w:t>
      </w:r>
    </w:p>
    <w:p w:rsidR="006A3AE4" w:rsidRPr="00C6578D" w:rsidRDefault="006A3AE4" w:rsidP="00EE436F">
      <w:pPr>
        <w:spacing w:before="0" w:after="0" w:line="276" w:lineRule="auto"/>
        <w:rPr>
          <w:szCs w:val="24"/>
        </w:rPr>
      </w:pPr>
      <w:r w:rsidRPr="00C6578D">
        <w:rPr>
          <w:szCs w:val="24"/>
        </w:rPr>
        <w:t xml:space="preserve">Proces „wysychania” powietrza rozpoczyna się więc dopiero w styczniu (środek sezonu grzewczego) </w:t>
      </w:r>
      <w:r w:rsidRPr="00C6578D">
        <w:rPr>
          <w:szCs w:val="24"/>
        </w:rPr>
        <w:br/>
        <w:t>i jest spowalniany dalszym dowilżeniem powietrza przez GWC. Prawidłowe dostosowanie strugi powietrza przepływającego przez płytowy wymiennik, zapewnia maksymalnie efektywną i skuteczną wymianę ciepła. Dzięki odpowiedniej konstrukcji i konfiguracji poszczególnych elementów wymiennika redukuje się straty ciśnienia transportowanego powietrza.</w:t>
      </w:r>
    </w:p>
    <w:p w:rsidR="006A3AE4" w:rsidRPr="00C6578D" w:rsidRDefault="006A3AE4" w:rsidP="006A3AE4">
      <w:pPr>
        <w:spacing w:before="0" w:after="0" w:line="276" w:lineRule="auto"/>
        <w:rPr>
          <w:color w:val="4472C4"/>
        </w:rPr>
      </w:pPr>
    </w:p>
    <w:p w:rsidR="00607F6E" w:rsidRPr="00C6578D" w:rsidRDefault="00607F6E" w:rsidP="00E53818">
      <w:pPr>
        <w:pStyle w:val="Styl5"/>
        <w:numPr>
          <w:ilvl w:val="2"/>
          <w:numId w:val="75"/>
        </w:numPr>
      </w:pPr>
      <w:bookmarkStart w:id="1122" w:name="_Toc478729617"/>
      <w:bookmarkStart w:id="1123" w:name="_Toc479072013"/>
      <w:bookmarkStart w:id="1124" w:name="_Toc487020430"/>
      <w:r w:rsidRPr="00C6578D">
        <w:t>Regulacja termostatyczna temperatury w pomieszczeniu</w:t>
      </w:r>
      <w:bookmarkEnd w:id="1117"/>
      <w:bookmarkEnd w:id="1118"/>
      <w:bookmarkEnd w:id="1119"/>
      <w:bookmarkEnd w:id="1120"/>
      <w:bookmarkEnd w:id="1121"/>
      <w:bookmarkEnd w:id="1122"/>
      <w:bookmarkEnd w:id="1123"/>
      <w:bookmarkEnd w:id="1124"/>
    </w:p>
    <w:p w:rsidR="00607F6E" w:rsidRPr="00C6578D" w:rsidRDefault="00607F6E" w:rsidP="00EE436F">
      <w:pPr>
        <w:spacing w:before="0" w:after="0" w:line="276" w:lineRule="auto"/>
        <w:rPr>
          <w:szCs w:val="24"/>
        </w:rPr>
      </w:pPr>
      <w:r w:rsidRPr="00C6578D">
        <w:rPr>
          <w:szCs w:val="24"/>
        </w:rPr>
        <w:t xml:space="preserve">Racjonalizację zużycia energii w systemach grzewczych i chłodzących uzyskuje się przez regulację termostatyczną temperatury powietrza w ogrzewanych lub schładzanych powietrzach. W systemach grzewczych stosowane są głowice termostatyczne na zaworach przy grzejnikach lub wkładkach termostatycznych, wbudowanych w grzejnik. Obecnie stosuje się urządzenia regulacyjne przy ogrzewaniu pomieszczeń. Wynika to z faktu uzyskania komfortu cieplnego, dla osób przebywających </w:t>
      </w:r>
      <w:r w:rsidRPr="00C6578D">
        <w:rPr>
          <w:szCs w:val="24"/>
        </w:rPr>
        <w:br/>
        <w:t xml:space="preserve">w ogrzewanych pomieszczeniach oraz minimalizacji kosztów, związanych z ogrzewaniem pomieszczeń. </w:t>
      </w:r>
    </w:p>
    <w:p w:rsidR="00607F6E" w:rsidRPr="00C6578D" w:rsidRDefault="00607F6E" w:rsidP="00EE436F">
      <w:pPr>
        <w:spacing w:before="0" w:after="0" w:line="276" w:lineRule="auto"/>
        <w:rPr>
          <w:szCs w:val="24"/>
        </w:rPr>
      </w:pPr>
      <w:r w:rsidRPr="00C6578D">
        <w:rPr>
          <w:szCs w:val="24"/>
        </w:rPr>
        <w:t>O ko</w:t>
      </w:r>
      <w:r w:rsidR="00331BAC">
        <w:rPr>
          <w:szCs w:val="24"/>
        </w:rPr>
        <w:t>nieczności stosowania regulacji</w:t>
      </w:r>
      <w:r w:rsidRPr="00C6578D">
        <w:rPr>
          <w:szCs w:val="24"/>
        </w:rPr>
        <w:t xml:space="preserve"> informuje prawo budowlane, które określa m.in.:</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 xml:space="preserve">temperatury obliczeniowe w pomieszczeniach w zależności od ich przeznaczenia </w:t>
      </w:r>
      <w:r w:rsidR="005A4B3F" w:rsidRPr="00C6578D">
        <w:rPr>
          <w:szCs w:val="24"/>
        </w:rPr>
        <w:br/>
      </w:r>
      <w:r w:rsidRPr="00C6578D">
        <w:rPr>
          <w:szCs w:val="24"/>
        </w:rPr>
        <w:t xml:space="preserve">i wykorzystania, </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minimalne warunki w zakresie temperatury w miejscach pracy,</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konieczność stosowania urządzeń regulacyjnych działających automatycznie.</w:t>
      </w:r>
    </w:p>
    <w:p w:rsidR="00607F6E" w:rsidRPr="00C6578D" w:rsidRDefault="00607F6E" w:rsidP="00EE436F">
      <w:pPr>
        <w:spacing w:before="0" w:after="0" w:line="276" w:lineRule="auto"/>
        <w:rPr>
          <w:szCs w:val="24"/>
        </w:rPr>
      </w:pPr>
      <w:r w:rsidRPr="00C6578D">
        <w:rPr>
          <w:szCs w:val="24"/>
        </w:rPr>
        <w:t xml:space="preserve">Do wymagań narzucanych przez prawo budowlane używa się zawory termostatyczne z głowicami termostatycznymi lub wkładki zaworowe w grzejnikach z zabudowanymi głowicami termostatycznymi. Zawór termostatyczny z głowicą termostatyczną stanowi regulator proporcjonalny bezpośredniego działania, ponieważ posiada zadajnik temperatury, element wykonawczy oraz czujnik temperatury wbudowany w pokrętło głowicy. Takie rozwiązanie jest predysponowane do regulacji temperatury </w:t>
      </w:r>
      <w:r w:rsidRPr="00C6578D">
        <w:rPr>
          <w:szCs w:val="24"/>
        </w:rPr>
        <w:br/>
        <w:t>w pomieszczeniach ogólnodostępnych, gdzie układ regulacyjny jest systemowo chroniony przed dostępem osób trzecich (np. w szkołach, biurach</w:t>
      </w:r>
      <w:r w:rsidR="00470CFE" w:rsidRPr="00C6578D">
        <w:rPr>
          <w:szCs w:val="24"/>
        </w:rPr>
        <w:t>,</w:t>
      </w:r>
      <w:r w:rsidRPr="00C6578D">
        <w:rPr>
          <w:szCs w:val="24"/>
        </w:rPr>
        <w:t xml:space="preserve"> czy pomieszczeniach użyteczności publicznej). </w:t>
      </w:r>
      <w:r w:rsidRPr="00C6578D">
        <w:rPr>
          <w:szCs w:val="24"/>
        </w:rPr>
        <w:br/>
        <w:t xml:space="preserve">W pomieszczeniu o regulowanej temperaturze musi znajdować się czujnik, ale często czujnik zabudowywany jest w specjalnej wentylowanej obudowie ochronnej lub poza bezpośrednią strefą przebywania ludzi. Systemy regulacyjne temperatury z głowicami termostatycznymi gwarantują wysoka jakość regulacji przy zachowaniu prostoty rozwiązania. </w:t>
      </w:r>
    </w:p>
    <w:p w:rsidR="00607F6E" w:rsidRPr="00C6578D" w:rsidRDefault="00607F6E" w:rsidP="00607F6E">
      <w:pPr>
        <w:spacing w:before="0" w:after="0" w:line="276" w:lineRule="auto"/>
        <w:rPr>
          <w:color w:val="4472C4"/>
        </w:rPr>
      </w:pPr>
    </w:p>
    <w:p w:rsidR="00607F6E" w:rsidRPr="00C6578D" w:rsidRDefault="00607F6E" w:rsidP="00E53818">
      <w:pPr>
        <w:pStyle w:val="Styl5"/>
        <w:numPr>
          <w:ilvl w:val="2"/>
          <w:numId w:val="75"/>
        </w:numPr>
      </w:pPr>
      <w:bookmarkStart w:id="1125" w:name="_Toc476568577"/>
      <w:bookmarkStart w:id="1126" w:name="_Toc476640480"/>
      <w:bookmarkStart w:id="1127" w:name="_Toc476641589"/>
      <w:bookmarkStart w:id="1128" w:name="_Toc476641964"/>
      <w:bookmarkStart w:id="1129" w:name="_Toc476642339"/>
      <w:bookmarkStart w:id="1130" w:name="_Toc478729618"/>
      <w:bookmarkStart w:id="1131" w:name="_Toc479072014"/>
      <w:bookmarkStart w:id="1132" w:name="_Toc487020431"/>
      <w:r w:rsidRPr="00C6578D">
        <w:t>Ograniczenia czasu występowania temperatury komfortu</w:t>
      </w:r>
      <w:bookmarkEnd w:id="1125"/>
      <w:bookmarkEnd w:id="1126"/>
      <w:bookmarkEnd w:id="1127"/>
      <w:bookmarkEnd w:id="1128"/>
      <w:bookmarkEnd w:id="1129"/>
      <w:bookmarkEnd w:id="1130"/>
      <w:bookmarkEnd w:id="1131"/>
      <w:bookmarkEnd w:id="1132"/>
    </w:p>
    <w:p w:rsidR="00607F6E" w:rsidRPr="00C6578D" w:rsidRDefault="00607F6E" w:rsidP="00EE436F">
      <w:pPr>
        <w:spacing w:before="0" w:after="0" w:line="276" w:lineRule="auto"/>
        <w:rPr>
          <w:szCs w:val="24"/>
        </w:rPr>
      </w:pPr>
      <w:r w:rsidRPr="00C6578D">
        <w:rPr>
          <w:szCs w:val="24"/>
        </w:rPr>
        <w:t xml:space="preserve">Redukcja zużycia energii powinna dotyczyć okresów, gdy pomieszczenia nie są używane lub mogą być używane przy ograniczeniu temperatury. Przykładem są systemy grzewcze z osłabieniem nocnym. Podczas nieobecności lub snu wskazane jest zmniejszenie temperatury w sypialni. </w:t>
      </w:r>
    </w:p>
    <w:p w:rsidR="00607F6E" w:rsidRPr="00C6578D" w:rsidRDefault="00607F6E" w:rsidP="00EE436F">
      <w:pPr>
        <w:spacing w:before="0" w:after="0" w:line="276" w:lineRule="auto"/>
        <w:rPr>
          <w:szCs w:val="24"/>
        </w:rPr>
      </w:pPr>
      <w:r w:rsidRPr="00C6578D">
        <w:rPr>
          <w:szCs w:val="24"/>
        </w:rPr>
        <w:t>Regulację taką umożliwiają regulatory elektroniczne, programowalne. Używane są regulatory pokojowe typu HERZ 1779123, które są urządzeniami do indywidualnej regulacji w oddzielnych pomieszczeniach z programowaniem czasów i temperatur. Stosowane są do sterowania ogrzewania wodnego, elektrycznego, palników, pomp obiegowych lub napędów termicznych.</w:t>
      </w:r>
    </w:p>
    <w:p w:rsidR="00607F6E" w:rsidRPr="00C6578D" w:rsidRDefault="00607F6E" w:rsidP="00EE436F">
      <w:pPr>
        <w:spacing w:before="0" w:after="0" w:line="276" w:lineRule="auto"/>
        <w:rPr>
          <w:szCs w:val="24"/>
        </w:rPr>
      </w:pPr>
      <w:r w:rsidRPr="00C6578D">
        <w:rPr>
          <w:szCs w:val="24"/>
        </w:rPr>
        <w:t xml:space="preserve">Optymalny komfort cieplny w pomieszczeniu, przy minimalizacji kosztów zużycia energii, zapewniony jest dzięki indywidualnemu doborowi w programie tygodniowym profilu temperatury dla każdego z dni tygodnia. Oszczędności energetyczne w czasie dłuższej nieobecności mogą być od razu uwzględnione </w:t>
      </w:r>
      <w:r w:rsidR="00D224F4" w:rsidRPr="00C6578D">
        <w:rPr>
          <w:szCs w:val="24"/>
        </w:rPr>
        <w:br/>
      </w:r>
      <w:r w:rsidRPr="00C6578D">
        <w:rPr>
          <w:szCs w:val="24"/>
        </w:rPr>
        <w:t>w rocznym programie sterowania.</w:t>
      </w:r>
    </w:p>
    <w:p w:rsidR="00607F6E" w:rsidRPr="00C6578D" w:rsidRDefault="00607F6E" w:rsidP="00607F6E">
      <w:pPr>
        <w:spacing w:before="0" w:after="0" w:line="276" w:lineRule="auto"/>
        <w:rPr>
          <w:color w:val="4472C4"/>
        </w:rPr>
      </w:pPr>
    </w:p>
    <w:p w:rsidR="00607F6E" w:rsidRPr="00C6578D" w:rsidRDefault="00607F6E" w:rsidP="00E53818">
      <w:pPr>
        <w:pStyle w:val="Styl5"/>
        <w:numPr>
          <w:ilvl w:val="2"/>
          <w:numId w:val="75"/>
        </w:numPr>
      </w:pPr>
      <w:bookmarkStart w:id="1133" w:name="_Toc476568578"/>
      <w:bookmarkStart w:id="1134" w:name="_Toc476640481"/>
      <w:bookmarkStart w:id="1135" w:name="_Toc476641590"/>
      <w:bookmarkStart w:id="1136" w:name="_Toc476641965"/>
      <w:bookmarkStart w:id="1137" w:name="_Toc476642340"/>
      <w:bookmarkStart w:id="1138" w:name="_Toc478729619"/>
      <w:bookmarkStart w:id="1139" w:name="_Toc479072015"/>
      <w:bookmarkStart w:id="1140" w:name="_Toc487020432"/>
      <w:r w:rsidRPr="00C6578D">
        <w:t>Redukcja zużycia energii elektrycznej przez instalacje towarzyszące</w:t>
      </w:r>
      <w:bookmarkEnd w:id="1133"/>
      <w:bookmarkEnd w:id="1134"/>
      <w:bookmarkEnd w:id="1135"/>
      <w:bookmarkEnd w:id="1136"/>
      <w:bookmarkEnd w:id="1137"/>
      <w:bookmarkEnd w:id="1138"/>
      <w:bookmarkEnd w:id="1139"/>
      <w:bookmarkEnd w:id="1140"/>
    </w:p>
    <w:p w:rsidR="00607F6E" w:rsidRPr="00C6578D" w:rsidRDefault="00607F6E" w:rsidP="00EE436F">
      <w:pPr>
        <w:spacing w:before="0" w:after="0" w:line="276" w:lineRule="auto"/>
        <w:rPr>
          <w:szCs w:val="24"/>
        </w:rPr>
      </w:pPr>
      <w:r w:rsidRPr="00C6578D">
        <w:rPr>
          <w:szCs w:val="24"/>
        </w:rPr>
        <w:t>Racjonalizacja zużycia energii może także być związana z systemem dystrybucji czynnika stosowania regulacji ilościowej w miejsce regulacji jakościowej. W przypadku regulacji ilościowej strumień krążącego czynnika jest słaby i nie zależy od chwilowej mocy instal</w:t>
      </w:r>
      <w:r w:rsidR="00D224F4" w:rsidRPr="00C6578D">
        <w:rPr>
          <w:szCs w:val="24"/>
        </w:rPr>
        <w:t xml:space="preserve">acji grzewczej czy chłodzącej. </w:t>
      </w:r>
      <w:r w:rsidRPr="00C6578D">
        <w:rPr>
          <w:szCs w:val="24"/>
        </w:rPr>
        <w:t>Moc elektryczna pomp cyrkulacyjnych jest prawie stała, czy zapotrzebowanie na ciepło lub zimno jest rożne. W przypadku zastosowania regulacji ilościowej istnieje dokładne odwzorowanie mocy elektrycznej do napędu pomp obiegowych w funkcji mocy grzewczej przekazywanej przez instalacje grzewczą.</w:t>
      </w:r>
    </w:p>
    <w:p w:rsidR="00607F6E" w:rsidRPr="00C6578D" w:rsidRDefault="00607F6E" w:rsidP="00607F6E">
      <w:pPr>
        <w:pStyle w:val="Tekstpodstawowy2"/>
        <w:spacing w:before="0" w:after="0" w:line="276" w:lineRule="auto"/>
        <w:rPr>
          <w:color w:val="4472C4"/>
        </w:rPr>
      </w:pPr>
    </w:p>
    <w:p w:rsidR="00607F6E" w:rsidRPr="00C6578D" w:rsidRDefault="00607F6E" w:rsidP="00E53818">
      <w:pPr>
        <w:pStyle w:val="Styl5"/>
        <w:numPr>
          <w:ilvl w:val="2"/>
          <w:numId w:val="75"/>
        </w:numPr>
      </w:pPr>
      <w:bookmarkStart w:id="1141" w:name="_Toc476568579"/>
      <w:bookmarkStart w:id="1142" w:name="_Toc476640482"/>
      <w:bookmarkStart w:id="1143" w:name="_Toc476641591"/>
      <w:bookmarkStart w:id="1144" w:name="_Toc476641966"/>
      <w:bookmarkStart w:id="1145" w:name="_Toc476642341"/>
      <w:bookmarkStart w:id="1146" w:name="_Toc478729620"/>
      <w:bookmarkStart w:id="1147" w:name="_Toc479072016"/>
      <w:bookmarkStart w:id="1148" w:name="_Toc487020433"/>
      <w:r w:rsidRPr="00C6578D">
        <w:t>Systemy ogrzewania niskoparametrycznego</w:t>
      </w:r>
      <w:bookmarkEnd w:id="1141"/>
      <w:bookmarkEnd w:id="1142"/>
      <w:bookmarkEnd w:id="1143"/>
      <w:bookmarkEnd w:id="1144"/>
      <w:bookmarkEnd w:id="1145"/>
      <w:bookmarkEnd w:id="1146"/>
      <w:bookmarkEnd w:id="1147"/>
      <w:bookmarkEnd w:id="1148"/>
    </w:p>
    <w:p w:rsidR="00607F6E" w:rsidRPr="00C6578D" w:rsidRDefault="00607F6E" w:rsidP="00EE436F">
      <w:pPr>
        <w:spacing w:before="0" w:after="0" w:line="276" w:lineRule="auto"/>
        <w:rPr>
          <w:szCs w:val="24"/>
        </w:rPr>
      </w:pPr>
      <w:r w:rsidRPr="00C6578D">
        <w:rPr>
          <w:szCs w:val="24"/>
        </w:rPr>
        <w:t>Poprawę uwarunkowań związanych z komfortem cieplnym są systemy ogrzewania powierzchnio</w:t>
      </w:r>
      <w:r w:rsidR="00FA05A2" w:rsidRPr="00C6578D">
        <w:rPr>
          <w:szCs w:val="24"/>
        </w:rPr>
        <w:t xml:space="preserve">wego. </w:t>
      </w:r>
      <w:r w:rsidRPr="00C6578D">
        <w:rPr>
          <w:szCs w:val="24"/>
        </w:rPr>
        <w:t xml:space="preserve">Przykładem ogrzewania powierzchniowego jest ogrzewanie podłogowe, natomiast nowością jest ogrzewanie ścienne lub </w:t>
      </w:r>
      <w:r w:rsidR="00331BAC">
        <w:rPr>
          <w:szCs w:val="24"/>
        </w:rPr>
        <w:t>sufitowe. Podstawową cechą jest</w:t>
      </w:r>
      <w:r w:rsidRPr="00C6578D">
        <w:rPr>
          <w:szCs w:val="24"/>
        </w:rPr>
        <w:t xml:space="preserve"> wykorzystywanie powierzchni przegród budowlanych do przekazania strumienia ciepła na pokrycie strat i/lub kompensacji chłodu wprowadzanego z zimnym powietrzem wentylacyjnym.</w:t>
      </w:r>
    </w:p>
    <w:p w:rsidR="00607F6E" w:rsidRPr="00C6578D" w:rsidRDefault="00607F6E" w:rsidP="00EE436F">
      <w:pPr>
        <w:spacing w:before="0" w:after="0" w:line="276" w:lineRule="auto"/>
        <w:rPr>
          <w:szCs w:val="24"/>
        </w:rPr>
      </w:pPr>
      <w:r w:rsidRPr="00C6578D">
        <w:rPr>
          <w:szCs w:val="24"/>
        </w:rPr>
        <w:t xml:space="preserve">Duża powierzchnia grzewcza oznacza niską temperaturę samej powierzchni grzejącej, przy zachowaniu niezmienionej wydajności całkowitej. Oznacza to redukcję konsumpcji ciepła, która wynika z niższej temperatury w pomieszczeniach oraz bardziej efektywne </w:t>
      </w:r>
      <w:r w:rsidR="006C53F9" w:rsidRPr="00C6578D">
        <w:rPr>
          <w:szCs w:val="24"/>
        </w:rPr>
        <w:t xml:space="preserve">wykorzystanie konwencjonalnych </w:t>
      </w:r>
      <w:r w:rsidR="006C53F9" w:rsidRPr="00C6578D">
        <w:rPr>
          <w:szCs w:val="24"/>
        </w:rPr>
        <w:br/>
      </w:r>
      <w:r w:rsidRPr="00C6578D">
        <w:rPr>
          <w:szCs w:val="24"/>
        </w:rPr>
        <w:t>i niekonwencjonalnych źródeł ciepła. Przy dużej powierzchni grzejącej, jest większy udział promieniowania w przekazywaniu ciepła niż przy ogrzewaniu tradycyjnym, a więc komfort cieplny jest odczuwalny przy niższej temperaturze powietrza. Niska temperatura powietrza oznacza również mniejsze zapotrzebowanie na strumień ciepła ogrzewanych pomieszczeń.</w:t>
      </w:r>
    </w:p>
    <w:p w:rsidR="00607F6E" w:rsidRPr="00C6578D" w:rsidRDefault="00607F6E" w:rsidP="00EE436F">
      <w:pPr>
        <w:spacing w:before="0" w:after="0" w:line="276" w:lineRule="auto"/>
        <w:rPr>
          <w:szCs w:val="24"/>
        </w:rPr>
      </w:pPr>
      <w:r w:rsidRPr="00C6578D">
        <w:rPr>
          <w:szCs w:val="24"/>
        </w:rPr>
        <w:t>Także niskie zapotrzebowanie na strumień ciepła wynika z mniejszego zapotrzebowania na tzw. ciepło wentylacyjne. Powietrze zewnętrze musi być podgrzane do niż</w:t>
      </w:r>
      <w:r w:rsidR="009E7AF8" w:rsidRPr="00C6578D">
        <w:rPr>
          <w:szCs w:val="24"/>
        </w:rPr>
        <w:t>szej temperatury, która panuje</w:t>
      </w:r>
      <w:r w:rsidR="009E7AF8" w:rsidRPr="00C6578D">
        <w:rPr>
          <w:szCs w:val="24"/>
        </w:rPr>
        <w:br/>
      </w:r>
      <w:r w:rsidRPr="00C6578D">
        <w:rPr>
          <w:szCs w:val="24"/>
        </w:rPr>
        <w:t>w pomieszczeniu ogrzewanym.</w:t>
      </w:r>
    </w:p>
    <w:p w:rsidR="00607F6E" w:rsidRPr="00C6578D" w:rsidRDefault="00607F6E" w:rsidP="00EE436F">
      <w:pPr>
        <w:spacing w:before="0" w:after="0" w:line="276" w:lineRule="auto"/>
        <w:rPr>
          <w:szCs w:val="24"/>
        </w:rPr>
      </w:pPr>
      <w:r w:rsidRPr="00C6578D">
        <w:rPr>
          <w:szCs w:val="24"/>
        </w:rPr>
        <w:t>Rozpatrując pomieszczenia z wentylacją grawitacyjną bez nawiewników z czujnikami higrostatycznymi, mniejsza różnica temperatur pomiędzy powietrzem zewnętrznym</w:t>
      </w:r>
      <w:r w:rsidR="00FA05A2" w:rsidRPr="00C6578D">
        <w:rPr>
          <w:szCs w:val="24"/>
        </w:rPr>
        <w:t>,</w:t>
      </w:r>
      <w:r w:rsidRPr="00C6578D">
        <w:rPr>
          <w:szCs w:val="24"/>
        </w:rPr>
        <w:t xml:space="preserve"> a powietrzem w pomieszczeniu, oznacza także mniejsze wychłodzenie przez tzw. nadmierną wentylację zimą w okresie niskich temperatur, ponieważ jest mniejszy moduł napędowy procesu. Gdy grzejnik powierzchniowy pracuje przy niższej temperaturze czynnika grzewczego bardziej efektywnie mogą pracować tradycyjne źródła ciepła tj. kotły kondensacyjne czy pomy ciepła. Dzięki niskiej temperaturze zasilania istnieje możliwość praktycznego wykorzystania części energii z niekonwencjonalnych źródeł ciepła (systemy solarne, systemy odzysku ciepła kondensacji czynników ziębniczych z instalacji ziębniczych</w:t>
      </w:r>
      <w:r w:rsidR="002F20D9" w:rsidRPr="00C6578D">
        <w:rPr>
          <w:szCs w:val="24"/>
        </w:rPr>
        <w:t>,</w:t>
      </w:r>
      <w:r w:rsidRPr="00C6578D">
        <w:rPr>
          <w:szCs w:val="24"/>
        </w:rPr>
        <w:t xml:space="preserve"> czy klimatyzacyjnych).</w:t>
      </w:r>
    </w:p>
    <w:p w:rsidR="00607F6E" w:rsidRPr="00C6578D" w:rsidRDefault="00607F6E" w:rsidP="00EE436F">
      <w:pPr>
        <w:spacing w:before="0" w:after="0" w:line="276" w:lineRule="auto"/>
        <w:rPr>
          <w:szCs w:val="24"/>
        </w:rPr>
      </w:pPr>
      <w:r w:rsidRPr="00C6578D">
        <w:rPr>
          <w:szCs w:val="24"/>
        </w:rPr>
        <w:t>Ogrzewanie powierzchniowe, dzięki rozciągnięciu powierzchni grzewczej na rozległym obszarze ogrzewanych pomieszczeń, pozwalają na znaczną redukcję temperatur pomiędzy podłogą, a sufitem oraz powoduje jednorodne pole promieniowania w całym obszarze.</w:t>
      </w:r>
    </w:p>
    <w:p w:rsidR="00607F6E" w:rsidRPr="00C6578D" w:rsidRDefault="00607F6E" w:rsidP="00EE436F">
      <w:pPr>
        <w:spacing w:before="0" w:after="0" w:line="276" w:lineRule="auto"/>
        <w:rPr>
          <w:szCs w:val="24"/>
        </w:rPr>
      </w:pPr>
      <w:r w:rsidRPr="00C6578D">
        <w:rPr>
          <w:szCs w:val="24"/>
        </w:rPr>
        <w:t>Wydajność ogrzewania ściennego zależy od temperatury czynnika grzewczego, jego ochłodzenia oraz temperatury w pomieszczeniach. Płyty systemowe ogrzewania ściennego mogą być adaptowane do ogrzewania podłogowego lub ogrzewania sufitowego.</w:t>
      </w:r>
    </w:p>
    <w:p w:rsidR="00607F6E" w:rsidRPr="00C6578D" w:rsidRDefault="00607F6E" w:rsidP="00EE436F">
      <w:pPr>
        <w:spacing w:before="0" w:after="0" w:line="276" w:lineRule="auto"/>
        <w:rPr>
          <w:szCs w:val="24"/>
        </w:rPr>
      </w:pPr>
      <w:r w:rsidRPr="00C6578D">
        <w:rPr>
          <w:szCs w:val="24"/>
        </w:rPr>
        <w:t>System ogrzewania ściennego można wykorzystywać także do schładzania ściennego. System suchy ogrzewania ściennego, w pełnym zakresie może stanowić konkurencję do systemu mokrego ogrzewania ściennego.</w:t>
      </w:r>
    </w:p>
    <w:p w:rsidR="00607F6E" w:rsidRPr="00C6578D" w:rsidRDefault="00607F6E" w:rsidP="00607F6E">
      <w:pPr>
        <w:spacing w:before="0" w:after="0" w:line="276" w:lineRule="auto"/>
        <w:rPr>
          <w:color w:val="4472C4"/>
        </w:rPr>
      </w:pPr>
    </w:p>
    <w:p w:rsidR="00607F6E" w:rsidRPr="00C6578D" w:rsidRDefault="00607F6E" w:rsidP="00E53818">
      <w:pPr>
        <w:pStyle w:val="Styl5"/>
        <w:numPr>
          <w:ilvl w:val="2"/>
          <w:numId w:val="75"/>
        </w:numPr>
      </w:pPr>
      <w:r w:rsidRPr="00C6578D">
        <w:t xml:space="preserve"> </w:t>
      </w:r>
      <w:bookmarkStart w:id="1149" w:name="_Toc476568580"/>
      <w:bookmarkStart w:id="1150" w:name="_Toc476640483"/>
      <w:bookmarkStart w:id="1151" w:name="_Toc476641592"/>
      <w:bookmarkStart w:id="1152" w:name="_Toc476641967"/>
      <w:bookmarkStart w:id="1153" w:name="_Toc476642342"/>
      <w:bookmarkStart w:id="1154" w:name="_Toc478729621"/>
      <w:bookmarkStart w:id="1155" w:name="_Toc479072017"/>
      <w:bookmarkStart w:id="1156" w:name="_Toc487020434"/>
      <w:r w:rsidRPr="00C6578D">
        <w:t>Racjonalizacja zużycia gazu ziemnego</w:t>
      </w:r>
      <w:bookmarkEnd w:id="1149"/>
      <w:bookmarkEnd w:id="1150"/>
      <w:bookmarkEnd w:id="1151"/>
      <w:bookmarkEnd w:id="1152"/>
      <w:bookmarkEnd w:id="1153"/>
      <w:bookmarkEnd w:id="1154"/>
      <w:bookmarkEnd w:id="1155"/>
      <w:bookmarkEnd w:id="1156"/>
    </w:p>
    <w:p w:rsidR="00607F6E" w:rsidRPr="00C6578D" w:rsidRDefault="000745DB" w:rsidP="00607F6E">
      <w:pPr>
        <w:pStyle w:val="Tekstpodstawowy2"/>
        <w:spacing w:before="0" w:after="0" w:line="276" w:lineRule="auto"/>
      </w:pPr>
      <w:r w:rsidRPr="00C6578D">
        <w:t>Wielkość potencjału racjonalizacji zużycia gazu ziemnego wynika z realizacji przedsięwzięć termomodernizacyjnych w budynkach i jest proporcjonalna do udziału gazu w rynku ciepła na terenie gminy. Również zastosowanie nowoczesnych urządzeń o większej sprawności sprzyja racjonalizacji zużycia gazu.</w:t>
      </w:r>
    </w:p>
    <w:p w:rsidR="000745DB" w:rsidRPr="00C6578D" w:rsidRDefault="000745DB" w:rsidP="00607F6E">
      <w:pPr>
        <w:pStyle w:val="Tekstpodstawowy2"/>
        <w:spacing w:before="0" w:after="0" w:line="276" w:lineRule="auto"/>
      </w:pPr>
    </w:p>
    <w:p w:rsidR="00607F6E" w:rsidRPr="00C6578D" w:rsidRDefault="00607F6E" w:rsidP="00E53818">
      <w:pPr>
        <w:pStyle w:val="Styl5"/>
        <w:numPr>
          <w:ilvl w:val="2"/>
          <w:numId w:val="75"/>
        </w:numPr>
      </w:pPr>
      <w:bookmarkStart w:id="1157" w:name="_Toc306358833"/>
      <w:r w:rsidRPr="00C6578D">
        <w:t xml:space="preserve"> </w:t>
      </w:r>
      <w:bookmarkStart w:id="1158" w:name="_Toc476568581"/>
      <w:bookmarkStart w:id="1159" w:name="_Toc476640484"/>
      <w:bookmarkStart w:id="1160" w:name="_Toc476641593"/>
      <w:bookmarkStart w:id="1161" w:name="_Toc476641968"/>
      <w:bookmarkStart w:id="1162" w:name="_Toc476642343"/>
      <w:bookmarkStart w:id="1163" w:name="_Toc478729622"/>
      <w:bookmarkStart w:id="1164" w:name="_Toc479072018"/>
      <w:bookmarkStart w:id="1165" w:name="_Toc487020435"/>
      <w:r w:rsidRPr="00C6578D">
        <w:t>Zmiana systemu zaopatrywania budynków w ciepło</w:t>
      </w:r>
      <w:bookmarkEnd w:id="1157"/>
      <w:bookmarkEnd w:id="1158"/>
      <w:bookmarkEnd w:id="1159"/>
      <w:bookmarkEnd w:id="1160"/>
      <w:bookmarkEnd w:id="1161"/>
      <w:bookmarkEnd w:id="1162"/>
      <w:bookmarkEnd w:id="1163"/>
      <w:bookmarkEnd w:id="1164"/>
      <w:bookmarkEnd w:id="1165"/>
    </w:p>
    <w:p w:rsidR="007C0A9D" w:rsidRPr="00C6578D" w:rsidRDefault="000745DB" w:rsidP="000745DB">
      <w:pPr>
        <w:spacing w:before="0" w:after="0" w:line="276" w:lineRule="auto"/>
        <w:rPr>
          <w:szCs w:val="24"/>
        </w:rPr>
      </w:pPr>
      <w:r w:rsidRPr="00C6578D">
        <w:rPr>
          <w:szCs w:val="24"/>
        </w:rPr>
        <w:t xml:space="preserve">Miasto Legnica posiada sieć ciepłowniczą. W celu redukcji niskiej emisji, szczególnie uciążliwej </w:t>
      </w:r>
      <w:r w:rsidR="00470CFE" w:rsidRPr="00C6578D">
        <w:rPr>
          <w:szCs w:val="24"/>
        </w:rPr>
        <w:br/>
      </w:r>
      <w:r w:rsidRPr="00C6578D">
        <w:rPr>
          <w:szCs w:val="24"/>
        </w:rPr>
        <w:t>w okresie zimowym, proponuje się w pierwszej kolejności likwidację punktowych źródeł ciepła poprzez połączenia do sieci ciepłowniczej lub zamianę istnieją</w:t>
      </w:r>
      <w:r w:rsidR="00470CFE" w:rsidRPr="00C6578D">
        <w:rPr>
          <w:szCs w:val="24"/>
        </w:rPr>
        <w:t>cych węglowych źródeł na gazowe.</w:t>
      </w:r>
    </w:p>
    <w:p w:rsidR="000745DB" w:rsidRPr="00C6578D" w:rsidRDefault="000745DB" w:rsidP="000745DB">
      <w:pPr>
        <w:spacing w:before="0" w:after="0" w:line="276" w:lineRule="auto"/>
        <w:rPr>
          <w:color w:val="4472C4"/>
          <w:szCs w:val="24"/>
        </w:rPr>
      </w:pPr>
    </w:p>
    <w:p w:rsidR="00607F6E" w:rsidRPr="00C6578D" w:rsidRDefault="00B72FE6" w:rsidP="00E53818">
      <w:pPr>
        <w:pStyle w:val="Styl5"/>
        <w:numPr>
          <w:ilvl w:val="2"/>
          <w:numId w:val="75"/>
        </w:numPr>
      </w:pPr>
      <w:r w:rsidRPr="00C6578D">
        <w:t xml:space="preserve"> </w:t>
      </w:r>
      <w:bookmarkStart w:id="1166" w:name="_Toc476568582"/>
      <w:bookmarkStart w:id="1167" w:name="_Toc476640485"/>
      <w:bookmarkStart w:id="1168" w:name="_Toc476641594"/>
      <w:bookmarkStart w:id="1169" w:name="_Toc476641969"/>
      <w:bookmarkStart w:id="1170" w:name="_Toc476642344"/>
      <w:bookmarkStart w:id="1171" w:name="_Toc478729623"/>
      <w:bookmarkStart w:id="1172" w:name="_Toc479072019"/>
      <w:bookmarkStart w:id="1173" w:name="_Toc487020436"/>
      <w:r w:rsidR="00607F6E" w:rsidRPr="00C6578D">
        <w:t>Racjonalizacja zużycia energii elektrycznej</w:t>
      </w:r>
      <w:bookmarkEnd w:id="1166"/>
      <w:bookmarkEnd w:id="1167"/>
      <w:bookmarkEnd w:id="1168"/>
      <w:bookmarkEnd w:id="1169"/>
      <w:bookmarkEnd w:id="1170"/>
      <w:bookmarkEnd w:id="1171"/>
      <w:bookmarkEnd w:id="1172"/>
      <w:bookmarkEnd w:id="1173"/>
    </w:p>
    <w:p w:rsidR="00607F6E" w:rsidRPr="00C6578D" w:rsidRDefault="00607F6E" w:rsidP="00EE436F">
      <w:pPr>
        <w:spacing w:before="0" w:after="0" w:line="276" w:lineRule="auto"/>
        <w:rPr>
          <w:szCs w:val="24"/>
        </w:rPr>
      </w:pPr>
      <w:r w:rsidRPr="00C6578D">
        <w:rPr>
          <w:szCs w:val="24"/>
        </w:rPr>
        <w:t xml:space="preserve">Wielkość potencjału racjonalizacji zużycia energii elektrycznej jest zróżnicowana w zależności od sposobu jej </w:t>
      </w:r>
      <w:r w:rsidR="00885581" w:rsidRPr="00C6578D">
        <w:rPr>
          <w:szCs w:val="24"/>
        </w:rPr>
        <w:t>użytkowania i</w:t>
      </w:r>
      <w:r w:rsidRPr="00C6578D">
        <w:rPr>
          <w:szCs w:val="24"/>
        </w:rPr>
        <w:t xml:space="preserve"> jest szacowana w wysokości:</w:t>
      </w:r>
    </w:p>
    <w:p w:rsidR="00607F6E" w:rsidRPr="00C6578D" w:rsidRDefault="00885581" w:rsidP="00680E2A">
      <w:pPr>
        <w:numPr>
          <w:ilvl w:val="0"/>
          <w:numId w:val="37"/>
        </w:numPr>
        <w:spacing w:before="0" w:after="0" w:line="276" w:lineRule="auto"/>
        <w:contextualSpacing/>
        <w:jc w:val="left"/>
        <w:rPr>
          <w:szCs w:val="24"/>
        </w:rPr>
      </w:pPr>
      <w:r w:rsidRPr="00C6578D">
        <w:rPr>
          <w:szCs w:val="24"/>
        </w:rPr>
        <w:t>od</w:t>
      </w:r>
      <w:r w:rsidR="00607F6E" w:rsidRPr="00C6578D">
        <w:rPr>
          <w:szCs w:val="24"/>
        </w:rPr>
        <w:t xml:space="preserve"> 8% do 15% w urządzeniach gospodarstwa domowego (pralki, chłodziarki, kuchnie elektryczne, sprzęt audio-wideo itp.),</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od 12% do 25% w urządzeniach energetycznych (pompy, wentylatory, kompresory, napędy, transport itp.),</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od 25% do 50% w oświetleniu budynków, ulic i dróg.</w:t>
      </w:r>
    </w:p>
    <w:p w:rsidR="00607F6E" w:rsidRPr="00C6578D" w:rsidRDefault="00607F6E" w:rsidP="00EE436F">
      <w:pPr>
        <w:spacing w:before="0" w:after="0" w:line="276" w:lineRule="auto"/>
        <w:rPr>
          <w:szCs w:val="24"/>
        </w:rPr>
      </w:pPr>
      <w:r w:rsidRPr="00C6578D">
        <w:rPr>
          <w:szCs w:val="24"/>
        </w:rPr>
        <w:t>Główne kierunki racjonalizacji to:</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modernizacja oświetlenia dróg, ulic i placów,</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stopniowa wymiana oświetlenia żarowego na energooszczędne,</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montaż energooszczędnych opraw oświetleniowych,</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montaż urządzeń automatycznego włączania i wyłączania oświetlenia,</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montaż urządzeń do regulacji natężenia oświetlenia w pomieszczeniach,</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zastąpienie oświetlenia ogólnego oświetleniem zlokalizowanym,</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stopniowa wymiana maszyn i urządzeń elektroenergetycznych na bardziej efektywne,</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regularna konserwacja i czyszczenie urządzeń i oświetlenia,</w:t>
      </w:r>
    </w:p>
    <w:p w:rsidR="00607F6E" w:rsidRPr="00C6578D" w:rsidRDefault="00607F6E" w:rsidP="00680E2A">
      <w:pPr>
        <w:numPr>
          <w:ilvl w:val="0"/>
          <w:numId w:val="37"/>
        </w:numPr>
        <w:spacing w:before="0" w:after="0" w:line="276" w:lineRule="auto"/>
        <w:contextualSpacing/>
        <w:jc w:val="left"/>
        <w:rPr>
          <w:szCs w:val="24"/>
        </w:rPr>
      </w:pPr>
      <w:r w:rsidRPr="00C6578D">
        <w:rPr>
          <w:szCs w:val="24"/>
        </w:rPr>
        <w:t>powszechna edukacja,</w:t>
      </w:r>
    </w:p>
    <w:p w:rsidR="00F43E0C" w:rsidRPr="00C6578D" w:rsidRDefault="00607F6E" w:rsidP="00680E2A">
      <w:pPr>
        <w:numPr>
          <w:ilvl w:val="0"/>
          <w:numId w:val="37"/>
        </w:numPr>
        <w:spacing w:before="0" w:after="0" w:line="276" w:lineRule="auto"/>
        <w:contextualSpacing/>
        <w:jc w:val="left"/>
        <w:rPr>
          <w:szCs w:val="24"/>
        </w:rPr>
      </w:pPr>
      <w:r w:rsidRPr="00C6578D">
        <w:rPr>
          <w:szCs w:val="24"/>
        </w:rPr>
        <w:t>zapewnienie dostępu do informacji o energooszczędnych urządzeniach elektroenergetycznych.</w:t>
      </w:r>
    </w:p>
    <w:p w:rsidR="000745DB" w:rsidRPr="00C6578D" w:rsidRDefault="000745DB" w:rsidP="000745DB">
      <w:pPr>
        <w:spacing w:before="0" w:after="0" w:line="276" w:lineRule="auto"/>
        <w:ind w:left="720"/>
        <w:contextualSpacing/>
        <w:jc w:val="left"/>
        <w:rPr>
          <w:szCs w:val="24"/>
        </w:rPr>
      </w:pPr>
    </w:p>
    <w:p w:rsidR="00C8065A" w:rsidRPr="00C6578D" w:rsidRDefault="00C8065A" w:rsidP="00C8065A">
      <w:pPr>
        <w:spacing w:before="0" w:after="0" w:line="276" w:lineRule="auto"/>
        <w:contextualSpacing/>
        <w:jc w:val="left"/>
        <w:rPr>
          <w:color w:val="4472C4"/>
          <w:szCs w:val="24"/>
        </w:rPr>
      </w:pPr>
    </w:p>
    <w:p w:rsidR="00C33DD2" w:rsidRPr="00C6578D" w:rsidRDefault="00806E51"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1174" w:name="_Toc476568583"/>
      <w:bookmarkStart w:id="1175" w:name="_Toc476640486"/>
      <w:bookmarkStart w:id="1176" w:name="_Toc476641595"/>
      <w:bookmarkStart w:id="1177" w:name="_Toc476641970"/>
      <w:bookmarkStart w:id="1178" w:name="_Toc476642345"/>
      <w:bookmarkStart w:id="1179" w:name="_Toc478729624"/>
      <w:bookmarkStart w:id="1180" w:name="_Toc479072020"/>
      <w:bookmarkStart w:id="1181" w:name="_Toc487020437"/>
      <w:r w:rsidRPr="00C6578D">
        <w:rPr>
          <w:rFonts w:cs="Arial"/>
        </w:rPr>
        <w:t>Możliwości stosowania środków poprawy efektywności energetycznej w rozumieniu</w:t>
      </w:r>
      <w:r w:rsidR="00C33DD2" w:rsidRPr="00C6578D">
        <w:rPr>
          <w:rFonts w:cs="Arial"/>
        </w:rPr>
        <w:t xml:space="preserve"> art. 6 ust. 2 ustawy z dnia 20 maja 2016 r. o efektywności energetycznej</w:t>
      </w:r>
      <w:bookmarkEnd w:id="1174"/>
      <w:bookmarkEnd w:id="1175"/>
      <w:bookmarkEnd w:id="1176"/>
      <w:bookmarkEnd w:id="1177"/>
      <w:bookmarkEnd w:id="1178"/>
      <w:bookmarkEnd w:id="1179"/>
      <w:bookmarkEnd w:id="1180"/>
      <w:bookmarkEnd w:id="1181"/>
    </w:p>
    <w:p w:rsidR="00C33DD2" w:rsidRPr="00C6578D" w:rsidRDefault="00C33DD2" w:rsidP="00C33DD2"/>
    <w:p w:rsidR="00E53818" w:rsidRPr="00E53818" w:rsidRDefault="00E53818" w:rsidP="00E53818">
      <w:pPr>
        <w:pStyle w:val="Akapitzlist"/>
        <w:keepNext/>
        <w:numPr>
          <w:ilvl w:val="0"/>
          <w:numId w:val="75"/>
        </w:numPr>
        <w:spacing w:before="0" w:after="0" w:line="276" w:lineRule="auto"/>
        <w:outlineLvl w:val="1"/>
        <w:rPr>
          <w:rFonts w:cs="Arial"/>
          <w:b/>
          <w:bCs/>
          <w:iCs/>
          <w:vanish/>
          <w:spacing w:val="10"/>
          <w:sz w:val="28"/>
          <w:szCs w:val="24"/>
        </w:rPr>
      </w:pPr>
      <w:bookmarkStart w:id="1182" w:name="_Toc487016751"/>
      <w:bookmarkStart w:id="1183" w:name="_Toc487020438"/>
      <w:bookmarkStart w:id="1184" w:name="_Toc318391176"/>
      <w:bookmarkEnd w:id="1182"/>
      <w:bookmarkEnd w:id="1183"/>
    </w:p>
    <w:p w:rsidR="00806E51" w:rsidRPr="00E53818" w:rsidRDefault="00C33DD2" w:rsidP="00E53818">
      <w:pPr>
        <w:pStyle w:val="Styl5"/>
        <w:numPr>
          <w:ilvl w:val="1"/>
          <w:numId w:val="75"/>
        </w:numPr>
        <w:rPr>
          <w:sz w:val="28"/>
        </w:rPr>
      </w:pPr>
      <w:r w:rsidRPr="00E53818">
        <w:rPr>
          <w:sz w:val="28"/>
        </w:rPr>
        <w:t xml:space="preserve"> </w:t>
      </w:r>
      <w:bookmarkStart w:id="1185" w:name="_Toc476568584"/>
      <w:bookmarkStart w:id="1186" w:name="_Toc476640487"/>
      <w:bookmarkStart w:id="1187" w:name="_Toc476641596"/>
      <w:bookmarkStart w:id="1188" w:name="_Toc476641971"/>
      <w:bookmarkStart w:id="1189" w:name="_Toc476642346"/>
      <w:bookmarkStart w:id="1190" w:name="_Toc478729625"/>
      <w:bookmarkStart w:id="1191" w:name="_Toc479072021"/>
      <w:bookmarkStart w:id="1192" w:name="_Toc487020439"/>
      <w:r w:rsidR="00806E51" w:rsidRPr="00E53818">
        <w:rPr>
          <w:sz w:val="28"/>
        </w:rPr>
        <w:t>Aspekty prawne dotyczące efektywności ene</w:t>
      </w:r>
      <w:r w:rsidR="00CD6F53" w:rsidRPr="00E53818">
        <w:rPr>
          <w:sz w:val="28"/>
        </w:rPr>
        <w:t>r</w:t>
      </w:r>
      <w:r w:rsidR="00806E51" w:rsidRPr="00E53818">
        <w:rPr>
          <w:sz w:val="28"/>
        </w:rPr>
        <w:t>getycznej</w:t>
      </w:r>
      <w:bookmarkEnd w:id="1184"/>
      <w:bookmarkEnd w:id="1185"/>
      <w:bookmarkEnd w:id="1186"/>
      <w:bookmarkEnd w:id="1187"/>
      <w:bookmarkEnd w:id="1188"/>
      <w:bookmarkEnd w:id="1189"/>
      <w:bookmarkEnd w:id="1190"/>
      <w:bookmarkEnd w:id="1191"/>
      <w:bookmarkEnd w:id="1192"/>
    </w:p>
    <w:p w:rsidR="00806E51" w:rsidRPr="00C6578D" w:rsidRDefault="00806E51" w:rsidP="00EE436F">
      <w:pPr>
        <w:spacing w:before="0" w:after="0" w:line="276" w:lineRule="auto"/>
        <w:rPr>
          <w:szCs w:val="24"/>
        </w:rPr>
      </w:pPr>
      <w:r w:rsidRPr="00C6578D">
        <w:rPr>
          <w:szCs w:val="24"/>
        </w:rPr>
        <w:t>Od c</w:t>
      </w:r>
      <w:r w:rsidR="00AC79B9" w:rsidRPr="00C6578D">
        <w:rPr>
          <w:szCs w:val="24"/>
        </w:rPr>
        <w:t>hwili</w:t>
      </w:r>
      <w:r w:rsidRPr="00C6578D">
        <w:rPr>
          <w:szCs w:val="24"/>
        </w:rPr>
        <w:t xml:space="preserve"> powstania obowiązku narzuconego przez ustawę Prawo energetyczne posiadania przez gminy </w:t>
      </w:r>
      <w:r w:rsidR="00FA7565">
        <w:rPr>
          <w:szCs w:val="24"/>
        </w:rPr>
        <w:t>Z</w:t>
      </w:r>
      <w:r w:rsidRPr="00C6578D">
        <w:rPr>
          <w:szCs w:val="24"/>
        </w:rPr>
        <w:t xml:space="preserve">ałożeń do planu zaopatrzenia w ciepło, energię elektryczną i paliwa gazowe do chwili obecnej </w:t>
      </w:r>
      <w:r w:rsidR="00FA7565">
        <w:rPr>
          <w:szCs w:val="24"/>
        </w:rPr>
        <w:br/>
      </w:r>
      <w:r w:rsidRPr="00C6578D">
        <w:rPr>
          <w:szCs w:val="24"/>
        </w:rPr>
        <w:t>w przepisach wprowadzono szereg istotnych zmian, które posz</w:t>
      </w:r>
      <w:r w:rsidR="00AC79B9" w:rsidRPr="00C6578D">
        <w:rPr>
          <w:szCs w:val="24"/>
        </w:rPr>
        <w:t xml:space="preserve">erzyły </w:t>
      </w:r>
      <w:r w:rsidRPr="00C6578D">
        <w:rPr>
          <w:szCs w:val="24"/>
        </w:rPr>
        <w:t xml:space="preserve">zakres tych założeń. </w:t>
      </w:r>
    </w:p>
    <w:p w:rsidR="00806E51" w:rsidRPr="00C6578D" w:rsidRDefault="00806E51" w:rsidP="00EE436F">
      <w:pPr>
        <w:spacing w:before="0" w:after="0" w:line="276" w:lineRule="auto"/>
        <w:rPr>
          <w:szCs w:val="24"/>
        </w:rPr>
      </w:pPr>
      <w:r w:rsidRPr="00C6578D">
        <w:rPr>
          <w:szCs w:val="24"/>
        </w:rPr>
        <w:t xml:space="preserve">Potrzeba zmian w ustawie Prawo energetyczne wynikła między innymi z wejścia w życie Ustawy z dnia </w:t>
      </w:r>
      <w:r w:rsidR="00C33DD2" w:rsidRPr="00C6578D">
        <w:rPr>
          <w:szCs w:val="24"/>
        </w:rPr>
        <w:t>20</w:t>
      </w:r>
      <w:r w:rsidRPr="00C6578D">
        <w:rPr>
          <w:szCs w:val="24"/>
        </w:rPr>
        <w:t xml:space="preserve"> </w:t>
      </w:r>
      <w:r w:rsidR="00C33DD2" w:rsidRPr="00C6578D">
        <w:rPr>
          <w:szCs w:val="24"/>
        </w:rPr>
        <w:t xml:space="preserve">maja </w:t>
      </w:r>
      <w:r w:rsidRPr="00C6578D">
        <w:rPr>
          <w:szCs w:val="24"/>
        </w:rPr>
        <w:t>201</w:t>
      </w:r>
      <w:r w:rsidR="00C33DD2" w:rsidRPr="00C6578D">
        <w:rPr>
          <w:szCs w:val="24"/>
        </w:rPr>
        <w:t>6</w:t>
      </w:r>
      <w:r w:rsidR="0087245B" w:rsidRPr="00C6578D">
        <w:rPr>
          <w:szCs w:val="24"/>
        </w:rPr>
        <w:t xml:space="preserve"> </w:t>
      </w:r>
      <w:r w:rsidRPr="00C6578D">
        <w:rPr>
          <w:szCs w:val="24"/>
        </w:rPr>
        <w:t>r. o efektywnoś</w:t>
      </w:r>
      <w:r w:rsidR="00C33DD2" w:rsidRPr="00C6578D">
        <w:rPr>
          <w:szCs w:val="24"/>
        </w:rPr>
        <w:t>ci energetycznej (Dz.U. z dnia 20</w:t>
      </w:r>
      <w:r w:rsidRPr="00C6578D">
        <w:rPr>
          <w:szCs w:val="24"/>
        </w:rPr>
        <w:t xml:space="preserve"> maja</w:t>
      </w:r>
      <w:r w:rsidR="00C33DD2" w:rsidRPr="00C6578D">
        <w:rPr>
          <w:szCs w:val="24"/>
        </w:rPr>
        <w:t xml:space="preserve"> 2016 </w:t>
      </w:r>
      <w:r w:rsidR="00AC79B9" w:rsidRPr="00C6578D">
        <w:rPr>
          <w:szCs w:val="24"/>
        </w:rPr>
        <w:t xml:space="preserve">r. poz. </w:t>
      </w:r>
      <w:r w:rsidR="00C33DD2" w:rsidRPr="00C6578D">
        <w:rPr>
          <w:szCs w:val="24"/>
        </w:rPr>
        <w:t>831</w:t>
      </w:r>
      <w:r w:rsidR="00BE6E28" w:rsidRPr="00C6578D">
        <w:rPr>
          <w:szCs w:val="24"/>
        </w:rPr>
        <w:t>).</w:t>
      </w:r>
      <w:r w:rsidRPr="00C6578D">
        <w:rPr>
          <w:szCs w:val="24"/>
        </w:rPr>
        <w:t xml:space="preserve"> </w:t>
      </w:r>
    </w:p>
    <w:p w:rsidR="00806E51" w:rsidRPr="00C6578D" w:rsidRDefault="00806E51" w:rsidP="00EE436F">
      <w:pPr>
        <w:spacing w:before="0" w:after="0" w:line="276" w:lineRule="auto"/>
        <w:rPr>
          <w:szCs w:val="24"/>
        </w:rPr>
      </w:pPr>
      <w:r w:rsidRPr="00C6578D">
        <w:rPr>
          <w:szCs w:val="24"/>
        </w:rPr>
        <w:t xml:space="preserve">Zgodnie z art. </w:t>
      </w:r>
      <w:r w:rsidR="006C0C70" w:rsidRPr="00C6578D">
        <w:rPr>
          <w:szCs w:val="24"/>
        </w:rPr>
        <w:t xml:space="preserve">6 </w:t>
      </w:r>
      <w:r w:rsidRPr="00C6578D">
        <w:rPr>
          <w:szCs w:val="24"/>
        </w:rPr>
        <w:t>ustawy</w:t>
      </w:r>
      <w:r w:rsidR="00AC7519" w:rsidRPr="00C6578D">
        <w:rPr>
          <w:szCs w:val="24"/>
        </w:rPr>
        <w:t xml:space="preserve"> </w:t>
      </w:r>
      <w:r w:rsidRPr="00C6578D">
        <w:rPr>
          <w:szCs w:val="24"/>
        </w:rPr>
        <w:t>O efektywności energetycznej jednostka sektora publicznego, re</w:t>
      </w:r>
      <w:r w:rsidR="007425E6" w:rsidRPr="00C6578D">
        <w:rPr>
          <w:szCs w:val="24"/>
        </w:rPr>
        <w:t xml:space="preserve">alizując swoje zadania, stosuje </w:t>
      </w:r>
      <w:r w:rsidR="00EA6504" w:rsidRPr="00C6578D">
        <w:rPr>
          <w:szCs w:val="24"/>
        </w:rPr>
        <w:t>co</w:t>
      </w:r>
      <w:r w:rsidR="00885581" w:rsidRPr="00C6578D">
        <w:rPr>
          <w:szCs w:val="24"/>
        </w:rPr>
        <w:t xml:space="preserve"> </w:t>
      </w:r>
      <w:r w:rsidRPr="00C6578D">
        <w:rPr>
          <w:szCs w:val="24"/>
        </w:rPr>
        <w:t xml:space="preserve">najmniej </w:t>
      </w:r>
      <w:r w:rsidR="006C0C70" w:rsidRPr="00C6578D">
        <w:rPr>
          <w:szCs w:val="24"/>
        </w:rPr>
        <w:t>jeden</w:t>
      </w:r>
      <w:r w:rsidRPr="00C6578D">
        <w:rPr>
          <w:szCs w:val="24"/>
        </w:rPr>
        <w:t xml:space="preserve"> z wymienionych w ustawie środków poprawy efektywności energetycznej. Środkami tymi są:</w:t>
      </w:r>
    </w:p>
    <w:p w:rsidR="006C0C70" w:rsidRPr="00C6578D" w:rsidRDefault="006C0C70" w:rsidP="006C0C70">
      <w:pPr>
        <w:autoSpaceDE w:val="0"/>
        <w:spacing w:line="276" w:lineRule="auto"/>
      </w:pPr>
      <w:r w:rsidRPr="00C6578D">
        <w:t>1) realizacja i finansowanie przedsięwzięcia służącego poprawie efektywności energetycznej;</w:t>
      </w:r>
    </w:p>
    <w:p w:rsidR="006C0C70" w:rsidRPr="00C6578D" w:rsidRDefault="006C0C70" w:rsidP="006C0C70">
      <w:pPr>
        <w:autoSpaceDE w:val="0"/>
        <w:spacing w:line="276" w:lineRule="auto"/>
      </w:pPr>
      <w:r w:rsidRPr="00C6578D">
        <w:t>2) nabycie urządzenia, instalacji lub pojazdu, charakteryzujących się niskim zużyciem energii oraz niskimi kosztami eksploatacji;</w:t>
      </w:r>
    </w:p>
    <w:p w:rsidR="006C0C70" w:rsidRPr="00C6578D" w:rsidRDefault="006C0C70" w:rsidP="006C0C70">
      <w:pPr>
        <w:autoSpaceDE w:val="0"/>
        <w:spacing w:line="276" w:lineRule="auto"/>
      </w:pPr>
      <w:r w:rsidRPr="00C6578D">
        <w:t xml:space="preserve">3) wymiana eksploatowanego urządzenia, instalacji lub pojazdu na urządzenie, instalację lub pojazd, </w:t>
      </w:r>
      <w:r w:rsidR="00BE6E28" w:rsidRPr="00C6578D">
        <w:br/>
      </w:r>
      <w:r w:rsidRPr="00C6578D">
        <w:t>o których mowa w pkt 2, lub ich modernizacja;</w:t>
      </w:r>
    </w:p>
    <w:p w:rsidR="006C0C70" w:rsidRPr="00C6578D" w:rsidRDefault="006C0C70" w:rsidP="006C0C70">
      <w:pPr>
        <w:autoSpaceDE w:val="0"/>
        <w:spacing w:line="276" w:lineRule="auto"/>
      </w:pPr>
      <w:r w:rsidRPr="00C6578D">
        <w:t>4) realizacja przedsięwzięcia termomodernizacyjnego w rozumieniu ustawy z dnia 21 listopada 2008 r. o wspieraniu termomodernizacji i remontów (Dz. U. z 2014 r. poz. 712 oraz z 2016 r. poz. 615);</w:t>
      </w:r>
    </w:p>
    <w:p w:rsidR="006C0C70" w:rsidRPr="00C6578D" w:rsidRDefault="006C0C70" w:rsidP="006C0C70">
      <w:pPr>
        <w:autoSpaceDE w:val="0"/>
        <w:spacing w:line="276" w:lineRule="auto"/>
      </w:pPr>
      <w:r w:rsidRPr="00C6578D">
        <w:t xml:space="preserve">5) wdrażanie systemu zarządzania środowiskowego, o którym mowa w art. 2 pkt 13 rozporządzenia Parlamentu Europejskiego i Rady (WE) nr 1221/2009 z dnia 25 listopada 2009 r. w sprawie dobrowolnego udziału organizacji w systemie ekozarządzania i audytu we Wspólnocie (EMAS), uchylającego rozporządzenie (WE) nr 761/2001 oraz decyzje Komisji 2001/681/WE i 2006/193/WE (Dz. Urz. UE L 342 z 22.12.2009, str. 1, z późn. zm.), potwierdzone uzyskaniem wpisu do rejestru EMAS, </w:t>
      </w:r>
      <w:r w:rsidRPr="00C6578D">
        <w:br/>
        <w:t xml:space="preserve">o którym mowa w art. 5 ust. 1 ustawy z dnia 15 lipca 2011 r. o krajowym systemie ekozarządzania </w:t>
      </w:r>
      <w:r w:rsidRPr="00C6578D">
        <w:br/>
        <w:t>i audytu (EMAS) (Dz. U. poz. 1060).</w:t>
      </w:r>
    </w:p>
    <w:p w:rsidR="006C0C70" w:rsidRPr="00C6578D" w:rsidRDefault="006C0C70" w:rsidP="00EE436F">
      <w:pPr>
        <w:spacing w:before="0" w:after="0" w:line="276" w:lineRule="auto"/>
        <w:rPr>
          <w:szCs w:val="24"/>
        </w:rPr>
      </w:pPr>
      <w:r w:rsidRPr="00C6578D">
        <w:rPr>
          <w:szCs w:val="24"/>
        </w:rPr>
        <w:t xml:space="preserve">Jednostka sektora publicznego informuje o stosowanych środkach poprawy efektywności energetycznej na swojej stronie internetowej lub w inny sposób zwyczajowo </w:t>
      </w:r>
      <w:r w:rsidR="00F11EE2" w:rsidRPr="00C6578D">
        <w:rPr>
          <w:szCs w:val="24"/>
        </w:rPr>
        <w:t xml:space="preserve">przyjęty w danej miejscowości. </w:t>
      </w:r>
    </w:p>
    <w:p w:rsidR="00E85D72" w:rsidRPr="00C6578D" w:rsidRDefault="00E85D72" w:rsidP="00EE436F">
      <w:pPr>
        <w:spacing w:before="0" w:after="0" w:line="276" w:lineRule="auto"/>
        <w:rPr>
          <w:szCs w:val="24"/>
        </w:rPr>
      </w:pPr>
      <w:r w:rsidRPr="00C6578D">
        <w:rPr>
          <w:szCs w:val="24"/>
        </w:rPr>
        <w:t xml:space="preserve">Jednostka sektora publicznego może zrealizować i sfinansować na podstawie umowy o poprawę efektywności energetycznej przedsięwzięcie służące poprawie efektywności energetycznej. Umowa </w:t>
      </w:r>
      <w:r w:rsidRPr="00C6578D">
        <w:rPr>
          <w:szCs w:val="24"/>
        </w:rPr>
        <w:br/>
        <w:t>o poprawę efektywności energetycznej określa w szczególności:</w:t>
      </w:r>
    </w:p>
    <w:p w:rsidR="00E85D72" w:rsidRPr="00C6578D" w:rsidRDefault="00E85D72" w:rsidP="00680E2A">
      <w:pPr>
        <w:numPr>
          <w:ilvl w:val="0"/>
          <w:numId w:val="37"/>
        </w:numPr>
        <w:spacing w:before="0" w:after="0" w:line="276" w:lineRule="auto"/>
        <w:contextualSpacing/>
        <w:jc w:val="left"/>
        <w:rPr>
          <w:szCs w:val="24"/>
        </w:rPr>
      </w:pPr>
      <w:r w:rsidRPr="00C6578D">
        <w:rPr>
          <w:szCs w:val="24"/>
        </w:rPr>
        <w:t>możliwe do uzyskania oszczędności energii w wyniku re</w:t>
      </w:r>
      <w:r w:rsidR="00331BAC">
        <w:rPr>
          <w:szCs w:val="24"/>
        </w:rPr>
        <w:t>alizacji inwestycji skutkującej</w:t>
      </w:r>
      <w:r w:rsidRPr="00C6578D">
        <w:rPr>
          <w:szCs w:val="24"/>
        </w:rPr>
        <w:t xml:space="preserve"> poprawą efektywności energetycznej z zastosowaniem środka poprawy efektywności energetycznej;</w:t>
      </w:r>
    </w:p>
    <w:p w:rsidR="00E85D72" w:rsidRPr="00C6578D" w:rsidRDefault="00E85D72" w:rsidP="00680E2A">
      <w:pPr>
        <w:numPr>
          <w:ilvl w:val="0"/>
          <w:numId w:val="37"/>
        </w:numPr>
        <w:spacing w:before="0" w:after="0" w:line="276" w:lineRule="auto"/>
        <w:contextualSpacing/>
        <w:jc w:val="left"/>
        <w:rPr>
          <w:szCs w:val="24"/>
        </w:rPr>
      </w:pPr>
      <w:r w:rsidRPr="00C6578D">
        <w:rPr>
          <w:szCs w:val="24"/>
        </w:rPr>
        <w:t>sposób ustalania wynagrodzenia, którego wysokość jest uzależniona od oszczędności energii uzyskanej w wyniku realizacji inwestycji.</w:t>
      </w:r>
    </w:p>
    <w:p w:rsidR="00E85D72" w:rsidRPr="00C6578D" w:rsidRDefault="00E85D72" w:rsidP="00EE436F">
      <w:pPr>
        <w:spacing w:before="0" w:after="0" w:line="276" w:lineRule="auto"/>
        <w:rPr>
          <w:szCs w:val="24"/>
        </w:rPr>
      </w:pPr>
      <w:r w:rsidRPr="00C6578D">
        <w:rPr>
          <w:szCs w:val="24"/>
        </w:rPr>
        <w:t xml:space="preserve">Szczegółowe informacje o umowie o poprawie efektywności energetycznej zawiera podręcznik skierowany do jednostek sektora publicznego </w:t>
      </w:r>
      <w:r w:rsidRPr="00C6578D">
        <w:rPr>
          <w:i/>
          <w:szCs w:val="24"/>
        </w:rPr>
        <w:t>(http://www.me.gov.pl/files/upload/8139/Podrecznik-Sektor_publiczny_OSTATECZNY.pdf).</w:t>
      </w:r>
    </w:p>
    <w:p w:rsidR="00E85D72" w:rsidRPr="00C6578D" w:rsidRDefault="00E85D72" w:rsidP="00EE436F">
      <w:pPr>
        <w:spacing w:before="0" w:after="0" w:line="276" w:lineRule="auto"/>
        <w:rPr>
          <w:szCs w:val="24"/>
        </w:rPr>
      </w:pPr>
      <w:r w:rsidRPr="00C6578D">
        <w:rPr>
          <w:szCs w:val="24"/>
        </w:rPr>
        <w:t>Przedsięwzięcie służące poprawie efektywności energetycznej może być realizowane w formule partner</w:t>
      </w:r>
      <w:r w:rsidR="00E43449" w:rsidRPr="00C6578D">
        <w:rPr>
          <w:szCs w:val="24"/>
        </w:rPr>
        <w:t>stwa publiczno-prywatnego (źródło: ppp.gov.pl).</w:t>
      </w:r>
    </w:p>
    <w:p w:rsidR="00806E51" w:rsidRPr="00C6578D" w:rsidRDefault="00806E51" w:rsidP="00EE436F">
      <w:pPr>
        <w:spacing w:before="0" w:after="0" w:line="276" w:lineRule="auto"/>
        <w:rPr>
          <w:szCs w:val="24"/>
        </w:rPr>
      </w:pPr>
      <w:r w:rsidRPr="00C6578D">
        <w:rPr>
          <w:szCs w:val="24"/>
        </w:rPr>
        <w:t xml:space="preserve">Implementacja Ustawy z dnia </w:t>
      </w:r>
      <w:r w:rsidR="006C0C70" w:rsidRPr="00C6578D">
        <w:rPr>
          <w:szCs w:val="24"/>
        </w:rPr>
        <w:t>20</w:t>
      </w:r>
      <w:r w:rsidRPr="00C6578D">
        <w:rPr>
          <w:szCs w:val="24"/>
        </w:rPr>
        <w:t xml:space="preserve"> </w:t>
      </w:r>
      <w:r w:rsidR="006C0C70" w:rsidRPr="00C6578D">
        <w:rPr>
          <w:szCs w:val="24"/>
        </w:rPr>
        <w:t xml:space="preserve">maja 2016 </w:t>
      </w:r>
      <w:r w:rsidRPr="00C6578D">
        <w:rPr>
          <w:szCs w:val="24"/>
        </w:rPr>
        <w:t xml:space="preserve">r. o efektywności energetycznej </w:t>
      </w:r>
      <w:r w:rsidR="003358AD" w:rsidRPr="00C6578D">
        <w:rPr>
          <w:szCs w:val="24"/>
        </w:rPr>
        <w:t>wprowadziła</w:t>
      </w:r>
      <w:r w:rsidRPr="00C6578D">
        <w:rPr>
          <w:szCs w:val="24"/>
        </w:rPr>
        <w:t xml:space="preserve"> zmiany do ustawy Prawo energetyczne dotyczące bezpośrednio samorządów lokalnych. I</w:t>
      </w:r>
      <w:r w:rsidR="00AC79B9" w:rsidRPr="00C6578D">
        <w:rPr>
          <w:szCs w:val="24"/>
        </w:rPr>
        <w:t xml:space="preserve"> tak</w:t>
      </w:r>
      <w:r w:rsidR="00BE6E28" w:rsidRPr="00C6578D">
        <w:rPr>
          <w:szCs w:val="24"/>
        </w:rPr>
        <w:t>,</w:t>
      </w:r>
      <w:r w:rsidR="00AC79B9" w:rsidRPr="00C6578D">
        <w:rPr>
          <w:szCs w:val="24"/>
        </w:rPr>
        <w:t xml:space="preserve"> zgodnie w art. 18 do zadań własnych gminy w zakresie zaopatrzenia w energię </w:t>
      </w:r>
      <w:r w:rsidRPr="00C6578D">
        <w:rPr>
          <w:szCs w:val="24"/>
        </w:rPr>
        <w:t xml:space="preserve">elektryczną ciepło i paliwa gazowe należy: </w:t>
      </w:r>
    </w:p>
    <w:p w:rsidR="00806E51" w:rsidRPr="00C6578D" w:rsidRDefault="00AC79B9" w:rsidP="002259D0">
      <w:pPr>
        <w:numPr>
          <w:ilvl w:val="0"/>
          <w:numId w:val="12"/>
        </w:numPr>
        <w:spacing w:line="276" w:lineRule="auto"/>
      </w:pPr>
      <w:r w:rsidRPr="00C6578D">
        <w:t xml:space="preserve">Planowanie i organizacja zaopatrzenia w ciepło, energię elektryczną i paliwa gazowe </w:t>
      </w:r>
      <w:r w:rsidR="00806E51" w:rsidRPr="00C6578D">
        <w:t>na obszarze gminy;</w:t>
      </w:r>
    </w:p>
    <w:p w:rsidR="00BE6E28" w:rsidRPr="00C6578D" w:rsidRDefault="00BE6E28" w:rsidP="002259D0">
      <w:pPr>
        <w:numPr>
          <w:ilvl w:val="0"/>
          <w:numId w:val="12"/>
        </w:numPr>
        <w:spacing w:line="276" w:lineRule="auto"/>
      </w:pPr>
      <w:r w:rsidRPr="00C6578D">
        <w:t>Planowanie oświetlenia znajdujących się na terenie gminy:</w:t>
      </w:r>
    </w:p>
    <w:p w:rsidR="00BE6E28" w:rsidRPr="00C6578D" w:rsidRDefault="00BE6E28" w:rsidP="00161D92">
      <w:pPr>
        <w:spacing w:line="276" w:lineRule="auto"/>
        <w:ind w:left="720"/>
      </w:pPr>
      <w:r w:rsidRPr="00C6578D">
        <w:t>a) miejsc publicznych,</w:t>
      </w:r>
    </w:p>
    <w:p w:rsidR="00BE6E28" w:rsidRPr="00C6578D" w:rsidRDefault="00BE6E28" w:rsidP="00161D92">
      <w:pPr>
        <w:spacing w:line="276" w:lineRule="auto"/>
        <w:ind w:left="720"/>
      </w:pPr>
      <w:r w:rsidRPr="00C6578D">
        <w:t>b) dróg gminnych, dróg powiatowych i dróg wojewódzkich,</w:t>
      </w:r>
    </w:p>
    <w:p w:rsidR="00BE6E28" w:rsidRPr="00C6578D" w:rsidRDefault="00BE6E28" w:rsidP="00161D92">
      <w:pPr>
        <w:spacing w:line="276" w:lineRule="auto"/>
        <w:ind w:left="720"/>
      </w:pPr>
      <w:r w:rsidRPr="00C6578D">
        <w:t xml:space="preserve">c) dróg krajowych, innych niż autostrady i drogi ekspresowe w rozumieniu ustawy z dnia 21 marca 1985 r. o drogach publicznych (Dz. U. z 2015 r. poz. 460 i 774), przebiegających </w:t>
      </w:r>
      <w:r w:rsidRPr="00C6578D">
        <w:br/>
        <w:t>w granicach terenu zabudowy,</w:t>
      </w:r>
    </w:p>
    <w:p w:rsidR="00BE6E28" w:rsidRPr="00C6578D" w:rsidRDefault="00BE6E28" w:rsidP="00161D92">
      <w:pPr>
        <w:spacing w:line="276" w:lineRule="auto"/>
        <w:ind w:left="720"/>
      </w:pPr>
      <w:r w:rsidRPr="00C6578D">
        <w:t>d) części dróg krajowych, innych niż autostrady i drogi ekspresowe w rozumieniu ustawy z dnia 27 października 1994 r. o autostradach płatnych oraz o Krajowym Funduszu Drogowym (Dz. U. z 2015 r. poz. 641 i 901), wymagających odrębnego oświetlenia:</w:t>
      </w:r>
    </w:p>
    <w:p w:rsidR="00BE6E28" w:rsidRPr="00C6578D" w:rsidRDefault="00BE6E28" w:rsidP="00161D92">
      <w:pPr>
        <w:spacing w:line="276" w:lineRule="auto"/>
        <w:ind w:left="1418"/>
      </w:pPr>
      <w:r w:rsidRPr="00C6578D">
        <w:t>- przeznaczonych do ruchu pieszych lub rowerów,</w:t>
      </w:r>
    </w:p>
    <w:p w:rsidR="00BE6E28" w:rsidRPr="00C6578D" w:rsidRDefault="00BE6E28" w:rsidP="00161D92">
      <w:pPr>
        <w:spacing w:line="276" w:lineRule="auto"/>
        <w:ind w:left="1418"/>
      </w:pPr>
      <w:r w:rsidRPr="00C6578D">
        <w:t>- stanowiących dodatkowe jezdnie obsługujące ruch z terenów przyległych do pasa drogowego drogi krajowej;</w:t>
      </w:r>
    </w:p>
    <w:p w:rsidR="00BE6E28" w:rsidRPr="00C6578D" w:rsidRDefault="00BE6E28" w:rsidP="002259D0">
      <w:pPr>
        <w:numPr>
          <w:ilvl w:val="0"/>
          <w:numId w:val="12"/>
        </w:numPr>
        <w:spacing w:line="276" w:lineRule="auto"/>
      </w:pPr>
      <w:r w:rsidRPr="00C6578D">
        <w:t>Finansowanie oświetlenia znajdujących się na terenie gminy:</w:t>
      </w:r>
    </w:p>
    <w:p w:rsidR="00BE6E28" w:rsidRPr="00C6578D" w:rsidRDefault="00BE6E28" w:rsidP="00161D92">
      <w:pPr>
        <w:spacing w:line="276" w:lineRule="auto"/>
        <w:ind w:left="1440"/>
      </w:pPr>
      <w:r w:rsidRPr="00C6578D">
        <w:t>a) ulic,</w:t>
      </w:r>
    </w:p>
    <w:p w:rsidR="00BE6E28" w:rsidRPr="00C6578D" w:rsidRDefault="00BE6E28" w:rsidP="00161D92">
      <w:pPr>
        <w:spacing w:line="276" w:lineRule="auto"/>
        <w:ind w:left="1440"/>
      </w:pPr>
      <w:r w:rsidRPr="00C6578D">
        <w:t>b) placów,</w:t>
      </w:r>
    </w:p>
    <w:p w:rsidR="00BE6E28" w:rsidRPr="00C6578D" w:rsidRDefault="00BE6E28" w:rsidP="00161D92">
      <w:pPr>
        <w:spacing w:line="276" w:lineRule="auto"/>
        <w:ind w:left="1440"/>
      </w:pPr>
      <w:r w:rsidRPr="00C6578D">
        <w:t>c) dróg gminnych, dróg powiatowych i dróg wojewódzkich,</w:t>
      </w:r>
    </w:p>
    <w:p w:rsidR="00BE6E28" w:rsidRPr="00C6578D" w:rsidRDefault="00BE6E28" w:rsidP="00161D92">
      <w:pPr>
        <w:spacing w:line="276" w:lineRule="auto"/>
        <w:ind w:left="1440"/>
      </w:pPr>
      <w:r w:rsidRPr="00C6578D">
        <w:t xml:space="preserve">d) dróg krajowych, innych niż autostrady i drogi ekspresowe w rozumieniu ustawy </w:t>
      </w:r>
      <w:r w:rsidRPr="00C6578D">
        <w:br/>
        <w:t xml:space="preserve">z dnia 21 marca 1985 r. o drogach publicznych, przebiegających w granicach terenu zabudowy, </w:t>
      </w:r>
    </w:p>
    <w:p w:rsidR="00BE6E28" w:rsidRPr="00C6578D" w:rsidRDefault="00BE6E28" w:rsidP="00161D92">
      <w:pPr>
        <w:spacing w:line="276" w:lineRule="auto"/>
        <w:ind w:left="1440"/>
      </w:pPr>
      <w:r w:rsidRPr="00C6578D">
        <w:t xml:space="preserve">e) części dróg krajowych, innych niż autostrady i drogi ekspresowe w rozumieniu ustawy z dnia 27 października 1994 r. o autostradach płatnych oraz o Krajowym Funduszu Drogowym, wymagających odrębnego oświetlenia: </w:t>
      </w:r>
    </w:p>
    <w:p w:rsidR="00BE6E28" w:rsidRPr="00C6578D" w:rsidRDefault="00BE6E28" w:rsidP="00161D92">
      <w:pPr>
        <w:spacing w:line="276" w:lineRule="auto"/>
        <w:ind w:left="2127"/>
      </w:pPr>
      <w:r w:rsidRPr="00C6578D">
        <w:t xml:space="preserve">- przeznaczonych do ruchu pieszych lub rowerów, </w:t>
      </w:r>
    </w:p>
    <w:p w:rsidR="00BE6E28" w:rsidRPr="00C6578D" w:rsidRDefault="00755503" w:rsidP="00161D92">
      <w:pPr>
        <w:spacing w:line="276" w:lineRule="auto"/>
        <w:ind w:left="2127"/>
      </w:pPr>
      <w:r w:rsidRPr="00C6578D">
        <w:t xml:space="preserve">- </w:t>
      </w:r>
      <w:r w:rsidR="00BE6E28" w:rsidRPr="00C6578D">
        <w:t xml:space="preserve">stanowiących dodatkowe jezdnie obsługujące ruch z terenów przyległych do pasa drogowego drogi krajowej; </w:t>
      </w:r>
    </w:p>
    <w:p w:rsidR="00BE6E28" w:rsidRPr="00C6578D" w:rsidRDefault="00BE6E28" w:rsidP="002259D0">
      <w:pPr>
        <w:numPr>
          <w:ilvl w:val="0"/>
          <w:numId w:val="12"/>
        </w:numPr>
        <w:spacing w:line="276" w:lineRule="auto"/>
      </w:pPr>
      <w:r w:rsidRPr="00C6578D">
        <w:t xml:space="preserve">planowanie i organizacja działań mających na celu racjonalizację zużycia energii i promocję rozwiązań zmniejszających zużycie energii na obszarze gminy; </w:t>
      </w:r>
    </w:p>
    <w:p w:rsidR="00161D92" w:rsidRPr="00C6578D" w:rsidRDefault="00BE6E28" w:rsidP="00161D92">
      <w:pPr>
        <w:numPr>
          <w:ilvl w:val="0"/>
          <w:numId w:val="12"/>
        </w:numPr>
        <w:spacing w:line="276" w:lineRule="auto"/>
      </w:pPr>
      <w:r w:rsidRPr="00C6578D">
        <w:t xml:space="preserve">ocena potencjału wytwarzania energii elektrycznej w wysokosprawnej kogeneracji oraz efektywnych energetycznie systemów ciepłowniczych lub chłodniczych na obszarze gminy. </w:t>
      </w:r>
    </w:p>
    <w:p w:rsidR="000C44FB" w:rsidRPr="00C6578D" w:rsidRDefault="00BE6E28" w:rsidP="000C44FB">
      <w:pPr>
        <w:spacing w:line="276" w:lineRule="auto"/>
      </w:pPr>
      <w:r w:rsidRPr="00C6578D">
        <w:t xml:space="preserve">Gmina realizuje zadania, o których mowa w ust. 1, zgodnie z: </w:t>
      </w:r>
    </w:p>
    <w:p w:rsidR="000C44FB" w:rsidRPr="00C6578D" w:rsidRDefault="00BE6E28" w:rsidP="00161D92">
      <w:pPr>
        <w:spacing w:line="276" w:lineRule="auto"/>
      </w:pPr>
      <w:r w:rsidRPr="00C6578D">
        <w:t xml:space="preserve">1) miejscowym planem zagospodarowania przestrzennego, a w przypadku braku takiego planu - </w:t>
      </w:r>
      <w:r w:rsidR="000C44FB" w:rsidRPr="00C6578D">
        <w:br/>
      </w:r>
      <w:r w:rsidRPr="00C6578D">
        <w:t xml:space="preserve">z kierunkami rozwoju gminy zawartymi w studium uwarunkowań i kierunków zagospodarowania przestrzennego gminy; </w:t>
      </w:r>
    </w:p>
    <w:p w:rsidR="00BE6E28" w:rsidRPr="00C6578D" w:rsidRDefault="00BE6E28" w:rsidP="00161D92">
      <w:pPr>
        <w:spacing w:line="276" w:lineRule="auto"/>
      </w:pPr>
      <w:r w:rsidRPr="00C6578D">
        <w:t xml:space="preserve">2) odpowiednim programem ochrony powietrza </w:t>
      </w:r>
      <w:r w:rsidR="000C44FB" w:rsidRPr="00C6578D">
        <w:t>przyjętym na podstawie art. 91 ustawy z dnia 7 kwietnia 2001 r. - Prawo ochrony środowiska.</w:t>
      </w:r>
    </w:p>
    <w:p w:rsidR="00806E51" w:rsidRPr="00C6578D" w:rsidRDefault="00806E51" w:rsidP="001E6B68">
      <w:pPr>
        <w:spacing w:before="0" w:after="0" w:line="276" w:lineRule="auto"/>
        <w:rPr>
          <w:szCs w:val="24"/>
        </w:rPr>
      </w:pPr>
      <w:r w:rsidRPr="00C6578D">
        <w:rPr>
          <w:szCs w:val="24"/>
        </w:rPr>
        <w:t>Ponadto wprowadzono zmiany dotyczące stricte zakresu sam</w:t>
      </w:r>
      <w:r w:rsidR="006A110F">
        <w:rPr>
          <w:szCs w:val="24"/>
        </w:rPr>
        <w:t>ych</w:t>
      </w:r>
      <w:r w:rsidRPr="00C6578D">
        <w:rPr>
          <w:szCs w:val="24"/>
        </w:rPr>
        <w:t xml:space="preserve"> </w:t>
      </w:r>
      <w:r w:rsidR="00472305" w:rsidRPr="00472305">
        <w:rPr>
          <w:szCs w:val="24"/>
        </w:rPr>
        <w:t xml:space="preserve">„Założeń do planu zaopatrzenia </w:t>
      </w:r>
      <w:r w:rsidR="006A110F">
        <w:rPr>
          <w:szCs w:val="24"/>
        </w:rPr>
        <w:br/>
      </w:r>
      <w:r w:rsidR="00472305" w:rsidRPr="00472305">
        <w:rPr>
          <w:szCs w:val="24"/>
        </w:rPr>
        <w:t>w ciepło (…)”,</w:t>
      </w:r>
      <w:r w:rsidR="00AC79B9" w:rsidRPr="00C6578D">
        <w:rPr>
          <w:szCs w:val="24"/>
        </w:rPr>
        <w:t xml:space="preserve">. Zgodnie z art. </w:t>
      </w:r>
      <w:r w:rsidRPr="00C6578D">
        <w:rPr>
          <w:szCs w:val="24"/>
        </w:rPr>
        <w:t>19 ustawy Prawo energetyczn</w:t>
      </w:r>
      <w:r w:rsidR="003525BE" w:rsidRPr="00C6578D">
        <w:rPr>
          <w:szCs w:val="24"/>
        </w:rPr>
        <w:t>e</w:t>
      </w:r>
      <w:r w:rsidR="006A110F">
        <w:rPr>
          <w:szCs w:val="24"/>
        </w:rPr>
        <w:t>:</w:t>
      </w:r>
    </w:p>
    <w:p w:rsidR="003E02FE" w:rsidRPr="00C6578D" w:rsidRDefault="003E02FE" w:rsidP="00680E2A">
      <w:pPr>
        <w:numPr>
          <w:ilvl w:val="0"/>
          <w:numId w:val="28"/>
        </w:numPr>
        <w:spacing w:line="276" w:lineRule="auto"/>
      </w:pPr>
      <w:r w:rsidRPr="00C6578D">
        <w:t xml:space="preserve">Wójt (burmistrz, prezydent miasta) opracowuje projekt założeń do planu zaopatrzenia </w:t>
      </w:r>
      <w:r w:rsidRPr="00C6578D">
        <w:br/>
        <w:t xml:space="preserve">w ciepło, energię elektryczną i paliwa gazowe, zwany dalej „projektem założeń”. </w:t>
      </w:r>
    </w:p>
    <w:p w:rsidR="003E02FE" w:rsidRPr="00C6578D" w:rsidRDefault="003E02FE" w:rsidP="00680E2A">
      <w:pPr>
        <w:numPr>
          <w:ilvl w:val="0"/>
          <w:numId w:val="28"/>
        </w:numPr>
        <w:spacing w:line="276" w:lineRule="auto"/>
      </w:pPr>
      <w:r w:rsidRPr="00C6578D">
        <w:t xml:space="preserve">Projekt założeń sporządza się dla obszaru gminy co najmniej na okres 15 lat i aktualizuje co najmniej raz na 3 lata. </w:t>
      </w:r>
    </w:p>
    <w:p w:rsidR="003E02FE" w:rsidRPr="00C6578D" w:rsidRDefault="003E02FE" w:rsidP="00680E2A">
      <w:pPr>
        <w:numPr>
          <w:ilvl w:val="0"/>
          <w:numId w:val="28"/>
        </w:numPr>
        <w:spacing w:line="276" w:lineRule="auto"/>
      </w:pPr>
      <w:r w:rsidRPr="00C6578D">
        <w:t xml:space="preserve">Projekt założeń powinien określać: </w:t>
      </w:r>
    </w:p>
    <w:p w:rsidR="003E02FE" w:rsidRPr="00C6578D" w:rsidRDefault="003E02FE" w:rsidP="00161D92">
      <w:pPr>
        <w:autoSpaceDE w:val="0"/>
        <w:spacing w:line="276" w:lineRule="auto"/>
        <w:ind w:left="709"/>
      </w:pPr>
      <w:r w:rsidRPr="00C6578D">
        <w:t xml:space="preserve">1) ocenę stanu aktualnego i przewidywanych zmian zapotrzebowania na ciepło, energię elektryczną i paliwa gazowe; </w:t>
      </w:r>
    </w:p>
    <w:p w:rsidR="003E02FE" w:rsidRPr="00C6578D" w:rsidRDefault="003E02FE" w:rsidP="00161D92">
      <w:pPr>
        <w:autoSpaceDE w:val="0"/>
        <w:spacing w:line="276" w:lineRule="auto"/>
        <w:ind w:left="709"/>
      </w:pPr>
      <w:r w:rsidRPr="00C6578D">
        <w:t>2) przedsięwzięcia racjonalizujące użytkowanie ciepła, energii elektrycznej i paliw gazowych;</w:t>
      </w:r>
    </w:p>
    <w:p w:rsidR="003E02FE" w:rsidRPr="00C6578D" w:rsidRDefault="003E02FE" w:rsidP="00161D92">
      <w:pPr>
        <w:autoSpaceDE w:val="0"/>
        <w:spacing w:line="276" w:lineRule="auto"/>
        <w:ind w:left="709"/>
      </w:pPr>
      <w:r w:rsidRPr="00C6578D">
        <w:t xml:space="preserve">3) możliwości wykorzystania istniejących nadwyżek i lokalnych zasobów paliw i energii, </w:t>
      </w:r>
      <w:r w:rsidRPr="00C6578D">
        <w:br/>
        <w:t xml:space="preserve">z uwzględnieniem energii elektrycznej i ciepła wytwarzanych w instalacjach odnawialnego źródła energii, energii elektrycznej i ciepła użytkowego wytwarzanych w kogeneracji oraz zagospodarowania ciepła odpadowego z instalacji przemysłowych; </w:t>
      </w:r>
    </w:p>
    <w:p w:rsidR="003E02FE" w:rsidRPr="00C6578D" w:rsidRDefault="003E02FE" w:rsidP="00161D92">
      <w:pPr>
        <w:autoSpaceDE w:val="0"/>
        <w:spacing w:line="276" w:lineRule="auto"/>
        <w:ind w:left="709"/>
      </w:pPr>
      <w:r w:rsidRPr="00C6578D">
        <w:t xml:space="preserve">3a) możliwości stosowania środków poprawy efektywności energetycznej w rozumieniu art. </w:t>
      </w:r>
      <w:r w:rsidRPr="00C6578D">
        <w:br/>
        <w:t>6 ust. 2 ustawy z dnia 20 maja 2016 r. o efektywności energetycznej;</w:t>
      </w:r>
    </w:p>
    <w:p w:rsidR="003E02FE" w:rsidRPr="00C6578D" w:rsidRDefault="003E02FE" w:rsidP="00161D92">
      <w:pPr>
        <w:autoSpaceDE w:val="0"/>
        <w:spacing w:line="276" w:lineRule="auto"/>
        <w:ind w:left="709"/>
      </w:pPr>
      <w:r w:rsidRPr="00C6578D">
        <w:t>4) zakres współpracy z innymi gminami.</w:t>
      </w:r>
    </w:p>
    <w:p w:rsidR="00806E51" w:rsidRPr="00C6578D" w:rsidRDefault="00806E51" w:rsidP="001E6B68">
      <w:pPr>
        <w:spacing w:before="0" w:after="0" w:line="276" w:lineRule="auto"/>
        <w:rPr>
          <w:szCs w:val="24"/>
        </w:rPr>
      </w:pPr>
      <w:r w:rsidRPr="00C6578D">
        <w:rPr>
          <w:szCs w:val="24"/>
        </w:rPr>
        <w:t xml:space="preserve">Wg definicji z Ustawy o efektywności energetycznej efektywność energetyczna to </w:t>
      </w:r>
      <w:r w:rsidR="003E02FE" w:rsidRPr="00C6578D">
        <w:rPr>
          <w:szCs w:val="24"/>
        </w:rPr>
        <w:t>stosunek uzyskanej wielkości efektu użytkowego danego obiektu, urządzenia technicznego lub instalacji, w typowych warunkach ich użytkowania lub eksploatacji, do ilości zużycia energii przez ten obiekt, urządzenie techniczne lub instalację, albo w wyniku wykonanej usługi niezbędnej do uzyskania tego efektu.</w:t>
      </w:r>
    </w:p>
    <w:p w:rsidR="00806E51" w:rsidRPr="00C6578D" w:rsidRDefault="00806E51" w:rsidP="001E6B68">
      <w:pPr>
        <w:spacing w:before="0" w:after="0" w:line="276" w:lineRule="auto"/>
        <w:rPr>
          <w:szCs w:val="24"/>
        </w:rPr>
      </w:pPr>
      <w:r w:rsidRPr="00C6578D">
        <w:rPr>
          <w:szCs w:val="24"/>
        </w:rPr>
        <w:t>Efekt użytkowy natomia</w:t>
      </w:r>
      <w:r w:rsidR="00CC395C" w:rsidRPr="00C6578D">
        <w:rPr>
          <w:szCs w:val="24"/>
        </w:rPr>
        <w:t xml:space="preserve">st to </w:t>
      </w:r>
      <w:r w:rsidR="003E02FE" w:rsidRPr="00C6578D">
        <w:rPr>
          <w:szCs w:val="24"/>
        </w:rPr>
        <w:t>efekt uzyskany w wyniku dostarczenia energii do danego obiektu, urządzenia technicznego lub instalacji, w szczególności wykonanie pracy mechanicznej, zapewnienie komfortu cieplnego lub oświetlenie.</w:t>
      </w:r>
    </w:p>
    <w:p w:rsidR="00806E51" w:rsidRPr="00C6578D" w:rsidRDefault="003358AD" w:rsidP="00161D92">
      <w:pPr>
        <w:spacing w:before="0" w:after="0" w:line="276" w:lineRule="auto"/>
        <w:rPr>
          <w:szCs w:val="24"/>
        </w:rPr>
      </w:pPr>
      <w:r w:rsidRPr="00C6578D">
        <w:rPr>
          <w:szCs w:val="24"/>
        </w:rPr>
        <w:t>Potocznie</w:t>
      </w:r>
      <w:r w:rsidR="00806E51" w:rsidRPr="00C6578D">
        <w:rPr>
          <w:szCs w:val="24"/>
        </w:rPr>
        <w:t xml:space="preserve"> mówiąc efektywnością energetyczną jest powszechnie rozumiana oszczędność użytkowania, wytwarzania oraz prz</w:t>
      </w:r>
      <w:r w:rsidR="00161D92" w:rsidRPr="00C6578D">
        <w:rPr>
          <w:szCs w:val="24"/>
        </w:rPr>
        <w:t>esyłania i dystrybucji energii.</w:t>
      </w:r>
    </w:p>
    <w:p w:rsidR="0039747C" w:rsidRPr="00C6578D" w:rsidRDefault="0039747C" w:rsidP="006F0E31">
      <w:pPr>
        <w:spacing w:line="276" w:lineRule="auto"/>
        <w:rPr>
          <w:color w:val="4472C4"/>
        </w:rPr>
      </w:pPr>
    </w:p>
    <w:p w:rsidR="00806E51" w:rsidRPr="00E53818" w:rsidRDefault="00AC7519" w:rsidP="00E53818">
      <w:pPr>
        <w:pStyle w:val="Styl5"/>
        <w:numPr>
          <w:ilvl w:val="1"/>
          <w:numId w:val="75"/>
        </w:numPr>
        <w:rPr>
          <w:sz w:val="28"/>
        </w:rPr>
      </w:pPr>
      <w:bookmarkStart w:id="1193" w:name="_Toc318391177"/>
      <w:r w:rsidRPr="00E53818">
        <w:rPr>
          <w:sz w:val="28"/>
        </w:rPr>
        <w:t xml:space="preserve"> </w:t>
      </w:r>
      <w:bookmarkStart w:id="1194" w:name="_Toc476568585"/>
      <w:bookmarkStart w:id="1195" w:name="_Toc476640488"/>
      <w:bookmarkStart w:id="1196" w:name="_Toc476641597"/>
      <w:bookmarkStart w:id="1197" w:name="_Toc476641972"/>
      <w:bookmarkStart w:id="1198" w:name="_Toc476642347"/>
      <w:bookmarkStart w:id="1199" w:name="_Toc478729626"/>
      <w:bookmarkStart w:id="1200" w:name="_Toc479072022"/>
      <w:bookmarkStart w:id="1201" w:name="_Toc487020440"/>
      <w:r w:rsidR="00806E51" w:rsidRPr="00E53818">
        <w:rPr>
          <w:sz w:val="28"/>
        </w:rPr>
        <w:t>Efektywność energetyczna – cele i zadania</w:t>
      </w:r>
      <w:bookmarkEnd w:id="1193"/>
      <w:bookmarkEnd w:id="1194"/>
      <w:bookmarkEnd w:id="1195"/>
      <w:bookmarkEnd w:id="1196"/>
      <w:bookmarkEnd w:id="1197"/>
      <w:bookmarkEnd w:id="1198"/>
      <w:bookmarkEnd w:id="1199"/>
      <w:bookmarkEnd w:id="1200"/>
      <w:bookmarkEnd w:id="1201"/>
    </w:p>
    <w:p w:rsidR="00E141B3" w:rsidRPr="00C6578D" w:rsidRDefault="00E141B3" w:rsidP="001E6B68">
      <w:pPr>
        <w:spacing w:before="0" w:after="0" w:line="276" w:lineRule="auto"/>
        <w:rPr>
          <w:szCs w:val="24"/>
        </w:rPr>
      </w:pPr>
      <w:r w:rsidRPr="00C6578D">
        <w:rPr>
          <w:szCs w:val="24"/>
        </w:rPr>
        <w:t>Poprawa efektywności energetycznej oraz racjonalne wykorzystywanie istniejących zasobów energetycznych, w perspektywie wzrastającego zapotrzebowania na energię, są obszarami do których Polska przywiązuje wielką wagę. Priorytetowym celem Rządu stało się stworzenie ram prawnych oraz systemu wsparcia działań związanych z poprawą efektywności energetycznej.</w:t>
      </w:r>
    </w:p>
    <w:p w:rsidR="00E141B3" w:rsidRPr="00C6578D" w:rsidRDefault="00E141B3" w:rsidP="001E6B68">
      <w:pPr>
        <w:spacing w:before="0" w:after="0" w:line="276" w:lineRule="auto"/>
        <w:rPr>
          <w:szCs w:val="24"/>
        </w:rPr>
      </w:pPr>
      <w:r w:rsidRPr="00C6578D">
        <w:rPr>
          <w:szCs w:val="24"/>
        </w:rPr>
        <w:t>Ustawa z dnia 20 maja 2016 r. o efektywności energetycznej określa:</w:t>
      </w:r>
    </w:p>
    <w:p w:rsidR="00E141B3" w:rsidRPr="00C6578D" w:rsidRDefault="00E141B3" w:rsidP="00680E2A">
      <w:pPr>
        <w:numPr>
          <w:ilvl w:val="0"/>
          <w:numId w:val="37"/>
        </w:numPr>
        <w:spacing w:before="0" w:after="0" w:line="276" w:lineRule="auto"/>
        <w:contextualSpacing/>
        <w:jc w:val="left"/>
        <w:rPr>
          <w:szCs w:val="24"/>
        </w:rPr>
      </w:pPr>
      <w:r w:rsidRPr="00C6578D">
        <w:rPr>
          <w:szCs w:val="24"/>
        </w:rPr>
        <w:t>zasady opracowywania krajowego planu działań dotyczącego efektywności energetycznej uwzgledniającego w szczególności cel w zakresie oszczędności energii;</w:t>
      </w:r>
    </w:p>
    <w:p w:rsidR="00E141B3" w:rsidRPr="00C6578D" w:rsidRDefault="00E141B3" w:rsidP="00680E2A">
      <w:pPr>
        <w:numPr>
          <w:ilvl w:val="0"/>
          <w:numId w:val="37"/>
        </w:numPr>
        <w:spacing w:before="0" w:after="0" w:line="276" w:lineRule="auto"/>
        <w:contextualSpacing/>
        <w:jc w:val="left"/>
        <w:rPr>
          <w:szCs w:val="24"/>
        </w:rPr>
      </w:pPr>
      <w:r w:rsidRPr="00C6578D">
        <w:rPr>
          <w:szCs w:val="24"/>
        </w:rPr>
        <w:t>zadania jednostek sektora publicznego w zakresie efekt</w:t>
      </w:r>
      <w:r w:rsidR="00F76316" w:rsidRPr="00C6578D">
        <w:rPr>
          <w:szCs w:val="24"/>
        </w:rPr>
        <w:t>ywności energetycznej (patrz rozdział 11.1);</w:t>
      </w:r>
    </w:p>
    <w:p w:rsidR="00E141B3" w:rsidRPr="00C6578D" w:rsidRDefault="00E141B3" w:rsidP="00680E2A">
      <w:pPr>
        <w:numPr>
          <w:ilvl w:val="0"/>
          <w:numId w:val="37"/>
        </w:numPr>
        <w:spacing w:before="0" w:after="0" w:line="276" w:lineRule="auto"/>
        <w:contextualSpacing/>
        <w:jc w:val="left"/>
        <w:rPr>
          <w:szCs w:val="24"/>
        </w:rPr>
      </w:pPr>
      <w:r w:rsidRPr="00C6578D">
        <w:rPr>
          <w:szCs w:val="24"/>
        </w:rPr>
        <w:t>zasady realizacji obowiązku uzyskania oszczędności energii (system białych certyfikatów);</w:t>
      </w:r>
    </w:p>
    <w:p w:rsidR="00E141B3" w:rsidRPr="00C6578D" w:rsidRDefault="00E141B3" w:rsidP="00680E2A">
      <w:pPr>
        <w:numPr>
          <w:ilvl w:val="0"/>
          <w:numId w:val="37"/>
        </w:numPr>
        <w:spacing w:before="0" w:after="0" w:line="276" w:lineRule="auto"/>
        <w:contextualSpacing/>
        <w:jc w:val="left"/>
        <w:rPr>
          <w:szCs w:val="24"/>
        </w:rPr>
      </w:pPr>
      <w:r w:rsidRPr="00C6578D">
        <w:rPr>
          <w:szCs w:val="24"/>
        </w:rPr>
        <w:t>zasady przeprowadzania audytu energetycznego przedsiębiorstwa.</w:t>
      </w:r>
    </w:p>
    <w:p w:rsidR="00BD6A55" w:rsidRPr="00C6578D" w:rsidRDefault="00E141B3" w:rsidP="001E6B68">
      <w:pPr>
        <w:spacing w:before="0" w:after="0" w:line="276" w:lineRule="auto"/>
        <w:rPr>
          <w:szCs w:val="24"/>
        </w:rPr>
      </w:pPr>
      <w:r w:rsidRPr="00C6578D">
        <w:rPr>
          <w:szCs w:val="24"/>
        </w:rPr>
        <w:t>Ustawa zapewnia pełne wdrożenie przepisów dyrektywy 2012/27/UE w sprawie efektywności energetycznej. Przepisy ustawy weszły w życie</w:t>
      </w:r>
      <w:r w:rsidR="0039747C" w:rsidRPr="00C6578D">
        <w:rPr>
          <w:szCs w:val="24"/>
        </w:rPr>
        <w:t xml:space="preserve"> z dniem 1 października 2016 r.</w:t>
      </w:r>
    </w:p>
    <w:p w:rsidR="00161D92" w:rsidRPr="00C6578D" w:rsidRDefault="00161D92" w:rsidP="001E6B68">
      <w:pPr>
        <w:spacing w:before="0" w:after="0" w:line="276" w:lineRule="auto"/>
        <w:rPr>
          <w:szCs w:val="24"/>
        </w:rPr>
      </w:pPr>
    </w:p>
    <w:p w:rsidR="00F76316" w:rsidRPr="00C6578D" w:rsidRDefault="00F76316" w:rsidP="00161D92">
      <w:pPr>
        <w:spacing w:before="0" w:after="0" w:line="276" w:lineRule="auto"/>
        <w:jc w:val="center"/>
        <w:rPr>
          <w:b/>
          <w:szCs w:val="24"/>
        </w:rPr>
      </w:pPr>
      <w:r w:rsidRPr="00C6578D">
        <w:rPr>
          <w:b/>
          <w:szCs w:val="24"/>
        </w:rPr>
        <w:t>KRAJOWY PLAN DZIAŁAŃ DOTYCZĄCY EFEKTYWNOŚCI ENERGETYCZNEJ (KPDEE)</w:t>
      </w:r>
    </w:p>
    <w:p w:rsidR="00F76316" w:rsidRPr="00C6578D" w:rsidRDefault="00F76316" w:rsidP="001E6B68">
      <w:pPr>
        <w:spacing w:before="0" w:after="0" w:line="276" w:lineRule="auto"/>
        <w:rPr>
          <w:szCs w:val="24"/>
        </w:rPr>
      </w:pPr>
      <w:r w:rsidRPr="00C6578D">
        <w:rPr>
          <w:szCs w:val="24"/>
        </w:rPr>
        <w:t xml:space="preserve">Zgodnie z przepisami ustawy z dnia 20 maja 2016 r. o efektywności energetycznej kolejny Krajowy plan działań dotyczący efektywności energetycznej ma zostać opracowany do dnia 31 stycznia 2017 r. następnie zatwierdzony, w drodze uchwały, przez Radę Ministrów. Po przyjęciu dokumentu przez Radę Ministrów zostanie on przekazany do Komisji Europejskiej do dnia 30 kwietnia 2017. </w:t>
      </w:r>
    </w:p>
    <w:p w:rsidR="00BD6A55" w:rsidRPr="00C6578D" w:rsidRDefault="00F76316" w:rsidP="001E6B68">
      <w:pPr>
        <w:spacing w:before="0" w:after="0" w:line="276" w:lineRule="auto"/>
        <w:rPr>
          <w:szCs w:val="24"/>
        </w:rPr>
      </w:pPr>
      <w:r w:rsidRPr="00C6578D">
        <w:rPr>
          <w:szCs w:val="24"/>
        </w:rPr>
        <w:t>Krajowy Plan działań dotyczący efektywności energetyczn</w:t>
      </w:r>
      <w:r w:rsidR="00093870" w:rsidRPr="00C6578D">
        <w:rPr>
          <w:szCs w:val="24"/>
        </w:rPr>
        <w:t xml:space="preserve">ej jest opracowywany w związku </w:t>
      </w:r>
      <w:r w:rsidR="00093870" w:rsidRPr="00C6578D">
        <w:rPr>
          <w:szCs w:val="24"/>
        </w:rPr>
        <w:br/>
      </w:r>
      <w:r w:rsidRPr="00C6578D">
        <w:rPr>
          <w:szCs w:val="24"/>
        </w:rPr>
        <w:t>z obowiązkiem przekazywania do Komisji Europejskiej sprawozdań na podstawie dyrektywy 2006/32/WE w sprawie efektywności końcowego wykorzystania energii i usług energetycznych oraz dyrektywy 2012/27/UE w spra</w:t>
      </w:r>
      <w:r w:rsidR="00BD6A55" w:rsidRPr="00C6578D">
        <w:rPr>
          <w:szCs w:val="24"/>
        </w:rPr>
        <w:t xml:space="preserve">wie efektywności energetycznej. </w:t>
      </w:r>
    </w:p>
    <w:p w:rsidR="00BE28F8" w:rsidRPr="00C6578D" w:rsidRDefault="00F76316" w:rsidP="001E6B68">
      <w:pPr>
        <w:spacing w:before="0" w:after="0" w:line="276" w:lineRule="auto"/>
        <w:rPr>
          <w:szCs w:val="24"/>
        </w:rPr>
      </w:pPr>
      <w:r w:rsidRPr="00C6578D">
        <w:rPr>
          <w:szCs w:val="24"/>
        </w:rPr>
        <w:t xml:space="preserve">Zawiera opis planowanych środków poprawy efektywności energetycznej określających działania mające na celu poprawę efektywności energetycznej w poszczególnych sektorach gospodarki, niezbędnych dla realizacji krajowego celu w zakresie oszczędnego gospodarowania energią na 2016 r., a także środków służących osiągnięciu ogólnego celu w zakresie efektywności energetycznej </w:t>
      </w:r>
      <w:r w:rsidR="00331BAC" w:rsidRPr="00C6578D">
        <w:rPr>
          <w:szCs w:val="24"/>
        </w:rPr>
        <w:t>rozumianego</w:t>
      </w:r>
      <w:r w:rsidRPr="00C6578D">
        <w:rPr>
          <w:szCs w:val="24"/>
        </w:rPr>
        <w:t xml:space="preserve"> jako uzyskanie 20 % oszczędności w zużyciu energii pierwotnej w Unii Europejskiej do 2020 r. </w:t>
      </w:r>
      <w:r w:rsidR="00BE28F8" w:rsidRPr="00C6578D">
        <w:rPr>
          <w:szCs w:val="24"/>
        </w:rPr>
        <w:t xml:space="preserve">Cel ten rozumiany jest, jako osiągnięcie w latach 2010-2020 ograniczenia zużycia energii pierwotnej </w:t>
      </w:r>
      <w:r w:rsidR="00BD6A55" w:rsidRPr="00C6578D">
        <w:rPr>
          <w:szCs w:val="24"/>
        </w:rPr>
        <w:t>o 13,6 Mtoe</w:t>
      </w:r>
      <w:r w:rsidR="00BE28F8" w:rsidRPr="00C6578D">
        <w:rPr>
          <w:szCs w:val="24"/>
        </w:rPr>
        <w:t>, co w warunkach wzrostu gospodarczego oznacza także poprawę efektywności energetycznej gospodarki. Cel wyrażony został również w kategoriach bezwzględnego poziomu zużycia energii pierwotnej</w:t>
      </w:r>
      <w:r w:rsidR="00BD6A55" w:rsidRPr="00C6578D">
        <w:rPr>
          <w:szCs w:val="24"/>
        </w:rPr>
        <w:t xml:space="preserve"> - 96,4</w:t>
      </w:r>
      <w:r w:rsidR="00BE28F8" w:rsidRPr="00C6578D">
        <w:rPr>
          <w:szCs w:val="24"/>
        </w:rPr>
        <w:t xml:space="preserve"> </w:t>
      </w:r>
      <w:r w:rsidR="00BD6A55" w:rsidRPr="00C6578D">
        <w:rPr>
          <w:szCs w:val="24"/>
        </w:rPr>
        <w:t xml:space="preserve">Mtoe </w:t>
      </w:r>
      <w:r w:rsidR="00BE28F8" w:rsidRPr="00C6578D">
        <w:rPr>
          <w:szCs w:val="24"/>
        </w:rPr>
        <w:t>i finalnej</w:t>
      </w:r>
      <w:r w:rsidR="00BD6A55" w:rsidRPr="00C6578D">
        <w:rPr>
          <w:szCs w:val="24"/>
        </w:rPr>
        <w:t xml:space="preserve"> - 71,6 Mtoe</w:t>
      </w:r>
      <w:r w:rsidR="00BE28F8" w:rsidRPr="00C6578D">
        <w:rPr>
          <w:szCs w:val="24"/>
        </w:rPr>
        <w:t xml:space="preserve"> w 2020 r. Cel efektywności energetycznej na 2020 r. został ustalony na podstawie danych opracowanych w ramach analiz i prognoz przeprowadzonych na potrzeby dokumentu rządowego „Polityka energetyczna Polski do 2030 roku”. Z analiz tych wynika, że ograniczenie zużycia energii pierwotnej będzie rezultatem szeregu już wdrożonych przedsięwzięć, jak również realizacji ambitnych działań służących poprawie efektywności energetycznej, zapisanych </w:t>
      </w:r>
      <w:r w:rsidR="00BD6A55" w:rsidRPr="00C6578D">
        <w:rPr>
          <w:szCs w:val="24"/>
        </w:rPr>
        <w:br/>
      </w:r>
      <w:r w:rsidR="00BE28F8" w:rsidRPr="00C6578D">
        <w:rPr>
          <w:szCs w:val="24"/>
        </w:rPr>
        <w:t>w polityce energetycznej państwa.</w:t>
      </w:r>
    </w:p>
    <w:p w:rsidR="00925FAB" w:rsidRPr="00C6578D" w:rsidRDefault="00F76316" w:rsidP="001E6B68">
      <w:pPr>
        <w:spacing w:before="0" w:after="0" w:line="276" w:lineRule="auto"/>
        <w:rPr>
          <w:szCs w:val="24"/>
        </w:rPr>
      </w:pPr>
      <w:r w:rsidRPr="00C6578D">
        <w:rPr>
          <w:szCs w:val="24"/>
        </w:rPr>
        <w:t>Polska osiągnęła istotny postęp w realizacji krajowego celu w zakresie oszczędnego gospodarowania energią, to jest osiągnięcia w 2016 r. oszczędności energii finalnej w ilości nie mniejszej niż 9% średniego krajowego zuźycia tej energii z lat 2001-2005. Efektem wzrostu PKB szybszego od tempa z</w:t>
      </w:r>
      <w:r w:rsidR="00BE28F8" w:rsidRPr="00C6578D">
        <w:rPr>
          <w:szCs w:val="24"/>
        </w:rPr>
        <w:t>u</w:t>
      </w:r>
      <w:r w:rsidRPr="00C6578D">
        <w:rPr>
          <w:szCs w:val="24"/>
        </w:rPr>
        <w:t>życia energii jest zaobserwowana malejąca energochłonność pierwotna i finalna, z wyjątkiem 2010 r. W latach 2006-2009 tempo poprawy przekroczyło 5% w przypad</w:t>
      </w:r>
      <w:r w:rsidR="006754C6" w:rsidRPr="00C6578D">
        <w:rPr>
          <w:szCs w:val="24"/>
        </w:rPr>
        <w:t xml:space="preserve">ku energochłonności pierwotnej </w:t>
      </w:r>
      <w:r w:rsidRPr="00C6578D">
        <w:rPr>
          <w:szCs w:val="24"/>
        </w:rPr>
        <w:t>i wyniosło blisko 4% w przypadku energochłonności finalnej. Sektorem gospodarki, w którym występuje największe zapotrzebowanie na energię finalną jest przemysł, choć jego zapotrzebowanie spadło z ok. 32% w 2000 r. do 24% w 2011 r. przemysły energochłonne (hutniczy, chemiczny i mineralny) przypada ok. 60% zużycia energii w przemyśle przetwórczym. Znaczny wzrost zapotrzebowania na energię wystąpił w tym samym czasie w sektorze transportu - z 17% do 27%. Udział konsumpcji gospodarstw domowych waha się w granicach 32-30%, natomiast udział rolnictwa spadł z 10% do 6%. Zmiany te odzwierciedlają kierunki rozwoju gospodarki (np. wzrost wymian</w:t>
      </w:r>
      <w:r w:rsidR="00BE28F8" w:rsidRPr="00C6578D">
        <w:rPr>
          <w:szCs w:val="24"/>
        </w:rPr>
        <w:t>y handlowej z zagranicą), a takż</w:t>
      </w:r>
      <w:r w:rsidRPr="00C6578D">
        <w:rPr>
          <w:szCs w:val="24"/>
        </w:rPr>
        <w:t xml:space="preserve">e działania podejmowane w sektorze przemysłowym (racjonalizacja zużycia związana z rosnącymi cenami nośników energii). Wzrost zapotrzebowania na energię ze strony transportu był wynikiem istotnego zwiększenia wolumenu przewozów, zarówno towarowych (pochodna wzrostu aktywności gospodarczej), jak również osobowych (wzrost zamożności społeczeństwa, wzrost nasycenia rynku samochodów osobowych). Dystans Polski do średniej europejskiej w zakresie najważniejszych wskaźników efektywności energetycznej obniżył się do kilkunastu procent, jednakże w stosunku do najefektywniejszych gospodarek ciągle pozostaje znaczący. Bardzo ważnymi instrumentami finansowymi wspierającymi realizację inwestycji energooszczędnych są programy wdrażane przez Narodowy Fundusz Ochrony Środowiska i Gospodarki Wodnej (NFOŚiGW), środki pochodzące z Programu Operacyjnego Infrastruktura i Środowisko (POIiŚ) w latach 2007-2013 i w latach 2014-2020 oraz kredyty preferencyjne. Programy te opisane są szczegółowo w </w:t>
      </w:r>
      <w:r w:rsidR="00BE28F8" w:rsidRPr="00C6578D">
        <w:rPr>
          <w:szCs w:val="24"/>
        </w:rPr>
        <w:t>rozdziale 11.3 i 11.4</w:t>
      </w:r>
      <w:r w:rsidRPr="00C6578D">
        <w:rPr>
          <w:szCs w:val="24"/>
        </w:rPr>
        <w:t xml:space="preserve">. </w:t>
      </w:r>
    </w:p>
    <w:p w:rsidR="00925FAB" w:rsidRPr="00C6578D" w:rsidRDefault="00925FAB" w:rsidP="001E6B68">
      <w:pPr>
        <w:spacing w:before="0" w:after="0" w:line="276" w:lineRule="auto"/>
        <w:rPr>
          <w:szCs w:val="24"/>
        </w:rPr>
      </w:pPr>
    </w:p>
    <w:p w:rsidR="00E85D72" w:rsidRPr="00C6578D" w:rsidRDefault="00E85D72" w:rsidP="00161D92">
      <w:pPr>
        <w:autoSpaceDE w:val="0"/>
        <w:spacing w:line="276" w:lineRule="auto"/>
        <w:jc w:val="center"/>
        <w:rPr>
          <w:rFonts w:cs="Arial"/>
          <w:b/>
        </w:rPr>
      </w:pPr>
      <w:r w:rsidRPr="00C6578D">
        <w:rPr>
          <w:rFonts w:cs="Arial"/>
          <w:b/>
        </w:rPr>
        <w:t xml:space="preserve">SYSTEM ZOBOWIĄZUJĄCY DO EFEKTYWNOŚCI ENERGETYCZNEJ </w:t>
      </w:r>
      <w:r w:rsidR="00832E48" w:rsidRPr="00C6578D">
        <w:rPr>
          <w:rFonts w:cs="Arial"/>
          <w:b/>
        </w:rPr>
        <w:br/>
      </w:r>
      <w:r w:rsidRPr="00C6578D">
        <w:rPr>
          <w:rFonts w:cs="Arial"/>
          <w:b/>
        </w:rPr>
        <w:t>(ZWANY INACZEJ SYSTEMEM BIAŁYCH CERTYFIKATÓW)</w:t>
      </w:r>
    </w:p>
    <w:p w:rsidR="00E85D72" w:rsidRPr="00C6578D" w:rsidRDefault="00E85D72" w:rsidP="001E6B68">
      <w:pPr>
        <w:spacing w:before="0" w:after="0" w:line="276" w:lineRule="auto"/>
        <w:rPr>
          <w:szCs w:val="24"/>
        </w:rPr>
      </w:pPr>
      <w:r w:rsidRPr="00C6578D">
        <w:rPr>
          <w:szCs w:val="24"/>
        </w:rPr>
        <w:t xml:space="preserve">Ustawa z 15 kwietnia 2011 r. o efektywności energetycznej wprowadziła system świadectw efektywności energetycznej tzw. „białych certyfikatów”, jest to mechanizm stymulujący i wymuszający zachowania prooszczędnościowe. </w:t>
      </w:r>
    </w:p>
    <w:p w:rsidR="00E85D72" w:rsidRPr="00C6578D" w:rsidRDefault="00E85D72" w:rsidP="001E6B68">
      <w:pPr>
        <w:spacing w:before="0" w:after="0" w:line="276" w:lineRule="auto"/>
        <w:rPr>
          <w:szCs w:val="24"/>
        </w:rPr>
      </w:pPr>
      <w:r w:rsidRPr="00C6578D">
        <w:rPr>
          <w:szCs w:val="24"/>
        </w:rPr>
        <w:t>Na przedsiębiorstwa sprzedające energię elektryczną, ciepło lub paliwa gazowe odbiorcom końcowym ustawa nakłada obowiązek pozyskania i przedstawienia do umorzenia Prezesowi Urzędu Regulacji Energetyki określonej ilości świadectw efektywności energetycznej lub uiszczenia opłaty zastępczej.</w:t>
      </w:r>
    </w:p>
    <w:p w:rsidR="00E85D72" w:rsidRPr="00C6578D" w:rsidRDefault="00E85D72" w:rsidP="001E6B68">
      <w:pPr>
        <w:spacing w:before="0" w:after="0" w:line="276" w:lineRule="auto"/>
        <w:rPr>
          <w:szCs w:val="24"/>
        </w:rPr>
      </w:pPr>
      <w:r w:rsidRPr="00C6578D">
        <w:rPr>
          <w:szCs w:val="24"/>
        </w:rPr>
        <w:t>Do wydawania tych świadectw oraz ich umarzania upoważniony jest Prezes URE, a wynikające z nich prawa majątkowe są zbywalne i stanowią towar giełdowy podlegający obrotowi na Towarowej Giełdzie Energii.</w:t>
      </w:r>
    </w:p>
    <w:p w:rsidR="00E85D72" w:rsidRPr="00C6578D" w:rsidRDefault="00E85D72" w:rsidP="001E6B68">
      <w:pPr>
        <w:spacing w:before="0" w:after="0" w:line="276" w:lineRule="auto"/>
        <w:rPr>
          <w:szCs w:val="24"/>
        </w:rPr>
      </w:pPr>
      <w:r w:rsidRPr="00C6578D">
        <w:rPr>
          <w:szCs w:val="24"/>
        </w:rPr>
        <w:t>Białe certyfikaty, czyli świadectwa efektywności energetycznej, można było otrzymać za wykonane już działanie proefektywnościowe lub takie, które dopiero jest w planach.</w:t>
      </w:r>
    </w:p>
    <w:p w:rsidR="00E85D72" w:rsidRPr="00C6578D" w:rsidRDefault="00E85D72" w:rsidP="001E6B68">
      <w:pPr>
        <w:spacing w:before="0" w:after="0" w:line="276" w:lineRule="auto"/>
        <w:rPr>
          <w:szCs w:val="24"/>
        </w:rPr>
      </w:pPr>
      <w:r w:rsidRPr="00C6578D">
        <w:rPr>
          <w:szCs w:val="24"/>
        </w:rPr>
        <w:t>Świadectwo efektywności energetycznej można otrzymać za działanie, w wyniku którego roczna oszczędność energii jest nie mniejsza niż 10 ton oleju ekwiwalentnego (toe) lub też za grupę działań tego samego rodzaju, których łączny efekt przekroczy 10 toe.</w:t>
      </w:r>
    </w:p>
    <w:p w:rsidR="00E85D72" w:rsidRPr="00C6578D" w:rsidRDefault="00E85D72" w:rsidP="001E6B68">
      <w:pPr>
        <w:spacing w:before="0" w:after="0" w:line="276" w:lineRule="auto"/>
        <w:rPr>
          <w:szCs w:val="24"/>
        </w:rPr>
      </w:pPr>
      <w:r w:rsidRPr="00C6578D">
        <w:rPr>
          <w:szCs w:val="24"/>
        </w:rPr>
        <w:t>Katalog inwestycji pro-oszczędnościowych został ogłoszony w drodze obwieszczenia Ministra Gospodarki z dnia 21 grudnia 2012 r.</w:t>
      </w:r>
    </w:p>
    <w:p w:rsidR="00E85D72" w:rsidRPr="00C6578D" w:rsidRDefault="00E85D72" w:rsidP="001E6B68">
      <w:pPr>
        <w:spacing w:before="0" w:after="0" w:line="276" w:lineRule="auto"/>
        <w:rPr>
          <w:szCs w:val="24"/>
        </w:rPr>
      </w:pPr>
      <w:r w:rsidRPr="00C6578D">
        <w:rPr>
          <w:szCs w:val="24"/>
        </w:rPr>
        <w:t>Przedsiębiorca mógł uzyskać daną ilość certyfikatów na podstawie przetargu na wybór przedsięwzięć służących poprawie efektywności energetycznej ogłaszanego przez Prezesa URE.</w:t>
      </w:r>
    </w:p>
    <w:p w:rsidR="00E85D72" w:rsidRPr="00C6578D" w:rsidRDefault="00E85D72" w:rsidP="001E6B68">
      <w:pPr>
        <w:spacing w:before="0" w:after="0" w:line="276" w:lineRule="auto"/>
        <w:rPr>
          <w:szCs w:val="24"/>
        </w:rPr>
      </w:pPr>
      <w:r w:rsidRPr="00C6578D">
        <w:rPr>
          <w:szCs w:val="24"/>
        </w:rPr>
        <w:t xml:space="preserve">Prezes URE w latach 2012-2016 ogłosił pięć przetargów na wybór przedsięwzięć służących poprawie efektywności energetycznej. Szczegółowe informacje odnośnie przetargów można znaleźć na stronie internetowej Urzędu Regulacji Energetyki w zakładce efektywność energetyczna </w:t>
      </w:r>
      <w:hyperlink r:id="rId49" w:history="1">
        <w:r w:rsidRPr="00C6578D">
          <w:rPr>
            <w:szCs w:val="24"/>
            <w:u w:val="single"/>
          </w:rPr>
          <w:t>http://bip.ure.gov.pl/bip/efektywnosc-energetyczn/przetargi</w:t>
        </w:r>
      </w:hyperlink>
      <w:r w:rsidRPr="00C6578D">
        <w:rPr>
          <w:szCs w:val="24"/>
          <w:u w:val="single"/>
        </w:rPr>
        <w:t>.</w:t>
      </w:r>
    </w:p>
    <w:p w:rsidR="00E85D72" w:rsidRPr="00C6578D" w:rsidRDefault="00E85D72" w:rsidP="00E85D72">
      <w:pPr>
        <w:autoSpaceDE w:val="0"/>
        <w:spacing w:line="276" w:lineRule="auto"/>
        <w:rPr>
          <w:rFonts w:cs="Arial"/>
        </w:rPr>
      </w:pPr>
      <w:r w:rsidRPr="00C6578D">
        <w:rPr>
          <w:rFonts w:cs="Arial"/>
        </w:rPr>
        <w:t>GŁÓWNE ZMIANY WPROWADZONE W SYSTEMIE BIAŁYCH CERTYFIKATÓW USTAWĄ Z DNIA 20 MAJA 2016 R.</w:t>
      </w:r>
    </w:p>
    <w:p w:rsidR="00E85D72" w:rsidRPr="00C6578D" w:rsidRDefault="00E85D72" w:rsidP="001E6B68">
      <w:pPr>
        <w:spacing w:before="0" w:after="0" w:line="276" w:lineRule="auto"/>
        <w:rPr>
          <w:szCs w:val="24"/>
        </w:rPr>
      </w:pPr>
      <w:r w:rsidRPr="00C6578D">
        <w:rPr>
          <w:szCs w:val="24"/>
        </w:rPr>
        <w:t>Ustawa z 20 maja 2016 r. zmodyfikowała system białych certyfikatów - podmioty zobowiązane (przedsiębiorstwa sprzedające energię elektryczną, ciepło lub paliwa gazowe odbiorcom końcowym):</w:t>
      </w:r>
    </w:p>
    <w:p w:rsidR="00E85D72" w:rsidRPr="00C6578D" w:rsidRDefault="00E85D72" w:rsidP="00680E2A">
      <w:pPr>
        <w:numPr>
          <w:ilvl w:val="0"/>
          <w:numId w:val="37"/>
        </w:numPr>
        <w:spacing w:before="0" w:after="0" w:line="276" w:lineRule="auto"/>
        <w:contextualSpacing/>
        <w:jc w:val="left"/>
        <w:rPr>
          <w:szCs w:val="24"/>
        </w:rPr>
      </w:pPr>
      <w:r w:rsidRPr="00C6578D">
        <w:rPr>
          <w:szCs w:val="24"/>
        </w:rPr>
        <w:t>mają zrealizować przedsięwzięcie służące poprawie efektywności energetycznej u odbiorcy końcowego, lub</w:t>
      </w:r>
    </w:p>
    <w:p w:rsidR="00E85D72" w:rsidRPr="00C6578D" w:rsidRDefault="00E85D72" w:rsidP="00680E2A">
      <w:pPr>
        <w:numPr>
          <w:ilvl w:val="0"/>
          <w:numId w:val="37"/>
        </w:numPr>
        <w:spacing w:before="0" w:after="0" w:line="276" w:lineRule="auto"/>
        <w:contextualSpacing/>
        <w:jc w:val="left"/>
        <w:rPr>
          <w:szCs w:val="24"/>
        </w:rPr>
      </w:pPr>
      <w:r w:rsidRPr="00C6578D">
        <w:rPr>
          <w:szCs w:val="24"/>
        </w:rPr>
        <w:t>uzyskać/zakupić białe certyfikaty, które przedstawią do umorzenia Prezesowi Urzędu Regulacji Energetyki.</w:t>
      </w:r>
    </w:p>
    <w:p w:rsidR="00E85D72" w:rsidRPr="00C6578D" w:rsidRDefault="00E85D72" w:rsidP="001E6B68">
      <w:pPr>
        <w:spacing w:before="0" w:after="0" w:line="276" w:lineRule="auto"/>
        <w:rPr>
          <w:szCs w:val="24"/>
        </w:rPr>
      </w:pPr>
      <w:r w:rsidRPr="00C6578D">
        <w:rPr>
          <w:szCs w:val="24"/>
        </w:rPr>
        <w:t>W szczególnych przypadkach obowiązek można rozliczyć opłatą zastępczą, jednak sposób ten zostaje stopniowo wyeliminowany (tylko 30% obowiązku w 2016 r., 20% w 2017 r., 10% w 2018).</w:t>
      </w:r>
    </w:p>
    <w:p w:rsidR="00F76316" w:rsidRPr="00C6578D" w:rsidRDefault="00E85D72" w:rsidP="001E6B68">
      <w:pPr>
        <w:spacing w:before="0" w:after="0" w:line="276" w:lineRule="auto"/>
        <w:rPr>
          <w:szCs w:val="24"/>
        </w:rPr>
      </w:pPr>
      <w:r w:rsidRPr="00C6578D">
        <w:rPr>
          <w:szCs w:val="24"/>
        </w:rPr>
        <w:t>Nowe przepisy znoszą obowiązek organizacji przetargu na świadectwa efektywności energetycznej. Aby uzyskać białe certyfikaty należy złożyć do Prezesa URE wniosek o świadectwo efektywności energetycznej wraz z audytem efektywności energetycznej.</w:t>
      </w:r>
    </w:p>
    <w:p w:rsidR="006C251A" w:rsidRPr="00C6578D" w:rsidRDefault="006C251A" w:rsidP="001E6B68">
      <w:pPr>
        <w:spacing w:before="0" w:after="0" w:line="276" w:lineRule="auto"/>
        <w:rPr>
          <w:szCs w:val="24"/>
        </w:rPr>
      </w:pPr>
    </w:p>
    <w:p w:rsidR="00E85D72" w:rsidRPr="00C6578D" w:rsidRDefault="00E85D72" w:rsidP="00161D92">
      <w:pPr>
        <w:autoSpaceDE w:val="0"/>
        <w:spacing w:line="276" w:lineRule="auto"/>
        <w:jc w:val="center"/>
        <w:rPr>
          <w:rFonts w:cs="Arial"/>
          <w:b/>
        </w:rPr>
      </w:pPr>
      <w:r w:rsidRPr="00C6578D">
        <w:rPr>
          <w:rFonts w:cs="Arial"/>
          <w:b/>
        </w:rPr>
        <w:t>AUDYT ENERGETYCZNY - OBOWIĄZEK DUŻYCH PRZEDSIĘBIORCÓW</w:t>
      </w:r>
    </w:p>
    <w:p w:rsidR="00E85D72" w:rsidRPr="00C6578D" w:rsidRDefault="00E85D72" w:rsidP="001E6B68">
      <w:pPr>
        <w:spacing w:before="0" w:after="0" w:line="276" w:lineRule="auto"/>
        <w:rPr>
          <w:szCs w:val="24"/>
        </w:rPr>
      </w:pPr>
      <w:r w:rsidRPr="00C6578D">
        <w:rPr>
          <w:szCs w:val="24"/>
        </w:rPr>
        <w:t>Ustawa z dnia 20 maja 2016 r. wprowadza obowiązek przeprowadzenia audytu energetycznego przedsiębiorstwa dla tzw. dużych przedsiębiorców.</w:t>
      </w:r>
    </w:p>
    <w:p w:rsidR="00E85D72" w:rsidRPr="00C6578D" w:rsidRDefault="00E85D72" w:rsidP="001E6B68">
      <w:pPr>
        <w:spacing w:before="0" w:after="0" w:line="276" w:lineRule="auto"/>
        <w:rPr>
          <w:szCs w:val="24"/>
        </w:rPr>
      </w:pPr>
      <w:r w:rsidRPr="00C6578D">
        <w:rPr>
          <w:szCs w:val="24"/>
        </w:rPr>
        <w:t>Audyt energetyczny ma na celu:</w:t>
      </w:r>
    </w:p>
    <w:p w:rsidR="00E85D72" w:rsidRPr="00C6578D" w:rsidRDefault="00E85D72" w:rsidP="00680E2A">
      <w:pPr>
        <w:numPr>
          <w:ilvl w:val="0"/>
          <w:numId w:val="37"/>
        </w:numPr>
        <w:spacing w:before="0" w:after="0" w:line="276" w:lineRule="auto"/>
        <w:contextualSpacing/>
        <w:jc w:val="left"/>
        <w:rPr>
          <w:szCs w:val="24"/>
        </w:rPr>
      </w:pPr>
      <w:r w:rsidRPr="00C6578D">
        <w:rPr>
          <w:szCs w:val="24"/>
        </w:rPr>
        <w:t>przeprowadzenie szczegółowych i potwierdzonych obliczeń dotyczących proponowanych przedsięwzięć służących poprawie efektywności energetycznej;</w:t>
      </w:r>
    </w:p>
    <w:p w:rsidR="00E85D72" w:rsidRPr="00C6578D" w:rsidRDefault="00E85D72" w:rsidP="00680E2A">
      <w:pPr>
        <w:numPr>
          <w:ilvl w:val="0"/>
          <w:numId w:val="37"/>
        </w:numPr>
        <w:spacing w:before="0" w:after="0" w:line="276" w:lineRule="auto"/>
        <w:contextualSpacing/>
        <w:jc w:val="left"/>
        <w:rPr>
          <w:szCs w:val="24"/>
        </w:rPr>
      </w:pPr>
      <w:r w:rsidRPr="00C6578D">
        <w:rPr>
          <w:szCs w:val="24"/>
        </w:rPr>
        <w:t>dostarczenie informacji o potencjalnych oszczędnościach energii.</w:t>
      </w:r>
    </w:p>
    <w:p w:rsidR="00E85D72" w:rsidRPr="00C6578D" w:rsidRDefault="00E85D72" w:rsidP="001E6B68">
      <w:pPr>
        <w:spacing w:before="0" w:after="0" w:line="276" w:lineRule="auto"/>
        <w:rPr>
          <w:szCs w:val="24"/>
        </w:rPr>
      </w:pPr>
      <w:r w:rsidRPr="00C6578D">
        <w:rPr>
          <w:szCs w:val="24"/>
        </w:rPr>
        <w:t>Należy dokonać szczegółowego przeglądu zużycia energii, odpowiadającego za co najmniej 90% całkowitego zużycia energii, związanego z działalnością świadczoną przez dane przedsiębiorstwo. Przegląd ten obejmuje zużycie energii w budynkach, instalacjach oraz w transporcie.</w:t>
      </w:r>
    </w:p>
    <w:p w:rsidR="00E85D72" w:rsidRPr="00C6578D" w:rsidRDefault="00E85D72" w:rsidP="001E6B68">
      <w:pPr>
        <w:spacing w:before="0" w:after="0" w:line="276" w:lineRule="auto"/>
        <w:rPr>
          <w:szCs w:val="24"/>
        </w:rPr>
      </w:pPr>
      <w:r w:rsidRPr="00C6578D">
        <w:rPr>
          <w:szCs w:val="24"/>
        </w:rPr>
        <w:t>Audyt energetyczny przedsiębiorstwa powinien być przeprowadzany przez podmiot niezależny od audytowanego przedsiębiorcy, posiadający wiedzę oraz doświadczenie zawodowe w przeprowadzaniu tego rodzaju audytu. Stąd w przypadku, gdy audyt ten będzie przeprowadzany przez ekspertów wewnętrznych przedsiębiorstwa, nie mogą oni być bezpośrednio zaangażowani w działalność będącą przedmiotem audytu.</w:t>
      </w:r>
    </w:p>
    <w:p w:rsidR="00E85D72" w:rsidRPr="00C6578D" w:rsidRDefault="00E85D72" w:rsidP="001E6B68">
      <w:pPr>
        <w:spacing w:before="0" w:after="0" w:line="276" w:lineRule="auto"/>
        <w:rPr>
          <w:szCs w:val="24"/>
        </w:rPr>
      </w:pPr>
      <w:r w:rsidRPr="00C6578D">
        <w:rPr>
          <w:szCs w:val="24"/>
        </w:rPr>
        <w:t>Ustawa nie doprecyzowuje szczegółowych kryteriów, na podstawie których należy przeprowadzić audyt energetyczny przedsiębiorstwa, zatem pozostawia swobodę przedsiębiorcom, którzy mają elastyczność w doborze sposobu przeprowadzenia audytu energetycznego, tj. w oparciu o przepisy ustawy z 20 maja 2016 r., normy EN 16247, konkretnego standardu np. ISO 50001.</w:t>
      </w:r>
    </w:p>
    <w:p w:rsidR="00E85D72" w:rsidRPr="00C6578D" w:rsidRDefault="00E85D72" w:rsidP="001E6B68">
      <w:pPr>
        <w:spacing w:before="0" w:after="0" w:line="276" w:lineRule="auto"/>
        <w:rPr>
          <w:szCs w:val="24"/>
        </w:rPr>
      </w:pPr>
      <w:r w:rsidRPr="00C6578D">
        <w:rPr>
          <w:szCs w:val="24"/>
        </w:rPr>
        <w:t>Audyt powinien zostać przeprowadzony do dnia 30 września 2017 r. tj. w ciągu 12 miesięcy od dnia wejścia w życie ustawy.</w:t>
      </w:r>
    </w:p>
    <w:p w:rsidR="00E85D72" w:rsidRPr="00C6578D" w:rsidRDefault="00E85D72" w:rsidP="001E6B68">
      <w:pPr>
        <w:spacing w:before="0" w:after="0" w:line="276" w:lineRule="auto"/>
        <w:rPr>
          <w:rFonts w:cs="Arial"/>
        </w:rPr>
      </w:pPr>
      <w:r w:rsidRPr="00C6578D">
        <w:rPr>
          <w:szCs w:val="24"/>
        </w:rPr>
        <w:t>Dodatkowe informacje dotyczące obowiązku sporządzenia audytu energetycznego przedsiębiorstwa zostały zamieszczone na stronie internetowej Prezesa Urzędu Regulacji Energetyki (link do strony URE</w:t>
      </w:r>
      <w:r w:rsidRPr="00C6578D">
        <w:rPr>
          <w:rFonts w:cs="Arial"/>
        </w:rPr>
        <w:t xml:space="preserve"> https://www.ure.gov.pl/pl/stanowiska/6692,Informacja-nr-462016.html)</w:t>
      </w:r>
      <w:r w:rsidR="00A01631" w:rsidRPr="00C6578D">
        <w:rPr>
          <w:rFonts w:cs="Arial"/>
        </w:rPr>
        <w:t>.</w:t>
      </w:r>
    </w:p>
    <w:p w:rsidR="00323476" w:rsidRPr="00C6578D" w:rsidRDefault="00323476" w:rsidP="006847D7">
      <w:pPr>
        <w:autoSpaceDE w:val="0"/>
        <w:spacing w:line="276" w:lineRule="auto"/>
        <w:rPr>
          <w:rFonts w:cs="Arial"/>
          <w:color w:val="4472C4"/>
        </w:rPr>
      </w:pPr>
    </w:p>
    <w:p w:rsidR="00806E51" w:rsidRPr="00E53818" w:rsidRDefault="00D524C1" w:rsidP="00E53818">
      <w:pPr>
        <w:pStyle w:val="Styl5"/>
        <w:numPr>
          <w:ilvl w:val="1"/>
          <w:numId w:val="75"/>
        </w:numPr>
        <w:rPr>
          <w:sz w:val="28"/>
        </w:rPr>
      </w:pPr>
      <w:bookmarkStart w:id="1202" w:name="_Toc318391178"/>
      <w:r w:rsidRPr="00E53818">
        <w:rPr>
          <w:sz w:val="28"/>
        </w:rPr>
        <w:t xml:space="preserve"> </w:t>
      </w:r>
      <w:bookmarkStart w:id="1203" w:name="_Toc476568586"/>
      <w:bookmarkStart w:id="1204" w:name="_Toc476640489"/>
      <w:bookmarkStart w:id="1205" w:name="_Toc476641598"/>
      <w:bookmarkStart w:id="1206" w:name="_Toc476641973"/>
      <w:bookmarkStart w:id="1207" w:name="_Toc476642348"/>
      <w:bookmarkStart w:id="1208" w:name="_Toc478729627"/>
      <w:bookmarkStart w:id="1209" w:name="_Toc479072023"/>
      <w:bookmarkStart w:id="1210" w:name="_Toc487020441"/>
      <w:r w:rsidR="00806E51" w:rsidRPr="00E53818">
        <w:rPr>
          <w:sz w:val="28"/>
        </w:rPr>
        <w:t>Możliwości stosowania środków efektywności energetycznej – finansowanie</w:t>
      </w:r>
      <w:bookmarkEnd w:id="1202"/>
      <w:bookmarkEnd w:id="1203"/>
      <w:bookmarkEnd w:id="1204"/>
      <w:bookmarkEnd w:id="1205"/>
      <w:bookmarkEnd w:id="1206"/>
      <w:bookmarkEnd w:id="1207"/>
      <w:bookmarkEnd w:id="1208"/>
      <w:bookmarkEnd w:id="1209"/>
      <w:bookmarkEnd w:id="1210"/>
    </w:p>
    <w:p w:rsidR="00806E51" w:rsidRPr="00C6578D" w:rsidRDefault="00806E51" w:rsidP="001E6B68">
      <w:pPr>
        <w:spacing w:before="0" w:after="0" w:line="276" w:lineRule="auto"/>
        <w:rPr>
          <w:szCs w:val="24"/>
        </w:rPr>
      </w:pPr>
      <w:r w:rsidRPr="00C6578D">
        <w:rPr>
          <w:szCs w:val="24"/>
        </w:rPr>
        <w:t>W Polsce istnieje obecnie dużo możliwości wsparcia inwestycji w poprawę efektywności energetycznej. W</w:t>
      </w:r>
      <w:r w:rsidR="00515C64" w:rsidRPr="00C6578D">
        <w:rPr>
          <w:szCs w:val="24"/>
        </w:rPr>
        <w:t>s</w:t>
      </w:r>
      <w:r w:rsidRPr="00C6578D">
        <w:rPr>
          <w:szCs w:val="24"/>
        </w:rPr>
        <w:t xml:space="preserve">pierany jest szereg przedsięwzięć z tym związanych od zarządzania energią, poprzez inwestycje we wszelkiego rodzaju źródła energii odnawialnej (kolektory słoneczne, elektrownie wodne, elektrownie </w:t>
      </w:r>
      <w:r w:rsidR="00515C64" w:rsidRPr="00C6578D">
        <w:rPr>
          <w:szCs w:val="24"/>
        </w:rPr>
        <w:br/>
      </w:r>
      <w:r w:rsidRPr="00C6578D">
        <w:rPr>
          <w:szCs w:val="24"/>
        </w:rPr>
        <w:t>i ciepłownie na biomasę i biogaz, geotermia), termomodernizacje budynków i inne. Finansowanie skierowane jest do każdej z możliwych grup odbiorców, są to</w:t>
      </w:r>
      <w:r w:rsidR="00B57F4C" w:rsidRPr="00C6578D">
        <w:rPr>
          <w:szCs w:val="24"/>
        </w:rPr>
        <w:t>:</w:t>
      </w:r>
    </w:p>
    <w:p w:rsidR="00806E51" w:rsidRPr="00C6578D" w:rsidRDefault="00806E51" w:rsidP="00680E2A">
      <w:pPr>
        <w:numPr>
          <w:ilvl w:val="0"/>
          <w:numId w:val="37"/>
        </w:numPr>
        <w:spacing w:before="0" w:after="0" w:line="276" w:lineRule="auto"/>
        <w:contextualSpacing/>
        <w:jc w:val="left"/>
        <w:rPr>
          <w:szCs w:val="24"/>
        </w:rPr>
      </w:pPr>
      <w:r w:rsidRPr="00C6578D">
        <w:rPr>
          <w:szCs w:val="24"/>
        </w:rPr>
        <w:t>Samorz</w:t>
      </w:r>
      <w:r w:rsidR="003525BE" w:rsidRPr="00C6578D">
        <w:rPr>
          <w:szCs w:val="24"/>
        </w:rPr>
        <w:t>ą</w:t>
      </w:r>
      <w:r w:rsidRPr="00C6578D">
        <w:rPr>
          <w:szCs w:val="24"/>
        </w:rPr>
        <w:t>dy i jednostki budżetowe</w:t>
      </w:r>
      <w:r w:rsidR="00101C9D" w:rsidRPr="00C6578D">
        <w:rPr>
          <w:szCs w:val="24"/>
        </w:rPr>
        <w:t>;</w:t>
      </w:r>
    </w:p>
    <w:p w:rsidR="00806E51" w:rsidRPr="00C6578D" w:rsidRDefault="00806E51" w:rsidP="00680E2A">
      <w:pPr>
        <w:numPr>
          <w:ilvl w:val="0"/>
          <w:numId w:val="37"/>
        </w:numPr>
        <w:spacing w:before="0" w:after="0" w:line="276" w:lineRule="auto"/>
        <w:contextualSpacing/>
        <w:jc w:val="left"/>
        <w:rPr>
          <w:szCs w:val="24"/>
        </w:rPr>
      </w:pPr>
      <w:r w:rsidRPr="00C6578D">
        <w:rPr>
          <w:szCs w:val="24"/>
        </w:rPr>
        <w:t>Przedsiębiorcy oraz rolnicy</w:t>
      </w:r>
      <w:r w:rsidR="00101C9D" w:rsidRPr="00C6578D">
        <w:rPr>
          <w:szCs w:val="24"/>
        </w:rPr>
        <w:t>;</w:t>
      </w:r>
    </w:p>
    <w:p w:rsidR="00806E51" w:rsidRPr="00C6578D" w:rsidRDefault="00806E51" w:rsidP="00680E2A">
      <w:pPr>
        <w:numPr>
          <w:ilvl w:val="0"/>
          <w:numId w:val="37"/>
        </w:numPr>
        <w:spacing w:before="0" w:after="0" w:line="276" w:lineRule="auto"/>
        <w:contextualSpacing/>
        <w:jc w:val="left"/>
        <w:rPr>
          <w:szCs w:val="24"/>
        </w:rPr>
      </w:pPr>
      <w:r w:rsidRPr="00C6578D">
        <w:rPr>
          <w:szCs w:val="24"/>
        </w:rPr>
        <w:t>Osoby fizyczne oraz wspólnoty mieszkaniowe</w:t>
      </w:r>
      <w:r w:rsidR="00101C9D" w:rsidRPr="00C6578D">
        <w:rPr>
          <w:szCs w:val="24"/>
        </w:rPr>
        <w:t>.</w:t>
      </w:r>
    </w:p>
    <w:p w:rsidR="00806E51" w:rsidRPr="00C6578D" w:rsidRDefault="00806E51" w:rsidP="001E6B68">
      <w:pPr>
        <w:spacing w:before="0" w:after="0" w:line="276" w:lineRule="auto"/>
        <w:rPr>
          <w:szCs w:val="24"/>
        </w:rPr>
      </w:pPr>
      <w:r w:rsidRPr="00C6578D">
        <w:rPr>
          <w:szCs w:val="24"/>
        </w:rPr>
        <w:t xml:space="preserve">Najważniejsze obecnie instrumenty i mechanizmy finansowania inwestycji w zakresie </w:t>
      </w:r>
      <w:r w:rsidR="004C5642" w:rsidRPr="00C6578D">
        <w:rPr>
          <w:szCs w:val="24"/>
        </w:rPr>
        <w:t xml:space="preserve">OŹE </w:t>
      </w:r>
      <w:r w:rsidRPr="00C6578D">
        <w:rPr>
          <w:szCs w:val="24"/>
        </w:rPr>
        <w:t>to między innymi:</w:t>
      </w:r>
    </w:p>
    <w:p w:rsidR="00806E51" w:rsidRPr="00C6578D" w:rsidRDefault="00806E51" w:rsidP="00680E2A">
      <w:pPr>
        <w:numPr>
          <w:ilvl w:val="0"/>
          <w:numId w:val="37"/>
        </w:numPr>
        <w:spacing w:before="0" w:after="0" w:line="276" w:lineRule="auto"/>
        <w:contextualSpacing/>
        <w:jc w:val="left"/>
        <w:rPr>
          <w:szCs w:val="24"/>
        </w:rPr>
      </w:pPr>
      <w:r w:rsidRPr="00C6578D">
        <w:rPr>
          <w:szCs w:val="24"/>
        </w:rPr>
        <w:t>fundusze strukturalne UE, Fundusz Spójności i inne środki zagraniczne,</w:t>
      </w:r>
    </w:p>
    <w:p w:rsidR="00806E51" w:rsidRPr="00C6578D" w:rsidRDefault="00806E51" w:rsidP="00680E2A">
      <w:pPr>
        <w:numPr>
          <w:ilvl w:val="0"/>
          <w:numId w:val="37"/>
        </w:numPr>
        <w:spacing w:before="0" w:after="0" w:line="276" w:lineRule="auto"/>
        <w:contextualSpacing/>
        <w:jc w:val="left"/>
        <w:rPr>
          <w:szCs w:val="24"/>
        </w:rPr>
      </w:pPr>
      <w:r w:rsidRPr="00C6578D">
        <w:rPr>
          <w:szCs w:val="24"/>
        </w:rPr>
        <w:t>środki Narodowego Funduszu Ochrony Środowiska i Gospodarki Wodnej oraz Wojewódzkich Funduszy Ochrony Środowiska i Gospodarki Wodnej,</w:t>
      </w:r>
    </w:p>
    <w:p w:rsidR="00806E51" w:rsidRPr="00C6578D" w:rsidRDefault="000D4F35" w:rsidP="00680E2A">
      <w:pPr>
        <w:numPr>
          <w:ilvl w:val="0"/>
          <w:numId w:val="37"/>
        </w:numPr>
        <w:spacing w:before="0" w:after="0" w:line="276" w:lineRule="auto"/>
        <w:contextualSpacing/>
        <w:jc w:val="left"/>
        <w:rPr>
          <w:szCs w:val="24"/>
        </w:rPr>
      </w:pPr>
      <w:r w:rsidRPr="00C6578D">
        <w:rPr>
          <w:szCs w:val="24"/>
        </w:rPr>
        <w:t>preferencyjne kredyty bankowe.</w:t>
      </w:r>
    </w:p>
    <w:p w:rsidR="00C26C9F" w:rsidRPr="00C6578D" w:rsidRDefault="0024572C" w:rsidP="001E6B68">
      <w:pPr>
        <w:spacing w:before="0" w:after="0" w:line="276" w:lineRule="auto"/>
        <w:rPr>
          <w:szCs w:val="24"/>
        </w:rPr>
      </w:pPr>
      <w:bookmarkStart w:id="1211" w:name="_Toc318391179"/>
      <w:r w:rsidRPr="00C6578D">
        <w:rPr>
          <w:szCs w:val="24"/>
        </w:rPr>
        <w:t>Poniżej przedstawiono możliwości wsparcia finansowego efektywności energetycznej.</w:t>
      </w:r>
    </w:p>
    <w:p w:rsidR="0024572C" w:rsidRPr="00C6578D" w:rsidRDefault="0024572C" w:rsidP="0024572C">
      <w:pPr>
        <w:jc w:val="center"/>
        <w:rPr>
          <w:b/>
        </w:rPr>
      </w:pPr>
      <w:bookmarkStart w:id="1212" w:name="_Toc445897135"/>
      <w:r w:rsidRPr="00C6578D">
        <w:rPr>
          <w:b/>
        </w:rPr>
        <w:t>Narodowy Fundusz Ochrony Środowiska i Gospodarki Wodnej w Warszawie</w:t>
      </w:r>
      <w:bookmarkEnd w:id="1212"/>
    </w:p>
    <w:p w:rsidR="0024572C" w:rsidRPr="00C6578D" w:rsidRDefault="0024572C" w:rsidP="00A31A66">
      <w:pPr>
        <w:rPr>
          <w:b/>
        </w:rPr>
      </w:pPr>
      <w:bookmarkStart w:id="1213" w:name="_Toc443049721"/>
      <w:bookmarkStart w:id="1214" w:name="_Toc445897136"/>
      <w:r w:rsidRPr="00C6578D">
        <w:rPr>
          <w:b/>
        </w:rPr>
        <w:t>Ochrona atmosfery</w:t>
      </w:r>
      <w:bookmarkEnd w:id="1213"/>
      <w:bookmarkEnd w:id="1214"/>
    </w:p>
    <w:p w:rsidR="0024572C" w:rsidRPr="00C6578D" w:rsidRDefault="0024572C" w:rsidP="00680E2A">
      <w:pPr>
        <w:numPr>
          <w:ilvl w:val="0"/>
          <w:numId w:val="37"/>
        </w:numPr>
        <w:spacing w:before="0" w:after="0" w:line="276" w:lineRule="auto"/>
        <w:contextualSpacing/>
        <w:jc w:val="left"/>
        <w:rPr>
          <w:szCs w:val="24"/>
        </w:rPr>
      </w:pPr>
      <w:r w:rsidRPr="00C6578D">
        <w:rPr>
          <w:szCs w:val="24"/>
        </w:rPr>
        <w:t>BOCIAN rozpro</w:t>
      </w:r>
      <w:r w:rsidR="006C251A" w:rsidRPr="00C6578D">
        <w:rPr>
          <w:szCs w:val="24"/>
        </w:rPr>
        <w:t>szone odnawialne źródła energii (w trakcie opracowywania).</w:t>
      </w:r>
    </w:p>
    <w:p w:rsidR="006C251A" w:rsidRPr="00C6578D" w:rsidRDefault="006C251A" w:rsidP="00680E2A">
      <w:pPr>
        <w:numPr>
          <w:ilvl w:val="0"/>
          <w:numId w:val="37"/>
        </w:numPr>
        <w:spacing w:before="0" w:after="0" w:line="276" w:lineRule="auto"/>
        <w:contextualSpacing/>
        <w:jc w:val="left"/>
        <w:rPr>
          <w:szCs w:val="24"/>
        </w:rPr>
      </w:pPr>
      <w:r w:rsidRPr="00C6578D">
        <w:rPr>
          <w:szCs w:val="24"/>
        </w:rPr>
        <w:t>LEMUR</w:t>
      </w:r>
      <w:r w:rsidRPr="00C6578D">
        <w:t xml:space="preserve"> - </w:t>
      </w:r>
      <w:r w:rsidRPr="00C6578D">
        <w:rPr>
          <w:szCs w:val="24"/>
        </w:rPr>
        <w:t>Energooszczędne Budynki Użyteczności Publicznej</w:t>
      </w:r>
      <w:r w:rsidR="00C26C9F" w:rsidRPr="00C6578D">
        <w:rPr>
          <w:rFonts w:ascii="Arial" w:hAnsi="Arial" w:cs="Arial"/>
          <w:color w:val="474747"/>
          <w:sz w:val="27"/>
          <w:szCs w:val="27"/>
          <w:shd w:val="clear" w:color="auto" w:fill="FFFFFF"/>
        </w:rPr>
        <w:t xml:space="preserve"> </w:t>
      </w:r>
      <w:r w:rsidR="00C26C9F" w:rsidRPr="00C6578D">
        <w:rPr>
          <w:szCs w:val="24"/>
        </w:rPr>
        <w:t>(w trakcie opracowywania).</w:t>
      </w:r>
    </w:p>
    <w:p w:rsidR="00C26C9F" w:rsidRPr="00C6578D" w:rsidRDefault="00C26C9F" w:rsidP="00680E2A">
      <w:pPr>
        <w:numPr>
          <w:ilvl w:val="0"/>
          <w:numId w:val="37"/>
        </w:numPr>
        <w:spacing w:before="0" w:after="0" w:line="276" w:lineRule="auto"/>
        <w:contextualSpacing/>
        <w:jc w:val="left"/>
        <w:rPr>
          <w:szCs w:val="24"/>
        </w:rPr>
      </w:pPr>
      <w:r w:rsidRPr="00C6578D">
        <w:rPr>
          <w:szCs w:val="24"/>
        </w:rPr>
        <w:t>Część 5) Samowystarczalność energetyczna (w trakcie opracowywania).</w:t>
      </w:r>
    </w:p>
    <w:p w:rsidR="00C26C9F" w:rsidRPr="00C6578D" w:rsidRDefault="00C26C9F" w:rsidP="00680E2A">
      <w:pPr>
        <w:numPr>
          <w:ilvl w:val="0"/>
          <w:numId w:val="37"/>
        </w:numPr>
        <w:spacing w:before="0" w:after="0" w:line="276" w:lineRule="auto"/>
        <w:contextualSpacing/>
        <w:jc w:val="left"/>
        <w:rPr>
          <w:szCs w:val="24"/>
        </w:rPr>
      </w:pPr>
      <w:r w:rsidRPr="00C6578D">
        <w:rPr>
          <w:szCs w:val="24"/>
        </w:rPr>
        <w:t>Ochrona atmosfery: System zielonych inwestycji (GIS – Green Investment Scheme) Część 2) GEPARD - Bezemisyjny transport publiczny</w:t>
      </w:r>
    </w:p>
    <w:p w:rsidR="0039747C" w:rsidRPr="00C6578D" w:rsidRDefault="0024572C" w:rsidP="00161D92">
      <w:pPr>
        <w:spacing w:before="0" w:after="0" w:line="276" w:lineRule="auto"/>
        <w:rPr>
          <w:szCs w:val="24"/>
        </w:rPr>
      </w:pPr>
      <w:r w:rsidRPr="00C6578D">
        <w:rPr>
          <w:szCs w:val="24"/>
        </w:rPr>
        <w:t>Warunki każdej z wyżej wymienionych form dofinansowania zostały szczegółowo opisane na stronie NFOŚiGW</w:t>
      </w:r>
      <w:r w:rsidR="002E2E29" w:rsidRPr="00C6578D">
        <w:rPr>
          <w:szCs w:val="24"/>
        </w:rPr>
        <w:t xml:space="preserve"> </w:t>
      </w:r>
      <w:hyperlink r:id="rId50" w:history="1">
        <w:r w:rsidR="0039747C" w:rsidRPr="00C6578D">
          <w:rPr>
            <w:szCs w:val="24"/>
            <w:u w:val="single"/>
          </w:rPr>
          <w:t>https://www.nfosigw.gov.pl/oferta-finansowania/srodki-krajowe/programy-priorytetowe/</w:t>
        </w:r>
      </w:hyperlink>
      <w:bookmarkStart w:id="1215" w:name="_Toc448408570"/>
    </w:p>
    <w:p w:rsidR="00161D92" w:rsidRPr="00C6578D" w:rsidRDefault="00161D92" w:rsidP="00161D92">
      <w:pPr>
        <w:spacing w:before="0" w:after="0" w:line="276" w:lineRule="auto"/>
        <w:rPr>
          <w:color w:val="4472C4"/>
          <w:szCs w:val="24"/>
        </w:rPr>
      </w:pPr>
    </w:p>
    <w:bookmarkEnd w:id="1215"/>
    <w:p w:rsidR="00832E48" w:rsidRPr="00C6578D" w:rsidRDefault="00832E48" w:rsidP="00832E48">
      <w:pPr>
        <w:shd w:val="clear" w:color="auto" w:fill="FFFFFF"/>
        <w:spacing w:before="0" w:after="0" w:line="276" w:lineRule="auto"/>
        <w:jc w:val="center"/>
        <w:rPr>
          <w:b/>
        </w:rPr>
      </w:pPr>
      <w:r w:rsidRPr="00C6578D">
        <w:rPr>
          <w:b/>
        </w:rPr>
        <w:t>Wojewódzki Fundusz Ochrony Środowiska i Gospodarki Wodnej we Wrocławiu</w:t>
      </w:r>
    </w:p>
    <w:p w:rsidR="00832E48" w:rsidRPr="00C6578D" w:rsidRDefault="00832E48" w:rsidP="00832E48">
      <w:pPr>
        <w:shd w:val="clear" w:color="auto" w:fill="FFFFFF"/>
        <w:spacing w:before="0" w:after="0" w:line="276" w:lineRule="auto"/>
      </w:pPr>
      <w:r w:rsidRPr="00C6578D">
        <w:t xml:space="preserve">Przykładowe obszary finansowego wsparcia działań energooszczędnych w województwie dolnośląskim ze środków Wojewódzkiego Funduszu Ochrony Środowiska i Gospodarki Wodnej we Wrocławiu </w:t>
      </w:r>
      <w:r w:rsidRPr="00C6578D">
        <w:br/>
        <w:t>w 2017 roku.</w:t>
      </w:r>
    </w:p>
    <w:p w:rsidR="00832E48" w:rsidRPr="00C6578D" w:rsidRDefault="00832E48" w:rsidP="00832E48">
      <w:pPr>
        <w:shd w:val="clear" w:color="auto" w:fill="FFFFFF"/>
        <w:spacing w:before="0" w:after="0" w:line="276" w:lineRule="auto"/>
      </w:pPr>
      <w:r w:rsidRPr="00C6578D">
        <w:t>Podstawowymi priorytetami środowiskowym wspieranymi w latach 2017-2020 będzie m.in.:</w:t>
      </w:r>
    </w:p>
    <w:p w:rsidR="00832E48" w:rsidRPr="00C6578D" w:rsidRDefault="00832E48" w:rsidP="00680E2A">
      <w:pPr>
        <w:numPr>
          <w:ilvl w:val="0"/>
          <w:numId w:val="37"/>
        </w:numPr>
        <w:shd w:val="clear" w:color="auto" w:fill="FFFFFF"/>
        <w:spacing w:before="0" w:after="0" w:line="276" w:lineRule="auto"/>
      </w:pPr>
      <w:r w:rsidRPr="00C6578D">
        <w:t>szeroko rozumiana ochrona atmosfery (w tym odnawialne źródła energii i poprawa efektywności energetycznej),</w:t>
      </w:r>
    </w:p>
    <w:p w:rsidR="00832E48" w:rsidRPr="00C6578D" w:rsidRDefault="00832E48" w:rsidP="00680E2A">
      <w:pPr>
        <w:numPr>
          <w:ilvl w:val="0"/>
          <w:numId w:val="46"/>
        </w:numPr>
        <w:shd w:val="clear" w:color="auto" w:fill="FFFFFF"/>
        <w:spacing w:before="0" w:after="0" w:line="276" w:lineRule="auto"/>
      </w:pPr>
      <w:r w:rsidRPr="00C6578D">
        <w:t>Kierunki wsparcia:</w:t>
      </w:r>
    </w:p>
    <w:p w:rsidR="00832E48" w:rsidRPr="00C6578D" w:rsidRDefault="00832E48" w:rsidP="00680E2A">
      <w:pPr>
        <w:numPr>
          <w:ilvl w:val="1"/>
          <w:numId w:val="46"/>
        </w:numPr>
        <w:shd w:val="clear" w:color="auto" w:fill="FFFFFF"/>
        <w:spacing w:before="0" w:after="0" w:line="276" w:lineRule="auto"/>
      </w:pPr>
      <w:r w:rsidRPr="00C6578D">
        <w:t xml:space="preserve">przedsięwzięcia związane z ochroną powietrza – przede wszystkim realizacja uchwały Nr XLVI/1544/14 Sejmiku Województwa Dolnośląskiego z dnia 12 lutego 2014 r., </w:t>
      </w:r>
      <w:r w:rsidRPr="00C6578D">
        <w:br/>
        <w:t>w sprawie uchwalenia Programu ochrony powietrza dla województwa dolnośląskiego,</w:t>
      </w:r>
    </w:p>
    <w:p w:rsidR="00832E48" w:rsidRPr="00C6578D" w:rsidRDefault="00832E48" w:rsidP="00680E2A">
      <w:pPr>
        <w:numPr>
          <w:ilvl w:val="1"/>
          <w:numId w:val="46"/>
        </w:numPr>
        <w:shd w:val="clear" w:color="auto" w:fill="FFFFFF"/>
        <w:spacing w:before="0" w:after="0" w:line="276" w:lineRule="auto"/>
      </w:pPr>
      <w:r w:rsidRPr="00C6578D">
        <w:t>wspomaganie wykorzystania lokalnych źródeł energii odnawialnych, wprowadzanie bardziej przyjaznych dla środowiska nośników energii oraz poprawa efektywności energetycznej,</w:t>
      </w:r>
    </w:p>
    <w:p w:rsidR="00832E48" w:rsidRPr="00C6578D" w:rsidRDefault="00832E48" w:rsidP="00680E2A">
      <w:pPr>
        <w:numPr>
          <w:ilvl w:val="1"/>
          <w:numId w:val="46"/>
        </w:numPr>
        <w:shd w:val="clear" w:color="auto" w:fill="FFFFFF"/>
        <w:spacing w:before="0" w:after="0" w:line="276" w:lineRule="auto"/>
      </w:pPr>
      <w:r w:rsidRPr="00C6578D">
        <w:t>wspomaganie ekologicznych form transportu.</w:t>
      </w:r>
    </w:p>
    <w:p w:rsidR="00832E48" w:rsidRPr="00C6578D" w:rsidRDefault="00832E48" w:rsidP="00832E48">
      <w:pPr>
        <w:shd w:val="clear" w:color="auto" w:fill="FFFFFF"/>
        <w:spacing w:before="0" w:after="0" w:line="276" w:lineRule="auto"/>
      </w:pPr>
      <w:r w:rsidRPr="00C6578D">
        <w:t xml:space="preserve">Działania Funduszu w tym obszarze skoncentrowane będą na dofinansowaniu przedsięwzięć </w:t>
      </w:r>
      <w:r w:rsidRPr="00C6578D">
        <w:br/>
        <w:t>w strefach województwa dolnośląskiego, w których stwierdzone zostały ponadnormatywne poziomy substancji w powietrzu, wymienionych w Programie ochrony powietrza dla województwa dolnośląskiego. Fundusz będzie preferował zadania, efektem których będzie:</w:t>
      </w:r>
    </w:p>
    <w:p w:rsidR="00832E48" w:rsidRPr="00C6578D" w:rsidRDefault="00832E48" w:rsidP="00680E2A">
      <w:pPr>
        <w:numPr>
          <w:ilvl w:val="0"/>
          <w:numId w:val="46"/>
        </w:numPr>
        <w:shd w:val="clear" w:color="auto" w:fill="FFFFFF"/>
        <w:spacing w:before="0" w:after="0" w:line="276" w:lineRule="auto"/>
      </w:pPr>
      <w:r w:rsidRPr="00C6578D">
        <w:t>zmniejszenie emisji pyłów i gazów, ze szczególnym uwzględnieniem redukcji dwutlenku siarki, tlenków azotu oraz gazów cieplarnianych z energetycznego spalania paliw i procesów technologicznych,</w:t>
      </w:r>
    </w:p>
    <w:p w:rsidR="00832E48" w:rsidRPr="00C6578D" w:rsidRDefault="00832E48" w:rsidP="00680E2A">
      <w:pPr>
        <w:numPr>
          <w:ilvl w:val="0"/>
          <w:numId w:val="46"/>
        </w:numPr>
        <w:shd w:val="clear" w:color="auto" w:fill="FFFFFF"/>
        <w:spacing w:before="0" w:after="0" w:line="276" w:lineRule="auto"/>
      </w:pPr>
      <w:r w:rsidRPr="00C6578D">
        <w:t xml:space="preserve">ograniczanie niskiej emisji zanieczyszczeń na obszarach zabudowanych głównie </w:t>
      </w:r>
      <w:r w:rsidR="002519E3" w:rsidRPr="00C6578D">
        <w:br/>
      </w:r>
      <w:r w:rsidRPr="00C6578D">
        <w:t>w miejscowościach turystyczno-uzdrowiskowych i położonych w kotlinach górskich oraz na terenach przyrodniczo chronionych, ograniczenie emisji substancji toksycznych zagrażających zdrowiu i życiu ludności,</w:t>
      </w:r>
    </w:p>
    <w:p w:rsidR="00832E48" w:rsidRPr="00C6578D" w:rsidRDefault="00832E48" w:rsidP="00680E2A">
      <w:pPr>
        <w:numPr>
          <w:ilvl w:val="0"/>
          <w:numId w:val="46"/>
        </w:numPr>
        <w:shd w:val="clear" w:color="auto" w:fill="FFFFFF"/>
        <w:spacing w:before="0" w:after="0" w:line="276" w:lineRule="auto"/>
      </w:pPr>
      <w:r w:rsidRPr="00C6578D">
        <w:t>realizacja kompleksowych programów termomodernizacji obiektów jednostek samorządu terytorialnego oraz użyteczności publicznej,</w:t>
      </w:r>
    </w:p>
    <w:p w:rsidR="00832E48" w:rsidRPr="00C6578D" w:rsidRDefault="00832E48" w:rsidP="00680E2A">
      <w:pPr>
        <w:numPr>
          <w:ilvl w:val="0"/>
          <w:numId w:val="46"/>
        </w:numPr>
        <w:shd w:val="clear" w:color="auto" w:fill="FFFFFF"/>
        <w:spacing w:before="0" w:after="0" w:line="276" w:lineRule="auto"/>
      </w:pPr>
      <w:r w:rsidRPr="00C6578D">
        <w:t>zwiększenie wykorzystania energii odnawialnej.</w:t>
      </w:r>
    </w:p>
    <w:p w:rsidR="00832E48" w:rsidRPr="00C6578D" w:rsidRDefault="00832E48" w:rsidP="00680E2A">
      <w:pPr>
        <w:numPr>
          <w:ilvl w:val="0"/>
          <w:numId w:val="46"/>
        </w:numPr>
        <w:shd w:val="clear" w:color="auto" w:fill="FFFFFF"/>
        <w:spacing w:before="0" w:after="0" w:line="276" w:lineRule="auto"/>
      </w:pPr>
      <w:r w:rsidRPr="00C6578D">
        <w:t xml:space="preserve">racjonalizacja gospodarowania energią, w tym ograniczanie strat w procesie jej przesyłania </w:t>
      </w:r>
      <w:r w:rsidR="00A60CE7" w:rsidRPr="00C6578D">
        <w:br/>
      </w:r>
      <w:r w:rsidRPr="00C6578D">
        <w:t>i dystrybucji oraz przebudowa systemów ciepłowniczych,</w:t>
      </w:r>
    </w:p>
    <w:p w:rsidR="00A31A66" w:rsidRPr="00C6578D" w:rsidRDefault="00832E48" w:rsidP="00832E48">
      <w:pPr>
        <w:shd w:val="clear" w:color="auto" w:fill="FFFFFF"/>
        <w:spacing w:before="0" w:after="0" w:line="276" w:lineRule="auto"/>
      </w:pPr>
      <w:r w:rsidRPr="00C6578D">
        <w:t xml:space="preserve">Pełna realizacja wyżej wymienionych celów w okresie niniejszej strategii uzależniona będzie od funkcjonowania odpowiednich mechanizmów finansowych wspierających energetykę odnawialną </w:t>
      </w:r>
      <w:r w:rsidRPr="00C6578D">
        <w:br/>
        <w:t>i poprawę efektywności energetycznej, czy też realizację programów mających na celu ograniczenie niskiej emisji.</w:t>
      </w:r>
    </w:p>
    <w:p w:rsidR="00A31A66" w:rsidRPr="00C6578D" w:rsidRDefault="00A31A66" w:rsidP="00832E48">
      <w:pPr>
        <w:shd w:val="clear" w:color="auto" w:fill="FFFFFF"/>
        <w:spacing w:before="0" w:after="0" w:line="276" w:lineRule="auto"/>
      </w:pPr>
    </w:p>
    <w:p w:rsidR="00832E48" w:rsidRPr="00C6578D" w:rsidRDefault="00832E48" w:rsidP="00A60CE7">
      <w:pPr>
        <w:shd w:val="clear" w:color="auto" w:fill="FFFFFF"/>
        <w:spacing w:before="0" w:after="0" w:line="276" w:lineRule="auto"/>
        <w:jc w:val="center"/>
        <w:rPr>
          <w:b/>
        </w:rPr>
      </w:pPr>
      <w:r w:rsidRPr="00C6578D">
        <w:rPr>
          <w:b/>
        </w:rPr>
        <w:t>Regionalny Program Operacyjny Województwa Dolnośląskiego na lata 2014-2020</w:t>
      </w:r>
    </w:p>
    <w:p w:rsidR="00832E48" w:rsidRPr="00C6578D" w:rsidRDefault="00832E48" w:rsidP="00832E48">
      <w:pPr>
        <w:shd w:val="clear" w:color="auto" w:fill="FFFFFF"/>
        <w:spacing w:before="0" w:after="0" w:line="276" w:lineRule="auto"/>
      </w:pPr>
      <w:r w:rsidRPr="00C6578D">
        <w:t>OŚ PRIORYTETOWA 3 GOSPODARKA NISKOEMISYJNA</w:t>
      </w:r>
    </w:p>
    <w:p w:rsidR="00832E48" w:rsidRPr="00C6578D" w:rsidRDefault="00832E48" w:rsidP="00832E48">
      <w:pPr>
        <w:shd w:val="clear" w:color="auto" w:fill="FFFFFF"/>
        <w:spacing w:before="0" w:after="0" w:line="276" w:lineRule="auto"/>
        <w:rPr>
          <w:i/>
        </w:rPr>
      </w:pPr>
      <w:r w:rsidRPr="00C6578D">
        <w:rPr>
          <w:i/>
        </w:rPr>
        <w:t>Działanie 3.1. Produkcja i dystrybucja energii ze źródeł odnawialnych.</w:t>
      </w:r>
    </w:p>
    <w:p w:rsidR="00832E48" w:rsidRPr="00C6578D" w:rsidRDefault="00832E48" w:rsidP="00832E48">
      <w:pPr>
        <w:shd w:val="clear" w:color="auto" w:fill="FFFFFF"/>
        <w:spacing w:before="0" w:after="0" w:line="276" w:lineRule="auto"/>
      </w:pPr>
      <w:r w:rsidRPr="00C6578D">
        <w:t>Typy projektów: 3.1.A. Przedsięwzięcia, mające na celu produkcję energii elektrycznej i/lub cieplnej (wraz z podłączeniem tych źródeł do sieci dystrybucyjnej/ przesyłowej), polegające na budowie oraz modernizacji (w tym zakup niezbędnych urządzeń) infrastruktury służącej wytwarzaniu energii pochodzącej ze źródeł odnawialnych (w tym mikroinstalacji), takich jak:</w:t>
      </w:r>
    </w:p>
    <w:p w:rsidR="00832E48" w:rsidRPr="00C6578D" w:rsidRDefault="00832E48" w:rsidP="00832E48">
      <w:pPr>
        <w:shd w:val="clear" w:color="auto" w:fill="FFFFFF"/>
        <w:spacing w:before="0" w:after="0" w:line="276" w:lineRule="auto"/>
      </w:pPr>
      <w:r w:rsidRPr="00C6578D">
        <w:t>a) energia wiatru (poniżej 5 MWe),</w:t>
      </w:r>
    </w:p>
    <w:p w:rsidR="00832E48" w:rsidRPr="00C6578D" w:rsidRDefault="00832E48" w:rsidP="00832E48">
      <w:pPr>
        <w:shd w:val="clear" w:color="auto" w:fill="FFFFFF"/>
        <w:spacing w:before="0" w:after="0" w:line="276" w:lineRule="auto"/>
      </w:pPr>
      <w:r w:rsidRPr="00C6578D">
        <w:t>b) energia promieniowania słonecznego (poniżej 2 MWe/MWth),</w:t>
      </w:r>
    </w:p>
    <w:p w:rsidR="00832E48" w:rsidRPr="00C6578D" w:rsidRDefault="00832E48" w:rsidP="00832E48">
      <w:pPr>
        <w:shd w:val="clear" w:color="auto" w:fill="FFFFFF"/>
        <w:spacing w:before="0" w:after="0" w:line="276" w:lineRule="auto"/>
      </w:pPr>
      <w:r w:rsidRPr="00C6578D">
        <w:t>c) biomasa (poniżej 5 MWth/MWe),</w:t>
      </w:r>
    </w:p>
    <w:p w:rsidR="00832E48" w:rsidRPr="00C6578D" w:rsidRDefault="00832E48" w:rsidP="00832E48">
      <w:pPr>
        <w:shd w:val="clear" w:color="auto" w:fill="FFFFFF"/>
        <w:spacing w:before="0" w:after="0" w:line="276" w:lineRule="auto"/>
      </w:pPr>
      <w:r w:rsidRPr="00C6578D">
        <w:t>d) biogaz (poniżej 1 MWe),</w:t>
      </w:r>
    </w:p>
    <w:p w:rsidR="00832E48" w:rsidRPr="00C6578D" w:rsidRDefault="00832E48" w:rsidP="00832E48">
      <w:pPr>
        <w:shd w:val="clear" w:color="auto" w:fill="FFFFFF"/>
        <w:spacing w:before="0" w:after="0" w:line="276" w:lineRule="auto"/>
      </w:pPr>
      <w:r w:rsidRPr="00C6578D">
        <w:t xml:space="preserve">e) energia spadku wody – wyłącznie na już istniejących budowlach piętrzących lub wyposażonych </w:t>
      </w:r>
      <w:r w:rsidR="00A60CE7" w:rsidRPr="00C6578D">
        <w:br/>
      </w:r>
      <w:r w:rsidRPr="00C6578D">
        <w:t>w hydroelektrownie, przy jednoczesnym zapewnieniu pełnej drożności budowli dla przemieszczeń fauny wodnej poniżej 5 MWe),</w:t>
      </w:r>
    </w:p>
    <w:p w:rsidR="00832E48" w:rsidRPr="00C6578D" w:rsidRDefault="00832E48" w:rsidP="00832E48">
      <w:pPr>
        <w:shd w:val="clear" w:color="auto" w:fill="FFFFFF"/>
        <w:spacing w:before="0" w:after="0" w:line="276" w:lineRule="auto"/>
      </w:pPr>
      <w:r w:rsidRPr="00C6578D">
        <w:t>f) energia geotermalna (poniżej 2 MWth).</w:t>
      </w:r>
    </w:p>
    <w:p w:rsidR="00832E48" w:rsidRPr="00C6578D" w:rsidRDefault="00832E48" w:rsidP="00832E48">
      <w:pPr>
        <w:shd w:val="clear" w:color="auto" w:fill="FFFFFF"/>
        <w:spacing w:before="0" w:after="0" w:line="276" w:lineRule="auto"/>
      </w:pPr>
      <w:r w:rsidRPr="00C6578D">
        <w:t>3.1.B. Budowa, modernizacja sieci elektroenergetycznej (o napięciu SN i nn – poniżej 110kV) umożliwiająca przyłączanie jednostek wytwarzania energii elektrycznej ze źródeł odnawialnych do Krajowego Systemu Elektroenergetycznego przez operatorów systemu dystrybucyjnego.</w:t>
      </w:r>
    </w:p>
    <w:p w:rsidR="00832E48" w:rsidRPr="00C6578D" w:rsidRDefault="00832E48" w:rsidP="00832E48">
      <w:pPr>
        <w:shd w:val="clear" w:color="auto" w:fill="FFFFFF"/>
        <w:spacing w:before="0" w:after="0" w:line="276" w:lineRule="auto"/>
      </w:pPr>
      <w:r w:rsidRPr="00C6578D">
        <w:t>3.1.C. Przedsięwzięcia dotyczące budowy, modernizacji instalacji do produkcji biopaliw (jedynie II i III generacji).</w:t>
      </w:r>
    </w:p>
    <w:p w:rsidR="00832E48" w:rsidRPr="00C6578D" w:rsidRDefault="00832E48" w:rsidP="00832E48">
      <w:pPr>
        <w:shd w:val="clear" w:color="auto" w:fill="FFFFFF"/>
        <w:spacing w:before="0" w:after="0" w:line="276" w:lineRule="auto"/>
      </w:pPr>
      <w:r w:rsidRPr="00C6578D">
        <w:t>3.1.D.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p>
    <w:p w:rsidR="002519E3" w:rsidRPr="00C6578D" w:rsidRDefault="00832E48" w:rsidP="00832E48">
      <w:pPr>
        <w:shd w:val="clear" w:color="auto" w:fill="FFFFFF"/>
        <w:spacing w:before="0" w:after="0" w:line="276" w:lineRule="auto"/>
        <w:rPr>
          <w:i/>
        </w:rPr>
      </w:pPr>
      <w:r w:rsidRPr="00C6578D">
        <w:rPr>
          <w:i/>
        </w:rPr>
        <w:t xml:space="preserve">Działanie 3.2. Efektywność energetyczna w MŚP </w:t>
      </w:r>
    </w:p>
    <w:p w:rsidR="00832E48" w:rsidRPr="00C6578D" w:rsidRDefault="00832E48" w:rsidP="00832E48">
      <w:pPr>
        <w:shd w:val="clear" w:color="auto" w:fill="FFFFFF"/>
        <w:spacing w:before="0" w:after="0" w:line="276" w:lineRule="auto"/>
      </w:pPr>
      <w:r w:rsidRPr="00C6578D">
        <w:t>Typy projektów: 3.2.A. Głęboka modernizacja energetyczna obiektów, w tym wymiana lub modernizacja źródła energii, mająca na celu zwiększenie efektywności energetycznej poprzez zmniejszenie strat ciepła oraz zmniejszenie zużycia energii elektrycznej z ewentualnym uwzględnieniem OZE (z wyłączeniem źródeł w układzie wysokosprawnej kogeneracji i trigeneracji). Pod warunkiem że:</w:t>
      </w:r>
    </w:p>
    <w:p w:rsidR="00832E48" w:rsidRPr="00C6578D" w:rsidRDefault="00832E48" w:rsidP="00832E48">
      <w:pPr>
        <w:shd w:val="clear" w:color="auto" w:fill="FFFFFF"/>
        <w:spacing w:before="0" w:after="0" w:line="276" w:lineRule="auto"/>
      </w:pPr>
      <w:r w:rsidRPr="00C6578D">
        <w:t>a) W przypadku wszystkich inwestycji efektem realizacji będzie oszczędność energii na poziomie nie mniejszym niż 25%.</w:t>
      </w:r>
    </w:p>
    <w:p w:rsidR="00832E48" w:rsidRPr="00C6578D" w:rsidRDefault="00832E48" w:rsidP="00832E48">
      <w:pPr>
        <w:shd w:val="clear" w:color="auto" w:fill="FFFFFF"/>
        <w:spacing w:before="0" w:after="0" w:line="276" w:lineRule="auto"/>
      </w:pPr>
      <w:r w:rsidRPr="00C6578D">
        <w:t>b) W przypadku inwestycji w urządzenia do ogrzewania wsparcie:</w:t>
      </w:r>
    </w:p>
    <w:p w:rsidR="00832E48" w:rsidRPr="00C6578D" w:rsidRDefault="00832E48" w:rsidP="00832E48">
      <w:pPr>
        <w:shd w:val="clear" w:color="auto" w:fill="FFFFFF"/>
        <w:spacing w:before="0" w:after="0" w:line="276" w:lineRule="auto"/>
      </w:pPr>
      <w:r w:rsidRPr="00C6578D">
        <w:t>- może zostać udzielone na inwestycje w odnawialne źródła energii oraz w kotły spalające biomasę lub ewentualnie paliwa gazowe, ale jedynie w szczególnie uzasadnionych przypadkach, gdy osiągnięte zostanie znaczne zwiększenie efektywności energetycznej oraz gdy istnieją szczególnie pilne potrzeby;</w:t>
      </w:r>
    </w:p>
    <w:p w:rsidR="00470CFE" w:rsidRPr="00C6578D" w:rsidRDefault="00832E48" w:rsidP="00832E48">
      <w:pPr>
        <w:shd w:val="clear" w:color="auto" w:fill="FFFFFF"/>
        <w:spacing w:before="0" w:after="0" w:line="276" w:lineRule="auto"/>
      </w:pPr>
      <w:r w:rsidRPr="00C6578D">
        <w:t>- może zostać udzielone jedynie w przypadku, gdy podłączenie do sieci ciepłowniczej na danym obszarze ni</w:t>
      </w:r>
      <w:r w:rsidR="00470CFE" w:rsidRPr="00C6578D">
        <w:t>e jest uzasadnione ekonomicznie;</w:t>
      </w:r>
    </w:p>
    <w:p w:rsidR="00832E48" w:rsidRPr="00C6578D" w:rsidRDefault="00832E48" w:rsidP="00832E48">
      <w:pPr>
        <w:shd w:val="clear" w:color="auto" w:fill="FFFFFF"/>
        <w:spacing w:before="0" w:after="0" w:line="276" w:lineRule="auto"/>
      </w:pPr>
      <w:r w:rsidRPr="00C6578D">
        <w:t xml:space="preserve"> - musi przyczyniać się do zmniejszenia emisji CO</w:t>
      </w:r>
      <w:r w:rsidRPr="00C6578D">
        <w:rPr>
          <w:vertAlign w:val="subscript"/>
        </w:rPr>
        <w:t>2</w:t>
      </w:r>
      <w:r w:rsidRPr="00C6578D">
        <w:t xml:space="preserve"> i innych zanieczyszczeń powietrza oraz do znacznego zwiększenia oszczędności energii.</w:t>
      </w:r>
    </w:p>
    <w:p w:rsidR="00832E48" w:rsidRPr="00C6578D" w:rsidRDefault="00832E48" w:rsidP="00832E48">
      <w:pPr>
        <w:shd w:val="clear" w:color="auto" w:fill="FFFFFF"/>
        <w:spacing w:before="0" w:after="0" w:line="276" w:lineRule="auto"/>
      </w:pPr>
      <w:r w:rsidRPr="00C6578D">
        <w:t>c) W przypadku inwestycji dotyczących źródeł ciepła, wsparte projekty muszą skutkować redukcją CO</w:t>
      </w:r>
      <w:r w:rsidRPr="00C6578D">
        <w:rPr>
          <w:vertAlign w:val="subscript"/>
        </w:rPr>
        <w:t>2</w:t>
      </w:r>
      <w:r w:rsidRPr="00C6578D">
        <w:t xml:space="preserve"> w odniesieniu do istniejących instalacji (o co najmniej 30% w przypadku zamiany spalanego paliwa).</w:t>
      </w:r>
    </w:p>
    <w:p w:rsidR="00832E48" w:rsidRPr="00C6578D" w:rsidRDefault="00832E48" w:rsidP="00832E48">
      <w:pPr>
        <w:shd w:val="clear" w:color="auto" w:fill="FFFFFF"/>
        <w:spacing w:before="0" w:after="0" w:line="276" w:lineRule="auto"/>
      </w:pPr>
      <w:r w:rsidRPr="00C6578D">
        <w:t>3.2.B. Wsparcie instalacji odzyskujących ciepło odpadowe zgodnie z definicją w dyrektywie 2012/27/UE23</w:t>
      </w:r>
    </w:p>
    <w:p w:rsidR="00832E48" w:rsidRPr="00C6578D" w:rsidRDefault="00832E48" w:rsidP="00832E48">
      <w:pPr>
        <w:shd w:val="clear" w:color="auto" w:fill="FFFFFF"/>
        <w:spacing w:before="0" w:after="0" w:line="276" w:lineRule="auto"/>
      </w:pPr>
      <w:r w:rsidRPr="00C6578D">
        <w:t xml:space="preserve">3.2.C. Zastosowanie technologii efektywnych energetycznie w przedsiębiorstwie (w tym modernizacja </w:t>
      </w:r>
      <w:r w:rsidR="002519E3" w:rsidRPr="00C6578D">
        <w:br/>
      </w:r>
      <w:r w:rsidRPr="00C6578D">
        <w:t>i rozbudowa linii produkcyjnych na bardziej efektywne energetycznie).</w:t>
      </w:r>
    </w:p>
    <w:p w:rsidR="00832E48" w:rsidRPr="00C6578D" w:rsidRDefault="00832E48" w:rsidP="00832E48">
      <w:pPr>
        <w:shd w:val="clear" w:color="auto" w:fill="FFFFFF"/>
        <w:spacing w:before="0" w:after="0" w:line="276" w:lineRule="auto"/>
        <w:rPr>
          <w:i/>
        </w:rPr>
      </w:pPr>
      <w:r w:rsidRPr="00C6578D">
        <w:rPr>
          <w:i/>
        </w:rPr>
        <w:t>Działanie 3.3. Efektywność energetyczna w budynkach użyteczności publicznej i sektorze mieszkaniowym.</w:t>
      </w:r>
    </w:p>
    <w:p w:rsidR="00832E48" w:rsidRPr="00C6578D" w:rsidRDefault="00832E48" w:rsidP="00832E48">
      <w:pPr>
        <w:shd w:val="clear" w:color="auto" w:fill="FFFFFF"/>
        <w:spacing w:before="0" w:after="0" w:line="276" w:lineRule="auto"/>
      </w:pPr>
      <w:r w:rsidRPr="00C6578D">
        <w:t>Typy projektów:</w:t>
      </w:r>
    </w:p>
    <w:p w:rsidR="00832E48" w:rsidRPr="00C6578D" w:rsidRDefault="00832E48" w:rsidP="00832E48">
      <w:pPr>
        <w:shd w:val="clear" w:color="auto" w:fill="FFFFFF"/>
        <w:spacing w:before="0" w:after="0" w:line="276" w:lineRule="auto"/>
      </w:pPr>
      <w:r w:rsidRPr="00C6578D">
        <w:t>1. Projekty związane z kompleksową modernizacją energetyczną budynków użyteczności publicznej (typ 3.3.A) i mieszkalnych wielorodzinnych (typ 3.3.B) opartych o system zarządzania energią dotyczące m.in.:</w:t>
      </w:r>
    </w:p>
    <w:p w:rsidR="00832E48" w:rsidRPr="00C6578D" w:rsidRDefault="00832E48" w:rsidP="00680E2A">
      <w:pPr>
        <w:numPr>
          <w:ilvl w:val="0"/>
          <w:numId w:val="46"/>
        </w:numPr>
        <w:shd w:val="clear" w:color="auto" w:fill="FFFFFF"/>
        <w:spacing w:before="0" w:after="0" w:line="276" w:lineRule="auto"/>
      </w:pPr>
      <w:r w:rsidRPr="00C6578D">
        <w:t>ocieplenia (termomodernizacji) obiektów (ocieplenie ścian, stropów, fundamentów, stropodachów lub dachów, modernizacja lub wymiana stolarki okiennej i drzwiowej lub wymiana oszkleń w budynkach na efektywne energetycznie, likwidacja liniowych i punktowych mostków cieplnych montaż urządzeń zacieniających okna (np. rolety, żaluzje);</w:t>
      </w:r>
    </w:p>
    <w:p w:rsidR="002519E3" w:rsidRPr="00C6578D" w:rsidRDefault="00832E48" w:rsidP="00680E2A">
      <w:pPr>
        <w:numPr>
          <w:ilvl w:val="0"/>
          <w:numId w:val="46"/>
        </w:numPr>
        <w:shd w:val="clear" w:color="auto" w:fill="FFFFFF"/>
        <w:spacing w:before="0" w:after="0" w:line="276" w:lineRule="auto"/>
      </w:pPr>
      <w:r w:rsidRPr="00C6578D">
        <w:t xml:space="preserve">modernizacji systemów grzewczych (izolacja cieplna, równoważenie hydrauliczne lub kompleksowa modernizacja instalacji ogrzewania lub przygotowania ciepłej wody użytkowej) wraz z wymianą i podłączeniem do źródła ciepła, np. podłączenie do sieci ciepłowniczej/ chłodniczej, lub instalację źródeł ciepła opartych o OZE (np. pomp ciepła) – o ile wynika </w:t>
      </w:r>
      <w:r w:rsidR="00A60CE7" w:rsidRPr="00C6578D">
        <w:br/>
      </w:r>
      <w:r w:rsidRPr="00C6578D">
        <w:t>z audytu lub instalacja kotłów spalających biomasę lub ewentualnie paliwa gazowe, ale jedynie w szczególnie uzasadnionych przypadkach, gdy osiągnięte zostanie znaczne zwiększenie efektywności energetycznej oraz gdy istnieją szczególnie pilne potrzeby.</w:t>
      </w:r>
      <w:r w:rsidR="00A60CE7" w:rsidRPr="00C6578D">
        <w:t xml:space="preserve"> </w:t>
      </w:r>
    </w:p>
    <w:p w:rsidR="00832E48" w:rsidRPr="00C6578D" w:rsidRDefault="00832E48" w:rsidP="002519E3">
      <w:pPr>
        <w:shd w:val="clear" w:color="auto" w:fill="FFFFFF"/>
        <w:spacing w:before="0" w:after="0" w:line="276" w:lineRule="auto"/>
      </w:pPr>
      <w:r w:rsidRPr="00C6578D">
        <w:t>Inwestycje muszą przyczyniać się do zmniejszenia emisji CO</w:t>
      </w:r>
      <w:r w:rsidRPr="00C6578D">
        <w:rPr>
          <w:vertAlign w:val="subscript"/>
        </w:rPr>
        <w:t>2</w:t>
      </w:r>
      <w:r w:rsidRPr="00C6578D">
        <w:t xml:space="preserve"> i innych zanieczyszczeń powietrza oraz do znacznego zwiększenia oszczędności energii. Wymiana kotła może zostać wsparta jedynie </w:t>
      </w:r>
      <w:r w:rsidR="00A60CE7" w:rsidRPr="00C6578D">
        <w:br/>
      </w:r>
      <w:r w:rsidRPr="00C6578D">
        <w:t>w przypadku, gdy podłączenie do sieci ciepłowniczej na danym obszarze nie jest uzasadnione ekonomicznie lub technicznie niemożliwe oraz audyt nie przewiduje zastosowania źródła ciepła wykorzystującego OZE,</w:t>
      </w:r>
    </w:p>
    <w:p w:rsidR="00832E48" w:rsidRPr="00C6578D" w:rsidRDefault="00832E48" w:rsidP="00680E2A">
      <w:pPr>
        <w:numPr>
          <w:ilvl w:val="0"/>
          <w:numId w:val="46"/>
        </w:numPr>
        <w:shd w:val="clear" w:color="auto" w:fill="FFFFFF"/>
        <w:spacing w:before="0" w:after="0" w:line="276" w:lineRule="auto"/>
      </w:pPr>
      <w:r w:rsidRPr="00C6578D">
        <w:t xml:space="preserve">modernizacja przyłącza do sieci ciepłowniczej, modernizacji systemów wentylacji (w tym </w:t>
      </w:r>
      <w:r w:rsidR="002519E3" w:rsidRPr="00C6578D">
        <w:br/>
      </w:r>
      <w:r w:rsidRPr="00C6578D">
        <w:t>z odzyskiem ciepła), modernizacji i/lub instalacji systemów klimatyzacji,</w:t>
      </w:r>
    </w:p>
    <w:p w:rsidR="00832E48" w:rsidRPr="00C6578D" w:rsidRDefault="00832E48" w:rsidP="00680E2A">
      <w:pPr>
        <w:numPr>
          <w:ilvl w:val="0"/>
          <w:numId w:val="46"/>
        </w:numPr>
        <w:shd w:val="clear" w:color="auto" w:fill="FFFFFF"/>
        <w:spacing w:before="0" w:after="0" w:line="276" w:lineRule="auto"/>
      </w:pPr>
      <w:r w:rsidRPr="00C6578D">
        <w:t>instalacji OZE – (np. na potrzeby pozyskiwania ciepłej wody użytkowej lub fotowoltaiki)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832E48" w:rsidRPr="00C6578D" w:rsidRDefault="00832E48" w:rsidP="00680E2A">
      <w:pPr>
        <w:numPr>
          <w:ilvl w:val="0"/>
          <w:numId w:val="46"/>
        </w:numPr>
        <w:shd w:val="clear" w:color="auto" w:fill="FFFFFF"/>
        <w:spacing w:before="0" w:after="0" w:line="276" w:lineRule="auto"/>
      </w:pPr>
      <w:r w:rsidRPr="00C6578D">
        <w:t>instalacja systemów monitoringu i zarządzania energią cieplną i elektryczną (termostaty, czujniki temperatury, pogodowe, obecności, sterowniki, automatyczne układy regulacji, aplikacje komputerowe, gotowe systemy, urządzenia pomiarowe itp.) mające na celu zmniejszenie zużycia energii poprzez dostosowanie mocy urządzeń do chwilowego zapotrzebowania;</w:t>
      </w:r>
    </w:p>
    <w:p w:rsidR="00832E48" w:rsidRPr="00C6578D" w:rsidRDefault="00832E48" w:rsidP="00680E2A">
      <w:pPr>
        <w:numPr>
          <w:ilvl w:val="0"/>
          <w:numId w:val="46"/>
        </w:numPr>
        <w:shd w:val="clear" w:color="auto" w:fill="FFFFFF"/>
        <w:spacing w:before="0" w:after="0" w:line="276" w:lineRule="auto"/>
      </w:pPr>
      <w:r w:rsidRPr="00C6578D">
        <w:t xml:space="preserve">element uzupełniający projektu (którego wartość nie przekroczy 10% wartości wydatków kwalifikowalnych) może stanowić wymiana oświetlenia (w przypadku typu 3.3.B tylko </w:t>
      </w:r>
      <w:r w:rsidR="00A60CE7" w:rsidRPr="00C6578D">
        <w:br/>
      </w:r>
      <w:r w:rsidRPr="00C6578D">
        <w:t xml:space="preserve">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t>
      </w:r>
      <w:r w:rsidR="00A60CE7" w:rsidRPr="00C6578D">
        <w:br/>
      </w:r>
      <w:r w:rsidRPr="00C6578D">
        <w:t>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w:t>
      </w:r>
    </w:p>
    <w:p w:rsidR="00832E48" w:rsidRPr="00C6578D" w:rsidRDefault="00832E48" w:rsidP="00832E48">
      <w:pPr>
        <w:shd w:val="clear" w:color="auto" w:fill="FFFFFF"/>
        <w:spacing w:before="0" w:after="0" w:line="276" w:lineRule="auto"/>
      </w:pPr>
      <w:r w:rsidRPr="00C6578D">
        <w:t>Modernizacja kompleksowa oznacza, że każdy projekt powinien zawierać co najmniej komponent termomodernizacji oraz zarządzania energią (chyba, że system ten już istnieje i nie ma potrzeby rozwijania go).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W obszarze ochrony zdrowia projekty z zakresu termomodernizacji mogą dotyczyć tylko obiektów, których funkcjonowanie będzie uzasadnione w kontekście map potrzeb opracowanych przez Ministerstwo Zdrowia.</w:t>
      </w:r>
    </w:p>
    <w:p w:rsidR="00832E48" w:rsidRPr="00C6578D" w:rsidRDefault="00832E48" w:rsidP="00832E48">
      <w:pPr>
        <w:shd w:val="clear" w:color="auto" w:fill="FFFFFF"/>
        <w:spacing w:before="0" w:after="0" w:line="276" w:lineRule="auto"/>
      </w:pPr>
      <w:r w:rsidRPr="00C6578D">
        <w:t>3.3.C jako projekty demonstracyjne – publiczne inwestycje w zakresie budownictwa o znacznie podwyższonych parametrach charakterystyki energetycznej w budynkach użyteczności publicznej (budowa oraz modernizacja). Przez podwyższone parametry charakterystyki energetycznej należy rozumieć ograniczenie zapotrzebowania budynków na energię użytkową wyłącznie do celów ogrzewania do poziomu maksymalnie 40 kWh/(m</w:t>
      </w:r>
      <w:r w:rsidRPr="00331BAC">
        <w:rPr>
          <w:vertAlign w:val="superscript"/>
        </w:rPr>
        <w:t>2</w:t>
      </w:r>
      <w:r w:rsidRPr="00C6578D">
        <w:t>rok) oznaczone, jako Qh,nd obliczone zgodnie z zasadami określonymi w normie PN EN 13790:2009 metodą miesięczną lub godzinową przy wykorzystaniu danych pogodowych opublikowanych przez Ministerstwo Transportu, Budownictwa i Gospodarki Morskiej oraz przy wykorzystaniu norm odnośnych znajdujących się w spisie Polskiego Komitetu Normalizacyjnego.</w:t>
      </w:r>
    </w:p>
    <w:p w:rsidR="00832E48" w:rsidRPr="00C6578D" w:rsidRDefault="00832E48" w:rsidP="00832E48">
      <w:pPr>
        <w:shd w:val="clear" w:color="auto" w:fill="FFFFFF"/>
        <w:spacing w:before="0" w:after="0" w:line="276" w:lineRule="auto"/>
      </w:pPr>
      <w:r w:rsidRPr="00C6578D">
        <w:t>Element uzupełniający projektu (którego wartość nie przekroczy 10% wartości wydatków kwalifikowalnych) może stanowić wymiana oświetlenia oraz innych ur</w:t>
      </w:r>
      <w:r w:rsidR="00331BAC">
        <w:t xml:space="preserve">ządzeń stanowiących wyposażenie </w:t>
      </w:r>
      <w:r w:rsidRPr="00C6578D">
        <w:t>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oraz stosowanie energooszczędnych systemów zasilania. Zmniejszenie zużycia (lub zapotrzebowania na energię elektryczną w przypadku budowanego obiektu) budynku musi być udokumentowane.</w:t>
      </w:r>
    </w:p>
    <w:p w:rsidR="00832E48" w:rsidRPr="00C6578D" w:rsidRDefault="00832E48" w:rsidP="00832E48">
      <w:pPr>
        <w:shd w:val="clear" w:color="auto" w:fill="FFFFFF"/>
        <w:spacing w:before="0" w:after="0" w:line="276" w:lineRule="auto"/>
      </w:pPr>
      <w:r w:rsidRPr="00C6578D">
        <w:t>Realizowane przedsięwzięcia muszą wynikać z Planów Gospodarki Niskoemisyjnej.</w:t>
      </w:r>
    </w:p>
    <w:p w:rsidR="00832E48" w:rsidRPr="00C6578D" w:rsidRDefault="00832E48" w:rsidP="00832E48">
      <w:pPr>
        <w:shd w:val="clear" w:color="auto" w:fill="FFFFFF"/>
        <w:spacing w:before="0" w:after="0" w:line="276" w:lineRule="auto"/>
        <w:rPr>
          <w:i/>
        </w:rPr>
      </w:pPr>
      <w:r w:rsidRPr="00C6578D">
        <w:rPr>
          <w:i/>
        </w:rPr>
        <w:t>Działanie 3.4. Wdrażanie strategii niskoemisyjnych</w:t>
      </w:r>
    </w:p>
    <w:p w:rsidR="00832E48" w:rsidRPr="00C6578D" w:rsidRDefault="00832E48" w:rsidP="00832E48">
      <w:pPr>
        <w:shd w:val="clear" w:color="auto" w:fill="FFFFFF"/>
        <w:spacing w:before="0" w:after="0" w:line="276" w:lineRule="auto"/>
      </w:pPr>
      <w:r w:rsidRPr="00C6578D">
        <w:t>Typy projektów: Typ A Ograniczona niska emisja transportowa w ramach kompleksowych strategii niskoemisyjnych</w:t>
      </w:r>
    </w:p>
    <w:p w:rsidR="00832E48" w:rsidRPr="00C6578D" w:rsidRDefault="00832E48" w:rsidP="00832E48">
      <w:pPr>
        <w:shd w:val="clear" w:color="auto" w:fill="FFFFFF"/>
        <w:spacing w:before="0" w:after="0" w:line="276" w:lineRule="auto"/>
      </w:pPr>
      <w:r w:rsidRPr="00C6578D">
        <w:t>Inwestycje w transport miejski będą przyczyniać się do osiągnięcia niskoemisyjnej i zrównoważonej mobilności w miastach. Muszą one wynikać z przygotowanych przez samorządy planów, zawierających odniesienia do kwestii przechodzenia na bardziej ekologiczne i zrównoważone systemy transportowe w miastach. Funkcję takich dokumentów mogą pełnić plan dotycząc</w:t>
      </w:r>
      <w:r w:rsidR="00A60CE7" w:rsidRPr="00C6578D">
        <w:t xml:space="preserve">e gospodarki niskoemisyjnej lub </w:t>
      </w:r>
      <w:r w:rsidRPr="00C6578D">
        <w:t xml:space="preserve">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 energooszczędnych pojazdów (czyste paliwa </w:t>
      </w:r>
      <w:r w:rsidR="00331BAC">
        <w:br/>
      </w:r>
      <w:r w:rsidRPr="00C6578D">
        <w:t>i pojazdy).</w:t>
      </w:r>
    </w:p>
    <w:p w:rsidR="00832E48" w:rsidRPr="00C6578D" w:rsidRDefault="00832E48" w:rsidP="00832E48">
      <w:pPr>
        <w:shd w:val="clear" w:color="auto" w:fill="FFFFFF"/>
        <w:spacing w:before="0" w:after="0" w:line="276" w:lineRule="auto"/>
      </w:pPr>
      <w:r w:rsidRPr="00C6578D">
        <w:t xml:space="preserve">Wspierane będą kompleksowe i zintegrowane projekty, realizujące rozwój transportu publicznego </w:t>
      </w:r>
      <w:r w:rsidR="00A60CE7" w:rsidRPr="00C6578D">
        <w:br/>
      </w:r>
      <w:r w:rsidRPr="00C6578D">
        <w:t>w sposób kompleksowy, które muszą spełniać łącznie następujące cele:</w:t>
      </w:r>
    </w:p>
    <w:p w:rsidR="00832E48" w:rsidRPr="00C6578D" w:rsidRDefault="00832E48" w:rsidP="00680E2A">
      <w:pPr>
        <w:numPr>
          <w:ilvl w:val="0"/>
          <w:numId w:val="46"/>
        </w:numPr>
        <w:shd w:val="clear" w:color="auto" w:fill="FFFFFF"/>
        <w:spacing w:before="0" w:after="0" w:line="276" w:lineRule="auto"/>
      </w:pPr>
      <w:r w:rsidRPr="00C6578D">
        <w:t>szersze wykorzystanie bardziej efektywnego transportu publicznego oraz niezmotoryzowanego indywidualnego;</w:t>
      </w:r>
    </w:p>
    <w:p w:rsidR="00832E48" w:rsidRPr="00C6578D" w:rsidRDefault="00832E48" w:rsidP="00680E2A">
      <w:pPr>
        <w:numPr>
          <w:ilvl w:val="0"/>
          <w:numId w:val="46"/>
        </w:numPr>
        <w:shd w:val="clear" w:color="auto" w:fill="FFFFFF"/>
        <w:spacing w:before="0" w:after="0" w:line="276" w:lineRule="auto"/>
      </w:pPr>
      <w:r w:rsidRPr="00C6578D">
        <w:t>zmniejszenie wykorzystania samochodów osobowych;</w:t>
      </w:r>
    </w:p>
    <w:p w:rsidR="00832E48" w:rsidRPr="00C6578D" w:rsidRDefault="00832E48" w:rsidP="00680E2A">
      <w:pPr>
        <w:numPr>
          <w:ilvl w:val="0"/>
          <w:numId w:val="46"/>
        </w:numPr>
        <w:shd w:val="clear" w:color="auto" w:fill="FFFFFF"/>
        <w:spacing w:before="0" w:after="0" w:line="276" w:lineRule="auto"/>
      </w:pPr>
      <w:r w:rsidRPr="00C6578D">
        <w:t>lepsza integracja gałęzi transportu;</w:t>
      </w:r>
    </w:p>
    <w:p w:rsidR="00832E48" w:rsidRPr="00C6578D" w:rsidRDefault="00832E48" w:rsidP="00680E2A">
      <w:pPr>
        <w:numPr>
          <w:ilvl w:val="0"/>
          <w:numId w:val="46"/>
        </w:numPr>
        <w:shd w:val="clear" w:color="auto" w:fill="FFFFFF"/>
        <w:spacing w:before="0" w:after="0" w:line="276" w:lineRule="auto"/>
      </w:pPr>
      <w:r w:rsidRPr="00C6578D">
        <w:t>niższa emisja zanieczyszczeń powietrza, hałasu oraz niższe zatłoczenie;</w:t>
      </w:r>
    </w:p>
    <w:p w:rsidR="00832E48" w:rsidRPr="00C6578D" w:rsidRDefault="00832E48" w:rsidP="00680E2A">
      <w:pPr>
        <w:numPr>
          <w:ilvl w:val="0"/>
          <w:numId w:val="46"/>
        </w:numPr>
        <w:shd w:val="clear" w:color="auto" w:fill="FFFFFF"/>
        <w:spacing w:before="0" w:after="0" w:line="276" w:lineRule="auto"/>
      </w:pPr>
      <w:r w:rsidRPr="00C6578D">
        <w:t>poprawa bezpieczeństwa ruchu drogowego.</w:t>
      </w:r>
    </w:p>
    <w:p w:rsidR="00832E48" w:rsidRPr="00C6578D" w:rsidRDefault="00832E48" w:rsidP="00A60CE7">
      <w:pPr>
        <w:shd w:val="clear" w:color="auto" w:fill="FFFFFF"/>
        <w:spacing w:before="0" w:after="0" w:line="276" w:lineRule="auto"/>
      </w:pPr>
      <w:r w:rsidRPr="00C6578D">
        <w:t>Wsparciem objęte będą projekty związane ze zrównoważoną mobilnością miejską i podmiejską dotyczące:</w:t>
      </w:r>
    </w:p>
    <w:p w:rsidR="00832E48" w:rsidRPr="00C6578D" w:rsidRDefault="00832E48" w:rsidP="00680E2A">
      <w:pPr>
        <w:numPr>
          <w:ilvl w:val="0"/>
          <w:numId w:val="47"/>
        </w:numPr>
        <w:shd w:val="clear" w:color="auto" w:fill="FFFFFF"/>
        <w:spacing w:before="0" w:after="0" w:line="276" w:lineRule="auto"/>
      </w:pPr>
      <w:r w:rsidRPr="00C6578D">
        <w:t>zakupu oraz modernizacji niskoemisyjnego taboru szynowego i autobusowego dla połączeń miejskich i podmiejskich. W przypadku zakupu autobusów elektrycznych do 25% wartości wydatków kwalifikowalnych mogą stanowić wydatki związane z infrastrukturą do obsługi taboru (np. stacje ładowania itp.) – 3.4.A a;</w:t>
      </w:r>
    </w:p>
    <w:p w:rsidR="00832E48" w:rsidRPr="00C6578D" w:rsidRDefault="00832E48" w:rsidP="00680E2A">
      <w:pPr>
        <w:numPr>
          <w:ilvl w:val="0"/>
          <w:numId w:val="47"/>
        </w:numPr>
        <w:shd w:val="clear" w:color="auto" w:fill="FFFFFF"/>
        <w:spacing w:before="0" w:after="0" w:line="276" w:lineRule="auto"/>
      </w:pPr>
      <w:r w:rsidRPr="00C6578D">
        <w:t xml:space="preserve">inwestycje ograniczające indywidualny ruch zmotoryzowany w centrach miast np. P&amp;R, B&amp;R, zintegrowane centra przesiadkowe, wspólny bilet itp. (przez inwestycje ograniczające ruch </w:t>
      </w:r>
      <w:r w:rsidR="002519E3" w:rsidRPr="00C6578D">
        <w:br/>
      </w:r>
      <w:r w:rsidRPr="00C6578D">
        <w:t>w centrach miast nie należy rozumieć wyłącznie inwestycji zlokalizowanych w centrach miast – istotne jest oddziaływanie na centra miast) – 3.4.Ab;</w:t>
      </w:r>
    </w:p>
    <w:p w:rsidR="00832E48" w:rsidRPr="00C6578D" w:rsidRDefault="00832E48" w:rsidP="00680E2A">
      <w:pPr>
        <w:numPr>
          <w:ilvl w:val="0"/>
          <w:numId w:val="47"/>
        </w:numPr>
        <w:shd w:val="clear" w:color="auto" w:fill="FFFFFF"/>
        <w:spacing w:before="0" w:after="0" w:line="276" w:lineRule="auto"/>
      </w:pPr>
      <w:r w:rsidRPr="00C6578D">
        <w:t>inwestycje związane z systemami zarządzania ruchem i energią – 3.4.A c;</w:t>
      </w:r>
    </w:p>
    <w:p w:rsidR="00832E48" w:rsidRPr="00C6578D" w:rsidRDefault="00832E48" w:rsidP="00680E2A">
      <w:pPr>
        <w:numPr>
          <w:ilvl w:val="0"/>
          <w:numId w:val="47"/>
        </w:numPr>
        <w:shd w:val="clear" w:color="auto" w:fill="FFFFFF"/>
        <w:spacing w:before="0" w:after="0" w:line="276" w:lineRule="auto"/>
      </w:pPr>
      <w:r w:rsidRPr="00C6578D">
        <w:t>inwestycje ograniczające indywidualny ruch zmotoryzowany w centrach miast: drogi rowerowe, ciągi piesze (przez inwestycje ograniczające ruch w centrach miast nie należy rozumieć wyłącznie inwestycji zlokalizowanych w centrach miast – istotne jest oddziaływanie na centra miast) – 3.4.A d;</w:t>
      </w:r>
    </w:p>
    <w:p w:rsidR="00832E48" w:rsidRPr="00C6578D" w:rsidRDefault="00832E48" w:rsidP="00680E2A">
      <w:pPr>
        <w:numPr>
          <w:ilvl w:val="0"/>
          <w:numId w:val="47"/>
        </w:numPr>
        <w:shd w:val="clear" w:color="auto" w:fill="FFFFFF"/>
        <w:spacing w:before="0" w:after="0" w:line="276" w:lineRule="auto"/>
      </w:pPr>
      <w:r w:rsidRPr="00C6578D">
        <w:t>inwestycje związane z energooszczędnym oświetleniem miejskim mogą stanowić element uzupełniający w pozostałych typach projektów (poniżej 50% wartości wydatków kwalifikowalnych w projekcie), przy czym lokalizacja inwestycji dot. budowy lub modernizacji oświetlenia miejskiego nie jest ograniczona do lokalizacji inwestycji głównej w projekcie – istotny jest wpływ tego komponentu na osiągniecie zakładanych celów projektu.</w:t>
      </w:r>
    </w:p>
    <w:p w:rsidR="00832E48" w:rsidRPr="00C6578D" w:rsidRDefault="00832E48" w:rsidP="00680E2A">
      <w:pPr>
        <w:numPr>
          <w:ilvl w:val="0"/>
          <w:numId w:val="47"/>
        </w:numPr>
        <w:shd w:val="clear" w:color="auto" w:fill="FFFFFF"/>
        <w:spacing w:before="0" w:after="0" w:line="276" w:lineRule="auto"/>
      </w:pPr>
      <w:r w:rsidRPr="00C6578D">
        <w:t>inwestycje w infrastrukturę drogową transportu publicznego mogą stanowić element uzupełniający w projekcie o wartości nie przekraczającej 35% – pod warunkiem spełniania poniższych warunków:</w:t>
      </w:r>
    </w:p>
    <w:p w:rsidR="00832E48" w:rsidRPr="00C6578D" w:rsidRDefault="00832E48" w:rsidP="00680E2A">
      <w:pPr>
        <w:numPr>
          <w:ilvl w:val="1"/>
          <w:numId w:val="47"/>
        </w:numPr>
        <w:shd w:val="clear" w:color="auto" w:fill="FFFFFF"/>
        <w:spacing w:before="0" w:after="0" w:line="276" w:lineRule="auto"/>
      </w:pPr>
      <w:r w:rsidRPr="00C6578D">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32E48" w:rsidRPr="00C6578D" w:rsidRDefault="00832E48" w:rsidP="00680E2A">
      <w:pPr>
        <w:numPr>
          <w:ilvl w:val="1"/>
          <w:numId w:val="47"/>
        </w:numPr>
        <w:shd w:val="clear" w:color="auto" w:fill="FFFFFF"/>
        <w:spacing w:before="0" w:after="0" w:line="276" w:lineRule="auto"/>
      </w:pPr>
      <w:r w:rsidRPr="00C6578D">
        <w:t>przebudowa skrzyżowań w celu ułatwienia oraz/lub nadania priorytetu transportowi publicznemu w ruchu, np. pasy skrętów dla autobusów, śluzy na skrzyżowaniach itp.;</w:t>
      </w:r>
    </w:p>
    <w:p w:rsidR="00832E48" w:rsidRPr="00C6578D" w:rsidRDefault="00832E48" w:rsidP="00680E2A">
      <w:pPr>
        <w:numPr>
          <w:ilvl w:val="1"/>
          <w:numId w:val="47"/>
        </w:numPr>
        <w:shd w:val="clear" w:color="auto" w:fill="FFFFFF"/>
        <w:spacing w:before="0" w:after="0" w:line="276" w:lineRule="auto"/>
      </w:pPr>
      <w:r w:rsidRPr="00C6578D">
        <w:t>infrastruktura drogowa przy pętlach autobusowych/ tramwajowych, stacjach kolejowych lub parkingach P&amp;R i B&amp;R – odcinki dróg łączące takie terminale bezpośrednio z siecią dróg miejskich.</w:t>
      </w:r>
    </w:p>
    <w:p w:rsidR="00832E48" w:rsidRPr="00C6578D" w:rsidRDefault="00832E48" w:rsidP="00680E2A">
      <w:pPr>
        <w:numPr>
          <w:ilvl w:val="1"/>
          <w:numId w:val="47"/>
        </w:numPr>
        <w:shd w:val="clear" w:color="auto" w:fill="FFFFFF"/>
        <w:spacing w:before="0" w:after="0" w:line="276" w:lineRule="auto"/>
      </w:pPr>
      <w:r w:rsidRPr="00C6578D">
        <w:t>limity powyższe nie sumują się – elementy uzupełniające w projekcie zawsze powinny stanowić mniej niż 50% wydatków kwalifikowalnych.</w:t>
      </w:r>
    </w:p>
    <w:p w:rsidR="00832E48" w:rsidRPr="00C6578D" w:rsidRDefault="00832E48" w:rsidP="00832E48">
      <w:pPr>
        <w:shd w:val="clear" w:color="auto" w:fill="FFFFFF"/>
        <w:spacing w:before="0" w:after="0" w:line="276" w:lineRule="auto"/>
      </w:pPr>
      <w:r w:rsidRPr="00C6578D">
        <w:t>Nie przewiduje się realizacji samodzielnych projektów drogowych.</w:t>
      </w:r>
    </w:p>
    <w:p w:rsidR="00832E48" w:rsidRPr="00C6578D" w:rsidRDefault="00832E48" w:rsidP="00832E48">
      <w:pPr>
        <w:shd w:val="clear" w:color="auto" w:fill="FFFFFF"/>
        <w:spacing w:before="0" w:after="0" w:line="276" w:lineRule="auto"/>
        <w:rPr>
          <w:b/>
        </w:rPr>
      </w:pPr>
      <w:r w:rsidRPr="00C6578D">
        <w:rPr>
          <w:b/>
        </w:rPr>
        <w:t>Typ B Ograniczona niska emisja kominowa w ramach kompleksowych strategii niskoemisyjnych</w:t>
      </w:r>
    </w:p>
    <w:p w:rsidR="00832E48" w:rsidRPr="00C6578D" w:rsidRDefault="00832E48" w:rsidP="00832E48">
      <w:pPr>
        <w:shd w:val="clear" w:color="auto" w:fill="FFFFFF"/>
        <w:spacing w:before="0" w:after="0" w:line="276" w:lineRule="auto"/>
      </w:pPr>
      <w:r w:rsidRPr="00C6578D">
        <w:t>Wszystkie projekty dotyczące zwalczania emisji kominowej muszą być zgodne z gminnymi Planami Gospodarki Niskoemisyjnej. Ponadto, mając na uwadze wnioski i zalecenia wynikające z Programu Ochrony Powietrza dla województwa dolnośląskiego, interwencja będzie skierowana głównie na wymianę i dostosowanie do wybranych rodzajów paliw, źródeł ciepła w budynkach jednorodzinnych. Wsparcie może zostać udzielone na inwestycje w:</w:t>
      </w:r>
    </w:p>
    <w:p w:rsidR="00832E48" w:rsidRPr="00C6578D" w:rsidRDefault="00832E48" w:rsidP="00832E48">
      <w:pPr>
        <w:shd w:val="clear" w:color="auto" w:fill="FFFFFF"/>
        <w:spacing w:before="0" w:after="0" w:line="276" w:lineRule="auto"/>
      </w:pPr>
      <w:r w:rsidRPr="00C6578D">
        <w:t>1) modernizację systemów grzewczych obejmującą wymianę źródła ciepła: na podłączenie do sieci ciepłowniczej/ chłodniczej lub instalację źródeł ciepła opartych o OZE (np. pomp ciepła) lub instalację kotłów spalających biomasę, lub ewentualnie paliwa gazowe, ale jedynie w szczególnie uzasadnionych przypadkach, gdy osiągnięte zostanie znaczne zwiększenie efektywności energetycznej oraz gdy istnieją szczególnie pilne potrzeby. Wymianie źródła ciepła mogą towarzyszyć uzasadnione modernizacje systemu grzewczego pozostające w związku przyczynowo-skutkowym ze zmianą źródła ciepła, np. wymiana wysokotemperaturowej instalacji ogrzewania na niskotemperaturową. Wsparcie może dotyczyć również systemów monitoringu i zarządzania energią (termostaty, czujniki temperatury, pogodowe, obecności, sterowniki, automatyczne układy regulacji, aplikacje komputerowe, gotowe systemy, urządzenia pomiarowe itp.) mające na celu zmniejszenie zużycia energii poprzez dostosowanie mocy urządzeń do chwilowego zapotrzebowania. Inwestycje mogą być uzupełnione poprzez instalacje OZE (np. na potrzeby pozyskiwania ciepłej wody użytkowej lub fotowoltaiki), jeśli wynika to z audytu.</w:t>
      </w:r>
    </w:p>
    <w:p w:rsidR="00832E48" w:rsidRPr="00C6578D" w:rsidRDefault="00832E48" w:rsidP="00832E48">
      <w:pPr>
        <w:shd w:val="clear" w:color="auto" w:fill="FFFFFF"/>
        <w:spacing w:before="0" w:after="0" w:line="276" w:lineRule="auto"/>
      </w:pPr>
      <w:r w:rsidRPr="00C6578D">
        <w:t>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Inwestycje muszą przyczyniać się do zmniejszenia emisji CO</w:t>
      </w:r>
      <w:r w:rsidRPr="00C6578D">
        <w:rPr>
          <w:vertAlign w:val="subscript"/>
        </w:rPr>
        <w:t>2</w:t>
      </w:r>
      <w:r w:rsidRPr="00C6578D">
        <w:t xml:space="preserve"> i innych zanieczyszczeń powietrza oraz do znacznego zwiększenia oszczędności energii. W związku z tym głównym zadaniem będzie sukcesywna likwidacja nieekologicznych źródeł ciepła, wymiana na nowe, a tym samym zmniejszanie emisji zanieczyszczeń do powietrza.</w:t>
      </w:r>
    </w:p>
    <w:p w:rsidR="00832E48" w:rsidRPr="00C6578D" w:rsidRDefault="00832E48" w:rsidP="00832E48">
      <w:pPr>
        <w:shd w:val="clear" w:color="auto" w:fill="FFFFFF"/>
        <w:spacing w:before="0" w:after="0" w:line="276" w:lineRule="auto"/>
      </w:pPr>
      <w:r w:rsidRPr="00C6578D">
        <w:t>Wspierane będą działania związane z modernizacją systemów grzewczych (wymiana źródła ciepła wraz z podłączeniem, połączona z 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p>
    <w:p w:rsidR="00832E48" w:rsidRPr="00C6578D" w:rsidRDefault="00832E48" w:rsidP="00832E48">
      <w:pPr>
        <w:shd w:val="clear" w:color="auto" w:fill="FFFFFF"/>
        <w:spacing w:before="0" w:after="0" w:line="276" w:lineRule="auto"/>
        <w:rPr>
          <w:color w:val="4472C4"/>
        </w:rPr>
      </w:pPr>
      <w:r w:rsidRPr="00C6578D">
        <w:t>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w:t>
      </w:r>
      <w:r w:rsidR="00A60CE7" w:rsidRPr="00C6578D">
        <w:t xml:space="preserve"> będzie przeprowadzenie audytów</w:t>
      </w:r>
      <w:r w:rsidR="00A60CE7" w:rsidRPr="00C6578D">
        <w:rPr>
          <w:color w:val="4472C4"/>
        </w:rPr>
        <w:t xml:space="preserve"> </w:t>
      </w:r>
      <w:r w:rsidRPr="00C6578D">
        <w:t>energetycznych i/lub audytów efektywności energetycznej, które posłużą do weryfikacji faktycznych oszczędności energii oraz wynikających z nich wymiernych skutków finansowych.</w:t>
      </w:r>
    </w:p>
    <w:p w:rsidR="00832E48" w:rsidRPr="00C6578D" w:rsidRDefault="00832E48" w:rsidP="00832E48">
      <w:pPr>
        <w:shd w:val="clear" w:color="auto" w:fill="FFFFFF"/>
        <w:spacing w:before="0" w:after="0" w:line="276" w:lineRule="auto"/>
      </w:pPr>
      <w:r w:rsidRPr="00C6578D">
        <w:t xml:space="preserve">Wspomniane inwestycje mogą zostać wsparte jedynie w przypadku, gdy podłączenie do sieci ciepłowniczej na danym obszarze nie jest uzasadnione ekonomicznie lub technicznie niemożliwe, przy czym wymiana dotychczasowego źródła ciepła na kocioł spalający biomasę lub paliwa gazowe jest </w:t>
      </w:r>
      <w:r w:rsidR="00DE5D18" w:rsidRPr="00C6578D">
        <w:t>możliwa,</w:t>
      </w:r>
      <w:r w:rsidRPr="00C6578D">
        <w:t xml:space="preserve"> jeśli z audytu nie wynika rekomendacja do zastosowania źródła wykorzystującego OZE.</w:t>
      </w:r>
    </w:p>
    <w:p w:rsidR="00832E48" w:rsidRPr="00C6578D" w:rsidRDefault="00832E48" w:rsidP="00832E48">
      <w:pPr>
        <w:shd w:val="clear" w:color="auto" w:fill="FFFFFF"/>
        <w:spacing w:before="0" w:after="0" w:line="276" w:lineRule="auto"/>
      </w:pPr>
      <w:r w:rsidRPr="00C6578D">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Wsparte projekty muszą skutkować redukcją CO</w:t>
      </w:r>
      <w:r w:rsidRPr="00C6578D">
        <w:rPr>
          <w:vertAlign w:val="subscript"/>
        </w:rPr>
        <w:t>2</w:t>
      </w:r>
      <w:r w:rsidRPr="00C6578D">
        <w:t xml:space="preserve"> w odniesieniu do istniejących instalacji (o co najmniej 30% w przypadku zamiany spalanego paliwa), co powinno wynikać z dokumentacji projektu. Projekty powinny być uzasadnione ekonomicznie i społecznie oraz, w stosownych przypadkach, przeciwdziałać ubóstwu energetycznemu.</w:t>
      </w:r>
    </w:p>
    <w:p w:rsidR="00832E48" w:rsidRPr="00C6578D" w:rsidRDefault="00832E48" w:rsidP="00832E48">
      <w:pPr>
        <w:shd w:val="clear" w:color="auto" w:fill="FFFFFF"/>
        <w:spacing w:before="0" w:after="0" w:line="276" w:lineRule="auto"/>
      </w:pPr>
      <w:r w:rsidRPr="00C6578D">
        <w:t>Wsparcie powinno być uwarunkowane uprzednim wykonaniem inwestycji zwiększających efektywność energetyczną i ograniczających zapotrzebowanie na energię w budynkach, w których wykorzystywana jest energia ze wspieranych urządzeń. Wszelkie inwestycje powinny być zgodne z unijnymi standardami i przepisami w zakresie ochrony środowiska.</w:t>
      </w:r>
    </w:p>
    <w:p w:rsidR="00832E48" w:rsidRPr="00C6578D" w:rsidRDefault="00832E48" w:rsidP="00832E48">
      <w:pPr>
        <w:shd w:val="clear" w:color="auto" w:fill="FFFFFF"/>
        <w:spacing w:before="0" w:after="0" w:line="276" w:lineRule="auto"/>
      </w:pPr>
      <w:r w:rsidRPr="00C6578D">
        <w:t>Preferowane będą projekty:</w:t>
      </w:r>
    </w:p>
    <w:p w:rsidR="00832E48" w:rsidRPr="00C6578D" w:rsidRDefault="00832E48" w:rsidP="00680E2A">
      <w:pPr>
        <w:numPr>
          <w:ilvl w:val="0"/>
          <w:numId w:val="46"/>
        </w:numPr>
        <w:shd w:val="clear" w:color="auto" w:fill="FFFFFF"/>
        <w:spacing w:before="0" w:after="0" w:line="276" w:lineRule="auto"/>
      </w:pPr>
      <w:r w:rsidRPr="00C6578D">
        <w:t>dotyczące systemów grzewczych opartych na paliwach inne niż stałe;</w:t>
      </w:r>
    </w:p>
    <w:p w:rsidR="00832E48" w:rsidRPr="00C6578D" w:rsidRDefault="00832E48" w:rsidP="00680E2A">
      <w:pPr>
        <w:numPr>
          <w:ilvl w:val="0"/>
          <w:numId w:val="46"/>
        </w:numPr>
        <w:shd w:val="clear" w:color="auto" w:fill="FFFFFF"/>
        <w:spacing w:before="0" w:after="0" w:line="276" w:lineRule="auto"/>
      </w:pPr>
      <w:r w:rsidRPr="00C6578D">
        <w:t>wykorzystujące OZE;</w:t>
      </w:r>
    </w:p>
    <w:p w:rsidR="00832E48" w:rsidRPr="00C6578D" w:rsidRDefault="00832E48" w:rsidP="00680E2A">
      <w:pPr>
        <w:numPr>
          <w:ilvl w:val="0"/>
          <w:numId w:val="46"/>
        </w:numPr>
        <w:shd w:val="clear" w:color="auto" w:fill="FFFFFF"/>
        <w:spacing w:before="0" w:after="0" w:line="276" w:lineRule="auto"/>
      </w:pPr>
      <w:r w:rsidRPr="00C6578D">
        <w:t>realizowane w miejscowościach uzdrowiskowych;</w:t>
      </w:r>
    </w:p>
    <w:p w:rsidR="00832E48" w:rsidRPr="00C6578D" w:rsidRDefault="00832E48" w:rsidP="00680E2A">
      <w:pPr>
        <w:numPr>
          <w:ilvl w:val="0"/>
          <w:numId w:val="46"/>
        </w:numPr>
        <w:shd w:val="clear" w:color="auto" w:fill="FFFFFF"/>
        <w:spacing w:before="0" w:after="0" w:line="276" w:lineRule="auto"/>
      </w:pPr>
      <w:r w:rsidRPr="00C6578D">
        <w:t>wykorzystujące systemy monitorowania i zarządzania energią;</w:t>
      </w:r>
    </w:p>
    <w:p w:rsidR="00832E48" w:rsidRPr="00C6578D" w:rsidRDefault="00832E48" w:rsidP="00680E2A">
      <w:pPr>
        <w:numPr>
          <w:ilvl w:val="0"/>
          <w:numId w:val="46"/>
        </w:numPr>
        <w:shd w:val="clear" w:color="auto" w:fill="FFFFFF"/>
        <w:spacing w:before="0" w:after="0" w:line="276" w:lineRule="auto"/>
      </w:pPr>
      <w:r w:rsidRPr="00C6578D">
        <w:t>których efektem realizacji będzie redukcja emisji CO</w:t>
      </w:r>
      <w:r w:rsidRPr="00C6578D">
        <w:rPr>
          <w:vertAlign w:val="subscript"/>
        </w:rPr>
        <w:t>2</w:t>
      </w:r>
      <w:r w:rsidRPr="00C6578D">
        <w:t xml:space="preserve"> o więcej niż 30%;</w:t>
      </w:r>
    </w:p>
    <w:p w:rsidR="00832E48" w:rsidRPr="00C6578D" w:rsidRDefault="00832E48" w:rsidP="00680E2A">
      <w:pPr>
        <w:numPr>
          <w:ilvl w:val="0"/>
          <w:numId w:val="46"/>
        </w:numPr>
        <w:shd w:val="clear" w:color="auto" w:fill="FFFFFF"/>
        <w:spacing w:before="0" w:after="0" w:line="276" w:lineRule="auto"/>
      </w:pPr>
      <w:r w:rsidRPr="00C6578D">
        <w:t>realizowane na obszarach o znaczących przekroczeniach norm zanieczyszczenia powietrza;</w:t>
      </w:r>
    </w:p>
    <w:p w:rsidR="00832E48" w:rsidRPr="00C6578D" w:rsidRDefault="00832E48" w:rsidP="00680E2A">
      <w:pPr>
        <w:numPr>
          <w:ilvl w:val="0"/>
          <w:numId w:val="46"/>
        </w:numPr>
        <w:shd w:val="clear" w:color="auto" w:fill="FFFFFF"/>
        <w:spacing w:before="0" w:after="0" w:line="276" w:lineRule="auto"/>
      </w:pPr>
      <w:r w:rsidRPr="00C6578D">
        <w:t>w których wsparcie udzielane jest poprzez przedsiębiorstwa usług energetycznych (ESCO);</w:t>
      </w:r>
    </w:p>
    <w:p w:rsidR="00832E48" w:rsidRPr="00C6578D" w:rsidRDefault="00832E48" w:rsidP="00680E2A">
      <w:pPr>
        <w:numPr>
          <w:ilvl w:val="0"/>
          <w:numId w:val="46"/>
        </w:numPr>
        <w:shd w:val="clear" w:color="auto" w:fill="FFFFFF"/>
        <w:spacing w:before="0" w:after="0" w:line="276" w:lineRule="auto"/>
      </w:pPr>
      <w:r w:rsidRPr="00C6578D">
        <w:t>preferowane będą projekty rewitalizacyjne ujęte w programie rewitalizacji danej gminy, które znajdują się na wykazie IZ RPO WD.</w:t>
      </w:r>
    </w:p>
    <w:p w:rsidR="00832E48" w:rsidRPr="00C6578D" w:rsidRDefault="00832E48" w:rsidP="00832E48">
      <w:pPr>
        <w:shd w:val="clear" w:color="auto" w:fill="FFFFFF"/>
        <w:spacing w:before="0" w:after="0" w:line="276" w:lineRule="auto"/>
      </w:pPr>
      <w:r w:rsidRPr="00C6578D">
        <w:t>Priorytet inwestycyjny może zostać objęty zasadami pomocy publicznej. Wszystkie progi procentowe, dotyczące np. oszczędności energii, zmniejszenia emisji CO</w:t>
      </w:r>
      <w:r w:rsidRPr="00C6578D">
        <w:rPr>
          <w:vertAlign w:val="subscript"/>
        </w:rPr>
        <w:t>2</w:t>
      </w:r>
      <w:r w:rsidRPr="00C6578D">
        <w:t xml:space="preserve"> czy wartości wydatków kwalifikowalnych na oświetlenie energooszczędne, liczone są w odniesieniu do budynku będącego przedmiotem projektu. Jeśli projekt obejmuje termomodernizację kilku budynków, progi określane są dla każdego z nich </w:t>
      </w:r>
      <w:r w:rsidR="00DE5D18">
        <w:br/>
      </w:r>
      <w:r w:rsidRPr="00C6578D">
        <w:t>z osobna.</w:t>
      </w:r>
    </w:p>
    <w:p w:rsidR="00832E48" w:rsidRPr="00C6578D" w:rsidRDefault="00832E48" w:rsidP="00832E48">
      <w:pPr>
        <w:shd w:val="clear" w:color="auto" w:fill="FFFFFF"/>
        <w:spacing w:before="0" w:after="0" w:line="276" w:lineRule="auto"/>
        <w:rPr>
          <w:i/>
        </w:rPr>
      </w:pPr>
      <w:r w:rsidRPr="00C6578D">
        <w:rPr>
          <w:i/>
        </w:rPr>
        <w:t>Działanie 3.5. Wysokosprawna kogeneracja</w:t>
      </w:r>
    </w:p>
    <w:p w:rsidR="00832E48" w:rsidRPr="00C6578D" w:rsidRDefault="00832E48" w:rsidP="00832E48">
      <w:pPr>
        <w:shd w:val="clear" w:color="auto" w:fill="FFFFFF"/>
        <w:spacing w:before="0" w:after="0" w:line="276" w:lineRule="auto"/>
      </w:pPr>
      <w:r w:rsidRPr="00C6578D">
        <w:t>Typy projektów</w:t>
      </w:r>
    </w:p>
    <w:p w:rsidR="00832E48" w:rsidRPr="00C6578D" w:rsidRDefault="00832E48" w:rsidP="00832E48">
      <w:pPr>
        <w:shd w:val="clear" w:color="auto" w:fill="FFFFFF"/>
        <w:spacing w:before="0" w:after="0" w:line="276" w:lineRule="auto"/>
      </w:pPr>
      <w:r w:rsidRPr="00C6578D">
        <w:t>3.5.A. Budowa, przebudowa (w tym zastąpienie lub odnowa istniejących) jednostek wytwarzania energii elektrycznej i ciepła w wysokosprawnej kogeneracji i trigeneracji o całkowitej nominalnej mocy elektrycznej do 1 MW (również wykorzystujące OZE) wraz z niezbędnymi przyłączeniami. Wspierane mogą być ww. typy projektów pod warunkiem, że:</w:t>
      </w:r>
    </w:p>
    <w:p w:rsidR="00832E48" w:rsidRPr="00C6578D" w:rsidRDefault="00832E48" w:rsidP="00680E2A">
      <w:pPr>
        <w:numPr>
          <w:ilvl w:val="0"/>
          <w:numId w:val="46"/>
        </w:numPr>
        <w:shd w:val="clear" w:color="auto" w:fill="FFFFFF"/>
        <w:spacing w:before="0" w:after="0" w:line="276" w:lineRule="auto"/>
      </w:pPr>
      <w:r w:rsidRPr="00C6578D">
        <w:t>budowa nowych instalacji wysokosprawnej kogeneracji będzie uzasadniania pod względem ekonomicznym, jak również charakteryzować się najmniejszą z możliwych emisji CO</w:t>
      </w:r>
      <w:r w:rsidRPr="00C6578D">
        <w:rPr>
          <w:vertAlign w:val="subscript"/>
        </w:rPr>
        <w:t>2</w:t>
      </w:r>
      <w:r w:rsidRPr="00C6578D">
        <w:t xml:space="preserve"> oraz innych zanieczyszczeń powietrza;</w:t>
      </w:r>
    </w:p>
    <w:p w:rsidR="00832E48" w:rsidRPr="00C6578D" w:rsidRDefault="00832E48" w:rsidP="00DE5D18">
      <w:pPr>
        <w:numPr>
          <w:ilvl w:val="0"/>
          <w:numId w:val="46"/>
        </w:numPr>
        <w:shd w:val="clear" w:color="auto" w:fill="FFFFFF"/>
        <w:spacing w:before="0" w:after="0" w:line="276" w:lineRule="auto"/>
      </w:pPr>
      <w:r w:rsidRPr="00C6578D">
        <w:t xml:space="preserve">budowa nowych lub przebudowa istniejących instalacji do wytwarzania energii elektrycznej – </w:t>
      </w:r>
      <w:r w:rsidR="00DE5D18">
        <w:br/>
      </w:r>
      <w:r w:rsidRPr="00C6578D">
        <w:t>w przypadku gdy analiza kosztów i korzyści wskaże na nadwyżkę korzyści – będzie wyposażane w wysokosprawne jednostki kogeneracji w celu odzyskiwania ciepła odpadowego powstałego przy wytwarzaniu energii elektrycznej;</w:t>
      </w:r>
    </w:p>
    <w:p w:rsidR="00832E48" w:rsidRPr="00C6578D" w:rsidRDefault="00832E48" w:rsidP="00680E2A">
      <w:pPr>
        <w:numPr>
          <w:ilvl w:val="0"/>
          <w:numId w:val="46"/>
        </w:numPr>
        <w:shd w:val="clear" w:color="auto" w:fill="FFFFFF"/>
        <w:spacing w:before="0" w:after="0" w:line="276" w:lineRule="auto"/>
      </w:pPr>
      <w:r w:rsidRPr="00C6578D">
        <w:t xml:space="preserve">w przypadku budowy nowych instalacji zostanie osiągnięte co najmniej 10% uzysku efektywności energetycznej w porównaniu do rozdzielonej produkcji energii cieplnej </w:t>
      </w:r>
      <w:r w:rsidR="00A60CE7" w:rsidRPr="00C6578D">
        <w:br/>
      </w:r>
      <w:r w:rsidRPr="00C6578D">
        <w:t>i elektrycznej przy zastosowaniu najlepszych dostępnych technologii;</w:t>
      </w:r>
    </w:p>
    <w:p w:rsidR="00832E48" w:rsidRPr="00C6578D" w:rsidRDefault="00832E48" w:rsidP="00680E2A">
      <w:pPr>
        <w:numPr>
          <w:ilvl w:val="0"/>
          <w:numId w:val="46"/>
        </w:numPr>
        <w:shd w:val="clear" w:color="auto" w:fill="FFFFFF"/>
        <w:spacing w:before="0" w:after="0" w:line="276" w:lineRule="auto"/>
      </w:pPr>
      <w:r w:rsidRPr="00C6578D">
        <w:t>wszelka przebudowa istniejących instalacji na wysokosprawną kogenerację będzie musiała skutkować redukcją CO</w:t>
      </w:r>
      <w:r w:rsidRPr="00C6578D">
        <w:rPr>
          <w:vertAlign w:val="subscript"/>
        </w:rPr>
        <w:t>2</w:t>
      </w:r>
      <w:r w:rsidRPr="00C6578D">
        <w:t xml:space="preserve"> o co najmniej 30% w porównaniu do istniejących instalacji. Dopuszczona jest pomoc inwestycyjna dla wysokosprawnych instalacji spalających paliwa kopalne pod warunkiem, że te instalacje nie zastępują urządzeń o niskiej emisji CO</w:t>
      </w:r>
      <w:r w:rsidRPr="00C6578D">
        <w:rPr>
          <w:vertAlign w:val="subscript"/>
        </w:rPr>
        <w:t>2</w:t>
      </w:r>
      <w:r w:rsidRPr="00C6578D">
        <w:t>, a inne alternatywne rozwiązania byłyby mniej efektywne i bardziej emisyjne.</w:t>
      </w:r>
    </w:p>
    <w:p w:rsidR="00832E48" w:rsidRPr="00C6578D" w:rsidRDefault="00832E48" w:rsidP="00832E48">
      <w:pPr>
        <w:shd w:val="clear" w:color="auto" w:fill="FFFFFF"/>
        <w:spacing w:before="0" w:after="0" w:line="276" w:lineRule="auto"/>
      </w:pPr>
      <w:r w:rsidRPr="00C6578D">
        <w:t>3.5.B. Rozbudowa i/lub modernizacja sieci ciepłowniczych.</w:t>
      </w:r>
    </w:p>
    <w:p w:rsidR="00832E48" w:rsidRPr="00C6578D" w:rsidRDefault="00832E48" w:rsidP="00832E48">
      <w:pPr>
        <w:shd w:val="clear" w:color="auto" w:fill="FFFFFF"/>
        <w:spacing w:before="0" w:after="0" w:line="276" w:lineRule="auto"/>
      </w:pPr>
      <w:r w:rsidRPr="00C6578D">
        <w:t>Jeżeli wsparcie dotyczy projektów z zakresu rozbudowy i/lub modernizacji sieci ciepłowniczych stanowiących element efektywnego systemu może być realizowane wyłąc</w:t>
      </w:r>
      <w:r w:rsidR="00DE5D18">
        <w:t xml:space="preserve">znie na terenie miast lub miast </w:t>
      </w:r>
      <w:r w:rsidRPr="00C6578D">
        <w:t xml:space="preserve">i obszarów powiązanych z nimi funkcjonalnie nieujętych w Strategii ZIT Wrocławskiego Obszaru Funkcjonalnego. W ramach powyższych kierunków wsparcia możliwa będzie realizacja działań towarzyszących w zakresie wdrożenia inteligentnych systemów zarządzania energią w oparciu </w:t>
      </w:r>
      <w:r w:rsidR="00A60CE7" w:rsidRPr="00C6578D">
        <w:br/>
      </w:r>
      <w:r w:rsidRPr="00C6578D">
        <w:t>o technologie TIK. Preferowane będą projekty:</w:t>
      </w:r>
    </w:p>
    <w:p w:rsidR="00832E48" w:rsidRPr="00C6578D" w:rsidRDefault="00832E48" w:rsidP="00680E2A">
      <w:pPr>
        <w:numPr>
          <w:ilvl w:val="0"/>
          <w:numId w:val="46"/>
        </w:numPr>
        <w:shd w:val="clear" w:color="auto" w:fill="FFFFFF"/>
        <w:spacing w:before="0" w:after="0" w:line="276" w:lineRule="auto"/>
      </w:pPr>
      <w:r w:rsidRPr="00C6578D">
        <w:t>zakładające wykorzystanie OZE;</w:t>
      </w:r>
    </w:p>
    <w:p w:rsidR="00832E48" w:rsidRPr="00C6578D" w:rsidRDefault="00832E48" w:rsidP="00680E2A">
      <w:pPr>
        <w:numPr>
          <w:ilvl w:val="0"/>
          <w:numId w:val="46"/>
        </w:numPr>
        <w:shd w:val="clear" w:color="auto" w:fill="FFFFFF"/>
        <w:spacing w:before="0" w:after="0" w:line="276" w:lineRule="auto"/>
      </w:pPr>
      <w:r w:rsidRPr="00C6578D">
        <w:t>zgodne z planami dotyczącymi gospodarki niskoemisyjnej;</w:t>
      </w:r>
    </w:p>
    <w:p w:rsidR="00832E48" w:rsidRPr="00C6578D" w:rsidRDefault="00832E48" w:rsidP="00680E2A">
      <w:pPr>
        <w:numPr>
          <w:ilvl w:val="0"/>
          <w:numId w:val="46"/>
        </w:numPr>
        <w:shd w:val="clear" w:color="auto" w:fill="FFFFFF"/>
        <w:spacing w:before="0" w:after="0" w:line="276" w:lineRule="auto"/>
      </w:pPr>
      <w:r w:rsidRPr="00C6578D">
        <w:t>których efektem realizacji będzie redukcja emisji CO₂ o więcej niż 30%;</w:t>
      </w:r>
    </w:p>
    <w:p w:rsidR="00073C86" w:rsidRPr="006D54A0" w:rsidRDefault="00832E48" w:rsidP="006D54A0">
      <w:pPr>
        <w:numPr>
          <w:ilvl w:val="0"/>
          <w:numId w:val="46"/>
        </w:numPr>
        <w:shd w:val="clear" w:color="auto" w:fill="FFFFFF"/>
        <w:spacing w:before="0" w:after="0" w:line="276" w:lineRule="auto"/>
      </w:pPr>
      <w:r w:rsidRPr="00C6578D">
        <w:t>w których wsparcie udzielane jest poprzez przedsiębiorstwa usług energetycznych (np. ESCO).</w:t>
      </w:r>
      <w:bookmarkStart w:id="1216" w:name="_Toc447006484"/>
      <w:bookmarkStart w:id="1217" w:name="_Toc448408568"/>
    </w:p>
    <w:p w:rsidR="0024572C" w:rsidRPr="00C6578D" w:rsidRDefault="0024572C" w:rsidP="00207250">
      <w:pPr>
        <w:jc w:val="center"/>
        <w:rPr>
          <w:b/>
        </w:rPr>
      </w:pPr>
      <w:r w:rsidRPr="00C6578D">
        <w:rPr>
          <w:b/>
        </w:rPr>
        <w:t>Program Infrastruktura i środowisko 2014-2020</w:t>
      </w:r>
      <w:bookmarkEnd w:id="1216"/>
      <w:bookmarkEnd w:id="1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8704"/>
      </w:tblGrid>
      <w:tr w:rsidR="00F41641" w:rsidRPr="00C6578D" w:rsidTr="0014576F">
        <w:trPr>
          <w:trHeight w:val="181"/>
        </w:trPr>
        <w:tc>
          <w:tcPr>
            <w:tcW w:w="5000" w:type="pct"/>
            <w:gridSpan w:val="2"/>
            <w:shd w:val="clear" w:color="auto" w:fill="auto"/>
          </w:tcPr>
          <w:p w:rsidR="0024572C" w:rsidRPr="00C6578D" w:rsidRDefault="0024572C" w:rsidP="002F3FDD">
            <w:pPr>
              <w:spacing w:before="0" w:after="0"/>
              <w:jc w:val="left"/>
              <w:rPr>
                <w:b/>
                <w:sz w:val="20"/>
                <w:szCs w:val="20"/>
              </w:rPr>
            </w:pPr>
            <w:r w:rsidRPr="00C6578D">
              <w:rPr>
                <w:b/>
                <w:sz w:val="20"/>
                <w:szCs w:val="20"/>
              </w:rPr>
              <w:t>Oś priorytetowa I - Zmniejszenie emisyjności gospodarki</w:t>
            </w:r>
          </w:p>
        </w:tc>
      </w:tr>
      <w:tr w:rsidR="00F41641" w:rsidRPr="00C6578D" w:rsidTr="006A0F8C">
        <w:trPr>
          <w:cantSplit/>
          <w:trHeight w:val="4592"/>
        </w:trPr>
        <w:tc>
          <w:tcPr>
            <w:tcW w:w="378" w:type="pct"/>
            <w:tcBorders>
              <w:bottom w:val="single" w:sz="4" w:space="0" w:color="auto"/>
            </w:tcBorders>
            <w:shd w:val="clear" w:color="auto" w:fill="auto"/>
            <w:textDirection w:val="btLr"/>
            <w:vAlign w:val="center"/>
          </w:tcPr>
          <w:p w:rsidR="0024572C" w:rsidRPr="00C6578D" w:rsidRDefault="0024572C" w:rsidP="00D254E9">
            <w:pPr>
              <w:spacing w:before="0" w:after="0"/>
              <w:ind w:left="113" w:right="113"/>
              <w:jc w:val="center"/>
              <w:rPr>
                <w:b/>
                <w:sz w:val="20"/>
                <w:szCs w:val="20"/>
              </w:rPr>
            </w:pPr>
            <w:r w:rsidRPr="00C6578D">
              <w:rPr>
                <w:b/>
                <w:sz w:val="20"/>
                <w:szCs w:val="20"/>
              </w:rPr>
              <w:t xml:space="preserve">Działanie 1.1. Wspieranie wytwarzania </w:t>
            </w:r>
            <w:r w:rsidRPr="00C6578D">
              <w:rPr>
                <w:b/>
                <w:sz w:val="20"/>
                <w:szCs w:val="20"/>
              </w:rPr>
              <w:br/>
              <w:t>i dystrybucji energii pochodzącej ze źródeł odnawialnych</w:t>
            </w:r>
          </w:p>
        </w:tc>
        <w:tc>
          <w:tcPr>
            <w:tcW w:w="4622" w:type="pct"/>
            <w:tcBorders>
              <w:bottom w:val="single" w:sz="4" w:space="0" w:color="auto"/>
            </w:tcBorders>
            <w:shd w:val="clear" w:color="auto" w:fill="auto"/>
          </w:tcPr>
          <w:p w:rsidR="0024572C" w:rsidRPr="00C6578D" w:rsidRDefault="0024572C" w:rsidP="002F3FDD">
            <w:pPr>
              <w:spacing w:before="0" w:after="0"/>
              <w:rPr>
                <w:b/>
                <w:i/>
                <w:sz w:val="20"/>
                <w:szCs w:val="20"/>
              </w:rPr>
            </w:pPr>
            <w:r w:rsidRPr="00C6578D">
              <w:rPr>
                <w:b/>
                <w:i/>
                <w:sz w:val="20"/>
                <w:szCs w:val="20"/>
              </w:rPr>
              <w:t>Poddziałanie 1.1.1 Wspieranie inwestycji d</w:t>
            </w:r>
            <w:r w:rsidR="00D254E9" w:rsidRPr="00C6578D">
              <w:rPr>
                <w:b/>
                <w:i/>
                <w:sz w:val="20"/>
                <w:szCs w:val="20"/>
              </w:rPr>
              <w:t xml:space="preserve">otyczących wytwarzania energii </w:t>
            </w:r>
            <w:r w:rsidRPr="00C6578D">
              <w:rPr>
                <w:b/>
                <w:i/>
                <w:sz w:val="20"/>
                <w:szCs w:val="20"/>
              </w:rPr>
              <w:t>z odnawialnych źródeł wraz z podłączeniem tych źródeł do sieci dystrybucyjnej</w:t>
            </w:r>
            <w:r w:rsidR="00207250" w:rsidRPr="00C6578D">
              <w:rPr>
                <w:b/>
                <w:i/>
                <w:sz w:val="20"/>
                <w:szCs w:val="20"/>
              </w:rPr>
              <w:t xml:space="preserve"> </w:t>
            </w:r>
            <w:r w:rsidRPr="00C6578D">
              <w:rPr>
                <w:b/>
                <w:i/>
                <w:sz w:val="20"/>
                <w:szCs w:val="20"/>
              </w:rPr>
              <w:t>/przesyłowej</w:t>
            </w:r>
          </w:p>
          <w:p w:rsidR="0024572C" w:rsidRPr="00C6578D" w:rsidRDefault="0024572C" w:rsidP="002F3FDD">
            <w:pPr>
              <w:spacing w:before="0" w:after="0"/>
              <w:rPr>
                <w:sz w:val="20"/>
                <w:szCs w:val="20"/>
              </w:rPr>
            </w:pPr>
            <w:r w:rsidRPr="00C6578D">
              <w:rPr>
                <w:sz w:val="20"/>
                <w:szCs w:val="20"/>
              </w:rPr>
              <w:t>Wsparcie skierowane będzie na realizację projektów inwestycyjnych dotyczących: budowy lub przebudowy jednostek wytwórczych skutkujących zwiększeniem wytwarzania energii z odnawialnych źródeł wraz z podłączeniem tych ź</w:t>
            </w:r>
            <w:r w:rsidR="00945B83" w:rsidRPr="00C6578D">
              <w:rPr>
                <w:sz w:val="20"/>
                <w:szCs w:val="20"/>
              </w:rPr>
              <w:t>ródeł do sieci dystrybucyjnej</w:t>
            </w:r>
            <w:r w:rsidR="00D254E9" w:rsidRPr="00C6578D">
              <w:rPr>
                <w:sz w:val="20"/>
                <w:szCs w:val="20"/>
              </w:rPr>
              <w:t xml:space="preserve"> </w:t>
            </w:r>
            <w:r w:rsidR="00945B83" w:rsidRPr="00C6578D">
              <w:rPr>
                <w:sz w:val="20"/>
                <w:szCs w:val="20"/>
              </w:rPr>
              <w:t>/</w:t>
            </w:r>
            <w:r w:rsidRPr="00C6578D">
              <w:rPr>
                <w:sz w:val="20"/>
                <w:szCs w:val="20"/>
              </w:rPr>
              <w:t>przesyłowej. Elementem projektu będzie przyłącze do sieci elektroenergetycznej lub sieci ciepłow</w:t>
            </w:r>
            <w:r w:rsidR="00D254E9" w:rsidRPr="00C6578D">
              <w:rPr>
                <w:sz w:val="20"/>
                <w:szCs w:val="20"/>
              </w:rPr>
              <w:t xml:space="preserve">niczej należące do beneficjenta </w:t>
            </w:r>
            <w:r w:rsidRPr="00C6578D">
              <w:rPr>
                <w:sz w:val="20"/>
                <w:szCs w:val="20"/>
              </w:rPr>
              <w:t>projektu (wytwórcy energii).</w:t>
            </w:r>
          </w:p>
          <w:p w:rsidR="0024572C" w:rsidRPr="00C6578D" w:rsidRDefault="0024572C" w:rsidP="002F3FDD">
            <w:pPr>
              <w:spacing w:before="0" w:after="0"/>
              <w:rPr>
                <w:b/>
                <w:sz w:val="20"/>
                <w:szCs w:val="20"/>
              </w:rPr>
            </w:pPr>
            <w:r w:rsidRPr="00C6578D">
              <w:rPr>
                <w:b/>
                <w:sz w:val="20"/>
                <w:szCs w:val="20"/>
              </w:rPr>
              <w:t>Typy projektów</w:t>
            </w:r>
          </w:p>
          <w:p w:rsidR="0024572C" w:rsidRPr="00C6578D" w:rsidRDefault="0024572C" w:rsidP="002F3FDD">
            <w:pPr>
              <w:spacing w:before="0" w:after="0"/>
              <w:rPr>
                <w:sz w:val="20"/>
                <w:szCs w:val="20"/>
              </w:rPr>
            </w:pPr>
            <w:r w:rsidRPr="00C6578D">
              <w:rPr>
                <w:sz w:val="20"/>
                <w:szCs w:val="20"/>
              </w:rPr>
              <w:t xml:space="preserve">1. budowa, przebudowa instalacji skutkująca zwiększeniem mocy zainstalowanej lądowych farm wiatrowych; </w:t>
            </w:r>
          </w:p>
          <w:p w:rsidR="0024572C" w:rsidRPr="00C6578D" w:rsidRDefault="0024572C" w:rsidP="002F3FDD">
            <w:pPr>
              <w:spacing w:before="0" w:after="0"/>
              <w:rPr>
                <w:sz w:val="20"/>
                <w:szCs w:val="20"/>
              </w:rPr>
            </w:pPr>
            <w:r w:rsidRPr="00C6578D">
              <w:rPr>
                <w:sz w:val="20"/>
                <w:szCs w:val="20"/>
              </w:rPr>
              <w:t xml:space="preserve">2. budowa, przebudowa instalacji skutkująca zwiększeniem mocy zainstalowanej jednostek wykorzystujących biomasę; </w:t>
            </w:r>
          </w:p>
          <w:p w:rsidR="0024572C" w:rsidRPr="00C6578D" w:rsidRDefault="0024572C" w:rsidP="002F3FDD">
            <w:pPr>
              <w:spacing w:before="0" w:after="0"/>
              <w:rPr>
                <w:sz w:val="20"/>
                <w:szCs w:val="20"/>
              </w:rPr>
            </w:pPr>
            <w:r w:rsidRPr="00C6578D">
              <w:rPr>
                <w:sz w:val="20"/>
                <w:szCs w:val="20"/>
              </w:rPr>
              <w:t xml:space="preserve">3. budowa, przebudowa instalacji skutkująca zwiększeniem mocy zainstalowanej jednostek wykorzystujących biogaz; </w:t>
            </w:r>
          </w:p>
          <w:p w:rsidR="0024572C" w:rsidRPr="00C6578D" w:rsidRDefault="0024572C" w:rsidP="002F3FDD">
            <w:pPr>
              <w:spacing w:before="0" w:after="0"/>
              <w:rPr>
                <w:sz w:val="20"/>
                <w:szCs w:val="20"/>
              </w:rPr>
            </w:pPr>
            <w:r w:rsidRPr="00C6578D">
              <w:rPr>
                <w:sz w:val="20"/>
                <w:szCs w:val="20"/>
              </w:rPr>
              <w:t>4. budowa, przebudowa instalacji skutkująca zwiększeniem mocy zainstalowanej jednostek wykorzystujących wodę lub energię promieniowania słonecznego lub energię geotermalną.</w:t>
            </w:r>
          </w:p>
          <w:p w:rsidR="0024572C" w:rsidRPr="00C6578D" w:rsidRDefault="0024572C" w:rsidP="002F3FDD">
            <w:pPr>
              <w:spacing w:before="0" w:after="0"/>
              <w:rPr>
                <w:sz w:val="20"/>
                <w:szCs w:val="20"/>
              </w:rPr>
            </w:pPr>
            <w:r w:rsidRPr="00C6578D">
              <w:rPr>
                <w:sz w:val="20"/>
                <w:szCs w:val="20"/>
              </w:rPr>
              <w:t>W szczególności wsparcie będzie obejmować budowę lub przebudowę jednostek wytwarzania energii wykorzys</w:t>
            </w:r>
            <w:r w:rsidR="00D254E9" w:rsidRPr="00C6578D">
              <w:rPr>
                <w:sz w:val="20"/>
                <w:szCs w:val="20"/>
              </w:rPr>
              <w:t>tujących energię wiatru (pow. 5</w:t>
            </w:r>
            <w:r w:rsidR="00DE5D18">
              <w:rPr>
                <w:sz w:val="20"/>
                <w:szCs w:val="20"/>
              </w:rPr>
              <w:t>MWe</w:t>
            </w:r>
            <w:r w:rsidRPr="00C6578D">
              <w:rPr>
                <w:sz w:val="20"/>
                <w:szCs w:val="20"/>
              </w:rPr>
              <w:t>), biomasę (pow. 5 MWth/MWe), bi</w:t>
            </w:r>
            <w:r w:rsidR="00D254E9" w:rsidRPr="00C6578D">
              <w:rPr>
                <w:sz w:val="20"/>
                <w:szCs w:val="20"/>
              </w:rPr>
              <w:t>ogaz (pow. 1MWe), wodę (pow. 5</w:t>
            </w:r>
            <w:r w:rsidRPr="00C6578D">
              <w:rPr>
                <w:sz w:val="20"/>
                <w:szCs w:val="20"/>
              </w:rPr>
              <w:t>MWe), a także energię promieniowania słoneczn</w:t>
            </w:r>
            <w:r w:rsidR="00D254E9" w:rsidRPr="00C6578D">
              <w:rPr>
                <w:sz w:val="20"/>
                <w:szCs w:val="20"/>
              </w:rPr>
              <w:t xml:space="preserve">ego (pow. 2 MWe/MWth) i energię </w:t>
            </w:r>
            <w:r w:rsidRPr="00C6578D">
              <w:rPr>
                <w:sz w:val="20"/>
                <w:szCs w:val="20"/>
              </w:rPr>
              <w:t>geotermalną (pow. 2 M</w:t>
            </w:r>
            <w:r w:rsidR="00D254E9" w:rsidRPr="00C6578D">
              <w:rPr>
                <w:sz w:val="20"/>
                <w:szCs w:val="20"/>
              </w:rPr>
              <w:t xml:space="preserve">Wth15). </w:t>
            </w:r>
            <w:r w:rsidRPr="00C6578D">
              <w:rPr>
                <w:b/>
                <w:sz w:val="20"/>
                <w:szCs w:val="20"/>
              </w:rPr>
              <w:t>Podmiot odpowiedzialny</w:t>
            </w:r>
            <w:r w:rsidRPr="00C6578D">
              <w:rPr>
                <w:sz w:val="20"/>
                <w:szCs w:val="20"/>
              </w:rPr>
              <w:t xml:space="preserve"> Narodowy Fundusz Ochrony</w:t>
            </w:r>
            <w:r w:rsidR="00D254E9" w:rsidRPr="00C6578D">
              <w:rPr>
                <w:sz w:val="20"/>
                <w:szCs w:val="20"/>
              </w:rPr>
              <w:t xml:space="preserve"> Środowiska </w:t>
            </w:r>
            <w:r w:rsidR="0014576F" w:rsidRPr="00C6578D">
              <w:rPr>
                <w:sz w:val="20"/>
                <w:szCs w:val="20"/>
              </w:rPr>
              <w:br/>
            </w:r>
            <w:r w:rsidR="00D254E9" w:rsidRPr="00C6578D">
              <w:rPr>
                <w:sz w:val="20"/>
                <w:szCs w:val="20"/>
              </w:rPr>
              <w:t xml:space="preserve">i Gospodarki Wodnej. </w:t>
            </w:r>
            <w:r w:rsidRPr="00C6578D">
              <w:rPr>
                <w:b/>
                <w:sz w:val="20"/>
                <w:szCs w:val="20"/>
              </w:rPr>
              <w:t>Tryb konkursowy</w:t>
            </w:r>
            <w:r w:rsidR="00D254E9" w:rsidRPr="00C6578D">
              <w:rPr>
                <w:b/>
                <w:sz w:val="20"/>
                <w:szCs w:val="20"/>
              </w:rPr>
              <w:t>.</w:t>
            </w:r>
          </w:p>
        </w:tc>
      </w:tr>
      <w:tr w:rsidR="00F41641" w:rsidRPr="00C6578D" w:rsidTr="006A0F8C">
        <w:trPr>
          <w:cantSplit/>
          <w:trHeight w:val="3715"/>
        </w:trPr>
        <w:tc>
          <w:tcPr>
            <w:tcW w:w="3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572C" w:rsidRPr="00C6578D" w:rsidRDefault="0024572C" w:rsidP="00D254E9">
            <w:pPr>
              <w:spacing w:before="0" w:after="0"/>
              <w:ind w:left="113" w:right="113"/>
              <w:jc w:val="center"/>
              <w:rPr>
                <w:b/>
                <w:sz w:val="20"/>
                <w:szCs w:val="20"/>
              </w:rPr>
            </w:pPr>
            <w:r w:rsidRPr="00C6578D">
              <w:rPr>
                <w:b/>
                <w:sz w:val="18"/>
                <w:szCs w:val="20"/>
              </w:rPr>
              <w:t>Działanie 1.2 Promowanie efektywnośc</w:t>
            </w:r>
            <w:r w:rsidR="00D254E9" w:rsidRPr="00C6578D">
              <w:rPr>
                <w:b/>
                <w:sz w:val="18"/>
                <w:szCs w:val="20"/>
              </w:rPr>
              <w:t xml:space="preserve">i energetycznej </w:t>
            </w:r>
            <w:r w:rsidR="00D254E9" w:rsidRPr="00C6578D">
              <w:rPr>
                <w:b/>
                <w:sz w:val="18"/>
                <w:szCs w:val="20"/>
              </w:rPr>
              <w:br/>
              <w:t xml:space="preserve">i korzystania z odnawialnych źródeł energii </w:t>
            </w:r>
            <w:r w:rsidRPr="00C6578D">
              <w:rPr>
                <w:b/>
                <w:sz w:val="18"/>
                <w:szCs w:val="20"/>
              </w:rPr>
              <w:t>w przedsiębiorstwach</w:t>
            </w:r>
          </w:p>
        </w:tc>
        <w:tc>
          <w:tcPr>
            <w:tcW w:w="4622" w:type="pct"/>
            <w:tcBorders>
              <w:top w:val="single" w:sz="4" w:space="0" w:color="auto"/>
              <w:left w:val="single" w:sz="4" w:space="0" w:color="auto"/>
              <w:bottom w:val="single" w:sz="4" w:space="0" w:color="auto"/>
              <w:right w:val="single" w:sz="4" w:space="0" w:color="auto"/>
            </w:tcBorders>
            <w:shd w:val="clear" w:color="auto" w:fill="auto"/>
          </w:tcPr>
          <w:p w:rsidR="0024572C" w:rsidRPr="00C6578D" w:rsidRDefault="0024572C" w:rsidP="002F3FDD">
            <w:pPr>
              <w:spacing w:before="0" w:after="0"/>
              <w:rPr>
                <w:sz w:val="20"/>
                <w:szCs w:val="20"/>
              </w:rPr>
            </w:pPr>
            <w:r w:rsidRPr="00C6578D">
              <w:rPr>
                <w:sz w:val="20"/>
                <w:szCs w:val="20"/>
              </w:rPr>
              <w:t>W ramach działania wspierane są przedsięwzięcia wynikające z przeprowadzonego audytu energetycznego przedsiębiorstwa, zgodne z obwieszczeniem Ministra Go</w:t>
            </w:r>
            <w:r w:rsidR="00D254E9" w:rsidRPr="00C6578D">
              <w:rPr>
                <w:sz w:val="20"/>
                <w:szCs w:val="20"/>
              </w:rPr>
              <w:t>spodarki z dnia 21.12.2012</w:t>
            </w:r>
            <w:r w:rsidRPr="00C6578D">
              <w:rPr>
                <w:sz w:val="20"/>
                <w:szCs w:val="20"/>
              </w:rPr>
              <w:t xml:space="preserve">r. </w:t>
            </w:r>
            <w:r w:rsidR="0014576F" w:rsidRPr="00C6578D">
              <w:rPr>
                <w:sz w:val="20"/>
                <w:szCs w:val="20"/>
              </w:rPr>
              <w:br/>
            </w:r>
            <w:r w:rsidRPr="00C6578D">
              <w:rPr>
                <w:sz w:val="20"/>
                <w:szCs w:val="20"/>
              </w:rPr>
              <w:t xml:space="preserve">w sprawie szczegółowego wykazu przedsięwzięć </w:t>
            </w:r>
            <w:r w:rsidR="00D254E9" w:rsidRPr="00C6578D">
              <w:rPr>
                <w:sz w:val="20"/>
                <w:szCs w:val="20"/>
              </w:rPr>
              <w:t xml:space="preserve">służących poprawie efektywności </w:t>
            </w:r>
            <w:r w:rsidRPr="00C6578D">
              <w:rPr>
                <w:sz w:val="20"/>
                <w:szCs w:val="20"/>
              </w:rPr>
              <w:t>energetycznej, mające na celu poprawę efektywności energetycznej, a także zmierzające k</w:t>
            </w:r>
            <w:r w:rsidR="00207250" w:rsidRPr="00C6578D">
              <w:rPr>
                <w:sz w:val="20"/>
                <w:szCs w:val="20"/>
              </w:rPr>
              <w:t xml:space="preserve">u temu zmiany technologiczne </w:t>
            </w:r>
            <w:r w:rsidRPr="00C6578D">
              <w:rPr>
                <w:sz w:val="20"/>
                <w:szCs w:val="20"/>
              </w:rPr>
              <w:t xml:space="preserve">w istniejących obiektach, instalacjach i urządzeniach technicznych w tym m.in.: </w:t>
            </w:r>
          </w:p>
          <w:p w:rsidR="0024572C" w:rsidRPr="00C6578D" w:rsidRDefault="0024572C" w:rsidP="00680E2A">
            <w:pPr>
              <w:numPr>
                <w:ilvl w:val="0"/>
                <w:numId w:val="22"/>
              </w:numPr>
              <w:spacing w:before="0" w:after="0"/>
              <w:ind w:left="458" w:hanging="283"/>
              <w:contextualSpacing/>
              <w:rPr>
                <w:sz w:val="20"/>
                <w:szCs w:val="20"/>
              </w:rPr>
            </w:pPr>
            <w:r w:rsidRPr="00C6578D">
              <w:rPr>
                <w:sz w:val="20"/>
                <w:szCs w:val="20"/>
              </w:rPr>
              <w:t>przebudowa linii produkcyjnych na bardziej efektywne energetycznie;</w:t>
            </w:r>
          </w:p>
          <w:p w:rsidR="0024572C" w:rsidRPr="00C6578D" w:rsidRDefault="0024572C" w:rsidP="00680E2A">
            <w:pPr>
              <w:numPr>
                <w:ilvl w:val="0"/>
                <w:numId w:val="22"/>
              </w:numPr>
              <w:spacing w:before="0" w:after="0"/>
              <w:ind w:left="458" w:hanging="283"/>
              <w:contextualSpacing/>
              <w:jc w:val="left"/>
              <w:rPr>
                <w:sz w:val="20"/>
                <w:szCs w:val="20"/>
              </w:rPr>
            </w:pPr>
            <w:r w:rsidRPr="00C6578D">
              <w:rPr>
                <w:sz w:val="20"/>
                <w:szCs w:val="20"/>
              </w:rPr>
              <w:t>głęboka, kompleksowa mode</w:t>
            </w:r>
            <w:r w:rsidR="00207250" w:rsidRPr="00C6578D">
              <w:rPr>
                <w:sz w:val="20"/>
                <w:szCs w:val="20"/>
              </w:rPr>
              <w:t xml:space="preserve">rnizacja energetyczna budynków </w:t>
            </w:r>
            <w:r w:rsidRPr="00C6578D">
              <w:rPr>
                <w:sz w:val="20"/>
                <w:szCs w:val="20"/>
              </w:rPr>
              <w:t xml:space="preserve">w przedsiębiorstwach; </w:t>
            </w:r>
          </w:p>
          <w:p w:rsidR="0024572C" w:rsidRPr="00C6578D" w:rsidRDefault="0024572C" w:rsidP="00680E2A">
            <w:pPr>
              <w:numPr>
                <w:ilvl w:val="0"/>
                <w:numId w:val="22"/>
              </w:numPr>
              <w:spacing w:before="0" w:after="0"/>
              <w:ind w:left="458" w:hanging="283"/>
              <w:contextualSpacing/>
              <w:rPr>
                <w:sz w:val="20"/>
                <w:szCs w:val="20"/>
              </w:rPr>
            </w:pPr>
            <w:r w:rsidRPr="00C6578D">
              <w:rPr>
                <w:sz w:val="20"/>
                <w:szCs w:val="20"/>
              </w:rPr>
              <w:t xml:space="preserve"> zastosowanie technol</w:t>
            </w:r>
            <w:r w:rsidR="00207250" w:rsidRPr="00C6578D">
              <w:rPr>
                <w:sz w:val="20"/>
                <w:szCs w:val="20"/>
              </w:rPr>
              <w:t xml:space="preserve">ogii efektywnych energetycznie </w:t>
            </w:r>
            <w:r w:rsidRPr="00C6578D">
              <w:rPr>
                <w:sz w:val="20"/>
                <w:szCs w:val="20"/>
              </w:rPr>
              <w:t xml:space="preserve">w przedsiębiorstwach, poprzez przebudowę lub wymianę na energooszczędne urządzeń i instalacji technologicznych, oświetlenia, oraz ciągów transportowych linii produkcyjnych; </w:t>
            </w:r>
          </w:p>
          <w:p w:rsidR="0024572C" w:rsidRPr="00C6578D" w:rsidRDefault="0024572C" w:rsidP="00680E2A">
            <w:pPr>
              <w:numPr>
                <w:ilvl w:val="0"/>
                <w:numId w:val="22"/>
              </w:numPr>
              <w:spacing w:before="0" w:after="0"/>
              <w:ind w:left="458" w:hanging="283"/>
              <w:contextualSpacing/>
              <w:rPr>
                <w:sz w:val="20"/>
                <w:szCs w:val="20"/>
              </w:rPr>
            </w:pPr>
            <w:r w:rsidRPr="00C6578D">
              <w:rPr>
                <w:sz w:val="20"/>
                <w:szCs w:val="20"/>
              </w:rPr>
              <w:t xml:space="preserve"> budowa lub przebudowa lokalnych źródeł ciepła (w tym wymiana źródła na instalację OŹE); </w:t>
            </w:r>
          </w:p>
          <w:p w:rsidR="0024572C" w:rsidRPr="00C6578D" w:rsidRDefault="0024572C" w:rsidP="00680E2A">
            <w:pPr>
              <w:numPr>
                <w:ilvl w:val="0"/>
                <w:numId w:val="22"/>
              </w:numPr>
              <w:spacing w:before="0" w:after="0"/>
              <w:ind w:left="458" w:hanging="283"/>
              <w:contextualSpacing/>
              <w:rPr>
                <w:sz w:val="20"/>
                <w:szCs w:val="20"/>
              </w:rPr>
            </w:pPr>
            <w:r w:rsidRPr="00C6578D">
              <w:rPr>
                <w:sz w:val="20"/>
                <w:szCs w:val="20"/>
              </w:rPr>
              <w:t>zastosowanie technologii odzysku energii wraz z systemem wykorzystania energii ciepła odpadowego w ramach przedsiębiorstwa.</w:t>
            </w:r>
          </w:p>
          <w:p w:rsidR="0024572C" w:rsidRPr="00C6578D" w:rsidRDefault="0024572C" w:rsidP="002F3FDD">
            <w:pPr>
              <w:spacing w:before="0" w:after="0"/>
              <w:rPr>
                <w:sz w:val="20"/>
                <w:szCs w:val="20"/>
              </w:rPr>
            </w:pPr>
            <w:r w:rsidRPr="00C6578D">
              <w:rPr>
                <w:sz w:val="20"/>
                <w:szCs w:val="20"/>
              </w:rPr>
              <w:t xml:space="preserve"> Integralną częścią projektu powinno być wprowadzenie inteligentnych systemów zarządzania energią w przedsiębiorstwie (o ile beneficjent nie posiada już takiego systemu dotyczącego zarządzania danym komponentem gospodarki energetycznej przedsiębiorstwa i o ile jest to uzasadnione ekonomicznie).</w:t>
            </w:r>
          </w:p>
          <w:p w:rsidR="0024572C" w:rsidRPr="00C6578D" w:rsidRDefault="0024572C" w:rsidP="002F3FDD">
            <w:pPr>
              <w:spacing w:before="0" w:after="0"/>
              <w:rPr>
                <w:sz w:val="20"/>
                <w:szCs w:val="20"/>
              </w:rPr>
            </w:pPr>
            <w:r w:rsidRPr="00C6578D">
              <w:rPr>
                <w:b/>
                <w:sz w:val="20"/>
                <w:szCs w:val="20"/>
              </w:rPr>
              <w:t>Podmiot odpowiedzialny</w:t>
            </w:r>
            <w:r w:rsidRPr="00C6578D">
              <w:rPr>
                <w:sz w:val="20"/>
                <w:szCs w:val="20"/>
              </w:rPr>
              <w:t xml:space="preserve"> Narodowy Fundusz Ochrony Środowiska i Gospodarki Wodnej. </w:t>
            </w:r>
            <w:r w:rsidRPr="00C6578D">
              <w:rPr>
                <w:b/>
                <w:sz w:val="20"/>
                <w:szCs w:val="20"/>
              </w:rPr>
              <w:t>Tryb konkursowy</w:t>
            </w:r>
            <w:r w:rsidRPr="00C6578D">
              <w:rPr>
                <w:sz w:val="20"/>
                <w:szCs w:val="20"/>
              </w:rPr>
              <w:t>.</w:t>
            </w:r>
          </w:p>
        </w:tc>
      </w:tr>
      <w:tr w:rsidR="00F41641" w:rsidRPr="00C6578D" w:rsidTr="00F86C9E">
        <w:trPr>
          <w:cantSplit/>
          <w:trHeight w:val="8070"/>
        </w:trPr>
        <w:tc>
          <w:tcPr>
            <w:tcW w:w="3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077FB" w:rsidRPr="00C6578D" w:rsidRDefault="006077FB" w:rsidP="00D254E9">
            <w:pPr>
              <w:spacing w:before="0" w:after="0"/>
              <w:ind w:left="113" w:right="113"/>
              <w:jc w:val="center"/>
              <w:rPr>
                <w:b/>
                <w:sz w:val="20"/>
                <w:szCs w:val="20"/>
              </w:rPr>
            </w:pPr>
            <w:r w:rsidRPr="00C6578D">
              <w:rPr>
                <w:b/>
                <w:sz w:val="20"/>
                <w:szCs w:val="20"/>
              </w:rPr>
              <w:t>Działanie 1.3 Wspiera</w:t>
            </w:r>
            <w:r w:rsidR="00D254E9" w:rsidRPr="00C6578D">
              <w:rPr>
                <w:b/>
                <w:sz w:val="20"/>
                <w:szCs w:val="20"/>
              </w:rPr>
              <w:t xml:space="preserve">nie efektywności energetycznej </w:t>
            </w:r>
            <w:r w:rsidRPr="00C6578D">
              <w:rPr>
                <w:b/>
                <w:sz w:val="20"/>
                <w:szCs w:val="20"/>
              </w:rPr>
              <w:t>w budynkach</w:t>
            </w:r>
          </w:p>
        </w:tc>
        <w:tc>
          <w:tcPr>
            <w:tcW w:w="4622" w:type="pct"/>
            <w:tcBorders>
              <w:top w:val="single" w:sz="4" w:space="0" w:color="auto"/>
              <w:left w:val="single" w:sz="4" w:space="0" w:color="auto"/>
              <w:bottom w:val="single" w:sz="4" w:space="0" w:color="auto"/>
              <w:right w:val="single" w:sz="4" w:space="0" w:color="auto"/>
            </w:tcBorders>
            <w:shd w:val="clear" w:color="auto" w:fill="auto"/>
          </w:tcPr>
          <w:p w:rsidR="006077FB" w:rsidRPr="00C6578D" w:rsidRDefault="006077FB" w:rsidP="002F3FDD">
            <w:pPr>
              <w:spacing w:before="0" w:after="0"/>
              <w:rPr>
                <w:b/>
                <w:sz w:val="20"/>
                <w:szCs w:val="20"/>
              </w:rPr>
            </w:pPr>
            <w:r w:rsidRPr="00C6578D">
              <w:rPr>
                <w:b/>
                <w:sz w:val="20"/>
                <w:szCs w:val="20"/>
              </w:rPr>
              <w:t xml:space="preserve">Poddziałanie1.3.1. Wspieranie efektywności energetycznej w budynkach użyteczności publicznej </w:t>
            </w:r>
          </w:p>
          <w:p w:rsidR="006077FB" w:rsidRPr="00C6578D" w:rsidRDefault="006077FB" w:rsidP="002F3FDD">
            <w:pPr>
              <w:spacing w:before="0" w:after="0"/>
              <w:rPr>
                <w:sz w:val="20"/>
                <w:szCs w:val="20"/>
              </w:rPr>
            </w:pPr>
            <w:r w:rsidRPr="00C6578D">
              <w:rPr>
                <w:b/>
                <w:sz w:val="20"/>
                <w:szCs w:val="20"/>
              </w:rPr>
              <w:t>Typy projektów</w:t>
            </w:r>
            <w:r w:rsidRPr="00C6578D">
              <w:rPr>
                <w:sz w:val="20"/>
                <w:szCs w:val="20"/>
              </w:rPr>
              <w:t>:</w:t>
            </w:r>
          </w:p>
          <w:p w:rsidR="006077FB" w:rsidRPr="00C6578D" w:rsidRDefault="006077FB" w:rsidP="00680E2A">
            <w:pPr>
              <w:numPr>
                <w:ilvl w:val="0"/>
                <w:numId w:val="23"/>
              </w:numPr>
              <w:spacing w:before="0" w:after="0"/>
              <w:ind w:left="316" w:hanging="283"/>
              <w:contextualSpacing/>
              <w:rPr>
                <w:sz w:val="20"/>
                <w:szCs w:val="20"/>
              </w:rPr>
            </w:pPr>
            <w:r w:rsidRPr="00C6578D">
              <w:rPr>
                <w:sz w:val="20"/>
                <w:szCs w:val="20"/>
              </w:rPr>
              <w:t>Wsparcie projektów inwestycyjnych dotyczących głęb</w:t>
            </w:r>
            <w:r w:rsidR="006A0F8C" w:rsidRPr="00C6578D">
              <w:rPr>
                <w:sz w:val="20"/>
                <w:szCs w:val="20"/>
              </w:rPr>
              <w:t xml:space="preserve">okiej kompleksowej modernizacji </w:t>
            </w:r>
            <w:r w:rsidRPr="00C6578D">
              <w:rPr>
                <w:sz w:val="20"/>
                <w:szCs w:val="20"/>
              </w:rPr>
              <w:t xml:space="preserve">energetycznej budynków publicznych obejmującej takie elementy jak: </w:t>
            </w:r>
          </w:p>
          <w:p w:rsidR="006077FB" w:rsidRPr="00C6578D" w:rsidRDefault="006077FB" w:rsidP="00680E2A">
            <w:pPr>
              <w:numPr>
                <w:ilvl w:val="0"/>
                <w:numId w:val="25"/>
              </w:numPr>
              <w:spacing w:before="0" w:after="0"/>
              <w:contextualSpacing/>
              <w:rPr>
                <w:sz w:val="20"/>
                <w:szCs w:val="20"/>
              </w:rPr>
            </w:pPr>
            <w:r w:rsidRPr="00C6578D">
              <w:rPr>
                <w:sz w:val="20"/>
                <w:szCs w:val="20"/>
              </w:rPr>
              <w:t>ocieplenie, przegród zewnętrznych obiektu, w tym ścian z</w:t>
            </w:r>
            <w:r w:rsidR="00D254E9" w:rsidRPr="00C6578D">
              <w:rPr>
                <w:sz w:val="20"/>
                <w:szCs w:val="20"/>
              </w:rPr>
              <w:t xml:space="preserve">ewnętrznych, podłóg, dachów i </w:t>
            </w:r>
            <w:r w:rsidRPr="00C6578D">
              <w:rPr>
                <w:sz w:val="20"/>
                <w:szCs w:val="20"/>
              </w:rPr>
              <w:t xml:space="preserve">stropodachów wymiana okien, drzwi zewnętrznych; </w:t>
            </w:r>
          </w:p>
          <w:p w:rsidR="006077FB" w:rsidRPr="00C6578D" w:rsidRDefault="006077FB" w:rsidP="00680E2A">
            <w:pPr>
              <w:numPr>
                <w:ilvl w:val="0"/>
                <w:numId w:val="25"/>
              </w:numPr>
              <w:spacing w:before="0" w:after="0"/>
              <w:contextualSpacing/>
              <w:rPr>
                <w:sz w:val="20"/>
                <w:szCs w:val="20"/>
              </w:rPr>
            </w:pPr>
            <w:r w:rsidRPr="00C6578D">
              <w:rPr>
                <w:sz w:val="20"/>
                <w:szCs w:val="20"/>
              </w:rPr>
              <w:t xml:space="preserve">wymiana oświetlenia na energooszczędne; </w:t>
            </w:r>
          </w:p>
          <w:p w:rsidR="006077FB" w:rsidRPr="00C6578D" w:rsidRDefault="006077FB" w:rsidP="00680E2A">
            <w:pPr>
              <w:numPr>
                <w:ilvl w:val="0"/>
                <w:numId w:val="25"/>
              </w:numPr>
              <w:spacing w:before="0" w:after="0"/>
              <w:contextualSpacing/>
              <w:rPr>
                <w:sz w:val="20"/>
                <w:szCs w:val="20"/>
              </w:rPr>
            </w:pPr>
            <w:r w:rsidRPr="00C6578D">
              <w:rPr>
                <w:sz w:val="20"/>
                <w:szCs w:val="20"/>
              </w:rPr>
              <w:t>przebudowa systemów grzewczych (lub podł</w:t>
            </w:r>
            <w:r w:rsidR="00D254E9" w:rsidRPr="00C6578D">
              <w:rPr>
                <w:sz w:val="20"/>
                <w:szCs w:val="20"/>
              </w:rPr>
              <w:t xml:space="preserve">ączenie bardziej energetycznie </w:t>
            </w:r>
            <w:r w:rsidRPr="00C6578D">
              <w:rPr>
                <w:sz w:val="20"/>
                <w:szCs w:val="20"/>
              </w:rPr>
              <w:t>i ekologicznie efektywnego źródła ciepła);</w:t>
            </w:r>
          </w:p>
          <w:p w:rsidR="006077FB" w:rsidRPr="00C6578D" w:rsidRDefault="006077FB" w:rsidP="00680E2A">
            <w:pPr>
              <w:numPr>
                <w:ilvl w:val="0"/>
                <w:numId w:val="25"/>
              </w:numPr>
              <w:spacing w:before="0" w:after="0"/>
              <w:contextualSpacing/>
              <w:rPr>
                <w:sz w:val="20"/>
                <w:szCs w:val="20"/>
              </w:rPr>
            </w:pPr>
            <w:r w:rsidRPr="00C6578D">
              <w:rPr>
                <w:sz w:val="20"/>
                <w:szCs w:val="20"/>
              </w:rPr>
              <w:t xml:space="preserve">instalacja/przebudowa systemów chłodzących, w tym również z zastosowaniem OŹE; </w:t>
            </w:r>
          </w:p>
          <w:p w:rsidR="006077FB" w:rsidRPr="00C6578D" w:rsidRDefault="006077FB" w:rsidP="00680E2A">
            <w:pPr>
              <w:numPr>
                <w:ilvl w:val="0"/>
                <w:numId w:val="25"/>
              </w:numPr>
              <w:spacing w:before="0" w:after="0"/>
              <w:contextualSpacing/>
              <w:rPr>
                <w:sz w:val="20"/>
                <w:szCs w:val="20"/>
              </w:rPr>
            </w:pPr>
            <w:r w:rsidRPr="00C6578D">
              <w:rPr>
                <w:sz w:val="20"/>
                <w:szCs w:val="20"/>
              </w:rPr>
              <w:t>budowa i przebudowa systemów wentylacji i klimatyzacji</w:t>
            </w:r>
          </w:p>
          <w:p w:rsidR="006077FB" w:rsidRPr="00C6578D" w:rsidRDefault="006077FB" w:rsidP="00680E2A">
            <w:pPr>
              <w:numPr>
                <w:ilvl w:val="0"/>
                <w:numId w:val="25"/>
              </w:numPr>
              <w:spacing w:before="0" w:after="0"/>
              <w:contextualSpacing/>
              <w:rPr>
                <w:sz w:val="20"/>
                <w:szCs w:val="20"/>
              </w:rPr>
            </w:pPr>
            <w:r w:rsidRPr="00C6578D">
              <w:rPr>
                <w:sz w:val="20"/>
                <w:szCs w:val="20"/>
              </w:rPr>
              <w:t xml:space="preserve">zastosowanie automatyki pogodowej; </w:t>
            </w:r>
          </w:p>
          <w:p w:rsidR="006077FB" w:rsidRPr="00C6578D" w:rsidRDefault="006077FB" w:rsidP="00680E2A">
            <w:pPr>
              <w:numPr>
                <w:ilvl w:val="0"/>
                <w:numId w:val="25"/>
              </w:numPr>
              <w:spacing w:before="0" w:after="0"/>
              <w:contextualSpacing/>
              <w:rPr>
                <w:sz w:val="20"/>
                <w:szCs w:val="20"/>
              </w:rPr>
            </w:pPr>
            <w:r w:rsidRPr="00C6578D">
              <w:rPr>
                <w:sz w:val="20"/>
                <w:szCs w:val="20"/>
              </w:rPr>
              <w:t xml:space="preserve">zastosowanie systemów zarządzania energią w budynku; </w:t>
            </w:r>
          </w:p>
          <w:p w:rsidR="006077FB" w:rsidRPr="00C6578D" w:rsidRDefault="006077FB" w:rsidP="00680E2A">
            <w:pPr>
              <w:numPr>
                <w:ilvl w:val="0"/>
                <w:numId w:val="25"/>
              </w:numPr>
              <w:spacing w:before="0" w:after="0"/>
              <w:contextualSpacing/>
              <w:rPr>
                <w:sz w:val="20"/>
                <w:szCs w:val="20"/>
              </w:rPr>
            </w:pPr>
            <w:r w:rsidRPr="00C6578D">
              <w:rPr>
                <w:sz w:val="20"/>
                <w:szCs w:val="20"/>
              </w:rPr>
              <w:t xml:space="preserve">budowa lub przebudowa wewnętrznych instalacji odbiorczych oraz likwidacja dotychczasowych nieefektywnych źródeł ciepła; </w:t>
            </w:r>
          </w:p>
          <w:p w:rsidR="006077FB" w:rsidRPr="00C6578D" w:rsidRDefault="006077FB" w:rsidP="00680E2A">
            <w:pPr>
              <w:numPr>
                <w:ilvl w:val="0"/>
                <w:numId w:val="25"/>
              </w:numPr>
              <w:spacing w:before="0" w:after="0"/>
              <w:contextualSpacing/>
              <w:rPr>
                <w:sz w:val="20"/>
                <w:szCs w:val="20"/>
              </w:rPr>
            </w:pPr>
            <w:r w:rsidRPr="00C6578D">
              <w:rPr>
                <w:sz w:val="20"/>
                <w:szCs w:val="20"/>
              </w:rPr>
              <w:t xml:space="preserve">instalacja mikrokogeneracji lub mikrotrigeneracji na potrzeby własne; </w:t>
            </w:r>
          </w:p>
          <w:p w:rsidR="006077FB" w:rsidRPr="00C6578D" w:rsidRDefault="006077FB" w:rsidP="00680E2A">
            <w:pPr>
              <w:numPr>
                <w:ilvl w:val="0"/>
                <w:numId w:val="25"/>
              </w:numPr>
              <w:spacing w:before="0" w:after="0"/>
              <w:contextualSpacing/>
              <w:rPr>
                <w:sz w:val="20"/>
                <w:szCs w:val="20"/>
              </w:rPr>
            </w:pPr>
            <w:r w:rsidRPr="00C6578D">
              <w:rPr>
                <w:sz w:val="20"/>
                <w:szCs w:val="20"/>
              </w:rPr>
              <w:t>instalacja OŹE w modernizowanych energetycz</w:t>
            </w:r>
            <w:r w:rsidR="00D254E9" w:rsidRPr="00C6578D">
              <w:rPr>
                <w:sz w:val="20"/>
                <w:szCs w:val="20"/>
              </w:rPr>
              <w:t xml:space="preserve">nie budynkach, jeśli to wynika </w:t>
            </w:r>
            <w:r w:rsidRPr="00C6578D">
              <w:rPr>
                <w:sz w:val="20"/>
                <w:szCs w:val="20"/>
              </w:rPr>
              <w:t>z przeprowadzonego audytu energetycznego;</w:t>
            </w:r>
          </w:p>
          <w:p w:rsidR="006077FB" w:rsidRPr="00C6578D" w:rsidRDefault="006077FB" w:rsidP="00680E2A">
            <w:pPr>
              <w:numPr>
                <w:ilvl w:val="0"/>
                <w:numId w:val="24"/>
              </w:numPr>
              <w:spacing w:before="0" w:after="0"/>
              <w:contextualSpacing/>
              <w:rPr>
                <w:sz w:val="20"/>
                <w:szCs w:val="20"/>
              </w:rPr>
            </w:pPr>
            <w:r w:rsidRPr="00C6578D">
              <w:rPr>
                <w:sz w:val="20"/>
                <w:szCs w:val="20"/>
              </w:rPr>
              <w:t>opracowanie projektów modernizacji energetyczne</w:t>
            </w:r>
            <w:r w:rsidR="00D254E9" w:rsidRPr="00C6578D">
              <w:rPr>
                <w:sz w:val="20"/>
                <w:szCs w:val="20"/>
              </w:rPr>
              <w:t>j stanowiących element projektu</w:t>
            </w:r>
            <w:r w:rsidR="006754C6" w:rsidRPr="00C6578D">
              <w:rPr>
                <w:sz w:val="20"/>
                <w:szCs w:val="20"/>
              </w:rPr>
              <w:t xml:space="preserve"> </w:t>
            </w:r>
            <w:r w:rsidRPr="00C6578D">
              <w:rPr>
                <w:sz w:val="20"/>
                <w:szCs w:val="20"/>
              </w:rPr>
              <w:t xml:space="preserve">inwestycyjnego; </w:t>
            </w:r>
          </w:p>
          <w:p w:rsidR="006077FB" w:rsidRPr="00C6578D" w:rsidRDefault="006077FB" w:rsidP="00680E2A">
            <w:pPr>
              <w:numPr>
                <w:ilvl w:val="0"/>
                <w:numId w:val="24"/>
              </w:numPr>
              <w:spacing w:before="0" w:after="0"/>
              <w:contextualSpacing/>
              <w:rPr>
                <w:sz w:val="20"/>
                <w:szCs w:val="20"/>
              </w:rPr>
            </w:pPr>
            <w:r w:rsidRPr="00C6578D">
              <w:rPr>
                <w:sz w:val="20"/>
                <w:szCs w:val="20"/>
              </w:rPr>
              <w:t xml:space="preserve">instalacja indywidualnych liczników ciepła, chłodu oraz ciepłej wody użytkowej; </w:t>
            </w:r>
          </w:p>
          <w:p w:rsidR="006077FB" w:rsidRPr="00C6578D" w:rsidRDefault="006077FB" w:rsidP="00680E2A">
            <w:pPr>
              <w:numPr>
                <w:ilvl w:val="0"/>
                <w:numId w:val="24"/>
              </w:numPr>
              <w:spacing w:before="0" w:after="0"/>
              <w:contextualSpacing/>
              <w:rPr>
                <w:sz w:val="20"/>
                <w:szCs w:val="20"/>
              </w:rPr>
            </w:pPr>
            <w:r w:rsidRPr="00C6578D">
              <w:rPr>
                <w:sz w:val="20"/>
                <w:szCs w:val="20"/>
              </w:rPr>
              <w:t xml:space="preserve">instalacja zaworów podpionowych i termostatów, </w:t>
            </w:r>
          </w:p>
          <w:p w:rsidR="006077FB" w:rsidRPr="00C6578D" w:rsidRDefault="006077FB" w:rsidP="00680E2A">
            <w:pPr>
              <w:numPr>
                <w:ilvl w:val="0"/>
                <w:numId w:val="24"/>
              </w:numPr>
              <w:spacing w:before="0" w:after="0"/>
              <w:contextualSpacing/>
              <w:rPr>
                <w:sz w:val="20"/>
                <w:szCs w:val="20"/>
              </w:rPr>
            </w:pPr>
            <w:r w:rsidRPr="00C6578D">
              <w:rPr>
                <w:sz w:val="20"/>
                <w:szCs w:val="20"/>
              </w:rPr>
              <w:t>tworzenie zielonych dachów i „żyjących, zielonych ścian”,</w:t>
            </w:r>
          </w:p>
          <w:p w:rsidR="006077FB" w:rsidRPr="00C6578D" w:rsidRDefault="006077FB" w:rsidP="00680E2A">
            <w:pPr>
              <w:numPr>
                <w:ilvl w:val="0"/>
                <w:numId w:val="24"/>
              </w:numPr>
              <w:spacing w:before="0" w:after="0"/>
              <w:contextualSpacing/>
              <w:rPr>
                <w:sz w:val="20"/>
                <w:szCs w:val="20"/>
              </w:rPr>
            </w:pPr>
            <w:r w:rsidRPr="00C6578D">
              <w:rPr>
                <w:sz w:val="20"/>
                <w:szCs w:val="20"/>
              </w:rPr>
              <w:t xml:space="preserve">przeprowadzenie audytów energetycznych jako elementu projektu inwestycyjnego; </w:t>
            </w:r>
          </w:p>
          <w:p w:rsidR="006077FB" w:rsidRPr="00C6578D" w:rsidRDefault="006077FB" w:rsidP="00680E2A">
            <w:pPr>
              <w:numPr>
                <w:ilvl w:val="0"/>
                <w:numId w:val="24"/>
              </w:numPr>
              <w:spacing w:before="0" w:after="0"/>
              <w:contextualSpacing/>
              <w:rPr>
                <w:sz w:val="20"/>
                <w:szCs w:val="20"/>
              </w:rPr>
            </w:pPr>
            <w:r w:rsidRPr="00C6578D">
              <w:rPr>
                <w:sz w:val="20"/>
                <w:szCs w:val="20"/>
              </w:rPr>
              <w:t xml:space="preserve">modernizacja instalacji wewnętrznych ogrzewania i ciepłej wody użytkowej. </w:t>
            </w:r>
          </w:p>
          <w:p w:rsidR="006077FB" w:rsidRPr="00C6578D" w:rsidRDefault="006077FB" w:rsidP="00680E2A">
            <w:pPr>
              <w:numPr>
                <w:ilvl w:val="0"/>
                <w:numId w:val="23"/>
              </w:numPr>
              <w:spacing w:before="0" w:after="0"/>
              <w:ind w:left="316" w:hanging="283"/>
              <w:contextualSpacing/>
              <w:rPr>
                <w:sz w:val="20"/>
                <w:szCs w:val="20"/>
              </w:rPr>
            </w:pPr>
            <w:r w:rsidRPr="00C6578D">
              <w:rPr>
                <w:sz w:val="20"/>
                <w:szCs w:val="20"/>
              </w:rPr>
              <w:t>Wsparcie projektu dotyczącego tzw. głębokiej kompleksowej modernizacji energetycznej publicznych szkół artystycznych w Polsce (zakres pro</w:t>
            </w:r>
            <w:r w:rsidR="0014576F" w:rsidRPr="00C6578D">
              <w:rPr>
                <w:sz w:val="20"/>
                <w:szCs w:val="20"/>
              </w:rPr>
              <w:t>jektów zgodny z pkt. 1 powyżej)</w:t>
            </w:r>
            <w:r w:rsidRPr="00C6578D">
              <w:rPr>
                <w:sz w:val="20"/>
                <w:szCs w:val="20"/>
              </w:rPr>
              <w:t>.</w:t>
            </w:r>
          </w:p>
          <w:p w:rsidR="006077FB" w:rsidRPr="00C6578D" w:rsidRDefault="006077FB" w:rsidP="002F3FDD">
            <w:pPr>
              <w:spacing w:before="0" w:after="0"/>
              <w:rPr>
                <w:sz w:val="20"/>
                <w:szCs w:val="20"/>
              </w:rPr>
            </w:pPr>
            <w:r w:rsidRPr="00C6578D">
              <w:rPr>
                <w:b/>
                <w:sz w:val="20"/>
                <w:szCs w:val="20"/>
              </w:rPr>
              <w:t>Podmiot odpowiedzialny</w:t>
            </w:r>
            <w:r w:rsidRPr="00C6578D">
              <w:rPr>
                <w:sz w:val="20"/>
                <w:szCs w:val="20"/>
              </w:rPr>
              <w:t xml:space="preserve"> Narodowy Fundusz Ochrony Środowiska i Gospodarki Wodnej</w:t>
            </w:r>
          </w:p>
          <w:p w:rsidR="006077FB" w:rsidRPr="00C6578D" w:rsidRDefault="006077FB" w:rsidP="002F3FDD">
            <w:pPr>
              <w:spacing w:before="0" w:after="0"/>
              <w:rPr>
                <w:sz w:val="20"/>
                <w:szCs w:val="20"/>
              </w:rPr>
            </w:pPr>
            <w:r w:rsidRPr="00C6578D">
              <w:rPr>
                <w:b/>
                <w:sz w:val="20"/>
                <w:szCs w:val="20"/>
              </w:rPr>
              <w:t>Tryb pozakonkursowy</w:t>
            </w:r>
            <w:r w:rsidRPr="00C6578D">
              <w:rPr>
                <w:sz w:val="20"/>
                <w:szCs w:val="20"/>
              </w:rPr>
              <w:t xml:space="preserve">: projekty dotyczące kompleksowej głębokiej modernizacji energetycznej budynków będących własnością lub zajmowanych przez </w:t>
            </w:r>
            <w:r w:rsidR="00DE5D18">
              <w:rPr>
                <w:sz w:val="20"/>
                <w:szCs w:val="20"/>
              </w:rPr>
              <w:t>instytucje rządowe</w:t>
            </w:r>
            <w:r w:rsidRPr="00C6578D">
              <w:rPr>
                <w:sz w:val="20"/>
                <w:szCs w:val="20"/>
              </w:rPr>
              <w:t xml:space="preserve"> oraz projekty wskazane na liście dużych projektów.</w:t>
            </w:r>
          </w:p>
          <w:p w:rsidR="00F86C9E" w:rsidRPr="00C6578D" w:rsidRDefault="006077FB" w:rsidP="00073C86">
            <w:pPr>
              <w:spacing w:before="0" w:after="0"/>
              <w:rPr>
                <w:sz w:val="20"/>
                <w:szCs w:val="20"/>
              </w:rPr>
            </w:pPr>
            <w:r w:rsidRPr="00C6578D">
              <w:rPr>
                <w:b/>
                <w:sz w:val="20"/>
                <w:szCs w:val="20"/>
              </w:rPr>
              <w:t>Tryb konkursowy</w:t>
            </w:r>
            <w:r w:rsidRPr="00C6578D">
              <w:rPr>
                <w:sz w:val="20"/>
                <w:szCs w:val="20"/>
              </w:rPr>
              <w:t>: projekty realizowane przez państwowe jednostki budżetowe, szkoły wyższe, organy władzy publicznej, w tym administracja rządowa oraz nadzorowane lub podległe jej organy i jednostki organizacyjne.</w:t>
            </w:r>
          </w:p>
        </w:tc>
      </w:tr>
      <w:tr w:rsidR="002519E3" w:rsidRPr="00C6578D" w:rsidTr="006D54A0">
        <w:trPr>
          <w:cantSplit/>
          <w:trHeight w:val="11614"/>
        </w:trPr>
        <w:tc>
          <w:tcPr>
            <w:tcW w:w="378" w:type="pct"/>
            <w:tcBorders>
              <w:top w:val="single" w:sz="4" w:space="0" w:color="auto"/>
            </w:tcBorders>
            <w:shd w:val="clear" w:color="auto" w:fill="auto"/>
            <w:textDirection w:val="btLr"/>
            <w:vAlign w:val="center"/>
          </w:tcPr>
          <w:p w:rsidR="0024572C" w:rsidRPr="00C6578D" w:rsidRDefault="0024572C" w:rsidP="00D254E9">
            <w:pPr>
              <w:spacing w:before="0" w:after="0"/>
              <w:ind w:left="113" w:right="113"/>
              <w:jc w:val="center"/>
              <w:rPr>
                <w:b/>
                <w:sz w:val="20"/>
                <w:szCs w:val="20"/>
              </w:rPr>
            </w:pPr>
            <w:r w:rsidRPr="00C6578D">
              <w:rPr>
                <w:b/>
                <w:sz w:val="20"/>
                <w:szCs w:val="20"/>
              </w:rPr>
              <w:t>Działanie 1.6 Promowanie wykorzystywania wys</w:t>
            </w:r>
            <w:r w:rsidR="00D254E9" w:rsidRPr="00C6578D">
              <w:rPr>
                <w:b/>
                <w:sz w:val="20"/>
                <w:szCs w:val="20"/>
              </w:rPr>
              <w:t xml:space="preserve">okosprawnej kogeneracji ciepła </w:t>
            </w:r>
            <w:r w:rsidRPr="00C6578D">
              <w:rPr>
                <w:b/>
                <w:sz w:val="20"/>
                <w:szCs w:val="20"/>
              </w:rPr>
              <w:t>i e</w:t>
            </w:r>
            <w:r w:rsidR="00D254E9" w:rsidRPr="00C6578D">
              <w:rPr>
                <w:b/>
                <w:sz w:val="20"/>
                <w:szCs w:val="20"/>
              </w:rPr>
              <w:t>nergii elektr</w:t>
            </w:r>
            <w:r w:rsidR="00073C86" w:rsidRPr="00C6578D">
              <w:rPr>
                <w:b/>
                <w:sz w:val="20"/>
                <w:szCs w:val="20"/>
              </w:rPr>
              <w:t xml:space="preserve">ycznej </w:t>
            </w:r>
            <w:r w:rsidR="00F86C9E" w:rsidRPr="00C6578D">
              <w:rPr>
                <w:b/>
                <w:sz w:val="20"/>
                <w:szCs w:val="20"/>
              </w:rPr>
              <w:br/>
            </w:r>
            <w:r w:rsidR="00D254E9" w:rsidRPr="00C6578D">
              <w:rPr>
                <w:b/>
                <w:sz w:val="20"/>
                <w:szCs w:val="20"/>
              </w:rPr>
              <w:t xml:space="preserve">w oparciu </w:t>
            </w:r>
            <w:r w:rsidRPr="00C6578D">
              <w:rPr>
                <w:b/>
                <w:sz w:val="20"/>
                <w:szCs w:val="20"/>
              </w:rPr>
              <w:t>o zapotrzebowanie na ciepło użytkowe</w:t>
            </w:r>
          </w:p>
        </w:tc>
        <w:tc>
          <w:tcPr>
            <w:tcW w:w="4622" w:type="pct"/>
            <w:tcBorders>
              <w:top w:val="single" w:sz="4" w:space="0" w:color="auto"/>
            </w:tcBorders>
            <w:shd w:val="clear" w:color="auto" w:fill="auto"/>
          </w:tcPr>
          <w:p w:rsidR="0024572C" w:rsidRPr="00C6578D" w:rsidRDefault="0024572C" w:rsidP="002F3FDD">
            <w:pPr>
              <w:spacing w:before="0" w:after="0"/>
              <w:rPr>
                <w:rFonts w:eastAsia="Calibri"/>
                <w:b/>
                <w:sz w:val="20"/>
                <w:lang w:eastAsia="en-US"/>
              </w:rPr>
            </w:pPr>
            <w:r w:rsidRPr="00C6578D">
              <w:rPr>
                <w:rFonts w:eastAsia="Calibri"/>
                <w:b/>
                <w:sz w:val="20"/>
                <w:lang w:eastAsia="en-US"/>
              </w:rPr>
              <w:t>Poddziałanie 1.6.1. Źródła wysokosprawnej kogeneracji</w:t>
            </w:r>
          </w:p>
          <w:p w:rsidR="0024572C" w:rsidRPr="00C6578D" w:rsidRDefault="0024572C" w:rsidP="002F3FDD">
            <w:pPr>
              <w:spacing w:before="0" w:after="0"/>
              <w:rPr>
                <w:rFonts w:eastAsia="Calibri"/>
                <w:sz w:val="20"/>
                <w:lang w:eastAsia="en-US"/>
              </w:rPr>
            </w:pPr>
            <w:r w:rsidRPr="00C6578D">
              <w:rPr>
                <w:rFonts w:eastAsia="Calibri"/>
                <w:sz w:val="20"/>
                <w:lang w:eastAsia="en-US"/>
              </w:rPr>
              <w:t>Typy projektów</w:t>
            </w:r>
          </w:p>
          <w:p w:rsidR="0024572C" w:rsidRPr="00C6578D" w:rsidRDefault="0024572C" w:rsidP="002F3FDD">
            <w:pPr>
              <w:spacing w:before="0" w:after="0"/>
              <w:rPr>
                <w:rFonts w:eastAsia="Calibri"/>
                <w:sz w:val="20"/>
                <w:lang w:eastAsia="en-US"/>
              </w:rPr>
            </w:pPr>
            <w:r w:rsidRPr="00C6578D">
              <w:rPr>
                <w:rFonts w:eastAsia="Calibri"/>
                <w:sz w:val="20"/>
                <w:lang w:eastAsia="en-US"/>
              </w:rPr>
              <w:t>1. w przypadku instalacji spalania paliw o nominalnej mocy cieplnej powyżej 20 MW w paliwie wprowadzonym do instalacji: budowa, przebudowa jednostek wysokosprawnej kogeneracji oraz przebudowa istniejących jednostek na jednostki wysokosprawnej kogeneracji wykorzystujące biomasę jako paliwo;</w:t>
            </w:r>
          </w:p>
          <w:p w:rsidR="0024572C" w:rsidRPr="00C6578D" w:rsidRDefault="0024572C" w:rsidP="002F3FDD">
            <w:pPr>
              <w:spacing w:before="0" w:after="0"/>
              <w:rPr>
                <w:rFonts w:eastAsia="Calibri"/>
                <w:sz w:val="20"/>
                <w:lang w:eastAsia="en-US"/>
              </w:rPr>
            </w:pPr>
            <w:r w:rsidRPr="00C6578D">
              <w:rPr>
                <w:rFonts w:eastAsia="Calibri"/>
                <w:sz w:val="20"/>
                <w:lang w:eastAsia="en-US"/>
              </w:rPr>
              <w:t>2. w przypadku instalacji spalania paliw o nominalnej mocy cieplnej mniejsze lub równej 20 MW w paliwie wprowadzonym do instalacji:</w:t>
            </w:r>
          </w:p>
          <w:p w:rsidR="0024572C" w:rsidRPr="00C6578D" w:rsidRDefault="0024572C" w:rsidP="00680E2A">
            <w:pPr>
              <w:numPr>
                <w:ilvl w:val="0"/>
                <w:numId w:val="26"/>
              </w:numPr>
              <w:spacing w:before="0" w:after="0"/>
              <w:contextualSpacing/>
              <w:rPr>
                <w:rFonts w:eastAsia="Calibri"/>
                <w:sz w:val="20"/>
                <w:lang w:eastAsia="en-US"/>
              </w:rPr>
            </w:pPr>
            <w:r w:rsidRPr="00C6578D">
              <w:rPr>
                <w:rFonts w:eastAsia="Calibri"/>
                <w:sz w:val="20"/>
                <w:lang w:eastAsia="en-US"/>
              </w:rPr>
              <w:t>budowa, uzasadnionych pod względem ekonomicznym, nowych jednostek wysokosprawnej kogeneracji o jak najmniejszej z możliwych emisji CO</w:t>
            </w:r>
            <w:r w:rsidRPr="00C6578D">
              <w:rPr>
                <w:rFonts w:eastAsia="Calibri"/>
                <w:sz w:val="20"/>
                <w:vertAlign w:val="subscript"/>
                <w:lang w:eastAsia="en-US"/>
              </w:rPr>
              <w:t>2</w:t>
            </w:r>
            <w:r w:rsidRPr="00C6578D">
              <w:rPr>
                <w:rFonts w:eastAsia="Calibri"/>
                <w:sz w:val="20"/>
                <w:lang w:eastAsia="en-US"/>
              </w:rPr>
              <w:t xml:space="preserve"> oraz innych zanieczyszczeń powietrza (w przypadku paliw pochodzących z OŹE lub paliw kopalnych). W przypadku nowych jednostek kogeneracji powinno zostać osiągnięte co najmniej 10% uzysku efektywności energetycznej w porównaniu do rozdzielonej produkcji energii cieplnej i elektrycznej przy zastosowaniu najlepszych dostępnych technologii;</w:t>
            </w:r>
          </w:p>
          <w:p w:rsidR="0024572C" w:rsidRPr="00C6578D" w:rsidRDefault="0024572C" w:rsidP="00680E2A">
            <w:pPr>
              <w:numPr>
                <w:ilvl w:val="0"/>
                <w:numId w:val="26"/>
              </w:numPr>
              <w:spacing w:before="0" w:after="0"/>
              <w:contextualSpacing/>
              <w:rPr>
                <w:rFonts w:eastAsia="Calibri"/>
                <w:sz w:val="20"/>
                <w:lang w:eastAsia="en-US"/>
              </w:rPr>
            </w:pPr>
            <w:r w:rsidRPr="00C6578D">
              <w:rPr>
                <w:rFonts w:eastAsia="Calibri"/>
                <w:sz w:val="20"/>
                <w:lang w:eastAsia="en-US"/>
              </w:rPr>
              <w:t>przebudowa istniejących instalacji na instalacje wykorzystujące jednostki wysokosprawnej kogeneracji skutkująca redukcją CO</w:t>
            </w:r>
            <w:r w:rsidRPr="00C6578D">
              <w:rPr>
                <w:rFonts w:eastAsia="Calibri"/>
                <w:sz w:val="20"/>
                <w:vertAlign w:val="subscript"/>
                <w:lang w:eastAsia="en-US"/>
              </w:rPr>
              <w:t>2</w:t>
            </w:r>
            <w:r w:rsidRPr="00C6578D">
              <w:rPr>
                <w:rFonts w:eastAsia="Calibri"/>
                <w:sz w:val="20"/>
                <w:lang w:eastAsia="en-US"/>
              </w:rPr>
              <w:t xml:space="preserve"> o co najmniej</w:t>
            </w:r>
            <w:r w:rsidR="00207250" w:rsidRPr="00C6578D">
              <w:rPr>
                <w:rFonts w:eastAsia="Calibri"/>
                <w:sz w:val="20"/>
                <w:lang w:eastAsia="en-US"/>
              </w:rPr>
              <w:t xml:space="preserve"> 30% </w:t>
            </w:r>
            <w:r w:rsidRPr="00C6578D">
              <w:rPr>
                <w:rFonts w:eastAsia="Calibri"/>
                <w:sz w:val="20"/>
                <w:lang w:eastAsia="en-US"/>
              </w:rPr>
              <w:t>w porównaniu do strumienia ciepła w istniejącej instalacji. Dopuszczona jest pomoc inwestycyjna dla jednostek wysokosprawnej kogeneracji spalających paliwa kopalne pod warunkiem, że jednostki te nie zastępują urządzeń o niższej emisji, a inne alternatywne rozwiązania byłyby mniej efektywne i bardziej emisyjne;</w:t>
            </w:r>
          </w:p>
          <w:p w:rsidR="0024572C" w:rsidRPr="00C6578D" w:rsidRDefault="0024572C" w:rsidP="002F3FDD">
            <w:pPr>
              <w:spacing w:before="0" w:after="0"/>
              <w:rPr>
                <w:rFonts w:eastAsia="Calibri"/>
                <w:sz w:val="20"/>
                <w:lang w:eastAsia="en-US"/>
              </w:rPr>
            </w:pPr>
            <w:r w:rsidRPr="00C6578D">
              <w:rPr>
                <w:rFonts w:eastAsia="Calibri"/>
                <w:sz w:val="20"/>
                <w:lang w:eastAsia="en-US"/>
              </w:rPr>
              <w:t>3. realizacja kompleksowych projektów (spełniających kryteria z punktów 1 lub 2 dotyczących budowy nowych lub przebudowy istniejących jednostek wysokosprawnej kogeneracji wraz z sieciami ciepłowniczymi lub sieciami chłodu, dzięki którym możliw</w:t>
            </w:r>
            <w:r w:rsidR="00D254E9" w:rsidRPr="00C6578D">
              <w:rPr>
                <w:rFonts w:eastAsia="Calibri"/>
                <w:sz w:val="20"/>
                <w:lang w:eastAsia="en-US"/>
              </w:rPr>
              <w:t>e będzie wykorzystania ciepła/</w:t>
            </w:r>
            <w:r w:rsidRPr="00C6578D">
              <w:rPr>
                <w:rFonts w:eastAsia="Calibri"/>
                <w:sz w:val="20"/>
                <w:lang w:eastAsia="en-US"/>
              </w:rPr>
              <w:t>chłodu powstałego w danej instalacji.</w:t>
            </w:r>
          </w:p>
          <w:p w:rsidR="0024572C" w:rsidRPr="006D54A0" w:rsidRDefault="006D54A0" w:rsidP="00073C86">
            <w:pPr>
              <w:spacing w:before="0" w:after="0"/>
              <w:rPr>
                <w:rFonts w:eastAsia="Calibri"/>
                <w:b/>
                <w:sz w:val="20"/>
                <w:lang w:eastAsia="en-US"/>
              </w:rPr>
            </w:pPr>
            <w:r>
              <w:rPr>
                <w:rFonts w:eastAsia="Calibri"/>
                <w:b/>
                <w:sz w:val="20"/>
                <w:lang w:eastAsia="en-US"/>
              </w:rPr>
              <w:t xml:space="preserve">Beneficjenci: </w:t>
            </w:r>
            <w:r w:rsidR="00073C86" w:rsidRPr="00C6578D">
              <w:rPr>
                <w:rFonts w:eastAsia="Calibri"/>
                <w:sz w:val="20"/>
                <w:lang w:eastAsia="en-US"/>
              </w:rPr>
              <w:t xml:space="preserve">przedsiębiorcy, </w:t>
            </w:r>
            <w:r w:rsidR="0024572C" w:rsidRPr="00C6578D">
              <w:rPr>
                <w:rFonts w:eastAsia="Calibri"/>
                <w:sz w:val="20"/>
                <w:lang w:eastAsia="en-US"/>
              </w:rPr>
              <w:t xml:space="preserve">jednostki samorządu terytorialnego oraz działające w ich </w:t>
            </w:r>
            <w:r w:rsidR="00073C86" w:rsidRPr="00C6578D">
              <w:rPr>
                <w:rFonts w:eastAsia="Calibri"/>
                <w:sz w:val="20"/>
                <w:lang w:eastAsia="en-US"/>
              </w:rPr>
              <w:t xml:space="preserve">imieniu jednostki organizacyjne, </w:t>
            </w:r>
            <w:r w:rsidR="0024572C" w:rsidRPr="00C6578D">
              <w:rPr>
                <w:rFonts w:eastAsia="Calibri"/>
                <w:sz w:val="20"/>
                <w:lang w:eastAsia="en-US"/>
              </w:rPr>
              <w:t>podmioty świadczące usługi publiczne w ramach realizacji obowiązków własnych jednostek samorządu terytorialne</w:t>
            </w:r>
            <w:r w:rsidR="00073C86" w:rsidRPr="00C6578D">
              <w:rPr>
                <w:rFonts w:eastAsia="Calibri"/>
                <w:sz w:val="20"/>
                <w:lang w:eastAsia="en-US"/>
              </w:rPr>
              <w:t xml:space="preserve">go nie będące przedsiębiorcami, </w:t>
            </w:r>
            <w:r w:rsidR="0024572C" w:rsidRPr="00C6578D">
              <w:rPr>
                <w:rFonts w:eastAsia="Calibri"/>
                <w:sz w:val="20"/>
                <w:lang w:eastAsia="en-US"/>
              </w:rPr>
              <w:t>s</w:t>
            </w:r>
            <w:r w:rsidR="00073C86" w:rsidRPr="00C6578D">
              <w:rPr>
                <w:rFonts w:eastAsia="Calibri"/>
                <w:sz w:val="20"/>
                <w:lang w:eastAsia="en-US"/>
              </w:rPr>
              <w:t xml:space="preserve">półdzielnie mieszkaniowe, </w:t>
            </w:r>
            <w:r w:rsidR="0024572C" w:rsidRPr="00C6578D">
              <w:rPr>
                <w:rFonts w:eastAsia="Calibri"/>
                <w:sz w:val="20"/>
                <w:lang w:eastAsia="en-US"/>
              </w:rPr>
              <w:t xml:space="preserve">podmioty będące dostawcami usług energetycznych w </w:t>
            </w:r>
            <w:r w:rsidR="00D254E9" w:rsidRPr="00C6578D">
              <w:rPr>
                <w:rFonts w:eastAsia="Calibri"/>
                <w:sz w:val="20"/>
                <w:lang w:eastAsia="en-US"/>
              </w:rPr>
              <w:t xml:space="preserve">rozumieniu dyrektywy2012/27/UE </w:t>
            </w:r>
            <w:r w:rsidR="0024572C" w:rsidRPr="00C6578D">
              <w:rPr>
                <w:rFonts w:eastAsia="Calibri"/>
                <w:sz w:val="20"/>
                <w:lang w:eastAsia="en-US"/>
              </w:rPr>
              <w:t>działające na rzecz jednostek samorządu terytorialnego</w:t>
            </w:r>
          </w:p>
          <w:p w:rsidR="0024572C" w:rsidRPr="00C6578D" w:rsidRDefault="0024572C" w:rsidP="002F3FDD">
            <w:pPr>
              <w:spacing w:before="0" w:after="0"/>
              <w:rPr>
                <w:rFonts w:eastAsia="Calibri"/>
                <w:sz w:val="20"/>
                <w:lang w:eastAsia="en-US"/>
              </w:rPr>
            </w:pPr>
            <w:r w:rsidRPr="00C6578D">
              <w:rPr>
                <w:rFonts w:eastAsia="Calibri"/>
                <w:b/>
                <w:sz w:val="20"/>
                <w:lang w:eastAsia="en-US"/>
              </w:rPr>
              <w:t xml:space="preserve">Podmiot odpowiedzialny: </w:t>
            </w:r>
            <w:r w:rsidRPr="00C6578D">
              <w:rPr>
                <w:rFonts w:eastAsia="Calibri"/>
                <w:sz w:val="20"/>
                <w:lang w:eastAsia="en-US"/>
              </w:rPr>
              <w:t>Narodowy Fundusz Ochrony</w:t>
            </w:r>
            <w:r w:rsidR="006A0F8C" w:rsidRPr="00C6578D">
              <w:rPr>
                <w:rFonts w:eastAsia="Calibri"/>
                <w:sz w:val="20"/>
                <w:lang w:eastAsia="en-US"/>
              </w:rPr>
              <w:t xml:space="preserve"> Środowiska i Gospodarki Wodnej. </w:t>
            </w:r>
            <w:r w:rsidRPr="00C6578D">
              <w:rPr>
                <w:rFonts w:eastAsia="Calibri"/>
                <w:b/>
                <w:bCs/>
                <w:sz w:val="20"/>
                <w:lang w:eastAsia="en-US"/>
              </w:rPr>
              <w:t>Tryb konkursowy</w:t>
            </w:r>
          </w:p>
          <w:p w:rsidR="0024572C" w:rsidRPr="00C6578D" w:rsidRDefault="0024572C" w:rsidP="002F3FDD">
            <w:pPr>
              <w:spacing w:before="0" w:after="0"/>
              <w:rPr>
                <w:rFonts w:eastAsia="Calibri"/>
                <w:b/>
                <w:sz w:val="20"/>
                <w:lang w:eastAsia="en-US"/>
              </w:rPr>
            </w:pPr>
            <w:r w:rsidRPr="00C6578D">
              <w:rPr>
                <w:rFonts w:eastAsia="Calibri"/>
                <w:b/>
                <w:sz w:val="20"/>
                <w:lang w:eastAsia="en-US"/>
              </w:rPr>
              <w:t>Poddziałanie 1.6.2. Sieci ciepłownicze i chłodnicze dla źródeł wysokosprawnej kogeneracji</w:t>
            </w:r>
          </w:p>
          <w:p w:rsidR="0024572C" w:rsidRPr="00C6578D" w:rsidRDefault="0024572C" w:rsidP="002F3FDD">
            <w:pPr>
              <w:spacing w:before="0" w:after="0"/>
              <w:rPr>
                <w:rFonts w:eastAsia="Calibri"/>
                <w:sz w:val="20"/>
                <w:lang w:eastAsia="en-US"/>
              </w:rPr>
            </w:pPr>
            <w:r w:rsidRPr="00C6578D">
              <w:rPr>
                <w:rFonts w:eastAsia="Calibri"/>
                <w:sz w:val="20"/>
                <w:lang w:eastAsia="en-US"/>
              </w:rPr>
              <w:t xml:space="preserve">Zakres interwencji w poddziałaniu 1.6.2 musi wynikać z </w:t>
            </w:r>
            <w:r w:rsidR="00D254E9" w:rsidRPr="00C6578D">
              <w:rPr>
                <w:rFonts w:eastAsia="Calibri"/>
                <w:b/>
                <w:sz w:val="20"/>
                <w:lang w:eastAsia="en-US"/>
              </w:rPr>
              <w:t xml:space="preserve">planów gospodarki </w:t>
            </w:r>
            <w:r w:rsidRPr="00C6578D">
              <w:rPr>
                <w:rFonts w:eastAsia="Calibri"/>
                <w:b/>
                <w:sz w:val="20"/>
                <w:lang w:eastAsia="en-US"/>
              </w:rPr>
              <w:t>niskoemisyjnej</w:t>
            </w:r>
            <w:r w:rsidRPr="00C6578D">
              <w:rPr>
                <w:rFonts w:eastAsia="Calibri"/>
                <w:b/>
                <w:sz w:val="14"/>
                <w:szCs w:val="14"/>
                <w:lang w:eastAsia="en-US"/>
              </w:rPr>
              <w:t xml:space="preserve"> </w:t>
            </w:r>
            <w:r w:rsidRPr="00C6578D">
              <w:rPr>
                <w:rFonts w:eastAsia="Calibri"/>
                <w:sz w:val="20"/>
                <w:lang w:eastAsia="en-US"/>
              </w:rPr>
              <w:t>oraz Strategii Zintegrowanych Inwestycji Terytorialnych miast wojewódzkich i ich obszarów funkcjonalnych.</w:t>
            </w:r>
          </w:p>
          <w:p w:rsidR="0024572C" w:rsidRPr="00C6578D" w:rsidRDefault="0024572C" w:rsidP="002F3FDD">
            <w:pPr>
              <w:spacing w:before="0" w:after="0"/>
              <w:rPr>
                <w:rFonts w:eastAsia="Calibri"/>
                <w:b/>
                <w:sz w:val="20"/>
                <w:lang w:eastAsia="en-US"/>
              </w:rPr>
            </w:pPr>
            <w:r w:rsidRPr="00C6578D">
              <w:rPr>
                <w:rFonts w:eastAsia="Calibri"/>
                <w:b/>
                <w:sz w:val="20"/>
                <w:lang w:eastAsia="en-US"/>
              </w:rPr>
              <w:t>Typy projektów</w:t>
            </w:r>
          </w:p>
          <w:p w:rsidR="0024572C" w:rsidRPr="00C6578D" w:rsidRDefault="0024572C" w:rsidP="002F3FDD">
            <w:pPr>
              <w:spacing w:before="0" w:after="0"/>
              <w:rPr>
                <w:sz w:val="20"/>
                <w:szCs w:val="20"/>
              </w:rPr>
            </w:pPr>
            <w:r w:rsidRPr="00C6578D">
              <w:rPr>
                <w:sz w:val="20"/>
                <w:szCs w:val="20"/>
              </w:rPr>
              <w:t>1. budowa sieci ciepłowniczych lub sieci chłodu (w tym przyłączy) umożliwiająca wykorzystanie energii cieplnej wytworzonej w źródłach wysokosprawnej kogeneracji;</w:t>
            </w:r>
          </w:p>
          <w:p w:rsidR="0024572C" w:rsidRPr="00C6578D" w:rsidRDefault="0024572C" w:rsidP="002F3FDD">
            <w:pPr>
              <w:spacing w:before="0" w:after="0"/>
              <w:rPr>
                <w:sz w:val="20"/>
                <w:szCs w:val="20"/>
              </w:rPr>
            </w:pPr>
            <w:r w:rsidRPr="00C6578D">
              <w:rPr>
                <w:sz w:val="20"/>
                <w:szCs w:val="20"/>
              </w:rPr>
              <w:t>2. wykorzystanie ciepła odpadowego wyprodukowanego w układach wysokosprawnej kogeneracji w ramach projektów rozbudowy/budowy sieci ciepłowniczych;</w:t>
            </w:r>
          </w:p>
          <w:p w:rsidR="0024572C" w:rsidRPr="00C6578D" w:rsidRDefault="0024572C" w:rsidP="002F3FDD">
            <w:pPr>
              <w:spacing w:before="0" w:after="0"/>
              <w:rPr>
                <w:sz w:val="20"/>
                <w:szCs w:val="20"/>
              </w:rPr>
            </w:pPr>
            <w:r w:rsidRPr="00C6578D">
              <w:rPr>
                <w:sz w:val="20"/>
                <w:szCs w:val="20"/>
              </w:rPr>
              <w:t>3. budowa sieci cieplnych lub sieci chłodu umożliwiająca wykorzystanie ciepła wytworzonego w warunkach wysokosprawnej kogeneracji, ciepła odpadowego, ciepła z instalacji OŹE, a także powodującej zwiększenie wykorzystania ciepła wyprodukowanego w takich instalacjach.</w:t>
            </w:r>
          </w:p>
          <w:p w:rsidR="0024572C" w:rsidRPr="006D54A0" w:rsidRDefault="006D54A0" w:rsidP="00073C86">
            <w:pPr>
              <w:spacing w:before="0" w:after="0"/>
              <w:rPr>
                <w:b/>
                <w:sz w:val="20"/>
                <w:szCs w:val="20"/>
              </w:rPr>
            </w:pPr>
            <w:r>
              <w:rPr>
                <w:b/>
                <w:sz w:val="20"/>
                <w:szCs w:val="20"/>
              </w:rPr>
              <w:t xml:space="preserve">Beneficjenci: </w:t>
            </w:r>
            <w:r w:rsidR="00073C86" w:rsidRPr="00C6578D">
              <w:rPr>
                <w:rFonts w:eastAsia="Calibri"/>
                <w:sz w:val="20"/>
                <w:lang w:eastAsia="en-US"/>
              </w:rPr>
              <w:t xml:space="preserve">przedsiębiorcy, </w:t>
            </w:r>
            <w:r w:rsidR="0024572C" w:rsidRPr="00C6578D">
              <w:rPr>
                <w:rFonts w:eastAsia="Calibri"/>
                <w:sz w:val="20"/>
                <w:lang w:eastAsia="en-US"/>
              </w:rPr>
              <w:t>jednostki samorządu terytorialnego oraz działające w ich imieniu jednostki organizacyjne</w:t>
            </w:r>
            <w:r w:rsidR="00073C86" w:rsidRPr="00C6578D">
              <w:rPr>
                <w:rFonts w:eastAsia="Calibri"/>
                <w:sz w:val="20"/>
                <w:lang w:eastAsia="en-US"/>
              </w:rPr>
              <w:t xml:space="preserve">, </w:t>
            </w:r>
            <w:r w:rsidR="0024572C" w:rsidRPr="00C6578D">
              <w:rPr>
                <w:rFonts w:eastAsia="Calibri"/>
                <w:sz w:val="20"/>
                <w:lang w:eastAsia="en-US"/>
              </w:rPr>
              <w:t>podmioty świadczące usługi publiczne w ramach realizacji obowiązków własnych jednostek samorządu terytorialne</w:t>
            </w:r>
            <w:r w:rsidR="00073C86" w:rsidRPr="00C6578D">
              <w:rPr>
                <w:rFonts w:eastAsia="Calibri"/>
                <w:sz w:val="20"/>
                <w:lang w:eastAsia="en-US"/>
              </w:rPr>
              <w:t xml:space="preserve">go nie będące przedsiębiorcami, </w:t>
            </w:r>
            <w:r w:rsidR="0024572C" w:rsidRPr="00C6578D">
              <w:rPr>
                <w:rFonts w:eastAsia="Calibri"/>
                <w:sz w:val="20"/>
                <w:lang w:eastAsia="en-US"/>
              </w:rPr>
              <w:t>spółdzielnie mieszkaniowe</w:t>
            </w:r>
            <w:r w:rsidR="00073C86" w:rsidRPr="00C6578D">
              <w:rPr>
                <w:rFonts w:eastAsia="Calibri"/>
                <w:sz w:val="20"/>
                <w:lang w:eastAsia="en-US"/>
              </w:rPr>
              <w:t xml:space="preserve">, </w:t>
            </w:r>
            <w:r w:rsidR="0024572C" w:rsidRPr="00C6578D">
              <w:rPr>
                <w:rFonts w:eastAsia="Calibri"/>
                <w:sz w:val="20"/>
                <w:lang w:eastAsia="en-US"/>
              </w:rPr>
              <w:t>podmioty będące dostawcami usług energetycznych w rozumieniu dyrektywy 2012/27/UE działające na rzecz jednostek samorządu terytorialnego</w:t>
            </w:r>
          </w:p>
          <w:p w:rsidR="006D54A0" w:rsidRDefault="0024572C" w:rsidP="002F3FDD">
            <w:pPr>
              <w:spacing w:before="0" w:after="0"/>
              <w:rPr>
                <w:b/>
                <w:sz w:val="20"/>
                <w:szCs w:val="20"/>
              </w:rPr>
            </w:pPr>
            <w:r w:rsidRPr="00C6578D">
              <w:rPr>
                <w:b/>
                <w:sz w:val="20"/>
                <w:szCs w:val="20"/>
              </w:rPr>
              <w:t xml:space="preserve">Podmiot odpowiedzialny: </w:t>
            </w:r>
            <w:r w:rsidRPr="00C6578D">
              <w:rPr>
                <w:sz w:val="20"/>
                <w:szCs w:val="20"/>
              </w:rPr>
              <w:t>Narodowy Fundusz Ochrony Środ</w:t>
            </w:r>
            <w:r w:rsidR="006A0F8C" w:rsidRPr="00C6578D">
              <w:rPr>
                <w:sz w:val="20"/>
                <w:szCs w:val="20"/>
              </w:rPr>
              <w:t xml:space="preserve">owiska i Gospodarki Wodnej. </w:t>
            </w:r>
            <w:r w:rsidR="00F86C9E" w:rsidRPr="00C6578D">
              <w:rPr>
                <w:b/>
                <w:sz w:val="20"/>
                <w:szCs w:val="20"/>
              </w:rPr>
              <w:t>Tryb pozakonkursowy</w:t>
            </w:r>
          </w:p>
          <w:p w:rsidR="00DE5D18" w:rsidRDefault="00DE5D18" w:rsidP="002F3FDD">
            <w:pPr>
              <w:spacing w:before="0" w:after="0"/>
              <w:rPr>
                <w:b/>
                <w:sz w:val="20"/>
                <w:szCs w:val="20"/>
              </w:rPr>
            </w:pPr>
          </w:p>
          <w:p w:rsidR="00DE5D18" w:rsidRDefault="00DE5D18" w:rsidP="002F3FDD">
            <w:pPr>
              <w:spacing w:before="0" w:after="0"/>
              <w:rPr>
                <w:b/>
                <w:sz w:val="20"/>
                <w:szCs w:val="20"/>
              </w:rPr>
            </w:pPr>
          </w:p>
          <w:p w:rsidR="00DE5D18" w:rsidRDefault="00DE5D18" w:rsidP="002F3FDD">
            <w:pPr>
              <w:spacing w:before="0" w:after="0"/>
              <w:rPr>
                <w:b/>
                <w:sz w:val="20"/>
                <w:szCs w:val="20"/>
              </w:rPr>
            </w:pPr>
          </w:p>
          <w:p w:rsidR="00DE5D18" w:rsidRDefault="00DE5D18" w:rsidP="002F3FDD">
            <w:pPr>
              <w:spacing w:before="0" w:after="0"/>
              <w:rPr>
                <w:b/>
                <w:sz w:val="20"/>
                <w:szCs w:val="20"/>
              </w:rPr>
            </w:pPr>
          </w:p>
          <w:p w:rsidR="00DE5D18" w:rsidRDefault="00DE5D18" w:rsidP="002F3FDD">
            <w:pPr>
              <w:spacing w:before="0" w:after="0"/>
              <w:rPr>
                <w:b/>
                <w:sz w:val="20"/>
                <w:szCs w:val="20"/>
              </w:rPr>
            </w:pPr>
          </w:p>
          <w:p w:rsidR="00DE5D18" w:rsidRDefault="00DE5D18" w:rsidP="002F3FDD">
            <w:pPr>
              <w:spacing w:before="0" w:after="0"/>
              <w:rPr>
                <w:b/>
                <w:sz w:val="20"/>
                <w:szCs w:val="20"/>
              </w:rPr>
            </w:pPr>
          </w:p>
          <w:p w:rsidR="00DE5D18" w:rsidRDefault="00DE5D18" w:rsidP="002F3FDD">
            <w:pPr>
              <w:spacing w:before="0" w:after="0"/>
              <w:rPr>
                <w:b/>
                <w:sz w:val="20"/>
                <w:szCs w:val="20"/>
              </w:rPr>
            </w:pPr>
          </w:p>
          <w:p w:rsidR="00DE5D18" w:rsidRDefault="00DE5D18" w:rsidP="002F3FDD">
            <w:pPr>
              <w:spacing w:before="0" w:after="0"/>
              <w:rPr>
                <w:b/>
                <w:sz w:val="20"/>
                <w:szCs w:val="20"/>
              </w:rPr>
            </w:pPr>
          </w:p>
          <w:p w:rsidR="006D54A0" w:rsidRPr="00C6578D" w:rsidRDefault="006D54A0" w:rsidP="002F3FDD">
            <w:pPr>
              <w:spacing w:before="0" w:after="0"/>
              <w:rPr>
                <w:b/>
                <w:sz w:val="20"/>
                <w:szCs w:val="20"/>
              </w:rPr>
            </w:pPr>
          </w:p>
        </w:tc>
      </w:tr>
      <w:tr w:rsidR="00F41641" w:rsidRPr="00C6578D" w:rsidTr="00755503">
        <w:trPr>
          <w:trHeight w:val="132"/>
        </w:trPr>
        <w:tc>
          <w:tcPr>
            <w:tcW w:w="5000" w:type="pct"/>
            <w:gridSpan w:val="2"/>
            <w:shd w:val="clear" w:color="auto" w:fill="auto"/>
          </w:tcPr>
          <w:p w:rsidR="0024572C" w:rsidRPr="00C6578D" w:rsidRDefault="0024572C" w:rsidP="002F3FDD">
            <w:pPr>
              <w:spacing w:before="0" w:after="0"/>
              <w:jc w:val="left"/>
              <w:rPr>
                <w:b/>
                <w:sz w:val="20"/>
                <w:szCs w:val="20"/>
              </w:rPr>
            </w:pPr>
            <w:r w:rsidRPr="00C6578D">
              <w:rPr>
                <w:b/>
                <w:sz w:val="20"/>
                <w:szCs w:val="20"/>
              </w:rPr>
              <w:t>Oś priorytetowa II: Ochrona środowiska, w tym adaptacja do zmian klimatu.</w:t>
            </w:r>
          </w:p>
        </w:tc>
      </w:tr>
      <w:tr w:rsidR="0024572C" w:rsidRPr="00C6578D" w:rsidTr="00D254E9">
        <w:trPr>
          <w:cantSplit/>
          <w:trHeight w:val="1134"/>
        </w:trPr>
        <w:tc>
          <w:tcPr>
            <w:tcW w:w="378" w:type="pct"/>
            <w:shd w:val="clear" w:color="auto" w:fill="auto"/>
            <w:textDirection w:val="btLr"/>
            <w:vAlign w:val="center"/>
          </w:tcPr>
          <w:p w:rsidR="0024572C" w:rsidRPr="00C6578D" w:rsidRDefault="0024572C" w:rsidP="00D254E9">
            <w:pPr>
              <w:spacing w:before="0" w:after="0"/>
              <w:ind w:left="113" w:right="113"/>
              <w:jc w:val="center"/>
              <w:rPr>
                <w:b/>
                <w:sz w:val="20"/>
                <w:szCs w:val="20"/>
              </w:rPr>
            </w:pPr>
            <w:r w:rsidRPr="00C6578D">
              <w:rPr>
                <w:b/>
                <w:sz w:val="20"/>
                <w:szCs w:val="20"/>
              </w:rPr>
              <w:t>Działanie 2.4 Ochrona przyrody i edukacja ekologiczna</w:t>
            </w:r>
          </w:p>
        </w:tc>
        <w:tc>
          <w:tcPr>
            <w:tcW w:w="4622" w:type="pct"/>
            <w:shd w:val="clear" w:color="auto" w:fill="auto"/>
          </w:tcPr>
          <w:p w:rsidR="0024572C" w:rsidRPr="00C6578D" w:rsidRDefault="0024572C" w:rsidP="002F3FDD">
            <w:pPr>
              <w:spacing w:before="0" w:after="0"/>
              <w:rPr>
                <w:sz w:val="20"/>
                <w:szCs w:val="20"/>
              </w:rPr>
            </w:pPr>
            <w:r w:rsidRPr="00C6578D">
              <w:rPr>
                <w:b/>
                <w:sz w:val="20"/>
                <w:szCs w:val="20"/>
              </w:rPr>
              <w:t>Typ projektu</w:t>
            </w:r>
            <w:r w:rsidRPr="00C6578D">
              <w:rPr>
                <w:sz w:val="20"/>
                <w:szCs w:val="20"/>
              </w:rPr>
              <w:t>:</w:t>
            </w:r>
          </w:p>
          <w:p w:rsidR="0024572C" w:rsidRPr="00C6578D" w:rsidRDefault="0024572C" w:rsidP="002F3FDD">
            <w:pPr>
              <w:spacing w:before="0" w:after="0"/>
              <w:rPr>
                <w:sz w:val="20"/>
                <w:szCs w:val="20"/>
              </w:rPr>
            </w:pPr>
            <w:r w:rsidRPr="00C6578D">
              <w:rPr>
                <w:sz w:val="20"/>
                <w:szCs w:val="20"/>
              </w:rPr>
              <w:t xml:space="preserve">Prowadzenie działań informacyjno-edukacyjnych w zakresie ochrony </w:t>
            </w:r>
            <w:r w:rsidR="00D254E9" w:rsidRPr="00C6578D">
              <w:rPr>
                <w:sz w:val="20"/>
                <w:szCs w:val="20"/>
              </w:rPr>
              <w:t xml:space="preserve">środowiska </w:t>
            </w:r>
            <w:r w:rsidRPr="00C6578D">
              <w:rPr>
                <w:sz w:val="20"/>
                <w:szCs w:val="20"/>
              </w:rPr>
              <w:t xml:space="preserve">i efektywnego wykorzystania jego zasobów. Wspierane będą działania mające </w:t>
            </w:r>
            <w:r w:rsidR="00D254E9" w:rsidRPr="00C6578D">
              <w:rPr>
                <w:sz w:val="20"/>
                <w:szCs w:val="20"/>
              </w:rPr>
              <w:t xml:space="preserve">na celu zwiększenie świadomości </w:t>
            </w:r>
            <w:r w:rsidRPr="00C6578D">
              <w:rPr>
                <w:sz w:val="20"/>
                <w:szCs w:val="20"/>
              </w:rPr>
              <w:t>społecznej i zaangażowania obywateli w aktywną ochronę środowiska oraz kształtowanie postaw proekologicznych. Przewiduje się dotarcie do odbiorców zarówno poprzez kampanie edukacyjno – promocyjne realizowane za pośrednictwem mediów jak i poprzez działania skierowane bezpośrednio do dzieci i młodzieży szkolnej. Zakres tematyczny realizowanych projektów będzie wynikał z sektorowych dokumentów strategicznych, odnoszących się do poszczególnych aspektów edukacji zrównoważonego rozwoju m.in.: powstrzymywanie utraty różnorodności biolo</w:t>
            </w:r>
            <w:r w:rsidR="00207250" w:rsidRPr="00C6578D">
              <w:rPr>
                <w:sz w:val="20"/>
                <w:szCs w:val="20"/>
              </w:rPr>
              <w:t xml:space="preserve">gicznej, efektywne korzystanie </w:t>
            </w:r>
            <w:r w:rsidRPr="00C6578D">
              <w:rPr>
                <w:sz w:val="20"/>
                <w:szCs w:val="20"/>
              </w:rPr>
              <w:t>z zaso</w:t>
            </w:r>
            <w:r w:rsidR="00207250" w:rsidRPr="00C6578D">
              <w:rPr>
                <w:sz w:val="20"/>
                <w:szCs w:val="20"/>
              </w:rPr>
              <w:t>bów (w tym gospodarka odpadami,</w:t>
            </w:r>
            <w:r w:rsidR="00DE5D18">
              <w:rPr>
                <w:sz w:val="20"/>
                <w:szCs w:val="20"/>
              </w:rPr>
              <w:t xml:space="preserve"> </w:t>
            </w:r>
            <w:r w:rsidRPr="00C6578D">
              <w:rPr>
                <w:sz w:val="20"/>
                <w:szCs w:val="20"/>
              </w:rPr>
              <w:t>gospodarka wodna), ochrona powietrza.</w:t>
            </w:r>
          </w:p>
          <w:p w:rsidR="0024572C" w:rsidRPr="00C6578D" w:rsidRDefault="0024572C" w:rsidP="002F3FDD">
            <w:pPr>
              <w:spacing w:before="0" w:after="0"/>
              <w:rPr>
                <w:b/>
                <w:sz w:val="20"/>
                <w:szCs w:val="20"/>
              </w:rPr>
            </w:pPr>
            <w:r w:rsidRPr="00C6578D">
              <w:rPr>
                <w:b/>
                <w:sz w:val="20"/>
                <w:szCs w:val="20"/>
              </w:rPr>
              <w:t xml:space="preserve">Beneficjenci: </w:t>
            </w:r>
          </w:p>
          <w:p w:rsidR="0024572C" w:rsidRPr="00C6578D" w:rsidRDefault="0024572C" w:rsidP="00073C86">
            <w:pPr>
              <w:spacing w:before="0" w:after="0"/>
              <w:contextualSpacing/>
              <w:rPr>
                <w:sz w:val="20"/>
                <w:szCs w:val="20"/>
              </w:rPr>
            </w:pPr>
            <w:r w:rsidRPr="00C6578D">
              <w:rPr>
                <w:sz w:val="20"/>
                <w:szCs w:val="20"/>
              </w:rPr>
              <w:t>Ministerstwo Środowiska;</w:t>
            </w:r>
            <w:r w:rsidR="00073C86" w:rsidRPr="00C6578D">
              <w:rPr>
                <w:sz w:val="20"/>
                <w:szCs w:val="20"/>
              </w:rPr>
              <w:t xml:space="preserve"> </w:t>
            </w:r>
            <w:r w:rsidRPr="00C6578D">
              <w:rPr>
                <w:sz w:val="20"/>
                <w:szCs w:val="20"/>
              </w:rPr>
              <w:t>General</w:t>
            </w:r>
            <w:r w:rsidR="00073C86" w:rsidRPr="00C6578D">
              <w:rPr>
                <w:sz w:val="20"/>
                <w:szCs w:val="20"/>
              </w:rPr>
              <w:t xml:space="preserve">na Dyrekcja Ochrony Środowiska; </w:t>
            </w:r>
            <w:r w:rsidRPr="00C6578D">
              <w:rPr>
                <w:sz w:val="20"/>
                <w:szCs w:val="20"/>
              </w:rPr>
              <w:t>Regional</w:t>
            </w:r>
            <w:r w:rsidR="00073C86" w:rsidRPr="00C6578D">
              <w:rPr>
                <w:sz w:val="20"/>
                <w:szCs w:val="20"/>
              </w:rPr>
              <w:t xml:space="preserve">ne dyrekcje ochrony środowiska; parki narodowe; </w:t>
            </w:r>
            <w:r w:rsidRPr="00C6578D">
              <w:rPr>
                <w:sz w:val="20"/>
                <w:szCs w:val="20"/>
              </w:rPr>
              <w:t>jednostki administra</w:t>
            </w:r>
            <w:r w:rsidR="00073C86" w:rsidRPr="00C6578D">
              <w:rPr>
                <w:sz w:val="20"/>
                <w:szCs w:val="20"/>
              </w:rPr>
              <w:t xml:space="preserve">cji rządowej lub samorządowej; </w:t>
            </w:r>
            <w:r w:rsidRPr="00C6578D">
              <w:rPr>
                <w:sz w:val="20"/>
                <w:szCs w:val="20"/>
              </w:rPr>
              <w:t>jedn</w:t>
            </w:r>
            <w:r w:rsidR="00073C86" w:rsidRPr="00C6578D">
              <w:rPr>
                <w:sz w:val="20"/>
                <w:szCs w:val="20"/>
              </w:rPr>
              <w:t xml:space="preserve">ostki badawczo-naukowe; uczelnie; </w:t>
            </w:r>
            <w:r w:rsidRPr="00C6578D">
              <w:rPr>
                <w:sz w:val="20"/>
                <w:szCs w:val="20"/>
              </w:rPr>
              <w:t xml:space="preserve">pozarządowe </w:t>
            </w:r>
            <w:r w:rsidR="00073C86" w:rsidRPr="00C6578D">
              <w:rPr>
                <w:sz w:val="20"/>
                <w:szCs w:val="20"/>
              </w:rPr>
              <w:t xml:space="preserve">organizacje ekologiczne – POE; </w:t>
            </w:r>
            <w:r w:rsidRPr="00C6578D">
              <w:rPr>
                <w:sz w:val="20"/>
                <w:szCs w:val="20"/>
              </w:rPr>
              <w:t>jednostki o</w:t>
            </w:r>
            <w:r w:rsidR="00073C86" w:rsidRPr="00C6578D">
              <w:rPr>
                <w:sz w:val="20"/>
                <w:szCs w:val="20"/>
              </w:rPr>
              <w:t xml:space="preserve">rganizacyjne Lasów Państwowych; </w:t>
            </w:r>
            <w:r w:rsidRPr="00C6578D">
              <w:rPr>
                <w:sz w:val="20"/>
                <w:szCs w:val="20"/>
              </w:rPr>
              <w:t xml:space="preserve">urzędy morskie. </w:t>
            </w:r>
          </w:p>
          <w:p w:rsidR="0024572C" w:rsidRPr="00C6578D" w:rsidRDefault="0024572C" w:rsidP="002F3FDD">
            <w:pPr>
              <w:spacing w:before="0" w:after="0"/>
              <w:rPr>
                <w:sz w:val="20"/>
                <w:szCs w:val="20"/>
              </w:rPr>
            </w:pPr>
            <w:r w:rsidRPr="00C6578D">
              <w:rPr>
                <w:b/>
                <w:sz w:val="20"/>
                <w:szCs w:val="20"/>
              </w:rPr>
              <w:t>Podmiot odpowiedzialny</w:t>
            </w:r>
            <w:r w:rsidRPr="00C6578D">
              <w:rPr>
                <w:sz w:val="20"/>
                <w:szCs w:val="20"/>
              </w:rPr>
              <w:t>: Narodowy Fundusz Ochrony Środowiska i Gospodarki Wodnej</w:t>
            </w:r>
          </w:p>
          <w:p w:rsidR="0024572C" w:rsidRPr="00C6578D" w:rsidRDefault="0024572C" w:rsidP="002F3FDD">
            <w:pPr>
              <w:spacing w:before="0" w:after="0"/>
              <w:rPr>
                <w:sz w:val="20"/>
                <w:szCs w:val="20"/>
              </w:rPr>
            </w:pPr>
            <w:r w:rsidRPr="00C6578D">
              <w:rPr>
                <w:b/>
                <w:sz w:val="20"/>
                <w:szCs w:val="20"/>
              </w:rPr>
              <w:t>Tryb konkursowy i pozakonkursowy</w:t>
            </w:r>
            <w:r w:rsidRPr="00C6578D">
              <w:rPr>
                <w:sz w:val="20"/>
                <w:szCs w:val="20"/>
              </w:rPr>
              <w:t xml:space="preserve"> w zależności od typu szczegółowego przedsięwzięcia</w:t>
            </w:r>
          </w:p>
        </w:tc>
      </w:tr>
    </w:tbl>
    <w:p w:rsidR="005A4B3F" w:rsidRPr="00C6578D" w:rsidRDefault="005A4B3F" w:rsidP="00BE21CF">
      <w:pPr>
        <w:spacing w:before="0" w:after="0" w:line="276" w:lineRule="auto"/>
        <w:rPr>
          <w:b/>
        </w:rPr>
      </w:pPr>
    </w:p>
    <w:p w:rsidR="0024572C" w:rsidRPr="00C6578D" w:rsidRDefault="0024572C" w:rsidP="0024572C">
      <w:pPr>
        <w:spacing w:before="0" w:after="0" w:line="276" w:lineRule="auto"/>
        <w:jc w:val="center"/>
        <w:rPr>
          <w:b/>
        </w:rPr>
      </w:pPr>
      <w:r w:rsidRPr="00C6578D">
        <w:rPr>
          <w:b/>
        </w:rPr>
        <w:t>Inne, wybrane sposoby finansowania:</w:t>
      </w:r>
    </w:p>
    <w:p w:rsidR="0024572C" w:rsidRPr="00C6578D" w:rsidRDefault="0024572C" w:rsidP="00680E2A">
      <w:pPr>
        <w:numPr>
          <w:ilvl w:val="0"/>
          <w:numId w:val="30"/>
        </w:numPr>
        <w:shd w:val="clear" w:color="auto" w:fill="FFFFFF"/>
        <w:spacing w:before="0" w:after="0" w:line="276" w:lineRule="auto"/>
      </w:pPr>
      <w:r w:rsidRPr="00C6578D">
        <w:t>Fundusz Termomodernizacji i Remontów.</w:t>
      </w:r>
    </w:p>
    <w:p w:rsidR="0024572C" w:rsidRPr="00C6578D" w:rsidRDefault="0024572C" w:rsidP="00680E2A">
      <w:pPr>
        <w:numPr>
          <w:ilvl w:val="0"/>
          <w:numId w:val="30"/>
        </w:numPr>
        <w:shd w:val="clear" w:color="auto" w:fill="FFFFFF"/>
        <w:spacing w:before="0" w:after="0" w:line="276" w:lineRule="auto"/>
      </w:pPr>
      <w:r w:rsidRPr="00C6578D">
        <w:t>Finans</w:t>
      </w:r>
      <w:r w:rsidR="00DE5D18">
        <w:t>owanie ESCO</w:t>
      </w:r>
      <w:r w:rsidR="00AF2384" w:rsidRPr="00C6578D">
        <w:t>.</w:t>
      </w:r>
    </w:p>
    <w:p w:rsidR="0024572C" w:rsidRPr="00C6578D" w:rsidRDefault="0024572C" w:rsidP="00680E2A">
      <w:pPr>
        <w:numPr>
          <w:ilvl w:val="0"/>
          <w:numId w:val="30"/>
        </w:numPr>
        <w:shd w:val="clear" w:color="auto" w:fill="FFFFFF"/>
        <w:spacing w:before="0" w:after="0" w:line="276" w:lineRule="auto"/>
      </w:pPr>
      <w:r w:rsidRPr="00C6578D">
        <w:t xml:space="preserve">System białych certyfikatów zgodnie z Ustawą o efektywności </w:t>
      </w:r>
      <w:r w:rsidR="00AF2384" w:rsidRPr="00C6578D">
        <w:t xml:space="preserve">energetycznej z </w:t>
      </w:r>
      <w:r w:rsidR="00591F54" w:rsidRPr="00C6578D">
        <w:t>20</w:t>
      </w:r>
      <w:r w:rsidR="00AF2384" w:rsidRPr="00C6578D">
        <w:t xml:space="preserve"> </w:t>
      </w:r>
      <w:r w:rsidR="00591F54" w:rsidRPr="00C6578D">
        <w:t xml:space="preserve">maja </w:t>
      </w:r>
      <w:r w:rsidR="00AF2384" w:rsidRPr="00C6578D">
        <w:t>201</w:t>
      </w:r>
      <w:r w:rsidR="00591F54" w:rsidRPr="00C6578D">
        <w:t>6</w:t>
      </w:r>
      <w:r w:rsidR="00AF2384" w:rsidRPr="00C6578D">
        <w:t xml:space="preserve"> r.</w:t>
      </w:r>
    </w:p>
    <w:p w:rsidR="0024572C" w:rsidRPr="00C6578D" w:rsidRDefault="0024572C" w:rsidP="0024572C">
      <w:pPr>
        <w:autoSpaceDE w:val="0"/>
        <w:spacing w:line="276" w:lineRule="auto"/>
        <w:rPr>
          <w:rFonts w:cs="Arial"/>
        </w:rPr>
      </w:pPr>
    </w:p>
    <w:p w:rsidR="00806E51" w:rsidRPr="00E53818" w:rsidRDefault="005A4B3F" w:rsidP="00E53818">
      <w:pPr>
        <w:pStyle w:val="Styl5"/>
        <w:numPr>
          <w:ilvl w:val="1"/>
          <w:numId w:val="75"/>
        </w:numPr>
        <w:rPr>
          <w:sz w:val="28"/>
        </w:rPr>
      </w:pPr>
      <w:r w:rsidRPr="00E53818">
        <w:rPr>
          <w:sz w:val="28"/>
        </w:rPr>
        <w:t xml:space="preserve"> </w:t>
      </w:r>
      <w:bookmarkStart w:id="1218" w:name="_Toc476568587"/>
      <w:bookmarkStart w:id="1219" w:name="_Toc476640490"/>
      <w:bookmarkStart w:id="1220" w:name="_Toc476641599"/>
      <w:bookmarkStart w:id="1221" w:name="_Toc476641974"/>
      <w:bookmarkStart w:id="1222" w:name="_Toc476642349"/>
      <w:bookmarkStart w:id="1223" w:name="_Toc478729628"/>
      <w:bookmarkStart w:id="1224" w:name="_Toc479072024"/>
      <w:bookmarkStart w:id="1225" w:name="_Toc487020442"/>
      <w:r w:rsidR="00806E51" w:rsidRPr="00E53818">
        <w:rPr>
          <w:sz w:val="28"/>
        </w:rPr>
        <w:t xml:space="preserve">Możliwości stosowania środków efektywności energetycznej </w:t>
      </w:r>
      <w:r w:rsidR="00014C19" w:rsidRPr="00E53818">
        <w:rPr>
          <w:sz w:val="28"/>
        </w:rPr>
        <w:t>-</w:t>
      </w:r>
      <w:r w:rsidR="00806E51" w:rsidRPr="00E53818">
        <w:rPr>
          <w:sz w:val="28"/>
        </w:rPr>
        <w:t xml:space="preserve"> możliwe działania</w:t>
      </w:r>
      <w:bookmarkEnd w:id="1211"/>
      <w:bookmarkEnd w:id="1218"/>
      <w:bookmarkEnd w:id="1219"/>
      <w:bookmarkEnd w:id="1220"/>
      <w:bookmarkEnd w:id="1221"/>
      <w:bookmarkEnd w:id="1222"/>
      <w:bookmarkEnd w:id="1223"/>
      <w:bookmarkEnd w:id="1224"/>
      <w:bookmarkEnd w:id="1225"/>
    </w:p>
    <w:p w:rsidR="00B2332D" w:rsidRPr="00C6578D" w:rsidRDefault="00806E51" w:rsidP="001E6B68">
      <w:pPr>
        <w:shd w:val="clear" w:color="auto" w:fill="FFFFFF"/>
        <w:spacing w:before="0" w:after="0" w:line="276" w:lineRule="auto"/>
        <w:rPr>
          <w:bCs/>
        </w:rPr>
      </w:pPr>
      <w:r w:rsidRPr="00C6578D">
        <w:rPr>
          <w:bCs/>
        </w:rPr>
        <w:t>Ja</w:t>
      </w:r>
      <w:r w:rsidR="000A3B63" w:rsidRPr="00C6578D">
        <w:rPr>
          <w:bCs/>
        </w:rPr>
        <w:t xml:space="preserve">k już odnotowano w podrozdziale </w:t>
      </w:r>
      <w:r w:rsidR="00D524C1" w:rsidRPr="00C6578D">
        <w:rPr>
          <w:bCs/>
        </w:rPr>
        <w:t>11</w:t>
      </w:r>
      <w:r w:rsidRPr="00C6578D">
        <w:rPr>
          <w:bCs/>
        </w:rPr>
        <w:t xml:space="preserve">.1 Zgodnie z art. </w:t>
      </w:r>
      <w:r w:rsidR="00B2332D" w:rsidRPr="00C6578D">
        <w:rPr>
          <w:bCs/>
        </w:rPr>
        <w:t>6</w:t>
      </w:r>
      <w:r w:rsidRPr="00C6578D">
        <w:rPr>
          <w:bCs/>
        </w:rPr>
        <w:t xml:space="preserve"> ustawy O efektywności energetycznej jednostka sektora publicznego, re</w:t>
      </w:r>
      <w:r w:rsidR="007A58CB" w:rsidRPr="00C6578D">
        <w:rPr>
          <w:bCs/>
        </w:rPr>
        <w:t xml:space="preserve">alizując swoje zadania, stosuje </w:t>
      </w:r>
      <w:r w:rsidRPr="00C6578D">
        <w:rPr>
          <w:bCs/>
        </w:rPr>
        <w:t xml:space="preserve">co najmniej </w:t>
      </w:r>
      <w:r w:rsidR="00B2332D" w:rsidRPr="00C6578D">
        <w:rPr>
          <w:bCs/>
        </w:rPr>
        <w:t>jeden</w:t>
      </w:r>
      <w:r w:rsidRPr="00C6578D">
        <w:rPr>
          <w:bCs/>
        </w:rPr>
        <w:t xml:space="preserve"> z wymienionych w ustawie środków poprawy efektywności energetycznej. Środkami tymi są:</w:t>
      </w:r>
      <w:r w:rsidR="00B2332D" w:rsidRPr="00C6578D">
        <w:rPr>
          <w:bCs/>
        </w:rPr>
        <w:t xml:space="preserve"> </w:t>
      </w:r>
    </w:p>
    <w:p w:rsidR="00B2332D" w:rsidRPr="00C6578D" w:rsidRDefault="00B2332D" w:rsidP="001E6B68">
      <w:pPr>
        <w:shd w:val="clear" w:color="auto" w:fill="FFFFFF"/>
        <w:spacing w:before="0" w:after="0" w:line="276" w:lineRule="auto"/>
        <w:rPr>
          <w:bCs/>
        </w:rPr>
      </w:pPr>
      <w:r w:rsidRPr="00C6578D">
        <w:rPr>
          <w:bCs/>
        </w:rPr>
        <w:t>1) realizacja i finansowanie przedsięwzięcia służącego poprawie efektywności energetycznej;</w:t>
      </w:r>
    </w:p>
    <w:p w:rsidR="00B2332D" w:rsidRPr="00C6578D" w:rsidRDefault="00B2332D" w:rsidP="001E6B68">
      <w:pPr>
        <w:shd w:val="clear" w:color="auto" w:fill="FFFFFF"/>
        <w:spacing w:before="0" w:after="0" w:line="276" w:lineRule="auto"/>
        <w:rPr>
          <w:bCs/>
        </w:rPr>
      </w:pPr>
      <w:r w:rsidRPr="00C6578D">
        <w:rPr>
          <w:bCs/>
        </w:rPr>
        <w:t>2) nabycie urządzenia, instalacji lub pojazdu, charakteryzujących się niskim zużyciem energii oraz niskimi kosztami eksploatacji;</w:t>
      </w:r>
    </w:p>
    <w:p w:rsidR="00B2332D" w:rsidRPr="00C6578D" w:rsidRDefault="00B2332D" w:rsidP="001E6B68">
      <w:pPr>
        <w:shd w:val="clear" w:color="auto" w:fill="FFFFFF"/>
        <w:spacing w:before="0" w:after="0" w:line="276" w:lineRule="auto"/>
        <w:rPr>
          <w:bCs/>
        </w:rPr>
      </w:pPr>
      <w:r w:rsidRPr="00C6578D">
        <w:rPr>
          <w:bCs/>
        </w:rPr>
        <w:t xml:space="preserve">3) wymiana eksploatowanego urządzenia, instalacji lub pojazdu na urządzenie, instalację lub pojazd, </w:t>
      </w:r>
      <w:r w:rsidR="00A57F35" w:rsidRPr="00C6578D">
        <w:rPr>
          <w:bCs/>
        </w:rPr>
        <w:br/>
      </w:r>
      <w:r w:rsidRPr="00C6578D">
        <w:rPr>
          <w:bCs/>
        </w:rPr>
        <w:t>o których mowa w pkt 2, lub ich modernizacja;</w:t>
      </w:r>
    </w:p>
    <w:p w:rsidR="00B2332D" w:rsidRPr="00C6578D" w:rsidRDefault="00B2332D" w:rsidP="001E6B68">
      <w:pPr>
        <w:shd w:val="clear" w:color="auto" w:fill="FFFFFF"/>
        <w:spacing w:before="0" w:after="0" w:line="276" w:lineRule="auto"/>
        <w:rPr>
          <w:bCs/>
        </w:rPr>
      </w:pPr>
      <w:r w:rsidRPr="00C6578D">
        <w:rPr>
          <w:bCs/>
        </w:rPr>
        <w:t>4) realizacja przedsięwzięcia termomodernizacyjnego w rozumieniu ustawy z dnia 21 listopada 2008 r. o wspieraniu termomodernizacji i remontów (Dz. U. z 2014 r. poz. 712 oraz z 2016 r. poz. 615);</w:t>
      </w:r>
    </w:p>
    <w:p w:rsidR="00DE5D18" w:rsidRDefault="00B2332D" w:rsidP="001E6B68">
      <w:pPr>
        <w:shd w:val="clear" w:color="auto" w:fill="FFFFFF"/>
        <w:spacing w:before="0" w:after="0" w:line="276" w:lineRule="auto"/>
        <w:rPr>
          <w:bCs/>
        </w:rPr>
      </w:pPr>
      <w:r w:rsidRPr="00C6578D">
        <w:rPr>
          <w:bCs/>
        </w:rPr>
        <w:t>5) wdrażanie systemu zarządzania środowiskowego, o którym mowa</w:t>
      </w:r>
      <w:r w:rsidR="00A57F35" w:rsidRPr="00C6578D">
        <w:rPr>
          <w:bCs/>
        </w:rPr>
        <w:t xml:space="preserve"> w art. 2 pkt 13 rozporządzenia</w:t>
      </w:r>
      <w:r w:rsidR="00A57F35" w:rsidRPr="00C6578D">
        <w:rPr>
          <w:bCs/>
        </w:rPr>
        <w:br/>
      </w:r>
      <w:r w:rsidRPr="00C6578D">
        <w:rPr>
          <w:bCs/>
        </w:rPr>
        <w:t>Parlamentu Europejskiego i Rady (WE) nr 1221/2009 z dnia 25 listopada 2009 r. w sprawie dobrowolnego udziału organizacji w syst</w:t>
      </w:r>
      <w:r w:rsidR="00937707" w:rsidRPr="00C6578D">
        <w:rPr>
          <w:bCs/>
        </w:rPr>
        <w:t xml:space="preserve">emie ekozarządzania i audytu we </w:t>
      </w:r>
      <w:r w:rsidRPr="00C6578D">
        <w:rPr>
          <w:bCs/>
        </w:rPr>
        <w:t xml:space="preserve">Wspólnocie (EMAS), uchylającego rozporządzenie (WE) nr 761/2001 oraz decyzje Komisji 2001/681/WE i 2006/193/WE (Dz. Urz. UE L 342 z 22.12.2009, str. 1, z późn. zm.), potwierdzone uzyskaniem wpisu do rejestru EMAS, </w:t>
      </w:r>
    </w:p>
    <w:p w:rsidR="00806E51" w:rsidRPr="00C6578D" w:rsidRDefault="00B2332D" w:rsidP="001E6B68">
      <w:pPr>
        <w:shd w:val="clear" w:color="auto" w:fill="FFFFFF"/>
        <w:spacing w:before="0" w:after="0" w:line="276" w:lineRule="auto"/>
        <w:rPr>
          <w:bCs/>
        </w:rPr>
      </w:pPr>
      <w:r w:rsidRPr="00C6578D">
        <w:rPr>
          <w:bCs/>
        </w:rPr>
        <w:t xml:space="preserve">o którym mowa w art. 5 ust. 1 ustawy z dnia 15 lipca 2011 r. o krajowym systemie ekozarządzania </w:t>
      </w:r>
      <w:r w:rsidR="00DE5D18">
        <w:rPr>
          <w:bCs/>
        </w:rPr>
        <w:br/>
      </w:r>
      <w:r w:rsidRPr="00C6578D">
        <w:rPr>
          <w:bCs/>
        </w:rPr>
        <w:t>i au</w:t>
      </w:r>
      <w:r w:rsidR="00937707" w:rsidRPr="00C6578D">
        <w:rPr>
          <w:bCs/>
        </w:rPr>
        <w:t>dytu (EMAS) (Dz. U. poz. 1060).</w:t>
      </w:r>
    </w:p>
    <w:p w:rsidR="00FD38DD" w:rsidRPr="00C6578D" w:rsidRDefault="00806E51" w:rsidP="001E6B68">
      <w:pPr>
        <w:shd w:val="clear" w:color="auto" w:fill="FFFFFF"/>
        <w:spacing w:before="0" w:after="0" w:line="276" w:lineRule="auto"/>
        <w:rPr>
          <w:bCs/>
        </w:rPr>
      </w:pPr>
      <w:r w:rsidRPr="00C6578D">
        <w:rPr>
          <w:bCs/>
        </w:rPr>
        <w:t>Gmina</w:t>
      </w:r>
      <w:r w:rsidR="00937707" w:rsidRPr="00C6578D">
        <w:rPr>
          <w:bCs/>
        </w:rPr>
        <w:t>,</w:t>
      </w:r>
      <w:r w:rsidRPr="00C6578D">
        <w:rPr>
          <w:bCs/>
        </w:rPr>
        <w:t xml:space="preserve"> aby spełnić swój obowiązek wynikający z ww. ustawy musi spełnić co najmniej </w:t>
      </w:r>
      <w:r w:rsidR="00937707" w:rsidRPr="00C6578D">
        <w:rPr>
          <w:bCs/>
        </w:rPr>
        <w:t>jeden punkt</w:t>
      </w:r>
      <w:r w:rsidRPr="00C6578D">
        <w:rPr>
          <w:bCs/>
        </w:rPr>
        <w:t xml:space="preserve">  </w:t>
      </w:r>
      <w:r w:rsidR="00DE5D18">
        <w:rPr>
          <w:bCs/>
        </w:rPr>
        <w:br/>
      </w:r>
      <w:r w:rsidRPr="00C6578D">
        <w:rPr>
          <w:bCs/>
        </w:rPr>
        <w:t xml:space="preserve">z wyżej wymienionych. Spełnienie </w:t>
      </w:r>
      <w:r w:rsidR="00937707" w:rsidRPr="00C6578D">
        <w:rPr>
          <w:bCs/>
        </w:rPr>
        <w:t>tego</w:t>
      </w:r>
      <w:r w:rsidRPr="00C6578D">
        <w:rPr>
          <w:bCs/>
        </w:rPr>
        <w:t xml:space="preserve"> warunk</w:t>
      </w:r>
      <w:r w:rsidR="00937707" w:rsidRPr="00C6578D">
        <w:rPr>
          <w:bCs/>
        </w:rPr>
        <w:t>u</w:t>
      </w:r>
      <w:r w:rsidRPr="00C6578D">
        <w:rPr>
          <w:bCs/>
        </w:rPr>
        <w:t xml:space="preserve"> nie wydaje się skomp</w:t>
      </w:r>
      <w:r w:rsidR="0047268A" w:rsidRPr="00C6578D">
        <w:rPr>
          <w:bCs/>
        </w:rPr>
        <w:t>l</w:t>
      </w:r>
      <w:r w:rsidR="00EA6504" w:rsidRPr="00C6578D">
        <w:rPr>
          <w:bCs/>
        </w:rPr>
        <w:t xml:space="preserve">ikowane jednak, </w:t>
      </w:r>
      <w:r w:rsidRPr="00C6578D">
        <w:rPr>
          <w:bCs/>
        </w:rPr>
        <w:t>aby w szerszym stopniu przyczynić się do zrównoważonego rozwoju energetycznego</w:t>
      </w:r>
      <w:r w:rsidR="00937707" w:rsidRPr="00C6578D">
        <w:rPr>
          <w:bCs/>
        </w:rPr>
        <w:t>,</w:t>
      </w:r>
      <w:r w:rsidRPr="00C6578D">
        <w:rPr>
          <w:bCs/>
        </w:rPr>
        <w:t xml:space="preserve"> co powinno być nadrzędnym celem na wszystkich szczeblach władz i co przede wszystkim wnika z krajowych dokumentów związanych z energetyką (Prawo energetyczne, Polityka energetyczna Polski, Ustawa o efektywności energetycznej) gmina powinna podjąć określone działania. </w:t>
      </w:r>
    </w:p>
    <w:p w:rsidR="00BE21CF" w:rsidRPr="00C6578D" w:rsidRDefault="00806E51" w:rsidP="001E6B68">
      <w:pPr>
        <w:shd w:val="clear" w:color="auto" w:fill="FFFFFF"/>
        <w:spacing w:before="0" w:after="0" w:line="276" w:lineRule="auto"/>
        <w:rPr>
          <w:bCs/>
        </w:rPr>
      </w:pPr>
      <w:r w:rsidRPr="00C6578D">
        <w:rPr>
          <w:bCs/>
        </w:rPr>
        <w:t>Do obowiązków gminy należy planowanie i organizacja działań mających na celu racjonalizację zużycia energii i promocję rozwiązań zmniejszających zużycie energii na obszarze gminy</w:t>
      </w:r>
      <w:r w:rsidR="00EA6504" w:rsidRPr="00C6578D">
        <w:rPr>
          <w:bCs/>
        </w:rPr>
        <w:t>,</w:t>
      </w:r>
      <w:r w:rsidRPr="00C6578D">
        <w:rPr>
          <w:bCs/>
        </w:rPr>
        <w:t xml:space="preserve"> co jest adekwatne do stosowania środków efektywności energetycznej, którym poświęcono ten podrozdział.</w:t>
      </w:r>
      <w:bookmarkStart w:id="1226" w:name="_Toc318391246"/>
    </w:p>
    <w:p w:rsidR="00806E51" w:rsidRPr="00C6578D" w:rsidRDefault="00806E51" w:rsidP="006F0E31">
      <w:pPr>
        <w:spacing w:line="276" w:lineRule="auto"/>
        <w:rPr>
          <w:i/>
          <w:sz w:val="20"/>
        </w:rPr>
      </w:pPr>
      <w:bookmarkStart w:id="1227" w:name="_Toc487019713"/>
      <w:r w:rsidRPr="00C6578D">
        <w:rPr>
          <w:i/>
          <w:sz w:val="20"/>
        </w:rPr>
        <w:t xml:space="preserve">Tabela </w:t>
      </w:r>
      <w:r w:rsidR="00EF6E0B" w:rsidRPr="00C6578D">
        <w:rPr>
          <w:i/>
          <w:sz w:val="20"/>
        </w:rPr>
        <w:fldChar w:fldCharType="begin"/>
      </w:r>
      <w:r w:rsidR="001F2B59" w:rsidRPr="00C6578D">
        <w:rPr>
          <w:i/>
          <w:sz w:val="20"/>
        </w:rPr>
        <w:instrText xml:space="preserve"> SEQ Tabela \* ARABIC </w:instrText>
      </w:r>
      <w:r w:rsidR="00EF6E0B" w:rsidRPr="00C6578D">
        <w:rPr>
          <w:i/>
          <w:sz w:val="20"/>
        </w:rPr>
        <w:fldChar w:fldCharType="separate"/>
      </w:r>
      <w:r w:rsidR="0095776E">
        <w:rPr>
          <w:i/>
          <w:noProof/>
          <w:sz w:val="20"/>
        </w:rPr>
        <w:t>40</w:t>
      </w:r>
      <w:r w:rsidR="00EF6E0B" w:rsidRPr="00C6578D">
        <w:rPr>
          <w:i/>
          <w:noProof/>
          <w:sz w:val="20"/>
        </w:rPr>
        <w:fldChar w:fldCharType="end"/>
      </w:r>
      <w:r w:rsidRPr="00C6578D">
        <w:rPr>
          <w:i/>
          <w:sz w:val="20"/>
        </w:rPr>
        <w:t xml:space="preserve">. Proponowane środki efektywności energetycznej i zmniejszania emisji dla </w:t>
      </w:r>
      <w:bookmarkEnd w:id="1226"/>
      <w:r w:rsidR="00273E4E" w:rsidRPr="00C6578D">
        <w:rPr>
          <w:i/>
          <w:sz w:val="20"/>
        </w:rPr>
        <w:t>miasta Legnica.</w:t>
      </w:r>
      <w:bookmarkEnd w:id="1227"/>
    </w:p>
    <w:tbl>
      <w:tblPr>
        <w:tblW w:w="9025"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3"/>
        <w:gridCol w:w="6972"/>
      </w:tblGrid>
      <w:tr w:rsidR="00F41641" w:rsidRPr="00C6578D" w:rsidTr="00340503">
        <w:trPr>
          <w:cantSplit/>
          <w:trHeight w:val="239"/>
        </w:trPr>
        <w:tc>
          <w:tcPr>
            <w:tcW w:w="2053" w:type="dxa"/>
            <w:shd w:val="clear" w:color="auto" w:fill="FFFFFF"/>
            <w:vAlign w:val="center"/>
          </w:tcPr>
          <w:p w:rsidR="00986A02" w:rsidRPr="00C6578D" w:rsidRDefault="00986A02" w:rsidP="00C50A78">
            <w:pPr>
              <w:spacing w:before="0" w:after="0"/>
              <w:jc w:val="left"/>
              <w:rPr>
                <w:rFonts w:cs="Times New Roman"/>
                <w:b/>
                <w:sz w:val="20"/>
                <w:szCs w:val="20"/>
              </w:rPr>
            </w:pPr>
            <w:r w:rsidRPr="00C6578D">
              <w:rPr>
                <w:rFonts w:cs="Times New Roman"/>
                <w:b/>
                <w:sz w:val="20"/>
                <w:szCs w:val="20"/>
              </w:rPr>
              <w:t> Sektor</w:t>
            </w:r>
          </w:p>
        </w:tc>
        <w:tc>
          <w:tcPr>
            <w:tcW w:w="6972" w:type="dxa"/>
            <w:shd w:val="clear" w:color="auto" w:fill="FFFFFF"/>
            <w:vAlign w:val="center"/>
          </w:tcPr>
          <w:p w:rsidR="00986A02" w:rsidRPr="00C6578D" w:rsidRDefault="00986A02" w:rsidP="00C50A78">
            <w:pPr>
              <w:spacing w:before="0" w:after="0"/>
              <w:jc w:val="left"/>
              <w:rPr>
                <w:rFonts w:cs="Times New Roman"/>
                <w:b/>
                <w:sz w:val="20"/>
                <w:szCs w:val="20"/>
              </w:rPr>
            </w:pPr>
            <w:r w:rsidRPr="00C6578D">
              <w:rPr>
                <w:rFonts w:cs="Times New Roman"/>
                <w:b/>
                <w:sz w:val="20"/>
                <w:szCs w:val="20"/>
              </w:rPr>
              <w:t>Zastosowane środki</w:t>
            </w:r>
          </w:p>
        </w:tc>
      </w:tr>
      <w:tr w:rsidR="00F41641" w:rsidRPr="00C6578D" w:rsidTr="00340503">
        <w:trPr>
          <w:cantSplit/>
          <w:trHeight w:val="263"/>
        </w:trPr>
        <w:tc>
          <w:tcPr>
            <w:tcW w:w="2053" w:type="dxa"/>
            <w:vMerge w:val="restart"/>
            <w:vAlign w:val="center"/>
          </w:tcPr>
          <w:p w:rsidR="00986A02" w:rsidRPr="00C6578D" w:rsidRDefault="00937707" w:rsidP="00C50A78">
            <w:pPr>
              <w:pStyle w:val="Tab"/>
              <w:tabs>
                <w:tab w:val="left" w:pos="397"/>
                <w:tab w:val="left" w:pos="3969"/>
              </w:tabs>
              <w:spacing w:after="0"/>
              <w:jc w:val="left"/>
              <w:rPr>
                <w:rFonts w:cs="Times New Roman"/>
                <w:b/>
                <w:sz w:val="20"/>
                <w:szCs w:val="20"/>
              </w:rPr>
            </w:pPr>
            <w:r w:rsidRPr="00C6578D">
              <w:rPr>
                <w:rFonts w:cs="Times New Roman"/>
                <w:b/>
                <w:sz w:val="20"/>
                <w:szCs w:val="20"/>
              </w:rPr>
              <w:t xml:space="preserve">Prywatny </w:t>
            </w:r>
            <w:r w:rsidR="00986A02" w:rsidRPr="00C6578D">
              <w:rPr>
                <w:rFonts w:cs="Times New Roman"/>
                <w:b/>
                <w:sz w:val="20"/>
                <w:szCs w:val="20"/>
              </w:rPr>
              <w:t>(mieszkalnictwo)</w:t>
            </w:r>
          </w:p>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DE5D18" w:rsidP="00A57F35">
            <w:pPr>
              <w:pStyle w:val="Tab"/>
              <w:spacing w:after="0"/>
              <w:rPr>
                <w:rFonts w:cs="Times New Roman"/>
                <w:sz w:val="20"/>
                <w:szCs w:val="20"/>
              </w:rPr>
            </w:pPr>
            <w:r>
              <w:rPr>
                <w:rFonts w:cs="Times New Roman"/>
                <w:sz w:val="20"/>
                <w:szCs w:val="20"/>
              </w:rPr>
              <w:t xml:space="preserve">Kompleksowa </w:t>
            </w:r>
            <w:r w:rsidR="00986A02" w:rsidRPr="00C6578D">
              <w:rPr>
                <w:rFonts w:cs="Times New Roman"/>
                <w:sz w:val="20"/>
                <w:szCs w:val="20"/>
              </w:rPr>
              <w:t>termomodernizacja wszystkich budynków</w:t>
            </w:r>
          </w:p>
        </w:tc>
      </w:tr>
      <w:tr w:rsidR="00F41641" w:rsidRPr="00C6578D" w:rsidTr="00340503">
        <w:trPr>
          <w:cantSplit/>
          <w:trHeight w:val="235"/>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Stosowanie OŹE do ogrzewania budynków i przygotowania ciepłej wody użytkowej</w:t>
            </w:r>
          </w:p>
        </w:tc>
      </w:tr>
      <w:tr w:rsidR="00F41641" w:rsidRPr="00C6578D" w:rsidTr="00340503">
        <w:trPr>
          <w:cantSplit/>
          <w:trHeight w:val="189"/>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Wymiana sprzętu RTV na bardziej energooszczędny</w:t>
            </w:r>
          </w:p>
        </w:tc>
      </w:tr>
      <w:tr w:rsidR="00F41641" w:rsidRPr="00C6578D" w:rsidTr="00340503">
        <w:trPr>
          <w:cantSplit/>
          <w:trHeight w:val="123"/>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Wymiana sprzętu ITC na bardziej energooszczędny</w:t>
            </w:r>
          </w:p>
        </w:tc>
      </w:tr>
      <w:tr w:rsidR="00F41641" w:rsidRPr="00C6578D" w:rsidTr="00340503">
        <w:trPr>
          <w:cantSplit/>
          <w:trHeight w:val="239"/>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Wymiana sprzętu AGD na bardziej energooszczędny</w:t>
            </w:r>
          </w:p>
        </w:tc>
      </w:tr>
      <w:tr w:rsidR="00F41641" w:rsidRPr="00C6578D" w:rsidTr="00340503">
        <w:trPr>
          <w:cantSplit/>
          <w:trHeight w:val="129"/>
        </w:trPr>
        <w:tc>
          <w:tcPr>
            <w:tcW w:w="2053" w:type="dxa"/>
            <w:vMerge w:val="restart"/>
            <w:vAlign w:val="center"/>
          </w:tcPr>
          <w:p w:rsidR="00986A02" w:rsidRPr="00C6578D" w:rsidRDefault="00986A02" w:rsidP="00C50A78">
            <w:pPr>
              <w:pStyle w:val="Tab"/>
              <w:tabs>
                <w:tab w:val="left" w:pos="397"/>
                <w:tab w:val="left" w:pos="3969"/>
              </w:tabs>
              <w:spacing w:after="0"/>
              <w:jc w:val="left"/>
              <w:rPr>
                <w:rFonts w:cs="Times New Roman"/>
                <w:b/>
                <w:sz w:val="20"/>
                <w:szCs w:val="20"/>
              </w:rPr>
            </w:pPr>
            <w:r w:rsidRPr="00C6578D">
              <w:rPr>
                <w:rFonts w:cs="Times New Roman"/>
                <w:b/>
                <w:sz w:val="20"/>
                <w:szCs w:val="20"/>
              </w:rPr>
              <w:t>Publiczny</w:t>
            </w:r>
          </w:p>
          <w:p w:rsidR="00986A02" w:rsidRPr="00C6578D" w:rsidRDefault="00986A02" w:rsidP="00C50A78">
            <w:pPr>
              <w:pStyle w:val="Tab"/>
              <w:tabs>
                <w:tab w:val="left" w:pos="397"/>
                <w:tab w:val="left" w:pos="3969"/>
              </w:tabs>
              <w:spacing w:after="0"/>
              <w:jc w:val="left"/>
              <w:rPr>
                <w:rFonts w:cs="Times New Roman"/>
                <w:b/>
                <w:sz w:val="20"/>
                <w:szCs w:val="20"/>
              </w:rPr>
            </w:pPr>
            <w:r w:rsidRPr="00C6578D">
              <w:rPr>
                <w:rFonts w:cs="Times New Roman"/>
                <w:b/>
                <w:sz w:val="20"/>
                <w:szCs w:val="20"/>
              </w:rPr>
              <w:t>(budynki użyteczności publicznej)</w:t>
            </w:r>
          </w:p>
        </w:tc>
        <w:tc>
          <w:tcPr>
            <w:tcW w:w="6972" w:type="dxa"/>
            <w:vAlign w:val="center"/>
          </w:tcPr>
          <w:p w:rsidR="00986A02" w:rsidRPr="00C6578D" w:rsidRDefault="00DE5D18" w:rsidP="00A57F35">
            <w:pPr>
              <w:pStyle w:val="Tab"/>
              <w:spacing w:after="0"/>
              <w:rPr>
                <w:rFonts w:cs="Times New Roman"/>
                <w:sz w:val="20"/>
                <w:szCs w:val="20"/>
              </w:rPr>
            </w:pPr>
            <w:r>
              <w:rPr>
                <w:rFonts w:cs="Times New Roman"/>
                <w:sz w:val="20"/>
                <w:szCs w:val="20"/>
              </w:rPr>
              <w:t xml:space="preserve">Kompleksowa </w:t>
            </w:r>
            <w:r w:rsidR="00986A02" w:rsidRPr="00C6578D">
              <w:rPr>
                <w:rFonts w:cs="Times New Roman"/>
                <w:sz w:val="20"/>
                <w:szCs w:val="20"/>
              </w:rPr>
              <w:t>termomodernizacja wszystkich budynków</w:t>
            </w:r>
          </w:p>
        </w:tc>
      </w:tr>
      <w:tr w:rsidR="00F41641" w:rsidRPr="00C6578D" w:rsidTr="00340503">
        <w:trPr>
          <w:cantSplit/>
          <w:trHeight w:val="175"/>
        </w:trPr>
        <w:tc>
          <w:tcPr>
            <w:tcW w:w="2053" w:type="dxa"/>
            <w:vMerge/>
            <w:vAlign w:val="center"/>
          </w:tcPr>
          <w:p w:rsidR="00986A02" w:rsidRPr="00C6578D" w:rsidRDefault="00986A02" w:rsidP="00C50A78">
            <w:pPr>
              <w:spacing w:before="0"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Edukacja ekologiczn</w:t>
            </w:r>
            <w:r w:rsidR="0036570D" w:rsidRPr="00C6578D">
              <w:rPr>
                <w:rFonts w:cs="Times New Roman"/>
                <w:sz w:val="20"/>
                <w:szCs w:val="20"/>
              </w:rPr>
              <w:t>a</w:t>
            </w:r>
            <w:r w:rsidRPr="00C6578D">
              <w:rPr>
                <w:rFonts w:cs="Times New Roman"/>
                <w:sz w:val="20"/>
                <w:szCs w:val="20"/>
              </w:rPr>
              <w:t>, promowanie wszystkich ww. działań</w:t>
            </w:r>
          </w:p>
        </w:tc>
      </w:tr>
      <w:tr w:rsidR="00F41641" w:rsidRPr="00C6578D" w:rsidTr="00340503">
        <w:trPr>
          <w:cantSplit/>
          <w:trHeight w:val="285"/>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Stosowanie OŹE do ogrzewania budynków i przygotowania ciepłej wody użytkowej</w:t>
            </w:r>
          </w:p>
        </w:tc>
      </w:tr>
      <w:tr w:rsidR="00F41641" w:rsidRPr="00C6578D" w:rsidTr="00340503">
        <w:trPr>
          <w:cantSplit/>
          <w:trHeight w:val="115"/>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Modernizacja oświetlenia zewnętrznego - ulicznego</w:t>
            </w:r>
          </w:p>
        </w:tc>
      </w:tr>
      <w:tr w:rsidR="00F41641" w:rsidRPr="00C6578D" w:rsidTr="00340503">
        <w:trPr>
          <w:cantSplit/>
          <w:trHeight w:val="147"/>
        </w:trPr>
        <w:tc>
          <w:tcPr>
            <w:tcW w:w="2053" w:type="dxa"/>
            <w:vMerge w:val="restart"/>
            <w:vAlign w:val="center"/>
          </w:tcPr>
          <w:p w:rsidR="00986A02" w:rsidRPr="00C6578D" w:rsidRDefault="00986A02" w:rsidP="00C50A78">
            <w:pPr>
              <w:pStyle w:val="Tab"/>
              <w:tabs>
                <w:tab w:val="left" w:pos="397"/>
                <w:tab w:val="left" w:pos="3969"/>
              </w:tabs>
              <w:spacing w:after="0"/>
              <w:jc w:val="left"/>
              <w:rPr>
                <w:rFonts w:cs="Times New Roman"/>
                <w:b/>
                <w:sz w:val="20"/>
                <w:szCs w:val="20"/>
              </w:rPr>
            </w:pPr>
            <w:r w:rsidRPr="00C6578D">
              <w:rPr>
                <w:rFonts w:cs="Times New Roman"/>
                <w:b/>
                <w:sz w:val="20"/>
                <w:szCs w:val="20"/>
              </w:rPr>
              <w:t xml:space="preserve">Prywatny, publiczny, (mieszkalnictwo, handel, usługi) </w:t>
            </w: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Modernizacja sposobu dostawy ciepła</w:t>
            </w:r>
          </w:p>
        </w:tc>
      </w:tr>
      <w:tr w:rsidR="00F41641" w:rsidRPr="00C6578D" w:rsidTr="00340503">
        <w:trPr>
          <w:cantSplit/>
          <w:trHeight w:val="179"/>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Budowa budynków energooszczędnych</w:t>
            </w:r>
          </w:p>
        </w:tc>
      </w:tr>
      <w:tr w:rsidR="00F41641" w:rsidRPr="00C6578D" w:rsidTr="00340503">
        <w:trPr>
          <w:cantSplit/>
          <w:trHeight w:val="211"/>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Budowa budynków niskoenergetycznych</w:t>
            </w:r>
          </w:p>
        </w:tc>
      </w:tr>
      <w:tr w:rsidR="00F41641" w:rsidRPr="00C6578D" w:rsidTr="00340503">
        <w:trPr>
          <w:cantSplit/>
          <w:trHeight w:val="243"/>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Budowa budynków pasywnych</w:t>
            </w:r>
          </w:p>
        </w:tc>
      </w:tr>
      <w:tr w:rsidR="00F41641" w:rsidRPr="00C6578D" w:rsidTr="00340503">
        <w:trPr>
          <w:cantSplit/>
          <w:trHeight w:val="133"/>
        </w:trPr>
        <w:tc>
          <w:tcPr>
            <w:tcW w:w="2053" w:type="dxa"/>
            <w:vMerge w:val="restart"/>
            <w:vAlign w:val="center"/>
          </w:tcPr>
          <w:p w:rsidR="00986A02" w:rsidRPr="00C6578D" w:rsidRDefault="00986A02" w:rsidP="00C50A78">
            <w:pPr>
              <w:pStyle w:val="Tab"/>
              <w:tabs>
                <w:tab w:val="left" w:pos="397"/>
                <w:tab w:val="left" w:pos="3969"/>
              </w:tabs>
              <w:spacing w:after="0"/>
              <w:jc w:val="left"/>
              <w:rPr>
                <w:rFonts w:cs="Times New Roman"/>
                <w:b/>
                <w:sz w:val="20"/>
                <w:szCs w:val="20"/>
              </w:rPr>
            </w:pPr>
            <w:r w:rsidRPr="00C6578D">
              <w:rPr>
                <w:rFonts w:cs="Times New Roman"/>
                <w:b/>
                <w:sz w:val="20"/>
                <w:szCs w:val="20"/>
              </w:rPr>
              <w:t xml:space="preserve">Mieszkalnictwo, </w:t>
            </w:r>
          </w:p>
          <w:p w:rsidR="00986A02" w:rsidRPr="00C6578D" w:rsidRDefault="00986A02" w:rsidP="00C50A78">
            <w:pPr>
              <w:pStyle w:val="Tab"/>
              <w:tabs>
                <w:tab w:val="left" w:pos="397"/>
                <w:tab w:val="left" w:pos="3969"/>
              </w:tabs>
              <w:spacing w:after="0"/>
              <w:jc w:val="left"/>
              <w:rPr>
                <w:rFonts w:cs="Times New Roman"/>
                <w:b/>
                <w:sz w:val="20"/>
                <w:szCs w:val="20"/>
              </w:rPr>
            </w:pPr>
            <w:r w:rsidRPr="00C6578D">
              <w:rPr>
                <w:rFonts w:cs="Times New Roman"/>
                <w:b/>
                <w:sz w:val="20"/>
                <w:szCs w:val="20"/>
              </w:rPr>
              <w:t>sektor publiczny,</w:t>
            </w:r>
          </w:p>
          <w:p w:rsidR="00986A02" w:rsidRPr="00C6578D" w:rsidRDefault="00986A02" w:rsidP="00C50A78">
            <w:pPr>
              <w:pStyle w:val="Tab"/>
              <w:tabs>
                <w:tab w:val="left" w:pos="397"/>
                <w:tab w:val="left" w:pos="3969"/>
              </w:tabs>
              <w:spacing w:after="0"/>
              <w:jc w:val="left"/>
              <w:rPr>
                <w:rFonts w:cs="Times New Roman"/>
                <w:b/>
                <w:sz w:val="20"/>
                <w:szCs w:val="20"/>
              </w:rPr>
            </w:pPr>
            <w:r w:rsidRPr="00C6578D">
              <w:rPr>
                <w:rFonts w:cs="Times New Roman"/>
                <w:b/>
                <w:sz w:val="20"/>
                <w:szCs w:val="20"/>
              </w:rPr>
              <w:t>usługi</w:t>
            </w: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Modernizacja oświetlenia wewnętrznego</w:t>
            </w:r>
          </w:p>
        </w:tc>
      </w:tr>
      <w:tr w:rsidR="00F41641" w:rsidRPr="00C6578D" w:rsidTr="00340503">
        <w:trPr>
          <w:cantSplit/>
          <w:trHeight w:val="297"/>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Zmniejszenie zapotrzebowania na ciepł</w:t>
            </w:r>
            <w:r w:rsidR="00A61EA1" w:rsidRPr="00C6578D">
              <w:rPr>
                <w:rFonts w:cs="Times New Roman"/>
                <w:sz w:val="20"/>
                <w:szCs w:val="20"/>
              </w:rPr>
              <w:t xml:space="preserve">o do przygotowania ciepłej wody </w:t>
            </w:r>
            <w:r w:rsidRPr="00C6578D">
              <w:rPr>
                <w:rFonts w:cs="Times New Roman"/>
                <w:sz w:val="20"/>
                <w:szCs w:val="20"/>
              </w:rPr>
              <w:t>użytkowej</w:t>
            </w:r>
          </w:p>
        </w:tc>
      </w:tr>
      <w:tr w:rsidR="00F41641" w:rsidRPr="00C6578D" w:rsidTr="00340503">
        <w:trPr>
          <w:cantSplit/>
          <w:trHeight w:val="274"/>
        </w:trPr>
        <w:tc>
          <w:tcPr>
            <w:tcW w:w="2053" w:type="dxa"/>
            <w:vMerge w:val="restart"/>
            <w:vAlign w:val="center"/>
          </w:tcPr>
          <w:p w:rsidR="00986A02" w:rsidRPr="00C6578D" w:rsidRDefault="00986A02" w:rsidP="00C50A78">
            <w:pPr>
              <w:pStyle w:val="Tab"/>
              <w:tabs>
                <w:tab w:val="left" w:pos="397"/>
                <w:tab w:val="left" w:pos="3969"/>
              </w:tabs>
              <w:spacing w:after="0"/>
              <w:jc w:val="left"/>
              <w:rPr>
                <w:rFonts w:cs="Times New Roman"/>
                <w:b/>
                <w:sz w:val="20"/>
                <w:szCs w:val="20"/>
              </w:rPr>
            </w:pPr>
            <w:r w:rsidRPr="00C6578D">
              <w:rPr>
                <w:rFonts w:cs="Times New Roman"/>
                <w:b/>
                <w:sz w:val="20"/>
                <w:szCs w:val="20"/>
              </w:rPr>
              <w:t>Przedsiębiorstwa energetyczne, przesył i dystrybucja energii elektrycznej</w:t>
            </w: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Modernizacja sieci i urządzeń elektroenergetycznych</w:t>
            </w:r>
          </w:p>
        </w:tc>
      </w:tr>
      <w:tr w:rsidR="00F41641" w:rsidRPr="00C6578D" w:rsidTr="00340503">
        <w:trPr>
          <w:cantSplit/>
          <w:trHeight w:val="403"/>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Zmniejszenie zużycia ciepła na skutek zmian cen i zastosowanie nowych technologii</w:t>
            </w:r>
          </w:p>
        </w:tc>
      </w:tr>
      <w:tr w:rsidR="00F41641" w:rsidRPr="00C6578D" w:rsidTr="0082420D">
        <w:trPr>
          <w:cantSplit/>
          <w:trHeight w:val="68"/>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DE5D18" w:rsidP="00A57F35">
            <w:pPr>
              <w:pStyle w:val="Tab"/>
              <w:spacing w:after="0"/>
              <w:rPr>
                <w:rFonts w:cs="Times New Roman"/>
                <w:sz w:val="20"/>
                <w:szCs w:val="20"/>
              </w:rPr>
            </w:pPr>
            <w:r>
              <w:rPr>
                <w:rFonts w:cs="Times New Roman"/>
                <w:sz w:val="20"/>
                <w:szCs w:val="20"/>
              </w:rPr>
              <w:t>Zastosowanie OŹE</w:t>
            </w:r>
            <w:r w:rsidR="00986A02" w:rsidRPr="00C6578D">
              <w:rPr>
                <w:rFonts w:cs="Times New Roman"/>
                <w:sz w:val="20"/>
                <w:szCs w:val="20"/>
              </w:rPr>
              <w:t xml:space="preserve"> do produkcji energii elektrycznej</w:t>
            </w:r>
          </w:p>
        </w:tc>
      </w:tr>
      <w:tr w:rsidR="00F41641" w:rsidRPr="00C6578D" w:rsidTr="00340503">
        <w:trPr>
          <w:cantSplit/>
          <w:trHeight w:val="201"/>
        </w:trPr>
        <w:tc>
          <w:tcPr>
            <w:tcW w:w="2053" w:type="dxa"/>
            <w:vMerge w:val="restart"/>
            <w:vAlign w:val="center"/>
          </w:tcPr>
          <w:p w:rsidR="00986A02" w:rsidRPr="00C6578D" w:rsidRDefault="00986A02" w:rsidP="00C50A78">
            <w:pPr>
              <w:pStyle w:val="Tab"/>
              <w:tabs>
                <w:tab w:val="left" w:pos="397"/>
                <w:tab w:val="left" w:pos="3969"/>
              </w:tabs>
              <w:spacing w:after="0"/>
              <w:jc w:val="left"/>
              <w:rPr>
                <w:rFonts w:cs="Times New Roman"/>
                <w:b/>
                <w:sz w:val="20"/>
                <w:szCs w:val="20"/>
              </w:rPr>
            </w:pPr>
            <w:r w:rsidRPr="00C6578D">
              <w:rPr>
                <w:rFonts w:cs="Times New Roman"/>
                <w:b/>
                <w:sz w:val="20"/>
                <w:szCs w:val="20"/>
              </w:rPr>
              <w:t>Transport</w:t>
            </w: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Przechodzenie na paliwa gazowe oraz tzw. „ecodriving”</w:t>
            </w:r>
          </w:p>
        </w:tc>
      </w:tr>
      <w:tr w:rsidR="00F41641" w:rsidRPr="00C6578D" w:rsidTr="00340503">
        <w:trPr>
          <w:cantSplit/>
          <w:trHeight w:val="233"/>
        </w:trPr>
        <w:tc>
          <w:tcPr>
            <w:tcW w:w="2053" w:type="dxa"/>
            <w:vMerge/>
            <w:vAlign w:val="center"/>
          </w:tcPr>
          <w:p w:rsidR="00986A02" w:rsidRPr="00C6578D" w:rsidRDefault="00986A02" w:rsidP="00C50A78">
            <w:pPr>
              <w:pStyle w:val="Tab"/>
              <w:tabs>
                <w:tab w:val="left" w:pos="397"/>
                <w:tab w:val="left" w:pos="3969"/>
              </w:tabs>
              <w:spacing w:after="0"/>
              <w:jc w:val="left"/>
              <w:rPr>
                <w:rFonts w:cs="Times New Roman"/>
                <w:b/>
                <w:sz w:val="20"/>
                <w:szCs w:val="20"/>
              </w:rPr>
            </w:pPr>
          </w:p>
        </w:tc>
        <w:tc>
          <w:tcPr>
            <w:tcW w:w="6972" w:type="dxa"/>
            <w:vAlign w:val="center"/>
          </w:tcPr>
          <w:p w:rsidR="00986A02" w:rsidRPr="00C6578D" w:rsidRDefault="00986A02" w:rsidP="00A57F35">
            <w:pPr>
              <w:pStyle w:val="Tab"/>
              <w:spacing w:after="0"/>
              <w:rPr>
                <w:rFonts w:cs="Times New Roman"/>
                <w:sz w:val="20"/>
                <w:szCs w:val="20"/>
              </w:rPr>
            </w:pPr>
            <w:r w:rsidRPr="00C6578D">
              <w:rPr>
                <w:rFonts w:cs="Times New Roman"/>
                <w:sz w:val="20"/>
                <w:szCs w:val="20"/>
              </w:rPr>
              <w:t xml:space="preserve">Budowa ścieżek rowerowych na terenie </w:t>
            </w:r>
            <w:r w:rsidR="00213DD9" w:rsidRPr="00C6578D">
              <w:rPr>
                <w:rFonts w:cs="Times New Roman"/>
                <w:sz w:val="20"/>
                <w:szCs w:val="20"/>
              </w:rPr>
              <w:t>miasta</w:t>
            </w:r>
          </w:p>
        </w:tc>
      </w:tr>
    </w:tbl>
    <w:p w:rsidR="00FF2982" w:rsidRPr="00C6578D" w:rsidRDefault="00B545E9" w:rsidP="00E43272">
      <w:pPr>
        <w:spacing w:line="276" w:lineRule="auto"/>
        <w:rPr>
          <w:i/>
          <w:iCs/>
          <w:sz w:val="18"/>
        </w:rPr>
      </w:pPr>
      <w:r w:rsidRPr="00C6578D">
        <w:rPr>
          <w:i/>
          <w:iCs/>
          <w:sz w:val="18"/>
        </w:rPr>
        <w:t>Źródło: Opracowanie własne</w:t>
      </w:r>
      <w:r w:rsidR="008F1B41" w:rsidRPr="00C6578D">
        <w:rPr>
          <w:i/>
          <w:iCs/>
          <w:sz w:val="18"/>
        </w:rPr>
        <w:t>.</w:t>
      </w:r>
      <w:bookmarkStart w:id="1228" w:name="_Toc323280369"/>
    </w:p>
    <w:p w:rsidR="00A57F35" w:rsidRPr="00C6578D" w:rsidRDefault="00A57F35" w:rsidP="00E43272">
      <w:pPr>
        <w:spacing w:line="276" w:lineRule="auto"/>
        <w:rPr>
          <w:i/>
          <w:iCs/>
          <w:color w:val="4472C4"/>
          <w:sz w:val="18"/>
        </w:rPr>
      </w:pPr>
    </w:p>
    <w:p w:rsidR="006422C3" w:rsidRPr="00E53818" w:rsidRDefault="00806E51" w:rsidP="00E53818">
      <w:pPr>
        <w:pStyle w:val="Styl5"/>
        <w:numPr>
          <w:ilvl w:val="1"/>
          <w:numId w:val="75"/>
        </w:numPr>
        <w:rPr>
          <w:sz w:val="28"/>
        </w:rPr>
      </w:pPr>
      <w:bookmarkStart w:id="1229" w:name="_Toc478729629"/>
      <w:bookmarkStart w:id="1230" w:name="_Toc479072025"/>
      <w:bookmarkStart w:id="1231" w:name="_Toc487020443"/>
      <w:bookmarkStart w:id="1232" w:name="_Toc476568588"/>
      <w:bookmarkStart w:id="1233" w:name="_Toc476640491"/>
      <w:bookmarkStart w:id="1234" w:name="_Toc476641600"/>
      <w:bookmarkStart w:id="1235" w:name="_Toc476641975"/>
      <w:bookmarkStart w:id="1236" w:name="_Toc476642350"/>
      <w:r w:rsidRPr="00E53818">
        <w:rPr>
          <w:sz w:val="28"/>
        </w:rPr>
        <w:t>Zrealizowane</w:t>
      </w:r>
      <w:r w:rsidR="008B157B" w:rsidRPr="00E53818">
        <w:rPr>
          <w:sz w:val="28"/>
        </w:rPr>
        <w:t xml:space="preserve"> </w:t>
      </w:r>
      <w:r w:rsidR="00213DD9" w:rsidRPr="00E53818">
        <w:rPr>
          <w:sz w:val="28"/>
        </w:rPr>
        <w:t xml:space="preserve">w mieście </w:t>
      </w:r>
      <w:r w:rsidR="00961B82" w:rsidRPr="00E53818">
        <w:rPr>
          <w:sz w:val="28"/>
        </w:rPr>
        <w:t>przedsięwzięcia dot. efektywności energetycznej</w:t>
      </w:r>
      <w:bookmarkEnd w:id="1229"/>
      <w:bookmarkEnd w:id="1230"/>
      <w:bookmarkEnd w:id="1231"/>
      <w:r w:rsidR="00961B82" w:rsidRPr="00E53818">
        <w:rPr>
          <w:sz w:val="28"/>
        </w:rPr>
        <w:t xml:space="preserve"> </w:t>
      </w:r>
      <w:bookmarkEnd w:id="1228"/>
      <w:bookmarkEnd w:id="1232"/>
      <w:bookmarkEnd w:id="1233"/>
      <w:bookmarkEnd w:id="1234"/>
      <w:bookmarkEnd w:id="1235"/>
      <w:bookmarkEnd w:id="1236"/>
    </w:p>
    <w:p w:rsidR="00FC0229" w:rsidRPr="00C6578D" w:rsidRDefault="00FC0229" w:rsidP="00DE16CA">
      <w:pPr>
        <w:autoSpaceDE w:val="0"/>
        <w:spacing w:line="276" w:lineRule="auto"/>
        <w:rPr>
          <w:rFonts w:cs="Arial"/>
        </w:rPr>
      </w:pPr>
      <w:r w:rsidRPr="00C6578D">
        <w:rPr>
          <w:rFonts w:cs="Arial"/>
        </w:rPr>
        <w:t>W 2015 roku rozpoczęto roboty związane z termomodernizacją budynków prz</w:t>
      </w:r>
      <w:r w:rsidR="00DE16CA" w:rsidRPr="00C6578D">
        <w:rPr>
          <w:rFonts w:cs="Arial"/>
        </w:rPr>
        <w:t>y ul. Głogowskiej 10 i 71</w:t>
      </w:r>
      <w:r w:rsidRPr="00C6578D">
        <w:rPr>
          <w:rFonts w:cs="Arial"/>
        </w:rPr>
        <w:t>. W ramach realizacji PONE na terenie Legnicy dokonano zmiany ogrzewania w dwóch jednostkach oświatowychw Miejskim Przedszkolu Nr 7 i w Szkole Podstawowej Nr 2. W obu przypadkach zlikwidowano kotłownie lokalne, w których spalano drewno, węgiel i koks, likwidując jednocześnie emisję zanieczyszczeń pyłowych i dwutlenku węgla. Zarówno budynek przedszkola jak i budynki szkoły zostały podłączone do miejskiej sieci ciepłowniczej.</w:t>
      </w:r>
    </w:p>
    <w:p w:rsidR="00FC0229" w:rsidRPr="00C6578D" w:rsidRDefault="00FC0229" w:rsidP="00DE16CA">
      <w:pPr>
        <w:autoSpaceDE w:val="0"/>
        <w:spacing w:line="276" w:lineRule="auto"/>
        <w:rPr>
          <w:rFonts w:cs="Arial"/>
        </w:rPr>
      </w:pPr>
      <w:r w:rsidRPr="00C6578D">
        <w:rPr>
          <w:rFonts w:cs="Arial"/>
        </w:rPr>
        <w:t xml:space="preserve">W roku 2015 wykonano audyty energetyczne dla 5 jednostek oświatowych, takich jak: Miejskie Przedszkole Nr 13, Szkoła Podstawowa Nr 7, Zespół Szkół Integracyjnych, Zespół Szkół Ogólnokształcących Nr 3, Zespół Szkół Budowlanych. </w:t>
      </w:r>
    </w:p>
    <w:p w:rsidR="00FC0229" w:rsidRPr="00C6578D" w:rsidRDefault="00FC0229" w:rsidP="00DE16CA">
      <w:pPr>
        <w:autoSpaceDE w:val="0"/>
        <w:spacing w:line="276" w:lineRule="auto"/>
        <w:rPr>
          <w:rFonts w:cs="Arial"/>
        </w:rPr>
      </w:pPr>
      <w:r w:rsidRPr="00C6578D">
        <w:rPr>
          <w:rFonts w:cs="Arial"/>
        </w:rPr>
        <w:t xml:space="preserve">W Zespole Szkół Samochodowych w roku 2015 dokonano zmiany systemu ogrzewania poprzez likwidację kotłowni lokalnej opalanej olejem opałowym i wykonano przyłącze do sieci miejskiej WPEC, co pozwoliło zlikwidować emisję zanieczyszczeń pyłowych i dwutlenku węgla. </w:t>
      </w:r>
    </w:p>
    <w:p w:rsidR="00FC0229" w:rsidRPr="00C6578D" w:rsidRDefault="00FC0229" w:rsidP="00CA056B">
      <w:pPr>
        <w:autoSpaceDE w:val="0"/>
        <w:spacing w:line="276" w:lineRule="auto"/>
        <w:rPr>
          <w:rFonts w:cs="Arial"/>
        </w:rPr>
      </w:pPr>
      <w:r w:rsidRPr="00C6578D">
        <w:rPr>
          <w:rFonts w:cs="Arial"/>
        </w:rPr>
        <w:t>W ramach poprawy efektywności energetycznej w budynku Urzędu Miasta przy pl. Słowiańskim 8 dokonano montażu 9 szt. stolarki aluminiowej w pomieszczeniach piwnicznych oraz wykonano montaż drewnianych drzwi wejściowych. Natomiast w budynku urzędu przy ul. Kościuszki 38 wymieniono łącznie 29 okien, na drewniane</w:t>
      </w:r>
      <w:r w:rsidR="00D04EE7" w:rsidRPr="00C6578D">
        <w:rPr>
          <w:rFonts w:cs="Arial"/>
        </w:rPr>
        <w:t>.</w:t>
      </w:r>
    </w:p>
    <w:p w:rsidR="00D04EE7" w:rsidRPr="00C6578D" w:rsidRDefault="00D04EE7" w:rsidP="00DE16CA">
      <w:pPr>
        <w:autoSpaceDE w:val="0"/>
        <w:spacing w:line="276" w:lineRule="auto"/>
        <w:rPr>
          <w:rFonts w:cs="Arial"/>
        </w:rPr>
      </w:pPr>
      <w:r w:rsidRPr="00C6578D">
        <w:rPr>
          <w:rFonts w:cs="Arial"/>
        </w:rPr>
        <w:t>W 2016 r. ze względu na znaczne zużycie techniczne, wycofano z eksploatacji 10 autobusów marki Neoplan N4016. W maju 2016 roku Spółka</w:t>
      </w:r>
      <w:r w:rsidR="000E6E9C" w:rsidRPr="00C6578D">
        <w:rPr>
          <w:rFonts w:cs="Arial"/>
        </w:rPr>
        <w:t xml:space="preserve"> MPK w Legnicy</w:t>
      </w:r>
      <w:r w:rsidRPr="00C6578D">
        <w:rPr>
          <w:rFonts w:cs="Arial"/>
        </w:rPr>
        <w:t xml:space="preserve"> zakupiła jeden, fabrycznie nowy autobus marki </w:t>
      </w:r>
      <w:r w:rsidR="00E01309" w:rsidRPr="00C6578D">
        <w:rPr>
          <w:rFonts w:cs="Arial"/>
        </w:rPr>
        <w:t xml:space="preserve">Mercedes Benz Sprinter EURO VI. </w:t>
      </w:r>
      <w:r w:rsidRPr="00C6578D">
        <w:rPr>
          <w:rFonts w:cs="Arial"/>
        </w:rPr>
        <w:t>Na podstawie dzierżawy zawartej w styczniu 2016 r. Spółka nabyła łącznie 15 szt. fabrycznie nowych autobusów Solaris Urbino, w tym:</w:t>
      </w:r>
      <w:r w:rsidR="00DE16CA" w:rsidRPr="00C6578D">
        <w:rPr>
          <w:rFonts w:cs="Arial"/>
        </w:rPr>
        <w:t xml:space="preserve"> 12</w:t>
      </w:r>
      <w:r w:rsidRPr="00C6578D">
        <w:rPr>
          <w:rFonts w:cs="Arial"/>
        </w:rPr>
        <w:t xml:space="preserve"> autobusów marki Solaris Urbino 12 klasy maxi,</w:t>
      </w:r>
      <w:r w:rsidR="00DE16CA" w:rsidRPr="00C6578D">
        <w:rPr>
          <w:rFonts w:cs="Arial"/>
        </w:rPr>
        <w:t xml:space="preserve"> </w:t>
      </w:r>
      <w:r w:rsidRPr="00C6578D">
        <w:rPr>
          <w:rFonts w:cs="Arial"/>
        </w:rPr>
        <w:t>oraz 3 autobusy marki Solaris Urbino 15 klasy mega.</w:t>
      </w:r>
      <w:r w:rsidR="00DE16CA" w:rsidRPr="00C6578D">
        <w:rPr>
          <w:rFonts w:cs="Arial"/>
        </w:rPr>
        <w:t xml:space="preserve"> </w:t>
      </w:r>
      <w:r w:rsidRPr="00C6578D">
        <w:rPr>
          <w:rFonts w:cs="Arial"/>
        </w:rPr>
        <w:t>Wszystkie autobusy są niskopodłogowe, o najwyższej normie czystości spalin EURO VI</w:t>
      </w:r>
      <w:r w:rsidR="00E01309" w:rsidRPr="00C6578D">
        <w:rPr>
          <w:rFonts w:cs="Arial"/>
        </w:rPr>
        <w:t>.</w:t>
      </w:r>
      <w:r w:rsidRPr="00C6578D">
        <w:rPr>
          <w:rFonts w:cs="Arial"/>
        </w:rPr>
        <w:t xml:space="preserve"> Ponadto w ramach zadania pn. „Ograniczenie niskiej emisji transportowej w Legnicy poprzez zakup nowoczesnych autobusów miejskich na potrzeby transportu zbiorowego wraz z rozbudową systemu dynamicznej informacji przystankowej (DIP)” opracowano wniosek o dofinansowanie oraz studium wykonalności wraz z analizą finansową. W związku z ogłoszonym przez Urząd Marszałkowski Województwa Dolnośląskiego naborem w ramach Poddziałania 3.4.1 Wdrażanie strategii niskoemisyjnych złożono wniosek o dofinansowanie wraz z kompletem dokumentów.</w:t>
      </w:r>
    </w:p>
    <w:p w:rsidR="00D04EE7" w:rsidRPr="00C6578D" w:rsidRDefault="00D04EE7" w:rsidP="00DE16CA">
      <w:pPr>
        <w:autoSpaceDE w:val="0"/>
        <w:spacing w:line="276" w:lineRule="auto"/>
        <w:rPr>
          <w:rFonts w:cs="Arial"/>
        </w:rPr>
      </w:pPr>
      <w:r w:rsidRPr="00C6578D">
        <w:rPr>
          <w:rFonts w:cs="Arial"/>
        </w:rPr>
        <w:t>W 2016 roku kontynuowano prace w budynkach należących do gminy, zlokalizowanych przy ul. Głogowskiej 71 i 10, przeprowadzono prace termomodernizacyjne obejmujące: zakup i montaż dwufunkcyjneg</w:t>
      </w:r>
      <w:r w:rsidR="00DE5D18">
        <w:rPr>
          <w:rFonts w:cs="Arial"/>
        </w:rPr>
        <w:t>o węzła cieplnego o mocy 60 kW,</w:t>
      </w:r>
      <w:r w:rsidRPr="00C6578D">
        <w:rPr>
          <w:rFonts w:cs="Arial"/>
        </w:rPr>
        <w:t xml:space="preserve"> docieplenie stropu, i ścian zewnętrznych, zewnętrzną izolację ścian fundamentowych, montaż instalacji wodnej, wymianę stolarki okiennej i drzwiowej, wykonanie instalacji c.o., demontaż pieców kaflowych, remont pomieszczenia piwnicznego </w:t>
      </w:r>
      <w:r w:rsidR="00E01309" w:rsidRPr="00C6578D">
        <w:rPr>
          <w:rFonts w:cs="Arial"/>
        </w:rPr>
        <w:t>przeznaczonego na węzeł cieplny.</w:t>
      </w:r>
    </w:p>
    <w:p w:rsidR="00D04EE7" w:rsidRPr="00C6578D" w:rsidRDefault="00D04EE7" w:rsidP="00D04EE7">
      <w:pPr>
        <w:autoSpaceDE w:val="0"/>
        <w:spacing w:line="276" w:lineRule="auto"/>
        <w:rPr>
          <w:rFonts w:cs="Arial"/>
        </w:rPr>
      </w:pPr>
      <w:r w:rsidRPr="00C6578D">
        <w:rPr>
          <w:rFonts w:cs="Arial"/>
        </w:rPr>
        <w:t>W 2016 roku zakończono zadanie pn. „Poprawa efektywności energetycznej budynku Wydziału Geodezji i Kartografii w Legnicy ul. Kościuszki 38”, w ramach którego zamontowano trzydzieści okien drewnianych, siedem okien w połaci dachowej oraz trzy skrzydła drzwi wejściowych o konstrukcji aluminiowej. Zamontowane okna i drzwi spełniają wymagania zawarte w Rozporządzeniu Ministra Infrastruktury z dnia 12 kwietnia 2002 r. w sprawie warunków technicznych, jakim powinny odpowiadać budynki i ich usytuowanie, czyli charakteryzują się niskim współczynnikiem przenikania ciepła.</w:t>
      </w:r>
    </w:p>
    <w:p w:rsidR="00D04EE7" w:rsidRPr="00C6578D" w:rsidRDefault="00D04EE7" w:rsidP="00D04EE7">
      <w:pPr>
        <w:autoSpaceDE w:val="0"/>
        <w:spacing w:line="276" w:lineRule="auto"/>
        <w:rPr>
          <w:rFonts w:cs="Arial"/>
        </w:rPr>
      </w:pPr>
      <w:r w:rsidRPr="00C6578D">
        <w:rPr>
          <w:rFonts w:cs="Arial"/>
        </w:rPr>
        <w:t xml:space="preserve">Opracowano dokumentację projektowo – kosztorysową w zakresie modernizacji instalacji centralnego ogrzewania budynków dla zadania pn.: „Miejskie Przedszkole Nr 13 w Legnicy ul. Wielkiej Niedźwiedzicy 14a – Termomodernizacja budynków przedszkola”. W styczniu 2016 r. ogłoszony został nabór wniosków na projekty obejmujące m.in. kompleksową modernizację energetyczną budynków użyteczności publicznej. </w:t>
      </w:r>
    </w:p>
    <w:p w:rsidR="00D04EE7" w:rsidRPr="00C6578D" w:rsidRDefault="00D04EE7" w:rsidP="00D04EE7">
      <w:pPr>
        <w:autoSpaceDE w:val="0"/>
        <w:spacing w:line="276" w:lineRule="auto"/>
        <w:rPr>
          <w:rFonts w:cs="Arial"/>
        </w:rPr>
      </w:pPr>
      <w:r w:rsidRPr="00C6578D">
        <w:rPr>
          <w:rFonts w:cs="Arial"/>
        </w:rPr>
        <w:t>Dodatkowo, w wielu budynkach wymieniono około 250 szt. tradycyjnych źródeł światła na diody elektroluminescencyjne (tzw. lampy LED), charakteryzujące się wyższą energooszczędnością oraz zdecydowanie wyższą trwałością.</w:t>
      </w:r>
    </w:p>
    <w:p w:rsidR="00FC0229" w:rsidRPr="00C6578D" w:rsidRDefault="00D04EE7" w:rsidP="00D04EE7">
      <w:pPr>
        <w:autoSpaceDE w:val="0"/>
        <w:spacing w:line="276" w:lineRule="auto"/>
        <w:rPr>
          <w:rFonts w:cs="Arial"/>
        </w:rPr>
      </w:pPr>
      <w:r w:rsidRPr="00C6578D">
        <w:rPr>
          <w:rFonts w:cs="Arial"/>
        </w:rPr>
        <w:t xml:space="preserve">Ponadto obiekty przychodni NZOZ zlokalizowane przy ul. Biegunowej 2 oraz Tatrzańskiej 2 zostały ujęte w ramach zadania związanego z termomodernizacją. W związku z powyższym dla obu budynków wykonano dokumentację projektową w tym m.in. audyty energetyczne.  </w:t>
      </w:r>
    </w:p>
    <w:p w:rsidR="00D04EE7" w:rsidRPr="00C6578D" w:rsidRDefault="00D04EE7" w:rsidP="00DE16CA">
      <w:pPr>
        <w:autoSpaceDE w:val="0"/>
        <w:spacing w:line="276" w:lineRule="auto"/>
        <w:rPr>
          <w:rFonts w:cs="Arial"/>
        </w:rPr>
      </w:pPr>
      <w:r w:rsidRPr="00C6578D">
        <w:rPr>
          <w:rFonts w:cs="Arial"/>
        </w:rPr>
        <w:t xml:space="preserve">Po wyremontowaniu 22 budynków w ramach środków UE, począwszy od roku 2013 kontynuowano remont dla 12 obiektów mieszkalnych ze środków własnych gminy. </w:t>
      </w:r>
    </w:p>
    <w:p w:rsidR="00D04EE7" w:rsidRPr="00C6578D" w:rsidRDefault="00D04EE7" w:rsidP="00DE16CA">
      <w:pPr>
        <w:autoSpaceDE w:val="0"/>
        <w:spacing w:line="276" w:lineRule="auto"/>
        <w:rPr>
          <w:rFonts w:cs="Arial"/>
        </w:rPr>
      </w:pPr>
      <w:r w:rsidRPr="00C6578D">
        <w:rPr>
          <w:rFonts w:cs="Arial"/>
        </w:rPr>
        <w:t xml:space="preserve">W ramach podpisanej umowy z Wykonawcą w 2015 r. dnia 04.07.2016 r. w budynkach przy ul. H. Pobożnego 18 a, 18 b i 22 nastąpił końcowy odbiór robót budowlanych. Zakres prac obejmował m.in. remont: elewacji (w tym docieplenie ścian szczytowych oraz ścian od strony podwórka), piwnic, klatek schodowych, dachu, instalacji wodno-kanalizacyjnej, wykonanie wentylacji grawitacyjnej, instalacji antenowej i domofonowej oraz wyminę stolarki. </w:t>
      </w:r>
    </w:p>
    <w:p w:rsidR="00D04EE7" w:rsidRPr="00C6578D" w:rsidRDefault="00D04EE7" w:rsidP="00DE16CA">
      <w:pPr>
        <w:autoSpaceDE w:val="0"/>
        <w:spacing w:line="276" w:lineRule="auto"/>
        <w:rPr>
          <w:rFonts w:cs="Arial"/>
        </w:rPr>
      </w:pPr>
      <w:r w:rsidRPr="00C6578D">
        <w:rPr>
          <w:rFonts w:cs="Arial"/>
        </w:rPr>
        <w:t xml:space="preserve">Łącznie, do końca 2016 roku, ze środków budżetu gminy wyremontowano 6 budynków. </w:t>
      </w:r>
    </w:p>
    <w:p w:rsidR="00FA79D3" w:rsidRPr="00C6578D" w:rsidRDefault="006920F6" w:rsidP="00B2304D">
      <w:pPr>
        <w:autoSpaceDE w:val="0"/>
        <w:spacing w:line="276" w:lineRule="auto"/>
        <w:rPr>
          <w:rFonts w:cs="Arial"/>
        </w:rPr>
      </w:pPr>
      <w:r w:rsidRPr="00C6578D">
        <w:rPr>
          <w:rFonts w:cs="Arial"/>
        </w:rPr>
        <w:t xml:space="preserve">Na pięciu budynkach w centrum Legnicy zamontowano 158 paneli fotowoltaicznych o mocy ponad 42 kilowatów. </w:t>
      </w:r>
      <w:r w:rsidR="00FA79D3" w:rsidRPr="00C6578D">
        <w:rPr>
          <w:rFonts w:cs="Arial"/>
        </w:rPr>
        <w:t xml:space="preserve"> </w:t>
      </w:r>
      <w:r w:rsidRPr="00C6578D">
        <w:rPr>
          <w:rFonts w:cs="Arial"/>
        </w:rPr>
        <w:t xml:space="preserve">Energia wytwarzana przez te instalacje posłuży m.in. do oświetlania klatek schodowych </w:t>
      </w:r>
      <w:r w:rsidR="00FA79D3" w:rsidRPr="00C6578D">
        <w:rPr>
          <w:rFonts w:cs="Arial"/>
        </w:rPr>
        <w:br/>
      </w:r>
      <w:r w:rsidRPr="00C6578D">
        <w:rPr>
          <w:rFonts w:cs="Arial"/>
        </w:rPr>
        <w:t>i wind. Projekt został dofinansowany przez Wojewód</w:t>
      </w:r>
      <w:r w:rsidR="00DE5D18">
        <w:rPr>
          <w:rFonts w:cs="Arial"/>
        </w:rPr>
        <w:t xml:space="preserve">zki Fundusz Ochrony Środowiska </w:t>
      </w:r>
      <w:r w:rsidRPr="00C6578D">
        <w:rPr>
          <w:rFonts w:cs="Arial"/>
        </w:rPr>
        <w:t>i Gospodarki Wodnej we Wrocławiu. Dotacja z WFOŚiGW we Wrocławiu na instalację OZE w Legnicy Instalacje fotowoltaiczne zostały zamontowane na dachach obiektów przy ul. Młynarskiej, zarządzanych przez Legni</w:t>
      </w:r>
      <w:r w:rsidR="00E01309" w:rsidRPr="00C6578D">
        <w:rPr>
          <w:rFonts w:cs="Arial"/>
        </w:rPr>
        <w:t xml:space="preserve">cką Spółdzielnię Mieszkaniową. </w:t>
      </w:r>
      <w:r w:rsidRPr="00C6578D">
        <w:rPr>
          <w:rFonts w:cs="Arial"/>
        </w:rPr>
        <w:t>Uzyskane nadwyżki wyprodukowanego prądu będą sprzedawane do sieci. Efektem pracy tej instalacji będzie m.in. ograniczenie emisji CO2 do atmosfery oraz obniżenie rachunków za energię elektryczną.</w:t>
      </w:r>
    </w:p>
    <w:p w:rsidR="00F86C9E" w:rsidRPr="00C6578D" w:rsidRDefault="00F86C9E"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82420D">
      <w:pPr>
        <w:shd w:val="clear" w:color="auto" w:fill="FFFFFF"/>
        <w:spacing w:before="0" w:after="0" w:line="276" w:lineRule="auto"/>
        <w:ind w:left="720"/>
        <w:rPr>
          <w:color w:val="4472C4"/>
        </w:rPr>
      </w:pPr>
    </w:p>
    <w:p w:rsidR="00746A27" w:rsidRPr="00C6578D" w:rsidRDefault="00746A27" w:rsidP="00746A27">
      <w:pPr>
        <w:shd w:val="clear" w:color="auto" w:fill="FFFFFF"/>
        <w:spacing w:before="0" w:after="0" w:line="276" w:lineRule="auto"/>
        <w:rPr>
          <w:color w:val="4472C4"/>
        </w:rPr>
      </w:pPr>
    </w:p>
    <w:p w:rsidR="00806E51" w:rsidRPr="00C6578D" w:rsidRDefault="00806E51"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1237" w:name="_Toc476568589"/>
      <w:bookmarkStart w:id="1238" w:name="_Toc476640492"/>
      <w:bookmarkStart w:id="1239" w:name="_Toc476641601"/>
      <w:bookmarkStart w:id="1240" w:name="_Toc476641976"/>
      <w:bookmarkStart w:id="1241" w:name="_Toc476642351"/>
      <w:bookmarkStart w:id="1242" w:name="_Toc478729630"/>
      <w:bookmarkStart w:id="1243" w:name="_Toc479072026"/>
      <w:bookmarkStart w:id="1244" w:name="_Toc487020444"/>
      <w:r w:rsidRPr="00C6578D">
        <w:rPr>
          <w:rFonts w:cs="Arial"/>
        </w:rPr>
        <w:t>Prognoza zapotrzebowania</w:t>
      </w:r>
      <w:r w:rsidR="00C863F4" w:rsidRPr="00C6578D">
        <w:rPr>
          <w:rFonts w:cs="Arial"/>
        </w:rPr>
        <w:t xml:space="preserve"> na ciepło, energię elektryczną </w:t>
      </w:r>
      <w:r w:rsidRPr="00C6578D">
        <w:rPr>
          <w:rFonts w:cs="Arial"/>
        </w:rPr>
        <w:t>i paliwa gazowe do roku 203</w:t>
      </w:r>
      <w:bookmarkEnd w:id="1237"/>
      <w:bookmarkEnd w:id="1238"/>
      <w:bookmarkEnd w:id="1239"/>
      <w:bookmarkEnd w:id="1240"/>
      <w:bookmarkEnd w:id="1241"/>
      <w:bookmarkEnd w:id="1242"/>
      <w:bookmarkEnd w:id="1243"/>
      <w:r w:rsidR="00F86C9E" w:rsidRPr="00C6578D">
        <w:rPr>
          <w:rFonts w:cs="Arial"/>
        </w:rPr>
        <w:t>2</w:t>
      </w:r>
      <w:bookmarkEnd w:id="1244"/>
    </w:p>
    <w:p w:rsidR="00FE0F67" w:rsidRPr="00C6578D" w:rsidRDefault="00CF1806" w:rsidP="006F0E31">
      <w:pPr>
        <w:autoSpaceDE w:val="0"/>
        <w:spacing w:line="276" w:lineRule="auto"/>
        <w:rPr>
          <w:rFonts w:cs="Arial"/>
        </w:rPr>
      </w:pPr>
      <w:r w:rsidRPr="00C6578D">
        <w:rPr>
          <w:rFonts w:cs="Arial"/>
        </w:rPr>
        <w:t>Miasto Legnica</w:t>
      </w:r>
      <w:r w:rsidR="008B0E00" w:rsidRPr="00C6578D">
        <w:rPr>
          <w:rFonts w:cs="Arial"/>
        </w:rPr>
        <w:t xml:space="preserve"> </w:t>
      </w:r>
      <w:r w:rsidR="00FE0F67" w:rsidRPr="00C6578D">
        <w:rPr>
          <w:rFonts w:cs="Arial"/>
        </w:rPr>
        <w:t>realizuje i organizuje zaopatrzenie w ciepło, energię elektryczną i paliwa gazowe na swoim terenie zgodnie z założeniami „Polityki Energetycznej Polski do roku 2030” - dokumentu przyjętego przez Rząd Rzeczypospolitej Polski dni</w:t>
      </w:r>
      <w:r w:rsidR="0056494E" w:rsidRPr="00C6578D">
        <w:rPr>
          <w:rFonts w:cs="Arial"/>
        </w:rPr>
        <w:t>a 10 listopada 2009 r. Istotnym elementem</w:t>
      </w:r>
      <w:r w:rsidR="00C863F4" w:rsidRPr="00C6578D">
        <w:rPr>
          <w:rFonts w:cs="Arial"/>
        </w:rPr>
        <w:t xml:space="preserve"> wspomagania </w:t>
      </w:r>
      <w:r w:rsidR="00FE0F67" w:rsidRPr="00C6578D">
        <w:rPr>
          <w:rFonts w:cs="Arial"/>
        </w:rPr>
        <w:t>realizacji</w:t>
      </w:r>
      <w:r w:rsidR="00C863F4" w:rsidRPr="00C6578D">
        <w:rPr>
          <w:rFonts w:cs="Arial"/>
        </w:rPr>
        <w:t xml:space="preserve"> polityki energetycznej </w:t>
      </w:r>
      <w:r w:rsidR="0056494E" w:rsidRPr="00C6578D">
        <w:rPr>
          <w:rFonts w:cs="Arial"/>
        </w:rPr>
        <w:t>jest</w:t>
      </w:r>
      <w:r w:rsidR="00FE0F67" w:rsidRPr="00C6578D">
        <w:rPr>
          <w:rFonts w:cs="Arial"/>
        </w:rPr>
        <w:t xml:space="preserve"> aktywne włączenie się w</w:t>
      </w:r>
      <w:r w:rsidR="00C863F4" w:rsidRPr="00C6578D">
        <w:rPr>
          <w:rFonts w:cs="Arial"/>
        </w:rPr>
        <w:t xml:space="preserve">ładz regionalnych </w:t>
      </w:r>
      <w:r w:rsidR="00684E01" w:rsidRPr="00C6578D">
        <w:rPr>
          <w:rFonts w:cs="Arial"/>
        </w:rPr>
        <w:br/>
      </w:r>
      <w:r w:rsidR="00C863F4" w:rsidRPr="00C6578D">
        <w:rPr>
          <w:rFonts w:cs="Arial"/>
        </w:rPr>
        <w:t xml:space="preserve">w realizację </w:t>
      </w:r>
      <w:r w:rsidR="00FE0F67" w:rsidRPr="00C6578D">
        <w:rPr>
          <w:rFonts w:cs="Arial"/>
        </w:rPr>
        <w:t xml:space="preserve">jej celów, </w:t>
      </w:r>
      <w:r w:rsidR="0056494E" w:rsidRPr="00C6578D">
        <w:rPr>
          <w:rFonts w:cs="Arial"/>
        </w:rPr>
        <w:t>w tym poprzez przygotowywane na</w:t>
      </w:r>
      <w:r w:rsidR="00FE0F67" w:rsidRPr="00C6578D">
        <w:rPr>
          <w:rFonts w:cs="Arial"/>
        </w:rPr>
        <w:t xml:space="preserve"> szczeblu wojewódzkim, powiatowym lub gminnym strategii </w:t>
      </w:r>
      <w:r w:rsidR="004F07A9" w:rsidRPr="00C6578D">
        <w:rPr>
          <w:rFonts w:cs="Arial"/>
        </w:rPr>
        <w:t>rozwoju energetyki. Niezmiernie ważne</w:t>
      </w:r>
      <w:r w:rsidR="00FE0F67" w:rsidRPr="00C6578D">
        <w:rPr>
          <w:rFonts w:cs="Arial"/>
        </w:rPr>
        <w:t xml:space="preserve"> jest, by w p</w:t>
      </w:r>
      <w:r w:rsidR="004F07A9" w:rsidRPr="00C6578D">
        <w:rPr>
          <w:rFonts w:cs="Arial"/>
        </w:rPr>
        <w:t>rocesach określania priorytetów</w:t>
      </w:r>
      <w:r w:rsidR="00FE0F67" w:rsidRPr="00C6578D">
        <w:rPr>
          <w:rFonts w:cs="Arial"/>
        </w:rPr>
        <w:t xml:space="preserve"> inwestycyjnych przez samorządy nie</w:t>
      </w:r>
      <w:r w:rsidR="0056494E" w:rsidRPr="00C6578D">
        <w:rPr>
          <w:rFonts w:cs="Arial"/>
        </w:rPr>
        <w:t xml:space="preserve"> była pomijana energetyka. Co więcej, należy dążyć do korelacji</w:t>
      </w:r>
      <w:r w:rsidR="004F07A9" w:rsidRPr="00C6578D">
        <w:rPr>
          <w:rFonts w:cs="Arial"/>
        </w:rPr>
        <w:t xml:space="preserve"> planów </w:t>
      </w:r>
      <w:r w:rsidR="002C0348" w:rsidRPr="00C6578D">
        <w:rPr>
          <w:rFonts w:cs="Arial"/>
        </w:rPr>
        <w:t xml:space="preserve">inwestycyjnych gmin i </w:t>
      </w:r>
      <w:r w:rsidR="00FE0F67" w:rsidRPr="00C6578D">
        <w:rPr>
          <w:rFonts w:cs="Arial"/>
        </w:rPr>
        <w:t>pr</w:t>
      </w:r>
      <w:r w:rsidR="00E2108D" w:rsidRPr="00C6578D">
        <w:rPr>
          <w:rFonts w:cs="Arial"/>
        </w:rPr>
        <w:t>zedsiębiorstw energetycznych.</w:t>
      </w:r>
      <w:r w:rsidR="00B7775E" w:rsidRPr="00C6578D">
        <w:rPr>
          <w:rFonts w:cs="Arial"/>
        </w:rPr>
        <w:t xml:space="preserve"> </w:t>
      </w:r>
      <w:r w:rsidR="002C0348" w:rsidRPr="00C6578D">
        <w:rPr>
          <w:rFonts w:cs="Arial"/>
        </w:rPr>
        <w:t>Obecnie potrzeba</w:t>
      </w:r>
      <w:r w:rsidR="004F07A9" w:rsidRPr="00C6578D">
        <w:rPr>
          <w:rFonts w:cs="Arial"/>
        </w:rPr>
        <w:t xml:space="preserve"> planowania energetycznego jest tym istotniejsza, że najbliższe lata </w:t>
      </w:r>
      <w:r w:rsidR="00FE0F67" w:rsidRPr="00C6578D">
        <w:rPr>
          <w:rFonts w:cs="Arial"/>
        </w:rPr>
        <w:t>stawiają przed polskimi gminami ogromne wyzwa</w:t>
      </w:r>
      <w:r w:rsidR="004F07A9" w:rsidRPr="00C6578D">
        <w:rPr>
          <w:rFonts w:cs="Arial"/>
        </w:rPr>
        <w:t xml:space="preserve">nia, w </w:t>
      </w:r>
      <w:r w:rsidR="00FE0F67" w:rsidRPr="00C6578D">
        <w:rPr>
          <w:rFonts w:cs="Arial"/>
        </w:rPr>
        <w:t>tym m.in. w zakresie s</w:t>
      </w:r>
      <w:r w:rsidR="009219D7" w:rsidRPr="00C6578D">
        <w:rPr>
          <w:rFonts w:cs="Arial"/>
        </w:rPr>
        <w:t xml:space="preserve">prostania wymogom środowiskowym, </w:t>
      </w:r>
      <w:r w:rsidR="00FE0F67" w:rsidRPr="00C6578D">
        <w:rPr>
          <w:rFonts w:cs="Arial"/>
        </w:rPr>
        <w:t xml:space="preserve">czy wykorzystania funduszy unijnych na rozwój regionu. Wiąże się z tym konieczność poprawy stanu </w:t>
      </w:r>
      <w:r w:rsidR="002C0348" w:rsidRPr="00C6578D">
        <w:rPr>
          <w:rFonts w:cs="Arial"/>
        </w:rPr>
        <w:t xml:space="preserve">infrastruktury energetycznej, </w:t>
      </w:r>
      <w:r w:rsidR="003000CE" w:rsidRPr="00C6578D">
        <w:rPr>
          <w:rFonts w:cs="Arial"/>
        </w:rPr>
        <w:br/>
      </w:r>
      <w:r w:rsidR="002C0348" w:rsidRPr="00C6578D">
        <w:rPr>
          <w:rFonts w:cs="Arial"/>
        </w:rPr>
        <w:t>w</w:t>
      </w:r>
      <w:r w:rsidR="004F07A9" w:rsidRPr="00C6578D">
        <w:rPr>
          <w:rFonts w:cs="Arial"/>
        </w:rPr>
        <w:t xml:space="preserve"> celu zapewnienia wyższego poziomu usług dla lokalnej</w:t>
      </w:r>
      <w:r w:rsidR="00FE0F67" w:rsidRPr="00C6578D">
        <w:rPr>
          <w:rFonts w:cs="Arial"/>
        </w:rPr>
        <w:t xml:space="preserve"> społec</w:t>
      </w:r>
      <w:r w:rsidR="004F07A9" w:rsidRPr="00C6578D">
        <w:rPr>
          <w:rFonts w:cs="Arial"/>
        </w:rPr>
        <w:t xml:space="preserve">zności, przyciągnięcia inwestorów oraz podniesienia </w:t>
      </w:r>
      <w:r w:rsidR="00FE0F67" w:rsidRPr="00C6578D">
        <w:rPr>
          <w:rFonts w:cs="Arial"/>
        </w:rPr>
        <w:t>ko</w:t>
      </w:r>
      <w:r w:rsidR="004F07A9" w:rsidRPr="00C6578D">
        <w:rPr>
          <w:rFonts w:cs="Arial"/>
        </w:rPr>
        <w:t xml:space="preserve">nkurencyjności </w:t>
      </w:r>
      <w:r w:rsidR="002C0348" w:rsidRPr="00C6578D">
        <w:rPr>
          <w:rFonts w:cs="Arial"/>
        </w:rPr>
        <w:t>i atrakcyjności</w:t>
      </w:r>
      <w:r w:rsidR="009219D7" w:rsidRPr="00C6578D">
        <w:rPr>
          <w:rFonts w:cs="Arial"/>
        </w:rPr>
        <w:t xml:space="preserve"> regionu.</w:t>
      </w:r>
      <w:r w:rsidR="004F07A9" w:rsidRPr="00C6578D">
        <w:rPr>
          <w:rFonts w:cs="Arial"/>
        </w:rPr>
        <w:t xml:space="preserve"> Dobre</w:t>
      </w:r>
      <w:r w:rsidR="002C0348" w:rsidRPr="00C6578D">
        <w:rPr>
          <w:rFonts w:cs="Arial"/>
        </w:rPr>
        <w:t xml:space="preserve"> planowanie energetyc</w:t>
      </w:r>
      <w:r w:rsidR="004F07A9" w:rsidRPr="00C6578D">
        <w:rPr>
          <w:rFonts w:cs="Arial"/>
        </w:rPr>
        <w:t xml:space="preserve">zne jest jednym </w:t>
      </w:r>
      <w:r w:rsidR="009219D7" w:rsidRPr="00C6578D">
        <w:rPr>
          <w:rFonts w:cs="Arial"/>
        </w:rPr>
        <w:br/>
        <w:t xml:space="preserve">z </w:t>
      </w:r>
      <w:r w:rsidR="004F07A9" w:rsidRPr="00C6578D">
        <w:rPr>
          <w:rFonts w:cs="Arial"/>
        </w:rPr>
        <w:t xml:space="preserve">zasadniczych </w:t>
      </w:r>
      <w:r w:rsidR="002C0348" w:rsidRPr="00C6578D">
        <w:rPr>
          <w:rFonts w:cs="Arial"/>
        </w:rPr>
        <w:t>warunków powodzenia</w:t>
      </w:r>
      <w:r w:rsidR="004F07A9" w:rsidRPr="00C6578D">
        <w:rPr>
          <w:rFonts w:cs="Arial"/>
        </w:rPr>
        <w:t xml:space="preserve"> realizacji </w:t>
      </w:r>
      <w:r w:rsidR="003000CE" w:rsidRPr="00C6578D">
        <w:rPr>
          <w:rFonts w:cs="Arial"/>
        </w:rPr>
        <w:t xml:space="preserve">polityki energetycznej państwa. </w:t>
      </w:r>
      <w:r w:rsidR="00FE0F67" w:rsidRPr="00C6578D">
        <w:rPr>
          <w:rFonts w:cs="Arial"/>
        </w:rPr>
        <w:t xml:space="preserve">Najważniejszymi elementami polityki energetycznej realizowanymi na szczeblu gminnym powinny być: </w:t>
      </w:r>
    </w:p>
    <w:p w:rsidR="00FE0F67" w:rsidRPr="00C6578D" w:rsidRDefault="004F07A9" w:rsidP="00680E2A">
      <w:pPr>
        <w:numPr>
          <w:ilvl w:val="0"/>
          <w:numId w:val="30"/>
        </w:numPr>
        <w:shd w:val="clear" w:color="auto" w:fill="FFFFFF"/>
        <w:spacing w:before="0" w:after="0" w:line="276" w:lineRule="auto"/>
      </w:pPr>
      <w:r w:rsidRPr="00C6578D">
        <w:t xml:space="preserve">dążenie do oszczędności paliw i energii w sektorze publicznym poprzez realizację </w:t>
      </w:r>
      <w:r w:rsidR="00FE0F67" w:rsidRPr="00C6578D">
        <w:t xml:space="preserve">działań określonych w Krajowym Planie Działań na rzecz efektywności energetycznej; </w:t>
      </w:r>
    </w:p>
    <w:p w:rsidR="00FE0F67" w:rsidRPr="00C6578D" w:rsidRDefault="004F07A9" w:rsidP="00680E2A">
      <w:pPr>
        <w:numPr>
          <w:ilvl w:val="0"/>
          <w:numId w:val="30"/>
        </w:numPr>
        <w:shd w:val="clear" w:color="auto" w:fill="FFFFFF"/>
        <w:spacing w:before="0" w:after="0" w:line="276" w:lineRule="auto"/>
      </w:pPr>
      <w:r w:rsidRPr="00C6578D">
        <w:t>maksymalizacja</w:t>
      </w:r>
      <w:r w:rsidR="00BC0D58" w:rsidRPr="00C6578D">
        <w:t xml:space="preserve"> </w:t>
      </w:r>
      <w:r w:rsidR="0056494E" w:rsidRPr="00C6578D">
        <w:t>wykorzystania istniejącego lokalnie potencjału</w:t>
      </w:r>
      <w:r w:rsidRPr="00C6578D">
        <w:t xml:space="preserve"> energetyki odnawialnej, zarówno do produkcji energii elektrycznej, ciepła, chłodu, </w:t>
      </w:r>
      <w:r w:rsidR="00FE0F67" w:rsidRPr="00C6578D">
        <w:t xml:space="preserve">produkcji skojarzonej, jak również do wytwarzania biopaliw ciekłych i biogazu; </w:t>
      </w:r>
    </w:p>
    <w:p w:rsidR="00FE0F67" w:rsidRPr="00C6578D" w:rsidRDefault="0056494E" w:rsidP="00680E2A">
      <w:pPr>
        <w:numPr>
          <w:ilvl w:val="0"/>
          <w:numId w:val="30"/>
        </w:numPr>
        <w:shd w:val="clear" w:color="auto" w:fill="FFFFFF"/>
        <w:spacing w:before="0" w:after="0" w:line="276" w:lineRule="auto"/>
      </w:pPr>
      <w:r w:rsidRPr="00C6578D">
        <w:t>zwiększenie wykorzystania technologii wysokosprawnego wytwarzania</w:t>
      </w:r>
      <w:r w:rsidR="004F07A9" w:rsidRPr="00C6578D">
        <w:t xml:space="preserve"> ciepła i energii elektrycznej w układach skojarzonych, jako korzystnej alternatywy</w:t>
      </w:r>
      <w:r w:rsidR="00FE0F67" w:rsidRPr="00C6578D">
        <w:t xml:space="preserve"> dla zasilania systemów ciepłowniczych i dużych obiektów w energię; </w:t>
      </w:r>
    </w:p>
    <w:p w:rsidR="00FE0F67" w:rsidRPr="00C6578D" w:rsidRDefault="004F07A9" w:rsidP="00680E2A">
      <w:pPr>
        <w:numPr>
          <w:ilvl w:val="0"/>
          <w:numId w:val="30"/>
        </w:numPr>
        <w:shd w:val="clear" w:color="auto" w:fill="FFFFFF"/>
        <w:spacing w:before="0" w:after="0" w:line="276" w:lineRule="auto"/>
      </w:pPr>
      <w:r w:rsidRPr="00C6578D">
        <w:t>rozwój scentralizowanych lokalnie systemów ciepłowniczych,</w:t>
      </w:r>
      <w:r w:rsidR="00FE0F67" w:rsidRPr="00C6578D">
        <w:t xml:space="preserve"> który umożliwia os</w:t>
      </w:r>
      <w:r w:rsidR="0056494E" w:rsidRPr="00C6578D">
        <w:t>iągnięcie poprawy efektywności i parametrów</w:t>
      </w:r>
      <w:r w:rsidR="00FE0F67" w:rsidRPr="00C6578D">
        <w:t xml:space="preserve"> ekologicznych procesu zaopatrzenia w ciepło oraz podniesienia lokalnego poziomu bezpieczeństwa energetycznego; </w:t>
      </w:r>
    </w:p>
    <w:p w:rsidR="00FE0F67" w:rsidRPr="00C6578D" w:rsidRDefault="00FE0F67" w:rsidP="00680E2A">
      <w:pPr>
        <w:numPr>
          <w:ilvl w:val="0"/>
          <w:numId w:val="30"/>
        </w:numPr>
        <w:shd w:val="clear" w:color="auto" w:fill="FFFFFF"/>
        <w:spacing w:before="0" w:after="0" w:line="276" w:lineRule="auto"/>
      </w:pPr>
      <w:r w:rsidRPr="00C6578D">
        <w:t>modernizacja</w:t>
      </w:r>
      <w:r w:rsidR="00BC0D58" w:rsidRPr="00C6578D">
        <w:t xml:space="preserve"> </w:t>
      </w:r>
      <w:r w:rsidR="0056494E" w:rsidRPr="00C6578D">
        <w:t>i dostosowanie do aktualnych potrzeb</w:t>
      </w:r>
      <w:r w:rsidR="004F07A9" w:rsidRPr="00C6578D">
        <w:t xml:space="preserve"> odbiorców sieci </w:t>
      </w:r>
      <w:r w:rsidRPr="00C6578D">
        <w:t>dystrybucji energii</w:t>
      </w:r>
      <w:r w:rsidR="004F07A9" w:rsidRPr="00C6578D">
        <w:t xml:space="preserve"> elektrycznej, ze szczególnym uwzględnieniem modernizacji sieci </w:t>
      </w:r>
      <w:r w:rsidRPr="00C6578D">
        <w:t xml:space="preserve">wiejskich i sieci zasilających tereny charakteryzujące się niskim poborem energii; </w:t>
      </w:r>
    </w:p>
    <w:p w:rsidR="0062204C" w:rsidRPr="00C6578D" w:rsidRDefault="009505AF" w:rsidP="00680E2A">
      <w:pPr>
        <w:numPr>
          <w:ilvl w:val="0"/>
          <w:numId w:val="30"/>
        </w:numPr>
        <w:shd w:val="clear" w:color="auto" w:fill="FFFFFF"/>
        <w:spacing w:before="0" w:after="0" w:line="276" w:lineRule="auto"/>
      </w:pPr>
      <w:r w:rsidRPr="00C6578D">
        <w:t>wspieranie realizacji w obszarze gmin</w:t>
      </w:r>
      <w:r w:rsidR="004F07A9" w:rsidRPr="00C6578D">
        <w:t xml:space="preserve"> inwestycji</w:t>
      </w:r>
      <w:r w:rsidR="00FE0F67" w:rsidRPr="00C6578D">
        <w:t xml:space="preserve"> infrastrukturalnych o strategicznym </w:t>
      </w:r>
      <w:r w:rsidR="004F07A9" w:rsidRPr="00C6578D">
        <w:t xml:space="preserve">znaczeniu dla bezpieczeństwa </w:t>
      </w:r>
      <w:r w:rsidRPr="00C6578D">
        <w:t>energetycznego</w:t>
      </w:r>
      <w:r w:rsidR="004F07A9" w:rsidRPr="00C6578D">
        <w:t xml:space="preserve"> i rozwoju kraju, w tym</w:t>
      </w:r>
      <w:r w:rsidR="00FE0F67" w:rsidRPr="00C6578D">
        <w:t xml:space="preserve"> przede wszystki</w:t>
      </w:r>
      <w:r w:rsidR="004F07A9" w:rsidRPr="00C6578D">
        <w:t xml:space="preserve">m budowy sieci </w:t>
      </w:r>
      <w:r w:rsidR="009219D7" w:rsidRPr="00C6578D">
        <w:t xml:space="preserve">przesyłowych </w:t>
      </w:r>
      <w:r w:rsidRPr="00C6578D">
        <w:t>(elektroenergetycznych, gazowniczych,</w:t>
      </w:r>
      <w:r w:rsidR="00FE0F67" w:rsidRPr="00C6578D">
        <w:t xml:space="preserve"> ropy</w:t>
      </w:r>
      <w:r w:rsidRPr="00C6578D">
        <w:t xml:space="preserve"> naftowej i paliw płynnych), infrastruktury magazynowej, </w:t>
      </w:r>
      <w:r w:rsidR="00FE0F67" w:rsidRPr="00C6578D">
        <w:t>kop</w:t>
      </w:r>
      <w:r w:rsidRPr="00C6578D">
        <w:t xml:space="preserve">alni </w:t>
      </w:r>
      <w:r w:rsidR="00FE0F67" w:rsidRPr="00C6578D">
        <w:t>surowców energetycznych oraz dużych elektrowni systemowych.</w:t>
      </w:r>
    </w:p>
    <w:p w:rsidR="00FE0F67" w:rsidRPr="00C6578D" w:rsidRDefault="00FE0F67" w:rsidP="00DE7549">
      <w:pPr>
        <w:shd w:val="clear" w:color="auto" w:fill="FFFFFF"/>
        <w:spacing w:before="0" w:after="0" w:line="276" w:lineRule="auto"/>
        <w:rPr>
          <w:bCs/>
        </w:rPr>
      </w:pPr>
      <w:r w:rsidRPr="00C6578D">
        <w:rPr>
          <w:bCs/>
        </w:rPr>
        <w:t>Aktualna Prognoza zapotrzebowania na paliwa i energię do 203</w:t>
      </w:r>
      <w:r w:rsidR="00DE7549" w:rsidRPr="00C6578D">
        <w:rPr>
          <w:bCs/>
        </w:rPr>
        <w:t>2</w:t>
      </w:r>
      <w:r w:rsidRPr="00C6578D">
        <w:rPr>
          <w:bCs/>
        </w:rPr>
        <w:t xml:space="preserve"> r. będąca załącznikiem do Polityki Energetycznej Polski do roku 2030 została op</w:t>
      </w:r>
      <w:r w:rsidR="00DE5D18">
        <w:rPr>
          <w:bCs/>
        </w:rPr>
        <w:t xml:space="preserve">racowana </w:t>
      </w:r>
      <w:r w:rsidR="008C0D4B" w:rsidRPr="00C6578D">
        <w:rPr>
          <w:bCs/>
        </w:rPr>
        <w:t>jednym w wariancie  –</w:t>
      </w:r>
      <w:r w:rsidRPr="00C6578D">
        <w:rPr>
          <w:bCs/>
        </w:rPr>
        <w:t xml:space="preserve"> wariancie  zakładającym aktywną  realizację  kierunków  działań  w określonych w Polityce.</w:t>
      </w:r>
    </w:p>
    <w:p w:rsidR="00FE0F67" w:rsidRPr="00C6578D" w:rsidRDefault="00FE0F67" w:rsidP="00DE7549">
      <w:pPr>
        <w:shd w:val="clear" w:color="auto" w:fill="FFFFFF"/>
        <w:spacing w:before="0" w:after="0" w:line="276" w:lineRule="auto"/>
        <w:rPr>
          <w:bCs/>
        </w:rPr>
      </w:pPr>
      <w:r w:rsidRPr="00C6578D">
        <w:rPr>
          <w:bCs/>
        </w:rPr>
        <w:t xml:space="preserve">Kierunki </w:t>
      </w:r>
      <w:r w:rsidR="004F07A9" w:rsidRPr="00C6578D">
        <w:rPr>
          <w:bCs/>
        </w:rPr>
        <w:t xml:space="preserve">polityki energetycznej </w:t>
      </w:r>
      <w:r w:rsidRPr="00C6578D">
        <w:rPr>
          <w:bCs/>
        </w:rPr>
        <w:t xml:space="preserve">Polski, uwzględniające wymagania Unii Europejskiej: </w:t>
      </w:r>
    </w:p>
    <w:p w:rsidR="00FE0F67" w:rsidRPr="00C6578D" w:rsidRDefault="00FE0F67" w:rsidP="00680E2A">
      <w:pPr>
        <w:numPr>
          <w:ilvl w:val="0"/>
          <w:numId w:val="30"/>
        </w:numPr>
        <w:shd w:val="clear" w:color="auto" w:fill="FFFFFF"/>
        <w:spacing w:before="0" w:after="0" w:line="276" w:lineRule="auto"/>
      </w:pPr>
      <w:r w:rsidRPr="00C6578D">
        <w:t xml:space="preserve">poprawa efektywności energetycznej; </w:t>
      </w:r>
    </w:p>
    <w:p w:rsidR="00FE0F67" w:rsidRPr="00C6578D" w:rsidRDefault="00FE0F67" w:rsidP="00680E2A">
      <w:pPr>
        <w:numPr>
          <w:ilvl w:val="0"/>
          <w:numId w:val="30"/>
        </w:numPr>
        <w:shd w:val="clear" w:color="auto" w:fill="FFFFFF"/>
        <w:spacing w:before="0" w:after="0" w:line="276" w:lineRule="auto"/>
      </w:pPr>
      <w:r w:rsidRPr="00C6578D">
        <w:t xml:space="preserve">wzrost bezpieczeństwa dostaw paliw i energii; </w:t>
      </w:r>
    </w:p>
    <w:p w:rsidR="00FE0F67" w:rsidRPr="00C6578D" w:rsidRDefault="00FE0F67" w:rsidP="00680E2A">
      <w:pPr>
        <w:numPr>
          <w:ilvl w:val="0"/>
          <w:numId w:val="30"/>
        </w:numPr>
        <w:shd w:val="clear" w:color="auto" w:fill="FFFFFF"/>
        <w:spacing w:before="0" w:after="0" w:line="276" w:lineRule="auto"/>
      </w:pPr>
      <w:r w:rsidRPr="00C6578D">
        <w:t>dywersyfikacja struktury wytwarzania energii elektrycznej poprzez w</w:t>
      </w:r>
      <w:r w:rsidR="002C0348" w:rsidRPr="00C6578D">
        <w:t>prowadzenie energetyki jądrowej;</w:t>
      </w:r>
    </w:p>
    <w:p w:rsidR="00FE0F67" w:rsidRPr="00C6578D" w:rsidRDefault="00FE0F67" w:rsidP="00680E2A">
      <w:pPr>
        <w:numPr>
          <w:ilvl w:val="0"/>
          <w:numId w:val="30"/>
        </w:numPr>
        <w:shd w:val="clear" w:color="auto" w:fill="FFFFFF"/>
        <w:spacing w:before="0" w:after="0" w:line="276" w:lineRule="auto"/>
      </w:pPr>
      <w:r w:rsidRPr="00C6578D">
        <w:t xml:space="preserve">rozwój wykorzystania odnawialnych źródeł energii, w tym biopaliw; </w:t>
      </w:r>
    </w:p>
    <w:p w:rsidR="00FE0F67" w:rsidRPr="00C6578D" w:rsidRDefault="00FE0F67" w:rsidP="00680E2A">
      <w:pPr>
        <w:numPr>
          <w:ilvl w:val="0"/>
          <w:numId w:val="30"/>
        </w:numPr>
        <w:shd w:val="clear" w:color="auto" w:fill="FFFFFF"/>
        <w:spacing w:before="0" w:after="0" w:line="276" w:lineRule="auto"/>
      </w:pPr>
      <w:r w:rsidRPr="00C6578D">
        <w:t xml:space="preserve">rozwój konkurencyjnych rynków paliw i energii; </w:t>
      </w:r>
    </w:p>
    <w:p w:rsidR="0062204C" w:rsidRPr="00C6578D" w:rsidRDefault="00FE0F67" w:rsidP="00680E2A">
      <w:pPr>
        <w:numPr>
          <w:ilvl w:val="0"/>
          <w:numId w:val="30"/>
        </w:numPr>
        <w:shd w:val="clear" w:color="auto" w:fill="FFFFFF"/>
        <w:spacing w:before="0" w:after="0" w:line="276" w:lineRule="auto"/>
      </w:pPr>
      <w:r w:rsidRPr="00C6578D">
        <w:t>ograniczenie oddziaływania energetyki na środowisko.</w:t>
      </w:r>
    </w:p>
    <w:p w:rsidR="00FE0F67" w:rsidRPr="00C6578D" w:rsidRDefault="008C0D4B" w:rsidP="00DE7549">
      <w:pPr>
        <w:shd w:val="clear" w:color="auto" w:fill="FFFFFF"/>
        <w:spacing w:before="0" w:after="0" w:line="276" w:lineRule="auto"/>
        <w:rPr>
          <w:bCs/>
        </w:rPr>
      </w:pPr>
      <w:r w:rsidRPr="00C6578D">
        <w:rPr>
          <w:bCs/>
        </w:rPr>
        <w:t>Przyjęte</w:t>
      </w:r>
      <w:r w:rsidR="00FE0F67" w:rsidRPr="00C6578D">
        <w:rPr>
          <w:bCs/>
        </w:rPr>
        <w:t xml:space="preserve"> kierun</w:t>
      </w:r>
      <w:r w:rsidRPr="00C6578D">
        <w:rPr>
          <w:bCs/>
        </w:rPr>
        <w:t>ki polityki energetycznej są</w:t>
      </w:r>
      <w:r w:rsidR="004F07A9" w:rsidRPr="00C6578D">
        <w:rPr>
          <w:bCs/>
        </w:rPr>
        <w:t xml:space="preserve"> w znacznym stopniu</w:t>
      </w:r>
      <w:r w:rsidR="00FE0F67" w:rsidRPr="00C6578D">
        <w:rPr>
          <w:bCs/>
        </w:rPr>
        <w:t xml:space="preserve"> wspó</w:t>
      </w:r>
      <w:r w:rsidR="004F07A9" w:rsidRPr="00C6578D">
        <w:rPr>
          <w:bCs/>
        </w:rPr>
        <w:t xml:space="preserve">łzależne. Poprawa efektywności </w:t>
      </w:r>
      <w:r w:rsidR="00FE0F67" w:rsidRPr="00C6578D">
        <w:rPr>
          <w:bCs/>
        </w:rPr>
        <w:t>energetycznej ogranicza w</w:t>
      </w:r>
      <w:r w:rsidRPr="00C6578D">
        <w:rPr>
          <w:bCs/>
        </w:rPr>
        <w:t>zrost zapotrzebowania na paliwa i energię, przyczyniając</w:t>
      </w:r>
      <w:r w:rsidR="004F07A9" w:rsidRPr="00C6578D">
        <w:rPr>
          <w:bCs/>
        </w:rPr>
        <w:t xml:space="preserve"> się do zwiększenia bezpieczeństwa energetycznego, na skutek zmniejszenia uzależnienia od importu, a także działa na rzecz ograniczenia wpływu energetyki na środowisko poprzez</w:t>
      </w:r>
      <w:r w:rsidR="00FE0F67" w:rsidRPr="00C6578D">
        <w:rPr>
          <w:bCs/>
        </w:rPr>
        <w:t xml:space="preserve"> re</w:t>
      </w:r>
      <w:r w:rsidR="004F07A9" w:rsidRPr="00C6578D">
        <w:rPr>
          <w:bCs/>
        </w:rPr>
        <w:t xml:space="preserve">dukcję emisji. </w:t>
      </w:r>
      <w:r w:rsidR="00FE0F67" w:rsidRPr="00C6578D">
        <w:rPr>
          <w:bCs/>
        </w:rPr>
        <w:t>Po</w:t>
      </w:r>
      <w:r w:rsidR="004F07A9" w:rsidRPr="00C6578D">
        <w:rPr>
          <w:bCs/>
        </w:rPr>
        <w:t xml:space="preserve">dobne efekty </w:t>
      </w:r>
      <w:r w:rsidRPr="00C6578D">
        <w:rPr>
          <w:bCs/>
        </w:rPr>
        <w:t>przynosi rozwój</w:t>
      </w:r>
      <w:r w:rsidR="00FE0F67" w:rsidRPr="00C6578D">
        <w:rPr>
          <w:bCs/>
        </w:rPr>
        <w:t xml:space="preserve"> wykorzystania odnawia</w:t>
      </w:r>
      <w:r w:rsidRPr="00C6578D">
        <w:rPr>
          <w:bCs/>
        </w:rPr>
        <w:t>lnych źródeł energii, w tym</w:t>
      </w:r>
      <w:r w:rsidR="00FE0F67" w:rsidRPr="00C6578D">
        <w:rPr>
          <w:bCs/>
        </w:rPr>
        <w:t xml:space="preserve"> zastoso</w:t>
      </w:r>
      <w:r w:rsidRPr="00C6578D">
        <w:rPr>
          <w:bCs/>
        </w:rPr>
        <w:t>wanie</w:t>
      </w:r>
      <w:r w:rsidR="004F07A9" w:rsidRPr="00C6578D">
        <w:rPr>
          <w:bCs/>
        </w:rPr>
        <w:t xml:space="preserve"> biopaliw,</w:t>
      </w:r>
      <w:r w:rsidR="00FE0F67" w:rsidRPr="00C6578D">
        <w:rPr>
          <w:bCs/>
        </w:rPr>
        <w:t xml:space="preserve"> wykorzystanie czystych technologii węglowych oraz wprowadzenie </w:t>
      </w:r>
      <w:r w:rsidR="004F07A9" w:rsidRPr="00C6578D">
        <w:rPr>
          <w:bCs/>
        </w:rPr>
        <w:t>energetyki jądrowej. Realizując</w:t>
      </w:r>
      <w:r w:rsidR="00345209" w:rsidRPr="00C6578D">
        <w:rPr>
          <w:bCs/>
        </w:rPr>
        <w:t xml:space="preserve"> </w:t>
      </w:r>
      <w:r w:rsidRPr="00C6578D">
        <w:rPr>
          <w:bCs/>
        </w:rPr>
        <w:t>działania zgodnie</w:t>
      </w:r>
      <w:r w:rsidR="00BF196B" w:rsidRPr="00C6578D">
        <w:rPr>
          <w:bCs/>
        </w:rPr>
        <w:t xml:space="preserve"> </w:t>
      </w:r>
      <w:r w:rsidRPr="00C6578D">
        <w:rPr>
          <w:bCs/>
        </w:rPr>
        <w:t>z</w:t>
      </w:r>
      <w:r w:rsidR="004F07A9" w:rsidRPr="00C6578D">
        <w:rPr>
          <w:bCs/>
        </w:rPr>
        <w:t xml:space="preserve"> tymi</w:t>
      </w:r>
      <w:r w:rsidR="00FE0F67" w:rsidRPr="00C6578D">
        <w:rPr>
          <w:bCs/>
        </w:rPr>
        <w:t xml:space="preserve"> kier</w:t>
      </w:r>
      <w:r w:rsidRPr="00C6578D">
        <w:rPr>
          <w:bCs/>
        </w:rPr>
        <w:t>unkami</w:t>
      </w:r>
      <w:r w:rsidR="004F07A9" w:rsidRPr="00C6578D">
        <w:rPr>
          <w:bCs/>
        </w:rPr>
        <w:t xml:space="preserve">, polityka </w:t>
      </w:r>
      <w:r w:rsidRPr="00C6578D">
        <w:rPr>
          <w:bCs/>
        </w:rPr>
        <w:t>energetyczna</w:t>
      </w:r>
      <w:r w:rsidR="004F07A9" w:rsidRPr="00C6578D">
        <w:rPr>
          <w:bCs/>
        </w:rPr>
        <w:t xml:space="preserve"> będzie </w:t>
      </w:r>
      <w:r w:rsidR="00FE0F67" w:rsidRPr="00C6578D">
        <w:rPr>
          <w:bCs/>
        </w:rPr>
        <w:t>d</w:t>
      </w:r>
      <w:r w:rsidR="004F07A9" w:rsidRPr="00C6578D">
        <w:rPr>
          <w:bCs/>
        </w:rPr>
        <w:t xml:space="preserve">ążyła do wzrostu bezpieczeństwa energetycznego kraju przy zachowaniu zasady </w:t>
      </w:r>
      <w:r w:rsidR="00FE0F67" w:rsidRPr="00C6578D">
        <w:rPr>
          <w:bCs/>
        </w:rPr>
        <w:t>zrównoważonego rozwoju.</w:t>
      </w:r>
    </w:p>
    <w:p w:rsidR="0060318B" w:rsidRPr="00C6578D" w:rsidRDefault="008C0D4B" w:rsidP="00DE7549">
      <w:pPr>
        <w:shd w:val="clear" w:color="auto" w:fill="FFFFFF"/>
        <w:spacing w:before="0" w:after="0" w:line="276" w:lineRule="auto"/>
        <w:rPr>
          <w:bCs/>
        </w:rPr>
      </w:pPr>
      <w:r w:rsidRPr="00C6578D">
        <w:rPr>
          <w:bCs/>
        </w:rPr>
        <w:t>W opracowaniu</w:t>
      </w:r>
      <w:r w:rsidR="004F07A9" w:rsidRPr="00C6578D">
        <w:rPr>
          <w:bCs/>
        </w:rPr>
        <w:t xml:space="preserve"> prognozy </w:t>
      </w:r>
      <w:r w:rsidR="00FE0F67" w:rsidRPr="00C6578D">
        <w:rPr>
          <w:bCs/>
        </w:rPr>
        <w:t xml:space="preserve">energetycznej </w:t>
      </w:r>
      <w:r w:rsidR="004F07A9" w:rsidRPr="00C6578D">
        <w:rPr>
          <w:bCs/>
        </w:rPr>
        <w:t xml:space="preserve">przyjęto metodykę stosowaną na </w:t>
      </w:r>
      <w:r w:rsidR="00FE0F67" w:rsidRPr="00C6578D">
        <w:rPr>
          <w:bCs/>
        </w:rPr>
        <w:t>świecie w badaniach energetycz</w:t>
      </w:r>
      <w:r w:rsidRPr="00C6578D">
        <w:rPr>
          <w:bCs/>
        </w:rPr>
        <w:t>nych, w której za generalną siłę</w:t>
      </w:r>
      <w:r w:rsidR="00FE0F67" w:rsidRPr="00C6578D">
        <w:rPr>
          <w:bCs/>
        </w:rPr>
        <w:t xml:space="preserve"> sprawcz</w:t>
      </w:r>
      <w:r w:rsidRPr="00C6578D">
        <w:rPr>
          <w:bCs/>
        </w:rPr>
        <w:t>ą wzrostu zapotrzebowania na</w:t>
      </w:r>
      <w:r w:rsidR="00FE0F67" w:rsidRPr="00C6578D">
        <w:rPr>
          <w:bCs/>
        </w:rPr>
        <w:t xml:space="preserve"> energię jest uznawany wzrost gospodarczy, opisany za pomocą zm</w:t>
      </w:r>
      <w:r w:rsidR="004F07A9" w:rsidRPr="00C6578D">
        <w:rPr>
          <w:bCs/>
        </w:rPr>
        <w:t xml:space="preserve">iennych makroekonomicznych. Do </w:t>
      </w:r>
      <w:r w:rsidR="00DE5D18">
        <w:rPr>
          <w:bCs/>
        </w:rPr>
        <w:t xml:space="preserve">opracowania </w:t>
      </w:r>
      <w:r w:rsidR="00FE0F67" w:rsidRPr="00C6578D">
        <w:rPr>
          <w:bCs/>
        </w:rPr>
        <w:t>prognozy  zapotrzebowania  na  energię  użyteczną  zastosowano  model  zużycia końcowego  (end-use) o nazwie MAED. W modelu</w:t>
      </w:r>
      <w:r w:rsidR="004F07A9" w:rsidRPr="00C6578D">
        <w:rPr>
          <w:bCs/>
        </w:rPr>
        <w:t xml:space="preserve"> tym są</w:t>
      </w:r>
      <w:r w:rsidR="00FE0F67" w:rsidRPr="00C6578D">
        <w:rPr>
          <w:bCs/>
        </w:rPr>
        <w:t xml:space="preserve"> tworzon</w:t>
      </w:r>
      <w:r w:rsidR="004F07A9" w:rsidRPr="00C6578D">
        <w:rPr>
          <w:bCs/>
        </w:rPr>
        <w:t>e projekcje zapotrzebowania na energię</w:t>
      </w:r>
      <w:r w:rsidR="0022349A" w:rsidRPr="00C6578D">
        <w:rPr>
          <w:bCs/>
        </w:rPr>
        <w:t xml:space="preserve"> </w:t>
      </w:r>
      <w:r w:rsidR="00DE5D18">
        <w:rPr>
          <w:bCs/>
        </w:rPr>
        <w:t>użyteczną, dla</w:t>
      </w:r>
      <w:r w:rsidR="00FE0F67" w:rsidRPr="00C6578D">
        <w:rPr>
          <w:bCs/>
        </w:rPr>
        <w:t xml:space="preserve"> każdego  kierunku  użytkowania  energii  w  ramach  każdego  sektora </w:t>
      </w:r>
      <w:r w:rsidR="004F07A9" w:rsidRPr="00C6578D">
        <w:rPr>
          <w:bCs/>
        </w:rPr>
        <w:t xml:space="preserve">gospodarki. Wyniki modelu MAED są wsadem do symulacyjnego modelu </w:t>
      </w:r>
      <w:r w:rsidR="00FE0F67" w:rsidRPr="00C6578D">
        <w:rPr>
          <w:bCs/>
        </w:rPr>
        <w:t>energetyczno-ekologicznego BALANCE, który wyznacza zapotrzebowanie na energię finalną w po</w:t>
      </w:r>
      <w:r w:rsidR="004F07A9" w:rsidRPr="00C6578D">
        <w:rPr>
          <w:bCs/>
        </w:rPr>
        <w:t xml:space="preserve">dziale na poszczególne nośniki oraz </w:t>
      </w:r>
      <w:r w:rsidR="00FE0F67" w:rsidRPr="00C6578D">
        <w:rPr>
          <w:bCs/>
        </w:rPr>
        <w:t>krajowe bilans</w:t>
      </w:r>
      <w:r w:rsidRPr="00C6578D">
        <w:rPr>
          <w:bCs/>
        </w:rPr>
        <w:t xml:space="preserve">e </w:t>
      </w:r>
      <w:r w:rsidR="003000CE" w:rsidRPr="00C6578D">
        <w:rPr>
          <w:bCs/>
        </w:rPr>
        <w:t>energii</w:t>
      </w:r>
      <w:r w:rsidR="003000CE" w:rsidRPr="00C6578D">
        <w:rPr>
          <w:bCs/>
        </w:rPr>
        <w:br/>
      </w:r>
      <w:r w:rsidR="004F07A9" w:rsidRPr="00C6578D">
        <w:rPr>
          <w:bCs/>
        </w:rPr>
        <w:t xml:space="preserve">i wielkości </w:t>
      </w:r>
      <w:r w:rsidRPr="00C6578D">
        <w:rPr>
          <w:bCs/>
        </w:rPr>
        <w:t>emisji</w:t>
      </w:r>
      <w:r w:rsidR="004F07A9" w:rsidRPr="00C6578D">
        <w:rPr>
          <w:bCs/>
        </w:rPr>
        <w:t xml:space="preserve"> zanieczyszczeń.  Istotą tego modelu jest podejście rynkowe: </w:t>
      </w:r>
      <w:r w:rsidR="00FE0F67" w:rsidRPr="00C6578D">
        <w:rPr>
          <w:bCs/>
        </w:rPr>
        <w:t>sy</w:t>
      </w:r>
      <w:r w:rsidR="00DE5D18">
        <w:rPr>
          <w:bCs/>
        </w:rPr>
        <w:t>muluj się</w:t>
      </w:r>
      <w:r w:rsidRPr="00C6578D">
        <w:rPr>
          <w:bCs/>
        </w:rPr>
        <w:t xml:space="preserve"> działanie  każdego rodzaju</w:t>
      </w:r>
      <w:r w:rsidR="00FE0F67" w:rsidRPr="00C6578D">
        <w:rPr>
          <w:bCs/>
        </w:rPr>
        <w:t xml:space="preserve"> producentów  i  każdego rodzaju  konsumentów  energii  na  rynku  energii.  Wynikiem  działania  modelu  BALANCE jest najbardziej  prawdopodobna  projekcja  przyszłego  stanu  gospodarki  energetyczn</w:t>
      </w:r>
      <w:r w:rsidRPr="00C6578D">
        <w:rPr>
          <w:bCs/>
        </w:rPr>
        <w:t>ej przy przyjętych założeniach i warunkach brzegowych dotyczących cen</w:t>
      </w:r>
      <w:r w:rsidR="00FE0F67" w:rsidRPr="00C6578D">
        <w:rPr>
          <w:bCs/>
        </w:rPr>
        <w:t xml:space="preserve"> paliw  pierwotnych, po</w:t>
      </w:r>
      <w:r w:rsidRPr="00C6578D">
        <w:rPr>
          <w:bCs/>
        </w:rPr>
        <w:t>lityki  energetycznej państwa,</w:t>
      </w:r>
      <w:r w:rsidR="00FE0F67" w:rsidRPr="00C6578D">
        <w:rPr>
          <w:bCs/>
        </w:rPr>
        <w:t xml:space="preserve"> postępu  tech</w:t>
      </w:r>
      <w:r w:rsidRPr="00C6578D">
        <w:rPr>
          <w:bCs/>
        </w:rPr>
        <w:t xml:space="preserve">nologicznego  oraz  ograniczeń </w:t>
      </w:r>
      <w:r w:rsidR="00FE0F67" w:rsidRPr="00C6578D">
        <w:rPr>
          <w:bCs/>
        </w:rPr>
        <w:t>w  dostępie do nośników energii, a także ograniczeń czasowych w procesach inwestycyjnych. Projekcję zapotrzebowania na poszczególne no</w:t>
      </w:r>
      <w:r w:rsidR="004F07A9" w:rsidRPr="00C6578D">
        <w:rPr>
          <w:bCs/>
        </w:rPr>
        <w:t xml:space="preserve">śniki energii finalnej </w:t>
      </w:r>
      <w:r w:rsidR="00FE0F67" w:rsidRPr="00C6578D">
        <w:rPr>
          <w:bCs/>
        </w:rPr>
        <w:t>sporządzono przy założeniu kontynuacji</w:t>
      </w:r>
      <w:r w:rsidR="00A34DB4" w:rsidRPr="00C6578D">
        <w:rPr>
          <w:bCs/>
        </w:rPr>
        <w:t xml:space="preserve"> reformy rynkowej </w:t>
      </w:r>
      <w:r w:rsidR="00DE5D18">
        <w:rPr>
          <w:bCs/>
        </w:rPr>
        <w:br/>
      </w:r>
      <w:r w:rsidR="00A34DB4" w:rsidRPr="00C6578D">
        <w:rPr>
          <w:bCs/>
        </w:rPr>
        <w:t>w gospodarce</w:t>
      </w:r>
      <w:r w:rsidRPr="00C6578D">
        <w:rPr>
          <w:bCs/>
        </w:rPr>
        <w:t xml:space="preserve"> narodowej i w sektorze</w:t>
      </w:r>
      <w:r w:rsidR="003000CE" w:rsidRPr="00C6578D">
        <w:rPr>
          <w:bCs/>
        </w:rPr>
        <w:t xml:space="preserve"> energetycznym z uwzględnieniem dodatkowych</w:t>
      </w:r>
      <w:r w:rsidR="00FE0F67" w:rsidRPr="00C6578D">
        <w:rPr>
          <w:bCs/>
        </w:rPr>
        <w:t xml:space="preserve"> działań  ef</w:t>
      </w:r>
      <w:r w:rsidR="003000CE" w:rsidRPr="00C6578D">
        <w:rPr>
          <w:bCs/>
        </w:rPr>
        <w:t>ektywnościowych przewidzianych w</w:t>
      </w:r>
      <w:r w:rsidR="00FE0F67" w:rsidRPr="00C6578D">
        <w:rPr>
          <w:bCs/>
        </w:rPr>
        <w:t xml:space="preserve"> Dyrektywie 200</w:t>
      </w:r>
      <w:r w:rsidR="003000CE" w:rsidRPr="00C6578D">
        <w:rPr>
          <w:bCs/>
        </w:rPr>
        <w:t xml:space="preserve">6/32/WE i </w:t>
      </w:r>
      <w:r w:rsidRPr="00C6578D">
        <w:rPr>
          <w:bCs/>
        </w:rPr>
        <w:t>w Zielonej Księdze w</w:t>
      </w:r>
      <w:r w:rsidR="00FE0F67" w:rsidRPr="00C6578D">
        <w:rPr>
          <w:bCs/>
        </w:rPr>
        <w:t xml:space="preserve"> sprawie Racjona</w:t>
      </w:r>
      <w:r w:rsidRPr="00C6578D">
        <w:rPr>
          <w:bCs/>
        </w:rPr>
        <w:t>lizacji Zużycia Energii. Wzięto</w:t>
      </w:r>
      <w:r w:rsidR="00FE0F67" w:rsidRPr="00C6578D">
        <w:rPr>
          <w:bCs/>
        </w:rPr>
        <w:t xml:space="preserve"> również pod uwagę ustaw</w:t>
      </w:r>
      <w:r w:rsidR="00DC26A0" w:rsidRPr="00C6578D">
        <w:rPr>
          <w:bCs/>
        </w:rPr>
        <w:t>ę</w:t>
      </w:r>
      <w:r w:rsidR="00FE0F67" w:rsidRPr="00C6578D">
        <w:rPr>
          <w:bCs/>
        </w:rPr>
        <w:t xml:space="preserve"> o efektywności energetycznej.</w:t>
      </w:r>
      <w:bookmarkStart w:id="1245" w:name="_Toc337202965"/>
      <w:bookmarkStart w:id="1246" w:name="_Toc340152868"/>
    </w:p>
    <w:p w:rsidR="00DE7549" w:rsidRPr="00C6578D" w:rsidRDefault="00DE7549" w:rsidP="00DE7549">
      <w:pPr>
        <w:shd w:val="clear" w:color="auto" w:fill="FFFFFF"/>
        <w:spacing w:before="0" w:after="0" w:line="276" w:lineRule="auto"/>
        <w:rPr>
          <w:bCs/>
        </w:rPr>
      </w:pPr>
    </w:p>
    <w:p w:rsidR="00E43272" w:rsidRPr="00C6578D" w:rsidRDefault="000B765E" w:rsidP="00E43272">
      <w:pPr>
        <w:pStyle w:val="Kobylka"/>
        <w:spacing w:line="276" w:lineRule="auto"/>
        <w:rPr>
          <w:i/>
          <w:iCs/>
          <w:sz w:val="20"/>
        </w:rPr>
      </w:pPr>
      <w:bookmarkStart w:id="1247" w:name="_Toc487019714"/>
      <w:r w:rsidRPr="00C6578D">
        <w:rPr>
          <w:noProof/>
        </w:rPr>
        <w:drawing>
          <wp:anchor distT="0" distB="0" distL="114300" distR="114300" simplePos="0" relativeHeight="251651584" behindDoc="0" locked="0" layoutInCell="1" allowOverlap="1">
            <wp:simplePos x="0" y="0"/>
            <wp:positionH relativeFrom="margin">
              <wp:posOffset>1133475</wp:posOffset>
            </wp:positionH>
            <wp:positionV relativeFrom="paragraph">
              <wp:posOffset>164465</wp:posOffset>
            </wp:positionV>
            <wp:extent cx="3596005" cy="1191895"/>
            <wp:effectExtent l="0" t="0" r="0" b="0"/>
            <wp:wrapNone/>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51">
                      <a:extLst>
                        <a:ext uri="{28A0092B-C50C-407E-A947-70E740481C1C}">
                          <a14:useLocalDpi xmlns:a14="http://schemas.microsoft.com/office/drawing/2010/main" val="0"/>
                        </a:ext>
                      </a:extLst>
                    </a:blip>
                    <a:srcRect l="23309" t="34135" r="24657" b="42953"/>
                    <a:stretch>
                      <a:fillRect/>
                    </a:stretch>
                  </pic:blipFill>
                  <pic:spPr bwMode="auto">
                    <a:xfrm>
                      <a:off x="0" y="0"/>
                      <a:ext cx="3596005" cy="1191895"/>
                    </a:xfrm>
                    <a:prstGeom prst="rect">
                      <a:avLst/>
                    </a:prstGeom>
                    <a:noFill/>
                  </pic:spPr>
                </pic:pic>
              </a:graphicData>
            </a:graphic>
            <wp14:sizeRelH relativeFrom="page">
              <wp14:pctWidth>0</wp14:pctWidth>
            </wp14:sizeRelH>
            <wp14:sizeRelV relativeFrom="page">
              <wp14:pctHeight>0</wp14:pctHeight>
            </wp14:sizeRelV>
          </wp:anchor>
        </w:drawing>
      </w:r>
      <w:r w:rsidR="00FE0F67" w:rsidRPr="00C6578D">
        <w:rPr>
          <w:i/>
          <w:iCs/>
          <w:sz w:val="20"/>
        </w:rPr>
        <w:t xml:space="preserve">Tabela </w:t>
      </w:r>
      <w:r w:rsidR="00EF6E0B" w:rsidRPr="00C6578D">
        <w:rPr>
          <w:i/>
          <w:iCs/>
          <w:sz w:val="20"/>
        </w:rPr>
        <w:fldChar w:fldCharType="begin"/>
      </w:r>
      <w:r w:rsidR="00FE0F67" w:rsidRPr="00C6578D">
        <w:rPr>
          <w:i/>
          <w:iCs/>
          <w:sz w:val="20"/>
        </w:rPr>
        <w:instrText xml:space="preserve"> SEQ Tabela \* ARABIC </w:instrText>
      </w:r>
      <w:r w:rsidR="00EF6E0B" w:rsidRPr="00C6578D">
        <w:rPr>
          <w:i/>
          <w:iCs/>
          <w:sz w:val="20"/>
        </w:rPr>
        <w:fldChar w:fldCharType="separate"/>
      </w:r>
      <w:r w:rsidR="0095776E">
        <w:rPr>
          <w:i/>
          <w:iCs/>
          <w:noProof/>
          <w:sz w:val="20"/>
        </w:rPr>
        <w:t>41</w:t>
      </w:r>
      <w:r w:rsidR="00EF6E0B" w:rsidRPr="00C6578D">
        <w:rPr>
          <w:i/>
          <w:iCs/>
          <w:sz w:val="20"/>
        </w:rPr>
        <w:fldChar w:fldCharType="end"/>
      </w:r>
      <w:r w:rsidR="00FE0F67" w:rsidRPr="00C6578D">
        <w:rPr>
          <w:i/>
          <w:iCs/>
          <w:sz w:val="20"/>
        </w:rPr>
        <w:t>. Zapotrzebowanie na energię finalną w podziale na sektory gospodarki [Mtoe]</w:t>
      </w:r>
      <w:bookmarkEnd w:id="1245"/>
      <w:bookmarkEnd w:id="1246"/>
      <w:r w:rsidR="00000E2A" w:rsidRPr="00C6578D">
        <w:rPr>
          <w:i/>
          <w:iCs/>
          <w:sz w:val="20"/>
        </w:rPr>
        <w:t>.</w:t>
      </w:r>
      <w:bookmarkEnd w:id="1247"/>
    </w:p>
    <w:p w:rsidR="00E43272" w:rsidRPr="00C6578D" w:rsidRDefault="00E43272" w:rsidP="00E43272">
      <w:pPr>
        <w:spacing w:line="276" w:lineRule="auto"/>
        <w:jc w:val="left"/>
      </w:pPr>
    </w:p>
    <w:p w:rsidR="003000CE" w:rsidRPr="00C6578D" w:rsidRDefault="003000CE" w:rsidP="00E43272">
      <w:pPr>
        <w:spacing w:line="276" w:lineRule="auto"/>
        <w:jc w:val="left"/>
        <w:rPr>
          <w:i/>
          <w:sz w:val="18"/>
        </w:rPr>
      </w:pPr>
    </w:p>
    <w:p w:rsidR="003000CE" w:rsidRPr="00C6578D" w:rsidRDefault="003000CE" w:rsidP="00E43272">
      <w:pPr>
        <w:spacing w:line="276" w:lineRule="auto"/>
        <w:jc w:val="left"/>
        <w:rPr>
          <w:i/>
          <w:sz w:val="18"/>
        </w:rPr>
      </w:pPr>
    </w:p>
    <w:p w:rsidR="00DE7549" w:rsidRPr="00C6578D" w:rsidRDefault="00DE7549" w:rsidP="002D2111">
      <w:pPr>
        <w:spacing w:line="276" w:lineRule="auto"/>
        <w:jc w:val="left"/>
        <w:rPr>
          <w:i/>
          <w:sz w:val="18"/>
        </w:rPr>
      </w:pPr>
    </w:p>
    <w:p w:rsidR="00DE7549" w:rsidRPr="00C6578D" w:rsidRDefault="00DE7549" w:rsidP="002D2111">
      <w:pPr>
        <w:spacing w:line="276" w:lineRule="auto"/>
        <w:jc w:val="left"/>
        <w:rPr>
          <w:i/>
          <w:sz w:val="18"/>
        </w:rPr>
      </w:pPr>
    </w:p>
    <w:p w:rsidR="003000CE" w:rsidRPr="00C6578D" w:rsidRDefault="00FE0F67" w:rsidP="002D2111">
      <w:pPr>
        <w:spacing w:line="276" w:lineRule="auto"/>
        <w:jc w:val="left"/>
      </w:pPr>
      <w:r w:rsidRPr="00C6578D">
        <w:rPr>
          <w:i/>
          <w:sz w:val="18"/>
        </w:rPr>
        <w:t>Źródło: Polityka energetyczna Polski do 2030 r.</w:t>
      </w:r>
    </w:p>
    <w:p w:rsidR="00C1650B" w:rsidRPr="00C6578D" w:rsidRDefault="00C1650B" w:rsidP="006F0E31">
      <w:pPr>
        <w:pStyle w:val="Kobylka"/>
        <w:spacing w:line="276" w:lineRule="auto"/>
        <w:rPr>
          <w:i/>
          <w:iCs/>
          <w:sz w:val="20"/>
        </w:rPr>
      </w:pPr>
      <w:bookmarkStart w:id="1248" w:name="_Toc337202966"/>
      <w:bookmarkStart w:id="1249" w:name="_Toc340152869"/>
    </w:p>
    <w:p w:rsidR="00DC3B9D" w:rsidRPr="00C6578D" w:rsidRDefault="00DC3B9D" w:rsidP="006F0E31">
      <w:pPr>
        <w:pStyle w:val="Kobylka"/>
        <w:spacing w:line="276" w:lineRule="auto"/>
        <w:rPr>
          <w:i/>
          <w:iCs/>
          <w:sz w:val="20"/>
        </w:rPr>
      </w:pPr>
    </w:p>
    <w:p w:rsidR="00DC3B9D" w:rsidRPr="00C6578D" w:rsidRDefault="00DC3B9D" w:rsidP="006F0E31">
      <w:pPr>
        <w:pStyle w:val="Kobylka"/>
        <w:spacing w:line="276" w:lineRule="auto"/>
        <w:rPr>
          <w:i/>
          <w:iCs/>
          <w:sz w:val="20"/>
        </w:rPr>
      </w:pPr>
    </w:p>
    <w:p w:rsidR="00DC3B9D" w:rsidRPr="00C6578D" w:rsidRDefault="00DC3B9D" w:rsidP="006F0E31">
      <w:pPr>
        <w:pStyle w:val="Kobylka"/>
        <w:spacing w:line="276" w:lineRule="auto"/>
        <w:rPr>
          <w:i/>
          <w:iCs/>
          <w:sz w:val="20"/>
        </w:rPr>
      </w:pPr>
    </w:p>
    <w:p w:rsidR="00DC3B9D" w:rsidRPr="00C6578D" w:rsidRDefault="00DC3B9D" w:rsidP="006F0E31">
      <w:pPr>
        <w:pStyle w:val="Kobylka"/>
        <w:spacing w:line="276" w:lineRule="auto"/>
        <w:rPr>
          <w:i/>
          <w:iCs/>
          <w:sz w:val="20"/>
        </w:rPr>
      </w:pPr>
    </w:p>
    <w:p w:rsidR="00DC3B9D" w:rsidRPr="00C6578D" w:rsidRDefault="00DC3B9D" w:rsidP="006F0E31">
      <w:pPr>
        <w:pStyle w:val="Kobylka"/>
        <w:spacing w:line="276" w:lineRule="auto"/>
        <w:rPr>
          <w:i/>
          <w:iCs/>
          <w:sz w:val="20"/>
        </w:rPr>
      </w:pPr>
    </w:p>
    <w:p w:rsidR="00DC3B9D" w:rsidRPr="00C6578D" w:rsidRDefault="00DC3B9D" w:rsidP="006F0E31">
      <w:pPr>
        <w:pStyle w:val="Kobylka"/>
        <w:spacing w:line="276" w:lineRule="auto"/>
        <w:rPr>
          <w:i/>
          <w:iCs/>
          <w:sz w:val="20"/>
        </w:rPr>
      </w:pPr>
    </w:p>
    <w:p w:rsidR="007C02E9" w:rsidRPr="00C6578D" w:rsidRDefault="00FE0F67" w:rsidP="006F0E31">
      <w:pPr>
        <w:pStyle w:val="Kobylka"/>
        <w:spacing w:line="276" w:lineRule="auto"/>
        <w:rPr>
          <w:i/>
          <w:iCs/>
          <w:sz w:val="20"/>
        </w:rPr>
      </w:pPr>
      <w:bookmarkStart w:id="1250" w:name="_Toc487019715"/>
      <w:r w:rsidRPr="00C6578D">
        <w:rPr>
          <w:i/>
          <w:iCs/>
          <w:sz w:val="20"/>
        </w:rPr>
        <w:t xml:space="preserve">Tabela </w:t>
      </w:r>
      <w:r w:rsidR="00EF6E0B" w:rsidRPr="00C6578D">
        <w:rPr>
          <w:i/>
          <w:iCs/>
          <w:sz w:val="20"/>
        </w:rPr>
        <w:fldChar w:fldCharType="begin"/>
      </w:r>
      <w:r w:rsidRPr="00C6578D">
        <w:rPr>
          <w:i/>
          <w:iCs/>
          <w:sz w:val="20"/>
        </w:rPr>
        <w:instrText xml:space="preserve"> SEQ Tabela \* ARABIC </w:instrText>
      </w:r>
      <w:r w:rsidR="00EF6E0B" w:rsidRPr="00C6578D">
        <w:rPr>
          <w:i/>
          <w:iCs/>
          <w:sz w:val="20"/>
        </w:rPr>
        <w:fldChar w:fldCharType="separate"/>
      </w:r>
      <w:r w:rsidR="0095776E">
        <w:rPr>
          <w:i/>
          <w:iCs/>
          <w:noProof/>
          <w:sz w:val="20"/>
        </w:rPr>
        <w:t>42</w:t>
      </w:r>
      <w:r w:rsidR="00EF6E0B" w:rsidRPr="00C6578D">
        <w:rPr>
          <w:i/>
          <w:iCs/>
          <w:sz w:val="20"/>
        </w:rPr>
        <w:fldChar w:fldCharType="end"/>
      </w:r>
      <w:r w:rsidRPr="00C6578D">
        <w:rPr>
          <w:i/>
          <w:iCs/>
          <w:sz w:val="20"/>
        </w:rPr>
        <w:t>. Zapotrzebowanie na energię</w:t>
      </w:r>
      <w:r w:rsidR="00DE5D18">
        <w:rPr>
          <w:i/>
          <w:iCs/>
          <w:sz w:val="20"/>
        </w:rPr>
        <w:t xml:space="preserve"> finalną w podziale na nośniki </w:t>
      </w:r>
      <w:r w:rsidRPr="00C6578D">
        <w:rPr>
          <w:i/>
          <w:iCs/>
          <w:sz w:val="20"/>
        </w:rPr>
        <w:t>[Mtoe]</w:t>
      </w:r>
      <w:bookmarkEnd w:id="1248"/>
      <w:bookmarkEnd w:id="1249"/>
      <w:r w:rsidR="00000E2A" w:rsidRPr="00C6578D">
        <w:rPr>
          <w:i/>
          <w:iCs/>
          <w:sz w:val="20"/>
        </w:rPr>
        <w:t>.</w:t>
      </w:r>
      <w:bookmarkEnd w:id="1250"/>
    </w:p>
    <w:p w:rsidR="003000CE" w:rsidRPr="00C6578D" w:rsidRDefault="000B765E" w:rsidP="003000CE">
      <w:pPr>
        <w:pStyle w:val="Kobylka"/>
        <w:spacing w:line="276" w:lineRule="auto"/>
        <w:jc w:val="left"/>
        <w:rPr>
          <w:i/>
          <w:sz w:val="18"/>
        </w:rPr>
      </w:pPr>
      <w:r w:rsidRPr="00C6578D">
        <w:rPr>
          <w:i/>
          <w:noProof/>
          <w:sz w:val="20"/>
        </w:rPr>
        <w:drawing>
          <wp:inline distT="0" distB="0" distL="0" distR="0">
            <wp:extent cx="3930015" cy="1644015"/>
            <wp:effectExtent l="0" t="0" r="0" b="0"/>
            <wp:docPr id="2560" name="Obraz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52">
                      <a:extLst>
                        <a:ext uri="{28A0092B-C50C-407E-A947-70E740481C1C}">
                          <a14:useLocalDpi xmlns:a14="http://schemas.microsoft.com/office/drawing/2010/main" val="0"/>
                        </a:ext>
                      </a:extLst>
                    </a:blip>
                    <a:srcRect l="23228" t="36877" r="24515" b="33224"/>
                    <a:stretch>
                      <a:fillRect/>
                    </a:stretch>
                  </pic:blipFill>
                  <pic:spPr bwMode="auto">
                    <a:xfrm>
                      <a:off x="0" y="0"/>
                      <a:ext cx="3930015" cy="1644015"/>
                    </a:xfrm>
                    <a:prstGeom prst="rect">
                      <a:avLst/>
                    </a:prstGeom>
                    <a:noFill/>
                    <a:ln>
                      <a:noFill/>
                    </a:ln>
                  </pic:spPr>
                </pic:pic>
              </a:graphicData>
            </a:graphic>
          </wp:inline>
        </w:drawing>
      </w:r>
    </w:p>
    <w:p w:rsidR="002C0348" w:rsidRPr="00C6578D" w:rsidRDefault="00FE0F67" w:rsidP="003000CE">
      <w:pPr>
        <w:pStyle w:val="Kobylka"/>
        <w:spacing w:line="276" w:lineRule="auto"/>
        <w:jc w:val="left"/>
        <w:rPr>
          <w:i/>
          <w:iCs/>
          <w:sz w:val="20"/>
        </w:rPr>
      </w:pPr>
      <w:r w:rsidRPr="00C6578D">
        <w:rPr>
          <w:i/>
          <w:sz w:val="18"/>
        </w:rPr>
        <w:t>Źródło: Polityka energetyczna Polski do 2030 r.</w:t>
      </w:r>
    </w:p>
    <w:p w:rsidR="00FE15BE" w:rsidRPr="00C6578D" w:rsidRDefault="00FE15BE" w:rsidP="006F0E31">
      <w:pPr>
        <w:spacing w:line="276" w:lineRule="auto"/>
        <w:rPr>
          <w:i/>
          <w:sz w:val="18"/>
        </w:rPr>
      </w:pPr>
    </w:p>
    <w:p w:rsidR="007C02E9" w:rsidRPr="00C6578D" w:rsidRDefault="00FE0F67" w:rsidP="006F0E31">
      <w:pPr>
        <w:pStyle w:val="Kobylka"/>
        <w:spacing w:line="276" w:lineRule="auto"/>
        <w:rPr>
          <w:i/>
          <w:iCs/>
          <w:sz w:val="20"/>
        </w:rPr>
      </w:pPr>
      <w:bookmarkStart w:id="1251" w:name="_Toc337202967"/>
      <w:bookmarkStart w:id="1252" w:name="_Toc340152870"/>
      <w:bookmarkStart w:id="1253" w:name="_Toc487019716"/>
      <w:r w:rsidRPr="00C6578D">
        <w:rPr>
          <w:i/>
          <w:iCs/>
          <w:sz w:val="20"/>
        </w:rPr>
        <w:t xml:space="preserve">Tabela </w:t>
      </w:r>
      <w:r w:rsidR="00EF6E0B" w:rsidRPr="00C6578D">
        <w:rPr>
          <w:i/>
          <w:iCs/>
          <w:sz w:val="20"/>
        </w:rPr>
        <w:fldChar w:fldCharType="begin"/>
      </w:r>
      <w:r w:rsidRPr="00C6578D">
        <w:rPr>
          <w:i/>
          <w:iCs/>
          <w:sz w:val="20"/>
        </w:rPr>
        <w:instrText xml:space="preserve"> SEQ Tabela \* ARABIC </w:instrText>
      </w:r>
      <w:r w:rsidR="00EF6E0B" w:rsidRPr="00C6578D">
        <w:rPr>
          <w:i/>
          <w:iCs/>
          <w:sz w:val="20"/>
        </w:rPr>
        <w:fldChar w:fldCharType="separate"/>
      </w:r>
      <w:r w:rsidR="0095776E">
        <w:rPr>
          <w:i/>
          <w:iCs/>
          <w:noProof/>
          <w:sz w:val="20"/>
        </w:rPr>
        <w:t>43</w:t>
      </w:r>
      <w:r w:rsidR="00EF6E0B" w:rsidRPr="00C6578D">
        <w:rPr>
          <w:i/>
          <w:iCs/>
          <w:sz w:val="20"/>
        </w:rPr>
        <w:fldChar w:fldCharType="end"/>
      </w:r>
      <w:r w:rsidRPr="00C6578D">
        <w:rPr>
          <w:i/>
          <w:iCs/>
          <w:sz w:val="20"/>
        </w:rPr>
        <w:t>. Zapotrzebowanie na energię finalną brutto z OŹ</w:t>
      </w:r>
      <w:r w:rsidR="00DE5D18">
        <w:rPr>
          <w:i/>
          <w:iCs/>
          <w:sz w:val="20"/>
        </w:rPr>
        <w:t>E w podziale na rodzaje energii</w:t>
      </w:r>
      <w:r w:rsidRPr="00C6578D">
        <w:rPr>
          <w:i/>
          <w:iCs/>
          <w:sz w:val="20"/>
        </w:rPr>
        <w:t xml:space="preserve"> [ktoe]</w:t>
      </w:r>
      <w:bookmarkEnd w:id="1251"/>
      <w:bookmarkEnd w:id="1252"/>
      <w:r w:rsidR="00000E2A" w:rsidRPr="00C6578D">
        <w:rPr>
          <w:i/>
          <w:iCs/>
          <w:sz w:val="20"/>
        </w:rPr>
        <w:t>.</w:t>
      </w:r>
      <w:bookmarkEnd w:id="1253"/>
    </w:p>
    <w:p w:rsidR="00FE0F67" w:rsidRPr="00C6578D" w:rsidRDefault="000B765E" w:rsidP="006F0E31">
      <w:pPr>
        <w:pStyle w:val="Kobylka"/>
        <w:spacing w:line="276" w:lineRule="auto"/>
        <w:rPr>
          <w:i/>
          <w:iCs/>
          <w:sz w:val="20"/>
        </w:rPr>
      </w:pPr>
      <w:r w:rsidRPr="00C6578D">
        <w:rPr>
          <w:i/>
          <w:noProof/>
          <w:sz w:val="20"/>
        </w:rPr>
        <w:drawing>
          <wp:inline distT="0" distB="0" distL="0" distR="0">
            <wp:extent cx="4202430" cy="3288030"/>
            <wp:effectExtent l="0" t="0" r="0" b="0"/>
            <wp:docPr id="2561" name="Obraz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53">
                      <a:extLst>
                        <a:ext uri="{28A0092B-C50C-407E-A947-70E740481C1C}">
                          <a14:useLocalDpi xmlns:a14="http://schemas.microsoft.com/office/drawing/2010/main" val="0"/>
                        </a:ext>
                      </a:extLst>
                    </a:blip>
                    <a:srcRect l="16757" t="14481" r="18436" b="15791"/>
                    <a:stretch>
                      <a:fillRect/>
                    </a:stretch>
                  </pic:blipFill>
                  <pic:spPr bwMode="auto">
                    <a:xfrm>
                      <a:off x="0" y="0"/>
                      <a:ext cx="4202430" cy="3288030"/>
                    </a:xfrm>
                    <a:prstGeom prst="rect">
                      <a:avLst/>
                    </a:prstGeom>
                    <a:noFill/>
                    <a:ln>
                      <a:noFill/>
                    </a:ln>
                  </pic:spPr>
                </pic:pic>
              </a:graphicData>
            </a:graphic>
          </wp:inline>
        </w:drawing>
      </w:r>
    </w:p>
    <w:p w:rsidR="00FE0F67" w:rsidRPr="00C6578D" w:rsidRDefault="00FE0F67" w:rsidP="006F0E31">
      <w:pPr>
        <w:spacing w:line="276" w:lineRule="auto"/>
        <w:rPr>
          <w:i/>
          <w:iCs/>
          <w:sz w:val="18"/>
          <w:szCs w:val="18"/>
        </w:rPr>
      </w:pPr>
      <w:r w:rsidRPr="00C6578D">
        <w:rPr>
          <w:i/>
          <w:iCs/>
          <w:sz w:val="18"/>
          <w:szCs w:val="18"/>
        </w:rPr>
        <w:t>Źródło: Polityka energetyczna Polski do 2030 r.</w:t>
      </w:r>
    </w:p>
    <w:p w:rsidR="00453072" w:rsidRPr="00C6578D" w:rsidRDefault="00453072" w:rsidP="00453072">
      <w:pPr>
        <w:rPr>
          <w:color w:val="4472C4"/>
        </w:rPr>
      </w:pPr>
      <w:bookmarkStart w:id="1254" w:name="_Toc338664619"/>
      <w:bookmarkStart w:id="1255" w:name="_Toc340236574"/>
      <w:bookmarkStart w:id="1256" w:name="_Toc476568591"/>
      <w:bookmarkStart w:id="1257" w:name="_Toc476640494"/>
      <w:bookmarkStart w:id="1258" w:name="_Toc476641603"/>
      <w:bookmarkStart w:id="1259" w:name="_Toc476641978"/>
      <w:bookmarkStart w:id="1260" w:name="_Toc476642353"/>
    </w:p>
    <w:p w:rsidR="00E53818" w:rsidRPr="00E53818" w:rsidRDefault="00E53818" w:rsidP="00E53818">
      <w:pPr>
        <w:pStyle w:val="Akapitzlist"/>
        <w:keepNext/>
        <w:numPr>
          <w:ilvl w:val="0"/>
          <w:numId w:val="75"/>
        </w:numPr>
        <w:spacing w:before="0" w:after="0" w:line="276" w:lineRule="auto"/>
        <w:outlineLvl w:val="1"/>
        <w:rPr>
          <w:rFonts w:cs="Arial"/>
          <w:b/>
          <w:bCs/>
          <w:iCs/>
          <w:vanish/>
          <w:spacing w:val="10"/>
          <w:sz w:val="28"/>
          <w:szCs w:val="24"/>
        </w:rPr>
      </w:pPr>
      <w:bookmarkStart w:id="1261" w:name="_Toc487016758"/>
      <w:bookmarkStart w:id="1262" w:name="_Toc487020445"/>
      <w:bookmarkStart w:id="1263" w:name="_Toc478729632"/>
      <w:bookmarkStart w:id="1264" w:name="_Toc479072028"/>
      <w:bookmarkEnd w:id="1261"/>
      <w:bookmarkEnd w:id="1262"/>
    </w:p>
    <w:p w:rsidR="00FE0F67" w:rsidRPr="00E53818" w:rsidRDefault="00E53818" w:rsidP="00E53818">
      <w:pPr>
        <w:pStyle w:val="Styl5"/>
        <w:numPr>
          <w:ilvl w:val="1"/>
          <w:numId w:val="75"/>
        </w:numPr>
        <w:rPr>
          <w:sz w:val="28"/>
        </w:rPr>
      </w:pPr>
      <w:r>
        <w:rPr>
          <w:sz w:val="28"/>
        </w:rPr>
        <w:t xml:space="preserve"> </w:t>
      </w:r>
      <w:bookmarkStart w:id="1265" w:name="_Toc487020446"/>
      <w:r w:rsidR="00FE0F67" w:rsidRPr="00E53818">
        <w:rPr>
          <w:sz w:val="28"/>
        </w:rPr>
        <w:t>Założenia ogólne</w:t>
      </w:r>
      <w:bookmarkEnd w:id="1254"/>
      <w:bookmarkEnd w:id="1255"/>
      <w:bookmarkEnd w:id="1256"/>
      <w:bookmarkEnd w:id="1257"/>
      <w:bookmarkEnd w:id="1258"/>
      <w:bookmarkEnd w:id="1259"/>
      <w:bookmarkEnd w:id="1260"/>
      <w:bookmarkEnd w:id="1263"/>
      <w:bookmarkEnd w:id="1264"/>
      <w:bookmarkEnd w:id="1265"/>
    </w:p>
    <w:p w:rsidR="00FE0F67" w:rsidRPr="00C6578D" w:rsidRDefault="00300A54" w:rsidP="006F0E31">
      <w:pPr>
        <w:autoSpaceDE w:val="0"/>
        <w:spacing w:line="276" w:lineRule="auto"/>
        <w:rPr>
          <w:rFonts w:cs="Arial"/>
        </w:rPr>
      </w:pPr>
      <w:r w:rsidRPr="00C6578D">
        <w:rPr>
          <w:rFonts w:cs="Arial"/>
        </w:rPr>
        <w:t>Prognozę potrzeb cieplnych w</w:t>
      </w:r>
      <w:r w:rsidR="00345209" w:rsidRPr="00C6578D">
        <w:rPr>
          <w:rFonts w:cs="Arial"/>
        </w:rPr>
        <w:t xml:space="preserve"> </w:t>
      </w:r>
      <w:r w:rsidR="00B105AC" w:rsidRPr="00C6578D">
        <w:rPr>
          <w:rFonts w:cs="Arial"/>
        </w:rPr>
        <w:t>Mieście Legnica</w:t>
      </w:r>
      <w:r w:rsidR="00FE0F67" w:rsidRPr="00C6578D">
        <w:rPr>
          <w:rFonts w:cs="Arial"/>
        </w:rPr>
        <w:t xml:space="preserve"> opracowano uwzględniając podstawowe czynniki mające wpływ na zmiany zapotrzebowania na ciepło: </w:t>
      </w:r>
    </w:p>
    <w:p w:rsidR="00FE0F67" w:rsidRPr="00C6578D" w:rsidRDefault="00FE0F67" w:rsidP="00680E2A">
      <w:pPr>
        <w:pStyle w:val="Akapitzlist"/>
        <w:numPr>
          <w:ilvl w:val="0"/>
          <w:numId w:val="21"/>
        </w:numPr>
        <w:autoSpaceDE w:val="0"/>
        <w:spacing w:line="276" w:lineRule="auto"/>
        <w:rPr>
          <w:rFonts w:cs="Arial"/>
        </w:rPr>
      </w:pPr>
      <w:r w:rsidRPr="00C6578D">
        <w:rPr>
          <w:rFonts w:cs="Arial"/>
        </w:rPr>
        <w:t xml:space="preserve">przewidywane zmiany liczby ludności </w:t>
      </w:r>
      <w:r w:rsidR="00AF0E89" w:rsidRPr="00C6578D">
        <w:rPr>
          <w:rFonts w:cs="Arial"/>
        </w:rPr>
        <w:t>Miasta,</w:t>
      </w:r>
    </w:p>
    <w:p w:rsidR="00FE0F67" w:rsidRPr="00C6578D" w:rsidRDefault="00FE0F67" w:rsidP="00680E2A">
      <w:pPr>
        <w:pStyle w:val="Akapitzlist"/>
        <w:numPr>
          <w:ilvl w:val="0"/>
          <w:numId w:val="21"/>
        </w:numPr>
        <w:autoSpaceDE w:val="0"/>
        <w:spacing w:line="276" w:lineRule="auto"/>
        <w:rPr>
          <w:rFonts w:cs="Arial"/>
        </w:rPr>
      </w:pPr>
      <w:r w:rsidRPr="00C6578D">
        <w:rPr>
          <w:rFonts w:cs="Arial"/>
        </w:rPr>
        <w:t>wpływ działań termomodernizacyjnych u istniejących odbiorców,</w:t>
      </w:r>
    </w:p>
    <w:p w:rsidR="00FE0F67" w:rsidRPr="00C6578D" w:rsidRDefault="00FE0F67" w:rsidP="00680E2A">
      <w:pPr>
        <w:pStyle w:val="Akapitzlist"/>
        <w:numPr>
          <w:ilvl w:val="0"/>
          <w:numId w:val="21"/>
        </w:numPr>
        <w:autoSpaceDE w:val="0"/>
        <w:spacing w:line="276" w:lineRule="auto"/>
        <w:rPr>
          <w:rFonts w:cs="Arial"/>
        </w:rPr>
      </w:pPr>
      <w:r w:rsidRPr="00C6578D">
        <w:rPr>
          <w:rFonts w:cs="Arial"/>
        </w:rPr>
        <w:t>racjonalizacja zużycia energii,</w:t>
      </w:r>
    </w:p>
    <w:p w:rsidR="004F07A9" w:rsidRPr="00C6578D" w:rsidRDefault="00B55CEB" w:rsidP="00680E2A">
      <w:pPr>
        <w:pStyle w:val="Akapitzlist"/>
        <w:numPr>
          <w:ilvl w:val="0"/>
          <w:numId w:val="21"/>
        </w:numPr>
        <w:autoSpaceDE w:val="0"/>
        <w:spacing w:line="276" w:lineRule="auto"/>
        <w:rPr>
          <w:rFonts w:cs="Arial"/>
        </w:rPr>
      </w:pPr>
      <w:r w:rsidRPr="00C6578D">
        <w:rPr>
          <w:rFonts w:cs="Arial"/>
        </w:rPr>
        <w:t>potrzeby nowego budownictwa</w:t>
      </w:r>
      <w:r w:rsidR="00345209" w:rsidRPr="00C6578D">
        <w:rPr>
          <w:rFonts w:cs="Arial"/>
        </w:rPr>
        <w:t>,</w:t>
      </w:r>
    </w:p>
    <w:p w:rsidR="00B55CEB" w:rsidRPr="00C6578D" w:rsidRDefault="00B55CEB" w:rsidP="00680E2A">
      <w:pPr>
        <w:pStyle w:val="Akapitzlist"/>
        <w:numPr>
          <w:ilvl w:val="0"/>
          <w:numId w:val="21"/>
        </w:numPr>
        <w:autoSpaceDE w:val="0"/>
        <w:spacing w:line="276" w:lineRule="auto"/>
        <w:rPr>
          <w:rFonts w:cs="Arial"/>
        </w:rPr>
      </w:pPr>
      <w:r w:rsidRPr="00C6578D">
        <w:rPr>
          <w:rFonts w:cs="Arial"/>
        </w:rPr>
        <w:t>działania na rzecz zrówno</w:t>
      </w:r>
      <w:r w:rsidR="007D206C" w:rsidRPr="00C6578D">
        <w:rPr>
          <w:rFonts w:cs="Arial"/>
        </w:rPr>
        <w:t>wa</w:t>
      </w:r>
      <w:r w:rsidRPr="00C6578D">
        <w:rPr>
          <w:rFonts w:cs="Arial"/>
        </w:rPr>
        <w:t xml:space="preserve">żonej energii zadeklarowane przez </w:t>
      </w:r>
      <w:r w:rsidR="00AF0E89" w:rsidRPr="00C6578D">
        <w:rPr>
          <w:rFonts w:cs="Arial"/>
        </w:rPr>
        <w:t>Władze Miasta</w:t>
      </w:r>
      <w:r w:rsidR="00345209" w:rsidRPr="00C6578D">
        <w:rPr>
          <w:rFonts w:cs="Arial"/>
        </w:rPr>
        <w:t>.</w:t>
      </w:r>
    </w:p>
    <w:p w:rsidR="003E2672" w:rsidRPr="00C6578D" w:rsidRDefault="00FE0F67" w:rsidP="00050106">
      <w:pPr>
        <w:autoSpaceDE w:val="0"/>
        <w:spacing w:line="276" w:lineRule="auto"/>
        <w:rPr>
          <w:rFonts w:cs="Arial"/>
        </w:rPr>
      </w:pPr>
      <w:r w:rsidRPr="00C6578D">
        <w:rPr>
          <w:rFonts w:cs="Arial"/>
        </w:rPr>
        <w:t>Poniżej przedstawiono prognozę zmian dotyczącą liczby ludności opracowaną na podstawie analizy danych historycznych z GUS-u i wynikających z niej tendencji.</w:t>
      </w:r>
    </w:p>
    <w:p w:rsidR="00FE0F67" w:rsidRPr="00C6578D" w:rsidRDefault="00FE0F67" w:rsidP="006F0E31">
      <w:pPr>
        <w:spacing w:before="0" w:after="0" w:line="276" w:lineRule="auto"/>
        <w:rPr>
          <w:i/>
          <w:iCs/>
          <w:sz w:val="20"/>
        </w:rPr>
      </w:pPr>
      <w:bookmarkStart w:id="1266" w:name="_Toc340152871"/>
      <w:bookmarkStart w:id="1267" w:name="_Toc487019717"/>
      <w:r w:rsidRPr="00C6578D">
        <w:rPr>
          <w:i/>
          <w:iCs/>
          <w:sz w:val="20"/>
        </w:rPr>
        <w:t xml:space="preserve">Tabela </w:t>
      </w:r>
      <w:r w:rsidR="00EF6E0B" w:rsidRPr="00C6578D">
        <w:rPr>
          <w:i/>
          <w:iCs/>
          <w:sz w:val="20"/>
        </w:rPr>
        <w:fldChar w:fldCharType="begin"/>
      </w:r>
      <w:r w:rsidRPr="00C6578D">
        <w:rPr>
          <w:i/>
          <w:iCs/>
          <w:sz w:val="20"/>
        </w:rPr>
        <w:instrText xml:space="preserve"> SEQ Tabela \* ARABIC </w:instrText>
      </w:r>
      <w:r w:rsidR="00EF6E0B" w:rsidRPr="00C6578D">
        <w:rPr>
          <w:i/>
          <w:iCs/>
          <w:sz w:val="20"/>
        </w:rPr>
        <w:fldChar w:fldCharType="separate"/>
      </w:r>
      <w:r w:rsidR="0095776E">
        <w:rPr>
          <w:i/>
          <w:iCs/>
          <w:noProof/>
          <w:sz w:val="20"/>
        </w:rPr>
        <w:t>44</w:t>
      </w:r>
      <w:r w:rsidR="00EF6E0B" w:rsidRPr="00C6578D">
        <w:rPr>
          <w:i/>
          <w:iCs/>
          <w:sz w:val="20"/>
        </w:rPr>
        <w:fldChar w:fldCharType="end"/>
      </w:r>
      <w:r w:rsidRPr="00C6578D">
        <w:rPr>
          <w:i/>
          <w:iCs/>
          <w:sz w:val="20"/>
        </w:rPr>
        <w:t xml:space="preserve">. Przewidywana liczba ludności w </w:t>
      </w:r>
      <w:bookmarkEnd w:id="1266"/>
      <w:r w:rsidR="00AF0E89" w:rsidRPr="00C6578D">
        <w:rPr>
          <w:i/>
          <w:iCs/>
          <w:sz w:val="20"/>
        </w:rPr>
        <w:t>Mieście Legnica.</w:t>
      </w:r>
      <w:bookmarkEnd w:id="126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08"/>
        <w:gridCol w:w="6620"/>
      </w:tblGrid>
      <w:tr w:rsidR="00587757" w:rsidRPr="00C6578D" w:rsidTr="001C3C4F">
        <w:trPr>
          <w:trHeight w:val="315"/>
        </w:trPr>
        <w:tc>
          <w:tcPr>
            <w:tcW w:w="1489" w:type="pct"/>
            <w:shd w:val="clear" w:color="auto" w:fill="auto"/>
            <w:noWrap/>
            <w:vAlign w:val="center"/>
          </w:tcPr>
          <w:p w:rsidR="003F310E" w:rsidRPr="00C6578D" w:rsidRDefault="003F310E" w:rsidP="002F3FDD">
            <w:pPr>
              <w:spacing w:before="0" w:after="0"/>
              <w:jc w:val="center"/>
              <w:rPr>
                <w:rFonts w:cs="Times New Roman"/>
                <w:b/>
                <w:sz w:val="20"/>
              </w:rPr>
            </w:pPr>
            <w:r w:rsidRPr="00C6578D">
              <w:rPr>
                <w:rFonts w:cs="Times New Roman"/>
                <w:b/>
                <w:sz w:val="20"/>
              </w:rPr>
              <w:t>Rok</w:t>
            </w:r>
          </w:p>
        </w:tc>
        <w:tc>
          <w:tcPr>
            <w:tcW w:w="3511" w:type="pct"/>
            <w:shd w:val="clear" w:color="auto" w:fill="auto"/>
            <w:noWrap/>
            <w:vAlign w:val="center"/>
          </w:tcPr>
          <w:p w:rsidR="003F310E" w:rsidRPr="00C6578D" w:rsidRDefault="003F310E" w:rsidP="002F3FDD">
            <w:pPr>
              <w:spacing w:before="0" w:after="0"/>
              <w:jc w:val="center"/>
              <w:rPr>
                <w:rFonts w:cs="Times New Roman"/>
                <w:b/>
                <w:sz w:val="20"/>
              </w:rPr>
            </w:pPr>
            <w:r w:rsidRPr="00C6578D">
              <w:rPr>
                <w:rFonts w:cs="Times New Roman"/>
                <w:b/>
                <w:sz w:val="20"/>
              </w:rPr>
              <w:t>Liczba ludności</w:t>
            </w:r>
          </w:p>
        </w:tc>
      </w:tr>
      <w:tr w:rsidR="00587757" w:rsidRPr="00C6578D" w:rsidTr="001C3C4F">
        <w:trPr>
          <w:trHeight w:val="201"/>
        </w:trPr>
        <w:tc>
          <w:tcPr>
            <w:tcW w:w="1489" w:type="pct"/>
            <w:shd w:val="clear" w:color="auto" w:fill="auto"/>
            <w:noWrap/>
            <w:hideMark/>
          </w:tcPr>
          <w:p w:rsidR="003F310E" w:rsidRPr="00C6578D" w:rsidRDefault="003F310E" w:rsidP="002F3FDD">
            <w:pPr>
              <w:spacing w:before="0" w:after="0"/>
              <w:jc w:val="center"/>
              <w:rPr>
                <w:rFonts w:cs="Times New Roman"/>
                <w:sz w:val="20"/>
              </w:rPr>
            </w:pPr>
            <w:r w:rsidRPr="00C6578D">
              <w:rPr>
                <w:rFonts w:cs="Times New Roman"/>
                <w:sz w:val="20"/>
              </w:rPr>
              <w:t>201</w:t>
            </w:r>
            <w:r w:rsidR="00AF0E89" w:rsidRPr="00C6578D">
              <w:rPr>
                <w:rFonts w:cs="Times New Roman"/>
                <w:sz w:val="20"/>
              </w:rPr>
              <w:t>6</w:t>
            </w:r>
          </w:p>
        </w:tc>
        <w:tc>
          <w:tcPr>
            <w:tcW w:w="3511" w:type="pct"/>
            <w:shd w:val="clear" w:color="auto" w:fill="auto"/>
            <w:noWrap/>
          </w:tcPr>
          <w:p w:rsidR="003F310E" w:rsidRPr="00C6578D" w:rsidRDefault="00AF0E89" w:rsidP="002F3FDD">
            <w:pPr>
              <w:spacing w:before="0" w:after="0" w:line="276" w:lineRule="auto"/>
              <w:jc w:val="center"/>
              <w:rPr>
                <w:sz w:val="20"/>
              </w:rPr>
            </w:pPr>
            <w:r w:rsidRPr="00C6578D">
              <w:rPr>
                <w:sz w:val="20"/>
              </w:rPr>
              <w:t>100 718</w:t>
            </w:r>
          </w:p>
        </w:tc>
      </w:tr>
      <w:tr w:rsidR="00587757" w:rsidRPr="00C6578D" w:rsidTr="001C3C4F">
        <w:trPr>
          <w:trHeight w:val="79"/>
        </w:trPr>
        <w:tc>
          <w:tcPr>
            <w:tcW w:w="1489" w:type="pct"/>
            <w:shd w:val="clear" w:color="auto" w:fill="auto"/>
            <w:noWrap/>
            <w:hideMark/>
          </w:tcPr>
          <w:p w:rsidR="003F310E" w:rsidRPr="00C6578D" w:rsidRDefault="003F310E" w:rsidP="002F3FDD">
            <w:pPr>
              <w:spacing w:before="0" w:after="0"/>
              <w:jc w:val="center"/>
              <w:rPr>
                <w:rFonts w:cs="Times New Roman"/>
                <w:sz w:val="20"/>
              </w:rPr>
            </w:pPr>
            <w:r w:rsidRPr="00C6578D">
              <w:rPr>
                <w:rFonts w:cs="Times New Roman"/>
                <w:sz w:val="20"/>
              </w:rPr>
              <w:t>202</w:t>
            </w:r>
            <w:r w:rsidR="00AF0E89" w:rsidRPr="00C6578D">
              <w:rPr>
                <w:rFonts w:cs="Times New Roman"/>
                <w:sz w:val="20"/>
              </w:rPr>
              <w:t>2</w:t>
            </w:r>
          </w:p>
        </w:tc>
        <w:tc>
          <w:tcPr>
            <w:tcW w:w="3511" w:type="pct"/>
            <w:shd w:val="clear" w:color="auto" w:fill="auto"/>
            <w:noWrap/>
          </w:tcPr>
          <w:p w:rsidR="003F310E" w:rsidRPr="00C6578D" w:rsidRDefault="00AF0E89" w:rsidP="002F3FDD">
            <w:pPr>
              <w:spacing w:before="0" w:after="0" w:line="276" w:lineRule="auto"/>
              <w:jc w:val="center"/>
              <w:rPr>
                <w:sz w:val="20"/>
              </w:rPr>
            </w:pPr>
            <w:r w:rsidRPr="00C6578D">
              <w:rPr>
                <w:sz w:val="20"/>
              </w:rPr>
              <w:t>97 476</w:t>
            </w:r>
          </w:p>
        </w:tc>
      </w:tr>
      <w:tr w:rsidR="00587757" w:rsidRPr="00C6578D" w:rsidTr="001C3C4F">
        <w:trPr>
          <w:trHeight w:val="109"/>
        </w:trPr>
        <w:tc>
          <w:tcPr>
            <w:tcW w:w="1489" w:type="pct"/>
            <w:shd w:val="clear" w:color="auto" w:fill="auto"/>
            <w:noWrap/>
            <w:hideMark/>
          </w:tcPr>
          <w:p w:rsidR="003F310E" w:rsidRPr="00C6578D" w:rsidRDefault="003F310E" w:rsidP="002F3FDD">
            <w:pPr>
              <w:spacing w:before="0" w:after="0"/>
              <w:jc w:val="center"/>
              <w:rPr>
                <w:rFonts w:cs="Times New Roman"/>
                <w:sz w:val="20"/>
              </w:rPr>
            </w:pPr>
            <w:r w:rsidRPr="00C6578D">
              <w:rPr>
                <w:rFonts w:cs="Times New Roman"/>
                <w:sz w:val="20"/>
              </w:rPr>
              <w:t>203</w:t>
            </w:r>
            <w:r w:rsidR="00AF0E89" w:rsidRPr="00C6578D">
              <w:rPr>
                <w:rFonts w:cs="Times New Roman"/>
                <w:sz w:val="20"/>
              </w:rPr>
              <w:t>2</w:t>
            </w:r>
          </w:p>
        </w:tc>
        <w:tc>
          <w:tcPr>
            <w:tcW w:w="3511" w:type="pct"/>
            <w:shd w:val="clear" w:color="auto" w:fill="auto"/>
            <w:noWrap/>
          </w:tcPr>
          <w:p w:rsidR="003F310E" w:rsidRPr="00C6578D" w:rsidRDefault="00AF0E89" w:rsidP="002F3FDD">
            <w:pPr>
              <w:spacing w:before="0" w:after="0" w:line="276" w:lineRule="auto"/>
              <w:jc w:val="center"/>
              <w:rPr>
                <w:sz w:val="20"/>
              </w:rPr>
            </w:pPr>
            <w:r w:rsidRPr="00C6578D">
              <w:rPr>
                <w:sz w:val="20"/>
              </w:rPr>
              <w:t>92 460</w:t>
            </w:r>
          </w:p>
        </w:tc>
      </w:tr>
    </w:tbl>
    <w:p w:rsidR="00336FE8" w:rsidRPr="00C6578D" w:rsidRDefault="00FE0F67" w:rsidP="006F0E31">
      <w:pPr>
        <w:spacing w:before="0" w:after="0" w:line="276" w:lineRule="auto"/>
        <w:rPr>
          <w:i/>
          <w:sz w:val="18"/>
        </w:rPr>
      </w:pPr>
      <w:r w:rsidRPr="00C6578D">
        <w:rPr>
          <w:i/>
          <w:sz w:val="18"/>
        </w:rPr>
        <w:t>Źródło: opracowanie własne</w:t>
      </w:r>
      <w:r w:rsidR="00347922" w:rsidRPr="00C6578D">
        <w:rPr>
          <w:i/>
          <w:sz w:val="18"/>
        </w:rPr>
        <w:t>.</w:t>
      </w:r>
    </w:p>
    <w:p w:rsidR="008D0CA8" w:rsidRPr="00C6578D" w:rsidRDefault="008D0CA8" w:rsidP="006F0E31">
      <w:pPr>
        <w:spacing w:before="0" w:after="0" w:line="276" w:lineRule="auto"/>
        <w:rPr>
          <w:color w:val="4472C4"/>
        </w:rPr>
      </w:pPr>
    </w:p>
    <w:p w:rsidR="00587757" w:rsidRPr="00C6578D" w:rsidRDefault="00FE0F67" w:rsidP="006F0E31">
      <w:pPr>
        <w:autoSpaceDE w:val="0"/>
        <w:spacing w:line="276" w:lineRule="auto"/>
        <w:rPr>
          <w:rFonts w:cs="Arial"/>
        </w:rPr>
      </w:pPr>
      <w:r w:rsidRPr="00C6578D">
        <w:rPr>
          <w:rFonts w:cs="Arial"/>
        </w:rPr>
        <w:t>Na podstawie zmian wielkości powierzchni użytkowych mieszka</w:t>
      </w:r>
      <w:r w:rsidR="0040738F" w:rsidRPr="00C6578D">
        <w:rPr>
          <w:rFonts w:cs="Arial"/>
        </w:rPr>
        <w:t>lnictwa w</w:t>
      </w:r>
      <w:r w:rsidR="00AF0E89" w:rsidRPr="00C6578D">
        <w:rPr>
          <w:rFonts w:cs="Arial"/>
        </w:rPr>
        <w:t xml:space="preserve"> Mieście</w:t>
      </w:r>
      <w:r w:rsidR="0040738F" w:rsidRPr="00C6578D">
        <w:rPr>
          <w:rFonts w:cs="Arial"/>
        </w:rPr>
        <w:t xml:space="preserve"> od 1995 do 201</w:t>
      </w:r>
      <w:r w:rsidR="00AF0E89" w:rsidRPr="00C6578D">
        <w:rPr>
          <w:rFonts w:cs="Arial"/>
        </w:rPr>
        <w:t>6</w:t>
      </w:r>
      <w:r w:rsidR="00587757" w:rsidRPr="00C6578D">
        <w:rPr>
          <w:rFonts w:cs="Arial"/>
        </w:rPr>
        <w:t xml:space="preserve"> r.</w:t>
      </w:r>
      <w:r w:rsidR="00097D37" w:rsidRPr="00C6578D">
        <w:rPr>
          <w:rFonts w:cs="Arial"/>
        </w:rPr>
        <w:t xml:space="preserve">, </w:t>
      </w:r>
      <w:r w:rsidR="004F07A9" w:rsidRPr="00C6578D">
        <w:rPr>
          <w:rFonts w:cs="Arial"/>
        </w:rPr>
        <w:t xml:space="preserve">wg </w:t>
      </w:r>
      <w:r w:rsidRPr="00C6578D">
        <w:rPr>
          <w:rFonts w:cs="Arial"/>
        </w:rPr>
        <w:t>GUS-u założono</w:t>
      </w:r>
      <w:r w:rsidR="00AA685E" w:rsidRPr="00C6578D">
        <w:rPr>
          <w:rFonts w:cs="Arial"/>
        </w:rPr>
        <w:t xml:space="preserve"> </w:t>
      </w:r>
      <w:r w:rsidR="00DC3B9D" w:rsidRPr="00C6578D">
        <w:rPr>
          <w:rFonts w:cs="Arial"/>
        </w:rPr>
        <w:t>jej przyrost do 2032 r.</w:t>
      </w:r>
      <w:r w:rsidR="00AA685E" w:rsidRPr="00C6578D">
        <w:rPr>
          <w:rFonts w:cs="Arial"/>
        </w:rPr>
        <w:t xml:space="preserve"> </w:t>
      </w:r>
    </w:p>
    <w:p w:rsidR="00FE0F67" w:rsidRPr="00C6578D" w:rsidRDefault="00AA685E" w:rsidP="00DC3B9D">
      <w:pPr>
        <w:autoSpaceDE w:val="0"/>
        <w:spacing w:line="276" w:lineRule="auto"/>
        <w:rPr>
          <w:rFonts w:cs="Arial"/>
        </w:rPr>
      </w:pPr>
      <w:r w:rsidRPr="00C6578D">
        <w:rPr>
          <w:rFonts w:cs="Arial"/>
        </w:rPr>
        <w:t>Poniżej zestawiono p</w:t>
      </w:r>
      <w:r w:rsidR="00FE0F67" w:rsidRPr="00C6578D">
        <w:rPr>
          <w:rFonts w:cs="Arial"/>
        </w:rPr>
        <w:t xml:space="preserve">rzewidywany przyrost powierzchni w </w:t>
      </w:r>
      <w:r w:rsidRPr="00C6578D">
        <w:rPr>
          <w:rFonts w:cs="Arial"/>
        </w:rPr>
        <w:t xml:space="preserve">poszczególnych </w:t>
      </w:r>
      <w:r w:rsidR="00FE0F67" w:rsidRPr="00C6578D">
        <w:rPr>
          <w:rFonts w:cs="Arial"/>
        </w:rPr>
        <w:t>sektorach budownictwa, który zostanie wyk</w:t>
      </w:r>
      <w:r w:rsidR="00DC3B9D" w:rsidRPr="00C6578D">
        <w:rPr>
          <w:rFonts w:cs="Arial"/>
        </w:rPr>
        <w:t>orzystany do dalszych obliczeń.</w:t>
      </w:r>
    </w:p>
    <w:p w:rsidR="0040738F" w:rsidRPr="00C6578D" w:rsidRDefault="00FE0F67" w:rsidP="006F0E31">
      <w:pPr>
        <w:spacing w:before="0" w:after="0" w:line="276" w:lineRule="auto"/>
        <w:rPr>
          <w:i/>
        </w:rPr>
      </w:pPr>
      <w:bookmarkStart w:id="1268" w:name="_Toc340152872"/>
      <w:bookmarkStart w:id="1269" w:name="_Toc487019718"/>
      <w:r w:rsidRPr="00C6578D">
        <w:rPr>
          <w:i/>
          <w:iCs/>
          <w:sz w:val="20"/>
          <w:szCs w:val="20"/>
        </w:rPr>
        <w:t xml:space="preserve">Tabela </w:t>
      </w:r>
      <w:r w:rsidR="00EF6E0B" w:rsidRPr="00C6578D">
        <w:rPr>
          <w:i/>
          <w:iCs/>
          <w:sz w:val="20"/>
          <w:szCs w:val="20"/>
        </w:rPr>
        <w:fldChar w:fldCharType="begin"/>
      </w:r>
      <w:r w:rsidRPr="00C6578D">
        <w:rPr>
          <w:i/>
          <w:iCs/>
          <w:sz w:val="20"/>
          <w:szCs w:val="20"/>
        </w:rPr>
        <w:instrText xml:space="preserve"> SEQ Tabela \* ARABIC </w:instrText>
      </w:r>
      <w:r w:rsidR="00EF6E0B" w:rsidRPr="00C6578D">
        <w:rPr>
          <w:i/>
          <w:iCs/>
          <w:sz w:val="20"/>
          <w:szCs w:val="20"/>
        </w:rPr>
        <w:fldChar w:fldCharType="separate"/>
      </w:r>
      <w:r w:rsidR="0095776E">
        <w:rPr>
          <w:i/>
          <w:iCs/>
          <w:noProof/>
          <w:sz w:val="20"/>
          <w:szCs w:val="20"/>
        </w:rPr>
        <w:t>45</w:t>
      </w:r>
      <w:r w:rsidR="00EF6E0B" w:rsidRPr="00C6578D">
        <w:rPr>
          <w:i/>
          <w:iCs/>
          <w:sz w:val="20"/>
          <w:szCs w:val="20"/>
        </w:rPr>
        <w:fldChar w:fldCharType="end"/>
      </w:r>
      <w:r w:rsidRPr="00C6578D">
        <w:rPr>
          <w:i/>
          <w:iCs/>
          <w:sz w:val="20"/>
          <w:szCs w:val="20"/>
        </w:rPr>
        <w:t>. Przewidywany przyrost powierzchni użytkowej w sektorach budownictwa do 203</w:t>
      </w:r>
      <w:r w:rsidR="002A5952" w:rsidRPr="00C6578D">
        <w:rPr>
          <w:i/>
          <w:iCs/>
          <w:sz w:val="20"/>
          <w:szCs w:val="20"/>
        </w:rPr>
        <w:t>2</w:t>
      </w:r>
      <w:r w:rsidRPr="00C6578D">
        <w:rPr>
          <w:i/>
          <w:iCs/>
          <w:sz w:val="20"/>
          <w:szCs w:val="20"/>
        </w:rPr>
        <w:t>.</w:t>
      </w:r>
      <w:bookmarkEnd w:id="1268"/>
      <w:bookmarkEnd w:id="1269"/>
    </w:p>
    <w:tbl>
      <w:tblPr>
        <w:tblW w:w="4941"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20"/>
        <w:gridCol w:w="1971"/>
        <w:gridCol w:w="2320"/>
        <w:gridCol w:w="2102"/>
        <w:gridCol w:w="2104"/>
      </w:tblGrid>
      <w:tr w:rsidR="002A5952" w:rsidRPr="00C6578D" w:rsidTr="00340503">
        <w:trPr>
          <w:trHeight w:val="112"/>
        </w:trPr>
        <w:tc>
          <w:tcPr>
            <w:tcW w:w="440" w:type="pct"/>
            <w:shd w:val="clear" w:color="auto" w:fill="auto"/>
            <w:noWrap/>
            <w:vAlign w:val="center"/>
          </w:tcPr>
          <w:p w:rsidR="0009182B" w:rsidRPr="00C6578D" w:rsidRDefault="0009182B" w:rsidP="002F3FDD">
            <w:pPr>
              <w:spacing w:before="0" w:after="0"/>
              <w:jc w:val="center"/>
              <w:rPr>
                <w:rFonts w:cs="Times New Roman"/>
                <w:b/>
                <w:sz w:val="20"/>
              </w:rPr>
            </w:pPr>
          </w:p>
        </w:tc>
        <w:tc>
          <w:tcPr>
            <w:tcW w:w="4560" w:type="pct"/>
            <w:gridSpan w:val="4"/>
            <w:shd w:val="clear" w:color="auto" w:fill="auto"/>
          </w:tcPr>
          <w:p w:rsidR="0009182B" w:rsidRPr="00C6578D" w:rsidRDefault="0009182B" w:rsidP="002F3FDD">
            <w:pPr>
              <w:spacing w:before="0" w:after="0"/>
              <w:jc w:val="center"/>
              <w:rPr>
                <w:rFonts w:cs="Times New Roman"/>
                <w:b/>
                <w:sz w:val="20"/>
              </w:rPr>
            </w:pPr>
            <w:r w:rsidRPr="00C6578D">
              <w:rPr>
                <w:rFonts w:cs="Times New Roman"/>
                <w:b/>
                <w:sz w:val="20"/>
              </w:rPr>
              <w:t>Powierzchnia użytkowa [m</w:t>
            </w:r>
            <w:r w:rsidRPr="00C6578D">
              <w:rPr>
                <w:rFonts w:cs="Times New Roman"/>
                <w:b/>
                <w:sz w:val="20"/>
                <w:vertAlign w:val="superscript"/>
              </w:rPr>
              <w:t>2</w:t>
            </w:r>
            <w:r w:rsidRPr="00C6578D">
              <w:rPr>
                <w:rFonts w:cs="Times New Roman"/>
                <w:b/>
                <w:sz w:val="20"/>
              </w:rPr>
              <w:t>]</w:t>
            </w:r>
          </w:p>
        </w:tc>
      </w:tr>
      <w:tr w:rsidR="00F41641" w:rsidRPr="00C6578D" w:rsidTr="00340503">
        <w:trPr>
          <w:trHeight w:val="315"/>
        </w:trPr>
        <w:tc>
          <w:tcPr>
            <w:tcW w:w="440" w:type="pct"/>
            <w:shd w:val="clear" w:color="auto" w:fill="auto"/>
            <w:noWrap/>
            <w:vAlign w:val="center"/>
          </w:tcPr>
          <w:p w:rsidR="0009182B" w:rsidRPr="00C6578D" w:rsidRDefault="0009182B" w:rsidP="002F3FDD">
            <w:pPr>
              <w:spacing w:before="0" w:after="0"/>
              <w:jc w:val="center"/>
              <w:rPr>
                <w:rFonts w:cs="Times New Roman"/>
                <w:b/>
                <w:sz w:val="20"/>
              </w:rPr>
            </w:pPr>
            <w:r w:rsidRPr="00C6578D">
              <w:rPr>
                <w:rFonts w:cs="Times New Roman"/>
                <w:b/>
                <w:sz w:val="20"/>
              </w:rPr>
              <w:t>Rok</w:t>
            </w:r>
          </w:p>
        </w:tc>
        <w:tc>
          <w:tcPr>
            <w:tcW w:w="1058" w:type="pct"/>
            <w:shd w:val="clear" w:color="auto" w:fill="auto"/>
            <w:noWrap/>
            <w:vAlign w:val="center"/>
          </w:tcPr>
          <w:p w:rsidR="0009182B" w:rsidRPr="00C6578D" w:rsidRDefault="0009182B" w:rsidP="002F3FDD">
            <w:pPr>
              <w:spacing w:before="0" w:after="0"/>
              <w:jc w:val="center"/>
              <w:rPr>
                <w:rFonts w:cs="Times New Roman"/>
                <w:b/>
                <w:sz w:val="20"/>
              </w:rPr>
            </w:pPr>
            <w:r w:rsidRPr="00C6578D">
              <w:rPr>
                <w:rFonts w:cs="Times New Roman"/>
                <w:b/>
                <w:sz w:val="20"/>
              </w:rPr>
              <w:t>Mieszkalnictwo jednorodzinne</w:t>
            </w:r>
          </w:p>
        </w:tc>
        <w:tc>
          <w:tcPr>
            <w:tcW w:w="1245" w:type="pct"/>
            <w:shd w:val="clear" w:color="auto" w:fill="auto"/>
            <w:noWrap/>
            <w:vAlign w:val="center"/>
          </w:tcPr>
          <w:p w:rsidR="0009182B" w:rsidRPr="00C6578D" w:rsidRDefault="0009182B" w:rsidP="002F3FDD">
            <w:pPr>
              <w:spacing w:before="0" w:after="0"/>
              <w:jc w:val="center"/>
              <w:rPr>
                <w:rFonts w:cs="Times New Roman"/>
                <w:b/>
                <w:sz w:val="20"/>
              </w:rPr>
            </w:pPr>
            <w:r w:rsidRPr="00C6578D">
              <w:rPr>
                <w:rFonts w:cs="Times New Roman"/>
                <w:b/>
                <w:sz w:val="20"/>
              </w:rPr>
              <w:t>Mieszkalnictwo wielorodzinne</w:t>
            </w:r>
          </w:p>
        </w:tc>
        <w:tc>
          <w:tcPr>
            <w:tcW w:w="1128" w:type="pct"/>
            <w:shd w:val="clear" w:color="auto" w:fill="auto"/>
          </w:tcPr>
          <w:p w:rsidR="0009182B" w:rsidRPr="00C6578D" w:rsidRDefault="0009182B" w:rsidP="002F3FDD">
            <w:pPr>
              <w:widowControl w:val="0"/>
              <w:autoSpaceDE w:val="0"/>
              <w:autoSpaceDN w:val="0"/>
              <w:adjustRightInd w:val="0"/>
              <w:spacing w:before="0" w:after="0"/>
              <w:jc w:val="center"/>
              <w:rPr>
                <w:rFonts w:cs="Times New Roman"/>
                <w:b/>
                <w:sz w:val="20"/>
              </w:rPr>
            </w:pPr>
            <w:r w:rsidRPr="00C6578D">
              <w:rPr>
                <w:rFonts w:cs="Times New Roman"/>
                <w:b/>
                <w:sz w:val="20"/>
              </w:rPr>
              <w:t xml:space="preserve">Sektor budynków </w:t>
            </w:r>
            <w:r w:rsidR="002A5952" w:rsidRPr="00C6578D">
              <w:rPr>
                <w:rFonts w:cs="Times New Roman"/>
                <w:b/>
                <w:sz w:val="20"/>
              </w:rPr>
              <w:t>komunalnego</w:t>
            </w:r>
          </w:p>
        </w:tc>
        <w:tc>
          <w:tcPr>
            <w:tcW w:w="1129" w:type="pct"/>
            <w:shd w:val="clear" w:color="auto" w:fill="auto"/>
            <w:noWrap/>
            <w:vAlign w:val="center"/>
          </w:tcPr>
          <w:p w:rsidR="0009182B" w:rsidRPr="00C6578D" w:rsidRDefault="0009182B" w:rsidP="002F3FDD">
            <w:pPr>
              <w:spacing w:before="0" w:after="0"/>
              <w:jc w:val="center"/>
              <w:rPr>
                <w:rFonts w:cs="Times New Roman"/>
                <w:b/>
                <w:sz w:val="20"/>
              </w:rPr>
            </w:pPr>
            <w:r w:rsidRPr="00C6578D">
              <w:rPr>
                <w:rFonts w:cs="Times New Roman"/>
                <w:b/>
                <w:sz w:val="20"/>
              </w:rPr>
              <w:t>Sektor działalności gospodarczej</w:t>
            </w:r>
          </w:p>
        </w:tc>
      </w:tr>
      <w:tr w:rsidR="00F41641" w:rsidRPr="00C6578D" w:rsidTr="00340503">
        <w:trPr>
          <w:trHeight w:val="201"/>
        </w:trPr>
        <w:tc>
          <w:tcPr>
            <w:tcW w:w="440" w:type="pct"/>
            <w:shd w:val="clear" w:color="auto" w:fill="auto"/>
            <w:noWrap/>
            <w:hideMark/>
          </w:tcPr>
          <w:p w:rsidR="0009182B" w:rsidRPr="00C6578D" w:rsidRDefault="0009182B" w:rsidP="002F3FDD">
            <w:pPr>
              <w:spacing w:before="0" w:after="0"/>
              <w:jc w:val="center"/>
              <w:rPr>
                <w:rFonts w:cs="Times New Roman"/>
                <w:b/>
                <w:sz w:val="20"/>
              </w:rPr>
            </w:pPr>
            <w:r w:rsidRPr="00C6578D">
              <w:rPr>
                <w:rFonts w:cs="Times New Roman"/>
                <w:b/>
                <w:sz w:val="20"/>
              </w:rPr>
              <w:t>201</w:t>
            </w:r>
            <w:r w:rsidR="003C12A6" w:rsidRPr="00C6578D">
              <w:rPr>
                <w:rFonts w:cs="Times New Roman"/>
                <w:b/>
                <w:sz w:val="20"/>
              </w:rPr>
              <w:t>6</w:t>
            </w:r>
          </w:p>
        </w:tc>
        <w:tc>
          <w:tcPr>
            <w:tcW w:w="1058" w:type="pct"/>
            <w:shd w:val="clear" w:color="auto" w:fill="auto"/>
            <w:noWrap/>
          </w:tcPr>
          <w:p w:rsidR="0009182B" w:rsidRPr="00C6578D" w:rsidRDefault="003C12A6" w:rsidP="002F3FDD">
            <w:pPr>
              <w:spacing w:before="0" w:after="0" w:line="276" w:lineRule="auto"/>
              <w:jc w:val="center"/>
              <w:rPr>
                <w:sz w:val="20"/>
              </w:rPr>
            </w:pPr>
            <w:r w:rsidRPr="00C6578D">
              <w:rPr>
                <w:sz w:val="20"/>
              </w:rPr>
              <w:t>614 600</w:t>
            </w:r>
            <w:r w:rsidR="0009182B" w:rsidRPr="00C6578D">
              <w:rPr>
                <w:sz w:val="20"/>
              </w:rPr>
              <w:t xml:space="preserve">    </w:t>
            </w:r>
          </w:p>
        </w:tc>
        <w:tc>
          <w:tcPr>
            <w:tcW w:w="1245" w:type="pct"/>
            <w:shd w:val="clear" w:color="auto" w:fill="auto"/>
            <w:noWrap/>
          </w:tcPr>
          <w:p w:rsidR="0009182B" w:rsidRPr="00C6578D" w:rsidRDefault="0009182B" w:rsidP="002F3FDD">
            <w:pPr>
              <w:spacing w:before="0" w:after="0" w:line="276" w:lineRule="auto"/>
              <w:jc w:val="center"/>
              <w:rPr>
                <w:sz w:val="20"/>
              </w:rPr>
            </w:pPr>
            <w:r w:rsidRPr="00C6578D">
              <w:rPr>
                <w:sz w:val="20"/>
              </w:rPr>
              <w:t xml:space="preserve"> </w:t>
            </w:r>
            <w:r w:rsidR="003C12A6" w:rsidRPr="00C6578D">
              <w:rPr>
                <w:sz w:val="20"/>
              </w:rPr>
              <w:t>2 027 700</w:t>
            </w:r>
            <w:r w:rsidRPr="00C6578D">
              <w:rPr>
                <w:sz w:val="20"/>
              </w:rPr>
              <w:t xml:space="preserve">  </w:t>
            </w:r>
          </w:p>
        </w:tc>
        <w:tc>
          <w:tcPr>
            <w:tcW w:w="1128" w:type="pct"/>
            <w:shd w:val="clear" w:color="auto" w:fill="auto"/>
          </w:tcPr>
          <w:p w:rsidR="0009182B" w:rsidRPr="00C6578D" w:rsidRDefault="002A5952" w:rsidP="002F3FDD">
            <w:pPr>
              <w:spacing w:before="0" w:after="0" w:line="276" w:lineRule="auto"/>
              <w:jc w:val="center"/>
              <w:rPr>
                <w:sz w:val="20"/>
              </w:rPr>
            </w:pPr>
            <w:r w:rsidRPr="00C6578D">
              <w:rPr>
                <w:sz w:val="20"/>
              </w:rPr>
              <w:t>224 310</w:t>
            </w:r>
            <w:r w:rsidR="0009182B" w:rsidRPr="00C6578D">
              <w:rPr>
                <w:sz w:val="20"/>
              </w:rPr>
              <w:t xml:space="preserve">    </w:t>
            </w:r>
          </w:p>
        </w:tc>
        <w:tc>
          <w:tcPr>
            <w:tcW w:w="1129" w:type="pct"/>
            <w:shd w:val="clear" w:color="auto" w:fill="auto"/>
            <w:noWrap/>
          </w:tcPr>
          <w:p w:rsidR="0009182B" w:rsidRPr="00C6578D" w:rsidRDefault="0009182B" w:rsidP="002F3FDD">
            <w:pPr>
              <w:spacing w:before="0" w:after="0" w:line="276" w:lineRule="auto"/>
              <w:jc w:val="center"/>
              <w:rPr>
                <w:sz w:val="20"/>
              </w:rPr>
            </w:pPr>
            <w:r w:rsidRPr="00C6578D">
              <w:rPr>
                <w:sz w:val="20"/>
              </w:rPr>
              <w:t xml:space="preserve"> </w:t>
            </w:r>
            <w:r w:rsidR="002A5952" w:rsidRPr="00C6578D">
              <w:rPr>
                <w:sz w:val="20"/>
              </w:rPr>
              <w:t>1 500 337</w:t>
            </w:r>
            <w:r w:rsidRPr="00C6578D">
              <w:rPr>
                <w:sz w:val="20"/>
              </w:rPr>
              <w:t xml:space="preserve">    </w:t>
            </w:r>
          </w:p>
        </w:tc>
      </w:tr>
      <w:tr w:rsidR="00F41641" w:rsidRPr="00C6578D" w:rsidTr="00340503">
        <w:trPr>
          <w:trHeight w:val="79"/>
        </w:trPr>
        <w:tc>
          <w:tcPr>
            <w:tcW w:w="440" w:type="pct"/>
            <w:shd w:val="clear" w:color="auto" w:fill="auto"/>
            <w:noWrap/>
            <w:hideMark/>
          </w:tcPr>
          <w:p w:rsidR="0009182B" w:rsidRPr="00C6578D" w:rsidRDefault="0009182B" w:rsidP="002F3FDD">
            <w:pPr>
              <w:spacing w:before="0" w:after="0"/>
              <w:jc w:val="center"/>
              <w:rPr>
                <w:rFonts w:cs="Times New Roman"/>
                <w:b/>
                <w:sz w:val="20"/>
              </w:rPr>
            </w:pPr>
            <w:r w:rsidRPr="00C6578D">
              <w:rPr>
                <w:rFonts w:cs="Times New Roman"/>
                <w:b/>
                <w:sz w:val="20"/>
              </w:rPr>
              <w:t>202</w:t>
            </w:r>
            <w:r w:rsidR="003C12A6" w:rsidRPr="00C6578D">
              <w:rPr>
                <w:rFonts w:cs="Times New Roman"/>
                <w:b/>
                <w:sz w:val="20"/>
              </w:rPr>
              <w:t>2</w:t>
            </w:r>
          </w:p>
        </w:tc>
        <w:tc>
          <w:tcPr>
            <w:tcW w:w="1058" w:type="pct"/>
            <w:shd w:val="clear" w:color="auto" w:fill="auto"/>
            <w:noWrap/>
          </w:tcPr>
          <w:p w:rsidR="0009182B" w:rsidRPr="00C6578D" w:rsidRDefault="003C12A6" w:rsidP="002F3FDD">
            <w:pPr>
              <w:spacing w:before="0" w:after="0" w:line="276" w:lineRule="auto"/>
              <w:jc w:val="center"/>
              <w:rPr>
                <w:sz w:val="20"/>
              </w:rPr>
            </w:pPr>
            <w:r w:rsidRPr="00C6578D">
              <w:rPr>
                <w:sz w:val="20"/>
              </w:rPr>
              <w:t>634 213</w:t>
            </w:r>
            <w:r w:rsidR="0009182B" w:rsidRPr="00C6578D">
              <w:rPr>
                <w:sz w:val="20"/>
              </w:rPr>
              <w:t xml:space="preserve"> </w:t>
            </w:r>
          </w:p>
        </w:tc>
        <w:tc>
          <w:tcPr>
            <w:tcW w:w="1245" w:type="pct"/>
            <w:shd w:val="clear" w:color="auto" w:fill="auto"/>
            <w:noWrap/>
          </w:tcPr>
          <w:p w:rsidR="0009182B" w:rsidRPr="00C6578D" w:rsidRDefault="003C12A6" w:rsidP="002F3FDD">
            <w:pPr>
              <w:spacing w:before="0" w:after="0" w:line="276" w:lineRule="auto"/>
              <w:jc w:val="center"/>
              <w:rPr>
                <w:sz w:val="20"/>
              </w:rPr>
            </w:pPr>
            <w:r w:rsidRPr="00C6578D">
              <w:rPr>
                <w:sz w:val="20"/>
              </w:rPr>
              <w:t>2 127 725</w:t>
            </w:r>
          </w:p>
        </w:tc>
        <w:tc>
          <w:tcPr>
            <w:tcW w:w="1128" w:type="pct"/>
            <w:shd w:val="clear" w:color="auto" w:fill="auto"/>
          </w:tcPr>
          <w:p w:rsidR="0009182B" w:rsidRPr="00C6578D" w:rsidRDefault="002A5952" w:rsidP="002F3FDD">
            <w:pPr>
              <w:spacing w:before="0" w:after="0" w:line="276" w:lineRule="auto"/>
              <w:jc w:val="center"/>
              <w:rPr>
                <w:sz w:val="20"/>
              </w:rPr>
            </w:pPr>
            <w:r w:rsidRPr="00C6578D">
              <w:rPr>
                <w:sz w:val="20"/>
              </w:rPr>
              <w:t>226 553</w:t>
            </w:r>
          </w:p>
        </w:tc>
        <w:tc>
          <w:tcPr>
            <w:tcW w:w="1129" w:type="pct"/>
            <w:shd w:val="clear" w:color="auto" w:fill="auto"/>
            <w:noWrap/>
          </w:tcPr>
          <w:p w:rsidR="0009182B" w:rsidRPr="00C6578D" w:rsidRDefault="002A5952" w:rsidP="002F3FDD">
            <w:pPr>
              <w:spacing w:before="0" w:after="0" w:line="276" w:lineRule="auto"/>
              <w:jc w:val="center"/>
              <w:rPr>
                <w:sz w:val="20"/>
              </w:rPr>
            </w:pPr>
            <w:r w:rsidRPr="00C6578D">
              <w:rPr>
                <w:sz w:val="20"/>
              </w:rPr>
              <w:t>1 595 889</w:t>
            </w:r>
            <w:r w:rsidR="0009182B" w:rsidRPr="00C6578D">
              <w:rPr>
                <w:sz w:val="20"/>
              </w:rPr>
              <w:t xml:space="preserve">    </w:t>
            </w:r>
          </w:p>
        </w:tc>
      </w:tr>
      <w:tr w:rsidR="00F41641" w:rsidRPr="00C6578D" w:rsidTr="00340503">
        <w:trPr>
          <w:trHeight w:val="109"/>
        </w:trPr>
        <w:tc>
          <w:tcPr>
            <w:tcW w:w="440" w:type="pct"/>
            <w:shd w:val="clear" w:color="auto" w:fill="auto"/>
            <w:noWrap/>
            <w:hideMark/>
          </w:tcPr>
          <w:p w:rsidR="0009182B" w:rsidRPr="00C6578D" w:rsidRDefault="0009182B" w:rsidP="002F3FDD">
            <w:pPr>
              <w:spacing w:before="0" w:after="0"/>
              <w:jc w:val="center"/>
              <w:rPr>
                <w:rFonts w:cs="Times New Roman"/>
                <w:b/>
                <w:sz w:val="20"/>
              </w:rPr>
            </w:pPr>
            <w:r w:rsidRPr="00C6578D">
              <w:rPr>
                <w:rFonts w:cs="Times New Roman"/>
                <w:b/>
                <w:sz w:val="20"/>
              </w:rPr>
              <w:t>203</w:t>
            </w:r>
            <w:r w:rsidR="003C12A6" w:rsidRPr="00C6578D">
              <w:rPr>
                <w:rFonts w:cs="Times New Roman"/>
                <w:b/>
                <w:sz w:val="20"/>
              </w:rPr>
              <w:t>3</w:t>
            </w:r>
          </w:p>
        </w:tc>
        <w:tc>
          <w:tcPr>
            <w:tcW w:w="1058" w:type="pct"/>
            <w:shd w:val="clear" w:color="auto" w:fill="auto"/>
            <w:noWrap/>
          </w:tcPr>
          <w:p w:rsidR="0009182B" w:rsidRPr="00C6578D" w:rsidRDefault="003C12A6" w:rsidP="002F3FDD">
            <w:pPr>
              <w:spacing w:before="0" w:after="0" w:line="276" w:lineRule="auto"/>
              <w:jc w:val="center"/>
              <w:rPr>
                <w:sz w:val="20"/>
              </w:rPr>
            </w:pPr>
            <w:r w:rsidRPr="00C6578D">
              <w:rPr>
                <w:sz w:val="20"/>
              </w:rPr>
              <w:t>684 134</w:t>
            </w:r>
          </w:p>
        </w:tc>
        <w:tc>
          <w:tcPr>
            <w:tcW w:w="1245" w:type="pct"/>
            <w:shd w:val="clear" w:color="auto" w:fill="auto"/>
            <w:noWrap/>
          </w:tcPr>
          <w:p w:rsidR="0009182B" w:rsidRPr="00C6578D" w:rsidRDefault="002A5952" w:rsidP="002F3FDD">
            <w:pPr>
              <w:spacing w:before="0" w:after="0" w:line="276" w:lineRule="auto"/>
              <w:jc w:val="center"/>
              <w:rPr>
                <w:sz w:val="20"/>
              </w:rPr>
            </w:pPr>
            <w:r w:rsidRPr="00C6578D">
              <w:rPr>
                <w:sz w:val="20"/>
              </w:rPr>
              <w:t>2 335 710</w:t>
            </w:r>
          </w:p>
        </w:tc>
        <w:tc>
          <w:tcPr>
            <w:tcW w:w="1128" w:type="pct"/>
            <w:shd w:val="clear" w:color="auto" w:fill="auto"/>
          </w:tcPr>
          <w:p w:rsidR="0009182B" w:rsidRPr="00C6578D" w:rsidRDefault="0009182B" w:rsidP="002F3FDD">
            <w:pPr>
              <w:spacing w:before="0" w:after="0" w:line="276" w:lineRule="auto"/>
              <w:jc w:val="center"/>
              <w:rPr>
                <w:sz w:val="20"/>
              </w:rPr>
            </w:pPr>
            <w:r w:rsidRPr="00C6578D">
              <w:rPr>
                <w:sz w:val="20"/>
              </w:rPr>
              <w:t xml:space="preserve"> </w:t>
            </w:r>
            <w:r w:rsidR="002A5952" w:rsidRPr="00C6578D">
              <w:rPr>
                <w:sz w:val="20"/>
              </w:rPr>
              <w:t>231 039</w:t>
            </w:r>
          </w:p>
        </w:tc>
        <w:tc>
          <w:tcPr>
            <w:tcW w:w="1129" w:type="pct"/>
            <w:shd w:val="clear" w:color="auto" w:fill="auto"/>
            <w:noWrap/>
          </w:tcPr>
          <w:p w:rsidR="0009182B" w:rsidRPr="00C6578D" w:rsidRDefault="002A5952" w:rsidP="002F3FDD">
            <w:pPr>
              <w:spacing w:before="0" w:after="0" w:line="276" w:lineRule="auto"/>
              <w:jc w:val="center"/>
              <w:rPr>
                <w:sz w:val="20"/>
              </w:rPr>
            </w:pPr>
            <w:r w:rsidRPr="00C6578D">
              <w:rPr>
                <w:sz w:val="20"/>
              </w:rPr>
              <w:t>1 767 203</w:t>
            </w:r>
            <w:r w:rsidR="0009182B" w:rsidRPr="00C6578D">
              <w:rPr>
                <w:sz w:val="20"/>
              </w:rPr>
              <w:t xml:space="preserve">    </w:t>
            </w:r>
          </w:p>
        </w:tc>
      </w:tr>
    </w:tbl>
    <w:p w:rsidR="002A5952" w:rsidRPr="00C6578D" w:rsidRDefault="00FE0F67" w:rsidP="00DC3B9D">
      <w:pPr>
        <w:spacing w:before="0" w:after="0" w:line="276" w:lineRule="auto"/>
        <w:rPr>
          <w:i/>
          <w:sz w:val="18"/>
        </w:rPr>
      </w:pPr>
      <w:r w:rsidRPr="00C6578D">
        <w:rPr>
          <w:i/>
          <w:sz w:val="18"/>
        </w:rPr>
        <w:t>Źródło: opracowanie własne na podstawie GUS</w:t>
      </w:r>
      <w:r w:rsidR="00347922" w:rsidRPr="00C6578D">
        <w:rPr>
          <w:i/>
          <w:sz w:val="18"/>
        </w:rPr>
        <w:t>.</w:t>
      </w:r>
    </w:p>
    <w:p w:rsidR="00587757" w:rsidRPr="00C6578D" w:rsidRDefault="00587757" w:rsidP="006F0E31">
      <w:pPr>
        <w:autoSpaceDE w:val="0"/>
        <w:spacing w:line="276" w:lineRule="auto"/>
        <w:rPr>
          <w:rFonts w:cs="Arial"/>
        </w:rPr>
      </w:pPr>
      <w:r w:rsidRPr="00C6578D">
        <w:rPr>
          <w:rFonts w:cs="Arial"/>
        </w:rPr>
        <w:t xml:space="preserve">Prognozowany </w:t>
      </w:r>
      <w:r w:rsidR="00506731" w:rsidRPr="00C6578D">
        <w:rPr>
          <w:rFonts w:cs="Arial"/>
        </w:rPr>
        <w:t>p</w:t>
      </w:r>
      <w:r w:rsidR="00FE0F67" w:rsidRPr="00C6578D">
        <w:rPr>
          <w:rFonts w:cs="Arial"/>
        </w:rPr>
        <w:t xml:space="preserve">rzyrost wynika ze wzrostu standardów mieszkaniowych oraz realizacji nowych inwestycji związanych z ogólnym, </w:t>
      </w:r>
      <w:r w:rsidR="004E481D" w:rsidRPr="00C6578D">
        <w:rPr>
          <w:rFonts w:cs="Arial"/>
        </w:rPr>
        <w:t xml:space="preserve">powolnym ale sukcesywnym </w:t>
      </w:r>
      <w:r w:rsidR="00FE0F67" w:rsidRPr="00C6578D">
        <w:rPr>
          <w:rFonts w:cs="Arial"/>
        </w:rPr>
        <w:t xml:space="preserve">rozwojem </w:t>
      </w:r>
      <w:r w:rsidRPr="00C6578D">
        <w:rPr>
          <w:rFonts w:cs="Arial"/>
        </w:rPr>
        <w:t>Miasta</w:t>
      </w:r>
      <w:r w:rsidR="00FE0F67" w:rsidRPr="00C6578D">
        <w:rPr>
          <w:rFonts w:cs="Arial"/>
        </w:rPr>
        <w:t xml:space="preserve">. Przyrost powierzchni wpłynie na zmianę zapotrzebowania ciepła i mocy cieplnej. </w:t>
      </w:r>
    </w:p>
    <w:p w:rsidR="00FE0F67" w:rsidRPr="00C6578D" w:rsidRDefault="00FE0F67" w:rsidP="006F0E31">
      <w:pPr>
        <w:autoSpaceDE w:val="0"/>
        <w:spacing w:line="276" w:lineRule="auto"/>
        <w:rPr>
          <w:rFonts w:cs="Arial"/>
        </w:rPr>
      </w:pPr>
      <w:r w:rsidRPr="00C6578D">
        <w:rPr>
          <w:rFonts w:cs="Arial"/>
        </w:rPr>
        <w:t>W zależności od kierunków obranych przez władze samorządu</w:t>
      </w:r>
      <w:r w:rsidR="00587757" w:rsidRPr="00C6578D">
        <w:rPr>
          <w:rFonts w:cs="Arial"/>
        </w:rPr>
        <w:t xml:space="preserve"> Miasta</w:t>
      </w:r>
      <w:r w:rsidRPr="00C6578D">
        <w:rPr>
          <w:rFonts w:cs="Arial"/>
        </w:rPr>
        <w:t xml:space="preserve">, przedsiębiorstw energetycznych oraz samych mieszkańców zapotrzebowanie na energię cieplną oraz emisja zanieczyszczeń do atmosfery może ulec zmniejszeniu mimo rozwoju </w:t>
      </w:r>
      <w:r w:rsidR="00587757" w:rsidRPr="00C6578D">
        <w:rPr>
          <w:rFonts w:cs="Arial"/>
        </w:rPr>
        <w:t>Miasta</w:t>
      </w:r>
      <w:r w:rsidRPr="00C6578D">
        <w:rPr>
          <w:rFonts w:cs="Arial"/>
        </w:rPr>
        <w:t xml:space="preserve">. Stanie się tak w przypadku realizacji działań określonych w dalszej części Projektu. </w:t>
      </w:r>
    </w:p>
    <w:p w:rsidR="00FE0F67" w:rsidRPr="00C6578D" w:rsidRDefault="00FE0F67" w:rsidP="006F0E31">
      <w:pPr>
        <w:autoSpaceDE w:val="0"/>
        <w:spacing w:line="276" w:lineRule="auto"/>
        <w:rPr>
          <w:rFonts w:cs="Arial"/>
        </w:rPr>
      </w:pPr>
      <w:r w:rsidRPr="00C6578D">
        <w:rPr>
          <w:rFonts w:cs="Arial"/>
        </w:rPr>
        <w:t>Ze względu na realizowany zr</w:t>
      </w:r>
      <w:r w:rsidR="00587757" w:rsidRPr="00C6578D">
        <w:rPr>
          <w:rFonts w:cs="Arial"/>
        </w:rPr>
        <w:t>ównoważony rozwój budownictwa w Legnicy</w:t>
      </w:r>
      <w:r w:rsidR="00776CC7" w:rsidRPr="00C6578D">
        <w:rPr>
          <w:rFonts w:cs="Arial"/>
        </w:rPr>
        <w:t xml:space="preserve"> i</w:t>
      </w:r>
      <w:r w:rsidRPr="00C6578D">
        <w:rPr>
          <w:rFonts w:cs="Arial"/>
        </w:rPr>
        <w:t xml:space="preserve"> spełniający wymagania ochrony środowiska</w:t>
      </w:r>
      <w:r w:rsidR="00776CC7" w:rsidRPr="00C6578D">
        <w:rPr>
          <w:rFonts w:cs="Arial"/>
        </w:rPr>
        <w:t>,</w:t>
      </w:r>
      <w:r w:rsidRPr="00C6578D">
        <w:rPr>
          <w:rFonts w:cs="Arial"/>
        </w:rPr>
        <w:t xml:space="preserve"> za najkorzystniejszy kierunek rozwoju zaspokojenia potrzeb energetycznych uznano stopniową eliminację węgla i </w:t>
      </w:r>
      <w:r w:rsidR="00205121" w:rsidRPr="00C6578D">
        <w:rPr>
          <w:rFonts w:cs="Arial"/>
        </w:rPr>
        <w:t xml:space="preserve">jego </w:t>
      </w:r>
      <w:r w:rsidRPr="00C6578D">
        <w:rPr>
          <w:rFonts w:cs="Arial"/>
        </w:rPr>
        <w:t>pochodnych na rzecz</w:t>
      </w:r>
      <w:r w:rsidR="00097D37" w:rsidRPr="00C6578D">
        <w:rPr>
          <w:rFonts w:cs="Arial"/>
        </w:rPr>
        <w:t xml:space="preserve"> podłączeń do sieci ciepłowniczej, </w:t>
      </w:r>
      <w:r w:rsidRPr="00C6578D">
        <w:rPr>
          <w:rFonts w:cs="Arial"/>
        </w:rPr>
        <w:t xml:space="preserve"> </w:t>
      </w:r>
      <w:r w:rsidR="00205121" w:rsidRPr="00C6578D">
        <w:rPr>
          <w:rFonts w:cs="Arial"/>
        </w:rPr>
        <w:t xml:space="preserve">wykorzystywania </w:t>
      </w:r>
      <w:r w:rsidRPr="00C6578D">
        <w:rPr>
          <w:rFonts w:cs="Arial"/>
        </w:rPr>
        <w:t>paliw o niższej emisyjności</w:t>
      </w:r>
      <w:r w:rsidR="00205121" w:rsidRPr="00C6578D">
        <w:rPr>
          <w:rFonts w:cs="Arial"/>
        </w:rPr>
        <w:t xml:space="preserve"> zanieczyszczeń </w:t>
      </w:r>
      <w:r w:rsidR="00097D37" w:rsidRPr="00C6578D">
        <w:rPr>
          <w:rFonts w:cs="Arial"/>
        </w:rPr>
        <w:t xml:space="preserve">(np. </w:t>
      </w:r>
      <w:r w:rsidR="00205121" w:rsidRPr="00C6578D">
        <w:rPr>
          <w:rFonts w:cs="Arial"/>
        </w:rPr>
        <w:t>gaz</w:t>
      </w:r>
      <w:r w:rsidR="00097D37" w:rsidRPr="00C6578D">
        <w:rPr>
          <w:rFonts w:cs="Arial"/>
        </w:rPr>
        <w:t>)</w:t>
      </w:r>
      <w:r w:rsidR="00205121" w:rsidRPr="00C6578D">
        <w:rPr>
          <w:rFonts w:cs="Arial"/>
        </w:rPr>
        <w:t>,</w:t>
      </w:r>
      <w:r w:rsidRPr="00C6578D">
        <w:rPr>
          <w:rFonts w:cs="Arial"/>
        </w:rPr>
        <w:t xml:space="preserve"> </w:t>
      </w:r>
      <w:r w:rsidR="006F6949" w:rsidRPr="00C6578D">
        <w:rPr>
          <w:rFonts w:cs="Arial"/>
        </w:rPr>
        <w:t>wymiana urz</w:t>
      </w:r>
      <w:r w:rsidR="00097D37" w:rsidRPr="00C6578D">
        <w:rPr>
          <w:rFonts w:cs="Arial"/>
        </w:rPr>
        <w:t xml:space="preserve">ądzeń grzewczych na nowoczesne, </w:t>
      </w:r>
      <w:r w:rsidR="006F6949" w:rsidRPr="00C6578D">
        <w:rPr>
          <w:rFonts w:cs="Arial"/>
        </w:rPr>
        <w:t xml:space="preserve">niskoemisyjne, </w:t>
      </w:r>
      <w:r w:rsidRPr="00C6578D">
        <w:rPr>
          <w:rFonts w:cs="Arial"/>
        </w:rPr>
        <w:t xml:space="preserve"> a także zwiększenie wykorzystan</w:t>
      </w:r>
      <w:r w:rsidR="00017160" w:rsidRPr="00C6578D">
        <w:rPr>
          <w:rFonts w:cs="Arial"/>
        </w:rPr>
        <w:t>ia odnawialnych źródeł energii.</w:t>
      </w:r>
    </w:p>
    <w:p w:rsidR="00FE0F67" w:rsidRPr="00C6578D" w:rsidRDefault="00FE0F67" w:rsidP="006F0E31">
      <w:pPr>
        <w:autoSpaceDE w:val="0"/>
        <w:spacing w:line="276" w:lineRule="auto"/>
        <w:rPr>
          <w:rFonts w:cs="Arial"/>
        </w:rPr>
      </w:pPr>
      <w:r w:rsidRPr="00C6578D">
        <w:rPr>
          <w:rFonts w:cs="Arial"/>
        </w:rPr>
        <w:t>Prognoza zapotrzebowania na energię cieplną została opracowana w dwó</w:t>
      </w:r>
      <w:r w:rsidR="00097D37" w:rsidRPr="00C6578D">
        <w:rPr>
          <w:rFonts w:cs="Arial"/>
        </w:rPr>
        <w:t xml:space="preserve">ch scenariuszach. Założenia do nich </w:t>
      </w:r>
      <w:r w:rsidRPr="00C6578D">
        <w:rPr>
          <w:rFonts w:cs="Arial"/>
        </w:rPr>
        <w:t>zostały przyjęte na podstawie analiz aktualnego stanu technicznego infrastruktury, obecnego wykorzystania i potencjału energii ze źród</w:t>
      </w:r>
      <w:r w:rsidR="00776CC7" w:rsidRPr="00C6578D">
        <w:rPr>
          <w:rFonts w:cs="Arial"/>
        </w:rPr>
        <w:t>eł odnawialnych oraz aktualnego</w:t>
      </w:r>
      <w:r w:rsidRPr="00C6578D">
        <w:rPr>
          <w:rFonts w:cs="Arial"/>
        </w:rPr>
        <w:t xml:space="preserve"> bilansu energetycz</w:t>
      </w:r>
      <w:r w:rsidR="00776CC7" w:rsidRPr="00C6578D">
        <w:rPr>
          <w:rFonts w:cs="Arial"/>
        </w:rPr>
        <w:t xml:space="preserve">nego </w:t>
      </w:r>
      <w:r w:rsidR="00097D37" w:rsidRPr="00C6578D">
        <w:rPr>
          <w:rFonts w:cs="Arial"/>
        </w:rPr>
        <w:t>Miasta.</w:t>
      </w:r>
    </w:p>
    <w:p w:rsidR="00FE0F67" w:rsidRPr="00C6578D" w:rsidRDefault="00FE0F67" w:rsidP="006F0E31">
      <w:pPr>
        <w:autoSpaceDE w:val="0"/>
        <w:spacing w:line="276" w:lineRule="auto"/>
        <w:rPr>
          <w:rFonts w:cs="Arial"/>
        </w:rPr>
      </w:pPr>
      <w:r w:rsidRPr="00C6578D">
        <w:rPr>
          <w:rFonts w:cs="Arial"/>
        </w:rPr>
        <w:t xml:space="preserve">Scenariusz </w:t>
      </w:r>
      <w:r w:rsidR="00776CC7" w:rsidRPr="00C6578D">
        <w:rPr>
          <w:rFonts w:cs="Arial"/>
        </w:rPr>
        <w:t>pozytywny</w:t>
      </w:r>
      <w:r w:rsidR="004E481D" w:rsidRPr="00C6578D">
        <w:rPr>
          <w:rFonts w:cs="Arial"/>
        </w:rPr>
        <w:t xml:space="preserve"> </w:t>
      </w:r>
      <w:r w:rsidR="00776CC7" w:rsidRPr="00C6578D">
        <w:rPr>
          <w:rFonts w:cs="Arial"/>
        </w:rPr>
        <w:t xml:space="preserve">– optymistyczny, </w:t>
      </w:r>
      <w:r w:rsidRPr="00C6578D">
        <w:rPr>
          <w:rFonts w:cs="Arial"/>
        </w:rPr>
        <w:t>pokazuje wymierne efekty działań „proenergetycznych”</w:t>
      </w:r>
      <w:r w:rsidR="009D6C95" w:rsidRPr="00C6578D">
        <w:rPr>
          <w:rFonts w:cs="Arial"/>
        </w:rPr>
        <w:br/>
      </w:r>
      <w:r w:rsidRPr="00C6578D">
        <w:rPr>
          <w:rFonts w:cs="Arial"/>
        </w:rPr>
        <w:t>i „prośrodowiskowych”. Wariant negatywny tzw. „zaniechania” jest swojego rodzaju ostrzeżeniem przed brakiem realizacji działań określonych w Projekcie.</w:t>
      </w:r>
    </w:p>
    <w:p w:rsidR="00FE0F67" w:rsidRPr="00C6578D" w:rsidRDefault="00FE0F67" w:rsidP="006F0E31">
      <w:pPr>
        <w:autoSpaceDE w:val="0"/>
        <w:spacing w:line="276" w:lineRule="auto"/>
        <w:rPr>
          <w:rFonts w:cs="Arial"/>
        </w:rPr>
      </w:pPr>
      <w:r w:rsidRPr="00C6578D">
        <w:rPr>
          <w:rFonts w:cs="Arial"/>
        </w:rPr>
        <w:t>Oprócz wyżej wymienionych założono, że budowanie nowych obiektów będzie odbywać się wg obowiązujących norm (coraz bardziej energooszczędne budynki – założono 2 różne wskaźniki dla 2 scenariuszy)</w:t>
      </w:r>
      <w:r w:rsidR="00412793" w:rsidRPr="00C6578D">
        <w:rPr>
          <w:rFonts w:cs="Arial"/>
        </w:rPr>
        <w:t>.</w:t>
      </w:r>
    </w:p>
    <w:p w:rsidR="00336FE8" w:rsidRPr="00C6578D" w:rsidRDefault="00336FE8" w:rsidP="006F0E31">
      <w:pPr>
        <w:spacing w:before="0" w:after="0" w:line="276" w:lineRule="auto"/>
        <w:rPr>
          <w:b/>
          <w:bCs/>
          <w:color w:val="4472C4"/>
        </w:rPr>
      </w:pPr>
    </w:p>
    <w:p w:rsidR="00FE0F67" w:rsidRPr="00E53818" w:rsidRDefault="00E53818" w:rsidP="00E53818">
      <w:pPr>
        <w:pStyle w:val="Styl5"/>
        <w:numPr>
          <w:ilvl w:val="1"/>
          <w:numId w:val="75"/>
        </w:numPr>
        <w:rPr>
          <w:sz w:val="28"/>
        </w:rPr>
      </w:pPr>
      <w:bookmarkStart w:id="1270" w:name="_Toc338664620"/>
      <w:bookmarkStart w:id="1271" w:name="_Toc340236575"/>
      <w:bookmarkStart w:id="1272" w:name="_Toc476568592"/>
      <w:bookmarkStart w:id="1273" w:name="_Toc476640495"/>
      <w:bookmarkStart w:id="1274" w:name="_Toc476641604"/>
      <w:bookmarkStart w:id="1275" w:name="_Toc476641979"/>
      <w:bookmarkStart w:id="1276" w:name="_Toc476642354"/>
      <w:bookmarkStart w:id="1277" w:name="_Toc478729633"/>
      <w:bookmarkStart w:id="1278" w:name="_Toc479072029"/>
      <w:r>
        <w:rPr>
          <w:sz w:val="28"/>
        </w:rPr>
        <w:t xml:space="preserve"> </w:t>
      </w:r>
      <w:bookmarkStart w:id="1279" w:name="_Toc487020447"/>
      <w:r w:rsidR="00FE0F67" w:rsidRPr="00E53818">
        <w:rPr>
          <w:sz w:val="28"/>
        </w:rPr>
        <w:t>Scenariusz 1 optym</w:t>
      </w:r>
      <w:r w:rsidR="004D1B80" w:rsidRPr="00E53818">
        <w:rPr>
          <w:sz w:val="28"/>
        </w:rPr>
        <w:t>istyczny</w:t>
      </w:r>
      <w:r w:rsidR="00FE0F67" w:rsidRPr="00E53818">
        <w:rPr>
          <w:sz w:val="28"/>
        </w:rPr>
        <w:t xml:space="preserve"> – zrównoważonego rozwoju energetycznego</w:t>
      </w:r>
      <w:bookmarkEnd w:id="1270"/>
      <w:bookmarkEnd w:id="1271"/>
      <w:bookmarkEnd w:id="1272"/>
      <w:bookmarkEnd w:id="1273"/>
      <w:bookmarkEnd w:id="1274"/>
      <w:bookmarkEnd w:id="1275"/>
      <w:bookmarkEnd w:id="1276"/>
      <w:bookmarkEnd w:id="1277"/>
      <w:bookmarkEnd w:id="1278"/>
      <w:bookmarkEnd w:id="1279"/>
    </w:p>
    <w:p w:rsidR="00D044B1" w:rsidRPr="00C6578D" w:rsidRDefault="00776CC7" w:rsidP="006F0E31">
      <w:pPr>
        <w:autoSpaceDE w:val="0"/>
        <w:spacing w:line="276" w:lineRule="auto"/>
        <w:rPr>
          <w:rFonts w:cs="Arial"/>
        </w:rPr>
      </w:pPr>
      <w:r w:rsidRPr="00C6578D">
        <w:rPr>
          <w:rFonts w:cs="Arial"/>
        </w:rPr>
        <w:t xml:space="preserve">Z uwagi na założenia </w:t>
      </w:r>
      <w:r w:rsidR="00587757" w:rsidRPr="00C6578D">
        <w:rPr>
          <w:rFonts w:cs="Arial"/>
        </w:rPr>
        <w:t>Pakietu „3x20”</w:t>
      </w:r>
      <w:r w:rsidR="00D044B1" w:rsidRPr="00C6578D">
        <w:rPr>
          <w:rFonts w:cs="Arial"/>
        </w:rPr>
        <w:t xml:space="preserve"> dotyczącego: o</w:t>
      </w:r>
      <w:r w:rsidRPr="00C6578D">
        <w:rPr>
          <w:rFonts w:cs="Arial"/>
        </w:rPr>
        <w:t xml:space="preserve">graniczenia do 2020 roku emisji </w:t>
      </w:r>
      <w:r w:rsidR="00D044B1" w:rsidRPr="00C6578D">
        <w:rPr>
          <w:rFonts w:cs="Arial"/>
        </w:rPr>
        <w:t>CO</w:t>
      </w:r>
      <w:r w:rsidR="00D044B1" w:rsidRPr="00C6578D">
        <w:rPr>
          <w:rFonts w:cs="Arial"/>
          <w:vertAlign w:val="subscript"/>
        </w:rPr>
        <w:t>2</w:t>
      </w:r>
      <w:r w:rsidR="00D044B1" w:rsidRPr="00C6578D">
        <w:rPr>
          <w:rFonts w:cs="Arial"/>
        </w:rPr>
        <w:t xml:space="preserve"> o 20 </w:t>
      </w:r>
      <w:r w:rsidR="00587757" w:rsidRPr="00C6578D">
        <w:rPr>
          <w:rFonts w:cs="Arial"/>
        </w:rPr>
        <w:t>%</w:t>
      </w:r>
      <w:r w:rsidR="00D044B1" w:rsidRPr="00C6578D">
        <w:rPr>
          <w:rFonts w:cs="Arial"/>
        </w:rPr>
        <w:t xml:space="preserve">, zmniejszenia zużycia energii o 20 </w:t>
      </w:r>
      <w:r w:rsidRPr="00C6578D">
        <w:rPr>
          <w:rFonts w:cs="Arial"/>
        </w:rPr>
        <w:t>%,</w:t>
      </w:r>
      <w:r w:rsidR="00D044B1" w:rsidRPr="00C6578D">
        <w:rPr>
          <w:rFonts w:cs="Arial"/>
        </w:rPr>
        <w:t xml:space="preserve"> oraz wzrost zużycia energii z odnawialnych źró</w:t>
      </w:r>
      <w:r w:rsidRPr="00C6578D">
        <w:rPr>
          <w:rFonts w:cs="Arial"/>
        </w:rPr>
        <w:t xml:space="preserve">deł z </w:t>
      </w:r>
      <w:r w:rsidR="00D044B1" w:rsidRPr="00C6578D">
        <w:rPr>
          <w:rFonts w:cs="Arial"/>
        </w:rPr>
        <w:t xml:space="preserve">obecnych </w:t>
      </w:r>
      <w:r w:rsidRPr="00C6578D">
        <w:rPr>
          <w:rFonts w:cs="Arial"/>
        </w:rPr>
        <w:br/>
      </w:r>
      <w:r w:rsidR="00D044B1" w:rsidRPr="00C6578D">
        <w:rPr>
          <w:rFonts w:cs="Arial"/>
        </w:rPr>
        <w:t xml:space="preserve">8,5 </w:t>
      </w:r>
      <w:r w:rsidRPr="00C6578D">
        <w:rPr>
          <w:rFonts w:cs="Arial"/>
        </w:rPr>
        <w:t xml:space="preserve">% </w:t>
      </w:r>
      <w:r w:rsidR="00D044B1" w:rsidRPr="00C6578D">
        <w:rPr>
          <w:rFonts w:cs="Arial"/>
        </w:rPr>
        <w:t xml:space="preserve">do 20 </w:t>
      </w:r>
      <w:r w:rsidRPr="00C6578D">
        <w:rPr>
          <w:rFonts w:cs="Arial"/>
        </w:rPr>
        <w:t>%</w:t>
      </w:r>
      <w:r w:rsidR="00D044B1" w:rsidRPr="00C6578D">
        <w:rPr>
          <w:rFonts w:cs="Arial"/>
        </w:rPr>
        <w:t>. Wariant ten zakłada wyżej wymienione założenia oraz:</w:t>
      </w:r>
    </w:p>
    <w:p w:rsidR="00D044B1" w:rsidRPr="00C6578D" w:rsidRDefault="00D044B1" w:rsidP="00680E2A">
      <w:pPr>
        <w:pStyle w:val="Akapitzlist"/>
        <w:numPr>
          <w:ilvl w:val="0"/>
          <w:numId w:val="21"/>
        </w:numPr>
        <w:autoSpaceDE w:val="0"/>
        <w:spacing w:line="276" w:lineRule="auto"/>
        <w:rPr>
          <w:rFonts w:cs="Arial"/>
        </w:rPr>
      </w:pPr>
      <w:r w:rsidRPr="00C6578D">
        <w:rPr>
          <w:rFonts w:cs="Arial"/>
        </w:rPr>
        <w:t xml:space="preserve">Zmniejszenie zapotrzebowania ciepła w wyniku termomodernizacji istniejących budynków, </w:t>
      </w:r>
    </w:p>
    <w:p w:rsidR="00D044B1" w:rsidRPr="00C6578D" w:rsidRDefault="00776CC7" w:rsidP="00680E2A">
      <w:pPr>
        <w:pStyle w:val="Akapitzlist"/>
        <w:numPr>
          <w:ilvl w:val="0"/>
          <w:numId w:val="21"/>
        </w:numPr>
        <w:autoSpaceDE w:val="0"/>
        <w:spacing w:line="276" w:lineRule="auto"/>
        <w:rPr>
          <w:rFonts w:cs="Arial"/>
        </w:rPr>
      </w:pPr>
      <w:r w:rsidRPr="00C6578D">
        <w:rPr>
          <w:rFonts w:cs="Arial"/>
        </w:rPr>
        <w:t xml:space="preserve">Zamiana części </w:t>
      </w:r>
      <w:r w:rsidR="00D044B1" w:rsidRPr="00C6578D">
        <w:rPr>
          <w:rFonts w:cs="Arial"/>
        </w:rPr>
        <w:t>kotłowni i domowych ogrzewań węglowych na bardziej ekologiczne w tym OŹE,</w:t>
      </w:r>
    </w:p>
    <w:p w:rsidR="00D044B1" w:rsidRPr="00C6578D" w:rsidRDefault="00D044B1" w:rsidP="00680E2A">
      <w:pPr>
        <w:pStyle w:val="Akapitzlist"/>
        <w:numPr>
          <w:ilvl w:val="0"/>
          <w:numId w:val="21"/>
        </w:numPr>
        <w:autoSpaceDE w:val="0"/>
        <w:spacing w:line="276" w:lineRule="auto"/>
        <w:rPr>
          <w:rFonts w:cs="Arial"/>
        </w:rPr>
      </w:pPr>
      <w:r w:rsidRPr="00C6578D">
        <w:rPr>
          <w:rFonts w:cs="Arial"/>
        </w:rPr>
        <w:t>Budowanie wg obowiązujących norm (coraz bardziej energooszczędne budynki – założono zmniejszona energochłonność: od 80 do 100 [kWh/m</w:t>
      </w:r>
      <w:r w:rsidRPr="00C6578D">
        <w:rPr>
          <w:rFonts w:cs="Arial"/>
          <w:vertAlign w:val="superscript"/>
        </w:rPr>
        <w:t>2</w:t>
      </w:r>
      <w:r w:rsidR="00587757" w:rsidRPr="00C6578D">
        <w:rPr>
          <w:rFonts w:cs="Arial"/>
        </w:rPr>
        <w:t xml:space="preserve"> </w:t>
      </w:r>
      <w:r w:rsidR="007F0A91" w:rsidRPr="00C6578D">
        <w:rPr>
          <w:rFonts w:cs="Arial"/>
        </w:rPr>
        <w:t>rok</w:t>
      </w:r>
      <w:r w:rsidRPr="00C6578D">
        <w:rPr>
          <w:rFonts w:cs="Arial"/>
        </w:rPr>
        <w:t>] dla poszczególnych sektorów budownictwa),</w:t>
      </w:r>
    </w:p>
    <w:p w:rsidR="00D044B1" w:rsidRPr="00C6578D" w:rsidRDefault="00D044B1" w:rsidP="00680E2A">
      <w:pPr>
        <w:pStyle w:val="Akapitzlist"/>
        <w:numPr>
          <w:ilvl w:val="0"/>
          <w:numId w:val="21"/>
        </w:numPr>
        <w:autoSpaceDE w:val="0"/>
        <w:spacing w:line="276" w:lineRule="auto"/>
        <w:rPr>
          <w:rFonts w:cs="Arial"/>
        </w:rPr>
      </w:pPr>
      <w:r w:rsidRPr="00C6578D">
        <w:rPr>
          <w:rFonts w:cs="Arial"/>
        </w:rPr>
        <w:t>Poprawa sprawności całkowitej systemów grzewczych i przygotowania c.w.u. (wzrost d</w:t>
      </w:r>
      <w:r w:rsidR="00DE5D18">
        <w:rPr>
          <w:rFonts w:cs="Arial"/>
        </w:rPr>
        <w:t xml:space="preserve">o 80% </w:t>
      </w:r>
      <w:r w:rsidR="00776CC7" w:rsidRPr="00C6578D">
        <w:rPr>
          <w:rFonts w:cs="Arial"/>
        </w:rPr>
        <w:t>dla c.w.u. oraz 90% dla systemów grzewczych w</w:t>
      </w:r>
      <w:r w:rsidRPr="00C6578D">
        <w:rPr>
          <w:rFonts w:cs="Arial"/>
        </w:rPr>
        <w:t xml:space="preserve"> budynkach nowych i poddanych termomodernizacji),</w:t>
      </w:r>
    </w:p>
    <w:p w:rsidR="00D044B1" w:rsidRPr="00C6578D" w:rsidRDefault="00D044B1" w:rsidP="00680E2A">
      <w:pPr>
        <w:pStyle w:val="Akapitzlist"/>
        <w:numPr>
          <w:ilvl w:val="0"/>
          <w:numId w:val="21"/>
        </w:numPr>
        <w:autoSpaceDE w:val="0"/>
        <w:spacing w:line="276" w:lineRule="auto"/>
        <w:rPr>
          <w:rFonts w:cs="Arial"/>
        </w:rPr>
      </w:pPr>
      <w:r w:rsidRPr="00C6578D">
        <w:rPr>
          <w:rFonts w:cs="Arial"/>
        </w:rPr>
        <w:t>Zapotrzebowanie na przygotowanie posiłków założono 0,80 GJ/osobę.</w:t>
      </w:r>
    </w:p>
    <w:p w:rsidR="002D2111" w:rsidRPr="00C6578D" w:rsidRDefault="00D044B1" w:rsidP="002D2111">
      <w:pPr>
        <w:autoSpaceDE w:val="0"/>
        <w:spacing w:line="276" w:lineRule="auto"/>
        <w:rPr>
          <w:rFonts w:cs="Arial"/>
        </w:rPr>
      </w:pPr>
      <w:r w:rsidRPr="00C6578D">
        <w:rPr>
          <w:rFonts w:cs="Arial"/>
        </w:rPr>
        <w:t xml:space="preserve">Do wyznaczenia średniego wskaźnika energochłonności budynków w </w:t>
      </w:r>
      <w:r w:rsidR="00D60A4B" w:rsidRPr="00C6578D">
        <w:rPr>
          <w:rFonts w:cs="Arial"/>
        </w:rPr>
        <w:t>Mieście</w:t>
      </w:r>
      <w:r w:rsidR="000B1471" w:rsidRPr="00C6578D">
        <w:rPr>
          <w:rFonts w:cs="Arial"/>
        </w:rPr>
        <w:t xml:space="preserve"> </w:t>
      </w:r>
      <w:r w:rsidRPr="00C6578D">
        <w:rPr>
          <w:rFonts w:cs="Arial"/>
        </w:rPr>
        <w:t>założono intensywną termomodernizację istniejących budynków. Oparto się na założeniach jak w poniższej tabeli.</w:t>
      </w:r>
    </w:p>
    <w:p w:rsidR="00B94634" w:rsidRPr="00C6578D" w:rsidRDefault="00B94634" w:rsidP="002D2111">
      <w:pPr>
        <w:autoSpaceDE w:val="0"/>
        <w:spacing w:line="276" w:lineRule="auto"/>
        <w:rPr>
          <w:rFonts w:cs="Arial"/>
        </w:rPr>
      </w:pPr>
      <w:bookmarkStart w:id="1280" w:name="_Toc487019719"/>
      <w:r w:rsidRPr="00C6578D">
        <w:rPr>
          <w:i/>
          <w:iCs/>
          <w:sz w:val="20"/>
          <w:szCs w:val="20"/>
        </w:rPr>
        <w:t xml:space="preserve">Tabela </w:t>
      </w:r>
      <w:r w:rsidR="00EF6E0B" w:rsidRPr="00C6578D">
        <w:rPr>
          <w:i/>
          <w:iCs/>
          <w:sz w:val="20"/>
          <w:szCs w:val="20"/>
        </w:rPr>
        <w:fldChar w:fldCharType="begin"/>
      </w:r>
      <w:r w:rsidRPr="00C6578D">
        <w:rPr>
          <w:i/>
          <w:iCs/>
          <w:sz w:val="20"/>
          <w:szCs w:val="20"/>
        </w:rPr>
        <w:instrText xml:space="preserve"> SEQ Tabela \* ARABIC </w:instrText>
      </w:r>
      <w:r w:rsidR="00EF6E0B" w:rsidRPr="00C6578D">
        <w:rPr>
          <w:i/>
          <w:iCs/>
          <w:sz w:val="20"/>
          <w:szCs w:val="20"/>
        </w:rPr>
        <w:fldChar w:fldCharType="separate"/>
      </w:r>
      <w:r w:rsidR="0095776E">
        <w:rPr>
          <w:i/>
          <w:iCs/>
          <w:noProof/>
          <w:sz w:val="20"/>
          <w:szCs w:val="20"/>
        </w:rPr>
        <w:t>46</w:t>
      </w:r>
      <w:r w:rsidR="00EF6E0B" w:rsidRPr="00C6578D">
        <w:rPr>
          <w:i/>
          <w:iCs/>
          <w:sz w:val="20"/>
          <w:szCs w:val="20"/>
        </w:rPr>
        <w:fldChar w:fldCharType="end"/>
      </w:r>
      <w:r w:rsidRPr="00C6578D">
        <w:rPr>
          <w:i/>
          <w:iCs/>
          <w:sz w:val="20"/>
          <w:szCs w:val="20"/>
        </w:rPr>
        <w:t>. Odsetek powierzchni budynków poddanych kompleksowej termomodernizacji.</w:t>
      </w:r>
      <w:bookmarkEnd w:id="128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802"/>
        <w:gridCol w:w="1701"/>
        <w:gridCol w:w="1416"/>
        <w:gridCol w:w="1703"/>
        <w:gridCol w:w="1806"/>
      </w:tblGrid>
      <w:tr w:rsidR="00F41641" w:rsidRPr="00C6578D" w:rsidTr="00340503">
        <w:trPr>
          <w:trHeight w:val="146"/>
        </w:trPr>
        <w:tc>
          <w:tcPr>
            <w:tcW w:w="1486" w:type="pct"/>
            <w:vMerge w:val="restart"/>
            <w:shd w:val="clear" w:color="auto" w:fill="auto"/>
            <w:noWrap/>
            <w:vAlign w:val="center"/>
          </w:tcPr>
          <w:p w:rsidR="009F4F79" w:rsidRPr="00C6578D" w:rsidRDefault="009F4F79" w:rsidP="002F3FDD">
            <w:pPr>
              <w:spacing w:before="0" w:after="0"/>
              <w:jc w:val="center"/>
              <w:rPr>
                <w:rFonts w:cs="Times New Roman"/>
                <w:b/>
                <w:sz w:val="18"/>
                <w:szCs w:val="18"/>
              </w:rPr>
            </w:pPr>
            <w:r w:rsidRPr="00C6578D">
              <w:rPr>
                <w:rFonts w:cs="Times New Roman"/>
                <w:b/>
                <w:sz w:val="18"/>
                <w:szCs w:val="18"/>
              </w:rPr>
              <w:t>Grupa wiekowa budynków</w:t>
            </w:r>
          </w:p>
        </w:tc>
        <w:tc>
          <w:tcPr>
            <w:tcW w:w="3514" w:type="pct"/>
            <w:gridSpan w:val="4"/>
            <w:shd w:val="clear" w:color="auto" w:fill="auto"/>
          </w:tcPr>
          <w:p w:rsidR="009F4F79" w:rsidRPr="00C6578D" w:rsidRDefault="009F4F79" w:rsidP="002F3FDD">
            <w:pPr>
              <w:spacing w:before="0" w:after="0"/>
              <w:jc w:val="center"/>
              <w:rPr>
                <w:rFonts w:cs="Times New Roman"/>
                <w:b/>
                <w:sz w:val="18"/>
                <w:szCs w:val="18"/>
              </w:rPr>
            </w:pPr>
            <w:r w:rsidRPr="00C6578D">
              <w:rPr>
                <w:rFonts w:cs="Times New Roman"/>
                <w:b/>
                <w:sz w:val="18"/>
                <w:szCs w:val="18"/>
              </w:rPr>
              <w:t xml:space="preserve">Procent budynków poddanych </w:t>
            </w:r>
            <w:r w:rsidR="00DE5D18">
              <w:rPr>
                <w:rFonts w:cs="Times New Roman"/>
                <w:b/>
                <w:sz w:val="18"/>
                <w:szCs w:val="18"/>
              </w:rPr>
              <w:t xml:space="preserve">kompleksowej termomodernizacji </w:t>
            </w:r>
            <w:r w:rsidRPr="00C6578D">
              <w:rPr>
                <w:rFonts w:cs="Times New Roman"/>
                <w:b/>
                <w:sz w:val="18"/>
                <w:szCs w:val="18"/>
              </w:rPr>
              <w:t>do roku 202</w:t>
            </w:r>
            <w:r w:rsidR="00D60A4B" w:rsidRPr="00C6578D">
              <w:rPr>
                <w:rFonts w:cs="Times New Roman"/>
                <w:b/>
                <w:sz w:val="18"/>
                <w:szCs w:val="18"/>
              </w:rPr>
              <w:t>2</w:t>
            </w:r>
          </w:p>
        </w:tc>
      </w:tr>
      <w:tr w:rsidR="00F41641" w:rsidRPr="00C6578D" w:rsidTr="00340503">
        <w:trPr>
          <w:trHeight w:val="493"/>
        </w:trPr>
        <w:tc>
          <w:tcPr>
            <w:tcW w:w="1486" w:type="pct"/>
            <w:vMerge/>
            <w:shd w:val="clear" w:color="auto" w:fill="auto"/>
            <w:noWrap/>
            <w:vAlign w:val="center"/>
          </w:tcPr>
          <w:p w:rsidR="009F4F79" w:rsidRPr="00C6578D" w:rsidRDefault="009F4F79" w:rsidP="002F3FDD">
            <w:pPr>
              <w:spacing w:before="0" w:after="0"/>
              <w:jc w:val="center"/>
              <w:rPr>
                <w:rFonts w:cs="Times New Roman"/>
                <w:b/>
                <w:sz w:val="18"/>
                <w:szCs w:val="18"/>
              </w:rPr>
            </w:pPr>
          </w:p>
        </w:tc>
        <w:tc>
          <w:tcPr>
            <w:tcW w:w="902" w:type="pct"/>
            <w:shd w:val="clear" w:color="auto" w:fill="auto"/>
            <w:noWrap/>
            <w:vAlign w:val="center"/>
          </w:tcPr>
          <w:p w:rsidR="009F4F79" w:rsidRPr="00C6578D" w:rsidRDefault="009F4F79" w:rsidP="002F3FDD">
            <w:pPr>
              <w:spacing w:before="0" w:after="0"/>
              <w:jc w:val="center"/>
              <w:rPr>
                <w:rFonts w:cs="Times New Roman"/>
                <w:b/>
                <w:sz w:val="18"/>
                <w:szCs w:val="18"/>
              </w:rPr>
            </w:pPr>
            <w:r w:rsidRPr="00C6578D">
              <w:rPr>
                <w:rFonts w:cs="Times New Roman"/>
                <w:b/>
                <w:sz w:val="18"/>
                <w:szCs w:val="18"/>
              </w:rPr>
              <w:t>Mieszkalnictwo jednorodzinne</w:t>
            </w:r>
          </w:p>
        </w:tc>
        <w:tc>
          <w:tcPr>
            <w:tcW w:w="751" w:type="pct"/>
            <w:shd w:val="clear" w:color="auto" w:fill="auto"/>
          </w:tcPr>
          <w:p w:rsidR="009F4F79" w:rsidRPr="00C6578D" w:rsidRDefault="009F4F79" w:rsidP="002F3FDD">
            <w:pPr>
              <w:widowControl w:val="0"/>
              <w:autoSpaceDE w:val="0"/>
              <w:autoSpaceDN w:val="0"/>
              <w:adjustRightInd w:val="0"/>
              <w:spacing w:before="0" w:after="0"/>
              <w:jc w:val="center"/>
              <w:rPr>
                <w:rFonts w:cs="Times New Roman"/>
                <w:b/>
                <w:sz w:val="18"/>
                <w:szCs w:val="18"/>
              </w:rPr>
            </w:pPr>
            <w:r w:rsidRPr="00C6578D">
              <w:rPr>
                <w:rFonts w:cs="Times New Roman"/>
                <w:b/>
                <w:sz w:val="18"/>
                <w:szCs w:val="18"/>
              </w:rPr>
              <w:t>Mieszkalnictwo wielorodzinne</w:t>
            </w:r>
          </w:p>
        </w:tc>
        <w:tc>
          <w:tcPr>
            <w:tcW w:w="903" w:type="pct"/>
            <w:shd w:val="clear" w:color="auto" w:fill="auto"/>
            <w:noWrap/>
            <w:vAlign w:val="center"/>
          </w:tcPr>
          <w:p w:rsidR="009F4F79" w:rsidRPr="00C6578D" w:rsidRDefault="009F4F79" w:rsidP="002F3FDD">
            <w:pPr>
              <w:spacing w:before="0" w:after="0"/>
              <w:jc w:val="center"/>
              <w:rPr>
                <w:rFonts w:cs="Times New Roman"/>
                <w:b/>
                <w:sz w:val="18"/>
                <w:szCs w:val="18"/>
              </w:rPr>
            </w:pPr>
            <w:r w:rsidRPr="00C6578D">
              <w:rPr>
                <w:rFonts w:cs="Times New Roman"/>
                <w:b/>
                <w:sz w:val="18"/>
                <w:szCs w:val="18"/>
              </w:rPr>
              <w:t>Sektor użyteczności publicznej</w:t>
            </w:r>
          </w:p>
        </w:tc>
        <w:tc>
          <w:tcPr>
            <w:tcW w:w="958" w:type="pct"/>
            <w:shd w:val="clear" w:color="auto" w:fill="auto"/>
            <w:noWrap/>
            <w:vAlign w:val="center"/>
          </w:tcPr>
          <w:p w:rsidR="009F4F79" w:rsidRPr="00C6578D" w:rsidRDefault="009F4F79" w:rsidP="002F3FDD">
            <w:pPr>
              <w:spacing w:before="0" w:after="0"/>
              <w:jc w:val="center"/>
              <w:rPr>
                <w:rFonts w:cs="Times New Roman"/>
                <w:b/>
                <w:sz w:val="18"/>
                <w:szCs w:val="18"/>
              </w:rPr>
            </w:pPr>
            <w:r w:rsidRPr="00C6578D">
              <w:rPr>
                <w:rFonts w:cs="Times New Roman"/>
                <w:b/>
                <w:sz w:val="18"/>
                <w:szCs w:val="18"/>
              </w:rPr>
              <w:t>Sektor działalności gospodarczej</w:t>
            </w:r>
          </w:p>
        </w:tc>
      </w:tr>
      <w:tr w:rsidR="00CD09C6" w:rsidRPr="00C6578D" w:rsidTr="00420C93">
        <w:trPr>
          <w:trHeight w:val="164"/>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Do 1966</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50%</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70%</w:t>
            </w:r>
          </w:p>
        </w:tc>
        <w:tc>
          <w:tcPr>
            <w:tcW w:w="903"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60%</w:t>
            </w:r>
          </w:p>
        </w:tc>
        <w:tc>
          <w:tcPr>
            <w:tcW w:w="958" w:type="pct"/>
            <w:shd w:val="clear" w:color="auto" w:fill="auto"/>
            <w:noWrap/>
            <w:hideMark/>
          </w:tcPr>
          <w:p w:rsidR="00CD09C6" w:rsidRPr="00C6578D" w:rsidRDefault="00CD09C6" w:rsidP="00CD09C6">
            <w:pPr>
              <w:widowControl w:val="0"/>
              <w:autoSpaceDE w:val="0"/>
              <w:autoSpaceDN w:val="0"/>
              <w:adjustRightInd w:val="0"/>
              <w:spacing w:before="0" w:after="0"/>
              <w:jc w:val="center"/>
              <w:rPr>
                <w:rFonts w:cs="Times New Roman"/>
                <w:sz w:val="18"/>
                <w:szCs w:val="18"/>
              </w:rPr>
            </w:pPr>
            <w:r w:rsidRPr="00C6578D">
              <w:rPr>
                <w:rFonts w:cs="Times New Roman"/>
                <w:sz w:val="18"/>
                <w:szCs w:val="18"/>
              </w:rPr>
              <w:t>50%</w:t>
            </w:r>
          </w:p>
        </w:tc>
      </w:tr>
      <w:tr w:rsidR="00CD09C6" w:rsidRPr="00C6578D" w:rsidTr="00420C93">
        <w:trPr>
          <w:trHeight w:val="248"/>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1967-1985</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35%</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50%</w:t>
            </w:r>
          </w:p>
        </w:tc>
        <w:tc>
          <w:tcPr>
            <w:tcW w:w="903"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51%</w:t>
            </w:r>
          </w:p>
        </w:tc>
        <w:tc>
          <w:tcPr>
            <w:tcW w:w="958" w:type="pct"/>
            <w:shd w:val="clear" w:color="auto" w:fill="auto"/>
            <w:noWrap/>
            <w:hideMark/>
          </w:tcPr>
          <w:p w:rsidR="00CD09C6" w:rsidRPr="00C6578D" w:rsidRDefault="00CD09C6" w:rsidP="00CD09C6">
            <w:pPr>
              <w:widowControl w:val="0"/>
              <w:autoSpaceDE w:val="0"/>
              <w:autoSpaceDN w:val="0"/>
              <w:adjustRightInd w:val="0"/>
              <w:spacing w:before="0" w:after="0"/>
              <w:jc w:val="center"/>
              <w:rPr>
                <w:rFonts w:cs="Times New Roman"/>
                <w:sz w:val="18"/>
                <w:szCs w:val="18"/>
              </w:rPr>
            </w:pPr>
            <w:r w:rsidRPr="00C6578D">
              <w:rPr>
                <w:rFonts w:cs="Times New Roman"/>
                <w:sz w:val="18"/>
                <w:szCs w:val="18"/>
              </w:rPr>
              <w:t>45%</w:t>
            </w:r>
          </w:p>
        </w:tc>
      </w:tr>
      <w:tr w:rsidR="00CD09C6" w:rsidRPr="00C6578D" w:rsidTr="00420C93">
        <w:trPr>
          <w:trHeight w:val="228"/>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1986-1992</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25%</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80%</w:t>
            </w:r>
          </w:p>
        </w:tc>
        <w:tc>
          <w:tcPr>
            <w:tcW w:w="903"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83%</w:t>
            </w:r>
          </w:p>
        </w:tc>
        <w:tc>
          <w:tcPr>
            <w:tcW w:w="958" w:type="pct"/>
            <w:shd w:val="clear" w:color="auto" w:fill="auto"/>
            <w:noWrap/>
            <w:hideMark/>
          </w:tcPr>
          <w:p w:rsidR="00CD09C6" w:rsidRPr="00C6578D" w:rsidRDefault="00CD09C6" w:rsidP="00CD09C6">
            <w:pPr>
              <w:widowControl w:val="0"/>
              <w:autoSpaceDE w:val="0"/>
              <w:autoSpaceDN w:val="0"/>
              <w:adjustRightInd w:val="0"/>
              <w:spacing w:before="0" w:after="0"/>
              <w:jc w:val="center"/>
              <w:rPr>
                <w:rFonts w:cs="Times New Roman"/>
                <w:sz w:val="18"/>
                <w:szCs w:val="18"/>
              </w:rPr>
            </w:pPr>
            <w:r w:rsidRPr="00C6578D">
              <w:rPr>
                <w:rFonts w:cs="Times New Roman"/>
                <w:sz w:val="18"/>
                <w:szCs w:val="18"/>
              </w:rPr>
              <w:t>35%</w:t>
            </w:r>
          </w:p>
        </w:tc>
      </w:tr>
      <w:tr w:rsidR="00CD09C6" w:rsidRPr="00C6578D" w:rsidTr="00420C93">
        <w:trPr>
          <w:trHeight w:val="270"/>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1993-1996</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15%</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15%</w:t>
            </w:r>
          </w:p>
        </w:tc>
        <w:tc>
          <w:tcPr>
            <w:tcW w:w="903"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20%</w:t>
            </w:r>
          </w:p>
        </w:tc>
        <w:tc>
          <w:tcPr>
            <w:tcW w:w="958" w:type="pct"/>
            <w:shd w:val="clear" w:color="auto" w:fill="auto"/>
            <w:noWrap/>
            <w:hideMark/>
          </w:tcPr>
          <w:p w:rsidR="00CD09C6" w:rsidRPr="00C6578D" w:rsidRDefault="00CD09C6" w:rsidP="00CD09C6">
            <w:pPr>
              <w:widowControl w:val="0"/>
              <w:autoSpaceDE w:val="0"/>
              <w:autoSpaceDN w:val="0"/>
              <w:adjustRightInd w:val="0"/>
              <w:spacing w:before="0" w:after="0"/>
              <w:jc w:val="center"/>
              <w:rPr>
                <w:rFonts w:cs="Times New Roman"/>
                <w:sz w:val="18"/>
                <w:szCs w:val="18"/>
              </w:rPr>
            </w:pPr>
            <w:r w:rsidRPr="00C6578D">
              <w:rPr>
                <w:rFonts w:cs="Times New Roman"/>
                <w:sz w:val="18"/>
                <w:szCs w:val="18"/>
              </w:rPr>
              <w:t>15%</w:t>
            </w:r>
          </w:p>
        </w:tc>
      </w:tr>
      <w:tr w:rsidR="00CD09C6" w:rsidRPr="00C6578D" w:rsidTr="00420C93">
        <w:trPr>
          <w:trHeight w:val="236"/>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1997-2013</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5%</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5%</w:t>
            </w:r>
          </w:p>
        </w:tc>
        <w:tc>
          <w:tcPr>
            <w:tcW w:w="903"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w:t>
            </w:r>
          </w:p>
        </w:tc>
        <w:tc>
          <w:tcPr>
            <w:tcW w:w="958" w:type="pct"/>
            <w:shd w:val="clear" w:color="auto" w:fill="auto"/>
            <w:noWrap/>
            <w:hideMark/>
          </w:tcPr>
          <w:p w:rsidR="00CD09C6" w:rsidRPr="00C6578D" w:rsidRDefault="00CD09C6" w:rsidP="00CD09C6">
            <w:pPr>
              <w:widowControl w:val="0"/>
              <w:autoSpaceDE w:val="0"/>
              <w:autoSpaceDN w:val="0"/>
              <w:adjustRightInd w:val="0"/>
              <w:spacing w:before="0" w:after="0"/>
              <w:jc w:val="center"/>
              <w:rPr>
                <w:rFonts w:cs="Times New Roman"/>
                <w:sz w:val="18"/>
                <w:szCs w:val="18"/>
              </w:rPr>
            </w:pPr>
            <w:r w:rsidRPr="00C6578D">
              <w:rPr>
                <w:rFonts w:cs="Times New Roman"/>
                <w:sz w:val="18"/>
                <w:szCs w:val="18"/>
              </w:rPr>
              <w:t>5%</w:t>
            </w:r>
          </w:p>
        </w:tc>
      </w:tr>
      <w:tr w:rsidR="00CD09C6" w:rsidRPr="00C6578D" w:rsidTr="00420C93">
        <w:trPr>
          <w:trHeight w:val="222"/>
        </w:trPr>
        <w:tc>
          <w:tcPr>
            <w:tcW w:w="1486" w:type="pct"/>
            <w:shd w:val="clear" w:color="auto" w:fill="auto"/>
            <w:noWrap/>
            <w:vAlign w:val="center"/>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2014-2022</w:t>
            </w:r>
          </w:p>
        </w:tc>
        <w:tc>
          <w:tcPr>
            <w:tcW w:w="902"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0%</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0%</w:t>
            </w:r>
          </w:p>
        </w:tc>
        <w:tc>
          <w:tcPr>
            <w:tcW w:w="903"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0%</w:t>
            </w:r>
          </w:p>
        </w:tc>
        <w:tc>
          <w:tcPr>
            <w:tcW w:w="958" w:type="pct"/>
            <w:shd w:val="clear" w:color="auto" w:fill="auto"/>
            <w:noWrap/>
          </w:tcPr>
          <w:p w:rsidR="00CD09C6" w:rsidRPr="00C6578D" w:rsidRDefault="00CD09C6" w:rsidP="00CD09C6">
            <w:pPr>
              <w:widowControl w:val="0"/>
              <w:autoSpaceDE w:val="0"/>
              <w:autoSpaceDN w:val="0"/>
              <w:adjustRightInd w:val="0"/>
              <w:spacing w:before="0" w:after="0"/>
              <w:jc w:val="center"/>
              <w:rPr>
                <w:rFonts w:cs="Times New Roman"/>
                <w:sz w:val="18"/>
                <w:szCs w:val="18"/>
              </w:rPr>
            </w:pPr>
            <w:r w:rsidRPr="00C6578D">
              <w:rPr>
                <w:rFonts w:cs="Times New Roman"/>
                <w:sz w:val="18"/>
                <w:szCs w:val="18"/>
              </w:rPr>
              <w:t>0%</w:t>
            </w:r>
          </w:p>
        </w:tc>
      </w:tr>
      <w:tr w:rsidR="00CD09C6" w:rsidRPr="00C6578D" w:rsidTr="00420C93">
        <w:trPr>
          <w:trHeight w:val="88"/>
        </w:trPr>
        <w:tc>
          <w:tcPr>
            <w:tcW w:w="1486" w:type="pct"/>
            <w:shd w:val="clear" w:color="auto" w:fill="auto"/>
            <w:noWrap/>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Łącznie do 2022 (średnia ważona)</w:t>
            </w:r>
          </w:p>
        </w:tc>
        <w:tc>
          <w:tcPr>
            <w:tcW w:w="902" w:type="pct"/>
            <w:shd w:val="clear" w:color="auto" w:fill="auto"/>
            <w:noWrap/>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35%</w:t>
            </w:r>
          </w:p>
        </w:tc>
        <w:tc>
          <w:tcPr>
            <w:tcW w:w="751" w:type="pct"/>
            <w:shd w:val="clear" w:color="auto" w:fill="auto"/>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51%</w:t>
            </w:r>
          </w:p>
        </w:tc>
        <w:tc>
          <w:tcPr>
            <w:tcW w:w="903" w:type="pct"/>
            <w:shd w:val="clear" w:color="auto" w:fill="auto"/>
            <w:noWrap/>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57%</w:t>
            </w:r>
          </w:p>
        </w:tc>
        <w:tc>
          <w:tcPr>
            <w:tcW w:w="958" w:type="pct"/>
            <w:shd w:val="clear" w:color="auto" w:fill="auto"/>
            <w:noWrap/>
          </w:tcPr>
          <w:p w:rsidR="00CD09C6" w:rsidRPr="00C6578D" w:rsidRDefault="00DB6FCA" w:rsidP="00CD09C6">
            <w:pPr>
              <w:widowControl w:val="0"/>
              <w:autoSpaceDE w:val="0"/>
              <w:autoSpaceDN w:val="0"/>
              <w:adjustRightInd w:val="0"/>
              <w:spacing w:before="0" w:after="0"/>
              <w:jc w:val="center"/>
              <w:rPr>
                <w:rFonts w:cs="Times New Roman"/>
                <w:b/>
                <w:sz w:val="18"/>
                <w:szCs w:val="18"/>
              </w:rPr>
            </w:pPr>
            <w:r w:rsidRPr="00C6578D">
              <w:rPr>
                <w:rFonts w:cs="Times New Roman"/>
                <w:b/>
                <w:sz w:val="18"/>
                <w:szCs w:val="18"/>
              </w:rPr>
              <w:t>28</w:t>
            </w:r>
            <w:r w:rsidR="00CD09C6" w:rsidRPr="00C6578D">
              <w:rPr>
                <w:rFonts w:cs="Times New Roman"/>
                <w:b/>
                <w:sz w:val="18"/>
                <w:szCs w:val="18"/>
              </w:rPr>
              <w:t>%</w:t>
            </w:r>
          </w:p>
        </w:tc>
      </w:tr>
      <w:tr w:rsidR="00F41641" w:rsidRPr="00C6578D" w:rsidTr="00340503">
        <w:trPr>
          <w:trHeight w:val="65"/>
        </w:trPr>
        <w:tc>
          <w:tcPr>
            <w:tcW w:w="1486" w:type="pct"/>
            <w:shd w:val="clear" w:color="auto" w:fill="auto"/>
            <w:noWrap/>
            <w:vAlign w:val="center"/>
          </w:tcPr>
          <w:p w:rsidR="009F4F79" w:rsidRPr="00C6578D" w:rsidRDefault="009F4F79" w:rsidP="002F3FDD">
            <w:pPr>
              <w:spacing w:before="0" w:after="0"/>
              <w:jc w:val="center"/>
              <w:rPr>
                <w:rFonts w:cs="Times New Roman"/>
                <w:b/>
                <w:sz w:val="18"/>
                <w:szCs w:val="18"/>
              </w:rPr>
            </w:pPr>
          </w:p>
        </w:tc>
        <w:tc>
          <w:tcPr>
            <w:tcW w:w="3514" w:type="pct"/>
            <w:gridSpan w:val="4"/>
            <w:shd w:val="clear" w:color="auto" w:fill="auto"/>
          </w:tcPr>
          <w:p w:rsidR="009F4F79" w:rsidRPr="00C6578D" w:rsidRDefault="009F4F79" w:rsidP="002D2111">
            <w:pPr>
              <w:spacing w:before="0" w:after="0"/>
              <w:jc w:val="center"/>
              <w:rPr>
                <w:rFonts w:cs="Times New Roman"/>
                <w:b/>
                <w:sz w:val="18"/>
                <w:szCs w:val="18"/>
              </w:rPr>
            </w:pPr>
            <w:r w:rsidRPr="00C6578D">
              <w:rPr>
                <w:rFonts w:cs="Times New Roman"/>
                <w:b/>
                <w:sz w:val="18"/>
                <w:szCs w:val="18"/>
              </w:rPr>
              <w:t>Procent budynków poddanych kompleksowej termomodernizacji do roku 203</w:t>
            </w:r>
            <w:r w:rsidR="00A01620" w:rsidRPr="00C6578D">
              <w:rPr>
                <w:rFonts w:cs="Times New Roman"/>
                <w:b/>
                <w:sz w:val="18"/>
                <w:szCs w:val="18"/>
              </w:rPr>
              <w:t>2</w:t>
            </w:r>
          </w:p>
        </w:tc>
      </w:tr>
      <w:tr w:rsidR="00F41641" w:rsidRPr="00C6578D" w:rsidTr="00A01620">
        <w:trPr>
          <w:trHeight w:val="292"/>
        </w:trPr>
        <w:tc>
          <w:tcPr>
            <w:tcW w:w="1486" w:type="pct"/>
            <w:shd w:val="clear" w:color="auto" w:fill="auto"/>
            <w:noWrap/>
            <w:vAlign w:val="center"/>
            <w:hideMark/>
          </w:tcPr>
          <w:p w:rsidR="009F4F79" w:rsidRPr="00C6578D" w:rsidRDefault="009F4F79" w:rsidP="002F3FDD">
            <w:pPr>
              <w:spacing w:before="0" w:after="0"/>
              <w:jc w:val="center"/>
              <w:rPr>
                <w:rFonts w:cs="Times New Roman"/>
                <w:b/>
                <w:sz w:val="18"/>
                <w:szCs w:val="18"/>
              </w:rPr>
            </w:pPr>
          </w:p>
        </w:tc>
        <w:tc>
          <w:tcPr>
            <w:tcW w:w="902" w:type="pct"/>
            <w:shd w:val="clear" w:color="auto" w:fill="auto"/>
            <w:noWrap/>
            <w:vAlign w:val="center"/>
            <w:hideMark/>
          </w:tcPr>
          <w:p w:rsidR="009F4F79" w:rsidRPr="00C6578D" w:rsidRDefault="009F4F79" w:rsidP="002F3FDD">
            <w:pPr>
              <w:spacing w:before="0" w:after="0"/>
              <w:jc w:val="center"/>
              <w:rPr>
                <w:rFonts w:cs="Times New Roman"/>
                <w:b/>
                <w:sz w:val="18"/>
                <w:szCs w:val="18"/>
              </w:rPr>
            </w:pPr>
            <w:r w:rsidRPr="00C6578D">
              <w:rPr>
                <w:rFonts w:cs="Times New Roman"/>
                <w:b/>
                <w:sz w:val="18"/>
                <w:szCs w:val="18"/>
              </w:rPr>
              <w:t>Mieszkalnictwo jednorodzinne</w:t>
            </w:r>
          </w:p>
        </w:tc>
        <w:tc>
          <w:tcPr>
            <w:tcW w:w="751" w:type="pct"/>
            <w:shd w:val="clear" w:color="auto" w:fill="auto"/>
          </w:tcPr>
          <w:p w:rsidR="009F4F79" w:rsidRPr="00C6578D" w:rsidRDefault="009F4F79" w:rsidP="002F3FDD">
            <w:pPr>
              <w:widowControl w:val="0"/>
              <w:autoSpaceDE w:val="0"/>
              <w:autoSpaceDN w:val="0"/>
              <w:adjustRightInd w:val="0"/>
              <w:spacing w:before="0" w:after="0"/>
              <w:jc w:val="center"/>
              <w:rPr>
                <w:rFonts w:cs="Times New Roman"/>
                <w:b/>
                <w:sz w:val="18"/>
                <w:szCs w:val="18"/>
              </w:rPr>
            </w:pPr>
            <w:r w:rsidRPr="00C6578D">
              <w:rPr>
                <w:rFonts w:cs="Times New Roman"/>
                <w:b/>
                <w:sz w:val="18"/>
                <w:szCs w:val="18"/>
              </w:rPr>
              <w:t>Mieszkalnictwo wielorodzinne</w:t>
            </w:r>
          </w:p>
        </w:tc>
        <w:tc>
          <w:tcPr>
            <w:tcW w:w="903" w:type="pct"/>
            <w:shd w:val="clear" w:color="auto" w:fill="auto"/>
            <w:noWrap/>
            <w:vAlign w:val="center"/>
            <w:hideMark/>
          </w:tcPr>
          <w:p w:rsidR="009F4F79" w:rsidRPr="00C6578D" w:rsidRDefault="009F4F79" w:rsidP="002F3FDD">
            <w:pPr>
              <w:spacing w:before="0" w:after="0"/>
              <w:jc w:val="center"/>
              <w:rPr>
                <w:rFonts w:cs="Times New Roman"/>
                <w:b/>
                <w:sz w:val="18"/>
                <w:szCs w:val="18"/>
              </w:rPr>
            </w:pPr>
            <w:r w:rsidRPr="00C6578D">
              <w:rPr>
                <w:rFonts w:cs="Times New Roman"/>
                <w:b/>
                <w:sz w:val="18"/>
                <w:szCs w:val="18"/>
              </w:rPr>
              <w:t>Sektor użyteczności publicznej</w:t>
            </w:r>
          </w:p>
        </w:tc>
        <w:tc>
          <w:tcPr>
            <w:tcW w:w="958" w:type="pct"/>
            <w:shd w:val="clear" w:color="auto" w:fill="auto"/>
            <w:noWrap/>
            <w:vAlign w:val="center"/>
            <w:hideMark/>
          </w:tcPr>
          <w:p w:rsidR="009F4F79" w:rsidRPr="00C6578D" w:rsidRDefault="009F4F79" w:rsidP="002F3FDD">
            <w:pPr>
              <w:spacing w:before="0" w:after="0"/>
              <w:jc w:val="center"/>
              <w:rPr>
                <w:rFonts w:cs="Times New Roman"/>
                <w:b/>
                <w:sz w:val="18"/>
                <w:szCs w:val="18"/>
              </w:rPr>
            </w:pPr>
            <w:r w:rsidRPr="00C6578D">
              <w:rPr>
                <w:rFonts w:cs="Times New Roman"/>
                <w:b/>
                <w:sz w:val="18"/>
                <w:szCs w:val="18"/>
              </w:rPr>
              <w:t>Sektor działalności gospodarczej</w:t>
            </w:r>
          </w:p>
        </w:tc>
      </w:tr>
      <w:tr w:rsidR="00CD09C6" w:rsidRPr="00C6578D" w:rsidTr="00420C93">
        <w:trPr>
          <w:trHeight w:val="128"/>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Do 1966</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70%</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03"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58"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60%</w:t>
            </w:r>
          </w:p>
        </w:tc>
      </w:tr>
      <w:tr w:rsidR="00CD09C6" w:rsidRPr="00C6578D" w:rsidTr="00420C93">
        <w:trPr>
          <w:trHeight w:val="128"/>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1967-1985</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50%</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03"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58"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50%</w:t>
            </w:r>
          </w:p>
        </w:tc>
      </w:tr>
      <w:tr w:rsidR="00CD09C6" w:rsidRPr="00C6578D" w:rsidTr="00420C93">
        <w:trPr>
          <w:trHeight w:val="156"/>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1986-1992</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40%</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03"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58"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40%</w:t>
            </w:r>
          </w:p>
        </w:tc>
      </w:tr>
      <w:tr w:rsidR="00CD09C6" w:rsidRPr="00C6578D" w:rsidTr="00420C93">
        <w:trPr>
          <w:trHeight w:val="260"/>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1993-1996</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30%</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03"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58"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30%</w:t>
            </w:r>
          </w:p>
        </w:tc>
      </w:tr>
      <w:tr w:rsidR="00CD09C6" w:rsidRPr="00C6578D" w:rsidTr="00420C93">
        <w:trPr>
          <w:trHeight w:val="208"/>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1997-2013</w:t>
            </w:r>
          </w:p>
        </w:tc>
        <w:tc>
          <w:tcPr>
            <w:tcW w:w="902"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10%</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03"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58" w:type="pct"/>
            <w:shd w:val="clear" w:color="auto" w:fill="auto"/>
            <w:noWrap/>
            <w:hideMark/>
          </w:tcPr>
          <w:p w:rsidR="00CD09C6" w:rsidRPr="00C6578D" w:rsidRDefault="00CD09C6" w:rsidP="00CD09C6">
            <w:pPr>
              <w:spacing w:before="0" w:after="0"/>
              <w:jc w:val="center"/>
              <w:rPr>
                <w:rFonts w:cs="Times New Roman"/>
                <w:sz w:val="18"/>
                <w:szCs w:val="18"/>
              </w:rPr>
            </w:pPr>
            <w:r w:rsidRPr="00C6578D">
              <w:rPr>
                <w:rFonts w:cs="Times New Roman"/>
                <w:sz w:val="18"/>
                <w:szCs w:val="18"/>
              </w:rPr>
              <w:t>10%</w:t>
            </w:r>
          </w:p>
        </w:tc>
      </w:tr>
      <w:tr w:rsidR="00CD09C6" w:rsidRPr="00C6578D" w:rsidTr="00420C93">
        <w:trPr>
          <w:trHeight w:val="189"/>
        </w:trPr>
        <w:tc>
          <w:tcPr>
            <w:tcW w:w="1486" w:type="pct"/>
            <w:shd w:val="clear" w:color="auto" w:fill="auto"/>
            <w:noWrap/>
            <w:vAlign w:val="center"/>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2014-2032</w:t>
            </w:r>
          </w:p>
        </w:tc>
        <w:tc>
          <w:tcPr>
            <w:tcW w:w="902"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0%</w:t>
            </w:r>
          </w:p>
        </w:tc>
        <w:tc>
          <w:tcPr>
            <w:tcW w:w="751" w:type="pct"/>
            <w:shd w:val="clear" w:color="auto" w:fill="auto"/>
          </w:tcPr>
          <w:p w:rsidR="00CD09C6" w:rsidRPr="00C6578D" w:rsidRDefault="00CD09C6" w:rsidP="00CD09C6">
            <w:pPr>
              <w:spacing w:before="0" w:after="0"/>
              <w:jc w:val="center"/>
              <w:rPr>
                <w:rFonts w:cs="Times New Roman"/>
                <w:sz w:val="18"/>
                <w:szCs w:val="18"/>
              </w:rPr>
            </w:pPr>
            <w:r w:rsidRPr="00C6578D">
              <w:rPr>
                <w:rFonts w:cs="Times New Roman"/>
                <w:sz w:val="18"/>
                <w:szCs w:val="18"/>
              </w:rPr>
              <w:t>100%</w:t>
            </w:r>
          </w:p>
        </w:tc>
        <w:tc>
          <w:tcPr>
            <w:tcW w:w="903" w:type="pct"/>
            <w:shd w:val="clear" w:color="auto" w:fill="auto"/>
            <w:noWrap/>
          </w:tcPr>
          <w:p w:rsidR="00CD09C6" w:rsidRPr="00C6578D" w:rsidRDefault="00CD09C6" w:rsidP="00CD09C6">
            <w:pPr>
              <w:spacing w:before="0" w:after="0"/>
              <w:jc w:val="center"/>
            </w:pPr>
            <w:r w:rsidRPr="00C6578D">
              <w:rPr>
                <w:rFonts w:cs="Times New Roman"/>
                <w:sz w:val="18"/>
                <w:szCs w:val="18"/>
              </w:rPr>
              <w:t>0%</w:t>
            </w:r>
          </w:p>
        </w:tc>
        <w:tc>
          <w:tcPr>
            <w:tcW w:w="958" w:type="pct"/>
            <w:shd w:val="clear" w:color="auto" w:fill="auto"/>
            <w:noWrap/>
          </w:tcPr>
          <w:p w:rsidR="00CD09C6" w:rsidRPr="00C6578D" w:rsidRDefault="00CD09C6" w:rsidP="00CD09C6">
            <w:pPr>
              <w:spacing w:before="0" w:after="0"/>
              <w:jc w:val="center"/>
              <w:rPr>
                <w:rFonts w:cs="Times New Roman"/>
                <w:sz w:val="18"/>
                <w:szCs w:val="18"/>
              </w:rPr>
            </w:pPr>
            <w:r w:rsidRPr="00C6578D">
              <w:rPr>
                <w:rFonts w:cs="Times New Roman"/>
                <w:sz w:val="18"/>
                <w:szCs w:val="18"/>
              </w:rPr>
              <w:t>0%</w:t>
            </w:r>
          </w:p>
        </w:tc>
      </w:tr>
      <w:tr w:rsidR="00CD09C6" w:rsidRPr="00C6578D" w:rsidTr="00420C93">
        <w:trPr>
          <w:trHeight w:val="60"/>
        </w:trPr>
        <w:tc>
          <w:tcPr>
            <w:tcW w:w="1486" w:type="pct"/>
            <w:shd w:val="clear" w:color="auto" w:fill="auto"/>
            <w:noWrap/>
            <w:vAlign w:val="center"/>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Łącznie do 2032 (średnia ważona)</w:t>
            </w:r>
          </w:p>
        </w:tc>
        <w:tc>
          <w:tcPr>
            <w:tcW w:w="902" w:type="pct"/>
            <w:shd w:val="clear" w:color="auto" w:fill="auto"/>
            <w:noWrap/>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52%</w:t>
            </w:r>
          </w:p>
        </w:tc>
        <w:tc>
          <w:tcPr>
            <w:tcW w:w="751" w:type="pct"/>
            <w:shd w:val="clear" w:color="auto" w:fill="auto"/>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100 %</w:t>
            </w:r>
          </w:p>
        </w:tc>
        <w:tc>
          <w:tcPr>
            <w:tcW w:w="903" w:type="pct"/>
            <w:shd w:val="clear" w:color="auto" w:fill="auto"/>
            <w:noWrap/>
            <w:hideMark/>
          </w:tcPr>
          <w:p w:rsidR="00CD09C6" w:rsidRPr="00C6578D" w:rsidRDefault="00CD09C6" w:rsidP="00CD09C6">
            <w:pPr>
              <w:spacing w:before="0" w:after="0"/>
              <w:jc w:val="center"/>
              <w:rPr>
                <w:rFonts w:cs="Times New Roman"/>
                <w:b/>
                <w:sz w:val="18"/>
                <w:szCs w:val="18"/>
              </w:rPr>
            </w:pPr>
            <w:r w:rsidRPr="00C6578D">
              <w:rPr>
                <w:rFonts w:cs="Times New Roman"/>
                <w:b/>
                <w:sz w:val="18"/>
                <w:szCs w:val="18"/>
              </w:rPr>
              <w:t>100%</w:t>
            </w:r>
          </w:p>
        </w:tc>
        <w:tc>
          <w:tcPr>
            <w:tcW w:w="958" w:type="pct"/>
            <w:shd w:val="clear" w:color="auto" w:fill="auto"/>
            <w:noWrap/>
            <w:hideMark/>
          </w:tcPr>
          <w:p w:rsidR="00CD09C6" w:rsidRPr="00C6578D" w:rsidRDefault="00DB6FCA" w:rsidP="00CD09C6">
            <w:pPr>
              <w:spacing w:before="0" w:after="0"/>
              <w:jc w:val="center"/>
              <w:rPr>
                <w:rFonts w:cs="Times New Roman"/>
                <w:b/>
                <w:sz w:val="18"/>
                <w:szCs w:val="18"/>
              </w:rPr>
            </w:pPr>
            <w:r w:rsidRPr="00C6578D">
              <w:rPr>
                <w:rFonts w:cs="Times New Roman"/>
                <w:b/>
                <w:sz w:val="18"/>
                <w:szCs w:val="18"/>
              </w:rPr>
              <w:t>36</w:t>
            </w:r>
            <w:r w:rsidR="00CD09C6" w:rsidRPr="00C6578D">
              <w:rPr>
                <w:rFonts w:cs="Times New Roman"/>
                <w:b/>
                <w:sz w:val="18"/>
                <w:szCs w:val="18"/>
              </w:rPr>
              <w:t>%</w:t>
            </w:r>
          </w:p>
        </w:tc>
      </w:tr>
    </w:tbl>
    <w:p w:rsidR="00E2108D" w:rsidRPr="00C6578D" w:rsidRDefault="00E2108D" w:rsidP="006F0E31">
      <w:pPr>
        <w:spacing w:line="276" w:lineRule="auto"/>
        <w:rPr>
          <w:i/>
          <w:iCs/>
          <w:sz w:val="18"/>
        </w:rPr>
      </w:pPr>
      <w:r w:rsidRPr="00C6578D">
        <w:rPr>
          <w:i/>
          <w:iCs/>
          <w:sz w:val="18"/>
        </w:rPr>
        <w:t>Źródło: Opracowanie własne</w:t>
      </w:r>
    </w:p>
    <w:p w:rsidR="002D1CBD" w:rsidRPr="00C6578D" w:rsidRDefault="002D1CBD" w:rsidP="006F0E31">
      <w:pPr>
        <w:spacing w:line="276" w:lineRule="auto"/>
        <w:rPr>
          <w:b/>
        </w:rPr>
      </w:pPr>
      <w:r w:rsidRPr="00C6578D">
        <w:rPr>
          <w:b/>
        </w:rPr>
        <w:t xml:space="preserve">Scenariusz ten oprócz powyższych założeń obejmuje realizację działań przyjętych do realizacji przez </w:t>
      </w:r>
      <w:r w:rsidR="00DB6FCA" w:rsidRPr="00C6578D">
        <w:rPr>
          <w:b/>
        </w:rPr>
        <w:t>Miasto</w:t>
      </w:r>
      <w:r w:rsidRPr="00C6578D">
        <w:rPr>
          <w:b/>
        </w:rPr>
        <w:t xml:space="preserve"> w okresie 201</w:t>
      </w:r>
      <w:r w:rsidR="00DB6FCA" w:rsidRPr="00C6578D">
        <w:rPr>
          <w:b/>
        </w:rPr>
        <w:t>7</w:t>
      </w:r>
      <w:r w:rsidRPr="00C6578D">
        <w:rPr>
          <w:b/>
        </w:rPr>
        <w:t>-202</w:t>
      </w:r>
      <w:r w:rsidR="00DB6FCA" w:rsidRPr="00C6578D">
        <w:rPr>
          <w:b/>
        </w:rPr>
        <w:t>0</w:t>
      </w:r>
      <w:r w:rsidRPr="00C6578D">
        <w:rPr>
          <w:b/>
        </w:rPr>
        <w:t xml:space="preserve"> </w:t>
      </w:r>
      <w:r w:rsidR="00DB6FCA" w:rsidRPr="00C6578D">
        <w:rPr>
          <w:b/>
        </w:rPr>
        <w:t>(Plan Gospodarki Niskoemisyjnej z elementami Planu Mobilności Miejskiej dla miasta Legnicy na lata 2015-2020</w:t>
      </w:r>
      <w:r w:rsidRPr="00C6578D">
        <w:rPr>
          <w:b/>
        </w:rPr>
        <w:t>)</w:t>
      </w:r>
      <w:r w:rsidR="00DB6FCA" w:rsidRPr="00C6578D">
        <w:rPr>
          <w:b/>
        </w:rPr>
        <w:t>.</w:t>
      </w:r>
    </w:p>
    <w:p w:rsidR="00FE0F67" w:rsidRPr="00C6578D" w:rsidRDefault="00FE0F67" w:rsidP="006F0E31">
      <w:pPr>
        <w:spacing w:line="276" w:lineRule="auto"/>
        <w:rPr>
          <w:b/>
        </w:rPr>
      </w:pPr>
      <w:r w:rsidRPr="00C6578D">
        <w:rPr>
          <w:b/>
        </w:rPr>
        <w:t>Potrzeby nowego budownictwa – wskaźniki energochłonności</w:t>
      </w:r>
    </w:p>
    <w:p w:rsidR="00B94634" w:rsidRPr="00C6578D" w:rsidRDefault="00FE0F67" w:rsidP="006F0E31">
      <w:pPr>
        <w:spacing w:line="276" w:lineRule="auto"/>
      </w:pPr>
      <w:r w:rsidRPr="00C6578D">
        <w:t>Obecnie wznoszone w Polsce budynki mieszkalne mają średnie zużycie energii cieplnej 90-120 kWh/m</w:t>
      </w:r>
      <w:r w:rsidRPr="00C6578D">
        <w:rPr>
          <w:vertAlign w:val="superscript"/>
        </w:rPr>
        <w:t>2</w:t>
      </w:r>
      <w:r w:rsidRPr="00C6578D">
        <w:t>rok (są to wartości teoretyczne, w rzeczywistości współczynnik dochodzi do 150</w:t>
      </w:r>
      <w:r w:rsidR="00412793" w:rsidRPr="00C6578D">
        <w:t xml:space="preserve"> kWh/m</w:t>
      </w:r>
      <w:r w:rsidR="00412793" w:rsidRPr="00C6578D">
        <w:rPr>
          <w:vertAlign w:val="superscript"/>
        </w:rPr>
        <w:t>2</w:t>
      </w:r>
      <w:r w:rsidR="00412793" w:rsidRPr="00C6578D">
        <w:t>rok</w:t>
      </w:r>
      <w:r w:rsidRPr="00C6578D">
        <w:t>).  W krajach zachodnich, poziom wskaź</w:t>
      </w:r>
      <w:r w:rsidR="00776CC7" w:rsidRPr="00C6578D">
        <w:t xml:space="preserve">nika E charakteryzujący budynki </w:t>
      </w:r>
      <w:r w:rsidRPr="00C6578D">
        <w:t>jako energooszczędne jest zależny od warunków klimatycznych i rozwoju technologii. W Niemczech np. od 1995 r. obowiązują przepisy, które ustalają energochłonność budynku na poziomie 50-100 kWh/m</w:t>
      </w:r>
      <w:r w:rsidRPr="00C6578D">
        <w:rPr>
          <w:vertAlign w:val="superscript"/>
        </w:rPr>
        <w:t>2</w:t>
      </w:r>
      <w:r w:rsidR="007F0A91" w:rsidRPr="00C6578D">
        <w:t xml:space="preserve"> rok</w:t>
      </w:r>
      <w:r w:rsidRPr="00C6578D">
        <w:t>, a w przyszłości będą obniżone do poziomu 30-60 kWh/m</w:t>
      </w:r>
      <w:r w:rsidRPr="00C6578D">
        <w:rPr>
          <w:vertAlign w:val="superscript"/>
        </w:rPr>
        <w:t>2</w:t>
      </w:r>
      <w:r w:rsidRPr="00C6578D">
        <w:t xml:space="preserve">rok. W Polsce obecnie obowiązujące </w:t>
      </w:r>
      <w:r w:rsidRPr="00C6578D">
        <w:rPr>
          <w:rStyle w:val="h2"/>
        </w:rPr>
        <w:t xml:space="preserve">Rozporządzenie Ministra Infrastruktury z dnia 12 kwietnia 2002 r. w sprawie warunków technicznych, jakim powinny odpowiadać budynki i ich </w:t>
      </w:r>
      <w:r w:rsidRPr="00C6578D">
        <w:t>usytuowanie wyznacza wartość graniczną wskaźnika E (w odniesieniu do kubatury) wynosi od 29 do 37,4 kWh/m</w:t>
      </w:r>
      <w:r w:rsidRPr="00C6578D">
        <w:rPr>
          <w:vertAlign w:val="superscript"/>
        </w:rPr>
        <w:t>3</w:t>
      </w:r>
      <w:r w:rsidRPr="00C6578D">
        <w:t>rok (jest on odniesiony do kubatury). Można się spodziewać, że w najbliższych latach wskaźniki zużycia energii w Polsce ulegną zmniejszeniu. Zapotrzebowanie na ciepło dla domu niskoenergetycznego kształtuje się na poz</w:t>
      </w:r>
      <w:r w:rsidR="00776CC7" w:rsidRPr="00C6578D">
        <w:t xml:space="preserve">iomie od 30 do 60 kWh/ (m²rok). </w:t>
      </w:r>
      <w:r w:rsidRPr="00C6578D">
        <w:t>W przypadku budynku tradycyjnego wzniesionego zgodnie z obowiązującymi przepisami wartość ta jak już wcześniej wspomniano wynosi od 90 do 120 kWh/ m²</w:t>
      </w:r>
      <w:r w:rsidR="007F0A91" w:rsidRPr="00C6578D">
        <w:t xml:space="preserve"> rok</w:t>
      </w:r>
      <w:r w:rsidRPr="00C6578D">
        <w:t>. Dom pasywny potrzebuje poniżej 15 kWh/m²</w:t>
      </w:r>
      <w:r w:rsidR="007F0A91" w:rsidRPr="00C6578D">
        <w:t xml:space="preserve"> rok</w:t>
      </w:r>
      <w:r w:rsidR="0062204C" w:rsidRPr="00C6578D">
        <w:t xml:space="preserve">. </w:t>
      </w:r>
    </w:p>
    <w:p w:rsidR="00776CC7" w:rsidRPr="00C6578D" w:rsidRDefault="00FE0F67" w:rsidP="006F0E31">
      <w:pPr>
        <w:spacing w:line="276" w:lineRule="auto"/>
      </w:pPr>
      <w:r w:rsidRPr="00C6578D">
        <w:t>Do niniejszego scenariusza założono</w:t>
      </w:r>
      <w:r w:rsidR="00322D6B" w:rsidRPr="00C6578D">
        <w:t xml:space="preserve"> uśrednione wskaźniki sezonowego zużycia energii na potrzeby ogrzewania, wentylacji oraz podgrzania ciepłej wo</w:t>
      </w:r>
      <w:r w:rsidR="00776CC7" w:rsidRPr="00C6578D">
        <w:t>dy użytkowej (wraz ze stratami)</w:t>
      </w:r>
      <w:r w:rsidR="00FC1092" w:rsidRPr="00C6578D">
        <w:t xml:space="preserve"> </w:t>
      </w:r>
      <w:r w:rsidR="007F0A91" w:rsidRPr="00C6578D">
        <w:t>podyktowane obowiązującymi od stycznia 2014</w:t>
      </w:r>
      <w:r w:rsidR="00017160" w:rsidRPr="00C6578D">
        <w:t xml:space="preserve"> zmianami:</w:t>
      </w:r>
    </w:p>
    <w:p w:rsidR="00322D6B" w:rsidRPr="00C6578D" w:rsidRDefault="00322D6B" w:rsidP="006F0E31">
      <w:pPr>
        <w:spacing w:line="276" w:lineRule="auto"/>
        <w:rPr>
          <w:b/>
        </w:rPr>
      </w:pPr>
      <w:r w:rsidRPr="00C6578D">
        <w:rPr>
          <w:b/>
        </w:rPr>
        <w:t>Lata 2013-2020:</w:t>
      </w:r>
    </w:p>
    <w:p w:rsidR="00322D6B" w:rsidRPr="00C6578D" w:rsidRDefault="00322D6B" w:rsidP="002259D0">
      <w:pPr>
        <w:pStyle w:val="Akapitzlist"/>
        <w:numPr>
          <w:ilvl w:val="0"/>
          <w:numId w:val="15"/>
        </w:numPr>
        <w:spacing w:line="276" w:lineRule="auto"/>
      </w:pPr>
      <w:r w:rsidRPr="00C6578D">
        <w:t>Sekto</w:t>
      </w:r>
      <w:r w:rsidR="002F4EEC" w:rsidRPr="00C6578D">
        <w:t>r budownictwa mieszkalnego - 10</w:t>
      </w:r>
      <w:r w:rsidR="009F4F79" w:rsidRPr="00C6578D">
        <w:t>8</w:t>
      </w:r>
      <w:r w:rsidR="00FC3987" w:rsidRPr="00C6578D">
        <w:t xml:space="preserve"> kWh/m²</w:t>
      </w:r>
      <w:r w:rsidRPr="00C6578D">
        <w:t>rok.</w:t>
      </w:r>
    </w:p>
    <w:p w:rsidR="00322D6B" w:rsidRPr="00C6578D" w:rsidRDefault="00322D6B" w:rsidP="002259D0">
      <w:pPr>
        <w:pStyle w:val="Akapitzlist"/>
        <w:numPr>
          <w:ilvl w:val="0"/>
          <w:numId w:val="15"/>
        </w:numPr>
        <w:spacing w:line="276" w:lineRule="auto"/>
      </w:pPr>
      <w:r w:rsidRPr="00C6578D">
        <w:t>Sektor budownictwa użyteczności publicznej –</w:t>
      </w:r>
      <w:r w:rsidR="009F4F79" w:rsidRPr="00C6578D">
        <w:t xml:space="preserve"> </w:t>
      </w:r>
      <w:r w:rsidRPr="00C6578D">
        <w:t xml:space="preserve">62 </w:t>
      </w:r>
      <w:r w:rsidR="00FC3987" w:rsidRPr="00C6578D">
        <w:t>kWh/m²</w:t>
      </w:r>
      <w:r w:rsidRPr="00C6578D">
        <w:t>rok.</w:t>
      </w:r>
    </w:p>
    <w:p w:rsidR="00776CC7" w:rsidRPr="00C6578D" w:rsidRDefault="00FE0F67" w:rsidP="002259D0">
      <w:pPr>
        <w:pStyle w:val="Akapitzlist"/>
        <w:numPr>
          <w:ilvl w:val="0"/>
          <w:numId w:val="15"/>
        </w:numPr>
        <w:spacing w:line="276" w:lineRule="auto"/>
      </w:pPr>
      <w:r w:rsidRPr="00C6578D">
        <w:t>Sektor pro</w:t>
      </w:r>
      <w:r w:rsidR="006C4A27" w:rsidRPr="00C6578D">
        <w:t xml:space="preserve">dukcyjno-usługowy i handlowy </w:t>
      </w:r>
      <w:r w:rsidR="00FC3987" w:rsidRPr="00C6578D">
        <w:t>–</w:t>
      </w:r>
      <w:r w:rsidR="006C4A27" w:rsidRPr="00C6578D">
        <w:t xml:space="preserve"> 9</w:t>
      </w:r>
      <w:r w:rsidR="002F4EEC" w:rsidRPr="00C6578D">
        <w:t xml:space="preserve">8 </w:t>
      </w:r>
      <w:r w:rsidRPr="00C6578D">
        <w:t>kWh/m²</w:t>
      </w:r>
      <w:r w:rsidR="007F0A91" w:rsidRPr="00C6578D">
        <w:t>rok</w:t>
      </w:r>
    </w:p>
    <w:p w:rsidR="00322D6B" w:rsidRPr="00C6578D" w:rsidRDefault="00322D6B" w:rsidP="006F0E31">
      <w:pPr>
        <w:spacing w:line="276" w:lineRule="auto"/>
        <w:rPr>
          <w:b/>
        </w:rPr>
      </w:pPr>
      <w:r w:rsidRPr="00C6578D">
        <w:rPr>
          <w:b/>
        </w:rPr>
        <w:t>Lata 2013-2030:</w:t>
      </w:r>
    </w:p>
    <w:p w:rsidR="00322D6B" w:rsidRPr="00C6578D" w:rsidRDefault="00322D6B" w:rsidP="00680E2A">
      <w:pPr>
        <w:pStyle w:val="Akapitzlist"/>
        <w:numPr>
          <w:ilvl w:val="0"/>
          <w:numId w:val="21"/>
        </w:numPr>
        <w:autoSpaceDE w:val="0"/>
        <w:spacing w:line="276" w:lineRule="auto"/>
        <w:rPr>
          <w:rFonts w:cs="Arial"/>
        </w:rPr>
      </w:pPr>
      <w:r w:rsidRPr="00C6578D">
        <w:rPr>
          <w:rFonts w:cs="Arial"/>
        </w:rPr>
        <w:t>Sek</w:t>
      </w:r>
      <w:r w:rsidR="002F4EEC" w:rsidRPr="00C6578D">
        <w:rPr>
          <w:rFonts w:cs="Arial"/>
        </w:rPr>
        <w:t>tor budownictwa mieszkalnego – 87</w:t>
      </w:r>
      <w:r w:rsidRPr="00C6578D">
        <w:rPr>
          <w:rFonts w:cs="Arial"/>
        </w:rPr>
        <w:t xml:space="preserve"> </w:t>
      </w:r>
      <w:r w:rsidR="00FC3987" w:rsidRPr="00C6578D">
        <w:rPr>
          <w:rFonts w:cs="Arial"/>
        </w:rPr>
        <w:t>kWh/m²</w:t>
      </w:r>
      <w:r w:rsidRPr="00C6578D">
        <w:rPr>
          <w:rFonts w:cs="Arial"/>
        </w:rPr>
        <w:t>rok.</w:t>
      </w:r>
    </w:p>
    <w:p w:rsidR="00322D6B" w:rsidRPr="00C6578D" w:rsidRDefault="00322D6B" w:rsidP="00680E2A">
      <w:pPr>
        <w:pStyle w:val="Akapitzlist"/>
        <w:numPr>
          <w:ilvl w:val="0"/>
          <w:numId w:val="21"/>
        </w:numPr>
        <w:autoSpaceDE w:val="0"/>
        <w:spacing w:line="276" w:lineRule="auto"/>
        <w:rPr>
          <w:rFonts w:cs="Arial"/>
        </w:rPr>
      </w:pPr>
      <w:r w:rsidRPr="00C6578D">
        <w:rPr>
          <w:rFonts w:cs="Arial"/>
        </w:rPr>
        <w:t>Sektor budownictwa użyteczności publicznej - 52</w:t>
      </w:r>
      <w:r w:rsidR="00FC3987" w:rsidRPr="00C6578D">
        <w:rPr>
          <w:rFonts w:cs="Arial"/>
        </w:rPr>
        <w:t xml:space="preserve"> kWh/m²</w:t>
      </w:r>
      <w:r w:rsidRPr="00C6578D">
        <w:rPr>
          <w:rFonts w:cs="Arial"/>
        </w:rPr>
        <w:t>rok.</w:t>
      </w:r>
    </w:p>
    <w:p w:rsidR="00322D6B" w:rsidRPr="00C6578D" w:rsidRDefault="00322D6B" w:rsidP="00680E2A">
      <w:pPr>
        <w:pStyle w:val="Akapitzlist"/>
        <w:numPr>
          <w:ilvl w:val="0"/>
          <w:numId w:val="21"/>
        </w:numPr>
        <w:autoSpaceDE w:val="0"/>
        <w:spacing w:line="276" w:lineRule="auto"/>
        <w:rPr>
          <w:rFonts w:cs="Arial"/>
        </w:rPr>
      </w:pPr>
      <w:r w:rsidRPr="00C6578D">
        <w:rPr>
          <w:rFonts w:cs="Arial"/>
        </w:rPr>
        <w:t>Sektor produkcyjno-usługowy i handlowy - 82</w:t>
      </w:r>
      <w:r w:rsidR="00FC3987" w:rsidRPr="00C6578D">
        <w:rPr>
          <w:rFonts w:cs="Arial"/>
        </w:rPr>
        <w:t xml:space="preserve"> kWh/m²</w:t>
      </w:r>
      <w:r w:rsidRPr="00C6578D">
        <w:rPr>
          <w:rFonts w:cs="Arial"/>
        </w:rPr>
        <w:t>rok.</w:t>
      </w:r>
    </w:p>
    <w:p w:rsidR="002079BC" w:rsidRPr="00C6578D" w:rsidRDefault="00FE0F67" w:rsidP="006F0E31">
      <w:pPr>
        <w:spacing w:line="276" w:lineRule="auto"/>
      </w:pPr>
      <w:r w:rsidRPr="00C6578D">
        <w:t>Dla budynków poddanych kompleksowej termomodernizacji założono uśrednione dla lat 2012-2030 wskaźniki</w:t>
      </w:r>
      <w:r w:rsidR="006C4A27" w:rsidRPr="00C6578D">
        <w:t xml:space="preserve"> od </w:t>
      </w:r>
      <w:r w:rsidR="005A2071" w:rsidRPr="00C6578D">
        <w:t>8</w:t>
      </w:r>
      <w:r w:rsidR="006C4A27" w:rsidRPr="00C6578D">
        <w:t>0-100 kWh/m²</w:t>
      </w:r>
      <w:r w:rsidR="007F0A91" w:rsidRPr="00C6578D">
        <w:t>rok</w:t>
      </w:r>
      <w:r w:rsidR="006C4A27" w:rsidRPr="00C6578D">
        <w:t xml:space="preserve"> dla wszystkich sektorów.</w:t>
      </w:r>
    </w:p>
    <w:p w:rsidR="00BF196B" w:rsidRPr="00C6578D" w:rsidRDefault="00BF196B" w:rsidP="006F0E31">
      <w:pPr>
        <w:spacing w:line="276" w:lineRule="auto"/>
      </w:pPr>
    </w:p>
    <w:p w:rsidR="00FE0F67" w:rsidRPr="00C6578D" w:rsidRDefault="00FE0F67" w:rsidP="00E53818">
      <w:pPr>
        <w:pStyle w:val="Styl5"/>
        <w:numPr>
          <w:ilvl w:val="2"/>
          <w:numId w:val="75"/>
        </w:numPr>
      </w:pPr>
      <w:bookmarkStart w:id="1281" w:name="_Toc338664621"/>
      <w:bookmarkStart w:id="1282" w:name="_Toc340236576"/>
      <w:bookmarkStart w:id="1283" w:name="_Toc476568593"/>
      <w:bookmarkStart w:id="1284" w:name="_Toc476640496"/>
      <w:bookmarkStart w:id="1285" w:name="_Toc476641605"/>
      <w:bookmarkStart w:id="1286" w:name="_Toc476641980"/>
      <w:bookmarkStart w:id="1287" w:name="_Toc476642355"/>
      <w:bookmarkStart w:id="1288" w:name="_Toc478729634"/>
      <w:bookmarkStart w:id="1289" w:name="_Toc479072030"/>
      <w:bookmarkStart w:id="1290" w:name="_Toc487020448"/>
      <w:r w:rsidRPr="00C6578D">
        <w:t>Sektor budownictwa mieszkalnego</w:t>
      </w:r>
      <w:bookmarkEnd w:id="1281"/>
      <w:bookmarkEnd w:id="1282"/>
      <w:r w:rsidR="005A2071" w:rsidRPr="00C6578D">
        <w:t xml:space="preserve"> jednorodzinnego</w:t>
      </w:r>
      <w:bookmarkEnd w:id="1283"/>
      <w:bookmarkEnd w:id="1284"/>
      <w:bookmarkEnd w:id="1285"/>
      <w:bookmarkEnd w:id="1286"/>
      <w:bookmarkEnd w:id="1287"/>
      <w:bookmarkEnd w:id="1288"/>
      <w:bookmarkEnd w:id="1289"/>
      <w:bookmarkEnd w:id="1290"/>
    </w:p>
    <w:p w:rsidR="002079BC" w:rsidRPr="00C6578D" w:rsidRDefault="00FE0F67" w:rsidP="006F0E31">
      <w:pPr>
        <w:spacing w:line="276" w:lineRule="auto"/>
      </w:pPr>
      <w:r w:rsidRPr="00C6578D">
        <w:t>Na podstawie założeń ogólnych dotyczących przyrostu powierzchni użytkowej w poszczególnych sektorach budownictwa oraz założeń dla scenariusza optym</w:t>
      </w:r>
      <w:r w:rsidR="002079BC" w:rsidRPr="00C6578D">
        <w:t>istycznego</w:t>
      </w:r>
      <w:r w:rsidRPr="00C6578D">
        <w:t xml:space="preserve"> dotyczących odsetka przeprowadzonych termomodernizacji oraz założonych wskaźników energochłonności dla nowobudowanych budynków dokonano obliczeń dotyczących zużycia energii przedstawionych </w:t>
      </w:r>
      <w:r w:rsidR="00DE5D18">
        <w:t xml:space="preserve"> </w:t>
      </w:r>
      <w:r w:rsidR="00DE5D18">
        <w:br/>
      </w:r>
      <w:r w:rsidRPr="00C6578D">
        <w:t>w poniższej tabeli:</w:t>
      </w:r>
    </w:p>
    <w:p w:rsidR="00BF196B" w:rsidRPr="00C6578D" w:rsidRDefault="00BF196B" w:rsidP="006F0E31">
      <w:pPr>
        <w:spacing w:line="276" w:lineRule="auto"/>
      </w:pPr>
    </w:p>
    <w:p w:rsidR="00BF196B" w:rsidRPr="00C6578D" w:rsidRDefault="00BF196B" w:rsidP="006F0E31">
      <w:pPr>
        <w:spacing w:line="276" w:lineRule="auto"/>
      </w:pPr>
    </w:p>
    <w:p w:rsidR="00BF196B" w:rsidRPr="00C6578D" w:rsidRDefault="00BF196B" w:rsidP="006F0E31">
      <w:pPr>
        <w:spacing w:line="276" w:lineRule="auto"/>
      </w:pPr>
    </w:p>
    <w:p w:rsidR="00BF196B" w:rsidRPr="00C6578D" w:rsidRDefault="00BF196B" w:rsidP="006F0E31">
      <w:pPr>
        <w:spacing w:line="276" w:lineRule="auto"/>
      </w:pPr>
    </w:p>
    <w:p w:rsidR="00FE0F67" w:rsidRPr="00C6578D" w:rsidRDefault="00FE0F67" w:rsidP="006F0E31">
      <w:pPr>
        <w:spacing w:line="276" w:lineRule="auto"/>
        <w:rPr>
          <w:bCs/>
          <w:i/>
          <w:sz w:val="20"/>
          <w:szCs w:val="20"/>
        </w:rPr>
      </w:pPr>
      <w:bookmarkStart w:id="1291" w:name="_Toc340152874"/>
      <w:bookmarkStart w:id="1292" w:name="_Toc487019720"/>
      <w:r w:rsidRPr="00C6578D">
        <w:rPr>
          <w:bCs/>
          <w:i/>
          <w:sz w:val="20"/>
          <w:szCs w:val="20"/>
        </w:rPr>
        <w:t xml:space="preserve">Tabela </w:t>
      </w:r>
      <w:r w:rsidR="00EF6E0B" w:rsidRPr="00C6578D">
        <w:rPr>
          <w:bCs/>
          <w:i/>
          <w:sz w:val="20"/>
          <w:szCs w:val="20"/>
        </w:rPr>
        <w:fldChar w:fldCharType="begin"/>
      </w:r>
      <w:r w:rsidRPr="00C6578D">
        <w:rPr>
          <w:bCs/>
          <w:i/>
          <w:sz w:val="20"/>
          <w:szCs w:val="20"/>
        </w:rPr>
        <w:instrText xml:space="preserve"> SEQ Tabela \* ARABIC </w:instrText>
      </w:r>
      <w:r w:rsidR="00EF6E0B" w:rsidRPr="00C6578D">
        <w:rPr>
          <w:bCs/>
          <w:i/>
          <w:sz w:val="20"/>
          <w:szCs w:val="20"/>
        </w:rPr>
        <w:fldChar w:fldCharType="separate"/>
      </w:r>
      <w:r w:rsidR="0095776E">
        <w:rPr>
          <w:bCs/>
          <w:i/>
          <w:noProof/>
          <w:sz w:val="20"/>
          <w:szCs w:val="20"/>
        </w:rPr>
        <w:t>47</w:t>
      </w:r>
      <w:r w:rsidR="00EF6E0B" w:rsidRPr="00C6578D">
        <w:rPr>
          <w:bCs/>
          <w:i/>
          <w:sz w:val="20"/>
          <w:szCs w:val="20"/>
        </w:rPr>
        <w:fldChar w:fldCharType="end"/>
      </w:r>
      <w:r w:rsidRPr="00C6578D">
        <w:rPr>
          <w:bCs/>
          <w:i/>
          <w:sz w:val="20"/>
          <w:szCs w:val="20"/>
        </w:rPr>
        <w:t>. Zużycie energii i zapotrzebowanie na moc dla sektora budownictwa mieszkalnego</w:t>
      </w:r>
      <w:r w:rsidR="00DE5D18">
        <w:rPr>
          <w:bCs/>
          <w:i/>
          <w:sz w:val="20"/>
          <w:szCs w:val="20"/>
        </w:rPr>
        <w:t xml:space="preserve"> jednorodzinnego</w:t>
      </w:r>
      <w:r w:rsidRPr="00C6578D">
        <w:rPr>
          <w:bCs/>
          <w:i/>
          <w:sz w:val="20"/>
          <w:szCs w:val="20"/>
        </w:rPr>
        <w:t xml:space="preserve"> wg scenariusza optym</w:t>
      </w:r>
      <w:bookmarkEnd w:id="1291"/>
      <w:r w:rsidR="00776CC7" w:rsidRPr="00C6578D">
        <w:rPr>
          <w:bCs/>
          <w:i/>
          <w:sz w:val="20"/>
          <w:szCs w:val="20"/>
        </w:rPr>
        <w:t>istycznego.</w:t>
      </w:r>
      <w:bookmarkEnd w:id="1292"/>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835"/>
        <w:gridCol w:w="1418"/>
        <w:gridCol w:w="1134"/>
        <w:gridCol w:w="992"/>
        <w:gridCol w:w="992"/>
        <w:gridCol w:w="993"/>
        <w:gridCol w:w="992"/>
      </w:tblGrid>
      <w:tr w:rsidR="00F41641" w:rsidRPr="00C6578D" w:rsidTr="00340503">
        <w:trPr>
          <w:trHeight w:val="174"/>
        </w:trPr>
        <w:tc>
          <w:tcPr>
            <w:tcW w:w="2835" w:type="dxa"/>
            <w:shd w:val="clear" w:color="auto" w:fill="auto"/>
            <w:vAlign w:val="center"/>
          </w:tcPr>
          <w:p w:rsidR="00636405" w:rsidRPr="00C6578D" w:rsidRDefault="00636405" w:rsidP="002F3FDD">
            <w:pPr>
              <w:spacing w:before="0" w:after="0"/>
              <w:jc w:val="center"/>
              <w:rPr>
                <w:rFonts w:cs="Times New Roman"/>
                <w:b/>
                <w:sz w:val="20"/>
                <w:szCs w:val="20"/>
              </w:rPr>
            </w:pPr>
          </w:p>
        </w:tc>
        <w:tc>
          <w:tcPr>
            <w:tcW w:w="1418" w:type="dxa"/>
            <w:shd w:val="clear" w:color="auto" w:fill="auto"/>
            <w:vAlign w:val="center"/>
          </w:tcPr>
          <w:p w:rsidR="00636405" w:rsidRPr="00C6578D" w:rsidRDefault="00636405" w:rsidP="002F3FDD">
            <w:pPr>
              <w:spacing w:before="0" w:after="0"/>
              <w:jc w:val="center"/>
              <w:rPr>
                <w:rFonts w:cs="Times New Roman"/>
                <w:b/>
                <w:sz w:val="20"/>
                <w:szCs w:val="20"/>
              </w:rPr>
            </w:pPr>
            <w:r w:rsidRPr="00C6578D">
              <w:rPr>
                <w:rFonts w:cs="Times New Roman"/>
                <w:b/>
                <w:sz w:val="20"/>
                <w:szCs w:val="20"/>
              </w:rPr>
              <w:t>Jednostka</w:t>
            </w:r>
          </w:p>
        </w:tc>
        <w:tc>
          <w:tcPr>
            <w:tcW w:w="1134" w:type="dxa"/>
            <w:shd w:val="clear" w:color="auto" w:fill="auto"/>
            <w:vAlign w:val="center"/>
          </w:tcPr>
          <w:p w:rsidR="00636405" w:rsidRPr="00C6578D" w:rsidRDefault="00636405" w:rsidP="002F3FDD">
            <w:pPr>
              <w:spacing w:before="0" w:after="0"/>
              <w:jc w:val="center"/>
              <w:rPr>
                <w:rFonts w:cs="Times New Roman"/>
                <w:b/>
                <w:sz w:val="20"/>
                <w:szCs w:val="20"/>
              </w:rPr>
            </w:pPr>
            <w:bookmarkStart w:id="1293" w:name="_Toc338664622"/>
            <w:r w:rsidRPr="00C6578D">
              <w:rPr>
                <w:rFonts w:cs="Times New Roman"/>
                <w:b/>
                <w:sz w:val="20"/>
                <w:szCs w:val="20"/>
              </w:rPr>
              <w:t>201</w:t>
            </w:r>
            <w:bookmarkEnd w:id="1293"/>
            <w:r w:rsidR="002079BC" w:rsidRPr="00C6578D">
              <w:rPr>
                <w:rFonts w:cs="Times New Roman"/>
                <w:b/>
                <w:sz w:val="20"/>
                <w:szCs w:val="20"/>
              </w:rPr>
              <w:t>6</w:t>
            </w:r>
          </w:p>
        </w:tc>
        <w:tc>
          <w:tcPr>
            <w:tcW w:w="1984" w:type="dxa"/>
            <w:gridSpan w:val="2"/>
            <w:shd w:val="clear" w:color="auto" w:fill="auto"/>
            <w:vAlign w:val="center"/>
          </w:tcPr>
          <w:p w:rsidR="00636405" w:rsidRPr="00C6578D" w:rsidRDefault="00636405" w:rsidP="002F3FDD">
            <w:pPr>
              <w:spacing w:before="0" w:after="0"/>
              <w:jc w:val="center"/>
              <w:rPr>
                <w:rFonts w:cs="Times New Roman"/>
                <w:b/>
                <w:sz w:val="20"/>
                <w:szCs w:val="20"/>
              </w:rPr>
            </w:pPr>
            <w:bookmarkStart w:id="1294" w:name="_Toc338664623"/>
            <w:r w:rsidRPr="00C6578D">
              <w:rPr>
                <w:rFonts w:cs="Times New Roman"/>
                <w:b/>
                <w:sz w:val="20"/>
                <w:szCs w:val="20"/>
              </w:rPr>
              <w:t>202</w:t>
            </w:r>
            <w:bookmarkEnd w:id="1294"/>
            <w:r w:rsidR="002079BC" w:rsidRPr="00C6578D">
              <w:rPr>
                <w:rFonts w:cs="Times New Roman"/>
                <w:b/>
                <w:sz w:val="20"/>
                <w:szCs w:val="20"/>
              </w:rPr>
              <w:t>2</w:t>
            </w:r>
          </w:p>
        </w:tc>
        <w:tc>
          <w:tcPr>
            <w:tcW w:w="1985" w:type="dxa"/>
            <w:gridSpan w:val="2"/>
            <w:shd w:val="clear" w:color="auto" w:fill="auto"/>
            <w:vAlign w:val="center"/>
          </w:tcPr>
          <w:p w:rsidR="00636405" w:rsidRPr="00C6578D" w:rsidRDefault="00636405" w:rsidP="002F3FDD">
            <w:pPr>
              <w:spacing w:before="0" w:after="0"/>
              <w:jc w:val="center"/>
              <w:rPr>
                <w:rFonts w:cs="Times New Roman"/>
                <w:b/>
                <w:sz w:val="20"/>
                <w:szCs w:val="20"/>
              </w:rPr>
            </w:pPr>
            <w:bookmarkStart w:id="1295" w:name="_Toc338664624"/>
            <w:r w:rsidRPr="00C6578D">
              <w:rPr>
                <w:rFonts w:cs="Times New Roman"/>
                <w:b/>
                <w:sz w:val="20"/>
                <w:szCs w:val="20"/>
              </w:rPr>
              <w:t>203</w:t>
            </w:r>
            <w:bookmarkEnd w:id="1295"/>
            <w:r w:rsidR="002079BC" w:rsidRPr="00C6578D">
              <w:rPr>
                <w:rFonts w:cs="Times New Roman"/>
                <w:b/>
                <w:sz w:val="20"/>
                <w:szCs w:val="20"/>
              </w:rPr>
              <w:t>2</w:t>
            </w:r>
          </w:p>
        </w:tc>
      </w:tr>
      <w:tr w:rsidR="00F41641" w:rsidRPr="00C6578D" w:rsidTr="00340503">
        <w:tc>
          <w:tcPr>
            <w:tcW w:w="2835" w:type="dxa"/>
            <w:shd w:val="clear" w:color="auto" w:fill="auto"/>
            <w:vAlign w:val="center"/>
          </w:tcPr>
          <w:p w:rsidR="00636405" w:rsidRPr="00C6578D" w:rsidRDefault="00636405" w:rsidP="002F3FDD">
            <w:pPr>
              <w:spacing w:before="0" w:after="0"/>
              <w:jc w:val="center"/>
              <w:rPr>
                <w:rFonts w:cs="Times New Roman"/>
                <w:b/>
                <w:sz w:val="20"/>
                <w:szCs w:val="20"/>
              </w:rPr>
            </w:pPr>
            <w:bookmarkStart w:id="1296" w:name="_Toc338664627"/>
            <w:r w:rsidRPr="00C6578D">
              <w:rPr>
                <w:rFonts w:cs="Times New Roman"/>
                <w:b/>
                <w:sz w:val="20"/>
                <w:szCs w:val="20"/>
              </w:rPr>
              <w:t>1</w:t>
            </w:r>
            <w:bookmarkEnd w:id="1296"/>
          </w:p>
        </w:tc>
        <w:tc>
          <w:tcPr>
            <w:tcW w:w="1418" w:type="dxa"/>
            <w:shd w:val="clear" w:color="auto" w:fill="auto"/>
            <w:vAlign w:val="center"/>
          </w:tcPr>
          <w:p w:rsidR="00636405" w:rsidRPr="00C6578D" w:rsidRDefault="00636405" w:rsidP="002F3FDD">
            <w:pPr>
              <w:spacing w:before="0" w:after="0"/>
              <w:jc w:val="center"/>
              <w:rPr>
                <w:rFonts w:cs="Times New Roman"/>
                <w:b/>
                <w:sz w:val="20"/>
                <w:szCs w:val="20"/>
              </w:rPr>
            </w:pPr>
            <w:r w:rsidRPr="00C6578D">
              <w:rPr>
                <w:rFonts w:cs="Times New Roman"/>
                <w:b/>
                <w:sz w:val="20"/>
                <w:szCs w:val="20"/>
              </w:rPr>
              <w:t>2</w:t>
            </w:r>
          </w:p>
        </w:tc>
        <w:tc>
          <w:tcPr>
            <w:tcW w:w="1134" w:type="dxa"/>
            <w:shd w:val="clear" w:color="auto" w:fill="auto"/>
            <w:vAlign w:val="center"/>
          </w:tcPr>
          <w:p w:rsidR="00636405" w:rsidRPr="00C6578D" w:rsidRDefault="00636405" w:rsidP="002F3FDD">
            <w:pPr>
              <w:spacing w:before="0" w:after="0"/>
              <w:jc w:val="center"/>
              <w:rPr>
                <w:rFonts w:cs="Times New Roman"/>
                <w:b/>
                <w:sz w:val="20"/>
                <w:szCs w:val="20"/>
              </w:rPr>
            </w:pPr>
            <w:bookmarkStart w:id="1297" w:name="_Toc338664628"/>
            <w:r w:rsidRPr="00C6578D">
              <w:rPr>
                <w:rFonts w:cs="Times New Roman"/>
                <w:b/>
                <w:sz w:val="20"/>
                <w:szCs w:val="20"/>
              </w:rPr>
              <w:t>3</w:t>
            </w:r>
            <w:bookmarkEnd w:id="1297"/>
          </w:p>
        </w:tc>
        <w:tc>
          <w:tcPr>
            <w:tcW w:w="992" w:type="dxa"/>
            <w:shd w:val="clear" w:color="auto" w:fill="auto"/>
            <w:vAlign w:val="center"/>
          </w:tcPr>
          <w:p w:rsidR="00636405" w:rsidRPr="00C6578D" w:rsidRDefault="00486F65" w:rsidP="002F3FDD">
            <w:pPr>
              <w:spacing w:before="0" w:after="0"/>
              <w:jc w:val="center"/>
              <w:rPr>
                <w:rFonts w:cs="Times New Roman"/>
                <w:b/>
                <w:sz w:val="20"/>
                <w:szCs w:val="20"/>
              </w:rPr>
            </w:pPr>
            <w:r w:rsidRPr="00C6578D">
              <w:rPr>
                <w:rFonts w:cs="Times New Roman"/>
                <w:b/>
                <w:sz w:val="20"/>
                <w:szCs w:val="20"/>
              </w:rPr>
              <w:t>4</w:t>
            </w:r>
          </w:p>
        </w:tc>
        <w:tc>
          <w:tcPr>
            <w:tcW w:w="992" w:type="dxa"/>
            <w:shd w:val="clear" w:color="auto" w:fill="auto"/>
            <w:vAlign w:val="center"/>
          </w:tcPr>
          <w:p w:rsidR="00636405" w:rsidRPr="00C6578D" w:rsidRDefault="00636405" w:rsidP="002F3FDD">
            <w:pPr>
              <w:spacing w:before="0" w:after="0"/>
              <w:jc w:val="center"/>
              <w:rPr>
                <w:rFonts w:cs="Times New Roman"/>
                <w:b/>
                <w:sz w:val="20"/>
                <w:szCs w:val="20"/>
              </w:rPr>
            </w:pPr>
            <w:bookmarkStart w:id="1298" w:name="_Toc338664630"/>
            <w:r w:rsidRPr="00C6578D">
              <w:rPr>
                <w:rFonts w:cs="Times New Roman"/>
                <w:b/>
                <w:sz w:val="20"/>
                <w:szCs w:val="20"/>
              </w:rPr>
              <w:t>5*</w:t>
            </w:r>
            <w:bookmarkEnd w:id="1298"/>
          </w:p>
        </w:tc>
        <w:tc>
          <w:tcPr>
            <w:tcW w:w="993" w:type="dxa"/>
            <w:shd w:val="clear" w:color="auto" w:fill="auto"/>
            <w:vAlign w:val="center"/>
          </w:tcPr>
          <w:p w:rsidR="00636405" w:rsidRPr="00C6578D" w:rsidRDefault="00486F65" w:rsidP="002F3FDD">
            <w:pPr>
              <w:spacing w:before="0" w:after="0"/>
              <w:jc w:val="center"/>
              <w:rPr>
                <w:rFonts w:cs="Times New Roman"/>
                <w:b/>
                <w:sz w:val="20"/>
                <w:szCs w:val="20"/>
              </w:rPr>
            </w:pPr>
            <w:r w:rsidRPr="00C6578D">
              <w:rPr>
                <w:rFonts w:cs="Times New Roman"/>
                <w:b/>
                <w:sz w:val="20"/>
                <w:szCs w:val="20"/>
              </w:rPr>
              <w:t>6</w:t>
            </w:r>
          </w:p>
        </w:tc>
        <w:tc>
          <w:tcPr>
            <w:tcW w:w="992" w:type="dxa"/>
            <w:shd w:val="clear" w:color="auto" w:fill="auto"/>
            <w:vAlign w:val="center"/>
          </w:tcPr>
          <w:p w:rsidR="00636405" w:rsidRPr="00C6578D" w:rsidRDefault="00636405" w:rsidP="002F3FDD">
            <w:pPr>
              <w:spacing w:before="0" w:after="0"/>
              <w:jc w:val="center"/>
              <w:rPr>
                <w:rFonts w:cs="Times New Roman"/>
                <w:b/>
                <w:sz w:val="20"/>
                <w:szCs w:val="20"/>
              </w:rPr>
            </w:pPr>
            <w:bookmarkStart w:id="1299" w:name="_Toc338664632"/>
            <w:r w:rsidRPr="00C6578D">
              <w:rPr>
                <w:rFonts w:cs="Times New Roman"/>
                <w:b/>
                <w:sz w:val="20"/>
                <w:szCs w:val="20"/>
              </w:rPr>
              <w:t>7*</w:t>
            </w:r>
            <w:bookmarkEnd w:id="1299"/>
          </w:p>
        </w:tc>
      </w:tr>
      <w:tr w:rsidR="002079BC" w:rsidRPr="00C6578D" w:rsidTr="00420C93">
        <w:trPr>
          <w:trHeight w:val="76"/>
        </w:trPr>
        <w:tc>
          <w:tcPr>
            <w:tcW w:w="2835" w:type="dxa"/>
            <w:shd w:val="clear" w:color="auto" w:fill="auto"/>
            <w:vAlign w:val="center"/>
          </w:tcPr>
          <w:p w:rsidR="002079BC" w:rsidRPr="00C6578D" w:rsidRDefault="002079BC" w:rsidP="002079BC">
            <w:pPr>
              <w:spacing w:before="0" w:after="0"/>
              <w:jc w:val="center"/>
              <w:rPr>
                <w:rFonts w:cs="Times New Roman"/>
                <w:b/>
                <w:sz w:val="20"/>
                <w:szCs w:val="20"/>
              </w:rPr>
            </w:pPr>
            <w:r w:rsidRPr="00C6578D">
              <w:rPr>
                <w:rFonts w:cs="Times New Roman"/>
                <w:b/>
                <w:sz w:val="20"/>
                <w:szCs w:val="20"/>
              </w:rPr>
              <w:t>Energia użyteczna</w:t>
            </w:r>
          </w:p>
        </w:tc>
        <w:tc>
          <w:tcPr>
            <w:tcW w:w="1418"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[GJ/rok]</w:t>
            </w:r>
          </w:p>
        </w:tc>
        <w:tc>
          <w:tcPr>
            <w:tcW w:w="1134" w:type="dxa"/>
            <w:shd w:val="clear" w:color="auto" w:fill="auto"/>
          </w:tcPr>
          <w:p w:rsidR="002079BC" w:rsidRPr="00C6578D" w:rsidRDefault="0029377F" w:rsidP="002079BC">
            <w:pPr>
              <w:spacing w:before="0" w:after="0"/>
              <w:jc w:val="center"/>
              <w:rPr>
                <w:rFonts w:cs="Times New Roman"/>
                <w:sz w:val="20"/>
                <w:szCs w:val="20"/>
              </w:rPr>
            </w:pPr>
            <w:r>
              <w:rPr>
                <w:rFonts w:cs="Times New Roman"/>
                <w:sz w:val="20"/>
                <w:szCs w:val="20"/>
              </w:rPr>
              <w:t>285 195</w:t>
            </w:r>
          </w:p>
        </w:tc>
        <w:tc>
          <w:tcPr>
            <w:tcW w:w="992" w:type="dxa"/>
            <w:shd w:val="clear" w:color="auto" w:fill="auto"/>
          </w:tcPr>
          <w:p w:rsidR="002079BC" w:rsidRPr="00C6578D" w:rsidRDefault="0029377F" w:rsidP="002079BC">
            <w:pPr>
              <w:spacing w:before="0" w:after="0"/>
              <w:jc w:val="center"/>
              <w:rPr>
                <w:rFonts w:cs="Times New Roman"/>
                <w:sz w:val="20"/>
                <w:szCs w:val="20"/>
              </w:rPr>
            </w:pPr>
            <w:r>
              <w:rPr>
                <w:rFonts w:cs="Times New Roman"/>
                <w:sz w:val="20"/>
                <w:szCs w:val="20"/>
              </w:rPr>
              <w:t>281 064</w:t>
            </w:r>
          </w:p>
        </w:tc>
        <w:tc>
          <w:tcPr>
            <w:tcW w:w="992" w:type="dxa"/>
            <w:shd w:val="clear" w:color="auto" w:fill="auto"/>
          </w:tcPr>
          <w:p w:rsidR="002079BC" w:rsidRPr="00C6578D" w:rsidRDefault="002079BC" w:rsidP="002079BC">
            <w:pPr>
              <w:spacing w:before="0" w:after="0"/>
              <w:jc w:val="center"/>
              <w:rPr>
                <w:rFonts w:cs="Times New Roman"/>
                <w:sz w:val="20"/>
                <w:szCs w:val="20"/>
              </w:rPr>
            </w:pPr>
            <w:r w:rsidRPr="00C6578D">
              <w:rPr>
                <w:rFonts w:cs="Times New Roman"/>
                <w:sz w:val="20"/>
                <w:szCs w:val="20"/>
              </w:rPr>
              <w:t>-1,45%</w:t>
            </w:r>
          </w:p>
        </w:tc>
        <w:tc>
          <w:tcPr>
            <w:tcW w:w="993" w:type="dxa"/>
            <w:shd w:val="clear" w:color="auto" w:fill="auto"/>
          </w:tcPr>
          <w:p w:rsidR="002079BC" w:rsidRPr="00C6578D" w:rsidRDefault="009E30F6" w:rsidP="002079BC">
            <w:pPr>
              <w:spacing w:before="0" w:after="0"/>
              <w:jc w:val="center"/>
              <w:rPr>
                <w:rFonts w:cs="Times New Roman"/>
                <w:sz w:val="20"/>
                <w:szCs w:val="20"/>
              </w:rPr>
            </w:pPr>
            <w:r>
              <w:rPr>
                <w:rFonts w:cs="Times New Roman"/>
                <w:sz w:val="20"/>
                <w:szCs w:val="20"/>
              </w:rPr>
              <w:t>266 236</w:t>
            </w:r>
          </w:p>
        </w:tc>
        <w:tc>
          <w:tcPr>
            <w:tcW w:w="992" w:type="dxa"/>
            <w:shd w:val="clear" w:color="auto" w:fill="auto"/>
          </w:tcPr>
          <w:p w:rsidR="002079BC" w:rsidRPr="00C6578D" w:rsidRDefault="002079BC" w:rsidP="002079BC">
            <w:pPr>
              <w:spacing w:before="0" w:after="0"/>
              <w:jc w:val="center"/>
              <w:rPr>
                <w:rFonts w:cs="Times New Roman"/>
                <w:sz w:val="20"/>
                <w:szCs w:val="20"/>
              </w:rPr>
            </w:pPr>
            <w:r w:rsidRPr="00C6578D">
              <w:rPr>
                <w:rFonts w:cs="Times New Roman"/>
                <w:sz w:val="20"/>
                <w:szCs w:val="20"/>
              </w:rPr>
              <w:t>-6,65%</w:t>
            </w:r>
          </w:p>
        </w:tc>
      </w:tr>
      <w:tr w:rsidR="002079BC" w:rsidRPr="00C6578D" w:rsidTr="00420C93">
        <w:tc>
          <w:tcPr>
            <w:tcW w:w="2835" w:type="dxa"/>
            <w:shd w:val="clear" w:color="auto" w:fill="auto"/>
            <w:vAlign w:val="center"/>
          </w:tcPr>
          <w:p w:rsidR="002079BC" w:rsidRPr="00C6578D" w:rsidRDefault="002079BC" w:rsidP="002079BC">
            <w:pPr>
              <w:spacing w:before="0" w:after="0"/>
              <w:jc w:val="center"/>
              <w:rPr>
                <w:rFonts w:cs="Times New Roman"/>
                <w:b/>
                <w:sz w:val="20"/>
                <w:szCs w:val="20"/>
              </w:rPr>
            </w:pPr>
            <w:r w:rsidRPr="00C6578D">
              <w:rPr>
                <w:rFonts w:cs="Times New Roman"/>
                <w:b/>
                <w:sz w:val="20"/>
                <w:szCs w:val="20"/>
              </w:rPr>
              <w:t>Energia końcowa łącznie**</w:t>
            </w:r>
          </w:p>
        </w:tc>
        <w:tc>
          <w:tcPr>
            <w:tcW w:w="1418"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[GJ/rok]</w:t>
            </w:r>
          </w:p>
        </w:tc>
        <w:tc>
          <w:tcPr>
            <w:tcW w:w="1134" w:type="dxa"/>
            <w:shd w:val="clear" w:color="auto" w:fill="auto"/>
          </w:tcPr>
          <w:p w:rsidR="002079BC" w:rsidRPr="00C6578D" w:rsidRDefault="0029377F" w:rsidP="002079BC">
            <w:pPr>
              <w:spacing w:before="0" w:after="0"/>
              <w:jc w:val="center"/>
              <w:rPr>
                <w:rFonts w:cs="Times New Roman"/>
                <w:sz w:val="20"/>
                <w:szCs w:val="20"/>
              </w:rPr>
            </w:pPr>
            <w:r>
              <w:rPr>
                <w:rFonts w:cs="Times New Roman"/>
                <w:sz w:val="20"/>
                <w:szCs w:val="20"/>
              </w:rPr>
              <w:t>522 410</w:t>
            </w:r>
          </w:p>
        </w:tc>
        <w:tc>
          <w:tcPr>
            <w:tcW w:w="992" w:type="dxa"/>
            <w:shd w:val="clear" w:color="auto" w:fill="auto"/>
          </w:tcPr>
          <w:p w:rsidR="002079BC" w:rsidRPr="00C6578D" w:rsidRDefault="0029377F" w:rsidP="002079BC">
            <w:pPr>
              <w:spacing w:before="0" w:after="0"/>
              <w:jc w:val="center"/>
              <w:rPr>
                <w:rFonts w:cs="Times New Roman"/>
                <w:sz w:val="20"/>
                <w:szCs w:val="20"/>
              </w:rPr>
            </w:pPr>
            <w:r>
              <w:rPr>
                <w:rFonts w:cs="Times New Roman"/>
                <w:sz w:val="20"/>
                <w:szCs w:val="20"/>
              </w:rPr>
              <w:t>505 577</w:t>
            </w:r>
          </w:p>
        </w:tc>
        <w:tc>
          <w:tcPr>
            <w:tcW w:w="992" w:type="dxa"/>
            <w:shd w:val="clear" w:color="auto" w:fill="auto"/>
          </w:tcPr>
          <w:p w:rsidR="002079BC" w:rsidRPr="00C6578D" w:rsidRDefault="002079BC" w:rsidP="002079BC">
            <w:pPr>
              <w:spacing w:before="0" w:after="0"/>
              <w:jc w:val="center"/>
              <w:rPr>
                <w:rFonts w:cs="Times New Roman"/>
                <w:sz w:val="20"/>
                <w:szCs w:val="20"/>
              </w:rPr>
            </w:pPr>
            <w:r w:rsidRPr="00C6578D">
              <w:rPr>
                <w:rFonts w:cs="Times New Roman"/>
                <w:sz w:val="20"/>
                <w:szCs w:val="20"/>
              </w:rPr>
              <w:t>-3,22%</w:t>
            </w:r>
          </w:p>
        </w:tc>
        <w:tc>
          <w:tcPr>
            <w:tcW w:w="993" w:type="dxa"/>
            <w:shd w:val="clear" w:color="auto" w:fill="auto"/>
          </w:tcPr>
          <w:p w:rsidR="002079BC" w:rsidRPr="00C6578D" w:rsidRDefault="009E30F6" w:rsidP="002079BC">
            <w:pPr>
              <w:spacing w:before="0" w:after="0"/>
              <w:jc w:val="center"/>
              <w:rPr>
                <w:rFonts w:cs="Times New Roman"/>
                <w:sz w:val="20"/>
                <w:szCs w:val="20"/>
              </w:rPr>
            </w:pPr>
            <w:r>
              <w:rPr>
                <w:rFonts w:cs="Times New Roman"/>
                <w:sz w:val="20"/>
                <w:szCs w:val="20"/>
              </w:rPr>
              <w:t>464 077</w:t>
            </w:r>
          </w:p>
        </w:tc>
        <w:tc>
          <w:tcPr>
            <w:tcW w:w="992" w:type="dxa"/>
            <w:shd w:val="clear" w:color="auto" w:fill="auto"/>
          </w:tcPr>
          <w:p w:rsidR="002079BC" w:rsidRPr="00C6578D" w:rsidRDefault="002079BC" w:rsidP="002079BC">
            <w:pPr>
              <w:spacing w:before="0" w:after="0"/>
              <w:jc w:val="center"/>
              <w:rPr>
                <w:rFonts w:cs="Times New Roman"/>
                <w:sz w:val="20"/>
                <w:szCs w:val="20"/>
              </w:rPr>
            </w:pPr>
            <w:r w:rsidRPr="00C6578D">
              <w:rPr>
                <w:rFonts w:cs="Times New Roman"/>
                <w:sz w:val="20"/>
                <w:szCs w:val="20"/>
              </w:rPr>
              <w:t>-</w:t>
            </w:r>
            <w:r w:rsidR="009E30F6">
              <w:rPr>
                <w:rFonts w:cs="Times New Roman"/>
                <w:sz w:val="20"/>
                <w:szCs w:val="20"/>
              </w:rPr>
              <w:t>11,17</w:t>
            </w:r>
            <w:r w:rsidRPr="00C6578D">
              <w:rPr>
                <w:rFonts w:cs="Times New Roman"/>
                <w:sz w:val="20"/>
                <w:szCs w:val="20"/>
              </w:rPr>
              <w:t>%</w:t>
            </w:r>
          </w:p>
        </w:tc>
      </w:tr>
      <w:tr w:rsidR="002079BC" w:rsidRPr="00C6578D" w:rsidTr="00BF196B">
        <w:tc>
          <w:tcPr>
            <w:tcW w:w="2835" w:type="dxa"/>
            <w:shd w:val="clear" w:color="auto" w:fill="auto"/>
            <w:vAlign w:val="center"/>
          </w:tcPr>
          <w:p w:rsidR="002079BC" w:rsidRPr="00C6578D" w:rsidRDefault="002079BC" w:rsidP="002079BC">
            <w:pPr>
              <w:spacing w:before="0" w:after="0"/>
              <w:jc w:val="center"/>
              <w:rPr>
                <w:rFonts w:cs="Times New Roman"/>
                <w:b/>
                <w:sz w:val="20"/>
                <w:szCs w:val="20"/>
              </w:rPr>
            </w:pPr>
            <w:r w:rsidRPr="00C6578D">
              <w:rPr>
                <w:rFonts w:cs="Times New Roman"/>
                <w:b/>
                <w:sz w:val="20"/>
                <w:szCs w:val="20"/>
              </w:rPr>
              <w:t>Uśredniony wskaźnik zużycia energii</w:t>
            </w:r>
          </w:p>
        </w:tc>
        <w:tc>
          <w:tcPr>
            <w:tcW w:w="1418"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1134"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181</w:t>
            </w:r>
          </w:p>
        </w:tc>
        <w:tc>
          <w:tcPr>
            <w:tcW w:w="992"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173</w:t>
            </w:r>
          </w:p>
        </w:tc>
        <w:tc>
          <w:tcPr>
            <w:tcW w:w="992"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-4,50%</w:t>
            </w:r>
          </w:p>
        </w:tc>
        <w:tc>
          <w:tcPr>
            <w:tcW w:w="993"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152</w:t>
            </w:r>
          </w:p>
        </w:tc>
        <w:tc>
          <w:tcPr>
            <w:tcW w:w="992"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-16,14%</w:t>
            </w:r>
          </w:p>
        </w:tc>
      </w:tr>
      <w:tr w:rsidR="002079BC" w:rsidRPr="00C6578D" w:rsidTr="00420C93">
        <w:tc>
          <w:tcPr>
            <w:tcW w:w="2835" w:type="dxa"/>
            <w:shd w:val="clear" w:color="auto" w:fill="auto"/>
            <w:vAlign w:val="center"/>
          </w:tcPr>
          <w:p w:rsidR="002079BC" w:rsidRPr="00C6578D" w:rsidRDefault="002079BC" w:rsidP="002079BC">
            <w:pPr>
              <w:spacing w:before="0" w:after="0"/>
              <w:jc w:val="center"/>
              <w:rPr>
                <w:rFonts w:cs="Times New Roman"/>
                <w:b/>
                <w:sz w:val="20"/>
                <w:szCs w:val="20"/>
              </w:rPr>
            </w:pPr>
            <w:r w:rsidRPr="00C6578D">
              <w:rPr>
                <w:rFonts w:cs="Times New Roman"/>
                <w:b/>
                <w:sz w:val="20"/>
                <w:szCs w:val="20"/>
              </w:rPr>
              <w:t>Szacunkowe zapotrzebowanie na moc</w:t>
            </w:r>
          </w:p>
        </w:tc>
        <w:tc>
          <w:tcPr>
            <w:tcW w:w="1418"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[MW]</w:t>
            </w:r>
          </w:p>
        </w:tc>
        <w:tc>
          <w:tcPr>
            <w:tcW w:w="1134" w:type="dxa"/>
            <w:shd w:val="clear" w:color="auto" w:fill="auto"/>
          </w:tcPr>
          <w:p w:rsidR="002079BC" w:rsidRPr="00C6578D" w:rsidRDefault="0029377F" w:rsidP="002079BC">
            <w:pPr>
              <w:spacing w:before="0" w:after="0"/>
              <w:jc w:val="center"/>
              <w:rPr>
                <w:rFonts w:cs="Times New Roman"/>
                <w:sz w:val="20"/>
                <w:szCs w:val="20"/>
              </w:rPr>
            </w:pPr>
            <w:r>
              <w:rPr>
                <w:rFonts w:cs="Times New Roman"/>
                <w:sz w:val="20"/>
                <w:szCs w:val="20"/>
              </w:rPr>
              <w:t>73,14</w:t>
            </w:r>
          </w:p>
        </w:tc>
        <w:tc>
          <w:tcPr>
            <w:tcW w:w="992" w:type="dxa"/>
            <w:shd w:val="clear" w:color="auto" w:fill="auto"/>
          </w:tcPr>
          <w:p w:rsidR="002079BC" w:rsidRPr="00C6578D" w:rsidRDefault="0029377F" w:rsidP="002079BC">
            <w:pPr>
              <w:spacing w:before="0" w:after="0"/>
              <w:jc w:val="center"/>
              <w:rPr>
                <w:rFonts w:cs="Times New Roman"/>
                <w:sz w:val="20"/>
                <w:szCs w:val="20"/>
              </w:rPr>
            </w:pPr>
            <w:r>
              <w:rPr>
                <w:rFonts w:cs="Times New Roman"/>
                <w:sz w:val="20"/>
                <w:szCs w:val="20"/>
              </w:rPr>
              <w:t>70,78</w:t>
            </w:r>
          </w:p>
        </w:tc>
        <w:tc>
          <w:tcPr>
            <w:tcW w:w="992" w:type="dxa"/>
            <w:shd w:val="clear" w:color="auto" w:fill="auto"/>
          </w:tcPr>
          <w:p w:rsidR="002079BC" w:rsidRPr="00C6578D" w:rsidRDefault="002079BC" w:rsidP="002079BC">
            <w:pPr>
              <w:spacing w:before="0" w:after="0"/>
              <w:jc w:val="center"/>
              <w:rPr>
                <w:rFonts w:cs="Times New Roman"/>
                <w:sz w:val="20"/>
                <w:szCs w:val="20"/>
              </w:rPr>
            </w:pPr>
            <w:r w:rsidRPr="00C6578D">
              <w:rPr>
                <w:rFonts w:cs="Times New Roman"/>
                <w:sz w:val="20"/>
                <w:szCs w:val="20"/>
              </w:rPr>
              <w:t>-3,22%</w:t>
            </w:r>
          </w:p>
        </w:tc>
        <w:tc>
          <w:tcPr>
            <w:tcW w:w="993" w:type="dxa"/>
            <w:shd w:val="clear" w:color="auto" w:fill="auto"/>
          </w:tcPr>
          <w:p w:rsidR="002079BC" w:rsidRPr="00C6578D" w:rsidRDefault="009E30F6" w:rsidP="002079BC">
            <w:pPr>
              <w:spacing w:before="0" w:after="0"/>
              <w:jc w:val="center"/>
              <w:rPr>
                <w:rFonts w:cs="Times New Roman"/>
                <w:sz w:val="20"/>
                <w:szCs w:val="20"/>
              </w:rPr>
            </w:pPr>
            <w:r>
              <w:rPr>
                <w:rFonts w:cs="Times New Roman"/>
                <w:sz w:val="20"/>
                <w:szCs w:val="20"/>
              </w:rPr>
              <w:t>64,97</w:t>
            </w:r>
          </w:p>
        </w:tc>
        <w:tc>
          <w:tcPr>
            <w:tcW w:w="992" w:type="dxa"/>
            <w:shd w:val="clear" w:color="auto" w:fill="auto"/>
          </w:tcPr>
          <w:p w:rsidR="002079BC" w:rsidRPr="00C6578D" w:rsidRDefault="002079BC" w:rsidP="002079BC">
            <w:pPr>
              <w:spacing w:before="0" w:after="0"/>
              <w:jc w:val="center"/>
              <w:rPr>
                <w:rFonts w:cs="Times New Roman"/>
                <w:sz w:val="20"/>
                <w:szCs w:val="20"/>
              </w:rPr>
            </w:pPr>
            <w:r w:rsidRPr="00C6578D">
              <w:rPr>
                <w:rFonts w:cs="Times New Roman"/>
                <w:sz w:val="20"/>
                <w:szCs w:val="20"/>
              </w:rPr>
              <w:t>-</w:t>
            </w:r>
            <w:r w:rsidR="009E30F6">
              <w:rPr>
                <w:rFonts w:cs="Times New Roman"/>
                <w:sz w:val="20"/>
                <w:szCs w:val="20"/>
              </w:rPr>
              <w:t>11,17</w:t>
            </w:r>
            <w:r w:rsidRPr="00C6578D">
              <w:rPr>
                <w:rFonts w:cs="Times New Roman"/>
                <w:sz w:val="20"/>
                <w:szCs w:val="20"/>
              </w:rPr>
              <w:t>%</w:t>
            </w:r>
          </w:p>
        </w:tc>
      </w:tr>
    </w:tbl>
    <w:p w:rsidR="00A36342" w:rsidRPr="00C6578D" w:rsidRDefault="00FE0F67" w:rsidP="006F0E31">
      <w:pPr>
        <w:spacing w:line="276" w:lineRule="auto"/>
        <w:rPr>
          <w:i/>
          <w:sz w:val="18"/>
        </w:rPr>
      </w:pPr>
      <w:r w:rsidRPr="00C6578D">
        <w:rPr>
          <w:i/>
          <w:sz w:val="18"/>
        </w:rPr>
        <w:t>Źródło: Opracowanie własne</w:t>
      </w:r>
      <w:r w:rsidRPr="00C6578D">
        <w:rPr>
          <w:sz w:val="20"/>
        </w:rPr>
        <w:t>*</w:t>
      </w:r>
      <w:r w:rsidRPr="00C6578D">
        <w:rPr>
          <w:i/>
          <w:sz w:val="18"/>
          <w:szCs w:val="18"/>
        </w:rPr>
        <w:t>zm</w:t>
      </w:r>
      <w:r w:rsidR="00A8155F" w:rsidRPr="00C6578D">
        <w:rPr>
          <w:i/>
          <w:sz w:val="18"/>
          <w:szCs w:val="18"/>
        </w:rPr>
        <w:t>iana w % w stosunku do rok</w:t>
      </w:r>
      <w:r w:rsidR="008D509B" w:rsidRPr="00C6578D">
        <w:rPr>
          <w:i/>
          <w:sz w:val="18"/>
          <w:szCs w:val="18"/>
        </w:rPr>
        <w:t>u 201</w:t>
      </w:r>
      <w:r w:rsidR="002079BC" w:rsidRPr="00C6578D">
        <w:rPr>
          <w:i/>
          <w:sz w:val="18"/>
          <w:szCs w:val="18"/>
        </w:rPr>
        <w:t>6</w:t>
      </w:r>
      <w:r w:rsidR="008E6A7A" w:rsidRPr="00C6578D">
        <w:rPr>
          <w:i/>
          <w:sz w:val="18"/>
          <w:szCs w:val="18"/>
        </w:rPr>
        <w:t xml:space="preserve">, </w:t>
      </w:r>
      <w:r w:rsidR="00636405" w:rsidRPr="00C6578D">
        <w:rPr>
          <w:i/>
          <w:sz w:val="18"/>
          <w:szCs w:val="18"/>
        </w:rPr>
        <w:t>**</w:t>
      </w:r>
      <w:r w:rsidRPr="00C6578D">
        <w:rPr>
          <w:i/>
          <w:sz w:val="18"/>
          <w:szCs w:val="18"/>
        </w:rPr>
        <w:t>-</w:t>
      </w:r>
      <w:r w:rsidRPr="00C6578D">
        <w:rPr>
          <w:i/>
          <w:sz w:val="18"/>
        </w:rPr>
        <w:t>uwzględnia również energię na przygotowanie posiłków</w:t>
      </w:r>
      <w:r w:rsidR="002F13BE" w:rsidRPr="00C6578D">
        <w:rPr>
          <w:i/>
          <w:sz w:val="18"/>
        </w:rPr>
        <w:t xml:space="preserve"> (dotyczy również dalszych tabeli)</w:t>
      </w:r>
      <w:r w:rsidR="0062204C" w:rsidRPr="00C6578D">
        <w:rPr>
          <w:i/>
          <w:sz w:val="18"/>
        </w:rPr>
        <w:t>.</w:t>
      </w:r>
    </w:p>
    <w:p w:rsidR="00966AE2" w:rsidRPr="00C6578D" w:rsidRDefault="00966AE2" w:rsidP="006F0E31">
      <w:pPr>
        <w:spacing w:line="276" w:lineRule="auto"/>
        <w:rPr>
          <w:i/>
          <w:color w:val="4472C4"/>
          <w:sz w:val="18"/>
        </w:rPr>
      </w:pPr>
    </w:p>
    <w:p w:rsidR="005A2071" w:rsidRPr="00C6578D" w:rsidRDefault="005A2071" w:rsidP="00762C58">
      <w:pPr>
        <w:pStyle w:val="Styl5"/>
        <w:numPr>
          <w:ilvl w:val="2"/>
          <w:numId w:val="75"/>
        </w:numPr>
      </w:pPr>
      <w:bookmarkStart w:id="1300" w:name="_Toc476568594"/>
      <w:bookmarkStart w:id="1301" w:name="_Toc476640497"/>
      <w:bookmarkStart w:id="1302" w:name="_Toc476641606"/>
      <w:bookmarkStart w:id="1303" w:name="_Toc476641981"/>
      <w:bookmarkStart w:id="1304" w:name="_Toc476642356"/>
      <w:bookmarkStart w:id="1305" w:name="_Toc478729635"/>
      <w:bookmarkStart w:id="1306" w:name="_Toc479072031"/>
      <w:bookmarkStart w:id="1307" w:name="_Toc487020449"/>
      <w:r w:rsidRPr="00C6578D">
        <w:t>Sektor budownictwa mieszkalnego wielorodzinnego</w:t>
      </w:r>
      <w:bookmarkEnd w:id="1300"/>
      <w:bookmarkEnd w:id="1301"/>
      <w:bookmarkEnd w:id="1302"/>
      <w:bookmarkEnd w:id="1303"/>
      <w:bookmarkEnd w:id="1304"/>
      <w:bookmarkEnd w:id="1305"/>
      <w:bookmarkEnd w:id="1306"/>
      <w:bookmarkEnd w:id="1307"/>
    </w:p>
    <w:p w:rsidR="00966AE2" w:rsidRPr="00C6578D" w:rsidRDefault="005A2071" w:rsidP="005A2071">
      <w:pPr>
        <w:spacing w:line="276" w:lineRule="auto"/>
      </w:pPr>
      <w:r w:rsidRPr="00C6578D">
        <w:t xml:space="preserve">Przy </w:t>
      </w:r>
      <w:r w:rsidR="0060318B" w:rsidRPr="00C6578D">
        <w:t>analogicznych założeniach j.w.:</w:t>
      </w:r>
    </w:p>
    <w:p w:rsidR="005A2071" w:rsidRPr="00C6578D" w:rsidRDefault="005A2071" w:rsidP="005A2071">
      <w:pPr>
        <w:spacing w:line="276" w:lineRule="auto"/>
        <w:rPr>
          <w:bCs/>
          <w:i/>
          <w:sz w:val="20"/>
          <w:szCs w:val="20"/>
        </w:rPr>
      </w:pPr>
      <w:bookmarkStart w:id="1308" w:name="_Toc487019721"/>
      <w:r w:rsidRPr="00C6578D">
        <w:rPr>
          <w:bCs/>
          <w:i/>
          <w:sz w:val="20"/>
          <w:szCs w:val="20"/>
        </w:rPr>
        <w:t xml:space="preserve">Tabela </w:t>
      </w:r>
      <w:r w:rsidRPr="00C6578D">
        <w:rPr>
          <w:bCs/>
          <w:i/>
          <w:sz w:val="20"/>
          <w:szCs w:val="20"/>
        </w:rPr>
        <w:fldChar w:fldCharType="begin"/>
      </w:r>
      <w:r w:rsidRPr="00C6578D">
        <w:rPr>
          <w:bCs/>
          <w:i/>
          <w:sz w:val="20"/>
          <w:szCs w:val="20"/>
        </w:rPr>
        <w:instrText xml:space="preserve"> SEQ Tabela \* ARABIC </w:instrText>
      </w:r>
      <w:r w:rsidRPr="00C6578D">
        <w:rPr>
          <w:bCs/>
          <w:i/>
          <w:sz w:val="20"/>
          <w:szCs w:val="20"/>
        </w:rPr>
        <w:fldChar w:fldCharType="separate"/>
      </w:r>
      <w:r w:rsidR="0095776E">
        <w:rPr>
          <w:bCs/>
          <w:i/>
          <w:noProof/>
          <w:sz w:val="20"/>
          <w:szCs w:val="20"/>
        </w:rPr>
        <w:t>48</w:t>
      </w:r>
      <w:r w:rsidRPr="00C6578D">
        <w:rPr>
          <w:bCs/>
          <w:i/>
          <w:sz w:val="20"/>
          <w:szCs w:val="20"/>
        </w:rPr>
        <w:fldChar w:fldCharType="end"/>
      </w:r>
      <w:r w:rsidRPr="00C6578D">
        <w:rPr>
          <w:bCs/>
          <w:i/>
          <w:sz w:val="20"/>
          <w:szCs w:val="20"/>
        </w:rPr>
        <w:t>. Zużycie energii i zapotrzebowanie na moc dla sektora budownict</w:t>
      </w:r>
      <w:r w:rsidR="00BF196B" w:rsidRPr="00C6578D">
        <w:rPr>
          <w:bCs/>
          <w:i/>
          <w:sz w:val="20"/>
          <w:szCs w:val="20"/>
        </w:rPr>
        <w:t>wa mieszkalnego wielorodzinnego</w:t>
      </w:r>
      <w:r w:rsidRPr="00C6578D">
        <w:rPr>
          <w:bCs/>
          <w:i/>
          <w:sz w:val="20"/>
          <w:szCs w:val="20"/>
        </w:rPr>
        <w:t xml:space="preserve"> wg scenariusza optymistycznego.</w:t>
      </w:r>
      <w:bookmarkEnd w:id="1308"/>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552"/>
        <w:gridCol w:w="1417"/>
        <w:gridCol w:w="1276"/>
        <w:gridCol w:w="1134"/>
        <w:gridCol w:w="851"/>
        <w:gridCol w:w="1134"/>
        <w:gridCol w:w="992"/>
      </w:tblGrid>
      <w:tr w:rsidR="009B55A6" w:rsidRPr="00C6578D" w:rsidTr="009B55A6">
        <w:trPr>
          <w:trHeight w:val="174"/>
        </w:trPr>
        <w:tc>
          <w:tcPr>
            <w:tcW w:w="2552" w:type="dxa"/>
            <w:shd w:val="clear" w:color="auto" w:fill="auto"/>
            <w:vAlign w:val="center"/>
          </w:tcPr>
          <w:p w:rsidR="005A2071" w:rsidRPr="00C6578D" w:rsidRDefault="005A2071" w:rsidP="002F3FDD">
            <w:pPr>
              <w:spacing w:before="0" w:after="0"/>
              <w:jc w:val="center"/>
              <w:rPr>
                <w:rFonts w:cs="Times New Roman"/>
                <w:b/>
                <w:sz w:val="20"/>
                <w:szCs w:val="20"/>
              </w:rPr>
            </w:pPr>
          </w:p>
        </w:tc>
        <w:tc>
          <w:tcPr>
            <w:tcW w:w="1417"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Jednostka</w:t>
            </w:r>
          </w:p>
        </w:tc>
        <w:tc>
          <w:tcPr>
            <w:tcW w:w="1276"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201</w:t>
            </w:r>
            <w:r w:rsidR="009B55A6" w:rsidRPr="00C6578D">
              <w:rPr>
                <w:rFonts w:cs="Times New Roman"/>
                <w:b/>
                <w:sz w:val="20"/>
                <w:szCs w:val="20"/>
              </w:rPr>
              <w:t>6</w:t>
            </w:r>
          </w:p>
        </w:tc>
        <w:tc>
          <w:tcPr>
            <w:tcW w:w="1985" w:type="dxa"/>
            <w:gridSpan w:val="2"/>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202</w:t>
            </w:r>
            <w:r w:rsidR="009B55A6" w:rsidRPr="00C6578D">
              <w:rPr>
                <w:rFonts w:cs="Times New Roman"/>
                <w:b/>
                <w:sz w:val="20"/>
                <w:szCs w:val="20"/>
              </w:rPr>
              <w:t>2</w:t>
            </w:r>
          </w:p>
        </w:tc>
        <w:tc>
          <w:tcPr>
            <w:tcW w:w="2126" w:type="dxa"/>
            <w:gridSpan w:val="2"/>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203</w:t>
            </w:r>
            <w:r w:rsidR="009B55A6" w:rsidRPr="00C6578D">
              <w:rPr>
                <w:rFonts w:cs="Times New Roman"/>
                <w:b/>
                <w:sz w:val="20"/>
                <w:szCs w:val="20"/>
              </w:rPr>
              <w:t>2</w:t>
            </w:r>
          </w:p>
        </w:tc>
      </w:tr>
      <w:tr w:rsidR="009B55A6" w:rsidRPr="00C6578D" w:rsidTr="009B55A6">
        <w:tc>
          <w:tcPr>
            <w:tcW w:w="2552"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1</w:t>
            </w:r>
          </w:p>
        </w:tc>
        <w:tc>
          <w:tcPr>
            <w:tcW w:w="1417"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2</w:t>
            </w:r>
          </w:p>
        </w:tc>
        <w:tc>
          <w:tcPr>
            <w:tcW w:w="1276"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3</w:t>
            </w:r>
          </w:p>
        </w:tc>
        <w:tc>
          <w:tcPr>
            <w:tcW w:w="1134"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4</w:t>
            </w:r>
          </w:p>
        </w:tc>
        <w:tc>
          <w:tcPr>
            <w:tcW w:w="851"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5*</w:t>
            </w:r>
          </w:p>
        </w:tc>
        <w:tc>
          <w:tcPr>
            <w:tcW w:w="1134"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6</w:t>
            </w:r>
          </w:p>
        </w:tc>
        <w:tc>
          <w:tcPr>
            <w:tcW w:w="992" w:type="dxa"/>
            <w:shd w:val="clear" w:color="auto" w:fill="auto"/>
            <w:vAlign w:val="center"/>
          </w:tcPr>
          <w:p w:rsidR="005A2071" w:rsidRPr="00C6578D" w:rsidRDefault="005A2071" w:rsidP="002F3FDD">
            <w:pPr>
              <w:spacing w:before="0" w:after="0"/>
              <w:jc w:val="center"/>
              <w:rPr>
                <w:rFonts w:cs="Times New Roman"/>
                <w:b/>
                <w:sz w:val="20"/>
                <w:szCs w:val="20"/>
              </w:rPr>
            </w:pPr>
            <w:r w:rsidRPr="00C6578D">
              <w:rPr>
                <w:rFonts w:cs="Times New Roman"/>
                <w:b/>
                <w:sz w:val="20"/>
                <w:szCs w:val="20"/>
              </w:rPr>
              <w:t>7*</w:t>
            </w:r>
          </w:p>
        </w:tc>
      </w:tr>
      <w:tr w:rsidR="009B55A6" w:rsidRPr="00C6578D" w:rsidTr="009B55A6">
        <w:trPr>
          <w:trHeight w:val="74"/>
        </w:trPr>
        <w:tc>
          <w:tcPr>
            <w:tcW w:w="2552" w:type="dxa"/>
            <w:shd w:val="clear" w:color="auto" w:fill="auto"/>
            <w:vAlign w:val="center"/>
          </w:tcPr>
          <w:p w:rsidR="002079BC" w:rsidRPr="00C6578D" w:rsidRDefault="002079BC" w:rsidP="002079BC">
            <w:pPr>
              <w:spacing w:before="0" w:after="0"/>
              <w:jc w:val="center"/>
              <w:rPr>
                <w:rFonts w:cs="Times New Roman"/>
                <w:b/>
                <w:sz w:val="20"/>
                <w:szCs w:val="20"/>
              </w:rPr>
            </w:pPr>
            <w:r w:rsidRPr="00C6578D">
              <w:rPr>
                <w:rFonts w:cs="Times New Roman"/>
                <w:b/>
                <w:sz w:val="20"/>
                <w:szCs w:val="20"/>
              </w:rPr>
              <w:t>Energia użyteczna</w:t>
            </w:r>
          </w:p>
        </w:tc>
        <w:tc>
          <w:tcPr>
            <w:tcW w:w="1417"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[GJ/rok]</w:t>
            </w:r>
          </w:p>
        </w:tc>
        <w:tc>
          <w:tcPr>
            <w:tcW w:w="1276" w:type="dxa"/>
            <w:shd w:val="clear" w:color="auto" w:fill="auto"/>
          </w:tcPr>
          <w:p w:rsidR="002079BC" w:rsidRPr="00C6578D" w:rsidRDefault="009E30F6" w:rsidP="009B55A6">
            <w:pPr>
              <w:spacing w:before="0" w:after="0"/>
              <w:jc w:val="center"/>
              <w:rPr>
                <w:rFonts w:cs="Times New Roman"/>
                <w:sz w:val="20"/>
                <w:szCs w:val="20"/>
              </w:rPr>
            </w:pPr>
            <w:r>
              <w:rPr>
                <w:rFonts w:cs="Times New Roman"/>
                <w:sz w:val="20"/>
                <w:szCs w:val="20"/>
              </w:rPr>
              <w:t>696 032</w:t>
            </w:r>
          </w:p>
        </w:tc>
        <w:tc>
          <w:tcPr>
            <w:tcW w:w="1134" w:type="dxa"/>
            <w:shd w:val="clear" w:color="auto" w:fill="auto"/>
          </w:tcPr>
          <w:p w:rsidR="002079BC" w:rsidRPr="00C6578D" w:rsidRDefault="009E30F6" w:rsidP="009B55A6">
            <w:pPr>
              <w:spacing w:before="0" w:after="0"/>
              <w:jc w:val="center"/>
              <w:rPr>
                <w:rFonts w:cs="Times New Roman"/>
                <w:sz w:val="20"/>
                <w:szCs w:val="20"/>
              </w:rPr>
            </w:pPr>
            <w:r>
              <w:rPr>
                <w:rFonts w:cs="Times New Roman"/>
                <w:sz w:val="20"/>
                <w:szCs w:val="20"/>
              </w:rPr>
              <w:t>670 857</w:t>
            </w:r>
          </w:p>
        </w:tc>
        <w:tc>
          <w:tcPr>
            <w:tcW w:w="851" w:type="dxa"/>
            <w:shd w:val="clear" w:color="auto" w:fill="auto"/>
          </w:tcPr>
          <w:p w:rsidR="002079BC" w:rsidRPr="00C6578D" w:rsidRDefault="002079BC" w:rsidP="009B55A6">
            <w:pPr>
              <w:spacing w:before="0" w:after="0"/>
              <w:jc w:val="center"/>
              <w:rPr>
                <w:rFonts w:cs="Times New Roman"/>
                <w:sz w:val="20"/>
                <w:szCs w:val="20"/>
              </w:rPr>
            </w:pPr>
            <w:r w:rsidRPr="00C6578D">
              <w:rPr>
                <w:rFonts w:cs="Times New Roman"/>
                <w:sz w:val="20"/>
                <w:szCs w:val="20"/>
              </w:rPr>
              <w:t>-3,62%</w:t>
            </w:r>
          </w:p>
        </w:tc>
        <w:tc>
          <w:tcPr>
            <w:tcW w:w="1134" w:type="dxa"/>
            <w:shd w:val="clear" w:color="auto" w:fill="auto"/>
          </w:tcPr>
          <w:p w:rsidR="002079BC" w:rsidRPr="00C6578D" w:rsidRDefault="009E30F6" w:rsidP="009B55A6">
            <w:pPr>
              <w:spacing w:before="0" w:after="0"/>
              <w:jc w:val="center"/>
              <w:rPr>
                <w:rFonts w:cs="Times New Roman"/>
                <w:sz w:val="20"/>
                <w:szCs w:val="20"/>
              </w:rPr>
            </w:pPr>
            <w:r>
              <w:rPr>
                <w:rFonts w:cs="Times New Roman"/>
                <w:sz w:val="20"/>
                <w:szCs w:val="20"/>
              </w:rPr>
              <w:t>611 847</w:t>
            </w:r>
          </w:p>
        </w:tc>
        <w:tc>
          <w:tcPr>
            <w:tcW w:w="992" w:type="dxa"/>
            <w:shd w:val="clear" w:color="auto" w:fill="auto"/>
          </w:tcPr>
          <w:p w:rsidR="002079BC" w:rsidRPr="00C6578D" w:rsidRDefault="002079BC" w:rsidP="009B55A6">
            <w:pPr>
              <w:spacing w:before="0" w:after="0"/>
              <w:jc w:val="center"/>
              <w:rPr>
                <w:rFonts w:cs="Times New Roman"/>
                <w:sz w:val="20"/>
                <w:szCs w:val="20"/>
              </w:rPr>
            </w:pPr>
            <w:r w:rsidRPr="00C6578D">
              <w:rPr>
                <w:rFonts w:cs="Times New Roman"/>
                <w:sz w:val="20"/>
                <w:szCs w:val="20"/>
              </w:rPr>
              <w:t>-12,09%</w:t>
            </w:r>
          </w:p>
        </w:tc>
      </w:tr>
      <w:tr w:rsidR="009B55A6" w:rsidRPr="00C6578D" w:rsidTr="009B55A6">
        <w:tc>
          <w:tcPr>
            <w:tcW w:w="2552" w:type="dxa"/>
            <w:shd w:val="clear" w:color="auto" w:fill="auto"/>
            <w:vAlign w:val="center"/>
          </w:tcPr>
          <w:p w:rsidR="002079BC" w:rsidRPr="00C6578D" w:rsidRDefault="002079BC" w:rsidP="002079BC">
            <w:pPr>
              <w:spacing w:before="0" w:after="0"/>
              <w:jc w:val="center"/>
              <w:rPr>
                <w:rFonts w:cs="Times New Roman"/>
                <w:b/>
                <w:sz w:val="20"/>
                <w:szCs w:val="20"/>
              </w:rPr>
            </w:pPr>
            <w:r w:rsidRPr="00C6578D">
              <w:rPr>
                <w:rFonts w:cs="Times New Roman"/>
                <w:b/>
                <w:sz w:val="20"/>
                <w:szCs w:val="20"/>
              </w:rPr>
              <w:t>Energia końcowa łącznie**</w:t>
            </w:r>
          </w:p>
        </w:tc>
        <w:tc>
          <w:tcPr>
            <w:tcW w:w="1417"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[GJ/rok]</w:t>
            </w:r>
          </w:p>
        </w:tc>
        <w:tc>
          <w:tcPr>
            <w:tcW w:w="1276" w:type="dxa"/>
            <w:shd w:val="clear" w:color="auto" w:fill="auto"/>
          </w:tcPr>
          <w:p w:rsidR="002079BC" w:rsidRPr="00C6578D" w:rsidRDefault="002079BC" w:rsidP="009B55A6">
            <w:pPr>
              <w:spacing w:before="0" w:after="0"/>
              <w:jc w:val="center"/>
              <w:rPr>
                <w:rFonts w:cs="Times New Roman"/>
                <w:sz w:val="20"/>
                <w:szCs w:val="20"/>
              </w:rPr>
            </w:pPr>
            <w:r w:rsidRPr="00C6578D">
              <w:rPr>
                <w:rFonts w:cs="Times New Roman"/>
                <w:sz w:val="20"/>
                <w:szCs w:val="20"/>
              </w:rPr>
              <w:t xml:space="preserve">1 </w:t>
            </w:r>
            <w:r w:rsidR="009E30F6">
              <w:rPr>
                <w:rFonts w:cs="Times New Roman"/>
                <w:sz w:val="20"/>
                <w:szCs w:val="20"/>
              </w:rPr>
              <w:t>095 240</w:t>
            </w:r>
          </w:p>
        </w:tc>
        <w:tc>
          <w:tcPr>
            <w:tcW w:w="1134" w:type="dxa"/>
            <w:shd w:val="clear" w:color="auto" w:fill="auto"/>
          </w:tcPr>
          <w:p w:rsidR="002079BC" w:rsidRPr="00C6578D" w:rsidRDefault="002079BC" w:rsidP="009B55A6">
            <w:pPr>
              <w:spacing w:before="0" w:after="0"/>
              <w:jc w:val="center"/>
              <w:rPr>
                <w:rFonts w:cs="Times New Roman"/>
                <w:sz w:val="20"/>
                <w:szCs w:val="20"/>
              </w:rPr>
            </w:pPr>
            <w:r w:rsidRPr="00C6578D">
              <w:rPr>
                <w:rFonts w:cs="Times New Roman"/>
                <w:sz w:val="20"/>
                <w:szCs w:val="20"/>
              </w:rPr>
              <w:t>1</w:t>
            </w:r>
            <w:r w:rsidR="009E30F6">
              <w:rPr>
                <w:rFonts w:cs="Times New Roman"/>
                <w:sz w:val="20"/>
                <w:szCs w:val="20"/>
              </w:rPr>
              <w:t> 067 996</w:t>
            </w:r>
          </w:p>
        </w:tc>
        <w:tc>
          <w:tcPr>
            <w:tcW w:w="851" w:type="dxa"/>
            <w:shd w:val="clear" w:color="auto" w:fill="auto"/>
          </w:tcPr>
          <w:p w:rsidR="002079BC" w:rsidRPr="00C6578D" w:rsidRDefault="002079BC" w:rsidP="009B55A6">
            <w:pPr>
              <w:spacing w:before="0" w:after="0"/>
              <w:jc w:val="center"/>
              <w:rPr>
                <w:rFonts w:cs="Times New Roman"/>
                <w:sz w:val="20"/>
                <w:szCs w:val="20"/>
              </w:rPr>
            </w:pPr>
            <w:r w:rsidRPr="00C6578D">
              <w:rPr>
                <w:rFonts w:cs="Times New Roman"/>
                <w:sz w:val="20"/>
                <w:szCs w:val="20"/>
              </w:rPr>
              <w:t>-2,49%</w:t>
            </w:r>
          </w:p>
        </w:tc>
        <w:tc>
          <w:tcPr>
            <w:tcW w:w="1134" w:type="dxa"/>
            <w:shd w:val="clear" w:color="auto" w:fill="auto"/>
          </w:tcPr>
          <w:p w:rsidR="002079BC" w:rsidRPr="00C6578D" w:rsidRDefault="009E30F6" w:rsidP="009B55A6">
            <w:pPr>
              <w:spacing w:before="0" w:after="0"/>
              <w:jc w:val="center"/>
              <w:rPr>
                <w:rFonts w:cs="Times New Roman"/>
                <w:sz w:val="20"/>
                <w:szCs w:val="20"/>
              </w:rPr>
            </w:pPr>
            <w:r>
              <w:rPr>
                <w:rFonts w:cs="Times New Roman"/>
                <w:sz w:val="20"/>
                <w:szCs w:val="20"/>
              </w:rPr>
              <w:t>933 914</w:t>
            </w:r>
          </w:p>
        </w:tc>
        <w:tc>
          <w:tcPr>
            <w:tcW w:w="992" w:type="dxa"/>
            <w:shd w:val="clear" w:color="auto" w:fill="auto"/>
          </w:tcPr>
          <w:p w:rsidR="002079BC" w:rsidRPr="00C6578D" w:rsidRDefault="002079BC" w:rsidP="009B55A6">
            <w:pPr>
              <w:spacing w:before="0" w:after="0"/>
              <w:jc w:val="center"/>
              <w:rPr>
                <w:rFonts w:cs="Times New Roman"/>
                <w:sz w:val="20"/>
                <w:szCs w:val="20"/>
              </w:rPr>
            </w:pPr>
            <w:r w:rsidRPr="00C6578D">
              <w:rPr>
                <w:rFonts w:cs="Times New Roman"/>
                <w:sz w:val="20"/>
                <w:szCs w:val="20"/>
              </w:rPr>
              <w:t>-14,73%</w:t>
            </w:r>
          </w:p>
        </w:tc>
      </w:tr>
      <w:tr w:rsidR="009B55A6" w:rsidRPr="00C6578D" w:rsidTr="00BF196B">
        <w:trPr>
          <w:trHeight w:val="106"/>
        </w:trPr>
        <w:tc>
          <w:tcPr>
            <w:tcW w:w="2552" w:type="dxa"/>
            <w:shd w:val="clear" w:color="auto" w:fill="auto"/>
            <w:vAlign w:val="center"/>
          </w:tcPr>
          <w:p w:rsidR="002079BC" w:rsidRPr="00C6578D" w:rsidRDefault="002079BC" w:rsidP="002079BC">
            <w:pPr>
              <w:spacing w:before="0" w:after="0"/>
              <w:jc w:val="center"/>
              <w:rPr>
                <w:rFonts w:cs="Times New Roman"/>
                <w:b/>
                <w:sz w:val="20"/>
                <w:szCs w:val="20"/>
              </w:rPr>
            </w:pPr>
            <w:r w:rsidRPr="00C6578D">
              <w:rPr>
                <w:rFonts w:cs="Times New Roman"/>
                <w:b/>
                <w:sz w:val="20"/>
                <w:szCs w:val="20"/>
              </w:rPr>
              <w:t>Uśredniony wskaźnik zużycia energii</w:t>
            </w:r>
          </w:p>
        </w:tc>
        <w:tc>
          <w:tcPr>
            <w:tcW w:w="1417"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1276" w:type="dxa"/>
            <w:shd w:val="clear" w:color="auto" w:fill="auto"/>
            <w:vAlign w:val="center"/>
          </w:tcPr>
          <w:p w:rsidR="002079BC" w:rsidRPr="00C6578D" w:rsidRDefault="002079BC" w:rsidP="009B55A6">
            <w:pPr>
              <w:spacing w:before="0" w:after="0"/>
              <w:jc w:val="center"/>
              <w:rPr>
                <w:rFonts w:cs="Times New Roman"/>
                <w:sz w:val="20"/>
                <w:szCs w:val="20"/>
              </w:rPr>
            </w:pPr>
            <w:r w:rsidRPr="00C6578D">
              <w:rPr>
                <w:rFonts w:cs="Times New Roman"/>
                <w:sz w:val="20"/>
                <w:szCs w:val="20"/>
              </w:rPr>
              <w:t>156</w:t>
            </w:r>
          </w:p>
        </w:tc>
        <w:tc>
          <w:tcPr>
            <w:tcW w:w="1134" w:type="dxa"/>
            <w:shd w:val="clear" w:color="auto" w:fill="auto"/>
            <w:vAlign w:val="center"/>
          </w:tcPr>
          <w:p w:rsidR="002079BC" w:rsidRPr="00C6578D" w:rsidRDefault="002079BC" w:rsidP="009B55A6">
            <w:pPr>
              <w:spacing w:before="0" w:after="0"/>
              <w:jc w:val="center"/>
              <w:rPr>
                <w:rFonts w:cs="Times New Roman"/>
                <w:sz w:val="20"/>
                <w:szCs w:val="20"/>
              </w:rPr>
            </w:pPr>
            <w:r w:rsidRPr="00C6578D">
              <w:rPr>
                <w:rFonts w:cs="Times New Roman"/>
                <w:sz w:val="20"/>
                <w:szCs w:val="20"/>
              </w:rPr>
              <w:t>143</w:t>
            </w:r>
          </w:p>
        </w:tc>
        <w:tc>
          <w:tcPr>
            <w:tcW w:w="851" w:type="dxa"/>
            <w:shd w:val="clear" w:color="auto" w:fill="auto"/>
            <w:vAlign w:val="center"/>
          </w:tcPr>
          <w:p w:rsidR="002079BC" w:rsidRPr="00C6578D" w:rsidRDefault="002079BC" w:rsidP="009B55A6">
            <w:pPr>
              <w:spacing w:before="0" w:after="0"/>
              <w:jc w:val="center"/>
              <w:rPr>
                <w:rFonts w:cs="Times New Roman"/>
                <w:sz w:val="20"/>
                <w:szCs w:val="20"/>
              </w:rPr>
            </w:pPr>
            <w:r w:rsidRPr="00C6578D">
              <w:rPr>
                <w:rFonts w:cs="Times New Roman"/>
                <w:sz w:val="20"/>
                <w:szCs w:val="20"/>
              </w:rPr>
              <w:t>-8,17%</w:t>
            </w:r>
          </w:p>
        </w:tc>
        <w:tc>
          <w:tcPr>
            <w:tcW w:w="1134" w:type="dxa"/>
            <w:shd w:val="clear" w:color="auto" w:fill="auto"/>
            <w:vAlign w:val="center"/>
          </w:tcPr>
          <w:p w:rsidR="002079BC" w:rsidRPr="00C6578D" w:rsidRDefault="002079BC" w:rsidP="009B55A6">
            <w:pPr>
              <w:spacing w:before="0" w:after="0"/>
              <w:jc w:val="center"/>
              <w:rPr>
                <w:rFonts w:cs="Times New Roman"/>
                <w:sz w:val="20"/>
                <w:szCs w:val="20"/>
              </w:rPr>
            </w:pPr>
            <w:r w:rsidRPr="00C6578D">
              <w:rPr>
                <w:rFonts w:cs="Times New Roman"/>
                <w:sz w:val="20"/>
                <w:szCs w:val="20"/>
              </w:rPr>
              <w:t>119</w:t>
            </w:r>
          </w:p>
        </w:tc>
        <w:tc>
          <w:tcPr>
            <w:tcW w:w="992" w:type="dxa"/>
            <w:shd w:val="clear" w:color="auto" w:fill="auto"/>
            <w:vAlign w:val="center"/>
          </w:tcPr>
          <w:p w:rsidR="002079BC" w:rsidRPr="00C6578D" w:rsidRDefault="002079BC" w:rsidP="009B55A6">
            <w:pPr>
              <w:spacing w:before="0" w:after="0"/>
              <w:jc w:val="center"/>
              <w:rPr>
                <w:rFonts w:cs="Times New Roman"/>
                <w:sz w:val="20"/>
                <w:szCs w:val="20"/>
              </w:rPr>
            </w:pPr>
            <w:r w:rsidRPr="00C6578D">
              <w:rPr>
                <w:rFonts w:cs="Times New Roman"/>
                <w:sz w:val="20"/>
                <w:szCs w:val="20"/>
              </w:rPr>
              <w:t>-23,70%</w:t>
            </w:r>
          </w:p>
        </w:tc>
      </w:tr>
      <w:tr w:rsidR="009B55A6" w:rsidRPr="00C6578D" w:rsidTr="009B55A6">
        <w:tc>
          <w:tcPr>
            <w:tcW w:w="2552" w:type="dxa"/>
            <w:shd w:val="clear" w:color="auto" w:fill="auto"/>
            <w:vAlign w:val="center"/>
          </w:tcPr>
          <w:p w:rsidR="002079BC" w:rsidRPr="00C6578D" w:rsidRDefault="002079BC" w:rsidP="002079BC">
            <w:pPr>
              <w:spacing w:before="0" w:after="0"/>
              <w:jc w:val="center"/>
              <w:rPr>
                <w:rFonts w:cs="Times New Roman"/>
                <w:b/>
                <w:sz w:val="20"/>
                <w:szCs w:val="20"/>
              </w:rPr>
            </w:pPr>
            <w:r w:rsidRPr="00C6578D">
              <w:rPr>
                <w:rFonts w:cs="Times New Roman"/>
                <w:b/>
                <w:sz w:val="20"/>
                <w:szCs w:val="20"/>
              </w:rPr>
              <w:t>Szacunkowe zapotrzebowanie na moc</w:t>
            </w:r>
          </w:p>
        </w:tc>
        <w:tc>
          <w:tcPr>
            <w:tcW w:w="1417" w:type="dxa"/>
            <w:shd w:val="clear" w:color="auto" w:fill="auto"/>
            <w:vAlign w:val="center"/>
          </w:tcPr>
          <w:p w:rsidR="002079BC" w:rsidRPr="00C6578D" w:rsidRDefault="002079BC" w:rsidP="002079BC">
            <w:pPr>
              <w:spacing w:before="0" w:after="0"/>
              <w:jc w:val="center"/>
              <w:rPr>
                <w:rFonts w:cs="Times New Roman"/>
                <w:sz w:val="20"/>
                <w:szCs w:val="20"/>
              </w:rPr>
            </w:pPr>
            <w:r w:rsidRPr="00C6578D">
              <w:rPr>
                <w:rFonts w:cs="Times New Roman"/>
                <w:sz w:val="20"/>
                <w:szCs w:val="20"/>
              </w:rPr>
              <w:t>[MW]</w:t>
            </w:r>
          </w:p>
        </w:tc>
        <w:tc>
          <w:tcPr>
            <w:tcW w:w="1276" w:type="dxa"/>
            <w:shd w:val="clear" w:color="auto" w:fill="auto"/>
          </w:tcPr>
          <w:p w:rsidR="002079BC" w:rsidRPr="00C6578D" w:rsidRDefault="009E30F6" w:rsidP="009B55A6">
            <w:pPr>
              <w:spacing w:before="0" w:after="0"/>
              <w:jc w:val="center"/>
              <w:rPr>
                <w:rFonts w:cs="Times New Roman"/>
                <w:sz w:val="20"/>
                <w:szCs w:val="20"/>
              </w:rPr>
            </w:pPr>
            <w:r>
              <w:rPr>
                <w:rFonts w:cs="Times New Roman"/>
                <w:sz w:val="20"/>
                <w:szCs w:val="20"/>
              </w:rPr>
              <w:t>153,33</w:t>
            </w:r>
          </w:p>
        </w:tc>
        <w:tc>
          <w:tcPr>
            <w:tcW w:w="1134" w:type="dxa"/>
            <w:shd w:val="clear" w:color="auto" w:fill="auto"/>
          </w:tcPr>
          <w:p w:rsidR="002079BC" w:rsidRPr="00C6578D" w:rsidRDefault="009E30F6" w:rsidP="009B55A6">
            <w:pPr>
              <w:spacing w:before="0" w:after="0"/>
              <w:jc w:val="center"/>
              <w:rPr>
                <w:rFonts w:cs="Times New Roman"/>
                <w:sz w:val="20"/>
                <w:szCs w:val="20"/>
              </w:rPr>
            </w:pPr>
            <w:r>
              <w:rPr>
                <w:rFonts w:cs="Times New Roman"/>
                <w:sz w:val="20"/>
                <w:szCs w:val="20"/>
              </w:rPr>
              <w:t>149,52</w:t>
            </w:r>
          </w:p>
        </w:tc>
        <w:tc>
          <w:tcPr>
            <w:tcW w:w="851" w:type="dxa"/>
            <w:shd w:val="clear" w:color="auto" w:fill="auto"/>
          </w:tcPr>
          <w:p w:rsidR="002079BC" w:rsidRPr="00C6578D" w:rsidRDefault="002079BC" w:rsidP="009B55A6">
            <w:pPr>
              <w:spacing w:before="0" w:after="0"/>
              <w:jc w:val="center"/>
              <w:rPr>
                <w:rFonts w:cs="Times New Roman"/>
                <w:sz w:val="20"/>
                <w:szCs w:val="20"/>
              </w:rPr>
            </w:pPr>
            <w:r w:rsidRPr="00C6578D">
              <w:rPr>
                <w:rFonts w:cs="Times New Roman"/>
                <w:sz w:val="20"/>
                <w:szCs w:val="20"/>
              </w:rPr>
              <w:t>-2,49%</w:t>
            </w:r>
          </w:p>
        </w:tc>
        <w:tc>
          <w:tcPr>
            <w:tcW w:w="1134" w:type="dxa"/>
            <w:shd w:val="clear" w:color="auto" w:fill="auto"/>
          </w:tcPr>
          <w:p w:rsidR="002079BC" w:rsidRPr="00C6578D" w:rsidRDefault="009E30F6" w:rsidP="009B55A6">
            <w:pPr>
              <w:spacing w:before="0" w:after="0"/>
              <w:jc w:val="center"/>
              <w:rPr>
                <w:rFonts w:cs="Times New Roman"/>
                <w:sz w:val="20"/>
                <w:szCs w:val="20"/>
              </w:rPr>
            </w:pPr>
            <w:r>
              <w:rPr>
                <w:rFonts w:cs="Times New Roman"/>
                <w:sz w:val="20"/>
                <w:szCs w:val="20"/>
              </w:rPr>
              <w:t>130,75</w:t>
            </w:r>
          </w:p>
        </w:tc>
        <w:tc>
          <w:tcPr>
            <w:tcW w:w="992" w:type="dxa"/>
            <w:shd w:val="clear" w:color="auto" w:fill="auto"/>
          </w:tcPr>
          <w:p w:rsidR="002079BC" w:rsidRPr="00C6578D" w:rsidRDefault="002079BC" w:rsidP="009B55A6">
            <w:pPr>
              <w:spacing w:before="0" w:after="0"/>
              <w:jc w:val="center"/>
              <w:rPr>
                <w:rFonts w:cs="Times New Roman"/>
                <w:sz w:val="20"/>
                <w:szCs w:val="20"/>
              </w:rPr>
            </w:pPr>
            <w:r w:rsidRPr="00C6578D">
              <w:rPr>
                <w:rFonts w:cs="Times New Roman"/>
                <w:sz w:val="20"/>
                <w:szCs w:val="20"/>
              </w:rPr>
              <w:t>-14,73%</w:t>
            </w:r>
          </w:p>
        </w:tc>
      </w:tr>
    </w:tbl>
    <w:p w:rsidR="005A2071" w:rsidRPr="00C6578D" w:rsidRDefault="005A2071" w:rsidP="005A2071">
      <w:pPr>
        <w:spacing w:line="276" w:lineRule="auto"/>
        <w:rPr>
          <w:i/>
          <w:sz w:val="18"/>
        </w:rPr>
      </w:pPr>
      <w:r w:rsidRPr="00C6578D">
        <w:rPr>
          <w:i/>
          <w:sz w:val="18"/>
        </w:rPr>
        <w:t>Źródło: Opracowanie własne</w:t>
      </w:r>
      <w:r w:rsidRPr="00C6578D">
        <w:rPr>
          <w:sz w:val="20"/>
        </w:rPr>
        <w:t>*zmiana w % w stosunku do roku 201</w:t>
      </w:r>
      <w:r w:rsidR="009B55A6" w:rsidRPr="00C6578D">
        <w:rPr>
          <w:sz w:val="20"/>
        </w:rPr>
        <w:t>6</w:t>
      </w:r>
      <w:r w:rsidR="000F55B4" w:rsidRPr="00C6578D">
        <w:rPr>
          <w:sz w:val="20"/>
        </w:rPr>
        <w:t>,</w:t>
      </w:r>
      <w:r w:rsidRPr="00C6578D">
        <w:rPr>
          <w:sz w:val="20"/>
        </w:rPr>
        <w:t>**-uwzględnia również energię na przygotowanie posiłków (dotyczy również dalszych tabeli)</w:t>
      </w:r>
      <w:r w:rsidRPr="00C6578D">
        <w:rPr>
          <w:i/>
          <w:sz w:val="18"/>
        </w:rPr>
        <w:t>.</w:t>
      </w:r>
    </w:p>
    <w:p w:rsidR="0060318B" w:rsidRPr="00C6578D" w:rsidRDefault="0060318B" w:rsidP="005A2071">
      <w:pPr>
        <w:spacing w:line="276" w:lineRule="auto"/>
        <w:rPr>
          <w:i/>
          <w:color w:val="4472C4"/>
          <w:sz w:val="18"/>
        </w:rPr>
      </w:pPr>
    </w:p>
    <w:p w:rsidR="00FE0F67" w:rsidRPr="00C6578D" w:rsidRDefault="00FE0F67" w:rsidP="00762C58">
      <w:pPr>
        <w:pStyle w:val="Styl5"/>
        <w:numPr>
          <w:ilvl w:val="2"/>
          <w:numId w:val="75"/>
        </w:numPr>
      </w:pPr>
      <w:bookmarkStart w:id="1309" w:name="_Toc476568595"/>
      <w:bookmarkStart w:id="1310" w:name="_Toc476640498"/>
      <w:bookmarkStart w:id="1311" w:name="_Toc476641607"/>
      <w:bookmarkStart w:id="1312" w:name="_Toc476641982"/>
      <w:bookmarkStart w:id="1313" w:name="_Toc476642357"/>
      <w:bookmarkStart w:id="1314" w:name="_Toc478729636"/>
      <w:bookmarkStart w:id="1315" w:name="_Toc479072032"/>
      <w:bookmarkStart w:id="1316" w:name="_Toc487020450"/>
      <w:r w:rsidRPr="00C6578D">
        <w:t xml:space="preserve">Sektor budownictwa </w:t>
      </w:r>
      <w:r w:rsidR="00CE4474" w:rsidRPr="00C6578D">
        <w:t>komunalnego</w:t>
      </w:r>
      <w:r w:rsidR="002F4EEC" w:rsidRPr="00C6578D">
        <w:t xml:space="preserve"> i użyteczności publicznej</w:t>
      </w:r>
      <w:bookmarkEnd w:id="1309"/>
      <w:bookmarkEnd w:id="1310"/>
      <w:bookmarkEnd w:id="1311"/>
      <w:bookmarkEnd w:id="1312"/>
      <w:bookmarkEnd w:id="1313"/>
      <w:bookmarkEnd w:id="1314"/>
      <w:bookmarkEnd w:id="1315"/>
      <w:bookmarkEnd w:id="1316"/>
    </w:p>
    <w:p w:rsidR="00FC1092" w:rsidRPr="00C6578D" w:rsidRDefault="00FE0F67" w:rsidP="006F0E31">
      <w:pPr>
        <w:spacing w:line="276" w:lineRule="auto"/>
      </w:pPr>
      <w:r w:rsidRPr="00C6578D">
        <w:t>Przy analogicznych założeniach j.w.</w:t>
      </w:r>
      <w:r w:rsidR="0060318B" w:rsidRPr="00C6578D">
        <w:t>:</w:t>
      </w:r>
    </w:p>
    <w:p w:rsidR="00FE0F67" w:rsidRPr="00C6578D" w:rsidRDefault="00FE0F67" w:rsidP="006F0E31">
      <w:pPr>
        <w:spacing w:line="276" w:lineRule="auto"/>
        <w:rPr>
          <w:i/>
          <w:sz w:val="20"/>
          <w:szCs w:val="20"/>
        </w:rPr>
      </w:pPr>
      <w:bookmarkStart w:id="1317" w:name="_Toc340152876"/>
      <w:bookmarkStart w:id="1318" w:name="_Toc487019722"/>
      <w:r w:rsidRPr="00C6578D">
        <w:rPr>
          <w:bCs/>
          <w:i/>
          <w:sz w:val="20"/>
          <w:szCs w:val="20"/>
        </w:rPr>
        <w:t xml:space="preserve">Tabela </w:t>
      </w:r>
      <w:r w:rsidR="00EF6E0B" w:rsidRPr="00C6578D">
        <w:rPr>
          <w:bCs/>
          <w:i/>
          <w:sz w:val="20"/>
          <w:szCs w:val="20"/>
        </w:rPr>
        <w:fldChar w:fldCharType="begin"/>
      </w:r>
      <w:r w:rsidRPr="00C6578D">
        <w:rPr>
          <w:bCs/>
          <w:i/>
          <w:sz w:val="20"/>
          <w:szCs w:val="20"/>
        </w:rPr>
        <w:instrText xml:space="preserve"> SEQ Tabela \* ARABIC </w:instrText>
      </w:r>
      <w:r w:rsidR="00EF6E0B" w:rsidRPr="00C6578D">
        <w:rPr>
          <w:bCs/>
          <w:i/>
          <w:sz w:val="20"/>
          <w:szCs w:val="20"/>
        </w:rPr>
        <w:fldChar w:fldCharType="separate"/>
      </w:r>
      <w:r w:rsidR="0095776E">
        <w:rPr>
          <w:bCs/>
          <w:i/>
          <w:noProof/>
          <w:sz w:val="20"/>
          <w:szCs w:val="20"/>
        </w:rPr>
        <w:t>49</w:t>
      </w:r>
      <w:r w:rsidR="00EF6E0B" w:rsidRPr="00C6578D">
        <w:rPr>
          <w:bCs/>
          <w:i/>
          <w:sz w:val="20"/>
          <w:szCs w:val="20"/>
        </w:rPr>
        <w:fldChar w:fldCharType="end"/>
      </w:r>
      <w:r w:rsidRPr="00C6578D">
        <w:rPr>
          <w:bCs/>
          <w:i/>
          <w:sz w:val="20"/>
          <w:szCs w:val="20"/>
        </w:rPr>
        <w:t>. Zużycie energii i zapotrzebowanie na moc dla sektora budownictwa użyteczności publicznej wg scenariusza optym</w:t>
      </w:r>
      <w:bookmarkEnd w:id="1317"/>
      <w:r w:rsidR="00776CC7" w:rsidRPr="00C6578D">
        <w:rPr>
          <w:bCs/>
          <w:i/>
          <w:sz w:val="20"/>
          <w:szCs w:val="20"/>
        </w:rPr>
        <w:t>istycznego.</w:t>
      </w:r>
      <w:bookmarkEnd w:id="131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01"/>
        <w:gridCol w:w="1454"/>
        <w:gridCol w:w="1014"/>
        <w:gridCol w:w="1031"/>
        <w:gridCol w:w="1018"/>
        <w:gridCol w:w="1026"/>
        <w:gridCol w:w="984"/>
      </w:tblGrid>
      <w:tr w:rsidR="00F41641" w:rsidRPr="00C6578D" w:rsidTr="00BF196B">
        <w:tc>
          <w:tcPr>
            <w:tcW w:w="1538" w:type="pct"/>
            <w:shd w:val="clear" w:color="auto" w:fill="auto"/>
            <w:vAlign w:val="center"/>
          </w:tcPr>
          <w:p w:rsidR="00E0681D" w:rsidRPr="00C6578D" w:rsidRDefault="00E0681D" w:rsidP="002F3FDD">
            <w:pPr>
              <w:spacing w:before="0" w:after="0"/>
              <w:jc w:val="center"/>
              <w:rPr>
                <w:rFonts w:cs="Times New Roman"/>
                <w:b/>
                <w:sz w:val="20"/>
                <w:szCs w:val="20"/>
              </w:rPr>
            </w:pPr>
          </w:p>
        </w:tc>
        <w:tc>
          <w:tcPr>
            <w:tcW w:w="771" w:type="pct"/>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Jednostka</w:t>
            </w:r>
          </w:p>
        </w:tc>
        <w:tc>
          <w:tcPr>
            <w:tcW w:w="538" w:type="pct"/>
            <w:shd w:val="clear" w:color="auto" w:fill="auto"/>
            <w:vAlign w:val="center"/>
          </w:tcPr>
          <w:p w:rsidR="00E0681D" w:rsidRPr="00C6578D" w:rsidRDefault="0083013A" w:rsidP="002F3FDD">
            <w:pPr>
              <w:spacing w:before="0" w:after="0"/>
              <w:jc w:val="center"/>
              <w:rPr>
                <w:rFonts w:cs="Times New Roman"/>
                <w:b/>
                <w:sz w:val="20"/>
                <w:szCs w:val="20"/>
              </w:rPr>
            </w:pPr>
            <w:r w:rsidRPr="00C6578D">
              <w:rPr>
                <w:rFonts w:cs="Times New Roman"/>
                <w:b/>
                <w:sz w:val="20"/>
                <w:szCs w:val="20"/>
              </w:rPr>
              <w:t>201</w:t>
            </w:r>
            <w:r w:rsidR="00BF196B" w:rsidRPr="00C6578D">
              <w:rPr>
                <w:rFonts w:cs="Times New Roman"/>
                <w:b/>
                <w:sz w:val="20"/>
                <w:szCs w:val="20"/>
              </w:rPr>
              <w:t>6</w:t>
            </w:r>
          </w:p>
        </w:tc>
        <w:tc>
          <w:tcPr>
            <w:tcW w:w="1087" w:type="pct"/>
            <w:gridSpan w:val="2"/>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202</w:t>
            </w:r>
            <w:r w:rsidR="00BF196B" w:rsidRPr="00C6578D">
              <w:rPr>
                <w:rFonts w:cs="Times New Roman"/>
                <w:b/>
                <w:sz w:val="20"/>
                <w:szCs w:val="20"/>
              </w:rPr>
              <w:t>2</w:t>
            </w:r>
          </w:p>
        </w:tc>
        <w:tc>
          <w:tcPr>
            <w:tcW w:w="1066" w:type="pct"/>
            <w:gridSpan w:val="2"/>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203</w:t>
            </w:r>
            <w:r w:rsidR="00BF196B" w:rsidRPr="00C6578D">
              <w:rPr>
                <w:rFonts w:cs="Times New Roman"/>
                <w:b/>
                <w:sz w:val="20"/>
                <w:szCs w:val="20"/>
              </w:rPr>
              <w:t>2</w:t>
            </w:r>
          </w:p>
        </w:tc>
      </w:tr>
      <w:tr w:rsidR="00BF196B" w:rsidRPr="00C6578D" w:rsidTr="00BF196B">
        <w:tc>
          <w:tcPr>
            <w:tcW w:w="1538" w:type="pct"/>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1</w:t>
            </w:r>
          </w:p>
        </w:tc>
        <w:tc>
          <w:tcPr>
            <w:tcW w:w="771" w:type="pct"/>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2</w:t>
            </w:r>
          </w:p>
        </w:tc>
        <w:tc>
          <w:tcPr>
            <w:tcW w:w="538" w:type="pct"/>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3</w:t>
            </w:r>
          </w:p>
        </w:tc>
        <w:tc>
          <w:tcPr>
            <w:tcW w:w="547" w:type="pct"/>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4</w:t>
            </w:r>
          </w:p>
        </w:tc>
        <w:tc>
          <w:tcPr>
            <w:tcW w:w="540" w:type="pct"/>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5*</w:t>
            </w:r>
          </w:p>
        </w:tc>
        <w:tc>
          <w:tcPr>
            <w:tcW w:w="544" w:type="pct"/>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6</w:t>
            </w:r>
          </w:p>
        </w:tc>
        <w:tc>
          <w:tcPr>
            <w:tcW w:w="522" w:type="pct"/>
            <w:shd w:val="clear" w:color="auto" w:fill="auto"/>
            <w:vAlign w:val="center"/>
          </w:tcPr>
          <w:p w:rsidR="00E0681D" w:rsidRPr="00C6578D" w:rsidRDefault="00E0681D" w:rsidP="002F3FDD">
            <w:pPr>
              <w:spacing w:before="0" w:after="0"/>
              <w:jc w:val="center"/>
              <w:rPr>
                <w:rFonts w:cs="Times New Roman"/>
                <w:b/>
                <w:sz w:val="20"/>
                <w:szCs w:val="20"/>
              </w:rPr>
            </w:pPr>
            <w:r w:rsidRPr="00C6578D">
              <w:rPr>
                <w:rFonts w:cs="Times New Roman"/>
                <w:b/>
                <w:sz w:val="20"/>
                <w:szCs w:val="20"/>
              </w:rPr>
              <w:t>7*</w:t>
            </w:r>
          </w:p>
        </w:tc>
      </w:tr>
      <w:tr w:rsidR="00BF196B" w:rsidRPr="00C6578D" w:rsidTr="00BF196B">
        <w:trPr>
          <w:trHeight w:val="187"/>
        </w:trPr>
        <w:tc>
          <w:tcPr>
            <w:tcW w:w="1538" w:type="pct"/>
            <w:shd w:val="clear" w:color="auto" w:fill="auto"/>
            <w:vAlign w:val="center"/>
          </w:tcPr>
          <w:p w:rsidR="009B55A6" w:rsidRPr="00C6578D" w:rsidRDefault="009B55A6" w:rsidP="009B55A6">
            <w:pPr>
              <w:spacing w:before="0" w:after="0"/>
              <w:jc w:val="center"/>
              <w:rPr>
                <w:rFonts w:cs="Times New Roman"/>
                <w:b/>
                <w:sz w:val="20"/>
                <w:szCs w:val="20"/>
              </w:rPr>
            </w:pPr>
            <w:r w:rsidRPr="00C6578D">
              <w:rPr>
                <w:rFonts w:cs="Times New Roman"/>
                <w:b/>
                <w:sz w:val="20"/>
                <w:szCs w:val="20"/>
              </w:rPr>
              <w:t>Energia użyteczna</w:t>
            </w:r>
          </w:p>
        </w:tc>
        <w:tc>
          <w:tcPr>
            <w:tcW w:w="771"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[GJ/rok]</w:t>
            </w:r>
          </w:p>
        </w:tc>
        <w:tc>
          <w:tcPr>
            <w:tcW w:w="538"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120 910</w:t>
            </w:r>
          </w:p>
        </w:tc>
        <w:tc>
          <w:tcPr>
            <w:tcW w:w="547"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103 661</w:t>
            </w:r>
          </w:p>
        </w:tc>
        <w:tc>
          <w:tcPr>
            <w:tcW w:w="540"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-14,27%</w:t>
            </w:r>
          </w:p>
        </w:tc>
        <w:tc>
          <w:tcPr>
            <w:tcW w:w="544"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76 155</w:t>
            </w:r>
          </w:p>
        </w:tc>
        <w:tc>
          <w:tcPr>
            <w:tcW w:w="522"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-37,02%</w:t>
            </w:r>
          </w:p>
        </w:tc>
      </w:tr>
      <w:tr w:rsidR="00BF196B" w:rsidRPr="00C6578D" w:rsidTr="00BF196B">
        <w:tc>
          <w:tcPr>
            <w:tcW w:w="1538" w:type="pct"/>
            <w:shd w:val="clear" w:color="auto" w:fill="auto"/>
            <w:vAlign w:val="center"/>
          </w:tcPr>
          <w:p w:rsidR="009B55A6" w:rsidRPr="00C6578D" w:rsidRDefault="009B55A6" w:rsidP="009B55A6">
            <w:pPr>
              <w:spacing w:before="0" w:after="0"/>
              <w:jc w:val="center"/>
              <w:rPr>
                <w:rFonts w:cs="Times New Roman"/>
                <w:b/>
                <w:sz w:val="20"/>
                <w:szCs w:val="20"/>
              </w:rPr>
            </w:pPr>
            <w:r w:rsidRPr="00C6578D">
              <w:rPr>
                <w:rFonts w:cs="Times New Roman"/>
                <w:b/>
                <w:sz w:val="20"/>
                <w:szCs w:val="20"/>
              </w:rPr>
              <w:t>Energia końcowa łącznie**</w:t>
            </w:r>
          </w:p>
        </w:tc>
        <w:tc>
          <w:tcPr>
            <w:tcW w:w="771"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[GJ/rok]</w:t>
            </w:r>
          </w:p>
        </w:tc>
        <w:tc>
          <w:tcPr>
            <w:tcW w:w="538"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148 642</w:t>
            </w:r>
          </w:p>
        </w:tc>
        <w:tc>
          <w:tcPr>
            <w:tcW w:w="547"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128 479</w:t>
            </w:r>
          </w:p>
        </w:tc>
        <w:tc>
          <w:tcPr>
            <w:tcW w:w="540"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-13,56%</w:t>
            </w:r>
          </w:p>
        </w:tc>
        <w:tc>
          <w:tcPr>
            <w:tcW w:w="544"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93 363</w:t>
            </w:r>
          </w:p>
        </w:tc>
        <w:tc>
          <w:tcPr>
            <w:tcW w:w="522"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-37,19%</w:t>
            </w:r>
          </w:p>
        </w:tc>
      </w:tr>
      <w:tr w:rsidR="00BF196B" w:rsidRPr="00C6578D" w:rsidTr="00BF196B">
        <w:tc>
          <w:tcPr>
            <w:tcW w:w="1538" w:type="pct"/>
            <w:shd w:val="clear" w:color="auto" w:fill="auto"/>
            <w:vAlign w:val="center"/>
          </w:tcPr>
          <w:p w:rsidR="009B55A6" w:rsidRPr="00C6578D" w:rsidRDefault="009B55A6" w:rsidP="009B55A6">
            <w:pPr>
              <w:spacing w:before="0" w:after="0"/>
              <w:jc w:val="center"/>
              <w:rPr>
                <w:rFonts w:cs="Times New Roman"/>
                <w:b/>
                <w:sz w:val="20"/>
                <w:szCs w:val="20"/>
              </w:rPr>
            </w:pPr>
            <w:r w:rsidRPr="00C6578D">
              <w:rPr>
                <w:rFonts w:cs="Times New Roman"/>
                <w:b/>
                <w:sz w:val="20"/>
                <w:szCs w:val="20"/>
              </w:rPr>
              <w:t>Uśredniony wskaźnik zużycia energii</w:t>
            </w:r>
          </w:p>
        </w:tc>
        <w:tc>
          <w:tcPr>
            <w:tcW w:w="771"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538"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198</w:t>
            </w:r>
          </w:p>
        </w:tc>
        <w:tc>
          <w:tcPr>
            <w:tcW w:w="547"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168</w:t>
            </w:r>
          </w:p>
        </w:tc>
        <w:tc>
          <w:tcPr>
            <w:tcW w:w="540"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-15,11%</w:t>
            </w:r>
          </w:p>
        </w:tc>
        <w:tc>
          <w:tcPr>
            <w:tcW w:w="544"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121</w:t>
            </w:r>
          </w:p>
        </w:tc>
        <w:tc>
          <w:tcPr>
            <w:tcW w:w="522"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-38,85%</w:t>
            </w:r>
          </w:p>
        </w:tc>
      </w:tr>
      <w:tr w:rsidR="00BF196B" w:rsidRPr="00C6578D" w:rsidTr="00BF196B">
        <w:trPr>
          <w:trHeight w:val="623"/>
        </w:trPr>
        <w:tc>
          <w:tcPr>
            <w:tcW w:w="1538" w:type="pct"/>
            <w:shd w:val="clear" w:color="auto" w:fill="auto"/>
            <w:vAlign w:val="center"/>
          </w:tcPr>
          <w:p w:rsidR="009B55A6" w:rsidRPr="00C6578D" w:rsidRDefault="009B55A6" w:rsidP="009B55A6">
            <w:pPr>
              <w:spacing w:before="0" w:after="0"/>
              <w:jc w:val="center"/>
              <w:rPr>
                <w:rFonts w:cs="Times New Roman"/>
                <w:b/>
                <w:sz w:val="20"/>
                <w:szCs w:val="20"/>
              </w:rPr>
            </w:pPr>
            <w:r w:rsidRPr="00C6578D">
              <w:rPr>
                <w:rFonts w:cs="Times New Roman"/>
                <w:b/>
                <w:sz w:val="20"/>
                <w:szCs w:val="20"/>
              </w:rPr>
              <w:t>Szacunkowe zapotrzebowanie na moc</w:t>
            </w:r>
          </w:p>
        </w:tc>
        <w:tc>
          <w:tcPr>
            <w:tcW w:w="771"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[MW]</w:t>
            </w:r>
          </w:p>
        </w:tc>
        <w:tc>
          <w:tcPr>
            <w:tcW w:w="538"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2</w:t>
            </w:r>
            <w:r w:rsidR="009E30F6">
              <w:rPr>
                <w:rFonts w:cs="Times New Roman"/>
                <w:sz w:val="20"/>
                <w:szCs w:val="20"/>
              </w:rPr>
              <w:t>0</w:t>
            </w:r>
            <w:r w:rsidRPr="00C6578D">
              <w:rPr>
                <w:rFonts w:cs="Times New Roman"/>
                <w:sz w:val="20"/>
                <w:szCs w:val="20"/>
              </w:rPr>
              <w:t>,</w:t>
            </w:r>
            <w:r w:rsidR="009E30F6">
              <w:rPr>
                <w:rFonts w:cs="Times New Roman"/>
                <w:sz w:val="20"/>
                <w:szCs w:val="20"/>
              </w:rPr>
              <w:t>81</w:t>
            </w:r>
          </w:p>
        </w:tc>
        <w:tc>
          <w:tcPr>
            <w:tcW w:w="547"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17,99</w:t>
            </w:r>
          </w:p>
        </w:tc>
        <w:tc>
          <w:tcPr>
            <w:tcW w:w="540"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-13,56%</w:t>
            </w:r>
          </w:p>
        </w:tc>
        <w:tc>
          <w:tcPr>
            <w:tcW w:w="544"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w:t>
            </w:r>
            <w:r w:rsidR="009E30F6">
              <w:rPr>
                <w:rFonts w:cs="Times New Roman"/>
                <w:sz w:val="20"/>
                <w:szCs w:val="20"/>
              </w:rPr>
              <w:t>3,07</w:t>
            </w:r>
          </w:p>
        </w:tc>
        <w:tc>
          <w:tcPr>
            <w:tcW w:w="522"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-37,19%</w:t>
            </w:r>
          </w:p>
        </w:tc>
      </w:tr>
    </w:tbl>
    <w:p w:rsidR="00FE0F67" w:rsidRPr="00C6578D" w:rsidRDefault="00FE0F67" w:rsidP="006F0E31">
      <w:pPr>
        <w:spacing w:line="276" w:lineRule="auto"/>
        <w:rPr>
          <w:i/>
          <w:sz w:val="18"/>
          <w:szCs w:val="18"/>
        </w:rPr>
      </w:pPr>
      <w:r w:rsidRPr="00C6578D">
        <w:rPr>
          <w:i/>
          <w:sz w:val="18"/>
          <w:szCs w:val="18"/>
        </w:rPr>
        <w:t>Źródło: Opracowanie własne</w:t>
      </w:r>
      <w:r w:rsidR="00347922" w:rsidRPr="00C6578D">
        <w:rPr>
          <w:i/>
          <w:sz w:val="18"/>
          <w:szCs w:val="18"/>
        </w:rPr>
        <w:t>.</w:t>
      </w:r>
    </w:p>
    <w:p w:rsidR="00FC1092" w:rsidRPr="00C6578D" w:rsidRDefault="00FC1092" w:rsidP="006F0E31">
      <w:pPr>
        <w:spacing w:line="276" w:lineRule="auto"/>
        <w:rPr>
          <w:i/>
          <w:sz w:val="18"/>
          <w:szCs w:val="18"/>
        </w:rPr>
      </w:pPr>
    </w:p>
    <w:p w:rsidR="009B55A6" w:rsidRPr="00C6578D" w:rsidRDefault="009B55A6" w:rsidP="006F0E31">
      <w:pPr>
        <w:spacing w:line="276" w:lineRule="auto"/>
        <w:rPr>
          <w:i/>
          <w:color w:val="4472C4"/>
          <w:sz w:val="18"/>
          <w:szCs w:val="18"/>
        </w:rPr>
      </w:pPr>
    </w:p>
    <w:p w:rsidR="00FE0F67" w:rsidRPr="00C6578D" w:rsidRDefault="00FE0F67" w:rsidP="00762C58">
      <w:pPr>
        <w:pStyle w:val="Styl5"/>
        <w:numPr>
          <w:ilvl w:val="2"/>
          <w:numId w:val="75"/>
        </w:numPr>
      </w:pPr>
      <w:bookmarkStart w:id="1319" w:name="_Toc476568596"/>
      <w:bookmarkStart w:id="1320" w:name="_Toc476640499"/>
      <w:bookmarkStart w:id="1321" w:name="_Toc476641608"/>
      <w:bookmarkStart w:id="1322" w:name="_Toc476641983"/>
      <w:bookmarkStart w:id="1323" w:name="_Toc476642358"/>
      <w:bookmarkStart w:id="1324" w:name="_Toc478729637"/>
      <w:bookmarkStart w:id="1325" w:name="_Toc479072033"/>
      <w:bookmarkStart w:id="1326" w:name="_Toc487020451"/>
      <w:r w:rsidRPr="00C6578D">
        <w:t>Sektor produkcyjno-usługowy i handlowy</w:t>
      </w:r>
      <w:bookmarkEnd w:id="1319"/>
      <w:bookmarkEnd w:id="1320"/>
      <w:bookmarkEnd w:id="1321"/>
      <w:bookmarkEnd w:id="1322"/>
      <w:bookmarkEnd w:id="1323"/>
      <w:bookmarkEnd w:id="1324"/>
      <w:bookmarkEnd w:id="1325"/>
      <w:bookmarkEnd w:id="1326"/>
    </w:p>
    <w:p w:rsidR="00FC1092" w:rsidRPr="00C6578D" w:rsidRDefault="00FE0F67" w:rsidP="006F0E31">
      <w:pPr>
        <w:spacing w:line="276" w:lineRule="auto"/>
      </w:pPr>
      <w:r w:rsidRPr="00C6578D">
        <w:t>Przy analogicznych założeniach j.w.:</w:t>
      </w:r>
    </w:p>
    <w:p w:rsidR="00FE0F67" w:rsidRPr="00C6578D" w:rsidRDefault="00FE0F67" w:rsidP="006F0E31">
      <w:pPr>
        <w:spacing w:line="276" w:lineRule="auto"/>
        <w:rPr>
          <w:i/>
        </w:rPr>
      </w:pPr>
      <w:bookmarkStart w:id="1327" w:name="_Toc340152877"/>
      <w:bookmarkStart w:id="1328" w:name="_Toc487019723"/>
      <w:r w:rsidRPr="00C6578D">
        <w:rPr>
          <w:bCs/>
          <w:i/>
          <w:sz w:val="20"/>
          <w:szCs w:val="20"/>
        </w:rPr>
        <w:t xml:space="preserve">Tabela </w:t>
      </w:r>
      <w:r w:rsidR="00EF6E0B" w:rsidRPr="00C6578D">
        <w:rPr>
          <w:bCs/>
          <w:i/>
          <w:sz w:val="20"/>
          <w:szCs w:val="20"/>
        </w:rPr>
        <w:fldChar w:fldCharType="begin"/>
      </w:r>
      <w:r w:rsidRPr="00C6578D">
        <w:rPr>
          <w:bCs/>
          <w:i/>
          <w:sz w:val="20"/>
          <w:szCs w:val="20"/>
        </w:rPr>
        <w:instrText xml:space="preserve"> SEQ Tabela \* ARABIC </w:instrText>
      </w:r>
      <w:r w:rsidR="00EF6E0B" w:rsidRPr="00C6578D">
        <w:rPr>
          <w:bCs/>
          <w:i/>
          <w:sz w:val="20"/>
          <w:szCs w:val="20"/>
        </w:rPr>
        <w:fldChar w:fldCharType="separate"/>
      </w:r>
      <w:r w:rsidR="0095776E">
        <w:rPr>
          <w:bCs/>
          <w:i/>
          <w:noProof/>
          <w:sz w:val="20"/>
          <w:szCs w:val="20"/>
        </w:rPr>
        <w:t>50</w:t>
      </w:r>
      <w:r w:rsidR="00EF6E0B" w:rsidRPr="00C6578D">
        <w:rPr>
          <w:bCs/>
          <w:i/>
          <w:sz w:val="20"/>
          <w:szCs w:val="20"/>
        </w:rPr>
        <w:fldChar w:fldCharType="end"/>
      </w:r>
      <w:r w:rsidRPr="00C6578D">
        <w:rPr>
          <w:bCs/>
          <w:i/>
          <w:sz w:val="20"/>
          <w:szCs w:val="20"/>
        </w:rPr>
        <w:t>. Zużycie energii i zapotrzebowanie na moc dla sektora budowni</w:t>
      </w:r>
      <w:r w:rsidR="00CE4474" w:rsidRPr="00C6578D">
        <w:rPr>
          <w:bCs/>
          <w:i/>
          <w:sz w:val="20"/>
          <w:szCs w:val="20"/>
        </w:rPr>
        <w:t xml:space="preserve">ctwa działalności gospodarczej </w:t>
      </w:r>
      <w:r w:rsidRPr="00C6578D">
        <w:rPr>
          <w:bCs/>
          <w:i/>
          <w:sz w:val="20"/>
          <w:szCs w:val="20"/>
        </w:rPr>
        <w:t>wg scenariusza optym</w:t>
      </w:r>
      <w:r w:rsidR="00776CC7" w:rsidRPr="00C6578D">
        <w:rPr>
          <w:bCs/>
          <w:i/>
          <w:sz w:val="20"/>
          <w:szCs w:val="20"/>
        </w:rPr>
        <w:t>istycznego</w:t>
      </w:r>
      <w:r w:rsidRPr="00C6578D">
        <w:rPr>
          <w:bCs/>
          <w:i/>
          <w:sz w:val="20"/>
          <w:szCs w:val="20"/>
        </w:rPr>
        <w:t>.</w:t>
      </w:r>
      <w:bookmarkEnd w:id="1327"/>
      <w:bookmarkEnd w:id="132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90"/>
        <w:gridCol w:w="1282"/>
        <w:gridCol w:w="1137"/>
        <w:gridCol w:w="1263"/>
        <w:gridCol w:w="875"/>
        <w:gridCol w:w="1231"/>
        <w:gridCol w:w="950"/>
      </w:tblGrid>
      <w:tr w:rsidR="00F41641" w:rsidRPr="00C6578D" w:rsidTr="00BF196B">
        <w:tc>
          <w:tcPr>
            <w:tcW w:w="1448" w:type="pct"/>
            <w:shd w:val="clear" w:color="auto" w:fill="auto"/>
            <w:vAlign w:val="center"/>
          </w:tcPr>
          <w:p w:rsidR="00175943" w:rsidRPr="00C6578D" w:rsidRDefault="00175943" w:rsidP="002F3FDD">
            <w:pPr>
              <w:spacing w:before="0" w:after="0"/>
              <w:jc w:val="center"/>
              <w:rPr>
                <w:rFonts w:cs="Times New Roman"/>
                <w:b/>
                <w:sz w:val="20"/>
                <w:szCs w:val="20"/>
              </w:rPr>
            </w:pPr>
          </w:p>
        </w:tc>
        <w:tc>
          <w:tcPr>
            <w:tcW w:w="553" w:type="pct"/>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Jednostka</w:t>
            </w:r>
          </w:p>
        </w:tc>
        <w:tc>
          <w:tcPr>
            <w:tcW w:w="624" w:type="pct"/>
            <w:shd w:val="clear" w:color="auto" w:fill="auto"/>
            <w:vAlign w:val="center"/>
          </w:tcPr>
          <w:p w:rsidR="00175943" w:rsidRPr="00C6578D" w:rsidRDefault="0083013A" w:rsidP="002F3FDD">
            <w:pPr>
              <w:spacing w:before="0" w:after="0"/>
              <w:jc w:val="center"/>
              <w:rPr>
                <w:rFonts w:cs="Times New Roman"/>
                <w:b/>
                <w:sz w:val="20"/>
                <w:szCs w:val="20"/>
              </w:rPr>
            </w:pPr>
            <w:r w:rsidRPr="00C6578D">
              <w:rPr>
                <w:rFonts w:cs="Times New Roman"/>
                <w:b/>
                <w:sz w:val="20"/>
                <w:szCs w:val="20"/>
              </w:rPr>
              <w:t>201</w:t>
            </w:r>
            <w:r w:rsidR="009B55A6" w:rsidRPr="00C6578D">
              <w:rPr>
                <w:rFonts w:cs="Times New Roman"/>
                <w:b/>
                <w:sz w:val="20"/>
                <w:szCs w:val="20"/>
              </w:rPr>
              <w:t>6</w:t>
            </w:r>
          </w:p>
        </w:tc>
        <w:tc>
          <w:tcPr>
            <w:tcW w:w="1176" w:type="pct"/>
            <w:gridSpan w:val="2"/>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202</w:t>
            </w:r>
            <w:r w:rsidR="009B55A6" w:rsidRPr="00C6578D">
              <w:rPr>
                <w:rFonts w:cs="Times New Roman"/>
                <w:b/>
                <w:sz w:val="20"/>
                <w:szCs w:val="20"/>
              </w:rPr>
              <w:t>2</w:t>
            </w:r>
          </w:p>
        </w:tc>
        <w:tc>
          <w:tcPr>
            <w:tcW w:w="1200" w:type="pct"/>
            <w:gridSpan w:val="2"/>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203</w:t>
            </w:r>
            <w:r w:rsidR="009B55A6" w:rsidRPr="00C6578D">
              <w:rPr>
                <w:rFonts w:cs="Times New Roman"/>
                <w:b/>
                <w:sz w:val="20"/>
                <w:szCs w:val="20"/>
              </w:rPr>
              <w:t>2</w:t>
            </w:r>
          </w:p>
        </w:tc>
      </w:tr>
      <w:tr w:rsidR="00BF196B" w:rsidRPr="00C6578D" w:rsidTr="00BF196B">
        <w:tc>
          <w:tcPr>
            <w:tcW w:w="1448" w:type="pct"/>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1</w:t>
            </w:r>
          </w:p>
        </w:tc>
        <w:tc>
          <w:tcPr>
            <w:tcW w:w="553" w:type="pct"/>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2</w:t>
            </w:r>
          </w:p>
        </w:tc>
        <w:tc>
          <w:tcPr>
            <w:tcW w:w="624" w:type="pct"/>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3</w:t>
            </w:r>
          </w:p>
        </w:tc>
        <w:tc>
          <w:tcPr>
            <w:tcW w:w="691" w:type="pct"/>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4</w:t>
            </w:r>
          </w:p>
        </w:tc>
        <w:tc>
          <w:tcPr>
            <w:tcW w:w="485" w:type="pct"/>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5*</w:t>
            </w:r>
          </w:p>
        </w:tc>
        <w:tc>
          <w:tcPr>
            <w:tcW w:w="674" w:type="pct"/>
            <w:shd w:val="clear" w:color="auto" w:fill="auto"/>
            <w:vAlign w:val="center"/>
          </w:tcPr>
          <w:p w:rsidR="00175943" w:rsidRPr="00C6578D" w:rsidRDefault="00F2102B" w:rsidP="002F3FDD">
            <w:pPr>
              <w:spacing w:before="0" w:after="0"/>
              <w:jc w:val="center"/>
              <w:rPr>
                <w:rFonts w:cs="Times New Roman"/>
                <w:b/>
                <w:sz w:val="20"/>
                <w:szCs w:val="20"/>
              </w:rPr>
            </w:pPr>
            <w:r w:rsidRPr="00C6578D">
              <w:rPr>
                <w:rFonts w:cs="Times New Roman"/>
                <w:b/>
                <w:sz w:val="20"/>
                <w:szCs w:val="20"/>
              </w:rPr>
              <w:t>6</w:t>
            </w:r>
          </w:p>
        </w:tc>
        <w:tc>
          <w:tcPr>
            <w:tcW w:w="525" w:type="pct"/>
            <w:shd w:val="clear" w:color="auto" w:fill="auto"/>
            <w:vAlign w:val="center"/>
          </w:tcPr>
          <w:p w:rsidR="00175943" w:rsidRPr="00C6578D" w:rsidRDefault="00175943" w:rsidP="002F3FDD">
            <w:pPr>
              <w:spacing w:before="0" w:after="0"/>
              <w:jc w:val="center"/>
              <w:rPr>
                <w:rFonts w:cs="Times New Roman"/>
                <w:b/>
                <w:sz w:val="20"/>
                <w:szCs w:val="20"/>
              </w:rPr>
            </w:pPr>
            <w:r w:rsidRPr="00C6578D">
              <w:rPr>
                <w:rFonts w:cs="Times New Roman"/>
                <w:b/>
                <w:sz w:val="20"/>
                <w:szCs w:val="20"/>
              </w:rPr>
              <w:t>7*</w:t>
            </w:r>
          </w:p>
        </w:tc>
      </w:tr>
      <w:tr w:rsidR="00BF196B" w:rsidRPr="00C6578D" w:rsidTr="00BF196B">
        <w:tc>
          <w:tcPr>
            <w:tcW w:w="1448" w:type="pct"/>
            <w:shd w:val="clear" w:color="auto" w:fill="auto"/>
            <w:vAlign w:val="center"/>
          </w:tcPr>
          <w:p w:rsidR="009B55A6" w:rsidRPr="00C6578D" w:rsidRDefault="009B55A6" w:rsidP="009B55A6">
            <w:pPr>
              <w:spacing w:before="0" w:after="0"/>
              <w:jc w:val="center"/>
              <w:rPr>
                <w:rFonts w:cs="Times New Roman"/>
                <w:b/>
                <w:sz w:val="20"/>
                <w:szCs w:val="20"/>
              </w:rPr>
            </w:pPr>
            <w:r w:rsidRPr="00C6578D">
              <w:rPr>
                <w:rFonts w:cs="Times New Roman"/>
                <w:b/>
                <w:sz w:val="20"/>
                <w:szCs w:val="20"/>
              </w:rPr>
              <w:t>Energia użyteczna</w:t>
            </w:r>
          </w:p>
        </w:tc>
        <w:tc>
          <w:tcPr>
            <w:tcW w:w="553"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[GJ/rok]</w:t>
            </w:r>
          </w:p>
        </w:tc>
        <w:tc>
          <w:tcPr>
            <w:tcW w:w="624"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671 008</w:t>
            </w:r>
          </w:p>
        </w:tc>
        <w:tc>
          <w:tcPr>
            <w:tcW w:w="691"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674 560</w:t>
            </w:r>
          </w:p>
        </w:tc>
        <w:tc>
          <w:tcPr>
            <w:tcW w:w="485"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0,53%</w:t>
            </w:r>
          </w:p>
        </w:tc>
        <w:tc>
          <w:tcPr>
            <w:tcW w:w="674"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687 373</w:t>
            </w:r>
          </w:p>
        </w:tc>
        <w:tc>
          <w:tcPr>
            <w:tcW w:w="525"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2,44%</w:t>
            </w:r>
          </w:p>
        </w:tc>
      </w:tr>
      <w:tr w:rsidR="00BF196B" w:rsidRPr="00C6578D" w:rsidTr="00BF196B">
        <w:tc>
          <w:tcPr>
            <w:tcW w:w="1448" w:type="pct"/>
            <w:shd w:val="clear" w:color="auto" w:fill="auto"/>
            <w:vAlign w:val="center"/>
          </w:tcPr>
          <w:p w:rsidR="009B55A6" w:rsidRPr="00C6578D" w:rsidRDefault="009B55A6" w:rsidP="009B55A6">
            <w:pPr>
              <w:spacing w:before="0" w:after="0"/>
              <w:jc w:val="center"/>
              <w:rPr>
                <w:rFonts w:cs="Times New Roman"/>
                <w:b/>
                <w:sz w:val="20"/>
                <w:szCs w:val="20"/>
              </w:rPr>
            </w:pPr>
            <w:r w:rsidRPr="00C6578D">
              <w:rPr>
                <w:rFonts w:cs="Times New Roman"/>
                <w:b/>
                <w:sz w:val="20"/>
                <w:szCs w:val="20"/>
              </w:rPr>
              <w:t>Energia końcowa łącznie**</w:t>
            </w:r>
          </w:p>
        </w:tc>
        <w:tc>
          <w:tcPr>
            <w:tcW w:w="553"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[GJ/rok]</w:t>
            </w:r>
          </w:p>
        </w:tc>
        <w:tc>
          <w:tcPr>
            <w:tcW w:w="624"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949 132</w:t>
            </w:r>
          </w:p>
        </w:tc>
        <w:tc>
          <w:tcPr>
            <w:tcW w:w="691"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938 848</w:t>
            </w:r>
          </w:p>
        </w:tc>
        <w:tc>
          <w:tcPr>
            <w:tcW w:w="485"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-1,08%</w:t>
            </w:r>
          </w:p>
        </w:tc>
        <w:tc>
          <w:tcPr>
            <w:tcW w:w="674" w:type="pct"/>
            <w:shd w:val="clear" w:color="auto" w:fill="auto"/>
          </w:tcPr>
          <w:p w:rsidR="009B55A6" w:rsidRPr="00C6578D" w:rsidRDefault="009E30F6" w:rsidP="009B55A6">
            <w:pPr>
              <w:spacing w:before="0" w:after="0"/>
              <w:jc w:val="center"/>
              <w:rPr>
                <w:rFonts w:cs="Times New Roman"/>
                <w:sz w:val="20"/>
                <w:szCs w:val="20"/>
              </w:rPr>
            </w:pPr>
            <w:r>
              <w:rPr>
                <w:rFonts w:cs="Times New Roman"/>
                <w:sz w:val="20"/>
                <w:szCs w:val="20"/>
              </w:rPr>
              <w:t>933 865</w:t>
            </w:r>
          </w:p>
        </w:tc>
        <w:tc>
          <w:tcPr>
            <w:tcW w:w="525" w:type="pct"/>
            <w:shd w:val="clear" w:color="auto" w:fill="auto"/>
          </w:tcPr>
          <w:p w:rsidR="009B55A6" w:rsidRPr="00C6578D" w:rsidRDefault="009B55A6" w:rsidP="009B55A6">
            <w:pPr>
              <w:spacing w:before="0" w:after="0"/>
              <w:jc w:val="center"/>
              <w:rPr>
                <w:rFonts w:cs="Times New Roman"/>
                <w:sz w:val="20"/>
                <w:szCs w:val="20"/>
              </w:rPr>
            </w:pPr>
            <w:r w:rsidRPr="00C6578D">
              <w:rPr>
                <w:rFonts w:cs="Times New Roman"/>
                <w:sz w:val="20"/>
                <w:szCs w:val="20"/>
              </w:rPr>
              <w:t>-1,61%</w:t>
            </w:r>
          </w:p>
        </w:tc>
      </w:tr>
      <w:tr w:rsidR="00BF196B" w:rsidRPr="00C6578D" w:rsidTr="00BF196B">
        <w:tc>
          <w:tcPr>
            <w:tcW w:w="1448" w:type="pct"/>
            <w:shd w:val="clear" w:color="auto" w:fill="auto"/>
            <w:vAlign w:val="center"/>
          </w:tcPr>
          <w:p w:rsidR="009B55A6" w:rsidRPr="00C6578D" w:rsidRDefault="009B55A6" w:rsidP="009B55A6">
            <w:pPr>
              <w:spacing w:before="0" w:after="0"/>
              <w:jc w:val="center"/>
              <w:rPr>
                <w:rFonts w:cs="Times New Roman"/>
                <w:b/>
                <w:sz w:val="20"/>
                <w:szCs w:val="20"/>
              </w:rPr>
            </w:pPr>
            <w:r w:rsidRPr="00C6578D">
              <w:rPr>
                <w:rFonts w:cs="Times New Roman"/>
                <w:b/>
                <w:sz w:val="20"/>
                <w:szCs w:val="20"/>
              </w:rPr>
              <w:t>Uśredniony wskaźnik zużycia energii</w:t>
            </w:r>
          </w:p>
        </w:tc>
        <w:tc>
          <w:tcPr>
            <w:tcW w:w="553"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624"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155</w:t>
            </w:r>
          </w:p>
        </w:tc>
        <w:tc>
          <w:tcPr>
            <w:tcW w:w="691"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147</w:t>
            </w:r>
          </w:p>
        </w:tc>
        <w:tc>
          <w:tcPr>
            <w:tcW w:w="485"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-5,49%</w:t>
            </w:r>
          </w:p>
        </w:tc>
        <w:tc>
          <w:tcPr>
            <w:tcW w:w="674"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135</w:t>
            </w:r>
          </w:p>
        </w:tc>
        <w:tc>
          <w:tcPr>
            <w:tcW w:w="525"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-13,03%</w:t>
            </w:r>
          </w:p>
        </w:tc>
      </w:tr>
      <w:tr w:rsidR="00BF196B" w:rsidRPr="00C6578D" w:rsidTr="00BF196B">
        <w:tc>
          <w:tcPr>
            <w:tcW w:w="1448" w:type="pct"/>
            <w:shd w:val="clear" w:color="auto" w:fill="auto"/>
            <w:vAlign w:val="center"/>
          </w:tcPr>
          <w:p w:rsidR="009B55A6" w:rsidRPr="00C6578D" w:rsidRDefault="009B55A6" w:rsidP="009B55A6">
            <w:pPr>
              <w:spacing w:before="0" w:after="0"/>
              <w:jc w:val="center"/>
              <w:rPr>
                <w:rFonts w:cs="Times New Roman"/>
                <w:b/>
                <w:sz w:val="20"/>
                <w:szCs w:val="20"/>
              </w:rPr>
            </w:pPr>
            <w:r w:rsidRPr="00C6578D">
              <w:rPr>
                <w:rFonts w:cs="Times New Roman"/>
                <w:b/>
                <w:sz w:val="20"/>
                <w:szCs w:val="20"/>
              </w:rPr>
              <w:t>Szacunkowe zapotrzebowanie na moc</w:t>
            </w:r>
          </w:p>
        </w:tc>
        <w:tc>
          <w:tcPr>
            <w:tcW w:w="553"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[MW]</w:t>
            </w:r>
          </w:p>
        </w:tc>
        <w:tc>
          <w:tcPr>
            <w:tcW w:w="624" w:type="pct"/>
            <w:shd w:val="clear" w:color="auto" w:fill="auto"/>
            <w:vAlign w:val="center"/>
          </w:tcPr>
          <w:p w:rsidR="009B55A6" w:rsidRPr="00C6578D" w:rsidRDefault="009E30F6" w:rsidP="009B55A6">
            <w:pPr>
              <w:spacing w:before="0" w:after="0"/>
              <w:jc w:val="center"/>
              <w:rPr>
                <w:rFonts w:cs="Times New Roman"/>
                <w:sz w:val="20"/>
                <w:szCs w:val="20"/>
              </w:rPr>
            </w:pPr>
            <w:r>
              <w:rPr>
                <w:rFonts w:cs="Times New Roman"/>
                <w:sz w:val="20"/>
                <w:szCs w:val="20"/>
              </w:rPr>
              <w:t>132,88</w:t>
            </w:r>
          </w:p>
        </w:tc>
        <w:tc>
          <w:tcPr>
            <w:tcW w:w="691" w:type="pct"/>
            <w:shd w:val="clear" w:color="auto" w:fill="auto"/>
            <w:vAlign w:val="center"/>
          </w:tcPr>
          <w:p w:rsidR="009B55A6" w:rsidRPr="00C6578D" w:rsidRDefault="009E30F6" w:rsidP="009B55A6">
            <w:pPr>
              <w:spacing w:before="0" w:after="0"/>
              <w:jc w:val="center"/>
              <w:rPr>
                <w:rFonts w:cs="Times New Roman"/>
                <w:sz w:val="20"/>
                <w:szCs w:val="20"/>
              </w:rPr>
            </w:pPr>
            <w:r>
              <w:rPr>
                <w:rFonts w:cs="Times New Roman"/>
                <w:sz w:val="20"/>
                <w:szCs w:val="20"/>
              </w:rPr>
              <w:t>131,44</w:t>
            </w:r>
          </w:p>
        </w:tc>
        <w:tc>
          <w:tcPr>
            <w:tcW w:w="485"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-1,08%</w:t>
            </w:r>
          </w:p>
        </w:tc>
        <w:tc>
          <w:tcPr>
            <w:tcW w:w="674" w:type="pct"/>
            <w:shd w:val="clear" w:color="auto" w:fill="auto"/>
            <w:vAlign w:val="center"/>
          </w:tcPr>
          <w:p w:rsidR="009B55A6" w:rsidRPr="00C6578D" w:rsidRDefault="009E30F6" w:rsidP="009B55A6">
            <w:pPr>
              <w:spacing w:before="0" w:after="0"/>
              <w:jc w:val="center"/>
              <w:rPr>
                <w:rFonts w:cs="Times New Roman"/>
                <w:sz w:val="20"/>
                <w:szCs w:val="20"/>
              </w:rPr>
            </w:pPr>
            <w:r>
              <w:rPr>
                <w:rFonts w:cs="Times New Roman"/>
                <w:sz w:val="20"/>
                <w:szCs w:val="20"/>
              </w:rPr>
              <w:t>130,74</w:t>
            </w:r>
          </w:p>
        </w:tc>
        <w:tc>
          <w:tcPr>
            <w:tcW w:w="525" w:type="pct"/>
            <w:shd w:val="clear" w:color="auto" w:fill="auto"/>
            <w:vAlign w:val="center"/>
          </w:tcPr>
          <w:p w:rsidR="009B55A6" w:rsidRPr="00C6578D" w:rsidRDefault="009B55A6" w:rsidP="009B55A6">
            <w:pPr>
              <w:spacing w:before="0" w:after="0"/>
              <w:jc w:val="center"/>
              <w:rPr>
                <w:rFonts w:cs="Times New Roman"/>
                <w:sz w:val="20"/>
                <w:szCs w:val="20"/>
              </w:rPr>
            </w:pPr>
            <w:r w:rsidRPr="00C6578D">
              <w:rPr>
                <w:rFonts w:cs="Times New Roman"/>
                <w:sz w:val="20"/>
                <w:szCs w:val="20"/>
              </w:rPr>
              <w:t>-1,61%</w:t>
            </w:r>
          </w:p>
        </w:tc>
      </w:tr>
    </w:tbl>
    <w:p w:rsidR="00336FE8" w:rsidRPr="00C6578D" w:rsidRDefault="00FE0F67" w:rsidP="006F0E31">
      <w:pPr>
        <w:spacing w:line="276" w:lineRule="auto"/>
        <w:rPr>
          <w:i/>
          <w:sz w:val="18"/>
        </w:rPr>
      </w:pPr>
      <w:r w:rsidRPr="00C6578D">
        <w:rPr>
          <w:i/>
          <w:sz w:val="18"/>
        </w:rPr>
        <w:t>Źródło: Opracowanie własne</w:t>
      </w:r>
      <w:r w:rsidR="00347922" w:rsidRPr="00C6578D">
        <w:rPr>
          <w:i/>
          <w:sz w:val="18"/>
        </w:rPr>
        <w:t>.</w:t>
      </w:r>
    </w:p>
    <w:p w:rsidR="009B55A6" w:rsidRPr="00C6578D" w:rsidRDefault="009B55A6" w:rsidP="006F0E31">
      <w:pPr>
        <w:spacing w:line="276" w:lineRule="auto"/>
        <w:rPr>
          <w:i/>
          <w:sz w:val="18"/>
        </w:rPr>
      </w:pPr>
    </w:p>
    <w:p w:rsidR="00DC1575" w:rsidRPr="00C6578D" w:rsidRDefault="00C96C2B" w:rsidP="00762C58">
      <w:pPr>
        <w:pStyle w:val="Styl5"/>
        <w:numPr>
          <w:ilvl w:val="2"/>
          <w:numId w:val="75"/>
        </w:numPr>
      </w:pPr>
      <w:bookmarkStart w:id="1329" w:name="_Toc476568597"/>
      <w:bookmarkStart w:id="1330" w:name="_Toc476640500"/>
      <w:bookmarkStart w:id="1331" w:name="_Toc476641609"/>
      <w:bookmarkStart w:id="1332" w:name="_Toc476641984"/>
      <w:bookmarkStart w:id="1333" w:name="_Toc476642359"/>
      <w:bookmarkStart w:id="1334" w:name="_Toc478729638"/>
      <w:bookmarkStart w:id="1335" w:name="_Toc479072034"/>
      <w:bookmarkStart w:id="1336" w:name="_Toc487020452"/>
      <w:r w:rsidRPr="00C6578D">
        <w:t xml:space="preserve">Sektory związane z budownictwem </w:t>
      </w:r>
      <w:r w:rsidR="00FE0F67" w:rsidRPr="00C6578D">
        <w:t>łącznie</w:t>
      </w:r>
      <w:bookmarkEnd w:id="1329"/>
      <w:bookmarkEnd w:id="1330"/>
      <w:bookmarkEnd w:id="1331"/>
      <w:bookmarkEnd w:id="1332"/>
      <w:bookmarkEnd w:id="1333"/>
      <w:bookmarkEnd w:id="1334"/>
      <w:bookmarkEnd w:id="1335"/>
      <w:bookmarkEnd w:id="1336"/>
    </w:p>
    <w:p w:rsidR="00DC1575" w:rsidRPr="00C6578D" w:rsidRDefault="00FE0F67" w:rsidP="006F0E31">
      <w:pPr>
        <w:spacing w:line="276" w:lineRule="auto"/>
      </w:pPr>
      <w:r w:rsidRPr="00C6578D">
        <w:t xml:space="preserve">Poniższa tabela przedstawia zsumowane zużycie energii i zapotrzebowanie na moc dla wszystkich sektorów budownictwa w </w:t>
      </w:r>
      <w:r w:rsidR="00237403" w:rsidRPr="00C6578D">
        <w:t>Mieście.</w:t>
      </w:r>
    </w:p>
    <w:p w:rsidR="00FE0F67" w:rsidRPr="00C6578D" w:rsidRDefault="00FE0F67" w:rsidP="006F0E31">
      <w:pPr>
        <w:spacing w:line="276" w:lineRule="auto"/>
        <w:rPr>
          <w:i/>
        </w:rPr>
      </w:pPr>
      <w:bookmarkStart w:id="1337" w:name="_Toc340152878"/>
      <w:bookmarkStart w:id="1338" w:name="_Toc487019724"/>
      <w:r w:rsidRPr="00C6578D">
        <w:rPr>
          <w:bCs/>
          <w:i/>
          <w:sz w:val="20"/>
          <w:szCs w:val="20"/>
        </w:rPr>
        <w:t xml:space="preserve">Tabela </w:t>
      </w:r>
      <w:r w:rsidR="00EF6E0B" w:rsidRPr="00C6578D">
        <w:rPr>
          <w:bCs/>
          <w:i/>
          <w:sz w:val="20"/>
          <w:szCs w:val="20"/>
        </w:rPr>
        <w:fldChar w:fldCharType="begin"/>
      </w:r>
      <w:r w:rsidRPr="00C6578D">
        <w:rPr>
          <w:bCs/>
          <w:i/>
          <w:sz w:val="20"/>
          <w:szCs w:val="20"/>
        </w:rPr>
        <w:instrText xml:space="preserve"> SEQ Tabela \* ARABIC </w:instrText>
      </w:r>
      <w:r w:rsidR="00EF6E0B" w:rsidRPr="00C6578D">
        <w:rPr>
          <w:bCs/>
          <w:i/>
          <w:sz w:val="20"/>
          <w:szCs w:val="20"/>
        </w:rPr>
        <w:fldChar w:fldCharType="separate"/>
      </w:r>
      <w:r w:rsidR="0095776E">
        <w:rPr>
          <w:bCs/>
          <w:i/>
          <w:noProof/>
          <w:sz w:val="20"/>
          <w:szCs w:val="20"/>
        </w:rPr>
        <w:t>51</w:t>
      </w:r>
      <w:r w:rsidR="00EF6E0B" w:rsidRPr="00C6578D">
        <w:rPr>
          <w:bCs/>
          <w:i/>
          <w:sz w:val="20"/>
          <w:szCs w:val="20"/>
        </w:rPr>
        <w:fldChar w:fldCharType="end"/>
      </w:r>
      <w:r w:rsidRPr="00C6578D">
        <w:rPr>
          <w:bCs/>
          <w:i/>
          <w:sz w:val="20"/>
          <w:szCs w:val="20"/>
        </w:rPr>
        <w:t xml:space="preserve">. Zużycie energii i zapotrzebowanie na moc dla budownictwa na terenie </w:t>
      </w:r>
      <w:r w:rsidR="00CE4474" w:rsidRPr="00C6578D">
        <w:rPr>
          <w:bCs/>
          <w:i/>
          <w:sz w:val="20"/>
          <w:szCs w:val="20"/>
        </w:rPr>
        <w:t xml:space="preserve">gminy </w:t>
      </w:r>
      <w:r w:rsidRPr="00C6578D">
        <w:rPr>
          <w:bCs/>
          <w:i/>
          <w:sz w:val="20"/>
          <w:szCs w:val="20"/>
        </w:rPr>
        <w:t>łącznie</w:t>
      </w:r>
      <w:r w:rsidR="00B96140" w:rsidRPr="00C6578D">
        <w:rPr>
          <w:bCs/>
          <w:i/>
          <w:sz w:val="20"/>
          <w:szCs w:val="20"/>
        </w:rPr>
        <w:t xml:space="preserve"> na potrzeby grzewcze</w:t>
      </w:r>
      <w:r w:rsidR="00DE5D18">
        <w:rPr>
          <w:bCs/>
          <w:i/>
          <w:sz w:val="20"/>
          <w:szCs w:val="20"/>
        </w:rPr>
        <w:t xml:space="preserve"> </w:t>
      </w:r>
      <w:r w:rsidRPr="00C6578D">
        <w:rPr>
          <w:bCs/>
          <w:i/>
          <w:sz w:val="20"/>
          <w:szCs w:val="20"/>
        </w:rPr>
        <w:t>wg scenariusza optymalnego.</w:t>
      </w:r>
      <w:bookmarkEnd w:id="1337"/>
      <w:bookmarkEnd w:id="1338"/>
    </w:p>
    <w:tbl>
      <w:tblPr>
        <w:tblW w:w="90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518"/>
        <w:gridCol w:w="1418"/>
        <w:gridCol w:w="1134"/>
        <w:gridCol w:w="1134"/>
        <w:gridCol w:w="850"/>
        <w:gridCol w:w="1021"/>
        <w:gridCol w:w="964"/>
      </w:tblGrid>
      <w:tr w:rsidR="00524151" w:rsidRPr="00C6578D" w:rsidTr="00524151">
        <w:tc>
          <w:tcPr>
            <w:tcW w:w="2518" w:type="dxa"/>
            <w:shd w:val="clear" w:color="auto" w:fill="auto"/>
            <w:vAlign w:val="center"/>
          </w:tcPr>
          <w:p w:rsidR="006609F9" w:rsidRPr="00C6578D" w:rsidRDefault="006609F9" w:rsidP="002F3FDD">
            <w:pPr>
              <w:spacing w:before="0" w:after="0"/>
              <w:jc w:val="center"/>
              <w:rPr>
                <w:rFonts w:cs="Times New Roman"/>
                <w:b/>
                <w:sz w:val="20"/>
                <w:szCs w:val="20"/>
              </w:rPr>
            </w:pPr>
          </w:p>
        </w:tc>
        <w:tc>
          <w:tcPr>
            <w:tcW w:w="1418" w:type="dxa"/>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Jednostka</w:t>
            </w:r>
          </w:p>
        </w:tc>
        <w:tc>
          <w:tcPr>
            <w:tcW w:w="1134" w:type="dxa"/>
            <w:shd w:val="clear" w:color="auto" w:fill="auto"/>
            <w:vAlign w:val="center"/>
          </w:tcPr>
          <w:p w:rsidR="006609F9" w:rsidRPr="00C6578D" w:rsidRDefault="0083013A" w:rsidP="002F3FDD">
            <w:pPr>
              <w:spacing w:before="0" w:after="0"/>
              <w:jc w:val="center"/>
              <w:rPr>
                <w:rFonts w:cs="Times New Roman"/>
                <w:b/>
                <w:sz w:val="20"/>
                <w:szCs w:val="20"/>
              </w:rPr>
            </w:pPr>
            <w:r w:rsidRPr="00C6578D">
              <w:rPr>
                <w:rFonts w:cs="Times New Roman"/>
                <w:b/>
                <w:sz w:val="20"/>
                <w:szCs w:val="20"/>
              </w:rPr>
              <w:t>201</w:t>
            </w:r>
            <w:r w:rsidR="00BF196B" w:rsidRPr="00C6578D">
              <w:rPr>
                <w:rFonts w:cs="Times New Roman"/>
                <w:b/>
                <w:sz w:val="20"/>
                <w:szCs w:val="20"/>
              </w:rPr>
              <w:t>6</w:t>
            </w:r>
          </w:p>
        </w:tc>
        <w:tc>
          <w:tcPr>
            <w:tcW w:w="1984" w:type="dxa"/>
            <w:gridSpan w:val="2"/>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202</w:t>
            </w:r>
            <w:r w:rsidR="00BF196B" w:rsidRPr="00C6578D">
              <w:rPr>
                <w:rFonts w:cs="Times New Roman"/>
                <w:b/>
                <w:sz w:val="20"/>
                <w:szCs w:val="20"/>
              </w:rPr>
              <w:t>2</w:t>
            </w:r>
          </w:p>
        </w:tc>
        <w:tc>
          <w:tcPr>
            <w:tcW w:w="1985" w:type="dxa"/>
            <w:gridSpan w:val="2"/>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203</w:t>
            </w:r>
            <w:r w:rsidR="00BF196B" w:rsidRPr="00C6578D">
              <w:rPr>
                <w:rFonts w:cs="Times New Roman"/>
                <w:b/>
                <w:sz w:val="20"/>
                <w:szCs w:val="20"/>
              </w:rPr>
              <w:t>2</w:t>
            </w:r>
          </w:p>
        </w:tc>
      </w:tr>
      <w:tr w:rsidR="00524151" w:rsidRPr="00C6578D" w:rsidTr="00BF196B">
        <w:trPr>
          <w:trHeight w:val="274"/>
        </w:trPr>
        <w:tc>
          <w:tcPr>
            <w:tcW w:w="2518" w:type="dxa"/>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1</w:t>
            </w:r>
          </w:p>
        </w:tc>
        <w:tc>
          <w:tcPr>
            <w:tcW w:w="1418" w:type="dxa"/>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2</w:t>
            </w:r>
          </w:p>
        </w:tc>
        <w:tc>
          <w:tcPr>
            <w:tcW w:w="1134" w:type="dxa"/>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3</w:t>
            </w:r>
          </w:p>
        </w:tc>
        <w:tc>
          <w:tcPr>
            <w:tcW w:w="1134" w:type="dxa"/>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4</w:t>
            </w:r>
          </w:p>
        </w:tc>
        <w:tc>
          <w:tcPr>
            <w:tcW w:w="850" w:type="dxa"/>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5*</w:t>
            </w:r>
          </w:p>
        </w:tc>
        <w:tc>
          <w:tcPr>
            <w:tcW w:w="1021" w:type="dxa"/>
            <w:shd w:val="clear" w:color="auto" w:fill="auto"/>
            <w:vAlign w:val="center"/>
          </w:tcPr>
          <w:p w:rsidR="006609F9" w:rsidRPr="00C6578D" w:rsidRDefault="00F2102B" w:rsidP="002F3FDD">
            <w:pPr>
              <w:spacing w:before="0" w:after="0"/>
              <w:jc w:val="center"/>
              <w:rPr>
                <w:rFonts w:cs="Times New Roman"/>
                <w:b/>
                <w:sz w:val="20"/>
                <w:szCs w:val="20"/>
              </w:rPr>
            </w:pPr>
            <w:r w:rsidRPr="00C6578D">
              <w:rPr>
                <w:rFonts w:cs="Times New Roman"/>
                <w:b/>
                <w:sz w:val="20"/>
                <w:szCs w:val="20"/>
              </w:rPr>
              <w:t>6</w:t>
            </w:r>
          </w:p>
        </w:tc>
        <w:tc>
          <w:tcPr>
            <w:tcW w:w="964" w:type="dxa"/>
            <w:shd w:val="clear" w:color="auto" w:fill="auto"/>
            <w:vAlign w:val="center"/>
          </w:tcPr>
          <w:p w:rsidR="006609F9" w:rsidRPr="00C6578D" w:rsidRDefault="006609F9" w:rsidP="002F3FDD">
            <w:pPr>
              <w:spacing w:before="0" w:after="0"/>
              <w:jc w:val="center"/>
              <w:rPr>
                <w:rFonts w:cs="Times New Roman"/>
                <w:b/>
                <w:sz w:val="20"/>
                <w:szCs w:val="20"/>
              </w:rPr>
            </w:pPr>
            <w:r w:rsidRPr="00C6578D">
              <w:rPr>
                <w:rFonts w:cs="Times New Roman"/>
                <w:b/>
                <w:sz w:val="20"/>
                <w:szCs w:val="20"/>
              </w:rPr>
              <w:t>7*</w:t>
            </w:r>
          </w:p>
        </w:tc>
      </w:tr>
      <w:tr w:rsidR="00524151" w:rsidRPr="00C6578D" w:rsidTr="00BF196B">
        <w:trPr>
          <w:trHeight w:val="104"/>
        </w:trPr>
        <w:tc>
          <w:tcPr>
            <w:tcW w:w="2518" w:type="dxa"/>
            <w:shd w:val="clear" w:color="auto" w:fill="auto"/>
            <w:vAlign w:val="center"/>
          </w:tcPr>
          <w:p w:rsidR="00237403" w:rsidRPr="00C6578D" w:rsidRDefault="00237403" w:rsidP="00237403">
            <w:pPr>
              <w:spacing w:before="0" w:after="0"/>
              <w:jc w:val="center"/>
              <w:rPr>
                <w:rFonts w:cs="Times New Roman"/>
                <w:b/>
                <w:sz w:val="20"/>
                <w:szCs w:val="20"/>
              </w:rPr>
            </w:pPr>
            <w:r w:rsidRPr="00C6578D">
              <w:rPr>
                <w:rFonts w:cs="Times New Roman"/>
                <w:b/>
                <w:sz w:val="20"/>
                <w:szCs w:val="20"/>
              </w:rPr>
              <w:t>Energia użyteczna</w:t>
            </w:r>
          </w:p>
        </w:tc>
        <w:tc>
          <w:tcPr>
            <w:tcW w:w="1418" w:type="dxa"/>
            <w:shd w:val="clear" w:color="auto" w:fill="auto"/>
            <w:vAlign w:val="center"/>
          </w:tcPr>
          <w:p w:rsidR="00237403" w:rsidRPr="00C6578D" w:rsidRDefault="00237403" w:rsidP="00237403">
            <w:pPr>
              <w:spacing w:before="0" w:after="0"/>
              <w:jc w:val="center"/>
              <w:rPr>
                <w:rFonts w:cs="Times New Roman"/>
                <w:sz w:val="20"/>
                <w:szCs w:val="20"/>
              </w:rPr>
            </w:pPr>
            <w:r w:rsidRPr="00C6578D">
              <w:rPr>
                <w:rFonts w:cs="Times New Roman"/>
                <w:sz w:val="20"/>
                <w:szCs w:val="20"/>
              </w:rPr>
              <w:t>[GJ/rok]</w:t>
            </w:r>
          </w:p>
        </w:tc>
        <w:tc>
          <w:tcPr>
            <w:tcW w:w="1134"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1 773 144</w:t>
            </w:r>
          </w:p>
        </w:tc>
        <w:tc>
          <w:tcPr>
            <w:tcW w:w="1134"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1 730 142</w:t>
            </w:r>
          </w:p>
        </w:tc>
        <w:tc>
          <w:tcPr>
            <w:tcW w:w="850" w:type="dxa"/>
            <w:shd w:val="clear" w:color="auto" w:fill="auto"/>
          </w:tcPr>
          <w:p w:rsidR="00237403" w:rsidRPr="00C6578D" w:rsidRDefault="00237403" w:rsidP="00524151">
            <w:pPr>
              <w:spacing w:before="0" w:after="0"/>
              <w:jc w:val="center"/>
              <w:rPr>
                <w:rFonts w:cs="Times New Roman"/>
                <w:sz w:val="20"/>
                <w:szCs w:val="20"/>
              </w:rPr>
            </w:pPr>
            <w:r w:rsidRPr="00C6578D">
              <w:rPr>
                <w:rFonts w:cs="Times New Roman"/>
                <w:sz w:val="20"/>
                <w:szCs w:val="20"/>
              </w:rPr>
              <w:t>-2,</w:t>
            </w:r>
            <w:r w:rsidR="009E30F6">
              <w:rPr>
                <w:rFonts w:cs="Times New Roman"/>
                <w:sz w:val="20"/>
                <w:szCs w:val="20"/>
              </w:rPr>
              <w:t>43</w:t>
            </w:r>
            <w:r w:rsidRPr="00C6578D">
              <w:rPr>
                <w:rFonts w:cs="Times New Roman"/>
                <w:sz w:val="20"/>
                <w:szCs w:val="20"/>
              </w:rPr>
              <w:t>%</w:t>
            </w:r>
          </w:p>
        </w:tc>
        <w:tc>
          <w:tcPr>
            <w:tcW w:w="1021"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1 641 611</w:t>
            </w:r>
          </w:p>
        </w:tc>
        <w:tc>
          <w:tcPr>
            <w:tcW w:w="964"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-7</w:t>
            </w:r>
            <w:r w:rsidR="00237403" w:rsidRPr="00C6578D">
              <w:rPr>
                <w:rFonts w:cs="Times New Roman"/>
                <w:sz w:val="20"/>
                <w:szCs w:val="20"/>
              </w:rPr>
              <w:t>,</w:t>
            </w:r>
            <w:r>
              <w:rPr>
                <w:rFonts w:cs="Times New Roman"/>
                <w:sz w:val="20"/>
                <w:szCs w:val="20"/>
              </w:rPr>
              <w:t>42</w:t>
            </w:r>
            <w:r w:rsidR="00237403" w:rsidRPr="00C6578D">
              <w:rPr>
                <w:rFonts w:cs="Times New Roman"/>
                <w:sz w:val="20"/>
                <w:szCs w:val="20"/>
              </w:rPr>
              <w:t>%</w:t>
            </w:r>
          </w:p>
        </w:tc>
      </w:tr>
      <w:tr w:rsidR="00524151" w:rsidRPr="00C6578D" w:rsidTr="00BF196B">
        <w:tc>
          <w:tcPr>
            <w:tcW w:w="2518" w:type="dxa"/>
            <w:shd w:val="clear" w:color="auto" w:fill="auto"/>
            <w:vAlign w:val="center"/>
          </w:tcPr>
          <w:p w:rsidR="00237403" w:rsidRPr="00C6578D" w:rsidRDefault="00237403" w:rsidP="00237403">
            <w:pPr>
              <w:spacing w:before="0" w:after="0"/>
              <w:jc w:val="center"/>
              <w:rPr>
                <w:rFonts w:cs="Times New Roman"/>
                <w:b/>
                <w:sz w:val="20"/>
                <w:szCs w:val="20"/>
              </w:rPr>
            </w:pPr>
            <w:r w:rsidRPr="00C6578D">
              <w:rPr>
                <w:rFonts w:cs="Times New Roman"/>
                <w:b/>
                <w:sz w:val="20"/>
                <w:szCs w:val="20"/>
              </w:rPr>
              <w:t>Energia końcowa łącznie**</w:t>
            </w:r>
          </w:p>
        </w:tc>
        <w:tc>
          <w:tcPr>
            <w:tcW w:w="1418" w:type="dxa"/>
            <w:shd w:val="clear" w:color="auto" w:fill="auto"/>
            <w:vAlign w:val="center"/>
          </w:tcPr>
          <w:p w:rsidR="00237403" w:rsidRPr="00C6578D" w:rsidRDefault="00237403" w:rsidP="00237403">
            <w:pPr>
              <w:spacing w:before="0" w:after="0"/>
              <w:jc w:val="center"/>
              <w:rPr>
                <w:rFonts w:cs="Times New Roman"/>
                <w:sz w:val="20"/>
                <w:szCs w:val="20"/>
              </w:rPr>
            </w:pPr>
            <w:r w:rsidRPr="00C6578D">
              <w:rPr>
                <w:rFonts w:cs="Times New Roman"/>
                <w:sz w:val="20"/>
                <w:szCs w:val="20"/>
              </w:rPr>
              <w:t>[GJ/rok]</w:t>
            </w:r>
          </w:p>
        </w:tc>
        <w:tc>
          <w:tcPr>
            <w:tcW w:w="1134"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2 715 424</w:t>
            </w:r>
          </w:p>
        </w:tc>
        <w:tc>
          <w:tcPr>
            <w:tcW w:w="1134"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2 640 901</w:t>
            </w:r>
          </w:p>
        </w:tc>
        <w:tc>
          <w:tcPr>
            <w:tcW w:w="850" w:type="dxa"/>
            <w:shd w:val="clear" w:color="auto" w:fill="auto"/>
          </w:tcPr>
          <w:p w:rsidR="00237403" w:rsidRPr="00C6578D" w:rsidRDefault="00237403" w:rsidP="00524151">
            <w:pPr>
              <w:spacing w:before="0" w:after="0"/>
              <w:jc w:val="center"/>
              <w:rPr>
                <w:rFonts w:cs="Times New Roman"/>
                <w:sz w:val="20"/>
                <w:szCs w:val="20"/>
              </w:rPr>
            </w:pPr>
            <w:r w:rsidRPr="00C6578D">
              <w:rPr>
                <w:rFonts w:cs="Times New Roman"/>
                <w:sz w:val="20"/>
                <w:szCs w:val="20"/>
              </w:rPr>
              <w:t>-2,7</w:t>
            </w:r>
            <w:r w:rsidR="009E30F6">
              <w:rPr>
                <w:rFonts w:cs="Times New Roman"/>
                <w:sz w:val="20"/>
                <w:szCs w:val="20"/>
              </w:rPr>
              <w:t>4</w:t>
            </w:r>
            <w:r w:rsidRPr="00C6578D">
              <w:rPr>
                <w:rFonts w:cs="Times New Roman"/>
                <w:sz w:val="20"/>
                <w:szCs w:val="20"/>
              </w:rPr>
              <w:t>%</w:t>
            </w:r>
          </w:p>
        </w:tc>
        <w:tc>
          <w:tcPr>
            <w:tcW w:w="1021"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2 425 219</w:t>
            </w:r>
          </w:p>
        </w:tc>
        <w:tc>
          <w:tcPr>
            <w:tcW w:w="964" w:type="dxa"/>
            <w:shd w:val="clear" w:color="auto" w:fill="auto"/>
          </w:tcPr>
          <w:p w:rsidR="00237403" w:rsidRPr="00C6578D" w:rsidRDefault="00D83799" w:rsidP="00524151">
            <w:pPr>
              <w:spacing w:before="0" w:after="0"/>
              <w:rPr>
                <w:rFonts w:cs="Times New Roman"/>
                <w:sz w:val="20"/>
                <w:szCs w:val="20"/>
              </w:rPr>
            </w:pPr>
            <w:r w:rsidRPr="00C6578D">
              <w:rPr>
                <w:rFonts w:cs="Times New Roman"/>
                <w:sz w:val="20"/>
                <w:szCs w:val="20"/>
              </w:rPr>
              <w:t>-</w:t>
            </w:r>
            <w:r w:rsidR="009E30F6">
              <w:rPr>
                <w:rFonts w:cs="Times New Roman"/>
                <w:sz w:val="20"/>
                <w:szCs w:val="20"/>
              </w:rPr>
              <w:t>10</w:t>
            </w:r>
            <w:r w:rsidR="00237403" w:rsidRPr="00C6578D">
              <w:rPr>
                <w:rFonts w:cs="Times New Roman"/>
                <w:sz w:val="20"/>
                <w:szCs w:val="20"/>
              </w:rPr>
              <w:t>,</w:t>
            </w:r>
            <w:r w:rsidR="009E30F6">
              <w:rPr>
                <w:rFonts w:cs="Times New Roman"/>
                <w:sz w:val="20"/>
                <w:szCs w:val="20"/>
              </w:rPr>
              <w:t>69</w:t>
            </w:r>
            <w:r w:rsidR="00237403" w:rsidRPr="00C6578D">
              <w:rPr>
                <w:rFonts w:cs="Times New Roman"/>
                <w:sz w:val="20"/>
                <w:szCs w:val="20"/>
              </w:rPr>
              <w:t>%</w:t>
            </w:r>
          </w:p>
        </w:tc>
      </w:tr>
      <w:tr w:rsidR="00524151" w:rsidRPr="00C6578D" w:rsidTr="00BF196B">
        <w:tc>
          <w:tcPr>
            <w:tcW w:w="2518" w:type="dxa"/>
            <w:shd w:val="clear" w:color="auto" w:fill="auto"/>
            <w:vAlign w:val="center"/>
          </w:tcPr>
          <w:p w:rsidR="00237403" w:rsidRPr="00C6578D" w:rsidRDefault="00237403" w:rsidP="00237403">
            <w:pPr>
              <w:spacing w:before="0" w:after="0"/>
              <w:jc w:val="center"/>
              <w:rPr>
                <w:rFonts w:cs="Times New Roman"/>
                <w:b/>
                <w:sz w:val="20"/>
                <w:szCs w:val="20"/>
              </w:rPr>
            </w:pPr>
            <w:r w:rsidRPr="00C6578D">
              <w:rPr>
                <w:rFonts w:cs="Times New Roman"/>
                <w:b/>
                <w:sz w:val="20"/>
                <w:szCs w:val="20"/>
              </w:rPr>
              <w:t>Uśredniony wskaźnik zużycia energii</w:t>
            </w:r>
          </w:p>
        </w:tc>
        <w:tc>
          <w:tcPr>
            <w:tcW w:w="1418" w:type="dxa"/>
            <w:shd w:val="clear" w:color="auto" w:fill="auto"/>
            <w:vAlign w:val="center"/>
          </w:tcPr>
          <w:p w:rsidR="00237403" w:rsidRPr="00C6578D" w:rsidRDefault="00237403" w:rsidP="00237403">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1134" w:type="dxa"/>
            <w:shd w:val="clear" w:color="auto" w:fill="auto"/>
            <w:vAlign w:val="center"/>
          </w:tcPr>
          <w:p w:rsidR="00237403" w:rsidRPr="00C6578D" w:rsidRDefault="00237403" w:rsidP="00524151">
            <w:pPr>
              <w:spacing w:before="0" w:after="0"/>
              <w:jc w:val="center"/>
              <w:rPr>
                <w:rFonts w:cs="Times New Roman"/>
                <w:sz w:val="20"/>
                <w:szCs w:val="20"/>
              </w:rPr>
            </w:pPr>
            <w:r w:rsidRPr="00C6578D">
              <w:rPr>
                <w:rFonts w:cs="Times New Roman"/>
                <w:sz w:val="20"/>
                <w:szCs w:val="20"/>
              </w:rPr>
              <w:t>161</w:t>
            </w:r>
          </w:p>
        </w:tc>
        <w:tc>
          <w:tcPr>
            <w:tcW w:w="1134" w:type="dxa"/>
            <w:shd w:val="clear" w:color="auto" w:fill="auto"/>
            <w:vAlign w:val="center"/>
          </w:tcPr>
          <w:p w:rsidR="00237403" w:rsidRPr="00C6578D" w:rsidRDefault="00237403" w:rsidP="00524151">
            <w:pPr>
              <w:spacing w:before="0" w:after="0"/>
              <w:jc w:val="center"/>
              <w:rPr>
                <w:rFonts w:cs="Times New Roman"/>
                <w:sz w:val="20"/>
                <w:szCs w:val="20"/>
              </w:rPr>
            </w:pPr>
            <w:r w:rsidRPr="00C6578D">
              <w:rPr>
                <w:rFonts w:cs="Times New Roman"/>
                <w:sz w:val="20"/>
                <w:szCs w:val="20"/>
              </w:rPr>
              <w:t>150</w:t>
            </w:r>
          </w:p>
        </w:tc>
        <w:tc>
          <w:tcPr>
            <w:tcW w:w="850" w:type="dxa"/>
            <w:shd w:val="clear" w:color="auto" w:fill="auto"/>
            <w:vAlign w:val="center"/>
          </w:tcPr>
          <w:p w:rsidR="00237403" w:rsidRPr="00C6578D" w:rsidRDefault="00237403" w:rsidP="00524151">
            <w:pPr>
              <w:spacing w:before="0" w:after="0"/>
              <w:jc w:val="center"/>
              <w:rPr>
                <w:rFonts w:cs="Times New Roman"/>
                <w:sz w:val="20"/>
                <w:szCs w:val="20"/>
              </w:rPr>
            </w:pPr>
            <w:r w:rsidRPr="00C6578D">
              <w:rPr>
                <w:rFonts w:cs="Times New Roman"/>
                <w:sz w:val="20"/>
                <w:szCs w:val="20"/>
              </w:rPr>
              <w:t>-7,20%</w:t>
            </w:r>
          </w:p>
        </w:tc>
        <w:tc>
          <w:tcPr>
            <w:tcW w:w="1021" w:type="dxa"/>
            <w:shd w:val="clear" w:color="auto" w:fill="auto"/>
            <w:vAlign w:val="center"/>
          </w:tcPr>
          <w:p w:rsidR="00237403" w:rsidRPr="00C6578D" w:rsidRDefault="00237403" w:rsidP="00524151">
            <w:pPr>
              <w:spacing w:before="0" w:after="0"/>
              <w:jc w:val="center"/>
              <w:rPr>
                <w:rFonts w:cs="Times New Roman"/>
                <w:sz w:val="20"/>
                <w:szCs w:val="20"/>
              </w:rPr>
            </w:pPr>
            <w:r w:rsidRPr="00C6578D">
              <w:rPr>
                <w:rFonts w:cs="Times New Roman"/>
                <w:sz w:val="20"/>
                <w:szCs w:val="20"/>
              </w:rPr>
              <w:t>129</w:t>
            </w:r>
          </w:p>
        </w:tc>
        <w:tc>
          <w:tcPr>
            <w:tcW w:w="964" w:type="dxa"/>
            <w:shd w:val="clear" w:color="auto" w:fill="auto"/>
            <w:vAlign w:val="center"/>
          </w:tcPr>
          <w:p w:rsidR="00237403" w:rsidRPr="00C6578D" w:rsidRDefault="00237403" w:rsidP="00524151">
            <w:pPr>
              <w:spacing w:before="0" w:after="0"/>
              <w:jc w:val="center"/>
              <w:rPr>
                <w:rFonts w:cs="Times New Roman"/>
                <w:sz w:val="20"/>
                <w:szCs w:val="20"/>
              </w:rPr>
            </w:pPr>
            <w:r w:rsidRPr="00C6578D">
              <w:rPr>
                <w:rFonts w:cs="Times New Roman"/>
                <w:sz w:val="20"/>
                <w:szCs w:val="20"/>
              </w:rPr>
              <w:t>-19,94%</w:t>
            </w:r>
          </w:p>
        </w:tc>
      </w:tr>
      <w:tr w:rsidR="00524151" w:rsidRPr="00C6578D" w:rsidTr="00BF196B">
        <w:tc>
          <w:tcPr>
            <w:tcW w:w="2518" w:type="dxa"/>
            <w:shd w:val="clear" w:color="auto" w:fill="auto"/>
            <w:vAlign w:val="center"/>
          </w:tcPr>
          <w:p w:rsidR="00237403" w:rsidRPr="00C6578D" w:rsidRDefault="00237403" w:rsidP="00237403">
            <w:pPr>
              <w:spacing w:before="0" w:after="0"/>
              <w:jc w:val="center"/>
              <w:rPr>
                <w:rFonts w:cs="Times New Roman"/>
                <w:b/>
                <w:sz w:val="20"/>
                <w:szCs w:val="20"/>
              </w:rPr>
            </w:pPr>
            <w:r w:rsidRPr="00C6578D">
              <w:rPr>
                <w:rFonts w:cs="Times New Roman"/>
                <w:b/>
                <w:sz w:val="20"/>
                <w:szCs w:val="20"/>
              </w:rPr>
              <w:t>Szacunkowe zapotrzebowanie na moc</w:t>
            </w:r>
          </w:p>
        </w:tc>
        <w:tc>
          <w:tcPr>
            <w:tcW w:w="1418" w:type="dxa"/>
            <w:shd w:val="clear" w:color="auto" w:fill="auto"/>
            <w:vAlign w:val="center"/>
          </w:tcPr>
          <w:p w:rsidR="00237403" w:rsidRPr="00C6578D" w:rsidRDefault="00237403" w:rsidP="00237403">
            <w:pPr>
              <w:spacing w:before="0" w:after="0"/>
              <w:jc w:val="center"/>
              <w:rPr>
                <w:rFonts w:cs="Times New Roman"/>
                <w:sz w:val="20"/>
                <w:szCs w:val="20"/>
              </w:rPr>
            </w:pPr>
            <w:r w:rsidRPr="00C6578D">
              <w:rPr>
                <w:rFonts w:cs="Times New Roman"/>
                <w:sz w:val="20"/>
                <w:szCs w:val="20"/>
              </w:rPr>
              <w:t>[MW]</w:t>
            </w:r>
          </w:p>
        </w:tc>
        <w:tc>
          <w:tcPr>
            <w:tcW w:w="1134"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380,16</w:t>
            </w:r>
          </w:p>
        </w:tc>
        <w:tc>
          <w:tcPr>
            <w:tcW w:w="1134"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369,73</w:t>
            </w:r>
          </w:p>
        </w:tc>
        <w:tc>
          <w:tcPr>
            <w:tcW w:w="850" w:type="dxa"/>
            <w:shd w:val="clear" w:color="auto" w:fill="auto"/>
          </w:tcPr>
          <w:p w:rsidR="00237403" w:rsidRPr="00C6578D" w:rsidRDefault="00237403" w:rsidP="00524151">
            <w:pPr>
              <w:spacing w:before="0" w:after="0"/>
              <w:jc w:val="center"/>
              <w:rPr>
                <w:rFonts w:cs="Times New Roman"/>
                <w:sz w:val="20"/>
                <w:szCs w:val="20"/>
              </w:rPr>
            </w:pPr>
            <w:r w:rsidRPr="00C6578D">
              <w:rPr>
                <w:rFonts w:cs="Times New Roman"/>
                <w:sz w:val="20"/>
                <w:szCs w:val="20"/>
              </w:rPr>
              <w:t>-2,7</w:t>
            </w:r>
            <w:r w:rsidR="009E30F6">
              <w:rPr>
                <w:rFonts w:cs="Times New Roman"/>
                <w:sz w:val="20"/>
                <w:szCs w:val="20"/>
              </w:rPr>
              <w:t>4</w:t>
            </w:r>
            <w:r w:rsidRPr="00C6578D">
              <w:rPr>
                <w:rFonts w:cs="Times New Roman"/>
                <w:sz w:val="20"/>
                <w:szCs w:val="20"/>
              </w:rPr>
              <w:t>%</w:t>
            </w:r>
          </w:p>
        </w:tc>
        <w:tc>
          <w:tcPr>
            <w:tcW w:w="1021"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339,53</w:t>
            </w:r>
          </w:p>
        </w:tc>
        <w:tc>
          <w:tcPr>
            <w:tcW w:w="964" w:type="dxa"/>
            <w:shd w:val="clear" w:color="auto" w:fill="auto"/>
          </w:tcPr>
          <w:p w:rsidR="00237403" w:rsidRPr="00C6578D" w:rsidRDefault="009E30F6" w:rsidP="00524151">
            <w:pPr>
              <w:spacing w:before="0" w:after="0"/>
              <w:jc w:val="center"/>
              <w:rPr>
                <w:rFonts w:cs="Times New Roman"/>
                <w:sz w:val="20"/>
                <w:szCs w:val="20"/>
              </w:rPr>
            </w:pPr>
            <w:r>
              <w:rPr>
                <w:rFonts w:cs="Times New Roman"/>
                <w:sz w:val="20"/>
                <w:szCs w:val="20"/>
              </w:rPr>
              <w:t>-10</w:t>
            </w:r>
            <w:r w:rsidR="00237403" w:rsidRPr="00C6578D">
              <w:rPr>
                <w:rFonts w:cs="Times New Roman"/>
                <w:sz w:val="20"/>
                <w:szCs w:val="20"/>
              </w:rPr>
              <w:t>,</w:t>
            </w:r>
            <w:r>
              <w:rPr>
                <w:rFonts w:cs="Times New Roman"/>
                <w:sz w:val="20"/>
                <w:szCs w:val="20"/>
              </w:rPr>
              <w:t>69</w:t>
            </w:r>
            <w:r w:rsidR="00237403" w:rsidRPr="00C6578D">
              <w:rPr>
                <w:rFonts w:cs="Times New Roman"/>
                <w:sz w:val="20"/>
                <w:szCs w:val="20"/>
              </w:rPr>
              <w:t>%</w:t>
            </w:r>
          </w:p>
        </w:tc>
      </w:tr>
    </w:tbl>
    <w:p w:rsidR="00BF196B" w:rsidRPr="00C6578D" w:rsidRDefault="00FE0F67" w:rsidP="006F0E31">
      <w:pPr>
        <w:spacing w:line="276" w:lineRule="auto"/>
        <w:rPr>
          <w:i/>
          <w:sz w:val="18"/>
        </w:rPr>
      </w:pPr>
      <w:r w:rsidRPr="00C6578D">
        <w:rPr>
          <w:i/>
          <w:sz w:val="18"/>
        </w:rPr>
        <w:t>Źródło: Opracowanie własne</w:t>
      </w:r>
      <w:r w:rsidR="00336FE8" w:rsidRPr="00C6578D">
        <w:rPr>
          <w:i/>
          <w:sz w:val="18"/>
        </w:rPr>
        <w:t>.</w:t>
      </w:r>
    </w:p>
    <w:p w:rsidR="006D54A0" w:rsidRDefault="006D54A0" w:rsidP="006F0E31">
      <w:pPr>
        <w:spacing w:line="276" w:lineRule="auto"/>
        <w:rPr>
          <w:i/>
          <w:sz w:val="18"/>
        </w:rPr>
      </w:pPr>
      <w:bookmarkStart w:id="1339" w:name="_Toc486933596"/>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6D54A0" w:rsidRDefault="006D54A0" w:rsidP="006F0E31">
      <w:pPr>
        <w:spacing w:line="276" w:lineRule="auto"/>
        <w:rPr>
          <w:i/>
          <w:sz w:val="18"/>
        </w:rPr>
      </w:pPr>
    </w:p>
    <w:p w:rsidR="00B96140" w:rsidRPr="00C6578D" w:rsidRDefault="00B96140" w:rsidP="006F0E31">
      <w:pPr>
        <w:spacing w:line="276" w:lineRule="auto"/>
        <w:rPr>
          <w:i/>
        </w:rPr>
      </w:pPr>
      <w:r w:rsidRPr="00C6578D">
        <w:rPr>
          <w:bCs/>
          <w:i/>
          <w:sz w:val="20"/>
          <w:szCs w:val="20"/>
        </w:rPr>
        <w:t xml:space="preserve">Wykres </w:t>
      </w:r>
      <w:r w:rsidR="00EF6E0B" w:rsidRPr="00C6578D">
        <w:rPr>
          <w:bCs/>
          <w:i/>
          <w:sz w:val="20"/>
          <w:szCs w:val="20"/>
        </w:rPr>
        <w:fldChar w:fldCharType="begin"/>
      </w:r>
      <w:r w:rsidRPr="00C6578D">
        <w:rPr>
          <w:bCs/>
          <w:i/>
          <w:sz w:val="20"/>
          <w:szCs w:val="20"/>
        </w:rPr>
        <w:instrText xml:space="preserve"> SEQ Wykres \* ARABIC </w:instrText>
      </w:r>
      <w:r w:rsidR="00EF6E0B" w:rsidRPr="00C6578D">
        <w:rPr>
          <w:bCs/>
          <w:i/>
          <w:sz w:val="20"/>
          <w:szCs w:val="20"/>
        </w:rPr>
        <w:fldChar w:fldCharType="separate"/>
      </w:r>
      <w:r w:rsidR="0095776E">
        <w:rPr>
          <w:bCs/>
          <w:i/>
          <w:noProof/>
          <w:sz w:val="20"/>
          <w:szCs w:val="20"/>
        </w:rPr>
        <w:t>8</w:t>
      </w:r>
      <w:r w:rsidR="00EF6E0B" w:rsidRPr="00C6578D">
        <w:rPr>
          <w:bCs/>
          <w:i/>
          <w:sz w:val="20"/>
          <w:szCs w:val="20"/>
        </w:rPr>
        <w:fldChar w:fldCharType="end"/>
      </w:r>
      <w:r w:rsidRPr="00C6578D">
        <w:rPr>
          <w:bCs/>
          <w:i/>
          <w:sz w:val="20"/>
          <w:szCs w:val="20"/>
        </w:rPr>
        <w:t>.</w:t>
      </w:r>
      <w:r w:rsidR="00DC36B3" w:rsidRPr="00C6578D">
        <w:rPr>
          <w:bCs/>
          <w:i/>
          <w:sz w:val="20"/>
          <w:szCs w:val="20"/>
        </w:rPr>
        <w:t xml:space="preserve"> </w:t>
      </w:r>
      <w:r w:rsidRPr="00C6578D">
        <w:rPr>
          <w:bCs/>
          <w:i/>
          <w:sz w:val="20"/>
          <w:szCs w:val="20"/>
        </w:rPr>
        <w:t xml:space="preserve">Zużycie energii dla budownictwa na terenie </w:t>
      </w:r>
      <w:r w:rsidR="00BF196B" w:rsidRPr="00C6578D">
        <w:rPr>
          <w:bCs/>
          <w:i/>
          <w:sz w:val="20"/>
          <w:szCs w:val="20"/>
        </w:rPr>
        <w:t>Miasta</w:t>
      </w:r>
      <w:r w:rsidR="00392F85" w:rsidRPr="00C6578D">
        <w:rPr>
          <w:bCs/>
          <w:i/>
          <w:sz w:val="20"/>
          <w:szCs w:val="20"/>
        </w:rPr>
        <w:t xml:space="preserve"> </w:t>
      </w:r>
      <w:r w:rsidRPr="00C6578D">
        <w:rPr>
          <w:bCs/>
          <w:i/>
          <w:sz w:val="20"/>
          <w:szCs w:val="20"/>
        </w:rPr>
        <w:t>łącznie na potrzeby grzewcze</w:t>
      </w:r>
      <w:r w:rsidR="00AC0F4E" w:rsidRPr="00C6578D">
        <w:rPr>
          <w:bCs/>
          <w:i/>
          <w:sz w:val="20"/>
          <w:szCs w:val="20"/>
        </w:rPr>
        <w:t xml:space="preserve"> </w:t>
      </w:r>
      <w:r w:rsidRPr="00C6578D">
        <w:rPr>
          <w:bCs/>
          <w:i/>
          <w:sz w:val="20"/>
          <w:szCs w:val="20"/>
        </w:rPr>
        <w:t>wg scenariusza opty</w:t>
      </w:r>
      <w:r w:rsidR="00BF196B" w:rsidRPr="00C6578D">
        <w:rPr>
          <w:bCs/>
          <w:i/>
          <w:sz w:val="20"/>
          <w:szCs w:val="20"/>
        </w:rPr>
        <w:t>mistycznego.</w:t>
      </w:r>
      <w:bookmarkEnd w:id="1339"/>
    </w:p>
    <w:p w:rsidR="00B96140" w:rsidRPr="00C6578D" w:rsidRDefault="009E30F6" w:rsidP="006F0E31">
      <w:pPr>
        <w:spacing w:line="276" w:lineRule="auto"/>
        <w:rPr>
          <w:i/>
          <w:color w:val="4472C4"/>
          <w:sz w:val="18"/>
        </w:rPr>
      </w:pPr>
      <w:r>
        <w:rPr>
          <w:noProof/>
        </w:rPr>
        <w:drawing>
          <wp:inline distT="0" distB="0" distL="0" distR="0" wp14:anchorId="64BD76BB" wp14:editId="0F502BD6">
            <wp:extent cx="5849620" cy="3533775"/>
            <wp:effectExtent l="0" t="0" r="17780" b="9525"/>
            <wp:docPr id="9" name="Wykres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F5FAE" w:rsidRPr="00C6578D" w:rsidRDefault="00E2108D" w:rsidP="006F0E31">
      <w:pPr>
        <w:spacing w:line="276" w:lineRule="auto"/>
        <w:rPr>
          <w:i/>
          <w:sz w:val="18"/>
        </w:rPr>
      </w:pPr>
      <w:r w:rsidRPr="00C6578D">
        <w:rPr>
          <w:i/>
          <w:sz w:val="18"/>
        </w:rPr>
        <w:t>Źródło:</w:t>
      </w:r>
      <w:r w:rsidR="007D206C" w:rsidRPr="00C6578D">
        <w:rPr>
          <w:i/>
          <w:sz w:val="18"/>
        </w:rPr>
        <w:t xml:space="preserve"> </w:t>
      </w:r>
      <w:r w:rsidR="00947018" w:rsidRPr="00C6578D">
        <w:rPr>
          <w:i/>
          <w:sz w:val="18"/>
        </w:rPr>
        <w:t>Opracowanie własne.</w:t>
      </w:r>
    </w:p>
    <w:p w:rsidR="00FE0F67" w:rsidRPr="00C6578D" w:rsidRDefault="00FE0F67" w:rsidP="006F0E31">
      <w:pPr>
        <w:spacing w:line="276" w:lineRule="auto"/>
        <w:rPr>
          <w:color w:val="4472C4"/>
        </w:rPr>
      </w:pPr>
      <w:r w:rsidRPr="00C6578D">
        <w:t>Reasumując wariant optym</w:t>
      </w:r>
      <w:r w:rsidR="00776CC7" w:rsidRPr="00C6578D">
        <w:t>istyczny</w:t>
      </w:r>
      <w:r w:rsidRPr="00C6578D">
        <w:t xml:space="preserve"> pokazuje</w:t>
      </w:r>
      <w:r w:rsidR="00D83799" w:rsidRPr="00C6578D">
        <w:t>,</w:t>
      </w:r>
      <w:r w:rsidRPr="00C6578D">
        <w:t xml:space="preserve"> jak duży wpływ na zmniejszenie zużycia energii mają działania </w:t>
      </w:r>
      <w:r w:rsidR="0083013A" w:rsidRPr="00C6578D">
        <w:t xml:space="preserve">inwestycyjne związane z </w:t>
      </w:r>
      <w:r w:rsidRPr="00C6578D">
        <w:t>termomodernizac</w:t>
      </w:r>
      <w:r w:rsidR="0083013A" w:rsidRPr="00C6578D">
        <w:t>ją oraz szeroko</w:t>
      </w:r>
      <w:r w:rsidR="007D206C" w:rsidRPr="00C6578D">
        <w:t xml:space="preserve"> </w:t>
      </w:r>
      <w:r w:rsidR="0083013A" w:rsidRPr="00C6578D">
        <w:t>pojętym zrówn</w:t>
      </w:r>
      <w:r w:rsidR="00E2108D" w:rsidRPr="00C6578D">
        <w:t>oważonym rozwojem energetycznym</w:t>
      </w:r>
      <w:r w:rsidRPr="00C6578D">
        <w:t xml:space="preserve">. Mimo przewidywanego wzrostu powierzchni ogrzewanej w </w:t>
      </w:r>
      <w:r w:rsidR="00D83799" w:rsidRPr="00C6578D">
        <w:t>Mieście</w:t>
      </w:r>
      <w:r w:rsidRPr="00C6578D">
        <w:t xml:space="preserve"> do 203</w:t>
      </w:r>
      <w:r w:rsidR="00D83799" w:rsidRPr="00C6578D">
        <w:t xml:space="preserve">2 </w:t>
      </w:r>
      <w:r w:rsidRPr="00C6578D">
        <w:t xml:space="preserve">roku </w:t>
      </w:r>
      <w:r w:rsidR="00613F86" w:rsidRPr="00C6578D">
        <w:t xml:space="preserve">nastąpi, </w:t>
      </w:r>
      <w:r w:rsidR="009E30F6">
        <w:t xml:space="preserve">ok. </w:t>
      </w:r>
      <w:r w:rsidR="00D83799" w:rsidRPr="00C6578D">
        <w:t>11</w:t>
      </w:r>
      <w:r w:rsidR="00FC1092" w:rsidRPr="00C6578D">
        <w:t xml:space="preserve"> </w:t>
      </w:r>
      <w:r w:rsidR="001842D4" w:rsidRPr="00C6578D">
        <w:t xml:space="preserve">% </w:t>
      </w:r>
      <w:r w:rsidR="0083013A" w:rsidRPr="00C6578D">
        <w:t>-owy</w:t>
      </w:r>
      <w:r w:rsidR="00147BFE" w:rsidRPr="00C6578D">
        <w:t xml:space="preserve"> </w:t>
      </w:r>
      <w:r w:rsidR="00847C76" w:rsidRPr="00C6578D">
        <w:t>spadek zużycia energii końcowej.</w:t>
      </w:r>
    </w:p>
    <w:p w:rsidR="003E4352" w:rsidRPr="00C6578D" w:rsidRDefault="00FE0F67" w:rsidP="006F0E31">
      <w:pPr>
        <w:spacing w:line="276" w:lineRule="auto"/>
      </w:pPr>
      <w:r w:rsidRPr="00C6578D">
        <w:t xml:space="preserve">Najbardziej miarodajny dla energochłonności budownictwa </w:t>
      </w:r>
      <w:r w:rsidR="00776CC7" w:rsidRPr="00C6578D">
        <w:t xml:space="preserve">jest wskaźnik </w:t>
      </w:r>
      <w:r w:rsidRPr="00C6578D">
        <w:t>energochłonności, który przy realizacji scenariusza optym</w:t>
      </w:r>
      <w:r w:rsidR="00776CC7" w:rsidRPr="00C6578D">
        <w:t xml:space="preserve">istycznego </w:t>
      </w:r>
      <w:r w:rsidRPr="00C6578D">
        <w:t>obniży się o</w:t>
      </w:r>
      <w:r w:rsidR="00DC36B3" w:rsidRPr="00C6578D">
        <w:t xml:space="preserve"> niemal </w:t>
      </w:r>
      <w:r w:rsidR="00D83799" w:rsidRPr="00C6578D">
        <w:t>20</w:t>
      </w:r>
      <w:r w:rsidR="00FC1092" w:rsidRPr="00C6578D">
        <w:t xml:space="preserve"> </w:t>
      </w:r>
      <w:r w:rsidRPr="00C6578D">
        <w:t>%.</w:t>
      </w:r>
    </w:p>
    <w:p w:rsidR="00CA46B7" w:rsidRPr="00C6578D" w:rsidRDefault="00CA46B7" w:rsidP="006F0E31">
      <w:pPr>
        <w:spacing w:line="276" w:lineRule="auto"/>
      </w:pPr>
    </w:p>
    <w:p w:rsidR="00DC36B3" w:rsidRPr="00762C58" w:rsidRDefault="0060318B" w:rsidP="00762C58">
      <w:pPr>
        <w:pStyle w:val="Styl5"/>
        <w:numPr>
          <w:ilvl w:val="1"/>
          <w:numId w:val="75"/>
        </w:numPr>
        <w:rPr>
          <w:sz w:val="28"/>
        </w:rPr>
      </w:pPr>
      <w:bookmarkStart w:id="1340" w:name="_Toc338664674"/>
      <w:bookmarkStart w:id="1341" w:name="_Toc340236578"/>
      <w:r w:rsidRPr="00762C58">
        <w:rPr>
          <w:sz w:val="28"/>
        </w:rPr>
        <w:t xml:space="preserve"> </w:t>
      </w:r>
      <w:bookmarkStart w:id="1342" w:name="_Toc476568598"/>
      <w:bookmarkStart w:id="1343" w:name="_Toc476640501"/>
      <w:bookmarkStart w:id="1344" w:name="_Toc476641610"/>
      <w:bookmarkStart w:id="1345" w:name="_Toc476641985"/>
      <w:bookmarkStart w:id="1346" w:name="_Toc476642360"/>
      <w:bookmarkStart w:id="1347" w:name="_Toc478729639"/>
      <w:bookmarkStart w:id="1348" w:name="_Toc479072035"/>
      <w:bookmarkStart w:id="1349" w:name="_Toc487020453"/>
      <w:r w:rsidR="00FE0F67" w:rsidRPr="00762C58">
        <w:rPr>
          <w:sz w:val="28"/>
        </w:rPr>
        <w:t>Scenariusz 2 „zaniechania” – brak lub znikome działania na rzecz zrównoważonego rozwoju energetycznego</w:t>
      </w:r>
      <w:bookmarkEnd w:id="1340"/>
      <w:bookmarkEnd w:id="1341"/>
      <w:bookmarkEnd w:id="1342"/>
      <w:bookmarkEnd w:id="1343"/>
      <w:bookmarkEnd w:id="1344"/>
      <w:bookmarkEnd w:id="1345"/>
      <w:bookmarkEnd w:id="1346"/>
      <w:bookmarkEnd w:id="1347"/>
      <w:bookmarkEnd w:id="1348"/>
      <w:bookmarkEnd w:id="1349"/>
    </w:p>
    <w:p w:rsidR="00FE0F67" w:rsidRPr="00C6578D" w:rsidRDefault="00FE0F67" w:rsidP="00966AE2">
      <w:pPr>
        <w:spacing w:line="276" w:lineRule="auto"/>
      </w:pPr>
      <w:r w:rsidRPr="00C6578D">
        <w:t>Opracowany scenariusz 2 prognozy zapotrzebowania na energię cieplną uwzględnia założenia ogólne (jednakowe dla obu scenariuszy) oraz w odróżnieniu do scenariusza 1:</w:t>
      </w:r>
    </w:p>
    <w:p w:rsidR="00FE0F67" w:rsidRPr="00C6578D" w:rsidRDefault="00FE0F67" w:rsidP="00680E2A">
      <w:pPr>
        <w:pStyle w:val="Akapitzlist"/>
        <w:numPr>
          <w:ilvl w:val="0"/>
          <w:numId w:val="27"/>
        </w:numPr>
        <w:autoSpaceDE w:val="0"/>
        <w:spacing w:line="276" w:lineRule="auto"/>
        <w:rPr>
          <w:rFonts w:cs="Arial"/>
        </w:rPr>
      </w:pPr>
      <w:r w:rsidRPr="00C6578D">
        <w:rPr>
          <w:rFonts w:cs="Arial"/>
        </w:rPr>
        <w:t>Znikomy lub zerowy odsetek budynków poddanych termomodernizacji</w:t>
      </w:r>
      <w:r w:rsidR="00F2102B" w:rsidRPr="00C6578D">
        <w:rPr>
          <w:rFonts w:cs="Arial"/>
        </w:rPr>
        <w:t>,</w:t>
      </w:r>
    </w:p>
    <w:p w:rsidR="00FE0F67" w:rsidRPr="00C6578D" w:rsidRDefault="00D72ED4" w:rsidP="00680E2A">
      <w:pPr>
        <w:pStyle w:val="Akapitzlist"/>
        <w:numPr>
          <w:ilvl w:val="0"/>
          <w:numId w:val="27"/>
        </w:numPr>
        <w:autoSpaceDE w:val="0"/>
        <w:spacing w:line="276" w:lineRule="auto"/>
        <w:rPr>
          <w:rFonts w:cs="Arial"/>
        </w:rPr>
      </w:pPr>
      <w:r w:rsidRPr="00C6578D">
        <w:rPr>
          <w:rFonts w:cs="Arial"/>
        </w:rPr>
        <w:t>Podobny do obecnego</w:t>
      </w:r>
      <w:r w:rsidR="00FE0F67" w:rsidRPr="00C6578D">
        <w:rPr>
          <w:rFonts w:cs="Arial"/>
        </w:rPr>
        <w:t xml:space="preserve"> bilans pa</w:t>
      </w:r>
      <w:r w:rsidRPr="00C6578D">
        <w:rPr>
          <w:rFonts w:cs="Arial"/>
        </w:rPr>
        <w:t>liw j</w:t>
      </w:r>
      <w:r w:rsidR="00FE0F67" w:rsidRPr="00C6578D">
        <w:rPr>
          <w:rFonts w:cs="Arial"/>
        </w:rPr>
        <w:t>ako nośników energii grzewczej</w:t>
      </w:r>
      <w:r w:rsidR="00F2102B" w:rsidRPr="00C6578D">
        <w:rPr>
          <w:rFonts w:cs="Arial"/>
        </w:rPr>
        <w:t>,</w:t>
      </w:r>
    </w:p>
    <w:p w:rsidR="00FE0F67" w:rsidRPr="00C6578D" w:rsidRDefault="00FE0F67" w:rsidP="00680E2A">
      <w:pPr>
        <w:pStyle w:val="Akapitzlist"/>
        <w:numPr>
          <w:ilvl w:val="0"/>
          <w:numId w:val="27"/>
        </w:numPr>
        <w:autoSpaceDE w:val="0"/>
        <w:spacing w:line="276" w:lineRule="auto"/>
        <w:rPr>
          <w:rFonts w:cs="Arial"/>
        </w:rPr>
      </w:pPr>
      <w:r w:rsidRPr="00C6578D">
        <w:rPr>
          <w:rFonts w:cs="Arial"/>
        </w:rPr>
        <w:t>Poprawa komfortu zamieszkiwania</w:t>
      </w:r>
      <w:r w:rsidR="00F2102B" w:rsidRPr="00C6578D">
        <w:rPr>
          <w:rFonts w:cs="Arial"/>
        </w:rPr>
        <w:t>,</w:t>
      </w:r>
    </w:p>
    <w:p w:rsidR="00FE0F67" w:rsidRPr="00C6578D" w:rsidRDefault="00D72ED4" w:rsidP="00680E2A">
      <w:pPr>
        <w:pStyle w:val="Akapitzlist"/>
        <w:numPr>
          <w:ilvl w:val="0"/>
          <w:numId w:val="27"/>
        </w:numPr>
        <w:autoSpaceDE w:val="0"/>
        <w:spacing w:line="276" w:lineRule="auto"/>
        <w:rPr>
          <w:rFonts w:cs="Arial"/>
        </w:rPr>
      </w:pPr>
      <w:r w:rsidRPr="00C6578D">
        <w:rPr>
          <w:rFonts w:cs="Arial"/>
        </w:rPr>
        <w:t xml:space="preserve">Niewielka </w:t>
      </w:r>
      <w:r w:rsidR="00FE0F67" w:rsidRPr="00C6578D">
        <w:rPr>
          <w:rFonts w:cs="Arial"/>
        </w:rPr>
        <w:t xml:space="preserve">poprawa sprawności systemów grzewczych </w:t>
      </w:r>
      <w:r w:rsidR="0068075F" w:rsidRPr="00C6578D">
        <w:rPr>
          <w:rFonts w:cs="Arial"/>
        </w:rPr>
        <w:t>(wzrost do 80</w:t>
      </w:r>
      <w:r w:rsidR="00FE0F67" w:rsidRPr="00C6578D">
        <w:rPr>
          <w:rFonts w:cs="Arial"/>
        </w:rPr>
        <w:t>%)</w:t>
      </w:r>
      <w:r w:rsidR="00F2102B" w:rsidRPr="00C6578D">
        <w:rPr>
          <w:rFonts w:cs="Arial"/>
        </w:rPr>
        <w:t>,</w:t>
      </w:r>
    </w:p>
    <w:p w:rsidR="00FE0F67" w:rsidRPr="00C6578D" w:rsidRDefault="00FE0F67" w:rsidP="00680E2A">
      <w:pPr>
        <w:pStyle w:val="Akapitzlist"/>
        <w:numPr>
          <w:ilvl w:val="0"/>
          <w:numId w:val="27"/>
        </w:numPr>
        <w:autoSpaceDE w:val="0"/>
        <w:spacing w:line="276" w:lineRule="auto"/>
        <w:rPr>
          <w:rFonts w:cs="Arial"/>
        </w:rPr>
      </w:pPr>
      <w:r w:rsidRPr="00C6578D">
        <w:rPr>
          <w:rFonts w:cs="Arial"/>
        </w:rPr>
        <w:t>Sprawność systemów do pr</w:t>
      </w:r>
      <w:r w:rsidR="0068075F" w:rsidRPr="00C6578D">
        <w:rPr>
          <w:rFonts w:cs="Arial"/>
        </w:rPr>
        <w:t>zygotowania c.w.u. na poziomie 7</w:t>
      </w:r>
      <w:r w:rsidRPr="00C6578D">
        <w:rPr>
          <w:rFonts w:cs="Arial"/>
        </w:rPr>
        <w:t>0%</w:t>
      </w:r>
      <w:r w:rsidR="00F2102B" w:rsidRPr="00C6578D">
        <w:rPr>
          <w:rFonts w:cs="Arial"/>
        </w:rPr>
        <w:t>,</w:t>
      </w:r>
    </w:p>
    <w:p w:rsidR="00FE0F67" w:rsidRPr="00C6578D" w:rsidRDefault="00FE0F67" w:rsidP="00680E2A">
      <w:pPr>
        <w:pStyle w:val="Akapitzlist"/>
        <w:numPr>
          <w:ilvl w:val="0"/>
          <w:numId w:val="27"/>
        </w:numPr>
        <w:autoSpaceDE w:val="0"/>
        <w:spacing w:line="276" w:lineRule="auto"/>
        <w:rPr>
          <w:rFonts w:cs="Arial"/>
        </w:rPr>
      </w:pPr>
      <w:r w:rsidRPr="00C6578D">
        <w:rPr>
          <w:rFonts w:cs="Arial"/>
        </w:rPr>
        <w:t>Budowanie wg obowiązujących norm – założono większe wskaźniki niż dla scenariusza 1:</w:t>
      </w:r>
    </w:p>
    <w:p w:rsidR="00FE0F67" w:rsidRPr="00C6578D" w:rsidRDefault="00FE0F67" w:rsidP="00A9238D">
      <w:pPr>
        <w:pStyle w:val="Akapitzlist"/>
        <w:numPr>
          <w:ilvl w:val="1"/>
          <w:numId w:val="11"/>
        </w:numPr>
        <w:spacing w:line="276" w:lineRule="auto"/>
        <w:contextualSpacing/>
      </w:pPr>
      <w:r w:rsidRPr="00C6578D">
        <w:t xml:space="preserve">Sektor budownictwa mieszkalnego </w:t>
      </w:r>
      <w:r w:rsidR="0068075F" w:rsidRPr="00C6578D">
        <w:t>–100-</w:t>
      </w:r>
      <w:r w:rsidRPr="00C6578D">
        <w:t>110 kWh/m²</w:t>
      </w:r>
      <w:r w:rsidR="007F0A91" w:rsidRPr="00C6578D">
        <w:t>rok</w:t>
      </w:r>
      <w:r w:rsidRPr="00C6578D">
        <w:t>.</w:t>
      </w:r>
      <w:r w:rsidR="00D72ED4" w:rsidRPr="00C6578D">
        <w:t>j</w:t>
      </w:r>
    </w:p>
    <w:p w:rsidR="00FE0F67" w:rsidRPr="00C6578D" w:rsidRDefault="00FE0F67" w:rsidP="00A9238D">
      <w:pPr>
        <w:pStyle w:val="Akapitzlist"/>
        <w:numPr>
          <w:ilvl w:val="1"/>
          <w:numId w:val="11"/>
        </w:numPr>
        <w:spacing w:line="276" w:lineRule="auto"/>
        <w:contextualSpacing/>
      </w:pPr>
      <w:r w:rsidRPr="00C6578D">
        <w:t>Sektor budownictwa użyteczności publicznej - 90 kWh/m²</w:t>
      </w:r>
      <w:r w:rsidR="007F0A91" w:rsidRPr="00C6578D">
        <w:t>rok</w:t>
      </w:r>
      <w:r w:rsidRPr="00C6578D">
        <w:t>.</w:t>
      </w:r>
    </w:p>
    <w:p w:rsidR="00FE0F67" w:rsidRPr="00C6578D" w:rsidRDefault="00FE0F67" w:rsidP="00A9238D">
      <w:pPr>
        <w:pStyle w:val="Akapitzlist"/>
        <w:numPr>
          <w:ilvl w:val="1"/>
          <w:numId w:val="11"/>
        </w:numPr>
        <w:spacing w:line="276" w:lineRule="auto"/>
        <w:contextualSpacing/>
      </w:pPr>
      <w:r w:rsidRPr="00C6578D">
        <w:t xml:space="preserve">Sektor produkcyjno-usługowy i handlowy </w:t>
      </w:r>
      <w:r w:rsidR="0068075F" w:rsidRPr="00C6578D">
        <w:t>–</w:t>
      </w:r>
      <w:r w:rsidR="00DC36B3" w:rsidRPr="00C6578D">
        <w:t xml:space="preserve"> </w:t>
      </w:r>
      <w:r w:rsidR="0068075F" w:rsidRPr="00C6578D">
        <w:t>90-</w:t>
      </w:r>
      <w:r w:rsidRPr="00C6578D">
        <w:t>100 kWh/m²</w:t>
      </w:r>
      <w:r w:rsidR="007F0A91" w:rsidRPr="00C6578D">
        <w:t>rok</w:t>
      </w:r>
      <w:r w:rsidRPr="00C6578D">
        <w:t>.</w:t>
      </w:r>
    </w:p>
    <w:p w:rsidR="00FE0F67" w:rsidRPr="00C6578D" w:rsidRDefault="00FE0F67" w:rsidP="00FC1092">
      <w:pPr>
        <w:spacing w:line="276" w:lineRule="auto"/>
      </w:pPr>
      <w:r w:rsidRPr="00C6578D">
        <w:t>Dla budynków poddanych kompleksowej termomodernizacji założono uśrednione dla lat 2012-2030 wskaźniki:</w:t>
      </w:r>
    </w:p>
    <w:p w:rsidR="00FE0F67" w:rsidRPr="00C6578D" w:rsidRDefault="00FE0F67" w:rsidP="00A9238D">
      <w:pPr>
        <w:pStyle w:val="Akapitzlist"/>
        <w:numPr>
          <w:ilvl w:val="1"/>
          <w:numId w:val="11"/>
        </w:numPr>
        <w:spacing w:line="276" w:lineRule="auto"/>
        <w:contextualSpacing/>
      </w:pPr>
      <w:r w:rsidRPr="00C6578D">
        <w:t xml:space="preserve">Sektor budownictwa mieszkalnego </w:t>
      </w:r>
      <w:r w:rsidR="0068075F" w:rsidRPr="00C6578D">
        <w:t>–100</w:t>
      </w:r>
      <w:r w:rsidR="00DC36B3" w:rsidRPr="00C6578D">
        <w:t xml:space="preserve"> </w:t>
      </w:r>
      <w:r w:rsidR="0068075F" w:rsidRPr="00C6578D">
        <w:t>-</w:t>
      </w:r>
      <w:r w:rsidRPr="00C6578D">
        <w:t>110 kWh/m²</w:t>
      </w:r>
      <w:r w:rsidR="007F0A91" w:rsidRPr="00C6578D">
        <w:t>rok</w:t>
      </w:r>
      <w:r w:rsidRPr="00C6578D">
        <w:t>.</w:t>
      </w:r>
    </w:p>
    <w:p w:rsidR="00FE0F67" w:rsidRPr="00C6578D" w:rsidRDefault="00FE0F67" w:rsidP="00A9238D">
      <w:pPr>
        <w:pStyle w:val="Akapitzlist"/>
        <w:numPr>
          <w:ilvl w:val="1"/>
          <w:numId w:val="11"/>
        </w:numPr>
        <w:spacing w:line="276" w:lineRule="auto"/>
        <w:contextualSpacing/>
      </w:pPr>
      <w:r w:rsidRPr="00C6578D">
        <w:t>Sektor budownictwa użyteczności publicznej - 100 kWh/m²</w:t>
      </w:r>
      <w:r w:rsidR="007F0A91" w:rsidRPr="00C6578D">
        <w:t>rok</w:t>
      </w:r>
      <w:r w:rsidRPr="00C6578D">
        <w:t>.</w:t>
      </w:r>
    </w:p>
    <w:p w:rsidR="00FE0F67" w:rsidRPr="00C6578D" w:rsidRDefault="00FE0F67" w:rsidP="00A9238D">
      <w:pPr>
        <w:pStyle w:val="Akapitzlist"/>
        <w:numPr>
          <w:ilvl w:val="1"/>
          <w:numId w:val="11"/>
        </w:numPr>
        <w:spacing w:line="276" w:lineRule="auto"/>
        <w:contextualSpacing/>
      </w:pPr>
      <w:r w:rsidRPr="00C6578D">
        <w:t>Sektor produkcyjno-usługowy i handlowy - 100 kWh/m²</w:t>
      </w:r>
      <w:r w:rsidR="007F0A91" w:rsidRPr="00C6578D">
        <w:t>rok</w:t>
      </w:r>
      <w:r w:rsidRPr="00C6578D">
        <w:t>.</w:t>
      </w:r>
    </w:p>
    <w:p w:rsidR="00DC5F6C" w:rsidRPr="00C6578D" w:rsidRDefault="00DC5F6C" w:rsidP="006F0E31">
      <w:pPr>
        <w:spacing w:line="276" w:lineRule="auto"/>
        <w:rPr>
          <w:color w:val="4472C4"/>
        </w:rPr>
      </w:pPr>
    </w:p>
    <w:p w:rsidR="007114BA" w:rsidRPr="00C6578D" w:rsidRDefault="00FE0F67" w:rsidP="00762C58">
      <w:pPr>
        <w:pStyle w:val="Styl5"/>
        <w:numPr>
          <w:ilvl w:val="2"/>
          <w:numId w:val="75"/>
        </w:numPr>
      </w:pPr>
      <w:bookmarkStart w:id="1350" w:name="_Toc338664675"/>
      <w:bookmarkStart w:id="1351" w:name="_Toc340236579"/>
      <w:bookmarkStart w:id="1352" w:name="_Toc476568599"/>
      <w:bookmarkStart w:id="1353" w:name="_Toc476640502"/>
      <w:bookmarkStart w:id="1354" w:name="_Toc476641611"/>
      <w:bookmarkStart w:id="1355" w:name="_Toc476641986"/>
      <w:bookmarkStart w:id="1356" w:name="_Toc476642361"/>
      <w:bookmarkStart w:id="1357" w:name="_Toc478729640"/>
      <w:bookmarkStart w:id="1358" w:name="_Toc479072036"/>
      <w:bookmarkStart w:id="1359" w:name="_Toc487020454"/>
      <w:r w:rsidRPr="00C6578D">
        <w:t>Sektor budownictwa mieszkalnego</w:t>
      </w:r>
      <w:bookmarkEnd w:id="1350"/>
      <w:r w:rsidR="004858CA" w:rsidRPr="00C6578D">
        <w:t xml:space="preserve"> jednorodzinnego</w:t>
      </w:r>
      <w:bookmarkEnd w:id="1351"/>
      <w:bookmarkEnd w:id="1352"/>
      <w:bookmarkEnd w:id="1353"/>
      <w:bookmarkEnd w:id="1354"/>
      <w:bookmarkEnd w:id="1355"/>
      <w:bookmarkEnd w:id="1356"/>
      <w:bookmarkEnd w:id="1357"/>
      <w:bookmarkEnd w:id="1358"/>
      <w:bookmarkEnd w:id="1359"/>
    </w:p>
    <w:p w:rsidR="00B62022" w:rsidRPr="00C6578D" w:rsidRDefault="00FE0F67" w:rsidP="006F0E31">
      <w:pPr>
        <w:spacing w:line="276" w:lineRule="auto"/>
      </w:pPr>
      <w:r w:rsidRPr="00C6578D">
        <w:t>Na podstawie identycznych założeń ogólnych jak w scenariuszu 1 oraz założ</w:t>
      </w:r>
      <w:r w:rsidR="00D72ED4" w:rsidRPr="00C6578D">
        <w:t xml:space="preserve">eń dla scenariusza zaniechania </w:t>
      </w:r>
      <w:r w:rsidRPr="00C6578D">
        <w:t>dokonano obliczeń dotyczących zużycia energii prze</w:t>
      </w:r>
      <w:r w:rsidR="00017160" w:rsidRPr="00C6578D">
        <w:t>dstawionych w poniższej tabeli:</w:t>
      </w:r>
      <w:bookmarkStart w:id="1360" w:name="_Toc340152879"/>
    </w:p>
    <w:p w:rsidR="00017160" w:rsidRPr="00C6578D" w:rsidRDefault="00FE0F67" w:rsidP="006F0E31">
      <w:pPr>
        <w:spacing w:line="276" w:lineRule="auto"/>
        <w:rPr>
          <w:bCs/>
          <w:i/>
          <w:sz w:val="20"/>
          <w:szCs w:val="20"/>
        </w:rPr>
      </w:pPr>
      <w:bookmarkStart w:id="1361" w:name="_Toc487019725"/>
      <w:r w:rsidRPr="00C6578D">
        <w:rPr>
          <w:bCs/>
          <w:i/>
          <w:sz w:val="20"/>
          <w:szCs w:val="20"/>
        </w:rPr>
        <w:t xml:space="preserve">Tabela </w:t>
      </w:r>
      <w:r w:rsidR="00EF6E0B" w:rsidRPr="00C6578D">
        <w:rPr>
          <w:bCs/>
          <w:i/>
          <w:sz w:val="20"/>
          <w:szCs w:val="20"/>
        </w:rPr>
        <w:fldChar w:fldCharType="begin"/>
      </w:r>
      <w:r w:rsidRPr="00C6578D">
        <w:rPr>
          <w:bCs/>
          <w:i/>
          <w:sz w:val="20"/>
          <w:szCs w:val="20"/>
        </w:rPr>
        <w:instrText xml:space="preserve"> SEQ Tabela \* ARABIC </w:instrText>
      </w:r>
      <w:r w:rsidR="00EF6E0B" w:rsidRPr="00C6578D">
        <w:rPr>
          <w:bCs/>
          <w:i/>
          <w:sz w:val="20"/>
          <w:szCs w:val="20"/>
        </w:rPr>
        <w:fldChar w:fldCharType="separate"/>
      </w:r>
      <w:r w:rsidR="0095776E">
        <w:rPr>
          <w:bCs/>
          <w:i/>
          <w:noProof/>
          <w:sz w:val="20"/>
          <w:szCs w:val="20"/>
        </w:rPr>
        <w:t>52</w:t>
      </w:r>
      <w:r w:rsidR="00EF6E0B" w:rsidRPr="00C6578D">
        <w:rPr>
          <w:bCs/>
          <w:i/>
          <w:sz w:val="20"/>
          <w:szCs w:val="20"/>
        </w:rPr>
        <w:fldChar w:fldCharType="end"/>
      </w:r>
      <w:r w:rsidRPr="00C6578D">
        <w:rPr>
          <w:bCs/>
          <w:i/>
          <w:sz w:val="20"/>
          <w:szCs w:val="20"/>
        </w:rPr>
        <w:t>. Zużycie energii i zapotrzebowanie na moc dla sektora budownictwa mieszkalnego</w:t>
      </w:r>
      <w:r w:rsidR="004858CA" w:rsidRPr="00C6578D">
        <w:rPr>
          <w:bCs/>
          <w:i/>
          <w:sz w:val="20"/>
          <w:szCs w:val="20"/>
        </w:rPr>
        <w:t xml:space="preserve"> jednorodzinnego</w:t>
      </w:r>
      <w:r w:rsidRPr="00C6578D">
        <w:rPr>
          <w:bCs/>
          <w:i/>
          <w:sz w:val="20"/>
          <w:szCs w:val="20"/>
        </w:rPr>
        <w:t xml:space="preserve"> wg scenariusza zaniechania.</w:t>
      </w:r>
      <w:bookmarkEnd w:id="1360"/>
      <w:bookmarkEnd w:id="1361"/>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77"/>
        <w:gridCol w:w="1418"/>
        <w:gridCol w:w="992"/>
        <w:gridCol w:w="992"/>
        <w:gridCol w:w="851"/>
        <w:gridCol w:w="992"/>
        <w:gridCol w:w="992"/>
      </w:tblGrid>
      <w:tr w:rsidR="00F41641" w:rsidRPr="00C6578D" w:rsidTr="00340503">
        <w:trPr>
          <w:trHeight w:val="344"/>
        </w:trPr>
        <w:tc>
          <w:tcPr>
            <w:tcW w:w="2977" w:type="dxa"/>
            <w:shd w:val="clear" w:color="auto" w:fill="auto"/>
            <w:vAlign w:val="center"/>
          </w:tcPr>
          <w:p w:rsidR="00547CFE" w:rsidRPr="00C6578D" w:rsidRDefault="00547CFE" w:rsidP="002F3FDD">
            <w:pPr>
              <w:spacing w:before="0" w:after="0"/>
              <w:jc w:val="center"/>
              <w:rPr>
                <w:rFonts w:cs="Times New Roman"/>
                <w:b/>
                <w:sz w:val="20"/>
                <w:szCs w:val="20"/>
              </w:rPr>
            </w:pPr>
          </w:p>
        </w:tc>
        <w:tc>
          <w:tcPr>
            <w:tcW w:w="1418" w:type="dxa"/>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Jednostka</w:t>
            </w:r>
          </w:p>
        </w:tc>
        <w:tc>
          <w:tcPr>
            <w:tcW w:w="992" w:type="dxa"/>
            <w:shd w:val="clear" w:color="auto" w:fill="auto"/>
            <w:vAlign w:val="center"/>
          </w:tcPr>
          <w:p w:rsidR="00547CFE" w:rsidRPr="00C6578D" w:rsidRDefault="000F55B4" w:rsidP="002F3FDD">
            <w:pPr>
              <w:spacing w:before="0" w:after="0"/>
              <w:jc w:val="center"/>
              <w:rPr>
                <w:rFonts w:cs="Times New Roman"/>
                <w:b/>
                <w:sz w:val="20"/>
                <w:szCs w:val="20"/>
              </w:rPr>
            </w:pPr>
            <w:r w:rsidRPr="00C6578D">
              <w:rPr>
                <w:rFonts w:cs="Times New Roman"/>
                <w:b/>
                <w:sz w:val="20"/>
                <w:szCs w:val="20"/>
              </w:rPr>
              <w:t>201</w:t>
            </w:r>
            <w:r w:rsidR="004833C4" w:rsidRPr="00C6578D">
              <w:rPr>
                <w:rFonts w:cs="Times New Roman"/>
                <w:b/>
                <w:sz w:val="20"/>
                <w:szCs w:val="20"/>
              </w:rPr>
              <w:t>6</w:t>
            </w:r>
          </w:p>
        </w:tc>
        <w:tc>
          <w:tcPr>
            <w:tcW w:w="1843" w:type="dxa"/>
            <w:gridSpan w:val="2"/>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202</w:t>
            </w:r>
            <w:r w:rsidR="004833C4" w:rsidRPr="00C6578D">
              <w:rPr>
                <w:rFonts w:cs="Times New Roman"/>
                <w:b/>
                <w:sz w:val="20"/>
                <w:szCs w:val="20"/>
              </w:rPr>
              <w:t>2</w:t>
            </w:r>
          </w:p>
        </w:tc>
        <w:tc>
          <w:tcPr>
            <w:tcW w:w="1984" w:type="dxa"/>
            <w:gridSpan w:val="2"/>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203</w:t>
            </w:r>
            <w:r w:rsidR="004833C4" w:rsidRPr="00C6578D">
              <w:rPr>
                <w:rFonts w:cs="Times New Roman"/>
                <w:b/>
                <w:sz w:val="20"/>
                <w:szCs w:val="20"/>
              </w:rPr>
              <w:t>2</w:t>
            </w:r>
          </w:p>
        </w:tc>
      </w:tr>
      <w:tr w:rsidR="00F41641" w:rsidRPr="00C6578D" w:rsidTr="00340503">
        <w:tc>
          <w:tcPr>
            <w:tcW w:w="2977" w:type="dxa"/>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1</w:t>
            </w:r>
          </w:p>
        </w:tc>
        <w:tc>
          <w:tcPr>
            <w:tcW w:w="1418" w:type="dxa"/>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2</w:t>
            </w:r>
          </w:p>
        </w:tc>
        <w:tc>
          <w:tcPr>
            <w:tcW w:w="992" w:type="dxa"/>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3</w:t>
            </w:r>
          </w:p>
        </w:tc>
        <w:tc>
          <w:tcPr>
            <w:tcW w:w="992" w:type="dxa"/>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4</w:t>
            </w:r>
          </w:p>
        </w:tc>
        <w:tc>
          <w:tcPr>
            <w:tcW w:w="851" w:type="dxa"/>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5*</w:t>
            </w:r>
          </w:p>
        </w:tc>
        <w:tc>
          <w:tcPr>
            <w:tcW w:w="992" w:type="dxa"/>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6</w:t>
            </w:r>
          </w:p>
        </w:tc>
        <w:tc>
          <w:tcPr>
            <w:tcW w:w="992" w:type="dxa"/>
            <w:shd w:val="clear" w:color="auto" w:fill="auto"/>
            <w:vAlign w:val="center"/>
          </w:tcPr>
          <w:p w:rsidR="00547CFE" w:rsidRPr="00C6578D" w:rsidRDefault="00547CFE" w:rsidP="002F3FDD">
            <w:pPr>
              <w:spacing w:before="0" w:after="0"/>
              <w:jc w:val="center"/>
              <w:rPr>
                <w:rFonts w:cs="Times New Roman"/>
                <w:b/>
                <w:sz w:val="20"/>
                <w:szCs w:val="20"/>
              </w:rPr>
            </w:pPr>
            <w:r w:rsidRPr="00C6578D">
              <w:rPr>
                <w:rFonts w:cs="Times New Roman"/>
                <w:b/>
                <w:sz w:val="20"/>
                <w:szCs w:val="20"/>
              </w:rPr>
              <w:t>7*</w:t>
            </w:r>
          </w:p>
        </w:tc>
      </w:tr>
      <w:tr w:rsidR="004833C4" w:rsidRPr="00C6578D" w:rsidTr="00420C93">
        <w:tc>
          <w:tcPr>
            <w:tcW w:w="2977"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Energia użytkowa</w:t>
            </w:r>
          </w:p>
        </w:tc>
        <w:tc>
          <w:tcPr>
            <w:tcW w:w="1418"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[GJ/rok]</w:t>
            </w:r>
          </w:p>
        </w:tc>
        <w:tc>
          <w:tcPr>
            <w:tcW w:w="992"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285 195</w:t>
            </w:r>
          </w:p>
        </w:tc>
        <w:tc>
          <w:tcPr>
            <w:tcW w:w="992"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291 235</w:t>
            </w:r>
          </w:p>
        </w:tc>
        <w:tc>
          <w:tcPr>
            <w:tcW w:w="851"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2,12%</w:t>
            </w:r>
          </w:p>
        </w:tc>
        <w:tc>
          <w:tcPr>
            <w:tcW w:w="992"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306 608</w:t>
            </w:r>
          </w:p>
        </w:tc>
        <w:tc>
          <w:tcPr>
            <w:tcW w:w="992"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7,51%</w:t>
            </w:r>
          </w:p>
        </w:tc>
      </w:tr>
      <w:tr w:rsidR="004833C4" w:rsidRPr="00C6578D" w:rsidTr="00420C93">
        <w:trPr>
          <w:trHeight w:val="256"/>
        </w:trPr>
        <w:tc>
          <w:tcPr>
            <w:tcW w:w="2977"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Energia końcowa łącznie**</w:t>
            </w:r>
          </w:p>
        </w:tc>
        <w:tc>
          <w:tcPr>
            <w:tcW w:w="1418"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[GJ/rok]</w:t>
            </w:r>
          </w:p>
        </w:tc>
        <w:tc>
          <w:tcPr>
            <w:tcW w:w="992"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522 410</w:t>
            </w:r>
          </w:p>
        </w:tc>
        <w:tc>
          <w:tcPr>
            <w:tcW w:w="992"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530 108</w:t>
            </w:r>
          </w:p>
        </w:tc>
        <w:tc>
          <w:tcPr>
            <w:tcW w:w="851"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1,47%</w:t>
            </w:r>
          </w:p>
        </w:tc>
        <w:tc>
          <w:tcPr>
            <w:tcW w:w="992"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544 547</w:t>
            </w:r>
          </w:p>
        </w:tc>
        <w:tc>
          <w:tcPr>
            <w:tcW w:w="992"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4,24%</w:t>
            </w:r>
          </w:p>
        </w:tc>
      </w:tr>
      <w:tr w:rsidR="004833C4" w:rsidRPr="00C6578D" w:rsidTr="004779E3">
        <w:trPr>
          <w:trHeight w:val="416"/>
        </w:trPr>
        <w:tc>
          <w:tcPr>
            <w:tcW w:w="2977"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Uśredniony wskaźnik zużycia energii</w:t>
            </w:r>
          </w:p>
        </w:tc>
        <w:tc>
          <w:tcPr>
            <w:tcW w:w="1418"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992"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181</w:t>
            </w:r>
          </w:p>
        </w:tc>
        <w:tc>
          <w:tcPr>
            <w:tcW w:w="992"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179</w:t>
            </w:r>
          </w:p>
        </w:tc>
        <w:tc>
          <w:tcPr>
            <w:tcW w:w="851"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-1,04%</w:t>
            </w:r>
          </w:p>
        </w:tc>
        <w:tc>
          <w:tcPr>
            <w:tcW w:w="992"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175</w:t>
            </w:r>
          </w:p>
        </w:tc>
        <w:tc>
          <w:tcPr>
            <w:tcW w:w="992"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-3,42%</w:t>
            </w:r>
          </w:p>
        </w:tc>
      </w:tr>
      <w:tr w:rsidR="004833C4" w:rsidRPr="00C6578D" w:rsidTr="004779E3">
        <w:tc>
          <w:tcPr>
            <w:tcW w:w="2977"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Szacunkowe zapotrzebowanie na moc</w:t>
            </w:r>
          </w:p>
        </w:tc>
        <w:tc>
          <w:tcPr>
            <w:tcW w:w="1418"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[MW]</w:t>
            </w:r>
          </w:p>
        </w:tc>
        <w:tc>
          <w:tcPr>
            <w:tcW w:w="992" w:type="dxa"/>
            <w:shd w:val="clear" w:color="auto" w:fill="auto"/>
            <w:vAlign w:val="center"/>
          </w:tcPr>
          <w:p w:rsidR="004833C4" w:rsidRPr="00C6578D" w:rsidRDefault="00A80224" w:rsidP="004833C4">
            <w:pPr>
              <w:spacing w:before="0" w:after="0"/>
              <w:jc w:val="center"/>
              <w:rPr>
                <w:rFonts w:cs="Times New Roman"/>
                <w:sz w:val="20"/>
                <w:szCs w:val="20"/>
              </w:rPr>
            </w:pPr>
            <w:r>
              <w:rPr>
                <w:rFonts w:cs="Times New Roman"/>
                <w:sz w:val="20"/>
                <w:szCs w:val="20"/>
              </w:rPr>
              <w:t>73</w:t>
            </w:r>
          </w:p>
        </w:tc>
        <w:tc>
          <w:tcPr>
            <w:tcW w:w="992" w:type="dxa"/>
            <w:shd w:val="clear" w:color="auto" w:fill="auto"/>
            <w:vAlign w:val="center"/>
          </w:tcPr>
          <w:p w:rsidR="004833C4" w:rsidRPr="00C6578D" w:rsidRDefault="00A80224" w:rsidP="004833C4">
            <w:pPr>
              <w:spacing w:before="0" w:after="0"/>
              <w:jc w:val="center"/>
              <w:rPr>
                <w:rFonts w:cs="Times New Roman"/>
                <w:sz w:val="20"/>
                <w:szCs w:val="20"/>
              </w:rPr>
            </w:pPr>
            <w:r>
              <w:rPr>
                <w:rFonts w:cs="Times New Roman"/>
                <w:sz w:val="20"/>
                <w:szCs w:val="20"/>
              </w:rPr>
              <w:t>74,22</w:t>
            </w:r>
          </w:p>
        </w:tc>
        <w:tc>
          <w:tcPr>
            <w:tcW w:w="851"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1,47%</w:t>
            </w:r>
          </w:p>
        </w:tc>
        <w:tc>
          <w:tcPr>
            <w:tcW w:w="992" w:type="dxa"/>
            <w:shd w:val="clear" w:color="auto" w:fill="auto"/>
            <w:vAlign w:val="center"/>
          </w:tcPr>
          <w:p w:rsidR="004833C4" w:rsidRPr="00C6578D" w:rsidRDefault="00A80224" w:rsidP="004833C4">
            <w:pPr>
              <w:spacing w:before="0" w:after="0"/>
              <w:jc w:val="center"/>
              <w:rPr>
                <w:rFonts w:cs="Times New Roman"/>
                <w:sz w:val="20"/>
                <w:szCs w:val="20"/>
              </w:rPr>
            </w:pPr>
            <w:r>
              <w:rPr>
                <w:rFonts w:cs="Times New Roman"/>
                <w:sz w:val="20"/>
                <w:szCs w:val="20"/>
              </w:rPr>
              <w:t>76,24</w:t>
            </w:r>
          </w:p>
        </w:tc>
        <w:tc>
          <w:tcPr>
            <w:tcW w:w="992"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4,24%</w:t>
            </w:r>
          </w:p>
        </w:tc>
      </w:tr>
    </w:tbl>
    <w:p w:rsidR="0060318B" w:rsidRPr="00C6578D" w:rsidRDefault="00FE0F67" w:rsidP="006F0E31">
      <w:pPr>
        <w:spacing w:line="276" w:lineRule="auto"/>
        <w:rPr>
          <w:bCs/>
          <w:i/>
          <w:sz w:val="18"/>
          <w:szCs w:val="20"/>
        </w:rPr>
      </w:pPr>
      <w:r w:rsidRPr="00C6578D">
        <w:rPr>
          <w:bCs/>
          <w:i/>
          <w:sz w:val="18"/>
          <w:szCs w:val="20"/>
        </w:rPr>
        <w:t>Źródło: Opracowanie własne</w:t>
      </w:r>
      <w:r w:rsidR="00347922" w:rsidRPr="00C6578D">
        <w:rPr>
          <w:bCs/>
          <w:i/>
          <w:sz w:val="18"/>
          <w:szCs w:val="20"/>
        </w:rPr>
        <w:t>.</w:t>
      </w:r>
    </w:p>
    <w:p w:rsidR="003115A6" w:rsidRPr="00C6578D" w:rsidRDefault="003115A6" w:rsidP="006F0E31">
      <w:pPr>
        <w:spacing w:line="276" w:lineRule="auto"/>
        <w:rPr>
          <w:bCs/>
          <w:i/>
          <w:color w:val="4472C4"/>
          <w:sz w:val="18"/>
          <w:szCs w:val="20"/>
        </w:rPr>
      </w:pPr>
    </w:p>
    <w:p w:rsidR="00847C76" w:rsidRPr="00C6578D" w:rsidRDefault="00847C76" w:rsidP="00762C58">
      <w:pPr>
        <w:pStyle w:val="Styl5"/>
        <w:numPr>
          <w:ilvl w:val="2"/>
          <w:numId w:val="75"/>
        </w:numPr>
      </w:pPr>
      <w:bookmarkStart w:id="1362" w:name="_Toc476568600"/>
      <w:bookmarkStart w:id="1363" w:name="_Toc476640503"/>
      <w:bookmarkStart w:id="1364" w:name="_Toc476641612"/>
      <w:bookmarkStart w:id="1365" w:name="_Toc476641987"/>
      <w:bookmarkStart w:id="1366" w:name="_Toc476642362"/>
      <w:bookmarkStart w:id="1367" w:name="_Toc478729641"/>
      <w:bookmarkStart w:id="1368" w:name="_Toc479072037"/>
      <w:bookmarkStart w:id="1369" w:name="_Toc487020455"/>
      <w:r w:rsidRPr="00C6578D">
        <w:t>Sektor budownictwa mieszkalnego wielorodzinnego</w:t>
      </w:r>
      <w:bookmarkEnd w:id="1362"/>
      <w:bookmarkEnd w:id="1363"/>
      <w:bookmarkEnd w:id="1364"/>
      <w:bookmarkEnd w:id="1365"/>
      <w:bookmarkEnd w:id="1366"/>
      <w:bookmarkEnd w:id="1367"/>
      <w:bookmarkEnd w:id="1368"/>
      <w:bookmarkEnd w:id="1369"/>
    </w:p>
    <w:p w:rsidR="00847C76" w:rsidRPr="00C6578D" w:rsidRDefault="00847C76" w:rsidP="00847C76">
      <w:pPr>
        <w:spacing w:line="276" w:lineRule="auto"/>
      </w:pPr>
      <w:r w:rsidRPr="00C6578D">
        <w:t>Przy analogicznych założeniach j.w.:</w:t>
      </w:r>
    </w:p>
    <w:p w:rsidR="00847C76" w:rsidRPr="00C6578D" w:rsidRDefault="00847C76" w:rsidP="00847C76">
      <w:pPr>
        <w:spacing w:line="276" w:lineRule="auto"/>
        <w:rPr>
          <w:bCs/>
          <w:i/>
          <w:sz w:val="20"/>
          <w:szCs w:val="20"/>
        </w:rPr>
      </w:pPr>
      <w:bookmarkStart w:id="1370" w:name="_Toc487019726"/>
      <w:r w:rsidRPr="00C6578D">
        <w:rPr>
          <w:bCs/>
          <w:i/>
          <w:sz w:val="20"/>
          <w:szCs w:val="20"/>
        </w:rPr>
        <w:t xml:space="preserve">Tabela </w:t>
      </w:r>
      <w:r w:rsidRPr="00C6578D">
        <w:rPr>
          <w:bCs/>
          <w:i/>
          <w:sz w:val="20"/>
          <w:szCs w:val="20"/>
        </w:rPr>
        <w:fldChar w:fldCharType="begin"/>
      </w:r>
      <w:r w:rsidRPr="00C6578D">
        <w:rPr>
          <w:bCs/>
          <w:i/>
          <w:sz w:val="20"/>
          <w:szCs w:val="20"/>
        </w:rPr>
        <w:instrText xml:space="preserve"> SEQ Tabela \* ARABIC </w:instrText>
      </w:r>
      <w:r w:rsidRPr="00C6578D">
        <w:rPr>
          <w:bCs/>
          <w:i/>
          <w:sz w:val="20"/>
          <w:szCs w:val="20"/>
        </w:rPr>
        <w:fldChar w:fldCharType="separate"/>
      </w:r>
      <w:r w:rsidR="0095776E">
        <w:rPr>
          <w:bCs/>
          <w:i/>
          <w:noProof/>
          <w:sz w:val="20"/>
          <w:szCs w:val="20"/>
        </w:rPr>
        <w:t>53</w:t>
      </w:r>
      <w:r w:rsidRPr="00C6578D">
        <w:rPr>
          <w:bCs/>
          <w:i/>
          <w:sz w:val="20"/>
          <w:szCs w:val="20"/>
        </w:rPr>
        <w:fldChar w:fldCharType="end"/>
      </w:r>
      <w:r w:rsidRPr="00C6578D">
        <w:rPr>
          <w:bCs/>
          <w:i/>
          <w:sz w:val="20"/>
          <w:szCs w:val="20"/>
        </w:rPr>
        <w:t>. Zużycie energii i zapotrzebowanie na moc dla sektora budownictwa mieszkalnego wielorodzinnego wg scenariusza zaniechania.</w:t>
      </w:r>
      <w:bookmarkEnd w:id="1370"/>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694"/>
        <w:gridCol w:w="1417"/>
        <w:gridCol w:w="1134"/>
        <w:gridCol w:w="1134"/>
        <w:gridCol w:w="851"/>
        <w:gridCol w:w="1134"/>
        <w:gridCol w:w="850"/>
      </w:tblGrid>
      <w:tr w:rsidR="00420C93" w:rsidRPr="00C6578D" w:rsidTr="00420C93">
        <w:trPr>
          <w:trHeight w:val="344"/>
        </w:trPr>
        <w:tc>
          <w:tcPr>
            <w:tcW w:w="2694" w:type="dxa"/>
            <w:shd w:val="clear" w:color="auto" w:fill="auto"/>
            <w:vAlign w:val="center"/>
          </w:tcPr>
          <w:p w:rsidR="00847C76" w:rsidRPr="00C6578D" w:rsidRDefault="00847C76" w:rsidP="002F3FDD">
            <w:pPr>
              <w:spacing w:before="0" w:after="0"/>
              <w:jc w:val="center"/>
              <w:rPr>
                <w:rFonts w:cs="Times New Roman"/>
                <w:b/>
                <w:sz w:val="20"/>
                <w:szCs w:val="20"/>
              </w:rPr>
            </w:pPr>
          </w:p>
        </w:tc>
        <w:tc>
          <w:tcPr>
            <w:tcW w:w="1417" w:type="dxa"/>
            <w:shd w:val="clear" w:color="auto" w:fill="auto"/>
            <w:vAlign w:val="center"/>
          </w:tcPr>
          <w:p w:rsidR="00847C76" w:rsidRPr="00C6578D" w:rsidRDefault="00847C76" w:rsidP="002F3FDD">
            <w:pPr>
              <w:spacing w:before="0" w:after="0"/>
              <w:jc w:val="center"/>
              <w:rPr>
                <w:rFonts w:cs="Times New Roman"/>
                <w:b/>
                <w:sz w:val="20"/>
                <w:szCs w:val="20"/>
              </w:rPr>
            </w:pPr>
            <w:r w:rsidRPr="00C6578D">
              <w:rPr>
                <w:rFonts w:cs="Times New Roman"/>
                <w:b/>
                <w:sz w:val="20"/>
                <w:szCs w:val="20"/>
              </w:rPr>
              <w:t>Jednostka</w:t>
            </w:r>
          </w:p>
        </w:tc>
        <w:tc>
          <w:tcPr>
            <w:tcW w:w="1134" w:type="dxa"/>
            <w:shd w:val="clear" w:color="auto" w:fill="auto"/>
            <w:vAlign w:val="center"/>
          </w:tcPr>
          <w:p w:rsidR="000F55B4" w:rsidRPr="00C6578D" w:rsidRDefault="004779E3" w:rsidP="002F3FDD">
            <w:pPr>
              <w:spacing w:before="0" w:after="0"/>
              <w:jc w:val="center"/>
              <w:rPr>
                <w:rFonts w:cs="Times New Roman"/>
                <w:b/>
                <w:sz w:val="20"/>
                <w:szCs w:val="20"/>
              </w:rPr>
            </w:pPr>
            <w:r w:rsidRPr="00C6578D">
              <w:rPr>
                <w:rFonts w:cs="Times New Roman"/>
                <w:b/>
                <w:sz w:val="20"/>
                <w:szCs w:val="20"/>
              </w:rPr>
              <w:t>2016</w:t>
            </w:r>
          </w:p>
        </w:tc>
        <w:tc>
          <w:tcPr>
            <w:tcW w:w="1985" w:type="dxa"/>
            <w:gridSpan w:val="2"/>
            <w:shd w:val="clear" w:color="auto" w:fill="auto"/>
            <w:vAlign w:val="center"/>
          </w:tcPr>
          <w:p w:rsidR="00847C76" w:rsidRPr="00C6578D" w:rsidRDefault="004779E3" w:rsidP="002F3FDD">
            <w:pPr>
              <w:spacing w:before="0" w:after="0"/>
              <w:jc w:val="center"/>
              <w:rPr>
                <w:rFonts w:cs="Times New Roman"/>
                <w:b/>
                <w:sz w:val="20"/>
                <w:szCs w:val="20"/>
              </w:rPr>
            </w:pPr>
            <w:r w:rsidRPr="00C6578D">
              <w:rPr>
                <w:rFonts w:cs="Times New Roman"/>
                <w:b/>
                <w:sz w:val="20"/>
                <w:szCs w:val="20"/>
              </w:rPr>
              <w:t>2022</w:t>
            </w:r>
          </w:p>
        </w:tc>
        <w:tc>
          <w:tcPr>
            <w:tcW w:w="1984" w:type="dxa"/>
            <w:gridSpan w:val="2"/>
            <w:shd w:val="clear" w:color="auto" w:fill="auto"/>
            <w:vAlign w:val="center"/>
          </w:tcPr>
          <w:p w:rsidR="00847C76" w:rsidRPr="00C6578D" w:rsidRDefault="004779E3" w:rsidP="002F3FDD">
            <w:pPr>
              <w:spacing w:before="0" w:after="0"/>
              <w:jc w:val="center"/>
              <w:rPr>
                <w:rFonts w:cs="Times New Roman"/>
                <w:b/>
                <w:sz w:val="20"/>
                <w:szCs w:val="20"/>
              </w:rPr>
            </w:pPr>
            <w:r w:rsidRPr="00C6578D">
              <w:rPr>
                <w:rFonts w:cs="Times New Roman"/>
                <w:b/>
                <w:sz w:val="20"/>
                <w:szCs w:val="20"/>
              </w:rPr>
              <w:t>2032</w:t>
            </w:r>
          </w:p>
        </w:tc>
      </w:tr>
      <w:tr w:rsidR="00420C93" w:rsidRPr="00C6578D" w:rsidTr="00420C93">
        <w:tc>
          <w:tcPr>
            <w:tcW w:w="2694" w:type="dxa"/>
            <w:shd w:val="clear" w:color="auto" w:fill="auto"/>
            <w:vAlign w:val="center"/>
          </w:tcPr>
          <w:p w:rsidR="00847C76" w:rsidRPr="00C6578D" w:rsidRDefault="00847C76" w:rsidP="002F3FDD">
            <w:pPr>
              <w:spacing w:before="0" w:after="0"/>
              <w:jc w:val="center"/>
              <w:rPr>
                <w:rFonts w:cs="Times New Roman"/>
                <w:b/>
                <w:sz w:val="20"/>
                <w:szCs w:val="20"/>
              </w:rPr>
            </w:pPr>
            <w:r w:rsidRPr="00C6578D">
              <w:rPr>
                <w:rFonts w:cs="Times New Roman"/>
                <w:b/>
                <w:sz w:val="20"/>
                <w:szCs w:val="20"/>
              </w:rPr>
              <w:t>1</w:t>
            </w:r>
          </w:p>
        </w:tc>
        <w:tc>
          <w:tcPr>
            <w:tcW w:w="1417" w:type="dxa"/>
            <w:shd w:val="clear" w:color="auto" w:fill="auto"/>
            <w:vAlign w:val="center"/>
          </w:tcPr>
          <w:p w:rsidR="00847C76" w:rsidRPr="00C6578D" w:rsidRDefault="00847C76" w:rsidP="002F3FDD">
            <w:pPr>
              <w:spacing w:before="0" w:after="0"/>
              <w:jc w:val="center"/>
              <w:rPr>
                <w:rFonts w:cs="Times New Roman"/>
                <w:b/>
                <w:sz w:val="20"/>
                <w:szCs w:val="20"/>
              </w:rPr>
            </w:pPr>
            <w:r w:rsidRPr="00C6578D">
              <w:rPr>
                <w:rFonts w:cs="Times New Roman"/>
                <w:b/>
                <w:sz w:val="20"/>
                <w:szCs w:val="20"/>
              </w:rPr>
              <w:t>2</w:t>
            </w:r>
          </w:p>
        </w:tc>
        <w:tc>
          <w:tcPr>
            <w:tcW w:w="1134" w:type="dxa"/>
            <w:shd w:val="clear" w:color="auto" w:fill="auto"/>
            <w:vAlign w:val="center"/>
          </w:tcPr>
          <w:p w:rsidR="00847C76" w:rsidRPr="00C6578D" w:rsidRDefault="00847C76" w:rsidP="002F3FDD">
            <w:pPr>
              <w:spacing w:before="0" w:after="0"/>
              <w:jc w:val="center"/>
              <w:rPr>
                <w:rFonts w:cs="Times New Roman"/>
                <w:b/>
                <w:sz w:val="20"/>
                <w:szCs w:val="20"/>
              </w:rPr>
            </w:pPr>
            <w:r w:rsidRPr="00C6578D">
              <w:rPr>
                <w:rFonts w:cs="Times New Roman"/>
                <w:b/>
                <w:sz w:val="20"/>
                <w:szCs w:val="20"/>
              </w:rPr>
              <w:t>3</w:t>
            </w:r>
          </w:p>
        </w:tc>
        <w:tc>
          <w:tcPr>
            <w:tcW w:w="1134" w:type="dxa"/>
            <w:shd w:val="clear" w:color="auto" w:fill="auto"/>
            <w:vAlign w:val="center"/>
          </w:tcPr>
          <w:p w:rsidR="00847C76" w:rsidRPr="00C6578D" w:rsidRDefault="00847C76" w:rsidP="002F3FDD">
            <w:pPr>
              <w:spacing w:before="0" w:after="0"/>
              <w:jc w:val="center"/>
              <w:rPr>
                <w:rFonts w:cs="Times New Roman"/>
                <w:b/>
                <w:sz w:val="20"/>
                <w:szCs w:val="20"/>
              </w:rPr>
            </w:pPr>
            <w:r w:rsidRPr="00C6578D">
              <w:rPr>
                <w:rFonts w:cs="Times New Roman"/>
                <w:b/>
                <w:sz w:val="20"/>
                <w:szCs w:val="20"/>
              </w:rPr>
              <w:t>4</w:t>
            </w:r>
          </w:p>
        </w:tc>
        <w:tc>
          <w:tcPr>
            <w:tcW w:w="851" w:type="dxa"/>
            <w:shd w:val="clear" w:color="auto" w:fill="auto"/>
            <w:vAlign w:val="center"/>
          </w:tcPr>
          <w:p w:rsidR="00847C76" w:rsidRPr="00C6578D" w:rsidRDefault="00847C76" w:rsidP="002F3FDD">
            <w:pPr>
              <w:spacing w:before="0" w:after="0"/>
              <w:jc w:val="center"/>
              <w:rPr>
                <w:rFonts w:cs="Times New Roman"/>
                <w:b/>
                <w:sz w:val="20"/>
                <w:szCs w:val="20"/>
              </w:rPr>
            </w:pPr>
            <w:r w:rsidRPr="00C6578D">
              <w:rPr>
                <w:rFonts w:cs="Times New Roman"/>
                <w:b/>
                <w:sz w:val="20"/>
                <w:szCs w:val="20"/>
              </w:rPr>
              <w:t>5*</w:t>
            </w:r>
          </w:p>
        </w:tc>
        <w:tc>
          <w:tcPr>
            <w:tcW w:w="1134" w:type="dxa"/>
            <w:shd w:val="clear" w:color="auto" w:fill="auto"/>
            <w:vAlign w:val="center"/>
          </w:tcPr>
          <w:p w:rsidR="00847C76" w:rsidRPr="00C6578D" w:rsidRDefault="00847C76" w:rsidP="002F3FDD">
            <w:pPr>
              <w:spacing w:before="0" w:after="0"/>
              <w:jc w:val="center"/>
              <w:rPr>
                <w:rFonts w:cs="Times New Roman"/>
                <w:b/>
                <w:sz w:val="20"/>
                <w:szCs w:val="20"/>
              </w:rPr>
            </w:pPr>
            <w:r w:rsidRPr="00C6578D">
              <w:rPr>
                <w:rFonts w:cs="Times New Roman"/>
                <w:b/>
                <w:sz w:val="20"/>
                <w:szCs w:val="20"/>
              </w:rPr>
              <w:t>6</w:t>
            </w:r>
          </w:p>
        </w:tc>
        <w:tc>
          <w:tcPr>
            <w:tcW w:w="850" w:type="dxa"/>
            <w:shd w:val="clear" w:color="auto" w:fill="auto"/>
            <w:vAlign w:val="center"/>
          </w:tcPr>
          <w:p w:rsidR="00847C76" w:rsidRPr="00C6578D" w:rsidRDefault="00847C76" w:rsidP="002F3FDD">
            <w:pPr>
              <w:spacing w:before="0" w:after="0"/>
              <w:jc w:val="center"/>
              <w:rPr>
                <w:rFonts w:cs="Times New Roman"/>
                <w:b/>
                <w:sz w:val="20"/>
                <w:szCs w:val="20"/>
              </w:rPr>
            </w:pPr>
            <w:r w:rsidRPr="00C6578D">
              <w:rPr>
                <w:rFonts w:cs="Times New Roman"/>
                <w:b/>
                <w:sz w:val="20"/>
                <w:szCs w:val="20"/>
              </w:rPr>
              <w:t>7*</w:t>
            </w:r>
          </w:p>
        </w:tc>
      </w:tr>
      <w:tr w:rsidR="00420C93" w:rsidRPr="00C6578D" w:rsidTr="00420C93">
        <w:tc>
          <w:tcPr>
            <w:tcW w:w="2694" w:type="dxa"/>
            <w:shd w:val="clear" w:color="auto" w:fill="auto"/>
            <w:vAlign w:val="center"/>
          </w:tcPr>
          <w:p w:rsidR="004833C4" w:rsidRPr="00C6578D" w:rsidRDefault="004833C4" w:rsidP="004833C4">
            <w:pPr>
              <w:spacing w:before="0" w:after="0"/>
              <w:jc w:val="center"/>
              <w:rPr>
                <w:rFonts w:cs="Times New Roman"/>
                <w:b/>
                <w:sz w:val="20"/>
                <w:szCs w:val="20"/>
              </w:rPr>
            </w:pPr>
            <w:r w:rsidRPr="00C6578D">
              <w:rPr>
                <w:rFonts w:cs="Times New Roman"/>
                <w:b/>
                <w:sz w:val="20"/>
                <w:szCs w:val="20"/>
              </w:rPr>
              <w:t>Energia użytkowa</w:t>
            </w:r>
          </w:p>
        </w:tc>
        <w:tc>
          <w:tcPr>
            <w:tcW w:w="1417"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[GJ/rok]</w:t>
            </w:r>
          </w:p>
        </w:tc>
        <w:tc>
          <w:tcPr>
            <w:tcW w:w="1134"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696 032</w:t>
            </w:r>
          </w:p>
        </w:tc>
        <w:tc>
          <w:tcPr>
            <w:tcW w:w="1134"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720 383</w:t>
            </w:r>
          </w:p>
        </w:tc>
        <w:tc>
          <w:tcPr>
            <w:tcW w:w="851"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3,50%</w:t>
            </w:r>
          </w:p>
        </w:tc>
        <w:tc>
          <w:tcPr>
            <w:tcW w:w="1134" w:type="dxa"/>
            <w:shd w:val="clear" w:color="auto" w:fill="auto"/>
          </w:tcPr>
          <w:p w:rsidR="004833C4" w:rsidRPr="00C6578D" w:rsidRDefault="00A80224" w:rsidP="004833C4">
            <w:pPr>
              <w:spacing w:before="0" w:after="0"/>
              <w:jc w:val="center"/>
              <w:rPr>
                <w:rFonts w:cs="Times New Roman"/>
                <w:sz w:val="20"/>
                <w:szCs w:val="20"/>
              </w:rPr>
            </w:pPr>
            <w:r>
              <w:rPr>
                <w:rFonts w:cs="Times New Roman"/>
                <w:sz w:val="20"/>
                <w:szCs w:val="20"/>
              </w:rPr>
              <w:t>770 801</w:t>
            </w:r>
          </w:p>
        </w:tc>
        <w:tc>
          <w:tcPr>
            <w:tcW w:w="850"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10,74%</w:t>
            </w:r>
          </w:p>
        </w:tc>
      </w:tr>
      <w:tr w:rsidR="00420C93" w:rsidRPr="00C6578D" w:rsidTr="00420C93">
        <w:trPr>
          <w:trHeight w:val="256"/>
        </w:trPr>
        <w:tc>
          <w:tcPr>
            <w:tcW w:w="2694" w:type="dxa"/>
            <w:shd w:val="clear" w:color="auto" w:fill="auto"/>
            <w:vAlign w:val="center"/>
          </w:tcPr>
          <w:p w:rsidR="004833C4" w:rsidRPr="00C6578D" w:rsidRDefault="004833C4" w:rsidP="004833C4">
            <w:pPr>
              <w:spacing w:before="0" w:after="0"/>
              <w:jc w:val="center"/>
              <w:rPr>
                <w:rFonts w:cs="Times New Roman"/>
                <w:b/>
                <w:sz w:val="20"/>
                <w:szCs w:val="20"/>
              </w:rPr>
            </w:pPr>
            <w:r w:rsidRPr="00C6578D">
              <w:rPr>
                <w:rFonts w:cs="Times New Roman"/>
                <w:b/>
                <w:sz w:val="20"/>
                <w:szCs w:val="20"/>
              </w:rPr>
              <w:t>Energia końcowa łącznie**</w:t>
            </w:r>
          </w:p>
        </w:tc>
        <w:tc>
          <w:tcPr>
            <w:tcW w:w="1417"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[GJ/rok]</w:t>
            </w:r>
          </w:p>
        </w:tc>
        <w:tc>
          <w:tcPr>
            <w:tcW w:w="1134"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1</w:t>
            </w:r>
            <w:r w:rsidR="00A80224">
              <w:rPr>
                <w:rFonts w:cs="Times New Roman"/>
                <w:sz w:val="20"/>
                <w:szCs w:val="20"/>
              </w:rPr>
              <w:t> 095 240</w:t>
            </w:r>
          </w:p>
        </w:tc>
        <w:tc>
          <w:tcPr>
            <w:tcW w:w="1134"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1</w:t>
            </w:r>
            <w:r w:rsidR="00A80224">
              <w:rPr>
                <w:rFonts w:cs="Times New Roman"/>
                <w:sz w:val="20"/>
                <w:szCs w:val="20"/>
              </w:rPr>
              <w:t> 154 716</w:t>
            </w:r>
          </w:p>
        </w:tc>
        <w:tc>
          <w:tcPr>
            <w:tcW w:w="851"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5,43%</w:t>
            </w:r>
          </w:p>
        </w:tc>
        <w:tc>
          <w:tcPr>
            <w:tcW w:w="1134"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1</w:t>
            </w:r>
            <w:r w:rsidR="00A80224">
              <w:rPr>
                <w:rFonts w:cs="Times New Roman"/>
                <w:sz w:val="20"/>
                <w:szCs w:val="20"/>
              </w:rPr>
              <w:t> 199 608</w:t>
            </w:r>
          </w:p>
        </w:tc>
        <w:tc>
          <w:tcPr>
            <w:tcW w:w="850" w:type="dxa"/>
            <w:shd w:val="clear" w:color="auto" w:fill="auto"/>
          </w:tcPr>
          <w:p w:rsidR="004833C4" w:rsidRPr="00C6578D" w:rsidRDefault="004833C4" w:rsidP="004833C4">
            <w:pPr>
              <w:spacing w:before="0" w:after="0"/>
              <w:jc w:val="center"/>
              <w:rPr>
                <w:rFonts w:cs="Times New Roman"/>
                <w:sz w:val="20"/>
                <w:szCs w:val="20"/>
              </w:rPr>
            </w:pPr>
            <w:r w:rsidRPr="00C6578D">
              <w:rPr>
                <w:rFonts w:cs="Times New Roman"/>
                <w:sz w:val="20"/>
                <w:szCs w:val="20"/>
              </w:rPr>
              <w:t>9,53%</w:t>
            </w:r>
          </w:p>
        </w:tc>
      </w:tr>
      <w:tr w:rsidR="00420C93" w:rsidRPr="00C6578D" w:rsidTr="004779E3">
        <w:trPr>
          <w:trHeight w:val="416"/>
        </w:trPr>
        <w:tc>
          <w:tcPr>
            <w:tcW w:w="2694" w:type="dxa"/>
            <w:shd w:val="clear" w:color="auto" w:fill="auto"/>
            <w:vAlign w:val="center"/>
          </w:tcPr>
          <w:p w:rsidR="004833C4" w:rsidRPr="00C6578D" w:rsidRDefault="004833C4" w:rsidP="004833C4">
            <w:pPr>
              <w:spacing w:before="0" w:after="0"/>
              <w:jc w:val="center"/>
              <w:rPr>
                <w:rFonts w:cs="Times New Roman"/>
                <w:b/>
                <w:sz w:val="20"/>
                <w:szCs w:val="20"/>
              </w:rPr>
            </w:pPr>
            <w:r w:rsidRPr="00C6578D">
              <w:rPr>
                <w:rFonts w:cs="Times New Roman"/>
                <w:b/>
                <w:sz w:val="20"/>
                <w:szCs w:val="20"/>
              </w:rPr>
              <w:t>Uśredniony wskaźnik zużycia energii</w:t>
            </w:r>
          </w:p>
        </w:tc>
        <w:tc>
          <w:tcPr>
            <w:tcW w:w="1417"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1134"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156</w:t>
            </w:r>
          </w:p>
        </w:tc>
        <w:tc>
          <w:tcPr>
            <w:tcW w:w="1134"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154</w:t>
            </w:r>
          </w:p>
        </w:tc>
        <w:tc>
          <w:tcPr>
            <w:tcW w:w="851"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-1,39%</w:t>
            </w:r>
          </w:p>
        </w:tc>
        <w:tc>
          <w:tcPr>
            <w:tcW w:w="1134"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150</w:t>
            </w:r>
          </w:p>
        </w:tc>
        <w:tc>
          <w:tcPr>
            <w:tcW w:w="850"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-3,88%</w:t>
            </w:r>
          </w:p>
        </w:tc>
      </w:tr>
      <w:tr w:rsidR="00420C93" w:rsidRPr="00C6578D" w:rsidTr="004779E3">
        <w:tc>
          <w:tcPr>
            <w:tcW w:w="2694" w:type="dxa"/>
            <w:shd w:val="clear" w:color="auto" w:fill="auto"/>
            <w:vAlign w:val="center"/>
          </w:tcPr>
          <w:p w:rsidR="004833C4" w:rsidRPr="00C6578D" w:rsidRDefault="004833C4" w:rsidP="004833C4">
            <w:pPr>
              <w:spacing w:before="0" w:after="0"/>
              <w:jc w:val="center"/>
              <w:rPr>
                <w:rFonts w:cs="Times New Roman"/>
                <w:b/>
                <w:sz w:val="20"/>
                <w:szCs w:val="20"/>
              </w:rPr>
            </w:pPr>
            <w:r w:rsidRPr="00C6578D">
              <w:rPr>
                <w:rFonts w:cs="Times New Roman"/>
                <w:b/>
                <w:sz w:val="20"/>
                <w:szCs w:val="20"/>
              </w:rPr>
              <w:t>Szacunkowe zapotrzebowanie na moc</w:t>
            </w:r>
          </w:p>
        </w:tc>
        <w:tc>
          <w:tcPr>
            <w:tcW w:w="1417"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[MW]</w:t>
            </w:r>
          </w:p>
        </w:tc>
        <w:tc>
          <w:tcPr>
            <w:tcW w:w="1134" w:type="dxa"/>
            <w:shd w:val="clear" w:color="auto" w:fill="auto"/>
            <w:vAlign w:val="center"/>
          </w:tcPr>
          <w:p w:rsidR="004833C4" w:rsidRPr="00C6578D" w:rsidRDefault="00A80224" w:rsidP="004833C4">
            <w:pPr>
              <w:spacing w:before="0" w:after="0"/>
              <w:jc w:val="center"/>
              <w:rPr>
                <w:rFonts w:cs="Times New Roman"/>
                <w:sz w:val="20"/>
                <w:szCs w:val="20"/>
              </w:rPr>
            </w:pPr>
            <w:r>
              <w:rPr>
                <w:rFonts w:cs="Times New Roman"/>
                <w:sz w:val="20"/>
                <w:szCs w:val="20"/>
              </w:rPr>
              <w:t>153,33</w:t>
            </w:r>
          </w:p>
        </w:tc>
        <w:tc>
          <w:tcPr>
            <w:tcW w:w="1134" w:type="dxa"/>
            <w:shd w:val="clear" w:color="auto" w:fill="auto"/>
            <w:vAlign w:val="center"/>
          </w:tcPr>
          <w:p w:rsidR="004833C4" w:rsidRPr="00C6578D" w:rsidRDefault="00A80224" w:rsidP="004833C4">
            <w:pPr>
              <w:spacing w:before="0" w:after="0"/>
              <w:jc w:val="center"/>
              <w:rPr>
                <w:rFonts w:cs="Times New Roman"/>
                <w:sz w:val="20"/>
                <w:szCs w:val="20"/>
              </w:rPr>
            </w:pPr>
            <w:r>
              <w:rPr>
                <w:rFonts w:cs="Times New Roman"/>
                <w:sz w:val="20"/>
                <w:szCs w:val="20"/>
              </w:rPr>
              <w:t>161,66</w:t>
            </w:r>
          </w:p>
        </w:tc>
        <w:tc>
          <w:tcPr>
            <w:tcW w:w="851"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5,43%</w:t>
            </w:r>
          </w:p>
        </w:tc>
        <w:tc>
          <w:tcPr>
            <w:tcW w:w="1134" w:type="dxa"/>
            <w:shd w:val="clear" w:color="auto" w:fill="auto"/>
            <w:vAlign w:val="center"/>
          </w:tcPr>
          <w:p w:rsidR="004833C4" w:rsidRPr="00C6578D" w:rsidRDefault="00A80224" w:rsidP="004833C4">
            <w:pPr>
              <w:spacing w:before="0" w:after="0"/>
              <w:jc w:val="center"/>
              <w:rPr>
                <w:rFonts w:cs="Times New Roman"/>
                <w:sz w:val="20"/>
                <w:szCs w:val="20"/>
              </w:rPr>
            </w:pPr>
            <w:r>
              <w:rPr>
                <w:rFonts w:cs="Times New Roman"/>
                <w:sz w:val="20"/>
                <w:szCs w:val="20"/>
              </w:rPr>
              <w:t>167,95</w:t>
            </w:r>
          </w:p>
        </w:tc>
        <w:tc>
          <w:tcPr>
            <w:tcW w:w="850" w:type="dxa"/>
            <w:shd w:val="clear" w:color="auto" w:fill="auto"/>
            <w:vAlign w:val="center"/>
          </w:tcPr>
          <w:p w:rsidR="004833C4" w:rsidRPr="00C6578D" w:rsidRDefault="004833C4" w:rsidP="004833C4">
            <w:pPr>
              <w:spacing w:before="0" w:after="0"/>
              <w:jc w:val="center"/>
              <w:rPr>
                <w:rFonts w:cs="Times New Roman"/>
                <w:sz w:val="20"/>
                <w:szCs w:val="20"/>
              </w:rPr>
            </w:pPr>
            <w:r w:rsidRPr="00C6578D">
              <w:rPr>
                <w:rFonts w:cs="Times New Roman"/>
                <w:sz w:val="20"/>
                <w:szCs w:val="20"/>
              </w:rPr>
              <w:t>9,53%</w:t>
            </w:r>
          </w:p>
        </w:tc>
      </w:tr>
    </w:tbl>
    <w:p w:rsidR="00847C76" w:rsidRPr="00C6578D" w:rsidRDefault="00847C76" w:rsidP="00847C76">
      <w:pPr>
        <w:spacing w:line="276" w:lineRule="auto"/>
        <w:rPr>
          <w:bCs/>
          <w:i/>
          <w:sz w:val="18"/>
          <w:szCs w:val="20"/>
        </w:rPr>
      </w:pPr>
      <w:r w:rsidRPr="00C6578D">
        <w:rPr>
          <w:bCs/>
          <w:i/>
          <w:sz w:val="18"/>
          <w:szCs w:val="20"/>
        </w:rPr>
        <w:t>Źródło: Opracowanie własne.</w:t>
      </w:r>
    </w:p>
    <w:p w:rsidR="00847C76" w:rsidRPr="00C6578D" w:rsidRDefault="00847C76" w:rsidP="006F0E31">
      <w:pPr>
        <w:spacing w:line="276" w:lineRule="auto"/>
        <w:rPr>
          <w:bCs/>
          <w:i/>
          <w:color w:val="4472C4"/>
          <w:spacing w:val="10"/>
          <w:sz w:val="16"/>
          <w:szCs w:val="18"/>
        </w:rPr>
      </w:pPr>
    </w:p>
    <w:p w:rsidR="00420C93" w:rsidRPr="00C6578D" w:rsidRDefault="00420C93" w:rsidP="006F0E31">
      <w:pPr>
        <w:spacing w:line="276" w:lineRule="auto"/>
        <w:rPr>
          <w:bCs/>
          <w:i/>
          <w:color w:val="4472C4"/>
          <w:spacing w:val="10"/>
          <w:sz w:val="16"/>
          <w:szCs w:val="18"/>
        </w:rPr>
      </w:pPr>
    </w:p>
    <w:p w:rsidR="00420C93" w:rsidRPr="00C6578D" w:rsidRDefault="00420C93" w:rsidP="006F0E31">
      <w:pPr>
        <w:spacing w:line="276" w:lineRule="auto"/>
        <w:rPr>
          <w:bCs/>
          <w:i/>
          <w:color w:val="4472C4"/>
          <w:spacing w:val="10"/>
          <w:sz w:val="16"/>
          <w:szCs w:val="18"/>
        </w:rPr>
      </w:pPr>
    </w:p>
    <w:p w:rsidR="00420C93" w:rsidRPr="00C6578D" w:rsidRDefault="00420C93" w:rsidP="006F0E31">
      <w:pPr>
        <w:spacing w:line="276" w:lineRule="auto"/>
        <w:rPr>
          <w:bCs/>
          <w:i/>
          <w:color w:val="4472C4"/>
          <w:spacing w:val="10"/>
          <w:sz w:val="16"/>
          <w:szCs w:val="18"/>
        </w:rPr>
      </w:pPr>
    </w:p>
    <w:p w:rsidR="00420C93" w:rsidRPr="00C6578D" w:rsidRDefault="00420C93" w:rsidP="006F0E31">
      <w:pPr>
        <w:spacing w:line="276" w:lineRule="auto"/>
        <w:rPr>
          <w:bCs/>
          <w:i/>
          <w:color w:val="4472C4"/>
          <w:spacing w:val="10"/>
          <w:sz w:val="16"/>
          <w:szCs w:val="18"/>
        </w:rPr>
      </w:pPr>
    </w:p>
    <w:p w:rsidR="00FE0F67" w:rsidRPr="00C6578D" w:rsidRDefault="00FE0F67" w:rsidP="00762C58">
      <w:pPr>
        <w:pStyle w:val="Styl5"/>
        <w:numPr>
          <w:ilvl w:val="2"/>
          <w:numId w:val="75"/>
        </w:numPr>
      </w:pPr>
      <w:bookmarkStart w:id="1371" w:name="_Toc476568601"/>
      <w:bookmarkStart w:id="1372" w:name="_Toc476640504"/>
      <w:bookmarkStart w:id="1373" w:name="_Toc476641613"/>
      <w:bookmarkStart w:id="1374" w:name="_Toc476641988"/>
      <w:bookmarkStart w:id="1375" w:name="_Toc476642363"/>
      <w:bookmarkStart w:id="1376" w:name="_Toc478729642"/>
      <w:bookmarkStart w:id="1377" w:name="_Toc479072038"/>
      <w:bookmarkStart w:id="1378" w:name="_Toc487020456"/>
      <w:r w:rsidRPr="00C6578D">
        <w:t xml:space="preserve">Sektor budownictwa </w:t>
      </w:r>
      <w:r w:rsidR="0083013A" w:rsidRPr="00C6578D">
        <w:t>komunalnego</w:t>
      </w:r>
      <w:bookmarkEnd w:id="1371"/>
      <w:bookmarkEnd w:id="1372"/>
      <w:bookmarkEnd w:id="1373"/>
      <w:bookmarkEnd w:id="1374"/>
      <w:bookmarkEnd w:id="1375"/>
      <w:bookmarkEnd w:id="1376"/>
      <w:bookmarkEnd w:id="1377"/>
      <w:bookmarkEnd w:id="1378"/>
    </w:p>
    <w:p w:rsidR="00FC1092" w:rsidRPr="00C6578D" w:rsidRDefault="00FE0F67" w:rsidP="006F0E31">
      <w:pPr>
        <w:spacing w:line="276" w:lineRule="auto"/>
      </w:pPr>
      <w:r w:rsidRPr="00C6578D">
        <w:t>Przy</w:t>
      </w:r>
      <w:r w:rsidR="00017160" w:rsidRPr="00C6578D">
        <w:t xml:space="preserve"> analogicznych założeniach j.w.:</w:t>
      </w:r>
    </w:p>
    <w:p w:rsidR="00FE0F67" w:rsidRPr="00C6578D" w:rsidRDefault="00FE0F67" w:rsidP="006F0E31">
      <w:pPr>
        <w:spacing w:line="276" w:lineRule="auto"/>
        <w:rPr>
          <w:bCs/>
          <w:i/>
          <w:sz w:val="20"/>
          <w:szCs w:val="20"/>
        </w:rPr>
      </w:pPr>
      <w:bookmarkStart w:id="1379" w:name="_Toc340152881"/>
      <w:bookmarkStart w:id="1380" w:name="_Toc487019727"/>
      <w:r w:rsidRPr="00C6578D">
        <w:rPr>
          <w:bCs/>
          <w:i/>
          <w:sz w:val="20"/>
          <w:szCs w:val="20"/>
        </w:rPr>
        <w:t xml:space="preserve">Tabela </w:t>
      </w:r>
      <w:r w:rsidR="00EF6E0B" w:rsidRPr="00C6578D">
        <w:rPr>
          <w:bCs/>
          <w:i/>
          <w:sz w:val="20"/>
          <w:szCs w:val="20"/>
        </w:rPr>
        <w:fldChar w:fldCharType="begin"/>
      </w:r>
      <w:r w:rsidRPr="00C6578D">
        <w:rPr>
          <w:bCs/>
          <w:i/>
          <w:sz w:val="20"/>
          <w:szCs w:val="20"/>
        </w:rPr>
        <w:instrText xml:space="preserve"> SEQ Tabela \* ARABIC </w:instrText>
      </w:r>
      <w:r w:rsidR="00EF6E0B" w:rsidRPr="00C6578D">
        <w:rPr>
          <w:bCs/>
          <w:i/>
          <w:sz w:val="20"/>
          <w:szCs w:val="20"/>
        </w:rPr>
        <w:fldChar w:fldCharType="separate"/>
      </w:r>
      <w:r w:rsidR="0095776E">
        <w:rPr>
          <w:bCs/>
          <w:i/>
          <w:noProof/>
          <w:sz w:val="20"/>
          <w:szCs w:val="20"/>
        </w:rPr>
        <w:t>54</w:t>
      </w:r>
      <w:r w:rsidR="00EF6E0B" w:rsidRPr="00C6578D">
        <w:rPr>
          <w:bCs/>
          <w:i/>
          <w:sz w:val="20"/>
          <w:szCs w:val="20"/>
        </w:rPr>
        <w:fldChar w:fldCharType="end"/>
      </w:r>
      <w:r w:rsidRPr="00C6578D">
        <w:rPr>
          <w:bCs/>
          <w:i/>
          <w:sz w:val="20"/>
          <w:szCs w:val="20"/>
        </w:rPr>
        <w:t xml:space="preserve">. Zużycie energii i zapotrzebowanie na moc dla sektora budownictwa </w:t>
      </w:r>
      <w:r w:rsidR="0083013A" w:rsidRPr="00C6578D">
        <w:rPr>
          <w:bCs/>
          <w:i/>
          <w:sz w:val="20"/>
          <w:szCs w:val="20"/>
        </w:rPr>
        <w:t>komunalnego</w:t>
      </w:r>
      <w:r w:rsidRPr="00C6578D">
        <w:rPr>
          <w:bCs/>
          <w:i/>
          <w:sz w:val="20"/>
          <w:szCs w:val="20"/>
        </w:rPr>
        <w:t xml:space="preserve"> wg scenariusza zaniechania.</w:t>
      </w:r>
      <w:bookmarkEnd w:id="1379"/>
      <w:bookmarkEnd w:id="1380"/>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581"/>
        <w:gridCol w:w="1417"/>
        <w:gridCol w:w="1276"/>
        <w:gridCol w:w="1105"/>
        <w:gridCol w:w="992"/>
        <w:gridCol w:w="993"/>
        <w:gridCol w:w="850"/>
      </w:tblGrid>
      <w:tr w:rsidR="00F41641" w:rsidRPr="00C6578D" w:rsidTr="001B513B">
        <w:trPr>
          <w:trHeight w:val="214"/>
        </w:trPr>
        <w:tc>
          <w:tcPr>
            <w:tcW w:w="2581" w:type="dxa"/>
            <w:shd w:val="clear" w:color="auto" w:fill="auto"/>
            <w:vAlign w:val="center"/>
          </w:tcPr>
          <w:p w:rsidR="00FE0F67" w:rsidRPr="00C6578D" w:rsidRDefault="00FE0F67" w:rsidP="002F3FDD">
            <w:pPr>
              <w:spacing w:before="0" w:after="0"/>
              <w:jc w:val="center"/>
              <w:rPr>
                <w:rFonts w:cs="Times New Roman"/>
                <w:b/>
                <w:sz w:val="20"/>
                <w:szCs w:val="20"/>
              </w:rPr>
            </w:pPr>
          </w:p>
        </w:tc>
        <w:tc>
          <w:tcPr>
            <w:tcW w:w="1417" w:type="dxa"/>
            <w:shd w:val="clear" w:color="auto" w:fill="auto"/>
            <w:vAlign w:val="center"/>
          </w:tcPr>
          <w:p w:rsidR="00FE0F67" w:rsidRPr="00C6578D" w:rsidRDefault="00FE0F67" w:rsidP="002F3FDD">
            <w:pPr>
              <w:spacing w:before="0" w:after="0"/>
              <w:jc w:val="center"/>
              <w:rPr>
                <w:rFonts w:cs="Times New Roman"/>
                <w:b/>
                <w:sz w:val="20"/>
                <w:szCs w:val="20"/>
              </w:rPr>
            </w:pPr>
            <w:r w:rsidRPr="00C6578D">
              <w:rPr>
                <w:rFonts w:cs="Times New Roman"/>
                <w:b/>
                <w:sz w:val="20"/>
                <w:szCs w:val="20"/>
              </w:rPr>
              <w:t>Jednostka</w:t>
            </w:r>
          </w:p>
        </w:tc>
        <w:tc>
          <w:tcPr>
            <w:tcW w:w="1276" w:type="dxa"/>
            <w:shd w:val="clear" w:color="auto" w:fill="auto"/>
            <w:vAlign w:val="center"/>
          </w:tcPr>
          <w:p w:rsidR="00FE0F67" w:rsidRPr="00C6578D" w:rsidRDefault="0083013A" w:rsidP="002F3FDD">
            <w:pPr>
              <w:spacing w:before="0" w:after="0"/>
              <w:jc w:val="center"/>
              <w:rPr>
                <w:rFonts w:cs="Times New Roman"/>
                <w:b/>
                <w:sz w:val="20"/>
                <w:szCs w:val="20"/>
              </w:rPr>
            </w:pPr>
            <w:r w:rsidRPr="00C6578D">
              <w:rPr>
                <w:rFonts w:cs="Times New Roman"/>
                <w:b/>
                <w:sz w:val="20"/>
                <w:szCs w:val="20"/>
              </w:rPr>
              <w:t>201</w:t>
            </w:r>
            <w:r w:rsidR="004779E3" w:rsidRPr="00C6578D">
              <w:rPr>
                <w:rFonts w:cs="Times New Roman"/>
                <w:b/>
                <w:sz w:val="20"/>
                <w:szCs w:val="20"/>
              </w:rPr>
              <w:t>6</w:t>
            </w:r>
          </w:p>
        </w:tc>
        <w:tc>
          <w:tcPr>
            <w:tcW w:w="2097" w:type="dxa"/>
            <w:gridSpan w:val="2"/>
            <w:shd w:val="clear" w:color="auto" w:fill="auto"/>
            <w:vAlign w:val="center"/>
          </w:tcPr>
          <w:p w:rsidR="00FE0F67" w:rsidRPr="00C6578D" w:rsidRDefault="00FE0F67" w:rsidP="002F3FDD">
            <w:pPr>
              <w:spacing w:before="0" w:after="0"/>
              <w:jc w:val="center"/>
              <w:rPr>
                <w:rFonts w:cs="Times New Roman"/>
                <w:b/>
                <w:sz w:val="20"/>
                <w:szCs w:val="20"/>
              </w:rPr>
            </w:pPr>
            <w:bookmarkStart w:id="1381" w:name="_Toc338664686"/>
            <w:r w:rsidRPr="00C6578D">
              <w:rPr>
                <w:rFonts w:cs="Times New Roman"/>
                <w:b/>
                <w:sz w:val="20"/>
                <w:szCs w:val="20"/>
              </w:rPr>
              <w:t>202</w:t>
            </w:r>
            <w:bookmarkEnd w:id="1381"/>
            <w:r w:rsidR="004779E3" w:rsidRPr="00C6578D">
              <w:rPr>
                <w:rFonts w:cs="Times New Roman"/>
                <w:b/>
                <w:sz w:val="20"/>
                <w:szCs w:val="20"/>
              </w:rPr>
              <w:t>2</w:t>
            </w:r>
          </w:p>
        </w:tc>
        <w:tc>
          <w:tcPr>
            <w:tcW w:w="1843" w:type="dxa"/>
            <w:gridSpan w:val="2"/>
            <w:shd w:val="clear" w:color="auto" w:fill="auto"/>
            <w:vAlign w:val="center"/>
          </w:tcPr>
          <w:p w:rsidR="00FE0F67" w:rsidRPr="00C6578D" w:rsidRDefault="00FE0F67" w:rsidP="002F3FDD">
            <w:pPr>
              <w:spacing w:before="0" w:after="0"/>
              <w:jc w:val="center"/>
              <w:rPr>
                <w:rFonts w:cs="Times New Roman"/>
                <w:b/>
                <w:sz w:val="20"/>
                <w:szCs w:val="20"/>
              </w:rPr>
            </w:pPr>
            <w:bookmarkStart w:id="1382" w:name="_Toc338664687"/>
            <w:r w:rsidRPr="00C6578D">
              <w:rPr>
                <w:rFonts w:cs="Times New Roman"/>
                <w:b/>
                <w:sz w:val="20"/>
                <w:szCs w:val="20"/>
              </w:rPr>
              <w:t>203</w:t>
            </w:r>
            <w:bookmarkEnd w:id="1382"/>
            <w:r w:rsidR="004779E3" w:rsidRPr="00C6578D">
              <w:rPr>
                <w:rFonts w:cs="Times New Roman"/>
                <w:b/>
                <w:sz w:val="20"/>
                <w:szCs w:val="20"/>
              </w:rPr>
              <w:t>2</w:t>
            </w:r>
          </w:p>
        </w:tc>
      </w:tr>
      <w:tr w:rsidR="00F41641" w:rsidRPr="00C6578D" w:rsidTr="001B513B">
        <w:trPr>
          <w:trHeight w:val="277"/>
        </w:trPr>
        <w:tc>
          <w:tcPr>
            <w:tcW w:w="2581" w:type="dxa"/>
            <w:shd w:val="clear" w:color="auto" w:fill="auto"/>
            <w:vAlign w:val="center"/>
          </w:tcPr>
          <w:p w:rsidR="00FE0F67" w:rsidRPr="00C6578D" w:rsidRDefault="00FE0F67" w:rsidP="002F3FDD">
            <w:pPr>
              <w:spacing w:before="0" w:after="0"/>
              <w:jc w:val="center"/>
              <w:rPr>
                <w:rFonts w:cs="Times New Roman"/>
                <w:b/>
                <w:sz w:val="20"/>
                <w:szCs w:val="20"/>
              </w:rPr>
            </w:pPr>
            <w:bookmarkStart w:id="1383" w:name="_Toc338664688"/>
            <w:r w:rsidRPr="00C6578D">
              <w:rPr>
                <w:rFonts w:cs="Times New Roman"/>
                <w:b/>
                <w:sz w:val="20"/>
                <w:szCs w:val="20"/>
              </w:rPr>
              <w:t>1</w:t>
            </w:r>
            <w:bookmarkEnd w:id="1383"/>
          </w:p>
        </w:tc>
        <w:tc>
          <w:tcPr>
            <w:tcW w:w="1417" w:type="dxa"/>
            <w:shd w:val="clear" w:color="auto" w:fill="auto"/>
            <w:vAlign w:val="center"/>
          </w:tcPr>
          <w:p w:rsidR="00FE0F67" w:rsidRPr="00C6578D" w:rsidRDefault="00FE0F67" w:rsidP="002F3FDD">
            <w:pPr>
              <w:spacing w:before="0" w:after="0"/>
              <w:jc w:val="center"/>
              <w:rPr>
                <w:rFonts w:cs="Times New Roman"/>
                <w:b/>
                <w:sz w:val="20"/>
                <w:szCs w:val="20"/>
              </w:rPr>
            </w:pPr>
            <w:r w:rsidRPr="00C6578D">
              <w:rPr>
                <w:rFonts w:cs="Times New Roman"/>
                <w:b/>
                <w:sz w:val="20"/>
                <w:szCs w:val="20"/>
              </w:rPr>
              <w:t>2</w:t>
            </w:r>
          </w:p>
        </w:tc>
        <w:tc>
          <w:tcPr>
            <w:tcW w:w="1276" w:type="dxa"/>
            <w:shd w:val="clear" w:color="auto" w:fill="auto"/>
            <w:vAlign w:val="center"/>
          </w:tcPr>
          <w:p w:rsidR="00FE0F67" w:rsidRPr="00C6578D" w:rsidRDefault="00FE0F67" w:rsidP="002F3FDD">
            <w:pPr>
              <w:spacing w:before="0" w:after="0"/>
              <w:jc w:val="center"/>
              <w:rPr>
                <w:rFonts w:cs="Times New Roman"/>
                <w:sz w:val="20"/>
                <w:szCs w:val="20"/>
              </w:rPr>
            </w:pPr>
            <w:bookmarkStart w:id="1384" w:name="_Toc338664689"/>
            <w:r w:rsidRPr="00C6578D">
              <w:rPr>
                <w:rFonts w:cs="Times New Roman"/>
                <w:sz w:val="20"/>
                <w:szCs w:val="20"/>
              </w:rPr>
              <w:t>3</w:t>
            </w:r>
            <w:bookmarkEnd w:id="1384"/>
          </w:p>
        </w:tc>
        <w:tc>
          <w:tcPr>
            <w:tcW w:w="1105" w:type="dxa"/>
            <w:shd w:val="clear" w:color="auto" w:fill="auto"/>
            <w:vAlign w:val="center"/>
          </w:tcPr>
          <w:p w:rsidR="00FE0F67" w:rsidRPr="00C6578D" w:rsidRDefault="00FE0F67" w:rsidP="002F3FDD">
            <w:pPr>
              <w:spacing w:before="0" w:after="0"/>
              <w:jc w:val="center"/>
              <w:rPr>
                <w:rFonts w:cs="Times New Roman"/>
                <w:sz w:val="20"/>
                <w:szCs w:val="20"/>
              </w:rPr>
            </w:pPr>
            <w:bookmarkStart w:id="1385" w:name="_Toc338664690"/>
            <w:r w:rsidRPr="00C6578D">
              <w:rPr>
                <w:rFonts w:cs="Times New Roman"/>
                <w:sz w:val="20"/>
                <w:szCs w:val="20"/>
              </w:rPr>
              <w:t>4</w:t>
            </w:r>
            <w:bookmarkEnd w:id="1385"/>
          </w:p>
        </w:tc>
        <w:tc>
          <w:tcPr>
            <w:tcW w:w="992" w:type="dxa"/>
            <w:shd w:val="clear" w:color="auto" w:fill="auto"/>
            <w:vAlign w:val="center"/>
          </w:tcPr>
          <w:p w:rsidR="00FE0F67" w:rsidRPr="00C6578D" w:rsidRDefault="00FE0F67" w:rsidP="002F3FDD">
            <w:pPr>
              <w:spacing w:before="0" w:after="0"/>
              <w:jc w:val="center"/>
              <w:rPr>
                <w:rFonts w:cs="Times New Roman"/>
                <w:sz w:val="20"/>
                <w:szCs w:val="20"/>
              </w:rPr>
            </w:pPr>
            <w:bookmarkStart w:id="1386" w:name="_Toc338664691"/>
            <w:r w:rsidRPr="00C6578D">
              <w:rPr>
                <w:rFonts w:cs="Times New Roman"/>
                <w:sz w:val="20"/>
                <w:szCs w:val="20"/>
              </w:rPr>
              <w:t>5</w:t>
            </w:r>
            <w:bookmarkEnd w:id="1386"/>
          </w:p>
        </w:tc>
        <w:tc>
          <w:tcPr>
            <w:tcW w:w="993" w:type="dxa"/>
            <w:shd w:val="clear" w:color="auto" w:fill="auto"/>
            <w:vAlign w:val="center"/>
          </w:tcPr>
          <w:p w:rsidR="00FE0F67" w:rsidRPr="00C6578D" w:rsidRDefault="00FE0F67" w:rsidP="002F3FDD">
            <w:pPr>
              <w:spacing w:before="0" w:after="0"/>
              <w:jc w:val="center"/>
              <w:rPr>
                <w:rFonts w:cs="Times New Roman"/>
                <w:sz w:val="20"/>
                <w:szCs w:val="20"/>
              </w:rPr>
            </w:pPr>
            <w:bookmarkStart w:id="1387" w:name="_Toc338664692"/>
            <w:r w:rsidRPr="00C6578D">
              <w:rPr>
                <w:rFonts w:cs="Times New Roman"/>
                <w:sz w:val="20"/>
                <w:szCs w:val="20"/>
              </w:rPr>
              <w:t>6</w:t>
            </w:r>
            <w:bookmarkEnd w:id="1387"/>
          </w:p>
        </w:tc>
        <w:tc>
          <w:tcPr>
            <w:tcW w:w="850" w:type="dxa"/>
            <w:shd w:val="clear" w:color="auto" w:fill="auto"/>
            <w:vAlign w:val="center"/>
          </w:tcPr>
          <w:p w:rsidR="00FE0F67" w:rsidRPr="00C6578D" w:rsidRDefault="00FE0F67" w:rsidP="002F3FDD">
            <w:pPr>
              <w:spacing w:before="0" w:after="0"/>
              <w:jc w:val="center"/>
              <w:rPr>
                <w:rFonts w:cs="Times New Roman"/>
                <w:sz w:val="20"/>
                <w:szCs w:val="20"/>
              </w:rPr>
            </w:pPr>
            <w:bookmarkStart w:id="1388" w:name="_Toc338664693"/>
            <w:r w:rsidRPr="00C6578D">
              <w:rPr>
                <w:rFonts w:cs="Times New Roman"/>
                <w:sz w:val="20"/>
                <w:szCs w:val="20"/>
              </w:rPr>
              <w:t>7</w:t>
            </w:r>
            <w:bookmarkEnd w:id="1388"/>
          </w:p>
        </w:tc>
      </w:tr>
      <w:tr w:rsidR="00420C93" w:rsidRPr="00C6578D" w:rsidTr="001B513B">
        <w:trPr>
          <w:trHeight w:val="268"/>
        </w:trPr>
        <w:tc>
          <w:tcPr>
            <w:tcW w:w="2581"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Energia użytkowa</w:t>
            </w:r>
          </w:p>
        </w:tc>
        <w:tc>
          <w:tcPr>
            <w:tcW w:w="1417"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[GJ/rok]</w:t>
            </w:r>
          </w:p>
        </w:tc>
        <w:tc>
          <w:tcPr>
            <w:tcW w:w="1276"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120 910</w:t>
            </w:r>
          </w:p>
        </w:tc>
        <w:tc>
          <w:tcPr>
            <w:tcW w:w="1105"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121 521</w:t>
            </w:r>
          </w:p>
        </w:tc>
        <w:tc>
          <w:tcPr>
            <w:tcW w:w="992"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0,51%</w:t>
            </w:r>
          </w:p>
        </w:tc>
        <w:tc>
          <w:tcPr>
            <w:tcW w:w="993"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122 744</w:t>
            </w:r>
          </w:p>
        </w:tc>
        <w:tc>
          <w:tcPr>
            <w:tcW w:w="850"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1,52%</w:t>
            </w:r>
          </w:p>
        </w:tc>
      </w:tr>
      <w:tr w:rsidR="00420C93" w:rsidRPr="00C6578D" w:rsidTr="001B513B">
        <w:trPr>
          <w:trHeight w:val="272"/>
        </w:trPr>
        <w:tc>
          <w:tcPr>
            <w:tcW w:w="2581"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Energia końcowa łącznie</w:t>
            </w:r>
          </w:p>
        </w:tc>
        <w:tc>
          <w:tcPr>
            <w:tcW w:w="1417"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[GJ/rok]</w:t>
            </w:r>
          </w:p>
        </w:tc>
        <w:tc>
          <w:tcPr>
            <w:tcW w:w="1276"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148 642</w:t>
            </w:r>
          </w:p>
        </w:tc>
        <w:tc>
          <w:tcPr>
            <w:tcW w:w="1105"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151 719</w:t>
            </w:r>
          </w:p>
        </w:tc>
        <w:tc>
          <w:tcPr>
            <w:tcW w:w="992"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2,07%</w:t>
            </w:r>
          </w:p>
        </w:tc>
        <w:tc>
          <w:tcPr>
            <w:tcW w:w="993"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152 664</w:t>
            </w:r>
          </w:p>
        </w:tc>
        <w:tc>
          <w:tcPr>
            <w:tcW w:w="850"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2,71%</w:t>
            </w:r>
          </w:p>
        </w:tc>
      </w:tr>
      <w:tr w:rsidR="00420C93" w:rsidRPr="00C6578D" w:rsidTr="001B513B">
        <w:trPr>
          <w:trHeight w:val="404"/>
        </w:trPr>
        <w:tc>
          <w:tcPr>
            <w:tcW w:w="2581"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Uśredniony wskaźnik zużycia energii</w:t>
            </w:r>
          </w:p>
        </w:tc>
        <w:tc>
          <w:tcPr>
            <w:tcW w:w="1417"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1276"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198</w:t>
            </w:r>
          </w:p>
        </w:tc>
        <w:tc>
          <w:tcPr>
            <w:tcW w:w="1105"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197</w:t>
            </w:r>
          </w:p>
        </w:tc>
        <w:tc>
          <w:tcPr>
            <w:tcW w:w="992"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-0,49%</w:t>
            </w:r>
          </w:p>
        </w:tc>
        <w:tc>
          <w:tcPr>
            <w:tcW w:w="993"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195</w:t>
            </w:r>
          </w:p>
        </w:tc>
        <w:tc>
          <w:tcPr>
            <w:tcW w:w="850"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-1,44%</w:t>
            </w:r>
          </w:p>
        </w:tc>
      </w:tr>
      <w:tr w:rsidR="00420C93" w:rsidRPr="00C6578D" w:rsidTr="001B513B">
        <w:trPr>
          <w:trHeight w:val="282"/>
        </w:trPr>
        <w:tc>
          <w:tcPr>
            <w:tcW w:w="2581"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Szacunkowe zapotrzebowanie na moc</w:t>
            </w:r>
          </w:p>
        </w:tc>
        <w:tc>
          <w:tcPr>
            <w:tcW w:w="1417"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[MW]</w:t>
            </w:r>
          </w:p>
        </w:tc>
        <w:tc>
          <w:tcPr>
            <w:tcW w:w="1276"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20,81</w:t>
            </w:r>
          </w:p>
        </w:tc>
        <w:tc>
          <w:tcPr>
            <w:tcW w:w="1105"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21,24</w:t>
            </w:r>
          </w:p>
        </w:tc>
        <w:tc>
          <w:tcPr>
            <w:tcW w:w="992"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2,07%</w:t>
            </w:r>
          </w:p>
        </w:tc>
        <w:tc>
          <w:tcPr>
            <w:tcW w:w="993" w:type="dxa"/>
            <w:shd w:val="clear" w:color="auto" w:fill="auto"/>
            <w:vAlign w:val="center"/>
          </w:tcPr>
          <w:p w:rsidR="00420C93" w:rsidRPr="00C6578D" w:rsidRDefault="00A80224" w:rsidP="004779E3">
            <w:pPr>
              <w:spacing w:before="0" w:after="0"/>
              <w:jc w:val="center"/>
              <w:rPr>
                <w:rFonts w:cs="Times New Roman"/>
                <w:sz w:val="20"/>
                <w:szCs w:val="20"/>
              </w:rPr>
            </w:pPr>
            <w:r>
              <w:rPr>
                <w:rFonts w:cs="Times New Roman"/>
                <w:sz w:val="20"/>
                <w:szCs w:val="20"/>
              </w:rPr>
              <w:t>21,37</w:t>
            </w:r>
          </w:p>
        </w:tc>
        <w:tc>
          <w:tcPr>
            <w:tcW w:w="850" w:type="dxa"/>
            <w:shd w:val="clear" w:color="auto" w:fill="auto"/>
            <w:vAlign w:val="center"/>
          </w:tcPr>
          <w:p w:rsidR="00420C93" w:rsidRPr="00C6578D" w:rsidRDefault="00420C93" w:rsidP="004779E3">
            <w:pPr>
              <w:spacing w:before="0" w:after="0"/>
              <w:jc w:val="center"/>
              <w:rPr>
                <w:rFonts w:cs="Times New Roman"/>
                <w:sz w:val="20"/>
                <w:szCs w:val="20"/>
              </w:rPr>
            </w:pPr>
            <w:r w:rsidRPr="00C6578D">
              <w:rPr>
                <w:rFonts w:cs="Times New Roman"/>
                <w:sz w:val="20"/>
                <w:szCs w:val="20"/>
              </w:rPr>
              <w:t>2,71%</w:t>
            </w:r>
          </w:p>
        </w:tc>
      </w:tr>
    </w:tbl>
    <w:p w:rsidR="00D72ED4" w:rsidRPr="00C6578D" w:rsidRDefault="00FE0F67" w:rsidP="006F0E31">
      <w:pPr>
        <w:spacing w:line="276" w:lineRule="auto"/>
        <w:rPr>
          <w:rFonts w:cs="Arial"/>
          <w:i/>
          <w:sz w:val="18"/>
        </w:rPr>
      </w:pPr>
      <w:r w:rsidRPr="00C6578D">
        <w:rPr>
          <w:rFonts w:cs="Arial"/>
          <w:i/>
          <w:sz w:val="18"/>
        </w:rPr>
        <w:t>Źródło: Opracowanie własne</w:t>
      </w:r>
      <w:r w:rsidR="00347922" w:rsidRPr="00C6578D">
        <w:rPr>
          <w:rFonts w:cs="Arial"/>
          <w:i/>
          <w:sz w:val="18"/>
        </w:rPr>
        <w:t>.</w:t>
      </w:r>
    </w:p>
    <w:p w:rsidR="005F54D0" w:rsidRPr="00C6578D" w:rsidRDefault="005F54D0" w:rsidP="006F0E31">
      <w:pPr>
        <w:spacing w:line="276" w:lineRule="auto"/>
        <w:rPr>
          <w:rFonts w:cs="Arial"/>
          <w:i/>
          <w:sz w:val="18"/>
        </w:rPr>
      </w:pPr>
    </w:p>
    <w:p w:rsidR="00FE0F67" w:rsidRPr="00C6578D" w:rsidRDefault="00A257A6" w:rsidP="00762C58">
      <w:pPr>
        <w:pStyle w:val="Styl5"/>
        <w:numPr>
          <w:ilvl w:val="2"/>
          <w:numId w:val="75"/>
        </w:numPr>
      </w:pPr>
      <w:bookmarkStart w:id="1389" w:name="_Toc476568602"/>
      <w:bookmarkStart w:id="1390" w:name="_Toc476640505"/>
      <w:bookmarkStart w:id="1391" w:name="_Toc476641614"/>
      <w:bookmarkStart w:id="1392" w:name="_Toc476641989"/>
      <w:bookmarkStart w:id="1393" w:name="_Toc476642364"/>
      <w:bookmarkStart w:id="1394" w:name="_Toc478729643"/>
      <w:bookmarkStart w:id="1395" w:name="_Toc479072039"/>
      <w:bookmarkStart w:id="1396" w:name="_Toc487020457"/>
      <w:r w:rsidRPr="00C6578D">
        <w:t>Sektor produkcyjno-usługowy,</w:t>
      </w:r>
      <w:r w:rsidR="00FE0F67" w:rsidRPr="00C6578D">
        <w:t xml:space="preserve"> handlowy</w:t>
      </w:r>
      <w:bookmarkEnd w:id="1389"/>
      <w:bookmarkEnd w:id="1390"/>
      <w:bookmarkEnd w:id="1391"/>
      <w:bookmarkEnd w:id="1392"/>
      <w:bookmarkEnd w:id="1393"/>
      <w:bookmarkEnd w:id="1394"/>
      <w:bookmarkEnd w:id="1395"/>
      <w:r w:rsidRPr="00C6578D">
        <w:t>, przemysł</w:t>
      </w:r>
      <w:bookmarkEnd w:id="1396"/>
    </w:p>
    <w:p w:rsidR="005E3EDD" w:rsidRPr="00C6578D" w:rsidRDefault="00FE0F67" w:rsidP="006F0E31">
      <w:pPr>
        <w:spacing w:line="276" w:lineRule="auto"/>
      </w:pPr>
      <w:r w:rsidRPr="00C6578D">
        <w:t xml:space="preserve">Przy </w:t>
      </w:r>
      <w:r w:rsidR="00017160" w:rsidRPr="00C6578D">
        <w:t>analogicznych założeniach j.w.:</w:t>
      </w:r>
      <w:bookmarkStart w:id="1397" w:name="_Toc340152882"/>
    </w:p>
    <w:p w:rsidR="00FE0F67" w:rsidRPr="00C6578D" w:rsidRDefault="00FE0F67" w:rsidP="006F0E31">
      <w:pPr>
        <w:spacing w:line="276" w:lineRule="auto"/>
        <w:rPr>
          <w:i/>
        </w:rPr>
      </w:pPr>
      <w:bookmarkStart w:id="1398" w:name="_Toc487019728"/>
      <w:r w:rsidRPr="00C6578D">
        <w:rPr>
          <w:bCs/>
          <w:i/>
          <w:sz w:val="20"/>
          <w:szCs w:val="20"/>
        </w:rPr>
        <w:t xml:space="preserve">Tabela </w:t>
      </w:r>
      <w:r w:rsidR="00EF6E0B" w:rsidRPr="00C6578D">
        <w:rPr>
          <w:bCs/>
          <w:i/>
          <w:sz w:val="20"/>
          <w:szCs w:val="20"/>
        </w:rPr>
        <w:fldChar w:fldCharType="begin"/>
      </w:r>
      <w:r w:rsidRPr="00C6578D">
        <w:rPr>
          <w:bCs/>
          <w:i/>
          <w:sz w:val="20"/>
          <w:szCs w:val="20"/>
        </w:rPr>
        <w:instrText xml:space="preserve"> SEQ Tabela \* ARABIC </w:instrText>
      </w:r>
      <w:r w:rsidR="00EF6E0B" w:rsidRPr="00C6578D">
        <w:rPr>
          <w:bCs/>
          <w:i/>
          <w:sz w:val="20"/>
          <w:szCs w:val="20"/>
        </w:rPr>
        <w:fldChar w:fldCharType="separate"/>
      </w:r>
      <w:r w:rsidR="0095776E">
        <w:rPr>
          <w:bCs/>
          <w:i/>
          <w:noProof/>
          <w:sz w:val="20"/>
          <w:szCs w:val="20"/>
        </w:rPr>
        <w:t>55</w:t>
      </w:r>
      <w:r w:rsidR="00EF6E0B" w:rsidRPr="00C6578D">
        <w:rPr>
          <w:bCs/>
          <w:i/>
          <w:sz w:val="20"/>
          <w:szCs w:val="20"/>
        </w:rPr>
        <w:fldChar w:fldCharType="end"/>
      </w:r>
      <w:r w:rsidRPr="00C6578D">
        <w:rPr>
          <w:bCs/>
          <w:i/>
          <w:sz w:val="20"/>
          <w:szCs w:val="20"/>
        </w:rPr>
        <w:t>. Zużycie energii i zapotrzebowanie na moc dla sektora działalności gospodarczej wg scenariusza zaniechania.</w:t>
      </w:r>
      <w:bookmarkEnd w:id="1397"/>
      <w:bookmarkEnd w:id="1398"/>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694"/>
        <w:gridCol w:w="1417"/>
        <w:gridCol w:w="1134"/>
        <w:gridCol w:w="1134"/>
        <w:gridCol w:w="851"/>
        <w:gridCol w:w="1134"/>
        <w:gridCol w:w="850"/>
      </w:tblGrid>
      <w:tr w:rsidR="00420C93" w:rsidRPr="00C6578D" w:rsidTr="00420C93">
        <w:trPr>
          <w:trHeight w:val="104"/>
        </w:trPr>
        <w:tc>
          <w:tcPr>
            <w:tcW w:w="2694" w:type="dxa"/>
            <w:shd w:val="clear" w:color="auto" w:fill="auto"/>
            <w:vAlign w:val="center"/>
          </w:tcPr>
          <w:p w:rsidR="00FE0F67" w:rsidRPr="00C6578D" w:rsidRDefault="00FE0F67" w:rsidP="002F3FDD">
            <w:pPr>
              <w:spacing w:before="0" w:after="0"/>
              <w:jc w:val="center"/>
              <w:rPr>
                <w:rFonts w:cs="Times New Roman"/>
                <w:b/>
                <w:sz w:val="20"/>
                <w:szCs w:val="20"/>
              </w:rPr>
            </w:pPr>
          </w:p>
        </w:tc>
        <w:tc>
          <w:tcPr>
            <w:tcW w:w="1417" w:type="dxa"/>
            <w:shd w:val="clear" w:color="auto" w:fill="auto"/>
            <w:vAlign w:val="center"/>
          </w:tcPr>
          <w:p w:rsidR="00FE0F67" w:rsidRPr="00C6578D" w:rsidRDefault="00FE0F67" w:rsidP="002F3FDD">
            <w:pPr>
              <w:spacing w:before="0" w:after="0"/>
              <w:jc w:val="center"/>
              <w:rPr>
                <w:rFonts w:cs="Times New Roman"/>
                <w:b/>
                <w:sz w:val="20"/>
                <w:szCs w:val="20"/>
              </w:rPr>
            </w:pPr>
            <w:r w:rsidRPr="00C6578D">
              <w:rPr>
                <w:rFonts w:cs="Times New Roman"/>
                <w:b/>
                <w:sz w:val="20"/>
                <w:szCs w:val="20"/>
              </w:rPr>
              <w:t>Jednostka</w:t>
            </w:r>
          </w:p>
        </w:tc>
        <w:tc>
          <w:tcPr>
            <w:tcW w:w="1134" w:type="dxa"/>
            <w:shd w:val="clear" w:color="auto" w:fill="auto"/>
            <w:vAlign w:val="center"/>
          </w:tcPr>
          <w:p w:rsidR="00FE0F67" w:rsidRPr="00C6578D" w:rsidRDefault="0083013A" w:rsidP="002F3FDD">
            <w:pPr>
              <w:spacing w:before="0" w:after="0"/>
              <w:jc w:val="center"/>
              <w:rPr>
                <w:rFonts w:cs="Times New Roman"/>
                <w:b/>
                <w:sz w:val="20"/>
                <w:szCs w:val="20"/>
              </w:rPr>
            </w:pPr>
            <w:r w:rsidRPr="00C6578D">
              <w:rPr>
                <w:rFonts w:cs="Times New Roman"/>
                <w:b/>
                <w:sz w:val="20"/>
                <w:szCs w:val="20"/>
              </w:rPr>
              <w:t>201</w:t>
            </w:r>
            <w:r w:rsidR="001B513B" w:rsidRPr="00C6578D">
              <w:rPr>
                <w:rFonts w:cs="Times New Roman"/>
                <w:b/>
                <w:sz w:val="20"/>
                <w:szCs w:val="20"/>
              </w:rPr>
              <w:t>6</w:t>
            </w:r>
          </w:p>
        </w:tc>
        <w:tc>
          <w:tcPr>
            <w:tcW w:w="1985" w:type="dxa"/>
            <w:gridSpan w:val="2"/>
            <w:shd w:val="clear" w:color="auto" w:fill="auto"/>
            <w:vAlign w:val="center"/>
          </w:tcPr>
          <w:p w:rsidR="00FE0F67" w:rsidRPr="00C6578D" w:rsidRDefault="00FE0F67" w:rsidP="002F3FDD">
            <w:pPr>
              <w:spacing w:before="0" w:after="0"/>
              <w:jc w:val="center"/>
              <w:rPr>
                <w:rFonts w:cs="Times New Roman"/>
                <w:b/>
                <w:sz w:val="20"/>
                <w:szCs w:val="20"/>
              </w:rPr>
            </w:pPr>
            <w:bookmarkStart w:id="1399" w:name="_Toc338664695"/>
            <w:r w:rsidRPr="00C6578D">
              <w:rPr>
                <w:rFonts w:cs="Times New Roman"/>
                <w:b/>
                <w:sz w:val="20"/>
                <w:szCs w:val="20"/>
              </w:rPr>
              <w:t>202</w:t>
            </w:r>
            <w:bookmarkEnd w:id="1399"/>
            <w:r w:rsidR="001B513B" w:rsidRPr="00C6578D">
              <w:rPr>
                <w:rFonts w:cs="Times New Roman"/>
                <w:b/>
                <w:sz w:val="20"/>
                <w:szCs w:val="20"/>
              </w:rPr>
              <w:t>2</w:t>
            </w:r>
          </w:p>
        </w:tc>
        <w:tc>
          <w:tcPr>
            <w:tcW w:w="1984" w:type="dxa"/>
            <w:gridSpan w:val="2"/>
            <w:shd w:val="clear" w:color="auto" w:fill="auto"/>
            <w:vAlign w:val="center"/>
          </w:tcPr>
          <w:p w:rsidR="00FE0F67" w:rsidRPr="00C6578D" w:rsidRDefault="00FE0F67" w:rsidP="002F3FDD">
            <w:pPr>
              <w:spacing w:before="0" w:after="0"/>
              <w:jc w:val="center"/>
              <w:rPr>
                <w:rFonts w:cs="Times New Roman"/>
                <w:b/>
                <w:sz w:val="20"/>
                <w:szCs w:val="20"/>
              </w:rPr>
            </w:pPr>
            <w:bookmarkStart w:id="1400" w:name="_Toc338664696"/>
            <w:r w:rsidRPr="00C6578D">
              <w:rPr>
                <w:rFonts w:cs="Times New Roman"/>
                <w:b/>
                <w:sz w:val="20"/>
                <w:szCs w:val="20"/>
              </w:rPr>
              <w:t>203</w:t>
            </w:r>
            <w:bookmarkEnd w:id="1400"/>
            <w:r w:rsidR="001B513B" w:rsidRPr="00C6578D">
              <w:rPr>
                <w:rFonts w:cs="Times New Roman"/>
                <w:b/>
                <w:sz w:val="20"/>
                <w:szCs w:val="20"/>
              </w:rPr>
              <w:t>2</w:t>
            </w:r>
          </w:p>
        </w:tc>
      </w:tr>
      <w:tr w:rsidR="00420C93" w:rsidRPr="00C6578D" w:rsidTr="00420C93">
        <w:trPr>
          <w:trHeight w:val="138"/>
        </w:trPr>
        <w:tc>
          <w:tcPr>
            <w:tcW w:w="2694" w:type="dxa"/>
            <w:shd w:val="clear" w:color="auto" w:fill="auto"/>
            <w:vAlign w:val="center"/>
          </w:tcPr>
          <w:p w:rsidR="00FE0F67" w:rsidRPr="00C6578D" w:rsidRDefault="00FE0F67" w:rsidP="002F3FDD">
            <w:pPr>
              <w:spacing w:before="0" w:after="0"/>
              <w:jc w:val="center"/>
              <w:rPr>
                <w:rFonts w:cs="Times New Roman"/>
                <w:b/>
                <w:sz w:val="20"/>
                <w:szCs w:val="20"/>
              </w:rPr>
            </w:pPr>
            <w:bookmarkStart w:id="1401" w:name="_Toc338664697"/>
            <w:r w:rsidRPr="00C6578D">
              <w:rPr>
                <w:rFonts w:cs="Times New Roman"/>
                <w:b/>
                <w:sz w:val="20"/>
                <w:szCs w:val="20"/>
              </w:rPr>
              <w:t>1</w:t>
            </w:r>
            <w:bookmarkEnd w:id="1401"/>
          </w:p>
        </w:tc>
        <w:tc>
          <w:tcPr>
            <w:tcW w:w="1417" w:type="dxa"/>
            <w:shd w:val="clear" w:color="auto" w:fill="auto"/>
            <w:vAlign w:val="center"/>
          </w:tcPr>
          <w:p w:rsidR="00FE0F67" w:rsidRPr="00C6578D" w:rsidRDefault="00FE0F67" w:rsidP="002F3FDD">
            <w:pPr>
              <w:spacing w:before="0" w:after="0"/>
              <w:jc w:val="center"/>
              <w:rPr>
                <w:rFonts w:cs="Times New Roman"/>
                <w:b/>
                <w:sz w:val="20"/>
                <w:szCs w:val="20"/>
              </w:rPr>
            </w:pPr>
            <w:r w:rsidRPr="00C6578D">
              <w:rPr>
                <w:rFonts w:cs="Times New Roman"/>
                <w:b/>
                <w:sz w:val="20"/>
                <w:szCs w:val="20"/>
              </w:rPr>
              <w:t>2</w:t>
            </w:r>
          </w:p>
        </w:tc>
        <w:tc>
          <w:tcPr>
            <w:tcW w:w="1134" w:type="dxa"/>
            <w:shd w:val="clear" w:color="auto" w:fill="auto"/>
            <w:vAlign w:val="center"/>
          </w:tcPr>
          <w:p w:rsidR="00FE0F67" w:rsidRPr="00C6578D" w:rsidRDefault="00FE0F67" w:rsidP="002F3FDD">
            <w:pPr>
              <w:spacing w:before="0" w:after="0"/>
              <w:jc w:val="center"/>
              <w:rPr>
                <w:rFonts w:cs="Times New Roman"/>
                <w:b/>
                <w:sz w:val="20"/>
                <w:szCs w:val="20"/>
              </w:rPr>
            </w:pPr>
            <w:bookmarkStart w:id="1402" w:name="_Toc338664698"/>
            <w:r w:rsidRPr="00C6578D">
              <w:rPr>
                <w:rFonts w:cs="Times New Roman"/>
                <w:b/>
                <w:sz w:val="20"/>
                <w:szCs w:val="20"/>
              </w:rPr>
              <w:t>3</w:t>
            </w:r>
            <w:bookmarkEnd w:id="1402"/>
          </w:p>
        </w:tc>
        <w:tc>
          <w:tcPr>
            <w:tcW w:w="1134" w:type="dxa"/>
            <w:shd w:val="clear" w:color="auto" w:fill="auto"/>
            <w:vAlign w:val="center"/>
          </w:tcPr>
          <w:p w:rsidR="00FE0F67" w:rsidRPr="00C6578D" w:rsidRDefault="00FE0F67" w:rsidP="002F3FDD">
            <w:pPr>
              <w:spacing w:before="0" w:after="0"/>
              <w:jc w:val="center"/>
              <w:rPr>
                <w:rFonts w:cs="Times New Roman"/>
                <w:b/>
                <w:sz w:val="20"/>
                <w:szCs w:val="20"/>
              </w:rPr>
            </w:pPr>
            <w:bookmarkStart w:id="1403" w:name="_Toc338664699"/>
            <w:r w:rsidRPr="00C6578D">
              <w:rPr>
                <w:rFonts w:cs="Times New Roman"/>
                <w:b/>
                <w:sz w:val="20"/>
                <w:szCs w:val="20"/>
              </w:rPr>
              <w:t>4</w:t>
            </w:r>
            <w:bookmarkEnd w:id="1403"/>
          </w:p>
        </w:tc>
        <w:tc>
          <w:tcPr>
            <w:tcW w:w="851" w:type="dxa"/>
            <w:shd w:val="clear" w:color="auto" w:fill="auto"/>
            <w:vAlign w:val="center"/>
          </w:tcPr>
          <w:p w:rsidR="00FE0F67" w:rsidRPr="00C6578D" w:rsidRDefault="00FE0F67" w:rsidP="002F3FDD">
            <w:pPr>
              <w:spacing w:before="0" w:after="0"/>
              <w:jc w:val="center"/>
              <w:rPr>
                <w:rFonts w:cs="Times New Roman"/>
                <w:b/>
                <w:sz w:val="20"/>
                <w:szCs w:val="20"/>
              </w:rPr>
            </w:pPr>
            <w:bookmarkStart w:id="1404" w:name="_Toc338664700"/>
            <w:r w:rsidRPr="00C6578D">
              <w:rPr>
                <w:rFonts w:cs="Times New Roman"/>
                <w:b/>
                <w:sz w:val="20"/>
                <w:szCs w:val="20"/>
              </w:rPr>
              <w:t>5</w:t>
            </w:r>
            <w:bookmarkEnd w:id="1404"/>
          </w:p>
        </w:tc>
        <w:tc>
          <w:tcPr>
            <w:tcW w:w="1134" w:type="dxa"/>
            <w:shd w:val="clear" w:color="auto" w:fill="auto"/>
            <w:vAlign w:val="center"/>
          </w:tcPr>
          <w:p w:rsidR="00FE0F67" w:rsidRPr="00C6578D" w:rsidRDefault="00FE0F67" w:rsidP="002F3FDD">
            <w:pPr>
              <w:spacing w:before="0" w:after="0"/>
              <w:jc w:val="center"/>
              <w:rPr>
                <w:rFonts w:cs="Times New Roman"/>
                <w:b/>
                <w:sz w:val="20"/>
                <w:szCs w:val="20"/>
              </w:rPr>
            </w:pPr>
            <w:bookmarkStart w:id="1405" w:name="_Toc338664701"/>
            <w:r w:rsidRPr="00C6578D">
              <w:rPr>
                <w:rFonts w:cs="Times New Roman"/>
                <w:b/>
                <w:sz w:val="20"/>
                <w:szCs w:val="20"/>
              </w:rPr>
              <w:t>6</w:t>
            </w:r>
            <w:bookmarkEnd w:id="1405"/>
          </w:p>
        </w:tc>
        <w:tc>
          <w:tcPr>
            <w:tcW w:w="850" w:type="dxa"/>
            <w:shd w:val="clear" w:color="auto" w:fill="auto"/>
            <w:vAlign w:val="center"/>
          </w:tcPr>
          <w:p w:rsidR="00FE0F67" w:rsidRPr="00C6578D" w:rsidRDefault="00FE0F67" w:rsidP="002F3FDD">
            <w:pPr>
              <w:spacing w:before="0" w:after="0"/>
              <w:jc w:val="center"/>
              <w:rPr>
                <w:rFonts w:cs="Times New Roman"/>
                <w:b/>
                <w:sz w:val="20"/>
                <w:szCs w:val="20"/>
              </w:rPr>
            </w:pPr>
            <w:bookmarkStart w:id="1406" w:name="_Toc338664702"/>
            <w:r w:rsidRPr="00C6578D">
              <w:rPr>
                <w:rFonts w:cs="Times New Roman"/>
                <w:b/>
                <w:sz w:val="20"/>
                <w:szCs w:val="20"/>
              </w:rPr>
              <w:t>7</w:t>
            </w:r>
            <w:bookmarkEnd w:id="1406"/>
          </w:p>
        </w:tc>
      </w:tr>
      <w:tr w:rsidR="00420C93" w:rsidRPr="00C6578D" w:rsidTr="00420C93">
        <w:trPr>
          <w:trHeight w:val="108"/>
        </w:trPr>
        <w:tc>
          <w:tcPr>
            <w:tcW w:w="2694"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Energia użytkowa</w:t>
            </w:r>
          </w:p>
        </w:tc>
        <w:tc>
          <w:tcPr>
            <w:tcW w:w="1417"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[GJ/rok]</w:t>
            </w:r>
          </w:p>
        </w:tc>
        <w:tc>
          <w:tcPr>
            <w:tcW w:w="1134" w:type="dxa"/>
            <w:shd w:val="clear" w:color="auto" w:fill="auto"/>
          </w:tcPr>
          <w:p w:rsidR="00420C93" w:rsidRPr="00C6578D" w:rsidRDefault="00A80224" w:rsidP="00420C93">
            <w:pPr>
              <w:spacing w:before="0" w:after="0"/>
              <w:jc w:val="center"/>
              <w:rPr>
                <w:rFonts w:cs="Times New Roman"/>
                <w:sz w:val="20"/>
                <w:szCs w:val="20"/>
              </w:rPr>
            </w:pPr>
            <w:r>
              <w:rPr>
                <w:rFonts w:cs="Times New Roman"/>
                <w:sz w:val="20"/>
                <w:szCs w:val="20"/>
              </w:rPr>
              <w:t>671 008</w:t>
            </w:r>
          </w:p>
        </w:tc>
        <w:tc>
          <w:tcPr>
            <w:tcW w:w="1134" w:type="dxa"/>
            <w:shd w:val="clear" w:color="auto" w:fill="auto"/>
          </w:tcPr>
          <w:p w:rsidR="00420C93" w:rsidRPr="00C6578D" w:rsidRDefault="00A80224" w:rsidP="00420C93">
            <w:pPr>
              <w:spacing w:before="0" w:after="0"/>
              <w:jc w:val="center"/>
              <w:rPr>
                <w:rFonts w:cs="Times New Roman"/>
                <w:sz w:val="20"/>
                <w:szCs w:val="20"/>
              </w:rPr>
            </w:pPr>
            <w:r>
              <w:rPr>
                <w:rFonts w:cs="Times New Roman"/>
                <w:sz w:val="20"/>
                <w:szCs w:val="20"/>
              </w:rPr>
              <w:t>701 279</w:t>
            </w:r>
          </w:p>
        </w:tc>
        <w:tc>
          <w:tcPr>
            <w:tcW w:w="851" w:type="dxa"/>
            <w:shd w:val="clear" w:color="auto" w:fill="auto"/>
          </w:tcPr>
          <w:p w:rsidR="00420C93" w:rsidRPr="00C6578D" w:rsidRDefault="00420C93" w:rsidP="00420C93">
            <w:pPr>
              <w:spacing w:before="0" w:after="0"/>
              <w:jc w:val="center"/>
              <w:rPr>
                <w:rFonts w:cs="Times New Roman"/>
                <w:sz w:val="20"/>
                <w:szCs w:val="20"/>
              </w:rPr>
            </w:pPr>
            <w:r w:rsidRPr="00C6578D">
              <w:rPr>
                <w:rFonts w:cs="Times New Roman"/>
                <w:sz w:val="20"/>
                <w:szCs w:val="20"/>
              </w:rPr>
              <w:t>4,51%</w:t>
            </w:r>
          </w:p>
        </w:tc>
        <w:tc>
          <w:tcPr>
            <w:tcW w:w="1134" w:type="dxa"/>
            <w:shd w:val="clear" w:color="auto" w:fill="auto"/>
          </w:tcPr>
          <w:p w:rsidR="00420C93" w:rsidRPr="00C6578D" w:rsidRDefault="00A80224" w:rsidP="00420C93">
            <w:pPr>
              <w:spacing w:before="0" w:after="0"/>
              <w:jc w:val="center"/>
              <w:rPr>
                <w:rFonts w:cs="Times New Roman"/>
                <w:sz w:val="20"/>
                <w:szCs w:val="20"/>
              </w:rPr>
            </w:pPr>
            <w:r>
              <w:rPr>
                <w:rFonts w:cs="Times New Roman"/>
                <w:sz w:val="20"/>
                <w:szCs w:val="20"/>
              </w:rPr>
              <w:t>755 551</w:t>
            </w:r>
          </w:p>
        </w:tc>
        <w:tc>
          <w:tcPr>
            <w:tcW w:w="850" w:type="dxa"/>
            <w:shd w:val="clear" w:color="auto" w:fill="auto"/>
          </w:tcPr>
          <w:p w:rsidR="00420C93" w:rsidRPr="00C6578D" w:rsidRDefault="00420C93" w:rsidP="00420C93">
            <w:pPr>
              <w:spacing w:before="0" w:after="0"/>
              <w:jc w:val="center"/>
              <w:rPr>
                <w:rFonts w:cs="Times New Roman"/>
                <w:sz w:val="20"/>
                <w:szCs w:val="20"/>
              </w:rPr>
            </w:pPr>
            <w:r w:rsidRPr="00C6578D">
              <w:rPr>
                <w:rFonts w:cs="Times New Roman"/>
                <w:sz w:val="20"/>
                <w:szCs w:val="20"/>
              </w:rPr>
              <w:t>12,60%</w:t>
            </w:r>
          </w:p>
        </w:tc>
      </w:tr>
      <w:tr w:rsidR="00420C93" w:rsidRPr="00C6578D" w:rsidTr="00420C93">
        <w:trPr>
          <w:trHeight w:val="166"/>
        </w:trPr>
        <w:tc>
          <w:tcPr>
            <w:tcW w:w="2694"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Energia końcowa łącznie</w:t>
            </w:r>
          </w:p>
        </w:tc>
        <w:tc>
          <w:tcPr>
            <w:tcW w:w="1417"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[GJ/rok]</w:t>
            </w:r>
          </w:p>
        </w:tc>
        <w:tc>
          <w:tcPr>
            <w:tcW w:w="1134" w:type="dxa"/>
            <w:shd w:val="clear" w:color="auto" w:fill="auto"/>
          </w:tcPr>
          <w:p w:rsidR="00420C93" w:rsidRPr="00C6578D" w:rsidRDefault="00A80224" w:rsidP="00420C93">
            <w:pPr>
              <w:spacing w:before="0" w:after="0"/>
              <w:jc w:val="center"/>
              <w:rPr>
                <w:rFonts w:cs="Times New Roman"/>
                <w:sz w:val="20"/>
                <w:szCs w:val="20"/>
              </w:rPr>
            </w:pPr>
            <w:r>
              <w:rPr>
                <w:rFonts w:cs="Times New Roman"/>
                <w:sz w:val="20"/>
                <w:szCs w:val="20"/>
              </w:rPr>
              <w:t>949 132</w:t>
            </w:r>
          </w:p>
        </w:tc>
        <w:tc>
          <w:tcPr>
            <w:tcW w:w="1134" w:type="dxa"/>
            <w:shd w:val="clear" w:color="auto" w:fill="auto"/>
          </w:tcPr>
          <w:p w:rsidR="00420C93" w:rsidRPr="00C6578D" w:rsidRDefault="00A80224" w:rsidP="00420C93">
            <w:pPr>
              <w:spacing w:before="0" w:after="0"/>
              <w:jc w:val="center"/>
              <w:rPr>
                <w:rFonts w:cs="Times New Roman"/>
                <w:sz w:val="20"/>
                <w:szCs w:val="20"/>
              </w:rPr>
            </w:pPr>
            <w:r>
              <w:rPr>
                <w:rFonts w:cs="Times New Roman"/>
                <w:sz w:val="20"/>
                <w:szCs w:val="20"/>
              </w:rPr>
              <w:t>984 223</w:t>
            </w:r>
          </w:p>
        </w:tc>
        <w:tc>
          <w:tcPr>
            <w:tcW w:w="851" w:type="dxa"/>
            <w:shd w:val="clear" w:color="auto" w:fill="auto"/>
          </w:tcPr>
          <w:p w:rsidR="00420C93" w:rsidRPr="00C6578D" w:rsidRDefault="00420C93" w:rsidP="00420C93">
            <w:pPr>
              <w:spacing w:before="0" w:after="0"/>
              <w:jc w:val="center"/>
              <w:rPr>
                <w:rFonts w:cs="Times New Roman"/>
                <w:sz w:val="20"/>
                <w:szCs w:val="20"/>
              </w:rPr>
            </w:pPr>
            <w:r w:rsidRPr="00C6578D">
              <w:rPr>
                <w:rFonts w:cs="Times New Roman"/>
                <w:sz w:val="20"/>
                <w:szCs w:val="20"/>
              </w:rPr>
              <w:t>3,70%</w:t>
            </w:r>
          </w:p>
        </w:tc>
        <w:tc>
          <w:tcPr>
            <w:tcW w:w="1134" w:type="dxa"/>
            <w:shd w:val="clear" w:color="auto" w:fill="auto"/>
          </w:tcPr>
          <w:p w:rsidR="00420C93" w:rsidRPr="00C6578D" w:rsidRDefault="00A80224" w:rsidP="00420C93">
            <w:pPr>
              <w:spacing w:before="0" w:after="0"/>
              <w:jc w:val="center"/>
              <w:rPr>
                <w:rFonts w:cs="Times New Roman"/>
                <w:sz w:val="20"/>
                <w:szCs w:val="20"/>
              </w:rPr>
            </w:pPr>
            <w:r>
              <w:rPr>
                <w:rFonts w:cs="Times New Roman"/>
                <w:sz w:val="20"/>
                <w:szCs w:val="20"/>
              </w:rPr>
              <w:t>1 038 822</w:t>
            </w:r>
          </w:p>
        </w:tc>
        <w:tc>
          <w:tcPr>
            <w:tcW w:w="850" w:type="dxa"/>
            <w:shd w:val="clear" w:color="auto" w:fill="auto"/>
          </w:tcPr>
          <w:p w:rsidR="00420C93" w:rsidRPr="00C6578D" w:rsidRDefault="00420C93" w:rsidP="00420C93">
            <w:pPr>
              <w:spacing w:before="0" w:after="0"/>
              <w:jc w:val="center"/>
              <w:rPr>
                <w:rFonts w:cs="Times New Roman"/>
                <w:sz w:val="20"/>
                <w:szCs w:val="20"/>
              </w:rPr>
            </w:pPr>
            <w:r w:rsidRPr="00C6578D">
              <w:rPr>
                <w:rFonts w:cs="Times New Roman"/>
                <w:sz w:val="20"/>
                <w:szCs w:val="20"/>
              </w:rPr>
              <w:t>9,45%</w:t>
            </w:r>
          </w:p>
        </w:tc>
      </w:tr>
      <w:tr w:rsidR="00420C93" w:rsidRPr="00C6578D" w:rsidTr="001B513B">
        <w:trPr>
          <w:trHeight w:val="94"/>
        </w:trPr>
        <w:tc>
          <w:tcPr>
            <w:tcW w:w="2694"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Uśredniony wskaźnik zużycia energii</w:t>
            </w:r>
          </w:p>
        </w:tc>
        <w:tc>
          <w:tcPr>
            <w:tcW w:w="1417"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[kWh/m</w:t>
            </w:r>
            <w:r w:rsidRPr="00C6578D">
              <w:rPr>
                <w:rFonts w:cs="Times New Roman"/>
                <w:sz w:val="20"/>
                <w:szCs w:val="20"/>
                <w:vertAlign w:val="superscript"/>
              </w:rPr>
              <w:t>2</w:t>
            </w:r>
            <w:r w:rsidRPr="00C6578D">
              <w:rPr>
                <w:rFonts w:cs="Times New Roman"/>
                <w:sz w:val="20"/>
                <w:szCs w:val="20"/>
              </w:rPr>
              <w:t>rok]</w:t>
            </w:r>
          </w:p>
        </w:tc>
        <w:tc>
          <w:tcPr>
            <w:tcW w:w="1134"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155</w:t>
            </w:r>
          </w:p>
        </w:tc>
        <w:tc>
          <w:tcPr>
            <w:tcW w:w="1134"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153</w:t>
            </w:r>
          </w:p>
        </w:tc>
        <w:tc>
          <w:tcPr>
            <w:tcW w:w="851"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-1,75%</w:t>
            </w:r>
          </w:p>
        </w:tc>
        <w:tc>
          <w:tcPr>
            <w:tcW w:w="1134"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148</w:t>
            </w:r>
          </w:p>
        </w:tc>
        <w:tc>
          <w:tcPr>
            <w:tcW w:w="850"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-4,40%</w:t>
            </w:r>
          </w:p>
        </w:tc>
      </w:tr>
      <w:tr w:rsidR="00420C93" w:rsidRPr="00C6578D" w:rsidTr="001B513B">
        <w:trPr>
          <w:trHeight w:val="254"/>
        </w:trPr>
        <w:tc>
          <w:tcPr>
            <w:tcW w:w="2694"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Szacunkowe zapotrzebowanie na moc</w:t>
            </w:r>
          </w:p>
        </w:tc>
        <w:tc>
          <w:tcPr>
            <w:tcW w:w="1417"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[MW]</w:t>
            </w:r>
          </w:p>
        </w:tc>
        <w:tc>
          <w:tcPr>
            <w:tcW w:w="1134" w:type="dxa"/>
            <w:shd w:val="clear" w:color="auto" w:fill="auto"/>
            <w:vAlign w:val="center"/>
          </w:tcPr>
          <w:p w:rsidR="00420C93" w:rsidRPr="00C6578D" w:rsidRDefault="00A80224" w:rsidP="00420C93">
            <w:pPr>
              <w:spacing w:before="0" w:after="0"/>
              <w:jc w:val="center"/>
              <w:rPr>
                <w:rFonts w:cs="Times New Roman"/>
                <w:sz w:val="20"/>
                <w:szCs w:val="20"/>
              </w:rPr>
            </w:pPr>
            <w:r>
              <w:rPr>
                <w:rFonts w:cs="Times New Roman"/>
                <w:sz w:val="20"/>
                <w:szCs w:val="20"/>
              </w:rPr>
              <w:t>132,88</w:t>
            </w:r>
          </w:p>
        </w:tc>
        <w:tc>
          <w:tcPr>
            <w:tcW w:w="1134" w:type="dxa"/>
            <w:shd w:val="clear" w:color="auto" w:fill="auto"/>
            <w:vAlign w:val="center"/>
          </w:tcPr>
          <w:p w:rsidR="00420C93" w:rsidRPr="00C6578D" w:rsidRDefault="00A80224" w:rsidP="00420C93">
            <w:pPr>
              <w:spacing w:before="0" w:after="0"/>
              <w:jc w:val="center"/>
              <w:rPr>
                <w:rFonts w:cs="Times New Roman"/>
                <w:sz w:val="20"/>
                <w:szCs w:val="20"/>
              </w:rPr>
            </w:pPr>
            <w:r>
              <w:rPr>
                <w:rFonts w:cs="Times New Roman"/>
                <w:sz w:val="20"/>
                <w:szCs w:val="20"/>
              </w:rPr>
              <w:t>137,79</w:t>
            </w:r>
          </w:p>
        </w:tc>
        <w:tc>
          <w:tcPr>
            <w:tcW w:w="851"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3,70%</w:t>
            </w:r>
          </w:p>
        </w:tc>
        <w:tc>
          <w:tcPr>
            <w:tcW w:w="1134" w:type="dxa"/>
            <w:shd w:val="clear" w:color="auto" w:fill="auto"/>
            <w:vAlign w:val="center"/>
          </w:tcPr>
          <w:p w:rsidR="00420C93" w:rsidRPr="00C6578D" w:rsidRDefault="00A80224" w:rsidP="00420C93">
            <w:pPr>
              <w:spacing w:before="0" w:after="0"/>
              <w:jc w:val="center"/>
              <w:rPr>
                <w:rFonts w:cs="Times New Roman"/>
                <w:sz w:val="20"/>
                <w:szCs w:val="20"/>
              </w:rPr>
            </w:pPr>
            <w:r>
              <w:rPr>
                <w:rFonts w:cs="Times New Roman"/>
                <w:sz w:val="20"/>
                <w:szCs w:val="20"/>
              </w:rPr>
              <w:t>145,44</w:t>
            </w:r>
          </w:p>
        </w:tc>
        <w:tc>
          <w:tcPr>
            <w:tcW w:w="850" w:type="dxa"/>
            <w:shd w:val="clear" w:color="auto" w:fill="auto"/>
            <w:vAlign w:val="center"/>
          </w:tcPr>
          <w:p w:rsidR="00420C93" w:rsidRPr="00C6578D" w:rsidRDefault="00420C93" w:rsidP="00420C93">
            <w:pPr>
              <w:spacing w:before="0" w:after="0"/>
              <w:jc w:val="center"/>
              <w:rPr>
                <w:rFonts w:cs="Times New Roman"/>
                <w:sz w:val="20"/>
                <w:szCs w:val="20"/>
              </w:rPr>
            </w:pPr>
            <w:r w:rsidRPr="00C6578D">
              <w:rPr>
                <w:rFonts w:cs="Times New Roman"/>
                <w:sz w:val="20"/>
                <w:szCs w:val="20"/>
              </w:rPr>
              <w:t>9,45%</w:t>
            </w:r>
          </w:p>
        </w:tc>
      </w:tr>
    </w:tbl>
    <w:p w:rsidR="00F2102B" w:rsidRPr="00C6578D" w:rsidRDefault="00FE0F67" w:rsidP="006F0E31">
      <w:pPr>
        <w:spacing w:line="276" w:lineRule="auto"/>
        <w:rPr>
          <w:i/>
          <w:sz w:val="18"/>
        </w:rPr>
      </w:pPr>
      <w:r w:rsidRPr="00C6578D">
        <w:rPr>
          <w:i/>
          <w:sz w:val="18"/>
        </w:rPr>
        <w:t>Źródło: Opracowanie własne</w:t>
      </w:r>
      <w:r w:rsidR="00622998" w:rsidRPr="00C6578D">
        <w:rPr>
          <w:i/>
          <w:sz w:val="18"/>
        </w:rPr>
        <w:t>.</w:t>
      </w:r>
    </w:p>
    <w:p w:rsidR="00613F86" w:rsidRPr="00C6578D" w:rsidRDefault="00FE0F67" w:rsidP="00762C58">
      <w:pPr>
        <w:pStyle w:val="Styl5"/>
        <w:numPr>
          <w:ilvl w:val="2"/>
          <w:numId w:val="75"/>
        </w:numPr>
      </w:pPr>
      <w:bookmarkStart w:id="1407" w:name="_Toc476568603"/>
      <w:bookmarkStart w:id="1408" w:name="_Toc476640506"/>
      <w:bookmarkStart w:id="1409" w:name="_Toc476641615"/>
      <w:bookmarkStart w:id="1410" w:name="_Toc476641990"/>
      <w:bookmarkStart w:id="1411" w:name="_Toc476642365"/>
      <w:bookmarkStart w:id="1412" w:name="_Toc478729644"/>
      <w:bookmarkStart w:id="1413" w:name="_Toc479072040"/>
      <w:bookmarkStart w:id="1414" w:name="_Toc487020458"/>
      <w:r w:rsidRPr="00C6578D">
        <w:t>Wszystkie sektory</w:t>
      </w:r>
      <w:r w:rsidR="005A620D" w:rsidRPr="00C6578D">
        <w:t xml:space="preserve"> budownictwa</w:t>
      </w:r>
      <w:r w:rsidRPr="00C6578D">
        <w:t xml:space="preserve"> łącznie</w:t>
      </w:r>
      <w:bookmarkEnd w:id="1407"/>
      <w:bookmarkEnd w:id="1408"/>
      <w:bookmarkEnd w:id="1409"/>
      <w:bookmarkEnd w:id="1410"/>
      <w:bookmarkEnd w:id="1411"/>
      <w:bookmarkEnd w:id="1412"/>
      <w:bookmarkEnd w:id="1413"/>
      <w:bookmarkEnd w:id="1414"/>
    </w:p>
    <w:p w:rsidR="005E3EDD" w:rsidRPr="00C6578D" w:rsidRDefault="00FE0F67" w:rsidP="006F0E31">
      <w:pPr>
        <w:spacing w:line="276" w:lineRule="auto"/>
      </w:pPr>
      <w:r w:rsidRPr="00C6578D">
        <w:t xml:space="preserve">Poniższa tabela przedstawia zsumowane zużycie energii i zapotrzebowanie na moc dla wszystkich sektorów budownictwa w </w:t>
      </w:r>
      <w:r w:rsidR="00D72ED4" w:rsidRPr="00C6578D">
        <w:t>mieście</w:t>
      </w:r>
      <w:r w:rsidRPr="00C6578D">
        <w:t xml:space="preserve"> dla scenariusza zaniechania.</w:t>
      </w:r>
    </w:p>
    <w:p w:rsidR="00FE0F67" w:rsidRPr="00C6578D" w:rsidRDefault="00FE0F67" w:rsidP="006F0E31">
      <w:pPr>
        <w:spacing w:line="276" w:lineRule="auto"/>
        <w:rPr>
          <w:i/>
        </w:rPr>
      </w:pPr>
      <w:bookmarkStart w:id="1415" w:name="_Toc340152883"/>
      <w:bookmarkStart w:id="1416" w:name="_Toc487019729"/>
      <w:r w:rsidRPr="00C6578D">
        <w:rPr>
          <w:bCs/>
          <w:i/>
          <w:sz w:val="20"/>
          <w:szCs w:val="20"/>
        </w:rPr>
        <w:t xml:space="preserve">Tabela </w:t>
      </w:r>
      <w:r w:rsidR="00EF6E0B" w:rsidRPr="00C6578D">
        <w:rPr>
          <w:bCs/>
          <w:i/>
          <w:sz w:val="20"/>
          <w:szCs w:val="20"/>
        </w:rPr>
        <w:fldChar w:fldCharType="begin"/>
      </w:r>
      <w:r w:rsidRPr="00C6578D">
        <w:rPr>
          <w:bCs/>
          <w:i/>
          <w:sz w:val="20"/>
          <w:szCs w:val="20"/>
        </w:rPr>
        <w:instrText xml:space="preserve"> SEQ Tabela \* ARABIC </w:instrText>
      </w:r>
      <w:r w:rsidR="00EF6E0B" w:rsidRPr="00C6578D">
        <w:rPr>
          <w:bCs/>
          <w:i/>
          <w:sz w:val="20"/>
          <w:szCs w:val="20"/>
        </w:rPr>
        <w:fldChar w:fldCharType="separate"/>
      </w:r>
      <w:r w:rsidR="0095776E">
        <w:rPr>
          <w:bCs/>
          <w:i/>
          <w:noProof/>
          <w:sz w:val="20"/>
          <w:szCs w:val="20"/>
        </w:rPr>
        <w:t>56</w:t>
      </w:r>
      <w:r w:rsidR="00EF6E0B" w:rsidRPr="00C6578D">
        <w:rPr>
          <w:bCs/>
          <w:i/>
          <w:sz w:val="20"/>
          <w:szCs w:val="20"/>
        </w:rPr>
        <w:fldChar w:fldCharType="end"/>
      </w:r>
      <w:r w:rsidRPr="00C6578D">
        <w:rPr>
          <w:bCs/>
          <w:i/>
          <w:sz w:val="20"/>
          <w:szCs w:val="20"/>
        </w:rPr>
        <w:t>. Zużycie energii i zapotrzebowanie na moc dla budown</w:t>
      </w:r>
      <w:r w:rsidR="001B513B" w:rsidRPr="00C6578D">
        <w:rPr>
          <w:bCs/>
          <w:i/>
          <w:sz w:val="20"/>
          <w:szCs w:val="20"/>
        </w:rPr>
        <w:t>ictwa na terenie Miasta</w:t>
      </w:r>
      <w:r w:rsidR="00D72ED4" w:rsidRPr="00C6578D">
        <w:rPr>
          <w:bCs/>
          <w:i/>
          <w:sz w:val="20"/>
          <w:szCs w:val="20"/>
        </w:rPr>
        <w:t xml:space="preserve"> łącznie </w:t>
      </w:r>
      <w:r w:rsidRPr="00C6578D">
        <w:rPr>
          <w:bCs/>
          <w:i/>
          <w:sz w:val="20"/>
          <w:szCs w:val="20"/>
        </w:rPr>
        <w:t>wg scenariusza zaniechania.</w:t>
      </w:r>
      <w:bookmarkEnd w:id="1415"/>
      <w:bookmarkEnd w:id="1416"/>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45"/>
        <w:gridCol w:w="1320"/>
        <w:gridCol w:w="1167"/>
        <w:gridCol w:w="1134"/>
        <w:gridCol w:w="851"/>
        <w:gridCol w:w="1249"/>
        <w:gridCol w:w="848"/>
      </w:tblGrid>
      <w:tr w:rsidR="001B513B" w:rsidRPr="00C6578D" w:rsidTr="001B513B">
        <w:trPr>
          <w:trHeight w:val="188"/>
        </w:trPr>
        <w:tc>
          <w:tcPr>
            <w:tcW w:w="2645" w:type="dxa"/>
            <w:shd w:val="clear" w:color="auto" w:fill="auto"/>
            <w:vAlign w:val="center"/>
          </w:tcPr>
          <w:p w:rsidR="00FE0F67" w:rsidRPr="00C6578D" w:rsidRDefault="00FE0F67" w:rsidP="002F3FDD">
            <w:pPr>
              <w:spacing w:before="0" w:after="0"/>
              <w:jc w:val="center"/>
              <w:rPr>
                <w:rFonts w:cs="Times New Roman"/>
                <w:b/>
                <w:sz w:val="20"/>
                <w:szCs w:val="20"/>
              </w:rPr>
            </w:pPr>
          </w:p>
        </w:tc>
        <w:tc>
          <w:tcPr>
            <w:tcW w:w="1320" w:type="dxa"/>
            <w:shd w:val="clear" w:color="auto" w:fill="auto"/>
            <w:vAlign w:val="center"/>
          </w:tcPr>
          <w:p w:rsidR="00FE0F67" w:rsidRPr="00C6578D" w:rsidRDefault="00FE0F67" w:rsidP="002F3FDD">
            <w:pPr>
              <w:spacing w:before="0" w:after="0"/>
              <w:jc w:val="center"/>
              <w:rPr>
                <w:rFonts w:cs="Times New Roman"/>
                <w:b/>
                <w:sz w:val="20"/>
                <w:szCs w:val="20"/>
              </w:rPr>
            </w:pPr>
            <w:r w:rsidRPr="00C6578D">
              <w:rPr>
                <w:rFonts w:cs="Times New Roman"/>
                <w:b/>
                <w:sz w:val="20"/>
                <w:szCs w:val="20"/>
              </w:rPr>
              <w:t>Jednostka</w:t>
            </w:r>
          </w:p>
        </w:tc>
        <w:tc>
          <w:tcPr>
            <w:tcW w:w="1167" w:type="dxa"/>
            <w:shd w:val="clear" w:color="auto" w:fill="auto"/>
            <w:vAlign w:val="center"/>
          </w:tcPr>
          <w:p w:rsidR="00FE0F67" w:rsidRPr="00C6578D" w:rsidRDefault="0083013A" w:rsidP="002F3FDD">
            <w:pPr>
              <w:spacing w:before="0" w:after="0"/>
              <w:jc w:val="center"/>
              <w:rPr>
                <w:rFonts w:cs="Times New Roman"/>
                <w:b/>
                <w:sz w:val="20"/>
                <w:szCs w:val="20"/>
              </w:rPr>
            </w:pPr>
            <w:r w:rsidRPr="00C6578D">
              <w:rPr>
                <w:rFonts w:cs="Times New Roman"/>
                <w:b/>
                <w:sz w:val="20"/>
                <w:szCs w:val="20"/>
              </w:rPr>
              <w:t>201</w:t>
            </w:r>
            <w:r w:rsidR="001B513B" w:rsidRPr="00C6578D">
              <w:rPr>
                <w:rFonts w:cs="Times New Roman"/>
                <w:b/>
                <w:sz w:val="20"/>
                <w:szCs w:val="20"/>
              </w:rPr>
              <w:t>6</w:t>
            </w:r>
          </w:p>
        </w:tc>
        <w:tc>
          <w:tcPr>
            <w:tcW w:w="1985" w:type="dxa"/>
            <w:gridSpan w:val="2"/>
            <w:shd w:val="clear" w:color="auto" w:fill="auto"/>
            <w:vAlign w:val="center"/>
          </w:tcPr>
          <w:p w:rsidR="00FE0F67" w:rsidRPr="00C6578D" w:rsidRDefault="00FE0F67" w:rsidP="002F3FDD">
            <w:pPr>
              <w:spacing w:before="0" w:after="0"/>
              <w:jc w:val="center"/>
              <w:rPr>
                <w:rFonts w:cs="Times New Roman"/>
                <w:b/>
                <w:sz w:val="20"/>
                <w:szCs w:val="20"/>
              </w:rPr>
            </w:pPr>
            <w:bookmarkStart w:id="1417" w:name="_Toc338664704"/>
            <w:r w:rsidRPr="00C6578D">
              <w:rPr>
                <w:rFonts w:cs="Times New Roman"/>
                <w:b/>
                <w:sz w:val="20"/>
                <w:szCs w:val="20"/>
              </w:rPr>
              <w:t>202</w:t>
            </w:r>
            <w:bookmarkEnd w:id="1417"/>
            <w:r w:rsidR="001B513B" w:rsidRPr="00C6578D">
              <w:rPr>
                <w:rFonts w:cs="Times New Roman"/>
                <w:b/>
                <w:sz w:val="20"/>
                <w:szCs w:val="20"/>
              </w:rPr>
              <w:t>2</w:t>
            </w:r>
          </w:p>
        </w:tc>
        <w:tc>
          <w:tcPr>
            <w:tcW w:w="2097" w:type="dxa"/>
            <w:gridSpan w:val="2"/>
            <w:shd w:val="clear" w:color="auto" w:fill="auto"/>
            <w:vAlign w:val="center"/>
          </w:tcPr>
          <w:p w:rsidR="00FE0F67" w:rsidRPr="00C6578D" w:rsidRDefault="00FE0F67" w:rsidP="002F3FDD">
            <w:pPr>
              <w:spacing w:before="0" w:after="0"/>
              <w:jc w:val="center"/>
              <w:rPr>
                <w:rFonts w:cs="Times New Roman"/>
                <w:b/>
                <w:sz w:val="20"/>
                <w:szCs w:val="20"/>
              </w:rPr>
            </w:pPr>
            <w:bookmarkStart w:id="1418" w:name="_Toc338664705"/>
            <w:r w:rsidRPr="00C6578D">
              <w:rPr>
                <w:rFonts w:cs="Times New Roman"/>
                <w:b/>
                <w:sz w:val="20"/>
                <w:szCs w:val="20"/>
              </w:rPr>
              <w:t>203</w:t>
            </w:r>
            <w:bookmarkEnd w:id="1418"/>
            <w:r w:rsidR="001B513B" w:rsidRPr="00C6578D">
              <w:rPr>
                <w:rFonts w:cs="Times New Roman"/>
                <w:b/>
                <w:sz w:val="20"/>
                <w:szCs w:val="20"/>
              </w:rPr>
              <w:t>2</w:t>
            </w:r>
          </w:p>
        </w:tc>
      </w:tr>
      <w:tr w:rsidR="001B513B" w:rsidRPr="00C6578D" w:rsidTr="001B513B">
        <w:trPr>
          <w:trHeight w:val="128"/>
        </w:trPr>
        <w:tc>
          <w:tcPr>
            <w:tcW w:w="2645" w:type="dxa"/>
            <w:shd w:val="clear" w:color="auto" w:fill="auto"/>
            <w:vAlign w:val="center"/>
          </w:tcPr>
          <w:p w:rsidR="00FE0F67" w:rsidRPr="00C6578D" w:rsidRDefault="00FE0F67" w:rsidP="002F3FDD">
            <w:pPr>
              <w:spacing w:before="0" w:after="0"/>
              <w:jc w:val="center"/>
              <w:rPr>
                <w:rFonts w:cs="Times New Roman"/>
                <w:b/>
                <w:sz w:val="20"/>
                <w:szCs w:val="20"/>
              </w:rPr>
            </w:pPr>
            <w:bookmarkStart w:id="1419" w:name="_Toc338664706"/>
            <w:r w:rsidRPr="00C6578D">
              <w:rPr>
                <w:rFonts w:cs="Times New Roman"/>
                <w:b/>
                <w:sz w:val="20"/>
                <w:szCs w:val="20"/>
              </w:rPr>
              <w:t>1</w:t>
            </w:r>
            <w:bookmarkEnd w:id="1419"/>
          </w:p>
        </w:tc>
        <w:tc>
          <w:tcPr>
            <w:tcW w:w="1320" w:type="dxa"/>
            <w:shd w:val="clear" w:color="auto" w:fill="auto"/>
            <w:vAlign w:val="center"/>
          </w:tcPr>
          <w:p w:rsidR="00FE0F67" w:rsidRPr="00C6578D" w:rsidRDefault="00FE0F67" w:rsidP="002F3FDD">
            <w:pPr>
              <w:spacing w:before="0" w:after="0"/>
              <w:jc w:val="center"/>
              <w:rPr>
                <w:rFonts w:cs="Times New Roman"/>
                <w:b/>
                <w:sz w:val="20"/>
                <w:szCs w:val="20"/>
              </w:rPr>
            </w:pPr>
            <w:r w:rsidRPr="00C6578D">
              <w:rPr>
                <w:rFonts w:cs="Times New Roman"/>
                <w:b/>
                <w:sz w:val="20"/>
                <w:szCs w:val="20"/>
              </w:rPr>
              <w:t>2</w:t>
            </w:r>
          </w:p>
        </w:tc>
        <w:tc>
          <w:tcPr>
            <w:tcW w:w="1167" w:type="dxa"/>
            <w:shd w:val="clear" w:color="auto" w:fill="auto"/>
            <w:vAlign w:val="center"/>
          </w:tcPr>
          <w:p w:rsidR="00FE0F67" w:rsidRPr="00C6578D" w:rsidRDefault="00FE0F67" w:rsidP="002F3FDD">
            <w:pPr>
              <w:spacing w:before="0" w:after="0"/>
              <w:jc w:val="center"/>
              <w:rPr>
                <w:rFonts w:cs="Times New Roman"/>
                <w:b/>
                <w:sz w:val="20"/>
                <w:szCs w:val="20"/>
              </w:rPr>
            </w:pPr>
            <w:bookmarkStart w:id="1420" w:name="_Toc338664707"/>
            <w:r w:rsidRPr="00C6578D">
              <w:rPr>
                <w:rFonts w:cs="Times New Roman"/>
                <w:b/>
                <w:sz w:val="20"/>
                <w:szCs w:val="20"/>
              </w:rPr>
              <w:t>3</w:t>
            </w:r>
            <w:bookmarkEnd w:id="1420"/>
          </w:p>
        </w:tc>
        <w:tc>
          <w:tcPr>
            <w:tcW w:w="1134" w:type="dxa"/>
            <w:shd w:val="clear" w:color="auto" w:fill="auto"/>
            <w:vAlign w:val="center"/>
          </w:tcPr>
          <w:p w:rsidR="00FE0F67" w:rsidRPr="00C6578D" w:rsidRDefault="00FE0F67" w:rsidP="002F3FDD">
            <w:pPr>
              <w:spacing w:before="0" w:after="0"/>
              <w:jc w:val="center"/>
              <w:rPr>
                <w:rFonts w:cs="Times New Roman"/>
                <w:b/>
                <w:sz w:val="20"/>
                <w:szCs w:val="20"/>
              </w:rPr>
            </w:pPr>
            <w:bookmarkStart w:id="1421" w:name="_Toc338664708"/>
            <w:r w:rsidRPr="00C6578D">
              <w:rPr>
                <w:rFonts w:cs="Times New Roman"/>
                <w:b/>
                <w:sz w:val="20"/>
                <w:szCs w:val="20"/>
              </w:rPr>
              <w:t>4</w:t>
            </w:r>
            <w:bookmarkEnd w:id="1421"/>
          </w:p>
        </w:tc>
        <w:tc>
          <w:tcPr>
            <w:tcW w:w="851" w:type="dxa"/>
            <w:shd w:val="clear" w:color="auto" w:fill="auto"/>
            <w:vAlign w:val="center"/>
          </w:tcPr>
          <w:p w:rsidR="00FE0F67" w:rsidRPr="00C6578D" w:rsidRDefault="00FE0F67" w:rsidP="002F3FDD">
            <w:pPr>
              <w:spacing w:before="0" w:after="0"/>
              <w:jc w:val="center"/>
              <w:rPr>
                <w:rFonts w:cs="Times New Roman"/>
                <w:b/>
                <w:sz w:val="20"/>
                <w:szCs w:val="20"/>
              </w:rPr>
            </w:pPr>
            <w:bookmarkStart w:id="1422" w:name="_Toc338664709"/>
            <w:r w:rsidRPr="00C6578D">
              <w:rPr>
                <w:rFonts w:cs="Times New Roman"/>
                <w:b/>
                <w:sz w:val="20"/>
                <w:szCs w:val="20"/>
              </w:rPr>
              <w:t>5</w:t>
            </w:r>
            <w:bookmarkEnd w:id="1422"/>
          </w:p>
        </w:tc>
        <w:tc>
          <w:tcPr>
            <w:tcW w:w="1249" w:type="dxa"/>
            <w:shd w:val="clear" w:color="auto" w:fill="auto"/>
            <w:vAlign w:val="center"/>
          </w:tcPr>
          <w:p w:rsidR="00FE0F67" w:rsidRPr="00C6578D" w:rsidRDefault="00FE0F67" w:rsidP="002F3FDD">
            <w:pPr>
              <w:spacing w:before="0" w:after="0"/>
              <w:jc w:val="center"/>
              <w:rPr>
                <w:rFonts w:cs="Times New Roman"/>
                <w:b/>
                <w:sz w:val="20"/>
                <w:szCs w:val="20"/>
              </w:rPr>
            </w:pPr>
            <w:bookmarkStart w:id="1423" w:name="_Toc338664710"/>
            <w:r w:rsidRPr="00C6578D">
              <w:rPr>
                <w:rFonts w:cs="Times New Roman"/>
                <w:b/>
                <w:sz w:val="20"/>
                <w:szCs w:val="20"/>
              </w:rPr>
              <w:t>6</w:t>
            </w:r>
            <w:bookmarkEnd w:id="1423"/>
          </w:p>
        </w:tc>
        <w:tc>
          <w:tcPr>
            <w:tcW w:w="848" w:type="dxa"/>
            <w:shd w:val="clear" w:color="auto" w:fill="auto"/>
            <w:vAlign w:val="center"/>
          </w:tcPr>
          <w:p w:rsidR="00FE0F67" w:rsidRPr="00C6578D" w:rsidRDefault="00FE0F67" w:rsidP="002F3FDD">
            <w:pPr>
              <w:spacing w:before="0" w:after="0"/>
              <w:jc w:val="center"/>
              <w:rPr>
                <w:rFonts w:cs="Times New Roman"/>
                <w:b/>
                <w:sz w:val="20"/>
                <w:szCs w:val="20"/>
              </w:rPr>
            </w:pPr>
            <w:bookmarkStart w:id="1424" w:name="_Toc338664711"/>
            <w:r w:rsidRPr="00C6578D">
              <w:rPr>
                <w:rFonts w:cs="Times New Roman"/>
                <w:b/>
                <w:sz w:val="20"/>
                <w:szCs w:val="20"/>
              </w:rPr>
              <w:t>7</w:t>
            </w:r>
            <w:bookmarkEnd w:id="1424"/>
          </w:p>
        </w:tc>
      </w:tr>
      <w:tr w:rsidR="00420C93" w:rsidRPr="00C6578D" w:rsidTr="001B513B">
        <w:trPr>
          <w:trHeight w:val="132"/>
        </w:trPr>
        <w:tc>
          <w:tcPr>
            <w:tcW w:w="2645"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Energia użytkowa</w:t>
            </w:r>
          </w:p>
        </w:tc>
        <w:tc>
          <w:tcPr>
            <w:tcW w:w="1320"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[GJ/rok]</w:t>
            </w:r>
          </w:p>
        </w:tc>
        <w:tc>
          <w:tcPr>
            <w:tcW w:w="1167" w:type="dxa"/>
            <w:shd w:val="clear" w:color="auto" w:fill="auto"/>
          </w:tcPr>
          <w:p w:rsidR="00420C93" w:rsidRPr="00C6578D" w:rsidRDefault="00A80224" w:rsidP="001B513B">
            <w:pPr>
              <w:spacing w:before="0" w:after="0"/>
              <w:jc w:val="center"/>
              <w:rPr>
                <w:rFonts w:cs="Times New Roman"/>
                <w:sz w:val="20"/>
                <w:szCs w:val="20"/>
              </w:rPr>
            </w:pPr>
            <w:r>
              <w:rPr>
                <w:rFonts w:cs="Times New Roman"/>
                <w:sz w:val="20"/>
                <w:szCs w:val="20"/>
              </w:rPr>
              <w:t>1 773 144</w:t>
            </w:r>
          </w:p>
        </w:tc>
        <w:tc>
          <w:tcPr>
            <w:tcW w:w="1134" w:type="dxa"/>
            <w:shd w:val="clear" w:color="auto" w:fill="auto"/>
          </w:tcPr>
          <w:p w:rsidR="00420C93" w:rsidRPr="00C6578D" w:rsidRDefault="00A80224" w:rsidP="001B513B">
            <w:pPr>
              <w:spacing w:before="0" w:after="0"/>
              <w:jc w:val="center"/>
              <w:rPr>
                <w:rFonts w:cs="Times New Roman"/>
                <w:sz w:val="20"/>
                <w:szCs w:val="20"/>
              </w:rPr>
            </w:pPr>
            <w:r>
              <w:rPr>
                <w:rFonts w:cs="Times New Roman"/>
                <w:sz w:val="20"/>
                <w:szCs w:val="20"/>
              </w:rPr>
              <w:t>1 834 418</w:t>
            </w:r>
          </w:p>
        </w:tc>
        <w:tc>
          <w:tcPr>
            <w:tcW w:w="851" w:type="dxa"/>
            <w:shd w:val="clear" w:color="auto" w:fill="auto"/>
          </w:tcPr>
          <w:p w:rsidR="00420C93" w:rsidRPr="00C6578D" w:rsidRDefault="00A80224" w:rsidP="001B513B">
            <w:pPr>
              <w:spacing w:before="0" w:after="0"/>
              <w:jc w:val="center"/>
              <w:rPr>
                <w:rFonts w:cs="Times New Roman"/>
                <w:sz w:val="20"/>
                <w:szCs w:val="20"/>
              </w:rPr>
            </w:pPr>
            <w:r>
              <w:rPr>
                <w:rFonts w:cs="Times New Roman"/>
                <w:sz w:val="20"/>
                <w:szCs w:val="20"/>
              </w:rPr>
              <w:t>3,46</w:t>
            </w:r>
            <w:r w:rsidR="00420C93" w:rsidRPr="00C6578D">
              <w:rPr>
                <w:rFonts w:cs="Times New Roman"/>
                <w:sz w:val="20"/>
                <w:szCs w:val="20"/>
              </w:rPr>
              <w:t>%</w:t>
            </w:r>
          </w:p>
        </w:tc>
        <w:tc>
          <w:tcPr>
            <w:tcW w:w="1249" w:type="dxa"/>
            <w:shd w:val="clear" w:color="auto" w:fill="auto"/>
          </w:tcPr>
          <w:p w:rsidR="00420C93" w:rsidRPr="00C6578D" w:rsidRDefault="00A80224" w:rsidP="001B513B">
            <w:pPr>
              <w:spacing w:before="0" w:after="0"/>
              <w:jc w:val="center"/>
              <w:rPr>
                <w:rFonts w:cs="Times New Roman"/>
                <w:sz w:val="20"/>
                <w:szCs w:val="20"/>
              </w:rPr>
            </w:pPr>
            <w:r>
              <w:rPr>
                <w:rFonts w:cs="Times New Roman"/>
                <w:sz w:val="20"/>
                <w:szCs w:val="20"/>
              </w:rPr>
              <w:t>1 955 703</w:t>
            </w:r>
          </w:p>
        </w:tc>
        <w:tc>
          <w:tcPr>
            <w:tcW w:w="848" w:type="dxa"/>
            <w:shd w:val="clear" w:color="auto" w:fill="auto"/>
          </w:tcPr>
          <w:p w:rsidR="00420C93" w:rsidRPr="00C6578D" w:rsidRDefault="00420C93" w:rsidP="001B513B">
            <w:pPr>
              <w:spacing w:before="0" w:after="0"/>
              <w:jc w:val="center"/>
              <w:rPr>
                <w:rFonts w:cs="Times New Roman"/>
                <w:sz w:val="20"/>
                <w:szCs w:val="20"/>
              </w:rPr>
            </w:pPr>
            <w:r w:rsidRPr="00C6578D">
              <w:rPr>
                <w:rFonts w:cs="Times New Roman"/>
                <w:sz w:val="20"/>
                <w:szCs w:val="20"/>
              </w:rPr>
              <w:t>10,</w:t>
            </w:r>
            <w:r w:rsidR="00A80224">
              <w:rPr>
                <w:rFonts w:cs="Times New Roman"/>
                <w:sz w:val="20"/>
                <w:szCs w:val="20"/>
              </w:rPr>
              <w:t>30</w:t>
            </w:r>
            <w:r w:rsidRPr="00C6578D">
              <w:rPr>
                <w:rFonts w:cs="Times New Roman"/>
                <w:sz w:val="20"/>
                <w:szCs w:val="20"/>
              </w:rPr>
              <w:t>%</w:t>
            </w:r>
          </w:p>
        </w:tc>
      </w:tr>
      <w:tr w:rsidR="00420C93" w:rsidRPr="00C6578D" w:rsidTr="001B513B">
        <w:trPr>
          <w:trHeight w:val="207"/>
        </w:trPr>
        <w:tc>
          <w:tcPr>
            <w:tcW w:w="2645"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Energia końcowa łącznie</w:t>
            </w:r>
          </w:p>
        </w:tc>
        <w:tc>
          <w:tcPr>
            <w:tcW w:w="1320"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[GJ/rok]</w:t>
            </w:r>
          </w:p>
        </w:tc>
        <w:tc>
          <w:tcPr>
            <w:tcW w:w="1167" w:type="dxa"/>
            <w:shd w:val="clear" w:color="auto" w:fill="auto"/>
          </w:tcPr>
          <w:p w:rsidR="00420C93" w:rsidRPr="00C6578D" w:rsidRDefault="00A80224" w:rsidP="001B513B">
            <w:pPr>
              <w:spacing w:before="0" w:after="0"/>
              <w:jc w:val="center"/>
              <w:rPr>
                <w:rFonts w:cs="Times New Roman"/>
                <w:sz w:val="20"/>
                <w:szCs w:val="20"/>
              </w:rPr>
            </w:pPr>
            <w:r>
              <w:rPr>
                <w:rFonts w:cs="Times New Roman"/>
                <w:sz w:val="20"/>
                <w:szCs w:val="20"/>
              </w:rPr>
              <w:t>2 715 424</w:t>
            </w:r>
          </w:p>
        </w:tc>
        <w:tc>
          <w:tcPr>
            <w:tcW w:w="1134" w:type="dxa"/>
            <w:shd w:val="clear" w:color="auto" w:fill="auto"/>
          </w:tcPr>
          <w:p w:rsidR="00420C93" w:rsidRPr="00C6578D" w:rsidRDefault="00A80224" w:rsidP="001B513B">
            <w:pPr>
              <w:spacing w:before="0" w:after="0"/>
              <w:jc w:val="center"/>
              <w:rPr>
                <w:rFonts w:cs="Times New Roman"/>
                <w:sz w:val="20"/>
                <w:szCs w:val="20"/>
              </w:rPr>
            </w:pPr>
            <w:r>
              <w:rPr>
                <w:rFonts w:cs="Times New Roman"/>
                <w:sz w:val="20"/>
                <w:szCs w:val="20"/>
              </w:rPr>
              <w:t>2 820 766</w:t>
            </w:r>
          </w:p>
        </w:tc>
        <w:tc>
          <w:tcPr>
            <w:tcW w:w="851" w:type="dxa"/>
            <w:shd w:val="clear" w:color="auto" w:fill="auto"/>
          </w:tcPr>
          <w:p w:rsidR="00420C93" w:rsidRPr="00C6578D" w:rsidRDefault="00420C93" w:rsidP="001B513B">
            <w:pPr>
              <w:spacing w:before="0" w:after="0"/>
              <w:jc w:val="center"/>
              <w:rPr>
                <w:rFonts w:cs="Times New Roman"/>
                <w:sz w:val="20"/>
                <w:szCs w:val="20"/>
              </w:rPr>
            </w:pPr>
            <w:r w:rsidRPr="00C6578D">
              <w:rPr>
                <w:rFonts w:cs="Times New Roman"/>
                <w:sz w:val="20"/>
                <w:szCs w:val="20"/>
              </w:rPr>
              <w:t>3,</w:t>
            </w:r>
            <w:r w:rsidR="00A80224">
              <w:rPr>
                <w:rFonts w:cs="Times New Roman"/>
                <w:sz w:val="20"/>
                <w:szCs w:val="20"/>
              </w:rPr>
              <w:t>88</w:t>
            </w:r>
            <w:r w:rsidRPr="00C6578D">
              <w:rPr>
                <w:rFonts w:cs="Times New Roman"/>
                <w:sz w:val="20"/>
                <w:szCs w:val="20"/>
              </w:rPr>
              <w:t>%</w:t>
            </w:r>
          </w:p>
        </w:tc>
        <w:tc>
          <w:tcPr>
            <w:tcW w:w="1249" w:type="dxa"/>
            <w:shd w:val="clear" w:color="auto" w:fill="auto"/>
          </w:tcPr>
          <w:p w:rsidR="00420C93" w:rsidRPr="00C6578D" w:rsidRDefault="00A80224" w:rsidP="001B513B">
            <w:pPr>
              <w:spacing w:before="0" w:after="0"/>
              <w:jc w:val="center"/>
              <w:rPr>
                <w:rFonts w:cs="Times New Roman"/>
                <w:sz w:val="20"/>
                <w:szCs w:val="20"/>
              </w:rPr>
            </w:pPr>
            <w:r>
              <w:rPr>
                <w:rFonts w:cs="Times New Roman"/>
                <w:sz w:val="20"/>
                <w:szCs w:val="20"/>
              </w:rPr>
              <w:t>2 935 641</w:t>
            </w:r>
          </w:p>
        </w:tc>
        <w:tc>
          <w:tcPr>
            <w:tcW w:w="848" w:type="dxa"/>
            <w:shd w:val="clear" w:color="auto" w:fill="auto"/>
          </w:tcPr>
          <w:p w:rsidR="00420C93" w:rsidRPr="00C6578D" w:rsidRDefault="00A80224" w:rsidP="001B513B">
            <w:pPr>
              <w:spacing w:before="0" w:after="0"/>
              <w:jc w:val="center"/>
              <w:rPr>
                <w:rFonts w:cs="Times New Roman"/>
                <w:sz w:val="20"/>
                <w:szCs w:val="20"/>
              </w:rPr>
            </w:pPr>
            <w:r>
              <w:rPr>
                <w:rFonts w:cs="Times New Roman"/>
                <w:sz w:val="20"/>
                <w:szCs w:val="20"/>
              </w:rPr>
              <w:t>8,11</w:t>
            </w:r>
            <w:r w:rsidR="00420C93" w:rsidRPr="00C6578D">
              <w:rPr>
                <w:rFonts w:cs="Times New Roman"/>
                <w:sz w:val="20"/>
                <w:szCs w:val="20"/>
              </w:rPr>
              <w:t>%</w:t>
            </w:r>
          </w:p>
        </w:tc>
      </w:tr>
      <w:tr w:rsidR="00420C93" w:rsidRPr="00C6578D" w:rsidTr="001B513B">
        <w:trPr>
          <w:trHeight w:val="220"/>
        </w:trPr>
        <w:tc>
          <w:tcPr>
            <w:tcW w:w="2645"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Uśredniony wskaźnik zużycia energii</w:t>
            </w:r>
          </w:p>
        </w:tc>
        <w:tc>
          <w:tcPr>
            <w:tcW w:w="1320"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[kWh/m</w:t>
            </w:r>
            <w:r w:rsidRPr="00C6578D">
              <w:rPr>
                <w:rFonts w:cs="Times New Roman"/>
                <w:b/>
                <w:sz w:val="20"/>
                <w:szCs w:val="20"/>
                <w:vertAlign w:val="superscript"/>
              </w:rPr>
              <w:t>2</w:t>
            </w:r>
            <w:r w:rsidRPr="00C6578D">
              <w:rPr>
                <w:rFonts w:cs="Times New Roman"/>
                <w:b/>
                <w:sz w:val="20"/>
                <w:szCs w:val="20"/>
              </w:rPr>
              <w:t>rok]</w:t>
            </w:r>
          </w:p>
        </w:tc>
        <w:tc>
          <w:tcPr>
            <w:tcW w:w="1167" w:type="dxa"/>
            <w:shd w:val="clear" w:color="auto" w:fill="auto"/>
            <w:vAlign w:val="center"/>
          </w:tcPr>
          <w:p w:rsidR="00420C93" w:rsidRPr="00C6578D" w:rsidRDefault="00420C93" w:rsidP="001B513B">
            <w:pPr>
              <w:spacing w:before="0" w:after="0"/>
              <w:jc w:val="center"/>
              <w:rPr>
                <w:rFonts w:cs="Times New Roman"/>
                <w:sz w:val="20"/>
                <w:szCs w:val="20"/>
              </w:rPr>
            </w:pPr>
            <w:r w:rsidRPr="00C6578D">
              <w:rPr>
                <w:rFonts w:cs="Times New Roman"/>
                <w:sz w:val="20"/>
                <w:szCs w:val="20"/>
              </w:rPr>
              <w:t>161</w:t>
            </w:r>
          </w:p>
        </w:tc>
        <w:tc>
          <w:tcPr>
            <w:tcW w:w="1134" w:type="dxa"/>
            <w:shd w:val="clear" w:color="auto" w:fill="auto"/>
            <w:vAlign w:val="center"/>
          </w:tcPr>
          <w:p w:rsidR="00420C93" w:rsidRPr="00C6578D" w:rsidRDefault="00420C93" w:rsidP="001B513B">
            <w:pPr>
              <w:spacing w:before="0" w:after="0"/>
              <w:jc w:val="center"/>
              <w:rPr>
                <w:rFonts w:cs="Times New Roman"/>
                <w:sz w:val="20"/>
                <w:szCs w:val="20"/>
              </w:rPr>
            </w:pPr>
            <w:r w:rsidRPr="00C6578D">
              <w:rPr>
                <w:rFonts w:cs="Times New Roman"/>
                <w:sz w:val="20"/>
                <w:szCs w:val="20"/>
              </w:rPr>
              <w:t>159</w:t>
            </w:r>
          </w:p>
        </w:tc>
        <w:tc>
          <w:tcPr>
            <w:tcW w:w="851" w:type="dxa"/>
            <w:shd w:val="clear" w:color="auto" w:fill="auto"/>
            <w:vAlign w:val="center"/>
          </w:tcPr>
          <w:p w:rsidR="00420C93" w:rsidRPr="00C6578D" w:rsidRDefault="00420C93" w:rsidP="001B513B">
            <w:pPr>
              <w:spacing w:before="0" w:after="0"/>
              <w:jc w:val="center"/>
              <w:rPr>
                <w:rFonts w:cs="Times New Roman"/>
                <w:sz w:val="20"/>
                <w:szCs w:val="20"/>
              </w:rPr>
            </w:pPr>
            <w:r w:rsidRPr="00C6578D">
              <w:rPr>
                <w:rFonts w:cs="Times New Roman"/>
                <w:sz w:val="20"/>
                <w:szCs w:val="20"/>
              </w:rPr>
              <w:t>-1,49%</w:t>
            </w:r>
          </w:p>
        </w:tc>
        <w:tc>
          <w:tcPr>
            <w:tcW w:w="1249" w:type="dxa"/>
            <w:shd w:val="clear" w:color="auto" w:fill="auto"/>
            <w:vAlign w:val="center"/>
          </w:tcPr>
          <w:p w:rsidR="00420C93" w:rsidRPr="00C6578D" w:rsidRDefault="00420C93" w:rsidP="001B513B">
            <w:pPr>
              <w:spacing w:before="0" w:after="0"/>
              <w:jc w:val="center"/>
              <w:rPr>
                <w:rFonts w:cs="Times New Roman"/>
                <w:sz w:val="20"/>
                <w:szCs w:val="20"/>
              </w:rPr>
            </w:pPr>
            <w:r w:rsidRPr="00C6578D">
              <w:rPr>
                <w:rFonts w:cs="Times New Roman"/>
                <w:sz w:val="20"/>
                <w:szCs w:val="20"/>
              </w:rPr>
              <w:t>155</w:t>
            </w:r>
          </w:p>
        </w:tc>
        <w:tc>
          <w:tcPr>
            <w:tcW w:w="848" w:type="dxa"/>
            <w:shd w:val="clear" w:color="auto" w:fill="auto"/>
            <w:vAlign w:val="center"/>
          </w:tcPr>
          <w:p w:rsidR="00420C93" w:rsidRPr="00C6578D" w:rsidRDefault="00420C93" w:rsidP="001B513B">
            <w:pPr>
              <w:spacing w:before="0" w:after="0"/>
              <w:jc w:val="center"/>
              <w:rPr>
                <w:rFonts w:cs="Times New Roman"/>
                <w:sz w:val="20"/>
                <w:szCs w:val="20"/>
              </w:rPr>
            </w:pPr>
            <w:r w:rsidRPr="00C6578D">
              <w:rPr>
                <w:rFonts w:cs="Times New Roman"/>
                <w:sz w:val="20"/>
                <w:szCs w:val="20"/>
              </w:rPr>
              <w:t>-3,92%</w:t>
            </w:r>
          </w:p>
        </w:tc>
      </w:tr>
      <w:tr w:rsidR="00420C93" w:rsidRPr="00C6578D" w:rsidTr="001B513B">
        <w:trPr>
          <w:trHeight w:val="110"/>
        </w:trPr>
        <w:tc>
          <w:tcPr>
            <w:tcW w:w="2645"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Szacunkowe zapotrzebowanie na moc</w:t>
            </w:r>
          </w:p>
        </w:tc>
        <w:tc>
          <w:tcPr>
            <w:tcW w:w="1320" w:type="dxa"/>
            <w:shd w:val="clear" w:color="auto" w:fill="auto"/>
            <w:vAlign w:val="center"/>
          </w:tcPr>
          <w:p w:rsidR="00420C93" w:rsidRPr="00C6578D" w:rsidRDefault="00420C93" w:rsidP="00420C93">
            <w:pPr>
              <w:spacing w:before="0" w:after="0"/>
              <w:jc w:val="center"/>
              <w:rPr>
                <w:rFonts w:cs="Times New Roman"/>
                <w:b/>
                <w:sz w:val="20"/>
                <w:szCs w:val="20"/>
              </w:rPr>
            </w:pPr>
            <w:r w:rsidRPr="00C6578D">
              <w:rPr>
                <w:rFonts w:cs="Times New Roman"/>
                <w:b/>
                <w:sz w:val="20"/>
                <w:szCs w:val="20"/>
              </w:rPr>
              <w:t>[MW]</w:t>
            </w:r>
          </w:p>
        </w:tc>
        <w:tc>
          <w:tcPr>
            <w:tcW w:w="1167" w:type="dxa"/>
            <w:shd w:val="clear" w:color="auto" w:fill="auto"/>
            <w:vAlign w:val="center"/>
          </w:tcPr>
          <w:p w:rsidR="00420C93" w:rsidRPr="00C6578D" w:rsidRDefault="00A80224" w:rsidP="001B513B">
            <w:pPr>
              <w:spacing w:before="0" w:after="0"/>
              <w:jc w:val="center"/>
              <w:rPr>
                <w:rFonts w:cs="Times New Roman"/>
                <w:sz w:val="20"/>
                <w:szCs w:val="20"/>
              </w:rPr>
            </w:pPr>
            <w:r>
              <w:rPr>
                <w:rFonts w:cs="Times New Roman"/>
                <w:sz w:val="20"/>
                <w:szCs w:val="20"/>
              </w:rPr>
              <w:t>380,16</w:t>
            </w:r>
          </w:p>
        </w:tc>
        <w:tc>
          <w:tcPr>
            <w:tcW w:w="1134" w:type="dxa"/>
            <w:shd w:val="clear" w:color="auto" w:fill="auto"/>
            <w:vAlign w:val="center"/>
          </w:tcPr>
          <w:p w:rsidR="00420C93" w:rsidRPr="00C6578D" w:rsidRDefault="00A80224" w:rsidP="001B513B">
            <w:pPr>
              <w:spacing w:before="0" w:after="0"/>
              <w:jc w:val="center"/>
              <w:rPr>
                <w:rFonts w:cs="Times New Roman"/>
                <w:sz w:val="20"/>
                <w:szCs w:val="20"/>
              </w:rPr>
            </w:pPr>
            <w:r>
              <w:rPr>
                <w:rFonts w:cs="Times New Roman"/>
                <w:sz w:val="20"/>
                <w:szCs w:val="20"/>
              </w:rPr>
              <w:t>394,91</w:t>
            </w:r>
          </w:p>
        </w:tc>
        <w:tc>
          <w:tcPr>
            <w:tcW w:w="851" w:type="dxa"/>
            <w:shd w:val="clear" w:color="auto" w:fill="auto"/>
            <w:vAlign w:val="center"/>
          </w:tcPr>
          <w:p w:rsidR="00420C93" w:rsidRPr="00C6578D" w:rsidRDefault="00420C93" w:rsidP="001B513B">
            <w:pPr>
              <w:spacing w:before="0" w:after="0"/>
              <w:jc w:val="center"/>
              <w:rPr>
                <w:rFonts w:cs="Times New Roman"/>
                <w:sz w:val="20"/>
                <w:szCs w:val="20"/>
              </w:rPr>
            </w:pPr>
            <w:r w:rsidRPr="00C6578D">
              <w:rPr>
                <w:rFonts w:cs="Times New Roman"/>
                <w:sz w:val="20"/>
                <w:szCs w:val="20"/>
              </w:rPr>
              <w:t>3,</w:t>
            </w:r>
            <w:r w:rsidR="00A80224">
              <w:rPr>
                <w:rFonts w:cs="Times New Roman"/>
                <w:sz w:val="20"/>
                <w:szCs w:val="20"/>
              </w:rPr>
              <w:t>88</w:t>
            </w:r>
            <w:r w:rsidRPr="00C6578D">
              <w:rPr>
                <w:rFonts w:cs="Times New Roman"/>
                <w:sz w:val="20"/>
                <w:szCs w:val="20"/>
              </w:rPr>
              <w:t>%</w:t>
            </w:r>
          </w:p>
        </w:tc>
        <w:tc>
          <w:tcPr>
            <w:tcW w:w="1249" w:type="dxa"/>
            <w:shd w:val="clear" w:color="auto" w:fill="auto"/>
            <w:vAlign w:val="center"/>
          </w:tcPr>
          <w:p w:rsidR="00420C93" w:rsidRPr="00C6578D" w:rsidRDefault="00A80224" w:rsidP="001B513B">
            <w:pPr>
              <w:spacing w:before="0" w:after="0"/>
              <w:jc w:val="center"/>
              <w:rPr>
                <w:rFonts w:cs="Times New Roman"/>
                <w:sz w:val="20"/>
                <w:szCs w:val="20"/>
              </w:rPr>
            </w:pPr>
            <w:r>
              <w:rPr>
                <w:rFonts w:cs="Times New Roman"/>
                <w:sz w:val="20"/>
                <w:szCs w:val="20"/>
              </w:rPr>
              <w:t>410,99</w:t>
            </w:r>
          </w:p>
        </w:tc>
        <w:tc>
          <w:tcPr>
            <w:tcW w:w="848" w:type="dxa"/>
            <w:shd w:val="clear" w:color="auto" w:fill="auto"/>
            <w:vAlign w:val="center"/>
          </w:tcPr>
          <w:p w:rsidR="00420C93" w:rsidRPr="00C6578D" w:rsidRDefault="00A80224" w:rsidP="001B513B">
            <w:pPr>
              <w:spacing w:before="0" w:after="0"/>
              <w:jc w:val="center"/>
              <w:rPr>
                <w:rFonts w:cs="Times New Roman"/>
                <w:sz w:val="20"/>
                <w:szCs w:val="20"/>
              </w:rPr>
            </w:pPr>
            <w:r>
              <w:rPr>
                <w:rFonts w:cs="Times New Roman"/>
                <w:sz w:val="20"/>
                <w:szCs w:val="20"/>
              </w:rPr>
              <w:t>8,11</w:t>
            </w:r>
            <w:r w:rsidR="00420C93" w:rsidRPr="00C6578D">
              <w:rPr>
                <w:rFonts w:cs="Times New Roman"/>
                <w:sz w:val="20"/>
                <w:szCs w:val="20"/>
              </w:rPr>
              <w:t>%</w:t>
            </w:r>
          </w:p>
        </w:tc>
      </w:tr>
    </w:tbl>
    <w:p w:rsidR="00B503E9" w:rsidRPr="00C6578D" w:rsidRDefault="00FE0F67" w:rsidP="006F0E31">
      <w:pPr>
        <w:spacing w:line="276" w:lineRule="auto"/>
        <w:rPr>
          <w:i/>
          <w:sz w:val="18"/>
        </w:rPr>
      </w:pPr>
      <w:r w:rsidRPr="00C6578D">
        <w:rPr>
          <w:i/>
          <w:sz w:val="18"/>
        </w:rPr>
        <w:t>Źródło: Opracowanie własne</w:t>
      </w:r>
      <w:r w:rsidR="00347922" w:rsidRPr="00C6578D">
        <w:rPr>
          <w:i/>
          <w:sz w:val="18"/>
        </w:rPr>
        <w:t>.</w:t>
      </w:r>
    </w:p>
    <w:p w:rsidR="001B513B" w:rsidRPr="00C6578D" w:rsidRDefault="001B513B" w:rsidP="006F0E31">
      <w:pPr>
        <w:spacing w:line="276" w:lineRule="auto"/>
        <w:rPr>
          <w:i/>
          <w:sz w:val="18"/>
        </w:rPr>
      </w:pPr>
    </w:p>
    <w:p w:rsidR="001B513B" w:rsidRPr="00C6578D" w:rsidRDefault="001B513B" w:rsidP="006F0E31">
      <w:pPr>
        <w:spacing w:line="276" w:lineRule="auto"/>
        <w:rPr>
          <w:i/>
          <w:sz w:val="18"/>
        </w:rPr>
      </w:pPr>
    </w:p>
    <w:p w:rsidR="00392F85" w:rsidRPr="00C6578D" w:rsidRDefault="00392F85" w:rsidP="006F0E31">
      <w:pPr>
        <w:spacing w:line="276" w:lineRule="auto"/>
        <w:rPr>
          <w:i/>
          <w:color w:val="4472C4"/>
        </w:rPr>
      </w:pPr>
      <w:bookmarkStart w:id="1425" w:name="_Toc486933597"/>
      <w:r w:rsidRPr="00C6578D">
        <w:rPr>
          <w:bCs/>
          <w:i/>
          <w:sz w:val="20"/>
          <w:szCs w:val="20"/>
        </w:rPr>
        <w:t xml:space="preserve">Wykres </w:t>
      </w:r>
      <w:r w:rsidR="00EF6E0B" w:rsidRPr="00C6578D">
        <w:rPr>
          <w:bCs/>
          <w:i/>
          <w:sz w:val="20"/>
          <w:szCs w:val="20"/>
        </w:rPr>
        <w:fldChar w:fldCharType="begin"/>
      </w:r>
      <w:r w:rsidRPr="00C6578D">
        <w:rPr>
          <w:bCs/>
          <w:i/>
          <w:sz w:val="20"/>
          <w:szCs w:val="20"/>
        </w:rPr>
        <w:instrText xml:space="preserve"> SEQ Wykres \* ARABIC </w:instrText>
      </w:r>
      <w:r w:rsidR="00EF6E0B" w:rsidRPr="00C6578D">
        <w:rPr>
          <w:bCs/>
          <w:i/>
          <w:sz w:val="20"/>
          <w:szCs w:val="20"/>
        </w:rPr>
        <w:fldChar w:fldCharType="separate"/>
      </w:r>
      <w:r w:rsidR="0095776E">
        <w:rPr>
          <w:bCs/>
          <w:i/>
          <w:noProof/>
          <w:sz w:val="20"/>
          <w:szCs w:val="20"/>
        </w:rPr>
        <w:t>9</w:t>
      </w:r>
      <w:r w:rsidR="00EF6E0B" w:rsidRPr="00C6578D">
        <w:rPr>
          <w:bCs/>
          <w:i/>
          <w:sz w:val="20"/>
          <w:szCs w:val="20"/>
        </w:rPr>
        <w:fldChar w:fldCharType="end"/>
      </w:r>
      <w:r w:rsidRPr="00C6578D">
        <w:rPr>
          <w:bCs/>
          <w:i/>
          <w:sz w:val="20"/>
          <w:szCs w:val="20"/>
        </w:rPr>
        <w:t>.</w:t>
      </w:r>
      <w:r w:rsidR="0012323B" w:rsidRPr="00C6578D">
        <w:rPr>
          <w:bCs/>
          <w:i/>
          <w:sz w:val="20"/>
          <w:szCs w:val="20"/>
        </w:rPr>
        <w:t xml:space="preserve"> </w:t>
      </w:r>
      <w:r w:rsidRPr="00C6578D">
        <w:rPr>
          <w:bCs/>
          <w:i/>
          <w:sz w:val="20"/>
          <w:szCs w:val="20"/>
        </w:rPr>
        <w:t xml:space="preserve">Zużycie energii dla budownictwa na terenie </w:t>
      </w:r>
      <w:r w:rsidR="001B513B" w:rsidRPr="00C6578D">
        <w:rPr>
          <w:bCs/>
          <w:i/>
          <w:sz w:val="20"/>
          <w:szCs w:val="20"/>
        </w:rPr>
        <w:t xml:space="preserve">Miasta </w:t>
      </w:r>
      <w:r w:rsidR="005C314F" w:rsidRPr="00C6578D">
        <w:rPr>
          <w:bCs/>
          <w:i/>
          <w:sz w:val="20"/>
          <w:szCs w:val="20"/>
        </w:rPr>
        <w:t>dla poszczególnych sektorów</w:t>
      </w:r>
      <w:r w:rsidRPr="00C6578D">
        <w:rPr>
          <w:bCs/>
          <w:i/>
          <w:sz w:val="20"/>
          <w:szCs w:val="20"/>
        </w:rPr>
        <w:t xml:space="preserve"> na potrzeby grzewcze</w:t>
      </w:r>
      <w:r w:rsidR="005C314F" w:rsidRPr="00C6578D">
        <w:rPr>
          <w:bCs/>
          <w:i/>
          <w:sz w:val="20"/>
          <w:szCs w:val="20"/>
        </w:rPr>
        <w:t xml:space="preserve"> </w:t>
      </w:r>
      <w:r w:rsidRPr="00C6578D">
        <w:rPr>
          <w:bCs/>
          <w:i/>
          <w:sz w:val="20"/>
          <w:szCs w:val="20"/>
        </w:rPr>
        <w:t>wg scenariusza zaniechania</w:t>
      </w:r>
      <w:r w:rsidRPr="00C6578D">
        <w:rPr>
          <w:bCs/>
          <w:i/>
          <w:color w:val="4472C4"/>
          <w:sz w:val="20"/>
          <w:szCs w:val="20"/>
        </w:rPr>
        <w:t>.</w:t>
      </w:r>
      <w:bookmarkEnd w:id="1425"/>
    </w:p>
    <w:p w:rsidR="00392F85" w:rsidRPr="00C6578D" w:rsidRDefault="00A80224" w:rsidP="006F0E31">
      <w:pPr>
        <w:spacing w:line="276" w:lineRule="auto"/>
        <w:rPr>
          <w:i/>
          <w:sz w:val="18"/>
        </w:rPr>
      </w:pPr>
      <w:r>
        <w:rPr>
          <w:i/>
          <w:noProof/>
          <w:sz w:val="18"/>
        </w:rPr>
        <w:drawing>
          <wp:inline distT="0" distB="0" distL="0" distR="0" wp14:anchorId="6EA0783B">
            <wp:extent cx="5852795" cy="3481070"/>
            <wp:effectExtent l="0" t="0" r="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2795" cy="3481070"/>
                    </a:xfrm>
                    <a:prstGeom prst="rect">
                      <a:avLst/>
                    </a:prstGeom>
                    <a:noFill/>
                  </pic:spPr>
                </pic:pic>
              </a:graphicData>
            </a:graphic>
          </wp:inline>
        </w:drawing>
      </w:r>
    </w:p>
    <w:p w:rsidR="005E3EDD" w:rsidRPr="00C6578D" w:rsidRDefault="00947018" w:rsidP="006F0E31">
      <w:pPr>
        <w:spacing w:line="276" w:lineRule="auto"/>
        <w:rPr>
          <w:i/>
          <w:sz w:val="18"/>
        </w:rPr>
      </w:pPr>
      <w:r w:rsidRPr="00C6578D">
        <w:rPr>
          <w:i/>
          <w:sz w:val="18"/>
        </w:rPr>
        <w:t>Źródło: Opracowanie własne.</w:t>
      </w:r>
    </w:p>
    <w:p w:rsidR="00FE0F67" w:rsidRPr="00C6578D" w:rsidRDefault="00FE0F67" w:rsidP="00B45FFE">
      <w:pPr>
        <w:pStyle w:val="Kobylka"/>
        <w:spacing w:before="240" w:line="276" w:lineRule="auto"/>
      </w:pPr>
      <w:r w:rsidRPr="00C6578D">
        <w:t xml:space="preserve">Scenariusz zaniechania działań na rzecz zrównoważonego rozwoju energetycznego wpłynie na zwiększenie zużycia energii i zapotrzebowania na moc w </w:t>
      </w:r>
      <w:r w:rsidR="0083013A" w:rsidRPr="00C6578D">
        <w:t>gminie</w:t>
      </w:r>
      <w:r w:rsidR="00D72ED4" w:rsidRPr="00C6578D">
        <w:t>.</w:t>
      </w:r>
      <w:r w:rsidRPr="00C6578D">
        <w:t xml:space="preserve"> Wg obliczeń wzrost wyniesie </w:t>
      </w:r>
      <w:r w:rsidR="00F2102B" w:rsidRPr="00C6578D">
        <w:t>ok.</w:t>
      </w:r>
      <w:r w:rsidR="0083013A" w:rsidRPr="00C6578D">
        <w:t xml:space="preserve"> </w:t>
      </w:r>
      <w:r w:rsidR="008B5BE3" w:rsidRPr="00C6578D">
        <w:t>8</w:t>
      </w:r>
      <w:r w:rsidRPr="00C6578D">
        <w:t xml:space="preserve">%. Taki scenariusz przyczyni się również negatywnie do emisji zanieczyszczeń z procesów spalania </w:t>
      </w:r>
      <w:r w:rsidR="005E3EDD" w:rsidRPr="00C6578D">
        <w:br/>
      </w:r>
      <w:r w:rsidRPr="00C6578D">
        <w:t xml:space="preserve">w </w:t>
      </w:r>
      <w:r w:rsidR="009A21DE" w:rsidRPr="00C6578D">
        <w:t>Mieście</w:t>
      </w:r>
      <w:r w:rsidRPr="00C6578D">
        <w:t xml:space="preserve">. Jest on swojego rodzaju ostrzeżeniem dla władz </w:t>
      </w:r>
      <w:r w:rsidR="009A21DE" w:rsidRPr="00C6578D">
        <w:t>Legnicy</w:t>
      </w:r>
      <w:r w:rsidRPr="00C6578D">
        <w:t xml:space="preserve"> oraz mieszkańców przed stagnacją w działaniach na rzecz ogólnie pojętego zrównoważonego rozwoju energetycznego.</w:t>
      </w:r>
    </w:p>
    <w:p w:rsidR="005E3EDD" w:rsidRPr="00C6578D" w:rsidRDefault="005E3EDD" w:rsidP="006F0E31">
      <w:pPr>
        <w:spacing w:line="276" w:lineRule="auto"/>
        <w:rPr>
          <w:color w:val="4472C4"/>
        </w:rPr>
      </w:pPr>
    </w:p>
    <w:p w:rsidR="00E70ED9" w:rsidRPr="00762C58" w:rsidRDefault="00073E5B" w:rsidP="00762C58">
      <w:pPr>
        <w:pStyle w:val="Styl5"/>
        <w:numPr>
          <w:ilvl w:val="1"/>
          <w:numId w:val="75"/>
        </w:numPr>
        <w:rPr>
          <w:sz w:val="28"/>
        </w:rPr>
      </w:pPr>
      <w:r w:rsidRPr="00762C58">
        <w:rPr>
          <w:sz w:val="28"/>
        </w:rPr>
        <w:t xml:space="preserve"> </w:t>
      </w:r>
      <w:bookmarkStart w:id="1426" w:name="_Toc476568604"/>
      <w:bookmarkStart w:id="1427" w:name="_Toc476640507"/>
      <w:bookmarkStart w:id="1428" w:name="_Toc476641616"/>
      <w:bookmarkStart w:id="1429" w:name="_Toc476641991"/>
      <w:bookmarkStart w:id="1430" w:name="_Toc476642366"/>
      <w:bookmarkStart w:id="1431" w:name="_Toc478729645"/>
      <w:bookmarkStart w:id="1432" w:name="_Toc479072041"/>
      <w:bookmarkStart w:id="1433" w:name="_Toc487020459"/>
      <w:r w:rsidR="00806E51" w:rsidRPr="00762C58">
        <w:rPr>
          <w:sz w:val="28"/>
        </w:rPr>
        <w:t>Prognoza zapotrzebowania na gaz</w:t>
      </w:r>
      <w:bookmarkEnd w:id="1426"/>
      <w:bookmarkEnd w:id="1427"/>
      <w:bookmarkEnd w:id="1428"/>
      <w:bookmarkEnd w:id="1429"/>
      <w:bookmarkEnd w:id="1430"/>
      <w:bookmarkEnd w:id="1431"/>
      <w:bookmarkEnd w:id="1432"/>
      <w:bookmarkEnd w:id="1433"/>
    </w:p>
    <w:p w:rsidR="008B5BE3" w:rsidRPr="00C6578D" w:rsidRDefault="008B5BE3" w:rsidP="008B5BE3">
      <w:pPr>
        <w:spacing w:line="276" w:lineRule="auto"/>
      </w:pPr>
      <w:r w:rsidRPr="00C6578D">
        <w:t>Prognozowane zapotrzebowanie na gaz do 203</w:t>
      </w:r>
      <w:r w:rsidR="002D751E" w:rsidRPr="00C6578D">
        <w:t>2</w:t>
      </w:r>
      <w:r w:rsidRPr="00C6578D">
        <w:t xml:space="preserve"> roku określono przy wykorzystaniu:</w:t>
      </w:r>
    </w:p>
    <w:p w:rsidR="002D751E" w:rsidRPr="00C6578D" w:rsidRDefault="0021199F" w:rsidP="0021199F">
      <w:pPr>
        <w:pStyle w:val="Akapitzlist"/>
        <w:numPr>
          <w:ilvl w:val="0"/>
          <w:numId w:val="73"/>
        </w:numPr>
        <w:spacing w:line="276" w:lineRule="auto"/>
      </w:pPr>
      <w:r w:rsidRPr="00C6578D">
        <w:t>h</w:t>
      </w:r>
      <w:r w:rsidR="002D751E" w:rsidRPr="00C6578D">
        <w:t xml:space="preserve">istorycznych danych statystycznych GUS od roku 1996 dotyczących zużycia gazu w Mieście </w:t>
      </w:r>
      <w:r w:rsidR="00240211" w:rsidRPr="00C6578D">
        <w:t>Legnica,</w:t>
      </w:r>
      <w:r w:rsidR="002D751E" w:rsidRPr="00C6578D">
        <w:t xml:space="preserve"> </w:t>
      </w:r>
    </w:p>
    <w:p w:rsidR="008B5BE3" w:rsidRPr="00C6578D" w:rsidRDefault="0021199F" w:rsidP="0021199F">
      <w:pPr>
        <w:pStyle w:val="Akapitzlist"/>
        <w:numPr>
          <w:ilvl w:val="0"/>
          <w:numId w:val="73"/>
        </w:numPr>
        <w:spacing w:line="276" w:lineRule="auto"/>
      </w:pPr>
      <w:r w:rsidRPr="00C6578D">
        <w:t>p</w:t>
      </w:r>
      <w:r w:rsidR="008B5BE3" w:rsidRPr="00C6578D">
        <w:t>rognozy zużycia gazu w Polsce w okresie do 2030 roku według „Założeń polityki energetycznej Polski do 2</w:t>
      </w:r>
      <w:r w:rsidR="00240211" w:rsidRPr="00C6578D">
        <w:t>030 roku",</w:t>
      </w:r>
    </w:p>
    <w:p w:rsidR="00240211" w:rsidRPr="00C6578D" w:rsidRDefault="0021199F" w:rsidP="0021199F">
      <w:pPr>
        <w:pStyle w:val="Akapitzlist"/>
        <w:numPr>
          <w:ilvl w:val="0"/>
          <w:numId w:val="73"/>
        </w:numPr>
      </w:pPr>
      <w:r w:rsidRPr="00C6578D">
        <w:t>n</w:t>
      </w:r>
      <w:r w:rsidR="00240211" w:rsidRPr="00C6578D">
        <w:t>a podstawie opracowanych scenariuszy zapotrzebowania na energie cieplną.</w:t>
      </w:r>
    </w:p>
    <w:p w:rsidR="008B5BE3" w:rsidRPr="00C6578D" w:rsidRDefault="008B5BE3" w:rsidP="008B5BE3">
      <w:pPr>
        <w:spacing w:line="276" w:lineRule="auto"/>
      </w:pPr>
      <w:r w:rsidRPr="00C6578D">
        <w:t>Prognoza zapotrzebowania na gaz uwzględnia również następujące zmiany:</w:t>
      </w:r>
    </w:p>
    <w:p w:rsidR="008B5BE3" w:rsidRPr="00C6578D" w:rsidRDefault="008B5BE3" w:rsidP="00680E2A">
      <w:pPr>
        <w:pStyle w:val="Akapitzlist"/>
        <w:numPr>
          <w:ilvl w:val="0"/>
          <w:numId w:val="27"/>
        </w:numPr>
        <w:autoSpaceDE w:val="0"/>
        <w:spacing w:line="276" w:lineRule="auto"/>
        <w:rPr>
          <w:rFonts w:cs="Arial"/>
        </w:rPr>
      </w:pPr>
      <w:r w:rsidRPr="00C6578D">
        <w:rPr>
          <w:rFonts w:cs="Arial"/>
        </w:rPr>
        <w:t>nieznaczny przyrost zapotrzebowania na gaz na cele komunalno-bytowe w nowym budownictwie mieszkaniowym,</w:t>
      </w:r>
    </w:p>
    <w:p w:rsidR="008B5BE3" w:rsidRPr="00C6578D" w:rsidRDefault="008B5BE3" w:rsidP="00680E2A">
      <w:pPr>
        <w:pStyle w:val="Akapitzlist"/>
        <w:numPr>
          <w:ilvl w:val="0"/>
          <w:numId w:val="27"/>
        </w:numPr>
        <w:autoSpaceDE w:val="0"/>
        <w:spacing w:line="276" w:lineRule="auto"/>
        <w:rPr>
          <w:rFonts w:cs="Arial"/>
        </w:rPr>
      </w:pPr>
      <w:r w:rsidRPr="00C6578D">
        <w:rPr>
          <w:rFonts w:cs="Arial"/>
        </w:rPr>
        <w:t xml:space="preserve">nieznaczny przyrost zapotrzebowania na gaz dla celów ogrzewania w nowym budownictwie mieszkaniowym,  </w:t>
      </w:r>
    </w:p>
    <w:p w:rsidR="008B5BE3" w:rsidRPr="00C6578D" w:rsidRDefault="008B5BE3" w:rsidP="00680E2A">
      <w:pPr>
        <w:pStyle w:val="Akapitzlist"/>
        <w:numPr>
          <w:ilvl w:val="0"/>
          <w:numId w:val="27"/>
        </w:numPr>
        <w:autoSpaceDE w:val="0"/>
        <w:spacing w:line="276" w:lineRule="auto"/>
        <w:rPr>
          <w:rFonts w:cs="Arial"/>
        </w:rPr>
      </w:pPr>
      <w:r w:rsidRPr="00C6578D">
        <w:rPr>
          <w:rFonts w:cs="Arial"/>
        </w:rPr>
        <w:t>nieznaczny przyrost zapotrzebowania na gaz w nowych budynkach użyteczności publicz</w:t>
      </w:r>
      <w:bookmarkStart w:id="1434" w:name="_Toc309126272"/>
      <w:bookmarkStart w:id="1435" w:name="_Toc327434160"/>
      <w:bookmarkStart w:id="1436" w:name="_Toc450203518"/>
      <w:r w:rsidR="0021199F" w:rsidRPr="00C6578D">
        <w:rPr>
          <w:rFonts w:cs="Arial"/>
        </w:rPr>
        <w:t>nej, usługowych i produkcyjnych.</w:t>
      </w:r>
    </w:p>
    <w:p w:rsidR="00467B64" w:rsidRPr="00C6578D" w:rsidRDefault="00467B64" w:rsidP="00B45FFE">
      <w:pPr>
        <w:pStyle w:val="Kobylka"/>
        <w:spacing w:before="240" w:line="276" w:lineRule="auto"/>
      </w:pPr>
      <w:r w:rsidRPr="00C6578D">
        <w:t>Przedstawiona prognoza dot. zużycia gazu na cele grzewcze. Dla zużycia gazu na cele przemysłowe/</w:t>
      </w:r>
      <w:r w:rsidR="00681944" w:rsidRPr="00C6578D">
        <w:t xml:space="preserve"> </w:t>
      </w:r>
      <w:r w:rsidRPr="00C6578D">
        <w:t xml:space="preserve">technologiczne, z uwagi na zbyt wiele zmiennych (czynniki niezależne od władz Miasta, ani postaw mieszkańców), autorzy nie podjęli się prognozowania. </w:t>
      </w:r>
    </w:p>
    <w:p w:rsidR="0021199F" w:rsidRPr="00C6578D" w:rsidRDefault="00467B64" w:rsidP="00B45FFE">
      <w:pPr>
        <w:pStyle w:val="Kobylka"/>
        <w:spacing w:before="240" w:line="276" w:lineRule="auto"/>
      </w:pPr>
      <w:bookmarkStart w:id="1437" w:name="_Hlk486936870"/>
      <w:r w:rsidRPr="00C6578D">
        <w:t>W Legnicy znaczna część zużywanego gazu jest wykorzystywana w tym sektorze. Prognoza w tym przypadku jest obarczona dużym ryzykiem błędu, ze względu na trudny do przewidzenia rozwój np. pojawieniem się nowych odbiorców przemysłowych. W przypadku powstania/</w:t>
      </w:r>
      <w:r w:rsidR="00B45FFE" w:rsidRPr="00C6578D">
        <w:t>zamknię</w:t>
      </w:r>
      <w:r w:rsidRPr="00C6578D">
        <w:t>cia zakładów przemysłowych, których technologia produkcyjna oparta będzie na gazie, przyrost zużycia gazu może ulec znacznemu powiększeniu/zmniejszeniu.</w:t>
      </w:r>
    </w:p>
    <w:p w:rsidR="008B5BE3" w:rsidRPr="00C6578D" w:rsidRDefault="008B5BE3" w:rsidP="008B5BE3">
      <w:pPr>
        <w:spacing w:line="276" w:lineRule="auto"/>
      </w:pPr>
      <w:bookmarkStart w:id="1438" w:name="_Toc487019730"/>
      <w:bookmarkEnd w:id="1437"/>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57</w:t>
      </w:r>
      <w:r w:rsidRPr="00C6578D">
        <w:rPr>
          <w:i/>
          <w:sz w:val="20"/>
          <w:szCs w:val="20"/>
        </w:rPr>
        <w:fldChar w:fldCharType="end"/>
      </w:r>
      <w:r w:rsidRPr="00C6578D">
        <w:rPr>
          <w:i/>
          <w:sz w:val="20"/>
          <w:szCs w:val="20"/>
        </w:rPr>
        <w:t xml:space="preserve">. </w:t>
      </w:r>
      <w:r w:rsidRPr="00C6578D">
        <w:rPr>
          <w:i/>
          <w:sz w:val="20"/>
        </w:rPr>
        <w:t>Przewidywane zmiany zapotrzebowania na gaz</w:t>
      </w:r>
      <w:bookmarkEnd w:id="1434"/>
      <w:bookmarkEnd w:id="1435"/>
      <w:r w:rsidRPr="00C6578D">
        <w:rPr>
          <w:i/>
          <w:sz w:val="20"/>
        </w:rPr>
        <w:t xml:space="preserve"> </w:t>
      </w:r>
      <w:r w:rsidR="00467B64" w:rsidRPr="00C6578D">
        <w:rPr>
          <w:i/>
          <w:sz w:val="20"/>
        </w:rPr>
        <w:t xml:space="preserve">na cele grzewcze </w:t>
      </w:r>
      <w:r w:rsidRPr="00C6578D">
        <w:rPr>
          <w:i/>
          <w:sz w:val="20"/>
        </w:rPr>
        <w:t xml:space="preserve">w </w:t>
      </w:r>
      <w:bookmarkEnd w:id="1436"/>
      <w:r w:rsidR="008502F7" w:rsidRPr="00C6578D">
        <w:rPr>
          <w:i/>
          <w:sz w:val="20"/>
        </w:rPr>
        <w:t>Legnicy.</w:t>
      </w:r>
      <w:bookmarkEnd w:id="1438"/>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85"/>
        <w:gridCol w:w="1996"/>
        <w:gridCol w:w="2200"/>
        <w:gridCol w:w="2202"/>
      </w:tblGrid>
      <w:tr w:rsidR="00F41641" w:rsidRPr="00C6578D" w:rsidTr="00340503">
        <w:trPr>
          <w:trHeight w:val="117"/>
        </w:trPr>
        <w:tc>
          <w:tcPr>
            <w:tcW w:w="1554" w:type="pct"/>
            <w:shd w:val="clear" w:color="auto" w:fill="auto"/>
            <w:vAlign w:val="center"/>
            <w:hideMark/>
          </w:tcPr>
          <w:p w:rsidR="008B5BE3" w:rsidRPr="00C6578D" w:rsidRDefault="008B5BE3" w:rsidP="00D4418E">
            <w:pPr>
              <w:spacing w:before="0" w:after="0"/>
              <w:jc w:val="center"/>
              <w:rPr>
                <w:rFonts w:cs="Times New Roman"/>
                <w:b/>
                <w:sz w:val="20"/>
                <w:szCs w:val="20"/>
              </w:rPr>
            </w:pPr>
            <w:r w:rsidRPr="00C6578D">
              <w:rPr>
                <w:rFonts w:cs="Times New Roman"/>
                <w:b/>
                <w:sz w:val="20"/>
                <w:szCs w:val="20"/>
              </w:rPr>
              <w:t>Rok</w:t>
            </w:r>
          </w:p>
        </w:tc>
        <w:tc>
          <w:tcPr>
            <w:tcW w:w="1075" w:type="pct"/>
            <w:shd w:val="clear" w:color="auto" w:fill="auto"/>
            <w:vAlign w:val="center"/>
            <w:hideMark/>
          </w:tcPr>
          <w:p w:rsidR="008B5BE3" w:rsidRPr="00C6578D" w:rsidRDefault="008B5BE3" w:rsidP="00D4418E">
            <w:pPr>
              <w:spacing w:before="0" w:after="0"/>
              <w:jc w:val="center"/>
              <w:rPr>
                <w:rFonts w:cs="Times New Roman"/>
                <w:b/>
                <w:sz w:val="20"/>
                <w:szCs w:val="20"/>
              </w:rPr>
            </w:pPr>
            <w:r w:rsidRPr="00C6578D">
              <w:rPr>
                <w:rFonts w:cs="Times New Roman"/>
                <w:b/>
                <w:sz w:val="20"/>
                <w:szCs w:val="20"/>
              </w:rPr>
              <w:t>201</w:t>
            </w:r>
            <w:r w:rsidR="008502F7" w:rsidRPr="00C6578D">
              <w:rPr>
                <w:rFonts w:cs="Times New Roman"/>
                <w:b/>
                <w:sz w:val="20"/>
                <w:szCs w:val="20"/>
              </w:rPr>
              <w:t>6</w:t>
            </w:r>
          </w:p>
        </w:tc>
        <w:tc>
          <w:tcPr>
            <w:tcW w:w="1185" w:type="pct"/>
            <w:shd w:val="clear" w:color="auto" w:fill="auto"/>
            <w:vAlign w:val="center"/>
            <w:hideMark/>
          </w:tcPr>
          <w:p w:rsidR="008B5BE3" w:rsidRPr="00C6578D" w:rsidRDefault="008B5BE3" w:rsidP="00D4418E">
            <w:pPr>
              <w:spacing w:before="0" w:after="0"/>
              <w:jc w:val="center"/>
              <w:rPr>
                <w:rFonts w:cs="Times New Roman"/>
                <w:b/>
                <w:sz w:val="20"/>
                <w:szCs w:val="20"/>
              </w:rPr>
            </w:pPr>
            <w:r w:rsidRPr="00C6578D">
              <w:rPr>
                <w:rFonts w:cs="Times New Roman"/>
                <w:b/>
                <w:sz w:val="20"/>
                <w:szCs w:val="20"/>
              </w:rPr>
              <w:t>202</w:t>
            </w:r>
            <w:r w:rsidR="008502F7" w:rsidRPr="00C6578D">
              <w:rPr>
                <w:rFonts w:cs="Times New Roman"/>
                <w:b/>
                <w:sz w:val="20"/>
                <w:szCs w:val="20"/>
              </w:rPr>
              <w:t>2</w:t>
            </w:r>
          </w:p>
        </w:tc>
        <w:tc>
          <w:tcPr>
            <w:tcW w:w="1186" w:type="pct"/>
            <w:shd w:val="clear" w:color="auto" w:fill="auto"/>
            <w:vAlign w:val="center"/>
            <w:hideMark/>
          </w:tcPr>
          <w:p w:rsidR="008B5BE3" w:rsidRPr="00C6578D" w:rsidRDefault="008B5BE3" w:rsidP="00D4418E">
            <w:pPr>
              <w:spacing w:before="0" w:after="0"/>
              <w:jc w:val="center"/>
              <w:rPr>
                <w:rFonts w:cs="Times New Roman"/>
                <w:b/>
                <w:sz w:val="20"/>
                <w:szCs w:val="20"/>
              </w:rPr>
            </w:pPr>
            <w:r w:rsidRPr="00C6578D">
              <w:rPr>
                <w:rFonts w:cs="Times New Roman"/>
                <w:b/>
                <w:sz w:val="20"/>
                <w:szCs w:val="20"/>
              </w:rPr>
              <w:t>203</w:t>
            </w:r>
            <w:r w:rsidR="008502F7" w:rsidRPr="00C6578D">
              <w:rPr>
                <w:rFonts w:cs="Times New Roman"/>
                <w:b/>
                <w:sz w:val="20"/>
                <w:szCs w:val="20"/>
              </w:rPr>
              <w:t>2</w:t>
            </w:r>
          </w:p>
        </w:tc>
      </w:tr>
      <w:tr w:rsidR="00F41641" w:rsidRPr="00C6578D" w:rsidTr="00CA46B7">
        <w:trPr>
          <w:trHeight w:val="60"/>
        </w:trPr>
        <w:tc>
          <w:tcPr>
            <w:tcW w:w="1554" w:type="pct"/>
            <w:shd w:val="clear" w:color="auto" w:fill="auto"/>
            <w:vAlign w:val="center"/>
          </w:tcPr>
          <w:p w:rsidR="008B5BE3" w:rsidRPr="00C6578D" w:rsidRDefault="008B5BE3" w:rsidP="00D4418E">
            <w:pPr>
              <w:spacing w:before="0" w:after="0"/>
              <w:jc w:val="center"/>
              <w:rPr>
                <w:rFonts w:cs="Times New Roman"/>
                <w:b/>
                <w:sz w:val="20"/>
                <w:szCs w:val="20"/>
              </w:rPr>
            </w:pPr>
          </w:p>
        </w:tc>
        <w:tc>
          <w:tcPr>
            <w:tcW w:w="3446" w:type="pct"/>
            <w:gridSpan w:val="3"/>
            <w:shd w:val="clear" w:color="auto" w:fill="auto"/>
            <w:vAlign w:val="center"/>
          </w:tcPr>
          <w:p w:rsidR="008B5BE3" w:rsidRPr="00C6578D" w:rsidRDefault="00CA46B7" w:rsidP="00D4418E">
            <w:pPr>
              <w:spacing w:before="0" w:after="0"/>
              <w:jc w:val="center"/>
              <w:rPr>
                <w:rFonts w:cs="Times New Roman"/>
                <w:b/>
                <w:sz w:val="20"/>
                <w:szCs w:val="20"/>
              </w:rPr>
            </w:pPr>
            <w:r w:rsidRPr="00C6578D">
              <w:rPr>
                <w:rFonts w:cs="Times New Roman"/>
                <w:b/>
                <w:sz w:val="20"/>
                <w:szCs w:val="20"/>
              </w:rPr>
              <w:t>Zużycie gazu [</w:t>
            </w:r>
            <w:r w:rsidR="00341AF8" w:rsidRPr="00C6578D">
              <w:rPr>
                <w:rFonts w:cs="Times New Roman"/>
                <w:b/>
                <w:sz w:val="20"/>
                <w:szCs w:val="20"/>
              </w:rPr>
              <w:t xml:space="preserve">tys. </w:t>
            </w:r>
            <w:r w:rsidR="008B5BE3" w:rsidRPr="00C6578D">
              <w:rPr>
                <w:rFonts w:cs="Times New Roman"/>
                <w:b/>
                <w:sz w:val="20"/>
                <w:szCs w:val="20"/>
              </w:rPr>
              <w:t>m</w:t>
            </w:r>
            <w:r w:rsidR="008B5BE3" w:rsidRPr="00C6578D">
              <w:rPr>
                <w:rFonts w:cs="Times New Roman"/>
                <w:b/>
                <w:sz w:val="20"/>
                <w:szCs w:val="20"/>
                <w:vertAlign w:val="superscript"/>
              </w:rPr>
              <w:t>3</w:t>
            </w:r>
            <w:r w:rsidR="008B5BE3" w:rsidRPr="00C6578D">
              <w:rPr>
                <w:rFonts w:cs="Times New Roman"/>
                <w:b/>
                <w:sz w:val="20"/>
                <w:szCs w:val="20"/>
              </w:rPr>
              <w:t>/rok]</w:t>
            </w:r>
          </w:p>
        </w:tc>
      </w:tr>
      <w:tr w:rsidR="00F41641" w:rsidRPr="00C6578D" w:rsidTr="00340503">
        <w:trPr>
          <w:trHeight w:val="267"/>
        </w:trPr>
        <w:tc>
          <w:tcPr>
            <w:tcW w:w="1554" w:type="pct"/>
            <w:shd w:val="clear" w:color="auto" w:fill="auto"/>
            <w:vAlign w:val="center"/>
            <w:hideMark/>
          </w:tcPr>
          <w:p w:rsidR="008B5BE3" w:rsidRPr="00C6578D" w:rsidRDefault="008B5BE3" w:rsidP="008B5BE3">
            <w:pPr>
              <w:spacing w:before="0" w:after="0"/>
              <w:jc w:val="center"/>
              <w:rPr>
                <w:rFonts w:cs="Times New Roman"/>
                <w:b/>
                <w:sz w:val="20"/>
                <w:szCs w:val="20"/>
              </w:rPr>
            </w:pPr>
            <w:r w:rsidRPr="00C6578D">
              <w:rPr>
                <w:rFonts w:cs="Times New Roman"/>
                <w:b/>
                <w:sz w:val="20"/>
                <w:szCs w:val="20"/>
              </w:rPr>
              <w:t xml:space="preserve">Odbiorcy indywidualni </w:t>
            </w:r>
          </w:p>
        </w:tc>
        <w:tc>
          <w:tcPr>
            <w:tcW w:w="1075" w:type="pct"/>
            <w:shd w:val="clear" w:color="auto" w:fill="auto"/>
            <w:hideMark/>
          </w:tcPr>
          <w:p w:rsidR="008B5BE3" w:rsidRPr="00C6578D" w:rsidRDefault="00341AF8" w:rsidP="008B5BE3">
            <w:pPr>
              <w:jc w:val="center"/>
              <w:rPr>
                <w:sz w:val="20"/>
                <w:szCs w:val="20"/>
              </w:rPr>
            </w:pPr>
            <w:r w:rsidRPr="00C6578D">
              <w:rPr>
                <w:sz w:val="20"/>
                <w:szCs w:val="20"/>
              </w:rPr>
              <w:t>6 575,0</w:t>
            </w:r>
          </w:p>
        </w:tc>
        <w:tc>
          <w:tcPr>
            <w:tcW w:w="1185" w:type="pct"/>
            <w:shd w:val="clear" w:color="auto" w:fill="auto"/>
            <w:hideMark/>
          </w:tcPr>
          <w:p w:rsidR="008B5BE3" w:rsidRPr="00C6578D" w:rsidRDefault="00341AF8" w:rsidP="008B5BE3">
            <w:pPr>
              <w:jc w:val="center"/>
              <w:rPr>
                <w:sz w:val="20"/>
                <w:szCs w:val="20"/>
              </w:rPr>
            </w:pPr>
            <w:r w:rsidRPr="00C6578D">
              <w:rPr>
                <w:sz w:val="20"/>
                <w:szCs w:val="20"/>
              </w:rPr>
              <w:t>7 632,1</w:t>
            </w:r>
          </w:p>
        </w:tc>
        <w:tc>
          <w:tcPr>
            <w:tcW w:w="1186" w:type="pct"/>
            <w:shd w:val="clear" w:color="auto" w:fill="auto"/>
            <w:hideMark/>
          </w:tcPr>
          <w:p w:rsidR="008B5BE3" w:rsidRPr="00C6578D" w:rsidRDefault="008502F7" w:rsidP="008B5BE3">
            <w:pPr>
              <w:jc w:val="center"/>
              <w:rPr>
                <w:sz w:val="20"/>
                <w:szCs w:val="20"/>
              </w:rPr>
            </w:pPr>
            <w:r w:rsidRPr="00C6578D">
              <w:rPr>
                <w:sz w:val="20"/>
                <w:szCs w:val="20"/>
              </w:rPr>
              <w:t>6 828,3</w:t>
            </w:r>
          </w:p>
        </w:tc>
      </w:tr>
      <w:tr w:rsidR="00F41641" w:rsidRPr="00C6578D" w:rsidTr="00340503">
        <w:trPr>
          <w:trHeight w:val="159"/>
        </w:trPr>
        <w:tc>
          <w:tcPr>
            <w:tcW w:w="1554" w:type="pct"/>
            <w:shd w:val="clear" w:color="auto" w:fill="auto"/>
            <w:vAlign w:val="center"/>
            <w:hideMark/>
          </w:tcPr>
          <w:p w:rsidR="008B5BE3" w:rsidRPr="00C6578D" w:rsidRDefault="008B5BE3" w:rsidP="008B5BE3">
            <w:pPr>
              <w:spacing w:before="0" w:after="0"/>
              <w:jc w:val="center"/>
              <w:rPr>
                <w:rFonts w:cs="Times New Roman"/>
                <w:b/>
                <w:sz w:val="20"/>
                <w:szCs w:val="20"/>
              </w:rPr>
            </w:pPr>
            <w:r w:rsidRPr="00C6578D">
              <w:rPr>
                <w:rFonts w:cs="Times New Roman"/>
                <w:b/>
                <w:sz w:val="20"/>
                <w:szCs w:val="20"/>
              </w:rPr>
              <w:t>Zmiana [%]</w:t>
            </w:r>
          </w:p>
        </w:tc>
        <w:tc>
          <w:tcPr>
            <w:tcW w:w="1075" w:type="pct"/>
            <w:shd w:val="clear" w:color="auto" w:fill="auto"/>
            <w:vAlign w:val="center"/>
            <w:hideMark/>
          </w:tcPr>
          <w:p w:rsidR="008B5BE3" w:rsidRPr="00C6578D" w:rsidRDefault="008B5BE3" w:rsidP="008B5BE3">
            <w:pPr>
              <w:spacing w:before="0" w:after="0"/>
              <w:jc w:val="center"/>
              <w:rPr>
                <w:rFonts w:cs="Times New Roman"/>
                <w:b/>
                <w:sz w:val="20"/>
                <w:szCs w:val="20"/>
              </w:rPr>
            </w:pPr>
            <w:r w:rsidRPr="00C6578D">
              <w:rPr>
                <w:rFonts w:cs="Times New Roman"/>
                <w:b/>
                <w:sz w:val="20"/>
                <w:szCs w:val="20"/>
              </w:rPr>
              <w:t>100%</w:t>
            </w:r>
          </w:p>
        </w:tc>
        <w:tc>
          <w:tcPr>
            <w:tcW w:w="1185" w:type="pct"/>
            <w:shd w:val="clear" w:color="auto" w:fill="auto"/>
            <w:hideMark/>
          </w:tcPr>
          <w:p w:rsidR="008B5BE3" w:rsidRPr="00C6578D" w:rsidRDefault="008B5BE3" w:rsidP="008B5BE3">
            <w:pPr>
              <w:spacing w:before="0" w:after="0"/>
              <w:jc w:val="center"/>
              <w:rPr>
                <w:rFonts w:cs="Times New Roman"/>
                <w:b/>
                <w:sz w:val="20"/>
                <w:szCs w:val="20"/>
              </w:rPr>
            </w:pPr>
            <w:r w:rsidRPr="00C6578D">
              <w:rPr>
                <w:rFonts w:cs="Times New Roman"/>
                <w:b/>
                <w:sz w:val="20"/>
                <w:szCs w:val="20"/>
              </w:rPr>
              <w:t>+</w:t>
            </w:r>
            <w:r w:rsidR="008502F7" w:rsidRPr="00C6578D">
              <w:rPr>
                <w:rFonts w:cs="Times New Roman"/>
                <w:b/>
                <w:sz w:val="20"/>
                <w:szCs w:val="20"/>
              </w:rPr>
              <w:t>16</w:t>
            </w:r>
            <w:r w:rsidRPr="00C6578D">
              <w:rPr>
                <w:rFonts w:cs="Times New Roman"/>
                <w:b/>
                <w:sz w:val="20"/>
                <w:szCs w:val="20"/>
              </w:rPr>
              <w:t>%</w:t>
            </w:r>
          </w:p>
        </w:tc>
        <w:tc>
          <w:tcPr>
            <w:tcW w:w="1186" w:type="pct"/>
            <w:shd w:val="clear" w:color="auto" w:fill="auto"/>
            <w:hideMark/>
          </w:tcPr>
          <w:p w:rsidR="008B5BE3" w:rsidRPr="00C6578D" w:rsidRDefault="008B5BE3" w:rsidP="008B5BE3">
            <w:pPr>
              <w:spacing w:before="0" w:after="0"/>
              <w:jc w:val="center"/>
              <w:rPr>
                <w:rFonts w:cs="Times New Roman"/>
                <w:b/>
                <w:sz w:val="20"/>
                <w:szCs w:val="20"/>
              </w:rPr>
            </w:pPr>
            <w:r w:rsidRPr="00C6578D">
              <w:rPr>
                <w:rFonts w:cs="Times New Roman"/>
                <w:b/>
                <w:sz w:val="20"/>
                <w:szCs w:val="20"/>
              </w:rPr>
              <w:t>+</w:t>
            </w:r>
            <w:r w:rsidR="00E05802" w:rsidRPr="00C6578D">
              <w:rPr>
                <w:rFonts w:cs="Times New Roman"/>
                <w:b/>
                <w:sz w:val="20"/>
                <w:szCs w:val="20"/>
              </w:rPr>
              <w:t>3,</w:t>
            </w:r>
            <w:r w:rsidRPr="00C6578D">
              <w:rPr>
                <w:rFonts w:cs="Times New Roman"/>
                <w:b/>
                <w:sz w:val="20"/>
                <w:szCs w:val="20"/>
              </w:rPr>
              <w:t>8%</w:t>
            </w:r>
          </w:p>
        </w:tc>
      </w:tr>
    </w:tbl>
    <w:p w:rsidR="008B5BE3" w:rsidRPr="00C6578D" w:rsidRDefault="00966AE2" w:rsidP="00966AE2">
      <w:pPr>
        <w:spacing w:line="276" w:lineRule="auto"/>
        <w:rPr>
          <w:i/>
          <w:iCs/>
          <w:sz w:val="18"/>
          <w:szCs w:val="20"/>
        </w:rPr>
      </w:pPr>
      <w:r w:rsidRPr="00C6578D">
        <w:rPr>
          <w:i/>
          <w:iCs/>
          <w:sz w:val="18"/>
          <w:szCs w:val="20"/>
        </w:rPr>
        <w:t xml:space="preserve">Źródło: opracowanie własne </w:t>
      </w:r>
    </w:p>
    <w:p w:rsidR="008502F7" w:rsidRPr="00C6578D" w:rsidRDefault="008502F7" w:rsidP="00B45FFE">
      <w:pPr>
        <w:pStyle w:val="Kobylka"/>
        <w:spacing w:before="240" w:line="276" w:lineRule="auto"/>
      </w:pPr>
      <w:r w:rsidRPr="00C6578D">
        <w:t xml:space="preserve">Z prognozy wynika, że mimo rozwoju Miasta (wzrost powierzchni mieszkalnej i związanej z działalnością gospodarczą), </w:t>
      </w:r>
      <w:r w:rsidR="00B45FFE" w:rsidRPr="00C6578D">
        <w:t>zużycie gazu do 2032 r. nieznacznie wzrośnie (tj. o ok. 4%).</w:t>
      </w:r>
    </w:p>
    <w:p w:rsidR="008502F7" w:rsidRPr="00C6578D" w:rsidRDefault="00B45FFE" w:rsidP="00B45FFE">
      <w:pPr>
        <w:pStyle w:val="Kobylka"/>
        <w:spacing w:before="240" w:line="276" w:lineRule="auto"/>
      </w:pPr>
      <w:r w:rsidRPr="00C6578D">
        <w:t>Jak już wcześniej wspomniano, n</w:t>
      </w:r>
      <w:r w:rsidR="008502F7" w:rsidRPr="00C6578D">
        <w:t>ajtrudniejsz</w:t>
      </w:r>
      <w:r w:rsidRPr="00C6578D">
        <w:t>e</w:t>
      </w:r>
      <w:r w:rsidR="008502F7" w:rsidRPr="00C6578D">
        <w:t xml:space="preserve"> do przewidzenia jest </w:t>
      </w:r>
      <w:r w:rsidRPr="00C6578D">
        <w:t>zużycie gazu</w:t>
      </w:r>
      <w:r w:rsidR="008502F7" w:rsidRPr="00C6578D">
        <w:t xml:space="preserve"> </w:t>
      </w:r>
      <w:r w:rsidRPr="00C6578D">
        <w:t xml:space="preserve">wśród </w:t>
      </w:r>
      <w:r w:rsidR="008502F7" w:rsidRPr="00C6578D">
        <w:t>odbiorców przemysłowych (taryfy dla większych przepustowości). W przypadku powstania/ zamkniecia zakładów przemysłowych, których technologia produkcyjna oparta będzie na gazie przyrost zużycia gazu może ulec znacznemu powiększeniu/zmniejszeniu.</w:t>
      </w:r>
    </w:p>
    <w:p w:rsidR="001C0EFD" w:rsidRPr="00C6578D" w:rsidRDefault="008502F7" w:rsidP="00B45FFE">
      <w:pPr>
        <w:pStyle w:val="Kobylka"/>
        <w:spacing w:before="240" w:line="276" w:lineRule="auto"/>
      </w:pPr>
      <w:r w:rsidRPr="00C6578D">
        <w:t>Duży wpływ na zużycie gazu w Mieście będzie mieć również kierunek działań władz Miasta i samych mieszkańców. Należy pamiętać, że prognozowanie zużycia dla gazu jest dość trudne i niepewne, również ze względu na zmieniające się jego ceny, od czego bardzo zależy je</w:t>
      </w:r>
      <w:r w:rsidR="00B45FFE" w:rsidRPr="00C6578D">
        <w:t>g</w:t>
      </w:r>
      <w:r w:rsidRPr="00C6578D">
        <w:t>o popyt wśród mieszkańców.</w:t>
      </w:r>
    </w:p>
    <w:p w:rsidR="001B513B" w:rsidRPr="00C6578D" w:rsidRDefault="001B513B" w:rsidP="008502F7">
      <w:pPr>
        <w:pStyle w:val="Tekstpodstawowy2"/>
        <w:spacing w:before="0" w:after="0" w:line="276" w:lineRule="auto"/>
        <w:rPr>
          <w:color w:val="4472C4"/>
        </w:rPr>
      </w:pPr>
    </w:p>
    <w:p w:rsidR="001B513B" w:rsidRPr="00C6578D" w:rsidRDefault="001B513B" w:rsidP="008502F7">
      <w:pPr>
        <w:pStyle w:val="Tekstpodstawowy2"/>
        <w:spacing w:before="0" w:after="0" w:line="276" w:lineRule="auto"/>
        <w:rPr>
          <w:color w:val="4472C4"/>
        </w:rPr>
      </w:pPr>
    </w:p>
    <w:p w:rsidR="00A137D5" w:rsidRPr="00762C58" w:rsidRDefault="00B503E9" w:rsidP="00762C58">
      <w:pPr>
        <w:pStyle w:val="Styl5"/>
        <w:numPr>
          <w:ilvl w:val="1"/>
          <w:numId w:val="75"/>
        </w:numPr>
        <w:rPr>
          <w:sz w:val="28"/>
        </w:rPr>
      </w:pPr>
      <w:r w:rsidRPr="00762C58">
        <w:rPr>
          <w:sz w:val="28"/>
        </w:rPr>
        <w:t xml:space="preserve"> </w:t>
      </w:r>
      <w:bookmarkStart w:id="1439" w:name="_Toc476568605"/>
      <w:bookmarkStart w:id="1440" w:name="_Toc476640508"/>
      <w:bookmarkStart w:id="1441" w:name="_Toc476641617"/>
      <w:bookmarkStart w:id="1442" w:name="_Toc476641992"/>
      <w:bookmarkStart w:id="1443" w:name="_Toc476642367"/>
      <w:bookmarkStart w:id="1444" w:name="_Toc478729646"/>
      <w:bookmarkStart w:id="1445" w:name="_Toc479072042"/>
      <w:bookmarkStart w:id="1446" w:name="_Toc487020460"/>
      <w:r w:rsidR="00806E51" w:rsidRPr="00762C58">
        <w:rPr>
          <w:sz w:val="28"/>
        </w:rPr>
        <w:t>Prognoza zapotrzebowania na energię elektryczną</w:t>
      </w:r>
      <w:bookmarkStart w:id="1447" w:name="_Toc424565755"/>
      <w:bookmarkEnd w:id="1439"/>
      <w:bookmarkEnd w:id="1440"/>
      <w:bookmarkEnd w:id="1441"/>
      <w:bookmarkEnd w:id="1442"/>
      <w:bookmarkEnd w:id="1443"/>
      <w:bookmarkEnd w:id="1444"/>
      <w:bookmarkEnd w:id="1445"/>
      <w:bookmarkEnd w:id="1446"/>
    </w:p>
    <w:p w:rsidR="0099115F" w:rsidRPr="00C6578D" w:rsidRDefault="0099115F" w:rsidP="0099115F">
      <w:pPr>
        <w:pStyle w:val="Kobylka"/>
        <w:spacing w:line="276" w:lineRule="auto"/>
      </w:pPr>
      <w:r w:rsidRPr="00C6578D">
        <w:t>Prognozę przygotowano w oparciu o analizy i oszacowania własne korzystając również z prognozy krajowego zapotrzebowania na energię do 2030 r. Do sporządzenia prognozy wykorzystano dane uzyskane od op</w:t>
      </w:r>
      <w:r w:rsidR="00DE5D18">
        <w:t>eratora sieci na terenie Miasta</w:t>
      </w:r>
      <w:r w:rsidRPr="00C6578D">
        <w:t xml:space="preserve"> - TAURON Dystrybucja S.A. oraz dane historyczne GUS.</w:t>
      </w:r>
    </w:p>
    <w:p w:rsidR="0099115F" w:rsidRPr="00C6578D" w:rsidRDefault="0099115F" w:rsidP="0099115F">
      <w:pPr>
        <w:pStyle w:val="Kobylka"/>
        <w:spacing w:before="240" w:line="276" w:lineRule="auto"/>
      </w:pPr>
      <w:r w:rsidRPr="00C6578D">
        <w:t xml:space="preserve">Opracowana prognoza zapotrzebowania na energię elektryczną w 15 letniej perspektywie przewiduje </w:t>
      </w:r>
      <w:r w:rsidR="00914BDA" w:rsidRPr="00C6578D">
        <w:t>wzrost zużycia.</w:t>
      </w:r>
    </w:p>
    <w:p w:rsidR="0099115F" w:rsidRPr="00C6578D" w:rsidRDefault="0099115F" w:rsidP="0099115F">
      <w:pPr>
        <w:pStyle w:val="Kobylka"/>
        <w:spacing w:before="240" w:line="276" w:lineRule="auto"/>
      </w:pPr>
      <w:r w:rsidRPr="00C6578D">
        <w:t>Należy mieć na uwadze, że jest to prognoza nieuwzględniająca zmian zużycia technologicznego (taryfy dla dużych mocy). Podobnie, jak dla gazu w przypadku pojawienia się zakładów przemysłowych, których technologia produkcyjna oparta będzie na energii elektrycznej, przyrost zużycia może ulec znacznemu powiększeniu lub zmniejszeniu.</w:t>
      </w:r>
    </w:p>
    <w:p w:rsidR="0099115F" w:rsidRPr="00C6578D" w:rsidRDefault="0099115F" w:rsidP="0099115F">
      <w:pPr>
        <w:pStyle w:val="Kobylka"/>
        <w:spacing w:before="240" w:line="276" w:lineRule="auto"/>
      </w:pPr>
      <w:r w:rsidRPr="00C6578D">
        <w:t>W tabeli poniżej przedstawiono dane dotyczące zużycia energii elektrycznej w Mieście oraz prognozę do 2032 r. wychodząc od roku bazowego 2016.</w:t>
      </w:r>
    </w:p>
    <w:p w:rsidR="0099115F" w:rsidRPr="00C6578D" w:rsidRDefault="0099115F" w:rsidP="0099115F">
      <w:pPr>
        <w:pStyle w:val="Kobylka"/>
        <w:spacing w:line="276" w:lineRule="auto"/>
        <w:rPr>
          <w:color w:val="4472C4"/>
        </w:rPr>
      </w:pPr>
    </w:p>
    <w:p w:rsidR="00F937D6" w:rsidRPr="00C6578D" w:rsidRDefault="00F937D6" w:rsidP="0099115F">
      <w:pPr>
        <w:pStyle w:val="Kobylka"/>
        <w:spacing w:line="276" w:lineRule="auto"/>
        <w:rPr>
          <w:i/>
          <w:sz w:val="20"/>
        </w:rPr>
      </w:pPr>
      <w:bookmarkStart w:id="1448" w:name="_Toc487019731"/>
      <w:r w:rsidRPr="00C6578D">
        <w:rPr>
          <w:i/>
          <w:sz w:val="20"/>
          <w:szCs w:val="20"/>
        </w:rPr>
        <w:t xml:space="preserve">Tabela </w:t>
      </w:r>
      <w:r w:rsidRPr="00C6578D">
        <w:rPr>
          <w:i/>
          <w:sz w:val="20"/>
          <w:szCs w:val="20"/>
        </w:rPr>
        <w:fldChar w:fldCharType="begin"/>
      </w:r>
      <w:r w:rsidRPr="00C6578D">
        <w:rPr>
          <w:i/>
          <w:sz w:val="20"/>
          <w:szCs w:val="20"/>
        </w:rPr>
        <w:instrText xml:space="preserve"> SEQ Tabela \* ARABIC </w:instrText>
      </w:r>
      <w:r w:rsidRPr="00C6578D">
        <w:rPr>
          <w:i/>
          <w:sz w:val="20"/>
          <w:szCs w:val="20"/>
        </w:rPr>
        <w:fldChar w:fldCharType="separate"/>
      </w:r>
      <w:r w:rsidR="0095776E">
        <w:rPr>
          <w:i/>
          <w:noProof/>
          <w:sz w:val="20"/>
          <w:szCs w:val="20"/>
        </w:rPr>
        <w:t>58</w:t>
      </w:r>
      <w:r w:rsidRPr="00C6578D">
        <w:rPr>
          <w:i/>
          <w:sz w:val="20"/>
          <w:szCs w:val="20"/>
        </w:rPr>
        <w:fldChar w:fldCharType="end"/>
      </w:r>
      <w:r w:rsidRPr="00C6578D">
        <w:rPr>
          <w:i/>
          <w:sz w:val="20"/>
          <w:szCs w:val="20"/>
        </w:rPr>
        <w:t xml:space="preserve">. </w:t>
      </w:r>
      <w:r w:rsidRPr="00C6578D">
        <w:rPr>
          <w:i/>
          <w:sz w:val="20"/>
        </w:rPr>
        <w:t xml:space="preserve">Przewidywane zmiany zapotrzebowania na energię elektryczną w gospodarstwach domowych </w:t>
      </w:r>
      <w:r w:rsidR="006F71A2" w:rsidRPr="00C6578D">
        <w:rPr>
          <w:i/>
          <w:sz w:val="20"/>
        </w:rPr>
        <w:br/>
      </w:r>
      <w:r w:rsidRPr="00C6578D">
        <w:rPr>
          <w:i/>
          <w:sz w:val="20"/>
        </w:rPr>
        <w:t xml:space="preserve">w </w:t>
      </w:r>
      <w:bookmarkEnd w:id="1447"/>
      <w:r w:rsidR="00914BDA" w:rsidRPr="00C6578D">
        <w:rPr>
          <w:i/>
          <w:sz w:val="20"/>
        </w:rPr>
        <w:t>Legnicy</w:t>
      </w:r>
      <w:r w:rsidR="009C1A0A" w:rsidRPr="00C6578D">
        <w:rPr>
          <w:i/>
          <w:sz w:val="20"/>
        </w:rPr>
        <w:t>.</w:t>
      </w:r>
      <w:bookmarkEnd w:id="144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356"/>
        <w:gridCol w:w="2099"/>
        <w:gridCol w:w="2331"/>
        <w:gridCol w:w="2566"/>
      </w:tblGrid>
      <w:tr w:rsidR="005120C0" w:rsidRPr="00C6578D" w:rsidTr="00340503">
        <w:trPr>
          <w:trHeight w:val="84"/>
        </w:trPr>
        <w:tc>
          <w:tcPr>
            <w:tcW w:w="1260" w:type="pct"/>
            <w:shd w:val="clear" w:color="auto" w:fill="auto"/>
            <w:vAlign w:val="center"/>
            <w:hideMark/>
          </w:tcPr>
          <w:p w:rsidR="00F937D6" w:rsidRPr="00C6578D" w:rsidRDefault="00F937D6" w:rsidP="005E3EDD">
            <w:pPr>
              <w:spacing w:before="0" w:after="0"/>
              <w:jc w:val="center"/>
              <w:rPr>
                <w:rFonts w:cs="Times New Roman"/>
                <w:b/>
                <w:sz w:val="20"/>
                <w:szCs w:val="20"/>
              </w:rPr>
            </w:pPr>
            <w:r w:rsidRPr="00C6578D">
              <w:rPr>
                <w:rFonts w:cs="Times New Roman"/>
                <w:b/>
                <w:sz w:val="20"/>
                <w:szCs w:val="20"/>
              </w:rPr>
              <w:t>Rok</w:t>
            </w:r>
          </w:p>
        </w:tc>
        <w:tc>
          <w:tcPr>
            <w:tcW w:w="1122" w:type="pct"/>
            <w:shd w:val="clear" w:color="auto" w:fill="auto"/>
            <w:vAlign w:val="center"/>
            <w:hideMark/>
          </w:tcPr>
          <w:p w:rsidR="00F937D6" w:rsidRPr="00C6578D" w:rsidRDefault="00A137D5" w:rsidP="005E3EDD">
            <w:pPr>
              <w:spacing w:before="0" w:after="0"/>
              <w:jc w:val="center"/>
              <w:rPr>
                <w:rFonts w:cs="Times New Roman"/>
                <w:b/>
                <w:sz w:val="20"/>
                <w:szCs w:val="20"/>
              </w:rPr>
            </w:pPr>
            <w:r w:rsidRPr="00C6578D">
              <w:rPr>
                <w:rFonts w:cs="Times New Roman"/>
                <w:b/>
                <w:sz w:val="20"/>
                <w:szCs w:val="20"/>
              </w:rPr>
              <w:t>201</w:t>
            </w:r>
            <w:r w:rsidR="0099115F" w:rsidRPr="00C6578D">
              <w:rPr>
                <w:rFonts w:cs="Times New Roman"/>
                <w:b/>
                <w:sz w:val="20"/>
                <w:szCs w:val="20"/>
              </w:rPr>
              <w:t>6</w:t>
            </w:r>
          </w:p>
        </w:tc>
        <w:tc>
          <w:tcPr>
            <w:tcW w:w="1246" w:type="pct"/>
            <w:shd w:val="clear" w:color="auto" w:fill="auto"/>
            <w:vAlign w:val="center"/>
            <w:hideMark/>
          </w:tcPr>
          <w:p w:rsidR="00F937D6" w:rsidRPr="00C6578D" w:rsidRDefault="00F937D6" w:rsidP="005E3EDD">
            <w:pPr>
              <w:spacing w:before="0" w:after="0"/>
              <w:jc w:val="center"/>
              <w:rPr>
                <w:rFonts w:cs="Times New Roman"/>
                <w:b/>
                <w:sz w:val="20"/>
                <w:szCs w:val="20"/>
              </w:rPr>
            </w:pPr>
            <w:r w:rsidRPr="00C6578D">
              <w:rPr>
                <w:rFonts w:cs="Times New Roman"/>
                <w:b/>
                <w:sz w:val="20"/>
                <w:szCs w:val="20"/>
              </w:rPr>
              <w:t>202</w:t>
            </w:r>
            <w:r w:rsidR="00D42D18" w:rsidRPr="00C6578D">
              <w:rPr>
                <w:rFonts w:cs="Times New Roman"/>
                <w:b/>
                <w:sz w:val="20"/>
                <w:szCs w:val="20"/>
              </w:rPr>
              <w:t>2</w:t>
            </w:r>
          </w:p>
        </w:tc>
        <w:tc>
          <w:tcPr>
            <w:tcW w:w="1372" w:type="pct"/>
            <w:shd w:val="clear" w:color="auto" w:fill="auto"/>
            <w:vAlign w:val="center"/>
            <w:hideMark/>
          </w:tcPr>
          <w:p w:rsidR="00F937D6" w:rsidRPr="00C6578D" w:rsidRDefault="00F937D6" w:rsidP="005E3EDD">
            <w:pPr>
              <w:spacing w:before="0" w:after="0"/>
              <w:jc w:val="center"/>
              <w:rPr>
                <w:rFonts w:cs="Times New Roman"/>
                <w:b/>
                <w:sz w:val="20"/>
                <w:szCs w:val="20"/>
              </w:rPr>
            </w:pPr>
            <w:r w:rsidRPr="00C6578D">
              <w:rPr>
                <w:rFonts w:cs="Times New Roman"/>
                <w:b/>
                <w:sz w:val="20"/>
                <w:szCs w:val="20"/>
              </w:rPr>
              <w:t>203</w:t>
            </w:r>
            <w:r w:rsidR="00D42D18" w:rsidRPr="00C6578D">
              <w:rPr>
                <w:rFonts w:cs="Times New Roman"/>
                <w:b/>
                <w:sz w:val="20"/>
                <w:szCs w:val="20"/>
              </w:rPr>
              <w:t>2</w:t>
            </w:r>
          </w:p>
        </w:tc>
      </w:tr>
      <w:tr w:rsidR="005120C0" w:rsidRPr="00C6578D" w:rsidTr="00340503">
        <w:trPr>
          <w:trHeight w:val="65"/>
        </w:trPr>
        <w:tc>
          <w:tcPr>
            <w:tcW w:w="1260" w:type="pct"/>
            <w:shd w:val="clear" w:color="auto" w:fill="auto"/>
            <w:vAlign w:val="center"/>
          </w:tcPr>
          <w:p w:rsidR="00F937D6" w:rsidRPr="00C6578D" w:rsidRDefault="00F937D6" w:rsidP="005E3EDD">
            <w:pPr>
              <w:spacing w:before="0" w:after="0"/>
              <w:jc w:val="center"/>
              <w:rPr>
                <w:rFonts w:cs="Times New Roman"/>
                <w:b/>
                <w:sz w:val="20"/>
                <w:szCs w:val="20"/>
              </w:rPr>
            </w:pPr>
          </w:p>
        </w:tc>
        <w:tc>
          <w:tcPr>
            <w:tcW w:w="3740" w:type="pct"/>
            <w:gridSpan w:val="3"/>
            <w:shd w:val="clear" w:color="auto" w:fill="auto"/>
            <w:vAlign w:val="center"/>
          </w:tcPr>
          <w:p w:rsidR="00F937D6" w:rsidRPr="00C6578D" w:rsidRDefault="00F937D6" w:rsidP="005E3EDD">
            <w:pPr>
              <w:spacing w:before="0" w:after="0"/>
              <w:jc w:val="center"/>
              <w:rPr>
                <w:rFonts w:cs="Times New Roman"/>
                <w:b/>
                <w:sz w:val="20"/>
                <w:szCs w:val="20"/>
              </w:rPr>
            </w:pPr>
            <w:r w:rsidRPr="00C6578D">
              <w:rPr>
                <w:rFonts w:cs="Times New Roman"/>
                <w:b/>
                <w:sz w:val="20"/>
                <w:szCs w:val="20"/>
              </w:rPr>
              <w:t>Zużycie energii elektrycznej [MWh/rok]</w:t>
            </w:r>
          </w:p>
        </w:tc>
      </w:tr>
      <w:tr w:rsidR="005120C0" w:rsidRPr="00C6578D" w:rsidTr="000C1C9E">
        <w:trPr>
          <w:trHeight w:val="380"/>
        </w:trPr>
        <w:tc>
          <w:tcPr>
            <w:tcW w:w="1260" w:type="pct"/>
            <w:shd w:val="clear" w:color="auto" w:fill="auto"/>
            <w:vAlign w:val="center"/>
            <w:hideMark/>
          </w:tcPr>
          <w:p w:rsidR="00A137D5" w:rsidRPr="00C6578D" w:rsidRDefault="00A137D5" w:rsidP="00A137D5">
            <w:pPr>
              <w:spacing w:before="0" w:after="0"/>
              <w:jc w:val="center"/>
              <w:rPr>
                <w:rFonts w:cs="Times New Roman"/>
                <w:b/>
                <w:sz w:val="20"/>
                <w:szCs w:val="20"/>
              </w:rPr>
            </w:pPr>
            <w:r w:rsidRPr="00C6578D">
              <w:rPr>
                <w:rFonts w:cs="Times New Roman"/>
                <w:b/>
                <w:sz w:val="20"/>
                <w:szCs w:val="20"/>
              </w:rPr>
              <w:t xml:space="preserve">Odbiorcy indywidualni </w:t>
            </w:r>
          </w:p>
        </w:tc>
        <w:tc>
          <w:tcPr>
            <w:tcW w:w="1122" w:type="pct"/>
            <w:shd w:val="clear" w:color="auto" w:fill="auto"/>
            <w:vAlign w:val="center"/>
            <w:hideMark/>
          </w:tcPr>
          <w:p w:rsidR="00A137D5" w:rsidRPr="00C6578D" w:rsidRDefault="00D42D18" w:rsidP="00A137D5">
            <w:pPr>
              <w:spacing w:before="0" w:after="0"/>
              <w:jc w:val="center"/>
              <w:rPr>
                <w:rFonts w:cs="Times New Roman"/>
                <w:sz w:val="20"/>
                <w:szCs w:val="20"/>
              </w:rPr>
            </w:pPr>
            <w:r w:rsidRPr="00C6578D">
              <w:rPr>
                <w:rFonts w:cs="Times New Roman"/>
                <w:sz w:val="20"/>
                <w:szCs w:val="20"/>
              </w:rPr>
              <w:t>74 371</w:t>
            </w:r>
          </w:p>
        </w:tc>
        <w:tc>
          <w:tcPr>
            <w:tcW w:w="1246" w:type="pct"/>
            <w:shd w:val="clear" w:color="auto" w:fill="auto"/>
            <w:vAlign w:val="center"/>
            <w:hideMark/>
          </w:tcPr>
          <w:p w:rsidR="00A137D5" w:rsidRPr="00C6578D" w:rsidRDefault="00D42D18" w:rsidP="00A137D5">
            <w:pPr>
              <w:spacing w:before="0" w:after="0"/>
              <w:jc w:val="center"/>
              <w:rPr>
                <w:rFonts w:cs="Times New Roman"/>
                <w:sz w:val="20"/>
                <w:szCs w:val="20"/>
              </w:rPr>
            </w:pPr>
            <w:r w:rsidRPr="00C6578D">
              <w:rPr>
                <w:rFonts w:cs="Times New Roman"/>
                <w:sz w:val="20"/>
                <w:szCs w:val="20"/>
              </w:rPr>
              <w:t>78 311</w:t>
            </w:r>
          </w:p>
        </w:tc>
        <w:tc>
          <w:tcPr>
            <w:tcW w:w="1372" w:type="pct"/>
            <w:shd w:val="clear" w:color="auto" w:fill="auto"/>
            <w:vAlign w:val="center"/>
            <w:hideMark/>
          </w:tcPr>
          <w:p w:rsidR="00A137D5" w:rsidRPr="00C6578D" w:rsidRDefault="00D42D18" w:rsidP="00A137D5">
            <w:pPr>
              <w:spacing w:before="0" w:after="0"/>
              <w:jc w:val="center"/>
              <w:rPr>
                <w:rFonts w:cs="Times New Roman"/>
                <w:sz w:val="20"/>
                <w:szCs w:val="20"/>
              </w:rPr>
            </w:pPr>
            <w:r w:rsidRPr="00C6578D">
              <w:rPr>
                <w:rFonts w:cs="Times New Roman"/>
                <w:sz w:val="20"/>
                <w:szCs w:val="20"/>
              </w:rPr>
              <w:t>84 876</w:t>
            </w:r>
          </w:p>
        </w:tc>
      </w:tr>
      <w:tr w:rsidR="00F41641" w:rsidRPr="00C6578D" w:rsidTr="00340503">
        <w:trPr>
          <w:trHeight w:val="84"/>
        </w:trPr>
        <w:tc>
          <w:tcPr>
            <w:tcW w:w="1260" w:type="pct"/>
            <w:shd w:val="clear" w:color="auto" w:fill="auto"/>
            <w:vAlign w:val="center"/>
            <w:hideMark/>
          </w:tcPr>
          <w:p w:rsidR="00F937D6" w:rsidRPr="00C6578D" w:rsidRDefault="00F937D6" w:rsidP="005E3EDD">
            <w:pPr>
              <w:spacing w:before="0" w:after="0"/>
              <w:jc w:val="center"/>
              <w:rPr>
                <w:rFonts w:cs="Times New Roman"/>
                <w:b/>
                <w:sz w:val="20"/>
                <w:szCs w:val="20"/>
              </w:rPr>
            </w:pPr>
            <w:r w:rsidRPr="00C6578D">
              <w:rPr>
                <w:rFonts w:cs="Times New Roman"/>
                <w:b/>
                <w:sz w:val="20"/>
                <w:szCs w:val="20"/>
              </w:rPr>
              <w:t>Zmiana [%]</w:t>
            </w:r>
          </w:p>
        </w:tc>
        <w:tc>
          <w:tcPr>
            <w:tcW w:w="1122" w:type="pct"/>
            <w:shd w:val="clear" w:color="auto" w:fill="auto"/>
            <w:vAlign w:val="center"/>
            <w:hideMark/>
          </w:tcPr>
          <w:p w:rsidR="00F937D6" w:rsidRPr="00C6578D" w:rsidRDefault="00F937D6" w:rsidP="005E3EDD">
            <w:pPr>
              <w:spacing w:before="0" w:after="0"/>
              <w:jc w:val="center"/>
              <w:rPr>
                <w:rFonts w:cs="Times New Roman"/>
                <w:b/>
                <w:sz w:val="20"/>
                <w:szCs w:val="20"/>
              </w:rPr>
            </w:pPr>
            <w:r w:rsidRPr="00C6578D">
              <w:rPr>
                <w:rFonts w:cs="Times New Roman"/>
                <w:b/>
                <w:sz w:val="20"/>
                <w:szCs w:val="20"/>
              </w:rPr>
              <w:t>100%</w:t>
            </w:r>
          </w:p>
        </w:tc>
        <w:tc>
          <w:tcPr>
            <w:tcW w:w="1246" w:type="pct"/>
            <w:shd w:val="clear" w:color="auto" w:fill="auto"/>
            <w:vAlign w:val="center"/>
            <w:hideMark/>
          </w:tcPr>
          <w:p w:rsidR="00F937D6" w:rsidRPr="00C6578D" w:rsidRDefault="00A137D5" w:rsidP="005E3EDD">
            <w:pPr>
              <w:spacing w:before="0" w:after="0"/>
              <w:jc w:val="center"/>
              <w:rPr>
                <w:rFonts w:cs="Times New Roman"/>
                <w:b/>
                <w:sz w:val="20"/>
                <w:szCs w:val="20"/>
              </w:rPr>
            </w:pPr>
            <w:r w:rsidRPr="00C6578D">
              <w:rPr>
                <w:rFonts w:cs="Times New Roman"/>
                <w:b/>
                <w:sz w:val="20"/>
                <w:szCs w:val="20"/>
              </w:rPr>
              <w:t>+5</w:t>
            </w:r>
            <w:r w:rsidR="00F937D6" w:rsidRPr="00C6578D">
              <w:rPr>
                <w:rFonts w:cs="Times New Roman"/>
                <w:b/>
                <w:sz w:val="20"/>
                <w:szCs w:val="20"/>
              </w:rPr>
              <w:t>%</w:t>
            </w:r>
          </w:p>
        </w:tc>
        <w:tc>
          <w:tcPr>
            <w:tcW w:w="1372" w:type="pct"/>
            <w:shd w:val="clear" w:color="auto" w:fill="auto"/>
            <w:vAlign w:val="center"/>
            <w:hideMark/>
          </w:tcPr>
          <w:p w:rsidR="00F937D6" w:rsidRPr="00C6578D" w:rsidRDefault="005120C0" w:rsidP="005E3EDD">
            <w:pPr>
              <w:spacing w:before="0" w:after="0"/>
              <w:jc w:val="center"/>
              <w:rPr>
                <w:rFonts w:cs="Times New Roman"/>
                <w:b/>
                <w:sz w:val="20"/>
                <w:szCs w:val="20"/>
              </w:rPr>
            </w:pPr>
            <w:r w:rsidRPr="00C6578D">
              <w:rPr>
                <w:rFonts w:cs="Times New Roman"/>
                <w:b/>
                <w:sz w:val="20"/>
                <w:szCs w:val="20"/>
              </w:rPr>
              <w:t>+14</w:t>
            </w:r>
            <w:r w:rsidR="00F937D6" w:rsidRPr="00C6578D">
              <w:rPr>
                <w:rFonts w:cs="Times New Roman"/>
                <w:b/>
                <w:sz w:val="20"/>
                <w:szCs w:val="20"/>
              </w:rPr>
              <w:t>%</w:t>
            </w:r>
          </w:p>
        </w:tc>
      </w:tr>
    </w:tbl>
    <w:p w:rsidR="00F937D6" w:rsidRPr="00C6578D" w:rsidRDefault="00F937D6" w:rsidP="00914BDA">
      <w:pPr>
        <w:pStyle w:val="Kobylka"/>
        <w:spacing w:line="276" w:lineRule="auto"/>
        <w:rPr>
          <w:i/>
          <w:sz w:val="18"/>
        </w:rPr>
      </w:pPr>
      <w:r w:rsidRPr="00C6578D">
        <w:rPr>
          <w:i/>
          <w:sz w:val="18"/>
        </w:rPr>
        <w:t xml:space="preserve">Źródło: opracowanie własne </w:t>
      </w:r>
    </w:p>
    <w:p w:rsidR="00F937D6" w:rsidRPr="00C6578D" w:rsidRDefault="00F937D6" w:rsidP="00914BDA">
      <w:pPr>
        <w:pStyle w:val="Kobylka"/>
        <w:spacing w:before="240" w:line="276" w:lineRule="auto"/>
      </w:pPr>
      <w:r w:rsidRPr="00C6578D">
        <w:t>Łączny wzrost zużycia energii elektrycznej do roku</w:t>
      </w:r>
      <w:r w:rsidR="009C1A0A" w:rsidRPr="00C6578D">
        <w:t xml:space="preserve"> 203</w:t>
      </w:r>
      <w:r w:rsidR="00914BDA" w:rsidRPr="00C6578D">
        <w:t>2</w:t>
      </w:r>
      <w:r w:rsidR="009C1A0A" w:rsidRPr="00C6578D">
        <w:t xml:space="preserve"> może wynieść około</w:t>
      </w:r>
      <w:r w:rsidR="00B503E9" w:rsidRPr="00C6578D">
        <w:t xml:space="preserve"> </w:t>
      </w:r>
      <w:r w:rsidR="00A137D5" w:rsidRPr="00C6578D">
        <w:t>1</w:t>
      </w:r>
      <w:r w:rsidR="00914BDA" w:rsidRPr="00C6578D">
        <w:t>4</w:t>
      </w:r>
      <w:r w:rsidR="009C1A0A" w:rsidRPr="00C6578D">
        <w:t>%.</w:t>
      </w:r>
      <w:r w:rsidR="00B503E9" w:rsidRPr="00C6578D">
        <w:t xml:space="preserve"> </w:t>
      </w:r>
      <w:r w:rsidRPr="00C6578D">
        <w:t>Należy pamiętać, że prognozowanie zużycia dla energii jest utrudnione ze względu na trudne do przewidzenia ceny energii od których zależy popyt na nią wśród mieszkańców. Niemniej energia elektryczna jest najpowszechniej stosowanym nośnikiem energii i nie należy spodziewać się tutaj spektakularnych zmian.</w:t>
      </w:r>
    </w:p>
    <w:p w:rsidR="00CA46B7" w:rsidRPr="00C6578D" w:rsidRDefault="00CA46B7"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61667B" w:rsidRPr="00C6578D" w:rsidRDefault="0061667B" w:rsidP="00966AE2">
      <w:pPr>
        <w:spacing w:line="276" w:lineRule="auto"/>
        <w:rPr>
          <w:color w:val="4472C4"/>
        </w:rPr>
      </w:pPr>
    </w:p>
    <w:p w:rsidR="00806E51" w:rsidRPr="00D0482F" w:rsidRDefault="00806E51"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1449" w:name="_Toc476568606"/>
      <w:bookmarkStart w:id="1450" w:name="_Toc476640509"/>
      <w:bookmarkStart w:id="1451" w:name="_Toc476641618"/>
      <w:bookmarkStart w:id="1452" w:name="_Toc476641993"/>
      <w:bookmarkStart w:id="1453" w:name="_Toc476642368"/>
      <w:bookmarkStart w:id="1454" w:name="_Toc478729647"/>
      <w:bookmarkStart w:id="1455" w:name="_Toc479072043"/>
      <w:bookmarkStart w:id="1456" w:name="_Toc487020461"/>
      <w:r w:rsidRPr="00D0482F">
        <w:rPr>
          <w:rFonts w:cs="Arial"/>
        </w:rPr>
        <w:t>Ocena możliwości zaspokojenia potrzeb w zakresie zaopatrzenia w ciepło, energię elektryczną i paliwa gazowe do roku 20</w:t>
      </w:r>
      <w:r w:rsidR="00A72C73" w:rsidRPr="00D0482F">
        <w:rPr>
          <w:rFonts w:cs="Arial"/>
        </w:rPr>
        <w:t>3</w:t>
      </w:r>
      <w:bookmarkEnd w:id="1449"/>
      <w:bookmarkEnd w:id="1450"/>
      <w:bookmarkEnd w:id="1451"/>
      <w:bookmarkEnd w:id="1452"/>
      <w:bookmarkEnd w:id="1453"/>
      <w:bookmarkEnd w:id="1454"/>
      <w:bookmarkEnd w:id="1455"/>
      <w:r w:rsidR="0061667B" w:rsidRPr="00D0482F">
        <w:rPr>
          <w:rFonts w:cs="Arial"/>
        </w:rPr>
        <w:t>2</w:t>
      </w:r>
      <w:bookmarkEnd w:id="1456"/>
    </w:p>
    <w:p w:rsidR="00806E51" w:rsidRPr="00C6578D" w:rsidRDefault="00806E51" w:rsidP="006F0E31">
      <w:pPr>
        <w:spacing w:before="0" w:after="0" w:line="276" w:lineRule="auto"/>
        <w:rPr>
          <w:b/>
          <w:bCs/>
          <w:color w:val="4472C4"/>
        </w:rPr>
      </w:pPr>
    </w:p>
    <w:p w:rsidR="00762C58" w:rsidRPr="00762C58" w:rsidRDefault="00762C58" w:rsidP="00762C58">
      <w:pPr>
        <w:pStyle w:val="Akapitzlist"/>
        <w:keepNext/>
        <w:numPr>
          <w:ilvl w:val="0"/>
          <w:numId w:val="75"/>
        </w:numPr>
        <w:spacing w:before="0" w:after="0" w:line="276" w:lineRule="auto"/>
        <w:outlineLvl w:val="1"/>
        <w:rPr>
          <w:rFonts w:cs="Arial"/>
          <w:b/>
          <w:bCs/>
          <w:iCs/>
          <w:vanish/>
          <w:spacing w:val="10"/>
          <w:sz w:val="28"/>
          <w:szCs w:val="24"/>
        </w:rPr>
      </w:pPr>
      <w:bookmarkStart w:id="1457" w:name="_Toc487016775"/>
      <w:bookmarkStart w:id="1458" w:name="_Toc487020462"/>
      <w:bookmarkStart w:id="1459" w:name="_Toc144867876"/>
      <w:bookmarkStart w:id="1460" w:name="_Toc212180947"/>
      <w:bookmarkStart w:id="1461" w:name="_Toc306703118"/>
      <w:bookmarkEnd w:id="1457"/>
      <w:bookmarkEnd w:id="1458"/>
    </w:p>
    <w:p w:rsidR="00931443" w:rsidRPr="00762C58" w:rsidRDefault="00147BFE" w:rsidP="00762C58">
      <w:pPr>
        <w:pStyle w:val="Styl5"/>
        <w:numPr>
          <w:ilvl w:val="1"/>
          <w:numId w:val="75"/>
        </w:numPr>
        <w:rPr>
          <w:sz w:val="28"/>
        </w:rPr>
      </w:pPr>
      <w:r w:rsidRPr="00762C58">
        <w:rPr>
          <w:sz w:val="28"/>
        </w:rPr>
        <w:t xml:space="preserve"> </w:t>
      </w:r>
      <w:bookmarkStart w:id="1462" w:name="_Toc476568607"/>
      <w:bookmarkStart w:id="1463" w:name="_Toc476640510"/>
      <w:bookmarkStart w:id="1464" w:name="_Toc476641619"/>
      <w:bookmarkStart w:id="1465" w:name="_Toc476641994"/>
      <w:bookmarkStart w:id="1466" w:name="_Toc476642369"/>
      <w:bookmarkStart w:id="1467" w:name="_Toc478729648"/>
      <w:bookmarkStart w:id="1468" w:name="_Toc479072044"/>
      <w:bookmarkStart w:id="1469" w:name="_Toc487020463"/>
      <w:r w:rsidR="00806E51" w:rsidRPr="00762C58">
        <w:rPr>
          <w:sz w:val="28"/>
        </w:rPr>
        <w:t>Zaopatrzenie w ciepło</w:t>
      </w:r>
      <w:bookmarkEnd w:id="1459"/>
      <w:bookmarkEnd w:id="1460"/>
      <w:bookmarkEnd w:id="1461"/>
      <w:bookmarkEnd w:id="1462"/>
      <w:bookmarkEnd w:id="1463"/>
      <w:bookmarkEnd w:id="1464"/>
      <w:bookmarkEnd w:id="1465"/>
      <w:bookmarkEnd w:id="1466"/>
      <w:bookmarkEnd w:id="1467"/>
      <w:bookmarkEnd w:id="1468"/>
      <w:bookmarkEnd w:id="1469"/>
    </w:p>
    <w:p w:rsidR="0061667B" w:rsidRPr="00C6578D" w:rsidRDefault="0061667B" w:rsidP="0061667B">
      <w:pPr>
        <w:spacing w:line="276" w:lineRule="auto"/>
      </w:pPr>
      <w:r w:rsidRPr="00C6578D">
        <w:t xml:space="preserve">System ciepłowniczy w </w:t>
      </w:r>
      <w:r w:rsidR="00667930" w:rsidRPr="00C6578D">
        <w:t>M</w:t>
      </w:r>
      <w:r w:rsidRPr="00C6578D">
        <w:t xml:space="preserve">ieście obejmuje: miejską sieć ciepłowniczą (MSC) i węzły cieplne należące do </w:t>
      </w:r>
      <w:r w:rsidR="00667930" w:rsidRPr="00C6578D">
        <w:t>WPEC w Legnicy</w:t>
      </w:r>
      <w:r w:rsidR="00317BD6" w:rsidRPr="00C6578D">
        <w:t xml:space="preserve">, kotłownie lokalne, </w:t>
      </w:r>
      <w:r w:rsidRPr="00C6578D">
        <w:t>kotłownie i źródła indywidualne.</w:t>
      </w:r>
    </w:p>
    <w:p w:rsidR="0061667B" w:rsidRPr="00C6578D" w:rsidRDefault="0061667B" w:rsidP="003C57E5">
      <w:pPr>
        <w:spacing w:line="276" w:lineRule="auto"/>
      </w:pPr>
      <w:r w:rsidRPr="00C6578D">
        <w:t xml:space="preserve">W Legnicy prowadzony jest od kilku lat program likwidacji niskiej emisji. Jest to proekologiczny proces likwidacji kotłowni lokalnych i indywidualnych oraz włączanie ich do centralnej sieci cieplnej, a także przechodzenie z paliwa węglowego na paliwa ekologiczne. </w:t>
      </w:r>
    </w:p>
    <w:p w:rsidR="004D4654" w:rsidRPr="00C6578D" w:rsidRDefault="003C05F1" w:rsidP="003C57E5">
      <w:pPr>
        <w:spacing w:line="276" w:lineRule="auto"/>
      </w:pPr>
      <w:r w:rsidRPr="00C6578D">
        <w:t xml:space="preserve">Zgodnie z prognozą do roku 2032 roczne zużycie energii na ogrzewanie, mimo rozwoju budownictwa może spaść o </w:t>
      </w:r>
      <w:r w:rsidR="0095776E">
        <w:t>ok.</w:t>
      </w:r>
      <w:r w:rsidRPr="00C6578D">
        <w:t xml:space="preserve"> 1</w:t>
      </w:r>
      <w:r w:rsidR="00C66D8B" w:rsidRPr="00C6578D">
        <w:t>1</w:t>
      </w:r>
      <w:r w:rsidRPr="00C6578D">
        <w:t xml:space="preserve"> % </w:t>
      </w:r>
      <w:r w:rsidR="00C66D8B" w:rsidRPr="00C6578D">
        <w:t>w stosunku do poziomu obecnego (</w:t>
      </w:r>
      <w:r w:rsidRPr="00C6578D">
        <w:t>w przypadku zrównoważonego rozwoju energetycznego w Mieście</w:t>
      </w:r>
      <w:r w:rsidR="00C66D8B" w:rsidRPr="00C6578D">
        <w:t>)</w:t>
      </w:r>
      <w:r w:rsidRPr="00C6578D">
        <w:t xml:space="preserve">. </w:t>
      </w:r>
    </w:p>
    <w:p w:rsidR="003C05F1" w:rsidRPr="00C6578D" w:rsidRDefault="003C05F1" w:rsidP="003C57E5">
      <w:pPr>
        <w:spacing w:line="276" w:lineRule="auto"/>
        <w:rPr>
          <w:color w:val="C00000"/>
        </w:rPr>
      </w:pPr>
      <w:r w:rsidRPr="00C6578D">
        <w:t>Należy przyjąć, że do 2032 r. w obu przedstawionych scenariuszach, podstawowymi nośnikami energii cieplnej w dalszym ciągu będą: węgi</w:t>
      </w:r>
      <w:r w:rsidR="004D4654" w:rsidRPr="00C6578D">
        <w:t>el kamienny, sieć ciepłownicza, drewno i</w:t>
      </w:r>
      <w:r w:rsidRPr="00C6578D">
        <w:t xml:space="preserve"> gaz. Udział procentowy paliw węglowych powinien wykazywać tendencję malejącą, na rzecz podłączeń do sieci, wzrostu wykorzystania gazu i odnawialnych źródeł energii</w:t>
      </w:r>
      <w:r w:rsidR="00D27CB2" w:rsidRPr="00C6578D">
        <w:t xml:space="preserve"> (głównie energii słonecznej)</w:t>
      </w:r>
      <w:r w:rsidRPr="00C6578D">
        <w:t xml:space="preserve">. Dystrybutor sieci ciepłowniczej w najbliższych latach przewiduje dalszą rozbudowę sieci, umożliwiającą podłączenie nowych odbiorców. </w:t>
      </w:r>
    </w:p>
    <w:p w:rsidR="003C57E5" w:rsidRPr="00C6578D" w:rsidRDefault="003C57E5" w:rsidP="003C57E5">
      <w:pPr>
        <w:spacing w:line="276" w:lineRule="auto"/>
        <w:rPr>
          <w:color w:val="4472C4"/>
        </w:rPr>
      </w:pPr>
      <w:r w:rsidRPr="00C6578D">
        <w:t xml:space="preserve">W zakresie przedsięwzięć służących ograniczeniu zużycia energii powinien znaleźć się plan wspierania termomodernizacji budynków mieszkalnych i użyteczności publicznej. </w:t>
      </w:r>
      <w:r w:rsidR="00317BD6" w:rsidRPr="00C6578D">
        <w:t>Samorząd Miasta powinien</w:t>
      </w:r>
      <w:r w:rsidRPr="00C6578D">
        <w:t xml:space="preserve"> stanowić centrum informacji o warunkach i wymogach niezbędnych do spełnienia w celu uzyskania premii termomodernizacyjnej, jak również możliwości uzyskania wszelkich dotacji oraz pożyczek.</w:t>
      </w:r>
      <w:r w:rsidR="00906254" w:rsidRPr="00C6578D">
        <w:t xml:space="preserve"> </w:t>
      </w:r>
      <w:r w:rsidR="00317BD6" w:rsidRPr="00C6578D">
        <w:t xml:space="preserve">Miasto </w:t>
      </w:r>
      <w:r w:rsidRPr="00C6578D">
        <w:t>może opracować plan racjonalizacji energii z uwzględnieniem poniższych działań:</w:t>
      </w:r>
    </w:p>
    <w:p w:rsidR="003C57E5" w:rsidRPr="00C6578D" w:rsidRDefault="003C57E5" w:rsidP="00FF513D">
      <w:pPr>
        <w:spacing w:before="0" w:after="0" w:line="276" w:lineRule="auto"/>
      </w:pPr>
      <w:r w:rsidRPr="00C6578D">
        <w:t xml:space="preserve">1. Dla obiektów będących własnością lub w zarządzie </w:t>
      </w:r>
      <w:r w:rsidR="00317BD6" w:rsidRPr="00C6578D">
        <w:t>Miasta</w:t>
      </w:r>
      <w:r w:rsidR="00DC1575" w:rsidRPr="00C6578D">
        <w:t xml:space="preserve"> przeprowadzenie szczegółowej </w:t>
      </w:r>
      <w:r w:rsidRPr="00C6578D">
        <w:t>inwentaryzacji obiektów, obejmującej:</w:t>
      </w:r>
    </w:p>
    <w:p w:rsidR="003C57E5" w:rsidRPr="00C6578D" w:rsidRDefault="003C57E5" w:rsidP="00680E2A">
      <w:pPr>
        <w:pStyle w:val="Akapitzlist"/>
        <w:numPr>
          <w:ilvl w:val="0"/>
          <w:numId w:val="27"/>
        </w:numPr>
        <w:autoSpaceDE w:val="0"/>
        <w:spacing w:before="0" w:after="0" w:line="276" w:lineRule="auto"/>
        <w:rPr>
          <w:rFonts w:cs="Arial"/>
        </w:rPr>
      </w:pPr>
      <w:r w:rsidRPr="00C6578D">
        <w:rPr>
          <w:rFonts w:cs="Arial"/>
        </w:rPr>
        <w:t>skompletowanie dokumentacji technicznej obiektów;</w:t>
      </w:r>
    </w:p>
    <w:p w:rsidR="003C57E5" w:rsidRPr="00C6578D" w:rsidRDefault="003C57E5" w:rsidP="00680E2A">
      <w:pPr>
        <w:pStyle w:val="Akapitzlist"/>
        <w:numPr>
          <w:ilvl w:val="0"/>
          <w:numId w:val="27"/>
        </w:numPr>
        <w:autoSpaceDE w:val="0"/>
        <w:spacing w:before="0" w:after="0" w:line="276" w:lineRule="auto"/>
        <w:rPr>
          <w:rFonts w:cs="Arial"/>
        </w:rPr>
      </w:pPr>
      <w:r w:rsidRPr="00C6578D">
        <w:rPr>
          <w:rFonts w:cs="Arial"/>
        </w:rPr>
        <w:t>skompletowanie dokumentacji instalacji wewnętrznych obiektów;</w:t>
      </w:r>
    </w:p>
    <w:p w:rsidR="003C57E5" w:rsidRPr="00C6578D" w:rsidRDefault="003C57E5" w:rsidP="00680E2A">
      <w:pPr>
        <w:pStyle w:val="Akapitzlist"/>
        <w:numPr>
          <w:ilvl w:val="0"/>
          <w:numId w:val="27"/>
        </w:numPr>
        <w:autoSpaceDE w:val="0"/>
        <w:spacing w:before="0" w:after="0" w:line="276" w:lineRule="auto"/>
        <w:rPr>
          <w:rFonts w:cs="Arial"/>
        </w:rPr>
      </w:pPr>
      <w:r w:rsidRPr="00C6578D">
        <w:rPr>
          <w:rFonts w:cs="Arial"/>
        </w:rPr>
        <w:t>prace inwentaryzacyjne mające na celu uzupełnienie braków dokumentacji.</w:t>
      </w:r>
    </w:p>
    <w:p w:rsidR="003C57E5" w:rsidRPr="00C6578D" w:rsidRDefault="00613F86" w:rsidP="00FF513D">
      <w:pPr>
        <w:spacing w:before="0" w:after="0" w:line="276" w:lineRule="auto"/>
      </w:pPr>
      <w:r w:rsidRPr="00C6578D">
        <w:t>2. D</w:t>
      </w:r>
      <w:r w:rsidR="003C57E5" w:rsidRPr="00C6578D">
        <w:t>la wszystkich obiektów wprowadzenie cyklicznej rejestracji zużycia mediów energetycznych i wody,</w:t>
      </w:r>
    </w:p>
    <w:p w:rsidR="003C57E5" w:rsidRPr="00C6578D" w:rsidRDefault="00613F86" w:rsidP="00FF513D">
      <w:pPr>
        <w:spacing w:before="0" w:after="0" w:line="276" w:lineRule="auto"/>
      </w:pPr>
      <w:r w:rsidRPr="00C6578D">
        <w:t>3. D</w:t>
      </w:r>
      <w:r w:rsidR="003C57E5" w:rsidRPr="00C6578D">
        <w:t xml:space="preserve">la wszystkich obiektów wprowadzenie cyklicznego obliczania wskaźników zużycia mediów </w:t>
      </w:r>
      <w:r w:rsidR="00966AE2" w:rsidRPr="00C6578D">
        <w:br/>
      </w:r>
      <w:r w:rsidR="003C57E5" w:rsidRPr="00C6578D">
        <w:t>w stosunku do powierzchni i kubatury,</w:t>
      </w:r>
    </w:p>
    <w:p w:rsidR="003C57E5" w:rsidRPr="00C6578D" w:rsidRDefault="00613F86" w:rsidP="00FF513D">
      <w:pPr>
        <w:spacing w:before="0" w:after="0" w:line="276" w:lineRule="auto"/>
      </w:pPr>
      <w:r w:rsidRPr="00C6578D">
        <w:t>4. W</w:t>
      </w:r>
      <w:r w:rsidR="003C57E5" w:rsidRPr="00C6578D">
        <w:t>skazanie obiektów, których wyliczone wskaźniki odbiegają znacznie od wartości średnich</w:t>
      </w:r>
      <w:r w:rsidR="005E3EDD" w:rsidRPr="00C6578D">
        <w:t>,</w:t>
      </w:r>
    </w:p>
    <w:p w:rsidR="003C57E5" w:rsidRPr="00C6578D" w:rsidRDefault="00613F86" w:rsidP="00FF513D">
      <w:pPr>
        <w:spacing w:before="0" w:after="0" w:line="276" w:lineRule="auto"/>
      </w:pPr>
      <w:r w:rsidRPr="00C6578D">
        <w:t>5. W</w:t>
      </w:r>
      <w:r w:rsidR="003C57E5" w:rsidRPr="00C6578D">
        <w:t>ykonanie audytów energetycznych,</w:t>
      </w:r>
    </w:p>
    <w:p w:rsidR="003C57E5" w:rsidRPr="00C6578D" w:rsidRDefault="00613F86" w:rsidP="00FF513D">
      <w:pPr>
        <w:spacing w:before="0" w:after="0" w:line="276" w:lineRule="auto"/>
      </w:pPr>
      <w:r w:rsidRPr="00C6578D">
        <w:t>6. S</w:t>
      </w:r>
      <w:r w:rsidR="003C57E5" w:rsidRPr="00C6578D">
        <w:t>porządzenie szczegółowego zestawienia prac, kosztów, oszczędności możliwych do uzyskania po przeprowadzeniu kompleksowej akcji termomodernizacyjnej,</w:t>
      </w:r>
    </w:p>
    <w:p w:rsidR="00234493" w:rsidRPr="00C6578D" w:rsidRDefault="00613F86" w:rsidP="004D4654">
      <w:pPr>
        <w:spacing w:before="0" w:after="0" w:line="276" w:lineRule="auto"/>
      </w:pPr>
      <w:r w:rsidRPr="00C6578D">
        <w:t>7. S</w:t>
      </w:r>
      <w:r w:rsidR="003C57E5" w:rsidRPr="00C6578D">
        <w:t xml:space="preserve">porządzenie szczegółowego harmonogramu działań </w:t>
      </w:r>
      <w:r w:rsidR="004D4654" w:rsidRPr="00C6578D">
        <w:t>modernizacyjnych i finansowych.</w:t>
      </w:r>
    </w:p>
    <w:p w:rsidR="004D4654" w:rsidRPr="00C6578D" w:rsidRDefault="004D4654" w:rsidP="004D4654">
      <w:pPr>
        <w:spacing w:before="0" w:after="0" w:line="276" w:lineRule="auto"/>
      </w:pPr>
    </w:p>
    <w:p w:rsidR="00C45570" w:rsidRPr="00C6578D" w:rsidRDefault="00C45570" w:rsidP="004D4654">
      <w:pPr>
        <w:spacing w:before="0" w:after="0" w:line="276" w:lineRule="auto"/>
      </w:pPr>
    </w:p>
    <w:p w:rsidR="00806E51" w:rsidRPr="00762C58" w:rsidRDefault="00762C58" w:rsidP="00762C58">
      <w:pPr>
        <w:pStyle w:val="Styl5"/>
        <w:numPr>
          <w:ilvl w:val="1"/>
          <w:numId w:val="75"/>
        </w:numPr>
        <w:rPr>
          <w:sz w:val="28"/>
        </w:rPr>
      </w:pPr>
      <w:bookmarkStart w:id="1470" w:name="_Toc476568608"/>
      <w:bookmarkStart w:id="1471" w:name="_Toc476640511"/>
      <w:bookmarkStart w:id="1472" w:name="_Toc476641620"/>
      <w:bookmarkStart w:id="1473" w:name="_Toc476641995"/>
      <w:bookmarkStart w:id="1474" w:name="_Toc476642370"/>
      <w:bookmarkStart w:id="1475" w:name="_Toc478729649"/>
      <w:bookmarkStart w:id="1476" w:name="_Toc479072045"/>
      <w:r>
        <w:rPr>
          <w:sz w:val="28"/>
        </w:rPr>
        <w:t xml:space="preserve"> </w:t>
      </w:r>
      <w:bookmarkStart w:id="1477" w:name="_Toc487020464"/>
      <w:r w:rsidR="00806E51" w:rsidRPr="00762C58">
        <w:rPr>
          <w:sz w:val="28"/>
        </w:rPr>
        <w:t>Zaopatrzenie w gaz</w:t>
      </w:r>
      <w:bookmarkEnd w:id="1470"/>
      <w:bookmarkEnd w:id="1471"/>
      <w:bookmarkEnd w:id="1472"/>
      <w:bookmarkEnd w:id="1473"/>
      <w:bookmarkEnd w:id="1474"/>
      <w:bookmarkEnd w:id="1475"/>
      <w:bookmarkEnd w:id="1476"/>
      <w:bookmarkEnd w:id="1477"/>
    </w:p>
    <w:p w:rsidR="003C05F1" w:rsidRPr="00C6578D" w:rsidRDefault="003C05F1" w:rsidP="003C05F1">
      <w:pPr>
        <w:spacing w:line="276" w:lineRule="auto"/>
      </w:pPr>
      <w:r w:rsidRPr="00C6578D">
        <w:t xml:space="preserve">Dystrybutorem sieci gazowej w granicach Miasta </w:t>
      </w:r>
      <w:r w:rsidR="00E82EAF" w:rsidRPr="00C6578D">
        <w:t>Legnica</w:t>
      </w:r>
      <w:r w:rsidRPr="00C6578D">
        <w:t xml:space="preserve"> jest Pols</w:t>
      </w:r>
      <w:r w:rsidR="00E82EAF" w:rsidRPr="00C6578D">
        <w:t xml:space="preserve">ka Spółka Gazownictwa, Oddział </w:t>
      </w:r>
      <w:r w:rsidR="00E82EAF" w:rsidRPr="00C6578D">
        <w:br/>
      </w:r>
      <w:r w:rsidR="00C86BAB" w:rsidRPr="00C6578D">
        <w:t xml:space="preserve">we Wrocławiu. </w:t>
      </w:r>
      <w:r w:rsidRPr="00C6578D">
        <w:t xml:space="preserve">Sieć gazowa jest w dobrym stanie technicznym, jej przepustowość pozwala na dostawę gazu do wszystkich odbiorców na terenie Miasta. </w:t>
      </w:r>
      <w:r w:rsidR="00234493" w:rsidRPr="00C6578D">
        <w:t>Istniejąca sieć średniego ciśnienia posiada rezerwy przepustowe, stąd brak potencjalnych zagrożeń w dostawie gazu.</w:t>
      </w:r>
    </w:p>
    <w:p w:rsidR="003C05F1" w:rsidRPr="00C6578D" w:rsidRDefault="003C05F1" w:rsidP="003C05F1">
      <w:pPr>
        <w:spacing w:line="276" w:lineRule="auto"/>
        <w:rPr>
          <w:color w:val="4472C4"/>
        </w:rPr>
      </w:pPr>
      <w:r w:rsidRPr="00C6578D">
        <w:t xml:space="preserve">Zgodnie z prognozą roczne zużycie gazu ziemnego do roku 2032 </w:t>
      </w:r>
      <w:r w:rsidR="001734EA" w:rsidRPr="00C6578D">
        <w:t>nieznacznie wzrośnie</w:t>
      </w:r>
      <w:r w:rsidR="00234493" w:rsidRPr="00C6578D">
        <w:t xml:space="preserve"> </w:t>
      </w:r>
      <w:r w:rsidR="00E82EAF" w:rsidRPr="00C6578D">
        <w:t>(</w:t>
      </w:r>
      <w:r w:rsidR="001734EA" w:rsidRPr="00C6578D">
        <w:t>o</w:t>
      </w:r>
      <w:r w:rsidR="00E82EAF" w:rsidRPr="00C6578D">
        <w:t xml:space="preserve"> ok. </w:t>
      </w:r>
      <w:r w:rsidR="001734EA" w:rsidRPr="00C6578D">
        <w:t>4</w:t>
      </w:r>
      <w:r w:rsidR="00E82EAF" w:rsidRPr="00C6578D">
        <w:t xml:space="preserve"> % </w:t>
      </w:r>
      <w:r w:rsidR="00E82EAF" w:rsidRPr="00C6578D">
        <w:br/>
      </w:r>
      <w:r w:rsidR="001734EA" w:rsidRPr="00C6578D">
        <w:t xml:space="preserve">w stosunku do roku bazowego). </w:t>
      </w:r>
      <w:r w:rsidRPr="00C6578D">
        <w:t>W systemie gazowniczym istnieją rezerwy w przepustowości zarówno stacji redukcyjno-pomiarowej, jak i rozdzielczej sieci gazowej. Parametry stacji redukcyjno-pomiarowej i istniejącej sieci średniego ciśnienia</w:t>
      </w:r>
      <w:r w:rsidR="001734EA" w:rsidRPr="00C6578D">
        <w:t xml:space="preserve"> są wystarczające dla pokrycia </w:t>
      </w:r>
      <w:r w:rsidRPr="00C6578D">
        <w:t>gazu wynikając</w:t>
      </w:r>
      <w:r w:rsidR="001734EA" w:rsidRPr="00C6578D">
        <w:t>ej</w:t>
      </w:r>
      <w:r w:rsidRPr="00C6578D">
        <w:t xml:space="preserve"> z przyjętej prognozy. Zapewnienie odpowiednich parametrów jakościowych dostaw, planuje się po</w:t>
      </w:r>
      <w:r w:rsidR="00545FEF" w:rsidRPr="00C6578D">
        <w:t xml:space="preserve">przez sukcesywną modernizację </w:t>
      </w:r>
      <w:r w:rsidR="00234493" w:rsidRPr="00C6578D">
        <w:t>infrastruktury.</w:t>
      </w:r>
    </w:p>
    <w:p w:rsidR="003C05F1" w:rsidRPr="00C6578D" w:rsidRDefault="003C05F1" w:rsidP="003C05F1">
      <w:pPr>
        <w:spacing w:line="276" w:lineRule="auto"/>
      </w:pPr>
      <w:r w:rsidRPr="00C6578D">
        <w:t>Zapotrzebowanie na gaz w Mieście będzie w znacznej mierze zależeć od strefy przemysłowej. Prognoza dotycząca zużycia w tym przypadku jest obarczona dużym ryzykiem błędu, ze względu na trudny do przewidzenia rozwój np. pojawienie się nowych odbiorców przemysłowych. W przypadku powstania/</w:t>
      </w:r>
      <w:r w:rsidR="001734EA" w:rsidRPr="00C6578D">
        <w:t xml:space="preserve"> </w:t>
      </w:r>
      <w:r w:rsidRPr="00C6578D">
        <w:t>zamkni</w:t>
      </w:r>
      <w:r w:rsidR="001734EA" w:rsidRPr="00C6578D">
        <w:t>ę</w:t>
      </w:r>
      <w:r w:rsidRPr="00C6578D">
        <w:t>cia zakładów przemysłowych, których technologia produkcyjna oparta będzie na gazie przyrost zużycia gazu może ulec znacznemu powiększeniu/zmniejszeniu.</w:t>
      </w:r>
    </w:p>
    <w:p w:rsidR="00202027" w:rsidRPr="00C6578D" w:rsidRDefault="003C05F1" w:rsidP="003C05F1">
      <w:pPr>
        <w:spacing w:line="276" w:lineRule="auto"/>
      </w:pPr>
      <w:r w:rsidRPr="00C6578D">
        <w:t xml:space="preserve">Ewentualna rozbudowa systemu dystrybucyjnego będzie uzależniona od wystąpień nowych Odbiorców. Pokrycie nakładów finansowych inwestycji powinno wynikać z zatwierdzonych przez URE taryf dla paliw gazowych, gwarantujących pokrycie uzasadnionych kosztów prowadzenia działalności, w tym kosztów modernizacji i rozwoju. Zgodnie z ustawą „Prawo Energetyczne” przedsiębiorstwa energetyczne zajmujące się przesyłaniem i dystrybucją paliw gazowych są obowiązane do zawarcia umowy </w:t>
      </w:r>
      <w:r w:rsidR="00D92A27" w:rsidRPr="00C6578D">
        <w:br/>
      </w:r>
      <w:r w:rsidRPr="00C6578D">
        <w:t>o przyłączenie z odbiorcami ubiegającymi się o przyłączenie do sie</w:t>
      </w:r>
      <w:r w:rsidR="001734EA" w:rsidRPr="00C6578D">
        <w:t xml:space="preserve">ci, jeżeli istnieją techniczne </w:t>
      </w:r>
      <w:r w:rsidR="001734EA" w:rsidRPr="00C6578D">
        <w:br/>
      </w:r>
      <w:r w:rsidRPr="00C6578D">
        <w:t xml:space="preserve">i ekonomiczne warunki dostarczania, a żądający zawarcia umowy spełnia warunki przyłączenia do sieci </w:t>
      </w:r>
      <w:r w:rsidR="001734EA" w:rsidRPr="00C6578D">
        <w:br/>
      </w:r>
      <w:r w:rsidRPr="00C6578D">
        <w:t>i odbioru. Za przyłączenie do sieci pobierana jest opłata zgodnie z obowiązującą taryfą.</w:t>
      </w:r>
    </w:p>
    <w:p w:rsidR="00234493" w:rsidRPr="00C6578D" w:rsidRDefault="00234493" w:rsidP="003C05F1">
      <w:pPr>
        <w:spacing w:line="276" w:lineRule="auto"/>
      </w:pPr>
    </w:p>
    <w:p w:rsidR="00806E51" w:rsidRPr="00762C58" w:rsidRDefault="00147BFE" w:rsidP="00762C58">
      <w:pPr>
        <w:pStyle w:val="Styl5"/>
        <w:numPr>
          <w:ilvl w:val="1"/>
          <w:numId w:val="75"/>
        </w:numPr>
        <w:rPr>
          <w:sz w:val="28"/>
        </w:rPr>
      </w:pPr>
      <w:r w:rsidRPr="00762C58">
        <w:rPr>
          <w:sz w:val="28"/>
        </w:rPr>
        <w:t xml:space="preserve"> </w:t>
      </w:r>
      <w:bookmarkStart w:id="1478" w:name="_Toc476568609"/>
      <w:bookmarkStart w:id="1479" w:name="_Toc476640512"/>
      <w:bookmarkStart w:id="1480" w:name="_Toc476641621"/>
      <w:bookmarkStart w:id="1481" w:name="_Toc476641996"/>
      <w:bookmarkStart w:id="1482" w:name="_Toc476642371"/>
      <w:bookmarkStart w:id="1483" w:name="_Toc478729650"/>
      <w:bookmarkStart w:id="1484" w:name="_Toc479072046"/>
      <w:bookmarkStart w:id="1485" w:name="_Toc487020465"/>
      <w:r w:rsidR="00806E51" w:rsidRPr="00762C58">
        <w:rPr>
          <w:sz w:val="28"/>
        </w:rPr>
        <w:t>Zaopatrzenie w energię elektryczną</w:t>
      </w:r>
      <w:bookmarkEnd w:id="1478"/>
      <w:bookmarkEnd w:id="1479"/>
      <w:bookmarkEnd w:id="1480"/>
      <w:bookmarkEnd w:id="1481"/>
      <w:bookmarkEnd w:id="1482"/>
      <w:bookmarkEnd w:id="1483"/>
      <w:bookmarkEnd w:id="1484"/>
      <w:bookmarkEnd w:id="1485"/>
    </w:p>
    <w:p w:rsidR="000E3074" w:rsidRPr="00C6578D" w:rsidRDefault="00E779CA" w:rsidP="000E3074">
      <w:pPr>
        <w:autoSpaceDE w:val="0"/>
        <w:autoSpaceDN w:val="0"/>
        <w:adjustRightInd w:val="0"/>
        <w:spacing w:after="0" w:line="276" w:lineRule="auto"/>
      </w:pPr>
      <w:r w:rsidRPr="00C6578D">
        <w:t xml:space="preserve">Dystrybutorem sieci elektroenergetycznych na terenie </w:t>
      </w:r>
      <w:r w:rsidR="00177ECF" w:rsidRPr="00C6578D">
        <w:t>Miasta</w:t>
      </w:r>
      <w:r w:rsidRPr="00C6578D">
        <w:t xml:space="preserve"> jest TAURON Dystrybucja S.A. Oddział </w:t>
      </w:r>
      <w:r w:rsidR="009C09E5" w:rsidRPr="00C6578D">
        <w:br/>
      </w:r>
      <w:r w:rsidRPr="00C6578D">
        <w:t xml:space="preserve">w </w:t>
      </w:r>
      <w:r w:rsidR="009C09E5" w:rsidRPr="00C6578D">
        <w:t>Legnicy</w:t>
      </w:r>
      <w:r w:rsidRPr="00C6578D">
        <w:t>. Zapotrzebowanie na energię elektryczną jest w pełni pokrywane przez obecny system elektroenergetyczny</w:t>
      </w:r>
      <w:r w:rsidR="000E3074" w:rsidRPr="00C6578D">
        <w:t xml:space="preserve">. </w:t>
      </w:r>
    </w:p>
    <w:p w:rsidR="000D4024" w:rsidRPr="00C6578D" w:rsidRDefault="00E779CA" w:rsidP="004163FE">
      <w:pPr>
        <w:pStyle w:val="Tekstpodstawowy2"/>
        <w:spacing w:line="276" w:lineRule="auto"/>
        <w:rPr>
          <w:color w:val="4472C4"/>
        </w:rPr>
      </w:pPr>
      <w:r w:rsidRPr="00C6578D">
        <w:t xml:space="preserve">W </w:t>
      </w:r>
      <w:r w:rsidR="000E3074" w:rsidRPr="00C6578D">
        <w:t>Legnicy</w:t>
      </w:r>
      <w:r w:rsidRPr="00C6578D">
        <w:t xml:space="preserve"> p</w:t>
      </w:r>
      <w:r w:rsidR="000D4024" w:rsidRPr="00C6578D">
        <w:t>rognozowany jest wzrost zużycia energii elektrycznej u odbiorc</w:t>
      </w:r>
      <w:r w:rsidRPr="00C6578D">
        <w:t>ów indywidualnych do roku 203</w:t>
      </w:r>
      <w:r w:rsidR="00D92A27" w:rsidRPr="00C6578D">
        <w:t>2 o</w:t>
      </w:r>
      <w:r w:rsidRPr="00C6578D">
        <w:t xml:space="preserve"> </w:t>
      </w:r>
      <w:r w:rsidR="000D4024" w:rsidRPr="00C6578D">
        <w:t xml:space="preserve">ok. </w:t>
      </w:r>
      <w:r w:rsidR="00E301EC" w:rsidRPr="00C6578D">
        <w:t>1</w:t>
      </w:r>
      <w:r w:rsidR="00D92A27" w:rsidRPr="00C6578D">
        <w:t>4</w:t>
      </w:r>
      <w:r w:rsidR="009C1A0A" w:rsidRPr="00C6578D">
        <w:t xml:space="preserve"> </w:t>
      </w:r>
      <w:r w:rsidR="00D92A27" w:rsidRPr="00C6578D">
        <w:t xml:space="preserve">%. </w:t>
      </w:r>
      <w:r w:rsidR="001C0EFD" w:rsidRPr="00C6578D">
        <w:t>Zapewnienie odpowiednich parametrów jakościowych oraz zwiększenie dostaw niezawodności energii planuje się poprzez</w:t>
      </w:r>
      <w:r w:rsidR="001C0EFD" w:rsidRPr="00C6578D">
        <w:rPr>
          <w:color w:val="4472C4"/>
        </w:rPr>
        <w:t xml:space="preserve"> </w:t>
      </w:r>
      <w:r w:rsidR="004163FE" w:rsidRPr="00C6578D">
        <w:rPr>
          <w:rFonts w:eastAsia="Calibri"/>
          <w:lang w:eastAsia="en-US"/>
        </w:rPr>
        <w:t>modernizacje</w:t>
      </w:r>
      <w:r w:rsidR="000E3074" w:rsidRPr="00C6578D">
        <w:rPr>
          <w:rFonts w:eastAsia="Calibri"/>
          <w:lang w:eastAsia="en-US"/>
        </w:rPr>
        <w:t xml:space="preserve"> istniejącej infrastruktury energetycznej (w tym przyłączy, sieci i stacji t</w:t>
      </w:r>
      <w:r w:rsidR="00D92A27" w:rsidRPr="00C6578D">
        <w:rPr>
          <w:rFonts w:eastAsia="Calibri"/>
          <w:lang w:eastAsia="en-US"/>
        </w:rPr>
        <w:t xml:space="preserve">ransformatorowaych) przebudowy. </w:t>
      </w:r>
      <w:r w:rsidR="004163FE" w:rsidRPr="00C6578D">
        <w:rPr>
          <w:rFonts w:eastAsia="Calibri"/>
          <w:lang w:eastAsia="en-US"/>
        </w:rPr>
        <w:t xml:space="preserve">Dystrybutor przewiduje również zadania </w:t>
      </w:r>
      <w:r w:rsidR="00DE5D18">
        <w:rPr>
          <w:rFonts w:eastAsia="Calibri"/>
          <w:lang w:eastAsia="en-US"/>
        </w:rPr>
        <w:br/>
      </w:r>
      <w:r w:rsidR="004163FE" w:rsidRPr="00C6578D">
        <w:rPr>
          <w:rFonts w:eastAsia="Calibri"/>
          <w:lang w:eastAsia="en-US"/>
        </w:rPr>
        <w:t xml:space="preserve">z zakresu przyłączenia nowych odbiorców, rozbudowy sieci niskiego i średniego napięcia, budowy stacji transformatorowych. </w:t>
      </w:r>
      <w:r w:rsidR="000E3074" w:rsidRPr="00C6578D">
        <w:rPr>
          <w:rFonts w:eastAsia="Calibri"/>
          <w:lang w:eastAsia="en-US"/>
        </w:rPr>
        <w:t xml:space="preserve">Budowa nowych urządzeń elektroenergetycznych SN i nN będzie wynikać </w:t>
      </w:r>
      <w:r w:rsidR="00D92A27" w:rsidRPr="00C6578D">
        <w:rPr>
          <w:rFonts w:eastAsia="Calibri"/>
          <w:lang w:eastAsia="en-US"/>
        </w:rPr>
        <w:br/>
      </w:r>
      <w:r w:rsidR="000E3074" w:rsidRPr="00C6578D">
        <w:rPr>
          <w:rFonts w:eastAsia="Calibri"/>
          <w:lang w:eastAsia="en-US"/>
        </w:rPr>
        <w:t xml:space="preserve">z potrzeby przyłączenia odbiorców, zgodnie z ustawą Prawo energetyczne i aktami wykonawczymi oraze celem zaspokojenia wzrostu zużycia energii istniejących odbiorców. </w:t>
      </w:r>
      <w:r w:rsidR="00810AA9" w:rsidRPr="00C6578D">
        <w:t xml:space="preserve">Szczegółowe warunki określa TAURON Dystrybucja Oddział w </w:t>
      </w:r>
      <w:r w:rsidR="004163FE" w:rsidRPr="00C6578D">
        <w:t>Legnicy</w:t>
      </w:r>
      <w:r w:rsidR="00810AA9" w:rsidRPr="00C6578D">
        <w:t>, po wystąpieniu zainteresowanych z wnioskiem o o</w:t>
      </w:r>
      <w:r w:rsidR="005800D1" w:rsidRPr="00C6578D">
        <w:t>kreślenie warunków przyłączenia.</w:t>
      </w:r>
      <w:r w:rsidR="005800D1" w:rsidRPr="00C6578D">
        <w:rPr>
          <w:color w:val="4472C4"/>
        </w:rPr>
        <w:t xml:space="preserve"> </w:t>
      </w:r>
      <w:r w:rsidR="000D4024" w:rsidRPr="00C6578D">
        <w:t>Pokrycie nakładów finansowych powinno wynikać z zatwierdzonych przez URE taryf dla energii elektrycznej, gwarantujących pokrycie uzasadnionych kosztów prowadzenia działalności, w tym kosztów modernizacji i rozwoju.</w:t>
      </w:r>
      <w:r w:rsidR="004163FE" w:rsidRPr="00C6578D">
        <w:t xml:space="preserve"> </w:t>
      </w:r>
      <w:r w:rsidR="000D4024" w:rsidRPr="00C6578D">
        <w:t>Zgodnie z ustawą „Prawo Energetyczne” przedsiębiorstwa zajmujące się przesyłaniem i dystrybucją energii elektrycznej są obowiązane do zawarcia umowy o przyłączeni</w:t>
      </w:r>
      <w:r w:rsidR="004163FE" w:rsidRPr="00C6578D">
        <w:t xml:space="preserve">e z odbiorcami ubiegającymi się </w:t>
      </w:r>
      <w:r w:rsidR="000D4024" w:rsidRPr="00C6578D">
        <w:t>o przyłączenie do sieci, jeżeli istnieją techniczne i ekonomiczne warunki dostarczania, a żądający zawarcia umowy spełnia warunki przyłączenia do sieci i odbioru. Za przyłączenie do sieci pobierana jest opłata zgodnie z obowiązującą taryfą. Przy opracowaniu miejscowych planów zagospodarowania przestrzennego należy zabezpieczyć tereny pod budowę napowietrznych linii średniego i niskiego napięcia, stacji transformatorowych oraz umożliwić rozbudowę sieci w pasach drogowych.</w:t>
      </w:r>
    </w:p>
    <w:p w:rsidR="00947018" w:rsidRPr="00C6578D" w:rsidRDefault="00947018" w:rsidP="000D4024">
      <w:pPr>
        <w:pStyle w:val="Tekstpodstawowy2"/>
        <w:spacing w:line="276" w:lineRule="auto"/>
        <w:rPr>
          <w:color w:val="4472C4"/>
        </w:rPr>
      </w:pPr>
    </w:p>
    <w:p w:rsidR="00545FEF" w:rsidRPr="00C6578D" w:rsidRDefault="00545FEF" w:rsidP="000D4024">
      <w:pPr>
        <w:pStyle w:val="Tekstpodstawowy2"/>
        <w:spacing w:line="276" w:lineRule="auto"/>
        <w:rPr>
          <w:color w:val="4472C4"/>
        </w:rPr>
      </w:pPr>
    </w:p>
    <w:p w:rsidR="000E3074" w:rsidRPr="00C6578D" w:rsidRDefault="000E3074" w:rsidP="000D4024">
      <w:pPr>
        <w:pStyle w:val="Tekstpodstawowy2"/>
        <w:spacing w:line="276" w:lineRule="auto"/>
        <w:rPr>
          <w:color w:val="4472C4"/>
        </w:rPr>
      </w:pPr>
    </w:p>
    <w:p w:rsidR="000E3074" w:rsidRPr="00C6578D" w:rsidRDefault="000E3074" w:rsidP="000D4024">
      <w:pPr>
        <w:pStyle w:val="Tekstpodstawowy2"/>
        <w:spacing w:line="276" w:lineRule="auto"/>
        <w:rPr>
          <w:color w:val="4472C4"/>
        </w:rPr>
      </w:pPr>
    </w:p>
    <w:p w:rsidR="004163FE" w:rsidRPr="00C6578D" w:rsidRDefault="004163FE" w:rsidP="000D4024">
      <w:pPr>
        <w:pStyle w:val="Tekstpodstawowy2"/>
        <w:spacing w:line="276" w:lineRule="auto"/>
        <w:rPr>
          <w:color w:val="4472C4"/>
        </w:rPr>
      </w:pPr>
    </w:p>
    <w:p w:rsidR="004163FE" w:rsidRPr="00C6578D" w:rsidRDefault="004163FE" w:rsidP="000D4024">
      <w:pPr>
        <w:pStyle w:val="Tekstpodstawowy2"/>
        <w:spacing w:line="276" w:lineRule="auto"/>
        <w:rPr>
          <w:color w:val="4472C4"/>
        </w:rPr>
      </w:pPr>
    </w:p>
    <w:p w:rsidR="004163FE" w:rsidRPr="00C6578D" w:rsidRDefault="004163FE" w:rsidP="000D4024">
      <w:pPr>
        <w:pStyle w:val="Tekstpodstawowy2"/>
        <w:spacing w:line="276" w:lineRule="auto"/>
        <w:rPr>
          <w:color w:val="4472C4"/>
        </w:rPr>
      </w:pPr>
    </w:p>
    <w:p w:rsidR="004163FE" w:rsidRPr="00C6578D" w:rsidRDefault="004163FE"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1734EA" w:rsidRPr="00C6578D" w:rsidRDefault="001734EA" w:rsidP="000D4024">
      <w:pPr>
        <w:pStyle w:val="Tekstpodstawowy2"/>
        <w:spacing w:line="276" w:lineRule="auto"/>
        <w:rPr>
          <w:color w:val="4472C4"/>
        </w:rPr>
      </w:pPr>
    </w:p>
    <w:p w:rsidR="00545FEF" w:rsidRPr="00C6578D" w:rsidRDefault="00545FEF" w:rsidP="000D4024">
      <w:pPr>
        <w:pStyle w:val="Tekstpodstawowy2"/>
        <w:spacing w:line="276" w:lineRule="auto"/>
        <w:rPr>
          <w:color w:val="4472C4"/>
        </w:rPr>
      </w:pPr>
    </w:p>
    <w:p w:rsidR="00545FEF" w:rsidRPr="00C6578D" w:rsidRDefault="00545FEF" w:rsidP="000D4024">
      <w:pPr>
        <w:pStyle w:val="Tekstpodstawowy2"/>
        <w:spacing w:line="276" w:lineRule="auto"/>
        <w:rPr>
          <w:color w:val="4472C4"/>
        </w:rPr>
      </w:pPr>
    </w:p>
    <w:p w:rsidR="004163FE" w:rsidRPr="00C6578D" w:rsidRDefault="004163FE" w:rsidP="000D4024">
      <w:pPr>
        <w:pStyle w:val="Tekstpodstawowy2"/>
        <w:spacing w:line="276" w:lineRule="auto"/>
        <w:rPr>
          <w:color w:val="4472C4"/>
        </w:rPr>
      </w:pPr>
    </w:p>
    <w:p w:rsidR="004163FE" w:rsidRPr="00C6578D" w:rsidRDefault="004163FE" w:rsidP="000D4024">
      <w:pPr>
        <w:pStyle w:val="Tekstpodstawowy2"/>
        <w:spacing w:line="276" w:lineRule="auto"/>
        <w:rPr>
          <w:color w:val="4472C4"/>
        </w:rPr>
      </w:pPr>
    </w:p>
    <w:p w:rsidR="004163FE" w:rsidRPr="00C6578D" w:rsidRDefault="004163FE" w:rsidP="000D4024">
      <w:pPr>
        <w:pStyle w:val="Tekstpodstawowy2"/>
        <w:spacing w:line="276" w:lineRule="auto"/>
        <w:rPr>
          <w:color w:val="4472C4"/>
        </w:rPr>
      </w:pPr>
    </w:p>
    <w:p w:rsidR="00D92A27" w:rsidRPr="00C6578D" w:rsidRDefault="00D92A27" w:rsidP="000D4024">
      <w:pPr>
        <w:pStyle w:val="Tekstpodstawowy2"/>
        <w:spacing w:line="276" w:lineRule="auto"/>
        <w:rPr>
          <w:color w:val="4472C4"/>
        </w:rPr>
      </w:pPr>
    </w:p>
    <w:p w:rsidR="00277751" w:rsidRPr="00C6578D" w:rsidRDefault="00E301EC"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1486" w:name="_Toc360445721"/>
      <w:bookmarkStart w:id="1487" w:name="_Toc381798288"/>
      <w:bookmarkStart w:id="1488" w:name="_Toc476568610"/>
      <w:bookmarkStart w:id="1489" w:name="_Toc476640513"/>
      <w:bookmarkStart w:id="1490" w:name="_Toc476641622"/>
      <w:bookmarkStart w:id="1491" w:name="_Toc476641997"/>
      <w:bookmarkStart w:id="1492" w:name="_Toc476642372"/>
      <w:bookmarkStart w:id="1493" w:name="_Toc478729651"/>
      <w:bookmarkStart w:id="1494" w:name="_Toc479072047"/>
      <w:bookmarkStart w:id="1495" w:name="_Toc487020466"/>
      <w:r w:rsidRPr="00C6578D">
        <w:rPr>
          <w:rFonts w:cs="Arial"/>
        </w:rPr>
        <w:t>W</w:t>
      </w:r>
      <w:r w:rsidR="00277751" w:rsidRPr="00C6578D">
        <w:rPr>
          <w:rFonts w:cs="Arial"/>
        </w:rPr>
        <w:t xml:space="preserve">pływ </w:t>
      </w:r>
      <w:r w:rsidR="00C75315" w:rsidRPr="00C6578D">
        <w:rPr>
          <w:rFonts w:cs="Arial"/>
        </w:rPr>
        <w:t>scenariuszy działań</w:t>
      </w:r>
      <w:r w:rsidR="00277751" w:rsidRPr="00C6578D">
        <w:rPr>
          <w:rFonts w:cs="Arial"/>
        </w:rPr>
        <w:t xml:space="preserve"> na stan zanieczyszczenia powietrza</w:t>
      </w:r>
      <w:bookmarkEnd w:id="1486"/>
      <w:bookmarkEnd w:id="1487"/>
      <w:r w:rsidR="00C75315" w:rsidRPr="00C6578D">
        <w:rPr>
          <w:rFonts w:cs="Arial"/>
        </w:rPr>
        <w:t xml:space="preserve"> w </w:t>
      </w:r>
      <w:bookmarkEnd w:id="1488"/>
      <w:bookmarkEnd w:id="1489"/>
      <w:bookmarkEnd w:id="1490"/>
      <w:bookmarkEnd w:id="1491"/>
      <w:bookmarkEnd w:id="1492"/>
      <w:bookmarkEnd w:id="1493"/>
      <w:bookmarkEnd w:id="1494"/>
      <w:r w:rsidR="00B85943" w:rsidRPr="00C6578D">
        <w:rPr>
          <w:rFonts w:cs="Arial"/>
        </w:rPr>
        <w:t>Mieście</w:t>
      </w:r>
      <w:bookmarkEnd w:id="1495"/>
    </w:p>
    <w:p w:rsidR="00277751" w:rsidRPr="00C6578D" w:rsidRDefault="00277751" w:rsidP="006F0E31">
      <w:pPr>
        <w:spacing w:line="276" w:lineRule="auto"/>
        <w:rPr>
          <w:color w:val="4472C4"/>
        </w:rPr>
      </w:pPr>
    </w:p>
    <w:p w:rsidR="00762C58" w:rsidRPr="00762C58" w:rsidRDefault="00762C58" w:rsidP="00762C58">
      <w:pPr>
        <w:pStyle w:val="Akapitzlist"/>
        <w:keepNext/>
        <w:numPr>
          <w:ilvl w:val="0"/>
          <w:numId w:val="75"/>
        </w:numPr>
        <w:spacing w:before="0" w:after="0" w:line="276" w:lineRule="auto"/>
        <w:outlineLvl w:val="1"/>
        <w:rPr>
          <w:rFonts w:cs="Arial"/>
          <w:b/>
          <w:bCs/>
          <w:iCs/>
          <w:vanish/>
          <w:spacing w:val="10"/>
          <w:sz w:val="28"/>
          <w:szCs w:val="24"/>
        </w:rPr>
      </w:pPr>
      <w:bookmarkStart w:id="1496" w:name="_Toc487016780"/>
      <w:bookmarkStart w:id="1497" w:name="_Toc487020467"/>
      <w:bookmarkEnd w:id="1496"/>
      <w:bookmarkEnd w:id="1497"/>
    </w:p>
    <w:p w:rsidR="00CE387B" w:rsidRPr="00762C58" w:rsidRDefault="00D05E70" w:rsidP="00762C58">
      <w:pPr>
        <w:pStyle w:val="Styl5"/>
        <w:numPr>
          <w:ilvl w:val="1"/>
          <w:numId w:val="75"/>
        </w:numPr>
        <w:rPr>
          <w:sz w:val="28"/>
        </w:rPr>
      </w:pPr>
      <w:r w:rsidRPr="00762C58">
        <w:rPr>
          <w:sz w:val="28"/>
        </w:rPr>
        <w:t xml:space="preserve"> </w:t>
      </w:r>
      <w:bookmarkStart w:id="1498" w:name="_Toc476568611"/>
      <w:bookmarkStart w:id="1499" w:name="_Toc476640514"/>
      <w:bookmarkStart w:id="1500" w:name="_Toc476641623"/>
      <w:bookmarkStart w:id="1501" w:name="_Toc476641998"/>
      <w:bookmarkStart w:id="1502" w:name="_Toc476642373"/>
      <w:bookmarkStart w:id="1503" w:name="_Toc478729652"/>
      <w:bookmarkStart w:id="1504" w:name="_Toc479072048"/>
      <w:bookmarkStart w:id="1505" w:name="_Toc487020468"/>
      <w:r w:rsidR="008D57BD" w:rsidRPr="00762C58">
        <w:rPr>
          <w:sz w:val="28"/>
        </w:rPr>
        <w:t>Wpływ realizacji scenariusza optymistycznego na stan zanieczyszczeń powietrza</w:t>
      </w:r>
      <w:bookmarkEnd w:id="1498"/>
      <w:bookmarkEnd w:id="1499"/>
      <w:bookmarkEnd w:id="1500"/>
      <w:bookmarkEnd w:id="1501"/>
      <w:bookmarkEnd w:id="1502"/>
      <w:bookmarkEnd w:id="1503"/>
      <w:bookmarkEnd w:id="1504"/>
      <w:bookmarkEnd w:id="1505"/>
    </w:p>
    <w:p w:rsidR="00D05E70" w:rsidRPr="00C6578D" w:rsidRDefault="008D57BD" w:rsidP="00762C58">
      <w:pPr>
        <w:pStyle w:val="Styl5"/>
        <w:numPr>
          <w:ilvl w:val="2"/>
          <w:numId w:val="75"/>
        </w:numPr>
      </w:pPr>
      <w:bookmarkStart w:id="1506" w:name="_Toc476568612"/>
      <w:bookmarkStart w:id="1507" w:name="_Toc476640515"/>
      <w:bookmarkStart w:id="1508" w:name="_Toc476641624"/>
      <w:bookmarkStart w:id="1509" w:name="_Toc476641999"/>
      <w:bookmarkStart w:id="1510" w:name="_Toc476642374"/>
      <w:bookmarkStart w:id="1511" w:name="_Toc478729653"/>
      <w:bookmarkStart w:id="1512" w:name="_Toc479072049"/>
      <w:bookmarkStart w:id="1513" w:name="_Toc487020469"/>
      <w:r w:rsidRPr="00C6578D">
        <w:t xml:space="preserve">Struktura zużycia nośników </w:t>
      </w:r>
      <w:r w:rsidR="00156637" w:rsidRPr="00C6578D">
        <w:t xml:space="preserve">energii </w:t>
      </w:r>
      <w:r w:rsidR="005441DF" w:rsidRPr="00C6578D">
        <w:t xml:space="preserve">w </w:t>
      </w:r>
      <w:r w:rsidR="00B85943" w:rsidRPr="00C6578D">
        <w:t>Legnicy</w:t>
      </w:r>
      <w:r w:rsidR="007637B8" w:rsidRPr="00C6578D">
        <w:t xml:space="preserve">, </w:t>
      </w:r>
      <w:r w:rsidR="00B85943" w:rsidRPr="00C6578D">
        <w:t xml:space="preserve">na potrzeby </w:t>
      </w:r>
      <w:r w:rsidR="00156637" w:rsidRPr="00C6578D">
        <w:t>grzewcze</w:t>
      </w:r>
      <w:r w:rsidR="007637B8" w:rsidRPr="00C6578D">
        <w:t>,</w:t>
      </w:r>
      <w:r w:rsidR="00156637" w:rsidRPr="00C6578D">
        <w:t xml:space="preserve"> wg scenariusza optymistycznego</w:t>
      </w:r>
      <w:bookmarkEnd w:id="1506"/>
      <w:bookmarkEnd w:id="1507"/>
      <w:bookmarkEnd w:id="1508"/>
      <w:bookmarkEnd w:id="1509"/>
      <w:bookmarkEnd w:id="1510"/>
      <w:bookmarkEnd w:id="1511"/>
      <w:bookmarkEnd w:id="1512"/>
      <w:bookmarkEnd w:id="1513"/>
      <w:r w:rsidR="005441DF" w:rsidRPr="00C6578D">
        <w:t xml:space="preserve"> </w:t>
      </w:r>
    </w:p>
    <w:p w:rsidR="00156637" w:rsidRPr="00C6578D" w:rsidRDefault="00156637" w:rsidP="006F0E31">
      <w:pPr>
        <w:spacing w:line="276" w:lineRule="auto"/>
      </w:pPr>
      <w:bookmarkStart w:id="1514" w:name="_Toc487019732"/>
      <w:r w:rsidRPr="00C6578D">
        <w:rPr>
          <w:i/>
          <w:sz w:val="20"/>
          <w:szCs w:val="20"/>
        </w:rPr>
        <w:t xml:space="preserve">Tabela </w:t>
      </w:r>
      <w:r w:rsidR="00EF6E0B" w:rsidRPr="00C6578D">
        <w:rPr>
          <w:i/>
          <w:sz w:val="20"/>
          <w:szCs w:val="20"/>
        </w:rPr>
        <w:fldChar w:fldCharType="begin"/>
      </w:r>
      <w:r w:rsidRPr="00C6578D">
        <w:rPr>
          <w:i/>
          <w:sz w:val="20"/>
          <w:szCs w:val="20"/>
        </w:rPr>
        <w:instrText xml:space="preserve"> SEQ Tabela \* ARABIC </w:instrText>
      </w:r>
      <w:r w:rsidR="00EF6E0B" w:rsidRPr="00C6578D">
        <w:rPr>
          <w:i/>
          <w:sz w:val="20"/>
          <w:szCs w:val="20"/>
        </w:rPr>
        <w:fldChar w:fldCharType="separate"/>
      </w:r>
      <w:r w:rsidR="0095776E">
        <w:rPr>
          <w:i/>
          <w:noProof/>
          <w:sz w:val="20"/>
          <w:szCs w:val="20"/>
        </w:rPr>
        <w:t>59</w:t>
      </w:r>
      <w:r w:rsidR="00EF6E0B" w:rsidRPr="00C6578D">
        <w:rPr>
          <w:i/>
          <w:sz w:val="20"/>
          <w:szCs w:val="20"/>
        </w:rPr>
        <w:fldChar w:fldCharType="end"/>
      </w:r>
      <w:r w:rsidRPr="00C6578D">
        <w:rPr>
          <w:i/>
          <w:sz w:val="20"/>
          <w:szCs w:val="20"/>
        </w:rPr>
        <w:t xml:space="preserve">. </w:t>
      </w:r>
      <w:r w:rsidRPr="00C6578D">
        <w:rPr>
          <w:i/>
          <w:sz w:val="20"/>
        </w:rPr>
        <w:t>Struktura zużycia paliw na potrzeby grzewcze</w:t>
      </w:r>
      <w:r w:rsidR="00AC0F4E" w:rsidRPr="00C6578D">
        <w:rPr>
          <w:i/>
          <w:sz w:val="20"/>
        </w:rPr>
        <w:t xml:space="preserve"> </w:t>
      </w:r>
      <w:r w:rsidRPr="00C6578D">
        <w:rPr>
          <w:i/>
          <w:sz w:val="20"/>
        </w:rPr>
        <w:t>wg scenariusza optymistycznego w [TJ/rok]</w:t>
      </w:r>
      <w:r w:rsidR="00DC1575" w:rsidRPr="00C6578D">
        <w:rPr>
          <w:i/>
          <w:sz w:val="20"/>
        </w:rPr>
        <w:t>.</w:t>
      </w:r>
      <w:bookmarkEnd w:id="1514"/>
    </w:p>
    <w:tbl>
      <w:tblPr>
        <w:tblW w:w="5862" w:type="dxa"/>
        <w:tblInd w:w="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78"/>
        <w:gridCol w:w="1174"/>
        <w:gridCol w:w="1134"/>
        <w:gridCol w:w="1276"/>
      </w:tblGrid>
      <w:tr w:rsidR="00F41641" w:rsidRPr="00C6578D" w:rsidTr="008A7838">
        <w:trPr>
          <w:trHeight w:val="152"/>
        </w:trPr>
        <w:tc>
          <w:tcPr>
            <w:tcW w:w="2278" w:type="dxa"/>
            <w:vMerge w:val="restart"/>
            <w:shd w:val="clear" w:color="auto" w:fill="auto"/>
            <w:vAlign w:val="center"/>
            <w:hideMark/>
          </w:tcPr>
          <w:p w:rsidR="00760285" w:rsidRPr="00C6578D" w:rsidRDefault="00760285" w:rsidP="008A7838">
            <w:pPr>
              <w:spacing w:before="0" w:after="0"/>
              <w:jc w:val="left"/>
              <w:rPr>
                <w:rFonts w:cs="Times New Roman"/>
                <w:b/>
                <w:sz w:val="20"/>
                <w:szCs w:val="20"/>
              </w:rPr>
            </w:pPr>
            <w:r w:rsidRPr="00C6578D">
              <w:rPr>
                <w:rFonts w:cs="Times New Roman"/>
                <w:b/>
                <w:sz w:val="20"/>
                <w:szCs w:val="20"/>
              </w:rPr>
              <w:t xml:space="preserve">Ilość energii </w:t>
            </w:r>
            <w:r w:rsidR="00AA74FB" w:rsidRPr="00C6578D">
              <w:rPr>
                <w:rFonts w:cs="Times New Roman"/>
                <w:b/>
                <w:sz w:val="20"/>
                <w:szCs w:val="20"/>
              </w:rPr>
              <w:t>końcow</w:t>
            </w:r>
            <w:r w:rsidRPr="00C6578D">
              <w:rPr>
                <w:rFonts w:cs="Times New Roman"/>
                <w:b/>
                <w:sz w:val="20"/>
                <w:szCs w:val="20"/>
              </w:rPr>
              <w:t xml:space="preserve">ej z danego nośnika </w:t>
            </w:r>
          </w:p>
        </w:tc>
        <w:tc>
          <w:tcPr>
            <w:tcW w:w="1174" w:type="dxa"/>
            <w:shd w:val="clear" w:color="auto" w:fill="auto"/>
            <w:noWrap/>
            <w:vAlign w:val="center"/>
            <w:hideMark/>
          </w:tcPr>
          <w:p w:rsidR="00760285" w:rsidRPr="00C6578D" w:rsidRDefault="00760285" w:rsidP="00BC0E6F">
            <w:pPr>
              <w:spacing w:before="0" w:after="0"/>
              <w:jc w:val="center"/>
              <w:rPr>
                <w:rFonts w:cs="Times New Roman"/>
                <w:b/>
                <w:sz w:val="20"/>
                <w:szCs w:val="20"/>
              </w:rPr>
            </w:pPr>
            <w:r w:rsidRPr="00C6578D">
              <w:rPr>
                <w:rFonts w:cs="Times New Roman"/>
                <w:b/>
                <w:sz w:val="20"/>
                <w:szCs w:val="20"/>
              </w:rPr>
              <w:t>201</w:t>
            </w:r>
            <w:r w:rsidR="008A7838" w:rsidRPr="00C6578D">
              <w:rPr>
                <w:rFonts w:cs="Times New Roman"/>
                <w:b/>
                <w:sz w:val="20"/>
                <w:szCs w:val="20"/>
              </w:rPr>
              <w:t>6</w:t>
            </w:r>
          </w:p>
        </w:tc>
        <w:tc>
          <w:tcPr>
            <w:tcW w:w="1134" w:type="dxa"/>
            <w:shd w:val="clear" w:color="auto" w:fill="auto"/>
            <w:noWrap/>
            <w:vAlign w:val="center"/>
            <w:hideMark/>
          </w:tcPr>
          <w:p w:rsidR="00760285" w:rsidRPr="00C6578D" w:rsidRDefault="00760285" w:rsidP="00BC0E6F">
            <w:pPr>
              <w:spacing w:before="0" w:after="0"/>
              <w:jc w:val="center"/>
              <w:rPr>
                <w:rFonts w:cs="Times New Roman"/>
                <w:b/>
                <w:sz w:val="20"/>
                <w:szCs w:val="20"/>
              </w:rPr>
            </w:pPr>
            <w:r w:rsidRPr="00C6578D">
              <w:rPr>
                <w:rFonts w:cs="Times New Roman"/>
                <w:b/>
                <w:sz w:val="20"/>
                <w:szCs w:val="20"/>
              </w:rPr>
              <w:t>202</w:t>
            </w:r>
            <w:r w:rsidR="008A7838" w:rsidRPr="00C6578D">
              <w:rPr>
                <w:rFonts w:cs="Times New Roman"/>
                <w:b/>
                <w:sz w:val="20"/>
                <w:szCs w:val="20"/>
              </w:rPr>
              <w:t>2</w:t>
            </w:r>
          </w:p>
        </w:tc>
        <w:tc>
          <w:tcPr>
            <w:tcW w:w="1276" w:type="dxa"/>
            <w:shd w:val="clear" w:color="auto" w:fill="auto"/>
            <w:noWrap/>
            <w:vAlign w:val="center"/>
            <w:hideMark/>
          </w:tcPr>
          <w:p w:rsidR="00760285" w:rsidRPr="00C6578D" w:rsidRDefault="00760285" w:rsidP="00BC0E6F">
            <w:pPr>
              <w:spacing w:before="0" w:after="0"/>
              <w:jc w:val="center"/>
              <w:rPr>
                <w:rFonts w:cs="Times New Roman"/>
                <w:b/>
                <w:sz w:val="20"/>
                <w:szCs w:val="20"/>
              </w:rPr>
            </w:pPr>
            <w:r w:rsidRPr="00C6578D">
              <w:rPr>
                <w:rFonts w:cs="Times New Roman"/>
                <w:b/>
                <w:sz w:val="20"/>
                <w:szCs w:val="20"/>
              </w:rPr>
              <w:t>203</w:t>
            </w:r>
            <w:r w:rsidR="008A7838" w:rsidRPr="00C6578D">
              <w:rPr>
                <w:rFonts w:cs="Times New Roman"/>
                <w:b/>
                <w:sz w:val="20"/>
                <w:szCs w:val="20"/>
              </w:rPr>
              <w:t>2</w:t>
            </w:r>
          </w:p>
        </w:tc>
      </w:tr>
      <w:tr w:rsidR="00F41641" w:rsidRPr="00C6578D" w:rsidTr="008A7838">
        <w:trPr>
          <w:trHeight w:val="285"/>
        </w:trPr>
        <w:tc>
          <w:tcPr>
            <w:tcW w:w="2278" w:type="dxa"/>
            <w:vMerge/>
            <w:shd w:val="clear" w:color="auto" w:fill="auto"/>
            <w:vAlign w:val="center"/>
            <w:hideMark/>
          </w:tcPr>
          <w:p w:rsidR="00760285" w:rsidRPr="00C6578D" w:rsidRDefault="00760285" w:rsidP="008A7838">
            <w:pPr>
              <w:spacing w:before="0" w:after="0"/>
              <w:jc w:val="left"/>
              <w:rPr>
                <w:rFonts w:cs="Times New Roman"/>
                <w:b/>
                <w:sz w:val="20"/>
                <w:szCs w:val="20"/>
              </w:rPr>
            </w:pPr>
          </w:p>
        </w:tc>
        <w:tc>
          <w:tcPr>
            <w:tcW w:w="3584" w:type="dxa"/>
            <w:gridSpan w:val="3"/>
            <w:shd w:val="clear" w:color="auto" w:fill="auto"/>
            <w:noWrap/>
            <w:vAlign w:val="center"/>
            <w:hideMark/>
          </w:tcPr>
          <w:p w:rsidR="00760285" w:rsidRPr="00C6578D" w:rsidRDefault="00760285" w:rsidP="00BC0E6F">
            <w:pPr>
              <w:spacing w:before="0" w:after="0"/>
              <w:jc w:val="center"/>
              <w:rPr>
                <w:rFonts w:cs="Times New Roman"/>
                <w:b/>
                <w:sz w:val="20"/>
                <w:szCs w:val="20"/>
              </w:rPr>
            </w:pPr>
            <w:r w:rsidRPr="00C6578D">
              <w:rPr>
                <w:rFonts w:cs="Times New Roman"/>
                <w:b/>
                <w:sz w:val="20"/>
                <w:szCs w:val="20"/>
              </w:rPr>
              <w:t>[TJ/rok]</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285"/>
        </w:trPr>
        <w:tc>
          <w:tcPr>
            <w:tcW w:w="2278" w:type="dxa"/>
            <w:tcBorders>
              <w:top w:val="single" w:sz="4" w:space="0" w:color="auto"/>
              <w:left w:val="single" w:sz="8" w:space="0" w:color="auto"/>
              <w:bottom w:val="single" w:sz="4" w:space="0" w:color="auto"/>
              <w:right w:val="single" w:sz="4" w:space="0" w:color="auto"/>
            </w:tcBorders>
            <w:vAlign w:val="center"/>
            <w:hideMark/>
          </w:tcPr>
          <w:p w:rsidR="008A7838" w:rsidRPr="00C6578D" w:rsidRDefault="008A7838" w:rsidP="008A7838">
            <w:pPr>
              <w:spacing w:before="0" w:after="0"/>
              <w:jc w:val="left"/>
              <w:rPr>
                <w:rFonts w:cs="Times New Roman"/>
                <w:sz w:val="20"/>
                <w:szCs w:val="20"/>
              </w:rPr>
            </w:pPr>
            <w:r w:rsidRPr="00C6578D">
              <w:rPr>
                <w:rFonts w:cs="Times New Roman"/>
                <w:sz w:val="20"/>
                <w:szCs w:val="20"/>
              </w:rPr>
              <w:t>węgiel</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1 219,82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1</w:t>
            </w:r>
            <w:r w:rsidR="009159F7">
              <w:rPr>
                <w:rFonts w:cs="Times New Roman"/>
                <w:sz w:val="20"/>
                <w:szCs w:val="20"/>
              </w:rPr>
              <w:t> 081,25</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794,49</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236"/>
        </w:trPr>
        <w:tc>
          <w:tcPr>
            <w:tcW w:w="2278" w:type="dxa"/>
            <w:tcBorders>
              <w:top w:val="single" w:sz="4" w:space="0" w:color="auto"/>
              <w:left w:val="single" w:sz="8" w:space="0" w:color="auto"/>
              <w:bottom w:val="single" w:sz="4" w:space="0" w:color="auto"/>
              <w:right w:val="single" w:sz="4" w:space="0" w:color="auto"/>
            </w:tcBorders>
            <w:vAlign w:val="center"/>
            <w:hideMark/>
          </w:tcPr>
          <w:p w:rsidR="008A7838" w:rsidRPr="00C6578D" w:rsidRDefault="008A7838" w:rsidP="008A7838">
            <w:pPr>
              <w:spacing w:before="0" w:after="0"/>
              <w:jc w:val="left"/>
              <w:rPr>
                <w:rFonts w:cs="Times New Roman"/>
                <w:sz w:val="20"/>
                <w:szCs w:val="20"/>
              </w:rPr>
            </w:pPr>
            <w:r w:rsidRPr="00C6578D">
              <w:rPr>
                <w:rFonts w:cs="Times New Roman"/>
                <w:sz w:val="20"/>
                <w:szCs w:val="20"/>
              </w:rPr>
              <w:t>sieć ciepłownicza</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672,38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798,01</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934,27</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285"/>
        </w:trPr>
        <w:tc>
          <w:tcPr>
            <w:tcW w:w="2278" w:type="dxa"/>
            <w:tcBorders>
              <w:top w:val="single" w:sz="4" w:space="0" w:color="auto"/>
              <w:left w:val="single" w:sz="8" w:space="0" w:color="auto"/>
              <w:bottom w:val="single" w:sz="4" w:space="0" w:color="auto"/>
              <w:right w:val="single" w:sz="4" w:space="0" w:color="auto"/>
            </w:tcBorders>
            <w:vAlign w:val="center"/>
            <w:hideMark/>
          </w:tcPr>
          <w:p w:rsidR="008A7838" w:rsidRPr="00C6578D" w:rsidRDefault="008A7838" w:rsidP="008A7838">
            <w:pPr>
              <w:spacing w:before="0" w:after="0"/>
              <w:jc w:val="left"/>
              <w:rPr>
                <w:rFonts w:cs="Times New Roman"/>
                <w:sz w:val="20"/>
                <w:szCs w:val="20"/>
              </w:rPr>
            </w:pPr>
            <w:r w:rsidRPr="00C6578D">
              <w:rPr>
                <w:rFonts w:cs="Times New Roman"/>
                <w:sz w:val="20"/>
                <w:szCs w:val="20"/>
              </w:rPr>
              <w:t xml:space="preserve">gaz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325,89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304,81</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284,55</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2278" w:type="dxa"/>
            <w:tcBorders>
              <w:top w:val="single" w:sz="4" w:space="0" w:color="auto"/>
              <w:left w:val="single" w:sz="8" w:space="0" w:color="auto"/>
              <w:bottom w:val="single" w:sz="4" w:space="0" w:color="auto"/>
              <w:right w:val="single" w:sz="4" w:space="0" w:color="auto"/>
            </w:tcBorders>
            <w:vAlign w:val="center"/>
            <w:hideMark/>
          </w:tcPr>
          <w:p w:rsidR="008A7838" w:rsidRPr="00C6578D" w:rsidRDefault="008A7838" w:rsidP="008A7838">
            <w:pPr>
              <w:spacing w:before="0" w:after="0"/>
              <w:jc w:val="left"/>
              <w:rPr>
                <w:rFonts w:cs="Times New Roman"/>
                <w:sz w:val="20"/>
                <w:szCs w:val="20"/>
              </w:rPr>
            </w:pPr>
            <w:r w:rsidRPr="00C6578D">
              <w:rPr>
                <w:rFonts w:cs="Times New Roman"/>
                <w:sz w:val="20"/>
                <w:szCs w:val="20"/>
              </w:rPr>
              <w:t>drewno</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451,91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433,33</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391,42</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285"/>
        </w:trPr>
        <w:tc>
          <w:tcPr>
            <w:tcW w:w="2278" w:type="dxa"/>
            <w:tcBorders>
              <w:top w:val="single" w:sz="4" w:space="0" w:color="auto"/>
              <w:left w:val="single" w:sz="8" w:space="0" w:color="auto"/>
              <w:bottom w:val="single" w:sz="4" w:space="0" w:color="auto"/>
              <w:right w:val="single" w:sz="4" w:space="0" w:color="auto"/>
            </w:tcBorders>
            <w:vAlign w:val="center"/>
            <w:hideMark/>
          </w:tcPr>
          <w:p w:rsidR="008A7838" w:rsidRPr="00C6578D" w:rsidRDefault="008A7838" w:rsidP="008A7838">
            <w:pPr>
              <w:spacing w:before="0" w:after="0"/>
              <w:jc w:val="left"/>
              <w:rPr>
                <w:rFonts w:cs="Times New Roman"/>
                <w:sz w:val="20"/>
                <w:szCs w:val="20"/>
              </w:rPr>
            </w:pPr>
            <w:r w:rsidRPr="00C6578D">
              <w:rPr>
                <w:rFonts w:cs="Times New Roman"/>
                <w:sz w:val="20"/>
                <w:szCs w:val="20"/>
              </w:rPr>
              <w:t>olej opałowy</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3,17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1,28</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0,00</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50"/>
        </w:trPr>
        <w:tc>
          <w:tcPr>
            <w:tcW w:w="2278" w:type="dxa"/>
            <w:tcBorders>
              <w:top w:val="single" w:sz="4" w:space="0" w:color="auto"/>
              <w:left w:val="single" w:sz="8" w:space="0" w:color="auto"/>
              <w:bottom w:val="single" w:sz="4" w:space="0" w:color="auto"/>
              <w:right w:val="single" w:sz="4" w:space="0" w:color="auto"/>
            </w:tcBorders>
            <w:vAlign w:val="center"/>
            <w:hideMark/>
          </w:tcPr>
          <w:p w:rsidR="008A7838" w:rsidRPr="00C6578D" w:rsidRDefault="008A7838" w:rsidP="008A7838">
            <w:pPr>
              <w:spacing w:before="0" w:after="0"/>
              <w:jc w:val="left"/>
              <w:rPr>
                <w:rFonts w:cs="Times New Roman"/>
                <w:sz w:val="20"/>
                <w:szCs w:val="20"/>
              </w:rPr>
            </w:pPr>
            <w:r w:rsidRPr="00C6578D">
              <w:rPr>
                <w:rFonts w:cs="Times New Roman"/>
                <w:sz w:val="20"/>
                <w:szCs w:val="20"/>
              </w:rPr>
              <w:t>energia elektryczna</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40,69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17,90</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6,99</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50"/>
        </w:trPr>
        <w:tc>
          <w:tcPr>
            <w:tcW w:w="2278" w:type="dxa"/>
            <w:tcBorders>
              <w:top w:val="single" w:sz="4" w:space="0" w:color="auto"/>
              <w:left w:val="single" w:sz="8" w:space="0" w:color="auto"/>
              <w:bottom w:val="single" w:sz="4" w:space="0" w:color="auto"/>
              <w:right w:val="single" w:sz="4" w:space="0" w:color="auto"/>
            </w:tcBorders>
            <w:vAlign w:val="center"/>
            <w:hideMark/>
          </w:tcPr>
          <w:p w:rsidR="008A7838" w:rsidRPr="00C6578D" w:rsidRDefault="008A7838" w:rsidP="008A7838">
            <w:pPr>
              <w:spacing w:before="0" w:after="0"/>
              <w:jc w:val="left"/>
              <w:rPr>
                <w:rFonts w:cs="Times New Roman"/>
                <w:sz w:val="20"/>
                <w:szCs w:val="20"/>
              </w:rPr>
            </w:pPr>
            <w:r w:rsidRPr="00C6578D">
              <w:rPr>
                <w:rFonts w:cs="Times New Roman"/>
                <w:sz w:val="20"/>
                <w:szCs w:val="20"/>
              </w:rPr>
              <w:t>oźe (kolektory sloneczne)</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1,57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2,66</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5,57</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50"/>
        </w:trPr>
        <w:tc>
          <w:tcPr>
            <w:tcW w:w="2278" w:type="dxa"/>
            <w:tcBorders>
              <w:top w:val="single" w:sz="4" w:space="0" w:color="auto"/>
              <w:left w:val="single" w:sz="8" w:space="0" w:color="auto"/>
              <w:bottom w:val="single" w:sz="4" w:space="0" w:color="auto"/>
              <w:right w:val="single" w:sz="4" w:space="0" w:color="auto"/>
            </w:tcBorders>
            <w:vAlign w:val="center"/>
            <w:hideMark/>
          </w:tcPr>
          <w:p w:rsidR="008A7838" w:rsidRPr="00C6578D" w:rsidRDefault="008A7838" w:rsidP="008A7838">
            <w:pPr>
              <w:spacing w:before="0" w:after="0"/>
              <w:jc w:val="left"/>
              <w:rPr>
                <w:rFonts w:cs="Times New Roman"/>
                <w:sz w:val="20"/>
                <w:szCs w:val="20"/>
              </w:rPr>
            </w:pPr>
            <w:r w:rsidRPr="00C6578D">
              <w:rPr>
                <w:rFonts w:cs="Times New Roman"/>
                <w:sz w:val="20"/>
                <w:szCs w:val="20"/>
              </w:rPr>
              <w:t>oźe (pompy ciepła)</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8A7838" w:rsidP="00BC0E6F">
            <w:pPr>
              <w:spacing w:before="0" w:after="0"/>
              <w:jc w:val="center"/>
              <w:rPr>
                <w:rFonts w:cs="Times New Roman"/>
                <w:sz w:val="20"/>
                <w:szCs w:val="20"/>
              </w:rPr>
            </w:pPr>
            <w:r w:rsidRPr="00C6578D">
              <w:rPr>
                <w:rFonts w:cs="Times New Roman"/>
                <w:sz w:val="20"/>
                <w:szCs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1,65</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A7838" w:rsidRPr="00C6578D" w:rsidRDefault="009159F7" w:rsidP="00BC0E6F">
            <w:pPr>
              <w:spacing w:before="0" w:after="0"/>
              <w:jc w:val="center"/>
              <w:rPr>
                <w:rFonts w:cs="Times New Roman"/>
                <w:sz w:val="20"/>
                <w:szCs w:val="20"/>
              </w:rPr>
            </w:pPr>
            <w:r>
              <w:rPr>
                <w:rFonts w:cs="Times New Roman"/>
                <w:sz w:val="20"/>
                <w:szCs w:val="20"/>
              </w:rPr>
              <w:t>7,92</w:t>
            </w:r>
          </w:p>
        </w:tc>
      </w:tr>
      <w:tr w:rsidR="008A7838" w:rsidRPr="00C6578D" w:rsidTr="008A78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2278" w:type="dxa"/>
            <w:tcBorders>
              <w:top w:val="single" w:sz="4" w:space="0" w:color="auto"/>
              <w:left w:val="single" w:sz="8" w:space="0" w:color="auto"/>
              <w:bottom w:val="single" w:sz="8" w:space="0" w:color="auto"/>
              <w:right w:val="single" w:sz="4" w:space="0" w:color="auto"/>
            </w:tcBorders>
            <w:noWrap/>
            <w:vAlign w:val="center"/>
            <w:hideMark/>
          </w:tcPr>
          <w:p w:rsidR="008A7838" w:rsidRPr="00C6578D" w:rsidRDefault="008A7838" w:rsidP="008A7838">
            <w:pPr>
              <w:spacing w:before="0" w:after="0"/>
              <w:jc w:val="left"/>
              <w:rPr>
                <w:rFonts w:cs="Times New Roman"/>
                <w:b/>
                <w:sz w:val="20"/>
                <w:szCs w:val="20"/>
              </w:rPr>
            </w:pPr>
            <w:r w:rsidRPr="00C6578D">
              <w:rPr>
                <w:rFonts w:cs="Times New Roman"/>
                <w:b/>
                <w:sz w:val="20"/>
                <w:szCs w:val="20"/>
              </w:rPr>
              <w:t>Łącznie</w:t>
            </w:r>
          </w:p>
        </w:tc>
        <w:tc>
          <w:tcPr>
            <w:tcW w:w="117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8A7838" w:rsidRPr="00C6578D" w:rsidRDefault="008A7838" w:rsidP="008A7838">
            <w:pPr>
              <w:spacing w:before="0" w:after="0"/>
              <w:jc w:val="center"/>
              <w:rPr>
                <w:rFonts w:cs="Times New Roman"/>
                <w:b/>
                <w:sz w:val="20"/>
                <w:szCs w:val="20"/>
              </w:rPr>
            </w:pPr>
            <w:r w:rsidRPr="00C6578D">
              <w:rPr>
                <w:rFonts w:cs="Times New Roman"/>
                <w:b/>
                <w:sz w:val="20"/>
                <w:szCs w:val="20"/>
              </w:rPr>
              <w:t>2 715,42</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8A7838" w:rsidRPr="00C6578D" w:rsidRDefault="009159F7" w:rsidP="008A7838">
            <w:pPr>
              <w:spacing w:before="0" w:after="0"/>
              <w:jc w:val="center"/>
              <w:rPr>
                <w:rFonts w:cs="Times New Roman"/>
                <w:b/>
                <w:sz w:val="20"/>
                <w:szCs w:val="20"/>
              </w:rPr>
            </w:pPr>
            <w:r>
              <w:rPr>
                <w:rFonts w:cs="Times New Roman"/>
                <w:b/>
                <w:sz w:val="20"/>
                <w:szCs w:val="20"/>
              </w:rPr>
              <w:t>2 640,90</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A7838" w:rsidRPr="00C6578D" w:rsidRDefault="009159F7" w:rsidP="008A7838">
            <w:pPr>
              <w:spacing w:before="0" w:after="0"/>
              <w:jc w:val="center"/>
              <w:rPr>
                <w:rFonts w:cs="Times New Roman"/>
                <w:b/>
                <w:sz w:val="20"/>
                <w:szCs w:val="20"/>
              </w:rPr>
            </w:pPr>
            <w:r>
              <w:rPr>
                <w:rFonts w:cs="Times New Roman"/>
                <w:b/>
                <w:sz w:val="20"/>
                <w:szCs w:val="20"/>
              </w:rPr>
              <w:t>2 425,22</w:t>
            </w:r>
          </w:p>
        </w:tc>
      </w:tr>
    </w:tbl>
    <w:p w:rsidR="00D05E70" w:rsidRPr="00C6578D" w:rsidRDefault="00B43617" w:rsidP="006F0E31">
      <w:pPr>
        <w:spacing w:line="276" w:lineRule="auto"/>
        <w:rPr>
          <w:bCs/>
          <w:i/>
          <w:sz w:val="18"/>
          <w:szCs w:val="20"/>
        </w:rPr>
      </w:pPr>
      <w:r w:rsidRPr="00C6578D">
        <w:rPr>
          <w:bCs/>
          <w:i/>
          <w:sz w:val="18"/>
          <w:szCs w:val="20"/>
        </w:rPr>
        <w:t>Źródło: Opracowanie własne.</w:t>
      </w:r>
    </w:p>
    <w:p w:rsidR="00156637" w:rsidRPr="00C6578D" w:rsidRDefault="00156637" w:rsidP="006F0E31">
      <w:pPr>
        <w:spacing w:line="276" w:lineRule="auto"/>
      </w:pPr>
      <w:bookmarkStart w:id="1515" w:name="_Toc486933598"/>
      <w:r w:rsidRPr="00C6578D">
        <w:rPr>
          <w:bCs/>
          <w:i/>
          <w:sz w:val="20"/>
          <w:szCs w:val="20"/>
        </w:rPr>
        <w:t xml:space="preserve">Wykres </w:t>
      </w:r>
      <w:r w:rsidR="00EF6E0B" w:rsidRPr="00C6578D">
        <w:rPr>
          <w:bCs/>
          <w:i/>
          <w:sz w:val="20"/>
          <w:szCs w:val="20"/>
        </w:rPr>
        <w:fldChar w:fldCharType="begin"/>
      </w:r>
      <w:r w:rsidRPr="00C6578D">
        <w:rPr>
          <w:bCs/>
          <w:i/>
          <w:sz w:val="20"/>
          <w:szCs w:val="20"/>
        </w:rPr>
        <w:instrText xml:space="preserve"> SEQ Wykres \* ARABIC </w:instrText>
      </w:r>
      <w:r w:rsidR="00EF6E0B" w:rsidRPr="00C6578D">
        <w:rPr>
          <w:bCs/>
          <w:i/>
          <w:sz w:val="20"/>
          <w:szCs w:val="20"/>
        </w:rPr>
        <w:fldChar w:fldCharType="separate"/>
      </w:r>
      <w:r w:rsidR="0095776E">
        <w:rPr>
          <w:bCs/>
          <w:i/>
          <w:noProof/>
          <w:sz w:val="20"/>
          <w:szCs w:val="20"/>
        </w:rPr>
        <w:t>10</w:t>
      </w:r>
      <w:r w:rsidR="00EF6E0B" w:rsidRPr="00C6578D">
        <w:rPr>
          <w:bCs/>
          <w:i/>
          <w:sz w:val="20"/>
          <w:szCs w:val="20"/>
        </w:rPr>
        <w:fldChar w:fldCharType="end"/>
      </w:r>
      <w:r w:rsidRPr="00C6578D">
        <w:rPr>
          <w:bCs/>
          <w:i/>
          <w:sz w:val="20"/>
          <w:szCs w:val="20"/>
        </w:rPr>
        <w:t>.</w:t>
      </w:r>
      <w:r w:rsidRPr="00C6578D">
        <w:rPr>
          <w:i/>
          <w:sz w:val="20"/>
        </w:rPr>
        <w:t xml:space="preserve"> Struktura zużycia paliw na potrzeby grzewcze</w:t>
      </w:r>
      <w:r w:rsidR="00760285" w:rsidRPr="00C6578D">
        <w:rPr>
          <w:i/>
          <w:sz w:val="20"/>
        </w:rPr>
        <w:t xml:space="preserve"> </w:t>
      </w:r>
      <w:r w:rsidRPr="00C6578D">
        <w:rPr>
          <w:i/>
          <w:sz w:val="20"/>
        </w:rPr>
        <w:t>wg scenariusza optymistycznego w [TJ/rok]</w:t>
      </w:r>
      <w:r w:rsidR="006F215B" w:rsidRPr="00C6578D">
        <w:rPr>
          <w:i/>
          <w:sz w:val="20"/>
        </w:rPr>
        <w:t>.</w:t>
      </w:r>
      <w:bookmarkEnd w:id="1515"/>
    </w:p>
    <w:p w:rsidR="00156637" w:rsidRPr="00C6578D" w:rsidRDefault="009159F7" w:rsidP="006F0E31">
      <w:pPr>
        <w:spacing w:line="276" w:lineRule="auto"/>
      </w:pPr>
      <w:r>
        <w:rPr>
          <w:noProof/>
        </w:rPr>
        <w:drawing>
          <wp:inline distT="0" distB="0" distL="0" distR="0" wp14:anchorId="285CC659">
            <wp:extent cx="5791200" cy="3504754"/>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4726" cy="3506888"/>
                    </a:xfrm>
                    <a:prstGeom prst="rect">
                      <a:avLst/>
                    </a:prstGeom>
                    <a:noFill/>
                  </pic:spPr>
                </pic:pic>
              </a:graphicData>
            </a:graphic>
          </wp:inline>
        </w:drawing>
      </w:r>
    </w:p>
    <w:p w:rsidR="00E2108D" w:rsidRPr="00C6578D" w:rsidRDefault="00E2108D" w:rsidP="00E2108D">
      <w:pPr>
        <w:spacing w:line="276" w:lineRule="auto"/>
        <w:rPr>
          <w:i/>
          <w:sz w:val="18"/>
        </w:rPr>
      </w:pPr>
      <w:r w:rsidRPr="00C6578D">
        <w:rPr>
          <w:i/>
          <w:sz w:val="18"/>
        </w:rPr>
        <w:t>Źródło: Opracowanie własne.</w:t>
      </w:r>
    </w:p>
    <w:p w:rsidR="00C75315" w:rsidRPr="00C6578D" w:rsidRDefault="00156637" w:rsidP="006F0E31">
      <w:pPr>
        <w:pStyle w:val="Tekstpodstawowy2"/>
        <w:spacing w:line="276" w:lineRule="auto"/>
      </w:pPr>
      <w:r w:rsidRPr="00C6578D">
        <w:t xml:space="preserve">Realizacja tego scenariusza jest równoznaczna ze stopniowym odchodzeniem od </w:t>
      </w:r>
      <w:r w:rsidR="00BC0E6F" w:rsidRPr="00C6578D">
        <w:t>wykorzystania paliw stałych na rzecz podłączeń do sieci ciepłowniczej,</w:t>
      </w:r>
      <w:r w:rsidR="00604335" w:rsidRPr="00C6578D">
        <w:t xml:space="preserve"> wzrostu wykorzystania </w:t>
      </w:r>
      <w:r w:rsidR="00BC0E6F" w:rsidRPr="00C6578D">
        <w:t>gazu i odnawialnych źródeł energii.</w:t>
      </w:r>
      <w:r w:rsidR="00604335" w:rsidRPr="00C6578D">
        <w:t xml:space="preserve"> </w:t>
      </w:r>
    </w:p>
    <w:p w:rsidR="00604335" w:rsidRPr="00C6578D" w:rsidRDefault="00604335" w:rsidP="006F0E31">
      <w:pPr>
        <w:spacing w:line="276" w:lineRule="auto"/>
        <w:rPr>
          <w:color w:val="4472C4"/>
        </w:rPr>
      </w:pPr>
    </w:p>
    <w:p w:rsidR="009B0DE5" w:rsidRPr="00C6578D" w:rsidRDefault="0092452C" w:rsidP="00762C58">
      <w:pPr>
        <w:pStyle w:val="Styl5"/>
        <w:numPr>
          <w:ilvl w:val="2"/>
          <w:numId w:val="75"/>
        </w:numPr>
      </w:pPr>
      <w:bookmarkStart w:id="1516" w:name="_Toc476568613"/>
      <w:bookmarkStart w:id="1517" w:name="_Toc476640516"/>
      <w:bookmarkStart w:id="1518" w:name="_Toc476641625"/>
      <w:bookmarkStart w:id="1519" w:name="_Toc476642000"/>
      <w:bookmarkStart w:id="1520" w:name="_Toc476642375"/>
      <w:bookmarkStart w:id="1521" w:name="_Toc478729654"/>
      <w:bookmarkStart w:id="1522" w:name="_Toc479072050"/>
      <w:bookmarkStart w:id="1523" w:name="_Toc487020470"/>
      <w:r w:rsidRPr="00C6578D">
        <w:t xml:space="preserve">Emisja zanieczyszczeń </w:t>
      </w:r>
      <w:r w:rsidR="0062332C" w:rsidRPr="00C6578D">
        <w:t xml:space="preserve">w ujęciu globalnym w </w:t>
      </w:r>
      <w:r w:rsidR="00BC0E6F" w:rsidRPr="00C6578D">
        <w:t>Mieście</w:t>
      </w:r>
      <w:r w:rsidR="0062332C" w:rsidRPr="00C6578D">
        <w:t xml:space="preserve"> </w:t>
      </w:r>
      <w:r w:rsidRPr="00C6578D">
        <w:t>wg scenariusza optymistycznego</w:t>
      </w:r>
      <w:bookmarkEnd w:id="1516"/>
      <w:bookmarkEnd w:id="1517"/>
      <w:bookmarkEnd w:id="1518"/>
      <w:bookmarkEnd w:id="1519"/>
      <w:bookmarkEnd w:id="1520"/>
      <w:bookmarkEnd w:id="1521"/>
      <w:bookmarkEnd w:id="1522"/>
      <w:bookmarkEnd w:id="1523"/>
    </w:p>
    <w:p w:rsidR="0092452C" w:rsidRPr="00C6578D" w:rsidRDefault="00586FB5" w:rsidP="006F0E31">
      <w:pPr>
        <w:spacing w:line="276" w:lineRule="auto"/>
      </w:pPr>
      <w:bookmarkStart w:id="1524" w:name="_Toc487019733"/>
      <w:r w:rsidRPr="00C6578D">
        <w:rPr>
          <w:i/>
          <w:sz w:val="20"/>
          <w:szCs w:val="20"/>
        </w:rPr>
        <w:t xml:space="preserve">Tabela </w:t>
      </w:r>
      <w:r w:rsidR="00EF6E0B" w:rsidRPr="00C6578D">
        <w:rPr>
          <w:i/>
          <w:sz w:val="20"/>
          <w:szCs w:val="20"/>
        </w:rPr>
        <w:fldChar w:fldCharType="begin"/>
      </w:r>
      <w:r w:rsidRPr="00C6578D">
        <w:rPr>
          <w:i/>
          <w:sz w:val="20"/>
          <w:szCs w:val="20"/>
        </w:rPr>
        <w:instrText xml:space="preserve"> SEQ Tabela \* ARABIC </w:instrText>
      </w:r>
      <w:r w:rsidR="00EF6E0B" w:rsidRPr="00C6578D">
        <w:rPr>
          <w:i/>
          <w:sz w:val="20"/>
          <w:szCs w:val="20"/>
        </w:rPr>
        <w:fldChar w:fldCharType="separate"/>
      </w:r>
      <w:r w:rsidR="0095776E">
        <w:rPr>
          <w:i/>
          <w:noProof/>
          <w:sz w:val="20"/>
          <w:szCs w:val="20"/>
        </w:rPr>
        <w:t>60</w:t>
      </w:r>
      <w:r w:rsidR="00EF6E0B" w:rsidRPr="00C6578D">
        <w:rPr>
          <w:i/>
          <w:sz w:val="20"/>
          <w:szCs w:val="20"/>
        </w:rPr>
        <w:fldChar w:fldCharType="end"/>
      </w:r>
      <w:r w:rsidRPr="00C6578D">
        <w:rPr>
          <w:i/>
          <w:sz w:val="20"/>
          <w:szCs w:val="20"/>
        </w:rPr>
        <w:t xml:space="preserve">. </w:t>
      </w:r>
      <w:r w:rsidRPr="00C6578D">
        <w:rPr>
          <w:i/>
          <w:sz w:val="20"/>
        </w:rPr>
        <w:t xml:space="preserve">Emisja zanieczyszczeń w ujęciu globalnym w </w:t>
      </w:r>
      <w:r w:rsidR="00EF07DB" w:rsidRPr="00C6578D">
        <w:rPr>
          <w:i/>
          <w:sz w:val="20"/>
        </w:rPr>
        <w:t>Mieście</w:t>
      </w:r>
      <w:r w:rsidR="001F3445" w:rsidRPr="00C6578D">
        <w:rPr>
          <w:i/>
          <w:sz w:val="20"/>
        </w:rPr>
        <w:t xml:space="preserve"> wg scenariusza optymistycznego w </w:t>
      </w:r>
      <w:r w:rsidRPr="00C6578D">
        <w:rPr>
          <w:i/>
          <w:sz w:val="20"/>
        </w:rPr>
        <w:t>[Mg/rok]</w:t>
      </w:r>
      <w:r w:rsidR="0097583C" w:rsidRPr="00C6578D">
        <w:rPr>
          <w:i/>
          <w:sz w:val="20"/>
        </w:rPr>
        <w:t>.</w:t>
      </w:r>
      <w:bookmarkEnd w:id="1524"/>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07"/>
        <w:gridCol w:w="1198"/>
        <w:gridCol w:w="1407"/>
        <w:gridCol w:w="1175"/>
        <w:gridCol w:w="988"/>
        <w:gridCol w:w="1134"/>
        <w:gridCol w:w="1134"/>
        <w:gridCol w:w="1140"/>
      </w:tblGrid>
      <w:tr w:rsidR="00F41641" w:rsidRPr="00C6578D" w:rsidTr="00340503">
        <w:trPr>
          <w:trHeight w:val="285"/>
        </w:trPr>
        <w:tc>
          <w:tcPr>
            <w:tcW w:w="596" w:type="pct"/>
            <w:vMerge w:val="restart"/>
            <w:shd w:val="clear" w:color="auto" w:fill="auto"/>
            <w:vAlign w:val="center"/>
            <w:hideMark/>
          </w:tcPr>
          <w:p w:rsidR="0092452C" w:rsidRPr="00C6578D" w:rsidRDefault="0092452C" w:rsidP="006F0E31">
            <w:pPr>
              <w:spacing w:before="0" w:after="0" w:line="276" w:lineRule="auto"/>
              <w:jc w:val="center"/>
              <w:rPr>
                <w:bCs/>
                <w:sz w:val="20"/>
                <w:szCs w:val="20"/>
              </w:rPr>
            </w:pPr>
            <w:r w:rsidRPr="00C6578D">
              <w:rPr>
                <w:bCs/>
                <w:sz w:val="20"/>
                <w:szCs w:val="20"/>
              </w:rPr>
              <w:t>Rok</w:t>
            </w:r>
          </w:p>
        </w:tc>
        <w:tc>
          <w:tcPr>
            <w:tcW w:w="4404" w:type="pct"/>
            <w:gridSpan w:val="7"/>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Substancja</w:t>
            </w:r>
          </w:p>
        </w:tc>
      </w:tr>
      <w:tr w:rsidR="00F41641" w:rsidRPr="00C6578D" w:rsidTr="00340503">
        <w:trPr>
          <w:trHeight w:val="285"/>
        </w:trPr>
        <w:tc>
          <w:tcPr>
            <w:tcW w:w="596" w:type="pct"/>
            <w:vMerge/>
            <w:vAlign w:val="center"/>
            <w:hideMark/>
          </w:tcPr>
          <w:p w:rsidR="0092452C" w:rsidRPr="00C6578D" w:rsidRDefault="0092452C" w:rsidP="006F0E31">
            <w:pPr>
              <w:spacing w:before="0" w:after="0" w:line="276" w:lineRule="auto"/>
              <w:jc w:val="left"/>
              <w:rPr>
                <w:bCs/>
                <w:sz w:val="20"/>
                <w:szCs w:val="20"/>
              </w:rPr>
            </w:pPr>
          </w:p>
        </w:tc>
        <w:tc>
          <w:tcPr>
            <w:tcW w:w="645" w:type="pct"/>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PM 10</w:t>
            </w:r>
          </w:p>
        </w:tc>
        <w:tc>
          <w:tcPr>
            <w:tcW w:w="758" w:type="pct"/>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PM 2,5</w:t>
            </w:r>
          </w:p>
        </w:tc>
        <w:tc>
          <w:tcPr>
            <w:tcW w:w="633" w:type="pct"/>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CO</w:t>
            </w:r>
            <w:r w:rsidRPr="00C6578D">
              <w:rPr>
                <w:b/>
                <w:bCs/>
                <w:sz w:val="20"/>
                <w:szCs w:val="20"/>
                <w:vertAlign w:val="subscript"/>
              </w:rPr>
              <w:t>2</w:t>
            </w:r>
            <w:r w:rsidRPr="00C6578D">
              <w:rPr>
                <w:b/>
                <w:bCs/>
                <w:sz w:val="20"/>
                <w:szCs w:val="20"/>
              </w:rPr>
              <w:t>*</w:t>
            </w:r>
          </w:p>
        </w:tc>
        <w:tc>
          <w:tcPr>
            <w:tcW w:w="532" w:type="pct"/>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BaP</w:t>
            </w:r>
          </w:p>
        </w:tc>
        <w:tc>
          <w:tcPr>
            <w:tcW w:w="611" w:type="pct"/>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SO</w:t>
            </w:r>
            <w:r w:rsidRPr="00C6578D">
              <w:rPr>
                <w:b/>
                <w:bCs/>
                <w:sz w:val="20"/>
                <w:szCs w:val="20"/>
                <w:vertAlign w:val="subscript"/>
              </w:rPr>
              <w:t>2</w:t>
            </w:r>
          </w:p>
        </w:tc>
        <w:tc>
          <w:tcPr>
            <w:tcW w:w="611" w:type="pct"/>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NOx</w:t>
            </w:r>
          </w:p>
        </w:tc>
        <w:tc>
          <w:tcPr>
            <w:tcW w:w="614" w:type="pct"/>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CO</w:t>
            </w:r>
          </w:p>
        </w:tc>
      </w:tr>
      <w:tr w:rsidR="00F41641" w:rsidRPr="00C6578D" w:rsidTr="00340503">
        <w:trPr>
          <w:trHeight w:val="285"/>
        </w:trPr>
        <w:tc>
          <w:tcPr>
            <w:tcW w:w="596" w:type="pct"/>
            <w:vMerge/>
            <w:vAlign w:val="center"/>
            <w:hideMark/>
          </w:tcPr>
          <w:p w:rsidR="0092452C" w:rsidRPr="00C6578D" w:rsidRDefault="0092452C" w:rsidP="006F0E31">
            <w:pPr>
              <w:spacing w:before="0" w:after="0" w:line="276" w:lineRule="auto"/>
              <w:jc w:val="left"/>
              <w:rPr>
                <w:bCs/>
                <w:sz w:val="20"/>
                <w:szCs w:val="20"/>
              </w:rPr>
            </w:pPr>
          </w:p>
        </w:tc>
        <w:tc>
          <w:tcPr>
            <w:tcW w:w="4404" w:type="pct"/>
            <w:gridSpan w:val="7"/>
            <w:shd w:val="clear" w:color="auto" w:fill="auto"/>
            <w:vAlign w:val="center"/>
            <w:hideMark/>
          </w:tcPr>
          <w:p w:rsidR="0092452C" w:rsidRPr="00C6578D" w:rsidRDefault="0092452C" w:rsidP="006F0E31">
            <w:pPr>
              <w:spacing w:before="0" w:after="0" w:line="276" w:lineRule="auto"/>
              <w:jc w:val="center"/>
              <w:rPr>
                <w:b/>
                <w:bCs/>
                <w:sz w:val="20"/>
                <w:szCs w:val="20"/>
              </w:rPr>
            </w:pPr>
            <w:r w:rsidRPr="00C6578D">
              <w:rPr>
                <w:b/>
                <w:bCs/>
                <w:sz w:val="20"/>
                <w:szCs w:val="20"/>
              </w:rPr>
              <w:t>Ilość [Mg/rok]</w:t>
            </w:r>
          </w:p>
        </w:tc>
      </w:tr>
      <w:tr w:rsidR="00EF07DB" w:rsidRPr="00C6578D" w:rsidTr="00EF07DB">
        <w:trPr>
          <w:trHeight w:val="285"/>
        </w:trPr>
        <w:tc>
          <w:tcPr>
            <w:tcW w:w="596" w:type="pct"/>
            <w:shd w:val="clear" w:color="auto" w:fill="auto"/>
            <w:noWrap/>
            <w:vAlign w:val="center"/>
            <w:hideMark/>
          </w:tcPr>
          <w:p w:rsidR="00EF07DB" w:rsidRPr="00C6578D" w:rsidRDefault="00EF07DB" w:rsidP="00EF07DB">
            <w:pPr>
              <w:spacing w:before="0" w:after="0" w:line="276" w:lineRule="auto"/>
              <w:jc w:val="center"/>
              <w:rPr>
                <w:b/>
                <w:sz w:val="20"/>
                <w:szCs w:val="20"/>
              </w:rPr>
            </w:pPr>
            <w:r w:rsidRPr="00C6578D">
              <w:rPr>
                <w:b/>
                <w:sz w:val="20"/>
                <w:szCs w:val="20"/>
              </w:rPr>
              <w:t>201</w:t>
            </w:r>
            <w:r w:rsidR="00BC0E6F" w:rsidRPr="00C6578D">
              <w:rPr>
                <w:b/>
                <w:sz w:val="20"/>
                <w:szCs w:val="20"/>
              </w:rPr>
              <w:t>6</w:t>
            </w:r>
          </w:p>
        </w:tc>
        <w:tc>
          <w:tcPr>
            <w:tcW w:w="645"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491,71    </w:t>
            </w:r>
          </w:p>
        </w:tc>
        <w:tc>
          <w:tcPr>
            <w:tcW w:w="758"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457,91    </w:t>
            </w:r>
          </w:p>
        </w:tc>
        <w:tc>
          <w:tcPr>
            <w:tcW w:w="633"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314 789,43    </w:t>
            </w:r>
          </w:p>
        </w:tc>
        <w:tc>
          <w:tcPr>
            <w:tcW w:w="532"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0,38    </w:t>
            </w:r>
          </w:p>
        </w:tc>
        <w:tc>
          <w:tcPr>
            <w:tcW w:w="611"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1 103,58    </w:t>
            </w:r>
          </w:p>
        </w:tc>
        <w:tc>
          <w:tcPr>
            <w:tcW w:w="611"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261,23    </w:t>
            </w:r>
          </w:p>
        </w:tc>
        <w:tc>
          <w:tcPr>
            <w:tcW w:w="614"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2 539,77    </w:t>
            </w:r>
          </w:p>
        </w:tc>
      </w:tr>
      <w:tr w:rsidR="00EF07DB" w:rsidRPr="00C6578D" w:rsidTr="00EF07DB">
        <w:trPr>
          <w:trHeight w:val="285"/>
        </w:trPr>
        <w:tc>
          <w:tcPr>
            <w:tcW w:w="596" w:type="pct"/>
            <w:shd w:val="clear" w:color="auto" w:fill="auto"/>
            <w:noWrap/>
            <w:vAlign w:val="center"/>
            <w:hideMark/>
          </w:tcPr>
          <w:p w:rsidR="00EF07DB" w:rsidRPr="00C6578D" w:rsidRDefault="00EF07DB" w:rsidP="00EF07DB">
            <w:pPr>
              <w:spacing w:before="0" w:after="0" w:line="276" w:lineRule="auto"/>
              <w:jc w:val="center"/>
              <w:rPr>
                <w:b/>
                <w:sz w:val="20"/>
                <w:szCs w:val="20"/>
              </w:rPr>
            </w:pPr>
            <w:r w:rsidRPr="00C6578D">
              <w:rPr>
                <w:b/>
                <w:sz w:val="20"/>
                <w:szCs w:val="20"/>
              </w:rPr>
              <w:t>202</w:t>
            </w:r>
            <w:r w:rsidR="00BC0E6F" w:rsidRPr="00C6578D">
              <w:rPr>
                <w:b/>
                <w:sz w:val="20"/>
                <w:szCs w:val="20"/>
              </w:rPr>
              <w:t>2</w:t>
            </w:r>
          </w:p>
        </w:tc>
        <w:tc>
          <w:tcPr>
            <w:tcW w:w="645"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451,58</w:t>
            </w:r>
            <w:r w:rsidR="00EF07DB" w:rsidRPr="00C6578D">
              <w:rPr>
                <w:rFonts w:cs="Times New Roman"/>
                <w:sz w:val="20"/>
                <w:szCs w:val="20"/>
              </w:rPr>
              <w:t xml:space="preserve">    </w:t>
            </w:r>
          </w:p>
        </w:tc>
        <w:tc>
          <w:tcPr>
            <w:tcW w:w="758"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w:t>
            </w:r>
            <w:r w:rsidR="009159F7">
              <w:rPr>
                <w:rFonts w:cs="Times New Roman"/>
                <w:sz w:val="20"/>
                <w:szCs w:val="20"/>
              </w:rPr>
              <w:t>421,30</w:t>
            </w:r>
            <w:r w:rsidRPr="00C6578D">
              <w:rPr>
                <w:rFonts w:cs="Times New Roman"/>
                <w:sz w:val="20"/>
                <w:szCs w:val="20"/>
              </w:rPr>
              <w:t xml:space="preserve">    </w:t>
            </w:r>
          </w:p>
        </w:tc>
        <w:tc>
          <w:tcPr>
            <w:tcW w:w="633"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w:t>
            </w:r>
            <w:r w:rsidR="009159F7">
              <w:rPr>
                <w:rFonts w:cs="Times New Roman"/>
                <w:sz w:val="20"/>
                <w:szCs w:val="20"/>
              </w:rPr>
              <w:t>299 892,73</w:t>
            </w:r>
            <w:r w:rsidRPr="00C6578D">
              <w:rPr>
                <w:rFonts w:cs="Times New Roman"/>
                <w:sz w:val="20"/>
                <w:szCs w:val="20"/>
              </w:rPr>
              <w:t xml:space="preserve">    </w:t>
            </w:r>
          </w:p>
        </w:tc>
        <w:tc>
          <w:tcPr>
            <w:tcW w:w="532"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0,</w:t>
            </w:r>
            <w:r w:rsidR="009159F7">
              <w:rPr>
                <w:rFonts w:cs="Times New Roman"/>
                <w:sz w:val="20"/>
                <w:szCs w:val="20"/>
              </w:rPr>
              <w:t>344</w:t>
            </w:r>
            <w:r w:rsidRPr="00C6578D">
              <w:rPr>
                <w:rFonts w:cs="Times New Roman"/>
                <w:sz w:val="20"/>
                <w:szCs w:val="20"/>
              </w:rPr>
              <w:t xml:space="preserve"> </w:t>
            </w:r>
          </w:p>
        </w:tc>
        <w:tc>
          <w:tcPr>
            <w:tcW w:w="611"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w:t>
            </w:r>
            <w:r w:rsidR="009159F7">
              <w:rPr>
                <w:rFonts w:cs="Times New Roman"/>
                <w:sz w:val="20"/>
                <w:szCs w:val="20"/>
              </w:rPr>
              <w:t>978,37</w:t>
            </w:r>
            <w:r w:rsidRPr="00C6578D">
              <w:rPr>
                <w:rFonts w:cs="Times New Roman"/>
                <w:sz w:val="20"/>
                <w:szCs w:val="20"/>
              </w:rPr>
              <w:t xml:space="preserve">    </w:t>
            </w:r>
          </w:p>
        </w:tc>
        <w:tc>
          <w:tcPr>
            <w:tcW w:w="611"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235,48</w:t>
            </w:r>
            <w:r w:rsidR="00EF07DB" w:rsidRPr="00C6578D">
              <w:rPr>
                <w:rFonts w:cs="Times New Roman"/>
                <w:sz w:val="20"/>
                <w:szCs w:val="20"/>
              </w:rPr>
              <w:t xml:space="preserve">    </w:t>
            </w:r>
          </w:p>
        </w:tc>
        <w:tc>
          <w:tcPr>
            <w:tcW w:w="614"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2 257,32</w:t>
            </w:r>
            <w:r w:rsidR="00EF07DB" w:rsidRPr="00C6578D">
              <w:rPr>
                <w:rFonts w:cs="Times New Roman"/>
                <w:sz w:val="20"/>
                <w:szCs w:val="20"/>
              </w:rPr>
              <w:t xml:space="preserve">    </w:t>
            </w:r>
          </w:p>
        </w:tc>
      </w:tr>
      <w:tr w:rsidR="00EF07DB" w:rsidRPr="00C6578D" w:rsidTr="00EF07DB">
        <w:trPr>
          <w:trHeight w:val="285"/>
        </w:trPr>
        <w:tc>
          <w:tcPr>
            <w:tcW w:w="596" w:type="pct"/>
            <w:shd w:val="clear" w:color="auto" w:fill="auto"/>
            <w:vAlign w:val="center"/>
            <w:hideMark/>
          </w:tcPr>
          <w:p w:rsidR="00EF07DB" w:rsidRPr="00C6578D" w:rsidRDefault="00EF07DB" w:rsidP="00EF07DB">
            <w:pPr>
              <w:spacing w:before="0" w:after="0" w:line="276" w:lineRule="auto"/>
              <w:jc w:val="center"/>
              <w:rPr>
                <w:b/>
                <w:sz w:val="20"/>
                <w:szCs w:val="20"/>
              </w:rPr>
            </w:pPr>
            <w:r w:rsidRPr="00C6578D">
              <w:rPr>
                <w:b/>
                <w:sz w:val="20"/>
                <w:szCs w:val="20"/>
              </w:rPr>
              <w:t>Zmiana</w:t>
            </w:r>
          </w:p>
        </w:tc>
        <w:tc>
          <w:tcPr>
            <w:tcW w:w="645"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-8</w:t>
            </w:r>
            <w:r w:rsidR="00EF07DB" w:rsidRPr="00C6578D">
              <w:rPr>
                <w:rFonts w:cs="Times New Roman"/>
                <w:sz w:val="20"/>
                <w:szCs w:val="20"/>
              </w:rPr>
              <w:t>%</w:t>
            </w:r>
          </w:p>
        </w:tc>
        <w:tc>
          <w:tcPr>
            <w:tcW w:w="758"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-8</w:t>
            </w:r>
            <w:r w:rsidR="00EF07DB" w:rsidRPr="00C6578D">
              <w:rPr>
                <w:rFonts w:cs="Times New Roman"/>
                <w:sz w:val="20"/>
                <w:szCs w:val="20"/>
              </w:rPr>
              <w:t>%</w:t>
            </w:r>
          </w:p>
        </w:tc>
        <w:tc>
          <w:tcPr>
            <w:tcW w:w="633"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-4,73</w:t>
            </w:r>
            <w:r w:rsidR="00EF07DB" w:rsidRPr="00C6578D">
              <w:rPr>
                <w:rFonts w:cs="Times New Roman"/>
                <w:sz w:val="20"/>
                <w:szCs w:val="20"/>
              </w:rPr>
              <w:t>%</w:t>
            </w:r>
          </w:p>
        </w:tc>
        <w:tc>
          <w:tcPr>
            <w:tcW w:w="532"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-10</w:t>
            </w:r>
            <w:r w:rsidR="00EF07DB" w:rsidRPr="00C6578D">
              <w:rPr>
                <w:rFonts w:cs="Times New Roman"/>
                <w:sz w:val="20"/>
                <w:szCs w:val="20"/>
              </w:rPr>
              <w:t>%</w:t>
            </w:r>
          </w:p>
        </w:tc>
        <w:tc>
          <w:tcPr>
            <w:tcW w:w="611"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-11</w:t>
            </w:r>
            <w:r w:rsidR="00EF07DB" w:rsidRPr="00C6578D">
              <w:rPr>
                <w:rFonts w:cs="Times New Roman"/>
                <w:sz w:val="20"/>
                <w:szCs w:val="20"/>
              </w:rPr>
              <w:t>%</w:t>
            </w:r>
          </w:p>
        </w:tc>
        <w:tc>
          <w:tcPr>
            <w:tcW w:w="611"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-10%</w:t>
            </w:r>
          </w:p>
        </w:tc>
        <w:tc>
          <w:tcPr>
            <w:tcW w:w="614"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-11</w:t>
            </w:r>
            <w:r w:rsidR="00EF07DB" w:rsidRPr="00C6578D">
              <w:rPr>
                <w:rFonts w:cs="Times New Roman"/>
                <w:sz w:val="20"/>
                <w:szCs w:val="20"/>
              </w:rPr>
              <w:t>%</w:t>
            </w:r>
          </w:p>
        </w:tc>
      </w:tr>
      <w:tr w:rsidR="00EF07DB" w:rsidRPr="00C6578D" w:rsidTr="00EF07DB">
        <w:trPr>
          <w:trHeight w:val="285"/>
        </w:trPr>
        <w:tc>
          <w:tcPr>
            <w:tcW w:w="596" w:type="pct"/>
            <w:shd w:val="clear" w:color="auto" w:fill="auto"/>
            <w:noWrap/>
            <w:vAlign w:val="center"/>
            <w:hideMark/>
          </w:tcPr>
          <w:p w:rsidR="00EF07DB" w:rsidRPr="00C6578D" w:rsidRDefault="00EF07DB" w:rsidP="00EF07DB">
            <w:pPr>
              <w:spacing w:before="0" w:after="0" w:line="276" w:lineRule="auto"/>
              <w:jc w:val="center"/>
              <w:rPr>
                <w:b/>
                <w:sz w:val="20"/>
                <w:szCs w:val="20"/>
              </w:rPr>
            </w:pPr>
            <w:r w:rsidRPr="00C6578D">
              <w:rPr>
                <w:b/>
                <w:sz w:val="20"/>
                <w:szCs w:val="20"/>
              </w:rPr>
              <w:t>203</w:t>
            </w:r>
            <w:r w:rsidR="00BC0E6F" w:rsidRPr="00C6578D">
              <w:rPr>
                <w:b/>
                <w:sz w:val="20"/>
                <w:szCs w:val="20"/>
              </w:rPr>
              <w:t>2</w:t>
            </w:r>
          </w:p>
        </w:tc>
        <w:tc>
          <w:tcPr>
            <w:tcW w:w="645"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355,57</w:t>
            </w:r>
            <w:r w:rsidR="00EF07DB" w:rsidRPr="00C6578D">
              <w:rPr>
                <w:rFonts w:cs="Times New Roman"/>
                <w:sz w:val="20"/>
                <w:szCs w:val="20"/>
              </w:rPr>
              <w:t xml:space="preserve">    </w:t>
            </w:r>
          </w:p>
        </w:tc>
        <w:tc>
          <w:tcPr>
            <w:tcW w:w="758"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334,87</w:t>
            </w:r>
            <w:r w:rsidR="00EF07DB" w:rsidRPr="00C6578D">
              <w:rPr>
                <w:rFonts w:cs="Times New Roman"/>
                <w:sz w:val="20"/>
                <w:szCs w:val="20"/>
              </w:rPr>
              <w:t xml:space="preserve">    </w:t>
            </w:r>
          </w:p>
        </w:tc>
        <w:tc>
          <w:tcPr>
            <w:tcW w:w="633"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270 583,41</w:t>
            </w:r>
          </w:p>
        </w:tc>
        <w:tc>
          <w:tcPr>
            <w:tcW w:w="532"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0,</w:t>
            </w:r>
            <w:r w:rsidR="009159F7">
              <w:rPr>
                <w:rFonts w:cs="Times New Roman"/>
                <w:sz w:val="20"/>
                <w:szCs w:val="20"/>
              </w:rPr>
              <w:t>227</w:t>
            </w:r>
            <w:r w:rsidRPr="00C6578D">
              <w:rPr>
                <w:rFonts w:cs="Times New Roman"/>
                <w:sz w:val="20"/>
                <w:szCs w:val="20"/>
              </w:rPr>
              <w:t xml:space="preserve">  </w:t>
            </w:r>
          </w:p>
        </w:tc>
        <w:tc>
          <w:tcPr>
            <w:tcW w:w="611"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w:t>
            </w:r>
            <w:r w:rsidR="009159F7">
              <w:rPr>
                <w:rFonts w:cs="Times New Roman"/>
                <w:sz w:val="20"/>
                <w:szCs w:val="20"/>
              </w:rPr>
              <w:t>669,45</w:t>
            </w:r>
            <w:r w:rsidRPr="00C6578D">
              <w:rPr>
                <w:rFonts w:cs="Times New Roman"/>
                <w:sz w:val="20"/>
                <w:szCs w:val="20"/>
              </w:rPr>
              <w:t xml:space="preserve">    </w:t>
            </w:r>
          </w:p>
        </w:tc>
        <w:tc>
          <w:tcPr>
            <w:tcW w:w="611"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177,72</w:t>
            </w:r>
            <w:r w:rsidR="00EF07DB" w:rsidRPr="00C6578D">
              <w:rPr>
                <w:rFonts w:cs="Times New Roman"/>
                <w:sz w:val="20"/>
                <w:szCs w:val="20"/>
              </w:rPr>
              <w:t xml:space="preserve">    </w:t>
            </w:r>
          </w:p>
        </w:tc>
        <w:tc>
          <w:tcPr>
            <w:tcW w:w="614"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 xml:space="preserve"> </w:t>
            </w:r>
            <w:r w:rsidR="009159F7">
              <w:rPr>
                <w:rFonts w:cs="Times New Roman"/>
                <w:sz w:val="20"/>
                <w:szCs w:val="20"/>
              </w:rPr>
              <w:t>1 551,37</w:t>
            </w:r>
            <w:r w:rsidRPr="00C6578D">
              <w:rPr>
                <w:rFonts w:cs="Times New Roman"/>
                <w:sz w:val="20"/>
                <w:szCs w:val="20"/>
              </w:rPr>
              <w:t xml:space="preserve">    </w:t>
            </w:r>
          </w:p>
        </w:tc>
      </w:tr>
      <w:tr w:rsidR="00EF07DB" w:rsidRPr="00C6578D" w:rsidTr="00EF07DB">
        <w:trPr>
          <w:trHeight w:val="300"/>
        </w:trPr>
        <w:tc>
          <w:tcPr>
            <w:tcW w:w="596" w:type="pct"/>
            <w:shd w:val="clear" w:color="auto" w:fill="auto"/>
            <w:vAlign w:val="center"/>
            <w:hideMark/>
          </w:tcPr>
          <w:p w:rsidR="00EF07DB" w:rsidRPr="00C6578D" w:rsidRDefault="00EF07DB" w:rsidP="00EF07DB">
            <w:pPr>
              <w:spacing w:before="0" w:after="0" w:line="276" w:lineRule="auto"/>
              <w:jc w:val="center"/>
              <w:rPr>
                <w:b/>
                <w:sz w:val="20"/>
                <w:szCs w:val="20"/>
              </w:rPr>
            </w:pPr>
            <w:r w:rsidRPr="00C6578D">
              <w:rPr>
                <w:b/>
                <w:sz w:val="20"/>
                <w:szCs w:val="20"/>
              </w:rPr>
              <w:t>Zmiana</w:t>
            </w:r>
          </w:p>
        </w:tc>
        <w:tc>
          <w:tcPr>
            <w:tcW w:w="645"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w:t>
            </w:r>
            <w:r w:rsidR="009159F7">
              <w:rPr>
                <w:rFonts w:cs="Times New Roman"/>
                <w:sz w:val="20"/>
                <w:szCs w:val="20"/>
              </w:rPr>
              <w:t>27,69</w:t>
            </w:r>
            <w:r w:rsidRPr="00C6578D">
              <w:rPr>
                <w:rFonts w:cs="Times New Roman"/>
                <w:sz w:val="20"/>
                <w:szCs w:val="20"/>
              </w:rPr>
              <w:t>%</w:t>
            </w:r>
          </w:p>
        </w:tc>
        <w:tc>
          <w:tcPr>
            <w:tcW w:w="758"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w:t>
            </w:r>
            <w:r w:rsidR="009159F7">
              <w:rPr>
                <w:rFonts w:cs="Times New Roman"/>
                <w:sz w:val="20"/>
                <w:szCs w:val="20"/>
              </w:rPr>
              <w:t>26,87</w:t>
            </w:r>
            <w:r w:rsidRPr="00C6578D">
              <w:rPr>
                <w:rFonts w:cs="Times New Roman"/>
                <w:sz w:val="20"/>
                <w:szCs w:val="20"/>
              </w:rPr>
              <w:t>%</w:t>
            </w:r>
          </w:p>
        </w:tc>
        <w:tc>
          <w:tcPr>
            <w:tcW w:w="633"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w:t>
            </w:r>
            <w:r w:rsidR="009159F7">
              <w:rPr>
                <w:rFonts w:cs="Times New Roman"/>
                <w:sz w:val="20"/>
                <w:szCs w:val="20"/>
              </w:rPr>
              <w:t>14,04</w:t>
            </w:r>
            <w:r w:rsidRPr="00C6578D">
              <w:rPr>
                <w:rFonts w:cs="Times New Roman"/>
                <w:sz w:val="20"/>
                <w:szCs w:val="20"/>
              </w:rPr>
              <w:t>%</w:t>
            </w:r>
          </w:p>
        </w:tc>
        <w:tc>
          <w:tcPr>
            <w:tcW w:w="532"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w:t>
            </w:r>
            <w:r w:rsidR="009159F7">
              <w:rPr>
                <w:rFonts w:cs="Times New Roman"/>
                <w:sz w:val="20"/>
                <w:szCs w:val="20"/>
              </w:rPr>
              <w:t>40,96</w:t>
            </w:r>
            <w:r w:rsidRPr="00C6578D">
              <w:rPr>
                <w:rFonts w:cs="Times New Roman"/>
                <w:sz w:val="20"/>
                <w:szCs w:val="20"/>
              </w:rPr>
              <w:t>%</w:t>
            </w:r>
          </w:p>
        </w:tc>
        <w:tc>
          <w:tcPr>
            <w:tcW w:w="611"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w:t>
            </w:r>
            <w:r w:rsidR="009159F7">
              <w:rPr>
                <w:rFonts w:cs="Times New Roman"/>
                <w:sz w:val="20"/>
                <w:szCs w:val="20"/>
              </w:rPr>
              <w:t>39,34</w:t>
            </w:r>
            <w:r w:rsidRPr="00C6578D">
              <w:rPr>
                <w:rFonts w:cs="Times New Roman"/>
                <w:sz w:val="20"/>
                <w:szCs w:val="20"/>
              </w:rPr>
              <w:t>%</w:t>
            </w:r>
          </w:p>
        </w:tc>
        <w:tc>
          <w:tcPr>
            <w:tcW w:w="611" w:type="pct"/>
            <w:shd w:val="clear" w:color="auto" w:fill="auto"/>
          </w:tcPr>
          <w:p w:rsidR="00EF07DB" w:rsidRPr="00C6578D" w:rsidRDefault="009159F7" w:rsidP="00BC0E6F">
            <w:pPr>
              <w:spacing w:before="0" w:after="0"/>
              <w:jc w:val="center"/>
              <w:rPr>
                <w:rFonts w:cs="Times New Roman"/>
                <w:sz w:val="20"/>
                <w:szCs w:val="20"/>
              </w:rPr>
            </w:pPr>
            <w:r>
              <w:rPr>
                <w:rFonts w:cs="Times New Roman"/>
                <w:sz w:val="20"/>
                <w:szCs w:val="20"/>
              </w:rPr>
              <w:t>-31,97</w:t>
            </w:r>
            <w:r w:rsidR="00EF07DB" w:rsidRPr="00C6578D">
              <w:rPr>
                <w:rFonts w:cs="Times New Roman"/>
                <w:sz w:val="20"/>
                <w:szCs w:val="20"/>
              </w:rPr>
              <w:t>%</w:t>
            </w:r>
          </w:p>
        </w:tc>
        <w:tc>
          <w:tcPr>
            <w:tcW w:w="614" w:type="pct"/>
            <w:shd w:val="clear" w:color="auto" w:fill="auto"/>
          </w:tcPr>
          <w:p w:rsidR="00EF07DB" w:rsidRPr="00C6578D" w:rsidRDefault="00EF07DB" w:rsidP="00BC0E6F">
            <w:pPr>
              <w:spacing w:before="0" w:after="0"/>
              <w:jc w:val="center"/>
              <w:rPr>
                <w:rFonts w:cs="Times New Roman"/>
                <w:sz w:val="20"/>
                <w:szCs w:val="20"/>
              </w:rPr>
            </w:pPr>
            <w:r w:rsidRPr="00C6578D">
              <w:rPr>
                <w:rFonts w:cs="Times New Roman"/>
                <w:sz w:val="20"/>
                <w:szCs w:val="20"/>
              </w:rPr>
              <w:t>-</w:t>
            </w:r>
            <w:r w:rsidR="009159F7">
              <w:rPr>
                <w:rFonts w:cs="Times New Roman"/>
                <w:sz w:val="20"/>
                <w:szCs w:val="20"/>
              </w:rPr>
              <w:t>38,92</w:t>
            </w:r>
            <w:r w:rsidRPr="00C6578D">
              <w:rPr>
                <w:rFonts w:cs="Times New Roman"/>
                <w:sz w:val="20"/>
                <w:szCs w:val="20"/>
              </w:rPr>
              <w:t>%</w:t>
            </w:r>
          </w:p>
        </w:tc>
      </w:tr>
    </w:tbl>
    <w:p w:rsidR="00D05E70" w:rsidRPr="00C6578D" w:rsidRDefault="0092452C" w:rsidP="006F0E31">
      <w:pPr>
        <w:spacing w:line="276" w:lineRule="auto"/>
        <w:rPr>
          <w:i/>
          <w:sz w:val="18"/>
        </w:rPr>
      </w:pPr>
      <w:r w:rsidRPr="00C6578D">
        <w:rPr>
          <w:sz w:val="18"/>
        </w:rPr>
        <w:t>*</w:t>
      </w:r>
      <w:r w:rsidRPr="00C6578D">
        <w:rPr>
          <w:i/>
          <w:sz w:val="20"/>
        </w:rPr>
        <w:t>ilość CO</w:t>
      </w:r>
      <w:r w:rsidRPr="00C6578D">
        <w:rPr>
          <w:i/>
          <w:sz w:val="20"/>
          <w:vertAlign w:val="subscript"/>
        </w:rPr>
        <w:t xml:space="preserve">2 </w:t>
      </w:r>
      <w:r w:rsidRPr="00C6578D">
        <w:rPr>
          <w:i/>
          <w:sz w:val="20"/>
        </w:rPr>
        <w:t>podana w setkach</w:t>
      </w:r>
      <w:r w:rsidR="00051AC8" w:rsidRPr="00C6578D">
        <w:rPr>
          <w:i/>
          <w:sz w:val="20"/>
        </w:rPr>
        <w:t xml:space="preserve">, ** ilość BaP podana w kg, </w:t>
      </w:r>
      <w:r w:rsidR="00E2108D" w:rsidRPr="00C6578D">
        <w:rPr>
          <w:i/>
          <w:sz w:val="20"/>
        </w:rPr>
        <w:t>Źródło: Opracowanie własne.</w:t>
      </w:r>
    </w:p>
    <w:p w:rsidR="00586FB5" w:rsidRPr="00C6578D" w:rsidRDefault="001F3445" w:rsidP="006F0E31">
      <w:pPr>
        <w:spacing w:line="276" w:lineRule="auto"/>
      </w:pPr>
      <w:bookmarkStart w:id="1525" w:name="_Toc486933599"/>
      <w:r w:rsidRPr="00C6578D">
        <w:rPr>
          <w:i/>
          <w:sz w:val="20"/>
        </w:rPr>
        <w:t xml:space="preserve">Wykres </w:t>
      </w:r>
      <w:r w:rsidR="00EF6E0B" w:rsidRPr="00C6578D">
        <w:rPr>
          <w:i/>
          <w:sz w:val="20"/>
        </w:rPr>
        <w:fldChar w:fldCharType="begin"/>
      </w:r>
      <w:r w:rsidRPr="00C6578D">
        <w:rPr>
          <w:i/>
          <w:sz w:val="20"/>
        </w:rPr>
        <w:instrText xml:space="preserve"> SEQ Wykres \* ARABIC </w:instrText>
      </w:r>
      <w:r w:rsidR="00EF6E0B" w:rsidRPr="00C6578D">
        <w:rPr>
          <w:i/>
          <w:sz w:val="20"/>
        </w:rPr>
        <w:fldChar w:fldCharType="separate"/>
      </w:r>
      <w:r w:rsidR="0095776E">
        <w:rPr>
          <w:i/>
          <w:noProof/>
          <w:sz w:val="20"/>
        </w:rPr>
        <w:t>11</w:t>
      </w:r>
      <w:r w:rsidR="00EF6E0B" w:rsidRPr="00C6578D">
        <w:rPr>
          <w:i/>
          <w:sz w:val="20"/>
        </w:rPr>
        <w:fldChar w:fldCharType="end"/>
      </w:r>
      <w:r w:rsidRPr="00C6578D">
        <w:rPr>
          <w:i/>
          <w:sz w:val="20"/>
        </w:rPr>
        <w:t>.</w:t>
      </w:r>
      <w:r w:rsidR="00D05E70" w:rsidRPr="00C6578D">
        <w:rPr>
          <w:i/>
          <w:sz w:val="20"/>
        </w:rPr>
        <w:t xml:space="preserve"> </w:t>
      </w:r>
      <w:r w:rsidRPr="00C6578D">
        <w:rPr>
          <w:i/>
          <w:sz w:val="20"/>
        </w:rPr>
        <w:t xml:space="preserve">Emisja zanieczyszczeń w ujęciu globalnym w </w:t>
      </w:r>
      <w:r w:rsidR="00BC0E6F" w:rsidRPr="00C6578D">
        <w:rPr>
          <w:i/>
          <w:sz w:val="20"/>
        </w:rPr>
        <w:t>Mieście</w:t>
      </w:r>
      <w:r w:rsidR="00760285" w:rsidRPr="00C6578D">
        <w:rPr>
          <w:i/>
          <w:sz w:val="20"/>
        </w:rPr>
        <w:t xml:space="preserve"> </w:t>
      </w:r>
      <w:r w:rsidRPr="00C6578D">
        <w:rPr>
          <w:i/>
          <w:sz w:val="20"/>
        </w:rPr>
        <w:t>wg</w:t>
      </w:r>
      <w:r w:rsidR="007D206C" w:rsidRPr="00C6578D">
        <w:rPr>
          <w:i/>
          <w:sz w:val="20"/>
        </w:rPr>
        <w:t xml:space="preserve"> </w:t>
      </w:r>
      <w:r w:rsidRPr="00C6578D">
        <w:rPr>
          <w:i/>
          <w:sz w:val="20"/>
        </w:rPr>
        <w:t>scenariusza optymistycznego w [Mg/rok]</w:t>
      </w:r>
      <w:r w:rsidR="00D05E70" w:rsidRPr="00C6578D">
        <w:rPr>
          <w:i/>
          <w:sz w:val="20"/>
        </w:rPr>
        <w:t>.</w:t>
      </w:r>
      <w:bookmarkEnd w:id="1525"/>
    </w:p>
    <w:p w:rsidR="00586FB5" w:rsidRPr="00C6578D" w:rsidRDefault="009159F7" w:rsidP="006F0E31">
      <w:pPr>
        <w:spacing w:line="276" w:lineRule="auto"/>
        <w:rPr>
          <w:color w:val="4472C4"/>
        </w:rPr>
      </w:pPr>
      <w:r>
        <w:rPr>
          <w:noProof/>
          <w:color w:val="4472C4"/>
        </w:rPr>
        <w:drawing>
          <wp:inline distT="0" distB="0" distL="0" distR="0" wp14:anchorId="2C5626B3">
            <wp:extent cx="5822315" cy="3328670"/>
            <wp:effectExtent l="0" t="0" r="6985"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2315" cy="3328670"/>
                    </a:xfrm>
                    <a:prstGeom prst="rect">
                      <a:avLst/>
                    </a:prstGeom>
                    <a:noFill/>
                  </pic:spPr>
                </pic:pic>
              </a:graphicData>
            </a:graphic>
          </wp:inline>
        </w:drawing>
      </w:r>
    </w:p>
    <w:p w:rsidR="00E2108D" w:rsidRPr="00C6578D" w:rsidRDefault="009B0DE5" w:rsidP="00E2108D">
      <w:pPr>
        <w:pStyle w:val="Tekstpodstawowy2"/>
        <w:rPr>
          <w:i/>
          <w:sz w:val="18"/>
        </w:rPr>
      </w:pPr>
      <w:r w:rsidRPr="00C6578D">
        <w:rPr>
          <w:i/>
          <w:sz w:val="18"/>
        </w:rPr>
        <w:t>*ilość CO</w:t>
      </w:r>
      <w:r w:rsidRPr="00C6578D">
        <w:rPr>
          <w:i/>
          <w:sz w:val="18"/>
          <w:vertAlign w:val="subscript"/>
        </w:rPr>
        <w:t>2</w:t>
      </w:r>
      <w:r w:rsidRPr="00C6578D">
        <w:rPr>
          <w:i/>
          <w:sz w:val="18"/>
        </w:rPr>
        <w:t xml:space="preserve"> podana w setkach, ** ilość BaP podana w kg, </w:t>
      </w:r>
      <w:r w:rsidR="00E2108D" w:rsidRPr="00C6578D">
        <w:rPr>
          <w:i/>
          <w:sz w:val="18"/>
        </w:rPr>
        <w:t>Źródło: Opracowanie własne.</w:t>
      </w:r>
    </w:p>
    <w:p w:rsidR="00190E52" w:rsidRPr="00C6578D" w:rsidRDefault="00190E52" w:rsidP="006F0E31">
      <w:pPr>
        <w:pStyle w:val="Tekstpodstawowy2"/>
        <w:spacing w:line="276" w:lineRule="auto"/>
      </w:pPr>
      <w:r w:rsidRPr="00C6578D">
        <w:t xml:space="preserve">Realizacja tego scenariusza przyczyni się do znacznej poprawy jakości w </w:t>
      </w:r>
      <w:r w:rsidR="00BC0E6F" w:rsidRPr="00C6578D">
        <w:t>Mieście</w:t>
      </w:r>
      <w:r w:rsidRPr="00C6578D">
        <w:t xml:space="preserve">. Nastąpi redukcja poszczególnych substancji od </w:t>
      </w:r>
      <w:r w:rsidR="009159F7">
        <w:t xml:space="preserve">14 </w:t>
      </w:r>
      <w:r w:rsidRPr="00C6578D">
        <w:t xml:space="preserve">% do </w:t>
      </w:r>
      <w:r w:rsidR="009159F7">
        <w:t xml:space="preserve">41 </w:t>
      </w:r>
      <w:r w:rsidRPr="00C6578D">
        <w:t>% w stosunku do roku bazowego.</w:t>
      </w:r>
    </w:p>
    <w:p w:rsidR="00F2555D" w:rsidRPr="00C6578D" w:rsidRDefault="00F2555D" w:rsidP="006F0E31">
      <w:pPr>
        <w:pStyle w:val="Tekstpodstawowy2"/>
        <w:spacing w:line="276" w:lineRule="auto"/>
        <w:rPr>
          <w:color w:val="4472C4"/>
        </w:rPr>
      </w:pPr>
    </w:p>
    <w:p w:rsidR="00F43E0C" w:rsidRPr="00762C58" w:rsidRDefault="00760285" w:rsidP="00762C58">
      <w:pPr>
        <w:pStyle w:val="Styl5"/>
        <w:numPr>
          <w:ilvl w:val="1"/>
          <w:numId w:val="75"/>
        </w:numPr>
        <w:rPr>
          <w:sz w:val="28"/>
        </w:rPr>
      </w:pPr>
      <w:r w:rsidRPr="00762C58">
        <w:rPr>
          <w:sz w:val="28"/>
        </w:rPr>
        <w:t xml:space="preserve"> </w:t>
      </w:r>
      <w:bookmarkStart w:id="1526" w:name="_Toc476568614"/>
      <w:bookmarkStart w:id="1527" w:name="_Toc476640517"/>
      <w:bookmarkStart w:id="1528" w:name="_Toc476641626"/>
      <w:bookmarkStart w:id="1529" w:name="_Toc476642001"/>
      <w:bookmarkStart w:id="1530" w:name="_Toc476642376"/>
      <w:bookmarkStart w:id="1531" w:name="_Toc478729655"/>
      <w:bookmarkStart w:id="1532" w:name="_Toc479072051"/>
      <w:bookmarkStart w:id="1533" w:name="_Toc487020471"/>
      <w:r w:rsidR="00F2555D" w:rsidRPr="00762C58">
        <w:rPr>
          <w:sz w:val="28"/>
        </w:rPr>
        <w:t xml:space="preserve">Wpływ realizacji scenariusza zaniechania na stan zanieczyszczeń powietrza w </w:t>
      </w:r>
      <w:bookmarkEnd w:id="1526"/>
      <w:bookmarkEnd w:id="1527"/>
      <w:bookmarkEnd w:id="1528"/>
      <w:bookmarkEnd w:id="1529"/>
      <w:bookmarkEnd w:id="1530"/>
      <w:bookmarkEnd w:id="1531"/>
      <w:bookmarkEnd w:id="1532"/>
      <w:r w:rsidR="00BC0E6F" w:rsidRPr="00762C58">
        <w:rPr>
          <w:sz w:val="28"/>
        </w:rPr>
        <w:t>Legnicy</w:t>
      </w:r>
      <w:bookmarkEnd w:id="1533"/>
    </w:p>
    <w:p w:rsidR="00D32DED" w:rsidRPr="00C6578D" w:rsidRDefault="00D32DED" w:rsidP="00762C58">
      <w:pPr>
        <w:pStyle w:val="Styl5"/>
        <w:numPr>
          <w:ilvl w:val="2"/>
          <w:numId w:val="75"/>
        </w:numPr>
      </w:pPr>
      <w:bookmarkStart w:id="1534" w:name="_Toc476568615"/>
      <w:bookmarkStart w:id="1535" w:name="_Toc476640518"/>
      <w:bookmarkStart w:id="1536" w:name="_Toc476641627"/>
      <w:bookmarkStart w:id="1537" w:name="_Toc476642002"/>
      <w:bookmarkStart w:id="1538" w:name="_Toc476642377"/>
      <w:bookmarkStart w:id="1539" w:name="_Toc487020472"/>
      <w:r w:rsidRPr="00C6578D">
        <w:t xml:space="preserve">Struktura zużycia nośników energii </w:t>
      </w:r>
      <w:r w:rsidR="007637B8" w:rsidRPr="00C6578D">
        <w:t xml:space="preserve">w </w:t>
      </w:r>
      <w:r w:rsidR="00BC0E6F" w:rsidRPr="00C6578D">
        <w:t>Mieście</w:t>
      </w:r>
      <w:r w:rsidR="007637B8" w:rsidRPr="00C6578D">
        <w:t xml:space="preserve">, </w:t>
      </w:r>
      <w:r w:rsidRPr="00C6578D">
        <w:t>na potrzeby grzewcze</w:t>
      </w:r>
      <w:r w:rsidR="007637B8" w:rsidRPr="00C6578D">
        <w:t>,</w:t>
      </w:r>
      <w:r w:rsidRPr="00C6578D">
        <w:t xml:space="preserve"> wg scenariusza </w:t>
      </w:r>
      <w:r w:rsidR="00233AAF" w:rsidRPr="00C6578D">
        <w:t>zaniechania</w:t>
      </w:r>
      <w:bookmarkEnd w:id="1534"/>
      <w:bookmarkEnd w:id="1535"/>
      <w:bookmarkEnd w:id="1536"/>
      <w:bookmarkEnd w:id="1537"/>
      <w:bookmarkEnd w:id="1538"/>
      <w:bookmarkEnd w:id="1539"/>
    </w:p>
    <w:p w:rsidR="00D32DED" w:rsidRPr="00C6578D" w:rsidRDefault="00D32DED" w:rsidP="006F0E31">
      <w:pPr>
        <w:spacing w:line="276" w:lineRule="auto"/>
      </w:pPr>
      <w:bookmarkStart w:id="1540" w:name="_Toc487019734"/>
      <w:r w:rsidRPr="00C6578D">
        <w:rPr>
          <w:i/>
          <w:sz w:val="20"/>
          <w:szCs w:val="20"/>
        </w:rPr>
        <w:t xml:space="preserve">Tabela </w:t>
      </w:r>
      <w:r w:rsidR="00EF6E0B" w:rsidRPr="00C6578D">
        <w:rPr>
          <w:i/>
          <w:sz w:val="20"/>
          <w:szCs w:val="20"/>
        </w:rPr>
        <w:fldChar w:fldCharType="begin"/>
      </w:r>
      <w:r w:rsidRPr="00C6578D">
        <w:rPr>
          <w:i/>
          <w:sz w:val="20"/>
          <w:szCs w:val="20"/>
        </w:rPr>
        <w:instrText xml:space="preserve"> SEQ Tabela \* ARABIC </w:instrText>
      </w:r>
      <w:r w:rsidR="00EF6E0B" w:rsidRPr="00C6578D">
        <w:rPr>
          <w:i/>
          <w:sz w:val="20"/>
          <w:szCs w:val="20"/>
        </w:rPr>
        <w:fldChar w:fldCharType="separate"/>
      </w:r>
      <w:r w:rsidR="0095776E">
        <w:rPr>
          <w:i/>
          <w:noProof/>
          <w:sz w:val="20"/>
          <w:szCs w:val="20"/>
        </w:rPr>
        <w:t>61</w:t>
      </w:r>
      <w:r w:rsidR="00EF6E0B" w:rsidRPr="00C6578D">
        <w:rPr>
          <w:i/>
          <w:sz w:val="20"/>
          <w:szCs w:val="20"/>
        </w:rPr>
        <w:fldChar w:fldCharType="end"/>
      </w:r>
      <w:r w:rsidRPr="00C6578D">
        <w:rPr>
          <w:i/>
          <w:sz w:val="20"/>
          <w:szCs w:val="20"/>
        </w:rPr>
        <w:t xml:space="preserve">. </w:t>
      </w:r>
      <w:r w:rsidRPr="00C6578D">
        <w:rPr>
          <w:i/>
          <w:sz w:val="20"/>
        </w:rPr>
        <w:t xml:space="preserve">Struktura zużycia paliw na potrzeby grzewcze wg scenariusza </w:t>
      </w:r>
      <w:r w:rsidR="00233AAF" w:rsidRPr="00C6578D">
        <w:rPr>
          <w:i/>
          <w:sz w:val="20"/>
        </w:rPr>
        <w:t>zaniechania</w:t>
      </w:r>
      <w:r w:rsidRPr="00C6578D">
        <w:rPr>
          <w:i/>
          <w:sz w:val="20"/>
        </w:rPr>
        <w:t xml:space="preserve"> w [TJ/rok]</w:t>
      </w:r>
      <w:r w:rsidR="00686041" w:rsidRPr="00C6578D">
        <w:rPr>
          <w:i/>
          <w:sz w:val="20"/>
        </w:rPr>
        <w:t>.</w:t>
      </w:r>
      <w:bookmarkEnd w:id="1540"/>
    </w:p>
    <w:tbl>
      <w:tblPr>
        <w:tblW w:w="5802" w:type="dxa"/>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58"/>
        <w:gridCol w:w="1181"/>
        <w:gridCol w:w="1181"/>
        <w:gridCol w:w="1182"/>
      </w:tblGrid>
      <w:tr w:rsidR="00BC0E6F" w:rsidRPr="00C6578D" w:rsidTr="00BC0E6F">
        <w:trPr>
          <w:trHeight w:val="335"/>
        </w:trPr>
        <w:tc>
          <w:tcPr>
            <w:tcW w:w="2258" w:type="dxa"/>
            <w:vMerge w:val="restart"/>
            <w:shd w:val="clear" w:color="auto" w:fill="auto"/>
            <w:vAlign w:val="center"/>
            <w:hideMark/>
          </w:tcPr>
          <w:p w:rsidR="00760285" w:rsidRPr="00C6578D" w:rsidRDefault="00760285" w:rsidP="001866D8">
            <w:pPr>
              <w:spacing w:before="0" w:after="0" w:line="276" w:lineRule="auto"/>
              <w:jc w:val="center"/>
              <w:rPr>
                <w:b/>
                <w:bCs/>
                <w:sz w:val="20"/>
                <w:szCs w:val="20"/>
              </w:rPr>
            </w:pPr>
            <w:r w:rsidRPr="00C6578D">
              <w:rPr>
                <w:b/>
                <w:bCs/>
                <w:sz w:val="20"/>
                <w:szCs w:val="20"/>
              </w:rPr>
              <w:t xml:space="preserve">Ilość energii </w:t>
            </w:r>
            <w:r w:rsidR="00AA74FB" w:rsidRPr="00C6578D">
              <w:rPr>
                <w:b/>
                <w:bCs/>
                <w:sz w:val="20"/>
                <w:szCs w:val="20"/>
              </w:rPr>
              <w:t>końcow</w:t>
            </w:r>
            <w:r w:rsidRPr="00C6578D">
              <w:rPr>
                <w:b/>
                <w:bCs/>
                <w:sz w:val="20"/>
                <w:szCs w:val="20"/>
              </w:rPr>
              <w:t xml:space="preserve">ej z danego nośnika </w:t>
            </w:r>
          </w:p>
        </w:tc>
        <w:tc>
          <w:tcPr>
            <w:tcW w:w="1181" w:type="dxa"/>
            <w:shd w:val="clear" w:color="auto" w:fill="auto"/>
            <w:noWrap/>
            <w:vAlign w:val="center"/>
            <w:hideMark/>
          </w:tcPr>
          <w:p w:rsidR="00760285" w:rsidRPr="00C6578D" w:rsidRDefault="00CE387B" w:rsidP="001866D8">
            <w:pPr>
              <w:spacing w:before="0" w:after="0" w:line="276" w:lineRule="auto"/>
              <w:jc w:val="center"/>
              <w:rPr>
                <w:b/>
                <w:bCs/>
                <w:sz w:val="20"/>
                <w:szCs w:val="20"/>
              </w:rPr>
            </w:pPr>
            <w:r w:rsidRPr="00C6578D">
              <w:rPr>
                <w:b/>
                <w:bCs/>
                <w:sz w:val="20"/>
                <w:szCs w:val="20"/>
              </w:rPr>
              <w:t>201</w:t>
            </w:r>
            <w:r w:rsidR="000650F0" w:rsidRPr="00C6578D">
              <w:rPr>
                <w:b/>
                <w:bCs/>
                <w:sz w:val="20"/>
                <w:szCs w:val="20"/>
              </w:rPr>
              <w:t>6</w:t>
            </w:r>
          </w:p>
        </w:tc>
        <w:tc>
          <w:tcPr>
            <w:tcW w:w="1181" w:type="dxa"/>
            <w:shd w:val="clear" w:color="auto" w:fill="auto"/>
            <w:noWrap/>
            <w:vAlign w:val="center"/>
            <w:hideMark/>
          </w:tcPr>
          <w:p w:rsidR="00760285" w:rsidRPr="00C6578D" w:rsidRDefault="00760285" w:rsidP="001866D8">
            <w:pPr>
              <w:spacing w:before="0" w:after="0" w:line="276" w:lineRule="auto"/>
              <w:jc w:val="center"/>
              <w:rPr>
                <w:b/>
                <w:bCs/>
                <w:sz w:val="20"/>
                <w:szCs w:val="20"/>
              </w:rPr>
            </w:pPr>
            <w:r w:rsidRPr="00C6578D">
              <w:rPr>
                <w:b/>
                <w:bCs/>
                <w:sz w:val="20"/>
                <w:szCs w:val="20"/>
              </w:rPr>
              <w:t>202</w:t>
            </w:r>
            <w:r w:rsidR="000650F0" w:rsidRPr="00C6578D">
              <w:rPr>
                <w:b/>
                <w:bCs/>
                <w:sz w:val="20"/>
                <w:szCs w:val="20"/>
              </w:rPr>
              <w:t>2</w:t>
            </w:r>
          </w:p>
        </w:tc>
        <w:tc>
          <w:tcPr>
            <w:tcW w:w="1182" w:type="dxa"/>
            <w:shd w:val="clear" w:color="auto" w:fill="auto"/>
            <w:noWrap/>
            <w:vAlign w:val="center"/>
            <w:hideMark/>
          </w:tcPr>
          <w:p w:rsidR="00760285" w:rsidRPr="00C6578D" w:rsidRDefault="00760285" w:rsidP="001866D8">
            <w:pPr>
              <w:spacing w:before="0" w:after="0" w:line="276" w:lineRule="auto"/>
              <w:jc w:val="center"/>
              <w:rPr>
                <w:b/>
                <w:bCs/>
                <w:sz w:val="20"/>
                <w:szCs w:val="20"/>
              </w:rPr>
            </w:pPr>
            <w:r w:rsidRPr="00C6578D">
              <w:rPr>
                <w:b/>
                <w:bCs/>
                <w:sz w:val="20"/>
                <w:szCs w:val="20"/>
              </w:rPr>
              <w:t>203</w:t>
            </w:r>
            <w:r w:rsidR="000650F0" w:rsidRPr="00C6578D">
              <w:rPr>
                <w:b/>
                <w:bCs/>
                <w:sz w:val="20"/>
                <w:szCs w:val="20"/>
              </w:rPr>
              <w:t>2</w:t>
            </w:r>
          </w:p>
        </w:tc>
      </w:tr>
      <w:tr w:rsidR="00BC0E6F" w:rsidRPr="00C6578D" w:rsidTr="00BC0E6F">
        <w:trPr>
          <w:trHeight w:val="335"/>
        </w:trPr>
        <w:tc>
          <w:tcPr>
            <w:tcW w:w="2258" w:type="dxa"/>
            <w:vMerge/>
            <w:shd w:val="clear" w:color="auto" w:fill="auto"/>
            <w:vAlign w:val="center"/>
            <w:hideMark/>
          </w:tcPr>
          <w:p w:rsidR="00760285" w:rsidRPr="00C6578D" w:rsidRDefault="00760285" w:rsidP="00D05E70">
            <w:pPr>
              <w:spacing w:before="0" w:after="0" w:line="276" w:lineRule="auto"/>
              <w:jc w:val="center"/>
              <w:rPr>
                <w:b/>
                <w:bCs/>
                <w:sz w:val="20"/>
                <w:szCs w:val="20"/>
              </w:rPr>
            </w:pPr>
          </w:p>
        </w:tc>
        <w:tc>
          <w:tcPr>
            <w:tcW w:w="3544" w:type="dxa"/>
            <w:gridSpan w:val="3"/>
            <w:shd w:val="clear" w:color="auto" w:fill="auto"/>
            <w:noWrap/>
            <w:vAlign w:val="center"/>
            <w:hideMark/>
          </w:tcPr>
          <w:p w:rsidR="00760285" w:rsidRPr="00C6578D" w:rsidRDefault="00760285" w:rsidP="001866D8">
            <w:pPr>
              <w:spacing w:before="0" w:after="0" w:line="276" w:lineRule="auto"/>
              <w:jc w:val="center"/>
              <w:rPr>
                <w:b/>
                <w:bCs/>
                <w:sz w:val="20"/>
                <w:szCs w:val="20"/>
              </w:rPr>
            </w:pPr>
            <w:r w:rsidRPr="00C6578D">
              <w:rPr>
                <w:b/>
                <w:bCs/>
                <w:sz w:val="20"/>
                <w:szCs w:val="20"/>
              </w:rPr>
              <w:t>[TJ/rok]</w:t>
            </w:r>
          </w:p>
        </w:tc>
      </w:tr>
      <w:tr w:rsidR="00BC0E6F" w:rsidRPr="00C6578D" w:rsidTr="00BC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35"/>
        </w:trPr>
        <w:tc>
          <w:tcPr>
            <w:tcW w:w="2258" w:type="dxa"/>
            <w:tcBorders>
              <w:top w:val="single" w:sz="4" w:space="0" w:color="auto"/>
              <w:left w:val="single" w:sz="8" w:space="0" w:color="auto"/>
              <w:bottom w:val="single" w:sz="4" w:space="0" w:color="auto"/>
              <w:right w:val="single" w:sz="4" w:space="0" w:color="auto"/>
            </w:tcBorders>
            <w:vAlign w:val="center"/>
            <w:hideMark/>
          </w:tcPr>
          <w:p w:rsidR="00DA04CD" w:rsidRPr="00C6578D" w:rsidRDefault="00DA04CD" w:rsidP="00DA04CD">
            <w:pPr>
              <w:spacing w:before="0" w:after="0"/>
              <w:jc w:val="left"/>
              <w:rPr>
                <w:sz w:val="18"/>
                <w:szCs w:val="18"/>
              </w:rPr>
            </w:pPr>
            <w:r w:rsidRPr="00C6578D">
              <w:rPr>
                <w:sz w:val="18"/>
                <w:szCs w:val="18"/>
              </w:rPr>
              <w:t>węgiel</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sz w:val="20"/>
                <w:szCs w:val="20"/>
              </w:rPr>
            </w:pPr>
            <w:r w:rsidRPr="00C6578D">
              <w:rPr>
                <w:sz w:val="20"/>
                <w:szCs w:val="20"/>
              </w:rPr>
              <w:t>1 219,82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9159F7" w:rsidP="00DA04CD">
            <w:pPr>
              <w:spacing w:before="0" w:after="0"/>
              <w:jc w:val="center"/>
              <w:rPr>
                <w:sz w:val="20"/>
                <w:szCs w:val="20"/>
              </w:rPr>
            </w:pPr>
            <w:r>
              <w:rPr>
                <w:sz w:val="20"/>
                <w:szCs w:val="20"/>
              </w:rPr>
              <w:t>1 270,32</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sz w:val="20"/>
                <w:szCs w:val="20"/>
              </w:rPr>
            </w:pPr>
            <w:r w:rsidRPr="00C6578D">
              <w:rPr>
                <w:sz w:val="20"/>
                <w:szCs w:val="20"/>
              </w:rPr>
              <w:t>1</w:t>
            </w:r>
            <w:r w:rsidR="009159F7">
              <w:rPr>
                <w:sz w:val="20"/>
                <w:szCs w:val="20"/>
              </w:rPr>
              <w:t> 324,24</w:t>
            </w:r>
          </w:p>
        </w:tc>
      </w:tr>
      <w:tr w:rsidR="00BC0E6F" w:rsidRPr="00C6578D" w:rsidTr="00BC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35"/>
        </w:trPr>
        <w:tc>
          <w:tcPr>
            <w:tcW w:w="2258" w:type="dxa"/>
            <w:tcBorders>
              <w:top w:val="single" w:sz="4" w:space="0" w:color="auto"/>
              <w:left w:val="single" w:sz="8" w:space="0" w:color="auto"/>
              <w:bottom w:val="single" w:sz="4" w:space="0" w:color="auto"/>
              <w:right w:val="single" w:sz="4" w:space="0" w:color="auto"/>
            </w:tcBorders>
            <w:vAlign w:val="center"/>
            <w:hideMark/>
          </w:tcPr>
          <w:p w:rsidR="00DA04CD" w:rsidRPr="00C6578D" w:rsidRDefault="00DA04CD" w:rsidP="00DA04CD">
            <w:pPr>
              <w:spacing w:before="0" w:after="0"/>
              <w:jc w:val="left"/>
              <w:rPr>
                <w:sz w:val="18"/>
                <w:szCs w:val="18"/>
              </w:rPr>
            </w:pPr>
            <w:r w:rsidRPr="00C6578D">
              <w:rPr>
                <w:sz w:val="18"/>
                <w:szCs w:val="18"/>
              </w:rPr>
              <w:t>sieć ciepłownicza</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sz w:val="20"/>
                <w:szCs w:val="20"/>
              </w:rPr>
            </w:pPr>
            <w:r w:rsidRPr="00C6578D">
              <w:rPr>
                <w:sz w:val="20"/>
                <w:szCs w:val="20"/>
              </w:rPr>
              <w:t>672,38</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9159F7" w:rsidP="00DA04CD">
            <w:pPr>
              <w:spacing w:before="0" w:after="0"/>
              <w:jc w:val="center"/>
              <w:rPr>
                <w:sz w:val="20"/>
                <w:szCs w:val="20"/>
              </w:rPr>
            </w:pPr>
            <w:r>
              <w:rPr>
                <w:sz w:val="20"/>
                <w:szCs w:val="20"/>
              </w:rPr>
              <w:t>702,67</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9159F7" w:rsidP="00DA04CD">
            <w:pPr>
              <w:spacing w:before="0" w:after="0"/>
              <w:jc w:val="center"/>
              <w:rPr>
                <w:sz w:val="20"/>
                <w:szCs w:val="20"/>
              </w:rPr>
            </w:pPr>
            <w:r>
              <w:rPr>
                <w:sz w:val="20"/>
                <w:szCs w:val="20"/>
              </w:rPr>
              <w:t>727,31</w:t>
            </w:r>
          </w:p>
        </w:tc>
      </w:tr>
      <w:tr w:rsidR="00BC0E6F" w:rsidRPr="00C6578D" w:rsidTr="00BC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35"/>
        </w:trPr>
        <w:tc>
          <w:tcPr>
            <w:tcW w:w="2258" w:type="dxa"/>
            <w:tcBorders>
              <w:top w:val="single" w:sz="4" w:space="0" w:color="auto"/>
              <w:left w:val="single" w:sz="8" w:space="0" w:color="auto"/>
              <w:bottom w:val="single" w:sz="4" w:space="0" w:color="auto"/>
              <w:right w:val="single" w:sz="4" w:space="0" w:color="auto"/>
            </w:tcBorders>
            <w:vAlign w:val="center"/>
            <w:hideMark/>
          </w:tcPr>
          <w:p w:rsidR="00DA04CD" w:rsidRPr="00C6578D" w:rsidRDefault="00DA04CD" w:rsidP="00DA04CD">
            <w:pPr>
              <w:spacing w:before="0" w:after="0"/>
              <w:jc w:val="left"/>
              <w:rPr>
                <w:sz w:val="18"/>
                <w:szCs w:val="18"/>
              </w:rPr>
            </w:pPr>
            <w:r w:rsidRPr="00C6578D">
              <w:rPr>
                <w:sz w:val="18"/>
                <w:szCs w:val="18"/>
              </w:rPr>
              <w:t xml:space="preserve">gaz </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sz w:val="20"/>
                <w:szCs w:val="20"/>
              </w:rPr>
            </w:pPr>
            <w:r w:rsidRPr="00C6578D">
              <w:rPr>
                <w:sz w:val="20"/>
                <w:szCs w:val="20"/>
              </w:rPr>
              <w:t>325,89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335,46</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349,14</w:t>
            </w:r>
          </w:p>
        </w:tc>
      </w:tr>
      <w:tr w:rsidR="00BC0E6F" w:rsidRPr="00C6578D" w:rsidTr="00BC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35"/>
        </w:trPr>
        <w:tc>
          <w:tcPr>
            <w:tcW w:w="2258" w:type="dxa"/>
            <w:tcBorders>
              <w:top w:val="single" w:sz="4" w:space="0" w:color="auto"/>
              <w:left w:val="single" w:sz="8" w:space="0" w:color="auto"/>
              <w:bottom w:val="single" w:sz="4" w:space="0" w:color="auto"/>
              <w:right w:val="single" w:sz="4" w:space="0" w:color="auto"/>
            </w:tcBorders>
            <w:vAlign w:val="center"/>
            <w:hideMark/>
          </w:tcPr>
          <w:p w:rsidR="00DA04CD" w:rsidRPr="00C6578D" w:rsidRDefault="00DA04CD" w:rsidP="00DA04CD">
            <w:pPr>
              <w:spacing w:before="0" w:after="0"/>
              <w:jc w:val="left"/>
              <w:rPr>
                <w:sz w:val="18"/>
                <w:szCs w:val="18"/>
              </w:rPr>
            </w:pPr>
            <w:r w:rsidRPr="00C6578D">
              <w:rPr>
                <w:sz w:val="18"/>
                <w:szCs w:val="18"/>
              </w:rPr>
              <w:t>drewno</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sz w:val="20"/>
                <w:szCs w:val="20"/>
              </w:rPr>
            </w:pPr>
            <w:r w:rsidRPr="00C6578D">
              <w:rPr>
                <w:sz w:val="20"/>
                <w:szCs w:val="20"/>
              </w:rPr>
              <w:t>451,91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464,90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485,90</w:t>
            </w:r>
          </w:p>
        </w:tc>
      </w:tr>
      <w:tr w:rsidR="00BC0E6F" w:rsidRPr="00C6578D" w:rsidTr="00BC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35"/>
        </w:trPr>
        <w:tc>
          <w:tcPr>
            <w:tcW w:w="2258" w:type="dxa"/>
            <w:tcBorders>
              <w:top w:val="nil"/>
              <w:left w:val="single" w:sz="8" w:space="0" w:color="auto"/>
              <w:bottom w:val="nil"/>
              <w:right w:val="single" w:sz="4" w:space="0" w:color="auto"/>
            </w:tcBorders>
            <w:vAlign w:val="center"/>
            <w:hideMark/>
          </w:tcPr>
          <w:p w:rsidR="00DA04CD" w:rsidRPr="00C6578D" w:rsidRDefault="00DA04CD" w:rsidP="00DA04CD">
            <w:pPr>
              <w:spacing w:before="0" w:after="0"/>
              <w:jc w:val="left"/>
              <w:rPr>
                <w:sz w:val="18"/>
                <w:szCs w:val="18"/>
              </w:rPr>
            </w:pPr>
            <w:r w:rsidRPr="00C6578D">
              <w:rPr>
                <w:sz w:val="18"/>
                <w:szCs w:val="18"/>
              </w:rPr>
              <w:t>olej opałowy</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sz w:val="20"/>
                <w:szCs w:val="20"/>
              </w:rPr>
            </w:pPr>
            <w:r w:rsidRPr="00C6578D">
              <w:rPr>
                <w:sz w:val="20"/>
                <w:szCs w:val="20"/>
              </w:rPr>
              <w:t>3,17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3,23</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3,25</w:t>
            </w:r>
          </w:p>
        </w:tc>
      </w:tr>
      <w:tr w:rsidR="00BC0E6F" w:rsidRPr="00C6578D" w:rsidTr="00BC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35"/>
        </w:trPr>
        <w:tc>
          <w:tcPr>
            <w:tcW w:w="2258" w:type="dxa"/>
            <w:tcBorders>
              <w:top w:val="single" w:sz="4" w:space="0" w:color="auto"/>
              <w:left w:val="single" w:sz="8" w:space="0" w:color="auto"/>
              <w:bottom w:val="single" w:sz="4" w:space="0" w:color="auto"/>
              <w:right w:val="single" w:sz="4" w:space="0" w:color="auto"/>
            </w:tcBorders>
            <w:vAlign w:val="center"/>
            <w:hideMark/>
          </w:tcPr>
          <w:p w:rsidR="00DA04CD" w:rsidRPr="00C6578D" w:rsidRDefault="00DA04CD" w:rsidP="00DA04CD">
            <w:pPr>
              <w:spacing w:before="0" w:after="0"/>
              <w:jc w:val="left"/>
              <w:rPr>
                <w:sz w:val="18"/>
                <w:szCs w:val="18"/>
              </w:rPr>
            </w:pPr>
            <w:r w:rsidRPr="00C6578D">
              <w:rPr>
                <w:sz w:val="18"/>
                <w:szCs w:val="18"/>
              </w:rPr>
              <w:t>energia elektryczna</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sz w:val="20"/>
                <w:szCs w:val="20"/>
              </w:rPr>
            </w:pPr>
            <w:r w:rsidRPr="00C6578D">
              <w:rPr>
                <w:sz w:val="20"/>
                <w:szCs w:val="20"/>
              </w:rPr>
              <w:t>40,69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42,59</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44,17</w:t>
            </w:r>
          </w:p>
        </w:tc>
      </w:tr>
      <w:tr w:rsidR="00BC0E6F" w:rsidRPr="00C6578D" w:rsidTr="00BC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35"/>
        </w:trPr>
        <w:tc>
          <w:tcPr>
            <w:tcW w:w="2258" w:type="dxa"/>
            <w:tcBorders>
              <w:top w:val="single" w:sz="4" w:space="0" w:color="auto"/>
              <w:left w:val="single" w:sz="8" w:space="0" w:color="auto"/>
              <w:bottom w:val="single" w:sz="4" w:space="0" w:color="auto"/>
              <w:right w:val="single" w:sz="4" w:space="0" w:color="auto"/>
            </w:tcBorders>
            <w:vAlign w:val="center"/>
            <w:hideMark/>
          </w:tcPr>
          <w:p w:rsidR="00DA04CD" w:rsidRPr="00C6578D" w:rsidRDefault="00DA04CD" w:rsidP="00DA04CD">
            <w:pPr>
              <w:spacing w:before="0" w:after="0"/>
              <w:jc w:val="left"/>
              <w:rPr>
                <w:sz w:val="18"/>
                <w:szCs w:val="18"/>
              </w:rPr>
            </w:pPr>
            <w:r w:rsidRPr="00C6578D">
              <w:rPr>
                <w:sz w:val="18"/>
                <w:szCs w:val="18"/>
              </w:rPr>
              <w:t>oźe (kolektory sloneczne)</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sz w:val="20"/>
                <w:szCs w:val="20"/>
              </w:rPr>
            </w:pPr>
            <w:r w:rsidRPr="00C6578D">
              <w:rPr>
                <w:sz w:val="20"/>
                <w:szCs w:val="20"/>
              </w:rPr>
              <w:t>1,57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1,59</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sz w:val="20"/>
                <w:szCs w:val="20"/>
              </w:rPr>
            </w:pPr>
            <w:r>
              <w:rPr>
                <w:sz w:val="20"/>
                <w:szCs w:val="20"/>
              </w:rPr>
              <w:t>1,63</w:t>
            </w:r>
          </w:p>
        </w:tc>
      </w:tr>
      <w:tr w:rsidR="00BC0E6F" w:rsidRPr="00C6578D" w:rsidTr="00BC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35"/>
        </w:trPr>
        <w:tc>
          <w:tcPr>
            <w:tcW w:w="2258" w:type="dxa"/>
            <w:tcBorders>
              <w:top w:val="single" w:sz="4" w:space="0" w:color="auto"/>
              <w:left w:val="single" w:sz="8" w:space="0" w:color="auto"/>
              <w:bottom w:val="single" w:sz="8" w:space="0" w:color="auto"/>
              <w:right w:val="single" w:sz="4" w:space="0" w:color="auto"/>
            </w:tcBorders>
            <w:noWrap/>
            <w:vAlign w:val="center"/>
            <w:hideMark/>
          </w:tcPr>
          <w:p w:rsidR="00DA04CD" w:rsidRPr="00C6578D" w:rsidRDefault="00DA04CD" w:rsidP="00DA04CD">
            <w:pPr>
              <w:spacing w:before="0" w:after="0"/>
              <w:jc w:val="center"/>
              <w:rPr>
                <w:b/>
                <w:bCs/>
                <w:sz w:val="20"/>
                <w:szCs w:val="20"/>
              </w:rPr>
            </w:pPr>
            <w:r w:rsidRPr="00C6578D">
              <w:rPr>
                <w:b/>
                <w:bCs/>
                <w:sz w:val="20"/>
                <w:szCs w:val="20"/>
              </w:rPr>
              <w:t>Łącznie</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DA04CD" w:rsidP="00DA04CD">
            <w:pPr>
              <w:spacing w:before="0" w:after="0"/>
              <w:jc w:val="center"/>
              <w:rPr>
                <w:b/>
                <w:sz w:val="20"/>
                <w:szCs w:val="20"/>
              </w:rPr>
            </w:pPr>
            <w:r w:rsidRPr="00C6578D">
              <w:rPr>
                <w:b/>
                <w:sz w:val="20"/>
                <w:szCs w:val="20"/>
              </w:rPr>
              <w:t>2 715,42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b/>
                <w:sz w:val="20"/>
                <w:szCs w:val="20"/>
              </w:rPr>
            </w:pPr>
            <w:r>
              <w:rPr>
                <w:b/>
                <w:sz w:val="20"/>
                <w:szCs w:val="20"/>
              </w:rPr>
              <w:t>2 820,77</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4CD" w:rsidRPr="00C6578D" w:rsidRDefault="008C3AA5" w:rsidP="00DA04CD">
            <w:pPr>
              <w:spacing w:before="0" w:after="0"/>
              <w:jc w:val="center"/>
              <w:rPr>
                <w:b/>
                <w:sz w:val="20"/>
                <w:szCs w:val="20"/>
              </w:rPr>
            </w:pPr>
            <w:r>
              <w:rPr>
                <w:b/>
                <w:sz w:val="20"/>
                <w:szCs w:val="20"/>
              </w:rPr>
              <w:t>2 935,64</w:t>
            </w:r>
          </w:p>
        </w:tc>
      </w:tr>
    </w:tbl>
    <w:p w:rsidR="00233AAF" w:rsidRPr="00C6578D" w:rsidRDefault="004F7D52" w:rsidP="006F0E31">
      <w:pPr>
        <w:spacing w:line="276" w:lineRule="auto"/>
        <w:rPr>
          <w:bCs/>
          <w:i/>
          <w:sz w:val="18"/>
          <w:szCs w:val="20"/>
        </w:rPr>
      </w:pPr>
      <w:r w:rsidRPr="00C6578D">
        <w:rPr>
          <w:bCs/>
          <w:i/>
          <w:sz w:val="18"/>
          <w:szCs w:val="20"/>
        </w:rPr>
        <w:t>Źródło: Opracowanie własne.</w:t>
      </w:r>
    </w:p>
    <w:p w:rsidR="00D32DED" w:rsidRPr="00C6578D" w:rsidRDefault="00D32DED" w:rsidP="006F0E31">
      <w:pPr>
        <w:spacing w:line="276" w:lineRule="auto"/>
      </w:pPr>
      <w:bookmarkStart w:id="1541" w:name="_Toc486933600"/>
      <w:r w:rsidRPr="00C6578D">
        <w:rPr>
          <w:bCs/>
          <w:i/>
          <w:sz w:val="20"/>
          <w:szCs w:val="20"/>
        </w:rPr>
        <w:t xml:space="preserve">Wykres </w:t>
      </w:r>
      <w:r w:rsidR="00EF6E0B" w:rsidRPr="00C6578D">
        <w:rPr>
          <w:bCs/>
          <w:i/>
          <w:sz w:val="20"/>
          <w:szCs w:val="20"/>
        </w:rPr>
        <w:fldChar w:fldCharType="begin"/>
      </w:r>
      <w:r w:rsidRPr="00C6578D">
        <w:rPr>
          <w:bCs/>
          <w:i/>
          <w:sz w:val="20"/>
          <w:szCs w:val="20"/>
        </w:rPr>
        <w:instrText xml:space="preserve"> SEQ Wykres \* ARABIC </w:instrText>
      </w:r>
      <w:r w:rsidR="00EF6E0B" w:rsidRPr="00C6578D">
        <w:rPr>
          <w:bCs/>
          <w:i/>
          <w:sz w:val="20"/>
          <w:szCs w:val="20"/>
        </w:rPr>
        <w:fldChar w:fldCharType="separate"/>
      </w:r>
      <w:r w:rsidR="0095776E">
        <w:rPr>
          <w:bCs/>
          <w:i/>
          <w:noProof/>
          <w:sz w:val="20"/>
          <w:szCs w:val="20"/>
        </w:rPr>
        <w:t>12</w:t>
      </w:r>
      <w:r w:rsidR="00EF6E0B" w:rsidRPr="00C6578D">
        <w:rPr>
          <w:bCs/>
          <w:i/>
          <w:sz w:val="20"/>
          <w:szCs w:val="20"/>
        </w:rPr>
        <w:fldChar w:fldCharType="end"/>
      </w:r>
      <w:r w:rsidRPr="00C6578D">
        <w:rPr>
          <w:bCs/>
          <w:i/>
          <w:sz w:val="20"/>
          <w:szCs w:val="20"/>
        </w:rPr>
        <w:t>.</w:t>
      </w:r>
      <w:r w:rsidRPr="00C6578D">
        <w:rPr>
          <w:i/>
          <w:sz w:val="20"/>
        </w:rPr>
        <w:t xml:space="preserve"> Struktura zużycia paliw na potrzeby grzewcze wg scenariusza </w:t>
      </w:r>
      <w:r w:rsidR="00233AAF" w:rsidRPr="00C6578D">
        <w:rPr>
          <w:i/>
          <w:sz w:val="20"/>
        </w:rPr>
        <w:t>zaniechania</w:t>
      </w:r>
      <w:r w:rsidRPr="00C6578D">
        <w:rPr>
          <w:i/>
          <w:sz w:val="20"/>
        </w:rPr>
        <w:t xml:space="preserve"> w [TJ/rok]</w:t>
      </w:r>
      <w:r w:rsidR="005B4D8A" w:rsidRPr="00C6578D">
        <w:rPr>
          <w:i/>
          <w:sz w:val="20"/>
        </w:rPr>
        <w:t>.</w:t>
      </w:r>
      <w:bookmarkEnd w:id="1541"/>
    </w:p>
    <w:p w:rsidR="00D05E70" w:rsidRPr="00C6578D" w:rsidRDefault="008C3AA5" w:rsidP="00E2108D">
      <w:pPr>
        <w:pStyle w:val="Tekstpodstawowy2"/>
        <w:rPr>
          <w:i/>
          <w:sz w:val="18"/>
        </w:rPr>
      </w:pPr>
      <w:r>
        <w:rPr>
          <w:noProof/>
        </w:rPr>
        <w:drawing>
          <wp:inline distT="0" distB="0" distL="0" distR="0" wp14:anchorId="4BB9F23E" wp14:editId="07A24664">
            <wp:extent cx="5849620" cy="3457575"/>
            <wp:effectExtent l="0" t="0" r="17780" b="9525"/>
            <wp:docPr id="14" name="Wykres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E2108D" w:rsidRPr="00C6578D">
        <w:rPr>
          <w:i/>
          <w:sz w:val="18"/>
        </w:rPr>
        <w:t>Źródło: Opracowanie własne.</w:t>
      </w:r>
    </w:p>
    <w:p w:rsidR="004E65D5" w:rsidRPr="00C6578D" w:rsidRDefault="00D32DED" w:rsidP="00E43272">
      <w:pPr>
        <w:pStyle w:val="Tekstpodstawowy2"/>
        <w:spacing w:line="276" w:lineRule="auto"/>
      </w:pPr>
      <w:r w:rsidRPr="00C6578D">
        <w:t xml:space="preserve">Realizacja tego scenariusza jest równoznaczna </w:t>
      </w:r>
      <w:r w:rsidR="0004347E" w:rsidRPr="00C6578D">
        <w:t>ze wzrostem wykorzystania węgla</w:t>
      </w:r>
      <w:r w:rsidRPr="00C6578D">
        <w:t xml:space="preserve">, </w:t>
      </w:r>
      <w:r w:rsidR="00233AAF" w:rsidRPr="00C6578D">
        <w:t>u</w:t>
      </w:r>
      <w:r w:rsidR="0097583C" w:rsidRPr="00C6578D">
        <w:t>trzymaniem na niskim poziomie</w:t>
      </w:r>
      <w:r w:rsidR="00233AAF" w:rsidRPr="00C6578D">
        <w:t xml:space="preserve"> stopnia </w:t>
      </w:r>
      <w:r w:rsidRPr="00C6578D">
        <w:t xml:space="preserve">wykorzystania odnawialnych źródeł energii </w:t>
      </w:r>
      <w:r w:rsidR="00233AAF" w:rsidRPr="00C6578D">
        <w:t>oraz brakiem działań w kierunku ogólnopojętego rozwoju energetycznego.</w:t>
      </w:r>
    </w:p>
    <w:p w:rsidR="00D32DED" w:rsidRPr="00C6578D" w:rsidRDefault="00D32DED" w:rsidP="00762C58">
      <w:pPr>
        <w:pStyle w:val="Styl5"/>
        <w:numPr>
          <w:ilvl w:val="2"/>
          <w:numId w:val="75"/>
        </w:numPr>
      </w:pPr>
      <w:bookmarkStart w:id="1542" w:name="_Toc476568616"/>
      <w:bookmarkStart w:id="1543" w:name="_Toc476640519"/>
      <w:bookmarkStart w:id="1544" w:name="_Toc476641628"/>
      <w:bookmarkStart w:id="1545" w:name="_Toc476642003"/>
      <w:bookmarkStart w:id="1546" w:name="_Toc476642378"/>
      <w:bookmarkStart w:id="1547" w:name="_Toc478729656"/>
      <w:bookmarkStart w:id="1548" w:name="_Toc479072052"/>
      <w:bookmarkStart w:id="1549" w:name="_Toc487020473"/>
      <w:r w:rsidRPr="00C6578D">
        <w:t xml:space="preserve">Emisja zanieczyszczeń w ujęciu globalnym w </w:t>
      </w:r>
      <w:r w:rsidR="0004347E" w:rsidRPr="00C6578D">
        <w:t>Legnicy</w:t>
      </w:r>
      <w:r w:rsidRPr="00C6578D">
        <w:t xml:space="preserve"> wg scenariusza </w:t>
      </w:r>
      <w:r w:rsidR="00233AAF" w:rsidRPr="00C6578D">
        <w:t>zaniechania</w:t>
      </w:r>
      <w:bookmarkEnd w:id="1542"/>
      <w:bookmarkEnd w:id="1543"/>
      <w:bookmarkEnd w:id="1544"/>
      <w:bookmarkEnd w:id="1545"/>
      <w:bookmarkEnd w:id="1546"/>
      <w:bookmarkEnd w:id="1547"/>
      <w:bookmarkEnd w:id="1548"/>
      <w:bookmarkEnd w:id="1549"/>
    </w:p>
    <w:p w:rsidR="00D32DED" w:rsidRPr="00C6578D" w:rsidRDefault="00D32DED" w:rsidP="006F0E31">
      <w:pPr>
        <w:spacing w:line="276" w:lineRule="auto"/>
      </w:pPr>
      <w:bookmarkStart w:id="1550" w:name="_Toc487019735"/>
      <w:r w:rsidRPr="00C6578D">
        <w:rPr>
          <w:i/>
          <w:sz w:val="20"/>
          <w:szCs w:val="20"/>
        </w:rPr>
        <w:t xml:space="preserve">Tabela </w:t>
      </w:r>
      <w:r w:rsidR="00EF6E0B" w:rsidRPr="00C6578D">
        <w:rPr>
          <w:i/>
          <w:sz w:val="20"/>
          <w:szCs w:val="20"/>
        </w:rPr>
        <w:fldChar w:fldCharType="begin"/>
      </w:r>
      <w:r w:rsidRPr="00C6578D">
        <w:rPr>
          <w:i/>
          <w:sz w:val="20"/>
          <w:szCs w:val="20"/>
        </w:rPr>
        <w:instrText xml:space="preserve"> SEQ Tabela \* ARABIC </w:instrText>
      </w:r>
      <w:r w:rsidR="00EF6E0B" w:rsidRPr="00C6578D">
        <w:rPr>
          <w:i/>
          <w:sz w:val="20"/>
          <w:szCs w:val="20"/>
        </w:rPr>
        <w:fldChar w:fldCharType="separate"/>
      </w:r>
      <w:r w:rsidR="0095776E">
        <w:rPr>
          <w:i/>
          <w:noProof/>
          <w:sz w:val="20"/>
          <w:szCs w:val="20"/>
        </w:rPr>
        <w:t>62</w:t>
      </w:r>
      <w:r w:rsidR="00EF6E0B" w:rsidRPr="00C6578D">
        <w:rPr>
          <w:i/>
          <w:sz w:val="20"/>
          <w:szCs w:val="20"/>
        </w:rPr>
        <w:fldChar w:fldCharType="end"/>
      </w:r>
      <w:r w:rsidRPr="00C6578D">
        <w:rPr>
          <w:i/>
          <w:sz w:val="20"/>
          <w:szCs w:val="20"/>
        </w:rPr>
        <w:t xml:space="preserve">. </w:t>
      </w:r>
      <w:r w:rsidRPr="00C6578D">
        <w:rPr>
          <w:i/>
          <w:sz w:val="20"/>
        </w:rPr>
        <w:t xml:space="preserve">Emisja zanieczyszczeń w ujęciu globalnym w </w:t>
      </w:r>
      <w:r w:rsidR="0004347E" w:rsidRPr="00C6578D">
        <w:rPr>
          <w:i/>
          <w:sz w:val="20"/>
        </w:rPr>
        <w:t xml:space="preserve">Mieście </w:t>
      </w:r>
      <w:r w:rsidRPr="00C6578D">
        <w:rPr>
          <w:i/>
          <w:sz w:val="20"/>
        </w:rPr>
        <w:t xml:space="preserve">wg scenariusza </w:t>
      </w:r>
      <w:r w:rsidR="00233AAF" w:rsidRPr="00C6578D">
        <w:rPr>
          <w:i/>
          <w:sz w:val="20"/>
        </w:rPr>
        <w:t>zaniechania</w:t>
      </w:r>
      <w:r w:rsidRPr="00C6578D">
        <w:rPr>
          <w:i/>
          <w:sz w:val="20"/>
        </w:rPr>
        <w:t xml:space="preserve"> w [Mg/rok]</w:t>
      </w:r>
      <w:bookmarkEnd w:id="1550"/>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09"/>
        <w:gridCol w:w="1202"/>
        <w:gridCol w:w="1407"/>
        <w:gridCol w:w="1175"/>
        <w:gridCol w:w="988"/>
        <w:gridCol w:w="1134"/>
        <w:gridCol w:w="1134"/>
        <w:gridCol w:w="1134"/>
      </w:tblGrid>
      <w:tr w:rsidR="000650F0" w:rsidRPr="00C6578D" w:rsidTr="000650F0">
        <w:trPr>
          <w:trHeight w:val="285"/>
        </w:trPr>
        <w:tc>
          <w:tcPr>
            <w:tcW w:w="597" w:type="pct"/>
            <w:vMerge w:val="restart"/>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Rok</w:t>
            </w:r>
          </w:p>
        </w:tc>
        <w:tc>
          <w:tcPr>
            <w:tcW w:w="4403" w:type="pct"/>
            <w:gridSpan w:val="7"/>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Substancja</w:t>
            </w:r>
          </w:p>
        </w:tc>
      </w:tr>
      <w:tr w:rsidR="000650F0" w:rsidRPr="00C6578D" w:rsidTr="000650F0">
        <w:trPr>
          <w:trHeight w:val="285"/>
        </w:trPr>
        <w:tc>
          <w:tcPr>
            <w:tcW w:w="597" w:type="pct"/>
            <w:vMerge/>
            <w:vAlign w:val="center"/>
            <w:hideMark/>
          </w:tcPr>
          <w:p w:rsidR="00D32DED" w:rsidRPr="00C6578D" w:rsidRDefault="00D32DED" w:rsidP="006F0E31">
            <w:pPr>
              <w:spacing w:before="0" w:after="0" w:line="276" w:lineRule="auto"/>
              <w:jc w:val="left"/>
              <w:rPr>
                <w:b/>
                <w:bCs/>
                <w:sz w:val="20"/>
                <w:szCs w:val="20"/>
              </w:rPr>
            </w:pPr>
          </w:p>
        </w:tc>
        <w:tc>
          <w:tcPr>
            <w:tcW w:w="647" w:type="pct"/>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PM 10</w:t>
            </w:r>
          </w:p>
        </w:tc>
        <w:tc>
          <w:tcPr>
            <w:tcW w:w="758" w:type="pct"/>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PM 2,5</w:t>
            </w:r>
          </w:p>
        </w:tc>
        <w:tc>
          <w:tcPr>
            <w:tcW w:w="633" w:type="pct"/>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CO</w:t>
            </w:r>
            <w:r w:rsidRPr="00C6578D">
              <w:rPr>
                <w:b/>
                <w:bCs/>
                <w:sz w:val="20"/>
                <w:szCs w:val="20"/>
                <w:vertAlign w:val="subscript"/>
              </w:rPr>
              <w:t>2</w:t>
            </w:r>
            <w:r w:rsidRPr="00C6578D">
              <w:rPr>
                <w:b/>
                <w:bCs/>
                <w:sz w:val="20"/>
                <w:szCs w:val="20"/>
              </w:rPr>
              <w:t>*</w:t>
            </w:r>
          </w:p>
        </w:tc>
        <w:tc>
          <w:tcPr>
            <w:tcW w:w="532" w:type="pct"/>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BaP</w:t>
            </w:r>
            <w:r w:rsidR="001E622E" w:rsidRPr="00C6578D">
              <w:rPr>
                <w:b/>
                <w:bCs/>
                <w:sz w:val="20"/>
                <w:szCs w:val="20"/>
              </w:rPr>
              <w:t>**</w:t>
            </w:r>
          </w:p>
        </w:tc>
        <w:tc>
          <w:tcPr>
            <w:tcW w:w="611" w:type="pct"/>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SO</w:t>
            </w:r>
            <w:r w:rsidRPr="00C6578D">
              <w:rPr>
                <w:b/>
                <w:bCs/>
                <w:sz w:val="20"/>
                <w:szCs w:val="20"/>
                <w:vertAlign w:val="subscript"/>
              </w:rPr>
              <w:t>2</w:t>
            </w:r>
          </w:p>
        </w:tc>
        <w:tc>
          <w:tcPr>
            <w:tcW w:w="611" w:type="pct"/>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NOx</w:t>
            </w:r>
          </w:p>
        </w:tc>
        <w:tc>
          <w:tcPr>
            <w:tcW w:w="612" w:type="pct"/>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CO</w:t>
            </w:r>
          </w:p>
        </w:tc>
      </w:tr>
      <w:tr w:rsidR="000650F0" w:rsidRPr="00C6578D" w:rsidTr="000650F0">
        <w:trPr>
          <w:trHeight w:val="285"/>
        </w:trPr>
        <w:tc>
          <w:tcPr>
            <w:tcW w:w="597" w:type="pct"/>
            <w:vMerge/>
            <w:vAlign w:val="center"/>
            <w:hideMark/>
          </w:tcPr>
          <w:p w:rsidR="00D32DED" w:rsidRPr="00C6578D" w:rsidRDefault="00D32DED" w:rsidP="006F0E31">
            <w:pPr>
              <w:spacing w:before="0" w:after="0" w:line="276" w:lineRule="auto"/>
              <w:jc w:val="left"/>
              <w:rPr>
                <w:b/>
                <w:bCs/>
                <w:sz w:val="20"/>
                <w:szCs w:val="20"/>
              </w:rPr>
            </w:pPr>
          </w:p>
        </w:tc>
        <w:tc>
          <w:tcPr>
            <w:tcW w:w="4403" w:type="pct"/>
            <w:gridSpan w:val="7"/>
            <w:shd w:val="clear" w:color="auto" w:fill="auto"/>
            <w:vAlign w:val="center"/>
            <w:hideMark/>
          </w:tcPr>
          <w:p w:rsidR="00D32DED" w:rsidRPr="00C6578D" w:rsidRDefault="00D32DED" w:rsidP="006F0E31">
            <w:pPr>
              <w:spacing w:before="0" w:after="0" w:line="276" w:lineRule="auto"/>
              <w:jc w:val="center"/>
              <w:rPr>
                <w:b/>
                <w:bCs/>
                <w:sz w:val="20"/>
                <w:szCs w:val="20"/>
              </w:rPr>
            </w:pPr>
            <w:r w:rsidRPr="00C6578D">
              <w:rPr>
                <w:b/>
                <w:bCs/>
                <w:sz w:val="20"/>
                <w:szCs w:val="20"/>
              </w:rPr>
              <w:t>Ilość [Mg/rok]</w:t>
            </w:r>
          </w:p>
        </w:tc>
      </w:tr>
      <w:tr w:rsidR="000650F0" w:rsidRPr="00C6578D" w:rsidTr="000650F0">
        <w:trPr>
          <w:trHeight w:val="285"/>
        </w:trPr>
        <w:tc>
          <w:tcPr>
            <w:tcW w:w="597" w:type="pct"/>
            <w:shd w:val="clear" w:color="auto" w:fill="auto"/>
            <w:noWrap/>
            <w:vAlign w:val="center"/>
            <w:hideMark/>
          </w:tcPr>
          <w:p w:rsidR="000650F0" w:rsidRPr="00C6578D" w:rsidRDefault="008C3AA5" w:rsidP="000650F0">
            <w:pPr>
              <w:spacing w:before="0" w:after="0" w:line="276" w:lineRule="auto"/>
              <w:jc w:val="center"/>
              <w:rPr>
                <w:sz w:val="20"/>
                <w:szCs w:val="20"/>
              </w:rPr>
            </w:pPr>
            <w:r>
              <w:rPr>
                <w:sz w:val="20"/>
                <w:szCs w:val="20"/>
              </w:rPr>
              <w:t>2016</w:t>
            </w:r>
          </w:p>
        </w:tc>
        <w:tc>
          <w:tcPr>
            <w:tcW w:w="647"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491,71    </w:t>
            </w:r>
          </w:p>
        </w:tc>
        <w:tc>
          <w:tcPr>
            <w:tcW w:w="758"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457,91    </w:t>
            </w:r>
          </w:p>
        </w:tc>
        <w:tc>
          <w:tcPr>
            <w:tcW w:w="633"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314 789,43    </w:t>
            </w:r>
          </w:p>
        </w:tc>
        <w:tc>
          <w:tcPr>
            <w:tcW w:w="532"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0,38    </w:t>
            </w:r>
          </w:p>
        </w:tc>
        <w:tc>
          <w:tcPr>
            <w:tcW w:w="611"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1 103,58    </w:t>
            </w:r>
          </w:p>
        </w:tc>
        <w:tc>
          <w:tcPr>
            <w:tcW w:w="611"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261,23    </w:t>
            </w:r>
          </w:p>
        </w:tc>
        <w:tc>
          <w:tcPr>
            <w:tcW w:w="612"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2 539,77    </w:t>
            </w:r>
          </w:p>
        </w:tc>
      </w:tr>
      <w:tr w:rsidR="000650F0" w:rsidRPr="00C6578D" w:rsidTr="000650F0">
        <w:trPr>
          <w:trHeight w:val="285"/>
        </w:trPr>
        <w:tc>
          <w:tcPr>
            <w:tcW w:w="597" w:type="pct"/>
            <w:shd w:val="clear" w:color="auto" w:fill="auto"/>
            <w:noWrap/>
            <w:vAlign w:val="center"/>
            <w:hideMark/>
          </w:tcPr>
          <w:p w:rsidR="000650F0" w:rsidRPr="00C6578D" w:rsidRDefault="008C3AA5" w:rsidP="000650F0">
            <w:pPr>
              <w:spacing w:before="0" w:after="0" w:line="276" w:lineRule="auto"/>
              <w:jc w:val="center"/>
              <w:rPr>
                <w:sz w:val="20"/>
                <w:szCs w:val="20"/>
              </w:rPr>
            </w:pPr>
            <w:r>
              <w:rPr>
                <w:sz w:val="20"/>
                <w:szCs w:val="20"/>
              </w:rPr>
              <w:t>2022</w:t>
            </w:r>
          </w:p>
        </w:tc>
        <w:tc>
          <w:tcPr>
            <w:tcW w:w="647"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w:t>
            </w:r>
            <w:r w:rsidR="008C3AA5">
              <w:rPr>
                <w:sz w:val="20"/>
                <w:szCs w:val="20"/>
              </w:rPr>
              <w:t>509,31</w:t>
            </w:r>
            <w:r w:rsidRPr="00C6578D">
              <w:rPr>
                <w:sz w:val="20"/>
                <w:szCs w:val="20"/>
              </w:rPr>
              <w:t xml:space="preserve">    </w:t>
            </w:r>
          </w:p>
        </w:tc>
        <w:tc>
          <w:tcPr>
            <w:tcW w:w="758"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w:t>
            </w:r>
            <w:r w:rsidR="008C3AA5">
              <w:rPr>
                <w:sz w:val="20"/>
                <w:szCs w:val="20"/>
              </w:rPr>
              <w:t>474,17</w:t>
            </w:r>
            <w:r w:rsidRPr="00C6578D">
              <w:rPr>
                <w:sz w:val="20"/>
                <w:szCs w:val="20"/>
              </w:rPr>
              <w:t xml:space="preserve">    </w:t>
            </w:r>
          </w:p>
        </w:tc>
        <w:tc>
          <w:tcPr>
            <w:tcW w:w="633"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320 565,09</w:t>
            </w:r>
            <w:r w:rsidR="000650F0" w:rsidRPr="00C6578D">
              <w:rPr>
                <w:sz w:val="20"/>
                <w:szCs w:val="20"/>
              </w:rPr>
              <w:t xml:space="preserve">    </w:t>
            </w:r>
          </w:p>
        </w:tc>
        <w:tc>
          <w:tcPr>
            <w:tcW w:w="532"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 xml:space="preserve"> 0,40</w:t>
            </w:r>
            <w:r w:rsidR="000650F0" w:rsidRPr="00C6578D">
              <w:rPr>
                <w:sz w:val="20"/>
                <w:szCs w:val="20"/>
              </w:rPr>
              <w:t xml:space="preserve">  </w:t>
            </w:r>
          </w:p>
        </w:tc>
        <w:tc>
          <w:tcPr>
            <w:tcW w:w="611"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1</w:t>
            </w:r>
            <w:r w:rsidR="008C3AA5">
              <w:rPr>
                <w:sz w:val="20"/>
                <w:szCs w:val="20"/>
              </w:rPr>
              <w:t> 149,18</w:t>
            </w:r>
            <w:r w:rsidRPr="00C6578D">
              <w:rPr>
                <w:sz w:val="20"/>
                <w:szCs w:val="20"/>
              </w:rPr>
              <w:t xml:space="preserve">    </w:t>
            </w:r>
          </w:p>
        </w:tc>
        <w:tc>
          <w:tcPr>
            <w:tcW w:w="611"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270,21</w:t>
            </w:r>
            <w:r w:rsidR="000650F0" w:rsidRPr="00C6578D">
              <w:rPr>
                <w:sz w:val="20"/>
                <w:szCs w:val="20"/>
              </w:rPr>
              <w:t xml:space="preserve">    </w:t>
            </w:r>
          </w:p>
        </w:tc>
        <w:tc>
          <w:tcPr>
            <w:tcW w:w="612"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2 643,68</w:t>
            </w:r>
            <w:r w:rsidR="000650F0" w:rsidRPr="00C6578D">
              <w:rPr>
                <w:sz w:val="20"/>
                <w:szCs w:val="20"/>
              </w:rPr>
              <w:t xml:space="preserve">    </w:t>
            </w:r>
          </w:p>
        </w:tc>
      </w:tr>
      <w:tr w:rsidR="000650F0" w:rsidRPr="00C6578D" w:rsidTr="000650F0">
        <w:trPr>
          <w:trHeight w:val="285"/>
        </w:trPr>
        <w:tc>
          <w:tcPr>
            <w:tcW w:w="597" w:type="pct"/>
            <w:shd w:val="clear" w:color="auto" w:fill="auto"/>
            <w:vAlign w:val="center"/>
            <w:hideMark/>
          </w:tcPr>
          <w:p w:rsidR="000650F0" w:rsidRPr="00C6578D" w:rsidRDefault="000650F0" w:rsidP="000650F0">
            <w:pPr>
              <w:spacing w:before="0" w:after="0" w:line="276" w:lineRule="auto"/>
              <w:jc w:val="center"/>
              <w:rPr>
                <w:sz w:val="20"/>
                <w:szCs w:val="20"/>
              </w:rPr>
            </w:pPr>
            <w:r w:rsidRPr="00C6578D">
              <w:rPr>
                <w:sz w:val="20"/>
                <w:szCs w:val="20"/>
              </w:rPr>
              <w:t>Zmiana</w:t>
            </w:r>
          </w:p>
        </w:tc>
        <w:tc>
          <w:tcPr>
            <w:tcW w:w="647"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3,58</w:t>
            </w:r>
            <w:r w:rsidR="000650F0" w:rsidRPr="00C6578D">
              <w:rPr>
                <w:sz w:val="20"/>
                <w:szCs w:val="20"/>
              </w:rPr>
              <w:t>%</w:t>
            </w:r>
          </w:p>
        </w:tc>
        <w:tc>
          <w:tcPr>
            <w:tcW w:w="758"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3,55</w:t>
            </w:r>
            <w:r w:rsidR="000650F0" w:rsidRPr="00C6578D">
              <w:rPr>
                <w:sz w:val="20"/>
                <w:szCs w:val="20"/>
              </w:rPr>
              <w:t>%</w:t>
            </w:r>
          </w:p>
        </w:tc>
        <w:tc>
          <w:tcPr>
            <w:tcW w:w="633"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1,83</w:t>
            </w:r>
            <w:r w:rsidR="000650F0" w:rsidRPr="00C6578D">
              <w:rPr>
                <w:sz w:val="20"/>
                <w:szCs w:val="20"/>
              </w:rPr>
              <w:t>%</w:t>
            </w:r>
          </w:p>
        </w:tc>
        <w:tc>
          <w:tcPr>
            <w:tcW w:w="532"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3,96</w:t>
            </w:r>
            <w:r w:rsidR="000650F0" w:rsidRPr="00C6578D">
              <w:rPr>
                <w:sz w:val="20"/>
                <w:szCs w:val="20"/>
              </w:rPr>
              <w:t>%</w:t>
            </w:r>
          </w:p>
        </w:tc>
        <w:tc>
          <w:tcPr>
            <w:tcW w:w="611"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4,13</w:t>
            </w:r>
            <w:r w:rsidR="000650F0" w:rsidRPr="00C6578D">
              <w:rPr>
                <w:sz w:val="20"/>
                <w:szCs w:val="20"/>
              </w:rPr>
              <w:t>%</w:t>
            </w:r>
          </w:p>
        </w:tc>
        <w:tc>
          <w:tcPr>
            <w:tcW w:w="611"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3,44</w:t>
            </w:r>
            <w:r w:rsidR="000650F0" w:rsidRPr="00C6578D">
              <w:rPr>
                <w:sz w:val="20"/>
                <w:szCs w:val="20"/>
              </w:rPr>
              <w:t>%</w:t>
            </w:r>
          </w:p>
        </w:tc>
        <w:tc>
          <w:tcPr>
            <w:tcW w:w="612"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4,09</w:t>
            </w:r>
            <w:r w:rsidR="000650F0" w:rsidRPr="00C6578D">
              <w:rPr>
                <w:sz w:val="20"/>
                <w:szCs w:val="20"/>
              </w:rPr>
              <w:t>%</w:t>
            </w:r>
          </w:p>
        </w:tc>
      </w:tr>
      <w:tr w:rsidR="000650F0" w:rsidRPr="00C6578D" w:rsidTr="000650F0">
        <w:trPr>
          <w:trHeight w:val="285"/>
        </w:trPr>
        <w:tc>
          <w:tcPr>
            <w:tcW w:w="597" w:type="pct"/>
            <w:shd w:val="clear" w:color="auto" w:fill="auto"/>
            <w:noWrap/>
            <w:vAlign w:val="center"/>
            <w:hideMark/>
          </w:tcPr>
          <w:p w:rsidR="000650F0" w:rsidRPr="00C6578D" w:rsidRDefault="008C3AA5" w:rsidP="000650F0">
            <w:pPr>
              <w:spacing w:before="0" w:after="0" w:line="276" w:lineRule="auto"/>
              <w:jc w:val="center"/>
              <w:rPr>
                <w:sz w:val="20"/>
                <w:szCs w:val="20"/>
              </w:rPr>
            </w:pPr>
            <w:r>
              <w:rPr>
                <w:sz w:val="20"/>
                <w:szCs w:val="20"/>
              </w:rPr>
              <w:t>2032</w:t>
            </w:r>
          </w:p>
        </w:tc>
        <w:tc>
          <w:tcPr>
            <w:tcW w:w="647"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w:t>
            </w:r>
            <w:r w:rsidR="008C3AA5">
              <w:rPr>
                <w:sz w:val="20"/>
                <w:szCs w:val="20"/>
              </w:rPr>
              <w:t>531,68</w:t>
            </w:r>
            <w:r w:rsidRPr="00C6578D">
              <w:rPr>
                <w:sz w:val="20"/>
                <w:szCs w:val="20"/>
              </w:rPr>
              <w:t xml:space="preserve">    </w:t>
            </w:r>
          </w:p>
        </w:tc>
        <w:tc>
          <w:tcPr>
            <w:tcW w:w="758"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w:t>
            </w:r>
            <w:r w:rsidR="008C3AA5">
              <w:rPr>
                <w:sz w:val="20"/>
                <w:szCs w:val="20"/>
              </w:rPr>
              <w:t>495,04</w:t>
            </w:r>
            <w:r w:rsidRPr="00C6578D">
              <w:rPr>
                <w:sz w:val="20"/>
                <w:szCs w:val="20"/>
              </w:rPr>
              <w:t xml:space="preserve">    </w:t>
            </w:r>
          </w:p>
        </w:tc>
        <w:tc>
          <w:tcPr>
            <w:tcW w:w="633"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w:t>
            </w:r>
            <w:r w:rsidR="008C3AA5">
              <w:rPr>
                <w:sz w:val="20"/>
                <w:szCs w:val="20"/>
              </w:rPr>
              <w:t>344 300,25</w:t>
            </w:r>
          </w:p>
        </w:tc>
        <w:tc>
          <w:tcPr>
            <w:tcW w:w="532" w:type="pct"/>
            <w:shd w:val="clear" w:color="auto" w:fill="auto"/>
            <w:hideMark/>
          </w:tcPr>
          <w:p w:rsidR="000650F0" w:rsidRPr="00C6578D" w:rsidRDefault="000650F0" w:rsidP="000650F0">
            <w:pPr>
              <w:spacing w:before="0" w:after="0" w:line="276" w:lineRule="auto"/>
              <w:jc w:val="center"/>
              <w:rPr>
                <w:sz w:val="20"/>
                <w:szCs w:val="20"/>
              </w:rPr>
            </w:pPr>
            <w:r w:rsidRPr="00C6578D">
              <w:rPr>
                <w:sz w:val="20"/>
                <w:szCs w:val="20"/>
              </w:rPr>
              <w:t xml:space="preserve"> 0,</w:t>
            </w:r>
            <w:r w:rsidR="008C3AA5">
              <w:rPr>
                <w:sz w:val="20"/>
                <w:szCs w:val="20"/>
              </w:rPr>
              <w:t>42</w:t>
            </w:r>
            <w:r w:rsidRPr="00C6578D">
              <w:rPr>
                <w:sz w:val="20"/>
                <w:szCs w:val="20"/>
              </w:rPr>
              <w:t xml:space="preserve">   </w:t>
            </w:r>
          </w:p>
        </w:tc>
        <w:tc>
          <w:tcPr>
            <w:tcW w:w="611"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1 198,10</w:t>
            </w:r>
            <w:r w:rsidR="000650F0" w:rsidRPr="00C6578D">
              <w:rPr>
                <w:sz w:val="20"/>
                <w:szCs w:val="20"/>
              </w:rPr>
              <w:t xml:space="preserve">    </w:t>
            </w:r>
          </w:p>
        </w:tc>
        <w:tc>
          <w:tcPr>
            <w:tcW w:w="611"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297,08</w:t>
            </w:r>
            <w:r w:rsidR="000650F0" w:rsidRPr="00C6578D">
              <w:rPr>
                <w:sz w:val="20"/>
                <w:szCs w:val="20"/>
              </w:rPr>
              <w:t xml:space="preserve">    </w:t>
            </w:r>
          </w:p>
        </w:tc>
        <w:tc>
          <w:tcPr>
            <w:tcW w:w="612"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2 758,40</w:t>
            </w:r>
            <w:r w:rsidR="000650F0" w:rsidRPr="00C6578D">
              <w:rPr>
                <w:sz w:val="20"/>
                <w:szCs w:val="20"/>
              </w:rPr>
              <w:t xml:space="preserve">    </w:t>
            </w:r>
          </w:p>
        </w:tc>
      </w:tr>
      <w:tr w:rsidR="000650F0" w:rsidRPr="00C6578D" w:rsidTr="000650F0">
        <w:trPr>
          <w:trHeight w:val="300"/>
        </w:trPr>
        <w:tc>
          <w:tcPr>
            <w:tcW w:w="597" w:type="pct"/>
            <w:shd w:val="clear" w:color="auto" w:fill="auto"/>
            <w:vAlign w:val="center"/>
            <w:hideMark/>
          </w:tcPr>
          <w:p w:rsidR="000650F0" w:rsidRPr="00C6578D" w:rsidRDefault="000650F0" w:rsidP="000650F0">
            <w:pPr>
              <w:spacing w:before="0" w:after="0" w:line="276" w:lineRule="auto"/>
              <w:jc w:val="center"/>
              <w:rPr>
                <w:sz w:val="20"/>
                <w:szCs w:val="20"/>
              </w:rPr>
            </w:pPr>
            <w:r w:rsidRPr="00C6578D">
              <w:rPr>
                <w:sz w:val="20"/>
                <w:szCs w:val="20"/>
              </w:rPr>
              <w:t>Zmiana</w:t>
            </w:r>
          </w:p>
        </w:tc>
        <w:tc>
          <w:tcPr>
            <w:tcW w:w="647"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8,13</w:t>
            </w:r>
            <w:r w:rsidR="000650F0" w:rsidRPr="00C6578D">
              <w:rPr>
                <w:sz w:val="20"/>
                <w:szCs w:val="20"/>
              </w:rPr>
              <w:t>%</w:t>
            </w:r>
          </w:p>
        </w:tc>
        <w:tc>
          <w:tcPr>
            <w:tcW w:w="758"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8,11</w:t>
            </w:r>
            <w:r w:rsidR="000650F0" w:rsidRPr="00C6578D">
              <w:rPr>
                <w:sz w:val="20"/>
                <w:szCs w:val="20"/>
              </w:rPr>
              <w:t>%</w:t>
            </w:r>
          </w:p>
        </w:tc>
        <w:tc>
          <w:tcPr>
            <w:tcW w:w="633"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9,37</w:t>
            </w:r>
            <w:r w:rsidR="000650F0" w:rsidRPr="00C6578D">
              <w:rPr>
                <w:sz w:val="20"/>
                <w:szCs w:val="20"/>
              </w:rPr>
              <w:t>%</w:t>
            </w:r>
          </w:p>
        </w:tc>
        <w:tc>
          <w:tcPr>
            <w:tcW w:w="532"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8,41</w:t>
            </w:r>
            <w:r w:rsidR="000650F0" w:rsidRPr="00C6578D">
              <w:rPr>
                <w:sz w:val="20"/>
                <w:szCs w:val="20"/>
              </w:rPr>
              <w:t>%</w:t>
            </w:r>
          </w:p>
        </w:tc>
        <w:tc>
          <w:tcPr>
            <w:tcW w:w="611"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8,57</w:t>
            </w:r>
            <w:r w:rsidR="000650F0" w:rsidRPr="00C6578D">
              <w:rPr>
                <w:sz w:val="20"/>
                <w:szCs w:val="20"/>
              </w:rPr>
              <w:t>%</w:t>
            </w:r>
          </w:p>
        </w:tc>
        <w:tc>
          <w:tcPr>
            <w:tcW w:w="611"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13,72</w:t>
            </w:r>
            <w:r w:rsidR="000650F0" w:rsidRPr="00C6578D">
              <w:rPr>
                <w:sz w:val="20"/>
                <w:szCs w:val="20"/>
              </w:rPr>
              <w:t>%</w:t>
            </w:r>
          </w:p>
        </w:tc>
        <w:tc>
          <w:tcPr>
            <w:tcW w:w="612" w:type="pct"/>
            <w:shd w:val="clear" w:color="auto" w:fill="auto"/>
            <w:hideMark/>
          </w:tcPr>
          <w:p w:rsidR="000650F0" w:rsidRPr="00C6578D" w:rsidRDefault="008C3AA5" w:rsidP="000650F0">
            <w:pPr>
              <w:spacing w:before="0" w:after="0" w:line="276" w:lineRule="auto"/>
              <w:jc w:val="center"/>
              <w:rPr>
                <w:sz w:val="20"/>
                <w:szCs w:val="20"/>
              </w:rPr>
            </w:pPr>
            <w:r>
              <w:rPr>
                <w:sz w:val="20"/>
                <w:szCs w:val="20"/>
              </w:rPr>
              <w:t>8,61</w:t>
            </w:r>
            <w:r w:rsidR="000650F0" w:rsidRPr="00C6578D">
              <w:rPr>
                <w:sz w:val="20"/>
                <w:szCs w:val="20"/>
              </w:rPr>
              <w:t>%</w:t>
            </w:r>
          </w:p>
        </w:tc>
      </w:tr>
    </w:tbl>
    <w:p w:rsidR="001E649F" w:rsidRPr="00C6578D" w:rsidRDefault="00D32DED" w:rsidP="006F0E31">
      <w:pPr>
        <w:spacing w:line="276" w:lineRule="auto"/>
        <w:rPr>
          <w:i/>
          <w:sz w:val="20"/>
        </w:rPr>
      </w:pPr>
      <w:r w:rsidRPr="00C6578D">
        <w:rPr>
          <w:i/>
          <w:sz w:val="20"/>
        </w:rPr>
        <w:t>*ilość CO</w:t>
      </w:r>
      <w:r w:rsidRPr="00C6578D">
        <w:rPr>
          <w:i/>
          <w:sz w:val="20"/>
          <w:vertAlign w:val="subscript"/>
        </w:rPr>
        <w:t>2</w:t>
      </w:r>
      <w:r w:rsidRPr="00C6578D">
        <w:rPr>
          <w:i/>
          <w:sz w:val="20"/>
        </w:rPr>
        <w:t xml:space="preserve"> </w:t>
      </w:r>
      <w:r w:rsidR="001E622E" w:rsidRPr="00C6578D">
        <w:rPr>
          <w:i/>
          <w:sz w:val="20"/>
        </w:rPr>
        <w:t xml:space="preserve">podana w setkach, </w:t>
      </w:r>
      <w:r w:rsidR="00051AC8" w:rsidRPr="00C6578D">
        <w:rPr>
          <w:i/>
          <w:sz w:val="18"/>
        </w:rPr>
        <w:t>** ilość BaP podana w kg</w:t>
      </w:r>
      <w:r w:rsidR="00051AC8" w:rsidRPr="00C6578D">
        <w:rPr>
          <w:i/>
          <w:sz w:val="20"/>
        </w:rPr>
        <w:t xml:space="preserve">, </w:t>
      </w:r>
      <w:r w:rsidR="000650F0" w:rsidRPr="00C6578D">
        <w:rPr>
          <w:i/>
          <w:sz w:val="20"/>
        </w:rPr>
        <w:t>Źródło: Opracowanie własne.</w:t>
      </w:r>
    </w:p>
    <w:p w:rsidR="00D32DED" w:rsidRPr="00C6578D" w:rsidRDefault="00D32DED" w:rsidP="006F0E31">
      <w:pPr>
        <w:spacing w:line="276" w:lineRule="auto"/>
      </w:pPr>
      <w:bookmarkStart w:id="1551" w:name="_Toc486933601"/>
      <w:r w:rsidRPr="00C6578D">
        <w:rPr>
          <w:i/>
          <w:sz w:val="20"/>
        </w:rPr>
        <w:t xml:space="preserve">Wykres </w:t>
      </w:r>
      <w:r w:rsidR="00EF6E0B" w:rsidRPr="00C6578D">
        <w:rPr>
          <w:i/>
          <w:sz w:val="20"/>
        </w:rPr>
        <w:fldChar w:fldCharType="begin"/>
      </w:r>
      <w:r w:rsidRPr="00C6578D">
        <w:rPr>
          <w:i/>
          <w:sz w:val="20"/>
        </w:rPr>
        <w:instrText xml:space="preserve"> SEQ Wykres \* ARABIC </w:instrText>
      </w:r>
      <w:r w:rsidR="00EF6E0B" w:rsidRPr="00C6578D">
        <w:rPr>
          <w:i/>
          <w:sz w:val="20"/>
        </w:rPr>
        <w:fldChar w:fldCharType="separate"/>
      </w:r>
      <w:r w:rsidR="0095776E">
        <w:rPr>
          <w:i/>
          <w:noProof/>
          <w:sz w:val="20"/>
        </w:rPr>
        <w:t>13</w:t>
      </w:r>
      <w:r w:rsidR="00EF6E0B" w:rsidRPr="00C6578D">
        <w:rPr>
          <w:i/>
          <w:sz w:val="20"/>
        </w:rPr>
        <w:fldChar w:fldCharType="end"/>
      </w:r>
      <w:r w:rsidRPr="00C6578D">
        <w:rPr>
          <w:i/>
          <w:sz w:val="20"/>
        </w:rPr>
        <w:t xml:space="preserve">.Emisja zanieczyszczeń w ujęciu globalnym w </w:t>
      </w:r>
      <w:r w:rsidR="0004347E" w:rsidRPr="00C6578D">
        <w:rPr>
          <w:i/>
          <w:sz w:val="20"/>
        </w:rPr>
        <w:t>Mieście</w:t>
      </w:r>
      <w:r w:rsidRPr="00C6578D">
        <w:rPr>
          <w:i/>
          <w:sz w:val="20"/>
        </w:rPr>
        <w:t xml:space="preserve"> wg scenariusza </w:t>
      </w:r>
      <w:r w:rsidR="005A1DD7" w:rsidRPr="00C6578D">
        <w:rPr>
          <w:i/>
          <w:sz w:val="20"/>
        </w:rPr>
        <w:t>zaniechania</w:t>
      </w:r>
      <w:r w:rsidRPr="00C6578D">
        <w:rPr>
          <w:i/>
          <w:sz w:val="20"/>
        </w:rPr>
        <w:t xml:space="preserve"> w [Mg/rok]</w:t>
      </w:r>
      <w:bookmarkEnd w:id="1551"/>
    </w:p>
    <w:p w:rsidR="00D32DED" w:rsidRPr="00C6578D" w:rsidRDefault="008C3AA5" w:rsidP="006F0E31">
      <w:pPr>
        <w:spacing w:line="276" w:lineRule="auto"/>
        <w:rPr>
          <w:color w:val="4472C4"/>
        </w:rPr>
      </w:pPr>
      <w:r>
        <w:rPr>
          <w:noProof/>
          <w:color w:val="4472C4"/>
        </w:rPr>
        <w:drawing>
          <wp:inline distT="0" distB="0" distL="0" distR="0" wp14:anchorId="5593FED7">
            <wp:extent cx="5883275" cy="3469005"/>
            <wp:effectExtent l="0" t="0" r="317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3275" cy="3469005"/>
                    </a:xfrm>
                    <a:prstGeom prst="rect">
                      <a:avLst/>
                    </a:prstGeom>
                    <a:noFill/>
                  </pic:spPr>
                </pic:pic>
              </a:graphicData>
            </a:graphic>
          </wp:inline>
        </w:drawing>
      </w:r>
    </w:p>
    <w:p w:rsidR="001E649F" w:rsidRPr="00C6578D" w:rsidRDefault="001E649F" w:rsidP="0004347E">
      <w:pPr>
        <w:rPr>
          <w:i/>
          <w:sz w:val="18"/>
        </w:rPr>
      </w:pPr>
      <w:r w:rsidRPr="00C6578D">
        <w:rPr>
          <w:i/>
          <w:sz w:val="18"/>
        </w:rPr>
        <w:t>*ilość CO</w:t>
      </w:r>
      <w:r w:rsidRPr="00C6578D">
        <w:rPr>
          <w:i/>
          <w:sz w:val="18"/>
          <w:vertAlign w:val="subscript"/>
        </w:rPr>
        <w:t>2</w:t>
      </w:r>
      <w:r w:rsidRPr="00C6578D">
        <w:rPr>
          <w:i/>
          <w:sz w:val="18"/>
        </w:rPr>
        <w:t xml:space="preserve"> podana w setkach</w:t>
      </w:r>
      <w:r w:rsidR="001E622E" w:rsidRPr="00C6578D">
        <w:rPr>
          <w:i/>
          <w:sz w:val="18"/>
        </w:rPr>
        <w:t>, ** ilość BaP podana w kg, Źródło: Opracowanie własne.</w:t>
      </w:r>
    </w:p>
    <w:p w:rsidR="00D32DED" w:rsidRPr="00C6578D" w:rsidRDefault="00D32DED" w:rsidP="006F0E31">
      <w:pPr>
        <w:pStyle w:val="Tekstpodstawowy2"/>
        <w:spacing w:line="276" w:lineRule="auto"/>
      </w:pPr>
      <w:r w:rsidRPr="00C6578D">
        <w:t xml:space="preserve">Realizacja tego scenariusza przyczyni się do </w:t>
      </w:r>
      <w:r w:rsidR="005A1DD7" w:rsidRPr="00C6578D">
        <w:t>pogorszenia</w:t>
      </w:r>
      <w:r w:rsidR="00F86B6F" w:rsidRPr="00C6578D">
        <w:t xml:space="preserve"> jakości </w:t>
      </w:r>
      <w:r w:rsidR="005A1DD7" w:rsidRPr="00C6578D">
        <w:t>powietrza</w:t>
      </w:r>
      <w:r w:rsidR="00F86B6F" w:rsidRPr="00C6578D">
        <w:t xml:space="preserve"> </w:t>
      </w:r>
      <w:r w:rsidRPr="00C6578D">
        <w:t xml:space="preserve">w </w:t>
      </w:r>
      <w:r w:rsidR="0004347E" w:rsidRPr="00C6578D">
        <w:t>Mieście</w:t>
      </w:r>
      <w:r w:rsidRPr="00C6578D">
        <w:t xml:space="preserve">. Nastąpi </w:t>
      </w:r>
      <w:r w:rsidR="005A1DD7" w:rsidRPr="00C6578D">
        <w:t>wzrost</w:t>
      </w:r>
      <w:r w:rsidR="00F86B6F" w:rsidRPr="00C6578D">
        <w:t xml:space="preserve"> </w:t>
      </w:r>
      <w:r w:rsidR="005A1DD7" w:rsidRPr="00C6578D">
        <w:t>emisji</w:t>
      </w:r>
      <w:r w:rsidR="00F86B6F" w:rsidRPr="00C6578D">
        <w:t xml:space="preserve"> </w:t>
      </w:r>
      <w:r w:rsidRPr="00C6578D">
        <w:t xml:space="preserve">poszczególnych substancji od </w:t>
      </w:r>
      <w:r w:rsidR="008C3AA5">
        <w:t>8</w:t>
      </w:r>
      <w:r w:rsidR="00D05E70" w:rsidRPr="00C6578D">
        <w:t xml:space="preserve"> </w:t>
      </w:r>
      <w:r w:rsidRPr="00C6578D">
        <w:t>% do</w:t>
      </w:r>
      <w:r w:rsidR="008C3AA5">
        <w:t xml:space="preserve"> ok. 14</w:t>
      </w:r>
      <w:r w:rsidR="00D05E70" w:rsidRPr="00C6578D">
        <w:t xml:space="preserve"> </w:t>
      </w:r>
      <w:r w:rsidRPr="00C6578D">
        <w:t xml:space="preserve">% w stosunku do roku bazowego. </w:t>
      </w:r>
    </w:p>
    <w:p w:rsidR="00947018" w:rsidRDefault="00277751" w:rsidP="006F0E31">
      <w:pPr>
        <w:pStyle w:val="Tekstpodstawowy2"/>
        <w:spacing w:line="276" w:lineRule="auto"/>
      </w:pPr>
      <w:r w:rsidRPr="00C6578D">
        <w:t xml:space="preserve">Powyższe wyniki pokazują jak duży wpływ na wielkość emisji w </w:t>
      </w:r>
      <w:r w:rsidR="0004347E" w:rsidRPr="00C6578D">
        <w:t>Mieście</w:t>
      </w:r>
      <w:r w:rsidRPr="00C6578D">
        <w:t xml:space="preserve"> ma</w:t>
      </w:r>
      <w:r w:rsidR="006C5074" w:rsidRPr="00C6578D">
        <w:t xml:space="preserve"> realizacja ekologicznych działań lub ich brak</w:t>
      </w:r>
      <w:r w:rsidRPr="00C6578D">
        <w:t xml:space="preserve">. </w:t>
      </w:r>
      <w:r w:rsidR="006C5074" w:rsidRPr="00C6578D">
        <w:t>Realizacja scenariusza optymistycznego wpłynie pozytywnie na jakoś</w:t>
      </w:r>
      <w:r w:rsidR="0004347E" w:rsidRPr="00C6578D">
        <w:t xml:space="preserve">ć powietrza, </w:t>
      </w:r>
      <w:r w:rsidR="00686041" w:rsidRPr="00C6578D">
        <w:t xml:space="preserve">natomiast </w:t>
      </w:r>
      <w:r w:rsidRPr="00C6578D">
        <w:t>zaniechanie działań wpłynie najprawdopodobniej na pogorszenie stanu powietrza i może zmienić kwalifikację tej strefy ze względu na jakość powietrza.</w:t>
      </w:r>
    </w:p>
    <w:p w:rsidR="008C3AA5" w:rsidRDefault="008C3AA5" w:rsidP="006F0E31">
      <w:pPr>
        <w:pStyle w:val="Tekstpodstawowy2"/>
        <w:spacing w:line="276" w:lineRule="auto"/>
      </w:pPr>
    </w:p>
    <w:p w:rsidR="008C3AA5" w:rsidRDefault="008C3AA5" w:rsidP="006F0E31">
      <w:pPr>
        <w:pStyle w:val="Tekstpodstawowy2"/>
        <w:spacing w:line="276" w:lineRule="auto"/>
      </w:pPr>
    </w:p>
    <w:p w:rsidR="008C3AA5" w:rsidRPr="00C6578D" w:rsidRDefault="008C3AA5" w:rsidP="006F0E31">
      <w:pPr>
        <w:pStyle w:val="Tekstpodstawowy2"/>
        <w:spacing w:line="276" w:lineRule="auto"/>
      </w:pPr>
    </w:p>
    <w:p w:rsidR="00806E51" w:rsidRPr="00C6578D" w:rsidRDefault="00806E51" w:rsidP="00C6578D">
      <w:pPr>
        <w:pStyle w:val="Nagwek1"/>
        <w:pageBreakBefore w:val="0"/>
        <w:numPr>
          <w:ilvl w:val="0"/>
          <w:numId w:val="32"/>
        </w:numPr>
        <w:shd w:val="clear" w:color="auto" w:fill="FFFFFF"/>
        <w:spacing w:before="0" w:after="0" w:line="276" w:lineRule="auto"/>
        <w:ind w:left="432" w:hanging="432"/>
        <w:jc w:val="both"/>
        <w:rPr>
          <w:rFonts w:cs="Arial"/>
        </w:rPr>
      </w:pPr>
      <w:bookmarkStart w:id="1552" w:name="_Toc476568617"/>
      <w:bookmarkStart w:id="1553" w:name="_Toc476640520"/>
      <w:bookmarkStart w:id="1554" w:name="_Toc476641629"/>
      <w:bookmarkStart w:id="1555" w:name="_Toc476642004"/>
      <w:bookmarkStart w:id="1556" w:name="_Toc476642379"/>
      <w:bookmarkStart w:id="1557" w:name="_Toc478729657"/>
      <w:bookmarkStart w:id="1558" w:name="_Toc479072053"/>
      <w:bookmarkStart w:id="1559" w:name="_Toc487020474"/>
      <w:r w:rsidRPr="00C6578D">
        <w:rPr>
          <w:rFonts w:cs="Arial"/>
        </w:rPr>
        <w:t>Współpraca z innymi gminami</w:t>
      </w:r>
      <w:bookmarkEnd w:id="1552"/>
      <w:bookmarkEnd w:id="1553"/>
      <w:bookmarkEnd w:id="1554"/>
      <w:bookmarkEnd w:id="1555"/>
      <w:bookmarkEnd w:id="1556"/>
      <w:bookmarkEnd w:id="1557"/>
      <w:bookmarkEnd w:id="1558"/>
      <w:bookmarkEnd w:id="1559"/>
    </w:p>
    <w:p w:rsidR="005D08FC" w:rsidRPr="00C6578D" w:rsidRDefault="002527A5" w:rsidP="005D08FC">
      <w:pPr>
        <w:autoSpaceDE w:val="0"/>
        <w:spacing w:line="276" w:lineRule="auto"/>
        <w:rPr>
          <w:rFonts w:cs="Arial"/>
        </w:rPr>
      </w:pPr>
      <w:r w:rsidRPr="00C6578D">
        <w:rPr>
          <w:rFonts w:cs="Arial"/>
        </w:rPr>
        <w:t>Od północy i zachodu miasto graniczy z gminą Miłkowice, od zachodu, wschodu i południa z gminą Krotoszyce, od południa i wschodu z gminą Legnickie Pole, od wsc</w:t>
      </w:r>
      <w:r w:rsidR="0047065F" w:rsidRPr="00C6578D">
        <w:rPr>
          <w:rFonts w:cs="Arial"/>
        </w:rPr>
        <w:t xml:space="preserve">hodu i północy z gminą Kunice. </w:t>
      </w:r>
    </w:p>
    <w:p w:rsidR="005D08FC" w:rsidRPr="00C6578D" w:rsidRDefault="00B42494" w:rsidP="005D08FC">
      <w:pPr>
        <w:autoSpaceDE w:val="0"/>
        <w:spacing w:line="276" w:lineRule="auto"/>
        <w:rPr>
          <w:rFonts w:cs="Arial"/>
        </w:rPr>
      </w:pPr>
      <w:r w:rsidRPr="00C6578D">
        <w:rPr>
          <w:rFonts w:cs="Arial"/>
        </w:rPr>
        <w:t xml:space="preserve">Miasto Legnica ma powiązania z gminami ościennymi poprzez instytucje zaopatrujące gminy w gaz </w:t>
      </w:r>
      <w:r w:rsidRPr="00C6578D">
        <w:rPr>
          <w:rFonts w:cs="Arial"/>
        </w:rPr>
        <w:br/>
        <w:t xml:space="preserve">i energię elektryczną. </w:t>
      </w:r>
      <w:r w:rsidR="00E547DE" w:rsidRPr="00C6578D">
        <w:rPr>
          <w:rFonts w:cs="Arial"/>
        </w:rPr>
        <w:t>Gmin</w:t>
      </w:r>
      <w:r w:rsidRPr="00C6578D">
        <w:rPr>
          <w:rFonts w:cs="Arial"/>
        </w:rPr>
        <w:t>y</w:t>
      </w:r>
      <w:r w:rsidR="00E547DE" w:rsidRPr="00C6578D">
        <w:rPr>
          <w:rFonts w:cs="Arial"/>
        </w:rPr>
        <w:t xml:space="preserve"> należą</w:t>
      </w:r>
      <w:r w:rsidR="00FC0071" w:rsidRPr="00C6578D">
        <w:rPr>
          <w:rFonts w:cs="Arial"/>
        </w:rPr>
        <w:t xml:space="preserve"> do obszaru działań TAURON Dystrybucja, Oddział w </w:t>
      </w:r>
      <w:r w:rsidR="00E547DE" w:rsidRPr="00C6578D">
        <w:rPr>
          <w:rFonts w:cs="Arial"/>
        </w:rPr>
        <w:t>Legnicy</w:t>
      </w:r>
      <w:r w:rsidRPr="00C6578D">
        <w:rPr>
          <w:rFonts w:cs="Arial"/>
        </w:rPr>
        <w:t xml:space="preserve"> oraz PSG Oddział Zakład Gazowniczy we Wrocławiu, Gazownia w Legnicy.</w:t>
      </w:r>
    </w:p>
    <w:p w:rsidR="005D08FC" w:rsidRPr="00C6578D" w:rsidRDefault="005D08FC" w:rsidP="005D08FC">
      <w:pPr>
        <w:autoSpaceDE w:val="0"/>
        <w:spacing w:line="276" w:lineRule="auto"/>
        <w:rPr>
          <w:rFonts w:cs="Arial"/>
        </w:rPr>
      </w:pPr>
      <w:r w:rsidRPr="00C6578D">
        <w:rPr>
          <w:rFonts w:cs="Arial"/>
        </w:rPr>
        <w:t>Według informacji uzyskanych od dystrybutorów energii elektrycznej i gazowej wszelkie aspekty współpracy między gminami są uwzględniane w ramach bieżącej działalności. Współpracę poszczególnych gmin z zakładem energetycznym należy uznać za poprawną. Z chwilą przystąpienia przez gminę do sporządzania miejskich planów zagospodarowania przestrzennego lub studium uwarunkowań i kierunków rozwoju, gminy zwracają się do dostawcy o zgłoszenie opinii w zakresie zapewnienia zasilania przedmiotowych obszarów w energię elektryczną. W następnym etapie gmina przesyła do zaopiniowania opracowane już projekty uchwał w sprawie uchwalenia miejscowych planów zagospodarowania przestrzennego. Należy stwierdzić, że znaczna cześć gmin ni</w:t>
      </w:r>
      <w:r w:rsidR="00981BB9" w:rsidRPr="00C6578D">
        <w:rPr>
          <w:rFonts w:cs="Arial"/>
        </w:rPr>
        <w:t>e przystąpiła do opracowywania „</w:t>
      </w:r>
      <w:r w:rsidRPr="00C6578D">
        <w:rPr>
          <w:rFonts w:cs="Arial"/>
        </w:rPr>
        <w:t>założeń do planu zaopatrzenia w ciepło, energ</w:t>
      </w:r>
      <w:r w:rsidR="00981BB9" w:rsidRPr="00C6578D">
        <w:rPr>
          <w:rFonts w:cs="Arial"/>
        </w:rPr>
        <w:t>ie elektryczną i paliwa gazowe”</w:t>
      </w:r>
      <w:r w:rsidR="00500F78" w:rsidRPr="00C6578D">
        <w:rPr>
          <w:rFonts w:cs="Arial"/>
        </w:rPr>
        <w:t xml:space="preserve">, </w:t>
      </w:r>
      <w:r w:rsidRPr="00C6578D">
        <w:rPr>
          <w:rFonts w:cs="Arial"/>
        </w:rPr>
        <w:t xml:space="preserve">co </w:t>
      </w:r>
      <w:r w:rsidR="00DE5D18">
        <w:rPr>
          <w:rFonts w:cs="Arial"/>
        </w:rPr>
        <w:br/>
      </w:r>
      <w:r w:rsidRPr="00C6578D">
        <w:rPr>
          <w:rFonts w:cs="Arial"/>
        </w:rPr>
        <w:t xml:space="preserve">w znacznym stopniu utrudnia sporządzenie planu </w:t>
      </w:r>
      <w:r w:rsidR="00DE5D18" w:rsidRPr="00C6578D">
        <w:rPr>
          <w:rFonts w:cs="Arial"/>
        </w:rPr>
        <w:t>rozwoju,</w:t>
      </w:r>
      <w:r w:rsidRPr="00C6578D">
        <w:rPr>
          <w:rFonts w:cs="Arial"/>
        </w:rPr>
        <w:t xml:space="preserve"> ponieważ miejscowe plany zagospodarowania zawierają bardzo skąpe dane w zakresie zapotrzebowania na energię.</w:t>
      </w:r>
    </w:p>
    <w:p w:rsidR="00DF5CFD" w:rsidRPr="00C6578D" w:rsidRDefault="005D08FC" w:rsidP="005D08FC">
      <w:pPr>
        <w:autoSpaceDE w:val="0"/>
        <w:spacing w:line="276" w:lineRule="auto"/>
        <w:rPr>
          <w:rFonts w:cs="Arial"/>
        </w:rPr>
      </w:pPr>
      <w:r w:rsidRPr="00C6578D">
        <w:rPr>
          <w:rFonts w:cs="Arial"/>
        </w:rPr>
        <w:t>W</w:t>
      </w:r>
      <w:r w:rsidR="00DF5CFD" w:rsidRPr="00C6578D">
        <w:rPr>
          <w:rFonts w:cs="Arial"/>
        </w:rPr>
        <w:t>spółpraca z innymi gminami winna polegać na:</w:t>
      </w:r>
    </w:p>
    <w:p w:rsidR="00DF5CFD" w:rsidRPr="00C6578D" w:rsidRDefault="00DF5CFD" w:rsidP="00FE5956">
      <w:pPr>
        <w:numPr>
          <w:ilvl w:val="0"/>
          <w:numId w:val="62"/>
        </w:numPr>
        <w:autoSpaceDE w:val="0"/>
        <w:spacing w:line="276" w:lineRule="auto"/>
        <w:rPr>
          <w:rFonts w:cs="Arial"/>
        </w:rPr>
      </w:pPr>
      <w:r w:rsidRPr="00C6578D">
        <w:rPr>
          <w:rFonts w:cs="Arial"/>
        </w:rPr>
        <w:t>wspólnym planowaniu najbardziej kor</w:t>
      </w:r>
      <w:r w:rsidR="00354562" w:rsidRPr="00C6578D">
        <w:rPr>
          <w:rFonts w:cs="Arial"/>
        </w:rPr>
        <w:t xml:space="preserve">zystnych ekologicznie rozwiązań </w:t>
      </w:r>
      <w:r w:rsidRPr="00C6578D">
        <w:rPr>
          <w:rFonts w:cs="Arial"/>
        </w:rPr>
        <w:t>zapewniających gminom bezpieczeństwo energetyczne;</w:t>
      </w:r>
    </w:p>
    <w:p w:rsidR="00DF5CFD" w:rsidRPr="00C6578D" w:rsidRDefault="00DF5CFD" w:rsidP="00FE5956">
      <w:pPr>
        <w:numPr>
          <w:ilvl w:val="0"/>
          <w:numId w:val="62"/>
        </w:numPr>
        <w:autoSpaceDE w:val="0"/>
        <w:spacing w:line="276" w:lineRule="auto"/>
        <w:rPr>
          <w:rFonts w:cs="Arial"/>
        </w:rPr>
      </w:pPr>
      <w:r w:rsidRPr="00C6578D">
        <w:rPr>
          <w:rFonts w:cs="Arial"/>
        </w:rPr>
        <w:t>tworzeniu wspólnych ponadregionalnych przedsiębi</w:t>
      </w:r>
      <w:r w:rsidR="00354562" w:rsidRPr="00C6578D">
        <w:rPr>
          <w:rFonts w:cs="Arial"/>
        </w:rPr>
        <w:t xml:space="preserve">orstw zajmujących się produkcją </w:t>
      </w:r>
      <w:r w:rsidR="00500F78" w:rsidRPr="00C6578D">
        <w:rPr>
          <w:rFonts w:cs="Arial"/>
        </w:rPr>
        <w:br/>
      </w:r>
      <w:r w:rsidRPr="00C6578D">
        <w:rPr>
          <w:rFonts w:cs="Arial"/>
        </w:rPr>
        <w:t>i dystrybucją energii;</w:t>
      </w:r>
    </w:p>
    <w:p w:rsidR="00DF5CFD" w:rsidRPr="00C6578D" w:rsidRDefault="00DF5CFD" w:rsidP="00FE5956">
      <w:pPr>
        <w:numPr>
          <w:ilvl w:val="0"/>
          <w:numId w:val="62"/>
        </w:numPr>
        <w:autoSpaceDE w:val="0"/>
        <w:spacing w:line="276" w:lineRule="auto"/>
        <w:rPr>
          <w:rFonts w:cs="Arial"/>
        </w:rPr>
      </w:pPr>
      <w:r w:rsidRPr="00C6578D">
        <w:rPr>
          <w:rFonts w:cs="Arial"/>
        </w:rPr>
        <w:t>koordynacji przebiegu głównych magistral energety</w:t>
      </w:r>
      <w:r w:rsidR="00354562" w:rsidRPr="00C6578D">
        <w:rPr>
          <w:rFonts w:cs="Arial"/>
        </w:rPr>
        <w:t xml:space="preserve">cznych – dotyczy to szczególnie </w:t>
      </w:r>
      <w:r w:rsidRPr="00C6578D">
        <w:rPr>
          <w:rFonts w:cs="Arial"/>
        </w:rPr>
        <w:t>obszaru granicy sąsiadujących gmin;</w:t>
      </w:r>
    </w:p>
    <w:p w:rsidR="00DF5CFD" w:rsidRPr="00C6578D" w:rsidRDefault="00DF5CFD" w:rsidP="00FE5956">
      <w:pPr>
        <w:numPr>
          <w:ilvl w:val="0"/>
          <w:numId w:val="62"/>
        </w:numPr>
        <w:autoSpaceDE w:val="0"/>
        <w:spacing w:line="276" w:lineRule="auto"/>
        <w:rPr>
          <w:rFonts w:cs="Arial"/>
        </w:rPr>
      </w:pPr>
      <w:r w:rsidRPr="00C6578D">
        <w:rPr>
          <w:rFonts w:cs="Arial"/>
        </w:rPr>
        <w:t>zapewnianiu wspólnej bazy zaopatrzeniowe</w:t>
      </w:r>
      <w:r w:rsidR="00354562" w:rsidRPr="00C6578D">
        <w:rPr>
          <w:rFonts w:cs="Arial"/>
        </w:rPr>
        <w:t xml:space="preserve">j dla surowców i organizowaniu, </w:t>
      </w:r>
      <w:r w:rsidRPr="00C6578D">
        <w:rPr>
          <w:rFonts w:cs="Arial"/>
        </w:rPr>
        <w:t>obniżającego koszty, wspólnego ich transportu z odległych dzielnic Polski;</w:t>
      </w:r>
    </w:p>
    <w:p w:rsidR="00DF5CFD" w:rsidRPr="00C6578D" w:rsidRDefault="00DF5CFD" w:rsidP="00FE5956">
      <w:pPr>
        <w:numPr>
          <w:ilvl w:val="0"/>
          <w:numId w:val="62"/>
        </w:numPr>
        <w:autoSpaceDE w:val="0"/>
        <w:spacing w:line="276" w:lineRule="auto"/>
        <w:rPr>
          <w:rFonts w:cs="Arial"/>
        </w:rPr>
      </w:pPr>
      <w:r w:rsidRPr="00C6578D">
        <w:rPr>
          <w:rFonts w:cs="Arial"/>
        </w:rPr>
        <w:t>wspólnym poszukiwaniu inwestorów zewnęt</w:t>
      </w:r>
      <w:r w:rsidR="00354562" w:rsidRPr="00C6578D">
        <w:rPr>
          <w:rFonts w:cs="Arial"/>
        </w:rPr>
        <w:t xml:space="preserve">rznych dla realizacji większych </w:t>
      </w:r>
      <w:r w:rsidRPr="00C6578D">
        <w:rPr>
          <w:rFonts w:cs="Arial"/>
        </w:rPr>
        <w:t>przedsięwzięć inwestycyjnych w infrastrukturze energetycznej;</w:t>
      </w:r>
    </w:p>
    <w:p w:rsidR="00500F78" w:rsidRPr="00C6578D" w:rsidRDefault="00DF5CFD" w:rsidP="00FE5956">
      <w:pPr>
        <w:numPr>
          <w:ilvl w:val="0"/>
          <w:numId w:val="62"/>
        </w:numPr>
        <w:autoSpaceDE w:val="0"/>
        <w:spacing w:line="276" w:lineRule="auto"/>
        <w:rPr>
          <w:rFonts w:cs="Arial"/>
        </w:rPr>
      </w:pPr>
      <w:r w:rsidRPr="00C6578D">
        <w:rPr>
          <w:rFonts w:cs="Arial"/>
        </w:rPr>
        <w:t>wspólnym ubieganiu się o środki finansowe d</w:t>
      </w:r>
      <w:r w:rsidR="00354562" w:rsidRPr="00C6578D">
        <w:rPr>
          <w:rFonts w:cs="Arial"/>
        </w:rPr>
        <w:t xml:space="preserve">la rozbudowy i modernizacji tej </w:t>
      </w:r>
      <w:r w:rsidR="00500F78" w:rsidRPr="00C6578D">
        <w:rPr>
          <w:rFonts w:cs="Arial"/>
        </w:rPr>
        <w:t>infrastruktury,</w:t>
      </w:r>
    </w:p>
    <w:p w:rsidR="00500F78" w:rsidRPr="00C6578D" w:rsidRDefault="00500F78" w:rsidP="00FE5956">
      <w:pPr>
        <w:numPr>
          <w:ilvl w:val="0"/>
          <w:numId w:val="62"/>
        </w:numPr>
        <w:autoSpaceDE w:val="0"/>
        <w:spacing w:line="276" w:lineRule="auto"/>
        <w:rPr>
          <w:rFonts w:cs="Arial"/>
        </w:rPr>
      </w:pPr>
      <w:r w:rsidRPr="00C6578D">
        <w:t>edukacji w zakresie rozwiązań ekologicznych i energooszczędnych.</w:t>
      </w:r>
    </w:p>
    <w:p w:rsidR="00DF5CFD" w:rsidRPr="00C6578D" w:rsidRDefault="00DF5CFD" w:rsidP="00DF5CFD">
      <w:pPr>
        <w:spacing w:before="0" w:after="0" w:line="276" w:lineRule="auto"/>
      </w:pPr>
      <w:r w:rsidRPr="00C6578D">
        <w:t>W ramach opracowania rozesłano informację o wyko</w:t>
      </w:r>
      <w:r w:rsidR="005D08FC" w:rsidRPr="00C6578D">
        <w:t xml:space="preserve">nywaniu opracowania i zapytanie </w:t>
      </w:r>
      <w:r w:rsidRPr="00C6578D">
        <w:t xml:space="preserve">w sprawie możliwości ewentualnej współpracy do ościennych gmin. </w:t>
      </w:r>
    </w:p>
    <w:p w:rsidR="00F21AC6" w:rsidRPr="00C6578D" w:rsidRDefault="00AE3D8C" w:rsidP="00AE3D8C">
      <w:pPr>
        <w:autoSpaceDE w:val="0"/>
        <w:spacing w:line="276" w:lineRule="auto"/>
        <w:rPr>
          <w:rFonts w:cs="Arial"/>
        </w:rPr>
      </w:pPr>
      <w:r w:rsidRPr="00C6578D">
        <w:t xml:space="preserve">Poniżej przedstawiono krótką charakterystykę dotyczącą powiązań międzygminnych i </w:t>
      </w:r>
      <w:r w:rsidR="00806E51" w:rsidRPr="00C6578D">
        <w:t>ewentualnej wspó</w:t>
      </w:r>
      <w:r w:rsidR="00C70564" w:rsidRPr="00C6578D">
        <w:t xml:space="preserve">łpracy, </w:t>
      </w:r>
      <w:r w:rsidR="00C33440" w:rsidRPr="00C6578D">
        <w:t>według otrzymanych pism:</w:t>
      </w:r>
    </w:p>
    <w:p w:rsidR="00FF599F" w:rsidRPr="00C6578D" w:rsidRDefault="009420AD" w:rsidP="00A9238D">
      <w:pPr>
        <w:pStyle w:val="Tekstpodstawowy2"/>
        <w:spacing w:line="276" w:lineRule="auto"/>
        <w:rPr>
          <w:b/>
          <w:bCs/>
          <w:color w:val="4472C4"/>
          <w:shd w:val="clear" w:color="auto" w:fill="FFFFFF"/>
        </w:rPr>
      </w:pPr>
      <w:r w:rsidRPr="00C6578D">
        <w:rPr>
          <w:b/>
          <w:bCs/>
          <w:shd w:val="clear" w:color="auto" w:fill="FFFFFF"/>
        </w:rPr>
        <w:t>Gmina</w:t>
      </w:r>
      <w:r w:rsidR="00071E44" w:rsidRPr="00C6578D">
        <w:rPr>
          <w:b/>
          <w:bCs/>
          <w:shd w:val="clear" w:color="auto" w:fill="FFFFFF"/>
        </w:rPr>
        <w:t xml:space="preserve"> </w:t>
      </w:r>
      <w:r w:rsidR="00D31153" w:rsidRPr="00C6578D">
        <w:rPr>
          <w:b/>
          <w:bCs/>
          <w:shd w:val="clear" w:color="auto" w:fill="FFFFFF"/>
        </w:rPr>
        <w:t>Kunice</w:t>
      </w:r>
      <w:r w:rsidR="00071E44" w:rsidRPr="00C6578D">
        <w:rPr>
          <w:bCs/>
          <w:shd w:val="clear" w:color="auto" w:fill="FFFFFF"/>
        </w:rPr>
        <w:t xml:space="preserve"> </w:t>
      </w:r>
      <w:r w:rsidR="008641CF" w:rsidRPr="00C6578D">
        <w:rPr>
          <w:bCs/>
          <w:shd w:val="clear" w:color="auto" w:fill="FFFFFF"/>
        </w:rPr>
        <w:t>–</w:t>
      </w:r>
      <w:r w:rsidRPr="00C6578D">
        <w:rPr>
          <w:bCs/>
          <w:shd w:val="clear" w:color="auto" w:fill="FFFFFF"/>
        </w:rPr>
        <w:t xml:space="preserve"> </w:t>
      </w:r>
      <w:r w:rsidR="008641CF" w:rsidRPr="00C6578D">
        <w:rPr>
          <w:bCs/>
          <w:shd w:val="clear" w:color="auto" w:fill="FFFFFF"/>
        </w:rPr>
        <w:t xml:space="preserve">obecnie </w:t>
      </w:r>
      <w:r w:rsidR="00F32E07" w:rsidRPr="00C6578D">
        <w:rPr>
          <w:bCs/>
          <w:shd w:val="clear" w:color="auto" w:fill="FFFFFF"/>
        </w:rPr>
        <w:t xml:space="preserve">nie współpracuje z </w:t>
      </w:r>
      <w:r w:rsidR="00A6129A" w:rsidRPr="00C6578D">
        <w:rPr>
          <w:bCs/>
          <w:shd w:val="clear" w:color="auto" w:fill="FFFFFF"/>
        </w:rPr>
        <w:t>Legnicą</w:t>
      </w:r>
      <w:r w:rsidR="00C22ADF" w:rsidRPr="00C6578D">
        <w:rPr>
          <w:bCs/>
          <w:shd w:val="clear" w:color="auto" w:fill="FFFFFF"/>
        </w:rPr>
        <w:t xml:space="preserve"> </w:t>
      </w:r>
      <w:r w:rsidR="00F32E07" w:rsidRPr="00C6578D">
        <w:rPr>
          <w:bCs/>
          <w:shd w:val="clear" w:color="auto" w:fill="FFFFFF"/>
        </w:rPr>
        <w:t>w zakresie inwestycji dot. zaopatrzenia w ciepło, energię elektryczną i paliwa gazowe</w:t>
      </w:r>
      <w:r w:rsidR="00925F49" w:rsidRPr="00C6578D">
        <w:rPr>
          <w:bCs/>
          <w:shd w:val="clear" w:color="auto" w:fill="FFFFFF"/>
        </w:rPr>
        <w:t xml:space="preserve"> oraz w</w:t>
      </w:r>
      <w:r w:rsidR="00F32E07" w:rsidRPr="00C6578D">
        <w:rPr>
          <w:bCs/>
          <w:shd w:val="clear" w:color="auto" w:fill="FFFFFF"/>
        </w:rPr>
        <w:t xml:space="preserve"> odnawialn</w:t>
      </w:r>
      <w:r w:rsidR="00925F49" w:rsidRPr="00C6578D">
        <w:rPr>
          <w:bCs/>
          <w:shd w:val="clear" w:color="auto" w:fill="FFFFFF"/>
        </w:rPr>
        <w:t>e</w:t>
      </w:r>
      <w:r w:rsidR="008641CF" w:rsidRPr="00C6578D">
        <w:rPr>
          <w:bCs/>
          <w:shd w:val="clear" w:color="auto" w:fill="FFFFFF"/>
        </w:rPr>
        <w:t xml:space="preserve"> źródeł energii, jak również działań nie inwestycyjnych.</w:t>
      </w:r>
      <w:r w:rsidR="00A6129A" w:rsidRPr="00C6578D">
        <w:rPr>
          <w:bCs/>
          <w:shd w:val="clear" w:color="auto" w:fill="FFFFFF"/>
        </w:rPr>
        <w:t xml:space="preserve"> Gmina Kunice nie wyklucza ewentualnej współpracy z miastem w ww. zakresie.</w:t>
      </w:r>
      <w:r w:rsidR="00C22ADF" w:rsidRPr="00C6578D">
        <w:rPr>
          <w:bCs/>
          <w:shd w:val="clear" w:color="auto" w:fill="FFFFFF"/>
        </w:rPr>
        <w:t xml:space="preserve"> </w:t>
      </w:r>
      <w:r w:rsidR="00354562" w:rsidRPr="00C6578D">
        <w:rPr>
          <w:bCs/>
          <w:shd w:val="clear" w:color="auto" w:fill="FFFFFF"/>
        </w:rPr>
        <w:t xml:space="preserve">Gmina Kunice jest w trakcie przygotowania </w:t>
      </w:r>
      <w:r w:rsidR="00EC2432" w:rsidRPr="00C6578D">
        <w:rPr>
          <w:bCs/>
          <w:shd w:val="clear" w:color="auto" w:fill="FFFFFF"/>
        </w:rPr>
        <w:t xml:space="preserve">projektu założeń. </w:t>
      </w:r>
      <w:r w:rsidR="00C22ADF" w:rsidRPr="00C6578D">
        <w:rPr>
          <w:bCs/>
          <w:shd w:val="clear" w:color="auto" w:fill="FFFFFF"/>
        </w:rPr>
        <w:t>Gminy posiadają powiązania w zakresi</w:t>
      </w:r>
      <w:r w:rsidR="00354562" w:rsidRPr="00C6578D">
        <w:rPr>
          <w:bCs/>
          <w:shd w:val="clear" w:color="auto" w:fill="FFFFFF"/>
        </w:rPr>
        <w:t xml:space="preserve">e systemu elektroenergetycznego i gazowego. </w:t>
      </w:r>
    </w:p>
    <w:p w:rsidR="00DA79BC" w:rsidRPr="00C6578D" w:rsidRDefault="009E7F67" w:rsidP="00A9238D">
      <w:pPr>
        <w:pStyle w:val="Tekstpodstawowy2"/>
        <w:spacing w:line="276" w:lineRule="auto"/>
      </w:pPr>
      <w:r w:rsidRPr="00C6578D">
        <w:rPr>
          <w:b/>
        </w:rPr>
        <w:t xml:space="preserve">Gmina </w:t>
      </w:r>
      <w:r w:rsidR="00D31153" w:rsidRPr="00C6578D">
        <w:rPr>
          <w:b/>
        </w:rPr>
        <w:t>Legnickie Pole</w:t>
      </w:r>
      <w:r w:rsidR="007150AE" w:rsidRPr="00C6578D">
        <w:rPr>
          <w:b/>
        </w:rPr>
        <w:t xml:space="preserve"> </w:t>
      </w:r>
      <w:r w:rsidR="007150AE" w:rsidRPr="00C6578D">
        <w:t>–</w:t>
      </w:r>
      <w:r w:rsidR="005D5AEC" w:rsidRPr="00C6578D">
        <w:rPr>
          <w:b/>
        </w:rPr>
        <w:t xml:space="preserve"> </w:t>
      </w:r>
      <w:r w:rsidR="00363193">
        <w:t>nie posiada</w:t>
      </w:r>
      <w:r w:rsidR="005E64FD" w:rsidRPr="00C6578D">
        <w:t xml:space="preserve"> założeń do planu zaopatrzenia w ciepło, energię elektryczną i paliwa gazowe.</w:t>
      </w:r>
      <w:r w:rsidR="005E64FD" w:rsidRPr="00C6578D">
        <w:rPr>
          <w:b/>
        </w:rPr>
        <w:t xml:space="preserve"> </w:t>
      </w:r>
      <w:r w:rsidR="00C354A3" w:rsidRPr="00C6578D">
        <w:t>Gmina Legnickie Pole obecnie</w:t>
      </w:r>
      <w:r w:rsidR="007150AE" w:rsidRPr="00C6578D">
        <w:rPr>
          <w:b/>
        </w:rPr>
        <w:t xml:space="preserve"> </w:t>
      </w:r>
      <w:r w:rsidR="00D959F9" w:rsidRPr="00C6578D">
        <w:t>nie współpracuje z</w:t>
      </w:r>
      <w:r w:rsidR="00F074DC" w:rsidRPr="00C6578D">
        <w:t xml:space="preserve"> </w:t>
      </w:r>
      <w:r w:rsidR="00C354A3" w:rsidRPr="00C6578D">
        <w:t>Miastem</w:t>
      </w:r>
      <w:r w:rsidR="00D959F9" w:rsidRPr="00C6578D">
        <w:t xml:space="preserve"> w zakresie inwestycji dot. zaopatrzenia w ciepło, en</w:t>
      </w:r>
      <w:r w:rsidR="009A5E8D" w:rsidRPr="00C6578D">
        <w:t>ergię</w:t>
      </w:r>
      <w:r w:rsidR="00D959F9" w:rsidRPr="00C6578D">
        <w:t xml:space="preserve"> elektryczną i paliwa gazowe</w:t>
      </w:r>
      <w:r w:rsidR="007150AE" w:rsidRPr="00C6578D">
        <w:t xml:space="preserve"> (w tym inwestycji w odnawialne źródła energii) oraz w zakresie działań nieinwestycyjnych, dot. ww. zakresu</w:t>
      </w:r>
      <w:r w:rsidR="009A5E8D" w:rsidRPr="00C6578D">
        <w:t xml:space="preserve">. </w:t>
      </w:r>
      <w:r w:rsidR="00F074DC" w:rsidRPr="00C6578D">
        <w:t xml:space="preserve">Gminy posiadają powiązania </w:t>
      </w:r>
      <w:r w:rsidR="00B764BA">
        <w:br/>
      </w:r>
      <w:r w:rsidR="00F074DC" w:rsidRPr="00C6578D">
        <w:t xml:space="preserve">w zakresie </w:t>
      </w:r>
      <w:r w:rsidR="00371CAA" w:rsidRPr="00C6578D">
        <w:t>linii elektroenergetycznych i sieci gazowej.</w:t>
      </w:r>
    </w:p>
    <w:p w:rsidR="00502938" w:rsidRPr="00C6578D" w:rsidRDefault="00502938" w:rsidP="00A9238D">
      <w:pPr>
        <w:pStyle w:val="Tekstpodstawowy2"/>
        <w:spacing w:line="276" w:lineRule="auto"/>
        <w:rPr>
          <w:bCs/>
          <w:color w:val="4472C4"/>
          <w:shd w:val="clear" w:color="auto" w:fill="FFFFFF"/>
        </w:rPr>
      </w:pPr>
      <w:r w:rsidRPr="00C6578D">
        <w:t>Tylko powyższe gminy udzieliły odpowiedzi na rozesłane pisma</w:t>
      </w:r>
      <w:r w:rsidR="00981BB9" w:rsidRPr="00C6578D">
        <w:t>.</w:t>
      </w:r>
    </w:p>
    <w:p w:rsidR="00354562" w:rsidRPr="00C6578D" w:rsidRDefault="00354562"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EA7166" w:rsidRPr="00C6578D" w:rsidRDefault="00EA7166" w:rsidP="00071E44">
      <w:pPr>
        <w:pStyle w:val="Tekstpodstawowy2"/>
        <w:spacing w:line="276" w:lineRule="auto"/>
        <w:rPr>
          <w:bCs/>
          <w:color w:val="4472C4"/>
          <w:shd w:val="clear" w:color="auto" w:fill="FFFFFF"/>
        </w:rPr>
      </w:pPr>
    </w:p>
    <w:p w:rsidR="004E65D5" w:rsidRPr="00C6578D" w:rsidRDefault="004E65D5" w:rsidP="00071E44">
      <w:pPr>
        <w:pStyle w:val="Tekstpodstawowy2"/>
        <w:spacing w:line="276" w:lineRule="auto"/>
        <w:rPr>
          <w:bCs/>
          <w:color w:val="4472C4"/>
          <w:shd w:val="clear" w:color="auto" w:fill="FFFFFF"/>
        </w:rPr>
      </w:pPr>
    </w:p>
    <w:p w:rsidR="004E65D5" w:rsidRPr="00C6578D" w:rsidRDefault="004E65D5" w:rsidP="00071E44">
      <w:pPr>
        <w:pStyle w:val="Tekstpodstawowy2"/>
        <w:spacing w:line="276" w:lineRule="auto"/>
        <w:rPr>
          <w:bCs/>
          <w:color w:val="4472C4"/>
          <w:shd w:val="clear" w:color="auto" w:fill="FFFFFF"/>
        </w:rPr>
      </w:pPr>
    </w:p>
    <w:p w:rsidR="004E65D5" w:rsidRPr="00C6578D" w:rsidRDefault="004E65D5" w:rsidP="00071E44">
      <w:pPr>
        <w:pStyle w:val="Tekstpodstawowy2"/>
        <w:spacing w:line="276" w:lineRule="auto"/>
        <w:rPr>
          <w:bCs/>
          <w:color w:val="4472C4"/>
          <w:shd w:val="clear" w:color="auto" w:fill="FFFFFF"/>
        </w:rPr>
      </w:pPr>
    </w:p>
    <w:p w:rsidR="004E65D5" w:rsidRPr="00C6578D" w:rsidRDefault="004E65D5" w:rsidP="00071E44">
      <w:pPr>
        <w:pStyle w:val="Tekstpodstawowy2"/>
        <w:spacing w:line="276" w:lineRule="auto"/>
        <w:rPr>
          <w:bCs/>
          <w:color w:val="4472C4"/>
          <w:shd w:val="clear" w:color="auto" w:fill="FFFFFF"/>
        </w:rPr>
      </w:pPr>
    </w:p>
    <w:p w:rsidR="004E65D5" w:rsidRDefault="004E65D5" w:rsidP="00071E44">
      <w:pPr>
        <w:pStyle w:val="Tekstpodstawowy2"/>
        <w:spacing w:line="276" w:lineRule="auto"/>
        <w:rPr>
          <w:bCs/>
          <w:color w:val="4472C4"/>
          <w:shd w:val="clear" w:color="auto" w:fill="FFFFFF"/>
        </w:rPr>
      </w:pPr>
    </w:p>
    <w:p w:rsidR="00030FA0" w:rsidRPr="00C6578D" w:rsidRDefault="00030FA0" w:rsidP="00071E44">
      <w:pPr>
        <w:pStyle w:val="Tekstpodstawowy2"/>
        <w:spacing w:line="276" w:lineRule="auto"/>
        <w:rPr>
          <w:bCs/>
          <w:color w:val="4472C4"/>
          <w:shd w:val="clear" w:color="auto" w:fill="FFFFFF"/>
        </w:rPr>
      </w:pPr>
    </w:p>
    <w:p w:rsidR="004E65D5" w:rsidRPr="00C6578D" w:rsidRDefault="004E65D5" w:rsidP="00071E44">
      <w:pPr>
        <w:pStyle w:val="Tekstpodstawowy2"/>
        <w:spacing w:line="276" w:lineRule="auto"/>
        <w:rPr>
          <w:bCs/>
          <w:color w:val="4472C4"/>
          <w:shd w:val="clear" w:color="auto" w:fill="FFFFFF"/>
        </w:rPr>
      </w:pPr>
    </w:p>
    <w:p w:rsidR="00806E51" w:rsidRPr="00C6578D" w:rsidRDefault="00806E51" w:rsidP="000B6578">
      <w:pPr>
        <w:pStyle w:val="Nagwek1"/>
        <w:pageBreakBefore w:val="0"/>
        <w:numPr>
          <w:ilvl w:val="0"/>
          <w:numId w:val="42"/>
        </w:numPr>
        <w:shd w:val="clear" w:color="auto" w:fill="FFFFFF"/>
        <w:spacing w:before="0" w:after="0" w:line="276" w:lineRule="auto"/>
        <w:ind w:left="432" w:hanging="432"/>
        <w:jc w:val="both"/>
        <w:rPr>
          <w:rFonts w:cs="Arial"/>
        </w:rPr>
      </w:pPr>
      <w:bookmarkStart w:id="1560" w:name="_Toc476568618"/>
      <w:bookmarkStart w:id="1561" w:name="_Toc476640521"/>
      <w:bookmarkStart w:id="1562" w:name="_Toc476641630"/>
      <w:bookmarkStart w:id="1563" w:name="_Toc476642005"/>
      <w:bookmarkStart w:id="1564" w:name="_Toc476642380"/>
      <w:bookmarkStart w:id="1565" w:name="_Toc478729658"/>
      <w:bookmarkStart w:id="1566" w:name="_Toc479072054"/>
      <w:bookmarkStart w:id="1567" w:name="_Toc487020475"/>
      <w:r w:rsidRPr="00C6578D">
        <w:rPr>
          <w:rFonts w:cs="Arial"/>
        </w:rPr>
        <w:t>Podsumowanie</w:t>
      </w:r>
      <w:bookmarkEnd w:id="1560"/>
      <w:bookmarkEnd w:id="1561"/>
      <w:bookmarkEnd w:id="1562"/>
      <w:bookmarkEnd w:id="1563"/>
      <w:bookmarkEnd w:id="1564"/>
      <w:bookmarkEnd w:id="1565"/>
      <w:bookmarkEnd w:id="1566"/>
      <w:bookmarkEnd w:id="1567"/>
    </w:p>
    <w:p w:rsidR="00E922F4" w:rsidRPr="00C6578D" w:rsidRDefault="00E922F4" w:rsidP="00B01BE2">
      <w:pPr>
        <w:autoSpaceDE w:val="0"/>
        <w:spacing w:line="276" w:lineRule="auto"/>
        <w:rPr>
          <w:rFonts w:cs="Arial"/>
        </w:rPr>
      </w:pPr>
      <w:r w:rsidRPr="00C6578D">
        <w:rPr>
          <w:rFonts w:cs="Arial"/>
        </w:rPr>
        <w:t xml:space="preserve">Gmina Miasto Legnica położone jest w południowo-zachodniej Polsce, w środkowej części województwa dolnośląskiego na równinie legnickiej, nad rzekami: Kaczawą (dopływ Odry) i wpadającą do niej Czarną Wodą. Od 1 czerwca 1975 r. do 31 grudnia 1998 r. </w:t>
      </w:r>
      <w:r w:rsidR="00286DC7" w:rsidRPr="00C6578D">
        <w:rPr>
          <w:rFonts w:cs="Arial"/>
        </w:rPr>
        <w:t>M</w:t>
      </w:r>
      <w:r w:rsidRPr="00C6578D">
        <w:rPr>
          <w:rFonts w:cs="Arial"/>
        </w:rPr>
        <w:t xml:space="preserve">iasto było stolicą województwa legnickiego. Obecnie jest </w:t>
      </w:r>
      <w:r w:rsidR="00286DC7" w:rsidRPr="00C6578D">
        <w:rPr>
          <w:rFonts w:cs="Arial"/>
        </w:rPr>
        <w:t>M</w:t>
      </w:r>
      <w:r w:rsidRPr="00C6578D">
        <w:rPr>
          <w:rFonts w:cs="Arial"/>
        </w:rPr>
        <w:t>iastem na prawach powiatu (powiatem grodzkim) oraz siedzibą powiatu ziemskiego. Stanowi najdalej wysunięty na południe i największy ośrodek miejski Legnicko</w:t>
      </w:r>
      <w:r w:rsidR="00286DC7" w:rsidRPr="00C6578D">
        <w:rPr>
          <w:rFonts w:cs="Arial"/>
        </w:rPr>
        <w:t xml:space="preserve"> </w:t>
      </w:r>
      <w:r w:rsidRPr="00C6578D">
        <w:rPr>
          <w:rFonts w:cs="Arial"/>
        </w:rPr>
        <w:t>-</w:t>
      </w:r>
      <w:r w:rsidR="00286DC7" w:rsidRPr="00C6578D">
        <w:rPr>
          <w:rFonts w:cs="Arial"/>
        </w:rPr>
        <w:t xml:space="preserve"> </w:t>
      </w:r>
      <w:r w:rsidRPr="00C6578D">
        <w:rPr>
          <w:rFonts w:cs="Arial"/>
        </w:rPr>
        <w:t xml:space="preserve">Głogowskiego Okręgu Miedziowego. </w:t>
      </w:r>
    </w:p>
    <w:p w:rsidR="00805D20" w:rsidRPr="00C6578D" w:rsidRDefault="007435E8" w:rsidP="007435E8">
      <w:pPr>
        <w:autoSpaceDE w:val="0"/>
        <w:spacing w:line="276" w:lineRule="auto"/>
        <w:rPr>
          <w:rFonts w:cs="Arial"/>
          <w:color w:val="4472C4"/>
        </w:rPr>
      </w:pPr>
      <w:r w:rsidRPr="00C6578D">
        <w:rPr>
          <w:rFonts w:cs="Arial"/>
        </w:rPr>
        <w:t xml:space="preserve">System ciepłowniczy w Mieście obejmuje: miejską sieć ciepłowniczą (MSC) i węzły cieplne należące do Wojewódzkiego Przedsiębiorstwa Energetyki Cieplnej w Legnicy Spółka Akcyjna, kotłownie lokalne, kotłownie i źródła indywidualne. </w:t>
      </w:r>
      <w:r w:rsidR="00805D20" w:rsidRPr="00C6578D">
        <w:rPr>
          <w:rFonts w:cs="Arial"/>
        </w:rPr>
        <w:t xml:space="preserve">W przypadku mieszkalnictwa jednorodzinnego, węglem </w:t>
      </w:r>
      <w:r w:rsidR="007D206C" w:rsidRPr="00C6578D">
        <w:rPr>
          <w:rFonts w:cs="Arial"/>
        </w:rPr>
        <w:t>opalanych</w:t>
      </w:r>
      <w:r w:rsidR="00EC76F3" w:rsidRPr="00C6578D">
        <w:rPr>
          <w:rFonts w:cs="Arial"/>
        </w:rPr>
        <w:t xml:space="preserve"> jest po</w:t>
      </w:r>
      <w:r w:rsidR="007D206C" w:rsidRPr="00C6578D">
        <w:rPr>
          <w:rFonts w:cs="Arial"/>
        </w:rPr>
        <w:t>nad</w:t>
      </w:r>
      <w:r w:rsidR="005F5AC5" w:rsidRPr="00C6578D">
        <w:rPr>
          <w:rFonts w:cs="Arial"/>
        </w:rPr>
        <w:t xml:space="preserve"> 57</w:t>
      </w:r>
      <w:r w:rsidR="00EC76F3" w:rsidRPr="00C6578D">
        <w:rPr>
          <w:rFonts w:cs="Arial"/>
        </w:rPr>
        <w:t xml:space="preserve"> % domów</w:t>
      </w:r>
      <w:r w:rsidR="0048035F" w:rsidRPr="00C6578D">
        <w:rPr>
          <w:rFonts w:cs="Arial"/>
        </w:rPr>
        <w:t>. W sektorze budynków wielorodzinnych (które stanowią ok. 76 % powierzchni mieszkalnej na terenie Miasta), ok. 41 % zapotrzebowania na energię cieplną zaspokaja węgiel, a w ok. 40 % zapotrzebowanie pokrywa sieć ciepłownicza.</w:t>
      </w:r>
    </w:p>
    <w:p w:rsidR="00932B19" w:rsidRPr="00C6578D" w:rsidRDefault="00EC76F3" w:rsidP="00B01BE2">
      <w:pPr>
        <w:autoSpaceDE w:val="0"/>
        <w:spacing w:line="276" w:lineRule="auto"/>
        <w:rPr>
          <w:rFonts w:cs="Arial"/>
        </w:rPr>
      </w:pPr>
      <w:r w:rsidRPr="00C6578D">
        <w:rPr>
          <w:rFonts w:cs="Arial"/>
        </w:rPr>
        <w:t>N</w:t>
      </w:r>
      <w:r w:rsidR="00805D20" w:rsidRPr="00C6578D">
        <w:rPr>
          <w:rFonts w:cs="Arial"/>
        </w:rPr>
        <w:t xml:space="preserve">ależy przyjąć, że </w:t>
      </w:r>
      <w:r w:rsidR="0048035F" w:rsidRPr="00C6578D">
        <w:rPr>
          <w:rFonts w:cs="Arial"/>
        </w:rPr>
        <w:t xml:space="preserve">do roku 2032 </w:t>
      </w:r>
      <w:r w:rsidR="00805D20" w:rsidRPr="00C6578D">
        <w:rPr>
          <w:rFonts w:cs="Arial"/>
        </w:rPr>
        <w:t xml:space="preserve">zaopatrzenie w ciepło, nadal odbywać się będzie </w:t>
      </w:r>
      <w:r w:rsidR="0048035F" w:rsidRPr="00C6578D">
        <w:rPr>
          <w:rFonts w:cs="Arial"/>
        </w:rPr>
        <w:t xml:space="preserve">poprzez sieć ciepłowniczą, kotłownie i indywidualne źródła ciepła. Podstawowymi nośnikami energii w dalszym ciągu będą: węgiel kamienny, sieć ciepłownicza, drewno i gaz. </w:t>
      </w:r>
      <w:r w:rsidR="00805D20" w:rsidRPr="00C6578D">
        <w:rPr>
          <w:rFonts w:cs="Arial"/>
        </w:rPr>
        <w:t xml:space="preserve">W przyszłości zmianie </w:t>
      </w:r>
      <w:r w:rsidRPr="00C6578D">
        <w:rPr>
          <w:rFonts w:cs="Arial"/>
        </w:rPr>
        <w:t>mogą</w:t>
      </w:r>
      <w:r w:rsidR="00805D20" w:rsidRPr="00C6578D">
        <w:rPr>
          <w:rFonts w:cs="Arial"/>
        </w:rPr>
        <w:t xml:space="preserve"> ulec udział</w:t>
      </w:r>
      <w:r w:rsidRPr="00C6578D">
        <w:rPr>
          <w:rFonts w:cs="Arial"/>
        </w:rPr>
        <w:t>y</w:t>
      </w:r>
      <w:r w:rsidR="00805D20" w:rsidRPr="00C6578D">
        <w:rPr>
          <w:rFonts w:cs="Arial"/>
        </w:rPr>
        <w:t xml:space="preserve"> procentow</w:t>
      </w:r>
      <w:r w:rsidR="0078206E" w:rsidRPr="00C6578D">
        <w:rPr>
          <w:rFonts w:cs="Arial"/>
        </w:rPr>
        <w:t>e</w:t>
      </w:r>
      <w:r w:rsidR="00805D20" w:rsidRPr="00C6578D">
        <w:rPr>
          <w:rFonts w:cs="Arial"/>
        </w:rPr>
        <w:t xml:space="preserve"> p</w:t>
      </w:r>
      <w:r w:rsidR="00932B19" w:rsidRPr="00C6578D">
        <w:rPr>
          <w:rFonts w:cs="Arial"/>
        </w:rPr>
        <w:t>oszczególnyc</w:t>
      </w:r>
      <w:r w:rsidRPr="00C6578D">
        <w:rPr>
          <w:rFonts w:cs="Arial"/>
        </w:rPr>
        <w:t xml:space="preserve">h nośników energii. Dlatego </w:t>
      </w:r>
      <w:r w:rsidR="00932B19" w:rsidRPr="00C6578D">
        <w:rPr>
          <w:rFonts w:cs="Arial"/>
        </w:rPr>
        <w:t xml:space="preserve">w </w:t>
      </w:r>
      <w:r w:rsidR="00363193">
        <w:rPr>
          <w:rFonts w:cs="Arial"/>
          <w:i/>
        </w:rPr>
        <w:t xml:space="preserve">„Założeniach </w:t>
      </w:r>
      <w:r w:rsidR="00363193" w:rsidRPr="00363193">
        <w:rPr>
          <w:rFonts w:cs="Arial"/>
          <w:i/>
        </w:rPr>
        <w:t>do planu zaopatrzenia w ciepło (…)”,</w:t>
      </w:r>
      <w:r w:rsidR="00DE5D18">
        <w:rPr>
          <w:rFonts w:cs="Arial"/>
          <w:i/>
        </w:rPr>
        <w:t xml:space="preserve"> </w:t>
      </w:r>
      <w:r w:rsidR="00275647" w:rsidRPr="00C6578D">
        <w:rPr>
          <w:rFonts w:cs="Arial"/>
        </w:rPr>
        <w:t>z</w:t>
      </w:r>
      <w:r w:rsidR="00B01BE2" w:rsidRPr="00C6578D">
        <w:rPr>
          <w:rFonts w:cs="Arial"/>
        </w:rPr>
        <w:t xml:space="preserve">aproponowano dwa scenariusze: </w:t>
      </w:r>
    </w:p>
    <w:p w:rsidR="00CC776E" w:rsidRPr="001C3C4F" w:rsidRDefault="0048035F" w:rsidP="007C6AD4">
      <w:pPr>
        <w:numPr>
          <w:ilvl w:val="0"/>
          <w:numId w:val="29"/>
        </w:numPr>
        <w:tabs>
          <w:tab w:val="left" w:pos="360"/>
          <w:tab w:val="left" w:pos="720"/>
        </w:tabs>
        <w:suppressAutoHyphens/>
        <w:spacing w:before="0" w:after="0" w:line="276" w:lineRule="auto"/>
      </w:pPr>
      <w:r w:rsidRPr="001C3C4F">
        <w:t xml:space="preserve">Scenariusz optymistyczny – </w:t>
      </w:r>
      <w:r w:rsidR="00CC776E" w:rsidRPr="001C3C4F">
        <w:t xml:space="preserve">zakłada wzrost wykorzystania OŹE w </w:t>
      </w:r>
      <w:r w:rsidRPr="001C3C4F">
        <w:t>Mieście</w:t>
      </w:r>
      <w:r w:rsidR="007C6AD4" w:rsidRPr="001C3C4F">
        <w:t>,</w:t>
      </w:r>
      <w:r w:rsidR="00CC776E" w:rsidRPr="001C3C4F">
        <w:t xml:space="preserve"> </w:t>
      </w:r>
      <w:r w:rsidR="007C6AD4" w:rsidRPr="001C3C4F">
        <w:t>likwidację kotłowni lokalnych, indywidualnych i włączanie ich do centralnej sieci cieplnej, a także przechodzenie z paliwa w</w:t>
      </w:r>
      <w:r w:rsidR="001C3C4F" w:rsidRPr="001C3C4F">
        <w:t>ęglowego na paliwa ekologiczne</w:t>
      </w:r>
      <w:r w:rsidR="002C34B3" w:rsidRPr="001C3C4F">
        <w:t xml:space="preserve">, </w:t>
      </w:r>
      <w:r w:rsidR="00CC776E" w:rsidRPr="001C3C4F">
        <w:t>realizację wszelkich działań termomodernizacyjnych</w:t>
      </w:r>
      <w:r w:rsidR="002C34B3" w:rsidRPr="001C3C4F">
        <w:t xml:space="preserve"> oraz </w:t>
      </w:r>
      <w:r w:rsidR="00CC776E" w:rsidRPr="001C3C4F">
        <w:t>innych</w:t>
      </w:r>
      <w:r w:rsidR="002C34B3" w:rsidRPr="001C3C4F">
        <w:t>,</w:t>
      </w:r>
      <w:r w:rsidR="00CC776E" w:rsidRPr="001C3C4F">
        <w:t xml:space="preserve"> mających na celu zr</w:t>
      </w:r>
      <w:r w:rsidRPr="001C3C4F">
        <w:t>ównoważony rozwój energetyczny</w:t>
      </w:r>
      <w:r w:rsidR="00CC776E" w:rsidRPr="001C3C4F">
        <w:t xml:space="preserve">. Scenariusz został stworzony, aby pokazać jaki wpływ na bilans energetyczny oraz </w:t>
      </w:r>
      <w:r w:rsidR="002C34B3" w:rsidRPr="001C3C4F">
        <w:br/>
      </w:r>
      <w:r w:rsidR="00CC776E" w:rsidRPr="001C3C4F">
        <w:t>na zanieczyszczenie powietrza miałaby realizacja wszystkich działań p</w:t>
      </w:r>
      <w:r w:rsidR="00932B19" w:rsidRPr="001C3C4F">
        <w:t xml:space="preserve">rzedstawionych </w:t>
      </w:r>
      <w:r w:rsidR="002C34B3" w:rsidRPr="001C3C4F">
        <w:br/>
      </w:r>
      <w:r w:rsidR="00CC776E" w:rsidRPr="001C3C4F">
        <w:t xml:space="preserve">w projekcie racjonalizujących zużycie energii w </w:t>
      </w:r>
      <w:r w:rsidR="002C34B3" w:rsidRPr="001C3C4F">
        <w:t>Mieście.</w:t>
      </w:r>
    </w:p>
    <w:p w:rsidR="00CC776E" w:rsidRPr="00C6578D" w:rsidRDefault="0048035F" w:rsidP="00680E2A">
      <w:pPr>
        <w:numPr>
          <w:ilvl w:val="0"/>
          <w:numId w:val="29"/>
        </w:numPr>
        <w:tabs>
          <w:tab w:val="left" w:pos="360"/>
          <w:tab w:val="left" w:pos="720"/>
        </w:tabs>
        <w:suppressAutoHyphens/>
        <w:spacing w:before="0" w:after="0" w:line="276" w:lineRule="auto"/>
      </w:pPr>
      <w:r w:rsidRPr="00C6578D">
        <w:t>Scenariusz zaniechania</w:t>
      </w:r>
      <w:r w:rsidR="00CC776E" w:rsidRPr="00C6578D">
        <w:t xml:space="preserve"> – zakłada podobny rozwój poszczególnych sektorów w </w:t>
      </w:r>
      <w:r w:rsidRPr="00C6578D">
        <w:t xml:space="preserve">Mieście, </w:t>
      </w:r>
      <w:r w:rsidR="00CC776E" w:rsidRPr="00C6578D">
        <w:t xml:space="preserve">jednak bez znaczących zmian w kierunku OŹE i zwiększenia efektywności energetycznej. </w:t>
      </w:r>
      <w:r w:rsidR="00812181" w:rsidRPr="00C6578D">
        <w:br/>
      </w:r>
      <w:r w:rsidR="00CC776E" w:rsidRPr="00C6578D">
        <w:t xml:space="preserve">W </w:t>
      </w:r>
      <w:r w:rsidRPr="00C6578D">
        <w:t xml:space="preserve">Mieście </w:t>
      </w:r>
      <w:r w:rsidR="00CC776E" w:rsidRPr="00C6578D">
        <w:t xml:space="preserve">będzie panować stagnacja – brak rozwoju OŹE, podobny bilans paliw, minimalne działania termomodernizacyjne. </w:t>
      </w:r>
    </w:p>
    <w:p w:rsidR="00603C30" w:rsidRDefault="00CC776E" w:rsidP="00313721">
      <w:pPr>
        <w:spacing w:line="276" w:lineRule="auto"/>
      </w:pPr>
      <w:r w:rsidRPr="00C6578D">
        <w:t xml:space="preserve">Realizacja przez </w:t>
      </w:r>
      <w:r w:rsidR="0048035F" w:rsidRPr="00C6578D">
        <w:t xml:space="preserve">Miasto </w:t>
      </w:r>
      <w:r w:rsidRPr="00C6578D">
        <w:t>scenariusza optymistycznego</w:t>
      </w:r>
      <w:r w:rsidR="00313721" w:rsidRPr="00C6578D">
        <w:t xml:space="preserve">, mimo przewidywanego </w:t>
      </w:r>
      <w:r w:rsidR="000F51A0" w:rsidRPr="00C6578D">
        <w:t>wzrostu powierzchni ogrzewanej,</w:t>
      </w:r>
      <w:r w:rsidR="00313721" w:rsidRPr="00C6578D">
        <w:t xml:space="preserve"> </w:t>
      </w:r>
      <w:r w:rsidR="000F51A0" w:rsidRPr="00C6578D">
        <w:t xml:space="preserve">nastąpi </w:t>
      </w:r>
      <w:r w:rsidR="00020A1C">
        <w:t xml:space="preserve">ok. </w:t>
      </w:r>
      <w:r w:rsidR="000F51A0" w:rsidRPr="00C6578D">
        <w:t>11</w:t>
      </w:r>
      <w:r w:rsidR="00313721" w:rsidRPr="00C6578D">
        <w:t xml:space="preserve"> % -</w:t>
      </w:r>
      <w:r w:rsidR="004F0CBB" w:rsidRPr="00C6578D">
        <w:t xml:space="preserve"> </w:t>
      </w:r>
      <w:r w:rsidR="00313721" w:rsidRPr="00C6578D">
        <w:t xml:space="preserve">owy spadek zużycia energii końcowej. Najbardziej miarodajny dla energochłonności budownictwa jest wskaźnik energochłonności, który przy realizacji scenariusza optymistycznego obniży się o niemal </w:t>
      </w:r>
      <w:r w:rsidR="000F51A0" w:rsidRPr="00C6578D">
        <w:t>20</w:t>
      </w:r>
      <w:r w:rsidR="00313721" w:rsidRPr="00C6578D">
        <w:t xml:space="preserve"> %. </w:t>
      </w:r>
    </w:p>
    <w:p w:rsidR="00313721" w:rsidRPr="00C6578D" w:rsidRDefault="00DD3A24" w:rsidP="00313721">
      <w:pPr>
        <w:spacing w:line="276" w:lineRule="auto"/>
        <w:rPr>
          <w:color w:val="4472C4"/>
        </w:rPr>
      </w:pPr>
      <w:r w:rsidRPr="001C3C4F">
        <w:t>Z</w:t>
      </w:r>
      <w:r w:rsidR="00313721" w:rsidRPr="001C3C4F">
        <w:t xml:space="preserve">aniechanie wszelkich działań </w:t>
      </w:r>
      <w:r w:rsidRPr="001C3C4F">
        <w:t xml:space="preserve">(wg scenariusza drugiego) </w:t>
      </w:r>
      <w:r w:rsidR="00313721" w:rsidRPr="001C3C4F">
        <w:t xml:space="preserve">przyczyni się do </w:t>
      </w:r>
      <w:r w:rsidRPr="001C3C4F">
        <w:t xml:space="preserve">wzrostu </w:t>
      </w:r>
      <w:r w:rsidR="00313721" w:rsidRPr="001C3C4F">
        <w:t xml:space="preserve">zużycia energii </w:t>
      </w:r>
      <w:r w:rsidR="007C6AD4" w:rsidRPr="001C3C4F">
        <w:br/>
      </w:r>
      <w:r w:rsidR="00313721" w:rsidRPr="001C3C4F">
        <w:t>i zapotrzebowania na moc w</w:t>
      </w:r>
      <w:r w:rsidR="000F51A0" w:rsidRPr="001C3C4F">
        <w:t xml:space="preserve"> Mieście</w:t>
      </w:r>
      <w:r w:rsidR="00313721" w:rsidRPr="001C3C4F">
        <w:t>. W</w:t>
      </w:r>
      <w:r w:rsidRPr="001C3C4F">
        <w:t>edłu</w:t>
      </w:r>
      <w:r w:rsidR="00313721" w:rsidRPr="001C3C4F">
        <w:t>g obliczeń wzrost</w:t>
      </w:r>
      <w:r w:rsidRPr="001C3C4F">
        <w:t xml:space="preserve"> ten</w:t>
      </w:r>
      <w:r w:rsidR="00313721" w:rsidRPr="001C3C4F">
        <w:t xml:space="preserve"> wyniesie ok. 8 %.</w:t>
      </w:r>
      <w:r w:rsidRPr="001C3C4F">
        <w:t xml:space="preserve"> Wzrost zużycia energii przyczyni się również</w:t>
      </w:r>
      <w:r w:rsidR="00313721" w:rsidRPr="001C3C4F">
        <w:t xml:space="preserve"> </w:t>
      </w:r>
      <w:r w:rsidRPr="001C3C4F">
        <w:t>do</w:t>
      </w:r>
      <w:r w:rsidR="00313721" w:rsidRPr="001C3C4F">
        <w:t xml:space="preserve"> </w:t>
      </w:r>
      <w:r w:rsidRPr="001C3C4F">
        <w:t xml:space="preserve">wzrostu </w:t>
      </w:r>
      <w:r w:rsidR="00313721" w:rsidRPr="001C3C4F">
        <w:t>emisj</w:t>
      </w:r>
      <w:r w:rsidR="000F51A0" w:rsidRPr="001C3C4F">
        <w:t>i</w:t>
      </w:r>
      <w:r w:rsidRPr="001C3C4F">
        <w:t xml:space="preserve"> zanieczyszczeń i tym samym do pogorszenia jakości powietrza.</w:t>
      </w:r>
    </w:p>
    <w:p w:rsidR="007C7CB3" w:rsidRPr="00C6578D" w:rsidRDefault="007C7CB3" w:rsidP="000C1C9E">
      <w:pPr>
        <w:autoSpaceDE w:val="0"/>
        <w:spacing w:line="276" w:lineRule="auto"/>
        <w:rPr>
          <w:rFonts w:cs="Arial"/>
        </w:rPr>
      </w:pPr>
      <w:r w:rsidRPr="00C6578D">
        <w:rPr>
          <w:rFonts w:cs="Arial"/>
        </w:rPr>
        <w:t>W Legnicy znaczna część zużywanego gazu i energii elektrycznej jest wykorzystywana w przemyśle. Prognozy dot. zużycia energii elektrycznej i gazu są obarczona dużym ryzykiem błędu, ze względu na trudny do przewidzenia rozwój np. pojawieniem się nowych odbiorców przemysłowych. W przypadku powstania/zamknięcia zakładów przemysłowych, których technologia produkcyjna oparta będzie na gazie, czy energii</w:t>
      </w:r>
      <w:r w:rsidR="00DE5D18">
        <w:rPr>
          <w:rFonts w:cs="Arial"/>
        </w:rPr>
        <w:t xml:space="preserve"> elektrycznej, przyrost zużycia</w:t>
      </w:r>
      <w:r w:rsidRPr="00C6578D">
        <w:rPr>
          <w:rFonts w:cs="Arial"/>
        </w:rPr>
        <w:t xml:space="preserve"> może ulec znacznemu powiększeniu/zmniejszeniu. </w:t>
      </w:r>
      <w:r w:rsidR="00CC776E" w:rsidRPr="00C6578D">
        <w:rPr>
          <w:rFonts w:cs="Arial"/>
        </w:rPr>
        <w:t>Prognozy zapotrzebowania</w:t>
      </w:r>
      <w:r w:rsidR="00EC76F3" w:rsidRPr="00C6578D">
        <w:rPr>
          <w:rFonts w:cs="Arial"/>
        </w:rPr>
        <w:t xml:space="preserve"> </w:t>
      </w:r>
      <w:r w:rsidRPr="00C6578D">
        <w:rPr>
          <w:rFonts w:cs="Arial"/>
        </w:rPr>
        <w:t>Miasta</w:t>
      </w:r>
      <w:r w:rsidR="00CC776E" w:rsidRPr="00C6578D">
        <w:rPr>
          <w:rFonts w:cs="Arial"/>
        </w:rPr>
        <w:t xml:space="preserve"> </w:t>
      </w:r>
      <w:r w:rsidR="00917DDA" w:rsidRPr="00C6578D">
        <w:rPr>
          <w:rFonts w:cs="Arial"/>
        </w:rPr>
        <w:t>na</w:t>
      </w:r>
      <w:r w:rsidR="00EC76F3" w:rsidRPr="00C6578D">
        <w:rPr>
          <w:rFonts w:cs="Arial"/>
        </w:rPr>
        <w:t xml:space="preserve"> </w:t>
      </w:r>
      <w:r w:rsidR="00CC776E" w:rsidRPr="00C6578D">
        <w:rPr>
          <w:rFonts w:cs="Arial"/>
        </w:rPr>
        <w:t>gaz i energię elektryczną obarczone są dużą niepewnością</w:t>
      </w:r>
      <w:r w:rsidR="00932B19" w:rsidRPr="00C6578D">
        <w:rPr>
          <w:rFonts w:cs="Arial"/>
        </w:rPr>
        <w:t>,</w:t>
      </w:r>
      <w:r w:rsidR="00CC776E" w:rsidRPr="00C6578D">
        <w:rPr>
          <w:rFonts w:cs="Arial"/>
        </w:rPr>
        <w:t xml:space="preserve"> </w:t>
      </w:r>
      <w:r w:rsidRPr="00C6578D">
        <w:rPr>
          <w:rFonts w:cs="Arial"/>
        </w:rPr>
        <w:t xml:space="preserve">również </w:t>
      </w:r>
      <w:r w:rsidR="00CC776E" w:rsidRPr="00C6578D">
        <w:rPr>
          <w:rFonts w:cs="Arial"/>
        </w:rPr>
        <w:t xml:space="preserve">ze względu na </w:t>
      </w:r>
      <w:r w:rsidRPr="00C6578D">
        <w:rPr>
          <w:rFonts w:cs="Arial"/>
        </w:rPr>
        <w:t xml:space="preserve">zmienność cen energii. </w:t>
      </w:r>
      <w:r w:rsidR="00CC776E" w:rsidRPr="00C6578D">
        <w:rPr>
          <w:rFonts w:cs="Arial"/>
        </w:rPr>
        <w:t xml:space="preserve">Zmiany </w:t>
      </w:r>
      <w:r w:rsidR="00932B19" w:rsidRPr="00C6578D">
        <w:rPr>
          <w:rFonts w:cs="Arial"/>
        </w:rPr>
        <w:t xml:space="preserve">te </w:t>
      </w:r>
      <w:r w:rsidR="00CC776E" w:rsidRPr="00C6578D">
        <w:rPr>
          <w:rFonts w:cs="Arial"/>
        </w:rPr>
        <w:t>mogą wpływać zarówno na wielkość zużycia energii</w:t>
      </w:r>
      <w:r w:rsidR="00313721" w:rsidRPr="00C6578D">
        <w:rPr>
          <w:rFonts w:cs="Arial"/>
        </w:rPr>
        <w:t>,</w:t>
      </w:r>
      <w:r w:rsidR="00CC776E" w:rsidRPr="00C6578D">
        <w:rPr>
          <w:rFonts w:cs="Arial"/>
        </w:rPr>
        <w:t xml:space="preserve"> jak i proporcji pomiędzy zużyciem poszczególnych nośników energii. Jednak największy wpływ na zmiany będzie mieć dalsze kształtowanie polityki ene</w:t>
      </w:r>
      <w:r w:rsidR="00932B19" w:rsidRPr="00C6578D">
        <w:rPr>
          <w:rFonts w:cs="Arial"/>
        </w:rPr>
        <w:t xml:space="preserve">rgetycznej przez władze </w:t>
      </w:r>
      <w:r w:rsidRPr="00C6578D">
        <w:rPr>
          <w:rFonts w:cs="Arial"/>
        </w:rPr>
        <w:t>Miasta.</w:t>
      </w:r>
    </w:p>
    <w:p w:rsidR="000C1C9E" w:rsidRPr="00C6578D" w:rsidRDefault="000C1C9E" w:rsidP="000C1C9E">
      <w:pPr>
        <w:spacing w:line="276" w:lineRule="auto"/>
        <w:rPr>
          <w:rFonts w:cs="Arial"/>
        </w:rPr>
      </w:pPr>
      <w:r w:rsidRPr="00C6578D">
        <w:rPr>
          <w:rFonts w:cs="Arial"/>
        </w:rPr>
        <w:t>Dsytrybutorem infrastruktury gazowej w granicach Miasta jest Polska Spółka Gazownictwa, Oddział we Wrocławiu. Sieć zasilana jest z 2 stacji redukcyjno – pomiarowych I° (Q=3000 m</w:t>
      </w:r>
      <w:r w:rsidRPr="00C6578D">
        <w:rPr>
          <w:rFonts w:cs="Arial"/>
          <w:vertAlign w:val="superscript"/>
        </w:rPr>
        <w:t>3</w:t>
      </w:r>
      <w:r w:rsidRPr="00C6578D">
        <w:rPr>
          <w:rFonts w:cs="Arial"/>
        </w:rPr>
        <w:t xml:space="preserve">/h każda), i 11 stacji redukcyjno – pomiarowych II° (zasilających sieć niskiego ciśnienia). Poziom bezpieczeństwa dostaw gazu w Mieście dystrybutor ocenił jako dobry. </w:t>
      </w:r>
    </w:p>
    <w:p w:rsidR="000C1C9E" w:rsidRPr="00C6578D" w:rsidRDefault="000C1C9E" w:rsidP="000C1C9E">
      <w:pPr>
        <w:spacing w:line="276" w:lineRule="auto"/>
        <w:rPr>
          <w:rFonts w:cs="Arial"/>
        </w:rPr>
      </w:pPr>
      <w:r w:rsidRPr="00C6578D">
        <w:rPr>
          <w:rFonts w:cs="Arial"/>
        </w:rPr>
        <w:t>Do roku 2032 prognozuje nieznaczny wzrost zużycie gazu, tj. o ok. 4% do 2032 r. Istniejąca sieć średniego ciśnienia posiada rezerwy przepustowe, stąd brak potencjalnych zagrożeń w dostawie gazu. W planach inwestycyjnych dystrybutora są zadania z zakresu modernizacji sieci oraz przyłączy. Podstawą planowania rozwoju sieci jest osiągnięcie kryetrium: poprawności technicznej, efektywności ekonomicznej przedsięwzięcia. W celu przeprowadzenia takiej oceny, przed podjęciem ostatecznej decyzji o gazyfikacji obszarów, na których nie występuje sieć gazowa, opracowywane są koncepcje gazyfikacji. Rzopoczęcie prac następuje na podstawie wniosków mieszkańców, inwestorów, czy władz lokalnych. Wszelkie inwestycje rozowjowe, które wykazują efektywność, kierowane są do realizacji, przy uwzględnieniu możliwości finansowych spółki.</w:t>
      </w:r>
    </w:p>
    <w:p w:rsidR="00BC01BA" w:rsidRPr="00C6578D" w:rsidRDefault="00BC01BA" w:rsidP="000C1C9E">
      <w:pPr>
        <w:spacing w:line="276" w:lineRule="auto"/>
      </w:pPr>
      <w:r w:rsidRPr="00C6578D">
        <w:t>W granicach Miasta zlokalizowane są sieci wysokiego, średniego i niskiego napięcia oraz stacje transformatorowe 20/0,4 kV oraz 110/20 kV. Stan techniczny sieci jest dobry. Obiekty w Mieście są zasilane w energię elektryczną ze stacji elektroenergetycznych 110/20kV (GPZ) przyłączonych do linii dystrybucyjnych 110 kV. Stacja transformatorowa GPZ ma za zadanie obniżenie wysokiego napięcia (110 kV) na napięcie średnie (20 kV) i wprowadzenie energii w lokalną sieć rozdzielczą średniego napięcia 20 kV zasilającą odbiorców przemysłowych i komunalnych</w:t>
      </w:r>
      <w:r w:rsidRPr="00C6578D">
        <w:rPr>
          <w:color w:val="4472C4"/>
        </w:rPr>
        <w:t>.</w:t>
      </w:r>
    </w:p>
    <w:p w:rsidR="00BC01BA" w:rsidRPr="00C6578D" w:rsidRDefault="00917DDA" w:rsidP="00BC01BA">
      <w:pPr>
        <w:spacing w:line="276" w:lineRule="auto"/>
        <w:rPr>
          <w:rFonts w:cs="Arial"/>
        </w:rPr>
      </w:pPr>
      <w:r w:rsidRPr="00C6578D">
        <w:t>Zapotrzebowanie na energię elektryczną jest w pełni pokrywane przez obecny system elektroenergetyczny.</w:t>
      </w:r>
      <w:r w:rsidR="004F2C7D" w:rsidRPr="00C6578D">
        <w:t xml:space="preserve"> </w:t>
      </w:r>
      <w:r w:rsidR="00BC01BA" w:rsidRPr="00C6578D">
        <w:rPr>
          <w:rFonts w:cs="Arial"/>
        </w:rPr>
        <w:t xml:space="preserve"> </w:t>
      </w:r>
      <w:r w:rsidR="00CC776E" w:rsidRPr="00C6578D">
        <w:t>Do 203</w:t>
      </w:r>
      <w:r w:rsidR="00BC01BA" w:rsidRPr="00C6578D">
        <w:t xml:space="preserve">2 </w:t>
      </w:r>
      <w:r w:rsidR="00CC776E" w:rsidRPr="00C6578D">
        <w:t>r. przewiduję się wzros</w:t>
      </w:r>
      <w:r w:rsidR="009007B0" w:rsidRPr="00C6578D">
        <w:t>t zużycia energii elektrycznej o ok. 1</w:t>
      </w:r>
      <w:r w:rsidR="00BC01BA" w:rsidRPr="00C6578D">
        <w:t>4</w:t>
      </w:r>
      <w:r w:rsidR="001172ED" w:rsidRPr="00C6578D">
        <w:t xml:space="preserve"> </w:t>
      </w:r>
      <w:r w:rsidR="009007B0" w:rsidRPr="00C6578D">
        <w:t>% w stosunku do roku bazowego.</w:t>
      </w:r>
      <w:r w:rsidR="00BC01BA" w:rsidRPr="00C6578D">
        <w:t xml:space="preserve"> </w:t>
      </w:r>
      <w:r w:rsidR="000C1C9E" w:rsidRPr="00C6578D">
        <w:t xml:space="preserve">W celu zabezpieczenia dostaw energii </w:t>
      </w:r>
      <w:r w:rsidR="000C1C9E" w:rsidRPr="00C6578D">
        <w:rPr>
          <w:rFonts w:cs="Arial"/>
        </w:rPr>
        <w:t>dystrybutor</w:t>
      </w:r>
      <w:r w:rsidR="00BC01BA" w:rsidRPr="00C6578D">
        <w:rPr>
          <w:rFonts w:cs="Arial"/>
        </w:rPr>
        <w:t xml:space="preserve"> </w:t>
      </w:r>
      <w:r w:rsidR="000C1C9E" w:rsidRPr="00C6578D">
        <w:rPr>
          <w:rFonts w:cs="Arial"/>
        </w:rPr>
        <w:t xml:space="preserve">w Mieście </w:t>
      </w:r>
      <w:r w:rsidR="00BC01BA" w:rsidRPr="00C6578D">
        <w:rPr>
          <w:rFonts w:cs="Arial"/>
        </w:rPr>
        <w:t xml:space="preserve">planuje zadania </w:t>
      </w:r>
      <w:r w:rsidR="000C1C9E" w:rsidRPr="00C6578D">
        <w:rPr>
          <w:rFonts w:cs="Arial"/>
        </w:rPr>
        <w:br/>
      </w:r>
      <w:r w:rsidR="00BC01BA" w:rsidRPr="00C6578D">
        <w:rPr>
          <w:rFonts w:cs="Arial"/>
        </w:rPr>
        <w:t>z zakresu przyłączenia nowych odbiorców, rozbudowy sieci niskiego i średniego napięcia, budowy stacji transformatorowych, modernizacji istniejącej infrastruktury energetycznej (w tym przyłączy, sieci i stacji transformatorowaych) przebudowy i modernizacji oświetlenia ulicznego.</w:t>
      </w:r>
    </w:p>
    <w:p w:rsidR="00CC776E" w:rsidRPr="00C6578D" w:rsidRDefault="00BC01BA" w:rsidP="00BC01BA">
      <w:pPr>
        <w:spacing w:line="276" w:lineRule="auto"/>
      </w:pPr>
      <w:r w:rsidRPr="00C6578D">
        <w:rPr>
          <w:rFonts w:cs="Arial"/>
        </w:rPr>
        <w:t xml:space="preserve">Budowa nowych urządzeń elektroenergetycznych SN i nN będzie wynikać z potrzeby przyłączenia odbiorców, zgodnie z ustawą Prawo energetyczne i aktami wykonawczymi oraze celem zaspokojenia wzrostu zużycia energii istniejących odbiorców. </w:t>
      </w:r>
      <w:r w:rsidR="00CC776E" w:rsidRPr="00C6578D">
        <w:t>Przedsiębiorstwa energetyczne są zobowiązane zapewniać realizację i finansowanie budowy i rozbudowy sieci, w tym na potrzeby przyłączeń odbiorców ubiegających się o przyłączenie, na warunkach określonych w rozporządzeniach Ministra Gospodarki w sprawie szczegółowych warunków przyłączenia podmiotów do sieci oraz rozporządzeniach w sprawie zasad kształtowania i kalkulacji taryf. Za przyłączenie do sieci zakłady energetyczne pobierają opłatę określoną na podstawie stawek ustalonych w taryfie. Decyzje inwestycyjne przedsiębiorstw energetycznych podejmowane są po potwierdzeniu zwiększonego zapotrzebowania przez konkretnych odbiorców oraz po potwierdzeniu efektywności ekonomicznej inwestycji. W miejscowych planach zagospodarowania przestrzennego należy uwzględnić konieczność pozostawiania rezerw terenu dla infrastruktury energetycznej - stacji transformatorowych i linii zasilających oraz gazociągów. Należy przewidzieć możliwość lokalizacji sieci infrastruktury technicznej w obrębie linii tras komunikacyjnych.</w:t>
      </w:r>
    </w:p>
    <w:p w:rsidR="00286DC7" w:rsidRPr="00C6578D" w:rsidRDefault="00286DC7" w:rsidP="00286DC7">
      <w:pPr>
        <w:spacing w:before="0" w:after="0" w:line="276" w:lineRule="auto"/>
        <w:rPr>
          <w:szCs w:val="24"/>
        </w:rPr>
      </w:pPr>
      <w:r w:rsidRPr="00C6578D">
        <w:rPr>
          <w:szCs w:val="24"/>
        </w:rPr>
        <w:t xml:space="preserve">Ocena jakości powietrza w województwie dolnośląskim w 2016 roku wykonana wg zasad określonych </w:t>
      </w:r>
    </w:p>
    <w:p w:rsidR="00286DC7" w:rsidRPr="00C6578D" w:rsidRDefault="00286DC7" w:rsidP="00286DC7">
      <w:pPr>
        <w:spacing w:before="0" w:after="0" w:line="276" w:lineRule="auto"/>
        <w:rPr>
          <w:szCs w:val="24"/>
        </w:rPr>
      </w:pPr>
      <w:r w:rsidRPr="00C6578D">
        <w:rPr>
          <w:szCs w:val="24"/>
        </w:rPr>
        <w:t>w art. 89 ustawy – Prawo ochrony środowiska na podstawie obowiązującego prawa krajowego i UE, przez Wojewódzki Inspektorat Ochrony Środowiska we Wrocławiu.</w:t>
      </w:r>
    </w:p>
    <w:p w:rsidR="00830596" w:rsidRPr="00C6578D" w:rsidRDefault="00286DC7" w:rsidP="00286DC7">
      <w:pPr>
        <w:spacing w:before="0" w:after="0" w:line="276" w:lineRule="auto"/>
      </w:pPr>
      <w:r w:rsidRPr="00C6578D">
        <w:rPr>
          <w:szCs w:val="24"/>
        </w:rPr>
        <w:t xml:space="preserve">Miasto Legnica znajduje się w strefie podlegającej ocenie jakości powietrza – strefa Miasto Legnica, która </w:t>
      </w:r>
      <w:r w:rsidRPr="00C6578D">
        <w:rPr>
          <w:szCs w:val="24"/>
        </w:rPr>
        <w:br/>
        <w:t xml:space="preserve">została zakwalifikowana do obszarów miejscowych przekroczeń pyłu PM10 – 24-godzinne </w:t>
      </w:r>
      <w:r w:rsidRPr="00C6578D">
        <w:rPr>
          <w:szCs w:val="24"/>
        </w:rPr>
        <w:br/>
        <w:t xml:space="preserve">i średnioroczne, pyłu PM 2,5 oraz benzo(a)pirenu. Jako główną przyczynę podano - oddziaływanie emisji związanych z indywidualnym ogrzewaniem budynków. </w:t>
      </w:r>
      <w:r w:rsidR="00CC776E" w:rsidRPr="00C6578D">
        <w:t>Bard</w:t>
      </w:r>
      <w:r w:rsidR="00830596" w:rsidRPr="00C6578D">
        <w:t>z</w:t>
      </w:r>
      <w:r w:rsidR="00CC776E" w:rsidRPr="00C6578D">
        <w:t xml:space="preserve">o </w:t>
      </w:r>
      <w:r w:rsidR="00DE5D18">
        <w:t>istotnym czynnikiem</w:t>
      </w:r>
      <w:r w:rsidR="00CC776E" w:rsidRPr="00C6578D">
        <w:t xml:space="preserve"> mającym wpływ na zmniejszenie emisji zanieczyszczeń wprowadzanych do </w:t>
      </w:r>
      <w:r w:rsidR="00ED5EC9" w:rsidRPr="00C6578D">
        <w:t>środowiska,</w:t>
      </w:r>
      <w:r w:rsidR="00B01BE2" w:rsidRPr="00C6578D">
        <w:t xml:space="preserve"> będzie </w:t>
      </w:r>
      <w:r w:rsidRPr="00C6578D">
        <w:t xml:space="preserve">likwidacja indwyidualnych systemów grzewczych na rzecz podłączeń do sieci ciepłowniczej, </w:t>
      </w:r>
      <w:r w:rsidR="00CC776E" w:rsidRPr="00C6578D">
        <w:t>wymiany nośników energii na mniej szkodliwe</w:t>
      </w:r>
      <w:r w:rsidRPr="00C6578D">
        <w:t xml:space="preserve"> (np. gaz)</w:t>
      </w:r>
      <w:r w:rsidR="00CC776E" w:rsidRPr="00C6578D">
        <w:t xml:space="preserve">, unowocześnienie lub wymiana samych kotłów na bardziej </w:t>
      </w:r>
      <w:r w:rsidR="00B01BE2" w:rsidRPr="00C6578D">
        <w:t>efektywne</w:t>
      </w:r>
      <w:r w:rsidR="00942870" w:rsidRPr="00C6578D">
        <w:t xml:space="preserve"> </w:t>
      </w:r>
      <w:r w:rsidRPr="00C6578D">
        <w:br/>
      </w:r>
      <w:r w:rsidR="00B01BE2" w:rsidRPr="00C6578D">
        <w:t>i charakteryzujące</w:t>
      </w:r>
      <w:r w:rsidR="007D206C" w:rsidRPr="00C6578D">
        <w:t xml:space="preserve"> </w:t>
      </w:r>
      <w:r w:rsidR="00B01BE2" w:rsidRPr="00C6578D">
        <w:t>się</w:t>
      </w:r>
      <w:r w:rsidR="00CC776E" w:rsidRPr="00C6578D">
        <w:t xml:space="preserve"> „czystszym” spalaniem oraz sukcesywne wprowadzanie odnawialnych źródeł energii.</w:t>
      </w:r>
      <w:r w:rsidR="002E23E7" w:rsidRPr="00C6578D">
        <w:t xml:space="preserve"> </w:t>
      </w:r>
      <w:r w:rsidRPr="00C6578D">
        <w:t>Miasto</w:t>
      </w:r>
      <w:r w:rsidR="00D95D00" w:rsidRPr="00C6578D">
        <w:t xml:space="preserve"> </w:t>
      </w:r>
      <w:r w:rsidR="00CC776E" w:rsidRPr="00C6578D">
        <w:t>posiada</w:t>
      </w:r>
      <w:r w:rsidR="00ED5EC9" w:rsidRPr="00C6578D">
        <w:t xml:space="preserve"> dobre</w:t>
      </w:r>
      <w:r w:rsidR="00CC776E" w:rsidRPr="00C6578D">
        <w:t xml:space="preserve"> </w:t>
      </w:r>
      <w:r w:rsidR="007D206C" w:rsidRPr="00C6578D">
        <w:t>zasoby energii odnawialnej</w:t>
      </w:r>
      <w:r w:rsidRPr="00C6578D">
        <w:t>,</w:t>
      </w:r>
      <w:r w:rsidR="007D206C" w:rsidRPr="00C6578D">
        <w:t xml:space="preserve"> </w:t>
      </w:r>
      <w:r w:rsidRPr="00C6578D">
        <w:t>głównie</w:t>
      </w:r>
      <w:r w:rsidR="00F3012E" w:rsidRPr="00C6578D">
        <w:t xml:space="preserve"> energii </w:t>
      </w:r>
      <w:r w:rsidR="00ED5EC9" w:rsidRPr="00C6578D">
        <w:t xml:space="preserve">słonecznej. W </w:t>
      </w:r>
      <w:r w:rsidR="00890B98" w:rsidRPr="00C6578D">
        <w:t xml:space="preserve">Legnicy </w:t>
      </w:r>
      <w:r w:rsidR="00ED5EC9" w:rsidRPr="00C6578D">
        <w:t xml:space="preserve">funkcjonują </w:t>
      </w:r>
      <w:r w:rsidR="007D206C" w:rsidRPr="00C6578D">
        <w:t>instalacje</w:t>
      </w:r>
      <w:r w:rsidR="002B18B3" w:rsidRPr="00C6578D">
        <w:t xml:space="preserve"> solarne i</w:t>
      </w:r>
      <w:r w:rsidR="00ED5EC9" w:rsidRPr="00C6578D">
        <w:t xml:space="preserve"> </w:t>
      </w:r>
      <w:r w:rsidR="007D206C" w:rsidRPr="00C6578D">
        <w:t>fotowoltaiczne</w:t>
      </w:r>
      <w:r w:rsidR="00ED5EC9" w:rsidRPr="00C6578D">
        <w:t xml:space="preserve">. Zaleca się wzrost wykorzystania tego rodzaju </w:t>
      </w:r>
      <w:r w:rsidR="00890B98" w:rsidRPr="00C6578D">
        <w:t>instalacji</w:t>
      </w:r>
      <w:r w:rsidR="00ED5EC9" w:rsidRPr="00C6578D">
        <w:t xml:space="preserve">. </w:t>
      </w:r>
      <w:r w:rsidR="00890B98" w:rsidRPr="00C6578D">
        <w:t xml:space="preserve">Miasto </w:t>
      </w:r>
      <w:r w:rsidR="00ED5EC9" w:rsidRPr="00C6578D">
        <w:t>posiada również potencjał w zak</w:t>
      </w:r>
      <w:r w:rsidR="00F3012E" w:rsidRPr="00C6578D">
        <w:t>resie wykorzystania pomp ciepła.</w:t>
      </w:r>
    </w:p>
    <w:p w:rsidR="00CC776E" w:rsidRPr="00C6578D" w:rsidRDefault="00CC776E" w:rsidP="00CC776E">
      <w:pPr>
        <w:pStyle w:val="Tekstpodstawowy2"/>
        <w:spacing w:line="276" w:lineRule="auto"/>
      </w:pPr>
      <w:r w:rsidRPr="00C6578D">
        <w:t xml:space="preserve">Polityka energetyczna </w:t>
      </w:r>
      <w:r w:rsidR="00286DC7" w:rsidRPr="00C6578D">
        <w:t>M</w:t>
      </w:r>
      <w:r w:rsidR="0083449F" w:rsidRPr="00C6578D">
        <w:t>iasta</w:t>
      </w:r>
      <w:r w:rsidRPr="00C6578D">
        <w:t xml:space="preserve"> powinna uwzględnić następujące elementy:</w:t>
      </w:r>
    </w:p>
    <w:p w:rsidR="00CC776E" w:rsidRPr="00C6578D" w:rsidRDefault="00F3012E" w:rsidP="00020A1C">
      <w:pPr>
        <w:numPr>
          <w:ilvl w:val="0"/>
          <w:numId w:val="62"/>
        </w:numPr>
        <w:autoSpaceDE w:val="0"/>
        <w:spacing w:before="0" w:after="0" w:line="276" w:lineRule="auto"/>
        <w:rPr>
          <w:rFonts w:cs="Arial"/>
        </w:rPr>
      </w:pPr>
      <w:r w:rsidRPr="00C6578D">
        <w:rPr>
          <w:rFonts w:cs="Arial"/>
        </w:rPr>
        <w:t>e</w:t>
      </w:r>
      <w:r w:rsidR="007D206C" w:rsidRPr="00C6578D">
        <w:rPr>
          <w:rFonts w:cs="Arial"/>
        </w:rPr>
        <w:t>dukację</w:t>
      </w:r>
      <w:r w:rsidR="00CC776E" w:rsidRPr="00C6578D">
        <w:rPr>
          <w:rFonts w:cs="Arial"/>
        </w:rPr>
        <w:t xml:space="preserve"> społeczeństwa w dziedzinie oszczędzania energii oraz wykorzystania energii odnawialnych w poszczególnych gospodarstwach domowych oraz w obiektach użyteczności publicznej;</w:t>
      </w:r>
    </w:p>
    <w:p w:rsidR="00CC776E" w:rsidRPr="00C6578D" w:rsidRDefault="00CC776E" w:rsidP="00020A1C">
      <w:pPr>
        <w:numPr>
          <w:ilvl w:val="0"/>
          <w:numId w:val="62"/>
        </w:numPr>
        <w:autoSpaceDE w:val="0"/>
        <w:spacing w:before="0" w:after="0" w:line="276" w:lineRule="auto"/>
        <w:rPr>
          <w:rFonts w:cs="Arial"/>
        </w:rPr>
      </w:pPr>
      <w:r w:rsidRPr="00C6578D">
        <w:rPr>
          <w:rFonts w:cs="Arial"/>
        </w:rPr>
        <w:t xml:space="preserve">zapewnienie dostawy paliw i energii o określonej jakości i pewności zasilania dla obecnych </w:t>
      </w:r>
      <w:r w:rsidRPr="00C6578D">
        <w:rPr>
          <w:rFonts w:cs="Arial"/>
        </w:rPr>
        <w:br/>
        <w:t>i przyszłych odbiorców;</w:t>
      </w:r>
    </w:p>
    <w:p w:rsidR="00CC776E" w:rsidRPr="00C6578D" w:rsidRDefault="00CC776E" w:rsidP="00020A1C">
      <w:pPr>
        <w:numPr>
          <w:ilvl w:val="0"/>
          <w:numId w:val="62"/>
        </w:numPr>
        <w:autoSpaceDE w:val="0"/>
        <w:spacing w:before="0" w:after="0" w:line="276" w:lineRule="auto"/>
        <w:rPr>
          <w:rFonts w:cs="Arial"/>
        </w:rPr>
      </w:pPr>
      <w:r w:rsidRPr="00C6578D">
        <w:rPr>
          <w:rFonts w:cs="Arial"/>
        </w:rPr>
        <w:t>racjonalizację użytkowania energii;</w:t>
      </w:r>
    </w:p>
    <w:p w:rsidR="00CC776E" w:rsidRPr="00C6578D" w:rsidRDefault="00CC776E" w:rsidP="00020A1C">
      <w:pPr>
        <w:numPr>
          <w:ilvl w:val="0"/>
          <w:numId w:val="62"/>
        </w:numPr>
        <w:autoSpaceDE w:val="0"/>
        <w:spacing w:before="0" w:after="0" w:line="276" w:lineRule="auto"/>
        <w:rPr>
          <w:rFonts w:cs="Arial"/>
        </w:rPr>
      </w:pPr>
      <w:r w:rsidRPr="00C6578D">
        <w:rPr>
          <w:rFonts w:cs="Arial"/>
        </w:rPr>
        <w:t>zwiększenia udziału energii odnawia</w:t>
      </w:r>
      <w:r w:rsidR="001F50FB" w:rsidRPr="00C6578D">
        <w:rPr>
          <w:rFonts w:cs="Arial"/>
        </w:rPr>
        <w:t>lnej.</w:t>
      </w:r>
    </w:p>
    <w:p w:rsidR="001F50FB" w:rsidRPr="00C6578D" w:rsidRDefault="00CC776E" w:rsidP="00975894">
      <w:pPr>
        <w:pStyle w:val="Tekstpodstawowy2"/>
        <w:spacing w:line="276" w:lineRule="auto"/>
      </w:pPr>
      <w:r w:rsidRPr="00C6578D">
        <w:t xml:space="preserve">Ponadto należy wspierać termomodernizację obiektów zlokalizowanych na terenie </w:t>
      </w:r>
      <w:r w:rsidR="001F50FB" w:rsidRPr="00C6578D">
        <w:t>miasta</w:t>
      </w:r>
      <w:r w:rsidRPr="00C6578D">
        <w:t>. Przy realizacji przedsięwzięć termomodernizacyjnych możliwe jest wykorzystanie zewnętrznej pomocy finansowej</w:t>
      </w:r>
      <w:r w:rsidR="009007B0" w:rsidRPr="00C6578D">
        <w:t>.</w:t>
      </w:r>
    </w:p>
    <w:p w:rsidR="00CC776E" w:rsidRPr="00C6578D" w:rsidRDefault="00CC776E" w:rsidP="00975894">
      <w:pPr>
        <w:pStyle w:val="Tekstpodstawowy2"/>
        <w:spacing w:line="276" w:lineRule="auto"/>
      </w:pPr>
      <w:r w:rsidRPr="00C6578D">
        <w:t xml:space="preserve">Oszacowano, że maksymalny potencjał oszczędności energii w wyniku termomodernizacji budynków mieszkalnych wynosi ok. </w:t>
      </w:r>
      <w:r w:rsidR="00E0060B" w:rsidRPr="00C6578D">
        <w:t>3</w:t>
      </w:r>
      <w:r w:rsidRPr="00C6578D">
        <w:t>0</w:t>
      </w:r>
      <w:r w:rsidR="00313721" w:rsidRPr="00C6578D">
        <w:t xml:space="preserve"> %</w:t>
      </w:r>
      <w:r w:rsidRPr="00C6578D">
        <w:t xml:space="preserve"> aktualnego zapotrzebowania ciepła, co odpowiada rocznemu zużyciu energii ok. </w:t>
      </w:r>
      <w:r w:rsidR="00286DC7" w:rsidRPr="00C6578D">
        <w:t>485</w:t>
      </w:r>
      <w:r w:rsidRPr="00C6578D">
        <w:t xml:space="preserve"> tys. GJ.</w:t>
      </w:r>
    </w:p>
    <w:p w:rsidR="00CC776E" w:rsidRPr="00C6578D" w:rsidRDefault="00932B19" w:rsidP="00975894">
      <w:pPr>
        <w:pStyle w:val="Tekstpodstawowy2"/>
        <w:spacing w:line="276" w:lineRule="auto"/>
      </w:pPr>
      <w:r w:rsidRPr="00C6578D">
        <w:t>P</w:t>
      </w:r>
      <w:r w:rsidR="00CC776E" w:rsidRPr="00C6578D">
        <w:t xml:space="preserve">erspektywiczne kierunki współpracy między </w:t>
      </w:r>
      <w:r w:rsidR="00286DC7" w:rsidRPr="00C6578D">
        <w:t>M</w:t>
      </w:r>
      <w:r w:rsidR="001F50FB" w:rsidRPr="00C6578D">
        <w:t>iastem, a gminami ościennymi</w:t>
      </w:r>
      <w:r w:rsidR="00CC776E" w:rsidRPr="00C6578D">
        <w:t xml:space="preserve"> to: </w:t>
      </w:r>
    </w:p>
    <w:p w:rsidR="001F50FB" w:rsidRPr="00C6578D" w:rsidRDefault="001F50FB" w:rsidP="00020A1C">
      <w:pPr>
        <w:numPr>
          <w:ilvl w:val="0"/>
          <w:numId w:val="62"/>
        </w:numPr>
        <w:autoSpaceDE w:val="0"/>
        <w:spacing w:before="0" w:after="0" w:line="276" w:lineRule="auto"/>
        <w:rPr>
          <w:rFonts w:cs="Arial"/>
        </w:rPr>
      </w:pPr>
      <w:r w:rsidRPr="00C6578D">
        <w:rPr>
          <w:rFonts w:cs="Arial"/>
        </w:rPr>
        <w:t>wspólnym planowaniu najbardziej korzystnych ekologicznie rozwiązań zapewniających gminom bezpieczeństwo energetyczne;</w:t>
      </w:r>
    </w:p>
    <w:p w:rsidR="001F50FB" w:rsidRPr="00C6578D" w:rsidRDefault="001F50FB" w:rsidP="00020A1C">
      <w:pPr>
        <w:numPr>
          <w:ilvl w:val="0"/>
          <w:numId w:val="62"/>
        </w:numPr>
        <w:autoSpaceDE w:val="0"/>
        <w:spacing w:before="0" w:after="0" w:line="276" w:lineRule="auto"/>
        <w:rPr>
          <w:rFonts w:cs="Arial"/>
        </w:rPr>
      </w:pPr>
      <w:r w:rsidRPr="00C6578D">
        <w:rPr>
          <w:rFonts w:cs="Arial"/>
        </w:rPr>
        <w:t xml:space="preserve">tworzeniu wspólnych ponadregionalnych przedsiębiorstw zajmujących się produkcją </w:t>
      </w:r>
      <w:r w:rsidRPr="00C6578D">
        <w:rPr>
          <w:rFonts w:cs="Arial"/>
        </w:rPr>
        <w:br/>
        <w:t>i dystrybucją energii;</w:t>
      </w:r>
    </w:p>
    <w:p w:rsidR="001F50FB" w:rsidRPr="00C6578D" w:rsidRDefault="001F50FB" w:rsidP="00020A1C">
      <w:pPr>
        <w:numPr>
          <w:ilvl w:val="0"/>
          <w:numId w:val="62"/>
        </w:numPr>
        <w:autoSpaceDE w:val="0"/>
        <w:spacing w:before="0" w:after="0" w:line="276" w:lineRule="auto"/>
        <w:rPr>
          <w:rFonts w:cs="Arial"/>
        </w:rPr>
      </w:pPr>
      <w:r w:rsidRPr="00C6578D">
        <w:rPr>
          <w:rFonts w:cs="Arial"/>
        </w:rPr>
        <w:t>koordynacji przebiegu głównych magistral energetycznych – dotyczy to szczególnie obszaru granicy sąsiadujących gmin;</w:t>
      </w:r>
    </w:p>
    <w:p w:rsidR="001F50FB" w:rsidRPr="00C6578D" w:rsidRDefault="001F50FB" w:rsidP="00020A1C">
      <w:pPr>
        <w:numPr>
          <w:ilvl w:val="0"/>
          <w:numId w:val="62"/>
        </w:numPr>
        <w:autoSpaceDE w:val="0"/>
        <w:spacing w:before="0" w:after="0" w:line="276" w:lineRule="auto"/>
        <w:rPr>
          <w:rFonts w:cs="Arial"/>
        </w:rPr>
      </w:pPr>
      <w:r w:rsidRPr="00C6578D">
        <w:rPr>
          <w:rFonts w:cs="Arial"/>
        </w:rPr>
        <w:t>zapewnianiu wspólnej bazy zaopatrzeniowej dla surowców i organizowaniu, obniżającego koszty, wspólnego ich transportu z odległych dzielnic Polski;</w:t>
      </w:r>
    </w:p>
    <w:p w:rsidR="001F50FB" w:rsidRPr="00C6578D" w:rsidRDefault="001F50FB" w:rsidP="00020A1C">
      <w:pPr>
        <w:numPr>
          <w:ilvl w:val="0"/>
          <w:numId w:val="62"/>
        </w:numPr>
        <w:autoSpaceDE w:val="0"/>
        <w:spacing w:before="0" w:after="0" w:line="276" w:lineRule="auto"/>
        <w:rPr>
          <w:rFonts w:cs="Arial"/>
        </w:rPr>
      </w:pPr>
      <w:r w:rsidRPr="00C6578D">
        <w:rPr>
          <w:rFonts w:cs="Arial"/>
        </w:rPr>
        <w:t>wspólnym poszukiwaniu inwestorów zewnętrznych dla realizacji większych przedsięwzięć inwestycyjnych w infrastrukturze energetycznej;</w:t>
      </w:r>
    </w:p>
    <w:p w:rsidR="001F50FB" w:rsidRPr="00C6578D" w:rsidRDefault="001F50FB" w:rsidP="00020A1C">
      <w:pPr>
        <w:numPr>
          <w:ilvl w:val="0"/>
          <w:numId w:val="62"/>
        </w:numPr>
        <w:autoSpaceDE w:val="0"/>
        <w:spacing w:before="0" w:after="0" w:line="276" w:lineRule="auto"/>
        <w:rPr>
          <w:rFonts w:cs="Arial"/>
        </w:rPr>
      </w:pPr>
      <w:r w:rsidRPr="00C6578D">
        <w:rPr>
          <w:rFonts w:cs="Arial"/>
        </w:rPr>
        <w:t>wspólnym ubieganiu się o środki finansowe dla rozbudowy i modernizacji tej infrastruktury,</w:t>
      </w:r>
    </w:p>
    <w:p w:rsidR="001F50FB" w:rsidRPr="00C6578D" w:rsidRDefault="001F50FB" w:rsidP="00020A1C">
      <w:pPr>
        <w:numPr>
          <w:ilvl w:val="0"/>
          <w:numId w:val="62"/>
        </w:numPr>
        <w:autoSpaceDE w:val="0"/>
        <w:spacing w:before="0" w:after="0" w:line="276" w:lineRule="auto"/>
        <w:rPr>
          <w:rFonts w:cs="Arial"/>
        </w:rPr>
      </w:pPr>
      <w:r w:rsidRPr="00C6578D">
        <w:t>edukacji w zakresie rozwiązań ekologicznych i energooszczędnych.</w:t>
      </w:r>
    </w:p>
    <w:p w:rsidR="00806E51" w:rsidRPr="00B764BA" w:rsidRDefault="00CC776E" w:rsidP="00B764BA">
      <w:pPr>
        <w:autoSpaceDE w:val="0"/>
        <w:spacing w:line="276" w:lineRule="auto"/>
        <w:rPr>
          <w:rFonts w:cs="Arial"/>
        </w:rPr>
      </w:pPr>
      <w:r w:rsidRPr="00C6578D">
        <w:rPr>
          <w:rFonts w:cs="Arial"/>
        </w:rPr>
        <w:t>Plany przedsiębiorstw energetycznych powinny uwzględnić i zapewnić realizację założeń.</w:t>
      </w:r>
    </w:p>
    <w:p w:rsidR="00806E51" w:rsidRPr="00C6578D" w:rsidRDefault="00806E51" w:rsidP="00E75DB4">
      <w:pPr>
        <w:pStyle w:val="Nagwek1"/>
      </w:pPr>
      <w:bookmarkStart w:id="1568" w:name="_Toc476568619"/>
      <w:bookmarkStart w:id="1569" w:name="_Toc476640522"/>
      <w:bookmarkStart w:id="1570" w:name="_Toc476641631"/>
      <w:bookmarkStart w:id="1571" w:name="_Toc476642006"/>
      <w:bookmarkStart w:id="1572" w:name="_Toc476642381"/>
      <w:bookmarkStart w:id="1573" w:name="_Toc478729659"/>
      <w:bookmarkStart w:id="1574" w:name="_Toc479072055"/>
      <w:bookmarkStart w:id="1575" w:name="_Toc487020476"/>
      <w:r w:rsidRPr="00C6578D">
        <w:t>Spis tabel</w:t>
      </w:r>
      <w:bookmarkEnd w:id="1568"/>
      <w:bookmarkEnd w:id="1569"/>
      <w:bookmarkEnd w:id="1570"/>
      <w:bookmarkEnd w:id="1571"/>
      <w:bookmarkEnd w:id="1572"/>
      <w:bookmarkEnd w:id="1573"/>
      <w:bookmarkEnd w:id="1574"/>
      <w:bookmarkEnd w:id="1575"/>
    </w:p>
    <w:p w:rsidR="008A74A0" w:rsidRDefault="00EF6E0B">
      <w:pPr>
        <w:pStyle w:val="Spisilustracji"/>
        <w:tabs>
          <w:tab w:val="right" w:leader="dot" w:pos="9202"/>
        </w:tabs>
        <w:rPr>
          <w:rFonts w:asciiTheme="minorHAnsi" w:eastAsiaTheme="minorEastAsia" w:hAnsiTheme="minorHAnsi" w:cstheme="minorBidi"/>
          <w:noProof/>
          <w:sz w:val="22"/>
          <w:szCs w:val="22"/>
        </w:rPr>
      </w:pPr>
      <w:r w:rsidRPr="00C6578D">
        <w:rPr>
          <w:i/>
          <w:iCs/>
          <w:color w:val="4472C4"/>
        </w:rPr>
        <w:fldChar w:fldCharType="begin"/>
      </w:r>
      <w:r w:rsidR="00806E51" w:rsidRPr="00C6578D">
        <w:rPr>
          <w:i/>
          <w:iCs/>
          <w:color w:val="4472C4"/>
        </w:rPr>
        <w:instrText xml:space="preserve"> TOC \h \z \c "Tabela" </w:instrText>
      </w:r>
      <w:r w:rsidRPr="00C6578D">
        <w:rPr>
          <w:i/>
          <w:iCs/>
          <w:color w:val="4472C4"/>
        </w:rPr>
        <w:fldChar w:fldCharType="separate"/>
      </w:r>
      <w:hyperlink w:anchor="_Toc487019674" w:history="1">
        <w:r w:rsidR="008A74A0" w:rsidRPr="00C41406">
          <w:rPr>
            <w:rStyle w:val="Hipercze"/>
            <w:noProof/>
          </w:rPr>
          <w:t>Tabela 1. Zdiagnozowane w pibliżu Legnicy złoża węgla brunatnego i innych kopalin</w:t>
        </w:r>
        <w:r w:rsidR="008A74A0">
          <w:rPr>
            <w:noProof/>
            <w:webHidden/>
          </w:rPr>
          <w:tab/>
        </w:r>
        <w:r w:rsidR="008A74A0">
          <w:rPr>
            <w:noProof/>
            <w:webHidden/>
          </w:rPr>
          <w:fldChar w:fldCharType="begin"/>
        </w:r>
        <w:r w:rsidR="008A74A0">
          <w:rPr>
            <w:noProof/>
            <w:webHidden/>
          </w:rPr>
          <w:instrText xml:space="preserve"> PAGEREF _Toc487019674 \h </w:instrText>
        </w:r>
        <w:r w:rsidR="008A74A0">
          <w:rPr>
            <w:noProof/>
            <w:webHidden/>
          </w:rPr>
        </w:r>
        <w:r w:rsidR="008A74A0">
          <w:rPr>
            <w:noProof/>
            <w:webHidden/>
          </w:rPr>
          <w:fldChar w:fldCharType="separate"/>
        </w:r>
        <w:r w:rsidR="0095776E">
          <w:rPr>
            <w:noProof/>
            <w:webHidden/>
          </w:rPr>
          <w:t>26</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75" w:history="1">
        <w:r w:rsidR="008A74A0" w:rsidRPr="00C41406">
          <w:rPr>
            <w:rStyle w:val="Hipercze"/>
            <w:noProof/>
          </w:rPr>
          <w:t>Tabela 2. Parametry geologiczno-górnicze pokładów węgla brunatnego w kompleksie złóż Legnica – Ścinawa.</w:t>
        </w:r>
        <w:r w:rsidR="008A74A0">
          <w:rPr>
            <w:noProof/>
            <w:webHidden/>
          </w:rPr>
          <w:tab/>
        </w:r>
        <w:r w:rsidR="008A74A0">
          <w:rPr>
            <w:noProof/>
            <w:webHidden/>
          </w:rPr>
          <w:fldChar w:fldCharType="begin"/>
        </w:r>
        <w:r w:rsidR="008A74A0">
          <w:rPr>
            <w:noProof/>
            <w:webHidden/>
          </w:rPr>
          <w:instrText xml:space="preserve"> PAGEREF _Toc487019675 \h </w:instrText>
        </w:r>
        <w:r w:rsidR="008A74A0">
          <w:rPr>
            <w:noProof/>
            <w:webHidden/>
          </w:rPr>
        </w:r>
        <w:r w:rsidR="008A74A0">
          <w:rPr>
            <w:noProof/>
            <w:webHidden/>
          </w:rPr>
          <w:fldChar w:fldCharType="separate"/>
        </w:r>
        <w:r w:rsidR="0095776E">
          <w:rPr>
            <w:noProof/>
            <w:webHidden/>
          </w:rPr>
          <w:t>27</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76" w:history="1">
        <w:r w:rsidR="008A74A0" w:rsidRPr="00C41406">
          <w:rPr>
            <w:rStyle w:val="Hipercze"/>
            <w:noProof/>
          </w:rPr>
          <w:t>Tabela 3. Struktura ludności Miasta Legnicy.</w:t>
        </w:r>
        <w:r w:rsidR="008A74A0">
          <w:rPr>
            <w:noProof/>
            <w:webHidden/>
          </w:rPr>
          <w:tab/>
        </w:r>
        <w:r w:rsidR="008A74A0">
          <w:rPr>
            <w:noProof/>
            <w:webHidden/>
          </w:rPr>
          <w:fldChar w:fldCharType="begin"/>
        </w:r>
        <w:r w:rsidR="008A74A0">
          <w:rPr>
            <w:noProof/>
            <w:webHidden/>
          </w:rPr>
          <w:instrText xml:space="preserve"> PAGEREF _Toc487019676 \h </w:instrText>
        </w:r>
        <w:r w:rsidR="008A74A0">
          <w:rPr>
            <w:noProof/>
            <w:webHidden/>
          </w:rPr>
        </w:r>
        <w:r w:rsidR="008A74A0">
          <w:rPr>
            <w:noProof/>
            <w:webHidden/>
          </w:rPr>
          <w:fldChar w:fldCharType="separate"/>
        </w:r>
        <w:r w:rsidR="0095776E">
          <w:rPr>
            <w:noProof/>
            <w:webHidden/>
          </w:rPr>
          <w:t>29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77" w:history="1">
        <w:r w:rsidR="008A74A0" w:rsidRPr="00C41406">
          <w:rPr>
            <w:rStyle w:val="Hipercze"/>
            <w:noProof/>
          </w:rPr>
          <w:t>Tabela 4. Przyrost naturalny w 2016 r.</w:t>
        </w:r>
        <w:r w:rsidR="008A74A0">
          <w:rPr>
            <w:noProof/>
            <w:webHidden/>
          </w:rPr>
          <w:tab/>
        </w:r>
        <w:r w:rsidR="008A74A0">
          <w:rPr>
            <w:noProof/>
            <w:webHidden/>
          </w:rPr>
          <w:fldChar w:fldCharType="begin"/>
        </w:r>
        <w:r w:rsidR="008A74A0">
          <w:rPr>
            <w:noProof/>
            <w:webHidden/>
          </w:rPr>
          <w:instrText xml:space="preserve"> PAGEREF _Toc487019677 \h </w:instrText>
        </w:r>
        <w:r w:rsidR="008A74A0">
          <w:rPr>
            <w:noProof/>
            <w:webHidden/>
          </w:rPr>
        </w:r>
        <w:r w:rsidR="008A74A0">
          <w:rPr>
            <w:noProof/>
            <w:webHidden/>
          </w:rPr>
          <w:fldChar w:fldCharType="separate"/>
        </w:r>
        <w:r w:rsidR="0095776E">
          <w:rPr>
            <w:noProof/>
            <w:webHidden/>
          </w:rPr>
          <w:t>29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78" w:history="1">
        <w:r w:rsidR="008A74A0" w:rsidRPr="00C41406">
          <w:rPr>
            <w:rStyle w:val="Hipercze"/>
            <w:noProof/>
          </w:rPr>
          <w:t>Tabela 5. Charakterystyka wodociągów/kanalizacji w Legnicy.</w:t>
        </w:r>
        <w:r w:rsidR="008A74A0">
          <w:rPr>
            <w:noProof/>
            <w:webHidden/>
          </w:rPr>
          <w:tab/>
        </w:r>
        <w:r w:rsidR="008A74A0">
          <w:rPr>
            <w:noProof/>
            <w:webHidden/>
          </w:rPr>
          <w:fldChar w:fldCharType="begin"/>
        </w:r>
        <w:r w:rsidR="008A74A0">
          <w:rPr>
            <w:noProof/>
            <w:webHidden/>
          </w:rPr>
          <w:instrText xml:space="preserve"> PAGEREF _Toc487019678 \h </w:instrText>
        </w:r>
        <w:r w:rsidR="008A74A0">
          <w:rPr>
            <w:noProof/>
            <w:webHidden/>
          </w:rPr>
        </w:r>
        <w:r w:rsidR="008A74A0">
          <w:rPr>
            <w:noProof/>
            <w:webHidden/>
          </w:rPr>
          <w:fldChar w:fldCharType="separate"/>
        </w:r>
        <w:r w:rsidR="0095776E">
          <w:rPr>
            <w:noProof/>
            <w:webHidden/>
          </w:rPr>
          <w:t>32</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79" w:history="1">
        <w:r w:rsidR="008A74A0" w:rsidRPr="00C41406">
          <w:rPr>
            <w:rStyle w:val="Hipercze"/>
            <w:noProof/>
          </w:rPr>
          <w:t>Tabela 6. Dane dotyczące wytwarzania ciepła</w:t>
        </w:r>
        <w:r w:rsidR="008A74A0">
          <w:rPr>
            <w:noProof/>
            <w:webHidden/>
          </w:rPr>
          <w:tab/>
        </w:r>
        <w:r w:rsidR="008A74A0">
          <w:rPr>
            <w:noProof/>
            <w:webHidden/>
          </w:rPr>
          <w:fldChar w:fldCharType="begin"/>
        </w:r>
        <w:r w:rsidR="008A74A0">
          <w:rPr>
            <w:noProof/>
            <w:webHidden/>
          </w:rPr>
          <w:instrText xml:space="preserve"> PAGEREF _Toc487019679 \h </w:instrText>
        </w:r>
        <w:r w:rsidR="008A74A0">
          <w:rPr>
            <w:noProof/>
            <w:webHidden/>
          </w:rPr>
        </w:r>
        <w:r w:rsidR="008A74A0">
          <w:rPr>
            <w:noProof/>
            <w:webHidden/>
          </w:rPr>
          <w:fldChar w:fldCharType="separate"/>
        </w:r>
        <w:r w:rsidR="0095776E">
          <w:rPr>
            <w:noProof/>
            <w:webHidden/>
          </w:rPr>
          <w:t>36</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0" w:history="1">
        <w:r w:rsidR="008A74A0" w:rsidRPr="00C41406">
          <w:rPr>
            <w:rStyle w:val="Hipercze"/>
            <w:noProof/>
          </w:rPr>
          <w:t>Tabela 7. Ciepło dostarczone odbiorcom końcowym na terenie Miasta Legnicy.</w:t>
        </w:r>
        <w:r w:rsidR="008A74A0">
          <w:rPr>
            <w:noProof/>
            <w:webHidden/>
          </w:rPr>
          <w:tab/>
        </w:r>
        <w:r w:rsidR="008A74A0">
          <w:rPr>
            <w:noProof/>
            <w:webHidden/>
          </w:rPr>
          <w:fldChar w:fldCharType="begin"/>
        </w:r>
        <w:r w:rsidR="008A74A0">
          <w:rPr>
            <w:noProof/>
            <w:webHidden/>
          </w:rPr>
          <w:instrText xml:space="preserve"> PAGEREF _Toc487019680 \h </w:instrText>
        </w:r>
        <w:r w:rsidR="008A74A0">
          <w:rPr>
            <w:noProof/>
            <w:webHidden/>
          </w:rPr>
        </w:r>
        <w:r w:rsidR="008A74A0">
          <w:rPr>
            <w:noProof/>
            <w:webHidden/>
          </w:rPr>
          <w:fldChar w:fldCharType="separate"/>
        </w:r>
        <w:r w:rsidR="0095776E">
          <w:rPr>
            <w:noProof/>
            <w:webHidden/>
          </w:rPr>
          <w:t>38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1" w:history="1">
        <w:r w:rsidR="008A74A0" w:rsidRPr="00C41406">
          <w:rPr>
            <w:rStyle w:val="Hipercze"/>
            <w:noProof/>
          </w:rPr>
          <w:t>Tabela 8. Lista największych odbiorców pod względem zużycia ciepła w 2016r.</w:t>
        </w:r>
        <w:r w:rsidR="008A74A0">
          <w:rPr>
            <w:noProof/>
            <w:webHidden/>
          </w:rPr>
          <w:tab/>
        </w:r>
        <w:r w:rsidR="008A74A0">
          <w:rPr>
            <w:noProof/>
            <w:webHidden/>
          </w:rPr>
          <w:fldChar w:fldCharType="begin"/>
        </w:r>
        <w:r w:rsidR="008A74A0">
          <w:rPr>
            <w:noProof/>
            <w:webHidden/>
          </w:rPr>
          <w:instrText xml:space="preserve"> PAGEREF _Toc487019681 \h </w:instrText>
        </w:r>
        <w:r w:rsidR="008A74A0">
          <w:rPr>
            <w:noProof/>
            <w:webHidden/>
          </w:rPr>
        </w:r>
        <w:r w:rsidR="008A74A0">
          <w:rPr>
            <w:noProof/>
            <w:webHidden/>
          </w:rPr>
          <w:fldChar w:fldCharType="separate"/>
        </w:r>
        <w:r w:rsidR="0095776E">
          <w:rPr>
            <w:noProof/>
            <w:webHidden/>
          </w:rPr>
          <w:t>38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2" w:history="1">
        <w:r w:rsidR="008A74A0" w:rsidRPr="00C41406">
          <w:rPr>
            <w:rStyle w:val="Hipercze"/>
            <w:noProof/>
          </w:rPr>
          <w:t>Tabela 9. Plany inwestycyjne WPEC Legnica do 2021 r.</w:t>
        </w:r>
        <w:r w:rsidR="008A74A0">
          <w:rPr>
            <w:noProof/>
            <w:webHidden/>
          </w:rPr>
          <w:tab/>
        </w:r>
        <w:r w:rsidR="008A74A0">
          <w:rPr>
            <w:noProof/>
            <w:webHidden/>
          </w:rPr>
          <w:fldChar w:fldCharType="begin"/>
        </w:r>
        <w:r w:rsidR="008A74A0">
          <w:rPr>
            <w:noProof/>
            <w:webHidden/>
          </w:rPr>
          <w:instrText xml:space="preserve"> PAGEREF _Toc487019682 \h </w:instrText>
        </w:r>
        <w:r w:rsidR="008A74A0">
          <w:rPr>
            <w:noProof/>
            <w:webHidden/>
          </w:rPr>
        </w:r>
        <w:r w:rsidR="008A74A0">
          <w:rPr>
            <w:noProof/>
            <w:webHidden/>
          </w:rPr>
          <w:fldChar w:fldCharType="separate"/>
        </w:r>
        <w:r w:rsidR="0095776E">
          <w:rPr>
            <w:noProof/>
            <w:webHidden/>
          </w:rPr>
          <w:t>38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3" w:history="1">
        <w:r w:rsidR="008A74A0" w:rsidRPr="00C41406">
          <w:rPr>
            <w:rStyle w:val="Hipercze"/>
            <w:noProof/>
          </w:rPr>
          <w:t>Tabela 10. Zużycie gazu w Mieście w latach 2010-2016.</w:t>
        </w:r>
        <w:r w:rsidR="008A74A0">
          <w:rPr>
            <w:noProof/>
            <w:webHidden/>
          </w:rPr>
          <w:tab/>
        </w:r>
        <w:r w:rsidR="008A74A0">
          <w:rPr>
            <w:noProof/>
            <w:webHidden/>
          </w:rPr>
          <w:fldChar w:fldCharType="begin"/>
        </w:r>
        <w:r w:rsidR="008A74A0">
          <w:rPr>
            <w:noProof/>
            <w:webHidden/>
          </w:rPr>
          <w:instrText xml:space="preserve"> PAGEREF _Toc487019683 \h </w:instrText>
        </w:r>
        <w:r w:rsidR="008A74A0">
          <w:rPr>
            <w:noProof/>
            <w:webHidden/>
          </w:rPr>
        </w:r>
        <w:r w:rsidR="008A74A0">
          <w:rPr>
            <w:noProof/>
            <w:webHidden/>
          </w:rPr>
          <w:fldChar w:fldCharType="separate"/>
        </w:r>
        <w:r w:rsidR="0095776E">
          <w:rPr>
            <w:noProof/>
            <w:webHidden/>
          </w:rPr>
          <w:t>42</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4" w:history="1">
        <w:r w:rsidR="008A74A0" w:rsidRPr="00C41406">
          <w:rPr>
            <w:rStyle w:val="Hipercze"/>
            <w:noProof/>
          </w:rPr>
          <w:t>Tabela 10. Wykaz kotłowni znajdujących się w budynkach użyteczności publicznej i innych.</w:t>
        </w:r>
        <w:r w:rsidR="008A74A0">
          <w:rPr>
            <w:noProof/>
            <w:webHidden/>
          </w:rPr>
          <w:tab/>
        </w:r>
        <w:r w:rsidR="008A74A0">
          <w:rPr>
            <w:noProof/>
            <w:webHidden/>
          </w:rPr>
          <w:fldChar w:fldCharType="begin"/>
        </w:r>
        <w:r w:rsidR="008A74A0">
          <w:rPr>
            <w:noProof/>
            <w:webHidden/>
          </w:rPr>
          <w:instrText xml:space="preserve"> PAGEREF _Toc487019684 \h </w:instrText>
        </w:r>
        <w:r w:rsidR="008A74A0">
          <w:rPr>
            <w:noProof/>
            <w:webHidden/>
          </w:rPr>
        </w:r>
        <w:r w:rsidR="008A74A0">
          <w:rPr>
            <w:noProof/>
            <w:webHidden/>
          </w:rPr>
          <w:fldChar w:fldCharType="separate"/>
        </w:r>
        <w:r w:rsidR="0095776E">
          <w:rPr>
            <w:noProof/>
            <w:webHidden/>
          </w:rPr>
          <w:t>43</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5" w:history="1">
        <w:r w:rsidR="008A74A0" w:rsidRPr="00C41406">
          <w:rPr>
            <w:rStyle w:val="Hipercze"/>
            <w:noProof/>
          </w:rPr>
          <w:t>Tabela 11. Produkcja energii elektrycznej z elektrowni wodnych w Polsce [GWh].</w:t>
        </w:r>
        <w:r w:rsidR="008A74A0">
          <w:rPr>
            <w:noProof/>
            <w:webHidden/>
          </w:rPr>
          <w:tab/>
        </w:r>
        <w:r w:rsidR="008A74A0">
          <w:rPr>
            <w:noProof/>
            <w:webHidden/>
          </w:rPr>
          <w:fldChar w:fldCharType="begin"/>
        </w:r>
        <w:r w:rsidR="008A74A0">
          <w:rPr>
            <w:noProof/>
            <w:webHidden/>
          </w:rPr>
          <w:instrText xml:space="preserve"> PAGEREF _Toc487019685 \h </w:instrText>
        </w:r>
        <w:r w:rsidR="008A74A0">
          <w:rPr>
            <w:noProof/>
            <w:webHidden/>
          </w:rPr>
        </w:r>
        <w:r w:rsidR="008A74A0">
          <w:rPr>
            <w:noProof/>
            <w:webHidden/>
          </w:rPr>
          <w:fldChar w:fldCharType="separate"/>
        </w:r>
        <w:r w:rsidR="0095776E">
          <w:rPr>
            <w:noProof/>
            <w:webHidden/>
          </w:rPr>
          <w:t>47</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6" w:history="1">
        <w:r w:rsidR="008A74A0" w:rsidRPr="00C41406">
          <w:rPr>
            <w:rStyle w:val="Hipercze"/>
            <w:noProof/>
          </w:rPr>
          <w:t>Tabela 12. Produkcja energii elektrycznej z energii wiatru w latach 2010 - 2015 [GWh].</w:t>
        </w:r>
        <w:r w:rsidR="008A74A0">
          <w:rPr>
            <w:noProof/>
            <w:webHidden/>
          </w:rPr>
          <w:tab/>
        </w:r>
        <w:r w:rsidR="008A74A0">
          <w:rPr>
            <w:noProof/>
            <w:webHidden/>
          </w:rPr>
          <w:fldChar w:fldCharType="begin"/>
        </w:r>
        <w:r w:rsidR="008A74A0">
          <w:rPr>
            <w:noProof/>
            <w:webHidden/>
          </w:rPr>
          <w:instrText xml:space="preserve"> PAGEREF _Toc487019686 \h </w:instrText>
        </w:r>
        <w:r w:rsidR="008A74A0">
          <w:rPr>
            <w:noProof/>
            <w:webHidden/>
          </w:rPr>
        </w:r>
        <w:r w:rsidR="008A74A0">
          <w:rPr>
            <w:noProof/>
            <w:webHidden/>
          </w:rPr>
          <w:fldChar w:fldCharType="separate"/>
        </w:r>
        <w:r w:rsidR="0095776E">
          <w:rPr>
            <w:noProof/>
            <w:webHidden/>
          </w:rPr>
          <w:t>48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7" w:history="1">
        <w:r w:rsidR="008A74A0" w:rsidRPr="00C41406">
          <w:rPr>
            <w:rStyle w:val="Hipercze"/>
            <w:noProof/>
          </w:rPr>
          <w:t>Tabela 13. Potencjalna energia użyteczna w kWh/m</w:t>
        </w:r>
        <w:r w:rsidR="008A74A0" w:rsidRPr="00C41406">
          <w:rPr>
            <w:rStyle w:val="Hipercze"/>
            <w:noProof/>
            <w:vertAlign w:val="superscript"/>
          </w:rPr>
          <w:t>2</w:t>
        </w:r>
        <w:r w:rsidR="008A74A0" w:rsidRPr="00C41406">
          <w:rPr>
            <w:rStyle w:val="Hipercze"/>
            <w:noProof/>
          </w:rPr>
          <w:t xml:space="preserve"> rok w wyróżnionych rejonach Polski.</w:t>
        </w:r>
        <w:r w:rsidR="008A74A0">
          <w:rPr>
            <w:noProof/>
            <w:webHidden/>
          </w:rPr>
          <w:tab/>
        </w:r>
        <w:r w:rsidR="008A74A0">
          <w:rPr>
            <w:noProof/>
            <w:webHidden/>
          </w:rPr>
          <w:fldChar w:fldCharType="begin"/>
        </w:r>
        <w:r w:rsidR="008A74A0">
          <w:rPr>
            <w:noProof/>
            <w:webHidden/>
          </w:rPr>
          <w:instrText xml:space="preserve"> PAGEREF _Toc487019687 \h </w:instrText>
        </w:r>
        <w:r w:rsidR="008A74A0">
          <w:rPr>
            <w:noProof/>
            <w:webHidden/>
          </w:rPr>
        </w:r>
        <w:r w:rsidR="008A74A0">
          <w:rPr>
            <w:noProof/>
            <w:webHidden/>
          </w:rPr>
          <w:fldChar w:fldCharType="separate"/>
        </w:r>
        <w:r w:rsidR="0095776E">
          <w:rPr>
            <w:noProof/>
            <w:webHidden/>
          </w:rPr>
          <w:t>49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8" w:history="1">
        <w:r w:rsidR="008A74A0" w:rsidRPr="00C41406">
          <w:rPr>
            <w:rStyle w:val="Hipercze"/>
            <w:noProof/>
          </w:rPr>
          <w:t>Tabela 14. Okres zwrotu inwestycji w kolektor słoneczny (z uwzględnieniem lat i miesięcy).</w:t>
        </w:r>
        <w:r w:rsidR="008A74A0">
          <w:rPr>
            <w:noProof/>
            <w:webHidden/>
          </w:rPr>
          <w:tab/>
        </w:r>
        <w:r w:rsidR="008A74A0">
          <w:rPr>
            <w:noProof/>
            <w:webHidden/>
          </w:rPr>
          <w:fldChar w:fldCharType="begin"/>
        </w:r>
        <w:r w:rsidR="008A74A0">
          <w:rPr>
            <w:noProof/>
            <w:webHidden/>
          </w:rPr>
          <w:instrText xml:space="preserve"> PAGEREF _Toc487019688 \h </w:instrText>
        </w:r>
        <w:r w:rsidR="008A74A0">
          <w:rPr>
            <w:noProof/>
            <w:webHidden/>
          </w:rPr>
        </w:r>
        <w:r w:rsidR="008A74A0">
          <w:rPr>
            <w:noProof/>
            <w:webHidden/>
          </w:rPr>
          <w:fldChar w:fldCharType="separate"/>
        </w:r>
        <w:r w:rsidR="0095776E">
          <w:rPr>
            <w:noProof/>
            <w:webHidden/>
          </w:rPr>
          <w:t>52</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89" w:history="1">
        <w:r w:rsidR="008A74A0" w:rsidRPr="00C41406">
          <w:rPr>
            <w:rStyle w:val="Hipercze"/>
            <w:noProof/>
          </w:rPr>
          <w:t>Tabela 15. Dane techniczno-ekonomiczne inwestycji w pompę ciepłą dla budynku jednorodzinnego o pow. 150 m</w:t>
        </w:r>
        <w:r w:rsidR="008A74A0" w:rsidRPr="00C41406">
          <w:rPr>
            <w:rStyle w:val="Hipercze"/>
            <w:noProof/>
            <w:vertAlign w:val="superscript"/>
          </w:rPr>
          <w:t>2</w:t>
        </w:r>
        <w:r w:rsidR="008A74A0">
          <w:rPr>
            <w:noProof/>
            <w:webHidden/>
          </w:rPr>
          <w:tab/>
        </w:r>
        <w:r w:rsidR="008A74A0">
          <w:rPr>
            <w:noProof/>
            <w:webHidden/>
          </w:rPr>
          <w:fldChar w:fldCharType="begin"/>
        </w:r>
        <w:r w:rsidR="008A74A0">
          <w:rPr>
            <w:noProof/>
            <w:webHidden/>
          </w:rPr>
          <w:instrText xml:space="preserve"> PAGEREF _Toc487019689 \h </w:instrText>
        </w:r>
        <w:r w:rsidR="008A74A0">
          <w:rPr>
            <w:noProof/>
            <w:webHidden/>
          </w:rPr>
        </w:r>
        <w:r w:rsidR="008A74A0">
          <w:rPr>
            <w:noProof/>
            <w:webHidden/>
          </w:rPr>
          <w:fldChar w:fldCharType="separate"/>
        </w:r>
        <w:r w:rsidR="0095776E">
          <w:rPr>
            <w:noProof/>
            <w:webHidden/>
          </w:rPr>
          <w:t>58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0" w:history="1">
        <w:r w:rsidR="008A74A0" w:rsidRPr="00C41406">
          <w:rPr>
            <w:rStyle w:val="Hipercze"/>
            <w:noProof/>
          </w:rPr>
          <w:t>Tabela 16. Dane techniczno-ekonomiczne inwestycji w pompę ciepłą dla budynku jednorodzinnego o pow. 200 m</w:t>
        </w:r>
        <w:r w:rsidR="008A74A0" w:rsidRPr="00C41406">
          <w:rPr>
            <w:rStyle w:val="Hipercze"/>
            <w:noProof/>
            <w:vertAlign w:val="superscript"/>
          </w:rPr>
          <w:t>2</w:t>
        </w:r>
        <w:r w:rsidR="008A74A0" w:rsidRPr="00C41406">
          <w:rPr>
            <w:rStyle w:val="Hipercze"/>
            <w:noProof/>
          </w:rPr>
          <w:t>.</w:t>
        </w:r>
        <w:r w:rsidR="008A74A0">
          <w:rPr>
            <w:noProof/>
            <w:webHidden/>
          </w:rPr>
          <w:tab/>
        </w:r>
        <w:r w:rsidR="008A74A0">
          <w:rPr>
            <w:noProof/>
            <w:webHidden/>
          </w:rPr>
          <w:fldChar w:fldCharType="begin"/>
        </w:r>
        <w:r w:rsidR="008A74A0">
          <w:rPr>
            <w:noProof/>
            <w:webHidden/>
          </w:rPr>
          <w:instrText xml:space="preserve"> PAGEREF _Toc487019690 \h </w:instrText>
        </w:r>
        <w:r w:rsidR="008A74A0">
          <w:rPr>
            <w:noProof/>
            <w:webHidden/>
          </w:rPr>
        </w:r>
        <w:r w:rsidR="008A74A0">
          <w:rPr>
            <w:noProof/>
            <w:webHidden/>
          </w:rPr>
          <w:fldChar w:fldCharType="separate"/>
        </w:r>
        <w:r w:rsidR="0095776E">
          <w:rPr>
            <w:noProof/>
            <w:webHidden/>
          </w:rPr>
          <w:t>58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1" w:history="1">
        <w:r w:rsidR="008A74A0" w:rsidRPr="00C41406">
          <w:rPr>
            <w:rStyle w:val="Hipercze"/>
            <w:noProof/>
          </w:rPr>
          <w:t xml:space="preserve">Tabela 17. Dane techniczno-ekonomiczne inwestycji w pompę ciepłą dla budynku szkoły podstawowej </w:t>
        </w:r>
        <w:r w:rsidR="008A74A0">
          <w:rPr>
            <w:rStyle w:val="Hipercze"/>
            <w:noProof/>
          </w:rPr>
          <w:br/>
        </w:r>
        <w:r w:rsidR="008A74A0" w:rsidRPr="00C41406">
          <w:rPr>
            <w:rStyle w:val="Hipercze"/>
            <w:noProof/>
          </w:rPr>
          <w:t xml:space="preserve"> i gimnazjum.</w:t>
        </w:r>
        <w:r w:rsidR="008A74A0">
          <w:rPr>
            <w:noProof/>
            <w:webHidden/>
          </w:rPr>
          <w:tab/>
        </w:r>
        <w:r w:rsidR="008A74A0">
          <w:rPr>
            <w:noProof/>
            <w:webHidden/>
          </w:rPr>
          <w:fldChar w:fldCharType="begin"/>
        </w:r>
        <w:r w:rsidR="008A74A0">
          <w:rPr>
            <w:noProof/>
            <w:webHidden/>
          </w:rPr>
          <w:instrText xml:space="preserve"> PAGEREF _Toc487019691 \h </w:instrText>
        </w:r>
        <w:r w:rsidR="008A74A0">
          <w:rPr>
            <w:noProof/>
            <w:webHidden/>
          </w:rPr>
        </w:r>
        <w:r w:rsidR="008A74A0">
          <w:rPr>
            <w:noProof/>
            <w:webHidden/>
          </w:rPr>
          <w:fldChar w:fldCharType="separate"/>
        </w:r>
        <w:r w:rsidR="0095776E">
          <w:rPr>
            <w:noProof/>
            <w:webHidden/>
          </w:rPr>
          <w:t>59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2" w:history="1">
        <w:r w:rsidR="008A74A0" w:rsidRPr="00C41406">
          <w:rPr>
            <w:rStyle w:val="Hipercze"/>
            <w:noProof/>
          </w:rPr>
          <w:t>Tabela 18. Wskaźniki sezonowego zużycia energii na potrzeby ogrzewania i wentylacji w zależności od wieku budynków (nieuwzględniające podgrzania ciepłej wody i strat).</w:t>
        </w:r>
        <w:r w:rsidR="008A74A0">
          <w:rPr>
            <w:noProof/>
            <w:webHidden/>
          </w:rPr>
          <w:tab/>
        </w:r>
        <w:r w:rsidR="008A74A0">
          <w:rPr>
            <w:noProof/>
            <w:webHidden/>
          </w:rPr>
          <w:fldChar w:fldCharType="begin"/>
        </w:r>
        <w:r w:rsidR="008A74A0">
          <w:rPr>
            <w:noProof/>
            <w:webHidden/>
          </w:rPr>
          <w:instrText xml:space="preserve"> PAGEREF _Toc487019692 \h </w:instrText>
        </w:r>
        <w:r w:rsidR="008A74A0">
          <w:rPr>
            <w:noProof/>
            <w:webHidden/>
          </w:rPr>
        </w:r>
        <w:r w:rsidR="008A74A0">
          <w:rPr>
            <w:noProof/>
            <w:webHidden/>
          </w:rPr>
          <w:fldChar w:fldCharType="separate"/>
        </w:r>
        <w:r w:rsidR="0095776E">
          <w:rPr>
            <w:noProof/>
            <w:webHidden/>
          </w:rPr>
          <w:t>68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3" w:history="1">
        <w:r w:rsidR="008A74A0" w:rsidRPr="00C41406">
          <w:rPr>
            <w:rStyle w:val="Hipercze"/>
            <w:noProof/>
          </w:rPr>
          <w:t>Tabela 19. Obowiązujące od stycznia 2014 r. wskaźniki sezonowego zużycia energii na potrzeby ogrzewania, wentylacji oraz podgrzania ciepłej wody użytkowej (wraz ze stratami).</w:t>
        </w:r>
        <w:r w:rsidR="008A74A0">
          <w:rPr>
            <w:noProof/>
            <w:webHidden/>
          </w:rPr>
          <w:tab/>
        </w:r>
        <w:r w:rsidR="008A74A0">
          <w:rPr>
            <w:noProof/>
            <w:webHidden/>
          </w:rPr>
          <w:fldChar w:fldCharType="begin"/>
        </w:r>
        <w:r w:rsidR="008A74A0">
          <w:rPr>
            <w:noProof/>
            <w:webHidden/>
          </w:rPr>
          <w:instrText xml:space="preserve"> PAGEREF _Toc487019693 \h </w:instrText>
        </w:r>
        <w:r w:rsidR="008A74A0">
          <w:rPr>
            <w:noProof/>
            <w:webHidden/>
          </w:rPr>
        </w:r>
        <w:r w:rsidR="008A74A0">
          <w:rPr>
            <w:noProof/>
            <w:webHidden/>
          </w:rPr>
          <w:fldChar w:fldCharType="separate"/>
        </w:r>
        <w:r w:rsidR="0095776E">
          <w:rPr>
            <w:noProof/>
            <w:webHidden/>
          </w:rPr>
          <w:t>68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4" w:history="1">
        <w:r w:rsidR="008A74A0" w:rsidRPr="00C41406">
          <w:rPr>
            <w:rStyle w:val="Hipercze"/>
            <w:noProof/>
          </w:rPr>
          <w:t>Tabela 20. Powierzchnia użytkowa dla poszczególnych sektorów  budownictwa w Mieście Legnica.</w:t>
        </w:r>
        <w:r w:rsidR="008A74A0">
          <w:rPr>
            <w:noProof/>
            <w:webHidden/>
          </w:rPr>
          <w:tab/>
        </w:r>
        <w:r w:rsidR="008A74A0">
          <w:rPr>
            <w:noProof/>
            <w:webHidden/>
          </w:rPr>
          <w:fldChar w:fldCharType="begin"/>
        </w:r>
        <w:r w:rsidR="008A74A0">
          <w:rPr>
            <w:noProof/>
            <w:webHidden/>
          </w:rPr>
          <w:instrText xml:space="preserve"> PAGEREF _Toc487019694 \h </w:instrText>
        </w:r>
        <w:r w:rsidR="008A74A0">
          <w:rPr>
            <w:noProof/>
            <w:webHidden/>
          </w:rPr>
        </w:r>
        <w:r w:rsidR="008A74A0">
          <w:rPr>
            <w:noProof/>
            <w:webHidden/>
          </w:rPr>
          <w:fldChar w:fldCharType="separate"/>
        </w:r>
        <w:r w:rsidR="0095776E">
          <w:rPr>
            <w:noProof/>
            <w:webHidden/>
          </w:rPr>
          <w:t>69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5" w:history="1">
        <w:r w:rsidR="008A74A0" w:rsidRPr="00C41406">
          <w:rPr>
            <w:rStyle w:val="Hipercze"/>
            <w:noProof/>
          </w:rPr>
          <w:t>Tabela 21. Obliczony wskaźnik zużycia energii dla sektora budownictwa mieszkaniowego wielorodzinnego  w Mieście w roku 2016.</w:t>
        </w:r>
        <w:r w:rsidR="008A74A0">
          <w:rPr>
            <w:noProof/>
            <w:webHidden/>
          </w:rPr>
          <w:tab/>
        </w:r>
        <w:r w:rsidR="008A74A0">
          <w:rPr>
            <w:noProof/>
            <w:webHidden/>
          </w:rPr>
          <w:fldChar w:fldCharType="begin"/>
        </w:r>
        <w:r w:rsidR="008A74A0">
          <w:rPr>
            <w:noProof/>
            <w:webHidden/>
          </w:rPr>
          <w:instrText xml:space="preserve"> PAGEREF _Toc487019695 \h </w:instrText>
        </w:r>
        <w:r w:rsidR="008A74A0">
          <w:rPr>
            <w:noProof/>
            <w:webHidden/>
          </w:rPr>
        </w:r>
        <w:r w:rsidR="008A74A0">
          <w:rPr>
            <w:noProof/>
            <w:webHidden/>
          </w:rPr>
          <w:fldChar w:fldCharType="separate"/>
        </w:r>
        <w:r w:rsidR="0095776E">
          <w:rPr>
            <w:noProof/>
            <w:webHidden/>
          </w:rPr>
          <w:t>70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6" w:history="1">
        <w:r w:rsidR="008A74A0" w:rsidRPr="00C41406">
          <w:rPr>
            <w:rStyle w:val="Hipercze"/>
            <w:noProof/>
          </w:rPr>
          <w:t>Tabela 22. Obliczony wskaźnik zużycia energii dla sektora budownictwa mieszkaniowego w Mieście w 2016r.</w:t>
        </w:r>
        <w:r w:rsidR="008A74A0">
          <w:rPr>
            <w:noProof/>
            <w:webHidden/>
          </w:rPr>
          <w:tab/>
        </w:r>
        <w:r w:rsidR="008A74A0">
          <w:rPr>
            <w:noProof/>
            <w:webHidden/>
          </w:rPr>
          <w:fldChar w:fldCharType="begin"/>
        </w:r>
        <w:r w:rsidR="008A74A0">
          <w:rPr>
            <w:noProof/>
            <w:webHidden/>
          </w:rPr>
          <w:instrText xml:space="preserve"> PAGEREF _Toc487019696 \h </w:instrText>
        </w:r>
        <w:r w:rsidR="008A74A0">
          <w:rPr>
            <w:noProof/>
            <w:webHidden/>
          </w:rPr>
        </w:r>
        <w:r w:rsidR="008A74A0">
          <w:rPr>
            <w:noProof/>
            <w:webHidden/>
          </w:rPr>
          <w:fldChar w:fldCharType="separate"/>
        </w:r>
        <w:r w:rsidR="0095776E">
          <w:rPr>
            <w:noProof/>
            <w:webHidden/>
          </w:rPr>
          <w:t>72</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7" w:history="1">
        <w:r w:rsidR="008A74A0" w:rsidRPr="00C41406">
          <w:rPr>
            <w:rStyle w:val="Hipercze"/>
            <w:noProof/>
          </w:rPr>
          <w:t>Tabela 23. Obliczony wskaźnik zużycia energii dla sektora budownictwa komunalnego i użyteczności publicznej w Mieście Legnica w roku 2016.</w:t>
        </w:r>
        <w:r w:rsidR="008A74A0">
          <w:rPr>
            <w:noProof/>
            <w:webHidden/>
          </w:rPr>
          <w:tab/>
        </w:r>
        <w:r w:rsidR="008A74A0">
          <w:rPr>
            <w:noProof/>
            <w:webHidden/>
          </w:rPr>
          <w:fldChar w:fldCharType="begin"/>
        </w:r>
        <w:r w:rsidR="008A74A0">
          <w:rPr>
            <w:noProof/>
            <w:webHidden/>
          </w:rPr>
          <w:instrText xml:space="preserve"> PAGEREF _Toc487019697 \h </w:instrText>
        </w:r>
        <w:r w:rsidR="008A74A0">
          <w:rPr>
            <w:noProof/>
            <w:webHidden/>
          </w:rPr>
        </w:r>
        <w:r w:rsidR="008A74A0">
          <w:rPr>
            <w:noProof/>
            <w:webHidden/>
          </w:rPr>
          <w:fldChar w:fldCharType="separate"/>
        </w:r>
        <w:r w:rsidR="0095776E">
          <w:rPr>
            <w:noProof/>
            <w:webHidden/>
          </w:rPr>
          <w:t>74</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8" w:history="1">
        <w:r w:rsidR="008A74A0" w:rsidRPr="00C41406">
          <w:rPr>
            <w:rStyle w:val="Hipercze"/>
            <w:noProof/>
          </w:rPr>
          <w:t>Tabela 24. Obliczony wskaźnik zużycia energii dla sektora działalności gospodarczej w Mieście w roku 2016.</w:t>
        </w:r>
        <w:r w:rsidR="008A74A0">
          <w:rPr>
            <w:noProof/>
            <w:webHidden/>
          </w:rPr>
          <w:tab/>
        </w:r>
        <w:r w:rsidR="008A74A0">
          <w:rPr>
            <w:noProof/>
            <w:webHidden/>
          </w:rPr>
          <w:fldChar w:fldCharType="begin"/>
        </w:r>
        <w:r w:rsidR="008A74A0">
          <w:rPr>
            <w:noProof/>
            <w:webHidden/>
          </w:rPr>
          <w:instrText xml:space="preserve"> PAGEREF _Toc487019698 \h </w:instrText>
        </w:r>
        <w:r w:rsidR="008A74A0">
          <w:rPr>
            <w:noProof/>
            <w:webHidden/>
          </w:rPr>
        </w:r>
        <w:r w:rsidR="008A74A0">
          <w:rPr>
            <w:noProof/>
            <w:webHidden/>
          </w:rPr>
          <w:fldChar w:fldCharType="separate"/>
        </w:r>
        <w:r w:rsidR="0095776E">
          <w:rPr>
            <w:noProof/>
            <w:webHidden/>
          </w:rPr>
          <w:t>75</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699" w:history="1">
        <w:r w:rsidR="008A74A0" w:rsidRPr="00C41406">
          <w:rPr>
            <w:rStyle w:val="Hipercze"/>
            <w:noProof/>
          </w:rPr>
          <w:t>Tabela 25. Całkowite zużycie energii końcowej  – wszystkie sektory w Mieście Legnica w roku 2016.</w:t>
        </w:r>
        <w:r w:rsidR="008A74A0">
          <w:rPr>
            <w:noProof/>
            <w:webHidden/>
          </w:rPr>
          <w:tab/>
        </w:r>
        <w:r w:rsidR="008A74A0">
          <w:rPr>
            <w:noProof/>
            <w:webHidden/>
          </w:rPr>
          <w:fldChar w:fldCharType="begin"/>
        </w:r>
        <w:r w:rsidR="008A74A0">
          <w:rPr>
            <w:noProof/>
            <w:webHidden/>
          </w:rPr>
          <w:instrText xml:space="preserve"> PAGEREF _Toc487019699 \h </w:instrText>
        </w:r>
        <w:r w:rsidR="008A74A0">
          <w:rPr>
            <w:noProof/>
            <w:webHidden/>
          </w:rPr>
        </w:r>
        <w:r w:rsidR="008A74A0">
          <w:rPr>
            <w:noProof/>
            <w:webHidden/>
          </w:rPr>
          <w:fldChar w:fldCharType="separate"/>
        </w:r>
        <w:r w:rsidR="0095776E">
          <w:rPr>
            <w:noProof/>
            <w:webHidden/>
          </w:rPr>
          <w:t>76</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0" w:history="1">
        <w:r w:rsidR="008A74A0" w:rsidRPr="00C41406">
          <w:rPr>
            <w:rStyle w:val="Hipercze"/>
            <w:noProof/>
          </w:rPr>
          <w:t>Tabela 26. Wskaźniki emisji zanieczyszczeń dla źródła poniżej 50 KW.</w:t>
        </w:r>
        <w:r w:rsidR="008A74A0">
          <w:rPr>
            <w:noProof/>
            <w:webHidden/>
          </w:rPr>
          <w:tab/>
        </w:r>
        <w:r w:rsidR="008A74A0">
          <w:rPr>
            <w:noProof/>
            <w:webHidden/>
          </w:rPr>
          <w:fldChar w:fldCharType="begin"/>
        </w:r>
        <w:r w:rsidR="008A74A0">
          <w:rPr>
            <w:noProof/>
            <w:webHidden/>
          </w:rPr>
          <w:instrText xml:space="preserve"> PAGEREF _Toc487019700 \h </w:instrText>
        </w:r>
        <w:r w:rsidR="008A74A0">
          <w:rPr>
            <w:noProof/>
            <w:webHidden/>
          </w:rPr>
        </w:r>
        <w:r w:rsidR="008A74A0">
          <w:rPr>
            <w:noProof/>
            <w:webHidden/>
          </w:rPr>
          <w:fldChar w:fldCharType="separate"/>
        </w:r>
        <w:r w:rsidR="0095776E">
          <w:rPr>
            <w:noProof/>
            <w:webHidden/>
          </w:rPr>
          <w:t>78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1" w:history="1">
        <w:r w:rsidR="008A74A0" w:rsidRPr="00C41406">
          <w:rPr>
            <w:rStyle w:val="Hipercze"/>
            <w:noProof/>
          </w:rPr>
          <w:t>Tabela 27. Wskaźniki emisji zanieczyszczeń dla źródła od 50 kW do 1 MW.</w:t>
        </w:r>
        <w:r w:rsidR="008A74A0">
          <w:rPr>
            <w:noProof/>
            <w:webHidden/>
          </w:rPr>
          <w:tab/>
        </w:r>
        <w:r w:rsidR="008A74A0">
          <w:rPr>
            <w:noProof/>
            <w:webHidden/>
          </w:rPr>
          <w:fldChar w:fldCharType="begin"/>
        </w:r>
        <w:r w:rsidR="008A74A0">
          <w:rPr>
            <w:noProof/>
            <w:webHidden/>
          </w:rPr>
          <w:instrText xml:space="preserve"> PAGEREF _Toc487019701 \h </w:instrText>
        </w:r>
        <w:r w:rsidR="008A74A0">
          <w:rPr>
            <w:noProof/>
            <w:webHidden/>
          </w:rPr>
        </w:r>
        <w:r w:rsidR="008A74A0">
          <w:rPr>
            <w:noProof/>
            <w:webHidden/>
          </w:rPr>
          <w:fldChar w:fldCharType="separate"/>
        </w:r>
        <w:r w:rsidR="0095776E">
          <w:rPr>
            <w:noProof/>
            <w:webHidden/>
          </w:rPr>
          <w:t>78</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2" w:history="1">
        <w:r w:rsidR="008A74A0" w:rsidRPr="00C41406">
          <w:rPr>
            <w:rStyle w:val="Hipercze"/>
            <w:noProof/>
          </w:rPr>
          <w:t>Tabela 28. Wskaźniki emisji zanieczyszczeń dla ciepła pochodzącego z sieci ciepłowniczej w zależności od rodzaju paliwa.</w:t>
        </w:r>
        <w:r w:rsidR="008A74A0">
          <w:rPr>
            <w:noProof/>
            <w:webHidden/>
          </w:rPr>
          <w:tab/>
        </w:r>
        <w:r w:rsidR="008A74A0">
          <w:rPr>
            <w:noProof/>
            <w:webHidden/>
          </w:rPr>
          <w:fldChar w:fldCharType="begin"/>
        </w:r>
        <w:r w:rsidR="008A74A0">
          <w:rPr>
            <w:noProof/>
            <w:webHidden/>
          </w:rPr>
          <w:instrText xml:space="preserve"> PAGEREF _Toc487019702 \h </w:instrText>
        </w:r>
        <w:r w:rsidR="008A74A0">
          <w:rPr>
            <w:noProof/>
            <w:webHidden/>
          </w:rPr>
        </w:r>
        <w:r w:rsidR="008A74A0">
          <w:rPr>
            <w:noProof/>
            <w:webHidden/>
          </w:rPr>
          <w:fldChar w:fldCharType="separate"/>
        </w:r>
        <w:r w:rsidR="0095776E">
          <w:rPr>
            <w:noProof/>
            <w:webHidden/>
          </w:rPr>
          <w:t>79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3" w:history="1">
        <w:r w:rsidR="008A74A0" w:rsidRPr="00C41406">
          <w:rPr>
            <w:rStyle w:val="Hipercze"/>
            <w:noProof/>
          </w:rPr>
          <w:t>Tabela 29. Zużycie energii cieplnej z poszczególnych nośników do celów grzewczych dla sektora budownictwa mieszkaniowego wielorodzinnego w Mieście Legnica w roku 2016.</w:t>
        </w:r>
        <w:r w:rsidR="008A74A0">
          <w:rPr>
            <w:noProof/>
            <w:webHidden/>
          </w:rPr>
          <w:tab/>
        </w:r>
        <w:r w:rsidR="008A74A0">
          <w:rPr>
            <w:noProof/>
            <w:webHidden/>
          </w:rPr>
          <w:fldChar w:fldCharType="begin"/>
        </w:r>
        <w:r w:rsidR="008A74A0">
          <w:rPr>
            <w:noProof/>
            <w:webHidden/>
          </w:rPr>
          <w:instrText xml:space="preserve"> PAGEREF _Toc487019703 \h </w:instrText>
        </w:r>
        <w:r w:rsidR="008A74A0">
          <w:rPr>
            <w:noProof/>
            <w:webHidden/>
          </w:rPr>
        </w:r>
        <w:r w:rsidR="008A74A0">
          <w:rPr>
            <w:noProof/>
            <w:webHidden/>
          </w:rPr>
          <w:fldChar w:fldCharType="separate"/>
        </w:r>
        <w:r w:rsidR="0095776E">
          <w:rPr>
            <w:noProof/>
            <w:webHidden/>
          </w:rPr>
          <w:t>79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4" w:history="1">
        <w:r w:rsidR="008A74A0" w:rsidRPr="00C41406">
          <w:rPr>
            <w:rStyle w:val="Hipercze"/>
            <w:noProof/>
          </w:rPr>
          <w:t>Tabela 30. Emisja zanieczyszczeń z sektora budownictwa mieszkaniowego w Mieście w roku 2016.</w:t>
        </w:r>
        <w:r w:rsidR="008A74A0">
          <w:rPr>
            <w:noProof/>
            <w:webHidden/>
          </w:rPr>
          <w:tab/>
        </w:r>
        <w:r w:rsidR="008A74A0">
          <w:rPr>
            <w:noProof/>
            <w:webHidden/>
          </w:rPr>
          <w:fldChar w:fldCharType="begin"/>
        </w:r>
        <w:r w:rsidR="008A74A0">
          <w:rPr>
            <w:noProof/>
            <w:webHidden/>
          </w:rPr>
          <w:instrText xml:space="preserve"> PAGEREF _Toc487019704 \h </w:instrText>
        </w:r>
        <w:r w:rsidR="008A74A0">
          <w:rPr>
            <w:noProof/>
            <w:webHidden/>
          </w:rPr>
        </w:r>
        <w:r w:rsidR="008A74A0">
          <w:rPr>
            <w:noProof/>
            <w:webHidden/>
          </w:rPr>
          <w:fldChar w:fldCharType="separate"/>
        </w:r>
        <w:r w:rsidR="0095776E">
          <w:rPr>
            <w:noProof/>
            <w:webHidden/>
          </w:rPr>
          <w:t>80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5" w:history="1">
        <w:r w:rsidR="008A74A0" w:rsidRPr="00C41406">
          <w:rPr>
            <w:rStyle w:val="Hipercze"/>
            <w:noProof/>
          </w:rPr>
          <w:t>Tabela 31. Zużycie energii z poszczególnych nośników do celów grzewczych dla sektora budownictwa mieszkaniowego w Mieście w roku 2016.</w:t>
        </w:r>
        <w:r w:rsidR="008A74A0">
          <w:rPr>
            <w:noProof/>
            <w:webHidden/>
          </w:rPr>
          <w:tab/>
        </w:r>
        <w:r w:rsidR="008A74A0">
          <w:rPr>
            <w:noProof/>
            <w:webHidden/>
          </w:rPr>
          <w:fldChar w:fldCharType="begin"/>
        </w:r>
        <w:r w:rsidR="008A74A0">
          <w:rPr>
            <w:noProof/>
            <w:webHidden/>
          </w:rPr>
          <w:instrText xml:space="preserve"> PAGEREF _Toc487019705 \h </w:instrText>
        </w:r>
        <w:r w:rsidR="008A74A0">
          <w:rPr>
            <w:noProof/>
            <w:webHidden/>
          </w:rPr>
        </w:r>
        <w:r w:rsidR="008A74A0">
          <w:rPr>
            <w:noProof/>
            <w:webHidden/>
          </w:rPr>
          <w:fldChar w:fldCharType="separate"/>
        </w:r>
        <w:r w:rsidR="0095776E">
          <w:rPr>
            <w:noProof/>
            <w:webHidden/>
          </w:rPr>
          <w:t>80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6" w:history="1">
        <w:r w:rsidR="008A74A0" w:rsidRPr="00C41406">
          <w:rPr>
            <w:rStyle w:val="Hipercze"/>
            <w:noProof/>
          </w:rPr>
          <w:t>Tabela 32. Emisja zanieczyszczeń z sektora budownictwa mieszkaniowego w Mieście w roku 2016.</w:t>
        </w:r>
        <w:r w:rsidR="008A74A0">
          <w:rPr>
            <w:noProof/>
            <w:webHidden/>
          </w:rPr>
          <w:tab/>
        </w:r>
        <w:r w:rsidR="008A74A0">
          <w:rPr>
            <w:noProof/>
            <w:webHidden/>
          </w:rPr>
          <w:fldChar w:fldCharType="begin"/>
        </w:r>
        <w:r w:rsidR="008A74A0">
          <w:rPr>
            <w:noProof/>
            <w:webHidden/>
          </w:rPr>
          <w:instrText xml:space="preserve"> PAGEREF _Toc487019706 \h </w:instrText>
        </w:r>
        <w:r w:rsidR="008A74A0">
          <w:rPr>
            <w:noProof/>
            <w:webHidden/>
          </w:rPr>
        </w:r>
        <w:r w:rsidR="008A74A0">
          <w:rPr>
            <w:noProof/>
            <w:webHidden/>
          </w:rPr>
          <w:fldChar w:fldCharType="separate"/>
        </w:r>
        <w:r w:rsidR="0095776E">
          <w:rPr>
            <w:noProof/>
            <w:webHidden/>
          </w:rPr>
          <w:t>80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7" w:history="1">
        <w:r w:rsidR="008A74A0" w:rsidRPr="00C41406">
          <w:rPr>
            <w:rStyle w:val="Hipercze"/>
            <w:noProof/>
          </w:rPr>
          <w:t>Tabela 33. Zużycie energii z poszczególnych nośników do celów grzewczych dla sektora budownictwa użyteczności publicznej w Mieście w roku 2016.</w:t>
        </w:r>
        <w:r w:rsidR="008A74A0">
          <w:rPr>
            <w:noProof/>
            <w:webHidden/>
          </w:rPr>
          <w:tab/>
        </w:r>
        <w:r w:rsidR="008A74A0">
          <w:rPr>
            <w:noProof/>
            <w:webHidden/>
          </w:rPr>
          <w:fldChar w:fldCharType="begin"/>
        </w:r>
        <w:r w:rsidR="008A74A0">
          <w:rPr>
            <w:noProof/>
            <w:webHidden/>
          </w:rPr>
          <w:instrText xml:space="preserve"> PAGEREF _Toc487019707 \h </w:instrText>
        </w:r>
        <w:r w:rsidR="008A74A0">
          <w:rPr>
            <w:noProof/>
            <w:webHidden/>
          </w:rPr>
        </w:r>
        <w:r w:rsidR="008A74A0">
          <w:rPr>
            <w:noProof/>
            <w:webHidden/>
          </w:rPr>
          <w:fldChar w:fldCharType="separate"/>
        </w:r>
        <w:r w:rsidR="0095776E">
          <w:rPr>
            <w:noProof/>
            <w:webHidden/>
          </w:rPr>
          <w:t>80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8" w:history="1">
        <w:r w:rsidR="008A74A0" w:rsidRPr="00C41406">
          <w:rPr>
            <w:rStyle w:val="Hipercze"/>
            <w:noProof/>
          </w:rPr>
          <w:t>Tabela 34. Emisja zanieczyszczeń z sektora budownictwa użyteczności publicznej w roku 2016.</w:t>
        </w:r>
        <w:r w:rsidR="008A74A0">
          <w:rPr>
            <w:noProof/>
            <w:webHidden/>
          </w:rPr>
          <w:tab/>
        </w:r>
        <w:r w:rsidR="008A74A0">
          <w:rPr>
            <w:noProof/>
            <w:webHidden/>
          </w:rPr>
          <w:fldChar w:fldCharType="begin"/>
        </w:r>
        <w:r w:rsidR="008A74A0">
          <w:rPr>
            <w:noProof/>
            <w:webHidden/>
          </w:rPr>
          <w:instrText xml:space="preserve"> PAGEREF _Toc487019708 \h </w:instrText>
        </w:r>
        <w:r w:rsidR="008A74A0">
          <w:rPr>
            <w:noProof/>
            <w:webHidden/>
          </w:rPr>
        </w:r>
        <w:r w:rsidR="008A74A0">
          <w:rPr>
            <w:noProof/>
            <w:webHidden/>
          </w:rPr>
          <w:fldChar w:fldCharType="separate"/>
        </w:r>
        <w:r w:rsidR="0095776E">
          <w:rPr>
            <w:noProof/>
            <w:webHidden/>
          </w:rPr>
          <w:t>81</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09" w:history="1">
        <w:r w:rsidR="008A74A0" w:rsidRPr="00C41406">
          <w:rPr>
            <w:rStyle w:val="Hipercze"/>
            <w:noProof/>
          </w:rPr>
          <w:t>Tabela 35. Zużycie energii z poszczególnych nośników do celów grzewczych dla sektora budownictwa działalności gospodarczej i przemysłu w Mieście w roku 2016.</w:t>
        </w:r>
        <w:r w:rsidR="008A74A0">
          <w:rPr>
            <w:noProof/>
            <w:webHidden/>
          </w:rPr>
          <w:tab/>
        </w:r>
        <w:r w:rsidR="008A74A0">
          <w:rPr>
            <w:noProof/>
            <w:webHidden/>
          </w:rPr>
          <w:fldChar w:fldCharType="begin"/>
        </w:r>
        <w:r w:rsidR="008A74A0">
          <w:rPr>
            <w:noProof/>
            <w:webHidden/>
          </w:rPr>
          <w:instrText xml:space="preserve"> PAGEREF _Toc487019709 \h </w:instrText>
        </w:r>
        <w:r w:rsidR="008A74A0">
          <w:rPr>
            <w:noProof/>
            <w:webHidden/>
          </w:rPr>
        </w:r>
        <w:r w:rsidR="008A74A0">
          <w:rPr>
            <w:noProof/>
            <w:webHidden/>
          </w:rPr>
          <w:fldChar w:fldCharType="separate"/>
        </w:r>
        <w:r w:rsidR="0095776E">
          <w:rPr>
            <w:noProof/>
            <w:webHidden/>
          </w:rPr>
          <w:t>81</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0" w:history="1">
        <w:r w:rsidR="008A74A0" w:rsidRPr="00C41406">
          <w:rPr>
            <w:rStyle w:val="Hipercze"/>
            <w:noProof/>
          </w:rPr>
          <w:t>Tabela 36. Emisja zanieczyszczeń z sektora działalności gospodarczej w roku 2016.</w:t>
        </w:r>
        <w:r w:rsidR="008A74A0">
          <w:rPr>
            <w:noProof/>
            <w:webHidden/>
          </w:rPr>
          <w:tab/>
        </w:r>
        <w:r w:rsidR="008A74A0">
          <w:rPr>
            <w:noProof/>
            <w:webHidden/>
          </w:rPr>
          <w:fldChar w:fldCharType="begin"/>
        </w:r>
        <w:r w:rsidR="008A74A0">
          <w:rPr>
            <w:noProof/>
            <w:webHidden/>
          </w:rPr>
          <w:instrText xml:space="preserve"> PAGEREF _Toc487019710 \h </w:instrText>
        </w:r>
        <w:r w:rsidR="008A74A0">
          <w:rPr>
            <w:noProof/>
            <w:webHidden/>
          </w:rPr>
        </w:r>
        <w:r w:rsidR="008A74A0">
          <w:rPr>
            <w:noProof/>
            <w:webHidden/>
          </w:rPr>
          <w:fldChar w:fldCharType="separate"/>
        </w:r>
        <w:r w:rsidR="0095776E">
          <w:rPr>
            <w:noProof/>
            <w:webHidden/>
          </w:rPr>
          <w:t>81</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1" w:history="1">
        <w:r w:rsidR="008A74A0" w:rsidRPr="00C41406">
          <w:rPr>
            <w:rStyle w:val="Hipercze"/>
            <w:noProof/>
          </w:rPr>
          <w:t>Tabela 37. Łączne zużycie energii z poszczególnych nośników w Mieście Legnica w 2016 r.</w:t>
        </w:r>
        <w:r w:rsidR="008A74A0">
          <w:rPr>
            <w:noProof/>
            <w:webHidden/>
          </w:rPr>
          <w:tab/>
        </w:r>
        <w:r w:rsidR="008A74A0">
          <w:rPr>
            <w:noProof/>
            <w:webHidden/>
          </w:rPr>
          <w:fldChar w:fldCharType="begin"/>
        </w:r>
        <w:r w:rsidR="008A74A0">
          <w:rPr>
            <w:noProof/>
            <w:webHidden/>
          </w:rPr>
          <w:instrText xml:space="preserve"> PAGEREF _Toc487019711 \h </w:instrText>
        </w:r>
        <w:r w:rsidR="008A74A0">
          <w:rPr>
            <w:noProof/>
            <w:webHidden/>
          </w:rPr>
        </w:r>
        <w:r w:rsidR="008A74A0">
          <w:rPr>
            <w:noProof/>
            <w:webHidden/>
          </w:rPr>
          <w:fldChar w:fldCharType="separate"/>
        </w:r>
        <w:r w:rsidR="0095776E">
          <w:rPr>
            <w:noProof/>
            <w:webHidden/>
          </w:rPr>
          <w:t>82</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2" w:history="1">
        <w:r w:rsidR="008A74A0" w:rsidRPr="00C41406">
          <w:rPr>
            <w:rStyle w:val="Hipercze"/>
            <w:rFonts w:eastAsia="Calibri"/>
            <w:noProof/>
            <w:lang w:eastAsia="en-US"/>
          </w:rPr>
          <w:t>Tabela 38. Łączna emisja zanieczyszczeń w Mieście Legnica w roku 2016.</w:t>
        </w:r>
        <w:r w:rsidR="008A74A0">
          <w:rPr>
            <w:noProof/>
            <w:webHidden/>
          </w:rPr>
          <w:tab/>
        </w:r>
        <w:r w:rsidR="008A74A0">
          <w:rPr>
            <w:noProof/>
            <w:webHidden/>
          </w:rPr>
          <w:fldChar w:fldCharType="begin"/>
        </w:r>
        <w:r w:rsidR="008A74A0">
          <w:rPr>
            <w:noProof/>
            <w:webHidden/>
          </w:rPr>
          <w:instrText xml:space="preserve"> PAGEREF _Toc487019712 \h </w:instrText>
        </w:r>
        <w:r w:rsidR="008A74A0">
          <w:rPr>
            <w:noProof/>
            <w:webHidden/>
          </w:rPr>
        </w:r>
        <w:r w:rsidR="008A74A0">
          <w:rPr>
            <w:noProof/>
            <w:webHidden/>
          </w:rPr>
          <w:fldChar w:fldCharType="separate"/>
        </w:r>
        <w:r w:rsidR="0095776E">
          <w:rPr>
            <w:noProof/>
            <w:webHidden/>
          </w:rPr>
          <w:t>83</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3" w:history="1">
        <w:r w:rsidR="008A74A0" w:rsidRPr="00C41406">
          <w:rPr>
            <w:rStyle w:val="Hipercze"/>
            <w:noProof/>
          </w:rPr>
          <w:t>Tabela 39. Proponowane środki efektywności energetycznej i zmniejszania emisji dla miasta Legnica.</w:t>
        </w:r>
        <w:r w:rsidR="008A74A0">
          <w:rPr>
            <w:noProof/>
            <w:webHidden/>
          </w:rPr>
          <w:tab/>
        </w:r>
        <w:r w:rsidR="008A74A0">
          <w:rPr>
            <w:noProof/>
            <w:webHidden/>
          </w:rPr>
          <w:fldChar w:fldCharType="begin"/>
        </w:r>
        <w:r w:rsidR="008A74A0">
          <w:rPr>
            <w:noProof/>
            <w:webHidden/>
          </w:rPr>
          <w:instrText xml:space="preserve"> PAGEREF _Toc487019713 \h </w:instrText>
        </w:r>
        <w:r w:rsidR="008A74A0">
          <w:rPr>
            <w:noProof/>
            <w:webHidden/>
          </w:rPr>
        </w:r>
        <w:r w:rsidR="008A74A0">
          <w:rPr>
            <w:noProof/>
            <w:webHidden/>
          </w:rPr>
          <w:fldChar w:fldCharType="separate"/>
        </w:r>
        <w:r w:rsidR="0095776E">
          <w:rPr>
            <w:noProof/>
            <w:webHidden/>
          </w:rPr>
          <w:t>110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4" w:history="1">
        <w:r w:rsidR="008A74A0" w:rsidRPr="00C41406">
          <w:rPr>
            <w:rStyle w:val="Hipercze"/>
            <w:noProof/>
          </w:rPr>
          <w:t>Tabela 40. Zapotrzebowanie na energię finalną w podziale na sektory gospodarki [Mtoe].</w:t>
        </w:r>
        <w:r w:rsidR="008A74A0">
          <w:rPr>
            <w:noProof/>
            <w:webHidden/>
          </w:rPr>
          <w:tab/>
        </w:r>
        <w:r w:rsidR="008A74A0">
          <w:rPr>
            <w:noProof/>
            <w:webHidden/>
          </w:rPr>
          <w:fldChar w:fldCharType="begin"/>
        </w:r>
        <w:r w:rsidR="008A74A0">
          <w:rPr>
            <w:noProof/>
            <w:webHidden/>
          </w:rPr>
          <w:instrText xml:space="preserve"> PAGEREF _Toc487019714 \h </w:instrText>
        </w:r>
        <w:r w:rsidR="008A74A0">
          <w:rPr>
            <w:noProof/>
            <w:webHidden/>
          </w:rPr>
        </w:r>
        <w:r w:rsidR="008A74A0">
          <w:rPr>
            <w:noProof/>
            <w:webHidden/>
          </w:rPr>
          <w:fldChar w:fldCharType="separate"/>
        </w:r>
        <w:r w:rsidR="0095776E">
          <w:rPr>
            <w:noProof/>
            <w:webHidden/>
          </w:rPr>
          <w:t>114</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5" w:history="1">
        <w:r w:rsidR="008A74A0" w:rsidRPr="00C41406">
          <w:rPr>
            <w:rStyle w:val="Hipercze"/>
            <w:noProof/>
          </w:rPr>
          <w:t>Tabela 41. Zapotrzebowanie na energię finalną w podziale na nośniki  [Mtoe].</w:t>
        </w:r>
        <w:r w:rsidR="008A74A0">
          <w:rPr>
            <w:noProof/>
            <w:webHidden/>
          </w:rPr>
          <w:tab/>
        </w:r>
        <w:r w:rsidR="008A74A0">
          <w:rPr>
            <w:noProof/>
            <w:webHidden/>
          </w:rPr>
          <w:fldChar w:fldCharType="begin"/>
        </w:r>
        <w:r w:rsidR="008A74A0">
          <w:rPr>
            <w:noProof/>
            <w:webHidden/>
          </w:rPr>
          <w:instrText xml:space="preserve"> PAGEREF _Toc487019715 \h </w:instrText>
        </w:r>
        <w:r w:rsidR="008A74A0">
          <w:rPr>
            <w:noProof/>
            <w:webHidden/>
          </w:rPr>
        </w:r>
        <w:r w:rsidR="008A74A0">
          <w:rPr>
            <w:noProof/>
            <w:webHidden/>
          </w:rPr>
          <w:fldChar w:fldCharType="separate"/>
        </w:r>
        <w:r w:rsidR="0095776E">
          <w:rPr>
            <w:noProof/>
            <w:webHidden/>
          </w:rPr>
          <w:t>115</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6" w:history="1">
        <w:r w:rsidR="008A74A0" w:rsidRPr="00C41406">
          <w:rPr>
            <w:rStyle w:val="Hipercze"/>
            <w:noProof/>
          </w:rPr>
          <w:t>Tabela 42. Zapotrzebowanie na energię finalną brutto z OŹE w podziale na rodzaje energii  [ktoe].</w:t>
        </w:r>
        <w:r w:rsidR="008A74A0">
          <w:rPr>
            <w:noProof/>
            <w:webHidden/>
          </w:rPr>
          <w:tab/>
        </w:r>
        <w:r w:rsidR="008A74A0">
          <w:rPr>
            <w:noProof/>
            <w:webHidden/>
          </w:rPr>
          <w:fldChar w:fldCharType="begin"/>
        </w:r>
        <w:r w:rsidR="008A74A0">
          <w:rPr>
            <w:noProof/>
            <w:webHidden/>
          </w:rPr>
          <w:instrText xml:space="preserve"> PAGEREF _Toc487019716 \h </w:instrText>
        </w:r>
        <w:r w:rsidR="008A74A0">
          <w:rPr>
            <w:noProof/>
            <w:webHidden/>
          </w:rPr>
        </w:r>
        <w:r w:rsidR="008A74A0">
          <w:rPr>
            <w:noProof/>
            <w:webHidden/>
          </w:rPr>
          <w:fldChar w:fldCharType="separate"/>
        </w:r>
        <w:r w:rsidR="0095776E">
          <w:rPr>
            <w:noProof/>
            <w:webHidden/>
          </w:rPr>
          <w:t>115</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7" w:history="1">
        <w:r w:rsidR="008A74A0" w:rsidRPr="00C41406">
          <w:rPr>
            <w:rStyle w:val="Hipercze"/>
            <w:noProof/>
          </w:rPr>
          <w:t>Tabela 43. Przewidywana liczba ludności w Mieście Legnica.</w:t>
        </w:r>
        <w:r w:rsidR="008A74A0">
          <w:rPr>
            <w:noProof/>
            <w:webHidden/>
          </w:rPr>
          <w:tab/>
        </w:r>
        <w:r w:rsidR="008A74A0">
          <w:rPr>
            <w:noProof/>
            <w:webHidden/>
          </w:rPr>
          <w:fldChar w:fldCharType="begin"/>
        </w:r>
        <w:r w:rsidR="008A74A0">
          <w:rPr>
            <w:noProof/>
            <w:webHidden/>
          </w:rPr>
          <w:instrText xml:space="preserve"> PAGEREF _Toc487019717 \h </w:instrText>
        </w:r>
        <w:r w:rsidR="008A74A0">
          <w:rPr>
            <w:noProof/>
            <w:webHidden/>
          </w:rPr>
        </w:r>
        <w:r w:rsidR="008A74A0">
          <w:rPr>
            <w:noProof/>
            <w:webHidden/>
          </w:rPr>
          <w:fldChar w:fldCharType="separate"/>
        </w:r>
        <w:r w:rsidR="0095776E">
          <w:rPr>
            <w:noProof/>
            <w:webHidden/>
          </w:rPr>
          <w:t>116</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8" w:history="1">
        <w:r w:rsidR="008A74A0" w:rsidRPr="00C41406">
          <w:rPr>
            <w:rStyle w:val="Hipercze"/>
            <w:noProof/>
          </w:rPr>
          <w:t>Tabela 44. Przewidywany przyrost powierzchni użytkowej w sektorach budownictwa do 2032.</w:t>
        </w:r>
        <w:r w:rsidR="008A74A0">
          <w:rPr>
            <w:noProof/>
            <w:webHidden/>
          </w:rPr>
          <w:tab/>
        </w:r>
        <w:r w:rsidR="008A74A0">
          <w:rPr>
            <w:noProof/>
            <w:webHidden/>
          </w:rPr>
          <w:fldChar w:fldCharType="begin"/>
        </w:r>
        <w:r w:rsidR="008A74A0">
          <w:rPr>
            <w:noProof/>
            <w:webHidden/>
          </w:rPr>
          <w:instrText xml:space="preserve"> PAGEREF _Toc487019718 \h </w:instrText>
        </w:r>
        <w:r w:rsidR="008A74A0">
          <w:rPr>
            <w:noProof/>
            <w:webHidden/>
          </w:rPr>
        </w:r>
        <w:r w:rsidR="008A74A0">
          <w:rPr>
            <w:noProof/>
            <w:webHidden/>
          </w:rPr>
          <w:fldChar w:fldCharType="separate"/>
        </w:r>
        <w:r w:rsidR="0095776E">
          <w:rPr>
            <w:noProof/>
            <w:webHidden/>
          </w:rPr>
          <w:t>116</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19" w:history="1">
        <w:r w:rsidR="008A74A0" w:rsidRPr="00C41406">
          <w:rPr>
            <w:rStyle w:val="Hipercze"/>
            <w:noProof/>
          </w:rPr>
          <w:t>Tabela 45. Odsetek powierzchni budynków poddanych kompleksowej termomodernizacji.</w:t>
        </w:r>
        <w:r w:rsidR="008A74A0">
          <w:rPr>
            <w:noProof/>
            <w:webHidden/>
          </w:rPr>
          <w:tab/>
        </w:r>
        <w:r w:rsidR="008A74A0">
          <w:rPr>
            <w:noProof/>
            <w:webHidden/>
          </w:rPr>
          <w:fldChar w:fldCharType="begin"/>
        </w:r>
        <w:r w:rsidR="008A74A0">
          <w:rPr>
            <w:noProof/>
            <w:webHidden/>
          </w:rPr>
          <w:instrText xml:space="preserve"> PAGEREF _Toc487019719 \h </w:instrText>
        </w:r>
        <w:r w:rsidR="008A74A0">
          <w:rPr>
            <w:noProof/>
            <w:webHidden/>
          </w:rPr>
        </w:r>
        <w:r w:rsidR="008A74A0">
          <w:rPr>
            <w:noProof/>
            <w:webHidden/>
          </w:rPr>
          <w:fldChar w:fldCharType="separate"/>
        </w:r>
        <w:r w:rsidR="0095776E">
          <w:rPr>
            <w:noProof/>
            <w:webHidden/>
          </w:rPr>
          <w:t>117</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0" w:history="1">
        <w:r w:rsidR="008A74A0" w:rsidRPr="00C41406">
          <w:rPr>
            <w:rStyle w:val="Hipercze"/>
            <w:noProof/>
          </w:rPr>
          <w:t>Tabela 46. Zużycie energii i zapotrzebowanie na moc dla sektora budownictwa mieszkalnego jednorodzinnego  wg scenariusza optymistycznego.</w:t>
        </w:r>
        <w:r w:rsidR="008A74A0">
          <w:rPr>
            <w:noProof/>
            <w:webHidden/>
          </w:rPr>
          <w:tab/>
        </w:r>
        <w:r w:rsidR="008A74A0">
          <w:rPr>
            <w:noProof/>
            <w:webHidden/>
          </w:rPr>
          <w:fldChar w:fldCharType="begin"/>
        </w:r>
        <w:r w:rsidR="008A74A0">
          <w:rPr>
            <w:noProof/>
            <w:webHidden/>
          </w:rPr>
          <w:instrText xml:space="preserve"> PAGEREF _Toc487019720 \h </w:instrText>
        </w:r>
        <w:r w:rsidR="008A74A0">
          <w:rPr>
            <w:noProof/>
            <w:webHidden/>
          </w:rPr>
        </w:r>
        <w:r w:rsidR="008A74A0">
          <w:rPr>
            <w:noProof/>
            <w:webHidden/>
          </w:rPr>
          <w:fldChar w:fldCharType="separate"/>
        </w:r>
        <w:r w:rsidR="0095776E">
          <w:rPr>
            <w:noProof/>
            <w:webHidden/>
          </w:rPr>
          <w:t>119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1" w:history="1">
        <w:r w:rsidR="008A74A0" w:rsidRPr="00C41406">
          <w:rPr>
            <w:rStyle w:val="Hipercze"/>
            <w:noProof/>
          </w:rPr>
          <w:t>Tabela 47. Zużycie energii i zapotrzebowanie na moc dla sektora budownictwa mieszkalnego wielorodzinnego wg scenariusza optymistycznego.</w:t>
        </w:r>
        <w:r w:rsidR="008A74A0">
          <w:rPr>
            <w:noProof/>
            <w:webHidden/>
          </w:rPr>
          <w:tab/>
        </w:r>
        <w:r w:rsidR="008A74A0">
          <w:rPr>
            <w:noProof/>
            <w:webHidden/>
          </w:rPr>
          <w:fldChar w:fldCharType="begin"/>
        </w:r>
        <w:r w:rsidR="008A74A0">
          <w:rPr>
            <w:noProof/>
            <w:webHidden/>
          </w:rPr>
          <w:instrText xml:space="preserve"> PAGEREF _Toc487019721 \h </w:instrText>
        </w:r>
        <w:r w:rsidR="008A74A0">
          <w:rPr>
            <w:noProof/>
            <w:webHidden/>
          </w:rPr>
        </w:r>
        <w:r w:rsidR="008A74A0">
          <w:rPr>
            <w:noProof/>
            <w:webHidden/>
          </w:rPr>
          <w:fldChar w:fldCharType="separate"/>
        </w:r>
        <w:r w:rsidR="0095776E">
          <w:rPr>
            <w:noProof/>
            <w:webHidden/>
          </w:rPr>
          <w:t>119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2" w:history="1">
        <w:r w:rsidR="008A74A0" w:rsidRPr="00C41406">
          <w:rPr>
            <w:rStyle w:val="Hipercze"/>
            <w:noProof/>
          </w:rPr>
          <w:t>Tabela 48. Zużycie energii i zapotrzebowanie na moc dla sektora budownictwa użyteczności publicznej wg scenariusza optymistycznego.</w:t>
        </w:r>
        <w:r w:rsidR="008A74A0">
          <w:rPr>
            <w:noProof/>
            <w:webHidden/>
          </w:rPr>
          <w:tab/>
        </w:r>
        <w:r w:rsidR="008A74A0">
          <w:rPr>
            <w:noProof/>
            <w:webHidden/>
          </w:rPr>
          <w:fldChar w:fldCharType="begin"/>
        </w:r>
        <w:r w:rsidR="008A74A0">
          <w:rPr>
            <w:noProof/>
            <w:webHidden/>
          </w:rPr>
          <w:instrText xml:space="preserve"> PAGEREF _Toc487019722 \h </w:instrText>
        </w:r>
        <w:r w:rsidR="008A74A0">
          <w:rPr>
            <w:noProof/>
            <w:webHidden/>
          </w:rPr>
        </w:r>
        <w:r w:rsidR="008A74A0">
          <w:rPr>
            <w:noProof/>
            <w:webHidden/>
          </w:rPr>
          <w:fldChar w:fldCharType="separate"/>
        </w:r>
        <w:r w:rsidR="0095776E">
          <w:rPr>
            <w:noProof/>
            <w:webHidden/>
          </w:rPr>
          <w:t>119</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3" w:history="1">
        <w:r w:rsidR="008A74A0" w:rsidRPr="00C41406">
          <w:rPr>
            <w:rStyle w:val="Hipercze"/>
            <w:noProof/>
          </w:rPr>
          <w:t>Tabela 49. Zużycie energii i zapotrzebowanie na moc dla sektora budownictwa działalności gospodarczej wg scenariusza optymistycznego.</w:t>
        </w:r>
        <w:r w:rsidR="008A74A0">
          <w:rPr>
            <w:noProof/>
            <w:webHidden/>
          </w:rPr>
          <w:tab/>
        </w:r>
        <w:r w:rsidR="008A74A0">
          <w:rPr>
            <w:noProof/>
            <w:webHidden/>
          </w:rPr>
          <w:fldChar w:fldCharType="begin"/>
        </w:r>
        <w:r w:rsidR="008A74A0">
          <w:rPr>
            <w:noProof/>
            <w:webHidden/>
          </w:rPr>
          <w:instrText xml:space="preserve"> PAGEREF _Toc487019723 \h </w:instrText>
        </w:r>
        <w:r w:rsidR="008A74A0">
          <w:rPr>
            <w:noProof/>
            <w:webHidden/>
          </w:rPr>
        </w:r>
        <w:r w:rsidR="008A74A0">
          <w:rPr>
            <w:noProof/>
            <w:webHidden/>
          </w:rPr>
          <w:fldChar w:fldCharType="separate"/>
        </w:r>
        <w:r w:rsidR="0095776E">
          <w:rPr>
            <w:noProof/>
            <w:webHidden/>
          </w:rPr>
          <w:t>120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4" w:history="1">
        <w:r w:rsidR="008A74A0" w:rsidRPr="00C41406">
          <w:rPr>
            <w:rStyle w:val="Hipercze"/>
            <w:noProof/>
          </w:rPr>
          <w:t>Tabela 50. Zużycie energii i zapotrzebowanie na moc dla budownictwa na terenie gminy łącznie na potrzeby grzewcze  wg scenariusza optymalnego.</w:t>
        </w:r>
        <w:r w:rsidR="008A74A0">
          <w:rPr>
            <w:noProof/>
            <w:webHidden/>
          </w:rPr>
          <w:tab/>
        </w:r>
        <w:r w:rsidR="008A74A0">
          <w:rPr>
            <w:noProof/>
            <w:webHidden/>
          </w:rPr>
          <w:fldChar w:fldCharType="begin"/>
        </w:r>
        <w:r w:rsidR="008A74A0">
          <w:rPr>
            <w:noProof/>
            <w:webHidden/>
          </w:rPr>
          <w:instrText xml:space="preserve"> PAGEREF _Toc487019724 \h </w:instrText>
        </w:r>
        <w:r w:rsidR="008A74A0">
          <w:rPr>
            <w:noProof/>
            <w:webHidden/>
          </w:rPr>
        </w:r>
        <w:r w:rsidR="008A74A0">
          <w:rPr>
            <w:noProof/>
            <w:webHidden/>
          </w:rPr>
          <w:fldChar w:fldCharType="separate"/>
        </w:r>
        <w:r w:rsidR="0095776E">
          <w:rPr>
            <w:noProof/>
            <w:webHidden/>
          </w:rPr>
          <w:t>120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5" w:history="1">
        <w:r w:rsidR="008A74A0" w:rsidRPr="00C41406">
          <w:rPr>
            <w:rStyle w:val="Hipercze"/>
            <w:noProof/>
          </w:rPr>
          <w:t>Tabela 51. Zużycie energii i zapotrzebowanie na moc dla sektora budownictwa mieszkalnego jednorodzinnego wg scenariusza zaniechania.</w:t>
        </w:r>
        <w:r w:rsidR="008A74A0">
          <w:rPr>
            <w:noProof/>
            <w:webHidden/>
          </w:rPr>
          <w:tab/>
        </w:r>
        <w:r w:rsidR="008A74A0">
          <w:rPr>
            <w:noProof/>
            <w:webHidden/>
          </w:rPr>
          <w:fldChar w:fldCharType="begin"/>
        </w:r>
        <w:r w:rsidR="008A74A0">
          <w:rPr>
            <w:noProof/>
            <w:webHidden/>
          </w:rPr>
          <w:instrText xml:space="preserve"> PAGEREF _Toc487019725 \h </w:instrText>
        </w:r>
        <w:r w:rsidR="008A74A0">
          <w:rPr>
            <w:noProof/>
            <w:webHidden/>
          </w:rPr>
        </w:r>
        <w:r w:rsidR="008A74A0">
          <w:rPr>
            <w:noProof/>
            <w:webHidden/>
          </w:rPr>
          <w:fldChar w:fldCharType="separate"/>
        </w:r>
        <w:r w:rsidR="0095776E">
          <w:rPr>
            <w:noProof/>
            <w:webHidden/>
          </w:rPr>
          <w:t>122</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6" w:history="1">
        <w:r w:rsidR="008A74A0" w:rsidRPr="00C41406">
          <w:rPr>
            <w:rStyle w:val="Hipercze"/>
            <w:noProof/>
          </w:rPr>
          <w:t>Tabela 52. Zużycie energii i zapotrzebowanie na moc dla sektora budownictwa mieszkalnego wielorodzinnego wg scenariusza zaniechania.</w:t>
        </w:r>
        <w:r w:rsidR="008A74A0">
          <w:rPr>
            <w:noProof/>
            <w:webHidden/>
          </w:rPr>
          <w:tab/>
        </w:r>
        <w:r w:rsidR="008A74A0">
          <w:rPr>
            <w:noProof/>
            <w:webHidden/>
          </w:rPr>
          <w:fldChar w:fldCharType="begin"/>
        </w:r>
        <w:r w:rsidR="008A74A0">
          <w:rPr>
            <w:noProof/>
            <w:webHidden/>
          </w:rPr>
          <w:instrText xml:space="preserve"> PAGEREF _Toc487019726 \h </w:instrText>
        </w:r>
        <w:r w:rsidR="008A74A0">
          <w:rPr>
            <w:noProof/>
            <w:webHidden/>
          </w:rPr>
        </w:r>
        <w:r w:rsidR="008A74A0">
          <w:rPr>
            <w:noProof/>
            <w:webHidden/>
          </w:rPr>
          <w:fldChar w:fldCharType="separate"/>
        </w:r>
        <w:r w:rsidR="0095776E">
          <w:rPr>
            <w:noProof/>
            <w:webHidden/>
          </w:rPr>
          <w:t>122</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7" w:history="1">
        <w:r w:rsidR="008A74A0" w:rsidRPr="00C41406">
          <w:rPr>
            <w:rStyle w:val="Hipercze"/>
            <w:noProof/>
          </w:rPr>
          <w:t>Tabela 53. Zużycie energii i zapotrzebowanie na moc dla sektora budownictwa komunalnego wg scenariusza zaniechania.</w:t>
        </w:r>
        <w:r w:rsidR="008A74A0">
          <w:rPr>
            <w:noProof/>
            <w:webHidden/>
          </w:rPr>
          <w:tab/>
        </w:r>
        <w:r w:rsidR="008A74A0">
          <w:rPr>
            <w:noProof/>
            <w:webHidden/>
          </w:rPr>
          <w:fldChar w:fldCharType="begin"/>
        </w:r>
        <w:r w:rsidR="008A74A0">
          <w:rPr>
            <w:noProof/>
            <w:webHidden/>
          </w:rPr>
          <w:instrText xml:space="preserve"> PAGEREF _Toc487019727 \h </w:instrText>
        </w:r>
        <w:r w:rsidR="008A74A0">
          <w:rPr>
            <w:noProof/>
            <w:webHidden/>
          </w:rPr>
        </w:r>
        <w:r w:rsidR="008A74A0">
          <w:rPr>
            <w:noProof/>
            <w:webHidden/>
          </w:rPr>
          <w:fldChar w:fldCharType="separate"/>
        </w:r>
        <w:r w:rsidR="0095776E">
          <w:rPr>
            <w:noProof/>
            <w:webHidden/>
          </w:rPr>
          <w:t>123</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8" w:history="1">
        <w:r w:rsidR="008A74A0" w:rsidRPr="00C41406">
          <w:rPr>
            <w:rStyle w:val="Hipercze"/>
            <w:noProof/>
          </w:rPr>
          <w:t>Tabela 54. Zużycie energii i zapotrzebowanie na moc dla sektora działalności gospodarczej wg scenariusza zaniechania.</w:t>
        </w:r>
        <w:r w:rsidR="008A74A0">
          <w:rPr>
            <w:noProof/>
            <w:webHidden/>
          </w:rPr>
          <w:tab/>
        </w:r>
        <w:r w:rsidR="008A74A0">
          <w:rPr>
            <w:noProof/>
            <w:webHidden/>
          </w:rPr>
          <w:fldChar w:fldCharType="begin"/>
        </w:r>
        <w:r w:rsidR="008A74A0">
          <w:rPr>
            <w:noProof/>
            <w:webHidden/>
          </w:rPr>
          <w:instrText xml:space="preserve"> PAGEREF _Toc487019728 \h </w:instrText>
        </w:r>
        <w:r w:rsidR="008A74A0">
          <w:rPr>
            <w:noProof/>
            <w:webHidden/>
          </w:rPr>
        </w:r>
        <w:r w:rsidR="008A74A0">
          <w:rPr>
            <w:noProof/>
            <w:webHidden/>
          </w:rPr>
          <w:fldChar w:fldCharType="separate"/>
        </w:r>
        <w:r w:rsidR="0095776E">
          <w:rPr>
            <w:noProof/>
            <w:webHidden/>
          </w:rPr>
          <w:t>123</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29" w:history="1">
        <w:r w:rsidR="008A74A0" w:rsidRPr="00C41406">
          <w:rPr>
            <w:rStyle w:val="Hipercze"/>
            <w:noProof/>
          </w:rPr>
          <w:t>Tabela 55. Zużycie energii i zapotrzebowanie na moc dla budownictwa na terenie Miasta łącznie wg scenariusza zaniechania.</w:t>
        </w:r>
        <w:r w:rsidR="008A74A0">
          <w:rPr>
            <w:noProof/>
            <w:webHidden/>
          </w:rPr>
          <w:tab/>
        </w:r>
        <w:r w:rsidR="008A74A0">
          <w:rPr>
            <w:noProof/>
            <w:webHidden/>
          </w:rPr>
          <w:fldChar w:fldCharType="begin"/>
        </w:r>
        <w:r w:rsidR="008A74A0">
          <w:rPr>
            <w:noProof/>
            <w:webHidden/>
          </w:rPr>
          <w:instrText xml:space="preserve"> PAGEREF _Toc487019729 \h </w:instrText>
        </w:r>
        <w:r w:rsidR="008A74A0">
          <w:rPr>
            <w:noProof/>
            <w:webHidden/>
          </w:rPr>
        </w:r>
        <w:r w:rsidR="008A74A0">
          <w:rPr>
            <w:noProof/>
            <w:webHidden/>
          </w:rPr>
          <w:fldChar w:fldCharType="separate"/>
        </w:r>
        <w:r w:rsidR="0095776E">
          <w:rPr>
            <w:noProof/>
            <w:webHidden/>
          </w:rPr>
          <w:t>123</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30" w:history="1">
        <w:r w:rsidR="008A74A0" w:rsidRPr="00C41406">
          <w:rPr>
            <w:rStyle w:val="Hipercze"/>
            <w:noProof/>
          </w:rPr>
          <w:t>Tabela 56. Przewidywane zmiany zapotrzebowania na gaz na cele grzewcze w Legnicy.</w:t>
        </w:r>
        <w:r w:rsidR="008A74A0">
          <w:rPr>
            <w:noProof/>
            <w:webHidden/>
          </w:rPr>
          <w:tab/>
        </w:r>
        <w:r w:rsidR="008A74A0">
          <w:rPr>
            <w:noProof/>
            <w:webHidden/>
          </w:rPr>
          <w:fldChar w:fldCharType="begin"/>
        </w:r>
        <w:r w:rsidR="008A74A0">
          <w:rPr>
            <w:noProof/>
            <w:webHidden/>
          </w:rPr>
          <w:instrText xml:space="preserve"> PAGEREF _Toc487019730 \h </w:instrText>
        </w:r>
        <w:r w:rsidR="008A74A0">
          <w:rPr>
            <w:noProof/>
            <w:webHidden/>
          </w:rPr>
        </w:r>
        <w:r w:rsidR="008A74A0">
          <w:rPr>
            <w:noProof/>
            <w:webHidden/>
          </w:rPr>
          <w:fldChar w:fldCharType="separate"/>
        </w:r>
        <w:r w:rsidR="0095776E">
          <w:rPr>
            <w:noProof/>
            <w:webHidden/>
          </w:rPr>
          <w:t>125</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31" w:history="1">
        <w:r w:rsidR="008A74A0" w:rsidRPr="00C41406">
          <w:rPr>
            <w:rStyle w:val="Hipercze"/>
            <w:noProof/>
          </w:rPr>
          <w:t>Tabela 57. Przewidywane zmiany zapotrzebowania na energię elektryczną w gospodarstwach domowych  w Legnicy.</w:t>
        </w:r>
        <w:r w:rsidR="008A74A0">
          <w:rPr>
            <w:noProof/>
            <w:webHidden/>
          </w:rPr>
          <w:tab/>
        </w:r>
        <w:r w:rsidR="008A74A0">
          <w:rPr>
            <w:noProof/>
            <w:webHidden/>
          </w:rPr>
          <w:fldChar w:fldCharType="begin"/>
        </w:r>
        <w:r w:rsidR="008A74A0">
          <w:rPr>
            <w:noProof/>
            <w:webHidden/>
          </w:rPr>
          <w:instrText xml:space="preserve"> PAGEREF _Toc487019731 \h </w:instrText>
        </w:r>
        <w:r w:rsidR="008A74A0">
          <w:rPr>
            <w:noProof/>
            <w:webHidden/>
          </w:rPr>
        </w:r>
        <w:r w:rsidR="008A74A0">
          <w:rPr>
            <w:noProof/>
            <w:webHidden/>
          </w:rPr>
          <w:fldChar w:fldCharType="separate"/>
        </w:r>
        <w:r w:rsidR="0095776E">
          <w:rPr>
            <w:noProof/>
            <w:webHidden/>
          </w:rPr>
          <w:t>126</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32" w:history="1">
        <w:r w:rsidR="008A74A0" w:rsidRPr="00C41406">
          <w:rPr>
            <w:rStyle w:val="Hipercze"/>
            <w:noProof/>
          </w:rPr>
          <w:t>Tabela 58. Struktura zużycia paliw na potrzeby grzewcze wg scenariusza optymistycznego w [TJ/rok].</w:t>
        </w:r>
        <w:r w:rsidR="008A74A0">
          <w:rPr>
            <w:noProof/>
            <w:webHidden/>
          </w:rPr>
          <w:tab/>
        </w:r>
        <w:r w:rsidR="008A74A0">
          <w:rPr>
            <w:noProof/>
            <w:webHidden/>
          </w:rPr>
          <w:fldChar w:fldCharType="begin"/>
        </w:r>
        <w:r w:rsidR="008A74A0">
          <w:rPr>
            <w:noProof/>
            <w:webHidden/>
          </w:rPr>
          <w:instrText xml:space="preserve"> PAGEREF _Toc487019732 \h </w:instrText>
        </w:r>
        <w:r w:rsidR="008A74A0">
          <w:rPr>
            <w:noProof/>
            <w:webHidden/>
          </w:rPr>
        </w:r>
        <w:r w:rsidR="008A74A0">
          <w:rPr>
            <w:noProof/>
            <w:webHidden/>
          </w:rPr>
          <w:fldChar w:fldCharType="separate"/>
        </w:r>
        <w:r w:rsidR="0095776E">
          <w:rPr>
            <w:noProof/>
            <w:webHidden/>
          </w:rPr>
          <w:t>130</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33" w:history="1">
        <w:r w:rsidR="008A74A0" w:rsidRPr="00C41406">
          <w:rPr>
            <w:rStyle w:val="Hipercze"/>
            <w:noProof/>
          </w:rPr>
          <w:t>Tabela 59. Emisja zanieczyszczeń w ujęciu globalnym w Mieście wg scenariusza optymistycznego w [Mg/rok].</w:t>
        </w:r>
        <w:r w:rsidR="008A74A0">
          <w:rPr>
            <w:noProof/>
            <w:webHidden/>
          </w:rPr>
          <w:tab/>
        </w:r>
        <w:r w:rsidR="008A74A0">
          <w:rPr>
            <w:noProof/>
            <w:webHidden/>
          </w:rPr>
          <w:fldChar w:fldCharType="begin"/>
        </w:r>
        <w:r w:rsidR="008A74A0">
          <w:rPr>
            <w:noProof/>
            <w:webHidden/>
          </w:rPr>
          <w:instrText xml:space="preserve"> PAGEREF _Toc487019733 \h </w:instrText>
        </w:r>
        <w:r w:rsidR="008A74A0">
          <w:rPr>
            <w:noProof/>
            <w:webHidden/>
          </w:rPr>
        </w:r>
        <w:r w:rsidR="008A74A0">
          <w:rPr>
            <w:noProof/>
            <w:webHidden/>
          </w:rPr>
          <w:fldChar w:fldCharType="separate"/>
        </w:r>
        <w:r w:rsidR="0095776E">
          <w:rPr>
            <w:noProof/>
            <w:webHidden/>
          </w:rPr>
          <w:t>131</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34" w:history="1">
        <w:r w:rsidR="008A74A0" w:rsidRPr="00C41406">
          <w:rPr>
            <w:rStyle w:val="Hipercze"/>
            <w:noProof/>
          </w:rPr>
          <w:t>Tabela 60. Struktura zużycia paliw na potrzeby grzewcze wg scenariusza zaniechania w [TJ/rok].</w:t>
        </w:r>
        <w:r w:rsidR="008A74A0">
          <w:rPr>
            <w:noProof/>
            <w:webHidden/>
          </w:rPr>
          <w:tab/>
        </w:r>
        <w:r w:rsidR="008A74A0">
          <w:rPr>
            <w:noProof/>
            <w:webHidden/>
          </w:rPr>
          <w:fldChar w:fldCharType="begin"/>
        </w:r>
        <w:r w:rsidR="008A74A0">
          <w:rPr>
            <w:noProof/>
            <w:webHidden/>
          </w:rPr>
          <w:instrText xml:space="preserve"> PAGEREF _Toc487019734 \h </w:instrText>
        </w:r>
        <w:r w:rsidR="008A74A0">
          <w:rPr>
            <w:noProof/>
            <w:webHidden/>
          </w:rPr>
        </w:r>
        <w:r w:rsidR="008A74A0">
          <w:rPr>
            <w:noProof/>
            <w:webHidden/>
          </w:rPr>
          <w:fldChar w:fldCharType="separate"/>
        </w:r>
        <w:r w:rsidR="0095776E">
          <w:rPr>
            <w:noProof/>
            <w:webHidden/>
          </w:rPr>
          <w:t>132</w:t>
        </w:r>
        <w:r w:rsidR="008A74A0">
          <w:rPr>
            <w:noProof/>
            <w:webHidden/>
          </w:rPr>
          <w:fldChar w:fldCharType="end"/>
        </w:r>
      </w:hyperlink>
    </w:p>
    <w:p w:rsidR="008A74A0" w:rsidRDefault="005C7D3D">
      <w:pPr>
        <w:pStyle w:val="Spisilustracji"/>
        <w:tabs>
          <w:tab w:val="right" w:leader="dot" w:pos="9202"/>
        </w:tabs>
        <w:rPr>
          <w:rFonts w:asciiTheme="minorHAnsi" w:eastAsiaTheme="minorEastAsia" w:hAnsiTheme="minorHAnsi" w:cstheme="minorBidi"/>
          <w:noProof/>
          <w:sz w:val="22"/>
          <w:szCs w:val="22"/>
        </w:rPr>
      </w:pPr>
      <w:hyperlink w:anchor="_Toc487019735" w:history="1">
        <w:r w:rsidR="008A74A0" w:rsidRPr="00C41406">
          <w:rPr>
            <w:rStyle w:val="Hipercze"/>
            <w:noProof/>
          </w:rPr>
          <w:t>Tabela 61. Emisja zanieczyszczeń w ujęciu globalnym w Mieście wg scenariusza zaniechania w [Mg/rok]</w:t>
        </w:r>
        <w:r w:rsidR="008A74A0">
          <w:rPr>
            <w:noProof/>
            <w:webHidden/>
          </w:rPr>
          <w:tab/>
        </w:r>
        <w:r w:rsidR="008A74A0">
          <w:rPr>
            <w:noProof/>
            <w:webHidden/>
          </w:rPr>
          <w:fldChar w:fldCharType="begin"/>
        </w:r>
        <w:r w:rsidR="008A74A0">
          <w:rPr>
            <w:noProof/>
            <w:webHidden/>
          </w:rPr>
          <w:instrText xml:space="preserve"> PAGEREF _Toc487019735 \h </w:instrText>
        </w:r>
        <w:r w:rsidR="008A74A0">
          <w:rPr>
            <w:noProof/>
            <w:webHidden/>
          </w:rPr>
        </w:r>
        <w:r w:rsidR="008A74A0">
          <w:rPr>
            <w:noProof/>
            <w:webHidden/>
          </w:rPr>
          <w:fldChar w:fldCharType="separate"/>
        </w:r>
        <w:r w:rsidR="0095776E">
          <w:rPr>
            <w:noProof/>
            <w:webHidden/>
          </w:rPr>
          <w:t>133</w:t>
        </w:r>
        <w:r w:rsidR="008A74A0">
          <w:rPr>
            <w:noProof/>
            <w:webHidden/>
          </w:rPr>
          <w:fldChar w:fldCharType="end"/>
        </w:r>
      </w:hyperlink>
    </w:p>
    <w:p w:rsidR="00806E51" w:rsidRDefault="00EF6E0B" w:rsidP="006F0E31">
      <w:pPr>
        <w:spacing w:line="276" w:lineRule="auto"/>
        <w:rPr>
          <w:i/>
          <w:iCs/>
          <w:color w:val="4472C4"/>
          <w:sz w:val="20"/>
          <w:szCs w:val="20"/>
        </w:rPr>
      </w:pPr>
      <w:r w:rsidRPr="00C6578D">
        <w:rPr>
          <w:i/>
          <w:iCs/>
          <w:color w:val="4472C4"/>
          <w:sz w:val="20"/>
          <w:szCs w:val="20"/>
        </w:rPr>
        <w:fldChar w:fldCharType="end"/>
      </w:r>
    </w:p>
    <w:p w:rsidR="008E733C" w:rsidRPr="00C6578D" w:rsidRDefault="00806E51" w:rsidP="00E75DB4">
      <w:pPr>
        <w:pStyle w:val="Nagwek1"/>
      </w:pPr>
      <w:bookmarkStart w:id="1576" w:name="_Toc476568620"/>
      <w:bookmarkStart w:id="1577" w:name="_Toc476640523"/>
      <w:bookmarkStart w:id="1578" w:name="_Toc476641632"/>
      <w:bookmarkStart w:id="1579" w:name="_Toc476642007"/>
      <w:bookmarkStart w:id="1580" w:name="_Toc476642382"/>
      <w:bookmarkStart w:id="1581" w:name="_Toc478729660"/>
      <w:bookmarkStart w:id="1582" w:name="_Toc479072056"/>
      <w:bookmarkStart w:id="1583" w:name="_Toc487020477"/>
      <w:r w:rsidRPr="00C6578D">
        <w:t>Spis rysunków</w:t>
      </w:r>
      <w:bookmarkEnd w:id="1576"/>
      <w:bookmarkEnd w:id="1577"/>
      <w:bookmarkEnd w:id="1578"/>
      <w:bookmarkEnd w:id="1579"/>
      <w:bookmarkEnd w:id="1580"/>
      <w:bookmarkEnd w:id="1581"/>
      <w:bookmarkEnd w:id="1582"/>
      <w:bookmarkEnd w:id="1583"/>
    </w:p>
    <w:p w:rsidR="00267A06" w:rsidRPr="00C6578D" w:rsidRDefault="00EF6E0B">
      <w:pPr>
        <w:pStyle w:val="Spisilustracji"/>
        <w:tabs>
          <w:tab w:val="right" w:leader="dot" w:pos="9202"/>
        </w:tabs>
        <w:rPr>
          <w:rFonts w:asciiTheme="minorHAnsi" w:eastAsiaTheme="minorEastAsia" w:hAnsiTheme="minorHAnsi" w:cstheme="minorBidi"/>
          <w:noProof/>
          <w:sz w:val="22"/>
          <w:szCs w:val="22"/>
        </w:rPr>
      </w:pPr>
      <w:r w:rsidRPr="00C6578D">
        <w:rPr>
          <w:i/>
          <w:iCs/>
        </w:rPr>
        <w:fldChar w:fldCharType="begin"/>
      </w:r>
      <w:r w:rsidR="00806E51" w:rsidRPr="00C6578D">
        <w:rPr>
          <w:i/>
          <w:iCs/>
        </w:rPr>
        <w:instrText xml:space="preserve"> TOC \h \z \c "Rysunek" </w:instrText>
      </w:r>
      <w:r w:rsidRPr="00C6578D">
        <w:rPr>
          <w:i/>
          <w:iCs/>
        </w:rPr>
        <w:fldChar w:fldCharType="separate"/>
      </w:r>
      <w:hyperlink w:anchor="_Toc486933572" w:history="1">
        <w:r w:rsidR="00267A06" w:rsidRPr="00C6578D">
          <w:rPr>
            <w:rStyle w:val="Hipercze"/>
            <w:noProof/>
          </w:rPr>
          <w:t>Rysunek 1. Położenie Miasta Legnica.</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_Toc486933572 \h </w:instrText>
        </w:r>
        <w:r w:rsidR="00267A06" w:rsidRPr="00C6578D">
          <w:rPr>
            <w:noProof/>
            <w:webHidden/>
          </w:rPr>
        </w:r>
        <w:r w:rsidR="00267A06" w:rsidRPr="00C6578D">
          <w:rPr>
            <w:noProof/>
            <w:webHidden/>
          </w:rPr>
          <w:fldChar w:fldCharType="separate"/>
        </w:r>
        <w:r w:rsidR="0095776E">
          <w:rPr>
            <w:noProof/>
            <w:webHidden/>
          </w:rPr>
          <w:t>24</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73" w:history="1">
        <w:r w:rsidR="00267A06" w:rsidRPr="00C6578D">
          <w:rPr>
            <w:rStyle w:val="Hipercze"/>
            <w:noProof/>
          </w:rPr>
          <w:t>Rysunek 2. Obszar złóż węgla brunatnego w okolicach Legnicy.</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_Toc486933573 \h </w:instrText>
        </w:r>
        <w:r w:rsidR="00267A06" w:rsidRPr="00C6578D">
          <w:rPr>
            <w:noProof/>
            <w:webHidden/>
          </w:rPr>
        </w:r>
        <w:r w:rsidR="00267A06" w:rsidRPr="00C6578D">
          <w:rPr>
            <w:noProof/>
            <w:webHidden/>
          </w:rPr>
          <w:fldChar w:fldCharType="separate"/>
        </w:r>
        <w:r w:rsidR="0095776E">
          <w:rPr>
            <w:noProof/>
            <w:webHidden/>
          </w:rPr>
          <w:t>26</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74" w:history="1">
        <w:r w:rsidR="00267A06" w:rsidRPr="00C6578D">
          <w:rPr>
            <w:rStyle w:val="Hipercze"/>
            <w:noProof/>
          </w:rPr>
          <w:t>Rysunek 3. Statystyka kierunkowa wiatru w klasach prędkości.</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_Toc486933574 \h </w:instrText>
        </w:r>
        <w:r w:rsidR="00267A06" w:rsidRPr="00C6578D">
          <w:rPr>
            <w:noProof/>
            <w:webHidden/>
          </w:rPr>
        </w:r>
        <w:r w:rsidR="00267A06" w:rsidRPr="00C6578D">
          <w:rPr>
            <w:noProof/>
            <w:webHidden/>
          </w:rPr>
          <w:fldChar w:fldCharType="separate"/>
        </w:r>
        <w:r w:rsidR="0095776E">
          <w:rPr>
            <w:noProof/>
            <w:webHidden/>
          </w:rPr>
          <w:t>28</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75" w:history="1">
        <w:r w:rsidR="00267A06" w:rsidRPr="00C6578D">
          <w:rPr>
            <w:rStyle w:val="Hipercze"/>
            <w:noProof/>
          </w:rPr>
          <w:t>Rysunek 4. Lokalizacja gazociągów w granicach Miasta.</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_Toc486933575 \h </w:instrText>
        </w:r>
        <w:r w:rsidR="00267A06" w:rsidRPr="00C6578D">
          <w:rPr>
            <w:noProof/>
            <w:webHidden/>
          </w:rPr>
        </w:r>
        <w:r w:rsidR="00267A06" w:rsidRPr="00C6578D">
          <w:rPr>
            <w:noProof/>
            <w:webHidden/>
          </w:rPr>
          <w:fldChar w:fldCharType="separate"/>
        </w:r>
        <w:r w:rsidR="0095776E">
          <w:rPr>
            <w:noProof/>
            <w:webHidden/>
          </w:rPr>
          <w:t>41</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76" w:history="1">
        <w:r w:rsidR="00267A06" w:rsidRPr="00C6578D">
          <w:rPr>
            <w:rStyle w:val="Hipercze"/>
            <w:noProof/>
          </w:rPr>
          <w:t>Rysunek 5. Strefy energetyczne wiatru w Polsce.</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_Toc486933576 \h </w:instrText>
        </w:r>
        <w:r w:rsidR="00267A06" w:rsidRPr="00C6578D">
          <w:rPr>
            <w:noProof/>
            <w:webHidden/>
          </w:rPr>
        </w:r>
        <w:r w:rsidR="00267A06" w:rsidRPr="00C6578D">
          <w:rPr>
            <w:noProof/>
            <w:webHidden/>
          </w:rPr>
          <w:fldChar w:fldCharType="separate"/>
        </w:r>
        <w:r w:rsidR="0095776E">
          <w:rPr>
            <w:noProof/>
            <w:webHidden/>
          </w:rPr>
          <w:t>48</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77" w:history="1">
        <w:r w:rsidR="00267A06" w:rsidRPr="00C6578D">
          <w:rPr>
            <w:rStyle w:val="Hipercze"/>
            <w:noProof/>
          </w:rPr>
          <w:t>Rysunek 6. Rozkład przestrzenny całkowitego nasłonecznienia rocznego na terenie Polski.</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_Toc486933577 \h </w:instrText>
        </w:r>
        <w:r w:rsidR="00267A06" w:rsidRPr="00C6578D">
          <w:rPr>
            <w:noProof/>
            <w:webHidden/>
          </w:rPr>
        </w:r>
        <w:r w:rsidR="00267A06" w:rsidRPr="00C6578D">
          <w:rPr>
            <w:noProof/>
            <w:webHidden/>
          </w:rPr>
          <w:fldChar w:fldCharType="separate"/>
        </w:r>
        <w:r w:rsidR="0095776E">
          <w:rPr>
            <w:noProof/>
            <w:webHidden/>
          </w:rPr>
          <w:t>50</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78" w:history="1">
        <w:r w:rsidR="00267A06" w:rsidRPr="00C6578D">
          <w:rPr>
            <w:rStyle w:val="Hipercze"/>
            <w:noProof/>
          </w:rPr>
          <w:t>Rysunek 7. Schemat typowego układu solarnego do podgrzewania c.w.u.</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_Toc486933578 \h </w:instrText>
        </w:r>
        <w:r w:rsidR="00267A06" w:rsidRPr="00C6578D">
          <w:rPr>
            <w:noProof/>
            <w:webHidden/>
          </w:rPr>
        </w:r>
        <w:r w:rsidR="00267A06" w:rsidRPr="00C6578D">
          <w:rPr>
            <w:noProof/>
            <w:webHidden/>
          </w:rPr>
          <w:fldChar w:fldCharType="separate"/>
        </w:r>
        <w:r w:rsidR="0095776E">
          <w:rPr>
            <w:noProof/>
            <w:webHidden/>
          </w:rPr>
          <w:t>51</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79" w:history="1">
        <w:r w:rsidR="00267A06" w:rsidRPr="00C6578D">
          <w:rPr>
            <w:rStyle w:val="Hipercze"/>
            <w:noProof/>
          </w:rPr>
          <w:t>Rysunek 8. Mapa temperatury na głębokości 2000 metrów pod powierzchnią terenu.</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_Toc486933579 \h </w:instrText>
        </w:r>
        <w:r w:rsidR="00267A06" w:rsidRPr="00C6578D">
          <w:rPr>
            <w:noProof/>
            <w:webHidden/>
          </w:rPr>
        </w:r>
        <w:r w:rsidR="00267A06" w:rsidRPr="00C6578D">
          <w:rPr>
            <w:noProof/>
            <w:webHidden/>
          </w:rPr>
          <w:fldChar w:fldCharType="separate"/>
        </w:r>
        <w:r w:rsidR="0095776E">
          <w:rPr>
            <w:noProof/>
            <w:webHidden/>
          </w:rPr>
          <w:t>53</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0" w:history="1">
        <w:r w:rsidR="00267A06" w:rsidRPr="00C6578D">
          <w:rPr>
            <w:rStyle w:val="Hipercze"/>
            <w:noProof/>
          </w:rPr>
          <w:t>Rysunek 9. Schemat centrali wentylacyjnej wyposażonej w sprężarkową pompę ciepła.</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_Toc486933580 \h </w:instrText>
        </w:r>
        <w:r w:rsidR="00267A06" w:rsidRPr="00C6578D">
          <w:rPr>
            <w:noProof/>
            <w:webHidden/>
          </w:rPr>
        </w:r>
        <w:r w:rsidR="00267A06" w:rsidRPr="00C6578D">
          <w:rPr>
            <w:noProof/>
            <w:webHidden/>
          </w:rPr>
          <w:fldChar w:fldCharType="separate"/>
        </w:r>
        <w:r w:rsidR="0095776E">
          <w:rPr>
            <w:noProof/>
            <w:webHidden/>
          </w:rPr>
          <w:t>54</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1" w:history="1">
        <w:r w:rsidR="00267A06" w:rsidRPr="00C6578D">
          <w:rPr>
            <w:rStyle w:val="Hipercze"/>
            <w:noProof/>
          </w:rPr>
          <w:t>Rysunek 10. Idee działania różnych pomp ciepła.</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_Toc486933581 \h </w:instrText>
        </w:r>
        <w:r w:rsidR="00267A06" w:rsidRPr="00C6578D">
          <w:rPr>
            <w:noProof/>
            <w:webHidden/>
          </w:rPr>
        </w:r>
        <w:r w:rsidR="00267A06" w:rsidRPr="00C6578D">
          <w:rPr>
            <w:noProof/>
            <w:webHidden/>
          </w:rPr>
          <w:fldChar w:fldCharType="separate"/>
        </w:r>
        <w:r w:rsidR="0095776E">
          <w:rPr>
            <w:noProof/>
            <w:webHidden/>
          </w:rPr>
          <w:t>55</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2" w:history="1">
        <w:r w:rsidR="00267A06" w:rsidRPr="00C6578D">
          <w:rPr>
            <w:rStyle w:val="Hipercze"/>
            <w:noProof/>
          </w:rPr>
          <w:t>Rysunek 11. Schemat pompy ciepła typu powietrze-woda stosowanej do celów grzewczych.</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_Toc486933582 \h </w:instrText>
        </w:r>
        <w:r w:rsidR="00267A06" w:rsidRPr="00C6578D">
          <w:rPr>
            <w:noProof/>
            <w:webHidden/>
          </w:rPr>
        </w:r>
        <w:r w:rsidR="00267A06" w:rsidRPr="00C6578D">
          <w:rPr>
            <w:noProof/>
            <w:webHidden/>
          </w:rPr>
          <w:fldChar w:fldCharType="separate"/>
        </w:r>
        <w:r w:rsidR="0095776E">
          <w:rPr>
            <w:noProof/>
            <w:webHidden/>
          </w:rPr>
          <w:t>56</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3" w:history="1">
        <w:r w:rsidR="00267A06" w:rsidRPr="00C6578D">
          <w:rPr>
            <w:rStyle w:val="Hipercze"/>
            <w:noProof/>
          </w:rPr>
          <w:t>Rysunek 12. Schemat pompy ciepła w układzie biwalentnym bez akumulacji ciepła.</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_Toc486933583 \h </w:instrText>
        </w:r>
        <w:r w:rsidR="00267A06" w:rsidRPr="00C6578D">
          <w:rPr>
            <w:noProof/>
            <w:webHidden/>
          </w:rPr>
        </w:r>
        <w:r w:rsidR="00267A06" w:rsidRPr="00C6578D">
          <w:rPr>
            <w:noProof/>
            <w:webHidden/>
          </w:rPr>
          <w:fldChar w:fldCharType="separate"/>
        </w:r>
        <w:r w:rsidR="0095776E">
          <w:rPr>
            <w:noProof/>
            <w:webHidden/>
          </w:rPr>
          <w:t>57</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4" w:history="1">
        <w:r w:rsidR="00267A06" w:rsidRPr="00C6578D">
          <w:rPr>
            <w:rStyle w:val="Hipercze"/>
            <w:noProof/>
          </w:rPr>
          <w:t>Rysunek 13. Schemat pompy ciepła powietrze-powietrze z dodatkowym ogrzewaniem gazowym.</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_Toc486933584 \h </w:instrText>
        </w:r>
        <w:r w:rsidR="00267A06" w:rsidRPr="00C6578D">
          <w:rPr>
            <w:noProof/>
            <w:webHidden/>
          </w:rPr>
        </w:r>
        <w:r w:rsidR="00267A06" w:rsidRPr="00C6578D">
          <w:rPr>
            <w:noProof/>
            <w:webHidden/>
          </w:rPr>
          <w:fldChar w:fldCharType="separate"/>
        </w:r>
        <w:r w:rsidR="0095776E">
          <w:rPr>
            <w:noProof/>
            <w:webHidden/>
          </w:rPr>
          <w:t>57</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5" w:history="1">
        <w:r w:rsidR="00267A06" w:rsidRPr="00C6578D">
          <w:rPr>
            <w:rStyle w:val="Hipercze"/>
            <w:noProof/>
          </w:rPr>
          <w:t>Rysunek 14. Rozkład stężeń 24-godzinnych pyłu zawieszonego PM10 na terenie województwa dolnośląskiego na podstawie wyników modelowania jakości powietrza za 2016 rok.</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_Toc486933585 \h </w:instrText>
        </w:r>
        <w:r w:rsidR="00267A06" w:rsidRPr="00C6578D">
          <w:rPr>
            <w:noProof/>
            <w:webHidden/>
          </w:rPr>
        </w:r>
        <w:r w:rsidR="00267A06" w:rsidRPr="00C6578D">
          <w:rPr>
            <w:noProof/>
            <w:webHidden/>
          </w:rPr>
          <w:fldChar w:fldCharType="separate"/>
        </w:r>
        <w:r w:rsidR="0095776E">
          <w:rPr>
            <w:noProof/>
            <w:webHidden/>
          </w:rPr>
          <w:t>86</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6" w:history="1">
        <w:r w:rsidR="00267A06" w:rsidRPr="00C6578D">
          <w:rPr>
            <w:rStyle w:val="Hipercze"/>
            <w:noProof/>
          </w:rPr>
          <w:t>Rysunek 15. Rozkład stężeń średniorocznych pyłu zawieszonego PM10 na terenie woj. dolnośląskiego na podstawie wyników modelowania jakości powietrza za 2016 rok</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_Toc486933586 \h </w:instrText>
        </w:r>
        <w:r w:rsidR="00267A06" w:rsidRPr="00C6578D">
          <w:rPr>
            <w:noProof/>
            <w:webHidden/>
          </w:rPr>
        </w:r>
        <w:r w:rsidR="00267A06" w:rsidRPr="00C6578D">
          <w:rPr>
            <w:noProof/>
            <w:webHidden/>
          </w:rPr>
          <w:fldChar w:fldCharType="separate"/>
        </w:r>
        <w:r w:rsidR="0095776E">
          <w:rPr>
            <w:noProof/>
            <w:webHidden/>
          </w:rPr>
          <w:t>87</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7" w:history="1">
        <w:r w:rsidR="00267A06" w:rsidRPr="00C6578D">
          <w:rPr>
            <w:rStyle w:val="Hipercze"/>
            <w:noProof/>
          </w:rPr>
          <w:t>Rysunek 16. Rozkład stężeń średniorocznych pyłu zawieszonego PM2.5 na terenie woj. dolnośląskiego na podstawie wyników modelowania jakości powietrza za 2016 rok</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_Toc486933587 \h </w:instrText>
        </w:r>
        <w:r w:rsidR="00267A06" w:rsidRPr="00C6578D">
          <w:rPr>
            <w:noProof/>
            <w:webHidden/>
          </w:rPr>
        </w:r>
        <w:r w:rsidR="00267A06" w:rsidRPr="00C6578D">
          <w:rPr>
            <w:noProof/>
            <w:webHidden/>
          </w:rPr>
          <w:fldChar w:fldCharType="separate"/>
        </w:r>
        <w:r w:rsidR="0095776E">
          <w:rPr>
            <w:noProof/>
            <w:webHidden/>
          </w:rPr>
          <w:t>87</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88" w:history="1">
        <w:r w:rsidR="00267A06" w:rsidRPr="00C6578D">
          <w:rPr>
            <w:rStyle w:val="Hipercze"/>
            <w:noProof/>
          </w:rPr>
          <w:t>Rysunek 17. Rozkład stężeń średniorocznych benzo(a)pirenu na terenie województwa dolnośląskiego na podstawie wyników modelowania jakości powietrza za 2016 r.</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_Toc486933588 \h </w:instrText>
        </w:r>
        <w:r w:rsidR="00267A06" w:rsidRPr="00C6578D">
          <w:rPr>
            <w:noProof/>
            <w:webHidden/>
          </w:rPr>
        </w:r>
        <w:r w:rsidR="00267A06" w:rsidRPr="00C6578D">
          <w:rPr>
            <w:noProof/>
            <w:webHidden/>
          </w:rPr>
          <w:fldChar w:fldCharType="separate"/>
        </w:r>
        <w:r w:rsidR="0095776E">
          <w:rPr>
            <w:noProof/>
            <w:webHidden/>
          </w:rPr>
          <w:t>88</w:t>
        </w:r>
        <w:r w:rsidR="00267A06" w:rsidRPr="00C6578D">
          <w:rPr>
            <w:noProof/>
            <w:webHidden/>
          </w:rPr>
          <w:fldChar w:fldCharType="end"/>
        </w:r>
      </w:hyperlink>
    </w:p>
    <w:p w:rsidR="00806E51" w:rsidRPr="00C6578D" w:rsidRDefault="00EF6E0B" w:rsidP="00E75DB4">
      <w:pPr>
        <w:pStyle w:val="Nagwek1"/>
      </w:pPr>
      <w:r w:rsidRPr="00C6578D">
        <w:rPr>
          <w:i/>
          <w:iCs/>
        </w:rPr>
        <w:fldChar w:fldCharType="end"/>
      </w:r>
      <w:bookmarkStart w:id="1584" w:name="_Toc476568621"/>
      <w:bookmarkStart w:id="1585" w:name="_Toc476640524"/>
      <w:bookmarkStart w:id="1586" w:name="_Toc476641633"/>
      <w:bookmarkStart w:id="1587" w:name="_Toc476642008"/>
      <w:bookmarkStart w:id="1588" w:name="_Toc476642383"/>
      <w:bookmarkStart w:id="1589" w:name="_Toc478729661"/>
      <w:bookmarkStart w:id="1590" w:name="_Toc479072057"/>
      <w:bookmarkStart w:id="1591" w:name="_Toc487020478"/>
      <w:r w:rsidR="00806E51" w:rsidRPr="00C6578D">
        <w:t>Spis wykresów</w:t>
      </w:r>
      <w:bookmarkEnd w:id="1584"/>
      <w:bookmarkEnd w:id="1585"/>
      <w:bookmarkEnd w:id="1586"/>
      <w:bookmarkEnd w:id="1587"/>
      <w:bookmarkEnd w:id="1588"/>
      <w:bookmarkEnd w:id="1589"/>
      <w:bookmarkEnd w:id="1590"/>
      <w:bookmarkEnd w:id="1591"/>
    </w:p>
    <w:p w:rsidR="00267A06" w:rsidRPr="00C6578D" w:rsidRDefault="00EF6E0B">
      <w:pPr>
        <w:pStyle w:val="Spisilustracji"/>
        <w:tabs>
          <w:tab w:val="right" w:leader="dot" w:pos="9202"/>
        </w:tabs>
        <w:rPr>
          <w:rFonts w:asciiTheme="minorHAnsi" w:eastAsiaTheme="minorEastAsia" w:hAnsiTheme="minorHAnsi" w:cstheme="minorBidi"/>
          <w:noProof/>
          <w:sz w:val="22"/>
          <w:szCs w:val="22"/>
        </w:rPr>
      </w:pPr>
      <w:r w:rsidRPr="00C6578D">
        <w:rPr>
          <w:i/>
          <w:iCs/>
          <w:color w:val="4472C4"/>
        </w:rPr>
        <w:fldChar w:fldCharType="begin"/>
      </w:r>
      <w:r w:rsidR="00806E51" w:rsidRPr="00C6578D">
        <w:rPr>
          <w:i/>
          <w:iCs/>
          <w:color w:val="4472C4"/>
        </w:rPr>
        <w:instrText xml:space="preserve"> TOC \h \z \c "Wykres" </w:instrText>
      </w:r>
      <w:r w:rsidRPr="00C6578D">
        <w:rPr>
          <w:i/>
          <w:iCs/>
          <w:color w:val="4472C4"/>
        </w:rPr>
        <w:fldChar w:fldCharType="separate"/>
      </w:r>
      <w:hyperlink w:anchor="_Toc486933589" w:history="1">
        <w:r w:rsidR="00267A06" w:rsidRPr="00C6578D">
          <w:rPr>
            <w:rStyle w:val="Hipercze"/>
            <w:rFonts w:eastAsia="Calibri"/>
            <w:noProof/>
            <w:lang w:eastAsia="en-US"/>
          </w:rPr>
          <w:t>Wykres 1.Zmiana liczby mieszkańców miasta na przestrzeni lat 2000 – 2016.</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_Toc486933589 \h </w:instrText>
        </w:r>
        <w:r w:rsidR="00267A06" w:rsidRPr="00C6578D">
          <w:rPr>
            <w:noProof/>
            <w:webHidden/>
          </w:rPr>
        </w:r>
        <w:r w:rsidR="00267A06" w:rsidRPr="00C6578D">
          <w:rPr>
            <w:noProof/>
            <w:webHidden/>
          </w:rPr>
          <w:fldChar w:fldCharType="separate"/>
        </w:r>
        <w:r w:rsidR="0095776E">
          <w:rPr>
            <w:noProof/>
            <w:webHidden/>
          </w:rPr>
          <w:t>30</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0" w:history="1">
        <w:r w:rsidR="00267A06" w:rsidRPr="00C6578D">
          <w:rPr>
            <w:rStyle w:val="Hipercze"/>
            <w:noProof/>
          </w:rPr>
          <w:t xml:space="preserve">Wykres 2. </w:t>
        </w:r>
        <w:r w:rsidR="00267A06" w:rsidRPr="00C6578D">
          <w:rPr>
            <w:rStyle w:val="Hipercze"/>
            <w:rFonts w:eastAsia="CenturyGothic"/>
            <w:noProof/>
          </w:rPr>
          <w:t>Ranking atrakcyjności inwestycyjnej województw w zakresie energetyki odnawialnej.</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_Toc486933590 \h </w:instrText>
        </w:r>
        <w:r w:rsidR="00267A06" w:rsidRPr="00C6578D">
          <w:rPr>
            <w:noProof/>
            <w:webHidden/>
          </w:rPr>
        </w:r>
        <w:r w:rsidR="00267A06" w:rsidRPr="00C6578D">
          <w:rPr>
            <w:noProof/>
            <w:webHidden/>
          </w:rPr>
          <w:fldChar w:fldCharType="separate"/>
        </w:r>
        <w:r w:rsidR="0095776E">
          <w:rPr>
            <w:noProof/>
            <w:webHidden/>
          </w:rPr>
          <w:t>44</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1" w:history="1">
        <w:r w:rsidR="00267A06" w:rsidRPr="00C6578D">
          <w:rPr>
            <w:rStyle w:val="Hipercze"/>
            <w:noProof/>
          </w:rPr>
          <w:t>Wykres 3.</w:t>
        </w:r>
        <w:r w:rsidR="00267A06" w:rsidRPr="00C6578D">
          <w:rPr>
            <w:rStyle w:val="Hipercze"/>
            <w:rFonts w:cs="TimesNewRoman"/>
            <w:noProof/>
          </w:rPr>
          <w:t xml:space="preserve"> Pozyskanie energii ze źródeł odnawialnych według nośników w Polsce w 2015 r.</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_Toc486933591 \h </w:instrText>
        </w:r>
        <w:r w:rsidR="00267A06" w:rsidRPr="00C6578D">
          <w:rPr>
            <w:noProof/>
            <w:webHidden/>
          </w:rPr>
        </w:r>
        <w:r w:rsidR="00267A06" w:rsidRPr="00C6578D">
          <w:rPr>
            <w:noProof/>
            <w:webHidden/>
          </w:rPr>
          <w:fldChar w:fldCharType="separate"/>
        </w:r>
        <w:r w:rsidR="0095776E">
          <w:rPr>
            <w:noProof/>
            <w:webHidden/>
          </w:rPr>
          <w:t>60</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2" w:history="1">
        <w:r w:rsidR="00267A06" w:rsidRPr="00C6578D">
          <w:rPr>
            <w:rStyle w:val="Hipercze"/>
            <w:noProof/>
          </w:rPr>
          <w:t>Wykres 4.  Całkowite zużycie energii końcowej  – wszystkie sektory w Mieście Legnica w roku 2016.</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_Toc486933592 \h </w:instrText>
        </w:r>
        <w:r w:rsidR="00267A06" w:rsidRPr="00C6578D">
          <w:rPr>
            <w:noProof/>
            <w:webHidden/>
          </w:rPr>
        </w:r>
        <w:r w:rsidR="00267A06" w:rsidRPr="00C6578D">
          <w:rPr>
            <w:noProof/>
            <w:webHidden/>
          </w:rPr>
          <w:fldChar w:fldCharType="separate"/>
        </w:r>
        <w:r w:rsidR="0095776E">
          <w:rPr>
            <w:noProof/>
            <w:webHidden/>
          </w:rPr>
          <w:t>76</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3" w:history="1">
        <w:r w:rsidR="00267A06" w:rsidRPr="00C6578D">
          <w:rPr>
            <w:rStyle w:val="Hipercze"/>
            <w:rFonts w:eastAsia="Calibri"/>
            <w:noProof/>
            <w:lang w:eastAsia="en-US"/>
          </w:rPr>
          <w:t>Wykres 5. Łączne zużycie energii pochodzącej z poszczególnych nośników w Mieście w roku 2016 [GJ/rok].</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_Toc486933593 \h </w:instrText>
        </w:r>
        <w:r w:rsidR="00267A06" w:rsidRPr="00C6578D">
          <w:rPr>
            <w:noProof/>
            <w:webHidden/>
          </w:rPr>
        </w:r>
        <w:r w:rsidR="00267A06" w:rsidRPr="00C6578D">
          <w:rPr>
            <w:noProof/>
            <w:webHidden/>
          </w:rPr>
          <w:fldChar w:fldCharType="separate"/>
        </w:r>
        <w:r w:rsidR="0095776E">
          <w:rPr>
            <w:noProof/>
            <w:webHidden/>
          </w:rPr>
          <w:t>83</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4" w:history="1">
        <w:r w:rsidR="00267A06" w:rsidRPr="00C6578D">
          <w:rPr>
            <w:rStyle w:val="Hipercze"/>
            <w:rFonts w:eastAsia="Calibri"/>
            <w:noProof/>
            <w:lang w:eastAsia="en-US"/>
          </w:rPr>
          <w:t>Wykres 6. Łączna emisja pyłu PM10 z poszczególnych sektorów w Mieście Legnica w roku 2016 w [Mg].</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_Toc486933594 \h </w:instrText>
        </w:r>
        <w:r w:rsidR="00267A06" w:rsidRPr="00C6578D">
          <w:rPr>
            <w:noProof/>
            <w:webHidden/>
          </w:rPr>
        </w:r>
        <w:r w:rsidR="00267A06" w:rsidRPr="00C6578D">
          <w:rPr>
            <w:noProof/>
            <w:webHidden/>
          </w:rPr>
          <w:fldChar w:fldCharType="separate"/>
        </w:r>
        <w:r w:rsidR="0095776E">
          <w:rPr>
            <w:noProof/>
            <w:webHidden/>
          </w:rPr>
          <w:t>84</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5" w:history="1">
        <w:r w:rsidR="00267A06" w:rsidRPr="00C6578D">
          <w:rPr>
            <w:rStyle w:val="Hipercze"/>
            <w:rFonts w:eastAsia="Calibri"/>
            <w:noProof/>
            <w:lang w:eastAsia="en-US"/>
          </w:rPr>
          <w:t>Wykres 7. Łączna emisja CO</w:t>
        </w:r>
        <w:r w:rsidR="00267A06" w:rsidRPr="00C6578D">
          <w:rPr>
            <w:rStyle w:val="Hipercze"/>
            <w:rFonts w:eastAsia="Calibri"/>
            <w:noProof/>
            <w:vertAlign w:val="subscript"/>
            <w:lang w:eastAsia="en-US"/>
          </w:rPr>
          <w:t>2</w:t>
        </w:r>
        <w:r w:rsidR="00267A06" w:rsidRPr="00C6578D">
          <w:rPr>
            <w:rStyle w:val="Hipercze"/>
            <w:rFonts w:eastAsia="Calibri"/>
            <w:noProof/>
            <w:lang w:eastAsia="en-US"/>
          </w:rPr>
          <w:t xml:space="preserve"> z poszczególnych sektorów w Mieście w roku 2016 w [Mg]</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_Toc486933595 \h </w:instrText>
        </w:r>
        <w:r w:rsidR="00267A06" w:rsidRPr="00C6578D">
          <w:rPr>
            <w:noProof/>
            <w:webHidden/>
          </w:rPr>
        </w:r>
        <w:r w:rsidR="00267A06" w:rsidRPr="00C6578D">
          <w:rPr>
            <w:noProof/>
            <w:webHidden/>
          </w:rPr>
          <w:fldChar w:fldCharType="separate"/>
        </w:r>
        <w:r w:rsidR="0095776E">
          <w:rPr>
            <w:noProof/>
            <w:webHidden/>
          </w:rPr>
          <w:t>85</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6" w:history="1">
        <w:r w:rsidR="00267A06" w:rsidRPr="00C6578D">
          <w:rPr>
            <w:rStyle w:val="Hipercze"/>
            <w:noProof/>
          </w:rPr>
          <w:t>Wykres 8. Zużycie energii dla budownictwa na terenie Miasta łącznie na potrzeby grzewcze wg scenariusza optymistycznego.</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_Toc486933596 \h </w:instrText>
        </w:r>
        <w:r w:rsidR="00267A06" w:rsidRPr="00C6578D">
          <w:rPr>
            <w:noProof/>
            <w:webHidden/>
          </w:rPr>
        </w:r>
        <w:r w:rsidR="00267A06" w:rsidRPr="00C6578D">
          <w:rPr>
            <w:noProof/>
            <w:webHidden/>
          </w:rPr>
          <w:fldChar w:fldCharType="separate"/>
        </w:r>
        <w:r w:rsidR="0095776E">
          <w:rPr>
            <w:noProof/>
            <w:webHidden/>
          </w:rPr>
          <w:t>121</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7" w:history="1">
        <w:r w:rsidR="00267A06" w:rsidRPr="00C6578D">
          <w:rPr>
            <w:rStyle w:val="Hipercze"/>
            <w:noProof/>
          </w:rPr>
          <w:t>Wykres 9. Zużycie energii dla budownictwa na terenie Miasta dla poszczególnych sektorów na potrzeby grzewcze wg scenariusza zaniechania.</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_Toc486933597 \h </w:instrText>
        </w:r>
        <w:r w:rsidR="00267A06" w:rsidRPr="00C6578D">
          <w:rPr>
            <w:noProof/>
            <w:webHidden/>
          </w:rPr>
        </w:r>
        <w:r w:rsidR="00267A06" w:rsidRPr="00C6578D">
          <w:rPr>
            <w:noProof/>
            <w:webHidden/>
          </w:rPr>
          <w:fldChar w:fldCharType="separate"/>
        </w:r>
        <w:r w:rsidR="0095776E">
          <w:rPr>
            <w:noProof/>
            <w:webHidden/>
          </w:rPr>
          <w:t>124</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8" w:history="1">
        <w:r w:rsidR="00267A06" w:rsidRPr="00C6578D">
          <w:rPr>
            <w:rStyle w:val="Hipercze"/>
            <w:noProof/>
          </w:rPr>
          <w:t>Wykres 10. Struktura zużycia paliw na potrzeby grzewcze wg scenariusza optymistycznego w [TJ/rok].</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_Toc486933598 \h </w:instrText>
        </w:r>
        <w:r w:rsidR="00267A06" w:rsidRPr="00C6578D">
          <w:rPr>
            <w:noProof/>
            <w:webHidden/>
          </w:rPr>
        </w:r>
        <w:r w:rsidR="00267A06" w:rsidRPr="00C6578D">
          <w:rPr>
            <w:noProof/>
            <w:webHidden/>
          </w:rPr>
          <w:fldChar w:fldCharType="separate"/>
        </w:r>
        <w:r w:rsidR="0095776E">
          <w:rPr>
            <w:noProof/>
            <w:webHidden/>
          </w:rPr>
          <w:t>130</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599" w:history="1">
        <w:r w:rsidR="00267A06" w:rsidRPr="00C6578D">
          <w:rPr>
            <w:rStyle w:val="Hipercze"/>
            <w:noProof/>
          </w:rPr>
          <w:t>Wykres 11. Emisja zanieczyszczeń w ujęciu globalnym w Mieście wg scenariusza optymistycznego w [Mg/rok].</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_Toc486933599 \h </w:instrText>
        </w:r>
        <w:r w:rsidR="00267A06" w:rsidRPr="00C6578D">
          <w:rPr>
            <w:noProof/>
            <w:webHidden/>
          </w:rPr>
        </w:r>
        <w:r w:rsidR="00267A06" w:rsidRPr="00C6578D">
          <w:rPr>
            <w:noProof/>
            <w:webHidden/>
          </w:rPr>
          <w:fldChar w:fldCharType="separate"/>
        </w:r>
        <w:r w:rsidR="0095776E">
          <w:rPr>
            <w:noProof/>
            <w:webHidden/>
          </w:rPr>
          <w:t>131</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600" w:history="1">
        <w:r w:rsidR="00267A06" w:rsidRPr="00C6578D">
          <w:rPr>
            <w:rStyle w:val="Hipercze"/>
            <w:noProof/>
          </w:rPr>
          <w:t>Wykres 12. Struktura zużycia paliw na potrzeby grzewcze wg scenariusza zaniechania w [TJ/rok].</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_Toc486933600 \h </w:instrText>
        </w:r>
        <w:r w:rsidR="00267A06" w:rsidRPr="00C6578D">
          <w:rPr>
            <w:noProof/>
            <w:webHidden/>
          </w:rPr>
        </w:r>
        <w:r w:rsidR="00267A06" w:rsidRPr="00C6578D">
          <w:rPr>
            <w:noProof/>
            <w:webHidden/>
          </w:rPr>
          <w:fldChar w:fldCharType="separate"/>
        </w:r>
        <w:r w:rsidR="0095776E">
          <w:rPr>
            <w:noProof/>
            <w:webHidden/>
          </w:rPr>
          <w:t>132</w:t>
        </w:r>
        <w:r w:rsidR="00267A06" w:rsidRPr="00C6578D">
          <w:rPr>
            <w:noProof/>
            <w:webHidden/>
          </w:rPr>
          <w:fldChar w:fldCharType="end"/>
        </w:r>
      </w:hyperlink>
    </w:p>
    <w:p w:rsidR="00267A06" w:rsidRPr="00C6578D" w:rsidRDefault="005C7D3D">
      <w:pPr>
        <w:pStyle w:val="Spisilustracji"/>
        <w:tabs>
          <w:tab w:val="right" w:leader="dot" w:pos="9202"/>
        </w:tabs>
        <w:rPr>
          <w:rFonts w:asciiTheme="minorHAnsi" w:eastAsiaTheme="minorEastAsia" w:hAnsiTheme="minorHAnsi" w:cstheme="minorBidi"/>
          <w:noProof/>
          <w:sz w:val="22"/>
          <w:szCs w:val="22"/>
        </w:rPr>
      </w:pPr>
      <w:hyperlink w:anchor="_Toc486933601" w:history="1">
        <w:r w:rsidR="00267A06" w:rsidRPr="00C6578D">
          <w:rPr>
            <w:rStyle w:val="Hipercze"/>
            <w:noProof/>
          </w:rPr>
          <w:t>Wykres 13.Emisja zanieczyszczeń w ujęciu globalnym w Mieście wg scenariusza zaniechania w [Mg/rok]</w:t>
        </w:r>
        <w:r w:rsidR="00267A06" w:rsidRPr="00C6578D">
          <w:rPr>
            <w:noProof/>
            <w:webHidden/>
          </w:rPr>
          <w:tab/>
        </w:r>
        <w:r w:rsidR="00267A06" w:rsidRPr="00C6578D">
          <w:rPr>
            <w:noProof/>
            <w:webHidden/>
          </w:rPr>
          <w:fldChar w:fldCharType="begin"/>
        </w:r>
        <w:r w:rsidR="00267A06" w:rsidRPr="00C6578D">
          <w:rPr>
            <w:noProof/>
            <w:webHidden/>
          </w:rPr>
          <w:instrText xml:space="preserve"> PAGEREF _Toc486933601 \h </w:instrText>
        </w:r>
        <w:r w:rsidR="00267A06" w:rsidRPr="00C6578D">
          <w:rPr>
            <w:noProof/>
            <w:webHidden/>
          </w:rPr>
        </w:r>
        <w:r w:rsidR="00267A06" w:rsidRPr="00C6578D">
          <w:rPr>
            <w:noProof/>
            <w:webHidden/>
          </w:rPr>
          <w:fldChar w:fldCharType="separate"/>
        </w:r>
        <w:r w:rsidR="0095776E">
          <w:rPr>
            <w:noProof/>
            <w:webHidden/>
          </w:rPr>
          <w:t>133</w:t>
        </w:r>
        <w:r w:rsidR="00267A06" w:rsidRPr="00C6578D">
          <w:rPr>
            <w:noProof/>
            <w:webHidden/>
          </w:rPr>
          <w:fldChar w:fldCharType="end"/>
        </w:r>
      </w:hyperlink>
    </w:p>
    <w:p w:rsidR="00715542" w:rsidRDefault="00EF6E0B" w:rsidP="001156FE">
      <w:pPr>
        <w:pStyle w:val="Spisilustracji"/>
        <w:tabs>
          <w:tab w:val="right" w:leader="dot" w:pos="9202"/>
        </w:tabs>
        <w:rPr>
          <w:i/>
          <w:iCs/>
          <w:color w:val="4472C4"/>
        </w:rPr>
      </w:pPr>
      <w:r w:rsidRPr="00C6578D">
        <w:rPr>
          <w:i/>
          <w:iCs/>
          <w:color w:val="4472C4"/>
        </w:rPr>
        <w:fldChar w:fldCharType="end"/>
      </w:r>
    </w:p>
    <w:p w:rsidR="00892EED" w:rsidRPr="00892EED" w:rsidRDefault="00892EED" w:rsidP="00892EED">
      <w:pPr>
        <w:rPr>
          <w:b/>
          <w:sz w:val="32"/>
        </w:rPr>
      </w:pPr>
      <w:r w:rsidRPr="00892EED">
        <w:rPr>
          <w:b/>
          <w:sz w:val="32"/>
        </w:rPr>
        <w:t xml:space="preserve">Spis załączników </w:t>
      </w:r>
    </w:p>
    <w:p w:rsidR="00892EED" w:rsidRDefault="00892EED" w:rsidP="00892EED">
      <w:pPr>
        <w:autoSpaceDE w:val="0"/>
        <w:autoSpaceDN w:val="0"/>
        <w:adjustRightInd w:val="0"/>
        <w:spacing w:before="0" w:after="0" w:line="276" w:lineRule="auto"/>
        <w:rPr>
          <w:rFonts w:eastAsia="Calibri"/>
          <w:lang w:eastAsia="en-US"/>
        </w:rPr>
      </w:pPr>
      <w:bookmarkStart w:id="1592" w:name="_Hlk494185346"/>
      <w:r>
        <w:rPr>
          <w:rFonts w:eastAsia="Calibri"/>
          <w:lang w:eastAsia="en-US"/>
        </w:rPr>
        <w:t xml:space="preserve">Załącznik nr 1 </w:t>
      </w:r>
      <w:r w:rsidRPr="00C6578D">
        <w:rPr>
          <w:rFonts w:eastAsia="Calibri"/>
          <w:lang w:eastAsia="en-US"/>
        </w:rPr>
        <w:t>Map</w:t>
      </w:r>
      <w:r>
        <w:rPr>
          <w:rFonts w:eastAsia="Calibri"/>
          <w:lang w:eastAsia="en-US"/>
        </w:rPr>
        <w:t>a</w:t>
      </w:r>
      <w:r w:rsidRPr="00C6578D">
        <w:rPr>
          <w:rFonts w:eastAsia="Calibri"/>
          <w:lang w:eastAsia="en-US"/>
        </w:rPr>
        <w:t xml:space="preserve"> poglądo</w:t>
      </w:r>
      <w:r>
        <w:rPr>
          <w:rFonts w:eastAsia="Calibri"/>
          <w:lang w:eastAsia="en-US"/>
        </w:rPr>
        <w:t>wa sieci cieplnej.</w:t>
      </w:r>
    </w:p>
    <w:bookmarkEnd w:id="1592"/>
    <w:p w:rsidR="00892EED" w:rsidRPr="00C6578D" w:rsidRDefault="00892EED" w:rsidP="00892EED">
      <w:pPr>
        <w:autoSpaceDE w:val="0"/>
        <w:autoSpaceDN w:val="0"/>
        <w:adjustRightInd w:val="0"/>
        <w:spacing w:before="0" w:after="0" w:line="276" w:lineRule="auto"/>
        <w:rPr>
          <w:rFonts w:eastAsia="Calibri"/>
          <w:lang w:eastAsia="en-US"/>
        </w:rPr>
      </w:pPr>
      <w:r>
        <w:rPr>
          <w:rFonts w:eastAsia="Calibri"/>
          <w:lang w:eastAsia="en-US"/>
        </w:rPr>
        <w:t>Załącznik nr 2 Mapa poglądowa sieci gazowej.</w:t>
      </w:r>
    </w:p>
    <w:p w:rsidR="00892EED" w:rsidRPr="00892EED" w:rsidRDefault="00892EED" w:rsidP="00892EED"/>
    <w:sectPr w:rsidR="00892EED" w:rsidRPr="00892EED" w:rsidSect="00861DA3">
      <w:pgSz w:w="11906" w:h="16838" w:code="9"/>
      <w:pgMar w:top="1440" w:right="127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76E" w:rsidRDefault="0095776E" w:rsidP="00650ED8">
      <w:r>
        <w:separator/>
      </w:r>
    </w:p>
  </w:endnote>
  <w:endnote w:type="continuationSeparator" w:id="0">
    <w:p w:rsidR="0095776E" w:rsidRDefault="0095776E" w:rsidP="0065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tar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font207">
    <w:altName w:val="Tahoma"/>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zcionka tekstu podstawowego">
    <w:altName w:val="Times New Roman"/>
    <w:panose1 w:val="00000000000000000000"/>
    <w:charset w:val="00"/>
    <w:family w:val="roman"/>
    <w:notTrueType/>
    <w:pitch w:val="default"/>
  </w:font>
  <w:font w:name="CenturyGothic">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76E" w:rsidRDefault="0095776E">
    <w:pPr>
      <w:pStyle w:val="Stopka"/>
      <w:jc w:val="right"/>
    </w:pPr>
    <w:r>
      <w:fldChar w:fldCharType="begin"/>
    </w:r>
    <w:r>
      <w:instrText>PAGE   \* MERGEFORMAT</w:instrText>
    </w:r>
    <w:r>
      <w:fldChar w:fldCharType="separate"/>
    </w:r>
    <w:r w:rsidR="005C7D3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76E" w:rsidRDefault="0095776E" w:rsidP="00650ED8">
      <w:r>
        <w:separator/>
      </w:r>
    </w:p>
  </w:footnote>
  <w:footnote w:type="continuationSeparator" w:id="0">
    <w:p w:rsidR="0095776E" w:rsidRDefault="0095776E" w:rsidP="00650ED8">
      <w:r>
        <w:continuationSeparator/>
      </w:r>
    </w:p>
  </w:footnote>
  <w:footnote w:id="1">
    <w:p w:rsidR="0095776E" w:rsidRPr="002F3FDD" w:rsidRDefault="0095776E" w:rsidP="00607F6E">
      <w:pPr>
        <w:pStyle w:val="Tekstprzypisudolnego"/>
        <w:rPr>
          <w:sz w:val="16"/>
          <w:szCs w:val="18"/>
        </w:rPr>
      </w:pPr>
      <w:r w:rsidRPr="002F3FDD">
        <w:rPr>
          <w:rStyle w:val="Odwoanieprzypisudolnego"/>
          <w:sz w:val="16"/>
          <w:szCs w:val="18"/>
        </w:rPr>
        <w:footnoteRef/>
      </w:r>
      <w:r w:rsidRPr="002F3FDD">
        <w:rPr>
          <w:sz w:val="16"/>
          <w:szCs w:val="18"/>
        </w:rPr>
        <w:t xml:space="preserve">Na podstawie dokumentów strategicznych i opracowań </w:t>
      </w:r>
      <w:r>
        <w:rPr>
          <w:sz w:val="16"/>
          <w:szCs w:val="18"/>
        </w:rPr>
        <w:t>Miasta Legnica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76E" w:rsidRDefault="0095776E" w:rsidP="00F979D5">
    <w:pPr>
      <w:pStyle w:val="Nagwek"/>
      <w:tabs>
        <w:tab w:val="clear" w:pos="4536"/>
        <w:tab w:val="clear" w:pos="9072"/>
        <w:tab w:val="left" w:pos="571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76E" w:rsidRPr="00B11419" w:rsidRDefault="0095776E" w:rsidP="00B11419">
    <w:pPr>
      <w:pStyle w:val="Nagwek"/>
      <w:spacing w:before="0" w:after="0"/>
      <w:jc w:val="right"/>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4A2064A"/>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3"/>
    <w:multiLevelType w:val="singleLevel"/>
    <w:tmpl w:val="00000003"/>
    <w:name w:val="WW8Num2"/>
    <w:lvl w:ilvl="0">
      <w:start w:val="1"/>
      <w:numFmt w:val="bullet"/>
      <w:lvlText w:val=""/>
      <w:lvlJc w:val="left"/>
      <w:pPr>
        <w:tabs>
          <w:tab w:val="num" w:pos="568"/>
        </w:tabs>
      </w:pPr>
      <w:rPr>
        <w:rFonts w:ascii="Symbol" w:hAnsi="Symbol" w:cs="Symbol"/>
      </w:rPr>
    </w:lvl>
  </w:abstractNum>
  <w:abstractNum w:abstractNumId="2">
    <w:nsid w:val="00000004"/>
    <w:multiLevelType w:val="singleLevel"/>
    <w:tmpl w:val="00000004"/>
    <w:name w:val="WW8Num3"/>
    <w:lvl w:ilvl="0">
      <w:start w:val="1"/>
      <w:numFmt w:val="lowerLetter"/>
      <w:lvlText w:val="%1)"/>
      <w:lvlJc w:val="left"/>
      <w:pPr>
        <w:tabs>
          <w:tab w:val="num" w:pos="0"/>
        </w:tabs>
      </w:pPr>
    </w:lvl>
  </w:abstractNum>
  <w:abstractNum w:abstractNumId="3">
    <w:nsid w:val="00000005"/>
    <w:multiLevelType w:val="singleLevel"/>
    <w:tmpl w:val="00000005"/>
    <w:name w:val="WW8Num4"/>
    <w:lvl w:ilvl="0">
      <w:start w:val="1"/>
      <w:numFmt w:val="bullet"/>
      <w:lvlText w:val=""/>
      <w:lvlJc w:val="left"/>
      <w:pPr>
        <w:tabs>
          <w:tab w:val="num" w:pos="0"/>
        </w:tabs>
      </w:pPr>
      <w:rPr>
        <w:rFonts w:ascii="Symbol" w:hAnsi="Symbol" w:cs="Symbol"/>
      </w:rPr>
    </w:lvl>
  </w:abstractNum>
  <w:abstractNum w:abstractNumId="4">
    <w:nsid w:val="00000006"/>
    <w:multiLevelType w:val="singleLevel"/>
    <w:tmpl w:val="00000006"/>
    <w:name w:val="WW8Num5"/>
    <w:lvl w:ilvl="0">
      <w:start w:val="1"/>
      <w:numFmt w:val="bullet"/>
      <w:lvlText w:val=""/>
      <w:lvlJc w:val="left"/>
      <w:pPr>
        <w:tabs>
          <w:tab w:val="num" w:pos="0"/>
        </w:tabs>
      </w:pPr>
      <w:rPr>
        <w:rFonts w:ascii="Symbol" w:hAnsi="Symbol" w:cs="Symbol"/>
      </w:rPr>
    </w:lvl>
  </w:abstractNum>
  <w:abstractNum w:abstractNumId="5">
    <w:nsid w:val="00000007"/>
    <w:multiLevelType w:val="singleLevel"/>
    <w:tmpl w:val="00000007"/>
    <w:name w:val="WW8Num6"/>
    <w:lvl w:ilvl="0">
      <w:start w:val="1"/>
      <w:numFmt w:val="bullet"/>
      <w:lvlText w:val=""/>
      <w:lvlJc w:val="left"/>
      <w:pPr>
        <w:tabs>
          <w:tab w:val="num" w:pos="0"/>
        </w:tabs>
      </w:pPr>
      <w:rPr>
        <w:rFonts w:ascii="Symbol" w:hAnsi="Symbol" w:cs="Symbol"/>
      </w:rPr>
    </w:lvl>
  </w:abstractNum>
  <w:abstractNum w:abstractNumId="6">
    <w:nsid w:val="00000008"/>
    <w:multiLevelType w:val="singleLevel"/>
    <w:tmpl w:val="00000008"/>
    <w:name w:val="WW8Num7"/>
    <w:lvl w:ilvl="0">
      <w:start w:val="1"/>
      <w:numFmt w:val="lowerLetter"/>
      <w:lvlText w:val="%1)"/>
      <w:lvlJc w:val="left"/>
      <w:pPr>
        <w:tabs>
          <w:tab w:val="num" w:pos="0"/>
        </w:tabs>
      </w:pPr>
    </w:lvl>
  </w:abstractNum>
  <w:abstractNum w:abstractNumId="7">
    <w:nsid w:val="0000000C"/>
    <w:multiLevelType w:val="singleLevel"/>
    <w:tmpl w:val="0000000C"/>
    <w:name w:val="WW8Num8"/>
    <w:lvl w:ilvl="0">
      <w:start w:val="1"/>
      <w:numFmt w:val="bullet"/>
      <w:lvlText w:val=""/>
      <w:lvlJc w:val="left"/>
      <w:pPr>
        <w:tabs>
          <w:tab w:val="num" w:pos="0"/>
        </w:tabs>
      </w:pPr>
      <w:rPr>
        <w:rFonts w:ascii="Symbol" w:hAnsi="Symbol" w:cs="Symbol"/>
        <w:sz w:val="20"/>
        <w:szCs w:val="20"/>
      </w:rPr>
    </w:lvl>
  </w:abstractNum>
  <w:abstractNum w:abstractNumId="8">
    <w:nsid w:val="0000000F"/>
    <w:multiLevelType w:val="singleLevel"/>
    <w:tmpl w:val="0000000F"/>
    <w:name w:val="WW8Num12"/>
    <w:lvl w:ilvl="0">
      <w:start w:val="1"/>
      <w:numFmt w:val="bullet"/>
      <w:lvlText w:val=""/>
      <w:lvlJc w:val="left"/>
      <w:pPr>
        <w:tabs>
          <w:tab w:val="num" w:pos="0"/>
        </w:tabs>
      </w:pPr>
      <w:rPr>
        <w:rFonts w:ascii="Symbol" w:hAnsi="Symbol" w:cs="Symbol"/>
      </w:rPr>
    </w:lvl>
  </w:abstractNum>
  <w:abstractNum w:abstractNumId="9">
    <w:nsid w:val="00000011"/>
    <w:multiLevelType w:val="singleLevel"/>
    <w:tmpl w:val="00000011"/>
    <w:name w:val="WW8Num15"/>
    <w:lvl w:ilvl="0">
      <w:start w:val="1"/>
      <w:numFmt w:val="bullet"/>
      <w:lvlText w:val=""/>
      <w:lvlJc w:val="left"/>
      <w:pPr>
        <w:tabs>
          <w:tab w:val="num" w:pos="0"/>
        </w:tabs>
      </w:pPr>
      <w:rPr>
        <w:rFonts w:ascii="Symbol" w:hAnsi="Symbol" w:cs="Symbol"/>
      </w:rPr>
    </w:lvl>
  </w:abstractNum>
  <w:abstractNum w:abstractNumId="10">
    <w:nsid w:val="00000012"/>
    <w:multiLevelType w:val="singleLevel"/>
    <w:tmpl w:val="00000012"/>
    <w:name w:val="WW8Num17"/>
    <w:lvl w:ilvl="0">
      <w:start w:val="1"/>
      <w:numFmt w:val="bullet"/>
      <w:lvlText w:val=""/>
      <w:lvlJc w:val="left"/>
      <w:pPr>
        <w:tabs>
          <w:tab w:val="num" w:pos="0"/>
        </w:tabs>
      </w:pPr>
      <w:rPr>
        <w:rFonts w:ascii="Symbol" w:hAnsi="Symbol" w:cs="Symbol"/>
      </w:rPr>
    </w:lvl>
  </w:abstractNum>
  <w:abstractNum w:abstractNumId="11">
    <w:nsid w:val="00000013"/>
    <w:multiLevelType w:val="singleLevel"/>
    <w:tmpl w:val="11F07E04"/>
    <w:name w:val="WW8Num18"/>
    <w:lvl w:ilvl="0">
      <w:start w:val="1"/>
      <w:numFmt w:val="lowerLetter"/>
      <w:lvlText w:val="%1)"/>
      <w:lvlJc w:val="left"/>
      <w:pPr>
        <w:tabs>
          <w:tab w:val="num" w:pos="426"/>
        </w:tabs>
      </w:pPr>
      <w:rPr>
        <w:b w:val="0"/>
        <w:i w:val="0"/>
      </w:rPr>
    </w:lvl>
  </w:abstractNum>
  <w:abstractNum w:abstractNumId="12">
    <w:nsid w:val="0000001A"/>
    <w:multiLevelType w:val="singleLevel"/>
    <w:tmpl w:val="0000001A"/>
    <w:name w:val="WW8Num19"/>
    <w:lvl w:ilvl="0">
      <w:start w:val="1"/>
      <w:numFmt w:val="lowerLetter"/>
      <w:lvlText w:val="%1)"/>
      <w:lvlJc w:val="left"/>
      <w:pPr>
        <w:tabs>
          <w:tab w:val="num" w:pos="0"/>
        </w:tabs>
      </w:pPr>
    </w:lvl>
  </w:abstractNum>
  <w:abstractNum w:abstractNumId="13">
    <w:nsid w:val="0000001B"/>
    <w:multiLevelType w:val="singleLevel"/>
    <w:tmpl w:val="0000001B"/>
    <w:name w:val="WW8Num26"/>
    <w:lvl w:ilvl="0">
      <w:start w:val="12"/>
      <w:numFmt w:val="bullet"/>
      <w:lvlText w:val="-"/>
      <w:lvlJc w:val="left"/>
      <w:pPr>
        <w:tabs>
          <w:tab w:val="num" w:pos="0"/>
        </w:tabs>
      </w:pPr>
      <w:rPr>
        <w:rFonts w:ascii="StarSymbol" w:eastAsia="Times New Roman"/>
      </w:rPr>
    </w:lvl>
  </w:abstractNum>
  <w:abstractNum w:abstractNumId="14">
    <w:nsid w:val="0000001C"/>
    <w:multiLevelType w:val="singleLevel"/>
    <w:tmpl w:val="0000001C"/>
    <w:name w:val="WW8Num27"/>
    <w:lvl w:ilvl="0">
      <w:start w:val="1"/>
      <w:numFmt w:val="bullet"/>
      <w:lvlText w:val=""/>
      <w:lvlJc w:val="left"/>
      <w:pPr>
        <w:tabs>
          <w:tab w:val="num" w:pos="0"/>
        </w:tabs>
      </w:pPr>
      <w:rPr>
        <w:rFonts w:ascii="Symbol" w:hAnsi="Symbol" w:cs="Symbol"/>
      </w:rPr>
    </w:lvl>
  </w:abstractNum>
  <w:abstractNum w:abstractNumId="15">
    <w:nsid w:val="0000001F"/>
    <w:multiLevelType w:val="singleLevel"/>
    <w:tmpl w:val="0000001F"/>
    <w:name w:val="WW8Num28"/>
    <w:lvl w:ilvl="0">
      <w:start w:val="1"/>
      <w:numFmt w:val="bullet"/>
      <w:lvlText w:val=""/>
      <w:lvlJc w:val="left"/>
      <w:pPr>
        <w:tabs>
          <w:tab w:val="num" w:pos="0"/>
        </w:tabs>
      </w:pPr>
      <w:rPr>
        <w:rFonts w:ascii="Symbol" w:hAnsi="Symbol" w:cs="Symbol"/>
      </w:rPr>
    </w:lvl>
  </w:abstractNum>
  <w:abstractNum w:abstractNumId="16">
    <w:nsid w:val="00000023"/>
    <w:multiLevelType w:val="singleLevel"/>
    <w:tmpl w:val="00000023"/>
    <w:name w:val="WW8Num31"/>
    <w:lvl w:ilvl="0">
      <w:start w:val="1"/>
      <w:numFmt w:val="lowerLetter"/>
      <w:lvlText w:val="%1)"/>
      <w:lvlJc w:val="left"/>
      <w:pPr>
        <w:tabs>
          <w:tab w:val="num" w:pos="0"/>
        </w:tabs>
      </w:pPr>
    </w:lvl>
  </w:abstractNum>
  <w:abstractNum w:abstractNumId="17">
    <w:nsid w:val="00000025"/>
    <w:multiLevelType w:val="singleLevel"/>
    <w:tmpl w:val="00000025"/>
    <w:name w:val="WW8Num35"/>
    <w:lvl w:ilvl="0">
      <w:start w:val="1"/>
      <w:numFmt w:val="bullet"/>
      <w:lvlText w:val=""/>
      <w:lvlJc w:val="left"/>
      <w:pPr>
        <w:tabs>
          <w:tab w:val="num" w:pos="0"/>
        </w:tabs>
      </w:pPr>
      <w:rPr>
        <w:rFonts w:ascii="Symbol" w:hAnsi="Symbol" w:cs="Symbol"/>
      </w:rPr>
    </w:lvl>
  </w:abstractNum>
  <w:abstractNum w:abstractNumId="18">
    <w:nsid w:val="00000026"/>
    <w:multiLevelType w:val="singleLevel"/>
    <w:tmpl w:val="00000026"/>
    <w:name w:val="WW8Num37"/>
    <w:lvl w:ilvl="0">
      <w:start w:val="1"/>
      <w:numFmt w:val="decimal"/>
      <w:lvlText w:val="%1."/>
      <w:lvlJc w:val="left"/>
      <w:pPr>
        <w:tabs>
          <w:tab w:val="num" w:pos="0"/>
        </w:tabs>
      </w:pPr>
    </w:lvl>
  </w:abstractNum>
  <w:abstractNum w:abstractNumId="19">
    <w:nsid w:val="00000028"/>
    <w:multiLevelType w:val="singleLevel"/>
    <w:tmpl w:val="00000028"/>
    <w:name w:val="WW8Num38"/>
    <w:lvl w:ilvl="0">
      <w:start w:val="1"/>
      <w:numFmt w:val="bullet"/>
      <w:lvlText w:val=""/>
      <w:lvlJc w:val="left"/>
      <w:pPr>
        <w:tabs>
          <w:tab w:val="num" w:pos="0"/>
        </w:tabs>
      </w:pPr>
      <w:rPr>
        <w:rFonts w:ascii="Symbol" w:hAnsi="Symbol" w:cs="Symbol"/>
      </w:rPr>
    </w:lvl>
  </w:abstractNum>
  <w:abstractNum w:abstractNumId="20">
    <w:nsid w:val="0000002C"/>
    <w:multiLevelType w:val="singleLevel"/>
    <w:tmpl w:val="0000002C"/>
    <w:name w:val="WW8Num40"/>
    <w:lvl w:ilvl="0">
      <w:start w:val="1"/>
      <w:numFmt w:val="bullet"/>
      <w:lvlText w:val=""/>
      <w:lvlJc w:val="left"/>
      <w:pPr>
        <w:tabs>
          <w:tab w:val="num" w:pos="426"/>
        </w:tabs>
      </w:pPr>
      <w:rPr>
        <w:rFonts w:ascii="Symbol" w:hAnsi="Symbol" w:cs="Symbol"/>
      </w:rPr>
    </w:lvl>
  </w:abstractNum>
  <w:abstractNum w:abstractNumId="21">
    <w:nsid w:val="0000002E"/>
    <w:multiLevelType w:val="multilevel"/>
    <w:tmpl w:val="0000002E"/>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22">
    <w:nsid w:val="0000002F"/>
    <w:multiLevelType w:val="singleLevel"/>
    <w:tmpl w:val="0000002F"/>
    <w:name w:val="WW8Num46"/>
    <w:lvl w:ilvl="0">
      <w:start w:val="1"/>
      <w:numFmt w:val="bullet"/>
      <w:lvlText w:val=""/>
      <w:lvlJc w:val="left"/>
      <w:pPr>
        <w:tabs>
          <w:tab w:val="num" w:pos="0"/>
        </w:tabs>
      </w:pPr>
      <w:rPr>
        <w:rFonts w:ascii="Symbol" w:hAnsi="Symbol" w:cs="Symbol"/>
        <w:sz w:val="20"/>
        <w:szCs w:val="20"/>
      </w:rPr>
    </w:lvl>
  </w:abstractNum>
  <w:abstractNum w:abstractNumId="23">
    <w:nsid w:val="00000033"/>
    <w:multiLevelType w:val="singleLevel"/>
    <w:tmpl w:val="00000033"/>
    <w:name w:val="WW8Num47"/>
    <w:lvl w:ilvl="0">
      <w:start w:val="1"/>
      <w:numFmt w:val="bullet"/>
      <w:lvlText w:val=""/>
      <w:lvlJc w:val="left"/>
      <w:pPr>
        <w:tabs>
          <w:tab w:val="num" w:pos="0"/>
        </w:tabs>
      </w:pPr>
      <w:rPr>
        <w:rFonts w:ascii="Symbol" w:hAnsi="Symbol" w:cs="Symbol"/>
      </w:rPr>
    </w:lvl>
  </w:abstractNum>
  <w:abstractNum w:abstractNumId="24">
    <w:nsid w:val="001A1D28"/>
    <w:multiLevelType w:val="hybridMultilevel"/>
    <w:tmpl w:val="7A885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09633B6"/>
    <w:multiLevelType w:val="hybridMultilevel"/>
    <w:tmpl w:val="B1E88586"/>
    <w:name w:val="WW8Num51"/>
    <w:lvl w:ilvl="0" w:tplc="65CEE8EA">
      <w:start w:val="1"/>
      <w:numFmt w:val="bullet"/>
      <w:lvlText w:val="o"/>
      <w:lvlJc w:val="left"/>
      <w:pPr>
        <w:ind w:left="1035" w:hanging="360"/>
      </w:pPr>
      <w:rPr>
        <w:rFonts w:ascii="Courier New" w:hAnsi="Courier New" w:cs="Courier New" w:hint="default"/>
      </w:rPr>
    </w:lvl>
    <w:lvl w:ilvl="1" w:tplc="EE5CDA54">
      <w:start w:val="1"/>
      <w:numFmt w:val="bullet"/>
      <w:lvlText w:val="o"/>
      <w:lvlJc w:val="left"/>
      <w:pPr>
        <w:ind w:left="1755" w:hanging="360"/>
      </w:pPr>
      <w:rPr>
        <w:rFonts w:ascii="Courier New" w:hAnsi="Courier New" w:cs="Courier New" w:hint="default"/>
      </w:rPr>
    </w:lvl>
    <w:lvl w:ilvl="2" w:tplc="5F52364E">
      <w:start w:val="1"/>
      <w:numFmt w:val="bullet"/>
      <w:lvlText w:val=""/>
      <w:lvlJc w:val="left"/>
      <w:pPr>
        <w:ind w:left="2475" w:hanging="360"/>
      </w:pPr>
      <w:rPr>
        <w:rFonts w:ascii="Wingdings" w:hAnsi="Wingdings" w:cs="Wingdings" w:hint="default"/>
      </w:rPr>
    </w:lvl>
    <w:lvl w:ilvl="3" w:tplc="9E40809A">
      <w:start w:val="1"/>
      <w:numFmt w:val="bullet"/>
      <w:lvlText w:val=""/>
      <w:lvlJc w:val="left"/>
      <w:pPr>
        <w:ind w:left="3195" w:hanging="360"/>
      </w:pPr>
      <w:rPr>
        <w:rFonts w:ascii="Symbol" w:hAnsi="Symbol" w:cs="Symbol" w:hint="default"/>
      </w:rPr>
    </w:lvl>
    <w:lvl w:ilvl="4" w:tplc="F51E293E">
      <w:start w:val="1"/>
      <w:numFmt w:val="bullet"/>
      <w:lvlText w:val="o"/>
      <w:lvlJc w:val="left"/>
      <w:pPr>
        <w:ind w:left="3915" w:hanging="360"/>
      </w:pPr>
      <w:rPr>
        <w:rFonts w:ascii="Courier New" w:hAnsi="Courier New" w:cs="Courier New" w:hint="default"/>
      </w:rPr>
    </w:lvl>
    <w:lvl w:ilvl="5" w:tplc="9DDEF24A">
      <w:start w:val="1"/>
      <w:numFmt w:val="bullet"/>
      <w:lvlText w:val=""/>
      <w:lvlJc w:val="left"/>
      <w:pPr>
        <w:ind w:left="4635" w:hanging="360"/>
      </w:pPr>
      <w:rPr>
        <w:rFonts w:ascii="Wingdings" w:hAnsi="Wingdings" w:cs="Wingdings" w:hint="default"/>
      </w:rPr>
    </w:lvl>
    <w:lvl w:ilvl="6" w:tplc="A522AB06">
      <w:start w:val="1"/>
      <w:numFmt w:val="bullet"/>
      <w:lvlText w:val=""/>
      <w:lvlJc w:val="left"/>
      <w:pPr>
        <w:ind w:left="5355" w:hanging="360"/>
      </w:pPr>
      <w:rPr>
        <w:rFonts w:ascii="Symbol" w:hAnsi="Symbol" w:cs="Symbol" w:hint="default"/>
      </w:rPr>
    </w:lvl>
    <w:lvl w:ilvl="7" w:tplc="7F3218E6">
      <w:start w:val="1"/>
      <w:numFmt w:val="bullet"/>
      <w:lvlText w:val="o"/>
      <w:lvlJc w:val="left"/>
      <w:pPr>
        <w:ind w:left="6075" w:hanging="360"/>
      </w:pPr>
      <w:rPr>
        <w:rFonts w:ascii="Courier New" w:hAnsi="Courier New" w:cs="Courier New" w:hint="default"/>
      </w:rPr>
    </w:lvl>
    <w:lvl w:ilvl="8" w:tplc="9A229482">
      <w:start w:val="1"/>
      <w:numFmt w:val="bullet"/>
      <w:lvlText w:val=""/>
      <w:lvlJc w:val="left"/>
      <w:pPr>
        <w:ind w:left="6795" w:hanging="360"/>
      </w:pPr>
      <w:rPr>
        <w:rFonts w:ascii="Wingdings" w:hAnsi="Wingdings" w:cs="Wingdings" w:hint="default"/>
      </w:rPr>
    </w:lvl>
  </w:abstractNum>
  <w:abstractNum w:abstractNumId="26">
    <w:nsid w:val="01DE4155"/>
    <w:multiLevelType w:val="hybridMultilevel"/>
    <w:tmpl w:val="DB642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9F832F9"/>
    <w:multiLevelType w:val="hybridMultilevel"/>
    <w:tmpl w:val="5F72F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BEF7C8F"/>
    <w:multiLevelType w:val="hybridMultilevel"/>
    <w:tmpl w:val="7AD0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BF84F67"/>
    <w:multiLevelType w:val="hybridMultilevel"/>
    <w:tmpl w:val="5356842C"/>
    <w:lvl w:ilvl="0" w:tplc="F7C2686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0D6E553B"/>
    <w:multiLevelType w:val="hybridMultilevel"/>
    <w:tmpl w:val="6AF81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E383475"/>
    <w:multiLevelType w:val="hybridMultilevel"/>
    <w:tmpl w:val="2F14675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2">
    <w:nsid w:val="118C6354"/>
    <w:multiLevelType w:val="multilevel"/>
    <w:tmpl w:val="38DA765E"/>
    <w:lvl w:ilvl="0">
      <w:start w:val="1"/>
      <w:numFmt w:val="decimal"/>
      <w:lvlText w:val="%1"/>
      <w:lvlJc w:val="left"/>
      <w:pPr>
        <w:tabs>
          <w:tab w:val="num" w:pos="356"/>
        </w:tabs>
        <w:ind w:left="356" w:hanging="432"/>
      </w:pPr>
      <w:rPr>
        <w:rFonts w:hint="default"/>
        <w:color w:val="auto"/>
      </w:rPr>
    </w:lvl>
    <w:lvl w:ilvl="1">
      <w:start w:val="1"/>
      <w:numFmt w:val="decimal"/>
      <w:lvlText w:val="%1.%2."/>
      <w:lvlJc w:val="left"/>
      <w:pPr>
        <w:tabs>
          <w:tab w:val="num" w:pos="926"/>
        </w:tabs>
        <w:ind w:left="926" w:hanging="576"/>
      </w:pPr>
      <w:rPr>
        <w:rFonts w:hint="default"/>
        <w:b/>
        <w:bCs/>
        <w:i w:val="0"/>
        <w:iCs w:val="0"/>
        <w:caps w:val="0"/>
        <w:smallCaps w:val="0"/>
        <w:strike w:val="0"/>
        <w:dstrike w:val="0"/>
        <w:vanish w:val="0"/>
        <w:color w:val="auto"/>
        <w:spacing w:val="0"/>
        <w:kern w:val="0"/>
        <w:position w:val="0"/>
        <w:u w:val="none"/>
        <w:vertAlign w:val="baseline"/>
      </w:rPr>
    </w:lvl>
    <w:lvl w:ilvl="2">
      <w:start w:val="1"/>
      <w:numFmt w:val="decimal"/>
      <w:lvlText w:val="%1.%2.%3"/>
      <w:lvlJc w:val="left"/>
      <w:pPr>
        <w:tabs>
          <w:tab w:val="num" w:pos="644"/>
        </w:tabs>
        <w:ind w:left="644" w:hanging="720"/>
      </w:pPr>
      <w:rPr>
        <w:rFonts w:hint="default"/>
      </w:rPr>
    </w:lvl>
    <w:lvl w:ilvl="3">
      <w:start w:val="1"/>
      <w:numFmt w:val="decimal"/>
      <w:pStyle w:val="Nagwek4"/>
      <w:lvlText w:val="%1.%2.%3.%4"/>
      <w:lvlJc w:val="left"/>
      <w:pPr>
        <w:tabs>
          <w:tab w:val="num" w:pos="788"/>
        </w:tabs>
        <w:ind w:left="788" w:hanging="864"/>
      </w:pPr>
      <w:rPr>
        <w:rFonts w:hint="default"/>
      </w:rPr>
    </w:lvl>
    <w:lvl w:ilvl="4">
      <w:start w:val="1"/>
      <w:numFmt w:val="decimal"/>
      <w:lvlText w:val="%1.%2.%3.%4.%5"/>
      <w:lvlJc w:val="left"/>
      <w:pPr>
        <w:tabs>
          <w:tab w:val="num" w:pos="932"/>
        </w:tabs>
        <w:ind w:left="932" w:hanging="1008"/>
      </w:pPr>
      <w:rPr>
        <w:rFonts w:hint="default"/>
      </w:rPr>
    </w:lvl>
    <w:lvl w:ilvl="5">
      <w:start w:val="1"/>
      <w:numFmt w:val="decimal"/>
      <w:lvlText w:val="%1.%2.%3.%4.%5.%6"/>
      <w:lvlJc w:val="left"/>
      <w:pPr>
        <w:tabs>
          <w:tab w:val="num" w:pos="1076"/>
        </w:tabs>
        <w:ind w:left="1076" w:hanging="1152"/>
      </w:pPr>
      <w:rPr>
        <w:rFonts w:hint="default"/>
      </w:rPr>
    </w:lvl>
    <w:lvl w:ilvl="6">
      <w:start w:val="1"/>
      <w:numFmt w:val="decimal"/>
      <w:lvlText w:val="%1.%2.%3.%4.%5.%6.%7"/>
      <w:lvlJc w:val="left"/>
      <w:pPr>
        <w:tabs>
          <w:tab w:val="num" w:pos="1220"/>
        </w:tabs>
        <w:ind w:left="1220" w:hanging="1296"/>
      </w:pPr>
      <w:rPr>
        <w:rFonts w:hint="default"/>
      </w:rPr>
    </w:lvl>
    <w:lvl w:ilvl="7">
      <w:start w:val="1"/>
      <w:numFmt w:val="decimal"/>
      <w:lvlText w:val="%1.%2.%3.%4.%5.%6.%7.%8"/>
      <w:lvlJc w:val="left"/>
      <w:pPr>
        <w:tabs>
          <w:tab w:val="num" w:pos="1364"/>
        </w:tabs>
        <w:ind w:left="1364" w:hanging="1440"/>
      </w:pPr>
      <w:rPr>
        <w:rFonts w:hint="default"/>
      </w:rPr>
    </w:lvl>
    <w:lvl w:ilvl="8">
      <w:start w:val="1"/>
      <w:numFmt w:val="decimal"/>
      <w:lvlText w:val="%1.%2.%3.%4.%5.%6.%7.%8.%9"/>
      <w:lvlJc w:val="left"/>
      <w:pPr>
        <w:tabs>
          <w:tab w:val="num" w:pos="1508"/>
        </w:tabs>
        <w:ind w:left="1508" w:hanging="1584"/>
      </w:pPr>
      <w:rPr>
        <w:rFonts w:hint="default"/>
      </w:rPr>
    </w:lvl>
  </w:abstractNum>
  <w:abstractNum w:abstractNumId="33">
    <w:nsid w:val="124C21A4"/>
    <w:multiLevelType w:val="hybridMultilevel"/>
    <w:tmpl w:val="7A964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3AC6510"/>
    <w:multiLevelType w:val="multilevel"/>
    <w:tmpl w:val="FDA68430"/>
    <w:lvl w:ilvl="0">
      <w:start w:val="1"/>
      <w:numFmt w:val="bullet"/>
      <w:pStyle w:val="ReportList1"/>
      <w:lvlText w:val=""/>
      <w:lvlJc w:val="left"/>
      <w:pPr>
        <w:tabs>
          <w:tab w:val="num" w:pos="1776"/>
        </w:tabs>
        <w:ind w:left="1776" w:hanging="360"/>
      </w:pPr>
      <w:rPr>
        <w:rFonts w:ascii="Symbol" w:hAnsi="Symbol" w:cs="Symbol" w:hint="default"/>
        <w:color w:val="auto"/>
        <w:sz w:val="16"/>
        <w:szCs w:val="16"/>
      </w:rPr>
    </w:lvl>
    <w:lvl w:ilvl="1">
      <w:start w:val="1"/>
      <w:numFmt w:val="bullet"/>
      <w:lvlText w:val="o"/>
      <w:lvlJc w:val="left"/>
      <w:pPr>
        <w:tabs>
          <w:tab w:val="num" w:pos="2130"/>
        </w:tabs>
        <w:ind w:left="2130" w:hanging="357"/>
      </w:pPr>
      <w:rPr>
        <w:rFonts w:ascii="Courier New" w:hAnsi="Courier New" w:cs="Courier New" w:hint="default"/>
      </w:rPr>
    </w:lvl>
    <w:lvl w:ilvl="2">
      <w:start w:val="1"/>
      <w:numFmt w:val="bullet"/>
      <w:lvlText w:val=""/>
      <w:lvlJc w:val="left"/>
      <w:pPr>
        <w:tabs>
          <w:tab w:val="num" w:pos="2488"/>
        </w:tabs>
        <w:ind w:left="2488" w:hanging="358"/>
      </w:pPr>
      <w:rPr>
        <w:rFonts w:ascii="Wingdings" w:hAnsi="Wingdings" w:cs="Wingdings" w:hint="default"/>
      </w:rPr>
    </w:lvl>
    <w:lvl w:ilvl="3">
      <w:start w:val="1"/>
      <w:numFmt w:val="bullet"/>
      <w:lvlText w:val="o"/>
      <w:lvlJc w:val="left"/>
      <w:pPr>
        <w:tabs>
          <w:tab w:val="num" w:pos="2890"/>
        </w:tabs>
        <w:ind w:left="2890" w:hanging="402"/>
      </w:pPr>
      <w:rPr>
        <w:rFonts w:ascii="Courier New" w:hAnsi="Courier New" w:cs="Courier New" w:hint="default"/>
      </w:rPr>
    </w:lvl>
    <w:lvl w:ilvl="4">
      <w:start w:val="1"/>
      <w:numFmt w:val="bullet"/>
      <w:lvlText w:val=""/>
      <w:lvlJc w:val="left"/>
      <w:pPr>
        <w:tabs>
          <w:tab w:val="num" w:pos="3247"/>
        </w:tabs>
        <w:ind w:left="3247" w:hanging="357"/>
      </w:pPr>
      <w:rPr>
        <w:rFonts w:ascii="Symbol" w:hAnsi="Symbol" w:cs="Symbol" w:hint="default"/>
      </w:rPr>
    </w:lvl>
    <w:lvl w:ilvl="5">
      <w:start w:val="1"/>
      <w:numFmt w:val="bullet"/>
      <w:lvlText w:val=""/>
      <w:lvlJc w:val="left"/>
      <w:pPr>
        <w:tabs>
          <w:tab w:val="num" w:pos="4483"/>
        </w:tabs>
        <w:ind w:left="4483" w:hanging="360"/>
      </w:pPr>
      <w:rPr>
        <w:rFonts w:ascii="Wingdings" w:hAnsi="Wingdings" w:cs="Wingdings" w:hint="default"/>
      </w:rPr>
    </w:lvl>
    <w:lvl w:ilvl="6">
      <w:start w:val="1"/>
      <w:numFmt w:val="bullet"/>
      <w:lvlText w:val=""/>
      <w:lvlJc w:val="left"/>
      <w:pPr>
        <w:tabs>
          <w:tab w:val="num" w:pos="5203"/>
        </w:tabs>
        <w:ind w:left="5203" w:hanging="360"/>
      </w:pPr>
      <w:rPr>
        <w:rFonts w:ascii="Symbol" w:hAnsi="Symbol" w:cs="Symbol" w:hint="default"/>
      </w:rPr>
    </w:lvl>
    <w:lvl w:ilvl="7">
      <w:start w:val="1"/>
      <w:numFmt w:val="bullet"/>
      <w:lvlText w:val="o"/>
      <w:lvlJc w:val="left"/>
      <w:pPr>
        <w:tabs>
          <w:tab w:val="num" w:pos="5923"/>
        </w:tabs>
        <w:ind w:left="5923" w:hanging="360"/>
      </w:pPr>
      <w:rPr>
        <w:rFonts w:ascii="Courier New" w:hAnsi="Courier New" w:cs="Courier New" w:hint="default"/>
      </w:rPr>
    </w:lvl>
    <w:lvl w:ilvl="8">
      <w:start w:val="1"/>
      <w:numFmt w:val="bullet"/>
      <w:lvlText w:val=""/>
      <w:lvlJc w:val="left"/>
      <w:pPr>
        <w:tabs>
          <w:tab w:val="num" w:pos="6643"/>
        </w:tabs>
        <w:ind w:left="6643" w:hanging="360"/>
      </w:pPr>
      <w:rPr>
        <w:rFonts w:ascii="Wingdings" w:hAnsi="Wingdings" w:cs="Wingdings" w:hint="default"/>
      </w:rPr>
    </w:lvl>
  </w:abstractNum>
  <w:abstractNum w:abstractNumId="35">
    <w:nsid w:val="149F522A"/>
    <w:multiLevelType w:val="hybridMultilevel"/>
    <w:tmpl w:val="B5365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4D02DAF"/>
    <w:multiLevelType w:val="hybridMultilevel"/>
    <w:tmpl w:val="9F6A3916"/>
    <w:lvl w:ilvl="0" w:tplc="04150001">
      <w:start w:val="1"/>
      <w:numFmt w:val="bullet"/>
      <w:lvlText w:val=""/>
      <w:lvlJc w:val="left"/>
      <w:pPr>
        <w:ind w:left="720" w:hanging="360"/>
      </w:pPr>
      <w:rPr>
        <w:rFonts w:ascii="Symbol" w:hAnsi="Symbol" w:hint="default"/>
      </w:rPr>
    </w:lvl>
    <w:lvl w:ilvl="1" w:tplc="CE763FFE">
      <w:start w:val="5"/>
      <w:numFmt w:val="bullet"/>
      <w:lvlText w:val="•"/>
      <w:lvlJc w:val="left"/>
      <w:pPr>
        <w:ind w:left="1785" w:hanging="705"/>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5B3163E"/>
    <w:multiLevelType w:val="hybridMultilevel"/>
    <w:tmpl w:val="16BA1B22"/>
    <w:lvl w:ilvl="0" w:tplc="0D2A4EFC">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8">
    <w:nsid w:val="18DB4A0B"/>
    <w:multiLevelType w:val="hybridMultilevel"/>
    <w:tmpl w:val="76AC2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BD44DC2"/>
    <w:multiLevelType w:val="hybridMultilevel"/>
    <w:tmpl w:val="8A30FA1A"/>
    <w:lvl w:ilvl="0" w:tplc="04150003">
      <w:start w:val="1"/>
      <w:numFmt w:val="bullet"/>
      <w:lvlText w:val="–"/>
      <w:lvlJc w:val="left"/>
      <w:pPr>
        <w:ind w:left="720" w:hanging="360"/>
      </w:pPr>
      <w:rPr>
        <w:rFonts w:ascii="font207" w:hAnsi="font207" w:cs="font207"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D575A37"/>
    <w:multiLevelType w:val="hybridMultilevel"/>
    <w:tmpl w:val="5344AEFA"/>
    <w:lvl w:ilvl="0" w:tplc="03BA5FB4">
      <w:start w:val="1"/>
      <w:numFmt w:val="decimal"/>
      <w:pStyle w:val="Raport2008tabelatytu"/>
      <w:lvlText w:val="Tabela nr %1:"/>
      <w:lvlJc w:val="left"/>
      <w:pPr>
        <w:tabs>
          <w:tab w:val="num" w:pos="2008"/>
        </w:tabs>
        <w:ind w:left="928" w:hanging="360"/>
      </w:pPr>
      <w:rPr>
        <w:rFonts w:hint="default"/>
      </w:rPr>
    </w:lvl>
    <w:lvl w:ilvl="1" w:tplc="04150003">
      <w:start w:val="1"/>
      <w:numFmt w:val="lowerLetter"/>
      <w:lvlText w:val="%2."/>
      <w:lvlJc w:val="left"/>
      <w:pPr>
        <w:tabs>
          <w:tab w:val="num" w:pos="1648"/>
        </w:tabs>
        <w:ind w:left="1648" w:hanging="360"/>
      </w:pPr>
    </w:lvl>
    <w:lvl w:ilvl="2" w:tplc="04150005">
      <w:start w:val="1"/>
      <w:numFmt w:val="lowerRoman"/>
      <w:lvlText w:val="%3."/>
      <w:lvlJc w:val="right"/>
      <w:pPr>
        <w:tabs>
          <w:tab w:val="num" w:pos="2368"/>
        </w:tabs>
        <w:ind w:left="2368" w:hanging="180"/>
      </w:pPr>
    </w:lvl>
    <w:lvl w:ilvl="3" w:tplc="04150001">
      <w:start w:val="1"/>
      <w:numFmt w:val="decimal"/>
      <w:lvlText w:val="%4."/>
      <w:lvlJc w:val="left"/>
      <w:pPr>
        <w:tabs>
          <w:tab w:val="num" w:pos="3088"/>
        </w:tabs>
        <w:ind w:left="3088" w:hanging="360"/>
      </w:pPr>
    </w:lvl>
    <w:lvl w:ilvl="4" w:tplc="04150003">
      <w:start w:val="1"/>
      <w:numFmt w:val="lowerLetter"/>
      <w:lvlText w:val="%5."/>
      <w:lvlJc w:val="left"/>
      <w:pPr>
        <w:tabs>
          <w:tab w:val="num" w:pos="3808"/>
        </w:tabs>
        <w:ind w:left="3808" w:hanging="360"/>
      </w:pPr>
    </w:lvl>
    <w:lvl w:ilvl="5" w:tplc="04150005">
      <w:start w:val="1"/>
      <w:numFmt w:val="lowerRoman"/>
      <w:lvlText w:val="%6."/>
      <w:lvlJc w:val="right"/>
      <w:pPr>
        <w:tabs>
          <w:tab w:val="num" w:pos="4528"/>
        </w:tabs>
        <w:ind w:left="4528" w:hanging="180"/>
      </w:pPr>
    </w:lvl>
    <w:lvl w:ilvl="6" w:tplc="04150001">
      <w:start w:val="1"/>
      <w:numFmt w:val="decimal"/>
      <w:lvlText w:val="%7."/>
      <w:lvlJc w:val="left"/>
      <w:pPr>
        <w:tabs>
          <w:tab w:val="num" w:pos="5248"/>
        </w:tabs>
        <w:ind w:left="5248" w:hanging="360"/>
      </w:pPr>
    </w:lvl>
    <w:lvl w:ilvl="7" w:tplc="04150003">
      <w:start w:val="1"/>
      <w:numFmt w:val="lowerLetter"/>
      <w:lvlText w:val="%8."/>
      <w:lvlJc w:val="left"/>
      <w:pPr>
        <w:tabs>
          <w:tab w:val="num" w:pos="5968"/>
        </w:tabs>
        <w:ind w:left="5968" w:hanging="360"/>
      </w:pPr>
    </w:lvl>
    <w:lvl w:ilvl="8" w:tplc="04150005">
      <w:start w:val="1"/>
      <w:numFmt w:val="lowerRoman"/>
      <w:lvlText w:val="%9."/>
      <w:lvlJc w:val="right"/>
      <w:pPr>
        <w:tabs>
          <w:tab w:val="num" w:pos="6688"/>
        </w:tabs>
        <w:ind w:left="6688" w:hanging="180"/>
      </w:pPr>
    </w:lvl>
  </w:abstractNum>
  <w:abstractNum w:abstractNumId="41">
    <w:nsid w:val="1FF94548"/>
    <w:multiLevelType w:val="hybridMultilevel"/>
    <w:tmpl w:val="DBF62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1305B5C"/>
    <w:multiLevelType w:val="hybridMultilevel"/>
    <w:tmpl w:val="F912D0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1AC719D"/>
    <w:multiLevelType w:val="hybridMultilevel"/>
    <w:tmpl w:val="16BA1B22"/>
    <w:lvl w:ilvl="0" w:tplc="0D2A4EFC">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44">
    <w:nsid w:val="22F54437"/>
    <w:multiLevelType w:val="multilevel"/>
    <w:tmpl w:val="08ACF9EA"/>
    <w:lvl w:ilvl="0">
      <w:start w:val="1"/>
      <w:numFmt w:val="decimal"/>
      <w:lvlText w:val="%1"/>
      <w:lvlJc w:val="left"/>
      <w:pPr>
        <w:tabs>
          <w:tab w:val="num" w:pos="574"/>
        </w:tabs>
        <w:ind w:left="574" w:hanging="432"/>
      </w:pPr>
      <w:rPr>
        <w:rFonts w:cs="Times New Roman" w:hint="default"/>
      </w:rPr>
    </w:lvl>
    <w:lvl w:ilvl="1">
      <w:start w:val="1"/>
      <w:numFmt w:val="decimal"/>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cs="Times New Roman" w:hint="default"/>
        <w:color w:val="auto"/>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pStyle w:val="Nagwek5"/>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pStyle w:val="Nagwek7"/>
      <w:lvlText w:val="%1.%2.%3.%4.%5.%6.%7"/>
      <w:lvlJc w:val="left"/>
      <w:pPr>
        <w:tabs>
          <w:tab w:val="num" w:pos="1296"/>
        </w:tabs>
        <w:ind w:left="1296" w:hanging="1296"/>
      </w:pPr>
      <w:rPr>
        <w:rFonts w:cs="Times New Roman" w:hint="default"/>
      </w:rPr>
    </w:lvl>
    <w:lvl w:ilvl="7">
      <w:start w:val="1"/>
      <w:numFmt w:val="decimal"/>
      <w:pStyle w:val="Nagwek8"/>
      <w:lvlText w:val="%1.%2.%3.%4.%5.%6.%7.%8"/>
      <w:lvlJc w:val="left"/>
      <w:pPr>
        <w:tabs>
          <w:tab w:val="num" w:pos="1440"/>
        </w:tabs>
        <w:ind w:left="1440" w:hanging="1440"/>
      </w:pPr>
      <w:rPr>
        <w:rFonts w:cs="Times New Roman" w:hint="default"/>
      </w:rPr>
    </w:lvl>
    <w:lvl w:ilvl="8">
      <w:start w:val="1"/>
      <w:numFmt w:val="decimal"/>
      <w:pStyle w:val="Nagwek9"/>
      <w:lvlText w:val="%1.%2.%3.%4.%5.%6.%7.%8.%9"/>
      <w:lvlJc w:val="left"/>
      <w:pPr>
        <w:tabs>
          <w:tab w:val="num" w:pos="1584"/>
        </w:tabs>
        <w:ind w:left="1584" w:hanging="1584"/>
      </w:pPr>
      <w:rPr>
        <w:rFonts w:cs="Times New Roman" w:hint="default"/>
      </w:rPr>
    </w:lvl>
  </w:abstractNum>
  <w:abstractNum w:abstractNumId="45">
    <w:nsid w:val="241C6E4A"/>
    <w:multiLevelType w:val="hybridMultilevel"/>
    <w:tmpl w:val="A2EA8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4E512B0"/>
    <w:multiLevelType w:val="multilevel"/>
    <w:tmpl w:val="2F788766"/>
    <w:name w:val="Outline4224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2631529A"/>
    <w:multiLevelType w:val="hybridMultilevel"/>
    <w:tmpl w:val="9634F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81B552D"/>
    <w:multiLevelType w:val="hybridMultilevel"/>
    <w:tmpl w:val="B3206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B8E33A6"/>
    <w:multiLevelType w:val="hybridMultilevel"/>
    <w:tmpl w:val="56EC1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C9050C1"/>
    <w:multiLevelType w:val="hybridMultilevel"/>
    <w:tmpl w:val="91968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CA6068C"/>
    <w:multiLevelType w:val="hybridMultilevel"/>
    <w:tmpl w:val="C42C6A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FDA68D2"/>
    <w:multiLevelType w:val="hybridMultilevel"/>
    <w:tmpl w:val="62DCF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30B5921"/>
    <w:multiLevelType w:val="hybridMultilevel"/>
    <w:tmpl w:val="02F01A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3EE783C"/>
    <w:multiLevelType w:val="hybridMultilevel"/>
    <w:tmpl w:val="18EC5A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35301FEE"/>
    <w:multiLevelType w:val="multilevel"/>
    <w:tmpl w:val="0000002E"/>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56">
    <w:nsid w:val="35F36FDA"/>
    <w:multiLevelType w:val="hybridMultilevel"/>
    <w:tmpl w:val="ABE2A0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6AA4A15"/>
    <w:multiLevelType w:val="hybridMultilevel"/>
    <w:tmpl w:val="FCCA9A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72F5563"/>
    <w:multiLevelType w:val="singleLevel"/>
    <w:tmpl w:val="59FA68F6"/>
    <w:lvl w:ilvl="0">
      <w:start w:val="1"/>
      <w:numFmt w:val="bullet"/>
      <w:pStyle w:val="pauza"/>
      <w:lvlText w:val="–"/>
      <w:lvlJc w:val="left"/>
      <w:pPr>
        <w:tabs>
          <w:tab w:val="num" w:pos="284"/>
        </w:tabs>
        <w:ind w:left="284" w:hanging="284"/>
      </w:pPr>
      <w:rPr>
        <w:rFonts w:ascii="Arial" w:hAnsi="Arial" w:cs="Arial" w:hint="default"/>
        <w:sz w:val="22"/>
        <w:szCs w:val="22"/>
      </w:rPr>
    </w:lvl>
  </w:abstractNum>
  <w:abstractNum w:abstractNumId="59">
    <w:nsid w:val="3940066C"/>
    <w:multiLevelType w:val="hybridMultilevel"/>
    <w:tmpl w:val="F9FE2F1C"/>
    <w:lvl w:ilvl="0" w:tplc="04150001">
      <w:start w:val="1"/>
      <w:numFmt w:val="bullet"/>
      <w:lvlText w:val=""/>
      <w:lvlJc w:val="left"/>
      <w:pPr>
        <w:ind w:left="720" w:hanging="360"/>
      </w:pPr>
      <w:rPr>
        <w:rFonts w:ascii="Symbol" w:hAnsi="Symbol" w:hint="default"/>
      </w:rPr>
    </w:lvl>
    <w:lvl w:ilvl="1" w:tplc="E96A0792">
      <w:numFmt w:val="bullet"/>
      <w:lvlText w:val="•"/>
      <w:lvlJc w:val="left"/>
      <w:pPr>
        <w:ind w:left="1440" w:hanging="360"/>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B393318"/>
    <w:multiLevelType w:val="hybridMultilevel"/>
    <w:tmpl w:val="AED47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62">
    <w:nsid w:val="47CB7A48"/>
    <w:multiLevelType w:val="hybridMultilevel"/>
    <w:tmpl w:val="E87801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AB4305D"/>
    <w:multiLevelType w:val="hybridMultilevel"/>
    <w:tmpl w:val="437410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C517538"/>
    <w:multiLevelType w:val="hybridMultilevel"/>
    <w:tmpl w:val="81B81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D29515F"/>
    <w:multiLevelType w:val="hybridMultilevel"/>
    <w:tmpl w:val="DC729E4A"/>
    <w:lvl w:ilvl="0" w:tplc="4F4CAC22">
      <w:start w:val="1"/>
      <w:numFmt w:val="bullet"/>
      <w:lvlText w:val="–"/>
      <w:lvlJc w:val="left"/>
      <w:pPr>
        <w:ind w:left="720" w:hanging="360"/>
      </w:pPr>
      <w:rPr>
        <w:rFonts w:ascii="font207" w:hAnsi="font207" w:cs="font207"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1252C35"/>
    <w:multiLevelType w:val="hybridMultilevel"/>
    <w:tmpl w:val="619647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2525AE7"/>
    <w:multiLevelType w:val="hybridMultilevel"/>
    <w:tmpl w:val="27229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44F0F92"/>
    <w:multiLevelType w:val="hybridMultilevel"/>
    <w:tmpl w:val="17AC9064"/>
    <w:name w:val="Outline42242362"/>
    <w:lvl w:ilvl="0" w:tplc="C10EE816">
      <w:start w:val="1"/>
      <w:numFmt w:val="bullet"/>
      <w:lvlText w:val=""/>
      <w:lvlJc w:val="left"/>
      <w:pPr>
        <w:ind w:left="750" w:hanging="360"/>
      </w:pPr>
      <w:rPr>
        <w:rFonts w:ascii="Symbol" w:hAnsi="Symbol" w:cs="Symbol" w:hint="default"/>
      </w:rPr>
    </w:lvl>
    <w:lvl w:ilvl="1" w:tplc="3FB6A4D0">
      <w:start w:val="1"/>
      <w:numFmt w:val="bullet"/>
      <w:lvlText w:val="o"/>
      <w:lvlJc w:val="left"/>
      <w:pPr>
        <w:ind w:left="1470" w:hanging="360"/>
      </w:pPr>
      <w:rPr>
        <w:rFonts w:ascii="Courier New" w:hAnsi="Courier New" w:cs="Courier New" w:hint="default"/>
      </w:rPr>
    </w:lvl>
    <w:lvl w:ilvl="2" w:tplc="5A606C0A">
      <w:start w:val="1"/>
      <w:numFmt w:val="bullet"/>
      <w:lvlText w:val=""/>
      <w:lvlJc w:val="left"/>
      <w:pPr>
        <w:ind w:left="2190" w:hanging="360"/>
      </w:pPr>
      <w:rPr>
        <w:rFonts w:ascii="Wingdings" w:hAnsi="Wingdings" w:cs="Wingdings" w:hint="default"/>
      </w:rPr>
    </w:lvl>
    <w:lvl w:ilvl="3" w:tplc="39BAF740">
      <w:start w:val="1"/>
      <w:numFmt w:val="bullet"/>
      <w:lvlText w:val=""/>
      <w:lvlJc w:val="left"/>
      <w:pPr>
        <w:ind w:left="2910" w:hanging="360"/>
      </w:pPr>
      <w:rPr>
        <w:rFonts w:ascii="Symbol" w:hAnsi="Symbol" w:cs="Symbol" w:hint="default"/>
      </w:rPr>
    </w:lvl>
    <w:lvl w:ilvl="4" w:tplc="E37E17AE">
      <w:start w:val="1"/>
      <w:numFmt w:val="bullet"/>
      <w:lvlText w:val="o"/>
      <w:lvlJc w:val="left"/>
      <w:pPr>
        <w:ind w:left="3630" w:hanging="360"/>
      </w:pPr>
      <w:rPr>
        <w:rFonts w:ascii="Courier New" w:hAnsi="Courier New" w:cs="Courier New" w:hint="default"/>
      </w:rPr>
    </w:lvl>
    <w:lvl w:ilvl="5" w:tplc="C6C057E4">
      <w:start w:val="1"/>
      <w:numFmt w:val="bullet"/>
      <w:lvlText w:val=""/>
      <w:lvlJc w:val="left"/>
      <w:pPr>
        <w:ind w:left="4350" w:hanging="360"/>
      </w:pPr>
      <w:rPr>
        <w:rFonts w:ascii="Wingdings" w:hAnsi="Wingdings" w:cs="Wingdings" w:hint="default"/>
      </w:rPr>
    </w:lvl>
    <w:lvl w:ilvl="6" w:tplc="44D05EDE">
      <w:start w:val="1"/>
      <w:numFmt w:val="bullet"/>
      <w:lvlText w:val=""/>
      <w:lvlJc w:val="left"/>
      <w:pPr>
        <w:ind w:left="5070" w:hanging="360"/>
      </w:pPr>
      <w:rPr>
        <w:rFonts w:ascii="Symbol" w:hAnsi="Symbol" w:cs="Symbol" w:hint="default"/>
      </w:rPr>
    </w:lvl>
    <w:lvl w:ilvl="7" w:tplc="E63A0300">
      <w:start w:val="1"/>
      <w:numFmt w:val="bullet"/>
      <w:lvlText w:val="o"/>
      <w:lvlJc w:val="left"/>
      <w:pPr>
        <w:ind w:left="5790" w:hanging="360"/>
      </w:pPr>
      <w:rPr>
        <w:rFonts w:ascii="Courier New" w:hAnsi="Courier New" w:cs="Courier New" w:hint="default"/>
      </w:rPr>
    </w:lvl>
    <w:lvl w:ilvl="8" w:tplc="7EA86E7C">
      <w:start w:val="1"/>
      <w:numFmt w:val="bullet"/>
      <w:lvlText w:val=""/>
      <w:lvlJc w:val="left"/>
      <w:pPr>
        <w:ind w:left="6510" w:hanging="360"/>
      </w:pPr>
      <w:rPr>
        <w:rFonts w:ascii="Wingdings" w:hAnsi="Wingdings" w:cs="Wingdings" w:hint="default"/>
      </w:rPr>
    </w:lvl>
  </w:abstractNum>
  <w:abstractNum w:abstractNumId="69">
    <w:nsid w:val="54783E6B"/>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5670D30F"/>
    <w:multiLevelType w:val="hybridMultilevel"/>
    <w:tmpl w:val="53D33B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56D16152"/>
    <w:multiLevelType w:val="hybridMultilevel"/>
    <w:tmpl w:val="83AAA6E0"/>
    <w:lvl w:ilvl="0" w:tplc="04150001">
      <w:numFmt w:val="bullet"/>
      <w:pStyle w:val="Raport2008tekstwyliczanie"/>
      <w:lvlText w:val="-"/>
      <w:lvlJc w:val="left"/>
      <w:pPr>
        <w:tabs>
          <w:tab w:val="num" w:pos="587"/>
        </w:tabs>
        <w:ind w:left="454" w:hanging="227"/>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2">
    <w:nsid w:val="58FC16D1"/>
    <w:multiLevelType w:val="hybridMultilevel"/>
    <w:tmpl w:val="16DAE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B435C06"/>
    <w:multiLevelType w:val="multilevel"/>
    <w:tmpl w:val="56C6422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5BA74FF9"/>
    <w:multiLevelType w:val="hybridMultilevel"/>
    <w:tmpl w:val="826851B4"/>
    <w:lvl w:ilvl="0" w:tplc="04150003">
      <w:start w:val="1"/>
      <w:numFmt w:val="bullet"/>
      <w:lvlText w:val="–"/>
      <w:lvlJc w:val="left"/>
      <w:pPr>
        <w:ind w:left="1080" w:hanging="360"/>
      </w:pPr>
      <w:rPr>
        <w:rFonts w:ascii="font207" w:hAnsi="font207" w:cs="font207"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Marlett" w:hAnsi="Marlett" w:cs="Marlett"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Marlett" w:hAnsi="Marlett" w:cs="Marlett"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Marlett" w:hAnsi="Marlett" w:cs="Marlett" w:hint="default"/>
      </w:rPr>
    </w:lvl>
  </w:abstractNum>
  <w:abstractNum w:abstractNumId="75">
    <w:nsid w:val="5BDC4E3B"/>
    <w:multiLevelType w:val="hybridMultilevel"/>
    <w:tmpl w:val="F7504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08110AF"/>
    <w:multiLevelType w:val="hybridMultilevel"/>
    <w:tmpl w:val="98E86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20E7504"/>
    <w:multiLevelType w:val="hybridMultilevel"/>
    <w:tmpl w:val="1366AD60"/>
    <w:lvl w:ilvl="0" w:tplc="094273B6">
      <w:start w:val="1"/>
      <w:numFmt w:val="decimal"/>
      <w:lvlText w:val="%1)"/>
      <w:lvlJc w:val="left"/>
      <w:pPr>
        <w:ind w:left="720" w:hanging="360"/>
      </w:pPr>
      <w:rPr>
        <w:rFonts w:ascii="Calibri" w:hAnsi="Calibri" w:cs="Calibri" w:hint="default"/>
      </w:rPr>
    </w:lvl>
    <w:lvl w:ilvl="1" w:tplc="CE763FFE">
      <w:start w:val="5"/>
      <w:numFmt w:val="bullet"/>
      <w:lvlText w:val="•"/>
      <w:lvlJc w:val="left"/>
      <w:pPr>
        <w:ind w:left="1785" w:hanging="705"/>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219263A"/>
    <w:multiLevelType w:val="hybridMultilevel"/>
    <w:tmpl w:val="90B01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2675DA6"/>
    <w:multiLevelType w:val="multilevel"/>
    <w:tmpl w:val="8B304C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3835F64"/>
    <w:multiLevelType w:val="hybridMultilevel"/>
    <w:tmpl w:val="A92A1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41F4A96"/>
    <w:multiLevelType w:val="hybridMultilevel"/>
    <w:tmpl w:val="58F2C9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6EE10B7"/>
    <w:multiLevelType w:val="hybridMultilevel"/>
    <w:tmpl w:val="E8A47E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6738148E"/>
    <w:multiLevelType w:val="multilevel"/>
    <w:tmpl w:val="0000002E"/>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4">
    <w:nsid w:val="677F38B4"/>
    <w:multiLevelType w:val="multilevel"/>
    <w:tmpl w:val="B2C6C9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6"/>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69AB1A07"/>
    <w:multiLevelType w:val="hybridMultilevel"/>
    <w:tmpl w:val="F6DA93C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A3538C7"/>
    <w:multiLevelType w:val="hybridMultilevel"/>
    <w:tmpl w:val="C276D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cs="Symbol"/>
        <w:sz w:val="22"/>
        <w:szCs w:val="22"/>
      </w:rPr>
    </w:lvl>
    <w:lvl w:ilvl="1">
      <w:start w:val="1"/>
      <w:numFmt w:val="bullet"/>
      <w:lvlText w:val="o"/>
      <w:lvlJc w:val="left"/>
      <w:pPr>
        <w:tabs>
          <w:tab w:val="num" w:pos="1950"/>
        </w:tabs>
        <w:ind w:left="1950" w:hanging="360"/>
      </w:pPr>
      <w:rPr>
        <w:rFonts w:ascii="Courier New" w:hAnsi="Courier New" w:cs="Courier New" w:hint="default"/>
      </w:rPr>
    </w:lvl>
    <w:lvl w:ilvl="2">
      <w:start w:val="1"/>
      <w:numFmt w:val="bullet"/>
      <w:lvlText w:val=""/>
      <w:lvlJc w:val="left"/>
      <w:pPr>
        <w:tabs>
          <w:tab w:val="num" w:pos="2670"/>
        </w:tabs>
        <w:ind w:left="2670" w:hanging="360"/>
      </w:pPr>
      <w:rPr>
        <w:rFonts w:ascii="Wingdings" w:hAnsi="Wingdings" w:cs="Wingdings" w:hint="default"/>
      </w:rPr>
    </w:lvl>
    <w:lvl w:ilvl="3">
      <w:start w:val="1"/>
      <w:numFmt w:val="bullet"/>
      <w:lvlText w:val=""/>
      <w:lvlJc w:val="left"/>
      <w:pPr>
        <w:tabs>
          <w:tab w:val="num" w:pos="3390"/>
        </w:tabs>
        <w:ind w:left="3390" w:hanging="360"/>
      </w:pPr>
      <w:rPr>
        <w:rFonts w:ascii="Symbol" w:hAnsi="Symbol" w:cs="Symbol" w:hint="default"/>
      </w:rPr>
    </w:lvl>
    <w:lvl w:ilvl="4">
      <w:start w:val="1"/>
      <w:numFmt w:val="bullet"/>
      <w:lvlText w:val="o"/>
      <w:lvlJc w:val="left"/>
      <w:pPr>
        <w:tabs>
          <w:tab w:val="num" w:pos="4110"/>
        </w:tabs>
        <w:ind w:left="4110" w:hanging="360"/>
      </w:pPr>
      <w:rPr>
        <w:rFonts w:ascii="Courier New" w:hAnsi="Courier New" w:cs="Courier New" w:hint="default"/>
      </w:rPr>
    </w:lvl>
    <w:lvl w:ilvl="5">
      <w:start w:val="1"/>
      <w:numFmt w:val="bullet"/>
      <w:lvlText w:val=""/>
      <w:lvlJc w:val="left"/>
      <w:pPr>
        <w:tabs>
          <w:tab w:val="num" w:pos="4830"/>
        </w:tabs>
        <w:ind w:left="4830" w:hanging="360"/>
      </w:pPr>
      <w:rPr>
        <w:rFonts w:ascii="Wingdings" w:hAnsi="Wingdings" w:cs="Wingdings" w:hint="default"/>
      </w:rPr>
    </w:lvl>
    <w:lvl w:ilvl="6">
      <w:start w:val="1"/>
      <w:numFmt w:val="bullet"/>
      <w:lvlText w:val=""/>
      <w:lvlJc w:val="left"/>
      <w:pPr>
        <w:tabs>
          <w:tab w:val="num" w:pos="5550"/>
        </w:tabs>
        <w:ind w:left="5550" w:hanging="360"/>
      </w:pPr>
      <w:rPr>
        <w:rFonts w:ascii="Symbol" w:hAnsi="Symbol" w:cs="Symbol" w:hint="default"/>
      </w:rPr>
    </w:lvl>
    <w:lvl w:ilvl="7">
      <w:start w:val="1"/>
      <w:numFmt w:val="bullet"/>
      <w:lvlText w:val="o"/>
      <w:lvlJc w:val="left"/>
      <w:pPr>
        <w:tabs>
          <w:tab w:val="num" w:pos="6270"/>
        </w:tabs>
        <w:ind w:left="6270" w:hanging="360"/>
      </w:pPr>
      <w:rPr>
        <w:rFonts w:ascii="Courier New" w:hAnsi="Courier New" w:cs="Courier New" w:hint="default"/>
      </w:rPr>
    </w:lvl>
    <w:lvl w:ilvl="8">
      <w:start w:val="1"/>
      <w:numFmt w:val="bullet"/>
      <w:lvlText w:val=""/>
      <w:lvlJc w:val="left"/>
      <w:pPr>
        <w:tabs>
          <w:tab w:val="num" w:pos="6990"/>
        </w:tabs>
        <w:ind w:left="6990" w:hanging="360"/>
      </w:pPr>
      <w:rPr>
        <w:rFonts w:ascii="Wingdings" w:hAnsi="Wingdings" w:cs="Wingdings" w:hint="default"/>
      </w:rPr>
    </w:lvl>
  </w:abstractNum>
  <w:abstractNum w:abstractNumId="88">
    <w:nsid w:val="6ED22F88"/>
    <w:multiLevelType w:val="hybridMultilevel"/>
    <w:tmpl w:val="5E66C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F1D68B2"/>
    <w:multiLevelType w:val="hybridMultilevel"/>
    <w:tmpl w:val="62DADFBA"/>
    <w:lvl w:ilvl="0" w:tplc="04150001">
      <w:start w:val="1"/>
      <w:numFmt w:val="bullet"/>
      <w:lvlText w:val=""/>
      <w:lvlJc w:val="left"/>
      <w:pPr>
        <w:ind w:left="720" w:hanging="360"/>
      </w:pPr>
      <w:rPr>
        <w:rFonts w:ascii="Symbol" w:hAnsi="Symbol" w:hint="default"/>
      </w:rPr>
    </w:lvl>
    <w:lvl w:ilvl="1" w:tplc="7D92B3CA">
      <w:numFmt w:val="bullet"/>
      <w:lvlText w:val="·"/>
      <w:lvlJc w:val="left"/>
      <w:pPr>
        <w:ind w:left="1440" w:hanging="360"/>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1423992"/>
    <w:multiLevelType w:val="hybridMultilevel"/>
    <w:tmpl w:val="91E6A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714E1B86"/>
    <w:multiLevelType w:val="hybridMultilevel"/>
    <w:tmpl w:val="262E2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5576CEF"/>
    <w:multiLevelType w:val="singleLevel"/>
    <w:tmpl w:val="1BFE382A"/>
    <w:lvl w:ilvl="0">
      <w:start w:val="1"/>
      <w:numFmt w:val="bullet"/>
      <w:pStyle w:val="kropka"/>
      <w:lvlText w:val=""/>
      <w:lvlJc w:val="left"/>
      <w:pPr>
        <w:tabs>
          <w:tab w:val="num" w:pos="567"/>
        </w:tabs>
        <w:ind w:left="567" w:hanging="567"/>
      </w:pPr>
      <w:rPr>
        <w:rFonts w:ascii="Symbol" w:hAnsi="Symbol" w:hint="default"/>
      </w:rPr>
    </w:lvl>
  </w:abstractNum>
  <w:abstractNum w:abstractNumId="93">
    <w:nsid w:val="7F7A4060"/>
    <w:multiLevelType w:val="hybridMultilevel"/>
    <w:tmpl w:val="0DBE9876"/>
    <w:lvl w:ilvl="0" w:tplc="04150001">
      <w:start w:val="1"/>
      <w:numFmt w:val="decimal"/>
      <w:pStyle w:val="Listaliterki"/>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num w:numId="1">
    <w:abstractNumId w:val="87"/>
  </w:num>
  <w:num w:numId="2">
    <w:abstractNumId w:val="61"/>
  </w:num>
  <w:num w:numId="3">
    <w:abstractNumId w:val="93"/>
  </w:num>
  <w:num w:numId="4">
    <w:abstractNumId w:val="71"/>
  </w:num>
  <w:num w:numId="5">
    <w:abstractNumId w:val="40"/>
  </w:num>
  <w:num w:numId="6">
    <w:abstractNumId w:val="58"/>
  </w:num>
  <w:num w:numId="7">
    <w:abstractNumId w:val="34"/>
  </w:num>
  <w:num w:numId="8">
    <w:abstractNumId w:val="2"/>
  </w:num>
  <w:num w:numId="9">
    <w:abstractNumId w:val="11"/>
  </w:num>
  <w:num w:numId="10">
    <w:abstractNumId w:val="21"/>
  </w:num>
  <w:num w:numId="11">
    <w:abstractNumId w:val="74"/>
  </w:num>
  <w:num w:numId="12">
    <w:abstractNumId w:val="37"/>
  </w:num>
  <w:num w:numId="13">
    <w:abstractNumId w:val="92"/>
  </w:num>
  <w:num w:numId="14">
    <w:abstractNumId w:val="0"/>
  </w:num>
  <w:num w:numId="15">
    <w:abstractNumId w:val="38"/>
  </w:num>
  <w:num w:numId="16">
    <w:abstractNumId w:val="64"/>
  </w:num>
  <w:num w:numId="17">
    <w:abstractNumId w:val="44"/>
  </w:num>
  <w:num w:numId="18">
    <w:abstractNumId w:val="45"/>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num>
  <w:num w:numId="21">
    <w:abstractNumId w:val="56"/>
  </w:num>
  <w:num w:numId="22">
    <w:abstractNumId w:val="85"/>
  </w:num>
  <w:num w:numId="23">
    <w:abstractNumId w:val="81"/>
  </w:num>
  <w:num w:numId="24">
    <w:abstractNumId w:val="82"/>
  </w:num>
  <w:num w:numId="25">
    <w:abstractNumId w:val="51"/>
  </w:num>
  <w:num w:numId="26">
    <w:abstractNumId w:val="54"/>
  </w:num>
  <w:num w:numId="27">
    <w:abstractNumId w:val="65"/>
  </w:num>
  <w:num w:numId="28">
    <w:abstractNumId w:val="43"/>
  </w:num>
  <w:num w:numId="29">
    <w:abstractNumId w:val="31"/>
  </w:num>
  <w:num w:numId="30">
    <w:abstractNumId w:val="36"/>
  </w:num>
  <w:num w:numId="31">
    <w:abstractNumId w:val="89"/>
  </w:num>
  <w:num w:numId="32">
    <w:abstractNumId w:val="73"/>
  </w:num>
  <w:num w:numId="33">
    <w:abstractNumId w:val="48"/>
  </w:num>
  <w:num w:numId="34">
    <w:abstractNumId w:val="26"/>
  </w:num>
  <w:num w:numId="35">
    <w:abstractNumId w:val="32"/>
  </w:num>
  <w:num w:numId="36">
    <w:abstractNumId w:val="47"/>
  </w:num>
  <w:num w:numId="37">
    <w:abstractNumId w:val="30"/>
  </w:num>
  <w:num w:numId="38">
    <w:abstractNumId w:val="83"/>
  </w:num>
  <w:num w:numId="39">
    <w:abstractNumId w:val="62"/>
  </w:num>
  <w:num w:numId="40">
    <w:abstractNumId w:val="59"/>
  </w:num>
  <w:num w:numId="41">
    <w:abstractNumId w:val="84"/>
  </w:num>
  <w:num w:numId="42">
    <w:abstractNumId w:val="73"/>
  </w:num>
  <w:num w:numId="43">
    <w:abstractNumId w:val="28"/>
  </w:num>
  <w:num w:numId="44">
    <w:abstractNumId w:val="60"/>
  </w:num>
  <w:num w:numId="45">
    <w:abstractNumId w:val="57"/>
  </w:num>
  <w:num w:numId="46">
    <w:abstractNumId w:val="42"/>
  </w:num>
  <w:num w:numId="47">
    <w:abstractNumId w:val="53"/>
  </w:num>
  <w:num w:numId="48">
    <w:abstractNumId w:val="52"/>
  </w:num>
  <w:num w:numId="49">
    <w:abstractNumId w:val="41"/>
  </w:num>
  <w:num w:numId="50">
    <w:abstractNumId w:val="76"/>
  </w:num>
  <w:num w:numId="51">
    <w:abstractNumId w:val="24"/>
  </w:num>
  <w:num w:numId="52">
    <w:abstractNumId w:val="67"/>
  </w:num>
  <w:num w:numId="53">
    <w:abstractNumId w:val="72"/>
  </w:num>
  <w:num w:numId="54">
    <w:abstractNumId w:val="33"/>
  </w:num>
  <w:num w:numId="55">
    <w:abstractNumId w:val="88"/>
  </w:num>
  <w:num w:numId="56">
    <w:abstractNumId w:val="35"/>
  </w:num>
  <w:num w:numId="57">
    <w:abstractNumId w:val="63"/>
  </w:num>
  <w:num w:numId="58">
    <w:abstractNumId w:val="50"/>
  </w:num>
  <w:num w:numId="59">
    <w:abstractNumId w:val="80"/>
  </w:num>
  <w:num w:numId="60">
    <w:abstractNumId w:val="49"/>
  </w:num>
  <w:num w:numId="61">
    <w:abstractNumId w:val="66"/>
  </w:num>
  <w:num w:numId="62">
    <w:abstractNumId w:val="27"/>
  </w:num>
  <w:num w:numId="63">
    <w:abstractNumId w:val="90"/>
  </w:num>
  <w:num w:numId="64">
    <w:abstractNumId w:val="55"/>
  </w:num>
  <w:num w:numId="65">
    <w:abstractNumId w:val="29"/>
  </w:num>
  <w:num w:numId="66">
    <w:abstractNumId w:val="86"/>
  </w:num>
  <w:num w:numId="67">
    <w:abstractNumId w:val="78"/>
  </w:num>
  <w:num w:numId="68">
    <w:abstractNumId w:val="91"/>
  </w:num>
  <w:num w:numId="69">
    <w:abstractNumId w:val="75"/>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num>
  <w:num w:numId="72">
    <w:abstractNumId w:val="73"/>
  </w:num>
  <w:num w:numId="73">
    <w:abstractNumId w:val="39"/>
  </w:num>
  <w:num w:numId="74">
    <w:abstractNumId w:val="73"/>
  </w:num>
  <w:num w:numId="75">
    <w:abstractNumId w:val="6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C50"/>
    <w:rsid w:val="00000421"/>
    <w:rsid w:val="000007D3"/>
    <w:rsid w:val="00000945"/>
    <w:rsid w:val="00000BF9"/>
    <w:rsid w:val="00000C6A"/>
    <w:rsid w:val="00000D58"/>
    <w:rsid w:val="00000E2A"/>
    <w:rsid w:val="00000F12"/>
    <w:rsid w:val="00000FA0"/>
    <w:rsid w:val="000011E1"/>
    <w:rsid w:val="0000151E"/>
    <w:rsid w:val="000015CD"/>
    <w:rsid w:val="00001790"/>
    <w:rsid w:val="00001806"/>
    <w:rsid w:val="0000182F"/>
    <w:rsid w:val="00001832"/>
    <w:rsid w:val="00001BFB"/>
    <w:rsid w:val="00001C66"/>
    <w:rsid w:val="00001E6B"/>
    <w:rsid w:val="000026D0"/>
    <w:rsid w:val="00002926"/>
    <w:rsid w:val="00002DB6"/>
    <w:rsid w:val="00003164"/>
    <w:rsid w:val="000034C5"/>
    <w:rsid w:val="000036C0"/>
    <w:rsid w:val="00003C5C"/>
    <w:rsid w:val="000046F1"/>
    <w:rsid w:val="000049EC"/>
    <w:rsid w:val="00004D89"/>
    <w:rsid w:val="00005128"/>
    <w:rsid w:val="00005904"/>
    <w:rsid w:val="00005D6A"/>
    <w:rsid w:val="0000616F"/>
    <w:rsid w:val="00006334"/>
    <w:rsid w:val="0000635F"/>
    <w:rsid w:val="00006692"/>
    <w:rsid w:val="00006699"/>
    <w:rsid w:val="00006AEB"/>
    <w:rsid w:val="00006B4E"/>
    <w:rsid w:val="00006C86"/>
    <w:rsid w:val="00006D93"/>
    <w:rsid w:val="00006E0B"/>
    <w:rsid w:val="00006FB7"/>
    <w:rsid w:val="000070CB"/>
    <w:rsid w:val="00007213"/>
    <w:rsid w:val="000073C0"/>
    <w:rsid w:val="000076F2"/>
    <w:rsid w:val="00007BB8"/>
    <w:rsid w:val="0001019B"/>
    <w:rsid w:val="000103ED"/>
    <w:rsid w:val="00010988"/>
    <w:rsid w:val="00010BF1"/>
    <w:rsid w:val="000110C9"/>
    <w:rsid w:val="000111D6"/>
    <w:rsid w:val="00011A68"/>
    <w:rsid w:val="00011C19"/>
    <w:rsid w:val="00011EB8"/>
    <w:rsid w:val="00011FFC"/>
    <w:rsid w:val="00012360"/>
    <w:rsid w:val="000123F8"/>
    <w:rsid w:val="0001240F"/>
    <w:rsid w:val="00012456"/>
    <w:rsid w:val="0001266E"/>
    <w:rsid w:val="00012762"/>
    <w:rsid w:val="000129F6"/>
    <w:rsid w:val="00012BA3"/>
    <w:rsid w:val="00012BAD"/>
    <w:rsid w:val="00012DA3"/>
    <w:rsid w:val="00012E75"/>
    <w:rsid w:val="00013219"/>
    <w:rsid w:val="0001336C"/>
    <w:rsid w:val="0001364B"/>
    <w:rsid w:val="000136A8"/>
    <w:rsid w:val="000136D1"/>
    <w:rsid w:val="00013A20"/>
    <w:rsid w:val="00013A8D"/>
    <w:rsid w:val="00013BCC"/>
    <w:rsid w:val="00013CB3"/>
    <w:rsid w:val="00013FF6"/>
    <w:rsid w:val="00014021"/>
    <w:rsid w:val="0001433E"/>
    <w:rsid w:val="0001439B"/>
    <w:rsid w:val="00014464"/>
    <w:rsid w:val="0001458B"/>
    <w:rsid w:val="000146FB"/>
    <w:rsid w:val="00014ABE"/>
    <w:rsid w:val="00014B73"/>
    <w:rsid w:val="00014C19"/>
    <w:rsid w:val="00014C5E"/>
    <w:rsid w:val="00014D88"/>
    <w:rsid w:val="00014FE1"/>
    <w:rsid w:val="0001503A"/>
    <w:rsid w:val="000150D9"/>
    <w:rsid w:val="0001531C"/>
    <w:rsid w:val="00015388"/>
    <w:rsid w:val="000155E9"/>
    <w:rsid w:val="00015725"/>
    <w:rsid w:val="00015759"/>
    <w:rsid w:val="00015C6B"/>
    <w:rsid w:val="00015D26"/>
    <w:rsid w:val="00015E92"/>
    <w:rsid w:val="00016027"/>
    <w:rsid w:val="00016042"/>
    <w:rsid w:val="000160BF"/>
    <w:rsid w:val="00016706"/>
    <w:rsid w:val="00016798"/>
    <w:rsid w:val="000167F2"/>
    <w:rsid w:val="00016B4A"/>
    <w:rsid w:val="00016BC3"/>
    <w:rsid w:val="00016EDD"/>
    <w:rsid w:val="0001707E"/>
    <w:rsid w:val="00017160"/>
    <w:rsid w:val="00017749"/>
    <w:rsid w:val="0001786D"/>
    <w:rsid w:val="00017A2C"/>
    <w:rsid w:val="00017CDD"/>
    <w:rsid w:val="00017D30"/>
    <w:rsid w:val="00017E94"/>
    <w:rsid w:val="0002029F"/>
    <w:rsid w:val="000202C4"/>
    <w:rsid w:val="00020430"/>
    <w:rsid w:val="0002067E"/>
    <w:rsid w:val="000206DE"/>
    <w:rsid w:val="00020955"/>
    <w:rsid w:val="00020A1C"/>
    <w:rsid w:val="00020C11"/>
    <w:rsid w:val="00020CC1"/>
    <w:rsid w:val="00020E9E"/>
    <w:rsid w:val="00021308"/>
    <w:rsid w:val="000214B5"/>
    <w:rsid w:val="00021820"/>
    <w:rsid w:val="00021F95"/>
    <w:rsid w:val="0002200D"/>
    <w:rsid w:val="0002247A"/>
    <w:rsid w:val="00022648"/>
    <w:rsid w:val="00022EE8"/>
    <w:rsid w:val="00022F6E"/>
    <w:rsid w:val="00023086"/>
    <w:rsid w:val="0002325F"/>
    <w:rsid w:val="00023720"/>
    <w:rsid w:val="000237D8"/>
    <w:rsid w:val="000237F5"/>
    <w:rsid w:val="00023ADF"/>
    <w:rsid w:val="00023BCD"/>
    <w:rsid w:val="00023D14"/>
    <w:rsid w:val="00023E70"/>
    <w:rsid w:val="000240BC"/>
    <w:rsid w:val="00024A51"/>
    <w:rsid w:val="00024B47"/>
    <w:rsid w:val="00024BD4"/>
    <w:rsid w:val="00024C98"/>
    <w:rsid w:val="00024D73"/>
    <w:rsid w:val="000253BC"/>
    <w:rsid w:val="0002589A"/>
    <w:rsid w:val="000263C4"/>
    <w:rsid w:val="000263C5"/>
    <w:rsid w:val="00026879"/>
    <w:rsid w:val="00026BCF"/>
    <w:rsid w:val="00026C99"/>
    <w:rsid w:val="00027270"/>
    <w:rsid w:val="0002730B"/>
    <w:rsid w:val="000276D4"/>
    <w:rsid w:val="00027A16"/>
    <w:rsid w:val="00027B5D"/>
    <w:rsid w:val="00027B6E"/>
    <w:rsid w:val="00027BE3"/>
    <w:rsid w:val="00030013"/>
    <w:rsid w:val="00030694"/>
    <w:rsid w:val="00030ADB"/>
    <w:rsid w:val="00030EFE"/>
    <w:rsid w:val="00030FA0"/>
    <w:rsid w:val="00031013"/>
    <w:rsid w:val="00031194"/>
    <w:rsid w:val="0003164D"/>
    <w:rsid w:val="00031900"/>
    <w:rsid w:val="000324A8"/>
    <w:rsid w:val="000324B2"/>
    <w:rsid w:val="000326E2"/>
    <w:rsid w:val="000329D7"/>
    <w:rsid w:val="00032F20"/>
    <w:rsid w:val="0003366F"/>
    <w:rsid w:val="00034030"/>
    <w:rsid w:val="000347FA"/>
    <w:rsid w:val="00034955"/>
    <w:rsid w:val="00034A08"/>
    <w:rsid w:val="00034A97"/>
    <w:rsid w:val="00034DCD"/>
    <w:rsid w:val="00034E21"/>
    <w:rsid w:val="00034F27"/>
    <w:rsid w:val="00035183"/>
    <w:rsid w:val="00035545"/>
    <w:rsid w:val="0003566B"/>
    <w:rsid w:val="000358B1"/>
    <w:rsid w:val="000358C2"/>
    <w:rsid w:val="00035BDD"/>
    <w:rsid w:val="00035DCF"/>
    <w:rsid w:val="00036437"/>
    <w:rsid w:val="000364EF"/>
    <w:rsid w:val="000365F4"/>
    <w:rsid w:val="00036CF1"/>
    <w:rsid w:val="00037246"/>
    <w:rsid w:val="00037670"/>
    <w:rsid w:val="000377BC"/>
    <w:rsid w:val="00037BC2"/>
    <w:rsid w:val="00037CB1"/>
    <w:rsid w:val="00037D00"/>
    <w:rsid w:val="00037E60"/>
    <w:rsid w:val="00037F3E"/>
    <w:rsid w:val="000401C6"/>
    <w:rsid w:val="00040227"/>
    <w:rsid w:val="0004034F"/>
    <w:rsid w:val="00040646"/>
    <w:rsid w:val="000408FE"/>
    <w:rsid w:val="000409C0"/>
    <w:rsid w:val="00040AA8"/>
    <w:rsid w:val="00040AD4"/>
    <w:rsid w:val="00040C0F"/>
    <w:rsid w:val="00040CA1"/>
    <w:rsid w:val="00040EDC"/>
    <w:rsid w:val="00040F33"/>
    <w:rsid w:val="00040FF4"/>
    <w:rsid w:val="00041AF9"/>
    <w:rsid w:val="00041C49"/>
    <w:rsid w:val="00041DDF"/>
    <w:rsid w:val="00041E01"/>
    <w:rsid w:val="00041F9E"/>
    <w:rsid w:val="00042250"/>
    <w:rsid w:val="00042371"/>
    <w:rsid w:val="00042900"/>
    <w:rsid w:val="00042B73"/>
    <w:rsid w:val="00042BA2"/>
    <w:rsid w:val="00042C70"/>
    <w:rsid w:val="0004305F"/>
    <w:rsid w:val="00043182"/>
    <w:rsid w:val="0004347E"/>
    <w:rsid w:val="000436DD"/>
    <w:rsid w:val="00043744"/>
    <w:rsid w:val="00043E9E"/>
    <w:rsid w:val="00043ED9"/>
    <w:rsid w:val="0004404A"/>
    <w:rsid w:val="00044223"/>
    <w:rsid w:val="00044247"/>
    <w:rsid w:val="0004427C"/>
    <w:rsid w:val="0004440E"/>
    <w:rsid w:val="00044C01"/>
    <w:rsid w:val="00044C45"/>
    <w:rsid w:val="00044D5F"/>
    <w:rsid w:val="00044F2C"/>
    <w:rsid w:val="00044F74"/>
    <w:rsid w:val="00044F8D"/>
    <w:rsid w:val="00045295"/>
    <w:rsid w:val="000452BA"/>
    <w:rsid w:val="00045393"/>
    <w:rsid w:val="000453BD"/>
    <w:rsid w:val="000456BC"/>
    <w:rsid w:val="0004593B"/>
    <w:rsid w:val="00045CE7"/>
    <w:rsid w:val="00045D1B"/>
    <w:rsid w:val="0004669B"/>
    <w:rsid w:val="000469CA"/>
    <w:rsid w:val="00046A26"/>
    <w:rsid w:val="000476E9"/>
    <w:rsid w:val="0004777B"/>
    <w:rsid w:val="000477B4"/>
    <w:rsid w:val="00047845"/>
    <w:rsid w:val="00047E54"/>
    <w:rsid w:val="00047EA2"/>
    <w:rsid w:val="0005001D"/>
    <w:rsid w:val="000500C8"/>
    <w:rsid w:val="00050106"/>
    <w:rsid w:val="00050528"/>
    <w:rsid w:val="0005063E"/>
    <w:rsid w:val="000506A3"/>
    <w:rsid w:val="00050809"/>
    <w:rsid w:val="00050B4E"/>
    <w:rsid w:val="00050CA0"/>
    <w:rsid w:val="00050D89"/>
    <w:rsid w:val="00051106"/>
    <w:rsid w:val="000512F8"/>
    <w:rsid w:val="000519BC"/>
    <w:rsid w:val="00051A38"/>
    <w:rsid w:val="00051A56"/>
    <w:rsid w:val="00051AC8"/>
    <w:rsid w:val="00051FB7"/>
    <w:rsid w:val="000521AB"/>
    <w:rsid w:val="000523BF"/>
    <w:rsid w:val="00052462"/>
    <w:rsid w:val="0005293C"/>
    <w:rsid w:val="000529A7"/>
    <w:rsid w:val="00052D2F"/>
    <w:rsid w:val="00053235"/>
    <w:rsid w:val="000535E4"/>
    <w:rsid w:val="00054088"/>
    <w:rsid w:val="00054936"/>
    <w:rsid w:val="000549AE"/>
    <w:rsid w:val="00054E64"/>
    <w:rsid w:val="00054EA0"/>
    <w:rsid w:val="00054EE5"/>
    <w:rsid w:val="00055E03"/>
    <w:rsid w:val="00055E15"/>
    <w:rsid w:val="00055FFF"/>
    <w:rsid w:val="0005622A"/>
    <w:rsid w:val="00056346"/>
    <w:rsid w:val="000564B3"/>
    <w:rsid w:val="0005687E"/>
    <w:rsid w:val="0005695E"/>
    <w:rsid w:val="000569A6"/>
    <w:rsid w:val="000569BD"/>
    <w:rsid w:val="00056E7D"/>
    <w:rsid w:val="00056EBC"/>
    <w:rsid w:val="00056F66"/>
    <w:rsid w:val="0005716B"/>
    <w:rsid w:val="000573FF"/>
    <w:rsid w:val="00057577"/>
    <w:rsid w:val="00057675"/>
    <w:rsid w:val="000602BF"/>
    <w:rsid w:val="000606BB"/>
    <w:rsid w:val="00060B72"/>
    <w:rsid w:val="00060C8A"/>
    <w:rsid w:val="00060E36"/>
    <w:rsid w:val="000619D9"/>
    <w:rsid w:val="00061AEA"/>
    <w:rsid w:val="00061D41"/>
    <w:rsid w:val="00062047"/>
    <w:rsid w:val="000628DE"/>
    <w:rsid w:val="00062999"/>
    <w:rsid w:val="00062CCE"/>
    <w:rsid w:val="00062F3C"/>
    <w:rsid w:val="00062FDA"/>
    <w:rsid w:val="000630ED"/>
    <w:rsid w:val="000632E9"/>
    <w:rsid w:val="00063955"/>
    <w:rsid w:val="00063A84"/>
    <w:rsid w:val="00063D34"/>
    <w:rsid w:val="00063F76"/>
    <w:rsid w:val="000646B9"/>
    <w:rsid w:val="00064912"/>
    <w:rsid w:val="00064C8E"/>
    <w:rsid w:val="00064F0F"/>
    <w:rsid w:val="000650F0"/>
    <w:rsid w:val="00065200"/>
    <w:rsid w:val="00065545"/>
    <w:rsid w:val="00065801"/>
    <w:rsid w:val="00065932"/>
    <w:rsid w:val="00065C5D"/>
    <w:rsid w:val="00065C78"/>
    <w:rsid w:val="00065C98"/>
    <w:rsid w:val="0006676E"/>
    <w:rsid w:val="00066E83"/>
    <w:rsid w:val="00066EBD"/>
    <w:rsid w:val="0006703E"/>
    <w:rsid w:val="0006747F"/>
    <w:rsid w:val="0006765F"/>
    <w:rsid w:val="00067CFF"/>
    <w:rsid w:val="00067DFD"/>
    <w:rsid w:val="00067EAB"/>
    <w:rsid w:val="000703FF"/>
    <w:rsid w:val="00070449"/>
    <w:rsid w:val="000704C4"/>
    <w:rsid w:val="000704F5"/>
    <w:rsid w:val="0007068F"/>
    <w:rsid w:val="00070746"/>
    <w:rsid w:val="000707C5"/>
    <w:rsid w:val="00070954"/>
    <w:rsid w:val="00070B54"/>
    <w:rsid w:val="00070C25"/>
    <w:rsid w:val="00070CDF"/>
    <w:rsid w:val="000711CA"/>
    <w:rsid w:val="000715A6"/>
    <w:rsid w:val="000716AB"/>
    <w:rsid w:val="00071920"/>
    <w:rsid w:val="00071980"/>
    <w:rsid w:val="00071E44"/>
    <w:rsid w:val="00071EB2"/>
    <w:rsid w:val="00071EC3"/>
    <w:rsid w:val="00071ECD"/>
    <w:rsid w:val="00072335"/>
    <w:rsid w:val="000724DF"/>
    <w:rsid w:val="00072778"/>
    <w:rsid w:val="00072873"/>
    <w:rsid w:val="00072D0C"/>
    <w:rsid w:val="00072D9F"/>
    <w:rsid w:val="00072DC2"/>
    <w:rsid w:val="000730F1"/>
    <w:rsid w:val="0007351B"/>
    <w:rsid w:val="0007353F"/>
    <w:rsid w:val="00073591"/>
    <w:rsid w:val="00073646"/>
    <w:rsid w:val="00073C86"/>
    <w:rsid w:val="00073E5B"/>
    <w:rsid w:val="00073F6C"/>
    <w:rsid w:val="00073FE8"/>
    <w:rsid w:val="0007415D"/>
    <w:rsid w:val="00074189"/>
    <w:rsid w:val="00074340"/>
    <w:rsid w:val="000745DB"/>
    <w:rsid w:val="00074634"/>
    <w:rsid w:val="00074824"/>
    <w:rsid w:val="00074880"/>
    <w:rsid w:val="00074A14"/>
    <w:rsid w:val="00074A5C"/>
    <w:rsid w:val="00074F9C"/>
    <w:rsid w:val="00075422"/>
    <w:rsid w:val="000755E9"/>
    <w:rsid w:val="00075702"/>
    <w:rsid w:val="00075719"/>
    <w:rsid w:val="00075746"/>
    <w:rsid w:val="00075995"/>
    <w:rsid w:val="00075B51"/>
    <w:rsid w:val="00075C1E"/>
    <w:rsid w:val="00075D2C"/>
    <w:rsid w:val="00076212"/>
    <w:rsid w:val="00076460"/>
    <w:rsid w:val="00076595"/>
    <w:rsid w:val="00076702"/>
    <w:rsid w:val="000768D9"/>
    <w:rsid w:val="00076C5D"/>
    <w:rsid w:val="00076FF9"/>
    <w:rsid w:val="00077151"/>
    <w:rsid w:val="00077520"/>
    <w:rsid w:val="000775AF"/>
    <w:rsid w:val="00077FF4"/>
    <w:rsid w:val="00080044"/>
    <w:rsid w:val="00080087"/>
    <w:rsid w:val="000801EB"/>
    <w:rsid w:val="0008041F"/>
    <w:rsid w:val="00080A30"/>
    <w:rsid w:val="00080D3E"/>
    <w:rsid w:val="00080EF7"/>
    <w:rsid w:val="00080F1E"/>
    <w:rsid w:val="00080F3B"/>
    <w:rsid w:val="00080F63"/>
    <w:rsid w:val="00080FBC"/>
    <w:rsid w:val="000815BF"/>
    <w:rsid w:val="00081A50"/>
    <w:rsid w:val="00081E23"/>
    <w:rsid w:val="000820EA"/>
    <w:rsid w:val="00082206"/>
    <w:rsid w:val="0008273B"/>
    <w:rsid w:val="000828A6"/>
    <w:rsid w:val="000829F8"/>
    <w:rsid w:val="00082B79"/>
    <w:rsid w:val="00082CF8"/>
    <w:rsid w:val="00082DCC"/>
    <w:rsid w:val="00082E90"/>
    <w:rsid w:val="00082EE0"/>
    <w:rsid w:val="00082F90"/>
    <w:rsid w:val="000830F3"/>
    <w:rsid w:val="000832A6"/>
    <w:rsid w:val="00083358"/>
    <w:rsid w:val="00083629"/>
    <w:rsid w:val="000836B2"/>
    <w:rsid w:val="00083883"/>
    <w:rsid w:val="000838B2"/>
    <w:rsid w:val="00083A03"/>
    <w:rsid w:val="00083BB6"/>
    <w:rsid w:val="00083BBE"/>
    <w:rsid w:val="00083C11"/>
    <w:rsid w:val="00083F4F"/>
    <w:rsid w:val="00084377"/>
    <w:rsid w:val="0008442D"/>
    <w:rsid w:val="00084557"/>
    <w:rsid w:val="0008466B"/>
    <w:rsid w:val="000848C7"/>
    <w:rsid w:val="000848F4"/>
    <w:rsid w:val="000849C5"/>
    <w:rsid w:val="00084A9F"/>
    <w:rsid w:val="00084CF4"/>
    <w:rsid w:val="00084EAB"/>
    <w:rsid w:val="00084F65"/>
    <w:rsid w:val="00085185"/>
    <w:rsid w:val="00085B4D"/>
    <w:rsid w:val="00085C21"/>
    <w:rsid w:val="00085CC1"/>
    <w:rsid w:val="00085E66"/>
    <w:rsid w:val="00085EF7"/>
    <w:rsid w:val="00086009"/>
    <w:rsid w:val="0008613A"/>
    <w:rsid w:val="00086177"/>
    <w:rsid w:val="00086424"/>
    <w:rsid w:val="00086789"/>
    <w:rsid w:val="00086CBC"/>
    <w:rsid w:val="00086DDB"/>
    <w:rsid w:val="00086E00"/>
    <w:rsid w:val="00086EA8"/>
    <w:rsid w:val="00087565"/>
    <w:rsid w:val="00087797"/>
    <w:rsid w:val="000878BA"/>
    <w:rsid w:val="0008790C"/>
    <w:rsid w:val="00087982"/>
    <w:rsid w:val="00087C33"/>
    <w:rsid w:val="00087DE2"/>
    <w:rsid w:val="00090407"/>
    <w:rsid w:val="00090648"/>
    <w:rsid w:val="000906D3"/>
    <w:rsid w:val="000909B6"/>
    <w:rsid w:val="00090A65"/>
    <w:rsid w:val="00090E5A"/>
    <w:rsid w:val="00091108"/>
    <w:rsid w:val="0009123F"/>
    <w:rsid w:val="000913D7"/>
    <w:rsid w:val="00091422"/>
    <w:rsid w:val="0009160B"/>
    <w:rsid w:val="0009182B"/>
    <w:rsid w:val="00091886"/>
    <w:rsid w:val="00091B5F"/>
    <w:rsid w:val="00092153"/>
    <w:rsid w:val="000921C2"/>
    <w:rsid w:val="00092368"/>
    <w:rsid w:val="000924D7"/>
    <w:rsid w:val="000925F4"/>
    <w:rsid w:val="0009270F"/>
    <w:rsid w:val="000929B9"/>
    <w:rsid w:val="00092AEE"/>
    <w:rsid w:val="00092CD0"/>
    <w:rsid w:val="00092E2A"/>
    <w:rsid w:val="00092EE0"/>
    <w:rsid w:val="00093453"/>
    <w:rsid w:val="000935CE"/>
    <w:rsid w:val="000937E9"/>
    <w:rsid w:val="00093870"/>
    <w:rsid w:val="000939F4"/>
    <w:rsid w:val="00093A36"/>
    <w:rsid w:val="00093E93"/>
    <w:rsid w:val="00093F6C"/>
    <w:rsid w:val="00093F82"/>
    <w:rsid w:val="00094170"/>
    <w:rsid w:val="000941C3"/>
    <w:rsid w:val="0009450A"/>
    <w:rsid w:val="000949BD"/>
    <w:rsid w:val="00094DE0"/>
    <w:rsid w:val="00094E2B"/>
    <w:rsid w:val="00094E4C"/>
    <w:rsid w:val="00094EF3"/>
    <w:rsid w:val="00095106"/>
    <w:rsid w:val="000952D4"/>
    <w:rsid w:val="0009532A"/>
    <w:rsid w:val="000955B5"/>
    <w:rsid w:val="000957B9"/>
    <w:rsid w:val="00095883"/>
    <w:rsid w:val="00095888"/>
    <w:rsid w:val="00095889"/>
    <w:rsid w:val="00095994"/>
    <w:rsid w:val="00095C76"/>
    <w:rsid w:val="00095EB4"/>
    <w:rsid w:val="00095FCB"/>
    <w:rsid w:val="00095FE0"/>
    <w:rsid w:val="0009646E"/>
    <w:rsid w:val="0009677A"/>
    <w:rsid w:val="00096C47"/>
    <w:rsid w:val="00096C72"/>
    <w:rsid w:val="00096CC3"/>
    <w:rsid w:val="00097162"/>
    <w:rsid w:val="00097221"/>
    <w:rsid w:val="000973FB"/>
    <w:rsid w:val="000978C0"/>
    <w:rsid w:val="00097C89"/>
    <w:rsid w:val="00097D37"/>
    <w:rsid w:val="00097F1F"/>
    <w:rsid w:val="000A0117"/>
    <w:rsid w:val="000A0373"/>
    <w:rsid w:val="000A03AB"/>
    <w:rsid w:val="000A0451"/>
    <w:rsid w:val="000A04F9"/>
    <w:rsid w:val="000A0507"/>
    <w:rsid w:val="000A0B23"/>
    <w:rsid w:val="000A0DB4"/>
    <w:rsid w:val="000A0E51"/>
    <w:rsid w:val="000A1709"/>
    <w:rsid w:val="000A179F"/>
    <w:rsid w:val="000A18E9"/>
    <w:rsid w:val="000A1A20"/>
    <w:rsid w:val="000A1BC3"/>
    <w:rsid w:val="000A1C29"/>
    <w:rsid w:val="000A1E7E"/>
    <w:rsid w:val="000A235F"/>
    <w:rsid w:val="000A247D"/>
    <w:rsid w:val="000A270F"/>
    <w:rsid w:val="000A293F"/>
    <w:rsid w:val="000A2A25"/>
    <w:rsid w:val="000A2F1F"/>
    <w:rsid w:val="000A3228"/>
    <w:rsid w:val="000A3236"/>
    <w:rsid w:val="000A345C"/>
    <w:rsid w:val="000A38A8"/>
    <w:rsid w:val="000A38E6"/>
    <w:rsid w:val="000A3A8A"/>
    <w:rsid w:val="000A3AC6"/>
    <w:rsid w:val="000A3B56"/>
    <w:rsid w:val="000A3B63"/>
    <w:rsid w:val="000A3CFE"/>
    <w:rsid w:val="000A4169"/>
    <w:rsid w:val="000A4388"/>
    <w:rsid w:val="000A44D9"/>
    <w:rsid w:val="000A467F"/>
    <w:rsid w:val="000A47B0"/>
    <w:rsid w:val="000A4964"/>
    <w:rsid w:val="000A49C1"/>
    <w:rsid w:val="000A4CFA"/>
    <w:rsid w:val="000A4DC2"/>
    <w:rsid w:val="000A4F57"/>
    <w:rsid w:val="000A5215"/>
    <w:rsid w:val="000A52E5"/>
    <w:rsid w:val="000A5450"/>
    <w:rsid w:val="000A5590"/>
    <w:rsid w:val="000A56CA"/>
    <w:rsid w:val="000A593A"/>
    <w:rsid w:val="000A5A44"/>
    <w:rsid w:val="000A5AA9"/>
    <w:rsid w:val="000A5ADF"/>
    <w:rsid w:val="000A5C80"/>
    <w:rsid w:val="000A5D8B"/>
    <w:rsid w:val="000A5FBF"/>
    <w:rsid w:val="000A64C2"/>
    <w:rsid w:val="000A683F"/>
    <w:rsid w:val="000A68AB"/>
    <w:rsid w:val="000A690D"/>
    <w:rsid w:val="000A6D1B"/>
    <w:rsid w:val="000A70C9"/>
    <w:rsid w:val="000A73FD"/>
    <w:rsid w:val="000A76B9"/>
    <w:rsid w:val="000A77C3"/>
    <w:rsid w:val="000A7809"/>
    <w:rsid w:val="000A7EB0"/>
    <w:rsid w:val="000B00B1"/>
    <w:rsid w:val="000B01CA"/>
    <w:rsid w:val="000B057D"/>
    <w:rsid w:val="000B08DE"/>
    <w:rsid w:val="000B0C9B"/>
    <w:rsid w:val="000B0CBE"/>
    <w:rsid w:val="000B0F4F"/>
    <w:rsid w:val="000B0F5C"/>
    <w:rsid w:val="000B125A"/>
    <w:rsid w:val="000B137A"/>
    <w:rsid w:val="000B1471"/>
    <w:rsid w:val="000B147F"/>
    <w:rsid w:val="000B1487"/>
    <w:rsid w:val="000B15B6"/>
    <w:rsid w:val="000B168B"/>
    <w:rsid w:val="000B17AC"/>
    <w:rsid w:val="000B19CC"/>
    <w:rsid w:val="000B1BEA"/>
    <w:rsid w:val="000B1CE6"/>
    <w:rsid w:val="000B1D50"/>
    <w:rsid w:val="000B1F7B"/>
    <w:rsid w:val="000B212F"/>
    <w:rsid w:val="000B2228"/>
    <w:rsid w:val="000B2268"/>
    <w:rsid w:val="000B2398"/>
    <w:rsid w:val="000B250F"/>
    <w:rsid w:val="000B2864"/>
    <w:rsid w:val="000B2B4E"/>
    <w:rsid w:val="000B3115"/>
    <w:rsid w:val="000B3147"/>
    <w:rsid w:val="000B3216"/>
    <w:rsid w:val="000B337C"/>
    <w:rsid w:val="000B3629"/>
    <w:rsid w:val="000B3758"/>
    <w:rsid w:val="000B376A"/>
    <w:rsid w:val="000B3D21"/>
    <w:rsid w:val="000B408A"/>
    <w:rsid w:val="000B49BB"/>
    <w:rsid w:val="000B4AE0"/>
    <w:rsid w:val="000B4C5C"/>
    <w:rsid w:val="000B4D6F"/>
    <w:rsid w:val="000B5252"/>
    <w:rsid w:val="000B527D"/>
    <w:rsid w:val="000B54C6"/>
    <w:rsid w:val="000B5534"/>
    <w:rsid w:val="000B5553"/>
    <w:rsid w:val="000B5F47"/>
    <w:rsid w:val="000B5F7D"/>
    <w:rsid w:val="000B601F"/>
    <w:rsid w:val="000B63C9"/>
    <w:rsid w:val="000B6548"/>
    <w:rsid w:val="000B6578"/>
    <w:rsid w:val="000B6687"/>
    <w:rsid w:val="000B673C"/>
    <w:rsid w:val="000B6AC0"/>
    <w:rsid w:val="000B6ADC"/>
    <w:rsid w:val="000B6B88"/>
    <w:rsid w:val="000B6FE2"/>
    <w:rsid w:val="000B751C"/>
    <w:rsid w:val="000B7568"/>
    <w:rsid w:val="000B765E"/>
    <w:rsid w:val="000B771F"/>
    <w:rsid w:val="000B79EB"/>
    <w:rsid w:val="000B7A28"/>
    <w:rsid w:val="000B7BCE"/>
    <w:rsid w:val="000B7CFD"/>
    <w:rsid w:val="000B7D13"/>
    <w:rsid w:val="000B7FC1"/>
    <w:rsid w:val="000C04E0"/>
    <w:rsid w:val="000C09A9"/>
    <w:rsid w:val="000C0A2F"/>
    <w:rsid w:val="000C0EB3"/>
    <w:rsid w:val="000C1016"/>
    <w:rsid w:val="000C1570"/>
    <w:rsid w:val="000C1C9E"/>
    <w:rsid w:val="000C20A5"/>
    <w:rsid w:val="000C2528"/>
    <w:rsid w:val="000C27E0"/>
    <w:rsid w:val="000C2C53"/>
    <w:rsid w:val="000C3157"/>
    <w:rsid w:val="000C3269"/>
    <w:rsid w:val="000C3325"/>
    <w:rsid w:val="000C33EF"/>
    <w:rsid w:val="000C3810"/>
    <w:rsid w:val="000C3E43"/>
    <w:rsid w:val="000C403E"/>
    <w:rsid w:val="000C4041"/>
    <w:rsid w:val="000C410A"/>
    <w:rsid w:val="000C4262"/>
    <w:rsid w:val="000C43A4"/>
    <w:rsid w:val="000C44FB"/>
    <w:rsid w:val="000C461F"/>
    <w:rsid w:val="000C47EC"/>
    <w:rsid w:val="000C4ADE"/>
    <w:rsid w:val="000C4D14"/>
    <w:rsid w:val="000C525C"/>
    <w:rsid w:val="000C590F"/>
    <w:rsid w:val="000C5BE8"/>
    <w:rsid w:val="000C602A"/>
    <w:rsid w:val="000C6047"/>
    <w:rsid w:val="000C6247"/>
    <w:rsid w:val="000C6700"/>
    <w:rsid w:val="000C6F2B"/>
    <w:rsid w:val="000C733B"/>
    <w:rsid w:val="000C7524"/>
    <w:rsid w:val="000C76B7"/>
    <w:rsid w:val="000C7C7F"/>
    <w:rsid w:val="000C7F46"/>
    <w:rsid w:val="000D00F8"/>
    <w:rsid w:val="000D0320"/>
    <w:rsid w:val="000D0634"/>
    <w:rsid w:val="000D0957"/>
    <w:rsid w:val="000D0B17"/>
    <w:rsid w:val="000D0B56"/>
    <w:rsid w:val="000D0BF2"/>
    <w:rsid w:val="000D11D3"/>
    <w:rsid w:val="000D15BF"/>
    <w:rsid w:val="000D1A85"/>
    <w:rsid w:val="000D1AE5"/>
    <w:rsid w:val="000D1BB8"/>
    <w:rsid w:val="000D1D18"/>
    <w:rsid w:val="000D235A"/>
    <w:rsid w:val="000D27C1"/>
    <w:rsid w:val="000D2B7E"/>
    <w:rsid w:val="000D2B7F"/>
    <w:rsid w:val="000D2F36"/>
    <w:rsid w:val="000D33D0"/>
    <w:rsid w:val="000D340B"/>
    <w:rsid w:val="000D3A2F"/>
    <w:rsid w:val="000D3DDB"/>
    <w:rsid w:val="000D4024"/>
    <w:rsid w:val="000D4030"/>
    <w:rsid w:val="000D4085"/>
    <w:rsid w:val="000D420D"/>
    <w:rsid w:val="000D4580"/>
    <w:rsid w:val="000D4633"/>
    <w:rsid w:val="000D4659"/>
    <w:rsid w:val="000D46EF"/>
    <w:rsid w:val="000D478A"/>
    <w:rsid w:val="000D49F7"/>
    <w:rsid w:val="000D4F35"/>
    <w:rsid w:val="000D5147"/>
    <w:rsid w:val="000D5378"/>
    <w:rsid w:val="000D53C4"/>
    <w:rsid w:val="000D540D"/>
    <w:rsid w:val="000D5817"/>
    <w:rsid w:val="000D591C"/>
    <w:rsid w:val="000D5A75"/>
    <w:rsid w:val="000D5CE8"/>
    <w:rsid w:val="000D5E07"/>
    <w:rsid w:val="000D5ED5"/>
    <w:rsid w:val="000D6232"/>
    <w:rsid w:val="000D62F2"/>
    <w:rsid w:val="000D64E5"/>
    <w:rsid w:val="000D64E9"/>
    <w:rsid w:val="000D651E"/>
    <w:rsid w:val="000D6684"/>
    <w:rsid w:val="000D66B3"/>
    <w:rsid w:val="000D6AA4"/>
    <w:rsid w:val="000D6B11"/>
    <w:rsid w:val="000D6E20"/>
    <w:rsid w:val="000D74FB"/>
    <w:rsid w:val="000D7659"/>
    <w:rsid w:val="000D7AC7"/>
    <w:rsid w:val="000D7C1A"/>
    <w:rsid w:val="000D7E56"/>
    <w:rsid w:val="000E0027"/>
    <w:rsid w:val="000E0073"/>
    <w:rsid w:val="000E01AE"/>
    <w:rsid w:val="000E02ED"/>
    <w:rsid w:val="000E091A"/>
    <w:rsid w:val="000E09DB"/>
    <w:rsid w:val="000E0AF0"/>
    <w:rsid w:val="000E0EA2"/>
    <w:rsid w:val="000E0EB1"/>
    <w:rsid w:val="000E0FBF"/>
    <w:rsid w:val="000E10E3"/>
    <w:rsid w:val="000E1151"/>
    <w:rsid w:val="000E120B"/>
    <w:rsid w:val="000E1276"/>
    <w:rsid w:val="000E12BE"/>
    <w:rsid w:val="000E14A0"/>
    <w:rsid w:val="000E1935"/>
    <w:rsid w:val="000E19B1"/>
    <w:rsid w:val="000E1CB7"/>
    <w:rsid w:val="000E1D5C"/>
    <w:rsid w:val="000E1FC5"/>
    <w:rsid w:val="000E213B"/>
    <w:rsid w:val="000E234C"/>
    <w:rsid w:val="000E2756"/>
    <w:rsid w:val="000E28E2"/>
    <w:rsid w:val="000E2B47"/>
    <w:rsid w:val="000E2C53"/>
    <w:rsid w:val="000E2ECE"/>
    <w:rsid w:val="000E3074"/>
    <w:rsid w:val="000E30C8"/>
    <w:rsid w:val="000E3242"/>
    <w:rsid w:val="000E32E4"/>
    <w:rsid w:val="000E33E6"/>
    <w:rsid w:val="000E3621"/>
    <w:rsid w:val="000E3820"/>
    <w:rsid w:val="000E3834"/>
    <w:rsid w:val="000E398F"/>
    <w:rsid w:val="000E3A19"/>
    <w:rsid w:val="000E3A4B"/>
    <w:rsid w:val="000E3C43"/>
    <w:rsid w:val="000E3F1B"/>
    <w:rsid w:val="000E41AE"/>
    <w:rsid w:val="000E4277"/>
    <w:rsid w:val="000E43A5"/>
    <w:rsid w:val="000E4558"/>
    <w:rsid w:val="000E4891"/>
    <w:rsid w:val="000E4975"/>
    <w:rsid w:val="000E4AAC"/>
    <w:rsid w:val="000E4B0D"/>
    <w:rsid w:val="000E4B3C"/>
    <w:rsid w:val="000E4D76"/>
    <w:rsid w:val="000E4D97"/>
    <w:rsid w:val="000E4DED"/>
    <w:rsid w:val="000E4E4E"/>
    <w:rsid w:val="000E5035"/>
    <w:rsid w:val="000E5162"/>
    <w:rsid w:val="000E52F0"/>
    <w:rsid w:val="000E5648"/>
    <w:rsid w:val="000E5DD1"/>
    <w:rsid w:val="000E5DDE"/>
    <w:rsid w:val="000E5F69"/>
    <w:rsid w:val="000E61EF"/>
    <w:rsid w:val="000E6266"/>
    <w:rsid w:val="000E6846"/>
    <w:rsid w:val="000E6E9C"/>
    <w:rsid w:val="000E70E1"/>
    <w:rsid w:val="000E7274"/>
    <w:rsid w:val="000E7296"/>
    <w:rsid w:val="000E7392"/>
    <w:rsid w:val="000E7619"/>
    <w:rsid w:val="000F0082"/>
    <w:rsid w:val="000F06BB"/>
    <w:rsid w:val="000F08AB"/>
    <w:rsid w:val="000F0C7F"/>
    <w:rsid w:val="000F0D7F"/>
    <w:rsid w:val="000F0F99"/>
    <w:rsid w:val="000F1181"/>
    <w:rsid w:val="000F1327"/>
    <w:rsid w:val="000F1414"/>
    <w:rsid w:val="000F2143"/>
    <w:rsid w:val="000F258E"/>
    <w:rsid w:val="000F25B1"/>
    <w:rsid w:val="000F2631"/>
    <w:rsid w:val="000F2666"/>
    <w:rsid w:val="000F2795"/>
    <w:rsid w:val="000F29B8"/>
    <w:rsid w:val="000F2BDB"/>
    <w:rsid w:val="000F2BF7"/>
    <w:rsid w:val="000F2E44"/>
    <w:rsid w:val="000F2EB7"/>
    <w:rsid w:val="000F37DF"/>
    <w:rsid w:val="000F3BAC"/>
    <w:rsid w:val="000F3D37"/>
    <w:rsid w:val="000F408B"/>
    <w:rsid w:val="000F45C3"/>
    <w:rsid w:val="000F4604"/>
    <w:rsid w:val="000F466E"/>
    <w:rsid w:val="000F4A3F"/>
    <w:rsid w:val="000F4D1B"/>
    <w:rsid w:val="000F5010"/>
    <w:rsid w:val="000F519C"/>
    <w:rsid w:val="000F51A0"/>
    <w:rsid w:val="000F52A7"/>
    <w:rsid w:val="000F554F"/>
    <w:rsid w:val="000F55B4"/>
    <w:rsid w:val="000F55C5"/>
    <w:rsid w:val="000F5A28"/>
    <w:rsid w:val="000F620D"/>
    <w:rsid w:val="000F626D"/>
    <w:rsid w:val="000F6287"/>
    <w:rsid w:val="000F6510"/>
    <w:rsid w:val="000F668B"/>
    <w:rsid w:val="000F6758"/>
    <w:rsid w:val="000F67FB"/>
    <w:rsid w:val="000F68F6"/>
    <w:rsid w:val="000F6B38"/>
    <w:rsid w:val="000F6BEC"/>
    <w:rsid w:val="000F6D5E"/>
    <w:rsid w:val="000F6ECD"/>
    <w:rsid w:val="000F7070"/>
    <w:rsid w:val="000F75C3"/>
    <w:rsid w:val="000F7A37"/>
    <w:rsid w:val="000F7B3F"/>
    <w:rsid w:val="000F7D3D"/>
    <w:rsid w:val="000F7EC5"/>
    <w:rsid w:val="000F7FF1"/>
    <w:rsid w:val="00100473"/>
    <w:rsid w:val="00100815"/>
    <w:rsid w:val="00100A26"/>
    <w:rsid w:val="00100C5C"/>
    <w:rsid w:val="00101078"/>
    <w:rsid w:val="001016C1"/>
    <w:rsid w:val="00101BFB"/>
    <w:rsid w:val="00101C9D"/>
    <w:rsid w:val="00101CBB"/>
    <w:rsid w:val="00101E72"/>
    <w:rsid w:val="00101FE9"/>
    <w:rsid w:val="001020E7"/>
    <w:rsid w:val="001021F7"/>
    <w:rsid w:val="001025F4"/>
    <w:rsid w:val="00102669"/>
    <w:rsid w:val="001026B5"/>
    <w:rsid w:val="00102913"/>
    <w:rsid w:val="00102E4C"/>
    <w:rsid w:val="00103677"/>
    <w:rsid w:val="00103B53"/>
    <w:rsid w:val="0010424C"/>
    <w:rsid w:val="00104D13"/>
    <w:rsid w:val="00104E1A"/>
    <w:rsid w:val="001050AA"/>
    <w:rsid w:val="001055ED"/>
    <w:rsid w:val="00105AA6"/>
    <w:rsid w:val="0010604C"/>
    <w:rsid w:val="00106086"/>
    <w:rsid w:val="0010610D"/>
    <w:rsid w:val="00106261"/>
    <w:rsid w:val="001069A3"/>
    <w:rsid w:val="00106A5A"/>
    <w:rsid w:val="00106CAE"/>
    <w:rsid w:val="00106D52"/>
    <w:rsid w:val="00106EF3"/>
    <w:rsid w:val="00106FE1"/>
    <w:rsid w:val="00107709"/>
    <w:rsid w:val="0010771A"/>
    <w:rsid w:val="001077BE"/>
    <w:rsid w:val="0010789C"/>
    <w:rsid w:val="001078E1"/>
    <w:rsid w:val="0010799D"/>
    <w:rsid w:val="00107B8B"/>
    <w:rsid w:val="00107FC1"/>
    <w:rsid w:val="00107FE3"/>
    <w:rsid w:val="0011028C"/>
    <w:rsid w:val="00110468"/>
    <w:rsid w:val="0011094A"/>
    <w:rsid w:val="00110EBE"/>
    <w:rsid w:val="00111160"/>
    <w:rsid w:val="00111173"/>
    <w:rsid w:val="0011155B"/>
    <w:rsid w:val="00111A3C"/>
    <w:rsid w:val="00111CB4"/>
    <w:rsid w:val="00111FBC"/>
    <w:rsid w:val="00112046"/>
    <w:rsid w:val="00112339"/>
    <w:rsid w:val="001124D8"/>
    <w:rsid w:val="0011250E"/>
    <w:rsid w:val="001127E9"/>
    <w:rsid w:val="001127ED"/>
    <w:rsid w:val="00112885"/>
    <w:rsid w:val="00112A02"/>
    <w:rsid w:val="00112A79"/>
    <w:rsid w:val="00112DF6"/>
    <w:rsid w:val="00113659"/>
    <w:rsid w:val="001136DA"/>
    <w:rsid w:val="00113769"/>
    <w:rsid w:val="00113793"/>
    <w:rsid w:val="001137B7"/>
    <w:rsid w:val="001137EC"/>
    <w:rsid w:val="0011384E"/>
    <w:rsid w:val="001139CB"/>
    <w:rsid w:val="00113AB4"/>
    <w:rsid w:val="00113DF8"/>
    <w:rsid w:val="00113F71"/>
    <w:rsid w:val="00114129"/>
    <w:rsid w:val="001142A2"/>
    <w:rsid w:val="00114535"/>
    <w:rsid w:val="00114E62"/>
    <w:rsid w:val="00114E7D"/>
    <w:rsid w:val="00115678"/>
    <w:rsid w:val="001156FE"/>
    <w:rsid w:val="001157C0"/>
    <w:rsid w:val="00115874"/>
    <w:rsid w:val="00115A52"/>
    <w:rsid w:val="00115AF4"/>
    <w:rsid w:val="001162A4"/>
    <w:rsid w:val="001164D7"/>
    <w:rsid w:val="001166BE"/>
    <w:rsid w:val="0011679C"/>
    <w:rsid w:val="0011685A"/>
    <w:rsid w:val="00116945"/>
    <w:rsid w:val="00116C75"/>
    <w:rsid w:val="00116F0F"/>
    <w:rsid w:val="00117183"/>
    <w:rsid w:val="001171E9"/>
    <w:rsid w:val="001171FD"/>
    <w:rsid w:val="001172ED"/>
    <w:rsid w:val="00117781"/>
    <w:rsid w:val="00117B94"/>
    <w:rsid w:val="00117DA8"/>
    <w:rsid w:val="00117FAA"/>
    <w:rsid w:val="00120096"/>
    <w:rsid w:val="0012039B"/>
    <w:rsid w:val="001207FD"/>
    <w:rsid w:val="00120C03"/>
    <w:rsid w:val="00120DAF"/>
    <w:rsid w:val="001213CB"/>
    <w:rsid w:val="001215F6"/>
    <w:rsid w:val="00121962"/>
    <w:rsid w:val="00121A43"/>
    <w:rsid w:val="00121ADE"/>
    <w:rsid w:val="00121F4B"/>
    <w:rsid w:val="00122102"/>
    <w:rsid w:val="00122285"/>
    <w:rsid w:val="00122401"/>
    <w:rsid w:val="00122452"/>
    <w:rsid w:val="00122EA7"/>
    <w:rsid w:val="00122F10"/>
    <w:rsid w:val="0012305E"/>
    <w:rsid w:val="0012323B"/>
    <w:rsid w:val="001232B3"/>
    <w:rsid w:val="0012350A"/>
    <w:rsid w:val="001235A4"/>
    <w:rsid w:val="001235AE"/>
    <w:rsid w:val="0012362D"/>
    <w:rsid w:val="00123868"/>
    <w:rsid w:val="00123E08"/>
    <w:rsid w:val="00123EBE"/>
    <w:rsid w:val="00123F36"/>
    <w:rsid w:val="001240F2"/>
    <w:rsid w:val="001241A8"/>
    <w:rsid w:val="001244B5"/>
    <w:rsid w:val="00124B3C"/>
    <w:rsid w:val="00124B86"/>
    <w:rsid w:val="00124BA0"/>
    <w:rsid w:val="00124CD4"/>
    <w:rsid w:val="00124D23"/>
    <w:rsid w:val="00124DC6"/>
    <w:rsid w:val="00125031"/>
    <w:rsid w:val="00125121"/>
    <w:rsid w:val="00125449"/>
    <w:rsid w:val="0012585C"/>
    <w:rsid w:val="001259BD"/>
    <w:rsid w:val="001259EE"/>
    <w:rsid w:val="00125A68"/>
    <w:rsid w:val="00125B71"/>
    <w:rsid w:val="0012604E"/>
    <w:rsid w:val="001260DB"/>
    <w:rsid w:val="00126597"/>
    <w:rsid w:val="001268F3"/>
    <w:rsid w:val="00126D24"/>
    <w:rsid w:val="00126EEA"/>
    <w:rsid w:val="00126FC6"/>
    <w:rsid w:val="001272C2"/>
    <w:rsid w:val="0012734B"/>
    <w:rsid w:val="001273A0"/>
    <w:rsid w:val="001274C7"/>
    <w:rsid w:val="00127507"/>
    <w:rsid w:val="00127A38"/>
    <w:rsid w:val="00127C9D"/>
    <w:rsid w:val="00127F7C"/>
    <w:rsid w:val="00127FEC"/>
    <w:rsid w:val="0013054A"/>
    <w:rsid w:val="0013082D"/>
    <w:rsid w:val="00130A35"/>
    <w:rsid w:val="00130E1D"/>
    <w:rsid w:val="00130F61"/>
    <w:rsid w:val="001316FD"/>
    <w:rsid w:val="00132416"/>
    <w:rsid w:val="00132A49"/>
    <w:rsid w:val="00132B3C"/>
    <w:rsid w:val="00133061"/>
    <w:rsid w:val="00133091"/>
    <w:rsid w:val="00133283"/>
    <w:rsid w:val="00133332"/>
    <w:rsid w:val="001336B1"/>
    <w:rsid w:val="00133887"/>
    <w:rsid w:val="00133913"/>
    <w:rsid w:val="00133A0D"/>
    <w:rsid w:val="00133EAC"/>
    <w:rsid w:val="00133FF2"/>
    <w:rsid w:val="00134011"/>
    <w:rsid w:val="001340F4"/>
    <w:rsid w:val="0013432A"/>
    <w:rsid w:val="0013435A"/>
    <w:rsid w:val="00134621"/>
    <w:rsid w:val="001346CB"/>
    <w:rsid w:val="0013481D"/>
    <w:rsid w:val="00134A32"/>
    <w:rsid w:val="00134E0D"/>
    <w:rsid w:val="0013506E"/>
    <w:rsid w:val="00135070"/>
    <w:rsid w:val="0013520E"/>
    <w:rsid w:val="001354E2"/>
    <w:rsid w:val="001356A4"/>
    <w:rsid w:val="001357A8"/>
    <w:rsid w:val="001357D6"/>
    <w:rsid w:val="00135961"/>
    <w:rsid w:val="001359CE"/>
    <w:rsid w:val="00135F39"/>
    <w:rsid w:val="00136116"/>
    <w:rsid w:val="00136842"/>
    <w:rsid w:val="00136976"/>
    <w:rsid w:val="00136BBF"/>
    <w:rsid w:val="00136DFC"/>
    <w:rsid w:val="00136EBD"/>
    <w:rsid w:val="001373A4"/>
    <w:rsid w:val="00137ABB"/>
    <w:rsid w:val="00137C4B"/>
    <w:rsid w:val="001402BC"/>
    <w:rsid w:val="001403C4"/>
    <w:rsid w:val="001404D6"/>
    <w:rsid w:val="001405E5"/>
    <w:rsid w:val="00140641"/>
    <w:rsid w:val="0014078A"/>
    <w:rsid w:val="001407DA"/>
    <w:rsid w:val="00140D56"/>
    <w:rsid w:val="00141084"/>
    <w:rsid w:val="0014115F"/>
    <w:rsid w:val="001416B7"/>
    <w:rsid w:val="00141AAA"/>
    <w:rsid w:val="00141B62"/>
    <w:rsid w:val="00141D46"/>
    <w:rsid w:val="00141DDB"/>
    <w:rsid w:val="00141EEF"/>
    <w:rsid w:val="00141F90"/>
    <w:rsid w:val="0014205C"/>
    <w:rsid w:val="0014209C"/>
    <w:rsid w:val="0014219B"/>
    <w:rsid w:val="00142404"/>
    <w:rsid w:val="001426A6"/>
    <w:rsid w:val="00142885"/>
    <w:rsid w:val="00142CAA"/>
    <w:rsid w:val="00143182"/>
    <w:rsid w:val="0014328A"/>
    <w:rsid w:val="001432FC"/>
    <w:rsid w:val="0014346E"/>
    <w:rsid w:val="0014349B"/>
    <w:rsid w:val="001434B6"/>
    <w:rsid w:val="001435CA"/>
    <w:rsid w:val="001436B9"/>
    <w:rsid w:val="00143719"/>
    <w:rsid w:val="00143B5E"/>
    <w:rsid w:val="00143E5C"/>
    <w:rsid w:val="00143F2C"/>
    <w:rsid w:val="00143F6E"/>
    <w:rsid w:val="00143F85"/>
    <w:rsid w:val="00144309"/>
    <w:rsid w:val="001443AB"/>
    <w:rsid w:val="001445EB"/>
    <w:rsid w:val="00144891"/>
    <w:rsid w:val="00144A17"/>
    <w:rsid w:val="00144E72"/>
    <w:rsid w:val="001453ED"/>
    <w:rsid w:val="0014576F"/>
    <w:rsid w:val="00145937"/>
    <w:rsid w:val="001459A1"/>
    <w:rsid w:val="001459F6"/>
    <w:rsid w:val="00145A1A"/>
    <w:rsid w:val="00145D4E"/>
    <w:rsid w:val="00145EA0"/>
    <w:rsid w:val="001461CA"/>
    <w:rsid w:val="00146306"/>
    <w:rsid w:val="00146820"/>
    <w:rsid w:val="00146A27"/>
    <w:rsid w:val="00146AAC"/>
    <w:rsid w:val="00146FD4"/>
    <w:rsid w:val="001470B9"/>
    <w:rsid w:val="0014718E"/>
    <w:rsid w:val="001478D3"/>
    <w:rsid w:val="0014790A"/>
    <w:rsid w:val="00147A32"/>
    <w:rsid w:val="00147BFE"/>
    <w:rsid w:val="00147F2F"/>
    <w:rsid w:val="001500E2"/>
    <w:rsid w:val="00150196"/>
    <w:rsid w:val="00150666"/>
    <w:rsid w:val="001506AD"/>
    <w:rsid w:val="00150838"/>
    <w:rsid w:val="00150BCC"/>
    <w:rsid w:val="0015103F"/>
    <w:rsid w:val="001511A7"/>
    <w:rsid w:val="001514BA"/>
    <w:rsid w:val="00151663"/>
    <w:rsid w:val="0015199D"/>
    <w:rsid w:val="00151A87"/>
    <w:rsid w:val="00151AC7"/>
    <w:rsid w:val="00151F9B"/>
    <w:rsid w:val="001524F7"/>
    <w:rsid w:val="0015270F"/>
    <w:rsid w:val="0015275B"/>
    <w:rsid w:val="00152763"/>
    <w:rsid w:val="001528E1"/>
    <w:rsid w:val="00152BB6"/>
    <w:rsid w:val="00152C8D"/>
    <w:rsid w:val="00152D49"/>
    <w:rsid w:val="00152F1C"/>
    <w:rsid w:val="00153322"/>
    <w:rsid w:val="001533AF"/>
    <w:rsid w:val="0015354C"/>
    <w:rsid w:val="001535D0"/>
    <w:rsid w:val="0015379C"/>
    <w:rsid w:val="00153E1A"/>
    <w:rsid w:val="00153E42"/>
    <w:rsid w:val="00153E82"/>
    <w:rsid w:val="00153EC5"/>
    <w:rsid w:val="00154005"/>
    <w:rsid w:val="00154721"/>
    <w:rsid w:val="00154802"/>
    <w:rsid w:val="00154DA3"/>
    <w:rsid w:val="00154F1D"/>
    <w:rsid w:val="00155000"/>
    <w:rsid w:val="00155272"/>
    <w:rsid w:val="00155327"/>
    <w:rsid w:val="001554F9"/>
    <w:rsid w:val="0015584F"/>
    <w:rsid w:val="001558BB"/>
    <w:rsid w:val="00155DE8"/>
    <w:rsid w:val="00155EE6"/>
    <w:rsid w:val="001560E7"/>
    <w:rsid w:val="0015614A"/>
    <w:rsid w:val="00156374"/>
    <w:rsid w:val="001563C6"/>
    <w:rsid w:val="0015649D"/>
    <w:rsid w:val="00156637"/>
    <w:rsid w:val="001566AD"/>
    <w:rsid w:val="001568D8"/>
    <w:rsid w:val="00156B62"/>
    <w:rsid w:val="00156F06"/>
    <w:rsid w:val="00156F34"/>
    <w:rsid w:val="00156FCB"/>
    <w:rsid w:val="00157481"/>
    <w:rsid w:val="001575BC"/>
    <w:rsid w:val="00157948"/>
    <w:rsid w:val="00157DF5"/>
    <w:rsid w:val="00157EC1"/>
    <w:rsid w:val="0016018B"/>
    <w:rsid w:val="00160558"/>
    <w:rsid w:val="001609F0"/>
    <w:rsid w:val="001611CB"/>
    <w:rsid w:val="00161555"/>
    <w:rsid w:val="00161578"/>
    <w:rsid w:val="0016173D"/>
    <w:rsid w:val="0016188F"/>
    <w:rsid w:val="00161AB5"/>
    <w:rsid w:val="00161D92"/>
    <w:rsid w:val="001621D8"/>
    <w:rsid w:val="00162322"/>
    <w:rsid w:val="00162352"/>
    <w:rsid w:val="0016243D"/>
    <w:rsid w:val="001624B3"/>
    <w:rsid w:val="00162802"/>
    <w:rsid w:val="0016304C"/>
    <w:rsid w:val="0016309E"/>
    <w:rsid w:val="001631F3"/>
    <w:rsid w:val="00163639"/>
    <w:rsid w:val="00163900"/>
    <w:rsid w:val="00163A64"/>
    <w:rsid w:val="00163DB9"/>
    <w:rsid w:val="00163E4C"/>
    <w:rsid w:val="00163F3A"/>
    <w:rsid w:val="0016405F"/>
    <w:rsid w:val="00164241"/>
    <w:rsid w:val="00164432"/>
    <w:rsid w:val="00164452"/>
    <w:rsid w:val="00164689"/>
    <w:rsid w:val="001646E7"/>
    <w:rsid w:val="001646FD"/>
    <w:rsid w:val="00164BF4"/>
    <w:rsid w:val="00164C01"/>
    <w:rsid w:val="001650FB"/>
    <w:rsid w:val="00165577"/>
    <w:rsid w:val="00165D05"/>
    <w:rsid w:val="001662FC"/>
    <w:rsid w:val="001666A1"/>
    <w:rsid w:val="00166E0B"/>
    <w:rsid w:val="00166F38"/>
    <w:rsid w:val="00166F4A"/>
    <w:rsid w:val="00167100"/>
    <w:rsid w:val="00167405"/>
    <w:rsid w:val="0016787B"/>
    <w:rsid w:val="00167A7A"/>
    <w:rsid w:val="00167AC2"/>
    <w:rsid w:val="00167AF3"/>
    <w:rsid w:val="00170150"/>
    <w:rsid w:val="00170260"/>
    <w:rsid w:val="001702AA"/>
    <w:rsid w:val="001702DF"/>
    <w:rsid w:val="001704E6"/>
    <w:rsid w:val="00170669"/>
    <w:rsid w:val="00170818"/>
    <w:rsid w:val="0017081C"/>
    <w:rsid w:val="00170D6E"/>
    <w:rsid w:val="00171051"/>
    <w:rsid w:val="001712CD"/>
    <w:rsid w:val="001715E7"/>
    <w:rsid w:val="00171BB4"/>
    <w:rsid w:val="00171D1D"/>
    <w:rsid w:val="0017201A"/>
    <w:rsid w:val="0017202A"/>
    <w:rsid w:val="0017228C"/>
    <w:rsid w:val="001723A7"/>
    <w:rsid w:val="00172648"/>
    <w:rsid w:val="00172AA1"/>
    <w:rsid w:val="00172DE7"/>
    <w:rsid w:val="00172FAA"/>
    <w:rsid w:val="00172FCB"/>
    <w:rsid w:val="00172FDA"/>
    <w:rsid w:val="0017310A"/>
    <w:rsid w:val="00173184"/>
    <w:rsid w:val="001734EA"/>
    <w:rsid w:val="00173532"/>
    <w:rsid w:val="001735CC"/>
    <w:rsid w:val="00173A1C"/>
    <w:rsid w:val="00173E5B"/>
    <w:rsid w:val="00174030"/>
    <w:rsid w:val="00174184"/>
    <w:rsid w:val="001745F6"/>
    <w:rsid w:val="00174BC9"/>
    <w:rsid w:val="00174E1B"/>
    <w:rsid w:val="00174F6B"/>
    <w:rsid w:val="00175064"/>
    <w:rsid w:val="0017526A"/>
    <w:rsid w:val="00175361"/>
    <w:rsid w:val="001753FE"/>
    <w:rsid w:val="0017562B"/>
    <w:rsid w:val="00175943"/>
    <w:rsid w:val="00175976"/>
    <w:rsid w:val="0017598C"/>
    <w:rsid w:val="001759DE"/>
    <w:rsid w:val="00175F4B"/>
    <w:rsid w:val="00176231"/>
    <w:rsid w:val="0017628D"/>
    <w:rsid w:val="00176325"/>
    <w:rsid w:val="001764F4"/>
    <w:rsid w:val="0017656B"/>
    <w:rsid w:val="00176634"/>
    <w:rsid w:val="00176B2D"/>
    <w:rsid w:val="00176E12"/>
    <w:rsid w:val="00176FBF"/>
    <w:rsid w:val="00177264"/>
    <w:rsid w:val="001772BC"/>
    <w:rsid w:val="0017747F"/>
    <w:rsid w:val="00177525"/>
    <w:rsid w:val="0017767A"/>
    <w:rsid w:val="00177B86"/>
    <w:rsid w:val="00177C54"/>
    <w:rsid w:val="00177C91"/>
    <w:rsid w:val="00177D72"/>
    <w:rsid w:val="00177DA6"/>
    <w:rsid w:val="00177ECF"/>
    <w:rsid w:val="00180232"/>
    <w:rsid w:val="00180296"/>
    <w:rsid w:val="0018080C"/>
    <w:rsid w:val="001808EF"/>
    <w:rsid w:val="00180B22"/>
    <w:rsid w:val="00180D22"/>
    <w:rsid w:val="001810BA"/>
    <w:rsid w:val="001811D7"/>
    <w:rsid w:val="00181638"/>
    <w:rsid w:val="00181712"/>
    <w:rsid w:val="0018196A"/>
    <w:rsid w:val="00181A66"/>
    <w:rsid w:val="001820CE"/>
    <w:rsid w:val="001820D7"/>
    <w:rsid w:val="001821AD"/>
    <w:rsid w:val="001823CD"/>
    <w:rsid w:val="001824A5"/>
    <w:rsid w:val="00182751"/>
    <w:rsid w:val="001827F1"/>
    <w:rsid w:val="001828FE"/>
    <w:rsid w:val="00182F1F"/>
    <w:rsid w:val="0018303D"/>
    <w:rsid w:val="00183432"/>
    <w:rsid w:val="0018360C"/>
    <w:rsid w:val="00183B69"/>
    <w:rsid w:val="00183B6E"/>
    <w:rsid w:val="00183C39"/>
    <w:rsid w:val="00183E06"/>
    <w:rsid w:val="00183F5D"/>
    <w:rsid w:val="00183F7B"/>
    <w:rsid w:val="00184049"/>
    <w:rsid w:val="00184067"/>
    <w:rsid w:val="001841D5"/>
    <w:rsid w:val="001842C5"/>
    <w:rsid w:val="001842D4"/>
    <w:rsid w:val="001845C0"/>
    <w:rsid w:val="0018462C"/>
    <w:rsid w:val="001848A7"/>
    <w:rsid w:val="0018499E"/>
    <w:rsid w:val="00184B62"/>
    <w:rsid w:val="00184BA2"/>
    <w:rsid w:val="00185019"/>
    <w:rsid w:val="001851FB"/>
    <w:rsid w:val="001852BD"/>
    <w:rsid w:val="00185597"/>
    <w:rsid w:val="00185AAA"/>
    <w:rsid w:val="00185E6E"/>
    <w:rsid w:val="00186019"/>
    <w:rsid w:val="00186166"/>
    <w:rsid w:val="001861DC"/>
    <w:rsid w:val="001862F0"/>
    <w:rsid w:val="00186428"/>
    <w:rsid w:val="001866D8"/>
    <w:rsid w:val="0018698B"/>
    <w:rsid w:val="00186D80"/>
    <w:rsid w:val="00187208"/>
    <w:rsid w:val="00187282"/>
    <w:rsid w:val="001874AF"/>
    <w:rsid w:val="0018780E"/>
    <w:rsid w:val="00187F98"/>
    <w:rsid w:val="00187FB3"/>
    <w:rsid w:val="00187FDD"/>
    <w:rsid w:val="0019090E"/>
    <w:rsid w:val="00190C51"/>
    <w:rsid w:val="00190E52"/>
    <w:rsid w:val="001910CE"/>
    <w:rsid w:val="001916A6"/>
    <w:rsid w:val="00191958"/>
    <w:rsid w:val="001919A5"/>
    <w:rsid w:val="00191D80"/>
    <w:rsid w:val="00191D9D"/>
    <w:rsid w:val="00192181"/>
    <w:rsid w:val="00192A5F"/>
    <w:rsid w:val="00192ADF"/>
    <w:rsid w:val="00192EC0"/>
    <w:rsid w:val="00192F41"/>
    <w:rsid w:val="00192F80"/>
    <w:rsid w:val="00192FF2"/>
    <w:rsid w:val="0019325F"/>
    <w:rsid w:val="0019328F"/>
    <w:rsid w:val="00193433"/>
    <w:rsid w:val="0019354E"/>
    <w:rsid w:val="001942AD"/>
    <w:rsid w:val="001947B6"/>
    <w:rsid w:val="00194D4B"/>
    <w:rsid w:val="00194F8D"/>
    <w:rsid w:val="001951F4"/>
    <w:rsid w:val="0019547A"/>
    <w:rsid w:val="00195EA6"/>
    <w:rsid w:val="00195EE0"/>
    <w:rsid w:val="00195F51"/>
    <w:rsid w:val="00196373"/>
    <w:rsid w:val="00196394"/>
    <w:rsid w:val="0019664A"/>
    <w:rsid w:val="00196745"/>
    <w:rsid w:val="001968FD"/>
    <w:rsid w:val="00196B24"/>
    <w:rsid w:val="00196FDE"/>
    <w:rsid w:val="00197268"/>
    <w:rsid w:val="00197638"/>
    <w:rsid w:val="00197BA8"/>
    <w:rsid w:val="001A00CC"/>
    <w:rsid w:val="001A0107"/>
    <w:rsid w:val="001A019E"/>
    <w:rsid w:val="001A01DF"/>
    <w:rsid w:val="001A01FE"/>
    <w:rsid w:val="001A03DE"/>
    <w:rsid w:val="001A070B"/>
    <w:rsid w:val="001A08EC"/>
    <w:rsid w:val="001A096F"/>
    <w:rsid w:val="001A0C6A"/>
    <w:rsid w:val="001A0CBE"/>
    <w:rsid w:val="001A0D03"/>
    <w:rsid w:val="001A0D65"/>
    <w:rsid w:val="001A10A0"/>
    <w:rsid w:val="001A1353"/>
    <w:rsid w:val="001A13BA"/>
    <w:rsid w:val="001A15F9"/>
    <w:rsid w:val="001A1A3D"/>
    <w:rsid w:val="001A1CCC"/>
    <w:rsid w:val="001A1EC5"/>
    <w:rsid w:val="001A1FA7"/>
    <w:rsid w:val="001A20B6"/>
    <w:rsid w:val="001A20FB"/>
    <w:rsid w:val="001A2759"/>
    <w:rsid w:val="001A2A39"/>
    <w:rsid w:val="001A2DCF"/>
    <w:rsid w:val="001A31DB"/>
    <w:rsid w:val="001A32A3"/>
    <w:rsid w:val="001A3334"/>
    <w:rsid w:val="001A3480"/>
    <w:rsid w:val="001A360A"/>
    <w:rsid w:val="001A36CB"/>
    <w:rsid w:val="001A3A80"/>
    <w:rsid w:val="001A3F9D"/>
    <w:rsid w:val="001A45F6"/>
    <w:rsid w:val="001A47EC"/>
    <w:rsid w:val="001A4B46"/>
    <w:rsid w:val="001A4CA3"/>
    <w:rsid w:val="001A4D42"/>
    <w:rsid w:val="001A4D4F"/>
    <w:rsid w:val="001A4D6D"/>
    <w:rsid w:val="001A500B"/>
    <w:rsid w:val="001A582E"/>
    <w:rsid w:val="001A59AB"/>
    <w:rsid w:val="001A5A3A"/>
    <w:rsid w:val="001A5F03"/>
    <w:rsid w:val="001A626A"/>
    <w:rsid w:val="001A6645"/>
    <w:rsid w:val="001A676E"/>
    <w:rsid w:val="001A6C6C"/>
    <w:rsid w:val="001A6CC8"/>
    <w:rsid w:val="001A6DC0"/>
    <w:rsid w:val="001A6DE3"/>
    <w:rsid w:val="001A726C"/>
    <w:rsid w:val="001A74D5"/>
    <w:rsid w:val="001A7879"/>
    <w:rsid w:val="001A7FDE"/>
    <w:rsid w:val="001B02BE"/>
    <w:rsid w:val="001B0550"/>
    <w:rsid w:val="001B07A3"/>
    <w:rsid w:val="001B115F"/>
    <w:rsid w:val="001B1180"/>
    <w:rsid w:val="001B11F6"/>
    <w:rsid w:val="001B133C"/>
    <w:rsid w:val="001B195F"/>
    <w:rsid w:val="001B1A6E"/>
    <w:rsid w:val="001B1D6D"/>
    <w:rsid w:val="001B22F6"/>
    <w:rsid w:val="001B2873"/>
    <w:rsid w:val="001B2AFF"/>
    <w:rsid w:val="001B2BCF"/>
    <w:rsid w:val="001B2DB2"/>
    <w:rsid w:val="001B3147"/>
    <w:rsid w:val="001B3234"/>
    <w:rsid w:val="001B328D"/>
    <w:rsid w:val="001B339B"/>
    <w:rsid w:val="001B34CD"/>
    <w:rsid w:val="001B3837"/>
    <w:rsid w:val="001B3D4A"/>
    <w:rsid w:val="001B438B"/>
    <w:rsid w:val="001B4653"/>
    <w:rsid w:val="001B4698"/>
    <w:rsid w:val="001B4750"/>
    <w:rsid w:val="001B47BD"/>
    <w:rsid w:val="001B47D0"/>
    <w:rsid w:val="001B4C38"/>
    <w:rsid w:val="001B4E63"/>
    <w:rsid w:val="001B4E93"/>
    <w:rsid w:val="001B513B"/>
    <w:rsid w:val="001B52F0"/>
    <w:rsid w:val="001B58F6"/>
    <w:rsid w:val="001B5945"/>
    <w:rsid w:val="001B5994"/>
    <w:rsid w:val="001B5F25"/>
    <w:rsid w:val="001B6089"/>
    <w:rsid w:val="001B60E0"/>
    <w:rsid w:val="001B60E5"/>
    <w:rsid w:val="001B6319"/>
    <w:rsid w:val="001B6417"/>
    <w:rsid w:val="001B670A"/>
    <w:rsid w:val="001B6782"/>
    <w:rsid w:val="001B67AC"/>
    <w:rsid w:val="001B74A2"/>
    <w:rsid w:val="001B75B3"/>
    <w:rsid w:val="001B7A7F"/>
    <w:rsid w:val="001B7BD5"/>
    <w:rsid w:val="001B7C3F"/>
    <w:rsid w:val="001B7F14"/>
    <w:rsid w:val="001C02E7"/>
    <w:rsid w:val="001C044F"/>
    <w:rsid w:val="001C07FF"/>
    <w:rsid w:val="001C08A1"/>
    <w:rsid w:val="001C0EFD"/>
    <w:rsid w:val="001C0F6B"/>
    <w:rsid w:val="001C1037"/>
    <w:rsid w:val="001C1775"/>
    <w:rsid w:val="001C1C4B"/>
    <w:rsid w:val="001C1D12"/>
    <w:rsid w:val="001C209B"/>
    <w:rsid w:val="001C20FE"/>
    <w:rsid w:val="001C2254"/>
    <w:rsid w:val="001C2C94"/>
    <w:rsid w:val="001C2E0A"/>
    <w:rsid w:val="001C31E5"/>
    <w:rsid w:val="001C34C7"/>
    <w:rsid w:val="001C383A"/>
    <w:rsid w:val="001C38B3"/>
    <w:rsid w:val="001C3B73"/>
    <w:rsid w:val="001C3BD9"/>
    <w:rsid w:val="001C3C4F"/>
    <w:rsid w:val="001C3EE7"/>
    <w:rsid w:val="001C4021"/>
    <w:rsid w:val="001C40C6"/>
    <w:rsid w:val="001C43D4"/>
    <w:rsid w:val="001C45B7"/>
    <w:rsid w:val="001C461C"/>
    <w:rsid w:val="001C4A6D"/>
    <w:rsid w:val="001C4D1B"/>
    <w:rsid w:val="001C523D"/>
    <w:rsid w:val="001C5283"/>
    <w:rsid w:val="001C5563"/>
    <w:rsid w:val="001C586C"/>
    <w:rsid w:val="001C637E"/>
    <w:rsid w:val="001C6671"/>
    <w:rsid w:val="001C6A1A"/>
    <w:rsid w:val="001C77CC"/>
    <w:rsid w:val="001C7863"/>
    <w:rsid w:val="001C78BC"/>
    <w:rsid w:val="001C79C3"/>
    <w:rsid w:val="001C7A3C"/>
    <w:rsid w:val="001C7B01"/>
    <w:rsid w:val="001C7C6A"/>
    <w:rsid w:val="001C7CE3"/>
    <w:rsid w:val="001C7EB9"/>
    <w:rsid w:val="001D06C3"/>
    <w:rsid w:val="001D0886"/>
    <w:rsid w:val="001D0B44"/>
    <w:rsid w:val="001D0B5B"/>
    <w:rsid w:val="001D0C03"/>
    <w:rsid w:val="001D0D19"/>
    <w:rsid w:val="001D0EA7"/>
    <w:rsid w:val="001D123D"/>
    <w:rsid w:val="001D1D2A"/>
    <w:rsid w:val="001D2016"/>
    <w:rsid w:val="001D20F6"/>
    <w:rsid w:val="001D2100"/>
    <w:rsid w:val="001D226E"/>
    <w:rsid w:val="001D242A"/>
    <w:rsid w:val="001D25E6"/>
    <w:rsid w:val="001D2785"/>
    <w:rsid w:val="001D2CDB"/>
    <w:rsid w:val="001D2EAD"/>
    <w:rsid w:val="001D30E1"/>
    <w:rsid w:val="001D3173"/>
    <w:rsid w:val="001D322E"/>
    <w:rsid w:val="001D3532"/>
    <w:rsid w:val="001D3872"/>
    <w:rsid w:val="001D3D37"/>
    <w:rsid w:val="001D3E3D"/>
    <w:rsid w:val="001D406A"/>
    <w:rsid w:val="001D4685"/>
    <w:rsid w:val="001D46A6"/>
    <w:rsid w:val="001D4898"/>
    <w:rsid w:val="001D4F2C"/>
    <w:rsid w:val="001D5068"/>
    <w:rsid w:val="001D50E9"/>
    <w:rsid w:val="001D58EC"/>
    <w:rsid w:val="001D59E9"/>
    <w:rsid w:val="001D5E9A"/>
    <w:rsid w:val="001D600C"/>
    <w:rsid w:val="001D604E"/>
    <w:rsid w:val="001D617D"/>
    <w:rsid w:val="001D6386"/>
    <w:rsid w:val="001D663E"/>
    <w:rsid w:val="001D6AEE"/>
    <w:rsid w:val="001D6C66"/>
    <w:rsid w:val="001D6D3C"/>
    <w:rsid w:val="001D6FF2"/>
    <w:rsid w:val="001D7542"/>
    <w:rsid w:val="001D78C7"/>
    <w:rsid w:val="001D7AB8"/>
    <w:rsid w:val="001D7CF1"/>
    <w:rsid w:val="001D7DB8"/>
    <w:rsid w:val="001D7E18"/>
    <w:rsid w:val="001D7F81"/>
    <w:rsid w:val="001E0151"/>
    <w:rsid w:val="001E06A6"/>
    <w:rsid w:val="001E08CF"/>
    <w:rsid w:val="001E0A27"/>
    <w:rsid w:val="001E0BA1"/>
    <w:rsid w:val="001E0FC4"/>
    <w:rsid w:val="001E123B"/>
    <w:rsid w:val="001E13D6"/>
    <w:rsid w:val="001E1857"/>
    <w:rsid w:val="001E1D49"/>
    <w:rsid w:val="001E2369"/>
    <w:rsid w:val="001E2469"/>
    <w:rsid w:val="001E2528"/>
    <w:rsid w:val="001E2C1D"/>
    <w:rsid w:val="001E323E"/>
    <w:rsid w:val="001E3291"/>
    <w:rsid w:val="001E3868"/>
    <w:rsid w:val="001E3891"/>
    <w:rsid w:val="001E3B3A"/>
    <w:rsid w:val="001E3C95"/>
    <w:rsid w:val="001E411C"/>
    <w:rsid w:val="001E45A0"/>
    <w:rsid w:val="001E46E2"/>
    <w:rsid w:val="001E4837"/>
    <w:rsid w:val="001E4B07"/>
    <w:rsid w:val="001E5295"/>
    <w:rsid w:val="001E5538"/>
    <w:rsid w:val="001E5806"/>
    <w:rsid w:val="001E58D2"/>
    <w:rsid w:val="001E5A0B"/>
    <w:rsid w:val="001E5A7D"/>
    <w:rsid w:val="001E5CC2"/>
    <w:rsid w:val="001E5D53"/>
    <w:rsid w:val="001E622E"/>
    <w:rsid w:val="001E6279"/>
    <w:rsid w:val="001E6342"/>
    <w:rsid w:val="001E649F"/>
    <w:rsid w:val="001E64AF"/>
    <w:rsid w:val="001E6507"/>
    <w:rsid w:val="001E65E2"/>
    <w:rsid w:val="001E666D"/>
    <w:rsid w:val="001E6785"/>
    <w:rsid w:val="001E6A57"/>
    <w:rsid w:val="001E6AEA"/>
    <w:rsid w:val="001E6B68"/>
    <w:rsid w:val="001E72DF"/>
    <w:rsid w:val="001E7AD4"/>
    <w:rsid w:val="001E7EB8"/>
    <w:rsid w:val="001F0008"/>
    <w:rsid w:val="001F0490"/>
    <w:rsid w:val="001F05FB"/>
    <w:rsid w:val="001F086E"/>
    <w:rsid w:val="001F08C3"/>
    <w:rsid w:val="001F0DB2"/>
    <w:rsid w:val="001F0DC8"/>
    <w:rsid w:val="001F0E1B"/>
    <w:rsid w:val="001F10AB"/>
    <w:rsid w:val="001F1138"/>
    <w:rsid w:val="001F1153"/>
    <w:rsid w:val="001F1373"/>
    <w:rsid w:val="001F1ACA"/>
    <w:rsid w:val="001F1C81"/>
    <w:rsid w:val="001F1D6D"/>
    <w:rsid w:val="001F1EED"/>
    <w:rsid w:val="001F2639"/>
    <w:rsid w:val="001F2B59"/>
    <w:rsid w:val="001F2C19"/>
    <w:rsid w:val="001F2CFC"/>
    <w:rsid w:val="001F2E08"/>
    <w:rsid w:val="001F3445"/>
    <w:rsid w:val="001F3697"/>
    <w:rsid w:val="001F3867"/>
    <w:rsid w:val="001F3B3D"/>
    <w:rsid w:val="001F3B76"/>
    <w:rsid w:val="001F3B8D"/>
    <w:rsid w:val="001F3C8C"/>
    <w:rsid w:val="001F3C94"/>
    <w:rsid w:val="001F3FBE"/>
    <w:rsid w:val="001F427B"/>
    <w:rsid w:val="001F42D3"/>
    <w:rsid w:val="001F434E"/>
    <w:rsid w:val="001F44D4"/>
    <w:rsid w:val="001F466D"/>
    <w:rsid w:val="001F4969"/>
    <w:rsid w:val="001F4999"/>
    <w:rsid w:val="001F4A22"/>
    <w:rsid w:val="001F4B4B"/>
    <w:rsid w:val="001F4F69"/>
    <w:rsid w:val="001F50FB"/>
    <w:rsid w:val="001F554C"/>
    <w:rsid w:val="001F56B9"/>
    <w:rsid w:val="001F57EF"/>
    <w:rsid w:val="001F58B3"/>
    <w:rsid w:val="001F5B65"/>
    <w:rsid w:val="001F5C78"/>
    <w:rsid w:val="001F5E91"/>
    <w:rsid w:val="001F64D9"/>
    <w:rsid w:val="001F6654"/>
    <w:rsid w:val="001F683E"/>
    <w:rsid w:val="001F6B4C"/>
    <w:rsid w:val="001F6E4E"/>
    <w:rsid w:val="001F6FED"/>
    <w:rsid w:val="001F7133"/>
    <w:rsid w:val="001F71CD"/>
    <w:rsid w:val="001F724A"/>
    <w:rsid w:val="001F7382"/>
    <w:rsid w:val="001F75EC"/>
    <w:rsid w:val="001F796D"/>
    <w:rsid w:val="001F7F8F"/>
    <w:rsid w:val="001F7F9E"/>
    <w:rsid w:val="0020037A"/>
    <w:rsid w:val="002003A2"/>
    <w:rsid w:val="00200508"/>
    <w:rsid w:val="00200B64"/>
    <w:rsid w:val="00200C26"/>
    <w:rsid w:val="00200E3A"/>
    <w:rsid w:val="00200EBD"/>
    <w:rsid w:val="00201705"/>
    <w:rsid w:val="0020177B"/>
    <w:rsid w:val="0020190E"/>
    <w:rsid w:val="002019B4"/>
    <w:rsid w:val="00201C8D"/>
    <w:rsid w:val="00201D4F"/>
    <w:rsid w:val="00201D86"/>
    <w:rsid w:val="00201F46"/>
    <w:rsid w:val="00202027"/>
    <w:rsid w:val="00202367"/>
    <w:rsid w:val="00202410"/>
    <w:rsid w:val="00202423"/>
    <w:rsid w:val="00202588"/>
    <w:rsid w:val="0020271C"/>
    <w:rsid w:val="002028B2"/>
    <w:rsid w:val="00202BC6"/>
    <w:rsid w:val="00202C1F"/>
    <w:rsid w:val="00202F08"/>
    <w:rsid w:val="00202F60"/>
    <w:rsid w:val="00202FD6"/>
    <w:rsid w:val="0020307E"/>
    <w:rsid w:val="00203322"/>
    <w:rsid w:val="00203580"/>
    <w:rsid w:val="002035B3"/>
    <w:rsid w:val="002036D9"/>
    <w:rsid w:val="0020382E"/>
    <w:rsid w:val="00203E7D"/>
    <w:rsid w:val="00203F29"/>
    <w:rsid w:val="00203F8C"/>
    <w:rsid w:val="00204425"/>
    <w:rsid w:val="0020447D"/>
    <w:rsid w:val="00204538"/>
    <w:rsid w:val="0020459B"/>
    <w:rsid w:val="002046E1"/>
    <w:rsid w:val="00204D13"/>
    <w:rsid w:val="002050BF"/>
    <w:rsid w:val="00205121"/>
    <w:rsid w:val="0020534D"/>
    <w:rsid w:val="00205432"/>
    <w:rsid w:val="002055D4"/>
    <w:rsid w:val="00205961"/>
    <w:rsid w:val="002059B7"/>
    <w:rsid w:val="00205AF4"/>
    <w:rsid w:val="00205CA1"/>
    <w:rsid w:val="0020604C"/>
    <w:rsid w:val="00206134"/>
    <w:rsid w:val="00206634"/>
    <w:rsid w:val="0020670C"/>
    <w:rsid w:val="002068CD"/>
    <w:rsid w:val="0020697D"/>
    <w:rsid w:val="00206B6F"/>
    <w:rsid w:val="00206BC4"/>
    <w:rsid w:val="00206E35"/>
    <w:rsid w:val="00206FE1"/>
    <w:rsid w:val="00207250"/>
    <w:rsid w:val="002074F1"/>
    <w:rsid w:val="0020760C"/>
    <w:rsid w:val="00207745"/>
    <w:rsid w:val="002079BC"/>
    <w:rsid w:val="00210727"/>
    <w:rsid w:val="00210779"/>
    <w:rsid w:val="00210922"/>
    <w:rsid w:val="002112CC"/>
    <w:rsid w:val="00211433"/>
    <w:rsid w:val="0021185A"/>
    <w:rsid w:val="002118D4"/>
    <w:rsid w:val="002118E6"/>
    <w:rsid w:val="0021199F"/>
    <w:rsid w:val="00211B58"/>
    <w:rsid w:val="00211D03"/>
    <w:rsid w:val="00211FC0"/>
    <w:rsid w:val="002122A5"/>
    <w:rsid w:val="002124DD"/>
    <w:rsid w:val="002127DA"/>
    <w:rsid w:val="0021285C"/>
    <w:rsid w:val="00212A38"/>
    <w:rsid w:val="00213391"/>
    <w:rsid w:val="00213427"/>
    <w:rsid w:val="00213514"/>
    <w:rsid w:val="0021394D"/>
    <w:rsid w:val="00213C09"/>
    <w:rsid w:val="00213C15"/>
    <w:rsid w:val="00213C5A"/>
    <w:rsid w:val="00213DD9"/>
    <w:rsid w:val="0021401D"/>
    <w:rsid w:val="00214106"/>
    <w:rsid w:val="0021445D"/>
    <w:rsid w:val="0021464A"/>
    <w:rsid w:val="002146AC"/>
    <w:rsid w:val="002147B6"/>
    <w:rsid w:val="002148AA"/>
    <w:rsid w:val="00214F67"/>
    <w:rsid w:val="00214F98"/>
    <w:rsid w:val="00215173"/>
    <w:rsid w:val="00215487"/>
    <w:rsid w:val="00215CCA"/>
    <w:rsid w:val="00215FA9"/>
    <w:rsid w:val="00216197"/>
    <w:rsid w:val="0021622B"/>
    <w:rsid w:val="002163C3"/>
    <w:rsid w:val="002164DC"/>
    <w:rsid w:val="00216899"/>
    <w:rsid w:val="00216BDC"/>
    <w:rsid w:val="00216F09"/>
    <w:rsid w:val="00216F7D"/>
    <w:rsid w:val="0021707A"/>
    <w:rsid w:val="002200D4"/>
    <w:rsid w:val="002202E9"/>
    <w:rsid w:val="00220441"/>
    <w:rsid w:val="00220605"/>
    <w:rsid w:val="00220622"/>
    <w:rsid w:val="002209A0"/>
    <w:rsid w:val="00220AA1"/>
    <w:rsid w:val="00220DC9"/>
    <w:rsid w:val="0022101C"/>
    <w:rsid w:val="0022113B"/>
    <w:rsid w:val="00221208"/>
    <w:rsid w:val="00221466"/>
    <w:rsid w:val="00221555"/>
    <w:rsid w:val="00221566"/>
    <w:rsid w:val="00221633"/>
    <w:rsid w:val="00221B28"/>
    <w:rsid w:val="00221BFB"/>
    <w:rsid w:val="00221D44"/>
    <w:rsid w:val="0022202A"/>
    <w:rsid w:val="002220CF"/>
    <w:rsid w:val="00222534"/>
    <w:rsid w:val="002226BF"/>
    <w:rsid w:val="00222A46"/>
    <w:rsid w:val="00222ADF"/>
    <w:rsid w:val="00222C33"/>
    <w:rsid w:val="00222DD5"/>
    <w:rsid w:val="00222FA6"/>
    <w:rsid w:val="002233F4"/>
    <w:rsid w:val="0022349A"/>
    <w:rsid w:val="002234FD"/>
    <w:rsid w:val="002235F0"/>
    <w:rsid w:val="00223998"/>
    <w:rsid w:val="00223EFF"/>
    <w:rsid w:val="002240BF"/>
    <w:rsid w:val="002240D4"/>
    <w:rsid w:val="002240E7"/>
    <w:rsid w:val="002241C7"/>
    <w:rsid w:val="002243D5"/>
    <w:rsid w:val="00224618"/>
    <w:rsid w:val="00224653"/>
    <w:rsid w:val="0022465A"/>
    <w:rsid w:val="00224EDC"/>
    <w:rsid w:val="002250D6"/>
    <w:rsid w:val="00225451"/>
    <w:rsid w:val="00225885"/>
    <w:rsid w:val="00225982"/>
    <w:rsid w:val="002259D0"/>
    <w:rsid w:val="002259F2"/>
    <w:rsid w:val="00225A5D"/>
    <w:rsid w:val="00225BD4"/>
    <w:rsid w:val="002261BF"/>
    <w:rsid w:val="00226393"/>
    <w:rsid w:val="00226C15"/>
    <w:rsid w:val="00226EC4"/>
    <w:rsid w:val="002278C9"/>
    <w:rsid w:val="00227A54"/>
    <w:rsid w:val="00227FD2"/>
    <w:rsid w:val="00230130"/>
    <w:rsid w:val="00230166"/>
    <w:rsid w:val="0023031E"/>
    <w:rsid w:val="00230334"/>
    <w:rsid w:val="00230339"/>
    <w:rsid w:val="002304F8"/>
    <w:rsid w:val="002305BD"/>
    <w:rsid w:val="00230914"/>
    <w:rsid w:val="00230A6D"/>
    <w:rsid w:val="00230BEF"/>
    <w:rsid w:val="00230CB3"/>
    <w:rsid w:val="00230F7F"/>
    <w:rsid w:val="00231696"/>
    <w:rsid w:val="00231CAF"/>
    <w:rsid w:val="00232145"/>
    <w:rsid w:val="00232403"/>
    <w:rsid w:val="002325A0"/>
    <w:rsid w:val="002327E3"/>
    <w:rsid w:val="00232821"/>
    <w:rsid w:val="002328BA"/>
    <w:rsid w:val="00232B15"/>
    <w:rsid w:val="0023306A"/>
    <w:rsid w:val="00233224"/>
    <w:rsid w:val="002336B7"/>
    <w:rsid w:val="0023389B"/>
    <w:rsid w:val="00233A70"/>
    <w:rsid w:val="00233AAF"/>
    <w:rsid w:val="00234083"/>
    <w:rsid w:val="0023427F"/>
    <w:rsid w:val="00234493"/>
    <w:rsid w:val="002345AE"/>
    <w:rsid w:val="00234AA0"/>
    <w:rsid w:val="00234C19"/>
    <w:rsid w:val="00235720"/>
    <w:rsid w:val="002357ED"/>
    <w:rsid w:val="002359F8"/>
    <w:rsid w:val="00235B19"/>
    <w:rsid w:val="00235CC5"/>
    <w:rsid w:val="00235D03"/>
    <w:rsid w:val="00235E52"/>
    <w:rsid w:val="00236070"/>
    <w:rsid w:val="002361AD"/>
    <w:rsid w:val="00236448"/>
    <w:rsid w:val="00236457"/>
    <w:rsid w:val="0023689D"/>
    <w:rsid w:val="002369F0"/>
    <w:rsid w:val="00236AC7"/>
    <w:rsid w:val="00236B2E"/>
    <w:rsid w:val="00236D15"/>
    <w:rsid w:val="00236EF0"/>
    <w:rsid w:val="0023704C"/>
    <w:rsid w:val="00237077"/>
    <w:rsid w:val="002370F1"/>
    <w:rsid w:val="0023738E"/>
    <w:rsid w:val="00237403"/>
    <w:rsid w:val="00237495"/>
    <w:rsid w:val="00237565"/>
    <w:rsid w:val="0023763D"/>
    <w:rsid w:val="002377EE"/>
    <w:rsid w:val="002378C6"/>
    <w:rsid w:val="0023795A"/>
    <w:rsid w:val="00237F01"/>
    <w:rsid w:val="00237F73"/>
    <w:rsid w:val="002400FD"/>
    <w:rsid w:val="00240211"/>
    <w:rsid w:val="00240439"/>
    <w:rsid w:val="00240538"/>
    <w:rsid w:val="0024080E"/>
    <w:rsid w:val="00240A2E"/>
    <w:rsid w:val="00240B2A"/>
    <w:rsid w:val="00241115"/>
    <w:rsid w:val="002414C4"/>
    <w:rsid w:val="0024185F"/>
    <w:rsid w:val="00241BCD"/>
    <w:rsid w:val="00241EFF"/>
    <w:rsid w:val="00241FC5"/>
    <w:rsid w:val="002421DE"/>
    <w:rsid w:val="0024226A"/>
    <w:rsid w:val="00242359"/>
    <w:rsid w:val="002424F1"/>
    <w:rsid w:val="00242567"/>
    <w:rsid w:val="00242747"/>
    <w:rsid w:val="0024276B"/>
    <w:rsid w:val="00242975"/>
    <w:rsid w:val="00242A1D"/>
    <w:rsid w:val="00242D84"/>
    <w:rsid w:val="00243298"/>
    <w:rsid w:val="0024339A"/>
    <w:rsid w:val="0024341D"/>
    <w:rsid w:val="00243465"/>
    <w:rsid w:val="002434EA"/>
    <w:rsid w:val="0024361A"/>
    <w:rsid w:val="00244056"/>
    <w:rsid w:val="002443B9"/>
    <w:rsid w:val="002443D0"/>
    <w:rsid w:val="002446D6"/>
    <w:rsid w:val="002448B4"/>
    <w:rsid w:val="00244ACE"/>
    <w:rsid w:val="00244F92"/>
    <w:rsid w:val="00245063"/>
    <w:rsid w:val="0024529E"/>
    <w:rsid w:val="0024572C"/>
    <w:rsid w:val="002457B5"/>
    <w:rsid w:val="00245830"/>
    <w:rsid w:val="002458EF"/>
    <w:rsid w:val="002459B3"/>
    <w:rsid w:val="00245A95"/>
    <w:rsid w:val="00245E45"/>
    <w:rsid w:val="0024611D"/>
    <w:rsid w:val="0024619D"/>
    <w:rsid w:val="00246678"/>
    <w:rsid w:val="002466B7"/>
    <w:rsid w:val="002467CE"/>
    <w:rsid w:val="00246945"/>
    <w:rsid w:val="0024718A"/>
    <w:rsid w:val="00247654"/>
    <w:rsid w:val="0024792D"/>
    <w:rsid w:val="00247ADC"/>
    <w:rsid w:val="00247B01"/>
    <w:rsid w:val="00247D7C"/>
    <w:rsid w:val="00247F72"/>
    <w:rsid w:val="00250319"/>
    <w:rsid w:val="00250BC1"/>
    <w:rsid w:val="0025148F"/>
    <w:rsid w:val="00251683"/>
    <w:rsid w:val="0025192D"/>
    <w:rsid w:val="002519E3"/>
    <w:rsid w:val="00251E1C"/>
    <w:rsid w:val="00251E8C"/>
    <w:rsid w:val="0025214A"/>
    <w:rsid w:val="00252284"/>
    <w:rsid w:val="002522E2"/>
    <w:rsid w:val="002527A5"/>
    <w:rsid w:val="0025291D"/>
    <w:rsid w:val="00252A2A"/>
    <w:rsid w:val="00252B5F"/>
    <w:rsid w:val="00252E11"/>
    <w:rsid w:val="00252F00"/>
    <w:rsid w:val="002535AE"/>
    <w:rsid w:val="00253757"/>
    <w:rsid w:val="002537E8"/>
    <w:rsid w:val="00253962"/>
    <w:rsid w:val="00253984"/>
    <w:rsid w:val="00253A16"/>
    <w:rsid w:val="00253A56"/>
    <w:rsid w:val="00253B1C"/>
    <w:rsid w:val="00253FC9"/>
    <w:rsid w:val="00254213"/>
    <w:rsid w:val="00254365"/>
    <w:rsid w:val="0025455F"/>
    <w:rsid w:val="00254906"/>
    <w:rsid w:val="00254C59"/>
    <w:rsid w:val="00254E2A"/>
    <w:rsid w:val="00254F53"/>
    <w:rsid w:val="002560C5"/>
    <w:rsid w:val="0025630B"/>
    <w:rsid w:val="0025677E"/>
    <w:rsid w:val="002568AA"/>
    <w:rsid w:val="002569CE"/>
    <w:rsid w:val="00256B0D"/>
    <w:rsid w:val="00256B44"/>
    <w:rsid w:val="00256B92"/>
    <w:rsid w:val="00256BB2"/>
    <w:rsid w:val="00256BC5"/>
    <w:rsid w:val="00256EA6"/>
    <w:rsid w:val="002575AB"/>
    <w:rsid w:val="002576CF"/>
    <w:rsid w:val="002577B8"/>
    <w:rsid w:val="002577C5"/>
    <w:rsid w:val="002579B1"/>
    <w:rsid w:val="00257A6B"/>
    <w:rsid w:val="00257CC4"/>
    <w:rsid w:val="0026020A"/>
    <w:rsid w:val="00260249"/>
    <w:rsid w:val="0026046F"/>
    <w:rsid w:val="00260ADD"/>
    <w:rsid w:val="00260AED"/>
    <w:rsid w:val="00260C95"/>
    <w:rsid w:val="00260FB1"/>
    <w:rsid w:val="0026107B"/>
    <w:rsid w:val="0026133B"/>
    <w:rsid w:val="002613A5"/>
    <w:rsid w:val="00261562"/>
    <w:rsid w:val="00261C64"/>
    <w:rsid w:val="0026242E"/>
    <w:rsid w:val="00262A63"/>
    <w:rsid w:val="00262AF6"/>
    <w:rsid w:val="00262B25"/>
    <w:rsid w:val="00262CE1"/>
    <w:rsid w:val="00262E02"/>
    <w:rsid w:val="00262EE2"/>
    <w:rsid w:val="00263210"/>
    <w:rsid w:val="00263366"/>
    <w:rsid w:val="00263A2B"/>
    <w:rsid w:val="00263E42"/>
    <w:rsid w:val="00263F3D"/>
    <w:rsid w:val="0026403A"/>
    <w:rsid w:val="0026405D"/>
    <w:rsid w:val="0026430C"/>
    <w:rsid w:val="00264610"/>
    <w:rsid w:val="002647D1"/>
    <w:rsid w:val="00265251"/>
    <w:rsid w:val="0026531D"/>
    <w:rsid w:val="00265363"/>
    <w:rsid w:val="002654F9"/>
    <w:rsid w:val="002655C1"/>
    <w:rsid w:val="00265819"/>
    <w:rsid w:val="00265B82"/>
    <w:rsid w:val="00265C39"/>
    <w:rsid w:val="00265D47"/>
    <w:rsid w:val="00265D79"/>
    <w:rsid w:val="00266112"/>
    <w:rsid w:val="0026660F"/>
    <w:rsid w:val="002666CC"/>
    <w:rsid w:val="00267024"/>
    <w:rsid w:val="002670A7"/>
    <w:rsid w:val="002671B4"/>
    <w:rsid w:val="002671D8"/>
    <w:rsid w:val="002671E6"/>
    <w:rsid w:val="0026733C"/>
    <w:rsid w:val="002675C8"/>
    <w:rsid w:val="00267641"/>
    <w:rsid w:val="00267A06"/>
    <w:rsid w:val="00267ACF"/>
    <w:rsid w:val="00267B61"/>
    <w:rsid w:val="002701CF"/>
    <w:rsid w:val="0027039C"/>
    <w:rsid w:val="002704B8"/>
    <w:rsid w:val="00270670"/>
    <w:rsid w:val="0027087F"/>
    <w:rsid w:val="002708B0"/>
    <w:rsid w:val="00270991"/>
    <w:rsid w:val="00270AA8"/>
    <w:rsid w:val="00270AE8"/>
    <w:rsid w:val="0027105B"/>
    <w:rsid w:val="00271254"/>
    <w:rsid w:val="00271408"/>
    <w:rsid w:val="0027142A"/>
    <w:rsid w:val="00271617"/>
    <w:rsid w:val="00271DC9"/>
    <w:rsid w:val="00271EF8"/>
    <w:rsid w:val="00272014"/>
    <w:rsid w:val="00272082"/>
    <w:rsid w:val="00272943"/>
    <w:rsid w:val="00272B11"/>
    <w:rsid w:val="00272E8E"/>
    <w:rsid w:val="0027360D"/>
    <w:rsid w:val="0027371A"/>
    <w:rsid w:val="00273B41"/>
    <w:rsid w:val="00273E4E"/>
    <w:rsid w:val="00273EC4"/>
    <w:rsid w:val="00273FF1"/>
    <w:rsid w:val="00274295"/>
    <w:rsid w:val="0027471D"/>
    <w:rsid w:val="00274B62"/>
    <w:rsid w:val="00274D1A"/>
    <w:rsid w:val="00274DB3"/>
    <w:rsid w:val="00275039"/>
    <w:rsid w:val="00275095"/>
    <w:rsid w:val="0027509D"/>
    <w:rsid w:val="00275501"/>
    <w:rsid w:val="00275590"/>
    <w:rsid w:val="00275647"/>
    <w:rsid w:val="0027564D"/>
    <w:rsid w:val="00275695"/>
    <w:rsid w:val="002757AF"/>
    <w:rsid w:val="00275957"/>
    <w:rsid w:val="00275E16"/>
    <w:rsid w:val="00275E33"/>
    <w:rsid w:val="0027618A"/>
    <w:rsid w:val="002763B4"/>
    <w:rsid w:val="002765BF"/>
    <w:rsid w:val="002765F0"/>
    <w:rsid w:val="00276682"/>
    <w:rsid w:val="0027668E"/>
    <w:rsid w:val="0027673A"/>
    <w:rsid w:val="00276A49"/>
    <w:rsid w:val="00276FD8"/>
    <w:rsid w:val="002773C5"/>
    <w:rsid w:val="00277517"/>
    <w:rsid w:val="00277606"/>
    <w:rsid w:val="0027760C"/>
    <w:rsid w:val="00277627"/>
    <w:rsid w:val="00277751"/>
    <w:rsid w:val="00277B17"/>
    <w:rsid w:val="00277CC1"/>
    <w:rsid w:val="00277E52"/>
    <w:rsid w:val="00277EC6"/>
    <w:rsid w:val="00280481"/>
    <w:rsid w:val="00280624"/>
    <w:rsid w:val="002809FE"/>
    <w:rsid w:val="00280A57"/>
    <w:rsid w:val="00280A7F"/>
    <w:rsid w:val="00280E76"/>
    <w:rsid w:val="00280F4C"/>
    <w:rsid w:val="00280FA0"/>
    <w:rsid w:val="00281400"/>
    <w:rsid w:val="0028182D"/>
    <w:rsid w:val="00281B2C"/>
    <w:rsid w:val="00281BEA"/>
    <w:rsid w:val="00281D17"/>
    <w:rsid w:val="0028207B"/>
    <w:rsid w:val="00282212"/>
    <w:rsid w:val="00282747"/>
    <w:rsid w:val="0028285E"/>
    <w:rsid w:val="00282990"/>
    <w:rsid w:val="00282A8F"/>
    <w:rsid w:val="00282EF8"/>
    <w:rsid w:val="002830E3"/>
    <w:rsid w:val="00283334"/>
    <w:rsid w:val="00283353"/>
    <w:rsid w:val="002833BA"/>
    <w:rsid w:val="00283823"/>
    <w:rsid w:val="0028387C"/>
    <w:rsid w:val="00283914"/>
    <w:rsid w:val="00283947"/>
    <w:rsid w:val="00283984"/>
    <w:rsid w:val="00283B83"/>
    <w:rsid w:val="00283C0B"/>
    <w:rsid w:val="00284058"/>
    <w:rsid w:val="00284219"/>
    <w:rsid w:val="002842F4"/>
    <w:rsid w:val="0028488B"/>
    <w:rsid w:val="002849D0"/>
    <w:rsid w:val="00284F23"/>
    <w:rsid w:val="002853D8"/>
    <w:rsid w:val="0028588D"/>
    <w:rsid w:val="00285AB1"/>
    <w:rsid w:val="00286206"/>
    <w:rsid w:val="002866A0"/>
    <w:rsid w:val="002867F5"/>
    <w:rsid w:val="00286DC7"/>
    <w:rsid w:val="0028715A"/>
    <w:rsid w:val="00287337"/>
    <w:rsid w:val="00287827"/>
    <w:rsid w:val="002878C8"/>
    <w:rsid w:val="00287A99"/>
    <w:rsid w:val="00287CB0"/>
    <w:rsid w:val="00287EF0"/>
    <w:rsid w:val="002905FC"/>
    <w:rsid w:val="002907D9"/>
    <w:rsid w:val="0029080C"/>
    <w:rsid w:val="00290AFF"/>
    <w:rsid w:val="00290BBF"/>
    <w:rsid w:val="00290C79"/>
    <w:rsid w:val="00290D5D"/>
    <w:rsid w:val="00290F7D"/>
    <w:rsid w:val="00291178"/>
    <w:rsid w:val="00291289"/>
    <w:rsid w:val="0029165E"/>
    <w:rsid w:val="0029166C"/>
    <w:rsid w:val="002916D8"/>
    <w:rsid w:val="00291A11"/>
    <w:rsid w:val="00291A42"/>
    <w:rsid w:val="00291AE5"/>
    <w:rsid w:val="00291BFF"/>
    <w:rsid w:val="00291DED"/>
    <w:rsid w:val="00291FB8"/>
    <w:rsid w:val="00291FF1"/>
    <w:rsid w:val="0029213C"/>
    <w:rsid w:val="002921B5"/>
    <w:rsid w:val="002923DE"/>
    <w:rsid w:val="00292460"/>
    <w:rsid w:val="00292644"/>
    <w:rsid w:val="00292ABE"/>
    <w:rsid w:val="00292B37"/>
    <w:rsid w:val="00292CA3"/>
    <w:rsid w:val="00292E00"/>
    <w:rsid w:val="00292F39"/>
    <w:rsid w:val="002932C3"/>
    <w:rsid w:val="002934DE"/>
    <w:rsid w:val="0029368E"/>
    <w:rsid w:val="002936D1"/>
    <w:rsid w:val="00293720"/>
    <w:rsid w:val="0029377F"/>
    <w:rsid w:val="00293B20"/>
    <w:rsid w:val="00293BED"/>
    <w:rsid w:val="0029426E"/>
    <w:rsid w:val="0029446A"/>
    <w:rsid w:val="00294497"/>
    <w:rsid w:val="00294689"/>
    <w:rsid w:val="0029478D"/>
    <w:rsid w:val="00294BAE"/>
    <w:rsid w:val="00294C2C"/>
    <w:rsid w:val="00294D35"/>
    <w:rsid w:val="00294E07"/>
    <w:rsid w:val="00294FF7"/>
    <w:rsid w:val="002953A9"/>
    <w:rsid w:val="0029586F"/>
    <w:rsid w:val="00295B2D"/>
    <w:rsid w:val="00295D9A"/>
    <w:rsid w:val="00295E45"/>
    <w:rsid w:val="00295FA0"/>
    <w:rsid w:val="002964CE"/>
    <w:rsid w:val="002967EA"/>
    <w:rsid w:val="00296CC9"/>
    <w:rsid w:val="00296D25"/>
    <w:rsid w:val="00296EDF"/>
    <w:rsid w:val="00297362"/>
    <w:rsid w:val="002973B6"/>
    <w:rsid w:val="00297693"/>
    <w:rsid w:val="002976C1"/>
    <w:rsid w:val="002976CD"/>
    <w:rsid w:val="002977BC"/>
    <w:rsid w:val="002979D4"/>
    <w:rsid w:val="00297BFF"/>
    <w:rsid w:val="002A0093"/>
    <w:rsid w:val="002A0127"/>
    <w:rsid w:val="002A020E"/>
    <w:rsid w:val="002A026B"/>
    <w:rsid w:val="002A02C3"/>
    <w:rsid w:val="002A032F"/>
    <w:rsid w:val="002A0469"/>
    <w:rsid w:val="002A0646"/>
    <w:rsid w:val="002A06B7"/>
    <w:rsid w:val="002A07D5"/>
    <w:rsid w:val="002A0A55"/>
    <w:rsid w:val="002A0F1D"/>
    <w:rsid w:val="002A1028"/>
    <w:rsid w:val="002A134E"/>
    <w:rsid w:val="002A1572"/>
    <w:rsid w:val="002A1710"/>
    <w:rsid w:val="002A1723"/>
    <w:rsid w:val="002A1C18"/>
    <w:rsid w:val="002A2CBF"/>
    <w:rsid w:val="002A2D2A"/>
    <w:rsid w:val="002A2DD7"/>
    <w:rsid w:val="002A2E79"/>
    <w:rsid w:val="002A33BE"/>
    <w:rsid w:val="002A3A09"/>
    <w:rsid w:val="002A3B35"/>
    <w:rsid w:val="002A3DB4"/>
    <w:rsid w:val="002A3E04"/>
    <w:rsid w:val="002A429B"/>
    <w:rsid w:val="002A453D"/>
    <w:rsid w:val="002A464E"/>
    <w:rsid w:val="002A4A57"/>
    <w:rsid w:val="002A5139"/>
    <w:rsid w:val="002A52FA"/>
    <w:rsid w:val="002A549B"/>
    <w:rsid w:val="002A5612"/>
    <w:rsid w:val="002A5952"/>
    <w:rsid w:val="002A5B09"/>
    <w:rsid w:val="002A5DF9"/>
    <w:rsid w:val="002A5EDD"/>
    <w:rsid w:val="002A6153"/>
    <w:rsid w:val="002A6F43"/>
    <w:rsid w:val="002A7092"/>
    <w:rsid w:val="002A72A4"/>
    <w:rsid w:val="002A751C"/>
    <w:rsid w:val="002A7564"/>
    <w:rsid w:val="002A7901"/>
    <w:rsid w:val="002A7AF1"/>
    <w:rsid w:val="002A7EF8"/>
    <w:rsid w:val="002B009B"/>
    <w:rsid w:val="002B0188"/>
    <w:rsid w:val="002B079C"/>
    <w:rsid w:val="002B0AC2"/>
    <w:rsid w:val="002B0BBD"/>
    <w:rsid w:val="002B0E5E"/>
    <w:rsid w:val="002B0F55"/>
    <w:rsid w:val="002B0F67"/>
    <w:rsid w:val="002B1235"/>
    <w:rsid w:val="002B1401"/>
    <w:rsid w:val="002B18B3"/>
    <w:rsid w:val="002B2113"/>
    <w:rsid w:val="002B24F0"/>
    <w:rsid w:val="002B2798"/>
    <w:rsid w:val="002B29D1"/>
    <w:rsid w:val="002B2CD5"/>
    <w:rsid w:val="002B3126"/>
    <w:rsid w:val="002B31F1"/>
    <w:rsid w:val="002B31F5"/>
    <w:rsid w:val="002B331E"/>
    <w:rsid w:val="002B33BE"/>
    <w:rsid w:val="002B33C2"/>
    <w:rsid w:val="002B349D"/>
    <w:rsid w:val="002B372A"/>
    <w:rsid w:val="002B372D"/>
    <w:rsid w:val="002B3860"/>
    <w:rsid w:val="002B3F1D"/>
    <w:rsid w:val="002B403C"/>
    <w:rsid w:val="002B4279"/>
    <w:rsid w:val="002B437C"/>
    <w:rsid w:val="002B4590"/>
    <w:rsid w:val="002B4989"/>
    <w:rsid w:val="002B4DEA"/>
    <w:rsid w:val="002B4E68"/>
    <w:rsid w:val="002B51DD"/>
    <w:rsid w:val="002B5215"/>
    <w:rsid w:val="002B567B"/>
    <w:rsid w:val="002B5EFB"/>
    <w:rsid w:val="002B6296"/>
    <w:rsid w:val="002B6729"/>
    <w:rsid w:val="002B68B8"/>
    <w:rsid w:val="002B6957"/>
    <w:rsid w:val="002B6E10"/>
    <w:rsid w:val="002B6EF8"/>
    <w:rsid w:val="002B7326"/>
    <w:rsid w:val="002B7442"/>
    <w:rsid w:val="002B74E0"/>
    <w:rsid w:val="002B75A5"/>
    <w:rsid w:val="002B783F"/>
    <w:rsid w:val="002B7D26"/>
    <w:rsid w:val="002C02D5"/>
    <w:rsid w:val="002C0348"/>
    <w:rsid w:val="002C03CF"/>
    <w:rsid w:val="002C03F0"/>
    <w:rsid w:val="002C0684"/>
    <w:rsid w:val="002C0A53"/>
    <w:rsid w:val="002C0EFA"/>
    <w:rsid w:val="002C0F00"/>
    <w:rsid w:val="002C0F1C"/>
    <w:rsid w:val="002C1103"/>
    <w:rsid w:val="002C1290"/>
    <w:rsid w:val="002C14E5"/>
    <w:rsid w:val="002C15D4"/>
    <w:rsid w:val="002C19FE"/>
    <w:rsid w:val="002C1E98"/>
    <w:rsid w:val="002C226C"/>
    <w:rsid w:val="002C23FE"/>
    <w:rsid w:val="002C243E"/>
    <w:rsid w:val="002C244E"/>
    <w:rsid w:val="002C27BA"/>
    <w:rsid w:val="002C28E2"/>
    <w:rsid w:val="002C294B"/>
    <w:rsid w:val="002C2B77"/>
    <w:rsid w:val="002C2D20"/>
    <w:rsid w:val="002C2DF8"/>
    <w:rsid w:val="002C321E"/>
    <w:rsid w:val="002C343C"/>
    <w:rsid w:val="002C34B3"/>
    <w:rsid w:val="002C364B"/>
    <w:rsid w:val="002C376E"/>
    <w:rsid w:val="002C3A6B"/>
    <w:rsid w:val="002C3BBB"/>
    <w:rsid w:val="002C3D39"/>
    <w:rsid w:val="002C421C"/>
    <w:rsid w:val="002C44C2"/>
    <w:rsid w:val="002C4794"/>
    <w:rsid w:val="002C4871"/>
    <w:rsid w:val="002C48B9"/>
    <w:rsid w:val="002C49C4"/>
    <w:rsid w:val="002C4C37"/>
    <w:rsid w:val="002C4FD6"/>
    <w:rsid w:val="002C507A"/>
    <w:rsid w:val="002C5158"/>
    <w:rsid w:val="002C5846"/>
    <w:rsid w:val="002C5975"/>
    <w:rsid w:val="002C5DF2"/>
    <w:rsid w:val="002C5ED2"/>
    <w:rsid w:val="002C5FD4"/>
    <w:rsid w:val="002C60BF"/>
    <w:rsid w:val="002C6167"/>
    <w:rsid w:val="002C62C6"/>
    <w:rsid w:val="002C6370"/>
    <w:rsid w:val="002C643A"/>
    <w:rsid w:val="002C6567"/>
    <w:rsid w:val="002C7047"/>
    <w:rsid w:val="002C71E0"/>
    <w:rsid w:val="002C73F2"/>
    <w:rsid w:val="002C742C"/>
    <w:rsid w:val="002C761D"/>
    <w:rsid w:val="002C796E"/>
    <w:rsid w:val="002C7F2D"/>
    <w:rsid w:val="002D0111"/>
    <w:rsid w:val="002D023B"/>
    <w:rsid w:val="002D069F"/>
    <w:rsid w:val="002D08D7"/>
    <w:rsid w:val="002D099B"/>
    <w:rsid w:val="002D0B1A"/>
    <w:rsid w:val="002D0C24"/>
    <w:rsid w:val="002D0DAE"/>
    <w:rsid w:val="002D0F06"/>
    <w:rsid w:val="002D1009"/>
    <w:rsid w:val="002D135C"/>
    <w:rsid w:val="002D139C"/>
    <w:rsid w:val="002D141E"/>
    <w:rsid w:val="002D1ACB"/>
    <w:rsid w:val="002D1CBD"/>
    <w:rsid w:val="002D1CC3"/>
    <w:rsid w:val="002D1DD5"/>
    <w:rsid w:val="002D1F4D"/>
    <w:rsid w:val="002D1FDC"/>
    <w:rsid w:val="002D2111"/>
    <w:rsid w:val="002D23AD"/>
    <w:rsid w:val="002D2476"/>
    <w:rsid w:val="002D2601"/>
    <w:rsid w:val="002D2710"/>
    <w:rsid w:val="002D293D"/>
    <w:rsid w:val="002D2B79"/>
    <w:rsid w:val="002D2B93"/>
    <w:rsid w:val="002D2BD4"/>
    <w:rsid w:val="002D2C3B"/>
    <w:rsid w:val="002D2D8D"/>
    <w:rsid w:val="002D3408"/>
    <w:rsid w:val="002D3612"/>
    <w:rsid w:val="002D3879"/>
    <w:rsid w:val="002D3B6D"/>
    <w:rsid w:val="002D3C66"/>
    <w:rsid w:val="002D3EBF"/>
    <w:rsid w:val="002D435B"/>
    <w:rsid w:val="002D4958"/>
    <w:rsid w:val="002D4F0B"/>
    <w:rsid w:val="002D5709"/>
    <w:rsid w:val="002D5A20"/>
    <w:rsid w:val="002D5AE0"/>
    <w:rsid w:val="002D5B6B"/>
    <w:rsid w:val="002D5DB2"/>
    <w:rsid w:val="002D5EAA"/>
    <w:rsid w:val="002D7021"/>
    <w:rsid w:val="002D709B"/>
    <w:rsid w:val="002D7199"/>
    <w:rsid w:val="002D72DC"/>
    <w:rsid w:val="002D7343"/>
    <w:rsid w:val="002D751E"/>
    <w:rsid w:val="002D772E"/>
    <w:rsid w:val="002D78EB"/>
    <w:rsid w:val="002D7B13"/>
    <w:rsid w:val="002D7C0F"/>
    <w:rsid w:val="002D7C1E"/>
    <w:rsid w:val="002E090D"/>
    <w:rsid w:val="002E095A"/>
    <w:rsid w:val="002E09D8"/>
    <w:rsid w:val="002E0B3A"/>
    <w:rsid w:val="002E0E24"/>
    <w:rsid w:val="002E1054"/>
    <w:rsid w:val="002E11D9"/>
    <w:rsid w:val="002E11EC"/>
    <w:rsid w:val="002E16A6"/>
    <w:rsid w:val="002E1AC1"/>
    <w:rsid w:val="002E23E7"/>
    <w:rsid w:val="002E2942"/>
    <w:rsid w:val="002E2CDA"/>
    <w:rsid w:val="002E2CF7"/>
    <w:rsid w:val="002E2D03"/>
    <w:rsid w:val="002E2E29"/>
    <w:rsid w:val="002E3797"/>
    <w:rsid w:val="002E382A"/>
    <w:rsid w:val="002E393D"/>
    <w:rsid w:val="002E39CF"/>
    <w:rsid w:val="002E3A0E"/>
    <w:rsid w:val="002E3ADA"/>
    <w:rsid w:val="002E3C26"/>
    <w:rsid w:val="002E4367"/>
    <w:rsid w:val="002E456E"/>
    <w:rsid w:val="002E4816"/>
    <w:rsid w:val="002E4D89"/>
    <w:rsid w:val="002E4EB1"/>
    <w:rsid w:val="002E4FA7"/>
    <w:rsid w:val="002E4FF3"/>
    <w:rsid w:val="002E54D0"/>
    <w:rsid w:val="002E5C1E"/>
    <w:rsid w:val="002E5EDE"/>
    <w:rsid w:val="002E600B"/>
    <w:rsid w:val="002E61C3"/>
    <w:rsid w:val="002E6291"/>
    <w:rsid w:val="002E63AA"/>
    <w:rsid w:val="002E63E5"/>
    <w:rsid w:val="002E651B"/>
    <w:rsid w:val="002E6563"/>
    <w:rsid w:val="002E6A19"/>
    <w:rsid w:val="002E6B4E"/>
    <w:rsid w:val="002E6C59"/>
    <w:rsid w:val="002E6F06"/>
    <w:rsid w:val="002E71A3"/>
    <w:rsid w:val="002E742B"/>
    <w:rsid w:val="002E7940"/>
    <w:rsid w:val="002E7E41"/>
    <w:rsid w:val="002F000A"/>
    <w:rsid w:val="002F0142"/>
    <w:rsid w:val="002F0162"/>
    <w:rsid w:val="002F033A"/>
    <w:rsid w:val="002F05BD"/>
    <w:rsid w:val="002F07F1"/>
    <w:rsid w:val="002F08EF"/>
    <w:rsid w:val="002F0916"/>
    <w:rsid w:val="002F0AF3"/>
    <w:rsid w:val="002F0CEB"/>
    <w:rsid w:val="002F0D39"/>
    <w:rsid w:val="002F0D47"/>
    <w:rsid w:val="002F0E6D"/>
    <w:rsid w:val="002F0FAF"/>
    <w:rsid w:val="002F1219"/>
    <w:rsid w:val="002F13BE"/>
    <w:rsid w:val="002F1412"/>
    <w:rsid w:val="002F1631"/>
    <w:rsid w:val="002F17C6"/>
    <w:rsid w:val="002F1C6C"/>
    <w:rsid w:val="002F1D5B"/>
    <w:rsid w:val="002F1E0C"/>
    <w:rsid w:val="002F1E6D"/>
    <w:rsid w:val="002F1EEC"/>
    <w:rsid w:val="002F1FFC"/>
    <w:rsid w:val="002F20D9"/>
    <w:rsid w:val="002F22C2"/>
    <w:rsid w:val="002F2992"/>
    <w:rsid w:val="002F299C"/>
    <w:rsid w:val="002F2A33"/>
    <w:rsid w:val="002F2D17"/>
    <w:rsid w:val="002F2EE6"/>
    <w:rsid w:val="002F2F60"/>
    <w:rsid w:val="002F3051"/>
    <w:rsid w:val="002F3266"/>
    <w:rsid w:val="002F355C"/>
    <w:rsid w:val="002F3692"/>
    <w:rsid w:val="002F387C"/>
    <w:rsid w:val="002F392D"/>
    <w:rsid w:val="002F3F09"/>
    <w:rsid w:val="002F3FDD"/>
    <w:rsid w:val="002F416E"/>
    <w:rsid w:val="002F4257"/>
    <w:rsid w:val="002F4398"/>
    <w:rsid w:val="002F48CE"/>
    <w:rsid w:val="002F4A63"/>
    <w:rsid w:val="002F4B44"/>
    <w:rsid w:val="002F4C8E"/>
    <w:rsid w:val="002F4EEC"/>
    <w:rsid w:val="002F54AD"/>
    <w:rsid w:val="002F5554"/>
    <w:rsid w:val="002F56AB"/>
    <w:rsid w:val="002F5885"/>
    <w:rsid w:val="002F58AC"/>
    <w:rsid w:val="002F5E9B"/>
    <w:rsid w:val="002F5EFB"/>
    <w:rsid w:val="002F5F3A"/>
    <w:rsid w:val="002F624E"/>
    <w:rsid w:val="002F6474"/>
    <w:rsid w:val="002F6660"/>
    <w:rsid w:val="002F6BE7"/>
    <w:rsid w:val="002F6C12"/>
    <w:rsid w:val="002F6D59"/>
    <w:rsid w:val="002F7431"/>
    <w:rsid w:val="002F7515"/>
    <w:rsid w:val="002F792C"/>
    <w:rsid w:val="002F7A1F"/>
    <w:rsid w:val="002F7BA8"/>
    <w:rsid w:val="002F7C03"/>
    <w:rsid w:val="002F7C0F"/>
    <w:rsid w:val="002F7E40"/>
    <w:rsid w:val="003000CE"/>
    <w:rsid w:val="0030014B"/>
    <w:rsid w:val="00300A54"/>
    <w:rsid w:val="00300C22"/>
    <w:rsid w:val="00300EBA"/>
    <w:rsid w:val="00300F1B"/>
    <w:rsid w:val="00301048"/>
    <w:rsid w:val="003015B5"/>
    <w:rsid w:val="003018DC"/>
    <w:rsid w:val="00301C20"/>
    <w:rsid w:val="00301CD8"/>
    <w:rsid w:val="00302042"/>
    <w:rsid w:val="00302049"/>
    <w:rsid w:val="003020AD"/>
    <w:rsid w:val="0030214F"/>
    <w:rsid w:val="00302347"/>
    <w:rsid w:val="003025F2"/>
    <w:rsid w:val="00302615"/>
    <w:rsid w:val="00302718"/>
    <w:rsid w:val="003027F6"/>
    <w:rsid w:val="00302B00"/>
    <w:rsid w:val="00302BA2"/>
    <w:rsid w:val="00303055"/>
    <w:rsid w:val="003030D2"/>
    <w:rsid w:val="003030D4"/>
    <w:rsid w:val="0030356B"/>
    <w:rsid w:val="00303AF0"/>
    <w:rsid w:val="00303D72"/>
    <w:rsid w:val="003043C1"/>
    <w:rsid w:val="003049B5"/>
    <w:rsid w:val="00304A1A"/>
    <w:rsid w:val="00304C84"/>
    <w:rsid w:val="003051C4"/>
    <w:rsid w:val="00305567"/>
    <w:rsid w:val="0030573D"/>
    <w:rsid w:val="0030573E"/>
    <w:rsid w:val="00305755"/>
    <w:rsid w:val="00305883"/>
    <w:rsid w:val="00305988"/>
    <w:rsid w:val="00305BCD"/>
    <w:rsid w:val="00305C20"/>
    <w:rsid w:val="00305F39"/>
    <w:rsid w:val="00305FCC"/>
    <w:rsid w:val="0030657F"/>
    <w:rsid w:val="00306BB9"/>
    <w:rsid w:val="00306D77"/>
    <w:rsid w:val="00306F44"/>
    <w:rsid w:val="00307107"/>
    <w:rsid w:val="003071E4"/>
    <w:rsid w:val="0030739A"/>
    <w:rsid w:val="00307508"/>
    <w:rsid w:val="00307590"/>
    <w:rsid w:val="00307C2A"/>
    <w:rsid w:val="00307D28"/>
    <w:rsid w:val="00307E1E"/>
    <w:rsid w:val="00307F21"/>
    <w:rsid w:val="00307F59"/>
    <w:rsid w:val="00307FBE"/>
    <w:rsid w:val="00310106"/>
    <w:rsid w:val="00310B68"/>
    <w:rsid w:val="00310E87"/>
    <w:rsid w:val="0031146F"/>
    <w:rsid w:val="003115A6"/>
    <w:rsid w:val="003116FA"/>
    <w:rsid w:val="00311D12"/>
    <w:rsid w:val="00312249"/>
    <w:rsid w:val="003122C6"/>
    <w:rsid w:val="003127AF"/>
    <w:rsid w:val="00312939"/>
    <w:rsid w:val="00313225"/>
    <w:rsid w:val="003132AD"/>
    <w:rsid w:val="0031341C"/>
    <w:rsid w:val="00313444"/>
    <w:rsid w:val="0031371F"/>
    <w:rsid w:val="00313721"/>
    <w:rsid w:val="0031382B"/>
    <w:rsid w:val="00313919"/>
    <w:rsid w:val="00313987"/>
    <w:rsid w:val="00313CB6"/>
    <w:rsid w:val="00313F8E"/>
    <w:rsid w:val="003146D6"/>
    <w:rsid w:val="00314B2E"/>
    <w:rsid w:val="0031500C"/>
    <w:rsid w:val="003151C2"/>
    <w:rsid w:val="0031520D"/>
    <w:rsid w:val="00315230"/>
    <w:rsid w:val="003152C2"/>
    <w:rsid w:val="003153F3"/>
    <w:rsid w:val="00315596"/>
    <w:rsid w:val="003155ED"/>
    <w:rsid w:val="003157CC"/>
    <w:rsid w:val="00315875"/>
    <w:rsid w:val="00315977"/>
    <w:rsid w:val="00315ACE"/>
    <w:rsid w:val="00315B01"/>
    <w:rsid w:val="00315B98"/>
    <w:rsid w:val="00315E1B"/>
    <w:rsid w:val="00315EF6"/>
    <w:rsid w:val="00315F38"/>
    <w:rsid w:val="00316178"/>
    <w:rsid w:val="0031629D"/>
    <w:rsid w:val="00316529"/>
    <w:rsid w:val="00316577"/>
    <w:rsid w:val="00316601"/>
    <w:rsid w:val="00316895"/>
    <w:rsid w:val="003169B6"/>
    <w:rsid w:val="003169C3"/>
    <w:rsid w:val="00316ACF"/>
    <w:rsid w:val="00316B7A"/>
    <w:rsid w:val="00316DCA"/>
    <w:rsid w:val="003170E5"/>
    <w:rsid w:val="00317186"/>
    <w:rsid w:val="00317230"/>
    <w:rsid w:val="0031742D"/>
    <w:rsid w:val="0031760C"/>
    <w:rsid w:val="003176A7"/>
    <w:rsid w:val="0031773E"/>
    <w:rsid w:val="00317BD6"/>
    <w:rsid w:val="00317FA8"/>
    <w:rsid w:val="003206BB"/>
    <w:rsid w:val="00320722"/>
    <w:rsid w:val="00320B0F"/>
    <w:rsid w:val="00320B1D"/>
    <w:rsid w:val="00320B49"/>
    <w:rsid w:val="00321187"/>
    <w:rsid w:val="0032133A"/>
    <w:rsid w:val="003213E2"/>
    <w:rsid w:val="00321604"/>
    <w:rsid w:val="00321749"/>
    <w:rsid w:val="00321829"/>
    <w:rsid w:val="00321E33"/>
    <w:rsid w:val="00321F4C"/>
    <w:rsid w:val="0032262D"/>
    <w:rsid w:val="0032264F"/>
    <w:rsid w:val="00322BFC"/>
    <w:rsid w:val="00322D6B"/>
    <w:rsid w:val="00322F4D"/>
    <w:rsid w:val="00323476"/>
    <w:rsid w:val="003235BB"/>
    <w:rsid w:val="00323856"/>
    <w:rsid w:val="00323915"/>
    <w:rsid w:val="00323AAB"/>
    <w:rsid w:val="00323F25"/>
    <w:rsid w:val="003241B3"/>
    <w:rsid w:val="00324397"/>
    <w:rsid w:val="003245DF"/>
    <w:rsid w:val="00324705"/>
    <w:rsid w:val="00324770"/>
    <w:rsid w:val="003247CF"/>
    <w:rsid w:val="00324921"/>
    <w:rsid w:val="00324A25"/>
    <w:rsid w:val="00324B8E"/>
    <w:rsid w:val="00324BEA"/>
    <w:rsid w:val="00324C0B"/>
    <w:rsid w:val="00324F2B"/>
    <w:rsid w:val="00325155"/>
    <w:rsid w:val="00325225"/>
    <w:rsid w:val="0032527A"/>
    <w:rsid w:val="00325386"/>
    <w:rsid w:val="00325711"/>
    <w:rsid w:val="00325817"/>
    <w:rsid w:val="00325A7F"/>
    <w:rsid w:val="00325C59"/>
    <w:rsid w:val="00326168"/>
    <w:rsid w:val="003262CF"/>
    <w:rsid w:val="00326AB3"/>
    <w:rsid w:val="00326F37"/>
    <w:rsid w:val="0032704B"/>
    <w:rsid w:val="003271CB"/>
    <w:rsid w:val="00327410"/>
    <w:rsid w:val="003275AE"/>
    <w:rsid w:val="003278DF"/>
    <w:rsid w:val="00330043"/>
    <w:rsid w:val="00330173"/>
    <w:rsid w:val="003301DA"/>
    <w:rsid w:val="003303C3"/>
    <w:rsid w:val="00330663"/>
    <w:rsid w:val="00330750"/>
    <w:rsid w:val="00330783"/>
    <w:rsid w:val="0033083E"/>
    <w:rsid w:val="003308B7"/>
    <w:rsid w:val="00330C7D"/>
    <w:rsid w:val="00330CFD"/>
    <w:rsid w:val="00330DC9"/>
    <w:rsid w:val="00330EBA"/>
    <w:rsid w:val="00330F12"/>
    <w:rsid w:val="00330F7A"/>
    <w:rsid w:val="003310BE"/>
    <w:rsid w:val="00331A7C"/>
    <w:rsid w:val="00331BAC"/>
    <w:rsid w:val="00331BD0"/>
    <w:rsid w:val="00332230"/>
    <w:rsid w:val="003322A7"/>
    <w:rsid w:val="00332477"/>
    <w:rsid w:val="003325BE"/>
    <w:rsid w:val="003326FE"/>
    <w:rsid w:val="00332D01"/>
    <w:rsid w:val="003334FC"/>
    <w:rsid w:val="0033385F"/>
    <w:rsid w:val="00333A95"/>
    <w:rsid w:val="00333C32"/>
    <w:rsid w:val="00333CA3"/>
    <w:rsid w:val="00333D57"/>
    <w:rsid w:val="00333EEF"/>
    <w:rsid w:val="00334052"/>
    <w:rsid w:val="003341A6"/>
    <w:rsid w:val="00334201"/>
    <w:rsid w:val="00334550"/>
    <w:rsid w:val="003346EC"/>
    <w:rsid w:val="00334BEA"/>
    <w:rsid w:val="00334CA9"/>
    <w:rsid w:val="00334CDD"/>
    <w:rsid w:val="00334EBE"/>
    <w:rsid w:val="00334F66"/>
    <w:rsid w:val="003351B3"/>
    <w:rsid w:val="00335369"/>
    <w:rsid w:val="003358AD"/>
    <w:rsid w:val="00335E2F"/>
    <w:rsid w:val="00335E71"/>
    <w:rsid w:val="00335E9F"/>
    <w:rsid w:val="00335F19"/>
    <w:rsid w:val="003363A7"/>
    <w:rsid w:val="003367CF"/>
    <w:rsid w:val="00336B4F"/>
    <w:rsid w:val="00336FE8"/>
    <w:rsid w:val="00337078"/>
    <w:rsid w:val="00337399"/>
    <w:rsid w:val="003378B4"/>
    <w:rsid w:val="00337B9E"/>
    <w:rsid w:val="00337BB2"/>
    <w:rsid w:val="00340141"/>
    <w:rsid w:val="00340330"/>
    <w:rsid w:val="00340503"/>
    <w:rsid w:val="00340571"/>
    <w:rsid w:val="0034075C"/>
    <w:rsid w:val="00340B18"/>
    <w:rsid w:val="00341057"/>
    <w:rsid w:val="00341598"/>
    <w:rsid w:val="003415F5"/>
    <w:rsid w:val="00341615"/>
    <w:rsid w:val="00341632"/>
    <w:rsid w:val="00341827"/>
    <w:rsid w:val="003418CF"/>
    <w:rsid w:val="00341A5E"/>
    <w:rsid w:val="00341A7F"/>
    <w:rsid w:val="00341AF8"/>
    <w:rsid w:val="00341B80"/>
    <w:rsid w:val="00341D96"/>
    <w:rsid w:val="00341F33"/>
    <w:rsid w:val="00341FA6"/>
    <w:rsid w:val="00341FEE"/>
    <w:rsid w:val="003421C3"/>
    <w:rsid w:val="00342314"/>
    <w:rsid w:val="00342393"/>
    <w:rsid w:val="00342431"/>
    <w:rsid w:val="00342445"/>
    <w:rsid w:val="003428DA"/>
    <w:rsid w:val="003429C0"/>
    <w:rsid w:val="00342BD5"/>
    <w:rsid w:val="00342D3D"/>
    <w:rsid w:val="00342D7D"/>
    <w:rsid w:val="00342DE1"/>
    <w:rsid w:val="00342EDA"/>
    <w:rsid w:val="003432CB"/>
    <w:rsid w:val="00343387"/>
    <w:rsid w:val="00343449"/>
    <w:rsid w:val="0034352E"/>
    <w:rsid w:val="0034356C"/>
    <w:rsid w:val="00343602"/>
    <w:rsid w:val="00343606"/>
    <w:rsid w:val="003437E0"/>
    <w:rsid w:val="003438D0"/>
    <w:rsid w:val="00343C10"/>
    <w:rsid w:val="00343C4F"/>
    <w:rsid w:val="003440CF"/>
    <w:rsid w:val="003440DA"/>
    <w:rsid w:val="00344367"/>
    <w:rsid w:val="00344431"/>
    <w:rsid w:val="00344A12"/>
    <w:rsid w:val="00344C25"/>
    <w:rsid w:val="00344D72"/>
    <w:rsid w:val="00344E26"/>
    <w:rsid w:val="0034501A"/>
    <w:rsid w:val="00345172"/>
    <w:rsid w:val="00345209"/>
    <w:rsid w:val="00345482"/>
    <w:rsid w:val="00345609"/>
    <w:rsid w:val="00345C6C"/>
    <w:rsid w:val="00346371"/>
    <w:rsid w:val="0034664D"/>
    <w:rsid w:val="003466C4"/>
    <w:rsid w:val="00346922"/>
    <w:rsid w:val="00346A08"/>
    <w:rsid w:val="00346A65"/>
    <w:rsid w:val="00346CA7"/>
    <w:rsid w:val="00346CC4"/>
    <w:rsid w:val="00346F28"/>
    <w:rsid w:val="0034722C"/>
    <w:rsid w:val="003473F6"/>
    <w:rsid w:val="00347440"/>
    <w:rsid w:val="003476B3"/>
    <w:rsid w:val="00347922"/>
    <w:rsid w:val="0034793F"/>
    <w:rsid w:val="00347963"/>
    <w:rsid w:val="00347AC9"/>
    <w:rsid w:val="00347CC0"/>
    <w:rsid w:val="00347DEF"/>
    <w:rsid w:val="00347ECC"/>
    <w:rsid w:val="00347FE9"/>
    <w:rsid w:val="00350020"/>
    <w:rsid w:val="0035024D"/>
    <w:rsid w:val="003503F4"/>
    <w:rsid w:val="00350498"/>
    <w:rsid w:val="00350656"/>
    <w:rsid w:val="0035068A"/>
    <w:rsid w:val="00350771"/>
    <w:rsid w:val="00350788"/>
    <w:rsid w:val="00350AEC"/>
    <w:rsid w:val="00350ED8"/>
    <w:rsid w:val="0035109E"/>
    <w:rsid w:val="003511C3"/>
    <w:rsid w:val="003517B4"/>
    <w:rsid w:val="00351830"/>
    <w:rsid w:val="003518BD"/>
    <w:rsid w:val="0035197B"/>
    <w:rsid w:val="0035198B"/>
    <w:rsid w:val="003519A3"/>
    <w:rsid w:val="00351B54"/>
    <w:rsid w:val="00351DBE"/>
    <w:rsid w:val="00351F31"/>
    <w:rsid w:val="0035212B"/>
    <w:rsid w:val="00352204"/>
    <w:rsid w:val="00352368"/>
    <w:rsid w:val="003524EA"/>
    <w:rsid w:val="003525BE"/>
    <w:rsid w:val="003525DE"/>
    <w:rsid w:val="003526D7"/>
    <w:rsid w:val="003529D4"/>
    <w:rsid w:val="00352A58"/>
    <w:rsid w:val="00352D31"/>
    <w:rsid w:val="00352DE8"/>
    <w:rsid w:val="00352F4E"/>
    <w:rsid w:val="003532ED"/>
    <w:rsid w:val="00353798"/>
    <w:rsid w:val="00353A02"/>
    <w:rsid w:val="00353A69"/>
    <w:rsid w:val="0035404D"/>
    <w:rsid w:val="00354562"/>
    <w:rsid w:val="00354672"/>
    <w:rsid w:val="003546DE"/>
    <w:rsid w:val="00354760"/>
    <w:rsid w:val="00355126"/>
    <w:rsid w:val="00355317"/>
    <w:rsid w:val="003553DD"/>
    <w:rsid w:val="00355574"/>
    <w:rsid w:val="0035571B"/>
    <w:rsid w:val="00355734"/>
    <w:rsid w:val="00355ACE"/>
    <w:rsid w:val="00355D1F"/>
    <w:rsid w:val="00355E8B"/>
    <w:rsid w:val="00355EC8"/>
    <w:rsid w:val="00355FA9"/>
    <w:rsid w:val="00356522"/>
    <w:rsid w:val="00356735"/>
    <w:rsid w:val="00356B50"/>
    <w:rsid w:val="00356B60"/>
    <w:rsid w:val="00356C3F"/>
    <w:rsid w:val="00356CE7"/>
    <w:rsid w:val="00356DC6"/>
    <w:rsid w:val="00356E66"/>
    <w:rsid w:val="00357030"/>
    <w:rsid w:val="00357124"/>
    <w:rsid w:val="00357355"/>
    <w:rsid w:val="003574D9"/>
    <w:rsid w:val="003576BF"/>
    <w:rsid w:val="00357812"/>
    <w:rsid w:val="00357894"/>
    <w:rsid w:val="00357BA7"/>
    <w:rsid w:val="00360154"/>
    <w:rsid w:val="00360253"/>
    <w:rsid w:val="003603A5"/>
    <w:rsid w:val="00360463"/>
    <w:rsid w:val="00360807"/>
    <w:rsid w:val="00360E33"/>
    <w:rsid w:val="00360EB1"/>
    <w:rsid w:val="003611FC"/>
    <w:rsid w:val="00361347"/>
    <w:rsid w:val="003626D8"/>
    <w:rsid w:val="003627E0"/>
    <w:rsid w:val="00362920"/>
    <w:rsid w:val="00362E9A"/>
    <w:rsid w:val="00363193"/>
    <w:rsid w:val="0036330F"/>
    <w:rsid w:val="00363FB7"/>
    <w:rsid w:val="00364163"/>
    <w:rsid w:val="0036446A"/>
    <w:rsid w:val="003644F7"/>
    <w:rsid w:val="003646C9"/>
    <w:rsid w:val="0036498D"/>
    <w:rsid w:val="00364A4C"/>
    <w:rsid w:val="00364D74"/>
    <w:rsid w:val="00364E67"/>
    <w:rsid w:val="00364F53"/>
    <w:rsid w:val="00365212"/>
    <w:rsid w:val="003654CC"/>
    <w:rsid w:val="0036550A"/>
    <w:rsid w:val="003655D6"/>
    <w:rsid w:val="003656AA"/>
    <w:rsid w:val="00365700"/>
    <w:rsid w:val="0036570D"/>
    <w:rsid w:val="00365A42"/>
    <w:rsid w:val="00365CB1"/>
    <w:rsid w:val="00365DC8"/>
    <w:rsid w:val="00365F0C"/>
    <w:rsid w:val="00366581"/>
    <w:rsid w:val="00366639"/>
    <w:rsid w:val="00366C68"/>
    <w:rsid w:val="00366D4E"/>
    <w:rsid w:val="0036773B"/>
    <w:rsid w:val="003677E1"/>
    <w:rsid w:val="003677E5"/>
    <w:rsid w:val="003679BD"/>
    <w:rsid w:val="00367D3B"/>
    <w:rsid w:val="003702C7"/>
    <w:rsid w:val="003707A1"/>
    <w:rsid w:val="00370814"/>
    <w:rsid w:val="00370815"/>
    <w:rsid w:val="00370851"/>
    <w:rsid w:val="0037098D"/>
    <w:rsid w:val="00370C03"/>
    <w:rsid w:val="00370D41"/>
    <w:rsid w:val="00370FE4"/>
    <w:rsid w:val="0037120F"/>
    <w:rsid w:val="003712B6"/>
    <w:rsid w:val="00371620"/>
    <w:rsid w:val="00371806"/>
    <w:rsid w:val="00371B7B"/>
    <w:rsid w:val="00371CAA"/>
    <w:rsid w:val="00372786"/>
    <w:rsid w:val="00372902"/>
    <w:rsid w:val="00372941"/>
    <w:rsid w:val="00372994"/>
    <w:rsid w:val="00372A00"/>
    <w:rsid w:val="00372D4E"/>
    <w:rsid w:val="00372EB6"/>
    <w:rsid w:val="00372FF4"/>
    <w:rsid w:val="003732E2"/>
    <w:rsid w:val="0037340A"/>
    <w:rsid w:val="003735A2"/>
    <w:rsid w:val="00373639"/>
    <w:rsid w:val="003736A4"/>
    <w:rsid w:val="00373AA3"/>
    <w:rsid w:val="00374498"/>
    <w:rsid w:val="0037456A"/>
    <w:rsid w:val="00374A6D"/>
    <w:rsid w:val="00374A77"/>
    <w:rsid w:val="00374D19"/>
    <w:rsid w:val="00374ECE"/>
    <w:rsid w:val="00374F28"/>
    <w:rsid w:val="00374F96"/>
    <w:rsid w:val="00375197"/>
    <w:rsid w:val="003752A1"/>
    <w:rsid w:val="003752DB"/>
    <w:rsid w:val="00375329"/>
    <w:rsid w:val="0037593D"/>
    <w:rsid w:val="00375BFB"/>
    <w:rsid w:val="00375C54"/>
    <w:rsid w:val="003761FF"/>
    <w:rsid w:val="00376349"/>
    <w:rsid w:val="00376488"/>
    <w:rsid w:val="00376516"/>
    <w:rsid w:val="00376FE9"/>
    <w:rsid w:val="00377180"/>
    <w:rsid w:val="00377396"/>
    <w:rsid w:val="003774BE"/>
    <w:rsid w:val="00377AD9"/>
    <w:rsid w:val="00377C48"/>
    <w:rsid w:val="00377F67"/>
    <w:rsid w:val="00377FED"/>
    <w:rsid w:val="00380762"/>
    <w:rsid w:val="00380A0F"/>
    <w:rsid w:val="00380A2C"/>
    <w:rsid w:val="00380C71"/>
    <w:rsid w:val="00380D42"/>
    <w:rsid w:val="00381157"/>
    <w:rsid w:val="003814CF"/>
    <w:rsid w:val="0038191C"/>
    <w:rsid w:val="003819F2"/>
    <w:rsid w:val="00381FC1"/>
    <w:rsid w:val="0038234C"/>
    <w:rsid w:val="003828CB"/>
    <w:rsid w:val="00382912"/>
    <w:rsid w:val="00382949"/>
    <w:rsid w:val="00382A83"/>
    <w:rsid w:val="00382ACF"/>
    <w:rsid w:val="00382C16"/>
    <w:rsid w:val="00382C1B"/>
    <w:rsid w:val="00382EAF"/>
    <w:rsid w:val="00383098"/>
    <w:rsid w:val="00383464"/>
    <w:rsid w:val="0038354B"/>
    <w:rsid w:val="00383604"/>
    <w:rsid w:val="00383ABF"/>
    <w:rsid w:val="00383E06"/>
    <w:rsid w:val="00383E5C"/>
    <w:rsid w:val="00383FEB"/>
    <w:rsid w:val="0038428F"/>
    <w:rsid w:val="003843D0"/>
    <w:rsid w:val="003843E6"/>
    <w:rsid w:val="00384483"/>
    <w:rsid w:val="003849E3"/>
    <w:rsid w:val="00384D07"/>
    <w:rsid w:val="0038502A"/>
    <w:rsid w:val="003850C3"/>
    <w:rsid w:val="003853B9"/>
    <w:rsid w:val="003854EC"/>
    <w:rsid w:val="00385931"/>
    <w:rsid w:val="0038674D"/>
    <w:rsid w:val="003869B6"/>
    <w:rsid w:val="00386A55"/>
    <w:rsid w:val="00386CCB"/>
    <w:rsid w:val="00387206"/>
    <w:rsid w:val="00387353"/>
    <w:rsid w:val="0038753D"/>
    <w:rsid w:val="0038756E"/>
    <w:rsid w:val="003876F8"/>
    <w:rsid w:val="003877DF"/>
    <w:rsid w:val="00387925"/>
    <w:rsid w:val="00387A21"/>
    <w:rsid w:val="0039003C"/>
    <w:rsid w:val="003902AE"/>
    <w:rsid w:val="003903BC"/>
    <w:rsid w:val="003908EE"/>
    <w:rsid w:val="00390A0B"/>
    <w:rsid w:val="00390CA8"/>
    <w:rsid w:val="00390DAB"/>
    <w:rsid w:val="00390DDE"/>
    <w:rsid w:val="003910A4"/>
    <w:rsid w:val="003912E4"/>
    <w:rsid w:val="003914CB"/>
    <w:rsid w:val="00391516"/>
    <w:rsid w:val="0039158A"/>
    <w:rsid w:val="00391836"/>
    <w:rsid w:val="00391EA4"/>
    <w:rsid w:val="00391FA1"/>
    <w:rsid w:val="003922BF"/>
    <w:rsid w:val="0039272E"/>
    <w:rsid w:val="00392CB1"/>
    <w:rsid w:val="00392F85"/>
    <w:rsid w:val="003930A7"/>
    <w:rsid w:val="00393AEB"/>
    <w:rsid w:val="00393B45"/>
    <w:rsid w:val="00393CB9"/>
    <w:rsid w:val="003941E5"/>
    <w:rsid w:val="00394257"/>
    <w:rsid w:val="0039456F"/>
    <w:rsid w:val="00394B00"/>
    <w:rsid w:val="00394CD6"/>
    <w:rsid w:val="00394DB2"/>
    <w:rsid w:val="00394ECF"/>
    <w:rsid w:val="00395036"/>
    <w:rsid w:val="0039560A"/>
    <w:rsid w:val="0039560C"/>
    <w:rsid w:val="00395858"/>
    <w:rsid w:val="00395887"/>
    <w:rsid w:val="00395BB3"/>
    <w:rsid w:val="00395EDB"/>
    <w:rsid w:val="00396009"/>
    <w:rsid w:val="0039621B"/>
    <w:rsid w:val="003963A8"/>
    <w:rsid w:val="0039747C"/>
    <w:rsid w:val="003976C0"/>
    <w:rsid w:val="00397A8B"/>
    <w:rsid w:val="00397E95"/>
    <w:rsid w:val="00397EB8"/>
    <w:rsid w:val="003A00F8"/>
    <w:rsid w:val="003A0171"/>
    <w:rsid w:val="003A0A2D"/>
    <w:rsid w:val="003A0A4A"/>
    <w:rsid w:val="003A0ECA"/>
    <w:rsid w:val="003A1095"/>
    <w:rsid w:val="003A111E"/>
    <w:rsid w:val="003A183A"/>
    <w:rsid w:val="003A19D3"/>
    <w:rsid w:val="003A1B88"/>
    <w:rsid w:val="003A1EA1"/>
    <w:rsid w:val="003A2139"/>
    <w:rsid w:val="003A2163"/>
    <w:rsid w:val="003A21C4"/>
    <w:rsid w:val="003A2415"/>
    <w:rsid w:val="003A242E"/>
    <w:rsid w:val="003A25C5"/>
    <w:rsid w:val="003A2E21"/>
    <w:rsid w:val="003A3069"/>
    <w:rsid w:val="003A3AC2"/>
    <w:rsid w:val="003A4020"/>
    <w:rsid w:val="003A4123"/>
    <w:rsid w:val="003A42B5"/>
    <w:rsid w:val="003A444F"/>
    <w:rsid w:val="003A4480"/>
    <w:rsid w:val="003A4C45"/>
    <w:rsid w:val="003A4CA9"/>
    <w:rsid w:val="003A4EA7"/>
    <w:rsid w:val="003A505D"/>
    <w:rsid w:val="003A50E6"/>
    <w:rsid w:val="003A513D"/>
    <w:rsid w:val="003A557A"/>
    <w:rsid w:val="003A574C"/>
    <w:rsid w:val="003A58D6"/>
    <w:rsid w:val="003A58E5"/>
    <w:rsid w:val="003A5B9F"/>
    <w:rsid w:val="003A5D96"/>
    <w:rsid w:val="003A5E15"/>
    <w:rsid w:val="003A5F0F"/>
    <w:rsid w:val="003A6094"/>
    <w:rsid w:val="003A631C"/>
    <w:rsid w:val="003A6ACE"/>
    <w:rsid w:val="003A6C52"/>
    <w:rsid w:val="003A7170"/>
    <w:rsid w:val="003A7687"/>
    <w:rsid w:val="003A78F1"/>
    <w:rsid w:val="003A79E1"/>
    <w:rsid w:val="003A79E2"/>
    <w:rsid w:val="003A7C09"/>
    <w:rsid w:val="003A7C6F"/>
    <w:rsid w:val="003A7D98"/>
    <w:rsid w:val="003B0187"/>
    <w:rsid w:val="003B0351"/>
    <w:rsid w:val="003B0429"/>
    <w:rsid w:val="003B06D5"/>
    <w:rsid w:val="003B098D"/>
    <w:rsid w:val="003B0C61"/>
    <w:rsid w:val="003B1588"/>
    <w:rsid w:val="003B15D5"/>
    <w:rsid w:val="003B1799"/>
    <w:rsid w:val="003B1C16"/>
    <w:rsid w:val="003B1D9F"/>
    <w:rsid w:val="003B1E15"/>
    <w:rsid w:val="003B1FCA"/>
    <w:rsid w:val="003B24CB"/>
    <w:rsid w:val="003B2560"/>
    <w:rsid w:val="003B25AC"/>
    <w:rsid w:val="003B2607"/>
    <w:rsid w:val="003B27EB"/>
    <w:rsid w:val="003B289D"/>
    <w:rsid w:val="003B2EBF"/>
    <w:rsid w:val="003B2F92"/>
    <w:rsid w:val="003B2FFF"/>
    <w:rsid w:val="003B346B"/>
    <w:rsid w:val="003B348F"/>
    <w:rsid w:val="003B34D4"/>
    <w:rsid w:val="003B3C5B"/>
    <w:rsid w:val="003B3C7F"/>
    <w:rsid w:val="003B3EBC"/>
    <w:rsid w:val="003B41D7"/>
    <w:rsid w:val="003B42A2"/>
    <w:rsid w:val="003B473A"/>
    <w:rsid w:val="003B47F3"/>
    <w:rsid w:val="003B5277"/>
    <w:rsid w:val="003B52E3"/>
    <w:rsid w:val="003B57CD"/>
    <w:rsid w:val="003B5A04"/>
    <w:rsid w:val="003B5AAC"/>
    <w:rsid w:val="003B5C41"/>
    <w:rsid w:val="003B5ED4"/>
    <w:rsid w:val="003B5F30"/>
    <w:rsid w:val="003B6057"/>
    <w:rsid w:val="003B6751"/>
    <w:rsid w:val="003B678F"/>
    <w:rsid w:val="003B6A47"/>
    <w:rsid w:val="003B6B86"/>
    <w:rsid w:val="003B6D83"/>
    <w:rsid w:val="003B741C"/>
    <w:rsid w:val="003B74A8"/>
    <w:rsid w:val="003B7506"/>
    <w:rsid w:val="003B7649"/>
    <w:rsid w:val="003B7663"/>
    <w:rsid w:val="003B76D1"/>
    <w:rsid w:val="003B780F"/>
    <w:rsid w:val="003B79F5"/>
    <w:rsid w:val="003C00CC"/>
    <w:rsid w:val="003C010E"/>
    <w:rsid w:val="003C024D"/>
    <w:rsid w:val="003C048E"/>
    <w:rsid w:val="003C05F1"/>
    <w:rsid w:val="003C0B23"/>
    <w:rsid w:val="003C0D56"/>
    <w:rsid w:val="003C1189"/>
    <w:rsid w:val="003C12A6"/>
    <w:rsid w:val="003C12FF"/>
    <w:rsid w:val="003C1AC7"/>
    <w:rsid w:val="003C1C81"/>
    <w:rsid w:val="003C2492"/>
    <w:rsid w:val="003C26D4"/>
    <w:rsid w:val="003C274D"/>
    <w:rsid w:val="003C274E"/>
    <w:rsid w:val="003C2D01"/>
    <w:rsid w:val="003C2D67"/>
    <w:rsid w:val="003C2D89"/>
    <w:rsid w:val="003C3083"/>
    <w:rsid w:val="003C3257"/>
    <w:rsid w:val="003C3443"/>
    <w:rsid w:val="003C34AD"/>
    <w:rsid w:val="003C375D"/>
    <w:rsid w:val="003C3763"/>
    <w:rsid w:val="003C3A0A"/>
    <w:rsid w:val="003C3FF5"/>
    <w:rsid w:val="003C4166"/>
    <w:rsid w:val="003C421E"/>
    <w:rsid w:val="003C42F1"/>
    <w:rsid w:val="003C4372"/>
    <w:rsid w:val="003C4865"/>
    <w:rsid w:val="003C4E1D"/>
    <w:rsid w:val="003C50D3"/>
    <w:rsid w:val="003C53A2"/>
    <w:rsid w:val="003C5691"/>
    <w:rsid w:val="003C56AF"/>
    <w:rsid w:val="003C56E0"/>
    <w:rsid w:val="003C57E1"/>
    <w:rsid w:val="003C57E5"/>
    <w:rsid w:val="003C5876"/>
    <w:rsid w:val="003C59DF"/>
    <w:rsid w:val="003C59E1"/>
    <w:rsid w:val="003C5A49"/>
    <w:rsid w:val="003C5F87"/>
    <w:rsid w:val="003C5F97"/>
    <w:rsid w:val="003C6720"/>
    <w:rsid w:val="003C6869"/>
    <w:rsid w:val="003C69C6"/>
    <w:rsid w:val="003C69F5"/>
    <w:rsid w:val="003C6A7A"/>
    <w:rsid w:val="003C6C36"/>
    <w:rsid w:val="003C6D59"/>
    <w:rsid w:val="003C6DD6"/>
    <w:rsid w:val="003C6E5E"/>
    <w:rsid w:val="003C7045"/>
    <w:rsid w:val="003C7119"/>
    <w:rsid w:val="003C76B4"/>
    <w:rsid w:val="003C77E1"/>
    <w:rsid w:val="003C7803"/>
    <w:rsid w:val="003C791D"/>
    <w:rsid w:val="003C7CC6"/>
    <w:rsid w:val="003C7CCB"/>
    <w:rsid w:val="003C7D8D"/>
    <w:rsid w:val="003C7DC0"/>
    <w:rsid w:val="003D017A"/>
    <w:rsid w:val="003D0350"/>
    <w:rsid w:val="003D048E"/>
    <w:rsid w:val="003D0576"/>
    <w:rsid w:val="003D0829"/>
    <w:rsid w:val="003D08C3"/>
    <w:rsid w:val="003D0916"/>
    <w:rsid w:val="003D0C2B"/>
    <w:rsid w:val="003D0F61"/>
    <w:rsid w:val="003D125B"/>
    <w:rsid w:val="003D184D"/>
    <w:rsid w:val="003D1C65"/>
    <w:rsid w:val="003D1E0F"/>
    <w:rsid w:val="003D2056"/>
    <w:rsid w:val="003D20D9"/>
    <w:rsid w:val="003D25C9"/>
    <w:rsid w:val="003D2E21"/>
    <w:rsid w:val="003D2FBB"/>
    <w:rsid w:val="003D33FB"/>
    <w:rsid w:val="003D35DD"/>
    <w:rsid w:val="003D374D"/>
    <w:rsid w:val="003D3BA2"/>
    <w:rsid w:val="003D3BB2"/>
    <w:rsid w:val="003D3BCF"/>
    <w:rsid w:val="003D3E52"/>
    <w:rsid w:val="003D3EDB"/>
    <w:rsid w:val="003D446E"/>
    <w:rsid w:val="003D467B"/>
    <w:rsid w:val="003D495D"/>
    <w:rsid w:val="003D49D3"/>
    <w:rsid w:val="003D4ABA"/>
    <w:rsid w:val="003D4C9F"/>
    <w:rsid w:val="003D4DA7"/>
    <w:rsid w:val="003D4E54"/>
    <w:rsid w:val="003D4F7E"/>
    <w:rsid w:val="003D50E0"/>
    <w:rsid w:val="003D516A"/>
    <w:rsid w:val="003D542E"/>
    <w:rsid w:val="003D5A24"/>
    <w:rsid w:val="003D5F2A"/>
    <w:rsid w:val="003D5F43"/>
    <w:rsid w:val="003D631B"/>
    <w:rsid w:val="003D647E"/>
    <w:rsid w:val="003D67FB"/>
    <w:rsid w:val="003D6863"/>
    <w:rsid w:val="003D6924"/>
    <w:rsid w:val="003D6952"/>
    <w:rsid w:val="003D6BC2"/>
    <w:rsid w:val="003D6E63"/>
    <w:rsid w:val="003D782E"/>
    <w:rsid w:val="003D7879"/>
    <w:rsid w:val="003D7D21"/>
    <w:rsid w:val="003E0047"/>
    <w:rsid w:val="003E01EA"/>
    <w:rsid w:val="003E02FE"/>
    <w:rsid w:val="003E04B9"/>
    <w:rsid w:val="003E06F6"/>
    <w:rsid w:val="003E0703"/>
    <w:rsid w:val="003E08AE"/>
    <w:rsid w:val="003E097B"/>
    <w:rsid w:val="003E0BB7"/>
    <w:rsid w:val="003E0EE1"/>
    <w:rsid w:val="003E140C"/>
    <w:rsid w:val="003E1630"/>
    <w:rsid w:val="003E17BF"/>
    <w:rsid w:val="003E1EB6"/>
    <w:rsid w:val="003E208B"/>
    <w:rsid w:val="003E2168"/>
    <w:rsid w:val="003E219E"/>
    <w:rsid w:val="003E21AB"/>
    <w:rsid w:val="003E25B0"/>
    <w:rsid w:val="003E2672"/>
    <w:rsid w:val="003E2C08"/>
    <w:rsid w:val="003E2EC4"/>
    <w:rsid w:val="003E2F1E"/>
    <w:rsid w:val="003E2F54"/>
    <w:rsid w:val="003E32B5"/>
    <w:rsid w:val="003E3352"/>
    <w:rsid w:val="003E347E"/>
    <w:rsid w:val="003E37B2"/>
    <w:rsid w:val="003E387C"/>
    <w:rsid w:val="003E3D34"/>
    <w:rsid w:val="003E3E8F"/>
    <w:rsid w:val="003E3F95"/>
    <w:rsid w:val="003E410A"/>
    <w:rsid w:val="003E416B"/>
    <w:rsid w:val="003E42F4"/>
    <w:rsid w:val="003E4318"/>
    <w:rsid w:val="003E4352"/>
    <w:rsid w:val="003E445C"/>
    <w:rsid w:val="003E464C"/>
    <w:rsid w:val="003E48E8"/>
    <w:rsid w:val="003E491B"/>
    <w:rsid w:val="003E5597"/>
    <w:rsid w:val="003E5682"/>
    <w:rsid w:val="003E590E"/>
    <w:rsid w:val="003E5A19"/>
    <w:rsid w:val="003E5B33"/>
    <w:rsid w:val="003E5C2A"/>
    <w:rsid w:val="003E60A5"/>
    <w:rsid w:val="003E6558"/>
    <w:rsid w:val="003E6653"/>
    <w:rsid w:val="003E6AA8"/>
    <w:rsid w:val="003E6AFD"/>
    <w:rsid w:val="003E6FDC"/>
    <w:rsid w:val="003E722E"/>
    <w:rsid w:val="003E7A3C"/>
    <w:rsid w:val="003E7E43"/>
    <w:rsid w:val="003F0217"/>
    <w:rsid w:val="003F02CE"/>
    <w:rsid w:val="003F04CA"/>
    <w:rsid w:val="003F070D"/>
    <w:rsid w:val="003F07D8"/>
    <w:rsid w:val="003F07EC"/>
    <w:rsid w:val="003F08E9"/>
    <w:rsid w:val="003F0BFA"/>
    <w:rsid w:val="003F0EA6"/>
    <w:rsid w:val="003F0ED4"/>
    <w:rsid w:val="003F1402"/>
    <w:rsid w:val="003F1419"/>
    <w:rsid w:val="003F1A85"/>
    <w:rsid w:val="003F1A8C"/>
    <w:rsid w:val="003F1ACA"/>
    <w:rsid w:val="003F1CF6"/>
    <w:rsid w:val="003F2347"/>
    <w:rsid w:val="003F23E9"/>
    <w:rsid w:val="003F25C8"/>
    <w:rsid w:val="003F282B"/>
    <w:rsid w:val="003F2946"/>
    <w:rsid w:val="003F2ACF"/>
    <w:rsid w:val="003F2FD2"/>
    <w:rsid w:val="003F310E"/>
    <w:rsid w:val="003F31DE"/>
    <w:rsid w:val="003F326D"/>
    <w:rsid w:val="003F3420"/>
    <w:rsid w:val="003F3602"/>
    <w:rsid w:val="003F39E4"/>
    <w:rsid w:val="003F3C66"/>
    <w:rsid w:val="003F4295"/>
    <w:rsid w:val="003F4305"/>
    <w:rsid w:val="003F4D53"/>
    <w:rsid w:val="003F583B"/>
    <w:rsid w:val="003F6315"/>
    <w:rsid w:val="003F6710"/>
    <w:rsid w:val="003F69C4"/>
    <w:rsid w:val="003F6E63"/>
    <w:rsid w:val="003F72F1"/>
    <w:rsid w:val="003F755C"/>
    <w:rsid w:val="003F792D"/>
    <w:rsid w:val="003F794F"/>
    <w:rsid w:val="003F7B56"/>
    <w:rsid w:val="003F7F68"/>
    <w:rsid w:val="00400325"/>
    <w:rsid w:val="0040044C"/>
    <w:rsid w:val="00400654"/>
    <w:rsid w:val="00400CB2"/>
    <w:rsid w:val="00400DB9"/>
    <w:rsid w:val="00400F5B"/>
    <w:rsid w:val="00400FA5"/>
    <w:rsid w:val="004012BA"/>
    <w:rsid w:val="004015B2"/>
    <w:rsid w:val="0040192F"/>
    <w:rsid w:val="00401C6A"/>
    <w:rsid w:val="00401D09"/>
    <w:rsid w:val="00401D7E"/>
    <w:rsid w:val="00401DA0"/>
    <w:rsid w:val="00402215"/>
    <w:rsid w:val="004023CD"/>
    <w:rsid w:val="00402485"/>
    <w:rsid w:val="004024ED"/>
    <w:rsid w:val="004027A2"/>
    <w:rsid w:val="00402901"/>
    <w:rsid w:val="00402CBA"/>
    <w:rsid w:val="00402CF6"/>
    <w:rsid w:val="00402EDF"/>
    <w:rsid w:val="004031AE"/>
    <w:rsid w:val="004033A2"/>
    <w:rsid w:val="0040362C"/>
    <w:rsid w:val="00403658"/>
    <w:rsid w:val="004036D1"/>
    <w:rsid w:val="00403BCD"/>
    <w:rsid w:val="004041EF"/>
    <w:rsid w:val="0040439F"/>
    <w:rsid w:val="004044E3"/>
    <w:rsid w:val="0040451D"/>
    <w:rsid w:val="00404B8E"/>
    <w:rsid w:val="0040508F"/>
    <w:rsid w:val="004052F0"/>
    <w:rsid w:val="00405B99"/>
    <w:rsid w:val="00405FB0"/>
    <w:rsid w:val="004060B6"/>
    <w:rsid w:val="0040633D"/>
    <w:rsid w:val="00406505"/>
    <w:rsid w:val="004065A6"/>
    <w:rsid w:val="004066F9"/>
    <w:rsid w:val="004068AF"/>
    <w:rsid w:val="00406C7B"/>
    <w:rsid w:val="00406E74"/>
    <w:rsid w:val="0040738F"/>
    <w:rsid w:val="00407415"/>
    <w:rsid w:val="00407424"/>
    <w:rsid w:val="0040742B"/>
    <w:rsid w:val="004074DC"/>
    <w:rsid w:val="0040764A"/>
    <w:rsid w:val="0040799B"/>
    <w:rsid w:val="004079E4"/>
    <w:rsid w:val="00407A20"/>
    <w:rsid w:val="00407E2F"/>
    <w:rsid w:val="0041010F"/>
    <w:rsid w:val="004101AC"/>
    <w:rsid w:val="00410211"/>
    <w:rsid w:val="004102A4"/>
    <w:rsid w:val="004102E0"/>
    <w:rsid w:val="00410350"/>
    <w:rsid w:val="00410403"/>
    <w:rsid w:val="0041051D"/>
    <w:rsid w:val="004109EA"/>
    <w:rsid w:val="00410AA2"/>
    <w:rsid w:val="00410C1D"/>
    <w:rsid w:val="00410C50"/>
    <w:rsid w:val="00410C75"/>
    <w:rsid w:val="00410E28"/>
    <w:rsid w:val="00410E2D"/>
    <w:rsid w:val="00410FCD"/>
    <w:rsid w:val="0041101D"/>
    <w:rsid w:val="00411175"/>
    <w:rsid w:val="004112CE"/>
    <w:rsid w:val="004116C3"/>
    <w:rsid w:val="00411C0F"/>
    <w:rsid w:val="0041206E"/>
    <w:rsid w:val="00412793"/>
    <w:rsid w:val="00412B61"/>
    <w:rsid w:val="00412BBB"/>
    <w:rsid w:val="00412D2A"/>
    <w:rsid w:val="00412D7D"/>
    <w:rsid w:val="00412E0A"/>
    <w:rsid w:val="0041316E"/>
    <w:rsid w:val="00413945"/>
    <w:rsid w:val="00413AA6"/>
    <w:rsid w:val="00413ACF"/>
    <w:rsid w:val="00413F22"/>
    <w:rsid w:val="00414133"/>
    <w:rsid w:val="004141F5"/>
    <w:rsid w:val="00414268"/>
    <w:rsid w:val="00414837"/>
    <w:rsid w:val="00414C7A"/>
    <w:rsid w:val="00414DD1"/>
    <w:rsid w:val="004152DB"/>
    <w:rsid w:val="0041530F"/>
    <w:rsid w:val="00415C32"/>
    <w:rsid w:val="00415CFE"/>
    <w:rsid w:val="00415F26"/>
    <w:rsid w:val="00415FB3"/>
    <w:rsid w:val="004163B8"/>
    <w:rsid w:val="004163FE"/>
    <w:rsid w:val="0041642F"/>
    <w:rsid w:val="00416727"/>
    <w:rsid w:val="00416804"/>
    <w:rsid w:val="00416A71"/>
    <w:rsid w:val="00416EBD"/>
    <w:rsid w:val="00416FEF"/>
    <w:rsid w:val="00417249"/>
    <w:rsid w:val="00417329"/>
    <w:rsid w:val="0041744A"/>
    <w:rsid w:val="00417768"/>
    <w:rsid w:val="00417BF5"/>
    <w:rsid w:val="004203A5"/>
    <w:rsid w:val="0042040D"/>
    <w:rsid w:val="00420A98"/>
    <w:rsid w:val="00420ADC"/>
    <w:rsid w:val="00420B04"/>
    <w:rsid w:val="00420C93"/>
    <w:rsid w:val="00420E34"/>
    <w:rsid w:val="00420F04"/>
    <w:rsid w:val="00420F38"/>
    <w:rsid w:val="00420F3D"/>
    <w:rsid w:val="00420F43"/>
    <w:rsid w:val="00421005"/>
    <w:rsid w:val="004210FD"/>
    <w:rsid w:val="0042131E"/>
    <w:rsid w:val="0042131F"/>
    <w:rsid w:val="00421441"/>
    <w:rsid w:val="00421653"/>
    <w:rsid w:val="004218A2"/>
    <w:rsid w:val="004218CB"/>
    <w:rsid w:val="00421FC9"/>
    <w:rsid w:val="0042220E"/>
    <w:rsid w:val="00422318"/>
    <w:rsid w:val="004223E6"/>
    <w:rsid w:val="00422618"/>
    <w:rsid w:val="00422721"/>
    <w:rsid w:val="00422950"/>
    <w:rsid w:val="00422A17"/>
    <w:rsid w:val="00422D52"/>
    <w:rsid w:val="004230FE"/>
    <w:rsid w:val="004236F8"/>
    <w:rsid w:val="00423858"/>
    <w:rsid w:val="00423935"/>
    <w:rsid w:val="00423A79"/>
    <w:rsid w:val="00423CAF"/>
    <w:rsid w:val="0042400D"/>
    <w:rsid w:val="00424094"/>
    <w:rsid w:val="0042415F"/>
    <w:rsid w:val="00424222"/>
    <w:rsid w:val="004245C2"/>
    <w:rsid w:val="004245F9"/>
    <w:rsid w:val="00424642"/>
    <w:rsid w:val="00424672"/>
    <w:rsid w:val="0042471D"/>
    <w:rsid w:val="004247CF"/>
    <w:rsid w:val="004247F2"/>
    <w:rsid w:val="00424822"/>
    <w:rsid w:val="004248C2"/>
    <w:rsid w:val="00424C50"/>
    <w:rsid w:val="00424DAD"/>
    <w:rsid w:val="00424FC0"/>
    <w:rsid w:val="00424FC9"/>
    <w:rsid w:val="00425336"/>
    <w:rsid w:val="004254DB"/>
    <w:rsid w:val="00425754"/>
    <w:rsid w:val="004258E3"/>
    <w:rsid w:val="0042599A"/>
    <w:rsid w:val="00425EAF"/>
    <w:rsid w:val="00426076"/>
    <w:rsid w:val="00426171"/>
    <w:rsid w:val="0042624B"/>
    <w:rsid w:val="00426250"/>
    <w:rsid w:val="0042644D"/>
    <w:rsid w:val="00426453"/>
    <w:rsid w:val="0042659C"/>
    <w:rsid w:val="004266E9"/>
    <w:rsid w:val="004267E1"/>
    <w:rsid w:val="00426AA6"/>
    <w:rsid w:val="00426C9E"/>
    <w:rsid w:val="004270EB"/>
    <w:rsid w:val="004276DA"/>
    <w:rsid w:val="00427770"/>
    <w:rsid w:val="00427BB3"/>
    <w:rsid w:val="00427C05"/>
    <w:rsid w:val="0043007A"/>
    <w:rsid w:val="00430080"/>
    <w:rsid w:val="004303E4"/>
    <w:rsid w:val="00430535"/>
    <w:rsid w:val="004306C5"/>
    <w:rsid w:val="0043073D"/>
    <w:rsid w:val="0043082B"/>
    <w:rsid w:val="00430C67"/>
    <w:rsid w:val="004310AB"/>
    <w:rsid w:val="00431321"/>
    <w:rsid w:val="00431494"/>
    <w:rsid w:val="004314AC"/>
    <w:rsid w:val="0043159A"/>
    <w:rsid w:val="0043177B"/>
    <w:rsid w:val="00431CF6"/>
    <w:rsid w:val="00431F70"/>
    <w:rsid w:val="00431F7C"/>
    <w:rsid w:val="004324AA"/>
    <w:rsid w:val="004327D9"/>
    <w:rsid w:val="00432834"/>
    <w:rsid w:val="004328A1"/>
    <w:rsid w:val="00432B0E"/>
    <w:rsid w:val="00432C9E"/>
    <w:rsid w:val="00432DB1"/>
    <w:rsid w:val="00432DE2"/>
    <w:rsid w:val="00432F14"/>
    <w:rsid w:val="0043343E"/>
    <w:rsid w:val="0043347A"/>
    <w:rsid w:val="004334A5"/>
    <w:rsid w:val="004335AF"/>
    <w:rsid w:val="004337DB"/>
    <w:rsid w:val="004338CA"/>
    <w:rsid w:val="00433D90"/>
    <w:rsid w:val="00433FDD"/>
    <w:rsid w:val="0043409A"/>
    <w:rsid w:val="0043438A"/>
    <w:rsid w:val="00434594"/>
    <w:rsid w:val="004345BF"/>
    <w:rsid w:val="00434793"/>
    <w:rsid w:val="004347A4"/>
    <w:rsid w:val="00434AC7"/>
    <w:rsid w:val="00434EDB"/>
    <w:rsid w:val="004350C8"/>
    <w:rsid w:val="0043534A"/>
    <w:rsid w:val="004358EB"/>
    <w:rsid w:val="00435D78"/>
    <w:rsid w:val="00435E9E"/>
    <w:rsid w:val="00436058"/>
    <w:rsid w:val="00436237"/>
    <w:rsid w:val="0043661D"/>
    <w:rsid w:val="00436A42"/>
    <w:rsid w:val="00436B4E"/>
    <w:rsid w:val="00436E72"/>
    <w:rsid w:val="004370A5"/>
    <w:rsid w:val="004373DA"/>
    <w:rsid w:val="004400B9"/>
    <w:rsid w:val="004405F8"/>
    <w:rsid w:val="004406D3"/>
    <w:rsid w:val="00440AAF"/>
    <w:rsid w:val="00440BE0"/>
    <w:rsid w:val="00440DE7"/>
    <w:rsid w:val="004410B3"/>
    <w:rsid w:val="0044135D"/>
    <w:rsid w:val="0044151F"/>
    <w:rsid w:val="004415B9"/>
    <w:rsid w:val="00441896"/>
    <w:rsid w:val="00441AFF"/>
    <w:rsid w:val="00441C3E"/>
    <w:rsid w:val="00441ED6"/>
    <w:rsid w:val="00441EE0"/>
    <w:rsid w:val="004421C1"/>
    <w:rsid w:val="00442537"/>
    <w:rsid w:val="0044287B"/>
    <w:rsid w:val="00442AD2"/>
    <w:rsid w:val="00442BD3"/>
    <w:rsid w:val="00442C06"/>
    <w:rsid w:val="00442CE0"/>
    <w:rsid w:val="00442CE8"/>
    <w:rsid w:val="00442D18"/>
    <w:rsid w:val="00442ED2"/>
    <w:rsid w:val="00442FE5"/>
    <w:rsid w:val="004432EE"/>
    <w:rsid w:val="00443382"/>
    <w:rsid w:val="00443573"/>
    <w:rsid w:val="00443719"/>
    <w:rsid w:val="004438AB"/>
    <w:rsid w:val="00443CFD"/>
    <w:rsid w:val="00443D1F"/>
    <w:rsid w:val="00444125"/>
    <w:rsid w:val="00444150"/>
    <w:rsid w:val="00444153"/>
    <w:rsid w:val="00444664"/>
    <w:rsid w:val="00444764"/>
    <w:rsid w:val="00444795"/>
    <w:rsid w:val="0044479C"/>
    <w:rsid w:val="004450D8"/>
    <w:rsid w:val="004452FF"/>
    <w:rsid w:val="004454E6"/>
    <w:rsid w:val="0044550F"/>
    <w:rsid w:val="004459BD"/>
    <w:rsid w:val="004459EE"/>
    <w:rsid w:val="00445EAD"/>
    <w:rsid w:val="00446227"/>
    <w:rsid w:val="004462D7"/>
    <w:rsid w:val="00446902"/>
    <w:rsid w:val="00446A81"/>
    <w:rsid w:val="00446DB6"/>
    <w:rsid w:val="00446F02"/>
    <w:rsid w:val="004473A1"/>
    <w:rsid w:val="00447B7A"/>
    <w:rsid w:val="00447FD1"/>
    <w:rsid w:val="00450039"/>
    <w:rsid w:val="00450504"/>
    <w:rsid w:val="00450675"/>
    <w:rsid w:val="004508D6"/>
    <w:rsid w:val="0045091C"/>
    <w:rsid w:val="00450F54"/>
    <w:rsid w:val="00450FF0"/>
    <w:rsid w:val="00451098"/>
    <w:rsid w:val="004510F6"/>
    <w:rsid w:val="004516F3"/>
    <w:rsid w:val="00451BDF"/>
    <w:rsid w:val="00451D67"/>
    <w:rsid w:val="00451D92"/>
    <w:rsid w:val="004520B5"/>
    <w:rsid w:val="00452166"/>
    <w:rsid w:val="00452428"/>
    <w:rsid w:val="004525F5"/>
    <w:rsid w:val="004529EA"/>
    <w:rsid w:val="00452BB7"/>
    <w:rsid w:val="00452E53"/>
    <w:rsid w:val="00453072"/>
    <w:rsid w:val="004530AF"/>
    <w:rsid w:val="0045361E"/>
    <w:rsid w:val="0045367F"/>
    <w:rsid w:val="004537AB"/>
    <w:rsid w:val="0045384A"/>
    <w:rsid w:val="00453AF2"/>
    <w:rsid w:val="00453C6C"/>
    <w:rsid w:val="00453DBB"/>
    <w:rsid w:val="0045409D"/>
    <w:rsid w:val="004541BE"/>
    <w:rsid w:val="00454246"/>
    <w:rsid w:val="00454584"/>
    <w:rsid w:val="0045495E"/>
    <w:rsid w:val="00455209"/>
    <w:rsid w:val="004554D7"/>
    <w:rsid w:val="00455986"/>
    <w:rsid w:val="00455B17"/>
    <w:rsid w:val="00455DDC"/>
    <w:rsid w:val="00455DF6"/>
    <w:rsid w:val="00455F6B"/>
    <w:rsid w:val="00456111"/>
    <w:rsid w:val="004565DF"/>
    <w:rsid w:val="004567AE"/>
    <w:rsid w:val="004567E2"/>
    <w:rsid w:val="00456B5C"/>
    <w:rsid w:val="00456E37"/>
    <w:rsid w:val="00457427"/>
    <w:rsid w:val="00457621"/>
    <w:rsid w:val="004577B8"/>
    <w:rsid w:val="0045785F"/>
    <w:rsid w:val="004578F2"/>
    <w:rsid w:val="00457F0D"/>
    <w:rsid w:val="00460A3B"/>
    <w:rsid w:val="00460C40"/>
    <w:rsid w:val="00460DA4"/>
    <w:rsid w:val="004610D1"/>
    <w:rsid w:val="00461150"/>
    <w:rsid w:val="0046133C"/>
    <w:rsid w:val="00461483"/>
    <w:rsid w:val="004615DC"/>
    <w:rsid w:val="004616CC"/>
    <w:rsid w:val="004619EB"/>
    <w:rsid w:val="00461A48"/>
    <w:rsid w:val="00461B3A"/>
    <w:rsid w:val="00461D62"/>
    <w:rsid w:val="00461F5F"/>
    <w:rsid w:val="00461FD7"/>
    <w:rsid w:val="004620F5"/>
    <w:rsid w:val="0046238C"/>
    <w:rsid w:val="00462602"/>
    <w:rsid w:val="004626FC"/>
    <w:rsid w:val="004628B1"/>
    <w:rsid w:val="00462D4F"/>
    <w:rsid w:val="00462F84"/>
    <w:rsid w:val="00462FB2"/>
    <w:rsid w:val="004631BE"/>
    <w:rsid w:val="0046324C"/>
    <w:rsid w:val="00463654"/>
    <w:rsid w:val="00463757"/>
    <w:rsid w:val="0046390A"/>
    <w:rsid w:val="00463924"/>
    <w:rsid w:val="0046434F"/>
    <w:rsid w:val="0046447C"/>
    <w:rsid w:val="00464FC5"/>
    <w:rsid w:val="00465205"/>
    <w:rsid w:val="00465DD3"/>
    <w:rsid w:val="00465F9E"/>
    <w:rsid w:val="004662F9"/>
    <w:rsid w:val="00466340"/>
    <w:rsid w:val="00466ADF"/>
    <w:rsid w:val="00466B9A"/>
    <w:rsid w:val="00466C74"/>
    <w:rsid w:val="00466EE1"/>
    <w:rsid w:val="00466F94"/>
    <w:rsid w:val="00467059"/>
    <w:rsid w:val="0046742E"/>
    <w:rsid w:val="00467B64"/>
    <w:rsid w:val="00467D05"/>
    <w:rsid w:val="00467D40"/>
    <w:rsid w:val="00467D61"/>
    <w:rsid w:val="0047021A"/>
    <w:rsid w:val="00470606"/>
    <w:rsid w:val="0047065F"/>
    <w:rsid w:val="00470B9E"/>
    <w:rsid w:val="00470CFE"/>
    <w:rsid w:val="00470D8E"/>
    <w:rsid w:val="00470E07"/>
    <w:rsid w:val="00471176"/>
    <w:rsid w:val="00471574"/>
    <w:rsid w:val="00471E88"/>
    <w:rsid w:val="00471F47"/>
    <w:rsid w:val="00472171"/>
    <w:rsid w:val="00472305"/>
    <w:rsid w:val="0047231E"/>
    <w:rsid w:val="0047268A"/>
    <w:rsid w:val="00472A84"/>
    <w:rsid w:val="00472AFB"/>
    <w:rsid w:val="00472B01"/>
    <w:rsid w:val="00472B08"/>
    <w:rsid w:val="00472D91"/>
    <w:rsid w:val="00472EE1"/>
    <w:rsid w:val="00473047"/>
    <w:rsid w:val="004731A7"/>
    <w:rsid w:val="00473530"/>
    <w:rsid w:val="004735DB"/>
    <w:rsid w:val="004738E9"/>
    <w:rsid w:val="004739B6"/>
    <w:rsid w:val="00473A8D"/>
    <w:rsid w:val="0047402D"/>
    <w:rsid w:val="004741A7"/>
    <w:rsid w:val="004743DC"/>
    <w:rsid w:val="004743EF"/>
    <w:rsid w:val="00474574"/>
    <w:rsid w:val="004745A4"/>
    <w:rsid w:val="0047480B"/>
    <w:rsid w:val="004749D0"/>
    <w:rsid w:val="00474A91"/>
    <w:rsid w:val="00474DC3"/>
    <w:rsid w:val="00475138"/>
    <w:rsid w:val="00475139"/>
    <w:rsid w:val="00475150"/>
    <w:rsid w:val="00475303"/>
    <w:rsid w:val="0047559F"/>
    <w:rsid w:val="004755C5"/>
    <w:rsid w:val="0047571E"/>
    <w:rsid w:val="00475A6F"/>
    <w:rsid w:val="00475E05"/>
    <w:rsid w:val="00475F8B"/>
    <w:rsid w:val="00476621"/>
    <w:rsid w:val="004768FD"/>
    <w:rsid w:val="00476958"/>
    <w:rsid w:val="00476970"/>
    <w:rsid w:val="00476B85"/>
    <w:rsid w:val="00476C90"/>
    <w:rsid w:val="00476EAB"/>
    <w:rsid w:val="00477273"/>
    <w:rsid w:val="004772CF"/>
    <w:rsid w:val="004775C8"/>
    <w:rsid w:val="00477628"/>
    <w:rsid w:val="0047787B"/>
    <w:rsid w:val="004779E3"/>
    <w:rsid w:val="00477B2C"/>
    <w:rsid w:val="00477C30"/>
    <w:rsid w:val="00477CCB"/>
    <w:rsid w:val="00477E2F"/>
    <w:rsid w:val="004801B8"/>
    <w:rsid w:val="0048035F"/>
    <w:rsid w:val="004803A5"/>
    <w:rsid w:val="004806D0"/>
    <w:rsid w:val="00480757"/>
    <w:rsid w:val="00480B21"/>
    <w:rsid w:val="00480BD7"/>
    <w:rsid w:val="00480CD2"/>
    <w:rsid w:val="00480ED4"/>
    <w:rsid w:val="0048114D"/>
    <w:rsid w:val="00481237"/>
    <w:rsid w:val="00481484"/>
    <w:rsid w:val="004815FF"/>
    <w:rsid w:val="004819B2"/>
    <w:rsid w:val="00482079"/>
    <w:rsid w:val="004820BC"/>
    <w:rsid w:val="00482334"/>
    <w:rsid w:val="00482C43"/>
    <w:rsid w:val="0048301F"/>
    <w:rsid w:val="00483311"/>
    <w:rsid w:val="004833C4"/>
    <w:rsid w:val="0048342F"/>
    <w:rsid w:val="00483495"/>
    <w:rsid w:val="00483740"/>
    <w:rsid w:val="00483A8D"/>
    <w:rsid w:val="00483FBC"/>
    <w:rsid w:val="0048408E"/>
    <w:rsid w:val="00484512"/>
    <w:rsid w:val="0048454F"/>
    <w:rsid w:val="004849E7"/>
    <w:rsid w:val="00485078"/>
    <w:rsid w:val="004850AA"/>
    <w:rsid w:val="004852A6"/>
    <w:rsid w:val="004852C4"/>
    <w:rsid w:val="00485345"/>
    <w:rsid w:val="004853ED"/>
    <w:rsid w:val="00485469"/>
    <w:rsid w:val="004857AE"/>
    <w:rsid w:val="004857E6"/>
    <w:rsid w:val="004858CA"/>
    <w:rsid w:val="00485996"/>
    <w:rsid w:val="00485B33"/>
    <w:rsid w:val="0048672A"/>
    <w:rsid w:val="00486766"/>
    <w:rsid w:val="00486DCD"/>
    <w:rsid w:val="00486F65"/>
    <w:rsid w:val="00487479"/>
    <w:rsid w:val="00487562"/>
    <w:rsid w:val="00487743"/>
    <w:rsid w:val="004877B7"/>
    <w:rsid w:val="00487893"/>
    <w:rsid w:val="004879A6"/>
    <w:rsid w:val="00487BB5"/>
    <w:rsid w:val="00487C7E"/>
    <w:rsid w:val="00487D17"/>
    <w:rsid w:val="0049019A"/>
    <w:rsid w:val="00490379"/>
    <w:rsid w:val="00490425"/>
    <w:rsid w:val="0049097E"/>
    <w:rsid w:val="00491172"/>
    <w:rsid w:val="0049138F"/>
    <w:rsid w:val="00491433"/>
    <w:rsid w:val="00491492"/>
    <w:rsid w:val="00491850"/>
    <w:rsid w:val="004919DC"/>
    <w:rsid w:val="00491C00"/>
    <w:rsid w:val="00491CDB"/>
    <w:rsid w:val="0049220D"/>
    <w:rsid w:val="0049260B"/>
    <w:rsid w:val="0049263E"/>
    <w:rsid w:val="00492702"/>
    <w:rsid w:val="00492818"/>
    <w:rsid w:val="0049281C"/>
    <w:rsid w:val="00493014"/>
    <w:rsid w:val="0049337C"/>
    <w:rsid w:val="00493390"/>
    <w:rsid w:val="0049364B"/>
    <w:rsid w:val="004936B6"/>
    <w:rsid w:val="00493A88"/>
    <w:rsid w:val="00493EC8"/>
    <w:rsid w:val="00493F0C"/>
    <w:rsid w:val="0049400D"/>
    <w:rsid w:val="004940D4"/>
    <w:rsid w:val="0049415E"/>
    <w:rsid w:val="00494217"/>
    <w:rsid w:val="00494591"/>
    <w:rsid w:val="004946EA"/>
    <w:rsid w:val="00494773"/>
    <w:rsid w:val="0049481B"/>
    <w:rsid w:val="004949F5"/>
    <w:rsid w:val="00494A32"/>
    <w:rsid w:val="00494E3B"/>
    <w:rsid w:val="00494F10"/>
    <w:rsid w:val="0049518D"/>
    <w:rsid w:val="004956CF"/>
    <w:rsid w:val="00496645"/>
    <w:rsid w:val="00496A5D"/>
    <w:rsid w:val="00496CF7"/>
    <w:rsid w:val="00496D1F"/>
    <w:rsid w:val="00496D2A"/>
    <w:rsid w:val="00496E2F"/>
    <w:rsid w:val="00496EBC"/>
    <w:rsid w:val="00497143"/>
    <w:rsid w:val="00497540"/>
    <w:rsid w:val="0049767A"/>
    <w:rsid w:val="00497710"/>
    <w:rsid w:val="00497A29"/>
    <w:rsid w:val="00497DA8"/>
    <w:rsid w:val="00497FCF"/>
    <w:rsid w:val="004A0074"/>
    <w:rsid w:val="004A017B"/>
    <w:rsid w:val="004A02FB"/>
    <w:rsid w:val="004A03B8"/>
    <w:rsid w:val="004A048F"/>
    <w:rsid w:val="004A05A9"/>
    <w:rsid w:val="004A0835"/>
    <w:rsid w:val="004A0C8B"/>
    <w:rsid w:val="004A0D8E"/>
    <w:rsid w:val="004A116F"/>
    <w:rsid w:val="004A132A"/>
    <w:rsid w:val="004A13BB"/>
    <w:rsid w:val="004A199D"/>
    <w:rsid w:val="004A1D4E"/>
    <w:rsid w:val="004A21D7"/>
    <w:rsid w:val="004A2291"/>
    <w:rsid w:val="004A22BE"/>
    <w:rsid w:val="004A2459"/>
    <w:rsid w:val="004A26D1"/>
    <w:rsid w:val="004A2765"/>
    <w:rsid w:val="004A28C8"/>
    <w:rsid w:val="004A28FB"/>
    <w:rsid w:val="004A2A1E"/>
    <w:rsid w:val="004A2BF3"/>
    <w:rsid w:val="004A2E45"/>
    <w:rsid w:val="004A30A6"/>
    <w:rsid w:val="004A32E8"/>
    <w:rsid w:val="004A3A96"/>
    <w:rsid w:val="004A3BF4"/>
    <w:rsid w:val="004A3C84"/>
    <w:rsid w:val="004A3C9E"/>
    <w:rsid w:val="004A3CBF"/>
    <w:rsid w:val="004A3D49"/>
    <w:rsid w:val="004A41F5"/>
    <w:rsid w:val="004A4277"/>
    <w:rsid w:val="004A42C5"/>
    <w:rsid w:val="004A4974"/>
    <w:rsid w:val="004A49D8"/>
    <w:rsid w:val="004A4AC8"/>
    <w:rsid w:val="004A4CD2"/>
    <w:rsid w:val="004A4D90"/>
    <w:rsid w:val="004A4E75"/>
    <w:rsid w:val="004A4EAD"/>
    <w:rsid w:val="004A4EC4"/>
    <w:rsid w:val="004A50C0"/>
    <w:rsid w:val="004A52C5"/>
    <w:rsid w:val="004A530F"/>
    <w:rsid w:val="004A5668"/>
    <w:rsid w:val="004A5C07"/>
    <w:rsid w:val="004A6235"/>
    <w:rsid w:val="004A6245"/>
    <w:rsid w:val="004A6257"/>
    <w:rsid w:val="004A664A"/>
    <w:rsid w:val="004A67BE"/>
    <w:rsid w:val="004A698E"/>
    <w:rsid w:val="004A6AF2"/>
    <w:rsid w:val="004A6CEA"/>
    <w:rsid w:val="004A6E66"/>
    <w:rsid w:val="004A6F5C"/>
    <w:rsid w:val="004A757C"/>
    <w:rsid w:val="004A7831"/>
    <w:rsid w:val="004A7C0D"/>
    <w:rsid w:val="004A7D3B"/>
    <w:rsid w:val="004A7E7E"/>
    <w:rsid w:val="004B007A"/>
    <w:rsid w:val="004B03F8"/>
    <w:rsid w:val="004B04B4"/>
    <w:rsid w:val="004B0B5F"/>
    <w:rsid w:val="004B0C95"/>
    <w:rsid w:val="004B0CE6"/>
    <w:rsid w:val="004B121C"/>
    <w:rsid w:val="004B13CC"/>
    <w:rsid w:val="004B1505"/>
    <w:rsid w:val="004B166E"/>
    <w:rsid w:val="004B1F1E"/>
    <w:rsid w:val="004B1FBA"/>
    <w:rsid w:val="004B2078"/>
    <w:rsid w:val="004B2641"/>
    <w:rsid w:val="004B2646"/>
    <w:rsid w:val="004B2722"/>
    <w:rsid w:val="004B288E"/>
    <w:rsid w:val="004B2A19"/>
    <w:rsid w:val="004B2BD5"/>
    <w:rsid w:val="004B2CDA"/>
    <w:rsid w:val="004B2EA3"/>
    <w:rsid w:val="004B32C3"/>
    <w:rsid w:val="004B376D"/>
    <w:rsid w:val="004B396B"/>
    <w:rsid w:val="004B3C2A"/>
    <w:rsid w:val="004B40B8"/>
    <w:rsid w:val="004B41DC"/>
    <w:rsid w:val="004B423F"/>
    <w:rsid w:val="004B4554"/>
    <w:rsid w:val="004B4611"/>
    <w:rsid w:val="004B4669"/>
    <w:rsid w:val="004B4B02"/>
    <w:rsid w:val="004B4BE2"/>
    <w:rsid w:val="004B4D0D"/>
    <w:rsid w:val="004B5480"/>
    <w:rsid w:val="004B54B9"/>
    <w:rsid w:val="004B55A0"/>
    <w:rsid w:val="004B5CA3"/>
    <w:rsid w:val="004B5D93"/>
    <w:rsid w:val="004B61E5"/>
    <w:rsid w:val="004B694A"/>
    <w:rsid w:val="004B6D9C"/>
    <w:rsid w:val="004B7071"/>
    <w:rsid w:val="004B72CB"/>
    <w:rsid w:val="004B738C"/>
    <w:rsid w:val="004B73CE"/>
    <w:rsid w:val="004B767E"/>
    <w:rsid w:val="004B79C0"/>
    <w:rsid w:val="004C02B2"/>
    <w:rsid w:val="004C02B7"/>
    <w:rsid w:val="004C067D"/>
    <w:rsid w:val="004C07DF"/>
    <w:rsid w:val="004C0DE0"/>
    <w:rsid w:val="004C14A4"/>
    <w:rsid w:val="004C14C8"/>
    <w:rsid w:val="004C168B"/>
    <w:rsid w:val="004C18EF"/>
    <w:rsid w:val="004C1C65"/>
    <w:rsid w:val="004C1C89"/>
    <w:rsid w:val="004C20D7"/>
    <w:rsid w:val="004C2218"/>
    <w:rsid w:val="004C258D"/>
    <w:rsid w:val="004C291B"/>
    <w:rsid w:val="004C2A3C"/>
    <w:rsid w:val="004C2B3E"/>
    <w:rsid w:val="004C2BC7"/>
    <w:rsid w:val="004C2D8B"/>
    <w:rsid w:val="004C3125"/>
    <w:rsid w:val="004C3816"/>
    <w:rsid w:val="004C3834"/>
    <w:rsid w:val="004C3D91"/>
    <w:rsid w:val="004C44B5"/>
    <w:rsid w:val="004C4693"/>
    <w:rsid w:val="004C4945"/>
    <w:rsid w:val="004C4B2B"/>
    <w:rsid w:val="004C4CF2"/>
    <w:rsid w:val="004C4EAE"/>
    <w:rsid w:val="004C50A0"/>
    <w:rsid w:val="004C50FC"/>
    <w:rsid w:val="004C53DB"/>
    <w:rsid w:val="004C5642"/>
    <w:rsid w:val="004C5805"/>
    <w:rsid w:val="004C5CC5"/>
    <w:rsid w:val="004C5D15"/>
    <w:rsid w:val="004C6003"/>
    <w:rsid w:val="004C635E"/>
    <w:rsid w:val="004C667C"/>
    <w:rsid w:val="004C69E1"/>
    <w:rsid w:val="004C6A20"/>
    <w:rsid w:val="004C6C74"/>
    <w:rsid w:val="004C6C91"/>
    <w:rsid w:val="004C6D10"/>
    <w:rsid w:val="004C70EC"/>
    <w:rsid w:val="004C76D1"/>
    <w:rsid w:val="004C771D"/>
    <w:rsid w:val="004C77D3"/>
    <w:rsid w:val="004C7867"/>
    <w:rsid w:val="004C7896"/>
    <w:rsid w:val="004C78AE"/>
    <w:rsid w:val="004C7D8C"/>
    <w:rsid w:val="004C7E0F"/>
    <w:rsid w:val="004D0921"/>
    <w:rsid w:val="004D0C29"/>
    <w:rsid w:val="004D0EE4"/>
    <w:rsid w:val="004D0F85"/>
    <w:rsid w:val="004D101D"/>
    <w:rsid w:val="004D1050"/>
    <w:rsid w:val="004D13CF"/>
    <w:rsid w:val="004D159F"/>
    <w:rsid w:val="004D1959"/>
    <w:rsid w:val="004D1A1A"/>
    <w:rsid w:val="004D1A41"/>
    <w:rsid w:val="004D1A73"/>
    <w:rsid w:val="004D1B80"/>
    <w:rsid w:val="004D1E3A"/>
    <w:rsid w:val="004D1E8D"/>
    <w:rsid w:val="004D1F14"/>
    <w:rsid w:val="004D2194"/>
    <w:rsid w:val="004D2533"/>
    <w:rsid w:val="004D26BC"/>
    <w:rsid w:val="004D2C05"/>
    <w:rsid w:val="004D2D15"/>
    <w:rsid w:val="004D320A"/>
    <w:rsid w:val="004D3488"/>
    <w:rsid w:val="004D3509"/>
    <w:rsid w:val="004D3679"/>
    <w:rsid w:val="004D39EE"/>
    <w:rsid w:val="004D3AF9"/>
    <w:rsid w:val="004D3B00"/>
    <w:rsid w:val="004D3B9C"/>
    <w:rsid w:val="004D41D3"/>
    <w:rsid w:val="004D4213"/>
    <w:rsid w:val="004D4654"/>
    <w:rsid w:val="004D473A"/>
    <w:rsid w:val="004D495F"/>
    <w:rsid w:val="004D49A6"/>
    <w:rsid w:val="004D4E92"/>
    <w:rsid w:val="004D4F72"/>
    <w:rsid w:val="004D4F96"/>
    <w:rsid w:val="004D55CB"/>
    <w:rsid w:val="004D5814"/>
    <w:rsid w:val="004D5BA0"/>
    <w:rsid w:val="004D5C8F"/>
    <w:rsid w:val="004D5E61"/>
    <w:rsid w:val="004D615D"/>
    <w:rsid w:val="004D622E"/>
    <w:rsid w:val="004D62EE"/>
    <w:rsid w:val="004D66E9"/>
    <w:rsid w:val="004D67FB"/>
    <w:rsid w:val="004D6932"/>
    <w:rsid w:val="004D6955"/>
    <w:rsid w:val="004D700B"/>
    <w:rsid w:val="004D70C2"/>
    <w:rsid w:val="004D72A6"/>
    <w:rsid w:val="004D7743"/>
    <w:rsid w:val="004D7AA6"/>
    <w:rsid w:val="004D7E4C"/>
    <w:rsid w:val="004E0BEB"/>
    <w:rsid w:val="004E0D2B"/>
    <w:rsid w:val="004E15B6"/>
    <w:rsid w:val="004E176E"/>
    <w:rsid w:val="004E17B9"/>
    <w:rsid w:val="004E18CA"/>
    <w:rsid w:val="004E194D"/>
    <w:rsid w:val="004E1DF9"/>
    <w:rsid w:val="004E2360"/>
    <w:rsid w:val="004E24A6"/>
    <w:rsid w:val="004E288B"/>
    <w:rsid w:val="004E28EE"/>
    <w:rsid w:val="004E2B07"/>
    <w:rsid w:val="004E2F44"/>
    <w:rsid w:val="004E3262"/>
    <w:rsid w:val="004E3319"/>
    <w:rsid w:val="004E333E"/>
    <w:rsid w:val="004E35C8"/>
    <w:rsid w:val="004E3A02"/>
    <w:rsid w:val="004E3D87"/>
    <w:rsid w:val="004E3E6E"/>
    <w:rsid w:val="004E3EEC"/>
    <w:rsid w:val="004E3F3C"/>
    <w:rsid w:val="004E4055"/>
    <w:rsid w:val="004E4156"/>
    <w:rsid w:val="004E481D"/>
    <w:rsid w:val="004E489A"/>
    <w:rsid w:val="004E4ACC"/>
    <w:rsid w:val="004E4ADD"/>
    <w:rsid w:val="004E4C70"/>
    <w:rsid w:val="004E4D23"/>
    <w:rsid w:val="004E4F3E"/>
    <w:rsid w:val="004E5055"/>
    <w:rsid w:val="004E546F"/>
    <w:rsid w:val="004E5A26"/>
    <w:rsid w:val="004E5A32"/>
    <w:rsid w:val="004E5ABB"/>
    <w:rsid w:val="004E601E"/>
    <w:rsid w:val="004E6171"/>
    <w:rsid w:val="004E65D5"/>
    <w:rsid w:val="004E6C21"/>
    <w:rsid w:val="004E6FCE"/>
    <w:rsid w:val="004E737E"/>
    <w:rsid w:val="004E74E4"/>
    <w:rsid w:val="004E74F8"/>
    <w:rsid w:val="004E756C"/>
    <w:rsid w:val="004E7821"/>
    <w:rsid w:val="004E7881"/>
    <w:rsid w:val="004E78FF"/>
    <w:rsid w:val="004E7B24"/>
    <w:rsid w:val="004E7C0E"/>
    <w:rsid w:val="004E7D9B"/>
    <w:rsid w:val="004F040F"/>
    <w:rsid w:val="004F04FC"/>
    <w:rsid w:val="004F07A9"/>
    <w:rsid w:val="004F0BAE"/>
    <w:rsid w:val="004F0C04"/>
    <w:rsid w:val="004F0CBB"/>
    <w:rsid w:val="004F0D7A"/>
    <w:rsid w:val="004F0ED0"/>
    <w:rsid w:val="004F0EEB"/>
    <w:rsid w:val="004F1665"/>
    <w:rsid w:val="004F1712"/>
    <w:rsid w:val="004F1830"/>
    <w:rsid w:val="004F1986"/>
    <w:rsid w:val="004F1ECF"/>
    <w:rsid w:val="004F1EDE"/>
    <w:rsid w:val="004F1F20"/>
    <w:rsid w:val="004F212C"/>
    <w:rsid w:val="004F243C"/>
    <w:rsid w:val="004F246E"/>
    <w:rsid w:val="004F2784"/>
    <w:rsid w:val="004F2916"/>
    <w:rsid w:val="004F2966"/>
    <w:rsid w:val="004F29A5"/>
    <w:rsid w:val="004F2A88"/>
    <w:rsid w:val="004F2B91"/>
    <w:rsid w:val="004F2C7D"/>
    <w:rsid w:val="004F3731"/>
    <w:rsid w:val="004F3A71"/>
    <w:rsid w:val="004F3AF9"/>
    <w:rsid w:val="004F3DE3"/>
    <w:rsid w:val="004F3E0F"/>
    <w:rsid w:val="004F4346"/>
    <w:rsid w:val="004F436D"/>
    <w:rsid w:val="004F44AA"/>
    <w:rsid w:val="004F457D"/>
    <w:rsid w:val="004F464D"/>
    <w:rsid w:val="004F4864"/>
    <w:rsid w:val="004F4B51"/>
    <w:rsid w:val="004F4B53"/>
    <w:rsid w:val="004F4E07"/>
    <w:rsid w:val="004F4F20"/>
    <w:rsid w:val="004F5110"/>
    <w:rsid w:val="004F5146"/>
    <w:rsid w:val="004F53A7"/>
    <w:rsid w:val="004F55B7"/>
    <w:rsid w:val="004F5698"/>
    <w:rsid w:val="004F5A5E"/>
    <w:rsid w:val="004F5E24"/>
    <w:rsid w:val="004F5F25"/>
    <w:rsid w:val="004F5FAE"/>
    <w:rsid w:val="004F60F4"/>
    <w:rsid w:val="004F6334"/>
    <w:rsid w:val="004F63EB"/>
    <w:rsid w:val="004F6972"/>
    <w:rsid w:val="004F6CBC"/>
    <w:rsid w:val="004F6D4D"/>
    <w:rsid w:val="004F6DFE"/>
    <w:rsid w:val="004F75D8"/>
    <w:rsid w:val="004F7A65"/>
    <w:rsid w:val="004F7CD8"/>
    <w:rsid w:val="004F7D52"/>
    <w:rsid w:val="00500249"/>
    <w:rsid w:val="00500424"/>
    <w:rsid w:val="0050063E"/>
    <w:rsid w:val="00500727"/>
    <w:rsid w:val="00500B96"/>
    <w:rsid w:val="00500C17"/>
    <w:rsid w:val="00500C53"/>
    <w:rsid w:val="00500CAE"/>
    <w:rsid w:val="00500CBC"/>
    <w:rsid w:val="00500F78"/>
    <w:rsid w:val="005010EB"/>
    <w:rsid w:val="005011AA"/>
    <w:rsid w:val="005019E7"/>
    <w:rsid w:val="00501F99"/>
    <w:rsid w:val="0050204F"/>
    <w:rsid w:val="005021DE"/>
    <w:rsid w:val="005022B3"/>
    <w:rsid w:val="005022FF"/>
    <w:rsid w:val="00502422"/>
    <w:rsid w:val="00502938"/>
    <w:rsid w:val="005032E7"/>
    <w:rsid w:val="005033DA"/>
    <w:rsid w:val="0050370D"/>
    <w:rsid w:val="00503BEF"/>
    <w:rsid w:val="00503D6E"/>
    <w:rsid w:val="00503E47"/>
    <w:rsid w:val="00504059"/>
    <w:rsid w:val="00504353"/>
    <w:rsid w:val="0050447A"/>
    <w:rsid w:val="00504612"/>
    <w:rsid w:val="005049B6"/>
    <w:rsid w:val="00504B18"/>
    <w:rsid w:val="00504B55"/>
    <w:rsid w:val="00504BE8"/>
    <w:rsid w:val="00504E2D"/>
    <w:rsid w:val="005052F1"/>
    <w:rsid w:val="005055C2"/>
    <w:rsid w:val="0050573F"/>
    <w:rsid w:val="0050584A"/>
    <w:rsid w:val="00505DAC"/>
    <w:rsid w:val="00505DC4"/>
    <w:rsid w:val="00505E61"/>
    <w:rsid w:val="00505FBD"/>
    <w:rsid w:val="00506035"/>
    <w:rsid w:val="005060DC"/>
    <w:rsid w:val="0050613B"/>
    <w:rsid w:val="005064ED"/>
    <w:rsid w:val="00506508"/>
    <w:rsid w:val="0050655F"/>
    <w:rsid w:val="005066E1"/>
    <w:rsid w:val="00506731"/>
    <w:rsid w:val="00506BD3"/>
    <w:rsid w:val="00506C54"/>
    <w:rsid w:val="00506CFF"/>
    <w:rsid w:val="00506DB4"/>
    <w:rsid w:val="00506FC5"/>
    <w:rsid w:val="00506FFA"/>
    <w:rsid w:val="00507046"/>
    <w:rsid w:val="0050741E"/>
    <w:rsid w:val="0050782B"/>
    <w:rsid w:val="005078C9"/>
    <w:rsid w:val="00507D7A"/>
    <w:rsid w:val="00510006"/>
    <w:rsid w:val="00510372"/>
    <w:rsid w:val="005103AC"/>
    <w:rsid w:val="005103CC"/>
    <w:rsid w:val="0051076A"/>
    <w:rsid w:val="00510CF8"/>
    <w:rsid w:val="00510CFD"/>
    <w:rsid w:val="00511330"/>
    <w:rsid w:val="00511395"/>
    <w:rsid w:val="005118AB"/>
    <w:rsid w:val="00511CD9"/>
    <w:rsid w:val="00511EC9"/>
    <w:rsid w:val="00512041"/>
    <w:rsid w:val="00512083"/>
    <w:rsid w:val="005120C0"/>
    <w:rsid w:val="0051218D"/>
    <w:rsid w:val="0051225F"/>
    <w:rsid w:val="0051226A"/>
    <w:rsid w:val="005122F1"/>
    <w:rsid w:val="0051274D"/>
    <w:rsid w:val="00512820"/>
    <w:rsid w:val="00512A20"/>
    <w:rsid w:val="00512D27"/>
    <w:rsid w:val="005132FD"/>
    <w:rsid w:val="00513468"/>
    <w:rsid w:val="005134FA"/>
    <w:rsid w:val="005135DF"/>
    <w:rsid w:val="0051361A"/>
    <w:rsid w:val="0051370A"/>
    <w:rsid w:val="00513910"/>
    <w:rsid w:val="005139D7"/>
    <w:rsid w:val="00513BB6"/>
    <w:rsid w:val="00513BE7"/>
    <w:rsid w:val="00513E9D"/>
    <w:rsid w:val="00514153"/>
    <w:rsid w:val="00514173"/>
    <w:rsid w:val="005141AB"/>
    <w:rsid w:val="00514416"/>
    <w:rsid w:val="005144D2"/>
    <w:rsid w:val="00514FCC"/>
    <w:rsid w:val="00515448"/>
    <w:rsid w:val="00515C64"/>
    <w:rsid w:val="005161D1"/>
    <w:rsid w:val="00516203"/>
    <w:rsid w:val="005162FF"/>
    <w:rsid w:val="00516474"/>
    <w:rsid w:val="0051671E"/>
    <w:rsid w:val="0051696D"/>
    <w:rsid w:val="00516A06"/>
    <w:rsid w:val="00516B9D"/>
    <w:rsid w:val="00516DD6"/>
    <w:rsid w:val="005171F8"/>
    <w:rsid w:val="005172BD"/>
    <w:rsid w:val="00517668"/>
    <w:rsid w:val="0051785A"/>
    <w:rsid w:val="005179AA"/>
    <w:rsid w:val="005179D4"/>
    <w:rsid w:val="00517A35"/>
    <w:rsid w:val="00517BA2"/>
    <w:rsid w:val="00517F42"/>
    <w:rsid w:val="005201B1"/>
    <w:rsid w:val="005202E1"/>
    <w:rsid w:val="005206F8"/>
    <w:rsid w:val="00520C08"/>
    <w:rsid w:val="00520D34"/>
    <w:rsid w:val="00520DD4"/>
    <w:rsid w:val="00520E2F"/>
    <w:rsid w:val="00521005"/>
    <w:rsid w:val="00521049"/>
    <w:rsid w:val="00521443"/>
    <w:rsid w:val="0052149D"/>
    <w:rsid w:val="0052158E"/>
    <w:rsid w:val="00521653"/>
    <w:rsid w:val="005219A4"/>
    <w:rsid w:val="00521C5E"/>
    <w:rsid w:val="00521E08"/>
    <w:rsid w:val="00521F32"/>
    <w:rsid w:val="00522390"/>
    <w:rsid w:val="00522BA2"/>
    <w:rsid w:val="00522D1E"/>
    <w:rsid w:val="00522F2B"/>
    <w:rsid w:val="00522F88"/>
    <w:rsid w:val="00523488"/>
    <w:rsid w:val="00523503"/>
    <w:rsid w:val="005236FF"/>
    <w:rsid w:val="00523B4D"/>
    <w:rsid w:val="00523BF3"/>
    <w:rsid w:val="00524151"/>
    <w:rsid w:val="005243FC"/>
    <w:rsid w:val="00524611"/>
    <w:rsid w:val="0052561E"/>
    <w:rsid w:val="00525AC1"/>
    <w:rsid w:val="005260BF"/>
    <w:rsid w:val="00526347"/>
    <w:rsid w:val="00527236"/>
    <w:rsid w:val="005273A1"/>
    <w:rsid w:val="00527A0E"/>
    <w:rsid w:val="00527A19"/>
    <w:rsid w:val="005304CF"/>
    <w:rsid w:val="00530529"/>
    <w:rsid w:val="00530EA7"/>
    <w:rsid w:val="00531046"/>
    <w:rsid w:val="005315D8"/>
    <w:rsid w:val="005315F0"/>
    <w:rsid w:val="005319ED"/>
    <w:rsid w:val="00531ADA"/>
    <w:rsid w:val="00531B28"/>
    <w:rsid w:val="00531C06"/>
    <w:rsid w:val="00531E20"/>
    <w:rsid w:val="00532153"/>
    <w:rsid w:val="00532620"/>
    <w:rsid w:val="005326C2"/>
    <w:rsid w:val="00532850"/>
    <w:rsid w:val="00532DC0"/>
    <w:rsid w:val="00533441"/>
    <w:rsid w:val="005335CD"/>
    <w:rsid w:val="0053377C"/>
    <w:rsid w:val="0053382C"/>
    <w:rsid w:val="00533C8F"/>
    <w:rsid w:val="00533D29"/>
    <w:rsid w:val="00533DE8"/>
    <w:rsid w:val="0053429D"/>
    <w:rsid w:val="005345C4"/>
    <w:rsid w:val="00534D76"/>
    <w:rsid w:val="00534F76"/>
    <w:rsid w:val="00535062"/>
    <w:rsid w:val="00535094"/>
    <w:rsid w:val="005358E8"/>
    <w:rsid w:val="00535BED"/>
    <w:rsid w:val="00536123"/>
    <w:rsid w:val="00536149"/>
    <w:rsid w:val="0053631A"/>
    <w:rsid w:val="005367E5"/>
    <w:rsid w:val="00536859"/>
    <w:rsid w:val="0053691D"/>
    <w:rsid w:val="00536B30"/>
    <w:rsid w:val="00536D12"/>
    <w:rsid w:val="00536DA5"/>
    <w:rsid w:val="00536F41"/>
    <w:rsid w:val="00537099"/>
    <w:rsid w:val="005370B7"/>
    <w:rsid w:val="005371A0"/>
    <w:rsid w:val="00537380"/>
    <w:rsid w:val="00537679"/>
    <w:rsid w:val="00537872"/>
    <w:rsid w:val="00537C10"/>
    <w:rsid w:val="00537CB6"/>
    <w:rsid w:val="0054004E"/>
    <w:rsid w:val="005405F4"/>
    <w:rsid w:val="00540686"/>
    <w:rsid w:val="005406E7"/>
    <w:rsid w:val="00540F36"/>
    <w:rsid w:val="00540FFA"/>
    <w:rsid w:val="00541103"/>
    <w:rsid w:val="0054138F"/>
    <w:rsid w:val="00541430"/>
    <w:rsid w:val="00541434"/>
    <w:rsid w:val="00541450"/>
    <w:rsid w:val="0054145D"/>
    <w:rsid w:val="00541CB0"/>
    <w:rsid w:val="00541E7A"/>
    <w:rsid w:val="00542209"/>
    <w:rsid w:val="005422BD"/>
    <w:rsid w:val="0054272B"/>
    <w:rsid w:val="005428BA"/>
    <w:rsid w:val="00542ABC"/>
    <w:rsid w:val="00542B2F"/>
    <w:rsid w:val="00542BA3"/>
    <w:rsid w:val="00542BE3"/>
    <w:rsid w:val="00542DD8"/>
    <w:rsid w:val="00542F8A"/>
    <w:rsid w:val="005434E8"/>
    <w:rsid w:val="005437D0"/>
    <w:rsid w:val="0054386A"/>
    <w:rsid w:val="00543D07"/>
    <w:rsid w:val="005440D3"/>
    <w:rsid w:val="0054418A"/>
    <w:rsid w:val="005441DF"/>
    <w:rsid w:val="00544664"/>
    <w:rsid w:val="005448AF"/>
    <w:rsid w:val="0054495F"/>
    <w:rsid w:val="00544C21"/>
    <w:rsid w:val="00544D78"/>
    <w:rsid w:val="00544E9E"/>
    <w:rsid w:val="00544F48"/>
    <w:rsid w:val="0054506D"/>
    <w:rsid w:val="00545252"/>
    <w:rsid w:val="00545490"/>
    <w:rsid w:val="005454AB"/>
    <w:rsid w:val="0054559D"/>
    <w:rsid w:val="00545680"/>
    <w:rsid w:val="005456E3"/>
    <w:rsid w:val="005458E7"/>
    <w:rsid w:val="005458EF"/>
    <w:rsid w:val="005459E8"/>
    <w:rsid w:val="00545B86"/>
    <w:rsid w:val="00545B91"/>
    <w:rsid w:val="00545E83"/>
    <w:rsid w:val="00545FEF"/>
    <w:rsid w:val="0054605B"/>
    <w:rsid w:val="005461EF"/>
    <w:rsid w:val="0054635A"/>
    <w:rsid w:val="00546726"/>
    <w:rsid w:val="00546882"/>
    <w:rsid w:val="005469C2"/>
    <w:rsid w:val="00546C09"/>
    <w:rsid w:val="00546E69"/>
    <w:rsid w:val="00547164"/>
    <w:rsid w:val="005473BE"/>
    <w:rsid w:val="005476F7"/>
    <w:rsid w:val="00547CFE"/>
    <w:rsid w:val="00550081"/>
    <w:rsid w:val="005502FA"/>
    <w:rsid w:val="005511CA"/>
    <w:rsid w:val="005511CC"/>
    <w:rsid w:val="00551367"/>
    <w:rsid w:val="00551ACD"/>
    <w:rsid w:val="00551B29"/>
    <w:rsid w:val="00551BC9"/>
    <w:rsid w:val="00551CA8"/>
    <w:rsid w:val="00552A9E"/>
    <w:rsid w:val="00552AAD"/>
    <w:rsid w:val="00552C70"/>
    <w:rsid w:val="00552DDB"/>
    <w:rsid w:val="00552F54"/>
    <w:rsid w:val="005530C4"/>
    <w:rsid w:val="0055310F"/>
    <w:rsid w:val="005531B1"/>
    <w:rsid w:val="005532B6"/>
    <w:rsid w:val="005534C4"/>
    <w:rsid w:val="005534C8"/>
    <w:rsid w:val="005536A6"/>
    <w:rsid w:val="00553BBC"/>
    <w:rsid w:val="00553D2F"/>
    <w:rsid w:val="00554188"/>
    <w:rsid w:val="005541A9"/>
    <w:rsid w:val="0055428B"/>
    <w:rsid w:val="0055431A"/>
    <w:rsid w:val="005543D1"/>
    <w:rsid w:val="00554D0F"/>
    <w:rsid w:val="00554D97"/>
    <w:rsid w:val="00555829"/>
    <w:rsid w:val="005558EB"/>
    <w:rsid w:val="00555A44"/>
    <w:rsid w:val="00555CCA"/>
    <w:rsid w:val="00555D52"/>
    <w:rsid w:val="00555DE7"/>
    <w:rsid w:val="005561F9"/>
    <w:rsid w:val="0055633F"/>
    <w:rsid w:val="0055655C"/>
    <w:rsid w:val="00556888"/>
    <w:rsid w:val="00556C07"/>
    <w:rsid w:val="00556E09"/>
    <w:rsid w:val="005573CA"/>
    <w:rsid w:val="005574DA"/>
    <w:rsid w:val="00557528"/>
    <w:rsid w:val="00557723"/>
    <w:rsid w:val="005578E0"/>
    <w:rsid w:val="00557A65"/>
    <w:rsid w:val="00557AA9"/>
    <w:rsid w:val="00557C9F"/>
    <w:rsid w:val="0056014C"/>
    <w:rsid w:val="005603A0"/>
    <w:rsid w:val="00560603"/>
    <w:rsid w:val="00560609"/>
    <w:rsid w:val="00560A42"/>
    <w:rsid w:val="00560D73"/>
    <w:rsid w:val="00560E8F"/>
    <w:rsid w:val="00561303"/>
    <w:rsid w:val="0056132F"/>
    <w:rsid w:val="0056143A"/>
    <w:rsid w:val="00561800"/>
    <w:rsid w:val="00561B78"/>
    <w:rsid w:val="00561C50"/>
    <w:rsid w:val="00561C73"/>
    <w:rsid w:val="00561C95"/>
    <w:rsid w:val="00561CB2"/>
    <w:rsid w:val="00562C18"/>
    <w:rsid w:val="0056336B"/>
    <w:rsid w:val="005637C7"/>
    <w:rsid w:val="0056381A"/>
    <w:rsid w:val="00563935"/>
    <w:rsid w:val="00563ABC"/>
    <w:rsid w:val="00563FCE"/>
    <w:rsid w:val="0056402B"/>
    <w:rsid w:val="00564139"/>
    <w:rsid w:val="00564578"/>
    <w:rsid w:val="00564677"/>
    <w:rsid w:val="00564848"/>
    <w:rsid w:val="0056494E"/>
    <w:rsid w:val="00564A57"/>
    <w:rsid w:val="00564A8D"/>
    <w:rsid w:val="00564AA2"/>
    <w:rsid w:val="00564CD0"/>
    <w:rsid w:val="00564CE3"/>
    <w:rsid w:val="00565139"/>
    <w:rsid w:val="005651F0"/>
    <w:rsid w:val="005652C5"/>
    <w:rsid w:val="0056540C"/>
    <w:rsid w:val="005655AE"/>
    <w:rsid w:val="005657B7"/>
    <w:rsid w:val="00565A0D"/>
    <w:rsid w:val="00565C1E"/>
    <w:rsid w:val="00565DB3"/>
    <w:rsid w:val="0056600F"/>
    <w:rsid w:val="0056605F"/>
    <w:rsid w:val="0056606E"/>
    <w:rsid w:val="0056608D"/>
    <w:rsid w:val="005662A1"/>
    <w:rsid w:val="00566859"/>
    <w:rsid w:val="0056699B"/>
    <w:rsid w:val="00566C67"/>
    <w:rsid w:val="00566C75"/>
    <w:rsid w:val="00566F67"/>
    <w:rsid w:val="00567237"/>
    <w:rsid w:val="0056727C"/>
    <w:rsid w:val="0056729D"/>
    <w:rsid w:val="005673D5"/>
    <w:rsid w:val="00567760"/>
    <w:rsid w:val="0056785A"/>
    <w:rsid w:val="005679A2"/>
    <w:rsid w:val="00567DC9"/>
    <w:rsid w:val="00567E1A"/>
    <w:rsid w:val="00570250"/>
    <w:rsid w:val="005702B4"/>
    <w:rsid w:val="00570465"/>
    <w:rsid w:val="00570468"/>
    <w:rsid w:val="005704F5"/>
    <w:rsid w:val="00570A8F"/>
    <w:rsid w:val="00570E26"/>
    <w:rsid w:val="00570EA4"/>
    <w:rsid w:val="00570EE9"/>
    <w:rsid w:val="00570F8F"/>
    <w:rsid w:val="005717C6"/>
    <w:rsid w:val="00571858"/>
    <w:rsid w:val="00571A58"/>
    <w:rsid w:val="00571A90"/>
    <w:rsid w:val="00571AF0"/>
    <w:rsid w:val="00571CE5"/>
    <w:rsid w:val="00571CEA"/>
    <w:rsid w:val="00571F73"/>
    <w:rsid w:val="005720EF"/>
    <w:rsid w:val="005727E6"/>
    <w:rsid w:val="00572AE6"/>
    <w:rsid w:val="00572CBB"/>
    <w:rsid w:val="00572CE8"/>
    <w:rsid w:val="005734D2"/>
    <w:rsid w:val="00573821"/>
    <w:rsid w:val="00573B99"/>
    <w:rsid w:val="00573C2A"/>
    <w:rsid w:val="005744AC"/>
    <w:rsid w:val="00574743"/>
    <w:rsid w:val="00574A49"/>
    <w:rsid w:val="00574BA4"/>
    <w:rsid w:val="00574BAB"/>
    <w:rsid w:val="00575C37"/>
    <w:rsid w:val="00576439"/>
    <w:rsid w:val="0057643E"/>
    <w:rsid w:val="00576B93"/>
    <w:rsid w:val="00576FC1"/>
    <w:rsid w:val="00576FD2"/>
    <w:rsid w:val="0057703F"/>
    <w:rsid w:val="005772C4"/>
    <w:rsid w:val="00577385"/>
    <w:rsid w:val="0057758F"/>
    <w:rsid w:val="0057772C"/>
    <w:rsid w:val="0057775E"/>
    <w:rsid w:val="0057798C"/>
    <w:rsid w:val="00577B59"/>
    <w:rsid w:val="00577EC3"/>
    <w:rsid w:val="00577F8D"/>
    <w:rsid w:val="00577F98"/>
    <w:rsid w:val="0058000A"/>
    <w:rsid w:val="00580099"/>
    <w:rsid w:val="005800D1"/>
    <w:rsid w:val="005800D8"/>
    <w:rsid w:val="00580450"/>
    <w:rsid w:val="005805FF"/>
    <w:rsid w:val="00580CA9"/>
    <w:rsid w:val="00580FFB"/>
    <w:rsid w:val="0058111B"/>
    <w:rsid w:val="00581196"/>
    <w:rsid w:val="005812E8"/>
    <w:rsid w:val="00581533"/>
    <w:rsid w:val="005815A7"/>
    <w:rsid w:val="005815AC"/>
    <w:rsid w:val="005815B9"/>
    <w:rsid w:val="005817F0"/>
    <w:rsid w:val="00581C78"/>
    <w:rsid w:val="00581ED0"/>
    <w:rsid w:val="005820B4"/>
    <w:rsid w:val="0058236B"/>
    <w:rsid w:val="0058237B"/>
    <w:rsid w:val="005827D4"/>
    <w:rsid w:val="00582AB4"/>
    <w:rsid w:val="00582CCA"/>
    <w:rsid w:val="00582FF3"/>
    <w:rsid w:val="00583019"/>
    <w:rsid w:val="00583293"/>
    <w:rsid w:val="00583775"/>
    <w:rsid w:val="005838B8"/>
    <w:rsid w:val="00583949"/>
    <w:rsid w:val="00583A94"/>
    <w:rsid w:val="005841C6"/>
    <w:rsid w:val="005846E9"/>
    <w:rsid w:val="005847DC"/>
    <w:rsid w:val="00584A6F"/>
    <w:rsid w:val="00584C43"/>
    <w:rsid w:val="00584C70"/>
    <w:rsid w:val="00584F0F"/>
    <w:rsid w:val="00584FF1"/>
    <w:rsid w:val="00584FFC"/>
    <w:rsid w:val="00585150"/>
    <w:rsid w:val="005851DB"/>
    <w:rsid w:val="0058583F"/>
    <w:rsid w:val="005859F3"/>
    <w:rsid w:val="00586109"/>
    <w:rsid w:val="005861F9"/>
    <w:rsid w:val="00586376"/>
    <w:rsid w:val="005866B2"/>
    <w:rsid w:val="00586BF8"/>
    <w:rsid w:val="00586D9C"/>
    <w:rsid w:val="00586FB5"/>
    <w:rsid w:val="00587757"/>
    <w:rsid w:val="0058776E"/>
    <w:rsid w:val="00587ADA"/>
    <w:rsid w:val="00587DCA"/>
    <w:rsid w:val="00587E28"/>
    <w:rsid w:val="0059003A"/>
    <w:rsid w:val="005902FF"/>
    <w:rsid w:val="005903B1"/>
    <w:rsid w:val="0059040F"/>
    <w:rsid w:val="005904E4"/>
    <w:rsid w:val="0059054D"/>
    <w:rsid w:val="0059064C"/>
    <w:rsid w:val="0059066C"/>
    <w:rsid w:val="00590830"/>
    <w:rsid w:val="0059098D"/>
    <w:rsid w:val="00590B67"/>
    <w:rsid w:val="00590C1D"/>
    <w:rsid w:val="00590D28"/>
    <w:rsid w:val="00590FC7"/>
    <w:rsid w:val="005910FB"/>
    <w:rsid w:val="0059125C"/>
    <w:rsid w:val="00591322"/>
    <w:rsid w:val="00591729"/>
    <w:rsid w:val="005919AF"/>
    <w:rsid w:val="00591ACC"/>
    <w:rsid w:val="00591F2B"/>
    <w:rsid w:val="00591F54"/>
    <w:rsid w:val="00591F82"/>
    <w:rsid w:val="00591FA5"/>
    <w:rsid w:val="00592103"/>
    <w:rsid w:val="0059224F"/>
    <w:rsid w:val="005926D3"/>
    <w:rsid w:val="00592841"/>
    <w:rsid w:val="00592846"/>
    <w:rsid w:val="005929F1"/>
    <w:rsid w:val="00592A4A"/>
    <w:rsid w:val="00592AFE"/>
    <w:rsid w:val="00592C75"/>
    <w:rsid w:val="00592CA2"/>
    <w:rsid w:val="00592F0C"/>
    <w:rsid w:val="00592F1E"/>
    <w:rsid w:val="005932B1"/>
    <w:rsid w:val="005932EB"/>
    <w:rsid w:val="005933FB"/>
    <w:rsid w:val="00593B80"/>
    <w:rsid w:val="00593E27"/>
    <w:rsid w:val="00593F6E"/>
    <w:rsid w:val="0059401A"/>
    <w:rsid w:val="005942D0"/>
    <w:rsid w:val="005946ED"/>
    <w:rsid w:val="0059481F"/>
    <w:rsid w:val="005948AB"/>
    <w:rsid w:val="0059490F"/>
    <w:rsid w:val="00594D05"/>
    <w:rsid w:val="00594EAE"/>
    <w:rsid w:val="005950D3"/>
    <w:rsid w:val="0059526B"/>
    <w:rsid w:val="005955EC"/>
    <w:rsid w:val="00595685"/>
    <w:rsid w:val="00595A1D"/>
    <w:rsid w:val="00595C12"/>
    <w:rsid w:val="00595E64"/>
    <w:rsid w:val="00595F2D"/>
    <w:rsid w:val="00595F34"/>
    <w:rsid w:val="00596218"/>
    <w:rsid w:val="0059630D"/>
    <w:rsid w:val="005963DB"/>
    <w:rsid w:val="005966AA"/>
    <w:rsid w:val="005966EA"/>
    <w:rsid w:val="005969B3"/>
    <w:rsid w:val="00596AA0"/>
    <w:rsid w:val="00596B06"/>
    <w:rsid w:val="00596F96"/>
    <w:rsid w:val="0059732C"/>
    <w:rsid w:val="0059767C"/>
    <w:rsid w:val="00597698"/>
    <w:rsid w:val="005977E2"/>
    <w:rsid w:val="0059780F"/>
    <w:rsid w:val="00597E92"/>
    <w:rsid w:val="005A0098"/>
    <w:rsid w:val="005A014C"/>
    <w:rsid w:val="005A024F"/>
    <w:rsid w:val="005A031F"/>
    <w:rsid w:val="005A04C3"/>
    <w:rsid w:val="005A0C72"/>
    <w:rsid w:val="005A0E5C"/>
    <w:rsid w:val="005A0EF4"/>
    <w:rsid w:val="005A1007"/>
    <w:rsid w:val="005A100C"/>
    <w:rsid w:val="005A1113"/>
    <w:rsid w:val="005A1193"/>
    <w:rsid w:val="005A1367"/>
    <w:rsid w:val="005A138D"/>
    <w:rsid w:val="005A1443"/>
    <w:rsid w:val="005A1DD7"/>
    <w:rsid w:val="005A1E27"/>
    <w:rsid w:val="005A1E6B"/>
    <w:rsid w:val="005A1F02"/>
    <w:rsid w:val="005A204A"/>
    <w:rsid w:val="005A2071"/>
    <w:rsid w:val="005A218A"/>
    <w:rsid w:val="005A2199"/>
    <w:rsid w:val="005A226E"/>
    <w:rsid w:val="005A298D"/>
    <w:rsid w:val="005A2BF2"/>
    <w:rsid w:val="005A2D72"/>
    <w:rsid w:val="005A2DE4"/>
    <w:rsid w:val="005A2FB1"/>
    <w:rsid w:val="005A3225"/>
    <w:rsid w:val="005A33DF"/>
    <w:rsid w:val="005A3481"/>
    <w:rsid w:val="005A3499"/>
    <w:rsid w:val="005A374E"/>
    <w:rsid w:val="005A3948"/>
    <w:rsid w:val="005A3A23"/>
    <w:rsid w:val="005A3B65"/>
    <w:rsid w:val="005A3B99"/>
    <w:rsid w:val="005A3BE6"/>
    <w:rsid w:val="005A4264"/>
    <w:rsid w:val="005A42BB"/>
    <w:rsid w:val="005A4342"/>
    <w:rsid w:val="005A4362"/>
    <w:rsid w:val="005A46EE"/>
    <w:rsid w:val="005A4B3F"/>
    <w:rsid w:val="005A4C00"/>
    <w:rsid w:val="005A4D52"/>
    <w:rsid w:val="005A55E2"/>
    <w:rsid w:val="005A57A8"/>
    <w:rsid w:val="005A57FC"/>
    <w:rsid w:val="005A595B"/>
    <w:rsid w:val="005A59FF"/>
    <w:rsid w:val="005A5F26"/>
    <w:rsid w:val="005A5F4E"/>
    <w:rsid w:val="005A620D"/>
    <w:rsid w:val="005A63FD"/>
    <w:rsid w:val="005A6851"/>
    <w:rsid w:val="005A6C29"/>
    <w:rsid w:val="005A6DB8"/>
    <w:rsid w:val="005A6E14"/>
    <w:rsid w:val="005A6F0B"/>
    <w:rsid w:val="005A6FFB"/>
    <w:rsid w:val="005A72EC"/>
    <w:rsid w:val="005A741F"/>
    <w:rsid w:val="005A749E"/>
    <w:rsid w:val="005A75F6"/>
    <w:rsid w:val="005A7D47"/>
    <w:rsid w:val="005A7D4A"/>
    <w:rsid w:val="005B019E"/>
    <w:rsid w:val="005B024E"/>
    <w:rsid w:val="005B0489"/>
    <w:rsid w:val="005B05EF"/>
    <w:rsid w:val="005B060E"/>
    <w:rsid w:val="005B082A"/>
    <w:rsid w:val="005B0A5F"/>
    <w:rsid w:val="005B0A68"/>
    <w:rsid w:val="005B0A81"/>
    <w:rsid w:val="005B0A85"/>
    <w:rsid w:val="005B0D19"/>
    <w:rsid w:val="005B0F16"/>
    <w:rsid w:val="005B130D"/>
    <w:rsid w:val="005B1B5A"/>
    <w:rsid w:val="005B1C1F"/>
    <w:rsid w:val="005B1D8B"/>
    <w:rsid w:val="005B1F79"/>
    <w:rsid w:val="005B279A"/>
    <w:rsid w:val="005B2B63"/>
    <w:rsid w:val="005B2E77"/>
    <w:rsid w:val="005B2EF2"/>
    <w:rsid w:val="005B2F08"/>
    <w:rsid w:val="005B31EE"/>
    <w:rsid w:val="005B32B4"/>
    <w:rsid w:val="005B3484"/>
    <w:rsid w:val="005B3897"/>
    <w:rsid w:val="005B38F0"/>
    <w:rsid w:val="005B3B6C"/>
    <w:rsid w:val="005B3BE2"/>
    <w:rsid w:val="005B3C9D"/>
    <w:rsid w:val="005B3DE3"/>
    <w:rsid w:val="005B3E9B"/>
    <w:rsid w:val="005B4011"/>
    <w:rsid w:val="005B41A5"/>
    <w:rsid w:val="005B44FA"/>
    <w:rsid w:val="005B4523"/>
    <w:rsid w:val="005B48CE"/>
    <w:rsid w:val="005B48EF"/>
    <w:rsid w:val="005B4A7F"/>
    <w:rsid w:val="005B4B3D"/>
    <w:rsid w:val="005B4D8A"/>
    <w:rsid w:val="005B4E3C"/>
    <w:rsid w:val="005B5619"/>
    <w:rsid w:val="005B56B5"/>
    <w:rsid w:val="005B57DA"/>
    <w:rsid w:val="005B5C7E"/>
    <w:rsid w:val="005B6211"/>
    <w:rsid w:val="005B6284"/>
    <w:rsid w:val="005B62B5"/>
    <w:rsid w:val="005B67B8"/>
    <w:rsid w:val="005B6863"/>
    <w:rsid w:val="005B6C72"/>
    <w:rsid w:val="005B6F01"/>
    <w:rsid w:val="005B6F53"/>
    <w:rsid w:val="005B7057"/>
    <w:rsid w:val="005B706B"/>
    <w:rsid w:val="005B7137"/>
    <w:rsid w:val="005B748B"/>
    <w:rsid w:val="005B7579"/>
    <w:rsid w:val="005B78B1"/>
    <w:rsid w:val="005B7AFC"/>
    <w:rsid w:val="005B7B4F"/>
    <w:rsid w:val="005B7BA0"/>
    <w:rsid w:val="005B7CBE"/>
    <w:rsid w:val="005B7D33"/>
    <w:rsid w:val="005B7FD5"/>
    <w:rsid w:val="005C0216"/>
    <w:rsid w:val="005C03D3"/>
    <w:rsid w:val="005C0756"/>
    <w:rsid w:val="005C0826"/>
    <w:rsid w:val="005C0890"/>
    <w:rsid w:val="005C0994"/>
    <w:rsid w:val="005C09A8"/>
    <w:rsid w:val="005C0DDD"/>
    <w:rsid w:val="005C0F25"/>
    <w:rsid w:val="005C0F43"/>
    <w:rsid w:val="005C10BC"/>
    <w:rsid w:val="005C138E"/>
    <w:rsid w:val="005C13D6"/>
    <w:rsid w:val="005C1669"/>
    <w:rsid w:val="005C16CF"/>
    <w:rsid w:val="005C1A62"/>
    <w:rsid w:val="005C1F6B"/>
    <w:rsid w:val="005C1FE3"/>
    <w:rsid w:val="005C2171"/>
    <w:rsid w:val="005C21F1"/>
    <w:rsid w:val="005C22E6"/>
    <w:rsid w:val="005C22FD"/>
    <w:rsid w:val="005C236B"/>
    <w:rsid w:val="005C25C4"/>
    <w:rsid w:val="005C2CD6"/>
    <w:rsid w:val="005C2E5B"/>
    <w:rsid w:val="005C2F15"/>
    <w:rsid w:val="005C314F"/>
    <w:rsid w:val="005C377F"/>
    <w:rsid w:val="005C3BE0"/>
    <w:rsid w:val="005C3CC3"/>
    <w:rsid w:val="005C45F9"/>
    <w:rsid w:val="005C4689"/>
    <w:rsid w:val="005C492F"/>
    <w:rsid w:val="005C4BFC"/>
    <w:rsid w:val="005C4D87"/>
    <w:rsid w:val="005C51C5"/>
    <w:rsid w:val="005C5387"/>
    <w:rsid w:val="005C559C"/>
    <w:rsid w:val="005C5772"/>
    <w:rsid w:val="005C5896"/>
    <w:rsid w:val="005C5A22"/>
    <w:rsid w:val="005C5CC9"/>
    <w:rsid w:val="005C5D0B"/>
    <w:rsid w:val="005C5EA3"/>
    <w:rsid w:val="005C5FD9"/>
    <w:rsid w:val="005C6483"/>
    <w:rsid w:val="005C64BE"/>
    <w:rsid w:val="005C6612"/>
    <w:rsid w:val="005C662F"/>
    <w:rsid w:val="005C7137"/>
    <w:rsid w:val="005C71DC"/>
    <w:rsid w:val="005C75CB"/>
    <w:rsid w:val="005C782E"/>
    <w:rsid w:val="005C7D3D"/>
    <w:rsid w:val="005C7E1A"/>
    <w:rsid w:val="005D008C"/>
    <w:rsid w:val="005D0206"/>
    <w:rsid w:val="005D08FC"/>
    <w:rsid w:val="005D09B1"/>
    <w:rsid w:val="005D09B9"/>
    <w:rsid w:val="005D0A10"/>
    <w:rsid w:val="005D0B0F"/>
    <w:rsid w:val="005D0B88"/>
    <w:rsid w:val="005D0C05"/>
    <w:rsid w:val="005D1427"/>
    <w:rsid w:val="005D17A6"/>
    <w:rsid w:val="005D1C44"/>
    <w:rsid w:val="005D1C71"/>
    <w:rsid w:val="005D20E1"/>
    <w:rsid w:val="005D2619"/>
    <w:rsid w:val="005D2748"/>
    <w:rsid w:val="005D2BCD"/>
    <w:rsid w:val="005D2CC2"/>
    <w:rsid w:val="005D2D59"/>
    <w:rsid w:val="005D3000"/>
    <w:rsid w:val="005D3181"/>
    <w:rsid w:val="005D33D7"/>
    <w:rsid w:val="005D37FC"/>
    <w:rsid w:val="005D3B61"/>
    <w:rsid w:val="005D3CBB"/>
    <w:rsid w:val="005D4124"/>
    <w:rsid w:val="005D4BA8"/>
    <w:rsid w:val="005D4FA5"/>
    <w:rsid w:val="005D59BF"/>
    <w:rsid w:val="005D5AEC"/>
    <w:rsid w:val="005D656D"/>
    <w:rsid w:val="005D67AB"/>
    <w:rsid w:val="005D69AB"/>
    <w:rsid w:val="005D6C98"/>
    <w:rsid w:val="005D6D42"/>
    <w:rsid w:val="005D6FBE"/>
    <w:rsid w:val="005D7524"/>
    <w:rsid w:val="005D76B2"/>
    <w:rsid w:val="005D791D"/>
    <w:rsid w:val="005D7EB6"/>
    <w:rsid w:val="005E00AC"/>
    <w:rsid w:val="005E06F3"/>
    <w:rsid w:val="005E0A57"/>
    <w:rsid w:val="005E11A8"/>
    <w:rsid w:val="005E166E"/>
    <w:rsid w:val="005E1754"/>
    <w:rsid w:val="005E178E"/>
    <w:rsid w:val="005E1A6A"/>
    <w:rsid w:val="005E2116"/>
    <w:rsid w:val="005E248F"/>
    <w:rsid w:val="005E25E9"/>
    <w:rsid w:val="005E275D"/>
    <w:rsid w:val="005E28AA"/>
    <w:rsid w:val="005E28C2"/>
    <w:rsid w:val="005E29CE"/>
    <w:rsid w:val="005E2CCD"/>
    <w:rsid w:val="005E2E8A"/>
    <w:rsid w:val="005E2EFA"/>
    <w:rsid w:val="005E3576"/>
    <w:rsid w:val="005E38F5"/>
    <w:rsid w:val="005E391D"/>
    <w:rsid w:val="005E3D98"/>
    <w:rsid w:val="005E3EDD"/>
    <w:rsid w:val="005E3FEF"/>
    <w:rsid w:val="005E405B"/>
    <w:rsid w:val="005E40B2"/>
    <w:rsid w:val="005E4274"/>
    <w:rsid w:val="005E4413"/>
    <w:rsid w:val="005E480A"/>
    <w:rsid w:val="005E4997"/>
    <w:rsid w:val="005E4B40"/>
    <w:rsid w:val="005E4FD1"/>
    <w:rsid w:val="005E501E"/>
    <w:rsid w:val="005E5039"/>
    <w:rsid w:val="005E5075"/>
    <w:rsid w:val="005E5378"/>
    <w:rsid w:val="005E546F"/>
    <w:rsid w:val="005E5892"/>
    <w:rsid w:val="005E59CA"/>
    <w:rsid w:val="005E5A18"/>
    <w:rsid w:val="005E5D95"/>
    <w:rsid w:val="005E5E4E"/>
    <w:rsid w:val="005E5F1A"/>
    <w:rsid w:val="005E6189"/>
    <w:rsid w:val="005E61FF"/>
    <w:rsid w:val="005E6423"/>
    <w:rsid w:val="005E64FD"/>
    <w:rsid w:val="005E6715"/>
    <w:rsid w:val="005E68B8"/>
    <w:rsid w:val="005E70AB"/>
    <w:rsid w:val="005E7102"/>
    <w:rsid w:val="005E72E2"/>
    <w:rsid w:val="005E7311"/>
    <w:rsid w:val="005E757A"/>
    <w:rsid w:val="005E79F0"/>
    <w:rsid w:val="005E7CCB"/>
    <w:rsid w:val="005E7E0B"/>
    <w:rsid w:val="005F04BE"/>
    <w:rsid w:val="005F04DB"/>
    <w:rsid w:val="005F0571"/>
    <w:rsid w:val="005F05DF"/>
    <w:rsid w:val="005F067E"/>
    <w:rsid w:val="005F0B23"/>
    <w:rsid w:val="005F0EB9"/>
    <w:rsid w:val="005F1231"/>
    <w:rsid w:val="005F12A2"/>
    <w:rsid w:val="005F14FF"/>
    <w:rsid w:val="005F1AD7"/>
    <w:rsid w:val="005F1BA1"/>
    <w:rsid w:val="005F1C3D"/>
    <w:rsid w:val="005F1CCB"/>
    <w:rsid w:val="005F1DD7"/>
    <w:rsid w:val="005F1F7C"/>
    <w:rsid w:val="005F2075"/>
    <w:rsid w:val="005F22EC"/>
    <w:rsid w:val="005F2514"/>
    <w:rsid w:val="005F28D0"/>
    <w:rsid w:val="005F2DDB"/>
    <w:rsid w:val="005F3256"/>
    <w:rsid w:val="005F327B"/>
    <w:rsid w:val="005F3945"/>
    <w:rsid w:val="005F3E5E"/>
    <w:rsid w:val="005F4260"/>
    <w:rsid w:val="005F42CB"/>
    <w:rsid w:val="005F4436"/>
    <w:rsid w:val="005F44A4"/>
    <w:rsid w:val="005F4598"/>
    <w:rsid w:val="005F45A7"/>
    <w:rsid w:val="005F480F"/>
    <w:rsid w:val="005F482B"/>
    <w:rsid w:val="005F4955"/>
    <w:rsid w:val="005F499C"/>
    <w:rsid w:val="005F4A6A"/>
    <w:rsid w:val="005F4F0B"/>
    <w:rsid w:val="005F52AA"/>
    <w:rsid w:val="005F54D0"/>
    <w:rsid w:val="005F5564"/>
    <w:rsid w:val="005F5672"/>
    <w:rsid w:val="005F5A94"/>
    <w:rsid w:val="005F5AC5"/>
    <w:rsid w:val="005F5C39"/>
    <w:rsid w:val="005F61FE"/>
    <w:rsid w:val="005F633F"/>
    <w:rsid w:val="005F63D3"/>
    <w:rsid w:val="005F6C28"/>
    <w:rsid w:val="005F7076"/>
    <w:rsid w:val="005F70BD"/>
    <w:rsid w:val="005F72A0"/>
    <w:rsid w:val="005F76A6"/>
    <w:rsid w:val="005F79A6"/>
    <w:rsid w:val="005F7ABF"/>
    <w:rsid w:val="005F7D2D"/>
    <w:rsid w:val="005F7FCE"/>
    <w:rsid w:val="006006E2"/>
    <w:rsid w:val="006008E0"/>
    <w:rsid w:val="00600B5F"/>
    <w:rsid w:val="00600C55"/>
    <w:rsid w:val="00600CDA"/>
    <w:rsid w:val="0060113A"/>
    <w:rsid w:val="00601378"/>
    <w:rsid w:val="006015D9"/>
    <w:rsid w:val="00601C6E"/>
    <w:rsid w:val="00601FD1"/>
    <w:rsid w:val="006020E6"/>
    <w:rsid w:val="00602136"/>
    <w:rsid w:val="00602161"/>
    <w:rsid w:val="006023DD"/>
    <w:rsid w:val="006027BC"/>
    <w:rsid w:val="00602833"/>
    <w:rsid w:val="006028E5"/>
    <w:rsid w:val="006029EA"/>
    <w:rsid w:val="00602B17"/>
    <w:rsid w:val="00602BD6"/>
    <w:rsid w:val="00602D12"/>
    <w:rsid w:val="00603018"/>
    <w:rsid w:val="0060318B"/>
    <w:rsid w:val="006032FD"/>
    <w:rsid w:val="006034B1"/>
    <w:rsid w:val="006035FF"/>
    <w:rsid w:val="006036D1"/>
    <w:rsid w:val="00603991"/>
    <w:rsid w:val="006039BC"/>
    <w:rsid w:val="006039BE"/>
    <w:rsid w:val="00603BC6"/>
    <w:rsid w:val="00603C30"/>
    <w:rsid w:val="00603CBF"/>
    <w:rsid w:val="00603D89"/>
    <w:rsid w:val="00603DD6"/>
    <w:rsid w:val="0060405C"/>
    <w:rsid w:val="00604335"/>
    <w:rsid w:val="006043F0"/>
    <w:rsid w:val="00604497"/>
    <w:rsid w:val="00604512"/>
    <w:rsid w:val="006047A3"/>
    <w:rsid w:val="00604927"/>
    <w:rsid w:val="00604A94"/>
    <w:rsid w:val="00604C78"/>
    <w:rsid w:val="00605066"/>
    <w:rsid w:val="0060549A"/>
    <w:rsid w:val="006056CA"/>
    <w:rsid w:val="0060579A"/>
    <w:rsid w:val="00605B39"/>
    <w:rsid w:val="00605CC9"/>
    <w:rsid w:val="00605D89"/>
    <w:rsid w:val="00605EFD"/>
    <w:rsid w:val="006063CB"/>
    <w:rsid w:val="00606FC1"/>
    <w:rsid w:val="00607057"/>
    <w:rsid w:val="006071CA"/>
    <w:rsid w:val="00607475"/>
    <w:rsid w:val="00607708"/>
    <w:rsid w:val="006077FB"/>
    <w:rsid w:val="0060781C"/>
    <w:rsid w:val="006078CA"/>
    <w:rsid w:val="006079FD"/>
    <w:rsid w:val="00607AC4"/>
    <w:rsid w:val="00607F6E"/>
    <w:rsid w:val="0061013B"/>
    <w:rsid w:val="006101BC"/>
    <w:rsid w:val="00610223"/>
    <w:rsid w:val="006102A2"/>
    <w:rsid w:val="00610515"/>
    <w:rsid w:val="006106A0"/>
    <w:rsid w:val="00610899"/>
    <w:rsid w:val="00610C4C"/>
    <w:rsid w:val="0061107C"/>
    <w:rsid w:val="00611107"/>
    <w:rsid w:val="00611497"/>
    <w:rsid w:val="00611571"/>
    <w:rsid w:val="0061194F"/>
    <w:rsid w:val="00611CE6"/>
    <w:rsid w:val="006120FE"/>
    <w:rsid w:val="006124B2"/>
    <w:rsid w:val="0061279E"/>
    <w:rsid w:val="00612897"/>
    <w:rsid w:val="00612BF1"/>
    <w:rsid w:val="00612CC0"/>
    <w:rsid w:val="00613497"/>
    <w:rsid w:val="0061356C"/>
    <w:rsid w:val="00613758"/>
    <w:rsid w:val="00613BCA"/>
    <w:rsid w:val="00613F12"/>
    <w:rsid w:val="00613F86"/>
    <w:rsid w:val="00614013"/>
    <w:rsid w:val="00614063"/>
    <w:rsid w:val="00614456"/>
    <w:rsid w:val="006145E1"/>
    <w:rsid w:val="006145ED"/>
    <w:rsid w:val="00614793"/>
    <w:rsid w:val="006148A4"/>
    <w:rsid w:val="00614C50"/>
    <w:rsid w:val="00614D8A"/>
    <w:rsid w:val="00614F64"/>
    <w:rsid w:val="006150A7"/>
    <w:rsid w:val="006152CF"/>
    <w:rsid w:val="0061590D"/>
    <w:rsid w:val="0061591E"/>
    <w:rsid w:val="00615970"/>
    <w:rsid w:val="006159C2"/>
    <w:rsid w:val="00616474"/>
    <w:rsid w:val="006164F3"/>
    <w:rsid w:val="0061667B"/>
    <w:rsid w:val="006166A8"/>
    <w:rsid w:val="00616756"/>
    <w:rsid w:val="0061678D"/>
    <w:rsid w:val="0061695F"/>
    <w:rsid w:val="006169D9"/>
    <w:rsid w:val="00616B02"/>
    <w:rsid w:val="00616BCF"/>
    <w:rsid w:val="00616BF4"/>
    <w:rsid w:val="00616C3A"/>
    <w:rsid w:val="00616DD8"/>
    <w:rsid w:val="00616EF0"/>
    <w:rsid w:val="00617018"/>
    <w:rsid w:val="00617753"/>
    <w:rsid w:val="006178A5"/>
    <w:rsid w:val="00620331"/>
    <w:rsid w:val="00620480"/>
    <w:rsid w:val="00620873"/>
    <w:rsid w:val="00620966"/>
    <w:rsid w:val="00620974"/>
    <w:rsid w:val="00620977"/>
    <w:rsid w:val="0062143C"/>
    <w:rsid w:val="00621AEC"/>
    <w:rsid w:val="00621CFA"/>
    <w:rsid w:val="00621DE4"/>
    <w:rsid w:val="00621F08"/>
    <w:rsid w:val="00621FD8"/>
    <w:rsid w:val="0062204C"/>
    <w:rsid w:val="0062208E"/>
    <w:rsid w:val="006221A9"/>
    <w:rsid w:val="0062220E"/>
    <w:rsid w:val="00622407"/>
    <w:rsid w:val="00622494"/>
    <w:rsid w:val="006224C8"/>
    <w:rsid w:val="006228CB"/>
    <w:rsid w:val="00622998"/>
    <w:rsid w:val="00622AB2"/>
    <w:rsid w:val="00622D4D"/>
    <w:rsid w:val="00623008"/>
    <w:rsid w:val="00623232"/>
    <w:rsid w:val="00623271"/>
    <w:rsid w:val="0062332C"/>
    <w:rsid w:val="006233D8"/>
    <w:rsid w:val="006234EF"/>
    <w:rsid w:val="00623D84"/>
    <w:rsid w:val="00623F55"/>
    <w:rsid w:val="00624B39"/>
    <w:rsid w:val="00624FCC"/>
    <w:rsid w:val="00625084"/>
    <w:rsid w:val="00625263"/>
    <w:rsid w:val="006252BD"/>
    <w:rsid w:val="006252F0"/>
    <w:rsid w:val="00625394"/>
    <w:rsid w:val="006255C9"/>
    <w:rsid w:val="006258ED"/>
    <w:rsid w:val="00625B3A"/>
    <w:rsid w:val="00625D0D"/>
    <w:rsid w:val="00625EEB"/>
    <w:rsid w:val="00625F3F"/>
    <w:rsid w:val="0062665E"/>
    <w:rsid w:val="00626767"/>
    <w:rsid w:val="006268C1"/>
    <w:rsid w:val="00626A55"/>
    <w:rsid w:val="00626BC6"/>
    <w:rsid w:val="00626D2E"/>
    <w:rsid w:val="00626D71"/>
    <w:rsid w:val="0062724D"/>
    <w:rsid w:val="00627609"/>
    <w:rsid w:val="00627A7E"/>
    <w:rsid w:val="00627C7C"/>
    <w:rsid w:val="00627E14"/>
    <w:rsid w:val="00627E55"/>
    <w:rsid w:val="00627ED9"/>
    <w:rsid w:val="00627F19"/>
    <w:rsid w:val="006302DD"/>
    <w:rsid w:val="006304EE"/>
    <w:rsid w:val="006305DE"/>
    <w:rsid w:val="006306A2"/>
    <w:rsid w:val="006309BB"/>
    <w:rsid w:val="00630A41"/>
    <w:rsid w:val="00630D85"/>
    <w:rsid w:val="00630ED4"/>
    <w:rsid w:val="00630F66"/>
    <w:rsid w:val="00630FBE"/>
    <w:rsid w:val="006311E7"/>
    <w:rsid w:val="00631298"/>
    <w:rsid w:val="006315EC"/>
    <w:rsid w:val="0063160D"/>
    <w:rsid w:val="0063162F"/>
    <w:rsid w:val="00631867"/>
    <w:rsid w:val="00631BE5"/>
    <w:rsid w:val="006323C9"/>
    <w:rsid w:val="0063247F"/>
    <w:rsid w:val="006325C8"/>
    <w:rsid w:val="00632712"/>
    <w:rsid w:val="006327B2"/>
    <w:rsid w:val="006329D4"/>
    <w:rsid w:val="00632C20"/>
    <w:rsid w:val="00632E04"/>
    <w:rsid w:val="00632F7D"/>
    <w:rsid w:val="00632FD1"/>
    <w:rsid w:val="006331A7"/>
    <w:rsid w:val="0063322B"/>
    <w:rsid w:val="00633328"/>
    <w:rsid w:val="00633541"/>
    <w:rsid w:val="0063380B"/>
    <w:rsid w:val="006338EF"/>
    <w:rsid w:val="00633B28"/>
    <w:rsid w:val="00633C6C"/>
    <w:rsid w:val="00633ED5"/>
    <w:rsid w:val="006343D9"/>
    <w:rsid w:val="006348E8"/>
    <w:rsid w:val="00634E8D"/>
    <w:rsid w:val="006350A2"/>
    <w:rsid w:val="0063522C"/>
    <w:rsid w:val="006352E3"/>
    <w:rsid w:val="006353DB"/>
    <w:rsid w:val="006354EF"/>
    <w:rsid w:val="006354FE"/>
    <w:rsid w:val="00635566"/>
    <w:rsid w:val="006356F5"/>
    <w:rsid w:val="006358FF"/>
    <w:rsid w:val="00635D97"/>
    <w:rsid w:val="00635FF7"/>
    <w:rsid w:val="00636038"/>
    <w:rsid w:val="006362CE"/>
    <w:rsid w:val="00636405"/>
    <w:rsid w:val="006364BD"/>
    <w:rsid w:val="00636537"/>
    <w:rsid w:val="00636638"/>
    <w:rsid w:val="00636CBD"/>
    <w:rsid w:val="00636D50"/>
    <w:rsid w:val="006370D8"/>
    <w:rsid w:val="0063711D"/>
    <w:rsid w:val="00637169"/>
    <w:rsid w:val="006372CE"/>
    <w:rsid w:val="00637365"/>
    <w:rsid w:val="006373BC"/>
    <w:rsid w:val="00637501"/>
    <w:rsid w:val="006376B5"/>
    <w:rsid w:val="0063782C"/>
    <w:rsid w:val="00637B01"/>
    <w:rsid w:val="00637DD3"/>
    <w:rsid w:val="00637F63"/>
    <w:rsid w:val="006402A8"/>
    <w:rsid w:val="00640357"/>
    <w:rsid w:val="00640892"/>
    <w:rsid w:val="00640A7E"/>
    <w:rsid w:val="00640AE9"/>
    <w:rsid w:val="00640D1A"/>
    <w:rsid w:val="0064139F"/>
    <w:rsid w:val="00641DB9"/>
    <w:rsid w:val="006422C3"/>
    <w:rsid w:val="006423F7"/>
    <w:rsid w:val="00642450"/>
    <w:rsid w:val="006426F2"/>
    <w:rsid w:val="00642A58"/>
    <w:rsid w:val="00642A69"/>
    <w:rsid w:val="00642D16"/>
    <w:rsid w:val="00642F54"/>
    <w:rsid w:val="006432A5"/>
    <w:rsid w:val="006439AE"/>
    <w:rsid w:val="006439F0"/>
    <w:rsid w:val="00643EBF"/>
    <w:rsid w:val="00644140"/>
    <w:rsid w:val="006444D8"/>
    <w:rsid w:val="00644987"/>
    <w:rsid w:val="00644A19"/>
    <w:rsid w:val="00644B8C"/>
    <w:rsid w:val="0064509D"/>
    <w:rsid w:val="006450F9"/>
    <w:rsid w:val="00645143"/>
    <w:rsid w:val="0064591A"/>
    <w:rsid w:val="00645EEC"/>
    <w:rsid w:val="006460A9"/>
    <w:rsid w:val="00646118"/>
    <w:rsid w:val="00646241"/>
    <w:rsid w:val="006463DD"/>
    <w:rsid w:val="006465B1"/>
    <w:rsid w:val="006466E4"/>
    <w:rsid w:val="00646924"/>
    <w:rsid w:val="00646A6C"/>
    <w:rsid w:val="00646BDF"/>
    <w:rsid w:val="00647047"/>
    <w:rsid w:val="006470BC"/>
    <w:rsid w:val="006470E5"/>
    <w:rsid w:val="0064741E"/>
    <w:rsid w:val="00647698"/>
    <w:rsid w:val="00647DF9"/>
    <w:rsid w:val="00647E61"/>
    <w:rsid w:val="00650030"/>
    <w:rsid w:val="0065025B"/>
    <w:rsid w:val="006506F4"/>
    <w:rsid w:val="00650868"/>
    <w:rsid w:val="0065098D"/>
    <w:rsid w:val="00650C3E"/>
    <w:rsid w:val="00650C9C"/>
    <w:rsid w:val="00650ED8"/>
    <w:rsid w:val="00650F9A"/>
    <w:rsid w:val="006510B9"/>
    <w:rsid w:val="006511BF"/>
    <w:rsid w:val="006513FC"/>
    <w:rsid w:val="00651494"/>
    <w:rsid w:val="006514EB"/>
    <w:rsid w:val="00651C4B"/>
    <w:rsid w:val="00651EAB"/>
    <w:rsid w:val="00652006"/>
    <w:rsid w:val="006522EB"/>
    <w:rsid w:val="00652408"/>
    <w:rsid w:val="0065241B"/>
    <w:rsid w:val="0065254A"/>
    <w:rsid w:val="00652BEA"/>
    <w:rsid w:val="00652D0B"/>
    <w:rsid w:val="00652D34"/>
    <w:rsid w:val="00652E94"/>
    <w:rsid w:val="0065301B"/>
    <w:rsid w:val="00653349"/>
    <w:rsid w:val="006533C0"/>
    <w:rsid w:val="00653426"/>
    <w:rsid w:val="00653537"/>
    <w:rsid w:val="006538EA"/>
    <w:rsid w:val="00653A61"/>
    <w:rsid w:val="00653D4F"/>
    <w:rsid w:val="006543B8"/>
    <w:rsid w:val="0065454B"/>
    <w:rsid w:val="006545E7"/>
    <w:rsid w:val="0065469C"/>
    <w:rsid w:val="006549A5"/>
    <w:rsid w:val="00654A7F"/>
    <w:rsid w:val="00654D5D"/>
    <w:rsid w:val="0065521C"/>
    <w:rsid w:val="0065548E"/>
    <w:rsid w:val="006555EB"/>
    <w:rsid w:val="0065593E"/>
    <w:rsid w:val="00655C39"/>
    <w:rsid w:val="006561BD"/>
    <w:rsid w:val="00656533"/>
    <w:rsid w:val="00656665"/>
    <w:rsid w:val="00656D3E"/>
    <w:rsid w:val="006570E3"/>
    <w:rsid w:val="00657156"/>
    <w:rsid w:val="00657242"/>
    <w:rsid w:val="006572DA"/>
    <w:rsid w:val="006572E6"/>
    <w:rsid w:val="006572F4"/>
    <w:rsid w:val="006576EA"/>
    <w:rsid w:val="00660324"/>
    <w:rsid w:val="006603E6"/>
    <w:rsid w:val="006606FE"/>
    <w:rsid w:val="006609F9"/>
    <w:rsid w:val="00660ABD"/>
    <w:rsid w:val="00660B45"/>
    <w:rsid w:val="00660E7F"/>
    <w:rsid w:val="00660F99"/>
    <w:rsid w:val="0066124A"/>
    <w:rsid w:val="00661315"/>
    <w:rsid w:val="0066141E"/>
    <w:rsid w:val="006614DD"/>
    <w:rsid w:val="006616ED"/>
    <w:rsid w:val="00661761"/>
    <w:rsid w:val="00661D1B"/>
    <w:rsid w:val="00662548"/>
    <w:rsid w:val="00662928"/>
    <w:rsid w:val="0066295C"/>
    <w:rsid w:val="00662ED3"/>
    <w:rsid w:val="0066312B"/>
    <w:rsid w:val="006632EF"/>
    <w:rsid w:val="00663343"/>
    <w:rsid w:val="006634EE"/>
    <w:rsid w:val="00663755"/>
    <w:rsid w:val="006638F1"/>
    <w:rsid w:val="0066391A"/>
    <w:rsid w:val="00663AA0"/>
    <w:rsid w:val="00663F1C"/>
    <w:rsid w:val="0066402A"/>
    <w:rsid w:val="006643CA"/>
    <w:rsid w:val="00664448"/>
    <w:rsid w:val="00664781"/>
    <w:rsid w:val="0066485E"/>
    <w:rsid w:val="00664C63"/>
    <w:rsid w:val="00664E65"/>
    <w:rsid w:val="00664EE3"/>
    <w:rsid w:val="0066514C"/>
    <w:rsid w:val="00665303"/>
    <w:rsid w:val="00665AB7"/>
    <w:rsid w:val="00665AE1"/>
    <w:rsid w:val="00665B72"/>
    <w:rsid w:val="00666AF1"/>
    <w:rsid w:val="00666DFE"/>
    <w:rsid w:val="0066720A"/>
    <w:rsid w:val="00667524"/>
    <w:rsid w:val="0066756D"/>
    <w:rsid w:val="00667930"/>
    <w:rsid w:val="00667954"/>
    <w:rsid w:val="00667B90"/>
    <w:rsid w:val="006700E0"/>
    <w:rsid w:val="006701C3"/>
    <w:rsid w:val="006701E9"/>
    <w:rsid w:val="0067058C"/>
    <w:rsid w:val="0067072F"/>
    <w:rsid w:val="00670ACD"/>
    <w:rsid w:val="006711BA"/>
    <w:rsid w:val="006714CE"/>
    <w:rsid w:val="006718DC"/>
    <w:rsid w:val="00671E71"/>
    <w:rsid w:val="006721E9"/>
    <w:rsid w:val="00672303"/>
    <w:rsid w:val="006723A2"/>
    <w:rsid w:val="0067251D"/>
    <w:rsid w:val="0067262C"/>
    <w:rsid w:val="006727E5"/>
    <w:rsid w:val="00672B9B"/>
    <w:rsid w:val="00672C9B"/>
    <w:rsid w:val="0067303E"/>
    <w:rsid w:val="006732A6"/>
    <w:rsid w:val="006734EB"/>
    <w:rsid w:val="00673710"/>
    <w:rsid w:val="00673C29"/>
    <w:rsid w:val="00673C48"/>
    <w:rsid w:val="00673C63"/>
    <w:rsid w:val="006744E1"/>
    <w:rsid w:val="00674571"/>
    <w:rsid w:val="00674953"/>
    <w:rsid w:val="00674ABE"/>
    <w:rsid w:val="00674ADA"/>
    <w:rsid w:val="00674D04"/>
    <w:rsid w:val="00674D32"/>
    <w:rsid w:val="00675136"/>
    <w:rsid w:val="006751FE"/>
    <w:rsid w:val="00675212"/>
    <w:rsid w:val="006753F1"/>
    <w:rsid w:val="006754C6"/>
    <w:rsid w:val="006754C9"/>
    <w:rsid w:val="006755C0"/>
    <w:rsid w:val="0067563E"/>
    <w:rsid w:val="006758DC"/>
    <w:rsid w:val="00675A76"/>
    <w:rsid w:val="00675E36"/>
    <w:rsid w:val="00675F2F"/>
    <w:rsid w:val="006771B3"/>
    <w:rsid w:val="006771D3"/>
    <w:rsid w:val="0067729A"/>
    <w:rsid w:val="006772C0"/>
    <w:rsid w:val="006772EC"/>
    <w:rsid w:val="006776C0"/>
    <w:rsid w:val="006776CA"/>
    <w:rsid w:val="00677ECF"/>
    <w:rsid w:val="00677F66"/>
    <w:rsid w:val="00680136"/>
    <w:rsid w:val="0068022B"/>
    <w:rsid w:val="0068025E"/>
    <w:rsid w:val="00680439"/>
    <w:rsid w:val="0068075F"/>
    <w:rsid w:val="006809A1"/>
    <w:rsid w:val="00680A80"/>
    <w:rsid w:val="00680E2A"/>
    <w:rsid w:val="00680F2B"/>
    <w:rsid w:val="006810B9"/>
    <w:rsid w:val="00681211"/>
    <w:rsid w:val="00681324"/>
    <w:rsid w:val="006814EC"/>
    <w:rsid w:val="006815C6"/>
    <w:rsid w:val="0068188B"/>
    <w:rsid w:val="00681944"/>
    <w:rsid w:val="00681B1E"/>
    <w:rsid w:val="0068207A"/>
    <w:rsid w:val="00682646"/>
    <w:rsid w:val="00682719"/>
    <w:rsid w:val="00682A2B"/>
    <w:rsid w:val="00682AC0"/>
    <w:rsid w:val="00682B11"/>
    <w:rsid w:val="00682BB9"/>
    <w:rsid w:val="00682C7E"/>
    <w:rsid w:val="00682FFC"/>
    <w:rsid w:val="00683018"/>
    <w:rsid w:val="00683050"/>
    <w:rsid w:val="00683130"/>
    <w:rsid w:val="006832E1"/>
    <w:rsid w:val="00683503"/>
    <w:rsid w:val="0068368B"/>
    <w:rsid w:val="00683A88"/>
    <w:rsid w:val="00683B8A"/>
    <w:rsid w:val="00683BDE"/>
    <w:rsid w:val="006842D2"/>
    <w:rsid w:val="0068438B"/>
    <w:rsid w:val="006847D7"/>
    <w:rsid w:val="00684B92"/>
    <w:rsid w:val="00684E01"/>
    <w:rsid w:val="00685062"/>
    <w:rsid w:val="006853B2"/>
    <w:rsid w:val="006854FC"/>
    <w:rsid w:val="0068572E"/>
    <w:rsid w:val="00685BF1"/>
    <w:rsid w:val="00686041"/>
    <w:rsid w:val="006862BA"/>
    <w:rsid w:val="0068634D"/>
    <w:rsid w:val="0068637B"/>
    <w:rsid w:val="00686594"/>
    <w:rsid w:val="00686A3D"/>
    <w:rsid w:val="00686B7F"/>
    <w:rsid w:val="00686F20"/>
    <w:rsid w:val="00686F71"/>
    <w:rsid w:val="00687166"/>
    <w:rsid w:val="00687679"/>
    <w:rsid w:val="0068769E"/>
    <w:rsid w:val="0068786A"/>
    <w:rsid w:val="006878C0"/>
    <w:rsid w:val="00690ADE"/>
    <w:rsid w:val="00690CCB"/>
    <w:rsid w:val="00690F14"/>
    <w:rsid w:val="006914A4"/>
    <w:rsid w:val="006914B8"/>
    <w:rsid w:val="00691C01"/>
    <w:rsid w:val="00691D02"/>
    <w:rsid w:val="00691E25"/>
    <w:rsid w:val="006920F6"/>
    <w:rsid w:val="00692452"/>
    <w:rsid w:val="00692502"/>
    <w:rsid w:val="0069279C"/>
    <w:rsid w:val="006929A4"/>
    <w:rsid w:val="00692EB1"/>
    <w:rsid w:val="00692EE2"/>
    <w:rsid w:val="0069303A"/>
    <w:rsid w:val="0069317B"/>
    <w:rsid w:val="006932BC"/>
    <w:rsid w:val="00693674"/>
    <w:rsid w:val="00693A6B"/>
    <w:rsid w:val="00693F77"/>
    <w:rsid w:val="0069400B"/>
    <w:rsid w:val="006943B9"/>
    <w:rsid w:val="00694481"/>
    <w:rsid w:val="006945FD"/>
    <w:rsid w:val="00694B81"/>
    <w:rsid w:val="00694C3E"/>
    <w:rsid w:val="00694C70"/>
    <w:rsid w:val="00694CB4"/>
    <w:rsid w:val="00695032"/>
    <w:rsid w:val="00695167"/>
    <w:rsid w:val="006954A2"/>
    <w:rsid w:val="0069551C"/>
    <w:rsid w:val="00695B8F"/>
    <w:rsid w:val="00695BE8"/>
    <w:rsid w:val="00695CCA"/>
    <w:rsid w:val="0069604D"/>
    <w:rsid w:val="006962E2"/>
    <w:rsid w:val="0069655B"/>
    <w:rsid w:val="006965AA"/>
    <w:rsid w:val="006965AF"/>
    <w:rsid w:val="00696638"/>
    <w:rsid w:val="006966A0"/>
    <w:rsid w:val="006966F1"/>
    <w:rsid w:val="0069727B"/>
    <w:rsid w:val="006972F8"/>
    <w:rsid w:val="00697355"/>
    <w:rsid w:val="00697370"/>
    <w:rsid w:val="006973F1"/>
    <w:rsid w:val="00697490"/>
    <w:rsid w:val="00697620"/>
    <w:rsid w:val="006979E3"/>
    <w:rsid w:val="00697AAE"/>
    <w:rsid w:val="00697F62"/>
    <w:rsid w:val="006A0816"/>
    <w:rsid w:val="006A09FA"/>
    <w:rsid w:val="006A0B52"/>
    <w:rsid w:val="006A0F8C"/>
    <w:rsid w:val="006A10B7"/>
    <w:rsid w:val="006A110F"/>
    <w:rsid w:val="006A1193"/>
    <w:rsid w:val="006A1608"/>
    <w:rsid w:val="006A1A02"/>
    <w:rsid w:val="006A1BF0"/>
    <w:rsid w:val="006A1EA3"/>
    <w:rsid w:val="006A1F16"/>
    <w:rsid w:val="006A1F98"/>
    <w:rsid w:val="006A24BE"/>
    <w:rsid w:val="006A2513"/>
    <w:rsid w:val="006A2AE4"/>
    <w:rsid w:val="006A2AF4"/>
    <w:rsid w:val="006A2BB4"/>
    <w:rsid w:val="006A2D6E"/>
    <w:rsid w:val="006A321D"/>
    <w:rsid w:val="006A3247"/>
    <w:rsid w:val="006A34DF"/>
    <w:rsid w:val="006A36DC"/>
    <w:rsid w:val="006A3AE4"/>
    <w:rsid w:val="006A3B86"/>
    <w:rsid w:val="006A3CDA"/>
    <w:rsid w:val="006A451F"/>
    <w:rsid w:val="006A4895"/>
    <w:rsid w:val="006A48F2"/>
    <w:rsid w:val="006A496E"/>
    <w:rsid w:val="006A4A0A"/>
    <w:rsid w:val="006A4F5F"/>
    <w:rsid w:val="006A515B"/>
    <w:rsid w:val="006A53C7"/>
    <w:rsid w:val="006A550B"/>
    <w:rsid w:val="006A56B3"/>
    <w:rsid w:val="006A5B1C"/>
    <w:rsid w:val="006A5DCE"/>
    <w:rsid w:val="006A5FAC"/>
    <w:rsid w:val="006A603E"/>
    <w:rsid w:val="006A655F"/>
    <w:rsid w:val="006A6B84"/>
    <w:rsid w:val="006A6BCB"/>
    <w:rsid w:val="006A6CC9"/>
    <w:rsid w:val="006A7044"/>
    <w:rsid w:val="006A7211"/>
    <w:rsid w:val="006A722F"/>
    <w:rsid w:val="006A7708"/>
    <w:rsid w:val="006A77E5"/>
    <w:rsid w:val="006A7A55"/>
    <w:rsid w:val="006A7C8A"/>
    <w:rsid w:val="006A7D88"/>
    <w:rsid w:val="006A7E3A"/>
    <w:rsid w:val="006B005C"/>
    <w:rsid w:val="006B052E"/>
    <w:rsid w:val="006B057F"/>
    <w:rsid w:val="006B08D5"/>
    <w:rsid w:val="006B0C3F"/>
    <w:rsid w:val="006B0C6A"/>
    <w:rsid w:val="006B0EC2"/>
    <w:rsid w:val="006B12B0"/>
    <w:rsid w:val="006B1341"/>
    <w:rsid w:val="006B13D9"/>
    <w:rsid w:val="006B1527"/>
    <w:rsid w:val="006B187C"/>
    <w:rsid w:val="006B197B"/>
    <w:rsid w:val="006B1B63"/>
    <w:rsid w:val="006B1F34"/>
    <w:rsid w:val="006B2044"/>
    <w:rsid w:val="006B246E"/>
    <w:rsid w:val="006B24B7"/>
    <w:rsid w:val="006B24F2"/>
    <w:rsid w:val="006B2ED3"/>
    <w:rsid w:val="006B34FB"/>
    <w:rsid w:val="006B39B6"/>
    <w:rsid w:val="006B3CC3"/>
    <w:rsid w:val="006B3D4C"/>
    <w:rsid w:val="006B3FEE"/>
    <w:rsid w:val="006B41F3"/>
    <w:rsid w:val="006B425E"/>
    <w:rsid w:val="006B47E6"/>
    <w:rsid w:val="006B4B5C"/>
    <w:rsid w:val="006B4B7F"/>
    <w:rsid w:val="006B4C45"/>
    <w:rsid w:val="006B4C58"/>
    <w:rsid w:val="006B4D61"/>
    <w:rsid w:val="006B4F9F"/>
    <w:rsid w:val="006B517D"/>
    <w:rsid w:val="006B521A"/>
    <w:rsid w:val="006B5230"/>
    <w:rsid w:val="006B5335"/>
    <w:rsid w:val="006B53BA"/>
    <w:rsid w:val="006B58D6"/>
    <w:rsid w:val="006B58E7"/>
    <w:rsid w:val="006B5922"/>
    <w:rsid w:val="006B5B5B"/>
    <w:rsid w:val="006B638D"/>
    <w:rsid w:val="006B6946"/>
    <w:rsid w:val="006B6AF5"/>
    <w:rsid w:val="006B73E9"/>
    <w:rsid w:val="006B740D"/>
    <w:rsid w:val="006C051F"/>
    <w:rsid w:val="006C07F8"/>
    <w:rsid w:val="006C0C70"/>
    <w:rsid w:val="006C0C97"/>
    <w:rsid w:val="006C0DEE"/>
    <w:rsid w:val="006C0F95"/>
    <w:rsid w:val="006C12B4"/>
    <w:rsid w:val="006C12C1"/>
    <w:rsid w:val="006C1368"/>
    <w:rsid w:val="006C1A58"/>
    <w:rsid w:val="006C1AEC"/>
    <w:rsid w:val="006C203B"/>
    <w:rsid w:val="006C22C6"/>
    <w:rsid w:val="006C23D1"/>
    <w:rsid w:val="006C251A"/>
    <w:rsid w:val="006C2639"/>
    <w:rsid w:val="006C277D"/>
    <w:rsid w:val="006C2DAF"/>
    <w:rsid w:val="006C302F"/>
    <w:rsid w:val="006C3481"/>
    <w:rsid w:val="006C3493"/>
    <w:rsid w:val="006C363C"/>
    <w:rsid w:val="006C3833"/>
    <w:rsid w:val="006C4A27"/>
    <w:rsid w:val="006C4A3B"/>
    <w:rsid w:val="006C4AF1"/>
    <w:rsid w:val="006C4B79"/>
    <w:rsid w:val="006C5030"/>
    <w:rsid w:val="006C5074"/>
    <w:rsid w:val="006C5271"/>
    <w:rsid w:val="006C5359"/>
    <w:rsid w:val="006C53F9"/>
    <w:rsid w:val="006C54A2"/>
    <w:rsid w:val="006C552C"/>
    <w:rsid w:val="006C55DF"/>
    <w:rsid w:val="006C5772"/>
    <w:rsid w:val="006C5BF5"/>
    <w:rsid w:val="006C5C35"/>
    <w:rsid w:val="006C6069"/>
    <w:rsid w:val="006C62A7"/>
    <w:rsid w:val="006C631A"/>
    <w:rsid w:val="006C6327"/>
    <w:rsid w:val="006C66EA"/>
    <w:rsid w:val="006C69A1"/>
    <w:rsid w:val="006C6CE3"/>
    <w:rsid w:val="006C6EB1"/>
    <w:rsid w:val="006C6FF8"/>
    <w:rsid w:val="006C702F"/>
    <w:rsid w:val="006C703E"/>
    <w:rsid w:val="006C7071"/>
    <w:rsid w:val="006C70C4"/>
    <w:rsid w:val="006C721C"/>
    <w:rsid w:val="006D0368"/>
    <w:rsid w:val="006D0481"/>
    <w:rsid w:val="006D04A9"/>
    <w:rsid w:val="006D05D8"/>
    <w:rsid w:val="006D0AFB"/>
    <w:rsid w:val="006D0C87"/>
    <w:rsid w:val="006D1A93"/>
    <w:rsid w:val="006D1C49"/>
    <w:rsid w:val="006D1EBC"/>
    <w:rsid w:val="006D292D"/>
    <w:rsid w:val="006D2C3D"/>
    <w:rsid w:val="006D2F3D"/>
    <w:rsid w:val="006D345D"/>
    <w:rsid w:val="006D36FD"/>
    <w:rsid w:val="006D3706"/>
    <w:rsid w:val="006D383D"/>
    <w:rsid w:val="006D3869"/>
    <w:rsid w:val="006D3B84"/>
    <w:rsid w:val="006D3BDF"/>
    <w:rsid w:val="006D3D6D"/>
    <w:rsid w:val="006D3DF7"/>
    <w:rsid w:val="006D4048"/>
    <w:rsid w:val="006D4200"/>
    <w:rsid w:val="006D428C"/>
    <w:rsid w:val="006D4362"/>
    <w:rsid w:val="006D4BB7"/>
    <w:rsid w:val="006D54A0"/>
    <w:rsid w:val="006D550B"/>
    <w:rsid w:val="006D56FE"/>
    <w:rsid w:val="006D5734"/>
    <w:rsid w:val="006D589A"/>
    <w:rsid w:val="006D5BC1"/>
    <w:rsid w:val="006D5BE1"/>
    <w:rsid w:val="006D5C29"/>
    <w:rsid w:val="006D669D"/>
    <w:rsid w:val="006D67DC"/>
    <w:rsid w:val="006D6AED"/>
    <w:rsid w:val="006D6AFE"/>
    <w:rsid w:val="006D6BC2"/>
    <w:rsid w:val="006D6CF7"/>
    <w:rsid w:val="006D6EC9"/>
    <w:rsid w:val="006D7285"/>
    <w:rsid w:val="006D7816"/>
    <w:rsid w:val="006D7906"/>
    <w:rsid w:val="006D7B2E"/>
    <w:rsid w:val="006D7DF1"/>
    <w:rsid w:val="006E013B"/>
    <w:rsid w:val="006E0373"/>
    <w:rsid w:val="006E0808"/>
    <w:rsid w:val="006E08BE"/>
    <w:rsid w:val="006E0BCC"/>
    <w:rsid w:val="006E1072"/>
    <w:rsid w:val="006E125C"/>
    <w:rsid w:val="006E12E2"/>
    <w:rsid w:val="006E1464"/>
    <w:rsid w:val="006E1ADA"/>
    <w:rsid w:val="006E2109"/>
    <w:rsid w:val="006E23B7"/>
    <w:rsid w:val="006E2535"/>
    <w:rsid w:val="006E25BC"/>
    <w:rsid w:val="006E29FC"/>
    <w:rsid w:val="006E2D90"/>
    <w:rsid w:val="006E3228"/>
    <w:rsid w:val="006E34D0"/>
    <w:rsid w:val="006E3526"/>
    <w:rsid w:val="006E3546"/>
    <w:rsid w:val="006E39D0"/>
    <w:rsid w:val="006E3B88"/>
    <w:rsid w:val="006E3CD7"/>
    <w:rsid w:val="006E3D87"/>
    <w:rsid w:val="006E4077"/>
    <w:rsid w:val="006E4395"/>
    <w:rsid w:val="006E4A68"/>
    <w:rsid w:val="006E4A72"/>
    <w:rsid w:val="006E4D1E"/>
    <w:rsid w:val="006E4E92"/>
    <w:rsid w:val="006E4EF4"/>
    <w:rsid w:val="006E4FB6"/>
    <w:rsid w:val="006E5633"/>
    <w:rsid w:val="006E5846"/>
    <w:rsid w:val="006E5880"/>
    <w:rsid w:val="006E5991"/>
    <w:rsid w:val="006E5A95"/>
    <w:rsid w:val="006E5E51"/>
    <w:rsid w:val="006E64F1"/>
    <w:rsid w:val="006E6605"/>
    <w:rsid w:val="006E6A33"/>
    <w:rsid w:val="006E6A4A"/>
    <w:rsid w:val="006E6BE6"/>
    <w:rsid w:val="006E6D0C"/>
    <w:rsid w:val="006E6DA5"/>
    <w:rsid w:val="006E6DBC"/>
    <w:rsid w:val="006E6F96"/>
    <w:rsid w:val="006E713E"/>
    <w:rsid w:val="006E720D"/>
    <w:rsid w:val="006E73A5"/>
    <w:rsid w:val="006E75A2"/>
    <w:rsid w:val="006E7BCA"/>
    <w:rsid w:val="006E7DB8"/>
    <w:rsid w:val="006E7E21"/>
    <w:rsid w:val="006E7E8C"/>
    <w:rsid w:val="006F00BC"/>
    <w:rsid w:val="006F066B"/>
    <w:rsid w:val="006F067F"/>
    <w:rsid w:val="006F0E31"/>
    <w:rsid w:val="006F0F51"/>
    <w:rsid w:val="006F1032"/>
    <w:rsid w:val="006F11F4"/>
    <w:rsid w:val="006F149A"/>
    <w:rsid w:val="006F152E"/>
    <w:rsid w:val="006F1670"/>
    <w:rsid w:val="006F1686"/>
    <w:rsid w:val="006F1E35"/>
    <w:rsid w:val="006F1E3A"/>
    <w:rsid w:val="006F1FB7"/>
    <w:rsid w:val="006F1FDD"/>
    <w:rsid w:val="006F215B"/>
    <w:rsid w:val="006F228F"/>
    <w:rsid w:val="006F2297"/>
    <w:rsid w:val="006F234B"/>
    <w:rsid w:val="006F26EC"/>
    <w:rsid w:val="006F2DD7"/>
    <w:rsid w:val="006F3252"/>
    <w:rsid w:val="006F3383"/>
    <w:rsid w:val="006F33D3"/>
    <w:rsid w:val="006F34AF"/>
    <w:rsid w:val="006F35DC"/>
    <w:rsid w:val="006F3A97"/>
    <w:rsid w:val="006F420D"/>
    <w:rsid w:val="006F4383"/>
    <w:rsid w:val="006F4950"/>
    <w:rsid w:val="006F4A81"/>
    <w:rsid w:val="006F4B70"/>
    <w:rsid w:val="006F4B97"/>
    <w:rsid w:val="006F4EAC"/>
    <w:rsid w:val="006F4EE1"/>
    <w:rsid w:val="006F4F96"/>
    <w:rsid w:val="006F5310"/>
    <w:rsid w:val="006F5518"/>
    <w:rsid w:val="006F5690"/>
    <w:rsid w:val="006F5980"/>
    <w:rsid w:val="006F5B29"/>
    <w:rsid w:val="006F6236"/>
    <w:rsid w:val="006F63D3"/>
    <w:rsid w:val="006F6566"/>
    <w:rsid w:val="006F6681"/>
    <w:rsid w:val="006F6949"/>
    <w:rsid w:val="006F6A39"/>
    <w:rsid w:val="006F6F97"/>
    <w:rsid w:val="006F70CF"/>
    <w:rsid w:val="006F71A2"/>
    <w:rsid w:val="006F7391"/>
    <w:rsid w:val="006F763A"/>
    <w:rsid w:val="006F76F5"/>
    <w:rsid w:val="006F7CE3"/>
    <w:rsid w:val="006F7DA8"/>
    <w:rsid w:val="006F7E58"/>
    <w:rsid w:val="00700115"/>
    <w:rsid w:val="00700154"/>
    <w:rsid w:val="0070017C"/>
    <w:rsid w:val="007008CA"/>
    <w:rsid w:val="00701228"/>
    <w:rsid w:val="00701378"/>
    <w:rsid w:val="007014E5"/>
    <w:rsid w:val="00701752"/>
    <w:rsid w:val="007017C7"/>
    <w:rsid w:val="00701A26"/>
    <w:rsid w:val="00701F53"/>
    <w:rsid w:val="00701FA2"/>
    <w:rsid w:val="007020AC"/>
    <w:rsid w:val="00702661"/>
    <w:rsid w:val="00702D11"/>
    <w:rsid w:val="00702F39"/>
    <w:rsid w:val="007033A3"/>
    <w:rsid w:val="0070376D"/>
    <w:rsid w:val="00703791"/>
    <w:rsid w:val="00703850"/>
    <w:rsid w:val="00703963"/>
    <w:rsid w:val="00704310"/>
    <w:rsid w:val="00704473"/>
    <w:rsid w:val="00704ADF"/>
    <w:rsid w:val="00705809"/>
    <w:rsid w:val="0070581F"/>
    <w:rsid w:val="00705834"/>
    <w:rsid w:val="007059B3"/>
    <w:rsid w:val="00705B2E"/>
    <w:rsid w:val="00705B80"/>
    <w:rsid w:val="00705E49"/>
    <w:rsid w:val="007060AF"/>
    <w:rsid w:val="00706141"/>
    <w:rsid w:val="0070636F"/>
    <w:rsid w:val="00706594"/>
    <w:rsid w:val="007065CD"/>
    <w:rsid w:val="0070672C"/>
    <w:rsid w:val="0070689A"/>
    <w:rsid w:val="00706C63"/>
    <w:rsid w:val="00706D7C"/>
    <w:rsid w:val="00707130"/>
    <w:rsid w:val="007072CB"/>
    <w:rsid w:val="00707706"/>
    <w:rsid w:val="00707940"/>
    <w:rsid w:val="00707D18"/>
    <w:rsid w:val="0071043E"/>
    <w:rsid w:val="00710743"/>
    <w:rsid w:val="0071084A"/>
    <w:rsid w:val="007109BE"/>
    <w:rsid w:val="00710A48"/>
    <w:rsid w:val="00710F12"/>
    <w:rsid w:val="007111F3"/>
    <w:rsid w:val="007114BA"/>
    <w:rsid w:val="007117E5"/>
    <w:rsid w:val="00711A5F"/>
    <w:rsid w:val="00711FFF"/>
    <w:rsid w:val="00712455"/>
    <w:rsid w:val="007124F2"/>
    <w:rsid w:val="0071258E"/>
    <w:rsid w:val="00712775"/>
    <w:rsid w:val="007129B8"/>
    <w:rsid w:val="00712A3D"/>
    <w:rsid w:val="00712F86"/>
    <w:rsid w:val="00713127"/>
    <w:rsid w:val="0071321B"/>
    <w:rsid w:val="00713232"/>
    <w:rsid w:val="0071328A"/>
    <w:rsid w:val="0071338E"/>
    <w:rsid w:val="007137F0"/>
    <w:rsid w:val="0071392B"/>
    <w:rsid w:val="007139BE"/>
    <w:rsid w:val="00713EF2"/>
    <w:rsid w:val="0071438F"/>
    <w:rsid w:val="007144E5"/>
    <w:rsid w:val="00714514"/>
    <w:rsid w:val="00714608"/>
    <w:rsid w:val="007149B1"/>
    <w:rsid w:val="007149B9"/>
    <w:rsid w:val="00715052"/>
    <w:rsid w:val="007150AE"/>
    <w:rsid w:val="00715542"/>
    <w:rsid w:val="00715C23"/>
    <w:rsid w:val="00715ED1"/>
    <w:rsid w:val="00715EE0"/>
    <w:rsid w:val="00715F72"/>
    <w:rsid w:val="00716013"/>
    <w:rsid w:val="00716356"/>
    <w:rsid w:val="007169D4"/>
    <w:rsid w:val="00716B9D"/>
    <w:rsid w:val="00716F5B"/>
    <w:rsid w:val="00716F6F"/>
    <w:rsid w:val="007172E7"/>
    <w:rsid w:val="0071775A"/>
    <w:rsid w:val="007179EE"/>
    <w:rsid w:val="00717A75"/>
    <w:rsid w:val="00717BE0"/>
    <w:rsid w:val="00717D0D"/>
    <w:rsid w:val="00720E84"/>
    <w:rsid w:val="00721275"/>
    <w:rsid w:val="00721524"/>
    <w:rsid w:val="007215C1"/>
    <w:rsid w:val="007216F6"/>
    <w:rsid w:val="00721730"/>
    <w:rsid w:val="00721745"/>
    <w:rsid w:val="00721A18"/>
    <w:rsid w:val="00721A6A"/>
    <w:rsid w:val="00721AB1"/>
    <w:rsid w:val="00721D8F"/>
    <w:rsid w:val="00721E18"/>
    <w:rsid w:val="00721ECA"/>
    <w:rsid w:val="007224F3"/>
    <w:rsid w:val="00722614"/>
    <w:rsid w:val="007226F9"/>
    <w:rsid w:val="0072285C"/>
    <w:rsid w:val="00722963"/>
    <w:rsid w:val="00722ACF"/>
    <w:rsid w:val="00722E79"/>
    <w:rsid w:val="00722F98"/>
    <w:rsid w:val="0072303B"/>
    <w:rsid w:val="007233F4"/>
    <w:rsid w:val="007234B7"/>
    <w:rsid w:val="007234E6"/>
    <w:rsid w:val="00723936"/>
    <w:rsid w:val="00723BB1"/>
    <w:rsid w:val="00723E46"/>
    <w:rsid w:val="00723F75"/>
    <w:rsid w:val="00723FA2"/>
    <w:rsid w:val="00723FAC"/>
    <w:rsid w:val="00724149"/>
    <w:rsid w:val="00724308"/>
    <w:rsid w:val="00724787"/>
    <w:rsid w:val="007247AF"/>
    <w:rsid w:val="00724934"/>
    <w:rsid w:val="00724A8C"/>
    <w:rsid w:val="00725258"/>
    <w:rsid w:val="00725351"/>
    <w:rsid w:val="00725572"/>
    <w:rsid w:val="00725A5D"/>
    <w:rsid w:val="00725A6B"/>
    <w:rsid w:val="00726163"/>
    <w:rsid w:val="007263B3"/>
    <w:rsid w:val="00726512"/>
    <w:rsid w:val="007266DC"/>
    <w:rsid w:val="00726A4F"/>
    <w:rsid w:val="00727324"/>
    <w:rsid w:val="0072733E"/>
    <w:rsid w:val="007273F1"/>
    <w:rsid w:val="00727433"/>
    <w:rsid w:val="007279F9"/>
    <w:rsid w:val="00727EB6"/>
    <w:rsid w:val="007309C2"/>
    <w:rsid w:val="00730DCC"/>
    <w:rsid w:val="00730E12"/>
    <w:rsid w:val="007311A0"/>
    <w:rsid w:val="0073182A"/>
    <w:rsid w:val="00731A8A"/>
    <w:rsid w:val="00732288"/>
    <w:rsid w:val="00732393"/>
    <w:rsid w:val="007325FA"/>
    <w:rsid w:val="00732944"/>
    <w:rsid w:val="00732AFC"/>
    <w:rsid w:val="00732B9F"/>
    <w:rsid w:val="007335FF"/>
    <w:rsid w:val="0073391C"/>
    <w:rsid w:val="00733AF7"/>
    <w:rsid w:val="00733C35"/>
    <w:rsid w:val="00733D32"/>
    <w:rsid w:val="00734560"/>
    <w:rsid w:val="00734580"/>
    <w:rsid w:val="007349C2"/>
    <w:rsid w:val="007349DF"/>
    <w:rsid w:val="00734A20"/>
    <w:rsid w:val="00734D71"/>
    <w:rsid w:val="0073501C"/>
    <w:rsid w:val="00735644"/>
    <w:rsid w:val="00735BEC"/>
    <w:rsid w:val="00736091"/>
    <w:rsid w:val="007360B9"/>
    <w:rsid w:val="007363F3"/>
    <w:rsid w:val="007365DA"/>
    <w:rsid w:val="00736877"/>
    <w:rsid w:val="00736A69"/>
    <w:rsid w:val="00736DF0"/>
    <w:rsid w:val="007370FB"/>
    <w:rsid w:val="00737468"/>
    <w:rsid w:val="007374FB"/>
    <w:rsid w:val="00737830"/>
    <w:rsid w:val="007379D2"/>
    <w:rsid w:val="00737CCC"/>
    <w:rsid w:val="00737CED"/>
    <w:rsid w:val="00737D98"/>
    <w:rsid w:val="00740123"/>
    <w:rsid w:val="00740500"/>
    <w:rsid w:val="007407F6"/>
    <w:rsid w:val="0074095B"/>
    <w:rsid w:val="00740B11"/>
    <w:rsid w:val="00740B88"/>
    <w:rsid w:val="00740BCC"/>
    <w:rsid w:val="00740DE1"/>
    <w:rsid w:val="00740FC2"/>
    <w:rsid w:val="0074134B"/>
    <w:rsid w:val="007413C2"/>
    <w:rsid w:val="0074146D"/>
    <w:rsid w:val="007416C3"/>
    <w:rsid w:val="00741746"/>
    <w:rsid w:val="00741A20"/>
    <w:rsid w:val="00741B2B"/>
    <w:rsid w:val="00741D0E"/>
    <w:rsid w:val="00742106"/>
    <w:rsid w:val="0074212D"/>
    <w:rsid w:val="007425E6"/>
    <w:rsid w:val="00742AFC"/>
    <w:rsid w:val="00742C74"/>
    <w:rsid w:val="00742D4C"/>
    <w:rsid w:val="00742D71"/>
    <w:rsid w:val="00742DC4"/>
    <w:rsid w:val="00742E03"/>
    <w:rsid w:val="00742F5A"/>
    <w:rsid w:val="00743400"/>
    <w:rsid w:val="0074355E"/>
    <w:rsid w:val="007435E8"/>
    <w:rsid w:val="0074361C"/>
    <w:rsid w:val="00743775"/>
    <w:rsid w:val="00743BD2"/>
    <w:rsid w:val="00743EF4"/>
    <w:rsid w:val="00744099"/>
    <w:rsid w:val="00744162"/>
    <w:rsid w:val="00744175"/>
    <w:rsid w:val="007441B0"/>
    <w:rsid w:val="0074422F"/>
    <w:rsid w:val="007444E4"/>
    <w:rsid w:val="007445A0"/>
    <w:rsid w:val="00744732"/>
    <w:rsid w:val="007448A8"/>
    <w:rsid w:val="00744B5C"/>
    <w:rsid w:val="00744C4E"/>
    <w:rsid w:val="00744CE4"/>
    <w:rsid w:val="00744D36"/>
    <w:rsid w:val="00744F35"/>
    <w:rsid w:val="00744F69"/>
    <w:rsid w:val="007454EE"/>
    <w:rsid w:val="007455D9"/>
    <w:rsid w:val="00745770"/>
    <w:rsid w:val="007459D1"/>
    <w:rsid w:val="007461FE"/>
    <w:rsid w:val="00746269"/>
    <w:rsid w:val="00746456"/>
    <w:rsid w:val="00746847"/>
    <w:rsid w:val="00746A27"/>
    <w:rsid w:val="007472D3"/>
    <w:rsid w:val="00747569"/>
    <w:rsid w:val="00747890"/>
    <w:rsid w:val="00747B93"/>
    <w:rsid w:val="00750028"/>
    <w:rsid w:val="007503EB"/>
    <w:rsid w:val="00750C50"/>
    <w:rsid w:val="00750F52"/>
    <w:rsid w:val="00750FC1"/>
    <w:rsid w:val="0075123F"/>
    <w:rsid w:val="007514AF"/>
    <w:rsid w:val="00751AE8"/>
    <w:rsid w:val="00751F0F"/>
    <w:rsid w:val="0075210E"/>
    <w:rsid w:val="007521B3"/>
    <w:rsid w:val="007521D9"/>
    <w:rsid w:val="00752734"/>
    <w:rsid w:val="0075281E"/>
    <w:rsid w:val="0075289F"/>
    <w:rsid w:val="00752A58"/>
    <w:rsid w:val="00752BD3"/>
    <w:rsid w:val="00752C2B"/>
    <w:rsid w:val="00752C7E"/>
    <w:rsid w:val="00752E49"/>
    <w:rsid w:val="0075338E"/>
    <w:rsid w:val="007533BD"/>
    <w:rsid w:val="007536FB"/>
    <w:rsid w:val="0075411A"/>
    <w:rsid w:val="00754331"/>
    <w:rsid w:val="007543FA"/>
    <w:rsid w:val="007545A8"/>
    <w:rsid w:val="00754602"/>
    <w:rsid w:val="00754651"/>
    <w:rsid w:val="00754906"/>
    <w:rsid w:val="00754BBD"/>
    <w:rsid w:val="0075510D"/>
    <w:rsid w:val="0075517E"/>
    <w:rsid w:val="00755376"/>
    <w:rsid w:val="007554EC"/>
    <w:rsid w:val="00755503"/>
    <w:rsid w:val="00755C74"/>
    <w:rsid w:val="00755C89"/>
    <w:rsid w:val="00755CD1"/>
    <w:rsid w:val="007561E2"/>
    <w:rsid w:val="007565A3"/>
    <w:rsid w:val="007565D5"/>
    <w:rsid w:val="00756697"/>
    <w:rsid w:val="007567A2"/>
    <w:rsid w:val="007567E8"/>
    <w:rsid w:val="0075699E"/>
    <w:rsid w:val="00756CF7"/>
    <w:rsid w:val="00757227"/>
    <w:rsid w:val="00757356"/>
    <w:rsid w:val="007573A9"/>
    <w:rsid w:val="0075751F"/>
    <w:rsid w:val="00757555"/>
    <w:rsid w:val="0075766C"/>
    <w:rsid w:val="007576B0"/>
    <w:rsid w:val="00757CE5"/>
    <w:rsid w:val="00757EB8"/>
    <w:rsid w:val="00760285"/>
    <w:rsid w:val="00760322"/>
    <w:rsid w:val="007604F3"/>
    <w:rsid w:val="007606F0"/>
    <w:rsid w:val="00760A56"/>
    <w:rsid w:val="00760E0E"/>
    <w:rsid w:val="007610AC"/>
    <w:rsid w:val="007611EF"/>
    <w:rsid w:val="007616B3"/>
    <w:rsid w:val="00761C77"/>
    <w:rsid w:val="00762147"/>
    <w:rsid w:val="0076288B"/>
    <w:rsid w:val="00762BC7"/>
    <w:rsid w:val="00762BE4"/>
    <w:rsid w:val="00762C58"/>
    <w:rsid w:val="00762F2E"/>
    <w:rsid w:val="0076312A"/>
    <w:rsid w:val="007632F0"/>
    <w:rsid w:val="007633DB"/>
    <w:rsid w:val="007633E9"/>
    <w:rsid w:val="007637B6"/>
    <w:rsid w:val="007637B8"/>
    <w:rsid w:val="007638AF"/>
    <w:rsid w:val="00763923"/>
    <w:rsid w:val="00763A0D"/>
    <w:rsid w:val="00763EC9"/>
    <w:rsid w:val="00763FAC"/>
    <w:rsid w:val="00764435"/>
    <w:rsid w:val="007644CA"/>
    <w:rsid w:val="007644D2"/>
    <w:rsid w:val="00764647"/>
    <w:rsid w:val="0076477C"/>
    <w:rsid w:val="00764ADD"/>
    <w:rsid w:val="00764F6B"/>
    <w:rsid w:val="00764F6D"/>
    <w:rsid w:val="0076537A"/>
    <w:rsid w:val="00765912"/>
    <w:rsid w:val="00765B3A"/>
    <w:rsid w:val="00766285"/>
    <w:rsid w:val="0076650C"/>
    <w:rsid w:val="007667F1"/>
    <w:rsid w:val="0076692A"/>
    <w:rsid w:val="00767420"/>
    <w:rsid w:val="007674A3"/>
    <w:rsid w:val="007674AD"/>
    <w:rsid w:val="00767521"/>
    <w:rsid w:val="00767790"/>
    <w:rsid w:val="00767C86"/>
    <w:rsid w:val="00767F32"/>
    <w:rsid w:val="00767F49"/>
    <w:rsid w:val="00770028"/>
    <w:rsid w:val="00770068"/>
    <w:rsid w:val="0077011E"/>
    <w:rsid w:val="0077065A"/>
    <w:rsid w:val="0077068D"/>
    <w:rsid w:val="00770F58"/>
    <w:rsid w:val="0077139D"/>
    <w:rsid w:val="007714B8"/>
    <w:rsid w:val="007714BD"/>
    <w:rsid w:val="0077164E"/>
    <w:rsid w:val="00771B41"/>
    <w:rsid w:val="00771BC2"/>
    <w:rsid w:val="00771D3F"/>
    <w:rsid w:val="00771FAA"/>
    <w:rsid w:val="007721A4"/>
    <w:rsid w:val="0077237D"/>
    <w:rsid w:val="0077240D"/>
    <w:rsid w:val="007728A5"/>
    <w:rsid w:val="00772BE5"/>
    <w:rsid w:val="00772DED"/>
    <w:rsid w:val="00772E12"/>
    <w:rsid w:val="007730F6"/>
    <w:rsid w:val="0077381E"/>
    <w:rsid w:val="00773A32"/>
    <w:rsid w:val="00774136"/>
    <w:rsid w:val="007741E4"/>
    <w:rsid w:val="00774333"/>
    <w:rsid w:val="00774358"/>
    <w:rsid w:val="0077452E"/>
    <w:rsid w:val="00774533"/>
    <w:rsid w:val="0077468F"/>
    <w:rsid w:val="0077469D"/>
    <w:rsid w:val="00774A20"/>
    <w:rsid w:val="00774ABF"/>
    <w:rsid w:val="00774CEB"/>
    <w:rsid w:val="007754CE"/>
    <w:rsid w:val="00775665"/>
    <w:rsid w:val="00775881"/>
    <w:rsid w:val="00775D04"/>
    <w:rsid w:val="00775EDF"/>
    <w:rsid w:val="00775FC7"/>
    <w:rsid w:val="007760DF"/>
    <w:rsid w:val="007765D7"/>
    <w:rsid w:val="00776897"/>
    <w:rsid w:val="00776CC7"/>
    <w:rsid w:val="00776CE0"/>
    <w:rsid w:val="0077712C"/>
    <w:rsid w:val="0077726E"/>
    <w:rsid w:val="00777348"/>
    <w:rsid w:val="00777A37"/>
    <w:rsid w:val="00777C49"/>
    <w:rsid w:val="00777D85"/>
    <w:rsid w:val="007804CA"/>
    <w:rsid w:val="0078058A"/>
    <w:rsid w:val="00780A8E"/>
    <w:rsid w:val="007810AB"/>
    <w:rsid w:val="007812CD"/>
    <w:rsid w:val="007813B9"/>
    <w:rsid w:val="007815D9"/>
    <w:rsid w:val="00781A64"/>
    <w:rsid w:val="00781BA7"/>
    <w:rsid w:val="00781C51"/>
    <w:rsid w:val="00781E5D"/>
    <w:rsid w:val="0078206E"/>
    <w:rsid w:val="00782136"/>
    <w:rsid w:val="0078239B"/>
    <w:rsid w:val="00782564"/>
    <w:rsid w:val="00782B44"/>
    <w:rsid w:val="00782B8E"/>
    <w:rsid w:val="00782C2E"/>
    <w:rsid w:val="00782CEC"/>
    <w:rsid w:val="00782EC5"/>
    <w:rsid w:val="00783056"/>
    <w:rsid w:val="00783226"/>
    <w:rsid w:val="007832E6"/>
    <w:rsid w:val="007833A2"/>
    <w:rsid w:val="00783599"/>
    <w:rsid w:val="007839F2"/>
    <w:rsid w:val="00783A50"/>
    <w:rsid w:val="00783AEA"/>
    <w:rsid w:val="00783BDB"/>
    <w:rsid w:val="00783E3F"/>
    <w:rsid w:val="00784620"/>
    <w:rsid w:val="00784874"/>
    <w:rsid w:val="0078492B"/>
    <w:rsid w:val="00784C9E"/>
    <w:rsid w:val="00784CF7"/>
    <w:rsid w:val="00784F54"/>
    <w:rsid w:val="00784FB6"/>
    <w:rsid w:val="007856DC"/>
    <w:rsid w:val="00785ADE"/>
    <w:rsid w:val="00785CBF"/>
    <w:rsid w:val="00786113"/>
    <w:rsid w:val="0078654D"/>
    <w:rsid w:val="0078662D"/>
    <w:rsid w:val="007866DC"/>
    <w:rsid w:val="00786705"/>
    <w:rsid w:val="00786A42"/>
    <w:rsid w:val="00786BDB"/>
    <w:rsid w:val="00786CDE"/>
    <w:rsid w:val="00787372"/>
    <w:rsid w:val="007875E6"/>
    <w:rsid w:val="00787888"/>
    <w:rsid w:val="0079059E"/>
    <w:rsid w:val="007906AA"/>
    <w:rsid w:val="007906AD"/>
    <w:rsid w:val="0079096E"/>
    <w:rsid w:val="00790B37"/>
    <w:rsid w:val="00790E5F"/>
    <w:rsid w:val="00790EEF"/>
    <w:rsid w:val="00791B32"/>
    <w:rsid w:val="00791CDC"/>
    <w:rsid w:val="00791D82"/>
    <w:rsid w:val="00792224"/>
    <w:rsid w:val="007923DC"/>
    <w:rsid w:val="007927CD"/>
    <w:rsid w:val="00792965"/>
    <w:rsid w:val="00792F4A"/>
    <w:rsid w:val="00792F94"/>
    <w:rsid w:val="00792FA0"/>
    <w:rsid w:val="0079316D"/>
    <w:rsid w:val="00793221"/>
    <w:rsid w:val="0079337F"/>
    <w:rsid w:val="00793512"/>
    <w:rsid w:val="0079361B"/>
    <w:rsid w:val="007938BB"/>
    <w:rsid w:val="007939BD"/>
    <w:rsid w:val="00793A5D"/>
    <w:rsid w:val="00793AC2"/>
    <w:rsid w:val="00793D19"/>
    <w:rsid w:val="00794348"/>
    <w:rsid w:val="007948F0"/>
    <w:rsid w:val="00794D13"/>
    <w:rsid w:val="007950C2"/>
    <w:rsid w:val="0079551A"/>
    <w:rsid w:val="0079563D"/>
    <w:rsid w:val="007956FA"/>
    <w:rsid w:val="007957CE"/>
    <w:rsid w:val="00795A16"/>
    <w:rsid w:val="007960EE"/>
    <w:rsid w:val="0079644E"/>
    <w:rsid w:val="00796526"/>
    <w:rsid w:val="0079659B"/>
    <w:rsid w:val="007975C1"/>
    <w:rsid w:val="00797668"/>
    <w:rsid w:val="007976ED"/>
    <w:rsid w:val="007977F4"/>
    <w:rsid w:val="00797A3E"/>
    <w:rsid w:val="00797A4A"/>
    <w:rsid w:val="00797CC5"/>
    <w:rsid w:val="007A0050"/>
    <w:rsid w:val="007A00D3"/>
    <w:rsid w:val="007A01D0"/>
    <w:rsid w:val="007A021B"/>
    <w:rsid w:val="007A0445"/>
    <w:rsid w:val="007A044F"/>
    <w:rsid w:val="007A0466"/>
    <w:rsid w:val="007A0837"/>
    <w:rsid w:val="007A098B"/>
    <w:rsid w:val="007A0D82"/>
    <w:rsid w:val="007A0FA6"/>
    <w:rsid w:val="007A11B2"/>
    <w:rsid w:val="007A13C6"/>
    <w:rsid w:val="007A173F"/>
    <w:rsid w:val="007A175B"/>
    <w:rsid w:val="007A177B"/>
    <w:rsid w:val="007A1D27"/>
    <w:rsid w:val="007A1D6A"/>
    <w:rsid w:val="007A1DD6"/>
    <w:rsid w:val="007A1F09"/>
    <w:rsid w:val="007A1F9D"/>
    <w:rsid w:val="007A23E4"/>
    <w:rsid w:val="007A25C2"/>
    <w:rsid w:val="007A3168"/>
    <w:rsid w:val="007A31FA"/>
    <w:rsid w:val="007A329C"/>
    <w:rsid w:val="007A331B"/>
    <w:rsid w:val="007A39DE"/>
    <w:rsid w:val="007A3AC5"/>
    <w:rsid w:val="007A42BC"/>
    <w:rsid w:val="007A444E"/>
    <w:rsid w:val="007A4915"/>
    <w:rsid w:val="007A546C"/>
    <w:rsid w:val="007A555D"/>
    <w:rsid w:val="007A5635"/>
    <w:rsid w:val="007A56A4"/>
    <w:rsid w:val="007A58CB"/>
    <w:rsid w:val="007A5C48"/>
    <w:rsid w:val="007A5D7C"/>
    <w:rsid w:val="007A5DEC"/>
    <w:rsid w:val="007A6168"/>
    <w:rsid w:val="007A64BF"/>
    <w:rsid w:val="007A6543"/>
    <w:rsid w:val="007A65C8"/>
    <w:rsid w:val="007A67DF"/>
    <w:rsid w:val="007A6B65"/>
    <w:rsid w:val="007A702C"/>
    <w:rsid w:val="007A703A"/>
    <w:rsid w:val="007A7354"/>
    <w:rsid w:val="007A78B7"/>
    <w:rsid w:val="007A7B98"/>
    <w:rsid w:val="007B00DC"/>
    <w:rsid w:val="007B022A"/>
    <w:rsid w:val="007B04D9"/>
    <w:rsid w:val="007B055A"/>
    <w:rsid w:val="007B0979"/>
    <w:rsid w:val="007B09C3"/>
    <w:rsid w:val="007B0A0D"/>
    <w:rsid w:val="007B0A94"/>
    <w:rsid w:val="007B0C28"/>
    <w:rsid w:val="007B0FC9"/>
    <w:rsid w:val="007B1608"/>
    <w:rsid w:val="007B1626"/>
    <w:rsid w:val="007B1A9A"/>
    <w:rsid w:val="007B1ADE"/>
    <w:rsid w:val="007B1B5E"/>
    <w:rsid w:val="007B1BD5"/>
    <w:rsid w:val="007B1EC6"/>
    <w:rsid w:val="007B1FF5"/>
    <w:rsid w:val="007B260A"/>
    <w:rsid w:val="007B26EF"/>
    <w:rsid w:val="007B2792"/>
    <w:rsid w:val="007B27E1"/>
    <w:rsid w:val="007B2855"/>
    <w:rsid w:val="007B2956"/>
    <w:rsid w:val="007B29FE"/>
    <w:rsid w:val="007B2AC1"/>
    <w:rsid w:val="007B2F0A"/>
    <w:rsid w:val="007B3C64"/>
    <w:rsid w:val="007B3D8D"/>
    <w:rsid w:val="007B43AA"/>
    <w:rsid w:val="007B4614"/>
    <w:rsid w:val="007B4A89"/>
    <w:rsid w:val="007B4F1B"/>
    <w:rsid w:val="007B5077"/>
    <w:rsid w:val="007B50FF"/>
    <w:rsid w:val="007B5310"/>
    <w:rsid w:val="007B53E6"/>
    <w:rsid w:val="007B556E"/>
    <w:rsid w:val="007B5733"/>
    <w:rsid w:val="007B5A2B"/>
    <w:rsid w:val="007B5D31"/>
    <w:rsid w:val="007B5DDE"/>
    <w:rsid w:val="007B6116"/>
    <w:rsid w:val="007B6355"/>
    <w:rsid w:val="007B6419"/>
    <w:rsid w:val="007B64F1"/>
    <w:rsid w:val="007B68D3"/>
    <w:rsid w:val="007B6AEB"/>
    <w:rsid w:val="007B6BBE"/>
    <w:rsid w:val="007B6E6E"/>
    <w:rsid w:val="007B7160"/>
    <w:rsid w:val="007B7444"/>
    <w:rsid w:val="007B7834"/>
    <w:rsid w:val="007B7A1F"/>
    <w:rsid w:val="007B7F36"/>
    <w:rsid w:val="007C02E9"/>
    <w:rsid w:val="007C0300"/>
    <w:rsid w:val="007C03C7"/>
    <w:rsid w:val="007C076F"/>
    <w:rsid w:val="007C0988"/>
    <w:rsid w:val="007C0A9D"/>
    <w:rsid w:val="007C0B10"/>
    <w:rsid w:val="007C0C5A"/>
    <w:rsid w:val="007C13E2"/>
    <w:rsid w:val="007C155F"/>
    <w:rsid w:val="007C15B2"/>
    <w:rsid w:val="007C1AA5"/>
    <w:rsid w:val="007C1C10"/>
    <w:rsid w:val="007C1DD9"/>
    <w:rsid w:val="007C2085"/>
    <w:rsid w:val="007C20B6"/>
    <w:rsid w:val="007C219E"/>
    <w:rsid w:val="007C22A7"/>
    <w:rsid w:val="007C28FC"/>
    <w:rsid w:val="007C2A0C"/>
    <w:rsid w:val="007C2F46"/>
    <w:rsid w:val="007C2F52"/>
    <w:rsid w:val="007C30BF"/>
    <w:rsid w:val="007C3414"/>
    <w:rsid w:val="007C3486"/>
    <w:rsid w:val="007C3890"/>
    <w:rsid w:val="007C38E0"/>
    <w:rsid w:val="007C3C7D"/>
    <w:rsid w:val="007C3C8E"/>
    <w:rsid w:val="007C3C97"/>
    <w:rsid w:val="007C4012"/>
    <w:rsid w:val="007C40A5"/>
    <w:rsid w:val="007C434F"/>
    <w:rsid w:val="007C4A69"/>
    <w:rsid w:val="007C4ACD"/>
    <w:rsid w:val="007C4BFA"/>
    <w:rsid w:val="007C4C2E"/>
    <w:rsid w:val="007C4F11"/>
    <w:rsid w:val="007C5304"/>
    <w:rsid w:val="007C5656"/>
    <w:rsid w:val="007C5876"/>
    <w:rsid w:val="007C5892"/>
    <w:rsid w:val="007C5954"/>
    <w:rsid w:val="007C5C3C"/>
    <w:rsid w:val="007C5C8B"/>
    <w:rsid w:val="007C5CDA"/>
    <w:rsid w:val="007C5DD8"/>
    <w:rsid w:val="007C5FDF"/>
    <w:rsid w:val="007C6302"/>
    <w:rsid w:val="007C6705"/>
    <w:rsid w:val="007C6AD4"/>
    <w:rsid w:val="007C6CA1"/>
    <w:rsid w:val="007C6D4C"/>
    <w:rsid w:val="007C6E46"/>
    <w:rsid w:val="007C6F7B"/>
    <w:rsid w:val="007C7195"/>
    <w:rsid w:val="007C75AC"/>
    <w:rsid w:val="007C75B4"/>
    <w:rsid w:val="007C76B6"/>
    <w:rsid w:val="007C7724"/>
    <w:rsid w:val="007C7780"/>
    <w:rsid w:val="007C7B60"/>
    <w:rsid w:val="007C7C5E"/>
    <w:rsid w:val="007C7CB3"/>
    <w:rsid w:val="007D0047"/>
    <w:rsid w:val="007D0390"/>
    <w:rsid w:val="007D0632"/>
    <w:rsid w:val="007D0F6A"/>
    <w:rsid w:val="007D13A2"/>
    <w:rsid w:val="007D1631"/>
    <w:rsid w:val="007D175C"/>
    <w:rsid w:val="007D194A"/>
    <w:rsid w:val="007D1D62"/>
    <w:rsid w:val="007D1F18"/>
    <w:rsid w:val="007D1F1D"/>
    <w:rsid w:val="007D1F5C"/>
    <w:rsid w:val="007D206C"/>
    <w:rsid w:val="007D206F"/>
    <w:rsid w:val="007D2557"/>
    <w:rsid w:val="007D26F8"/>
    <w:rsid w:val="007D2C4F"/>
    <w:rsid w:val="007D2DE2"/>
    <w:rsid w:val="007D3140"/>
    <w:rsid w:val="007D31A1"/>
    <w:rsid w:val="007D3D95"/>
    <w:rsid w:val="007D4266"/>
    <w:rsid w:val="007D461B"/>
    <w:rsid w:val="007D4665"/>
    <w:rsid w:val="007D4908"/>
    <w:rsid w:val="007D498F"/>
    <w:rsid w:val="007D4AB1"/>
    <w:rsid w:val="007D4E22"/>
    <w:rsid w:val="007D4E5F"/>
    <w:rsid w:val="007D5020"/>
    <w:rsid w:val="007D537C"/>
    <w:rsid w:val="007D561B"/>
    <w:rsid w:val="007D56F4"/>
    <w:rsid w:val="007D5B9E"/>
    <w:rsid w:val="007D6053"/>
    <w:rsid w:val="007D660D"/>
    <w:rsid w:val="007D6732"/>
    <w:rsid w:val="007D6796"/>
    <w:rsid w:val="007D6A35"/>
    <w:rsid w:val="007D7461"/>
    <w:rsid w:val="007D74E5"/>
    <w:rsid w:val="007D76B0"/>
    <w:rsid w:val="007D76C6"/>
    <w:rsid w:val="007D7948"/>
    <w:rsid w:val="007D7A34"/>
    <w:rsid w:val="007D7C3D"/>
    <w:rsid w:val="007E0281"/>
    <w:rsid w:val="007E03C4"/>
    <w:rsid w:val="007E04D7"/>
    <w:rsid w:val="007E0A29"/>
    <w:rsid w:val="007E1082"/>
    <w:rsid w:val="007E15ED"/>
    <w:rsid w:val="007E16E5"/>
    <w:rsid w:val="007E1AF7"/>
    <w:rsid w:val="007E1EC5"/>
    <w:rsid w:val="007E24AD"/>
    <w:rsid w:val="007E2553"/>
    <w:rsid w:val="007E269B"/>
    <w:rsid w:val="007E273E"/>
    <w:rsid w:val="007E2D88"/>
    <w:rsid w:val="007E3124"/>
    <w:rsid w:val="007E3393"/>
    <w:rsid w:val="007E3457"/>
    <w:rsid w:val="007E3458"/>
    <w:rsid w:val="007E387F"/>
    <w:rsid w:val="007E3B7A"/>
    <w:rsid w:val="007E3D38"/>
    <w:rsid w:val="007E42D5"/>
    <w:rsid w:val="007E4448"/>
    <w:rsid w:val="007E452B"/>
    <w:rsid w:val="007E4675"/>
    <w:rsid w:val="007E47E7"/>
    <w:rsid w:val="007E4822"/>
    <w:rsid w:val="007E4EB5"/>
    <w:rsid w:val="007E53EC"/>
    <w:rsid w:val="007E5870"/>
    <w:rsid w:val="007E5FDD"/>
    <w:rsid w:val="007E657E"/>
    <w:rsid w:val="007E65D4"/>
    <w:rsid w:val="007E6984"/>
    <w:rsid w:val="007E6AE2"/>
    <w:rsid w:val="007E6C5C"/>
    <w:rsid w:val="007E7055"/>
    <w:rsid w:val="007E71FF"/>
    <w:rsid w:val="007E7832"/>
    <w:rsid w:val="007E78B1"/>
    <w:rsid w:val="007E7A7B"/>
    <w:rsid w:val="007E7B73"/>
    <w:rsid w:val="007E7E78"/>
    <w:rsid w:val="007F007A"/>
    <w:rsid w:val="007F0260"/>
    <w:rsid w:val="007F04A7"/>
    <w:rsid w:val="007F05E0"/>
    <w:rsid w:val="007F0A73"/>
    <w:rsid w:val="007F0A91"/>
    <w:rsid w:val="007F0BF5"/>
    <w:rsid w:val="007F0E9B"/>
    <w:rsid w:val="007F12F9"/>
    <w:rsid w:val="007F1452"/>
    <w:rsid w:val="007F16E6"/>
    <w:rsid w:val="007F17AD"/>
    <w:rsid w:val="007F187D"/>
    <w:rsid w:val="007F1B80"/>
    <w:rsid w:val="007F1BE7"/>
    <w:rsid w:val="007F1C2A"/>
    <w:rsid w:val="007F1C93"/>
    <w:rsid w:val="007F1DE2"/>
    <w:rsid w:val="007F1F2A"/>
    <w:rsid w:val="007F1F71"/>
    <w:rsid w:val="007F2116"/>
    <w:rsid w:val="007F2256"/>
    <w:rsid w:val="007F238E"/>
    <w:rsid w:val="007F24F7"/>
    <w:rsid w:val="007F2590"/>
    <w:rsid w:val="007F25D5"/>
    <w:rsid w:val="007F28E1"/>
    <w:rsid w:val="007F2B6B"/>
    <w:rsid w:val="007F2E4C"/>
    <w:rsid w:val="007F313B"/>
    <w:rsid w:val="007F31F5"/>
    <w:rsid w:val="007F320B"/>
    <w:rsid w:val="007F3358"/>
    <w:rsid w:val="007F3F5E"/>
    <w:rsid w:val="007F409F"/>
    <w:rsid w:val="007F41DD"/>
    <w:rsid w:val="007F4F49"/>
    <w:rsid w:val="007F5636"/>
    <w:rsid w:val="007F5D89"/>
    <w:rsid w:val="007F5E69"/>
    <w:rsid w:val="007F5EDB"/>
    <w:rsid w:val="007F5F8D"/>
    <w:rsid w:val="007F5FC2"/>
    <w:rsid w:val="007F6054"/>
    <w:rsid w:val="007F60C6"/>
    <w:rsid w:val="007F6916"/>
    <w:rsid w:val="007F6986"/>
    <w:rsid w:val="007F6A46"/>
    <w:rsid w:val="007F6D14"/>
    <w:rsid w:val="007F6D1B"/>
    <w:rsid w:val="007F72F4"/>
    <w:rsid w:val="007F7509"/>
    <w:rsid w:val="007F75A9"/>
    <w:rsid w:val="007F77D1"/>
    <w:rsid w:val="007F7C9D"/>
    <w:rsid w:val="007F7DE9"/>
    <w:rsid w:val="007F7EA3"/>
    <w:rsid w:val="007F7F2B"/>
    <w:rsid w:val="007F7FB3"/>
    <w:rsid w:val="0080000F"/>
    <w:rsid w:val="0080076F"/>
    <w:rsid w:val="00800A43"/>
    <w:rsid w:val="00800B2C"/>
    <w:rsid w:val="00800BA7"/>
    <w:rsid w:val="00800C5A"/>
    <w:rsid w:val="00800CFD"/>
    <w:rsid w:val="00800D1F"/>
    <w:rsid w:val="00800F6F"/>
    <w:rsid w:val="00801714"/>
    <w:rsid w:val="008018AB"/>
    <w:rsid w:val="00801F82"/>
    <w:rsid w:val="0080222E"/>
    <w:rsid w:val="0080229E"/>
    <w:rsid w:val="00802373"/>
    <w:rsid w:val="008025CC"/>
    <w:rsid w:val="008026C8"/>
    <w:rsid w:val="00802816"/>
    <w:rsid w:val="008029FC"/>
    <w:rsid w:val="00802A03"/>
    <w:rsid w:val="00802C28"/>
    <w:rsid w:val="00802C72"/>
    <w:rsid w:val="00802D08"/>
    <w:rsid w:val="00803394"/>
    <w:rsid w:val="008038AE"/>
    <w:rsid w:val="00803903"/>
    <w:rsid w:val="00803924"/>
    <w:rsid w:val="00803F5E"/>
    <w:rsid w:val="008040F1"/>
    <w:rsid w:val="0080421D"/>
    <w:rsid w:val="0080426D"/>
    <w:rsid w:val="0080460D"/>
    <w:rsid w:val="00804825"/>
    <w:rsid w:val="00804A66"/>
    <w:rsid w:val="00804D12"/>
    <w:rsid w:val="00804E2D"/>
    <w:rsid w:val="00804F53"/>
    <w:rsid w:val="00804FA3"/>
    <w:rsid w:val="008050FB"/>
    <w:rsid w:val="0080519A"/>
    <w:rsid w:val="00805310"/>
    <w:rsid w:val="00805A61"/>
    <w:rsid w:val="00805A96"/>
    <w:rsid w:val="00805BD9"/>
    <w:rsid w:val="00805D20"/>
    <w:rsid w:val="00805DBF"/>
    <w:rsid w:val="00806954"/>
    <w:rsid w:val="00806E51"/>
    <w:rsid w:val="00807011"/>
    <w:rsid w:val="00807036"/>
    <w:rsid w:val="0080750A"/>
    <w:rsid w:val="0080766C"/>
    <w:rsid w:val="008077D2"/>
    <w:rsid w:val="00807917"/>
    <w:rsid w:val="00807C3F"/>
    <w:rsid w:val="008105C5"/>
    <w:rsid w:val="00810AA9"/>
    <w:rsid w:val="00811222"/>
    <w:rsid w:val="008112C4"/>
    <w:rsid w:val="00811A41"/>
    <w:rsid w:val="00811ABC"/>
    <w:rsid w:val="00812014"/>
    <w:rsid w:val="00812046"/>
    <w:rsid w:val="00812181"/>
    <w:rsid w:val="0081262C"/>
    <w:rsid w:val="00812651"/>
    <w:rsid w:val="00812750"/>
    <w:rsid w:val="00812C39"/>
    <w:rsid w:val="00812CBE"/>
    <w:rsid w:val="00812DD9"/>
    <w:rsid w:val="008131D9"/>
    <w:rsid w:val="008131FE"/>
    <w:rsid w:val="00813B78"/>
    <w:rsid w:val="00813B9B"/>
    <w:rsid w:val="008148B6"/>
    <w:rsid w:val="0081494D"/>
    <w:rsid w:val="00814AF6"/>
    <w:rsid w:val="00814C66"/>
    <w:rsid w:val="00814E11"/>
    <w:rsid w:val="00814E4B"/>
    <w:rsid w:val="00814F02"/>
    <w:rsid w:val="0081503B"/>
    <w:rsid w:val="00815401"/>
    <w:rsid w:val="00815492"/>
    <w:rsid w:val="00815531"/>
    <w:rsid w:val="00815640"/>
    <w:rsid w:val="00815692"/>
    <w:rsid w:val="008159F4"/>
    <w:rsid w:val="00815E1A"/>
    <w:rsid w:val="00815F40"/>
    <w:rsid w:val="0081620A"/>
    <w:rsid w:val="00816343"/>
    <w:rsid w:val="00816488"/>
    <w:rsid w:val="008164B3"/>
    <w:rsid w:val="008166DE"/>
    <w:rsid w:val="0081692E"/>
    <w:rsid w:val="00816CCF"/>
    <w:rsid w:val="00816E9C"/>
    <w:rsid w:val="00816EE1"/>
    <w:rsid w:val="00817457"/>
    <w:rsid w:val="00817485"/>
    <w:rsid w:val="00817841"/>
    <w:rsid w:val="0081797D"/>
    <w:rsid w:val="00820159"/>
    <w:rsid w:val="00820968"/>
    <w:rsid w:val="0082098A"/>
    <w:rsid w:val="00820AEC"/>
    <w:rsid w:val="00820DE1"/>
    <w:rsid w:val="008212EC"/>
    <w:rsid w:val="008214B9"/>
    <w:rsid w:val="00821569"/>
    <w:rsid w:val="00821A75"/>
    <w:rsid w:val="00821B18"/>
    <w:rsid w:val="00821DA7"/>
    <w:rsid w:val="00821E54"/>
    <w:rsid w:val="008227CF"/>
    <w:rsid w:val="00822D04"/>
    <w:rsid w:val="008231A7"/>
    <w:rsid w:val="0082334A"/>
    <w:rsid w:val="00823670"/>
    <w:rsid w:val="00823822"/>
    <w:rsid w:val="00823A65"/>
    <w:rsid w:val="00823A75"/>
    <w:rsid w:val="00823EE9"/>
    <w:rsid w:val="00824022"/>
    <w:rsid w:val="0082420D"/>
    <w:rsid w:val="008244E5"/>
    <w:rsid w:val="008246FB"/>
    <w:rsid w:val="008248AC"/>
    <w:rsid w:val="00824AE2"/>
    <w:rsid w:val="00824B71"/>
    <w:rsid w:val="00824D62"/>
    <w:rsid w:val="00824EF3"/>
    <w:rsid w:val="00824FF5"/>
    <w:rsid w:val="008251EB"/>
    <w:rsid w:val="008252A7"/>
    <w:rsid w:val="0082540B"/>
    <w:rsid w:val="008256E3"/>
    <w:rsid w:val="0082571C"/>
    <w:rsid w:val="00825A37"/>
    <w:rsid w:val="00825CBA"/>
    <w:rsid w:val="00825D83"/>
    <w:rsid w:val="0082632B"/>
    <w:rsid w:val="00826455"/>
    <w:rsid w:val="00826837"/>
    <w:rsid w:val="00826AD0"/>
    <w:rsid w:val="00826C04"/>
    <w:rsid w:val="00826EA2"/>
    <w:rsid w:val="00826F82"/>
    <w:rsid w:val="00827042"/>
    <w:rsid w:val="008270C8"/>
    <w:rsid w:val="008270D4"/>
    <w:rsid w:val="008278A8"/>
    <w:rsid w:val="00827B15"/>
    <w:rsid w:val="00827B91"/>
    <w:rsid w:val="0083013A"/>
    <w:rsid w:val="00830142"/>
    <w:rsid w:val="0083023E"/>
    <w:rsid w:val="0083040D"/>
    <w:rsid w:val="008304EE"/>
    <w:rsid w:val="00830550"/>
    <w:rsid w:val="00830596"/>
    <w:rsid w:val="0083062F"/>
    <w:rsid w:val="00830781"/>
    <w:rsid w:val="008308EE"/>
    <w:rsid w:val="00830DC5"/>
    <w:rsid w:val="00830F66"/>
    <w:rsid w:val="00831279"/>
    <w:rsid w:val="008314AF"/>
    <w:rsid w:val="00831845"/>
    <w:rsid w:val="008319D8"/>
    <w:rsid w:val="008319F2"/>
    <w:rsid w:val="00831CA8"/>
    <w:rsid w:val="00831EA9"/>
    <w:rsid w:val="00831EDB"/>
    <w:rsid w:val="00832039"/>
    <w:rsid w:val="008321AE"/>
    <w:rsid w:val="008327A6"/>
    <w:rsid w:val="0083284D"/>
    <w:rsid w:val="0083295A"/>
    <w:rsid w:val="00832972"/>
    <w:rsid w:val="00832C98"/>
    <w:rsid w:val="00832E48"/>
    <w:rsid w:val="00832E9B"/>
    <w:rsid w:val="00832F74"/>
    <w:rsid w:val="00833095"/>
    <w:rsid w:val="008337D4"/>
    <w:rsid w:val="00833B63"/>
    <w:rsid w:val="00833C5E"/>
    <w:rsid w:val="00833FF4"/>
    <w:rsid w:val="00834025"/>
    <w:rsid w:val="00834034"/>
    <w:rsid w:val="0083449A"/>
    <w:rsid w:val="0083449F"/>
    <w:rsid w:val="008347B3"/>
    <w:rsid w:val="00834B2A"/>
    <w:rsid w:val="00834C01"/>
    <w:rsid w:val="00834D37"/>
    <w:rsid w:val="00834D7F"/>
    <w:rsid w:val="00835060"/>
    <w:rsid w:val="00835AD9"/>
    <w:rsid w:val="00835DE8"/>
    <w:rsid w:val="008368EE"/>
    <w:rsid w:val="008368EF"/>
    <w:rsid w:val="00836951"/>
    <w:rsid w:val="00836C98"/>
    <w:rsid w:val="00836D66"/>
    <w:rsid w:val="008375E0"/>
    <w:rsid w:val="00837A0C"/>
    <w:rsid w:val="00837F65"/>
    <w:rsid w:val="00840166"/>
    <w:rsid w:val="008401E8"/>
    <w:rsid w:val="008408A6"/>
    <w:rsid w:val="008408B6"/>
    <w:rsid w:val="00840D23"/>
    <w:rsid w:val="008415E9"/>
    <w:rsid w:val="008418D0"/>
    <w:rsid w:val="00841955"/>
    <w:rsid w:val="00841A27"/>
    <w:rsid w:val="00841D07"/>
    <w:rsid w:val="00841D48"/>
    <w:rsid w:val="00841DC8"/>
    <w:rsid w:val="00842917"/>
    <w:rsid w:val="00842BA6"/>
    <w:rsid w:val="00842C65"/>
    <w:rsid w:val="00842E8D"/>
    <w:rsid w:val="00842FAC"/>
    <w:rsid w:val="00843055"/>
    <w:rsid w:val="0084306B"/>
    <w:rsid w:val="008433CE"/>
    <w:rsid w:val="0084372A"/>
    <w:rsid w:val="0084381C"/>
    <w:rsid w:val="00843928"/>
    <w:rsid w:val="00843B51"/>
    <w:rsid w:val="00843C67"/>
    <w:rsid w:val="00843FD3"/>
    <w:rsid w:val="0084426B"/>
    <w:rsid w:val="0084435F"/>
    <w:rsid w:val="0084493F"/>
    <w:rsid w:val="00844A83"/>
    <w:rsid w:val="00844A94"/>
    <w:rsid w:val="008452D4"/>
    <w:rsid w:val="0084535B"/>
    <w:rsid w:val="0084564E"/>
    <w:rsid w:val="008456AE"/>
    <w:rsid w:val="00845777"/>
    <w:rsid w:val="00845818"/>
    <w:rsid w:val="00845B87"/>
    <w:rsid w:val="00845C0F"/>
    <w:rsid w:val="00845C14"/>
    <w:rsid w:val="00846173"/>
    <w:rsid w:val="0084650A"/>
    <w:rsid w:val="00846AA6"/>
    <w:rsid w:val="00846E4C"/>
    <w:rsid w:val="008471E2"/>
    <w:rsid w:val="00847582"/>
    <w:rsid w:val="0084764E"/>
    <w:rsid w:val="008478DF"/>
    <w:rsid w:val="008479A8"/>
    <w:rsid w:val="00847AD0"/>
    <w:rsid w:val="00847B02"/>
    <w:rsid w:val="00847B03"/>
    <w:rsid w:val="00847C76"/>
    <w:rsid w:val="00847CF0"/>
    <w:rsid w:val="00847D59"/>
    <w:rsid w:val="00847F08"/>
    <w:rsid w:val="00847F09"/>
    <w:rsid w:val="0085024F"/>
    <w:rsid w:val="008502F7"/>
    <w:rsid w:val="0085041A"/>
    <w:rsid w:val="008504EC"/>
    <w:rsid w:val="008505E0"/>
    <w:rsid w:val="00850DBE"/>
    <w:rsid w:val="00851607"/>
    <w:rsid w:val="008517C8"/>
    <w:rsid w:val="00851F2C"/>
    <w:rsid w:val="00851F4D"/>
    <w:rsid w:val="00851F9A"/>
    <w:rsid w:val="00852049"/>
    <w:rsid w:val="00852117"/>
    <w:rsid w:val="00852271"/>
    <w:rsid w:val="00852599"/>
    <w:rsid w:val="00852808"/>
    <w:rsid w:val="00852814"/>
    <w:rsid w:val="00852A14"/>
    <w:rsid w:val="00852EEF"/>
    <w:rsid w:val="00853269"/>
    <w:rsid w:val="00853374"/>
    <w:rsid w:val="008538B2"/>
    <w:rsid w:val="00853C8A"/>
    <w:rsid w:val="0085407D"/>
    <w:rsid w:val="0085418C"/>
    <w:rsid w:val="0085421B"/>
    <w:rsid w:val="008543AA"/>
    <w:rsid w:val="008546C4"/>
    <w:rsid w:val="00854F3C"/>
    <w:rsid w:val="00855119"/>
    <w:rsid w:val="00855953"/>
    <w:rsid w:val="008559CE"/>
    <w:rsid w:val="00856223"/>
    <w:rsid w:val="008562F2"/>
    <w:rsid w:val="00856343"/>
    <w:rsid w:val="008566DD"/>
    <w:rsid w:val="008569B3"/>
    <w:rsid w:val="00856B91"/>
    <w:rsid w:val="00856BBD"/>
    <w:rsid w:val="00856E05"/>
    <w:rsid w:val="00856E59"/>
    <w:rsid w:val="00856EB5"/>
    <w:rsid w:val="00857024"/>
    <w:rsid w:val="0085779B"/>
    <w:rsid w:val="00857C86"/>
    <w:rsid w:val="00857CC6"/>
    <w:rsid w:val="00857D43"/>
    <w:rsid w:val="00857EA6"/>
    <w:rsid w:val="00857FB1"/>
    <w:rsid w:val="00860167"/>
    <w:rsid w:val="00860182"/>
    <w:rsid w:val="008601A9"/>
    <w:rsid w:val="008602EC"/>
    <w:rsid w:val="0086038C"/>
    <w:rsid w:val="00860391"/>
    <w:rsid w:val="00860929"/>
    <w:rsid w:val="00860A37"/>
    <w:rsid w:val="00860ACE"/>
    <w:rsid w:val="00860E4E"/>
    <w:rsid w:val="0086198B"/>
    <w:rsid w:val="00861CCB"/>
    <w:rsid w:val="00861DA3"/>
    <w:rsid w:val="00862632"/>
    <w:rsid w:val="00862906"/>
    <w:rsid w:val="00863065"/>
    <w:rsid w:val="0086354F"/>
    <w:rsid w:val="0086380A"/>
    <w:rsid w:val="008639EA"/>
    <w:rsid w:val="00863E54"/>
    <w:rsid w:val="008641CF"/>
    <w:rsid w:val="008641E9"/>
    <w:rsid w:val="00864373"/>
    <w:rsid w:val="008647B3"/>
    <w:rsid w:val="008650A0"/>
    <w:rsid w:val="008653B2"/>
    <w:rsid w:val="00865747"/>
    <w:rsid w:val="008657F3"/>
    <w:rsid w:val="008658BB"/>
    <w:rsid w:val="00865DD2"/>
    <w:rsid w:val="00865EF3"/>
    <w:rsid w:val="00866393"/>
    <w:rsid w:val="008663A7"/>
    <w:rsid w:val="008664F0"/>
    <w:rsid w:val="008665ED"/>
    <w:rsid w:val="00866983"/>
    <w:rsid w:val="00866BED"/>
    <w:rsid w:val="008671A7"/>
    <w:rsid w:val="008672CF"/>
    <w:rsid w:val="008672F6"/>
    <w:rsid w:val="00867371"/>
    <w:rsid w:val="008674A3"/>
    <w:rsid w:val="00867A59"/>
    <w:rsid w:val="00867ADB"/>
    <w:rsid w:val="00867D71"/>
    <w:rsid w:val="008704EF"/>
    <w:rsid w:val="0087092F"/>
    <w:rsid w:val="00870AAB"/>
    <w:rsid w:val="00870D63"/>
    <w:rsid w:val="00870E66"/>
    <w:rsid w:val="00870E82"/>
    <w:rsid w:val="008710E1"/>
    <w:rsid w:val="008715CD"/>
    <w:rsid w:val="008718AC"/>
    <w:rsid w:val="0087195C"/>
    <w:rsid w:val="008719B0"/>
    <w:rsid w:val="00871BD2"/>
    <w:rsid w:val="00871D2D"/>
    <w:rsid w:val="00871E3A"/>
    <w:rsid w:val="00871F59"/>
    <w:rsid w:val="00872010"/>
    <w:rsid w:val="00872399"/>
    <w:rsid w:val="0087245B"/>
    <w:rsid w:val="008724A2"/>
    <w:rsid w:val="00872806"/>
    <w:rsid w:val="0087297D"/>
    <w:rsid w:val="008729F3"/>
    <w:rsid w:val="00873416"/>
    <w:rsid w:val="0087352D"/>
    <w:rsid w:val="008736C7"/>
    <w:rsid w:val="00873B5E"/>
    <w:rsid w:val="00873B66"/>
    <w:rsid w:val="00873D9B"/>
    <w:rsid w:val="00873D9E"/>
    <w:rsid w:val="00873EDD"/>
    <w:rsid w:val="00873F41"/>
    <w:rsid w:val="00873F57"/>
    <w:rsid w:val="00874210"/>
    <w:rsid w:val="00874250"/>
    <w:rsid w:val="0087487D"/>
    <w:rsid w:val="00874C8D"/>
    <w:rsid w:val="00874CEB"/>
    <w:rsid w:val="00874FCF"/>
    <w:rsid w:val="0087530F"/>
    <w:rsid w:val="00875474"/>
    <w:rsid w:val="00875615"/>
    <w:rsid w:val="0087582C"/>
    <w:rsid w:val="00875B88"/>
    <w:rsid w:val="00875E4F"/>
    <w:rsid w:val="00875ED2"/>
    <w:rsid w:val="00876168"/>
    <w:rsid w:val="008761CF"/>
    <w:rsid w:val="008761E2"/>
    <w:rsid w:val="0087623E"/>
    <w:rsid w:val="008763AB"/>
    <w:rsid w:val="0087640B"/>
    <w:rsid w:val="0087644D"/>
    <w:rsid w:val="00876512"/>
    <w:rsid w:val="0087657E"/>
    <w:rsid w:val="008768F4"/>
    <w:rsid w:val="00876A18"/>
    <w:rsid w:val="00876AE4"/>
    <w:rsid w:val="00876E05"/>
    <w:rsid w:val="00876F08"/>
    <w:rsid w:val="00876F56"/>
    <w:rsid w:val="00876FCC"/>
    <w:rsid w:val="0087718E"/>
    <w:rsid w:val="00877301"/>
    <w:rsid w:val="008774F8"/>
    <w:rsid w:val="00877B4A"/>
    <w:rsid w:val="00877B84"/>
    <w:rsid w:val="00877CC6"/>
    <w:rsid w:val="00877D16"/>
    <w:rsid w:val="0088011E"/>
    <w:rsid w:val="00880310"/>
    <w:rsid w:val="00880893"/>
    <w:rsid w:val="008808CE"/>
    <w:rsid w:val="00880A6D"/>
    <w:rsid w:val="00880B25"/>
    <w:rsid w:val="00880FA0"/>
    <w:rsid w:val="00881206"/>
    <w:rsid w:val="008813F5"/>
    <w:rsid w:val="0088143F"/>
    <w:rsid w:val="00881949"/>
    <w:rsid w:val="008819D0"/>
    <w:rsid w:val="00881F36"/>
    <w:rsid w:val="00882356"/>
    <w:rsid w:val="00882435"/>
    <w:rsid w:val="00882706"/>
    <w:rsid w:val="00882C46"/>
    <w:rsid w:val="00883426"/>
    <w:rsid w:val="0088348F"/>
    <w:rsid w:val="0088399A"/>
    <w:rsid w:val="00883ABD"/>
    <w:rsid w:val="00883BAD"/>
    <w:rsid w:val="00883F80"/>
    <w:rsid w:val="0088441A"/>
    <w:rsid w:val="008844C8"/>
    <w:rsid w:val="008848E8"/>
    <w:rsid w:val="00884A34"/>
    <w:rsid w:val="00884A42"/>
    <w:rsid w:val="00884CC7"/>
    <w:rsid w:val="00884CCA"/>
    <w:rsid w:val="00884EF2"/>
    <w:rsid w:val="00884F2A"/>
    <w:rsid w:val="00884FCE"/>
    <w:rsid w:val="00885001"/>
    <w:rsid w:val="00885581"/>
    <w:rsid w:val="00885675"/>
    <w:rsid w:val="008857D7"/>
    <w:rsid w:val="00885DAE"/>
    <w:rsid w:val="00885F14"/>
    <w:rsid w:val="008860B4"/>
    <w:rsid w:val="008862D4"/>
    <w:rsid w:val="0088652E"/>
    <w:rsid w:val="008868FD"/>
    <w:rsid w:val="00886BFC"/>
    <w:rsid w:val="00886EEF"/>
    <w:rsid w:val="00887301"/>
    <w:rsid w:val="008874B8"/>
    <w:rsid w:val="00887677"/>
    <w:rsid w:val="008877FC"/>
    <w:rsid w:val="008878D7"/>
    <w:rsid w:val="00887CA8"/>
    <w:rsid w:val="00887CE0"/>
    <w:rsid w:val="00887CF9"/>
    <w:rsid w:val="00887DE7"/>
    <w:rsid w:val="00887EEE"/>
    <w:rsid w:val="00887FE8"/>
    <w:rsid w:val="00890033"/>
    <w:rsid w:val="008906FD"/>
    <w:rsid w:val="00890B3A"/>
    <w:rsid w:val="00890B98"/>
    <w:rsid w:val="00890CBA"/>
    <w:rsid w:val="00891234"/>
    <w:rsid w:val="0089138D"/>
    <w:rsid w:val="00891539"/>
    <w:rsid w:val="00891829"/>
    <w:rsid w:val="00891A13"/>
    <w:rsid w:val="008921CA"/>
    <w:rsid w:val="008924ED"/>
    <w:rsid w:val="0089265F"/>
    <w:rsid w:val="0089267B"/>
    <w:rsid w:val="008927BE"/>
    <w:rsid w:val="008929B1"/>
    <w:rsid w:val="00892C0E"/>
    <w:rsid w:val="00892C2B"/>
    <w:rsid w:val="00892D15"/>
    <w:rsid w:val="00892EED"/>
    <w:rsid w:val="008931E8"/>
    <w:rsid w:val="0089395B"/>
    <w:rsid w:val="00893B14"/>
    <w:rsid w:val="00893BE2"/>
    <w:rsid w:val="00893DBA"/>
    <w:rsid w:val="00893EBC"/>
    <w:rsid w:val="00893ECC"/>
    <w:rsid w:val="00893FCA"/>
    <w:rsid w:val="00893FEF"/>
    <w:rsid w:val="00894140"/>
    <w:rsid w:val="008941D1"/>
    <w:rsid w:val="00894428"/>
    <w:rsid w:val="00894863"/>
    <w:rsid w:val="00894BDE"/>
    <w:rsid w:val="00894C65"/>
    <w:rsid w:val="00894D5E"/>
    <w:rsid w:val="00894E7B"/>
    <w:rsid w:val="00894F4A"/>
    <w:rsid w:val="00894F7D"/>
    <w:rsid w:val="008950C3"/>
    <w:rsid w:val="00895162"/>
    <w:rsid w:val="0089521C"/>
    <w:rsid w:val="0089556C"/>
    <w:rsid w:val="008958F1"/>
    <w:rsid w:val="0089591A"/>
    <w:rsid w:val="00895C88"/>
    <w:rsid w:val="00895D54"/>
    <w:rsid w:val="00895E5B"/>
    <w:rsid w:val="0089614D"/>
    <w:rsid w:val="0089625B"/>
    <w:rsid w:val="0089661B"/>
    <w:rsid w:val="00896C5B"/>
    <w:rsid w:val="008971EA"/>
    <w:rsid w:val="00897326"/>
    <w:rsid w:val="008976EE"/>
    <w:rsid w:val="00897BD8"/>
    <w:rsid w:val="00897C7A"/>
    <w:rsid w:val="008A01F9"/>
    <w:rsid w:val="008A020F"/>
    <w:rsid w:val="008A026A"/>
    <w:rsid w:val="008A04FD"/>
    <w:rsid w:val="008A084E"/>
    <w:rsid w:val="008A0B98"/>
    <w:rsid w:val="008A0CF0"/>
    <w:rsid w:val="008A144D"/>
    <w:rsid w:val="008A1644"/>
    <w:rsid w:val="008A175E"/>
    <w:rsid w:val="008A1766"/>
    <w:rsid w:val="008A19D5"/>
    <w:rsid w:val="008A19F1"/>
    <w:rsid w:val="008A1DD9"/>
    <w:rsid w:val="008A20C7"/>
    <w:rsid w:val="008A23F9"/>
    <w:rsid w:val="008A27B4"/>
    <w:rsid w:val="008A27C6"/>
    <w:rsid w:val="008A2874"/>
    <w:rsid w:val="008A2986"/>
    <w:rsid w:val="008A2A5B"/>
    <w:rsid w:val="008A2AC5"/>
    <w:rsid w:val="008A2AEE"/>
    <w:rsid w:val="008A336C"/>
    <w:rsid w:val="008A3771"/>
    <w:rsid w:val="008A3970"/>
    <w:rsid w:val="008A3E89"/>
    <w:rsid w:val="008A3EBC"/>
    <w:rsid w:val="008A4346"/>
    <w:rsid w:val="008A4742"/>
    <w:rsid w:val="008A486B"/>
    <w:rsid w:val="008A4875"/>
    <w:rsid w:val="008A4B70"/>
    <w:rsid w:val="008A4FA9"/>
    <w:rsid w:val="008A507A"/>
    <w:rsid w:val="008A56B0"/>
    <w:rsid w:val="008A56CE"/>
    <w:rsid w:val="008A5E3F"/>
    <w:rsid w:val="008A5F05"/>
    <w:rsid w:val="008A613C"/>
    <w:rsid w:val="008A62E3"/>
    <w:rsid w:val="008A639D"/>
    <w:rsid w:val="008A6454"/>
    <w:rsid w:val="008A6466"/>
    <w:rsid w:val="008A667C"/>
    <w:rsid w:val="008A68D5"/>
    <w:rsid w:val="008A69D3"/>
    <w:rsid w:val="008A6C89"/>
    <w:rsid w:val="008A6CA6"/>
    <w:rsid w:val="008A6ECF"/>
    <w:rsid w:val="008A6F9E"/>
    <w:rsid w:val="008A731F"/>
    <w:rsid w:val="008A74A0"/>
    <w:rsid w:val="008A7838"/>
    <w:rsid w:val="008A797D"/>
    <w:rsid w:val="008A7B02"/>
    <w:rsid w:val="008A7F70"/>
    <w:rsid w:val="008B0298"/>
    <w:rsid w:val="008B03E4"/>
    <w:rsid w:val="008B08FC"/>
    <w:rsid w:val="008B0BC2"/>
    <w:rsid w:val="008B0E00"/>
    <w:rsid w:val="008B0F85"/>
    <w:rsid w:val="008B105B"/>
    <w:rsid w:val="008B1450"/>
    <w:rsid w:val="008B157B"/>
    <w:rsid w:val="008B179E"/>
    <w:rsid w:val="008B1D29"/>
    <w:rsid w:val="008B1DC3"/>
    <w:rsid w:val="008B1E60"/>
    <w:rsid w:val="008B1E74"/>
    <w:rsid w:val="008B1F26"/>
    <w:rsid w:val="008B220C"/>
    <w:rsid w:val="008B23A8"/>
    <w:rsid w:val="008B2457"/>
    <w:rsid w:val="008B2830"/>
    <w:rsid w:val="008B2C58"/>
    <w:rsid w:val="008B2F6F"/>
    <w:rsid w:val="008B30C1"/>
    <w:rsid w:val="008B3470"/>
    <w:rsid w:val="008B3CA9"/>
    <w:rsid w:val="008B409A"/>
    <w:rsid w:val="008B4478"/>
    <w:rsid w:val="008B4528"/>
    <w:rsid w:val="008B4957"/>
    <w:rsid w:val="008B499B"/>
    <w:rsid w:val="008B4A83"/>
    <w:rsid w:val="008B5241"/>
    <w:rsid w:val="008B556B"/>
    <w:rsid w:val="008B55B5"/>
    <w:rsid w:val="008B57D2"/>
    <w:rsid w:val="008B5BE3"/>
    <w:rsid w:val="008B5D74"/>
    <w:rsid w:val="008B5E2D"/>
    <w:rsid w:val="008B5E6C"/>
    <w:rsid w:val="008B6116"/>
    <w:rsid w:val="008B6444"/>
    <w:rsid w:val="008B65AB"/>
    <w:rsid w:val="008B674D"/>
    <w:rsid w:val="008B6A13"/>
    <w:rsid w:val="008B6C9E"/>
    <w:rsid w:val="008B6CFA"/>
    <w:rsid w:val="008B6D1C"/>
    <w:rsid w:val="008B6D75"/>
    <w:rsid w:val="008B6EB5"/>
    <w:rsid w:val="008B705A"/>
    <w:rsid w:val="008B7292"/>
    <w:rsid w:val="008B7ED9"/>
    <w:rsid w:val="008B7EDB"/>
    <w:rsid w:val="008C0343"/>
    <w:rsid w:val="008C0588"/>
    <w:rsid w:val="008C0D4B"/>
    <w:rsid w:val="008C0DA5"/>
    <w:rsid w:val="008C0F02"/>
    <w:rsid w:val="008C0FE3"/>
    <w:rsid w:val="008C17E1"/>
    <w:rsid w:val="008C1846"/>
    <w:rsid w:val="008C18C8"/>
    <w:rsid w:val="008C1A1B"/>
    <w:rsid w:val="008C1A4D"/>
    <w:rsid w:val="008C1B1F"/>
    <w:rsid w:val="008C2474"/>
    <w:rsid w:val="008C24C6"/>
    <w:rsid w:val="008C2715"/>
    <w:rsid w:val="008C27DA"/>
    <w:rsid w:val="008C2A5F"/>
    <w:rsid w:val="008C2AA0"/>
    <w:rsid w:val="008C2F4A"/>
    <w:rsid w:val="008C2FBE"/>
    <w:rsid w:val="008C30DB"/>
    <w:rsid w:val="008C313A"/>
    <w:rsid w:val="008C3663"/>
    <w:rsid w:val="008C3758"/>
    <w:rsid w:val="008C37DC"/>
    <w:rsid w:val="008C3A61"/>
    <w:rsid w:val="008C3AA5"/>
    <w:rsid w:val="008C3BAB"/>
    <w:rsid w:val="008C3BDF"/>
    <w:rsid w:val="008C3FF3"/>
    <w:rsid w:val="008C455D"/>
    <w:rsid w:val="008C45ED"/>
    <w:rsid w:val="008C4666"/>
    <w:rsid w:val="008C48EF"/>
    <w:rsid w:val="008C491A"/>
    <w:rsid w:val="008C497F"/>
    <w:rsid w:val="008C4D26"/>
    <w:rsid w:val="008C4ED7"/>
    <w:rsid w:val="008C5225"/>
    <w:rsid w:val="008C5716"/>
    <w:rsid w:val="008C5731"/>
    <w:rsid w:val="008C57C8"/>
    <w:rsid w:val="008C5A7D"/>
    <w:rsid w:val="008C607C"/>
    <w:rsid w:val="008C60AB"/>
    <w:rsid w:val="008C60B6"/>
    <w:rsid w:val="008C60BF"/>
    <w:rsid w:val="008C621E"/>
    <w:rsid w:val="008C63B7"/>
    <w:rsid w:val="008C6DC5"/>
    <w:rsid w:val="008C6E32"/>
    <w:rsid w:val="008C6EB8"/>
    <w:rsid w:val="008C70A8"/>
    <w:rsid w:val="008C730C"/>
    <w:rsid w:val="008C7393"/>
    <w:rsid w:val="008C73C6"/>
    <w:rsid w:val="008C7440"/>
    <w:rsid w:val="008C74C1"/>
    <w:rsid w:val="008C7801"/>
    <w:rsid w:val="008C7831"/>
    <w:rsid w:val="008C787F"/>
    <w:rsid w:val="008C7BB8"/>
    <w:rsid w:val="008C7C17"/>
    <w:rsid w:val="008C7EF8"/>
    <w:rsid w:val="008C7F0A"/>
    <w:rsid w:val="008D0089"/>
    <w:rsid w:val="008D0157"/>
    <w:rsid w:val="008D020F"/>
    <w:rsid w:val="008D021A"/>
    <w:rsid w:val="008D0759"/>
    <w:rsid w:val="008D0979"/>
    <w:rsid w:val="008D0B0B"/>
    <w:rsid w:val="008D0B5A"/>
    <w:rsid w:val="008D0CA8"/>
    <w:rsid w:val="008D0E1D"/>
    <w:rsid w:val="008D0E51"/>
    <w:rsid w:val="008D0F69"/>
    <w:rsid w:val="008D1086"/>
    <w:rsid w:val="008D142C"/>
    <w:rsid w:val="008D1AEF"/>
    <w:rsid w:val="008D1DC1"/>
    <w:rsid w:val="008D291D"/>
    <w:rsid w:val="008D2A3F"/>
    <w:rsid w:val="008D2B48"/>
    <w:rsid w:val="008D38E0"/>
    <w:rsid w:val="008D3B6F"/>
    <w:rsid w:val="008D425A"/>
    <w:rsid w:val="008D447D"/>
    <w:rsid w:val="008D47A4"/>
    <w:rsid w:val="008D4FC9"/>
    <w:rsid w:val="008D509B"/>
    <w:rsid w:val="008D517B"/>
    <w:rsid w:val="008D5398"/>
    <w:rsid w:val="008D53AA"/>
    <w:rsid w:val="008D541D"/>
    <w:rsid w:val="008D5654"/>
    <w:rsid w:val="008D56AA"/>
    <w:rsid w:val="008D57BD"/>
    <w:rsid w:val="008D5EEB"/>
    <w:rsid w:val="008D5FC3"/>
    <w:rsid w:val="008D632F"/>
    <w:rsid w:val="008D6393"/>
    <w:rsid w:val="008D700A"/>
    <w:rsid w:val="008D7101"/>
    <w:rsid w:val="008D7263"/>
    <w:rsid w:val="008D753B"/>
    <w:rsid w:val="008D7607"/>
    <w:rsid w:val="008E007E"/>
    <w:rsid w:val="008E0459"/>
    <w:rsid w:val="008E06AD"/>
    <w:rsid w:val="008E07DB"/>
    <w:rsid w:val="008E0835"/>
    <w:rsid w:val="008E0A2A"/>
    <w:rsid w:val="008E0A31"/>
    <w:rsid w:val="008E0A69"/>
    <w:rsid w:val="008E0E85"/>
    <w:rsid w:val="008E0E8C"/>
    <w:rsid w:val="008E1310"/>
    <w:rsid w:val="008E1435"/>
    <w:rsid w:val="008E182C"/>
    <w:rsid w:val="008E1C52"/>
    <w:rsid w:val="008E1CA9"/>
    <w:rsid w:val="008E1DFC"/>
    <w:rsid w:val="008E1E7F"/>
    <w:rsid w:val="008E1EF2"/>
    <w:rsid w:val="008E1EFE"/>
    <w:rsid w:val="008E2041"/>
    <w:rsid w:val="008E20A2"/>
    <w:rsid w:val="008E20B2"/>
    <w:rsid w:val="008E249D"/>
    <w:rsid w:val="008E27BE"/>
    <w:rsid w:val="008E2B32"/>
    <w:rsid w:val="008E2B41"/>
    <w:rsid w:val="008E2F4A"/>
    <w:rsid w:val="008E350C"/>
    <w:rsid w:val="008E35D8"/>
    <w:rsid w:val="008E37AF"/>
    <w:rsid w:val="008E391F"/>
    <w:rsid w:val="008E3AE6"/>
    <w:rsid w:val="008E3C38"/>
    <w:rsid w:val="008E4173"/>
    <w:rsid w:val="008E41F5"/>
    <w:rsid w:val="008E4365"/>
    <w:rsid w:val="008E437D"/>
    <w:rsid w:val="008E4415"/>
    <w:rsid w:val="008E446D"/>
    <w:rsid w:val="008E46B6"/>
    <w:rsid w:val="008E4B59"/>
    <w:rsid w:val="008E4CB0"/>
    <w:rsid w:val="008E4DCB"/>
    <w:rsid w:val="008E4F76"/>
    <w:rsid w:val="008E50D2"/>
    <w:rsid w:val="008E515E"/>
    <w:rsid w:val="008E5331"/>
    <w:rsid w:val="008E53B5"/>
    <w:rsid w:val="008E577A"/>
    <w:rsid w:val="008E5AB8"/>
    <w:rsid w:val="008E5C23"/>
    <w:rsid w:val="008E631B"/>
    <w:rsid w:val="008E64AB"/>
    <w:rsid w:val="008E64EC"/>
    <w:rsid w:val="008E6538"/>
    <w:rsid w:val="008E6A7A"/>
    <w:rsid w:val="008E6D46"/>
    <w:rsid w:val="008E7173"/>
    <w:rsid w:val="008E7259"/>
    <w:rsid w:val="008E733C"/>
    <w:rsid w:val="008E73B2"/>
    <w:rsid w:val="008E745E"/>
    <w:rsid w:val="008E75B6"/>
    <w:rsid w:val="008E7B3C"/>
    <w:rsid w:val="008E7CAF"/>
    <w:rsid w:val="008E7DF8"/>
    <w:rsid w:val="008F0215"/>
    <w:rsid w:val="008F03FF"/>
    <w:rsid w:val="008F047D"/>
    <w:rsid w:val="008F0824"/>
    <w:rsid w:val="008F0A16"/>
    <w:rsid w:val="008F0AF6"/>
    <w:rsid w:val="008F0E30"/>
    <w:rsid w:val="008F107F"/>
    <w:rsid w:val="008F11E6"/>
    <w:rsid w:val="008F1257"/>
    <w:rsid w:val="008F15C2"/>
    <w:rsid w:val="008F1B13"/>
    <w:rsid w:val="008F1B41"/>
    <w:rsid w:val="008F1F13"/>
    <w:rsid w:val="008F20C6"/>
    <w:rsid w:val="008F22A5"/>
    <w:rsid w:val="008F2D09"/>
    <w:rsid w:val="008F2FD6"/>
    <w:rsid w:val="008F31C0"/>
    <w:rsid w:val="008F35D0"/>
    <w:rsid w:val="008F3831"/>
    <w:rsid w:val="008F3CFD"/>
    <w:rsid w:val="008F3E9B"/>
    <w:rsid w:val="008F4041"/>
    <w:rsid w:val="008F437B"/>
    <w:rsid w:val="008F4779"/>
    <w:rsid w:val="008F4F5F"/>
    <w:rsid w:val="008F5001"/>
    <w:rsid w:val="008F5079"/>
    <w:rsid w:val="008F52E4"/>
    <w:rsid w:val="008F5405"/>
    <w:rsid w:val="008F5666"/>
    <w:rsid w:val="008F5A18"/>
    <w:rsid w:val="008F5F7F"/>
    <w:rsid w:val="008F60AF"/>
    <w:rsid w:val="008F6A17"/>
    <w:rsid w:val="008F6BEC"/>
    <w:rsid w:val="008F7045"/>
    <w:rsid w:val="008F71FF"/>
    <w:rsid w:val="008F73A4"/>
    <w:rsid w:val="008F76BB"/>
    <w:rsid w:val="008F785F"/>
    <w:rsid w:val="008F7AB8"/>
    <w:rsid w:val="008F7CD8"/>
    <w:rsid w:val="008F7EB4"/>
    <w:rsid w:val="00900641"/>
    <w:rsid w:val="009007B0"/>
    <w:rsid w:val="009007EF"/>
    <w:rsid w:val="00900833"/>
    <w:rsid w:val="00900ADF"/>
    <w:rsid w:val="00901792"/>
    <w:rsid w:val="009017B4"/>
    <w:rsid w:val="009017D6"/>
    <w:rsid w:val="00901876"/>
    <w:rsid w:val="00901A9A"/>
    <w:rsid w:val="00901E75"/>
    <w:rsid w:val="00901FEE"/>
    <w:rsid w:val="00902068"/>
    <w:rsid w:val="00902160"/>
    <w:rsid w:val="009021F0"/>
    <w:rsid w:val="00902212"/>
    <w:rsid w:val="00902216"/>
    <w:rsid w:val="00902220"/>
    <w:rsid w:val="0090246C"/>
    <w:rsid w:val="009024E3"/>
    <w:rsid w:val="00902913"/>
    <w:rsid w:val="00902977"/>
    <w:rsid w:val="00902A41"/>
    <w:rsid w:val="00902AFF"/>
    <w:rsid w:val="00902E1F"/>
    <w:rsid w:val="0090317F"/>
    <w:rsid w:val="009031D8"/>
    <w:rsid w:val="009038AB"/>
    <w:rsid w:val="00903D46"/>
    <w:rsid w:val="00903D5D"/>
    <w:rsid w:val="00904344"/>
    <w:rsid w:val="0090448F"/>
    <w:rsid w:val="0090483B"/>
    <w:rsid w:val="0090489C"/>
    <w:rsid w:val="00904C45"/>
    <w:rsid w:val="00904D79"/>
    <w:rsid w:val="00904EF2"/>
    <w:rsid w:val="00905455"/>
    <w:rsid w:val="0090572E"/>
    <w:rsid w:val="00905920"/>
    <w:rsid w:val="00905D1B"/>
    <w:rsid w:val="00905D1C"/>
    <w:rsid w:val="0090603D"/>
    <w:rsid w:val="009060E2"/>
    <w:rsid w:val="0090610F"/>
    <w:rsid w:val="00906138"/>
    <w:rsid w:val="00906254"/>
    <w:rsid w:val="00906592"/>
    <w:rsid w:val="00906AE8"/>
    <w:rsid w:val="00906C06"/>
    <w:rsid w:val="009070DD"/>
    <w:rsid w:val="009070F1"/>
    <w:rsid w:val="00907B79"/>
    <w:rsid w:val="00907BF2"/>
    <w:rsid w:val="0091005E"/>
    <w:rsid w:val="00910120"/>
    <w:rsid w:val="009101F5"/>
    <w:rsid w:val="009107A7"/>
    <w:rsid w:val="00910CF8"/>
    <w:rsid w:val="00910E43"/>
    <w:rsid w:val="00911156"/>
    <w:rsid w:val="009111DD"/>
    <w:rsid w:val="0091122A"/>
    <w:rsid w:val="00911337"/>
    <w:rsid w:val="0091182D"/>
    <w:rsid w:val="00911BF6"/>
    <w:rsid w:val="00911E52"/>
    <w:rsid w:val="00911EA0"/>
    <w:rsid w:val="009124E5"/>
    <w:rsid w:val="009125F2"/>
    <w:rsid w:val="00912676"/>
    <w:rsid w:val="00912844"/>
    <w:rsid w:val="009128A5"/>
    <w:rsid w:val="00912F17"/>
    <w:rsid w:val="00913757"/>
    <w:rsid w:val="00913DC3"/>
    <w:rsid w:val="00913FB5"/>
    <w:rsid w:val="0091410C"/>
    <w:rsid w:val="00914595"/>
    <w:rsid w:val="009145F7"/>
    <w:rsid w:val="00914725"/>
    <w:rsid w:val="0091477B"/>
    <w:rsid w:val="009148EE"/>
    <w:rsid w:val="00914978"/>
    <w:rsid w:val="00914B50"/>
    <w:rsid w:val="00914BDA"/>
    <w:rsid w:val="00914F7A"/>
    <w:rsid w:val="00914F95"/>
    <w:rsid w:val="00914FF1"/>
    <w:rsid w:val="009153A6"/>
    <w:rsid w:val="00915524"/>
    <w:rsid w:val="009159F7"/>
    <w:rsid w:val="00915A65"/>
    <w:rsid w:val="00915B67"/>
    <w:rsid w:val="0091611F"/>
    <w:rsid w:val="009163B6"/>
    <w:rsid w:val="00916477"/>
    <w:rsid w:val="0091670C"/>
    <w:rsid w:val="00916D04"/>
    <w:rsid w:val="00916D23"/>
    <w:rsid w:val="00917045"/>
    <w:rsid w:val="00917878"/>
    <w:rsid w:val="00917AA1"/>
    <w:rsid w:val="00917DDA"/>
    <w:rsid w:val="0092022B"/>
    <w:rsid w:val="009202B6"/>
    <w:rsid w:val="0092048D"/>
    <w:rsid w:val="009208F5"/>
    <w:rsid w:val="00920A08"/>
    <w:rsid w:val="00921060"/>
    <w:rsid w:val="009210CE"/>
    <w:rsid w:val="0092177B"/>
    <w:rsid w:val="009217FD"/>
    <w:rsid w:val="009219D7"/>
    <w:rsid w:val="00921B37"/>
    <w:rsid w:val="00921C01"/>
    <w:rsid w:val="00921DE5"/>
    <w:rsid w:val="00921EA3"/>
    <w:rsid w:val="00922004"/>
    <w:rsid w:val="0092256A"/>
    <w:rsid w:val="0092257E"/>
    <w:rsid w:val="00922DB9"/>
    <w:rsid w:val="00922F18"/>
    <w:rsid w:val="00923C6A"/>
    <w:rsid w:val="00923C88"/>
    <w:rsid w:val="00924116"/>
    <w:rsid w:val="0092439F"/>
    <w:rsid w:val="0092452C"/>
    <w:rsid w:val="009245E3"/>
    <w:rsid w:val="00924C83"/>
    <w:rsid w:val="009250AC"/>
    <w:rsid w:val="0092544B"/>
    <w:rsid w:val="00925480"/>
    <w:rsid w:val="00925F49"/>
    <w:rsid w:val="00925F6A"/>
    <w:rsid w:val="00925FAB"/>
    <w:rsid w:val="00926489"/>
    <w:rsid w:val="00926C17"/>
    <w:rsid w:val="00926D92"/>
    <w:rsid w:val="00926DB2"/>
    <w:rsid w:val="00926F02"/>
    <w:rsid w:val="00926FBB"/>
    <w:rsid w:val="00927109"/>
    <w:rsid w:val="00927350"/>
    <w:rsid w:val="009273C1"/>
    <w:rsid w:val="009278FC"/>
    <w:rsid w:val="00927ACC"/>
    <w:rsid w:val="00927D9D"/>
    <w:rsid w:val="00927DFD"/>
    <w:rsid w:val="0093065C"/>
    <w:rsid w:val="00930B1E"/>
    <w:rsid w:val="00930FFD"/>
    <w:rsid w:val="00931048"/>
    <w:rsid w:val="00931337"/>
    <w:rsid w:val="00931443"/>
    <w:rsid w:val="009315DF"/>
    <w:rsid w:val="00931663"/>
    <w:rsid w:val="00931709"/>
    <w:rsid w:val="009318CC"/>
    <w:rsid w:val="00931B94"/>
    <w:rsid w:val="00931C81"/>
    <w:rsid w:val="00931E45"/>
    <w:rsid w:val="00931F7B"/>
    <w:rsid w:val="00932204"/>
    <w:rsid w:val="00932243"/>
    <w:rsid w:val="0093241E"/>
    <w:rsid w:val="009325F3"/>
    <w:rsid w:val="00932610"/>
    <w:rsid w:val="009328EB"/>
    <w:rsid w:val="00932A27"/>
    <w:rsid w:val="00932B19"/>
    <w:rsid w:val="00932BBC"/>
    <w:rsid w:val="00932E08"/>
    <w:rsid w:val="00933141"/>
    <w:rsid w:val="00933468"/>
    <w:rsid w:val="009336DE"/>
    <w:rsid w:val="0093378B"/>
    <w:rsid w:val="00933FE4"/>
    <w:rsid w:val="009342E2"/>
    <w:rsid w:val="00934399"/>
    <w:rsid w:val="0093444D"/>
    <w:rsid w:val="00934529"/>
    <w:rsid w:val="0093472F"/>
    <w:rsid w:val="00934A9A"/>
    <w:rsid w:val="00934CA4"/>
    <w:rsid w:val="00934D57"/>
    <w:rsid w:val="00934E83"/>
    <w:rsid w:val="00935311"/>
    <w:rsid w:val="00935357"/>
    <w:rsid w:val="009353C5"/>
    <w:rsid w:val="0093542C"/>
    <w:rsid w:val="00935490"/>
    <w:rsid w:val="0093578D"/>
    <w:rsid w:val="00935D4A"/>
    <w:rsid w:val="00935E9F"/>
    <w:rsid w:val="009366CE"/>
    <w:rsid w:val="00936861"/>
    <w:rsid w:val="00936F10"/>
    <w:rsid w:val="00937059"/>
    <w:rsid w:val="009370DB"/>
    <w:rsid w:val="009371A6"/>
    <w:rsid w:val="009371B7"/>
    <w:rsid w:val="0093740E"/>
    <w:rsid w:val="00937707"/>
    <w:rsid w:val="0093777C"/>
    <w:rsid w:val="00937795"/>
    <w:rsid w:val="00937A5E"/>
    <w:rsid w:val="00937BEB"/>
    <w:rsid w:val="00937E8D"/>
    <w:rsid w:val="00937F9F"/>
    <w:rsid w:val="0094008A"/>
    <w:rsid w:val="00940B15"/>
    <w:rsid w:val="00940D55"/>
    <w:rsid w:val="0094127E"/>
    <w:rsid w:val="00941788"/>
    <w:rsid w:val="0094186F"/>
    <w:rsid w:val="00941B1D"/>
    <w:rsid w:val="009420AD"/>
    <w:rsid w:val="009422CC"/>
    <w:rsid w:val="009423FC"/>
    <w:rsid w:val="00942554"/>
    <w:rsid w:val="009427B0"/>
    <w:rsid w:val="00942870"/>
    <w:rsid w:val="009429E6"/>
    <w:rsid w:val="00942A20"/>
    <w:rsid w:val="00942D91"/>
    <w:rsid w:val="00942EFA"/>
    <w:rsid w:val="0094309C"/>
    <w:rsid w:val="009437ED"/>
    <w:rsid w:val="009438A3"/>
    <w:rsid w:val="00943EEB"/>
    <w:rsid w:val="00943FAF"/>
    <w:rsid w:val="00944099"/>
    <w:rsid w:val="00944388"/>
    <w:rsid w:val="00944875"/>
    <w:rsid w:val="009448F9"/>
    <w:rsid w:val="00944C17"/>
    <w:rsid w:val="00944CC0"/>
    <w:rsid w:val="00944D01"/>
    <w:rsid w:val="00944DB5"/>
    <w:rsid w:val="00944FFF"/>
    <w:rsid w:val="00945122"/>
    <w:rsid w:val="0094539E"/>
    <w:rsid w:val="009453F2"/>
    <w:rsid w:val="00945448"/>
    <w:rsid w:val="00945B83"/>
    <w:rsid w:val="00945C0F"/>
    <w:rsid w:val="00945C66"/>
    <w:rsid w:val="00946652"/>
    <w:rsid w:val="00946AEB"/>
    <w:rsid w:val="00946E53"/>
    <w:rsid w:val="00946FE4"/>
    <w:rsid w:val="00947018"/>
    <w:rsid w:val="00947131"/>
    <w:rsid w:val="00947A89"/>
    <w:rsid w:val="00947AFB"/>
    <w:rsid w:val="00947E5B"/>
    <w:rsid w:val="00950083"/>
    <w:rsid w:val="00950432"/>
    <w:rsid w:val="009504D0"/>
    <w:rsid w:val="009505AF"/>
    <w:rsid w:val="00950F38"/>
    <w:rsid w:val="00950F9B"/>
    <w:rsid w:val="0095113E"/>
    <w:rsid w:val="009512B7"/>
    <w:rsid w:val="00951371"/>
    <w:rsid w:val="00951540"/>
    <w:rsid w:val="009515F0"/>
    <w:rsid w:val="00951803"/>
    <w:rsid w:val="00951AE2"/>
    <w:rsid w:val="00951B04"/>
    <w:rsid w:val="00951B54"/>
    <w:rsid w:val="00952243"/>
    <w:rsid w:val="00952641"/>
    <w:rsid w:val="009529FB"/>
    <w:rsid w:val="00952AF1"/>
    <w:rsid w:val="00952EBE"/>
    <w:rsid w:val="00952F16"/>
    <w:rsid w:val="00953693"/>
    <w:rsid w:val="0095377F"/>
    <w:rsid w:val="00953A6B"/>
    <w:rsid w:val="00953D90"/>
    <w:rsid w:val="00953ED0"/>
    <w:rsid w:val="0095432F"/>
    <w:rsid w:val="0095438D"/>
    <w:rsid w:val="0095458A"/>
    <w:rsid w:val="00954597"/>
    <w:rsid w:val="009546EE"/>
    <w:rsid w:val="00954766"/>
    <w:rsid w:val="00954858"/>
    <w:rsid w:val="0095489B"/>
    <w:rsid w:val="00954B68"/>
    <w:rsid w:val="00954BF8"/>
    <w:rsid w:val="00954D35"/>
    <w:rsid w:val="009550FA"/>
    <w:rsid w:val="0095537C"/>
    <w:rsid w:val="009557CB"/>
    <w:rsid w:val="0095583E"/>
    <w:rsid w:val="00955C06"/>
    <w:rsid w:val="00955F84"/>
    <w:rsid w:val="009561C6"/>
    <w:rsid w:val="00956293"/>
    <w:rsid w:val="00956597"/>
    <w:rsid w:val="00956606"/>
    <w:rsid w:val="009567EF"/>
    <w:rsid w:val="00956882"/>
    <w:rsid w:val="00956DA5"/>
    <w:rsid w:val="0095776E"/>
    <w:rsid w:val="00957A41"/>
    <w:rsid w:val="00957D41"/>
    <w:rsid w:val="00957E99"/>
    <w:rsid w:val="009605FD"/>
    <w:rsid w:val="00960E47"/>
    <w:rsid w:val="0096141D"/>
    <w:rsid w:val="009615B9"/>
    <w:rsid w:val="0096173C"/>
    <w:rsid w:val="00961916"/>
    <w:rsid w:val="00961B82"/>
    <w:rsid w:val="00961BBE"/>
    <w:rsid w:val="00961EBA"/>
    <w:rsid w:val="00961EFA"/>
    <w:rsid w:val="009620E5"/>
    <w:rsid w:val="009623CE"/>
    <w:rsid w:val="009624BB"/>
    <w:rsid w:val="009625F3"/>
    <w:rsid w:val="00962641"/>
    <w:rsid w:val="00962761"/>
    <w:rsid w:val="00962763"/>
    <w:rsid w:val="0096279D"/>
    <w:rsid w:val="009627BA"/>
    <w:rsid w:val="00962DE1"/>
    <w:rsid w:val="00962E22"/>
    <w:rsid w:val="009631F7"/>
    <w:rsid w:val="00963590"/>
    <w:rsid w:val="00963831"/>
    <w:rsid w:val="0096424D"/>
    <w:rsid w:val="009644E8"/>
    <w:rsid w:val="00964918"/>
    <w:rsid w:val="00964945"/>
    <w:rsid w:val="00964F77"/>
    <w:rsid w:val="00964F94"/>
    <w:rsid w:val="0096527F"/>
    <w:rsid w:val="009653F1"/>
    <w:rsid w:val="00965A3F"/>
    <w:rsid w:val="00965B1A"/>
    <w:rsid w:val="00965B33"/>
    <w:rsid w:val="00965F6E"/>
    <w:rsid w:val="00965FCF"/>
    <w:rsid w:val="009660E3"/>
    <w:rsid w:val="00966151"/>
    <w:rsid w:val="00966161"/>
    <w:rsid w:val="00966508"/>
    <w:rsid w:val="0096654C"/>
    <w:rsid w:val="00966AE2"/>
    <w:rsid w:val="00966B41"/>
    <w:rsid w:val="009670E7"/>
    <w:rsid w:val="00967769"/>
    <w:rsid w:val="009679A2"/>
    <w:rsid w:val="009679C0"/>
    <w:rsid w:val="0097002B"/>
    <w:rsid w:val="00970452"/>
    <w:rsid w:val="00970671"/>
    <w:rsid w:val="00970729"/>
    <w:rsid w:val="00970762"/>
    <w:rsid w:val="00970897"/>
    <w:rsid w:val="00970A0C"/>
    <w:rsid w:val="00970B98"/>
    <w:rsid w:val="00970DFA"/>
    <w:rsid w:val="009710EB"/>
    <w:rsid w:val="009716A9"/>
    <w:rsid w:val="009717C1"/>
    <w:rsid w:val="009717D1"/>
    <w:rsid w:val="00971A78"/>
    <w:rsid w:val="0097277C"/>
    <w:rsid w:val="0097279E"/>
    <w:rsid w:val="009728B6"/>
    <w:rsid w:val="009732EA"/>
    <w:rsid w:val="009733BF"/>
    <w:rsid w:val="00973673"/>
    <w:rsid w:val="00973C0A"/>
    <w:rsid w:val="00973C97"/>
    <w:rsid w:val="00973E1C"/>
    <w:rsid w:val="00974087"/>
    <w:rsid w:val="00974146"/>
    <w:rsid w:val="00974381"/>
    <w:rsid w:val="0097451B"/>
    <w:rsid w:val="0097452E"/>
    <w:rsid w:val="009747DC"/>
    <w:rsid w:val="0097490E"/>
    <w:rsid w:val="0097494E"/>
    <w:rsid w:val="00974C7A"/>
    <w:rsid w:val="00974E26"/>
    <w:rsid w:val="009750D2"/>
    <w:rsid w:val="009750DD"/>
    <w:rsid w:val="00975108"/>
    <w:rsid w:val="00975465"/>
    <w:rsid w:val="0097552A"/>
    <w:rsid w:val="00975590"/>
    <w:rsid w:val="00975613"/>
    <w:rsid w:val="009756C7"/>
    <w:rsid w:val="0097583C"/>
    <w:rsid w:val="00975894"/>
    <w:rsid w:val="00975C9C"/>
    <w:rsid w:val="00976267"/>
    <w:rsid w:val="00976386"/>
    <w:rsid w:val="0097661F"/>
    <w:rsid w:val="00976D9F"/>
    <w:rsid w:val="00976DDC"/>
    <w:rsid w:val="00976E92"/>
    <w:rsid w:val="0097737A"/>
    <w:rsid w:val="0097741C"/>
    <w:rsid w:val="00977555"/>
    <w:rsid w:val="00977699"/>
    <w:rsid w:val="009776D1"/>
    <w:rsid w:val="00977708"/>
    <w:rsid w:val="00977719"/>
    <w:rsid w:val="00977AAD"/>
    <w:rsid w:val="00977D1C"/>
    <w:rsid w:val="00980074"/>
    <w:rsid w:val="00980086"/>
    <w:rsid w:val="009802A9"/>
    <w:rsid w:val="009808B3"/>
    <w:rsid w:val="00980CB7"/>
    <w:rsid w:val="0098102B"/>
    <w:rsid w:val="009811B3"/>
    <w:rsid w:val="0098133B"/>
    <w:rsid w:val="00981852"/>
    <w:rsid w:val="0098189E"/>
    <w:rsid w:val="00981BB9"/>
    <w:rsid w:val="00981E58"/>
    <w:rsid w:val="00981F37"/>
    <w:rsid w:val="0098205E"/>
    <w:rsid w:val="0098208D"/>
    <w:rsid w:val="0098236A"/>
    <w:rsid w:val="009823D1"/>
    <w:rsid w:val="009825C8"/>
    <w:rsid w:val="0098296E"/>
    <w:rsid w:val="00982BA0"/>
    <w:rsid w:val="00982F9B"/>
    <w:rsid w:val="0098310A"/>
    <w:rsid w:val="00983177"/>
    <w:rsid w:val="009831A8"/>
    <w:rsid w:val="009835EC"/>
    <w:rsid w:val="0098363D"/>
    <w:rsid w:val="00983EBF"/>
    <w:rsid w:val="009841ED"/>
    <w:rsid w:val="00984388"/>
    <w:rsid w:val="009846ED"/>
    <w:rsid w:val="00984A9A"/>
    <w:rsid w:val="00984AC0"/>
    <w:rsid w:val="00984E68"/>
    <w:rsid w:val="00984F80"/>
    <w:rsid w:val="0098503E"/>
    <w:rsid w:val="00985081"/>
    <w:rsid w:val="00985122"/>
    <w:rsid w:val="00985338"/>
    <w:rsid w:val="00985E4D"/>
    <w:rsid w:val="00986050"/>
    <w:rsid w:val="009860A0"/>
    <w:rsid w:val="00986129"/>
    <w:rsid w:val="00986A02"/>
    <w:rsid w:val="00986B6F"/>
    <w:rsid w:val="00986D18"/>
    <w:rsid w:val="00986DA2"/>
    <w:rsid w:val="0098714B"/>
    <w:rsid w:val="009875EE"/>
    <w:rsid w:val="009876D1"/>
    <w:rsid w:val="009876DA"/>
    <w:rsid w:val="0098783A"/>
    <w:rsid w:val="00987DF7"/>
    <w:rsid w:val="0099042C"/>
    <w:rsid w:val="009906B4"/>
    <w:rsid w:val="0099115F"/>
    <w:rsid w:val="00991291"/>
    <w:rsid w:val="009912DA"/>
    <w:rsid w:val="0099160D"/>
    <w:rsid w:val="0099181C"/>
    <w:rsid w:val="00991C0F"/>
    <w:rsid w:val="00991DCB"/>
    <w:rsid w:val="00992247"/>
    <w:rsid w:val="009927B8"/>
    <w:rsid w:val="00992B2F"/>
    <w:rsid w:val="00992E0E"/>
    <w:rsid w:val="00993172"/>
    <w:rsid w:val="009932C8"/>
    <w:rsid w:val="009932DA"/>
    <w:rsid w:val="00993307"/>
    <w:rsid w:val="00993724"/>
    <w:rsid w:val="00993948"/>
    <w:rsid w:val="00993A53"/>
    <w:rsid w:val="00993CB2"/>
    <w:rsid w:val="00993CBC"/>
    <w:rsid w:val="009943CF"/>
    <w:rsid w:val="009945CE"/>
    <w:rsid w:val="0099465D"/>
    <w:rsid w:val="0099475E"/>
    <w:rsid w:val="00994845"/>
    <w:rsid w:val="00994893"/>
    <w:rsid w:val="009953CD"/>
    <w:rsid w:val="0099554E"/>
    <w:rsid w:val="00995593"/>
    <w:rsid w:val="00995914"/>
    <w:rsid w:val="009959E1"/>
    <w:rsid w:val="00995BD5"/>
    <w:rsid w:val="00995C3D"/>
    <w:rsid w:val="00995CBC"/>
    <w:rsid w:val="00995F2F"/>
    <w:rsid w:val="009967C8"/>
    <w:rsid w:val="0099716D"/>
    <w:rsid w:val="00997CCD"/>
    <w:rsid w:val="009A00B6"/>
    <w:rsid w:val="009A0168"/>
    <w:rsid w:val="009A017D"/>
    <w:rsid w:val="009A037A"/>
    <w:rsid w:val="009A0858"/>
    <w:rsid w:val="009A0AD1"/>
    <w:rsid w:val="009A0C04"/>
    <w:rsid w:val="009A0C4D"/>
    <w:rsid w:val="009A0D6B"/>
    <w:rsid w:val="009A0F04"/>
    <w:rsid w:val="009A0F8F"/>
    <w:rsid w:val="009A121D"/>
    <w:rsid w:val="009A1433"/>
    <w:rsid w:val="009A187B"/>
    <w:rsid w:val="009A1CA0"/>
    <w:rsid w:val="009A1F8E"/>
    <w:rsid w:val="009A21DE"/>
    <w:rsid w:val="009A25A9"/>
    <w:rsid w:val="009A2DF7"/>
    <w:rsid w:val="009A3061"/>
    <w:rsid w:val="009A3102"/>
    <w:rsid w:val="009A3498"/>
    <w:rsid w:val="009A35BE"/>
    <w:rsid w:val="009A37BF"/>
    <w:rsid w:val="009A3A76"/>
    <w:rsid w:val="009A4877"/>
    <w:rsid w:val="009A4C80"/>
    <w:rsid w:val="009A4FBF"/>
    <w:rsid w:val="009A5265"/>
    <w:rsid w:val="009A55C1"/>
    <w:rsid w:val="009A560C"/>
    <w:rsid w:val="009A5750"/>
    <w:rsid w:val="009A586F"/>
    <w:rsid w:val="009A5A9E"/>
    <w:rsid w:val="009A5B92"/>
    <w:rsid w:val="009A5B9C"/>
    <w:rsid w:val="009A5E3B"/>
    <w:rsid w:val="009A5E8D"/>
    <w:rsid w:val="009A614F"/>
    <w:rsid w:val="009A62DF"/>
    <w:rsid w:val="009A66C1"/>
    <w:rsid w:val="009A6A17"/>
    <w:rsid w:val="009A6BFB"/>
    <w:rsid w:val="009A6C3D"/>
    <w:rsid w:val="009A6E61"/>
    <w:rsid w:val="009A6F6C"/>
    <w:rsid w:val="009A72A9"/>
    <w:rsid w:val="009A73C7"/>
    <w:rsid w:val="009A73FE"/>
    <w:rsid w:val="009A7477"/>
    <w:rsid w:val="009A7611"/>
    <w:rsid w:val="009A78E3"/>
    <w:rsid w:val="009A7995"/>
    <w:rsid w:val="009A7A2C"/>
    <w:rsid w:val="009A7A7C"/>
    <w:rsid w:val="009B01A6"/>
    <w:rsid w:val="009B04A8"/>
    <w:rsid w:val="009B063E"/>
    <w:rsid w:val="009B08A9"/>
    <w:rsid w:val="009B08E0"/>
    <w:rsid w:val="009B0B3F"/>
    <w:rsid w:val="009B0DE5"/>
    <w:rsid w:val="009B0E68"/>
    <w:rsid w:val="009B100D"/>
    <w:rsid w:val="009B10CF"/>
    <w:rsid w:val="009B1169"/>
    <w:rsid w:val="009B13D4"/>
    <w:rsid w:val="009B173D"/>
    <w:rsid w:val="009B1A35"/>
    <w:rsid w:val="009B1AAA"/>
    <w:rsid w:val="009B1BE9"/>
    <w:rsid w:val="009B1F21"/>
    <w:rsid w:val="009B1FE1"/>
    <w:rsid w:val="009B21AD"/>
    <w:rsid w:val="009B22B7"/>
    <w:rsid w:val="009B29C3"/>
    <w:rsid w:val="009B2BC4"/>
    <w:rsid w:val="009B2CBD"/>
    <w:rsid w:val="009B2D03"/>
    <w:rsid w:val="009B2D38"/>
    <w:rsid w:val="009B2D47"/>
    <w:rsid w:val="009B2F8F"/>
    <w:rsid w:val="009B314C"/>
    <w:rsid w:val="009B31FD"/>
    <w:rsid w:val="009B3369"/>
    <w:rsid w:val="009B36EE"/>
    <w:rsid w:val="009B3E04"/>
    <w:rsid w:val="009B3E1C"/>
    <w:rsid w:val="009B4295"/>
    <w:rsid w:val="009B4398"/>
    <w:rsid w:val="009B4488"/>
    <w:rsid w:val="009B45AE"/>
    <w:rsid w:val="009B466E"/>
    <w:rsid w:val="009B46F6"/>
    <w:rsid w:val="009B4B03"/>
    <w:rsid w:val="009B4BFD"/>
    <w:rsid w:val="009B4C76"/>
    <w:rsid w:val="009B4CC1"/>
    <w:rsid w:val="009B4CC8"/>
    <w:rsid w:val="009B52F3"/>
    <w:rsid w:val="009B5465"/>
    <w:rsid w:val="009B55A6"/>
    <w:rsid w:val="009B5934"/>
    <w:rsid w:val="009B5AD0"/>
    <w:rsid w:val="009B5D6D"/>
    <w:rsid w:val="009B5E18"/>
    <w:rsid w:val="009B63DA"/>
    <w:rsid w:val="009B653F"/>
    <w:rsid w:val="009B727C"/>
    <w:rsid w:val="009B734F"/>
    <w:rsid w:val="009B7934"/>
    <w:rsid w:val="009B7BB3"/>
    <w:rsid w:val="009B7C25"/>
    <w:rsid w:val="009C0059"/>
    <w:rsid w:val="009C01B9"/>
    <w:rsid w:val="009C0218"/>
    <w:rsid w:val="009C023E"/>
    <w:rsid w:val="009C0386"/>
    <w:rsid w:val="009C03E1"/>
    <w:rsid w:val="009C0690"/>
    <w:rsid w:val="009C078C"/>
    <w:rsid w:val="009C09DF"/>
    <w:rsid w:val="009C09E5"/>
    <w:rsid w:val="009C0BA6"/>
    <w:rsid w:val="009C0C70"/>
    <w:rsid w:val="009C0D28"/>
    <w:rsid w:val="009C0D83"/>
    <w:rsid w:val="009C18C3"/>
    <w:rsid w:val="009C19FA"/>
    <w:rsid w:val="009C1A0A"/>
    <w:rsid w:val="009C1A3F"/>
    <w:rsid w:val="009C1B77"/>
    <w:rsid w:val="009C1BD0"/>
    <w:rsid w:val="009C1DC3"/>
    <w:rsid w:val="009C1F64"/>
    <w:rsid w:val="009C1F7F"/>
    <w:rsid w:val="009C20DA"/>
    <w:rsid w:val="009C220E"/>
    <w:rsid w:val="009C232F"/>
    <w:rsid w:val="009C24A3"/>
    <w:rsid w:val="009C26C2"/>
    <w:rsid w:val="009C289F"/>
    <w:rsid w:val="009C28F0"/>
    <w:rsid w:val="009C2920"/>
    <w:rsid w:val="009C2A7F"/>
    <w:rsid w:val="009C2D17"/>
    <w:rsid w:val="009C307F"/>
    <w:rsid w:val="009C312C"/>
    <w:rsid w:val="009C3685"/>
    <w:rsid w:val="009C3704"/>
    <w:rsid w:val="009C3765"/>
    <w:rsid w:val="009C3962"/>
    <w:rsid w:val="009C3D6C"/>
    <w:rsid w:val="009C3F01"/>
    <w:rsid w:val="009C3FFB"/>
    <w:rsid w:val="009C432E"/>
    <w:rsid w:val="009C438B"/>
    <w:rsid w:val="009C4443"/>
    <w:rsid w:val="009C449D"/>
    <w:rsid w:val="009C4544"/>
    <w:rsid w:val="009C45DA"/>
    <w:rsid w:val="009C4721"/>
    <w:rsid w:val="009C4B14"/>
    <w:rsid w:val="009C4C46"/>
    <w:rsid w:val="009C4C4C"/>
    <w:rsid w:val="009C504C"/>
    <w:rsid w:val="009C50D7"/>
    <w:rsid w:val="009C5411"/>
    <w:rsid w:val="009C5652"/>
    <w:rsid w:val="009C60AC"/>
    <w:rsid w:val="009C66DA"/>
    <w:rsid w:val="009C7029"/>
    <w:rsid w:val="009C7962"/>
    <w:rsid w:val="009C7D23"/>
    <w:rsid w:val="009C7D90"/>
    <w:rsid w:val="009C7EDE"/>
    <w:rsid w:val="009D018B"/>
    <w:rsid w:val="009D0273"/>
    <w:rsid w:val="009D04E4"/>
    <w:rsid w:val="009D08D7"/>
    <w:rsid w:val="009D0E9D"/>
    <w:rsid w:val="009D0F8E"/>
    <w:rsid w:val="009D1296"/>
    <w:rsid w:val="009D1341"/>
    <w:rsid w:val="009D134E"/>
    <w:rsid w:val="009D13A2"/>
    <w:rsid w:val="009D1C18"/>
    <w:rsid w:val="009D1CAB"/>
    <w:rsid w:val="009D1CCF"/>
    <w:rsid w:val="009D240B"/>
    <w:rsid w:val="009D248D"/>
    <w:rsid w:val="009D24B7"/>
    <w:rsid w:val="009D25BF"/>
    <w:rsid w:val="009D28C8"/>
    <w:rsid w:val="009D29B1"/>
    <w:rsid w:val="009D29F3"/>
    <w:rsid w:val="009D2F10"/>
    <w:rsid w:val="009D302D"/>
    <w:rsid w:val="009D31FE"/>
    <w:rsid w:val="009D340D"/>
    <w:rsid w:val="009D37B2"/>
    <w:rsid w:val="009D40F3"/>
    <w:rsid w:val="009D4411"/>
    <w:rsid w:val="009D47F0"/>
    <w:rsid w:val="009D4A90"/>
    <w:rsid w:val="009D4FCB"/>
    <w:rsid w:val="009D540A"/>
    <w:rsid w:val="009D5778"/>
    <w:rsid w:val="009D57F2"/>
    <w:rsid w:val="009D5916"/>
    <w:rsid w:val="009D5966"/>
    <w:rsid w:val="009D5A51"/>
    <w:rsid w:val="009D5B70"/>
    <w:rsid w:val="009D5D5A"/>
    <w:rsid w:val="009D6571"/>
    <w:rsid w:val="009D66EA"/>
    <w:rsid w:val="009D6827"/>
    <w:rsid w:val="009D68ED"/>
    <w:rsid w:val="009D6951"/>
    <w:rsid w:val="009D6BA0"/>
    <w:rsid w:val="009D6C95"/>
    <w:rsid w:val="009D6DAF"/>
    <w:rsid w:val="009D6DE8"/>
    <w:rsid w:val="009D6E78"/>
    <w:rsid w:val="009D6E92"/>
    <w:rsid w:val="009D756F"/>
    <w:rsid w:val="009D7682"/>
    <w:rsid w:val="009D777D"/>
    <w:rsid w:val="009D7B06"/>
    <w:rsid w:val="009D7ED4"/>
    <w:rsid w:val="009E005A"/>
    <w:rsid w:val="009E00AE"/>
    <w:rsid w:val="009E01A8"/>
    <w:rsid w:val="009E033A"/>
    <w:rsid w:val="009E08C4"/>
    <w:rsid w:val="009E08F9"/>
    <w:rsid w:val="009E098B"/>
    <w:rsid w:val="009E09E3"/>
    <w:rsid w:val="009E0CF0"/>
    <w:rsid w:val="009E0D39"/>
    <w:rsid w:val="009E0DF0"/>
    <w:rsid w:val="009E101C"/>
    <w:rsid w:val="009E11EF"/>
    <w:rsid w:val="009E13D3"/>
    <w:rsid w:val="009E167B"/>
    <w:rsid w:val="009E1A24"/>
    <w:rsid w:val="009E1F56"/>
    <w:rsid w:val="009E1FD8"/>
    <w:rsid w:val="009E2108"/>
    <w:rsid w:val="009E2429"/>
    <w:rsid w:val="009E277E"/>
    <w:rsid w:val="009E27B7"/>
    <w:rsid w:val="009E287A"/>
    <w:rsid w:val="009E2883"/>
    <w:rsid w:val="009E2B0D"/>
    <w:rsid w:val="009E2B24"/>
    <w:rsid w:val="009E2B40"/>
    <w:rsid w:val="009E2FD0"/>
    <w:rsid w:val="009E3094"/>
    <w:rsid w:val="009E30F6"/>
    <w:rsid w:val="009E323C"/>
    <w:rsid w:val="009E32A3"/>
    <w:rsid w:val="009E34FA"/>
    <w:rsid w:val="009E3537"/>
    <w:rsid w:val="009E3631"/>
    <w:rsid w:val="009E3B97"/>
    <w:rsid w:val="009E3E79"/>
    <w:rsid w:val="009E3ECC"/>
    <w:rsid w:val="009E3F8F"/>
    <w:rsid w:val="009E4281"/>
    <w:rsid w:val="009E436D"/>
    <w:rsid w:val="009E442E"/>
    <w:rsid w:val="009E449D"/>
    <w:rsid w:val="009E4585"/>
    <w:rsid w:val="009E4ABB"/>
    <w:rsid w:val="009E4CA7"/>
    <w:rsid w:val="009E4CB0"/>
    <w:rsid w:val="009E4FEF"/>
    <w:rsid w:val="009E513D"/>
    <w:rsid w:val="009E522C"/>
    <w:rsid w:val="009E52C3"/>
    <w:rsid w:val="009E5312"/>
    <w:rsid w:val="009E565E"/>
    <w:rsid w:val="009E56D2"/>
    <w:rsid w:val="009E5CA8"/>
    <w:rsid w:val="009E5FFD"/>
    <w:rsid w:val="009E63C5"/>
    <w:rsid w:val="009E64BA"/>
    <w:rsid w:val="009E66FF"/>
    <w:rsid w:val="009E6711"/>
    <w:rsid w:val="009E6B2C"/>
    <w:rsid w:val="009E6CCC"/>
    <w:rsid w:val="009E6FA5"/>
    <w:rsid w:val="009E7141"/>
    <w:rsid w:val="009E72B9"/>
    <w:rsid w:val="009E749A"/>
    <w:rsid w:val="009E7A03"/>
    <w:rsid w:val="009E7AF8"/>
    <w:rsid w:val="009E7F67"/>
    <w:rsid w:val="009E7FEF"/>
    <w:rsid w:val="009F06D9"/>
    <w:rsid w:val="009F0BA4"/>
    <w:rsid w:val="009F1326"/>
    <w:rsid w:val="009F13EC"/>
    <w:rsid w:val="009F161C"/>
    <w:rsid w:val="009F19AF"/>
    <w:rsid w:val="009F1B5F"/>
    <w:rsid w:val="009F244C"/>
    <w:rsid w:val="009F2B07"/>
    <w:rsid w:val="009F301F"/>
    <w:rsid w:val="009F30B9"/>
    <w:rsid w:val="009F32D5"/>
    <w:rsid w:val="009F37AE"/>
    <w:rsid w:val="009F39A2"/>
    <w:rsid w:val="009F3A7E"/>
    <w:rsid w:val="009F3D03"/>
    <w:rsid w:val="009F3D82"/>
    <w:rsid w:val="009F418B"/>
    <w:rsid w:val="009F41B5"/>
    <w:rsid w:val="009F4522"/>
    <w:rsid w:val="009F4713"/>
    <w:rsid w:val="009F4868"/>
    <w:rsid w:val="009F48F2"/>
    <w:rsid w:val="009F4928"/>
    <w:rsid w:val="009F4AB5"/>
    <w:rsid w:val="009F4C34"/>
    <w:rsid w:val="009F4F79"/>
    <w:rsid w:val="009F507F"/>
    <w:rsid w:val="009F535A"/>
    <w:rsid w:val="009F5461"/>
    <w:rsid w:val="009F581D"/>
    <w:rsid w:val="009F5E90"/>
    <w:rsid w:val="009F5EB5"/>
    <w:rsid w:val="009F6547"/>
    <w:rsid w:val="009F6565"/>
    <w:rsid w:val="009F660E"/>
    <w:rsid w:val="009F682A"/>
    <w:rsid w:val="009F6CBB"/>
    <w:rsid w:val="009F7749"/>
    <w:rsid w:val="009F7A13"/>
    <w:rsid w:val="009F7B4F"/>
    <w:rsid w:val="009F7D5D"/>
    <w:rsid w:val="00A0033C"/>
    <w:rsid w:val="00A006C5"/>
    <w:rsid w:val="00A00A03"/>
    <w:rsid w:val="00A00B88"/>
    <w:rsid w:val="00A00D01"/>
    <w:rsid w:val="00A00F4F"/>
    <w:rsid w:val="00A0104E"/>
    <w:rsid w:val="00A01083"/>
    <w:rsid w:val="00A01429"/>
    <w:rsid w:val="00A01454"/>
    <w:rsid w:val="00A0161C"/>
    <w:rsid w:val="00A01620"/>
    <w:rsid w:val="00A01631"/>
    <w:rsid w:val="00A01BF9"/>
    <w:rsid w:val="00A01D1B"/>
    <w:rsid w:val="00A01DF8"/>
    <w:rsid w:val="00A01E97"/>
    <w:rsid w:val="00A0274E"/>
    <w:rsid w:val="00A02A97"/>
    <w:rsid w:val="00A03108"/>
    <w:rsid w:val="00A0322B"/>
    <w:rsid w:val="00A0338C"/>
    <w:rsid w:val="00A03B5B"/>
    <w:rsid w:val="00A03D75"/>
    <w:rsid w:val="00A03EFE"/>
    <w:rsid w:val="00A0420E"/>
    <w:rsid w:val="00A04584"/>
    <w:rsid w:val="00A046A7"/>
    <w:rsid w:val="00A04AAD"/>
    <w:rsid w:val="00A04C6A"/>
    <w:rsid w:val="00A04DA4"/>
    <w:rsid w:val="00A05074"/>
    <w:rsid w:val="00A052AD"/>
    <w:rsid w:val="00A05338"/>
    <w:rsid w:val="00A0585A"/>
    <w:rsid w:val="00A05927"/>
    <w:rsid w:val="00A05D8A"/>
    <w:rsid w:val="00A05F75"/>
    <w:rsid w:val="00A06419"/>
    <w:rsid w:val="00A06C59"/>
    <w:rsid w:val="00A06D05"/>
    <w:rsid w:val="00A06D68"/>
    <w:rsid w:val="00A071C1"/>
    <w:rsid w:val="00A075C9"/>
    <w:rsid w:val="00A07885"/>
    <w:rsid w:val="00A07999"/>
    <w:rsid w:val="00A07E57"/>
    <w:rsid w:val="00A07FC6"/>
    <w:rsid w:val="00A102C1"/>
    <w:rsid w:val="00A10520"/>
    <w:rsid w:val="00A105F7"/>
    <w:rsid w:val="00A10AF8"/>
    <w:rsid w:val="00A10F42"/>
    <w:rsid w:val="00A10F96"/>
    <w:rsid w:val="00A10FE6"/>
    <w:rsid w:val="00A11400"/>
    <w:rsid w:val="00A114EB"/>
    <w:rsid w:val="00A11697"/>
    <w:rsid w:val="00A1172A"/>
    <w:rsid w:val="00A11793"/>
    <w:rsid w:val="00A11B87"/>
    <w:rsid w:val="00A121BF"/>
    <w:rsid w:val="00A12208"/>
    <w:rsid w:val="00A123AE"/>
    <w:rsid w:val="00A1243A"/>
    <w:rsid w:val="00A12552"/>
    <w:rsid w:val="00A125C3"/>
    <w:rsid w:val="00A125F1"/>
    <w:rsid w:val="00A12625"/>
    <w:rsid w:val="00A12676"/>
    <w:rsid w:val="00A128D8"/>
    <w:rsid w:val="00A1291F"/>
    <w:rsid w:val="00A129CD"/>
    <w:rsid w:val="00A12A9B"/>
    <w:rsid w:val="00A12B92"/>
    <w:rsid w:val="00A12BD9"/>
    <w:rsid w:val="00A12DDA"/>
    <w:rsid w:val="00A12F82"/>
    <w:rsid w:val="00A132A2"/>
    <w:rsid w:val="00A134C9"/>
    <w:rsid w:val="00A137D5"/>
    <w:rsid w:val="00A13828"/>
    <w:rsid w:val="00A13B4C"/>
    <w:rsid w:val="00A13D51"/>
    <w:rsid w:val="00A13E4A"/>
    <w:rsid w:val="00A13EDF"/>
    <w:rsid w:val="00A13FE1"/>
    <w:rsid w:val="00A142FC"/>
    <w:rsid w:val="00A144AF"/>
    <w:rsid w:val="00A144BA"/>
    <w:rsid w:val="00A148E0"/>
    <w:rsid w:val="00A14964"/>
    <w:rsid w:val="00A14AE6"/>
    <w:rsid w:val="00A14BB6"/>
    <w:rsid w:val="00A1522F"/>
    <w:rsid w:val="00A155BC"/>
    <w:rsid w:val="00A155D6"/>
    <w:rsid w:val="00A1563C"/>
    <w:rsid w:val="00A15688"/>
    <w:rsid w:val="00A156D3"/>
    <w:rsid w:val="00A15746"/>
    <w:rsid w:val="00A158B1"/>
    <w:rsid w:val="00A158BF"/>
    <w:rsid w:val="00A1591B"/>
    <w:rsid w:val="00A15EBC"/>
    <w:rsid w:val="00A160E2"/>
    <w:rsid w:val="00A16205"/>
    <w:rsid w:val="00A1655E"/>
    <w:rsid w:val="00A1687F"/>
    <w:rsid w:val="00A16891"/>
    <w:rsid w:val="00A1690C"/>
    <w:rsid w:val="00A16AEE"/>
    <w:rsid w:val="00A16F50"/>
    <w:rsid w:val="00A16F91"/>
    <w:rsid w:val="00A17398"/>
    <w:rsid w:val="00A173AD"/>
    <w:rsid w:val="00A173B5"/>
    <w:rsid w:val="00A17446"/>
    <w:rsid w:val="00A178C0"/>
    <w:rsid w:val="00A17ABF"/>
    <w:rsid w:val="00A17DB8"/>
    <w:rsid w:val="00A17EF9"/>
    <w:rsid w:val="00A20073"/>
    <w:rsid w:val="00A201E8"/>
    <w:rsid w:val="00A209E3"/>
    <w:rsid w:val="00A20B4C"/>
    <w:rsid w:val="00A20D4C"/>
    <w:rsid w:val="00A20DF4"/>
    <w:rsid w:val="00A20EB6"/>
    <w:rsid w:val="00A20F1E"/>
    <w:rsid w:val="00A210FA"/>
    <w:rsid w:val="00A21302"/>
    <w:rsid w:val="00A216D4"/>
    <w:rsid w:val="00A2186A"/>
    <w:rsid w:val="00A21CD6"/>
    <w:rsid w:val="00A22236"/>
    <w:rsid w:val="00A2256F"/>
    <w:rsid w:val="00A22D40"/>
    <w:rsid w:val="00A22F3E"/>
    <w:rsid w:val="00A22F91"/>
    <w:rsid w:val="00A22F99"/>
    <w:rsid w:val="00A2331F"/>
    <w:rsid w:val="00A23467"/>
    <w:rsid w:val="00A23486"/>
    <w:rsid w:val="00A23807"/>
    <w:rsid w:val="00A23EF3"/>
    <w:rsid w:val="00A2451A"/>
    <w:rsid w:val="00A24972"/>
    <w:rsid w:val="00A24BF8"/>
    <w:rsid w:val="00A24C68"/>
    <w:rsid w:val="00A24D27"/>
    <w:rsid w:val="00A25014"/>
    <w:rsid w:val="00A25434"/>
    <w:rsid w:val="00A254E7"/>
    <w:rsid w:val="00A2566E"/>
    <w:rsid w:val="00A257A6"/>
    <w:rsid w:val="00A25ABD"/>
    <w:rsid w:val="00A25DD4"/>
    <w:rsid w:val="00A2610C"/>
    <w:rsid w:val="00A26841"/>
    <w:rsid w:val="00A2711A"/>
    <w:rsid w:val="00A272A2"/>
    <w:rsid w:val="00A273F0"/>
    <w:rsid w:val="00A27566"/>
    <w:rsid w:val="00A27850"/>
    <w:rsid w:val="00A27CAC"/>
    <w:rsid w:val="00A27E26"/>
    <w:rsid w:val="00A27E87"/>
    <w:rsid w:val="00A27EE4"/>
    <w:rsid w:val="00A30193"/>
    <w:rsid w:val="00A30344"/>
    <w:rsid w:val="00A3061E"/>
    <w:rsid w:val="00A30629"/>
    <w:rsid w:val="00A3062B"/>
    <w:rsid w:val="00A3065E"/>
    <w:rsid w:val="00A30718"/>
    <w:rsid w:val="00A30D41"/>
    <w:rsid w:val="00A30D9F"/>
    <w:rsid w:val="00A3114F"/>
    <w:rsid w:val="00A314C7"/>
    <w:rsid w:val="00A31619"/>
    <w:rsid w:val="00A318E9"/>
    <w:rsid w:val="00A3192B"/>
    <w:rsid w:val="00A319D3"/>
    <w:rsid w:val="00A31A37"/>
    <w:rsid w:val="00A31A66"/>
    <w:rsid w:val="00A31B57"/>
    <w:rsid w:val="00A31C99"/>
    <w:rsid w:val="00A31D20"/>
    <w:rsid w:val="00A327F8"/>
    <w:rsid w:val="00A32ECB"/>
    <w:rsid w:val="00A3319E"/>
    <w:rsid w:val="00A332BE"/>
    <w:rsid w:val="00A333D0"/>
    <w:rsid w:val="00A338CF"/>
    <w:rsid w:val="00A33955"/>
    <w:rsid w:val="00A33999"/>
    <w:rsid w:val="00A33D45"/>
    <w:rsid w:val="00A34434"/>
    <w:rsid w:val="00A34785"/>
    <w:rsid w:val="00A34A33"/>
    <w:rsid w:val="00A34C32"/>
    <w:rsid w:val="00A34CB7"/>
    <w:rsid w:val="00A34DB4"/>
    <w:rsid w:val="00A3533C"/>
    <w:rsid w:val="00A3537C"/>
    <w:rsid w:val="00A35623"/>
    <w:rsid w:val="00A35835"/>
    <w:rsid w:val="00A35C5E"/>
    <w:rsid w:val="00A35E73"/>
    <w:rsid w:val="00A361C3"/>
    <w:rsid w:val="00A3626E"/>
    <w:rsid w:val="00A36342"/>
    <w:rsid w:val="00A363D1"/>
    <w:rsid w:val="00A365A0"/>
    <w:rsid w:val="00A3674D"/>
    <w:rsid w:val="00A36887"/>
    <w:rsid w:val="00A368C0"/>
    <w:rsid w:val="00A3690A"/>
    <w:rsid w:val="00A36EC0"/>
    <w:rsid w:val="00A36F67"/>
    <w:rsid w:val="00A37726"/>
    <w:rsid w:val="00A37824"/>
    <w:rsid w:val="00A403C2"/>
    <w:rsid w:val="00A40B1A"/>
    <w:rsid w:val="00A4129A"/>
    <w:rsid w:val="00A412AC"/>
    <w:rsid w:val="00A4145C"/>
    <w:rsid w:val="00A41D65"/>
    <w:rsid w:val="00A41FDB"/>
    <w:rsid w:val="00A420F4"/>
    <w:rsid w:val="00A42380"/>
    <w:rsid w:val="00A426C1"/>
    <w:rsid w:val="00A42A20"/>
    <w:rsid w:val="00A42E81"/>
    <w:rsid w:val="00A42F76"/>
    <w:rsid w:val="00A4302A"/>
    <w:rsid w:val="00A4308A"/>
    <w:rsid w:val="00A433ED"/>
    <w:rsid w:val="00A4363F"/>
    <w:rsid w:val="00A43772"/>
    <w:rsid w:val="00A43A58"/>
    <w:rsid w:val="00A43B28"/>
    <w:rsid w:val="00A43C3B"/>
    <w:rsid w:val="00A43F7D"/>
    <w:rsid w:val="00A44108"/>
    <w:rsid w:val="00A44112"/>
    <w:rsid w:val="00A445E0"/>
    <w:rsid w:val="00A44871"/>
    <w:rsid w:val="00A44895"/>
    <w:rsid w:val="00A44D7F"/>
    <w:rsid w:val="00A44E05"/>
    <w:rsid w:val="00A45016"/>
    <w:rsid w:val="00A45726"/>
    <w:rsid w:val="00A45952"/>
    <w:rsid w:val="00A45AF9"/>
    <w:rsid w:val="00A45CE3"/>
    <w:rsid w:val="00A45E60"/>
    <w:rsid w:val="00A46E6B"/>
    <w:rsid w:val="00A471F2"/>
    <w:rsid w:val="00A472DA"/>
    <w:rsid w:val="00A47556"/>
    <w:rsid w:val="00A47921"/>
    <w:rsid w:val="00A47A8D"/>
    <w:rsid w:val="00A47BD9"/>
    <w:rsid w:val="00A47D6C"/>
    <w:rsid w:val="00A47D7E"/>
    <w:rsid w:val="00A47E4C"/>
    <w:rsid w:val="00A500B6"/>
    <w:rsid w:val="00A500BD"/>
    <w:rsid w:val="00A50141"/>
    <w:rsid w:val="00A5019B"/>
    <w:rsid w:val="00A5024C"/>
    <w:rsid w:val="00A5040B"/>
    <w:rsid w:val="00A50484"/>
    <w:rsid w:val="00A50620"/>
    <w:rsid w:val="00A50830"/>
    <w:rsid w:val="00A50862"/>
    <w:rsid w:val="00A50923"/>
    <w:rsid w:val="00A5093D"/>
    <w:rsid w:val="00A50C33"/>
    <w:rsid w:val="00A50D5C"/>
    <w:rsid w:val="00A5100C"/>
    <w:rsid w:val="00A51515"/>
    <w:rsid w:val="00A5152D"/>
    <w:rsid w:val="00A516B7"/>
    <w:rsid w:val="00A516C8"/>
    <w:rsid w:val="00A518CB"/>
    <w:rsid w:val="00A519BE"/>
    <w:rsid w:val="00A51CA6"/>
    <w:rsid w:val="00A5242C"/>
    <w:rsid w:val="00A528AA"/>
    <w:rsid w:val="00A52B85"/>
    <w:rsid w:val="00A53A96"/>
    <w:rsid w:val="00A53F80"/>
    <w:rsid w:val="00A541B7"/>
    <w:rsid w:val="00A541BE"/>
    <w:rsid w:val="00A542E0"/>
    <w:rsid w:val="00A545B7"/>
    <w:rsid w:val="00A547CC"/>
    <w:rsid w:val="00A5496D"/>
    <w:rsid w:val="00A54C30"/>
    <w:rsid w:val="00A54E09"/>
    <w:rsid w:val="00A54FD1"/>
    <w:rsid w:val="00A5590D"/>
    <w:rsid w:val="00A559F2"/>
    <w:rsid w:val="00A55A1D"/>
    <w:rsid w:val="00A55BC9"/>
    <w:rsid w:val="00A55E68"/>
    <w:rsid w:val="00A5617A"/>
    <w:rsid w:val="00A562DA"/>
    <w:rsid w:val="00A56345"/>
    <w:rsid w:val="00A565D5"/>
    <w:rsid w:val="00A56632"/>
    <w:rsid w:val="00A569DF"/>
    <w:rsid w:val="00A56DFE"/>
    <w:rsid w:val="00A57039"/>
    <w:rsid w:val="00A570F5"/>
    <w:rsid w:val="00A57162"/>
    <w:rsid w:val="00A57230"/>
    <w:rsid w:val="00A5725E"/>
    <w:rsid w:val="00A5740D"/>
    <w:rsid w:val="00A576A0"/>
    <w:rsid w:val="00A5770F"/>
    <w:rsid w:val="00A57B08"/>
    <w:rsid w:val="00A57C3E"/>
    <w:rsid w:val="00A57F35"/>
    <w:rsid w:val="00A57FEF"/>
    <w:rsid w:val="00A6032F"/>
    <w:rsid w:val="00A6061A"/>
    <w:rsid w:val="00A60633"/>
    <w:rsid w:val="00A606B8"/>
    <w:rsid w:val="00A607E0"/>
    <w:rsid w:val="00A60886"/>
    <w:rsid w:val="00A608D2"/>
    <w:rsid w:val="00A60B38"/>
    <w:rsid w:val="00A60CE7"/>
    <w:rsid w:val="00A60E09"/>
    <w:rsid w:val="00A6129A"/>
    <w:rsid w:val="00A6159F"/>
    <w:rsid w:val="00A615FC"/>
    <w:rsid w:val="00A61EA1"/>
    <w:rsid w:val="00A620A5"/>
    <w:rsid w:val="00A621D6"/>
    <w:rsid w:val="00A62449"/>
    <w:rsid w:val="00A6265A"/>
    <w:rsid w:val="00A62C12"/>
    <w:rsid w:val="00A62CEF"/>
    <w:rsid w:val="00A63248"/>
    <w:rsid w:val="00A634AE"/>
    <w:rsid w:val="00A636EF"/>
    <w:rsid w:val="00A63860"/>
    <w:rsid w:val="00A63D9E"/>
    <w:rsid w:val="00A63E92"/>
    <w:rsid w:val="00A63F03"/>
    <w:rsid w:val="00A64096"/>
    <w:rsid w:val="00A64326"/>
    <w:rsid w:val="00A64337"/>
    <w:rsid w:val="00A6459A"/>
    <w:rsid w:val="00A649ED"/>
    <w:rsid w:val="00A64A18"/>
    <w:rsid w:val="00A64B9F"/>
    <w:rsid w:val="00A64C8A"/>
    <w:rsid w:val="00A651E9"/>
    <w:rsid w:val="00A656F9"/>
    <w:rsid w:val="00A65755"/>
    <w:rsid w:val="00A65953"/>
    <w:rsid w:val="00A65C23"/>
    <w:rsid w:val="00A65CAD"/>
    <w:rsid w:val="00A65CCE"/>
    <w:rsid w:val="00A65E4D"/>
    <w:rsid w:val="00A65F4C"/>
    <w:rsid w:val="00A6652A"/>
    <w:rsid w:val="00A66665"/>
    <w:rsid w:val="00A66935"/>
    <w:rsid w:val="00A669D7"/>
    <w:rsid w:val="00A66D9A"/>
    <w:rsid w:val="00A66FF7"/>
    <w:rsid w:val="00A67553"/>
    <w:rsid w:val="00A678E9"/>
    <w:rsid w:val="00A67A21"/>
    <w:rsid w:val="00A67B1B"/>
    <w:rsid w:val="00A70010"/>
    <w:rsid w:val="00A7034F"/>
    <w:rsid w:val="00A7044A"/>
    <w:rsid w:val="00A7056D"/>
    <w:rsid w:val="00A70779"/>
    <w:rsid w:val="00A7079E"/>
    <w:rsid w:val="00A70E22"/>
    <w:rsid w:val="00A70F3D"/>
    <w:rsid w:val="00A71003"/>
    <w:rsid w:val="00A7107E"/>
    <w:rsid w:val="00A712E1"/>
    <w:rsid w:val="00A7140D"/>
    <w:rsid w:val="00A71508"/>
    <w:rsid w:val="00A71611"/>
    <w:rsid w:val="00A71704"/>
    <w:rsid w:val="00A717EE"/>
    <w:rsid w:val="00A71B43"/>
    <w:rsid w:val="00A71C20"/>
    <w:rsid w:val="00A71C8E"/>
    <w:rsid w:val="00A7236E"/>
    <w:rsid w:val="00A723F3"/>
    <w:rsid w:val="00A72C73"/>
    <w:rsid w:val="00A72E86"/>
    <w:rsid w:val="00A7301A"/>
    <w:rsid w:val="00A733C8"/>
    <w:rsid w:val="00A7345D"/>
    <w:rsid w:val="00A734F2"/>
    <w:rsid w:val="00A7360E"/>
    <w:rsid w:val="00A73B2D"/>
    <w:rsid w:val="00A73BBE"/>
    <w:rsid w:val="00A73FBB"/>
    <w:rsid w:val="00A7400D"/>
    <w:rsid w:val="00A745C5"/>
    <w:rsid w:val="00A74B63"/>
    <w:rsid w:val="00A74B75"/>
    <w:rsid w:val="00A74BC1"/>
    <w:rsid w:val="00A74DCB"/>
    <w:rsid w:val="00A7532E"/>
    <w:rsid w:val="00A7550A"/>
    <w:rsid w:val="00A75748"/>
    <w:rsid w:val="00A75C6A"/>
    <w:rsid w:val="00A76039"/>
    <w:rsid w:val="00A760EF"/>
    <w:rsid w:val="00A7659C"/>
    <w:rsid w:val="00A76786"/>
    <w:rsid w:val="00A768DA"/>
    <w:rsid w:val="00A76DBF"/>
    <w:rsid w:val="00A76E5C"/>
    <w:rsid w:val="00A76F98"/>
    <w:rsid w:val="00A76FF2"/>
    <w:rsid w:val="00A77040"/>
    <w:rsid w:val="00A770D9"/>
    <w:rsid w:val="00A773C1"/>
    <w:rsid w:val="00A77875"/>
    <w:rsid w:val="00A779C7"/>
    <w:rsid w:val="00A77B8C"/>
    <w:rsid w:val="00A77B94"/>
    <w:rsid w:val="00A77CBE"/>
    <w:rsid w:val="00A77E82"/>
    <w:rsid w:val="00A80224"/>
    <w:rsid w:val="00A802E3"/>
    <w:rsid w:val="00A805AD"/>
    <w:rsid w:val="00A807C4"/>
    <w:rsid w:val="00A807D6"/>
    <w:rsid w:val="00A809DD"/>
    <w:rsid w:val="00A8104B"/>
    <w:rsid w:val="00A8155F"/>
    <w:rsid w:val="00A81884"/>
    <w:rsid w:val="00A819A9"/>
    <w:rsid w:val="00A81C93"/>
    <w:rsid w:val="00A82377"/>
    <w:rsid w:val="00A8249D"/>
    <w:rsid w:val="00A825E0"/>
    <w:rsid w:val="00A82804"/>
    <w:rsid w:val="00A828E0"/>
    <w:rsid w:val="00A8297E"/>
    <w:rsid w:val="00A82AD2"/>
    <w:rsid w:val="00A82E2D"/>
    <w:rsid w:val="00A82F16"/>
    <w:rsid w:val="00A8300A"/>
    <w:rsid w:val="00A83044"/>
    <w:rsid w:val="00A8356A"/>
    <w:rsid w:val="00A8356E"/>
    <w:rsid w:val="00A8374B"/>
    <w:rsid w:val="00A8379A"/>
    <w:rsid w:val="00A83C81"/>
    <w:rsid w:val="00A83FBE"/>
    <w:rsid w:val="00A841BD"/>
    <w:rsid w:val="00A84446"/>
    <w:rsid w:val="00A84699"/>
    <w:rsid w:val="00A846A6"/>
    <w:rsid w:val="00A846D5"/>
    <w:rsid w:val="00A846F2"/>
    <w:rsid w:val="00A84895"/>
    <w:rsid w:val="00A84A14"/>
    <w:rsid w:val="00A84F97"/>
    <w:rsid w:val="00A8549E"/>
    <w:rsid w:val="00A85757"/>
    <w:rsid w:val="00A85827"/>
    <w:rsid w:val="00A8618B"/>
    <w:rsid w:val="00A861EB"/>
    <w:rsid w:val="00A86679"/>
    <w:rsid w:val="00A86935"/>
    <w:rsid w:val="00A86BCF"/>
    <w:rsid w:val="00A86E38"/>
    <w:rsid w:val="00A87192"/>
    <w:rsid w:val="00A8747F"/>
    <w:rsid w:val="00A87A0A"/>
    <w:rsid w:val="00A87AC1"/>
    <w:rsid w:val="00A87B36"/>
    <w:rsid w:val="00A901BB"/>
    <w:rsid w:val="00A90559"/>
    <w:rsid w:val="00A90C28"/>
    <w:rsid w:val="00A90F3B"/>
    <w:rsid w:val="00A91055"/>
    <w:rsid w:val="00A911EC"/>
    <w:rsid w:val="00A912CD"/>
    <w:rsid w:val="00A9149F"/>
    <w:rsid w:val="00A914ED"/>
    <w:rsid w:val="00A917B1"/>
    <w:rsid w:val="00A91802"/>
    <w:rsid w:val="00A91C4F"/>
    <w:rsid w:val="00A91CD2"/>
    <w:rsid w:val="00A91D94"/>
    <w:rsid w:val="00A91EE4"/>
    <w:rsid w:val="00A920F5"/>
    <w:rsid w:val="00A9238D"/>
    <w:rsid w:val="00A9238E"/>
    <w:rsid w:val="00A92C10"/>
    <w:rsid w:val="00A92C55"/>
    <w:rsid w:val="00A92D0B"/>
    <w:rsid w:val="00A92E0E"/>
    <w:rsid w:val="00A93015"/>
    <w:rsid w:val="00A93156"/>
    <w:rsid w:val="00A93459"/>
    <w:rsid w:val="00A936D6"/>
    <w:rsid w:val="00A93ADC"/>
    <w:rsid w:val="00A93D64"/>
    <w:rsid w:val="00A944B9"/>
    <w:rsid w:val="00A945E5"/>
    <w:rsid w:val="00A94988"/>
    <w:rsid w:val="00A94BF7"/>
    <w:rsid w:val="00A94D28"/>
    <w:rsid w:val="00A94D29"/>
    <w:rsid w:val="00A94E8B"/>
    <w:rsid w:val="00A9511E"/>
    <w:rsid w:val="00A952EC"/>
    <w:rsid w:val="00A954CB"/>
    <w:rsid w:val="00A955D3"/>
    <w:rsid w:val="00A956DA"/>
    <w:rsid w:val="00A95AF9"/>
    <w:rsid w:val="00A95C69"/>
    <w:rsid w:val="00A964C4"/>
    <w:rsid w:val="00A9670B"/>
    <w:rsid w:val="00A9684E"/>
    <w:rsid w:val="00A9690F"/>
    <w:rsid w:val="00A96A28"/>
    <w:rsid w:val="00A96B42"/>
    <w:rsid w:val="00A96B4E"/>
    <w:rsid w:val="00A971A0"/>
    <w:rsid w:val="00A9761A"/>
    <w:rsid w:val="00A9782B"/>
    <w:rsid w:val="00A97C8C"/>
    <w:rsid w:val="00AA043A"/>
    <w:rsid w:val="00AA0484"/>
    <w:rsid w:val="00AA061F"/>
    <w:rsid w:val="00AA07AC"/>
    <w:rsid w:val="00AA0C35"/>
    <w:rsid w:val="00AA0CE8"/>
    <w:rsid w:val="00AA0F6C"/>
    <w:rsid w:val="00AA1078"/>
    <w:rsid w:val="00AA1599"/>
    <w:rsid w:val="00AA15E9"/>
    <w:rsid w:val="00AA17DF"/>
    <w:rsid w:val="00AA1AA8"/>
    <w:rsid w:val="00AA1AE7"/>
    <w:rsid w:val="00AA1D93"/>
    <w:rsid w:val="00AA1DA1"/>
    <w:rsid w:val="00AA1F20"/>
    <w:rsid w:val="00AA1FAE"/>
    <w:rsid w:val="00AA295A"/>
    <w:rsid w:val="00AA29D6"/>
    <w:rsid w:val="00AA2D55"/>
    <w:rsid w:val="00AA2F69"/>
    <w:rsid w:val="00AA31A6"/>
    <w:rsid w:val="00AA3228"/>
    <w:rsid w:val="00AA32B6"/>
    <w:rsid w:val="00AA342A"/>
    <w:rsid w:val="00AA3515"/>
    <w:rsid w:val="00AA360C"/>
    <w:rsid w:val="00AA3911"/>
    <w:rsid w:val="00AA3CC6"/>
    <w:rsid w:val="00AA3FB2"/>
    <w:rsid w:val="00AA400E"/>
    <w:rsid w:val="00AA406B"/>
    <w:rsid w:val="00AA413D"/>
    <w:rsid w:val="00AA417D"/>
    <w:rsid w:val="00AA46F4"/>
    <w:rsid w:val="00AA49E6"/>
    <w:rsid w:val="00AA4EE0"/>
    <w:rsid w:val="00AA4F7C"/>
    <w:rsid w:val="00AA5035"/>
    <w:rsid w:val="00AA5F6B"/>
    <w:rsid w:val="00AA5F6E"/>
    <w:rsid w:val="00AA614B"/>
    <w:rsid w:val="00AA6414"/>
    <w:rsid w:val="00AA6595"/>
    <w:rsid w:val="00AA65C4"/>
    <w:rsid w:val="00AA6807"/>
    <w:rsid w:val="00AA685E"/>
    <w:rsid w:val="00AA6899"/>
    <w:rsid w:val="00AA6A41"/>
    <w:rsid w:val="00AA6AE3"/>
    <w:rsid w:val="00AA6B33"/>
    <w:rsid w:val="00AA6C04"/>
    <w:rsid w:val="00AA6DE1"/>
    <w:rsid w:val="00AA724B"/>
    <w:rsid w:val="00AA74FB"/>
    <w:rsid w:val="00AA75C0"/>
    <w:rsid w:val="00AA79ED"/>
    <w:rsid w:val="00AA7C96"/>
    <w:rsid w:val="00AA7CB6"/>
    <w:rsid w:val="00AB03EC"/>
    <w:rsid w:val="00AB0401"/>
    <w:rsid w:val="00AB0E5C"/>
    <w:rsid w:val="00AB1015"/>
    <w:rsid w:val="00AB10CE"/>
    <w:rsid w:val="00AB1999"/>
    <w:rsid w:val="00AB1B32"/>
    <w:rsid w:val="00AB1DA8"/>
    <w:rsid w:val="00AB21F5"/>
    <w:rsid w:val="00AB23C1"/>
    <w:rsid w:val="00AB2843"/>
    <w:rsid w:val="00AB2D56"/>
    <w:rsid w:val="00AB2E59"/>
    <w:rsid w:val="00AB2E94"/>
    <w:rsid w:val="00AB3321"/>
    <w:rsid w:val="00AB33F4"/>
    <w:rsid w:val="00AB3642"/>
    <w:rsid w:val="00AB3646"/>
    <w:rsid w:val="00AB3655"/>
    <w:rsid w:val="00AB3868"/>
    <w:rsid w:val="00AB3913"/>
    <w:rsid w:val="00AB3A15"/>
    <w:rsid w:val="00AB3A97"/>
    <w:rsid w:val="00AB3B52"/>
    <w:rsid w:val="00AB3BBC"/>
    <w:rsid w:val="00AB3C4A"/>
    <w:rsid w:val="00AB3CC3"/>
    <w:rsid w:val="00AB417A"/>
    <w:rsid w:val="00AB440E"/>
    <w:rsid w:val="00AB473A"/>
    <w:rsid w:val="00AB4754"/>
    <w:rsid w:val="00AB47DD"/>
    <w:rsid w:val="00AB4878"/>
    <w:rsid w:val="00AB4895"/>
    <w:rsid w:val="00AB4AC8"/>
    <w:rsid w:val="00AB4B9D"/>
    <w:rsid w:val="00AB4F0B"/>
    <w:rsid w:val="00AB5014"/>
    <w:rsid w:val="00AB5215"/>
    <w:rsid w:val="00AB5501"/>
    <w:rsid w:val="00AB5598"/>
    <w:rsid w:val="00AB57BB"/>
    <w:rsid w:val="00AB586C"/>
    <w:rsid w:val="00AB5AE9"/>
    <w:rsid w:val="00AB5C0C"/>
    <w:rsid w:val="00AB5FAB"/>
    <w:rsid w:val="00AB69CA"/>
    <w:rsid w:val="00AB6A71"/>
    <w:rsid w:val="00AB6E8E"/>
    <w:rsid w:val="00AB6F6C"/>
    <w:rsid w:val="00AB71B4"/>
    <w:rsid w:val="00AB760E"/>
    <w:rsid w:val="00AB7BF5"/>
    <w:rsid w:val="00AB7D2C"/>
    <w:rsid w:val="00AB7DB2"/>
    <w:rsid w:val="00AB7EF3"/>
    <w:rsid w:val="00AC020D"/>
    <w:rsid w:val="00AC060C"/>
    <w:rsid w:val="00AC0626"/>
    <w:rsid w:val="00AC07DC"/>
    <w:rsid w:val="00AC0897"/>
    <w:rsid w:val="00AC09BA"/>
    <w:rsid w:val="00AC0A54"/>
    <w:rsid w:val="00AC0BCF"/>
    <w:rsid w:val="00AC0EB1"/>
    <w:rsid w:val="00AC0ED5"/>
    <w:rsid w:val="00AC0F4E"/>
    <w:rsid w:val="00AC13C3"/>
    <w:rsid w:val="00AC13E3"/>
    <w:rsid w:val="00AC1468"/>
    <w:rsid w:val="00AC15A3"/>
    <w:rsid w:val="00AC1737"/>
    <w:rsid w:val="00AC17E8"/>
    <w:rsid w:val="00AC1C4F"/>
    <w:rsid w:val="00AC1CF9"/>
    <w:rsid w:val="00AC1ED0"/>
    <w:rsid w:val="00AC1EEB"/>
    <w:rsid w:val="00AC2254"/>
    <w:rsid w:val="00AC2627"/>
    <w:rsid w:val="00AC293B"/>
    <w:rsid w:val="00AC29CD"/>
    <w:rsid w:val="00AC2CEF"/>
    <w:rsid w:val="00AC2EA8"/>
    <w:rsid w:val="00AC3011"/>
    <w:rsid w:val="00AC313E"/>
    <w:rsid w:val="00AC34A9"/>
    <w:rsid w:val="00AC35C9"/>
    <w:rsid w:val="00AC3B53"/>
    <w:rsid w:val="00AC3EFF"/>
    <w:rsid w:val="00AC4262"/>
    <w:rsid w:val="00AC42A0"/>
    <w:rsid w:val="00AC4553"/>
    <w:rsid w:val="00AC4F26"/>
    <w:rsid w:val="00AC5321"/>
    <w:rsid w:val="00AC537C"/>
    <w:rsid w:val="00AC5470"/>
    <w:rsid w:val="00AC5825"/>
    <w:rsid w:val="00AC58B7"/>
    <w:rsid w:val="00AC5A55"/>
    <w:rsid w:val="00AC5DFE"/>
    <w:rsid w:val="00AC61CA"/>
    <w:rsid w:val="00AC644B"/>
    <w:rsid w:val="00AC66D3"/>
    <w:rsid w:val="00AC6799"/>
    <w:rsid w:val="00AC6929"/>
    <w:rsid w:val="00AC6A06"/>
    <w:rsid w:val="00AC732A"/>
    <w:rsid w:val="00AC7516"/>
    <w:rsid w:val="00AC7519"/>
    <w:rsid w:val="00AC75D2"/>
    <w:rsid w:val="00AC76C1"/>
    <w:rsid w:val="00AC7709"/>
    <w:rsid w:val="00AC79B9"/>
    <w:rsid w:val="00AC79F9"/>
    <w:rsid w:val="00AC7E2E"/>
    <w:rsid w:val="00AD03FA"/>
    <w:rsid w:val="00AD0517"/>
    <w:rsid w:val="00AD055B"/>
    <w:rsid w:val="00AD07CE"/>
    <w:rsid w:val="00AD08CD"/>
    <w:rsid w:val="00AD0FC3"/>
    <w:rsid w:val="00AD0FF5"/>
    <w:rsid w:val="00AD1104"/>
    <w:rsid w:val="00AD1388"/>
    <w:rsid w:val="00AD148B"/>
    <w:rsid w:val="00AD18CA"/>
    <w:rsid w:val="00AD1CBC"/>
    <w:rsid w:val="00AD1E09"/>
    <w:rsid w:val="00AD1E25"/>
    <w:rsid w:val="00AD1FAD"/>
    <w:rsid w:val="00AD269D"/>
    <w:rsid w:val="00AD27AB"/>
    <w:rsid w:val="00AD2867"/>
    <w:rsid w:val="00AD286F"/>
    <w:rsid w:val="00AD2879"/>
    <w:rsid w:val="00AD2AAD"/>
    <w:rsid w:val="00AD2B1A"/>
    <w:rsid w:val="00AD2E7F"/>
    <w:rsid w:val="00AD2F25"/>
    <w:rsid w:val="00AD3245"/>
    <w:rsid w:val="00AD3A13"/>
    <w:rsid w:val="00AD3C14"/>
    <w:rsid w:val="00AD3C91"/>
    <w:rsid w:val="00AD3CD4"/>
    <w:rsid w:val="00AD3CDA"/>
    <w:rsid w:val="00AD3D3B"/>
    <w:rsid w:val="00AD3E97"/>
    <w:rsid w:val="00AD3EA3"/>
    <w:rsid w:val="00AD3EB1"/>
    <w:rsid w:val="00AD4574"/>
    <w:rsid w:val="00AD4AFA"/>
    <w:rsid w:val="00AD4C14"/>
    <w:rsid w:val="00AD50EE"/>
    <w:rsid w:val="00AD532B"/>
    <w:rsid w:val="00AD5656"/>
    <w:rsid w:val="00AD5A2A"/>
    <w:rsid w:val="00AD5B71"/>
    <w:rsid w:val="00AD5C0C"/>
    <w:rsid w:val="00AD5DD3"/>
    <w:rsid w:val="00AD61D0"/>
    <w:rsid w:val="00AD6373"/>
    <w:rsid w:val="00AD64DB"/>
    <w:rsid w:val="00AD650E"/>
    <w:rsid w:val="00AD66EA"/>
    <w:rsid w:val="00AD6BEB"/>
    <w:rsid w:val="00AD72B8"/>
    <w:rsid w:val="00AD7301"/>
    <w:rsid w:val="00AD7307"/>
    <w:rsid w:val="00AD7328"/>
    <w:rsid w:val="00AD733C"/>
    <w:rsid w:val="00AD77CF"/>
    <w:rsid w:val="00AD7E84"/>
    <w:rsid w:val="00AD7FF9"/>
    <w:rsid w:val="00AE0375"/>
    <w:rsid w:val="00AE062D"/>
    <w:rsid w:val="00AE091A"/>
    <w:rsid w:val="00AE0990"/>
    <w:rsid w:val="00AE0A3E"/>
    <w:rsid w:val="00AE0A56"/>
    <w:rsid w:val="00AE0E6D"/>
    <w:rsid w:val="00AE0EF5"/>
    <w:rsid w:val="00AE10E8"/>
    <w:rsid w:val="00AE110B"/>
    <w:rsid w:val="00AE114A"/>
    <w:rsid w:val="00AE160B"/>
    <w:rsid w:val="00AE1805"/>
    <w:rsid w:val="00AE1988"/>
    <w:rsid w:val="00AE19C7"/>
    <w:rsid w:val="00AE1A9C"/>
    <w:rsid w:val="00AE2132"/>
    <w:rsid w:val="00AE2158"/>
    <w:rsid w:val="00AE2384"/>
    <w:rsid w:val="00AE2457"/>
    <w:rsid w:val="00AE2A11"/>
    <w:rsid w:val="00AE2C92"/>
    <w:rsid w:val="00AE2F6A"/>
    <w:rsid w:val="00AE32D8"/>
    <w:rsid w:val="00AE346A"/>
    <w:rsid w:val="00AE3A73"/>
    <w:rsid w:val="00AE3D50"/>
    <w:rsid w:val="00AE3D83"/>
    <w:rsid w:val="00AE3D8C"/>
    <w:rsid w:val="00AE3E57"/>
    <w:rsid w:val="00AE50FC"/>
    <w:rsid w:val="00AE51D7"/>
    <w:rsid w:val="00AE5279"/>
    <w:rsid w:val="00AE5430"/>
    <w:rsid w:val="00AE54BE"/>
    <w:rsid w:val="00AE56B4"/>
    <w:rsid w:val="00AE5775"/>
    <w:rsid w:val="00AE57D1"/>
    <w:rsid w:val="00AE5858"/>
    <w:rsid w:val="00AE586B"/>
    <w:rsid w:val="00AE6159"/>
    <w:rsid w:val="00AE6324"/>
    <w:rsid w:val="00AE652F"/>
    <w:rsid w:val="00AE66C1"/>
    <w:rsid w:val="00AE6C82"/>
    <w:rsid w:val="00AE6EC3"/>
    <w:rsid w:val="00AE72FB"/>
    <w:rsid w:val="00AE7503"/>
    <w:rsid w:val="00AE764C"/>
    <w:rsid w:val="00AE7A9C"/>
    <w:rsid w:val="00AE7ACC"/>
    <w:rsid w:val="00AE7BF2"/>
    <w:rsid w:val="00AE7C0F"/>
    <w:rsid w:val="00AE7C12"/>
    <w:rsid w:val="00AF0161"/>
    <w:rsid w:val="00AF01F7"/>
    <w:rsid w:val="00AF0284"/>
    <w:rsid w:val="00AF062C"/>
    <w:rsid w:val="00AF0753"/>
    <w:rsid w:val="00AF08C1"/>
    <w:rsid w:val="00AF0DEE"/>
    <w:rsid w:val="00AF0E89"/>
    <w:rsid w:val="00AF0EE5"/>
    <w:rsid w:val="00AF0F71"/>
    <w:rsid w:val="00AF1135"/>
    <w:rsid w:val="00AF121E"/>
    <w:rsid w:val="00AF1240"/>
    <w:rsid w:val="00AF1515"/>
    <w:rsid w:val="00AF1619"/>
    <w:rsid w:val="00AF1DB2"/>
    <w:rsid w:val="00AF202D"/>
    <w:rsid w:val="00AF2195"/>
    <w:rsid w:val="00AF2384"/>
    <w:rsid w:val="00AF23D4"/>
    <w:rsid w:val="00AF2563"/>
    <w:rsid w:val="00AF262D"/>
    <w:rsid w:val="00AF265F"/>
    <w:rsid w:val="00AF273A"/>
    <w:rsid w:val="00AF2B0B"/>
    <w:rsid w:val="00AF2B4B"/>
    <w:rsid w:val="00AF2D46"/>
    <w:rsid w:val="00AF2F48"/>
    <w:rsid w:val="00AF33B2"/>
    <w:rsid w:val="00AF341E"/>
    <w:rsid w:val="00AF37D9"/>
    <w:rsid w:val="00AF3956"/>
    <w:rsid w:val="00AF3981"/>
    <w:rsid w:val="00AF3B06"/>
    <w:rsid w:val="00AF3D00"/>
    <w:rsid w:val="00AF3EC7"/>
    <w:rsid w:val="00AF3F5E"/>
    <w:rsid w:val="00AF4018"/>
    <w:rsid w:val="00AF42AD"/>
    <w:rsid w:val="00AF47F3"/>
    <w:rsid w:val="00AF4C8B"/>
    <w:rsid w:val="00AF4E17"/>
    <w:rsid w:val="00AF5193"/>
    <w:rsid w:val="00AF52A2"/>
    <w:rsid w:val="00AF5B99"/>
    <w:rsid w:val="00AF5E11"/>
    <w:rsid w:val="00AF61AB"/>
    <w:rsid w:val="00AF65C2"/>
    <w:rsid w:val="00AF6640"/>
    <w:rsid w:val="00AF6E0A"/>
    <w:rsid w:val="00AF6F05"/>
    <w:rsid w:val="00AF6F6F"/>
    <w:rsid w:val="00AF6FAC"/>
    <w:rsid w:val="00AF72AC"/>
    <w:rsid w:val="00AF7346"/>
    <w:rsid w:val="00AF7368"/>
    <w:rsid w:val="00AF75A8"/>
    <w:rsid w:val="00AF7A86"/>
    <w:rsid w:val="00AF7CB9"/>
    <w:rsid w:val="00AF7E3B"/>
    <w:rsid w:val="00B000F4"/>
    <w:rsid w:val="00B00294"/>
    <w:rsid w:val="00B00412"/>
    <w:rsid w:val="00B00513"/>
    <w:rsid w:val="00B00613"/>
    <w:rsid w:val="00B00723"/>
    <w:rsid w:val="00B0095B"/>
    <w:rsid w:val="00B00B31"/>
    <w:rsid w:val="00B00DB9"/>
    <w:rsid w:val="00B00F0D"/>
    <w:rsid w:val="00B010D2"/>
    <w:rsid w:val="00B017A0"/>
    <w:rsid w:val="00B0191E"/>
    <w:rsid w:val="00B01AE1"/>
    <w:rsid w:val="00B01BE2"/>
    <w:rsid w:val="00B01BFF"/>
    <w:rsid w:val="00B01C22"/>
    <w:rsid w:val="00B01C41"/>
    <w:rsid w:val="00B01C46"/>
    <w:rsid w:val="00B01CC6"/>
    <w:rsid w:val="00B01CE7"/>
    <w:rsid w:val="00B01D8C"/>
    <w:rsid w:val="00B0202B"/>
    <w:rsid w:val="00B025BE"/>
    <w:rsid w:val="00B0282E"/>
    <w:rsid w:val="00B02B5E"/>
    <w:rsid w:val="00B02EBA"/>
    <w:rsid w:val="00B02FCD"/>
    <w:rsid w:val="00B032EC"/>
    <w:rsid w:val="00B03364"/>
    <w:rsid w:val="00B036EB"/>
    <w:rsid w:val="00B03734"/>
    <w:rsid w:val="00B039D0"/>
    <w:rsid w:val="00B03AC4"/>
    <w:rsid w:val="00B03DB0"/>
    <w:rsid w:val="00B03E12"/>
    <w:rsid w:val="00B041DE"/>
    <w:rsid w:val="00B0430E"/>
    <w:rsid w:val="00B044BE"/>
    <w:rsid w:val="00B046DC"/>
    <w:rsid w:val="00B04733"/>
    <w:rsid w:val="00B047FD"/>
    <w:rsid w:val="00B049FE"/>
    <w:rsid w:val="00B04C42"/>
    <w:rsid w:val="00B04F0C"/>
    <w:rsid w:val="00B04F8A"/>
    <w:rsid w:val="00B05109"/>
    <w:rsid w:val="00B0564C"/>
    <w:rsid w:val="00B0574D"/>
    <w:rsid w:val="00B05803"/>
    <w:rsid w:val="00B05AF0"/>
    <w:rsid w:val="00B06216"/>
    <w:rsid w:val="00B062AB"/>
    <w:rsid w:val="00B06B14"/>
    <w:rsid w:val="00B06CE0"/>
    <w:rsid w:val="00B070DB"/>
    <w:rsid w:val="00B07243"/>
    <w:rsid w:val="00B07637"/>
    <w:rsid w:val="00B076DE"/>
    <w:rsid w:val="00B07763"/>
    <w:rsid w:val="00B0784B"/>
    <w:rsid w:val="00B07992"/>
    <w:rsid w:val="00B07A3F"/>
    <w:rsid w:val="00B07A68"/>
    <w:rsid w:val="00B07BDC"/>
    <w:rsid w:val="00B101C2"/>
    <w:rsid w:val="00B10545"/>
    <w:rsid w:val="00B105AC"/>
    <w:rsid w:val="00B1070B"/>
    <w:rsid w:val="00B10800"/>
    <w:rsid w:val="00B11419"/>
    <w:rsid w:val="00B115DD"/>
    <w:rsid w:val="00B11A25"/>
    <w:rsid w:val="00B11EDC"/>
    <w:rsid w:val="00B12045"/>
    <w:rsid w:val="00B1226D"/>
    <w:rsid w:val="00B122EF"/>
    <w:rsid w:val="00B122FD"/>
    <w:rsid w:val="00B12413"/>
    <w:rsid w:val="00B12952"/>
    <w:rsid w:val="00B12B00"/>
    <w:rsid w:val="00B12BE6"/>
    <w:rsid w:val="00B12BF1"/>
    <w:rsid w:val="00B12F1C"/>
    <w:rsid w:val="00B13059"/>
    <w:rsid w:val="00B131FF"/>
    <w:rsid w:val="00B1321C"/>
    <w:rsid w:val="00B133A5"/>
    <w:rsid w:val="00B134D6"/>
    <w:rsid w:val="00B13A5B"/>
    <w:rsid w:val="00B13CB5"/>
    <w:rsid w:val="00B13D17"/>
    <w:rsid w:val="00B141D0"/>
    <w:rsid w:val="00B143A4"/>
    <w:rsid w:val="00B14492"/>
    <w:rsid w:val="00B146B5"/>
    <w:rsid w:val="00B149F2"/>
    <w:rsid w:val="00B14B0D"/>
    <w:rsid w:val="00B15075"/>
    <w:rsid w:val="00B1510A"/>
    <w:rsid w:val="00B15741"/>
    <w:rsid w:val="00B158A6"/>
    <w:rsid w:val="00B15B65"/>
    <w:rsid w:val="00B15D4E"/>
    <w:rsid w:val="00B16066"/>
    <w:rsid w:val="00B16479"/>
    <w:rsid w:val="00B16D6B"/>
    <w:rsid w:val="00B17064"/>
    <w:rsid w:val="00B171C5"/>
    <w:rsid w:val="00B17714"/>
    <w:rsid w:val="00B179D4"/>
    <w:rsid w:val="00B17B68"/>
    <w:rsid w:val="00B17FD7"/>
    <w:rsid w:val="00B20076"/>
    <w:rsid w:val="00B2012E"/>
    <w:rsid w:val="00B203B7"/>
    <w:rsid w:val="00B20697"/>
    <w:rsid w:val="00B2071E"/>
    <w:rsid w:val="00B20AB6"/>
    <w:rsid w:val="00B20ACB"/>
    <w:rsid w:val="00B20E44"/>
    <w:rsid w:val="00B20F07"/>
    <w:rsid w:val="00B20FD0"/>
    <w:rsid w:val="00B20FFD"/>
    <w:rsid w:val="00B21016"/>
    <w:rsid w:val="00B2106A"/>
    <w:rsid w:val="00B21124"/>
    <w:rsid w:val="00B212A2"/>
    <w:rsid w:val="00B219D6"/>
    <w:rsid w:val="00B21B2C"/>
    <w:rsid w:val="00B21B78"/>
    <w:rsid w:val="00B21EC6"/>
    <w:rsid w:val="00B21F33"/>
    <w:rsid w:val="00B22155"/>
    <w:rsid w:val="00B2266A"/>
    <w:rsid w:val="00B22730"/>
    <w:rsid w:val="00B2303E"/>
    <w:rsid w:val="00B2304D"/>
    <w:rsid w:val="00B23291"/>
    <w:rsid w:val="00B2332D"/>
    <w:rsid w:val="00B233B5"/>
    <w:rsid w:val="00B23648"/>
    <w:rsid w:val="00B24668"/>
    <w:rsid w:val="00B24679"/>
    <w:rsid w:val="00B249F1"/>
    <w:rsid w:val="00B24D9F"/>
    <w:rsid w:val="00B24EE6"/>
    <w:rsid w:val="00B258EA"/>
    <w:rsid w:val="00B25A18"/>
    <w:rsid w:val="00B25DD4"/>
    <w:rsid w:val="00B25DD6"/>
    <w:rsid w:val="00B2608F"/>
    <w:rsid w:val="00B26136"/>
    <w:rsid w:val="00B262D2"/>
    <w:rsid w:val="00B2637D"/>
    <w:rsid w:val="00B26863"/>
    <w:rsid w:val="00B26A7E"/>
    <w:rsid w:val="00B26AAD"/>
    <w:rsid w:val="00B26ADB"/>
    <w:rsid w:val="00B26C68"/>
    <w:rsid w:val="00B26CBF"/>
    <w:rsid w:val="00B26CD7"/>
    <w:rsid w:val="00B26D5F"/>
    <w:rsid w:val="00B26FD9"/>
    <w:rsid w:val="00B271DF"/>
    <w:rsid w:val="00B273C6"/>
    <w:rsid w:val="00B273F1"/>
    <w:rsid w:val="00B27BDD"/>
    <w:rsid w:val="00B27C6E"/>
    <w:rsid w:val="00B27E57"/>
    <w:rsid w:val="00B30045"/>
    <w:rsid w:val="00B3004A"/>
    <w:rsid w:val="00B3010E"/>
    <w:rsid w:val="00B302C7"/>
    <w:rsid w:val="00B3041F"/>
    <w:rsid w:val="00B3053B"/>
    <w:rsid w:val="00B30562"/>
    <w:rsid w:val="00B30BE1"/>
    <w:rsid w:val="00B30E28"/>
    <w:rsid w:val="00B3150F"/>
    <w:rsid w:val="00B31A48"/>
    <w:rsid w:val="00B31AF5"/>
    <w:rsid w:val="00B31B56"/>
    <w:rsid w:val="00B31BB5"/>
    <w:rsid w:val="00B31D05"/>
    <w:rsid w:val="00B31D55"/>
    <w:rsid w:val="00B31DA8"/>
    <w:rsid w:val="00B3217B"/>
    <w:rsid w:val="00B3226E"/>
    <w:rsid w:val="00B32438"/>
    <w:rsid w:val="00B325DF"/>
    <w:rsid w:val="00B326AC"/>
    <w:rsid w:val="00B328F0"/>
    <w:rsid w:val="00B329B2"/>
    <w:rsid w:val="00B32B73"/>
    <w:rsid w:val="00B33069"/>
    <w:rsid w:val="00B331D7"/>
    <w:rsid w:val="00B332AA"/>
    <w:rsid w:val="00B3374D"/>
    <w:rsid w:val="00B3393F"/>
    <w:rsid w:val="00B33D6A"/>
    <w:rsid w:val="00B34028"/>
    <w:rsid w:val="00B3433A"/>
    <w:rsid w:val="00B346D3"/>
    <w:rsid w:val="00B34C24"/>
    <w:rsid w:val="00B34D78"/>
    <w:rsid w:val="00B34F85"/>
    <w:rsid w:val="00B3508F"/>
    <w:rsid w:val="00B355FC"/>
    <w:rsid w:val="00B35784"/>
    <w:rsid w:val="00B35A3C"/>
    <w:rsid w:val="00B35B6B"/>
    <w:rsid w:val="00B35B9E"/>
    <w:rsid w:val="00B35F61"/>
    <w:rsid w:val="00B36059"/>
    <w:rsid w:val="00B36079"/>
    <w:rsid w:val="00B3632C"/>
    <w:rsid w:val="00B363E4"/>
    <w:rsid w:val="00B36515"/>
    <w:rsid w:val="00B3663B"/>
    <w:rsid w:val="00B36643"/>
    <w:rsid w:val="00B36B9C"/>
    <w:rsid w:val="00B37353"/>
    <w:rsid w:val="00B376CB"/>
    <w:rsid w:val="00B37B24"/>
    <w:rsid w:val="00B37FBB"/>
    <w:rsid w:val="00B40116"/>
    <w:rsid w:val="00B402CB"/>
    <w:rsid w:val="00B403EF"/>
    <w:rsid w:val="00B4059D"/>
    <w:rsid w:val="00B40628"/>
    <w:rsid w:val="00B40661"/>
    <w:rsid w:val="00B407D4"/>
    <w:rsid w:val="00B40A04"/>
    <w:rsid w:val="00B40B1B"/>
    <w:rsid w:val="00B414C9"/>
    <w:rsid w:val="00B415F4"/>
    <w:rsid w:val="00B418D8"/>
    <w:rsid w:val="00B420B8"/>
    <w:rsid w:val="00B4233D"/>
    <w:rsid w:val="00B42481"/>
    <w:rsid w:val="00B42494"/>
    <w:rsid w:val="00B425E8"/>
    <w:rsid w:val="00B42B64"/>
    <w:rsid w:val="00B42F31"/>
    <w:rsid w:val="00B4303E"/>
    <w:rsid w:val="00B43262"/>
    <w:rsid w:val="00B43462"/>
    <w:rsid w:val="00B43487"/>
    <w:rsid w:val="00B43617"/>
    <w:rsid w:val="00B43BA1"/>
    <w:rsid w:val="00B43FE9"/>
    <w:rsid w:val="00B44083"/>
    <w:rsid w:val="00B44227"/>
    <w:rsid w:val="00B442F4"/>
    <w:rsid w:val="00B44346"/>
    <w:rsid w:val="00B44972"/>
    <w:rsid w:val="00B44A5B"/>
    <w:rsid w:val="00B44CB5"/>
    <w:rsid w:val="00B44CFC"/>
    <w:rsid w:val="00B44FE3"/>
    <w:rsid w:val="00B45288"/>
    <w:rsid w:val="00B452CC"/>
    <w:rsid w:val="00B457AB"/>
    <w:rsid w:val="00B457FD"/>
    <w:rsid w:val="00B45FFE"/>
    <w:rsid w:val="00B4661D"/>
    <w:rsid w:val="00B4664E"/>
    <w:rsid w:val="00B46675"/>
    <w:rsid w:val="00B46A9C"/>
    <w:rsid w:val="00B46E74"/>
    <w:rsid w:val="00B46EAF"/>
    <w:rsid w:val="00B46F21"/>
    <w:rsid w:val="00B46F74"/>
    <w:rsid w:val="00B470AB"/>
    <w:rsid w:val="00B470CC"/>
    <w:rsid w:val="00B47129"/>
    <w:rsid w:val="00B471C0"/>
    <w:rsid w:val="00B471D6"/>
    <w:rsid w:val="00B47AFD"/>
    <w:rsid w:val="00B50106"/>
    <w:rsid w:val="00B50229"/>
    <w:rsid w:val="00B503E9"/>
    <w:rsid w:val="00B505C4"/>
    <w:rsid w:val="00B505D7"/>
    <w:rsid w:val="00B506EE"/>
    <w:rsid w:val="00B50B7F"/>
    <w:rsid w:val="00B50C32"/>
    <w:rsid w:val="00B50E8B"/>
    <w:rsid w:val="00B50EE0"/>
    <w:rsid w:val="00B5120A"/>
    <w:rsid w:val="00B51332"/>
    <w:rsid w:val="00B516EC"/>
    <w:rsid w:val="00B51769"/>
    <w:rsid w:val="00B517D1"/>
    <w:rsid w:val="00B5199E"/>
    <w:rsid w:val="00B51C9C"/>
    <w:rsid w:val="00B51DBF"/>
    <w:rsid w:val="00B52075"/>
    <w:rsid w:val="00B525D6"/>
    <w:rsid w:val="00B528E3"/>
    <w:rsid w:val="00B52A27"/>
    <w:rsid w:val="00B531A7"/>
    <w:rsid w:val="00B535DB"/>
    <w:rsid w:val="00B537C1"/>
    <w:rsid w:val="00B539A8"/>
    <w:rsid w:val="00B539F1"/>
    <w:rsid w:val="00B54264"/>
    <w:rsid w:val="00B542A8"/>
    <w:rsid w:val="00B543BD"/>
    <w:rsid w:val="00B545E9"/>
    <w:rsid w:val="00B5468D"/>
    <w:rsid w:val="00B54A81"/>
    <w:rsid w:val="00B54B2D"/>
    <w:rsid w:val="00B54E8E"/>
    <w:rsid w:val="00B550AE"/>
    <w:rsid w:val="00B55198"/>
    <w:rsid w:val="00B551F6"/>
    <w:rsid w:val="00B55B7E"/>
    <w:rsid w:val="00B55CA3"/>
    <w:rsid w:val="00B55CB9"/>
    <w:rsid w:val="00B55CDB"/>
    <w:rsid w:val="00B55CEB"/>
    <w:rsid w:val="00B55EE7"/>
    <w:rsid w:val="00B560E7"/>
    <w:rsid w:val="00B5617A"/>
    <w:rsid w:val="00B56296"/>
    <w:rsid w:val="00B5676E"/>
    <w:rsid w:val="00B5724E"/>
    <w:rsid w:val="00B572E1"/>
    <w:rsid w:val="00B576B4"/>
    <w:rsid w:val="00B57B0E"/>
    <w:rsid w:val="00B57D1B"/>
    <w:rsid w:val="00B57F4C"/>
    <w:rsid w:val="00B60A25"/>
    <w:rsid w:val="00B60B45"/>
    <w:rsid w:val="00B60B85"/>
    <w:rsid w:val="00B60DEE"/>
    <w:rsid w:val="00B611C9"/>
    <w:rsid w:val="00B6139C"/>
    <w:rsid w:val="00B615A8"/>
    <w:rsid w:val="00B615DB"/>
    <w:rsid w:val="00B618B6"/>
    <w:rsid w:val="00B61AD0"/>
    <w:rsid w:val="00B61C5A"/>
    <w:rsid w:val="00B61D3D"/>
    <w:rsid w:val="00B61F5A"/>
    <w:rsid w:val="00B62022"/>
    <w:rsid w:val="00B625FF"/>
    <w:rsid w:val="00B629C1"/>
    <w:rsid w:val="00B63594"/>
    <w:rsid w:val="00B6382A"/>
    <w:rsid w:val="00B6387A"/>
    <w:rsid w:val="00B63971"/>
    <w:rsid w:val="00B63A4A"/>
    <w:rsid w:val="00B63EDC"/>
    <w:rsid w:val="00B64017"/>
    <w:rsid w:val="00B64239"/>
    <w:rsid w:val="00B64400"/>
    <w:rsid w:val="00B6484D"/>
    <w:rsid w:val="00B64A12"/>
    <w:rsid w:val="00B64D79"/>
    <w:rsid w:val="00B64E0E"/>
    <w:rsid w:val="00B64E98"/>
    <w:rsid w:val="00B65101"/>
    <w:rsid w:val="00B651AA"/>
    <w:rsid w:val="00B6552C"/>
    <w:rsid w:val="00B659E3"/>
    <w:rsid w:val="00B65B73"/>
    <w:rsid w:val="00B65BD5"/>
    <w:rsid w:val="00B65C9E"/>
    <w:rsid w:val="00B65DB1"/>
    <w:rsid w:val="00B6626B"/>
    <w:rsid w:val="00B66A16"/>
    <w:rsid w:val="00B66C12"/>
    <w:rsid w:val="00B66F4A"/>
    <w:rsid w:val="00B6705B"/>
    <w:rsid w:val="00B6707B"/>
    <w:rsid w:val="00B672FC"/>
    <w:rsid w:val="00B6772A"/>
    <w:rsid w:val="00B67779"/>
    <w:rsid w:val="00B70035"/>
    <w:rsid w:val="00B7014B"/>
    <w:rsid w:val="00B701D3"/>
    <w:rsid w:val="00B706AA"/>
    <w:rsid w:val="00B707F0"/>
    <w:rsid w:val="00B70F2A"/>
    <w:rsid w:val="00B71096"/>
    <w:rsid w:val="00B71185"/>
    <w:rsid w:val="00B71190"/>
    <w:rsid w:val="00B71772"/>
    <w:rsid w:val="00B719ED"/>
    <w:rsid w:val="00B71CBC"/>
    <w:rsid w:val="00B71E25"/>
    <w:rsid w:val="00B72072"/>
    <w:rsid w:val="00B72090"/>
    <w:rsid w:val="00B72149"/>
    <w:rsid w:val="00B7247C"/>
    <w:rsid w:val="00B72624"/>
    <w:rsid w:val="00B7262A"/>
    <w:rsid w:val="00B727B7"/>
    <w:rsid w:val="00B72BC4"/>
    <w:rsid w:val="00B72D35"/>
    <w:rsid w:val="00B72DD0"/>
    <w:rsid w:val="00B72E9D"/>
    <w:rsid w:val="00B72EC1"/>
    <w:rsid w:val="00B72FE6"/>
    <w:rsid w:val="00B733EF"/>
    <w:rsid w:val="00B735FC"/>
    <w:rsid w:val="00B73645"/>
    <w:rsid w:val="00B73A62"/>
    <w:rsid w:val="00B73AA6"/>
    <w:rsid w:val="00B73C9B"/>
    <w:rsid w:val="00B74510"/>
    <w:rsid w:val="00B74704"/>
    <w:rsid w:val="00B74866"/>
    <w:rsid w:val="00B7499E"/>
    <w:rsid w:val="00B751A1"/>
    <w:rsid w:val="00B755ED"/>
    <w:rsid w:val="00B7579C"/>
    <w:rsid w:val="00B757AC"/>
    <w:rsid w:val="00B75846"/>
    <w:rsid w:val="00B75911"/>
    <w:rsid w:val="00B759B2"/>
    <w:rsid w:val="00B75A77"/>
    <w:rsid w:val="00B7624F"/>
    <w:rsid w:val="00B76330"/>
    <w:rsid w:val="00B7640B"/>
    <w:rsid w:val="00B764BA"/>
    <w:rsid w:val="00B765A0"/>
    <w:rsid w:val="00B766B4"/>
    <w:rsid w:val="00B76799"/>
    <w:rsid w:val="00B7694E"/>
    <w:rsid w:val="00B76E78"/>
    <w:rsid w:val="00B76FA7"/>
    <w:rsid w:val="00B76FC7"/>
    <w:rsid w:val="00B771E6"/>
    <w:rsid w:val="00B775CE"/>
    <w:rsid w:val="00B7775E"/>
    <w:rsid w:val="00B77B98"/>
    <w:rsid w:val="00B77C54"/>
    <w:rsid w:val="00B77D10"/>
    <w:rsid w:val="00B80145"/>
    <w:rsid w:val="00B8031A"/>
    <w:rsid w:val="00B803C8"/>
    <w:rsid w:val="00B80528"/>
    <w:rsid w:val="00B80A47"/>
    <w:rsid w:val="00B80B30"/>
    <w:rsid w:val="00B80FC5"/>
    <w:rsid w:val="00B81034"/>
    <w:rsid w:val="00B810AD"/>
    <w:rsid w:val="00B8178A"/>
    <w:rsid w:val="00B81980"/>
    <w:rsid w:val="00B81A83"/>
    <w:rsid w:val="00B81BD0"/>
    <w:rsid w:val="00B81CD4"/>
    <w:rsid w:val="00B81DE8"/>
    <w:rsid w:val="00B81DEE"/>
    <w:rsid w:val="00B81F7F"/>
    <w:rsid w:val="00B82130"/>
    <w:rsid w:val="00B823C6"/>
    <w:rsid w:val="00B826F6"/>
    <w:rsid w:val="00B82B99"/>
    <w:rsid w:val="00B82CBC"/>
    <w:rsid w:val="00B83184"/>
    <w:rsid w:val="00B83502"/>
    <w:rsid w:val="00B835B3"/>
    <w:rsid w:val="00B83A44"/>
    <w:rsid w:val="00B83B0F"/>
    <w:rsid w:val="00B84898"/>
    <w:rsid w:val="00B84967"/>
    <w:rsid w:val="00B84CFC"/>
    <w:rsid w:val="00B8523B"/>
    <w:rsid w:val="00B85242"/>
    <w:rsid w:val="00B8532F"/>
    <w:rsid w:val="00B85475"/>
    <w:rsid w:val="00B8573C"/>
    <w:rsid w:val="00B85931"/>
    <w:rsid w:val="00B85943"/>
    <w:rsid w:val="00B85C55"/>
    <w:rsid w:val="00B85CDC"/>
    <w:rsid w:val="00B8651A"/>
    <w:rsid w:val="00B86608"/>
    <w:rsid w:val="00B86A78"/>
    <w:rsid w:val="00B86B4F"/>
    <w:rsid w:val="00B86BDB"/>
    <w:rsid w:val="00B87349"/>
    <w:rsid w:val="00B874EC"/>
    <w:rsid w:val="00B8755A"/>
    <w:rsid w:val="00B87619"/>
    <w:rsid w:val="00B87822"/>
    <w:rsid w:val="00B87A22"/>
    <w:rsid w:val="00B87B9D"/>
    <w:rsid w:val="00B87E85"/>
    <w:rsid w:val="00B87E95"/>
    <w:rsid w:val="00B87EC4"/>
    <w:rsid w:val="00B87F24"/>
    <w:rsid w:val="00B87FBA"/>
    <w:rsid w:val="00B900F5"/>
    <w:rsid w:val="00B9015B"/>
    <w:rsid w:val="00B90289"/>
    <w:rsid w:val="00B905FE"/>
    <w:rsid w:val="00B90C36"/>
    <w:rsid w:val="00B90D8C"/>
    <w:rsid w:val="00B90DB5"/>
    <w:rsid w:val="00B90E81"/>
    <w:rsid w:val="00B910AD"/>
    <w:rsid w:val="00B910C5"/>
    <w:rsid w:val="00B91591"/>
    <w:rsid w:val="00B91698"/>
    <w:rsid w:val="00B91705"/>
    <w:rsid w:val="00B91C94"/>
    <w:rsid w:val="00B92410"/>
    <w:rsid w:val="00B925ED"/>
    <w:rsid w:val="00B92695"/>
    <w:rsid w:val="00B92708"/>
    <w:rsid w:val="00B92D11"/>
    <w:rsid w:val="00B92ED4"/>
    <w:rsid w:val="00B92F0F"/>
    <w:rsid w:val="00B932C2"/>
    <w:rsid w:val="00B93321"/>
    <w:rsid w:val="00B935C7"/>
    <w:rsid w:val="00B939A7"/>
    <w:rsid w:val="00B93B77"/>
    <w:rsid w:val="00B93BEA"/>
    <w:rsid w:val="00B94068"/>
    <w:rsid w:val="00B94276"/>
    <w:rsid w:val="00B94348"/>
    <w:rsid w:val="00B94634"/>
    <w:rsid w:val="00B94892"/>
    <w:rsid w:val="00B948EF"/>
    <w:rsid w:val="00B9492C"/>
    <w:rsid w:val="00B949CD"/>
    <w:rsid w:val="00B94A15"/>
    <w:rsid w:val="00B94AAF"/>
    <w:rsid w:val="00B94C3D"/>
    <w:rsid w:val="00B94C64"/>
    <w:rsid w:val="00B94EF3"/>
    <w:rsid w:val="00B94F3D"/>
    <w:rsid w:val="00B9551C"/>
    <w:rsid w:val="00B95543"/>
    <w:rsid w:val="00B95C87"/>
    <w:rsid w:val="00B95E71"/>
    <w:rsid w:val="00B95EF3"/>
    <w:rsid w:val="00B96129"/>
    <w:rsid w:val="00B96140"/>
    <w:rsid w:val="00B9694D"/>
    <w:rsid w:val="00B96B68"/>
    <w:rsid w:val="00B96EC8"/>
    <w:rsid w:val="00B96FB2"/>
    <w:rsid w:val="00B9700E"/>
    <w:rsid w:val="00B97092"/>
    <w:rsid w:val="00B97459"/>
    <w:rsid w:val="00B974F3"/>
    <w:rsid w:val="00B975A8"/>
    <w:rsid w:val="00B9762B"/>
    <w:rsid w:val="00B97B8C"/>
    <w:rsid w:val="00B97BFE"/>
    <w:rsid w:val="00B97E0F"/>
    <w:rsid w:val="00B97E14"/>
    <w:rsid w:val="00BA0451"/>
    <w:rsid w:val="00BA0689"/>
    <w:rsid w:val="00BA0A4B"/>
    <w:rsid w:val="00BA0BBD"/>
    <w:rsid w:val="00BA105D"/>
    <w:rsid w:val="00BA11B2"/>
    <w:rsid w:val="00BA1239"/>
    <w:rsid w:val="00BA1418"/>
    <w:rsid w:val="00BA14A6"/>
    <w:rsid w:val="00BA15E5"/>
    <w:rsid w:val="00BA169E"/>
    <w:rsid w:val="00BA192E"/>
    <w:rsid w:val="00BA19F5"/>
    <w:rsid w:val="00BA1CA3"/>
    <w:rsid w:val="00BA2513"/>
    <w:rsid w:val="00BA253A"/>
    <w:rsid w:val="00BA2674"/>
    <w:rsid w:val="00BA2B31"/>
    <w:rsid w:val="00BA2CF4"/>
    <w:rsid w:val="00BA2DC7"/>
    <w:rsid w:val="00BA2F3B"/>
    <w:rsid w:val="00BA301F"/>
    <w:rsid w:val="00BA3082"/>
    <w:rsid w:val="00BA36D1"/>
    <w:rsid w:val="00BA3D73"/>
    <w:rsid w:val="00BA4232"/>
    <w:rsid w:val="00BA46D3"/>
    <w:rsid w:val="00BA4B0C"/>
    <w:rsid w:val="00BA4E6D"/>
    <w:rsid w:val="00BA4F51"/>
    <w:rsid w:val="00BA540D"/>
    <w:rsid w:val="00BA5501"/>
    <w:rsid w:val="00BA5755"/>
    <w:rsid w:val="00BA5A43"/>
    <w:rsid w:val="00BA5C0A"/>
    <w:rsid w:val="00BA5F52"/>
    <w:rsid w:val="00BA613D"/>
    <w:rsid w:val="00BA68E5"/>
    <w:rsid w:val="00BA6A46"/>
    <w:rsid w:val="00BA6C27"/>
    <w:rsid w:val="00BA6FD1"/>
    <w:rsid w:val="00BA73EE"/>
    <w:rsid w:val="00BA74D7"/>
    <w:rsid w:val="00BA76B1"/>
    <w:rsid w:val="00BA7989"/>
    <w:rsid w:val="00BA79DD"/>
    <w:rsid w:val="00BA7B68"/>
    <w:rsid w:val="00BA7DCF"/>
    <w:rsid w:val="00BA7DF5"/>
    <w:rsid w:val="00BA7E5E"/>
    <w:rsid w:val="00BA7FEE"/>
    <w:rsid w:val="00BB07CA"/>
    <w:rsid w:val="00BB0816"/>
    <w:rsid w:val="00BB08E8"/>
    <w:rsid w:val="00BB0935"/>
    <w:rsid w:val="00BB117E"/>
    <w:rsid w:val="00BB11A5"/>
    <w:rsid w:val="00BB169B"/>
    <w:rsid w:val="00BB182E"/>
    <w:rsid w:val="00BB1896"/>
    <w:rsid w:val="00BB1938"/>
    <w:rsid w:val="00BB1B15"/>
    <w:rsid w:val="00BB1BA0"/>
    <w:rsid w:val="00BB1C3C"/>
    <w:rsid w:val="00BB1CDA"/>
    <w:rsid w:val="00BB1CDD"/>
    <w:rsid w:val="00BB1E19"/>
    <w:rsid w:val="00BB1FF5"/>
    <w:rsid w:val="00BB24A5"/>
    <w:rsid w:val="00BB261E"/>
    <w:rsid w:val="00BB2A4E"/>
    <w:rsid w:val="00BB2D4B"/>
    <w:rsid w:val="00BB31A0"/>
    <w:rsid w:val="00BB3514"/>
    <w:rsid w:val="00BB3EFB"/>
    <w:rsid w:val="00BB3F23"/>
    <w:rsid w:val="00BB42F5"/>
    <w:rsid w:val="00BB46DA"/>
    <w:rsid w:val="00BB4AAC"/>
    <w:rsid w:val="00BB4B8B"/>
    <w:rsid w:val="00BB4E24"/>
    <w:rsid w:val="00BB4F76"/>
    <w:rsid w:val="00BB4FED"/>
    <w:rsid w:val="00BB5795"/>
    <w:rsid w:val="00BB582D"/>
    <w:rsid w:val="00BB58F0"/>
    <w:rsid w:val="00BB5A7E"/>
    <w:rsid w:val="00BB5B3F"/>
    <w:rsid w:val="00BB5C04"/>
    <w:rsid w:val="00BB5E70"/>
    <w:rsid w:val="00BB6097"/>
    <w:rsid w:val="00BB6A53"/>
    <w:rsid w:val="00BB6C6D"/>
    <w:rsid w:val="00BB6DC6"/>
    <w:rsid w:val="00BB6E65"/>
    <w:rsid w:val="00BB7219"/>
    <w:rsid w:val="00BB7272"/>
    <w:rsid w:val="00BB74C7"/>
    <w:rsid w:val="00BB7998"/>
    <w:rsid w:val="00BB7A26"/>
    <w:rsid w:val="00BB7F69"/>
    <w:rsid w:val="00BC0009"/>
    <w:rsid w:val="00BC01BA"/>
    <w:rsid w:val="00BC041D"/>
    <w:rsid w:val="00BC0641"/>
    <w:rsid w:val="00BC071A"/>
    <w:rsid w:val="00BC071E"/>
    <w:rsid w:val="00BC0AF0"/>
    <w:rsid w:val="00BC0D58"/>
    <w:rsid w:val="00BC0D88"/>
    <w:rsid w:val="00BC0E6F"/>
    <w:rsid w:val="00BC0F4C"/>
    <w:rsid w:val="00BC0FCF"/>
    <w:rsid w:val="00BC0FDD"/>
    <w:rsid w:val="00BC12F8"/>
    <w:rsid w:val="00BC149C"/>
    <w:rsid w:val="00BC1682"/>
    <w:rsid w:val="00BC1C08"/>
    <w:rsid w:val="00BC1C3E"/>
    <w:rsid w:val="00BC1C74"/>
    <w:rsid w:val="00BC23B3"/>
    <w:rsid w:val="00BC276D"/>
    <w:rsid w:val="00BC2840"/>
    <w:rsid w:val="00BC284F"/>
    <w:rsid w:val="00BC306A"/>
    <w:rsid w:val="00BC3651"/>
    <w:rsid w:val="00BC3D3E"/>
    <w:rsid w:val="00BC3E1C"/>
    <w:rsid w:val="00BC3FAE"/>
    <w:rsid w:val="00BC43E9"/>
    <w:rsid w:val="00BC455A"/>
    <w:rsid w:val="00BC45E1"/>
    <w:rsid w:val="00BC47DD"/>
    <w:rsid w:val="00BC4917"/>
    <w:rsid w:val="00BC4AC2"/>
    <w:rsid w:val="00BC4ACD"/>
    <w:rsid w:val="00BC4D26"/>
    <w:rsid w:val="00BC4F81"/>
    <w:rsid w:val="00BC5186"/>
    <w:rsid w:val="00BC59C3"/>
    <w:rsid w:val="00BC5C2D"/>
    <w:rsid w:val="00BC5C4B"/>
    <w:rsid w:val="00BC5D2F"/>
    <w:rsid w:val="00BC5E62"/>
    <w:rsid w:val="00BC5F45"/>
    <w:rsid w:val="00BC61C7"/>
    <w:rsid w:val="00BC655D"/>
    <w:rsid w:val="00BC6879"/>
    <w:rsid w:val="00BC7205"/>
    <w:rsid w:val="00BC748C"/>
    <w:rsid w:val="00BC7651"/>
    <w:rsid w:val="00BC7742"/>
    <w:rsid w:val="00BC7763"/>
    <w:rsid w:val="00BC796F"/>
    <w:rsid w:val="00BC7C59"/>
    <w:rsid w:val="00BC7DC5"/>
    <w:rsid w:val="00BD0416"/>
    <w:rsid w:val="00BD067B"/>
    <w:rsid w:val="00BD07C8"/>
    <w:rsid w:val="00BD0A0D"/>
    <w:rsid w:val="00BD0D6B"/>
    <w:rsid w:val="00BD0E35"/>
    <w:rsid w:val="00BD103A"/>
    <w:rsid w:val="00BD1105"/>
    <w:rsid w:val="00BD1128"/>
    <w:rsid w:val="00BD1195"/>
    <w:rsid w:val="00BD134F"/>
    <w:rsid w:val="00BD1562"/>
    <w:rsid w:val="00BD1681"/>
    <w:rsid w:val="00BD1697"/>
    <w:rsid w:val="00BD1736"/>
    <w:rsid w:val="00BD179C"/>
    <w:rsid w:val="00BD1944"/>
    <w:rsid w:val="00BD198E"/>
    <w:rsid w:val="00BD1B26"/>
    <w:rsid w:val="00BD2190"/>
    <w:rsid w:val="00BD221C"/>
    <w:rsid w:val="00BD222E"/>
    <w:rsid w:val="00BD2279"/>
    <w:rsid w:val="00BD227B"/>
    <w:rsid w:val="00BD25BA"/>
    <w:rsid w:val="00BD27AD"/>
    <w:rsid w:val="00BD2B6C"/>
    <w:rsid w:val="00BD2EC1"/>
    <w:rsid w:val="00BD3064"/>
    <w:rsid w:val="00BD33C9"/>
    <w:rsid w:val="00BD33CF"/>
    <w:rsid w:val="00BD39DA"/>
    <w:rsid w:val="00BD3AFE"/>
    <w:rsid w:val="00BD3B5B"/>
    <w:rsid w:val="00BD3B75"/>
    <w:rsid w:val="00BD3B9B"/>
    <w:rsid w:val="00BD4186"/>
    <w:rsid w:val="00BD4462"/>
    <w:rsid w:val="00BD4486"/>
    <w:rsid w:val="00BD44B9"/>
    <w:rsid w:val="00BD4990"/>
    <w:rsid w:val="00BD51CD"/>
    <w:rsid w:val="00BD534B"/>
    <w:rsid w:val="00BD574E"/>
    <w:rsid w:val="00BD577C"/>
    <w:rsid w:val="00BD598A"/>
    <w:rsid w:val="00BD5ABE"/>
    <w:rsid w:val="00BD5B1D"/>
    <w:rsid w:val="00BD5B57"/>
    <w:rsid w:val="00BD5DF0"/>
    <w:rsid w:val="00BD6056"/>
    <w:rsid w:val="00BD60C4"/>
    <w:rsid w:val="00BD6801"/>
    <w:rsid w:val="00BD6A55"/>
    <w:rsid w:val="00BD6E9C"/>
    <w:rsid w:val="00BD70CB"/>
    <w:rsid w:val="00BD70F4"/>
    <w:rsid w:val="00BD7129"/>
    <w:rsid w:val="00BD714F"/>
    <w:rsid w:val="00BD736B"/>
    <w:rsid w:val="00BD7588"/>
    <w:rsid w:val="00BD7853"/>
    <w:rsid w:val="00BD7C48"/>
    <w:rsid w:val="00BD7CF5"/>
    <w:rsid w:val="00BD7D5B"/>
    <w:rsid w:val="00BD7F2D"/>
    <w:rsid w:val="00BE053A"/>
    <w:rsid w:val="00BE058A"/>
    <w:rsid w:val="00BE074C"/>
    <w:rsid w:val="00BE0942"/>
    <w:rsid w:val="00BE0B6E"/>
    <w:rsid w:val="00BE130E"/>
    <w:rsid w:val="00BE1332"/>
    <w:rsid w:val="00BE16C0"/>
    <w:rsid w:val="00BE17E4"/>
    <w:rsid w:val="00BE1827"/>
    <w:rsid w:val="00BE186D"/>
    <w:rsid w:val="00BE1891"/>
    <w:rsid w:val="00BE1ADC"/>
    <w:rsid w:val="00BE1B61"/>
    <w:rsid w:val="00BE1D79"/>
    <w:rsid w:val="00BE1E7D"/>
    <w:rsid w:val="00BE2125"/>
    <w:rsid w:val="00BE21CF"/>
    <w:rsid w:val="00BE225E"/>
    <w:rsid w:val="00BE2280"/>
    <w:rsid w:val="00BE2308"/>
    <w:rsid w:val="00BE2649"/>
    <w:rsid w:val="00BE28F8"/>
    <w:rsid w:val="00BE2B5A"/>
    <w:rsid w:val="00BE2BA2"/>
    <w:rsid w:val="00BE2BA6"/>
    <w:rsid w:val="00BE2E69"/>
    <w:rsid w:val="00BE2F09"/>
    <w:rsid w:val="00BE2FB5"/>
    <w:rsid w:val="00BE30D2"/>
    <w:rsid w:val="00BE33BF"/>
    <w:rsid w:val="00BE366F"/>
    <w:rsid w:val="00BE405A"/>
    <w:rsid w:val="00BE4128"/>
    <w:rsid w:val="00BE41B5"/>
    <w:rsid w:val="00BE4371"/>
    <w:rsid w:val="00BE43E9"/>
    <w:rsid w:val="00BE4991"/>
    <w:rsid w:val="00BE4B73"/>
    <w:rsid w:val="00BE517C"/>
    <w:rsid w:val="00BE51B8"/>
    <w:rsid w:val="00BE5ADB"/>
    <w:rsid w:val="00BE5BF1"/>
    <w:rsid w:val="00BE5F79"/>
    <w:rsid w:val="00BE62DD"/>
    <w:rsid w:val="00BE62FA"/>
    <w:rsid w:val="00BE6760"/>
    <w:rsid w:val="00BE683D"/>
    <w:rsid w:val="00BE68A4"/>
    <w:rsid w:val="00BE6E28"/>
    <w:rsid w:val="00BE6F24"/>
    <w:rsid w:val="00BE6F56"/>
    <w:rsid w:val="00BE7009"/>
    <w:rsid w:val="00BE7015"/>
    <w:rsid w:val="00BE71BD"/>
    <w:rsid w:val="00BE7312"/>
    <w:rsid w:val="00BE7407"/>
    <w:rsid w:val="00BE791E"/>
    <w:rsid w:val="00BE79D2"/>
    <w:rsid w:val="00BE7A39"/>
    <w:rsid w:val="00BE7BB6"/>
    <w:rsid w:val="00BE7EAA"/>
    <w:rsid w:val="00BF05EF"/>
    <w:rsid w:val="00BF0754"/>
    <w:rsid w:val="00BF0806"/>
    <w:rsid w:val="00BF0813"/>
    <w:rsid w:val="00BF1347"/>
    <w:rsid w:val="00BF13EE"/>
    <w:rsid w:val="00BF16FB"/>
    <w:rsid w:val="00BF18DC"/>
    <w:rsid w:val="00BF196B"/>
    <w:rsid w:val="00BF19E4"/>
    <w:rsid w:val="00BF1A19"/>
    <w:rsid w:val="00BF1B6E"/>
    <w:rsid w:val="00BF1C51"/>
    <w:rsid w:val="00BF1C6B"/>
    <w:rsid w:val="00BF1FC5"/>
    <w:rsid w:val="00BF22C3"/>
    <w:rsid w:val="00BF22EF"/>
    <w:rsid w:val="00BF240B"/>
    <w:rsid w:val="00BF28FC"/>
    <w:rsid w:val="00BF2AAE"/>
    <w:rsid w:val="00BF2BE7"/>
    <w:rsid w:val="00BF2C8D"/>
    <w:rsid w:val="00BF30BC"/>
    <w:rsid w:val="00BF3139"/>
    <w:rsid w:val="00BF3900"/>
    <w:rsid w:val="00BF4167"/>
    <w:rsid w:val="00BF41EF"/>
    <w:rsid w:val="00BF451B"/>
    <w:rsid w:val="00BF4540"/>
    <w:rsid w:val="00BF456F"/>
    <w:rsid w:val="00BF496E"/>
    <w:rsid w:val="00BF4B51"/>
    <w:rsid w:val="00BF4D72"/>
    <w:rsid w:val="00BF4EF9"/>
    <w:rsid w:val="00BF5671"/>
    <w:rsid w:val="00BF5775"/>
    <w:rsid w:val="00BF5E2D"/>
    <w:rsid w:val="00BF5F94"/>
    <w:rsid w:val="00BF614C"/>
    <w:rsid w:val="00BF6663"/>
    <w:rsid w:val="00BF6E54"/>
    <w:rsid w:val="00BF6E9C"/>
    <w:rsid w:val="00BF6FCE"/>
    <w:rsid w:val="00BF7044"/>
    <w:rsid w:val="00BF7154"/>
    <w:rsid w:val="00BF7495"/>
    <w:rsid w:val="00BF75EF"/>
    <w:rsid w:val="00BF75F7"/>
    <w:rsid w:val="00BF76AE"/>
    <w:rsid w:val="00BF78CF"/>
    <w:rsid w:val="00BF7A9F"/>
    <w:rsid w:val="00BF7D2B"/>
    <w:rsid w:val="00BF7F5A"/>
    <w:rsid w:val="00C00207"/>
    <w:rsid w:val="00C003BA"/>
    <w:rsid w:val="00C005A1"/>
    <w:rsid w:val="00C00692"/>
    <w:rsid w:val="00C006C1"/>
    <w:rsid w:val="00C00B54"/>
    <w:rsid w:val="00C00B90"/>
    <w:rsid w:val="00C0136B"/>
    <w:rsid w:val="00C0183E"/>
    <w:rsid w:val="00C0189D"/>
    <w:rsid w:val="00C01C80"/>
    <w:rsid w:val="00C01D80"/>
    <w:rsid w:val="00C01FB0"/>
    <w:rsid w:val="00C02046"/>
    <w:rsid w:val="00C022E2"/>
    <w:rsid w:val="00C023BF"/>
    <w:rsid w:val="00C02675"/>
    <w:rsid w:val="00C02726"/>
    <w:rsid w:val="00C028BF"/>
    <w:rsid w:val="00C02C19"/>
    <w:rsid w:val="00C02E13"/>
    <w:rsid w:val="00C02ED0"/>
    <w:rsid w:val="00C02F0B"/>
    <w:rsid w:val="00C02F6D"/>
    <w:rsid w:val="00C03002"/>
    <w:rsid w:val="00C03679"/>
    <w:rsid w:val="00C03A82"/>
    <w:rsid w:val="00C03B81"/>
    <w:rsid w:val="00C03CD9"/>
    <w:rsid w:val="00C03EE0"/>
    <w:rsid w:val="00C03F68"/>
    <w:rsid w:val="00C04189"/>
    <w:rsid w:val="00C041D6"/>
    <w:rsid w:val="00C0428B"/>
    <w:rsid w:val="00C0430D"/>
    <w:rsid w:val="00C0466B"/>
    <w:rsid w:val="00C0466D"/>
    <w:rsid w:val="00C046E1"/>
    <w:rsid w:val="00C047F3"/>
    <w:rsid w:val="00C04852"/>
    <w:rsid w:val="00C04938"/>
    <w:rsid w:val="00C04BCB"/>
    <w:rsid w:val="00C04D23"/>
    <w:rsid w:val="00C04EB8"/>
    <w:rsid w:val="00C05116"/>
    <w:rsid w:val="00C05AB3"/>
    <w:rsid w:val="00C05AE8"/>
    <w:rsid w:val="00C05C29"/>
    <w:rsid w:val="00C05C57"/>
    <w:rsid w:val="00C063A6"/>
    <w:rsid w:val="00C064C9"/>
    <w:rsid w:val="00C066A9"/>
    <w:rsid w:val="00C06ACD"/>
    <w:rsid w:val="00C06C4C"/>
    <w:rsid w:val="00C06F30"/>
    <w:rsid w:val="00C06F50"/>
    <w:rsid w:val="00C070B8"/>
    <w:rsid w:val="00C07212"/>
    <w:rsid w:val="00C07244"/>
    <w:rsid w:val="00C0741A"/>
    <w:rsid w:val="00C074E3"/>
    <w:rsid w:val="00C0770E"/>
    <w:rsid w:val="00C078E4"/>
    <w:rsid w:val="00C07A45"/>
    <w:rsid w:val="00C07F65"/>
    <w:rsid w:val="00C1007E"/>
    <w:rsid w:val="00C1023E"/>
    <w:rsid w:val="00C1024B"/>
    <w:rsid w:val="00C10E66"/>
    <w:rsid w:val="00C10E97"/>
    <w:rsid w:val="00C10ED2"/>
    <w:rsid w:val="00C10F81"/>
    <w:rsid w:val="00C10FE0"/>
    <w:rsid w:val="00C112BD"/>
    <w:rsid w:val="00C114E3"/>
    <w:rsid w:val="00C11633"/>
    <w:rsid w:val="00C11687"/>
    <w:rsid w:val="00C11700"/>
    <w:rsid w:val="00C1196F"/>
    <w:rsid w:val="00C119F6"/>
    <w:rsid w:val="00C11D71"/>
    <w:rsid w:val="00C11EF7"/>
    <w:rsid w:val="00C120AC"/>
    <w:rsid w:val="00C122B3"/>
    <w:rsid w:val="00C1235A"/>
    <w:rsid w:val="00C124CF"/>
    <w:rsid w:val="00C12600"/>
    <w:rsid w:val="00C12695"/>
    <w:rsid w:val="00C1272F"/>
    <w:rsid w:val="00C127B4"/>
    <w:rsid w:val="00C12CD0"/>
    <w:rsid w:val="00C12D8B"/>
    <w:rsid w:val="00C130E1"/>
    <w:rsid w:val="00C1311E"/>
    <w:rsid w:val="00C13210"/>
    <w:rsid w:val="00C134FF"/>
    <w:rsid w:val="00C13588"/>
    <w:rsid w:val="00C1376C"/>
    <w:rsid w:val="00C13AF8"/>
    <w:rsid w:val="00C1411C"/>
    <w:rsid w:val="00C14450"/>
    <w:rsid w:val="00C149CB"/>
    <w:rsid w:val="00C14AFF"/>
    <w:rsid w:val="00C15228"/>
    <w:rsid w:val="00C1548C"/>
    <w:rsid w:val="00C154FF"/>
    <w:rsid w:val="00C1554E"/>
    <w:rsid w:val="00C1583D"/>
    <w:rsid w:val="00C158E0"/>
    <w:rsid w:val="00C15BE5"/>
    <w:rsid w:val="00C15C95"/>
    <w:rsid w:val="00C1620A"/>
    <w:rsid w:val="00C1650B"/>
    <w:rsid w:val="00C165CA"/>
    <w:rsid w:val="00C16A90"/>
    <w:rsid w:val="00C16D9D"/>
    <w:rsid w:val="00C1717D"/>
    <w:rsid w:val="00C17461"/>
    <w:rsid w:val="00C174D2"/>
    <w:rsid w:val="00C17507"/>
    <w:rsid w:val="00C175F3"/>
    <w:rsid w:val="00C1772A"/>
    <w:rsid w:val="00C1781C"/>
    <w:rsid w:val="00C179FE"/>
    <w:rsid w:val="00C17C36"/>
    <w:rsid w:val="00C17CAA"/>
    <w:rsid w:val="00C20145"/>
    <w:rsid w:val="00C203BF"/>
    <w:rsid w:val="00C20548"/>
    <w:rsid w:val="00C2054C"/>
    <w:rsid w:val="00C2071A"/>
    <w:rsid w:val="00C2077D"/>
    <w:rsid w:val="00C207CF"/>
    <w:rsid w:val="00C20977"/>
    <w:rsid w:val="00C20D29"/>
    <w:rsid w:val="00C21428"/>
    <w:rsid w:val="00C21484"/>
    <w:rsid w:val="00C217B8"/>
    <w:rsid w:val="00C21C94"/>
    <w:rsid w:val="00C21E5A"/>
    <w:rsid w:val="00C21F0C"/>
    <w:rsid w:val="00C22305"/>
    <w:rsid w:val="00C225BD"/>
    <w:rsid w:val="00C228DC"/>
    <w:rsid w:val="00C22ADF"/>
    <w:rsid w:val="00C22C48"/>
    <w:rsid w:val="00C234F1"/>
    <w:rsid w:val="00C23D5F"/>
    <w:rsid w:val="00C23E50"/>
    <w:rsid w:val="00C23F57"/>
    <w:rsid w:val="00C24444"/>
    <w:rsid w:val="00C244FA"/>
    <w:rsid w:val="00C24869"/>
    <w:rsid w:val="00C248B8"/>
    <w:rsid w:val="00C24F02"/>
    <w:rsid w:val="00C250AC"/>
    <w:rsid w:val="00C250CF"/>
    <w:rsid w:val="00C2521A"/>
    <w:rsid w:val="00C25454"/>
    <w:rsid w:val="00C256DE"/>
    <w:rsid w:val="00C258A9"/>
    <w:rsid w:val="00C25931"/>
    <w:rsid w:val="00C25EB8"/>
    <w:rsid w:val="00C25F6C"/>
    <w:rsid w:val="00C26393"/>
    <w:rsid w:val="00C263C1"/>
    <w:rsid w:val="00C2661C"/>
    <w:rsid w:val="00C26C9F"/>
    <w:rsid w:val="00C26D4B"/>
    <w:rsid w:val="00C26FE5"/>
    <w:rsid w:val="00C27AF7"/>
    <w:rsid w:val="00C27C6E"/>
    <w:rsid w:val="00C27D57"/>
    <w:rsid w:val="00C30010"/>
    <w:rsid w:val="00C3026A"/>
    <w:rsid w:val="00C302E3"/>
    <w:rsid w:val="00C30329"/>
    <w:rsid w:val="00C30370"/>
    <w:rsid w:val="00C3069F"/>
    <w:rsid w:val="00C306BE"/>
    <w:rsid w:val="00C306FC"/>
    <w:rsid w:val="00C30A62"/>
    <w:rsid w:val="00C30FCB"/>
    <w:rsid w:val="00C313AD"/>
    <w:rsid w:val="00C3167A"/>
    <w:rsid w:val="00C32472"/>
    <w:rsid w:val="00C32520"/>
    <w:rsid w:val="00C32576"/>
    <w:rsid w:val="00C3293B"/>
    <w:rsid w:val="00C32A89"/>
    <w:rsid w:val="00C32CAA"/>
    <w:rsid w:val="00C32EB7"/>
    <w:rsid w:val="00C33004"/>
    <w:rsid w:val="00C331AA"/>
    <w:rsid w:val="00C3339E"/>
    <w:rsid w:val="00C33440"/>
    <w:rsid w:val="00C334A5"/>
    <w:rsid w:val="00C3388C"/>
    <w:rsid w:val="00C33D82"/>
    <w:rsid w:val="00C33DD2"/>
    <w:rsid w:val="00C33EBC"/>
    <w:rsid w:val="00C3431B"/>
    <w:rsid w:val="00C347FD"/>
    <w:rsid w:val="00C34929"/>
    <w:rsid w:val="00C349DE"/>
    <w:rsid w:val="00C34CD5"/>
    <w:rsid w:val="00C35020"/>
    <w:rsid w:val="00C354A3"/>
    <w:rsid w:val="00C35518"/>
    <w:rsid w:val="00C3572A"/>
    <w:rsid w:val="00C35744"/>
    <w:rsid w:val="00C35ABB"/>
    <w:rsid w:val="00C36009"/>
    <w:rsid w:val="00C36182"/>
    <w:rsid w:val="00C36463"/>
    <w:rsid w:val="00C36BDC"/>
    <w:rsid w:val="00C372B9"/>
    <w:rsid w:val="00C373F6"/>
    <w:rsid w:val="00C376A9"/>
    <w:rsid w:val="00C3776A"/>
    <w:rsid w:val="00C37E77"/>
    <w:rsid w:val="00C37F68"/>
    <w:rsid w:val="00C401D5"/>
    <w:rsid w:val="00C4029E"/>
    <w:rsid w:val="00C4038C"/>
    <w:rsid w:val="00C40AEB"/>
    <w:rsid w:val="00C40AF3"/>
    <w:rsid w:val="00C40C03"/>
    <w:rsid w:val="00C40D2F"/>
    <w:rsid w:val="00C40F8B"/>
    <w:rsid w:val="00C4111E"/>
    <w:rsid w:val="00C41428"/>
    <w:rsid w:val="00C41895"/>
    <w:rsid w:val="00C41E40"/>
    <w:rsid w:val="00C41E5A"/>
    <w:rsid w:val="00C41E77"/>
    <w:rsid w:val="00C420AF"/>
    <w:rsid w:val="00C4249E"/>
    <w:rsid w:val="00C424D6"/>
    <w:rsid w:val="00C42871"/>
    <w:rsid w:val="00C429E3"/>
    <w:rsid w:val="00C429FB"/>
    <w:rsid w:val="00C42B58"/>
    <w:rsid w:val="00C42E5E"/>
    <w:rsid w:val="00C43473"/>
    <w:rsid w:val="00C434C1"/>
    <w:rsid w:val="00C434FF"/>
    <w:rsid w:val="00C43690"/>
    <w:rsid w:val="00C437E6"/>
    <w:rsid w:val="00C439C6"/>
    <w:rsid w:val="00C43A2E"/>
    <w:rsid w:val="00C44201"/>
    <w:rsid w:val="00C44462"/>
    <w:rsid w:val="00C44765"/>
    <w:rsid w:val="00C44984"/>
    <w:rsid w:val="00C44A83"/>
    <w:rsid w:val="00C44C2F"/>
    <w:rsid w:val="00C44EFA"/>
    <w:rsid w:val="00C45570"/>
    <w:rsid w:val="00C457A6"/>
    <w:rsid w:val="00C45837"/>
    <w:rsid w:val="00C45A57"/>
    <w:rsid w:val="00C46137"/>
    <w:rsid w:val="00C463AE"/>
    <w:rsid w:val="00C466ED"/>
    <w:rsid w:val="00C46ADA"/>
    <w:rsid w:val="00C46F6D"/>
    <w:rsid w:val="00C472F6"/>
    <w:rsid w:val="00C47388"/>
    <w:rsid w:val="00C47606"/>
    <w:rsid w:val="00C47B44"/>
    <w:rsid w:val="00C47BE2"/>
    <w:rsid w:val="00C47D30"/>
    <w:rsid w:val="00C47DBE"/>
    <w:rsid w:val="00C47EAF"/>
    <w:rsid w:val="00C47EBE"/>
    <w:rsid w:val="00C47FDA"/>
    <w:rsid w:val="00C5011E"/>
    <w:rsid w:val="00C50182"/>
    <w:rsid w:val="00C50365"/>
    <w:rsid w:val="00C50479"/>
    <w:rsid w:val="00C5049B"/>
    <w:rsid w:val="00C5061A"/>
    <w:rsid w:val="00C5092C"/>
    <w:rsid w:val="00C509CD"/>
    <w:rsid w:val="00C50A78"/>
    <w:rsid w:val="00C50A81"/>
    <w:rsid w:val="00C50ABC"/>
    <w:rsid w:val="00C51336"/>
    <w:rsid w:val="00C5143F"/>
    <w:rsid w:val="00C51462"/>
    <w:rsid w:val="00C514E3"/>
    <w:rsid w:val="00C516B6"/>
    <w:rsid w:val="00C51AD1"/>
    <w:rsid w:val="00C51AF0"/>
    <w:rsid w:val="00C51BA8"/>
    <w:rsid w:val="00C51D9D"/>
    <w:rsid w:val="00C51E05"/>
    <w:rsid w:val="00C51FC1"/>
    <w:rsid w:val="00C520E4"/>
    <w:rsid w:val="00C5268E"/>
    <w:rsid w:val="00C527AE"/>
    <w:rsid w:val="00C52EE0"/>
    <w:rsid w:val="00C52F50"/>
    <w:rsid w:val="00C530CC"/>
    <w:rsid w:val="00C530E6"/>
    <w:rsid w:val="00C535BB"/>
    <w:rsid w:val="00C53A37"/>
    <w:rsid w:val="00C53AFB"/>
    <w:rsid w:val="00C53C10"/>
    <w:rsid w:val="00C53CA7"/>
    <w:rsid w:val="00C540CA"/>
    <w:rsid w:val="00C54422"/>
    <w:rsid w:val="00C5449E"/>
    <w:rsid w:val="00C54908"/>
    <w:rsid w:val="00C54932"/>
    <w:rsid w:val="00C54A1C"/>
    <w:rsid w:val="00C54A51"/>
    <w:rsid w:val="00C55103"/>
    <w:rsid w:val="00C55111"/>
    <w:rsid w:val="00C55316"/>
    <w:rsid w:val="00C55D1A"/>
    <w:rsid w:val="00C55ECA"/>
    <w:rsid w:val="00C5601F"/>
    <w:rsid w:val="00C564ED"/>
    <w:rsid w:val="00C56598"/>
    <w:rsid w:val="00C5691F"/>
    <w:rsid w:val="00C56B45"/>
    <w:rsid w:val="00C56BCF"/>
    <w:rsid w:val="00C56F29"/>
    <w:rsid w:val="00C57455"/>
    <w:rsid w:val="00C57550"/>
    <w:rsid w:val="00C5770D"/>
    <w:rsid w:val="00C57821"/>
    <w:rsid w:val="00C57904"/>
    <w:rsid w:val="00C57A3D"/>
    <w:rsid w:val="00C607C1"/>
    <w:rsid w:val="00C608F4"/>
    <w:rsid w:val="00C60B87"/>
    <w:rsid w:val="00C60C6F"/>
    <w:rsid w:val="00C6118C"/>
    <w:rsid w:val="00C619A5"/>
    <w:rsid w:val="00C61B88"/>
    <w:rsid w:val="00C61CC4"/>
    <w:rsid w:val="00C61E67"/>
    <w:rsid w:val="00C61EA6"/>
    <w:rsid w:val="00C61F92"/>
    <w:rsid w:val="00C62014"/>
    <w:rsid w:val="00C62480"/>
    <w:rsid w:val="00C62883"/>
    <w:rsid w:val="00C62C86"/>
    <w:rsid w:val="00C62E4B"/>
    <w:rsid w:val="00C630E8"/>
    <w:rsid w:val="00C6313A"/>
    <w:rsid w:val="00C6356B"/>
    <w:rsid w:val="00C63598"/>
    <w:rsid w:val="00C6359C"/>
    <w:rsid w:val="00C63678"/>
    <w:rsid w:val="00C63754"/>
    <w:rsid w:val="00C6388E"/>
    <w:rsid w:val="00C639E6"/>
    <w:rsid w:val="00C63FFC"/>
    <w:rsid w:val="00C64AB8"/>
    <w:rsid w:val="00C64CB0"/>
    <w:rsid w:val="00C64D91"/>
    <w:rsid w:val="00C64E54"/>
    <w:rsid w:val="00C651B3"/>
    <w:rsid w:val="00C6526C"/>
    <w:rsid w:val="00C65346"/>
    <w:rsid w:val="00C653AA"/>
    <w:rsid w:val="00C6578D"/>
    <w:rsid w:val="00C65A83"/>
    <w:rsid w:val="00C65D81"/>
    <w:rsid w:val="00C65EB3"/>
    <w:rsid w:val="00C65FF2"/>
    <w:rsid w:val="00C66212"/>
    <w:rsid w:val="00C66B2F"/>
    <w:rsid w:val="00C66D8B"/>
    <w:rsid w:val="00C66D9B"/>
    <w:rsid w:val="00C675AD"/>
    <w:rsid w:val="00C6774F"/>
    <w:rsid w:val="00C677F6"/>
    <w:rsid w:val="00C6794D"/>
    <w:rsid w:val="00C67AFE"/>
    <w:rsid w:val="00C67CB3"/>
    <w:rsid w:val="00C67CC2"/>
    <w:rsid w:val="00C67FA3"/>
    <w:rsid w:val="00C67FF1"/>
    <w:rsid w:val="00C70111"/>
    <w:rsid w:val="00C7036B"/>
    <w:rsid w:val="00C70454"/>
    <w:rsid w:val="00C704DB"/>
    <w:rsid w:val="00C70564"/>
    <w:rsid w:val="00C70947"/>
    <w:rsid w:val="00C70C23"/>
    <w:rsid w:val="00C70ED8"/>
    <w:rsid w:val="00C7155B"/>
    <w:rsid w:val="00C716CD"/>
    <w:rsid w:val="00C7171F"/>
    <w:rsid w:val="00C71952"/>
    <w:rsid w:val="00C71BB2"/>
    <w:rsid w:val="00C71FE0"/>
    <w:rsid w:val="00C7263C"/>
    <w:rsid w:val="00C7287E"/>
    <w:rsid w:val="00C72E6B"/>
    <w:rsid w:val="00C72F31"/>
    <w:rsid w:val="00C73061"/>
    <w:rsid w:val="00C73245"/>
    <w:rsid w:val="00C73372"/>
    <w:rsid w:val="00C734CC"/>
    <w:rsid w:val="00C73E68"/>
    <w:rsid w:val="00C7401F"/>
    <w:rsid w:val="00C74026"/>
    <w:rsid w:val="00C74212"/>
    <w:rsid w:val="00C74553"/>
    <w:rsid w:val="00C74837"/>
    <w:rsid w:val="00C74F89"/>
    <w:rsid w:val="00C75268"/>
    <w:rsid w:val="00C75315"/>
    <w:rsid w:val="00C75C71"/>
    <w:rsid w:val="00C75D95"/>
    <w:rsid w:val="00C75FB0"/>
    <w:rsid w:val="00C76211"/>
    <w:rsid w:val="00C76234"/>
    <w:rsid w:val="00C762C9"/>
    <w:rsid w:val="00C76399"/>
    <w:rsid w:val="00C7668F"/>
    <w:rsid w:val="00C76E4B"/>
    <w:rsid w:val="00C7718C"/>
    <w:rsid w:val="00C77467"/>
    <w:rsid w:val="00C778C3"/>
    <w:rsid w:val="00C77B18"/>
    <w:rsid w:val="00C77CD1"/>
    <w:rsid w:val="00C77D3E"/>
    <w:rsid w:val="00C77EAA"/>
    <w:rsid w:val="00C77F67"/>
    <w:rsid w:val="00C803AB"/>
    <w:rsid w:val="00C8065A"/>
    <w:rsid w:val="00C80837"/>
    <w:rsid w:val="00C80EF7"/>
    <w:rsid w:val="00C80F55"/>
    <w:rsid w:val="00C8189B"/>
    <w:rsid w:val="00C818CA"/>
    <w:rsid w:val="00C81ACB"/>
    <w:rsid w:val="00C81D79"/>
    <w:rsid w:val="00C824A0"/>
    <w:rsid w:val="00C82A11"/>
    <w:rsid w:val="00C830F1"/>
    <w:rsid w:val="00C83189"/>
    <w:rsid w:val="00C8320C"/>
    <w:rsid w:val="00C833C2"/>
    <w:rsid w:val="00C83C67"/>
    <w:rsid w:val="00C83CBC"/>
    <w:rsid w:val="00C84691"/>
    <w:rsid w:val="00C846A2"/>
    <w:rsid w:val="00C847A8"/>
    <w:rsid w:val="00C84BB3"/>
    <w:rsid w:val="00C84DC3"/>
    <w:rsid w:val="00C8507E"/>
    <w:rsid w:val="00C85212"/>
    <w:rsid w:val="00C85446"/>
    <w:rsid w:val="00C85620"/>
    <w:rsid w:val="00C85724"/>
    <w:rsid w:val="00C860DC"/>
    <w:rsid w:val="00C86393"/>
    <w:rsid w:val="00C863CA"/>
    <w:rsid w:val="00C863F4"/>
    <w:rsid w:val="00C864B3"/>
    <w:rsid w:val="00C86563"/>
    <w:rsid w:val="00C86650"/>
    <w:rsid w:val="00C867C4"/>
    <w:rsid w:val="00C86B4A"/>
    <w:rsid w:val="00C86BAB"/>
    <w:rsid w:val="00C86BF2"/>
    <w:rsid w:val="00C86D9D"/>
    <w:rsid w:val="00C86EE9"/>
    <w:rsid w:val="00C87048"/>
    <w:rsid w:val="00C87750"/>
    <w:rsid w:val="00C877AD"/>
    <w:rsid w:val="00C900B6"/>
    <w:rsid w:val="00C900E6"/>
    <w:rsid w:val="00C9012F"/>
    <w:rsid w:val="00C904C7"/>
    <w:rsid w:val="00C90C8D"/>
    <w:rsid w:val="00C915F9"/>
    <w:rsid w:val="00C9164F"/>
    <w:rsid w:val="00C91727"/>
    <w:rsid w:val="00C91877"/>
    <w:rsid w:val="00C9193D"/>
    <w:rsid w:val="00C92237"/>
    <w:rsid w:val="00C9278C"/>
    <w:rsid w:val="00C9296A"/>
    <w:rsid w:val="00C92A87"/>
    <w:rsid w:val="00C92CF7"/>
    <w:rsid w:val="00C92EE2"/>
    <w:rsid w:val="00C93000"/>
    <w:rsid w:val="00C9302D"/>
    <w:rsid w:val="00C9311F"/>
    <w:rsid w:val="00C931BF"/>
    <w:rsid w:val="00C9337C"/>
    <w:rsid w:val="00C93847"/>
    <w:rsid w:val="00C93A4E"/>
    <w:rsid w:val="00C93B75"/>
    <w:rsid w:val="00C93C52"/>
    <w:rsid w:val="00C93CF9"/>
    <w:rsid w:val="00C93DE9"/>
    <w:rsid w:val="00C93FF1"/>
    <w:rsid w:val="00C93FF9"/>
    <w:rsid w:val="00C94F76"/>
    <w:rsid w:val="00C9504C"/>
    <w:rsid w:val="00C9527E"/>
    <w:rsid w:val="00C953C8"/>
    <w:rsid w:val="00C95505"/>
    <w:rsid w:val="00C95669"/>
    <w:rsid w:val="00C95720"/>
    <w:rsid w:val="00C95A7A"/>
    <w:rsid w:val="00C95C37"/>
    <w:rsid w:val="00C95D3A"/>
    <w:rsid w:val="00C95D6E"/>
    <w:rsid w:val="00C95D81"/>
    <w:rsid w:val="00C95E21"/>
    <w:rsid w:val="00C95E45"/>
    <w:rsid w:val="00C95FEB"/>
    <w:rsid w:val="00C961B1"/>
    <w:rsid w:val="00C96386"/>
    <w:rsid w:val="00C96881"/>
    <w:rsid w:val="00C96C2B"/>
    <w:rsid w:val="00C96E69"/>
    <w:rsid w:val="00C97841"/>
    <w:rsid w:val="00C97861"/>
    <w:rsid w:val="00C97A17"/>
    <w:rsid w:val="00C97A57"/>
    <w:rsid w:val="00C97AFE"/>
    <w:rsid w:val="00C97B1B"/>
    <w:rsid w:val="00C97BCA"/>
    <w:rsid w:val="00C97FE1"/>
    <w:rsid w:val="00CA0438"/>
    <w:rsid w:val="00CA056B"/>
    <w:rsid w:val="00CA0866"/>
    <w:rsid w:val="00CA0893"/>
    <w:rsid w:val="00CA0BE2"/>
    <w:rsid w:val="00CA0F55"/>
    <w:rsid w:val="00CA10DE"/>
    <w:rsid w:val="00CA111D"/>
    <w:rsid w:val="00CA116F"/>
    <w:rsid w:val="00CA11B2"/>
    <w:rsid w:val="00CA1786"/>
    <w:rsid w:val="00CA1AEA"/>
    <w:rsid w:val="00CA1BA5"/>
    <w:rsid w:val="00CA1C70"/>
    <w:rsid w:val="00CA1CBC"/>
    <w:rsid w:val="00CA2294"/>
    <w:rsid w:val="00CA2327"/>
    <w:rsid w:val="00CA265F"/>
    <w:rsid w:val="00CA2A70"/>
    <w:rsid w:val="00CA2B47"/>
    <w:rsid w:val="00CA2C72"/>
    <w:rsid w:val="00CA32A2"/>
    <w:rsid w:val="00CA32E3"/>
    <w:rsid w:val="00CA3B05"/>
    <w:rsid w:val="00CA3DB8"/>
    <w:rsid w:val="00CA3F98"/>
    <w:rsid w:val="00CA40AF"/>
    <w:rsid w:val="00CA423F"/>
    <w:rsid w:val="00CA43B2"/>
    <w:rsid w:val="00CA46B7"/>
    <w:rsid w:val="00CA4896"/>
    <w:rsid w:val="00CA4A6E"/>
    <w:rsid w:val="00CA4A76"/>
    <w:rsid w:val="00CA4F25"/>
    <w:rsid w:val="00CA53A4"/>
    <w:rsid w:val="00CA553B"/>
    <w:rsid w:val="00CA553E"/>
    <w:rsid w:val="00CA5658"/>
    <w:rsid w:val="00CA5A1B"/>
    <w:rsid w:val="00CA5D6D"/>
    <w:rsid w:val="00CA5EE7"/>
    <w:rsid w:val="00CA5FA5"/>
    <w:rsid w:val="00CA620B"/>
    <w:rsid w:val="00CA63C7"/>
    <w:rsid w:val="00CA6A32"/>
    <w:rsid w:val="00CA6B7E"/>
    <w:rsid w:val="00CA6CA6"/>
    <w:rsid w:val="00CA7646"/>
    <w:rsid w:val="00CA78FE"/>
    <w:rsid w:val="00CA7D66"/>
    <w:rsid w:val="00CA7E0A"/>
    <w:rsid w:val="00CB05E6"/>
    <w:rsid w:val="00CB06EE"/>
    <w:rsid w:val="00CB07DE"/>
    <w:rsid w:val="00CB0966"/>
    <w:rsid w:val="00CB0AB6"/>
    <w:rsid w:val="00CB0B96"/>
    <w:rsid w:val="00CB0C81"/>
    <w:rsid w:val="00CB0CA9"/>
    <w:rsid w:val="00CB0E76"/>
    <w:rsid w:val="00CB0EE3"/>
    <w:rsid w:val="00CB1430"/>
    <w:rsid w:val="00CB154F"/>
    <w:rsid w:val="00CB1816"/>
    <w:rsid w:val="00CB1861"/>
    <w:rsid w:val="00CB189E"/>
    <w:rsid w:val="00CB1E17"/>
    <w:rsid w:val="00CB1F16"/>
    <w:rsid w:val="00CB1F44"/>
    <w:rsid w:val="00CB1F77"/>
    <w:rsid w:val="00CB1F7E"/>
    <w:rsid w:val="00CB1FFA"/>
    <w:rsid w:val="00CB2141"/>
    <w:rsid w:val="00CB2273"/>
    <w:rsid w:val="00CB2371"/>
    <w:rsid w:val="00CB258D"/>
    <w:rsid w:val="00CB2945"/>
    <w:rsid w:val="00CB2973"/>
    <w:rsid w:val="00CB2C39"/>
    <w:rsid w:val="00CB3430"/>
    <w:rsid w:val="00CB34D0"/>
    <w:rsid w:val="00CB3AC6"/>
    <w:rsid w:val="00CB3CDA"/>
    <w:rsid w:val="00CB41AD"/>
    <w:rsid w:val="00CB438D"/>
    <w:rsid w:val="00CB444A"/>
    <w:rsid w:val="00CB444B"/>
    <w:rsid w:val="00CB4734"/>
    <w:rsid w:val="00CB4879"/>
    <w:rsid w:val="00CB4A78"/>
    <w:rsid w:val="00CB4BB8"/>
    <w:rsid w:val="00CB4C4A"/>
    <w:rsid w:val="00CB4D77"/>
    <w:rsid w:val="00CB4E54"/>
    <w:rsid w:val="00CB52A6"/>
    <w:rsid w:val="00CB52B6"/>
    <w:rsid w:val="00CB59FD"/>
    <w:rsid w:val="00CB5A26"/>
    <w:rsid w:val="00CB5B77"/>
    <w:rsid w:val="00CB5D4C"/>
    <w:rsid w:val="00CB639A"/>
    <w:rsid w:val="00CB643F"/>
    <w:rsid w:val="00CB6462"/>
    <w:rsid w:val="00CB665A"/>
    <w:rsid w:val="00CB6712"/>
    <w:rsid w:val="00CB6CB2"/>
    <w:rsid w:val="00CB6D20"/>
    <w:rsid w:val="00CB7074"/>
    <w:rsid w:val="00CB71A3"/>
    <w:rsid w:val="00CB73FE"/>
    <w:rsid w:val="00CB76AD"/>
    <w:rsid w:val="00CB78CA"/>
    <w:rsid w:val="00CB7AA5"/>
    <w:rsid w:val="00CB7E7C"/>
    <w:rsid w:val="00CC00E8"/>
    <w:rsid w:val="00CC064B"/>
    <w:rsid w:val="00CC08B8"/>
    <w:rsid w:val="00CC08ED"/>
    <w:rsid w:val="00CC0A6F"/>
    <w:rsid w:val="00CC0C17"/>
    <w:rsid w:val="00CC0D62"/>
    <w:rsid w:val="00CC0E53"/>
    <w:rsid w:val="00CC10BE"/>
    <w:rsid w:val="00CC1145"/>
    <w:rsid w:val="00CC133B"/>
    <w:rsid w:val="00CC16EC"/>
    <w:rsid w:val="00CC1B84"/>
    <w:rsid w:val="00CC1D2D"/>
    <w:rsid w:val="00CC1D31"/>
    <w:rsid w:val="00CC1D61"/>
    <w:rsid w:val="00CC21B8"/>
    <w:rsid w:val="00CC2526"/>
    <w:rsid w:val="00CC2BC7"/>
    <w:rsid w:val="00CC2DEF"/>
    <w:rsid w:val="00CC2DFC"/>
    <w:rsid w:val="00CC2E92"/>
    <w:rsid w:val="00CC3056"/>
    <w:rsid w:val="00CC34E5"/>
    <w:rsid w:val="00CC371D"/>
    <w:rsid w:val="00CC395C"/>
    <w:rsid w:val="00CC3D3C"/>
    <w:rsid w:val="00CC40C0"/>
    <w:rsid w:val="00CC455C"/>
    <w:rsid w:val="00CC473F"/>
    <w:rsid w:val="00CC4742"/>
    <w:rsid w:val="00CC4BD9"/>
    <w:rsid w:val="00CC51D2"/>
    <w:rsid w:val="00CC5272"/>
    <w:rsid w:val="00CC53E1"/>
    <w:rsid w:val="00CC544A"/>
    <w:rsid w:val="00CC59D9"/>
    <w:rsid w:val="00CC5BD2"/>
    <w:rsid w:val="00CC5C2D"/>
    <w:rsid w:val="00CC5E5F"/>
    <w:rsid w:val="00CC5EA5"/>
    <w:rsid w:val="00CC5EAB"/>
    <w:rsid w:val="00CC6042"/>
    <w:rsid w:val="00CC6452"/>
    <w:rsid w:val="00CC64DA"/>
    <w:rsid w:val="00CC6665"/>
    <w:rsid w:val="00CC6777"/>
    <w:rsid w:val="00CC688F"/>
    <w:rsid w:val="00CC6AD3"/>
    <w:rsid w:val="00CC6B56"/>
    <w:rsid w:val="00CC7433"/>
    <w:rsid w:val="00CC75B7"/>
    <w:rsid w:val="00CC7729"/>
    <w:rsid w:val="00CC776E"/>
    <w:rsid w:val="00CC77B7"/>
    <w:rsid w:val="00CC7B10"/>
    <w:rsid w:val="00CC7D3C"/>
    <w:rsid w:val="00CC7E5F"/>
    <w:rsid w:val="00CD0014"/>
    <w:rsid w:val="00CD00B9"/>
    <w:rsid w:val="00CD02E2"/>
    <w:rsid w:val="00CD0653"/>
    <w:rsid w:val="00CD075E"/>
    <w:rsid w:val="00CD0992"/>
    <w:rsid w:val="00CD09C6"/>
    <w:rsid w:val="00CD0FEA"/>
    <w:rsid w:val="00CD1234"/>
    <w:rsid w:val="00CD130E"/>
    <w:rsid w:val="00CD1329"/>
    <w:rsid w:val="00CD1B73"/>
    <w:rsid w:val="00CD1E9F"/>
    <w:rsid w:val="00CD2620"/>
    <w:rsid w:val="00CD2E56"/>
    <w:rsid w:val="00CD3AF6"/>
    <w:rsid w:val="00CD3B6A"/>
    <w:rsid w:val="00CD3B6B"/>
    <w:rsid w:val="00CD410E"/>
    <w:rsid w:val="00CD4158"/>
    <w:rsid w:val="00CD42B7"/>
    <w:rsid w:val="00CD4654"/>
    <w:rsid w:val="00CD49CB"/>
    <w:rsid w:val="00CD4F0E"/>
    <w:rsid w:val="00CD4F21"/>
    <w:rsid w:val="00CD51A4"/>
    <w:rsid w:val="00CD523D"/>
    <w:rsid w:val="00CD5396"/>
    <w:rsid w:val="00CD5524"/>
    <w:rsid w:val="00CD554A"/>
    <w:rsid w:val="00CD5759"/>
    <w:rsid w:val="00CD587E"/>
    <w:rsid w:val="00CD5C60"/>
    <w:rsid w:val="00CD6087"/>
    <w:rsid w:val="00CD6D13"/>
    <w:rsid w:val="00CD6F4D"/>
    <w:rsid w:val="00CD6F53"/>
    <w:rsid w:val="00CD7053"/>
    <w:rsid w:val="00CD72AF"/>
    <w:rsid w:val="00CD758F"/>
    <w:rsid w:val="00CD75A1"/>
    <w:rsid w:val="00CD767F"/>
    <w:rsid w:val="00CD7868"/>
    <w:rsid w:val="00CD79C9"/>
    <w:rsid w:val="00CD7A8C"/>
    <w:rsid w:val="00CD7BA9"/>
    <w:rsid w:val="00CD7D54"/>
    <w:rsid w:val="00CD7E8D"/>
    <w:rsid w:val="00CD7F3C"/>
    <w:rsid w:val="00CE0220"/>
    <w:rsid w:val="00CE04C2"/>
    <w:rsid w:val="00CE066C"/>
    <w:rsid w:val="00CE0CE8"/>
    <w:rsid w:val="00CE0E3F"/>
    <w:rsid w:val="00CE0F25"/>
    <w:rsid w:val="00CE123B"/>
    <w:rsid w:val="00CE196C"/>
    <w:rsid w:val="00CE1FA6"/>
    <w:rsid w:val="00CE2023"/>
    <w:rsid w:val="00CE205F"/>
    <w:rsid w:val="00CE208B"/>
    <w:rsid w:val="00CE22A7"/>
    <w:rsid w:val="00CE2684"/>
    <w:rsid w:val="00CE28B6"/>
    <w:rsid w:val="00CE2BE1"/>
    <w:rsid w:val="00CE2DFB"/>
    <w:rsid w:val="00CE2E36"/>
    <w:rsid w:val="00CE363C"/>
    <w:rsid w:val="00CE3870"/>
    <w:rsid w:val="00CE387B"/>
    <w:rsid w:val="00CE3C92"/>
    <w:rsid w:val="00CE3CF6"/>
    <w:rsid w:val="00CE3D37"/>
    <w:rsid w:val="00CE3D4C"/>
    <w:rsid w:val="00CE4474"/>
    <w:rsid w:val="00CE4994"/>
    <w:rsid w:val="00CE4CCD"/>
    <w:rsid w:val="00CE4CEF"/>
    <w:rsid w:val="00CE501F"/>
    <w:rsid w:val="00CE52C2"/>
    <w:rsid w:val="00CE5427"/>
    <w:rsid w:val="00CE5873"/>
    <w:rsid w:val="00CE5EC1"/>
    <w:rsid w:val="00CE5F7B"/>
    <w:rsid w:val="00CE6462"/>
    <w:rsid w:val="00CE6710"/>
    <w:rsid w:val="00CE6AA4"/>
    <w:rsid w:val="00CE6B07"/>
    <w:rsid w:val="00CE6BC2"/>
    <w:rsid w:val="00CE6D45"/>
    <w:rsid w:val="00CE7157"/>
    <w:rsid w:val="00CE72F4"/>
    <w:rsid w:val="00CE7359"/>
    <w:rsid w:val="00CE7414"/>
    <w:rsid w:val="00CE7548"/>
    <w:rsid w:val="00CE7991"/>
    <w:rsid w:val="00CE7A14"/>
    <w:rsid w:val="00CE7A18"/>
    <w:rsid w:val="00CE7B84"/>
    <w:rsid w:val="00CE7B9B"/>
    <w:rsid w:val="00CE7D42"/>
    <w:rsid w:val="00CF0028"/>
    <w:rsid w:val="00CF0596"/>
    <w:rsid w:val="00CF0636"/>
    <w:rsid w:val="00CF0639"/>
    <w:rsid w:val="00CF0726"/>
    <w:rsid w:val="00CF0C17"/>
    <w:rsid w:val="00CF0F96"/>
    <w:rsid w:val="00CF0FD5"/>
    <w:rsid w:val="00CF1129"/>
    <w:rsid w:val="00CF11CE"/>
    <w:rsid w:val="00CF1806"/>
    <w:rsid w:val="00CF1FF8"/>
    <w:rsid w:val="00CF214D"/>
    <w:rsid w:val="00CF2168"/>
    <w:rsid w:val="00CF228D"/>
    <w:rsid w:val="00CF27AF"/>
    <w:rsid w:val="00CF299C"/>
    <w:rsid w:val="00CF2A14"/>
    <w:rsid w:val="00CF2A38"/>
    <w:rsid w:val="00CF2B4F"/>
    <w:rsid w:val="00CF2DB2"/>
    <w:rsid w:val="00CF35B4"/>
    <w:rsid w:val="00CF38C2"/>
    <w:rsid w:val="00CF39DD"/>
    <w:rsid w:val="00CF3A21"/>
    <w:rsid w:val="00CF3B5D"/>
    <w:rsid w:val="00CF3C33"/>
    <w:rsid w:val="00CF3D59"/>
    <w:rsid w:val="00CF3F5F"/>
    <w:rsid w:val="00CF406B"/>
    <w:rsid w:val="00CF44E1"/>
    <w:rsid w:val="00CF459C"/>
    <w:rsid w:val="00CF4DC2"/>
    <w:rsid w:val="00CF54C7"/>
    <w:rsid w:val="00CF5715"/>
    <w:rsid w:val="00CF59E9"/>
    <w:rsid w:val="00CF5B18"/>
    <w:rsid w:val="00CF5B5D"/>
    <w:rsid w:val="00CF60E0"/>
    <w:rsid w:val="00CF644C"/>
    <w:rsid w:val="00CF653C"/>
    <w:rsid w:val="00CF66E8"/>
    <w:rsid w:val="00CF68B9"/>
    <w:rsid w:val="00CF6B71"/>
    <w:rsid w:val="00CF6BE0"/>
    <w:rsid w:val="00CF6C7B"/>
    <w:rsid w:val="00CF6D81"/>
    <w:rsid w:val="00CF6DEF"/>
    <w:rsid w:val="00CF6FFF"/>
    <w:rsid w:val="00CF704E"/>
    <w:rsid w:val="00CF76CD"/>
    <w:rsid w:val="00CF78E7"/>
    <w:rsid w:val="00CF7A11"/>
    <w:rsid w:val="00CF7F5C"/>
    <w:rsid w:val="00CF7F92"/>
    <w:rsid w:val="00CF7FB8"/>
    <w:rsid w:val="00D00537"/>
    <w:rsid w:val="00D00674"/>
    <w:rsid w:val="00D0087A"/>
    <w:rsid w:val="00D008DF"/>
    <w:rsid w:val="00D00997"/>
    <w:rsid w:val="00D00F29"/>
    <w:rsid w:val="00D0107A"/>
    <w:rsid w:val="00D0185E"/>
    <w:rsid w:val="00D01884"/>
    <w:rsid w:val="00D01AE8"/>
    <w:rsid w:val="00D01AF5"/>
    <w:rsid w:val="00D01C93"/>
    <w:rsid w:val="00D01EF2"/>
    <w:rsid w:val="00D01EF9"/>
    <w:rsid w:val="00D02104"/>
    <w:rsid w:val="00D02376"/>
    <w:rsid w:val="00D0253C"/>
    <w:rsid w:val="00D02A37"/>
    <w:rsid w:val="00D02C3F"/>
    <w:rsid w:val="00D02F09"/>
    <w:rsid w:val="00D034C3"/>
    <w:rsid w:val="00D0370B"/>
    <w:rsid w:val="00D0387C"/>
    <w:rsid w:val="00D0395C"/>
    <w:rsid w:val="00D03A10"/>
    <w:rsid w:val="00D03DBF"/>
    <w:rsid w:val="00D0410B"/>
    <w:rsid w:val="00D04469"/>
    <w:rsid w:val="00D044B1"/>
    <w:rsid w:val="00D04545"/>
    <w:rsid w:val="00D04557"/>
    <w:rsid w:val="00D04778"/>
    <w:rsid w:val="00D0482F"/>
    <w:rsid w:val="00D0497F"/>
    <w:rsid w:val="00D04DA0"/>
    <w:rsid w:val="00D04EE7"/>
    <w:rsid w:val="00D04F76"/>
    <w:rsid w:val="00D052D8"/>
    <w:rsid w:val="00D054D7"/>
    <w:rsid w:val="00D05707"/>
    <w:rsid w:val="00D05774"/>
    <w:rsid w:val="00D05A6B"/>
    <w:rsid w:val="00D05B4B"/>
    <w:rsid w:val="00D05C20"/>
    <w:rsid w:val="00D05D94"/>
    <w:rsid w:val="00D05E70"/>
    <w:rsid w:val="00D06229"/>
    <w:rsid w:val="00D069DA"/>
    <w:rsid w:val="00D06B11"/>
    <w:rsid w:val="00D06DBF"/>
    <w:rsid w:val="00D07272"/>
    <w:rsid w:val="00D074E3"/>
    <w:rsid w:val="00D0799D"/>
    <w:rsid w:val="00D07D09"/>
    <w:rsid w:val="00D07FD2"/>
    <w:rsid w:val="00D101D9"/>
    <w:rsid w:val="00D1052E"/>
    <w:rsid w:val="00D1063F"/>
    <w:rsid w:val="00D106B2"/>
    <w:rsid w:val="00D1086E"/>
    <w:rsid w:val="00D1127F"/>
    <w:rsid w:val="00D1139E"/>
    <w:rsid w:val="00D114C9"/>
    <w:rsid w:val="00D11506"/>
    <w:rsid w:val="00D1178B"/>
    <w:rsid w:val="00D11A32"/>
    <w:rsid w:val="00D11E9E"/>
    <w:rsid w:val="00D11F8F"/>
    <w:rsid w:val="00D1203C"/>
    <w:rsid w:val="00D120E3"/>
    <w:rsid w:val="00D1240E"/>
    <w:rsid w:val="00D12950"/>
    <w:rsid w:val="00D12A41"/>
    <w:rsid w:val="00D12C4B"/>
    <w:rsid w:val="00D12C61"/>
    <w:rsid w:val="00D12E9F"/>
    <w:rsid w:val="00D12F31"/>
    <w:rsid w:val="00D13480"/>
    <w:rsid w:val="00D13493"/>
    <w:rsid w:val="00D134B4"/>
    <w:rsid w:val="00D134EC"/>
    <w:rsid w:val="00D139A1"/>
    <w:rsid w:val="00D13BAC"/>
    <w:rsid w:val="00D13EAE"/>
    <w:rsid w:val="00D13EE6"/>
    <w:rsid w:val="00D13FCB"/>
    <w:rsid w:val="00D1415B"/>
    <w:rsid w:val="00D1416A"/>
    <w:rsid w:val="00D143F6"/>
    <w:rsid w:val="00D14AE5"/>
    <w:rsid w:val="00D14BF9"/>
    <w:rsid w:val="00D14D99"/>
    <w:rsid w:val="00D159FB"/>
    <w:rsid w:val="00D15B47"/>
    <w:rsid w:val="00D16150"/>
    <w:rsid w:val="00D164A1"/>
    <w:rsid w:val="00D166B9"/>
    <w:rsid w:val="00D16959"/>
    <w:rsid w:val="00D16A45"/>
    <w:rsid w:val="00D16AA5"/>
    <w:rsid w:val="00D16DAF"/>
    <w:rsid w:val="00D16E48"/>
    <w:rsid w:val="00D17349"/>
    <w:rsid w:val="00D17639"/>
    <w:rsid w:val="00D176B8"/>
    <w:rsid w:val="00D179A0"/>
    <w:rsid w:val="00D204FD"/>
    <w:rsid w:val="00D2095E"/>
    <w:rsid w:val="00D2096F"/>
    <w:rsid w:val="00D20AD3"/>
    <w:rsid w:val="00D20F0D"/>
    <w:rsid w:val="00D2139B"/>
    <w:rsid w:val="00D215F2"/>
    <w:rsid w:val="00D217F8"/>
    <w:rsid w:val="00D21AD4"/>
    <w:rsid w:val="00D21DA3"/>
    <w:rsid w:val="00D21F8C"/>
    <w:rsid w:val="00D22046"/>
    <w:rsid w:val="00D2208D"/>
    <w:rsid w:val="00D220B1"/>
    <w:rsid w:val="00D22409"/>
    <w:rsid w:val="00D224F4"/>
    <w:rsid w:val="00D22561"/>
    <w:rsid w:val="00D22A26"/>
    <w:rsid w:val="00D22F0F"/>
    <w:rsid w:val="00D2335B"/>
    <w:rsid w:val="00D233C3"/>
    <w:rsid w:val="00D235B5"/>
    <w:rsid w:val="00D23BC9"/>
    <w:rsid w:val="00D23D22"/>
    <w:rsid w:val="00D242BB"/>
    <w:rsid w:val="00D242BD"/>
    <w:rsid w:val="00D243B6"/>
    <w:rsid w:val="00D2448A"/>
    <w:rsid w:val="00D24764"/>
    <w:rsid w:val="00D2485D"/>
    <w:rsid w:val="00D24AAA"/>
    <w:rsid w:val="00D24B1B"/>
    <w:rsid w:val="00D25335"/>
    <w:rsid w:val="00D25457"/>
    <w:rsid w:val="00D254E9"/>
    <w:rsid w:val="00D256B9"/>
    <w:rsid w:val="00D25741"/>
    <w:rsid w:val="00D25B6E"/>
    <w:rsid w:val="00D26117"/>
    <w:rsid w:val="00D2626D"/>
    <w:rsid w:val="00D2630F"/>
    <w:rsid w:val="00D26383"/>
    <w:rsid w:val="00D26439"/>
    <w:rsid w:val="00D26B0F"/>
    <w:rsid w:val="00D2714F"/>
    <w:rsid w:val="00D2719F"/>
    <w:rsid w:val="00D273DC"/>
    <w:rsid w:val="00D275FA"/>
    <w:rsid w:val="00D27617"/>
    <w:rsid w:val="00D2798C"/>
    <w:rsid w:val="00D27CB2"/>
    <w:rsid w:val="00D27CFD"/>
    <w:rsid w:val="00D27E77"/>
    <w:rsid w:val="00D27F0D"/>
    <w:rsid w:val="00D3012B"/>
    <w:rsid w:val="00D30294"/>
    <w:rsid w:val="00D303B7"/>
    <w:rsid w:val="00D30957"/>
    <w:rsid w:val="00D30B6A"/>
    <w:rsid w:val="00D30CC1"/>
    <w:rsid w:val="00D30DEB"/>
    <w:rsid w:val="00D30F7A"/>
    <w:rsid w:val="00D31153"/>
    <w:rsid w:val="00D3119B"/>
    <w:rsid w:val="00D31241"/>
    <w:rsid w:val="00D31296"/>
    <w:rsid w:val="00D312BE"/>
    <w:rsid w:val="00D31583"/>
    <w:rsid w:val="00D31A60"/>
    <w:rsid w:val="00D31B4F"/>
    <w:rsid w:val="00D31CED"/>
    <w:rsid w:val="00D31EF1"/>
    <w:rsid w:val="00D32126"/>
    <w:rsid w:val="00D32452"/>
    <w:rsid w:val="00D3245F"/>
    <w:rsid w:val="00D329BF"/>
    <w:rsid w:val="00D32D84"/>
    <w:rsid w:val="00D32DED"/>
    <w:rsid w:val="00D32EED"/>
    <w:rsid w:val="00D33473"/>
    <w:rsid w:val="00D33773"/>
    <w:rsid w:val="00D339CC"/>
    <w:rsid w:val="00D33A45"/>
    <w:rsid w:val="00D33C73"/>
    <w:rsid w:val="00D33CED"/>
    <w:rsid w:val="00D33F0E"/>
    <w:rsid w:val="00D344BD"/>
    <w:rsid w:val="00D346A4"/>
    <w:rsid w:val="00D3471E"/>
    <w:rsid w:val="00D34967"/>
    <w:rsid w:val="00D34984"/>
    <w:rsid w:val="00D34A95"/>
    <w:rsid w:val="00D34B1A"/>
    <w:rsid w:val="00D34C98"/>
    <w:rsid w:val="00D34CBF"/>
    <w:rsid w:val="00D34CFF"/>
    <w:rsid w:val="00D34D0F"/>
    <w:rsid w:val="00D34D30"/>
    <w:rsid w:val="00D34F07"/>
    <w:rsid w:val="00D34F5B"/>
    <w:rsid w:val="00D350DF"/>
    <w:rsid w:val="00D3518B"/>
    <w:rsid w:val="00D358AE"/>
    <w:rsid w:val="00D3597B"/>
    <w:rsid w:val="00D35D01"/>
    <w:rsid w:val="00D363E7"/>
    <w:rsid w:val="00D3670B"/>
    <w:rsid w:val="00D36A3E"/>
    <w:rsid w:val="00D36AB8"/>
    <w:rsid w:val="00D36B7A"/>
    <w:rsid w:val="00D36B7F"/>
    <w:rsid w:val="00D36DB6"/>
    <w:rsid w:val="00D36DF2"/>
    <w:rsid w:val="00D36F75"/>
    <w:rsid w:val="00D3724A"/>
    <w:rsid w:val="00D372D4"/>
    <w:rsid w:val="00D3750D"/>
    <w:rsid w:val="00D37525"/>
    <w:rsid w:val="00D379C5"/>
    <w:rsid w:val="00D37E42"/>
    <w:rsid w:val="00D37F11"/>
    <w:rsid w:val="00D40392"/>
    <w:rsid w:val="00D404BC"/>
    <w:rsid w:val="00D407BB"/>
    <w:rsid w:val="00D408A4"/>
    <w:rsid w:val="00D40A43"/>
    <w:rsid w:val="00D41146"/>
    <w:rsid w:val="00D416A8"/>
    <w:rsid w:val="00D4189F"/>
    <w:rsid w:val="00D41B4C"/>
    <w:rsid w:val="00D41D98"/>
    <w:rsid w:val="00D41DB1"/>
    <w:rsid w:val="00D41EB6"/>
    <w:rsid w:val="00D4212E"/>
    <w:rsid w:val="00D421CA"/>
    <w:rsid w:val="00D422E6"/>
    <w:rsid w:val="00D4251E"/>
    <w:rsid w:val="00D42751"/>
    <w:rsid w:val="00D42A44"/>
    <w:rsid w:val="00D42D18"/>
    <w:rsid w:val="00D42FFB"/>
    <w:rsid w:val="00D4309E"/>
    <w:rsid w:val="00D4319E"/>
    <w:rsid w:val="00D432B2"/>
    <w:rsid w:val="00D43498"/>
    <w:rsid w:val="00D434A7"/>
    <w:rsid w:val="00D43572"/>
    <w:rsid w:val="00D43589"/>
    <w:rsid w:val="00D435E7"/>
    <w:rsid w:val="00D4387E"/>
    <w:rsid w:val="00D43A8F"/>
    <w:rsid w:val="00D43FBB"/>
    <w:rsid w:val="00D4416E"/>
    <w:rsid w:val="00D4418E"/>
    <w:rsid w:val="00D44269"/>
    <w:rsid w:val="00D44782"/>
    <w:rsid w:val="00D44936"/>
    <w:rsid w:val="00D44C7C"/>
    <w:rsid w:val="00D44E21"/>
    <w:rsid w:val="00D45599"/>
    <w:rsid w:val="00D455D7"/>
    <w:rsid w:val="00D4583C"/>
    <w:rsid w:val="00D45A7D"/>
    <w:rsid w:val="00D45CC0"/>
    <w:rsid w:val="00D46091"/>
    <w:rsid w:val="00D462EE"/>
    <w:rsid w:val="00D46385"/>
    <w:rsid w:val="00D46413"/>
    <w:rsid w:val="00D4651F"/>
    <w:rsid w:val="00D46EEA"/>
    <w:rsid w:val="00D47101"/>
    <w:rsid w:val="00D4772D"/>
    <w:rsid w:val="00D4780A"/>
    <w:rsid w:val="00D4794B"/>
    <w:rsid w:val="00D4797B"/>
    <w:rsid w:val="00D47A53"/>
    <w:rsid w:val="00D47C66"/>
    <w:rsid w:val="00D50377"/>
    <w:rsid w:val="00D50410"/>
    <w:rsid w:val="00D50464"/>
    <w:rsid w:val="00D5092C"/>
    <w:rsid w:val="00D5119A"/>
    <w:rsid w:val="00D51369"/>
    <w:rsid w:val="00D5138C"/>
    <w:rsid w:val="00D513EC"/>
    <w:rsid w:val="00D51613"/>
    <w:rsid w:val="00D51825"/>
    <w:rsid w:val="00D51916"/>
    <w:rsid w:val="00D51B54"/>
    <w:rsid w:val="00D51E13"/>
    <w:rsid w:val="00D51F6C"/>
    <w:rsid w:val="00D52496"/>
    <w:rsid w:val="00D524C1"/>
    <w:rsid w:val="00D5262E"/>
    <w:rsid w:val="00D526F3"/>
    <w:rsid w:val="00D528AD"/>
    <w:rsid w:val="00D52AAA"/>
    <w:rsid w:val="00D52AD7"/>
    <w:rsid w:val="00D52F32"/>
    <w:rsid w:val="00D531C2"/>
    <w:rsid w:val="00D53A51"/>
    <w:rsid w:val="00D53BC7"/>
    <w:rsid w:val="00D53C65"/>
    <w:rsid w:val="00D53E4B"/>
    <w:rsid w:val="00D53E6C"/>
    <w:rsid w:val="00D5408C"/>
    <w:rsid w:val="00D540FD"/>
    <w:rsid w:val="00D545DF"/>
    <w:rsid w:val="00D546DE"/>
    <w:rsid w:val="00D549BD"/>
    <w:rsid w:val="00D54A37"/>
    <w:rsid w:val="00D54CB0"/>
    <w:rsid w:val="00D550C0"/>
    <w:rsid w:val="00D551B7"/>
    <w:rsid w:val="00D555C0"/>
    <w:rsid w:val="00D55689"/>
    <w:rsid w:val="00D55706"/>
    <w:rsid w:val="00D55A6A"/>
    <w:rsid w:val="00D55AD2"/>
    <w:rsid w:val="00D55B40"/>
    <w:rsid w:val="00D55C0B"/>
    <w:rsid w:val="00D55CD6"/>
    <w:rsid w:val="00D55D3F"/>
    <w:rsid w:val="00D55D8F"/>
    <w:rsid w:val="00D55E4B"/>
    <w:rsid w:val="00D55FD0"/>
    <w:rsid w:val="00D5603B"/>
    <w:rsid w:val="00D560EE"/>
    <w:rsid w:val="00D5630F"/>
    <w:rsid w:val="00D566C2"/>
    <w:rsid w:val="00D56A44"/>
    <w:rsid w:val="00D57085"/>
    <w:rsid w:val="00D57143"/>
    <w:rsid w:val="00D573A1"/>
    <w:rsid w:val="00D57E3D"/>
    <w:rsid w:val="00D60229"/>
    <w:rsid w:val="00D60A4B"/>
    <w:rsid w:val="00D60A4D"/>
    <w:rsid w:val="00D61366"/>
    <w:rsid w:val="00D61367"/>
    <w:rsid w:val="00D613FD"/>
    <w:rsid w:val="00D614DD"/>
    <w:rsid w:val="00D6155C"/>
    <w:rsid w:val="00D61721"/>
    <w:rsid w:val="00D61BD9"/>
    <w:rsid w:val="00D61C09"/>
    <w:rsid w:val="00D61F5F"/>
    <w:rsid w:val="00D620BC"/>
    <w:rsid w:val="00D6239C"/>
    <w:rsid w:val="00D6282B"/>
    <w:rsid w:val="00D62A69"/>
    <w:rsid w:val="00D630C0"/>
    <w:rsid w:val="00D63445"/>
    <w:rsid w:val="00D6368C"/>
    <w:rsid w:val="00D63836"/>
    <w:rsid w:val="00D63899"/>
    <w:rsid w:val="00D63A67"/>
    <w:rsid w:val="00D63C00"/>
    <w:rsid w:val="00D64492"/>
    <w:rsid w:val="00D6457A"/>
    <w:rsid w:val="00D6457E"/>
    <w:rsid w:val="00D646D9"/>
    <w:rsid w:val="00D64909"/>
    <w:rsid w:val="00D64AEB"/>
    <w:rsid w:val="00D64C56"/>
    <w:rsid w:val="00D64DE7"/>
    <w:rsid w:val="00D64FEF"/>
    <w:rsid w:val="00D65067"/>
    <w:rsid w:val="00D653E7"/>
    <w:rsid w:val="00D6553C"/>
    <w:rsid w:val="00D65A0F"/>
    <w:rsid w:val="00D65CBC"/>
    <w:rsid w:val="00D65F5F"/>
    <w:rsid w:val="00D66041"/>
    <w:rsid w:val="00D661BF"/>
    <w:rsid w:val="00D66244"/>
    <w:rsid w:val="00D665DC"/>
    <w:rsid w:val="00D667DF"/>
    <w:rsid w:val="00D6685A"/>
    <w:rsid w:val="00D66960"/>
    <w:rsid w:val="00D66F9B"/>
    <w:rsid w:val="00D67146"/>
    <w:rsid w:val="00D67226"/>
    <w:rsid w:val="00D67335"/>
    <w:rsid w:val="00D67A2B"/>
    <w:rsid w:val="00D7023A"/>
    <w:rsid w:val="00D70470"/>
    <w:rsid w:val="00D7067B"/>
    <w:rsid w:val="00D7075F"/>
    <w:rsid w:val="00D70AEA"/>
    <w:rsid w:val="00D70BB1"/>
    <w:rsid w:val="00D70BB9"/>
    <w:rsid w:val="00D70C95"/>
    <w:rsid w:val="00D70D64"/>
    <w:rsid w:val="00D70F34"/>
    <w:rsid w:val="00D711BC"/>
    <w:rsid w:val="00D71A98"/>
    <w:rsid w:val="00D71B33"/>
    <w:rsid w:val="00D71BC0"/>
    <w:rsid w:val="00D71E2F"/>
    <w:rsid w:val="00D71F32"/>
    <w:rsid w:val="00D72089"/>
    <w:rsid w:val="00D7269E"/>
    <w:rsid w:val="00D72C6E"/>
    <w:rsid w:val="00D72DA1"/>
    <w:rsid w:val="00D72E6A"/>
    <w:rsid w:val="00D72EA3"/>
    <w:rsid w:val="00D72ED4"/>
    <w:rsid w:val="00D73221"/>
    <w:rsid w:val="00D73523"/>
    <w:rsid w:val="00D7374D"/>
    <w:rsid w:val="00D73849"/>
    <w:rsid w:val="00D7384E"/>
    <w:rsid w:val="00D739EB"/>
    <w:rsid w:val="00D73A40"/>
    <w:rsid w:val="00D73D82"/>
    <w:rsid w:val="00D740C8"/>
    <w:rsid w:val="00D743A1"/>
    <w:rsid w:val="00D743F7"/>
    <w:rsid w:val="00D74661"/>
    <w:rsid w:val="00D746F9"/>
    <w:rsid w:val="00D74C41"/>
    <w:rsid w:val="00D74CE1"/>
    <w:rsid w:val="00D75297"/>
    <w:rsid w:val="00D75537"/>
    <w:rsid w:val="00D756D2"/>
    <w:rsid w:val="00D756EF"/>
    <w:rsid w:val="00D7584F"/>
    <w:rsid w:val="00D7598D"/>
    <w:rsid w:val="00D75A05"/>
    <w:rsid w:val="00D75A7A"/>
    <w:rsid w:val="00D75AC4"/>
    <w:rsid w:val="00D75F48"/>
    <w:rsid w:val="00D76107"/>
    <w:rsid w:val="00D7623F"/>
    <w:rsid w:val="00D7643A"/>
    <w:rsid w:val="00D76524"/>
    <w:rsid w:val="00D765DC"/>
    <w:rsid w:val="00D76D3C"/>
    <w:rsid w:val="00D77803"/>
    <w:rsid w:val="00D77AD3"/>
    <w:rsid w:val="00D77EEC"/>
    <w:rsid w:val="00D800E5"/>
    <w:rsid w:val="00D8015E"/>
    <w:rsid w:val="00D802B6"/>
    <w:rsid w:val="00D804F0"/>
    <w:rsid w:val="00D805AF"/>
    <w:rsid w:val="00D80729"/>
    <w:rsid w:val="00D807A7"/>
    <w:rsid w:val="00D807F2"/>
    <w:rsid w:val="00D808AB"/>
    <w:rsid w:val="00D80AFC"/>
    <w:rsid w:val="00D80B61"/>
    <w:rsid w:val="00D80C5B"/>
    <w:rsid w:val="00D80D2E"/>
    <w:rsid w:val="00D8108E"/>
    <w:rsid w:val="00D81217"/>
    <w:rsid w:val="00D81227"/>
    <w:rsid w:val="00D81329"/>
    <w:rsid w:val="00D814CB"/>
    <w:rsid w:val="00D816A2"/>
    <w:rsid w:val="00D816C6"/>
    <w:rsid w:val="00D81A9A"/>
    <w:rsid w:val="00D81C9A"/>
    <w:rsid w:val="00D81EE7"/>
    <w:rsid w:val="00D82253"/>
    <w:rsid w:val="00D826BA"/>
    <w:rsid w:val="00D82722"/>
    <w:rsid w:val="00D82813"/>
    <w:rsid w:val="00D82AE5"/>
    <w:rsid w:val="00D82B91"/>
    <w:rsid w:val="00D82C77"/>
    <w:rsid w:val="00D83124"/>
    <w:rsid w:val="00D83799"/>
    <w:rsid w:val="00D84388"/>
    <w:rsid w:val="00D8452C"/>
    <w:rsid w:val="00D84819"/>
    <w:rsid w:val="00D848E8"/>
    <w:rsid w:val="00D84ACF"/>
    <w:rsid w:val="00D84C99"/>
    <w:rsid w:val="00D84D67"/>
    <w:rsid w:val="00D850D5"/>
    <w:rsid w:val="00D857CA"/>
    <w:rsid w:val="00D85989"/>
    <w:rsid w:val="00D85C2C"/>
    <w:rsid w:val="00D85D86"/>
    <w:rsid w:val="00D85D9B"/>
    <w:rsid w:val="00D863CF"/>
    <w:rsid w:val="00D86A32"/>
    <w:rsid w:val="00D86F7F"/>
    <w:rsid w:val="00D87299"/>
    <w:rsid w:val="00D8741E"/>
    <w:rsid w:val="00D874A5"/>
    <w:rsid w:val="00D87707"/>
    <w:rsid w:val="00D87C51"/>
    <w:rsid w:val="00D87D3B"/>
    <w:rsid w:val="00D90394"/>
    <w:rsid w:val="00D903EA"/>
    <w:rsid w:val="00D90587"/>
    <w:rsid w:val="00D906F4"/>
    <w:rsid w:val="00D907AD"/>
    <w:rsid w:val="00D907BA"/>
    <w:rsid w:val="00D9080A"/>
    <w:rsid w:val="00D909CE"/>
    <w:rsid w:val="00D90FB5"/>
    <w:rsid w:val="00D91094"/>
    <w:rsid w:val="00D91140"/>
    <w:rsid w:val="00D9119F"/>
    <w:rsid w:val="00D916D6"/>
    <w:rsid w:val="00D91C44"/>
    <w:rsid w:val="00D91DAE"/>
    <w:rsid w:val="00D92052"/>
    <w:rsid w:val="00D9227B"/>
    <w:rsid w:val="00D925D0"/>
    <w:rsid w:val="00D927E9"/>
    <w:rsid w:val="00D92A27"/>
    <w:rsid w:val="00D932F6"/>
    <w:rsid w:val="00D932FC"/>
    <w:rsid w:val="00D933AD"/>
    <w:rsid w:val="00D934AA"/>
    <w:rsid w:val="00D937BB"/>
    <w:rsid w:val="00D93AAB"/>
    <w:rsid w:val="00D93AD5"/>
    <w:rsid w:val="00D93F63"/>
    <w:rsid w:val="00D9408E"/>
    <w:rsid w:val="00D940C0"/>
    <w:rsid w:val="00D9435E"/>
    <w:rsid w:val="00D948BF"/>
    <w:rsid w:val="00D94907"/>
    <w:rsid w:val="00D94913"/>
    <w:rsid w:val="00D94A9F"/>
    <w:rsid w:val="00D95217"/>
    <w:rsid w:val="00D9527B"/>
    <w:rsid w:val="00D952C4"/>
    <w:rsid w:val="00D9593B"/>
    <w:rsid w:val="00D959F9"/>
    <w:rsid w:val="00D95AA8"/>
    <w:rsid w:val="00D95AD3"/>
    <w:rsid w:val="00D95D00"/>
    <w:rsid w:val="00D95DCD"/>
    <w:rsid w:val="00D95F46"/>
    <w:rsid w:val="00D961D5"/>
    <w:rsid w:val="00D9641D"/>
    <w:rsid w:val="00D9668B"/>
    <w:rsid w:val="00D97087"/>
    <w:rsid w:val="00D97096"/>
    <w:rsid w:val="00D970F4"/>
    <w:rsid w:val="00D97BF8"/>
    <w:rsid w:val="00D97E08"/>
    <w:rsid w:val="00D97EA0"/>
    <w:rsid w:val="00D97FDE"/>
    <w:rsid w:val="00DA0001"/>
    <w:rsid w:val="00DA0078"/>
    <w:rsid w:val="00DA017F"/>
    <w:rsid w:val="00DA01A8"/>
    <w:rsid w:val="00DA04CD"/>
    <w:rsid w:val="00DA086E"/>
    <w:rsid w:val="00DA0B0D"/>
    <w:rsid w:val="00DA0CB0"/>
    <w:rsid w:val="00DA10F5"/>
    <w:rsid w:val="00DA11E9"/>
    <w:rsid w:val="00DA123D"/>
    <w:rsid w:val="00DA1792"/>
    <w:rsid w:val="00DA1BC4"/>
    <w:rsid w:val="00DA1C84"/>
    <w:rsid w:val="00DA1C91"/>
    <w:rsid w:val="00DA1DDD"/>
    <w:rsid w:val="00DA1F8E"/>
    <w:rsid w:val="00DA22AD"/>
    <w:rsid w:val="00DA245F"/>
    <w:rsid w:val="00DA24C1"/>
    <w:rsid w:val="00DA2602"/>
    <w:rsid w:val="00DA2678"/>
    <w:rsid w:val="00DA2768"/>
    <w:rsid w:val="00DA2A27"/>
    <w:rsid w:val="00DA2A4C"/>
    <w:rsid w:val="00DA2C7C"/>
    <w:rsid w:val="00DA2D8F"/>
    <w:rsid w:val="00DA2E87"/>
    <w:rsid w:val="00DA311A"/>
    <w:rsid w:val="00DA3189"/>
    <w:rsid w:val="00DA31FA"/>
    <w:rsid w:val="00DA3218"/>
    <w:rsid w:val="00DA3394"/>
    <w:rsid w:val="00DA386C"/>
    <w:rsid w:val="00DA38C3"/>
    <w:rsid w:val="00DA38E6"/>
    <w:rsid w:val="00DA3B8C"/>
    <w:rsid w:val="00DA3BF3"/>
    <w:rsid w:val="00DA3C38"/>
    <w:rsid w:val="00DA3FEB"/>
    <w:rsid w:val="00DA424B"/>
    <w:rsid w:val="00DA45D3"/>
    <w:rsid w:val="00DA482C"/>
    <w:rsid w:val="00DA490C"/>
    <w:rsid w:val="00DA4975"/>
    <w:rsid w:val="00DA520C"/>
    <w:rsid w:val="00DA5286"/>
    <w:rsid w:val="00DA5660"/>
    <w:rsid w:val="00DA5A0C"/>
    <w:rsid w:val="00DA5E4C"/>
    <w:rsid w:val="00DA5E66"/>
    <w:rsid w:val="00DA611F"/>
    <w:rsid w:val="00DA638F"/>
    <w:rsid w:val="00DA63A2"/>
    <w:rsid w:val="00DA6472"/>
    <w:rsid w:val="00DA64EA"/>
    <w:rsid w:val="00DA69E5"/>
    <w:rsid w:val="00DA6A90"/>
    <w:rsid w:val="00DA6CEC"/>
    <w:rsid w:val="00DA7260"/>
    <w:rsid w:val="00DA772F"/>
    <w:rsid w:val="00DA79BC"/>
    <w:rsid w:val="00DA79E2"/>
    <w:rsid w:val="00DA7C18"/>
    <w:rsid w:val="00DA7C91"/>
    <w:rsid w:val="00DB0116"/>
    <w:rsid w:val="00DB01D2"/>
    <w:rsid w:val="00DB0353"/>
    <w:rsid w:val="00DB0B51"/>
    <w:rsid w:val="00DB0BEF"/>
    <w:rsid w:val="00DB0D13"/>
    <w:rsid w:val="00DB0F04"/>
    <w:rsid w:val="00DB1039"/>
    <w:rsid w:val="00DB103A"/>
    <w:rsid w:val="00DB1084"/>
    <w:rsid w:val="00DB11F7"/>
    <w:rsid w:val="00DB155A"/>
    <w:rsid w:val="00DB16A9"/>
    <w:rsid w:val="00DB183D"/>
    <w:rsid w:val="00DB1B2A"/>
    <w:rsid w:val="00DB1BA2"/>
    <w:rsid w:val="00DB1F0C"/>
    <w:rsid w:val="00DB217C"/>
    <w:rsid w:val="00DB24AF"/>
    <w:rsid w:val="00DB2B95"/>
    <w:rsid w:val="00DB2BF5"/>
    <w:rsid w:val="00DB2CEC"/>
    <w:rsid w:val="00DB2DEB"/>
    <w:rsid w:val="00DB2F47"/>
    <w:rsid w:val="00DB34DE"/>
    <w:rsid w:val="00DB3767"/>
    <w:rsid w:val="00DB3769"/>
    <w:rsid w:val="00DB37E9"/>
    <w:rsid w:val="00DB3A5F"/>
    <w:rsid w:val="00DB3ADA"/>
    <w:rsid w:val="00DB3BFE"/>
    <w:rsid w:val="00DB3C5F"/>
    <w:rsid w:val="00DB4150"/>
    <w:rsid w:val="00DB4753"/>
    <w:rsid w:val="00DB4760"/>
    <w:rsid w:val="00DB49E0"/>
    <w:rsid w:val="00DB4F15"/>
    <w:rsid w:val="00DB50ED"/>
    <w:rsid w:val="00DB51D9"/>
    <w:rsid w:val="00DB5569"/>
    <w:rsid w:val="00DB57FE"/>
    <w:rsid w:val="00DB58F7"/>
    <w:rsid w:val="00DB5CB6"/>
    <w:rsid w:val="00DB5E9D"/>
    <w:rsid w:val="00DB605F"/>
    <w:rsid w:val="00DB6541"/>
    <w:rsid w:val="00DB65AC"/>
    <w:rsid w:val="00DB66C9"/>
    <w:rsid w:val="00DB6CA9"/>
    <w:rsid w:val="00DB6FCA"/>
    <w:rsid w:val="00DB71B7"/>
    <w:rsid w:val="00DB7247"/>
    <w:rsid w:val="00DB7567"/>
    <w:rsid w:val="00DB7843"/>
    <w:rsid w:val="00DB7F11"/>
    <w:rsid w:val="00DB7FE1"/>
    <w:rsid w:val="00DC002A"/>
    <w:rsid w:val="00DC07C1"/>
    <w:rsid w:val="00DC13F4"/>
    <w:rsid w:val="00DC1575"/>
    <w:rsid w:val="00DC1770"/>
    <w:rsid w:val="00DC1BC5"/>
    <w:rsid w:val="00DC1C17"/>
    <w:rsid w:val="00DC1C2E"/>
    <w:rsid w:val="00DC1C59"/>
    <w:rsid w:val="00DC1F2D"/>
    <w:rsid w:val="00DC22A1"/>
    <w:rsid w:val="00DC25A6"/>
    <w:rsid w:val="00DC26A0"/>
    <w:rsid w:val="00DC273B"/>
    <w:rsid w:val="00DC28DE"/>
    <w:rsid w:val="00DC2900"/>
    <w:rsid w:val="00DC2DA7"/>
    <w:rsid w:val="00DC3295"/>
    <w:rsid w:val="00DC35F8"/>
    <w:rsid w:val="00DC36B3"/>
    <w:rsid w:val="00DC37D0"/>
    <w:rsid w:val="00DC3A1D"/>
    <w:rsid w:val="00DC3B9D"/>
    <w:rsid w:val="00DC40B5"/>
    <w:rsid w:val="00DC4120"/>
    <w:rsid w:val="00DC41EC"/>
    <w:rsid w:val="00DC45C5"/>
    <w:rsid w:val="00DC4CAB"/>
    <w:rsid w:val="00DC4E44"/>
    <w:rsid w:val="00DC4F05"/>
    <w:rsid w:val="00DC5298"/>
    <w:rsid w:val="00DC5572"/>
    <w:rsid w:val="00DC57EB"/>
    <w:rsid w:val="00DC5E7A"/>
    <w:rsid w:val="00DC5F6C"/>
    <w:rsid w:val="00DC6136"/>
    <w:rsid w:val="00DC6158"/>
    <w:rsid w:val="00DC669E"/>
    <w:rsid w:val="00DC68EF"/>
    <w:rsid w:val="00DC6900"/>
    <w:rsid w:val="00DC6B58"/>
    <w:rsid w:val="00DC721D"/>
    <w:rsid w:val="00DC744D"/>
    <w:rsid w:val="00DC75B5"/>
    <w:rsid w:val="00DC7805"/>
    <w:rsid w:val="00DC7831"/>
    <w:rsid w:val="00DC7AF9"/>
    <w:rsid w:val="00DC7EB8"/>
    <w:rsid w:val="00DD01F2"/>
    <w:rsid w:val="00DD038E"/>
    <w:rsid w:val="00DD07CE"/>
    <w:rsid w:val="00DD0871"/>
    <w:rsid w:val="00DD0B05"/>
    <w:rsid w:val="00DD0B0B"/>
    <w:rsid w:val="00DD0BC6"/>
    <w:rsid w:val="00DD0C9E"/>
    <w:rsid w:val="00DD0D91"/>
    <w:rsid w:val="00DD0E62"/>
    <w:rsid w:val="00DD106D"/>
    <w:rsid w:val="00DD12CC"/>
    <w:rsid w:val="00DD153E"/>
    <w:rsid w:val="00DD1BA6"/>
    <w:rsid w:val="00DD1C58"/>
    <w:rsid w:val="00DD1D5F"/>
    <w:rsid w:val="00DD1DE5"/>
    <w:rsid w:val="00DD1E49"/>
    <w:rsid w:val="00DD22F8"/>
    <w:rsid w:val="00DD244C"/>
    <w:rsid w:val="00DD26C8"/>
    <w:rsid w:val="00DD26E9"/>
    <w:rsid w:val="00DD2997"/>
    <w:rsid w:val="00DD2ACA"/>
    <w:rsid w:val="00DD2E47"/>
    <w:rsid w:val="00DD33DC"/>
    <w:rsid w:val="00DD365D"/>
    <w:rsid w:val="00DD3A24"/>
    <w:rsid w:val="00DD3D0B"/>
    <w:rsid w:val="00DD3D3C"/>
    <w:rsid w:val="00DD3E2F"/>
    <w:rsid w:val="00DD3EC2"/>
    <w:rsid w:val="00DD413C"/>
    <w:rsid w:val="00DD42A2"/>
    <w:rsid w:val="00DD46C0"/>
    <w:rsid w:val="00DD4749"/>
    <w:rsid w:val="00DD4AD0"/>
    <w:rsid w:val="00DD4B9D"/>
    <w:rsid w:val="00DD5088"/>
    <w:rsid w:val="00DD509D"/>
    <w:rsid w:val="00DD583B"/>
    <w:rsid w:val="00DD59B7"/>
    <w:rsid w:val="00DD5FE1"/>
    <w:rsid w:val="00DD6062"/>
    <w:rsid w:val="00DD6160"/>
    <w:rsid w:val="00DD6271"/>
    <w:rsid w:val="00DD66B4"/>
    <w:rsid w:val="00DD69BD"/>
    <w:rsid w:val="00DD6D87"/>
    <w:rsid w:val="00DD6DEC"/>
    <w:rsid w:val="00DD6E20"/>
    <w:rsid w:val="00DD6FDE"/>
    <w:rsid w:val="00DD6FEC"/>
    <w:rsid w:val="00DD77A5"/>
    <w:rsid w:val="00DD7C21"/>
    <w:rsid w:val="00DD7D4B"/>
    <w:rsid w:val="00DE065E"/>
    <w:rsid w:val="00DE09A4"/>
    <w:rsid w:val="00DE0D2E"/>
    <w:rsid w:val="00DE0D77"/>
    <w:rsid w:val="00DE1046"/>
    <w:rsid w:val="00DE1234"/>
    <w:rsid w:val="00DE1381"/>
    <w:rsid w:val="00DE14C6"/>
    <w:rsid w:val="00DE15A9"/>
    <w:rsid w:val="00DE16CA"/>
    <w:rsid w:val="00DE1AEE"/>
    <w:rsid w:val="00DE1F62"/>
    <w:rsid w:val="00DE2344"/>
    <w:rsid w:val="00DE2450"/>
    <w:rsid w:val="00DE246D"/>
    <w:rsid w:val="00DE24E3"/>
    <w:rsid w:val="00DE262A"/>
    <w:rsid w:val="00DE2637"/>
    <w:rsid w:val="00DE2700"/>
    <w:rsid w:val="00DE2793"/>
    <w:rsid w:val="00DE2990"/>
    <w:rsid w:val="00DE2CE5"/>
    <w:rsid w:val="00DE2E1E"/>
    <w:rsid w:val="00DE2E38"/>
    <w:rsid w:val="00DE3112"/>
    <w:rsid w:val="00DE35CE"/>
    <w:rsid w:val="00DE39FC"/>
    <w:rsid w:val="00DE3E17"/>
    <w:rsid w:val="00DE45D2"/>
    <w:rsid w:val="00DE48F6"/>
    <w:rsid w:val="00DE4AD1"/>
    <w:rsid w:val="00DE4B50"/>
    <w:rsid w:val="00DE5175"/>
    <w:rsid w:val="00DE55DE"/>
    <w:rsid w:val="00DE5651"/>
    <w:rsid w:val="00DE56C0"/>
    <w:rsid w:val="00DE573F"/>
    <w:rsid w:val="00DE580D"/>
    <w:rsid w:val="00DE582A"/>
    <w:rsid w:val="00DE5B45"/>
    <w:rsid w:val="00DE5D18"/>
    <w:rsid w:val="00DE60A8"/>
    <w:rsid w:val="00DE619F"/>
    <w:rsid w:val="00DE6466"/>
    <w:rsid w:val="00DE64EF"/>
    <w:rsid w:val="00DE671E"/>
    <w:rsid w:val="00DE706A"/>
    <w:rsid w:val="00DE70E6"/>
    <w:rsid w:val="00DE74B3"/>
    <w:rsid w:val="00DE7549"/>
    <w:rsid w:val="00DE774B"/>
    <w:rsid w:val="00DE78B3"/>
    <w:rsid w:val="00DE7B0E"/>
    <w:rsid w:val="00DE7C8A"/>
    <w:rsid w:val="00DE7E0E"/>
    <w:rsid w:val="00DF032D"/>
    <w:rsid w:val="00DF035E"/>
    <w:rsid w:val="00DF0537"/>
    <w:rsid w:val="00DF0888"/>
    <w:rsid w:val="00DF0969"/>
    <w:rsid w:val="00DF0A9B"/>
    <w:rsid w:val="00DF0E63"/>
    <w:rsid w:val="00DF0ED8"/>
    <w:rsid w:val="00DF0F95"/>
    <w:rsid w:val="00DF107B"/>
    <w:rsid w:val="00DF1153"/>
    <w:rsid w:val="00DF13CF"/>
    <w:rsid w:val="00DF1414"/>
    <w:rsid w:val="00DF15B9"/>
    <w:rsid w:val="00DF15BF"/>
    <w:rsid w:val="00DF1862"/>
    <w:rsid w:val="00DF1AB4"/>
    <w:rsid w:val="00DF1ED4"/>
    <w:rsid w:val="00DF1F9E"/>
    <w:rsid w:val="00DF211A"/>
    <w:rsid w:val="00DF217C"/>
    <w:rsid w:val="00DF2307"/>
    <w:rsid w:val="00DF23A7"/>
    <w:rsid w:val="00DF23DD"/>
    <w:rsid w:val="00DF2469"/>
    <w:rsid w:val="00DF2746"/>
    <w:rsid w:val="00DF279B"/>
    <w:rsid w:val="00DF2892"/>
    <w:rsid w:val="00DF2C24"/>
    <w:rsid w:val="00DF2C8D"/>
    <w:rsid w:val="00DF2CDC"/>
    <w:rsid w:val="00DF35EF"/>
    <w:rsid w:val="00DF373C"/>
    <w:rsid w:val="00DF37C7"/>
    <w:rsid w:val="00DF38C3"/>
    <w:rsid w:val="00DF4064"/>
    <w:rsid w:val="00DF4545"/>
    <w:rsid w:val="00DF46E6"/>
    <w:rsid w:val="00DF4909"/>
    <w:rsid w:val="00DF4F61"/>
    <w:rsid w:val="00DF5023"/>
    <w:rsid w:val="00DF5606"/>
    <w:rsid w:val="00DF5B4C"/>
    <w:rsid w:val="00DF5B55"/>
    <w:rsid w:val="00DF5CFD"/>
    <w:rsid w:val="00DF5DC6"/>
    <w:rsid w:val="00DF5EFF"/>
    <w:rsid w:val="00DF62C0"/>
    <w:rsid w:val="00DF6648"/>
    <w:rsid w:val="00DF66E2"/>
    <w:rsid w:val="00DF6AD1"/>
    <w:rsid w:val="00DF6C63"/>
    <w:rsid w:val="00DF6DE3"/>
    <w:rsid w:val="00DF7231"/>
    <w:rsid w:val="00DF7399"/>
    <w:rsid w:val="00DF73B7"/>
    <w:rsid w:val="00DF74F3"/>
    <w:rsid w:val="00DF7A8C"/>
    <w:rsid w:val="00DF7AE8"/>
    <w:rsid w:val="00DF7F15"/>
    <w:rsid w:val="00E0044B"/>
    <w:rsid w:val="00E00495"/>
    <w:rsid w:val="00E0060B"/>
    <w:rsid w:val="00E00657"/>
    <w:rsid w:val="00E00663"/>
    <w:rsid w:val="00E0088C"/>
    <w:rsid w:val="00E008E4"/>
    <w:rsid w:val="00E00BC4"/>
    <w:rsid w:val="00E00EA2"/>
    <w:rsid w:val="00E0101E"/>
    <w:rsid w:val="00E01309"/>
    <w:rsid w:val="00E01830"/>
    <w:rsid w:val="00E019C6"/>
    <w:rsid w:val="00E01D26"/>
    <w:rsid w:val="00E01E9A"/>
    <w:rsid w:val="00E01F09"/>
    <w:rsid w:val="00E0233D"/>
    <w:rsid w:val="00E02C73"/>
    <w:rsid w:val="00E02C7B"/>
    <w:rsid w:val="00E02C87"/>
    <w:rsid w:val="00E02F79"/>
    <w:rsid w:val="00E02FFA"/>
    <w:rsid w:val="00E03355"/>
    <w:rsid w:val="00E03BFF"/>
    <w:rsid w:val="00E04085"/>
    <w:rsid w:val="00E041F7"/>
    <w:rsid w:val="00E0496E"/>
    <w:rsid w:val="00E04B3C"/>
    <w:rsid w:val="00E04BDF"/>
    <w:rsid w:val="00E050E8"/>
    <w:rsid w:val="00E0556D"/>
    <w:rsid w:val="00E0556E"/>
    <w:rsid w:val="00E05802"/>
    <w:rsid w:val="00E059AF"/>
    <w:rsid w:val="00E059C0"/>
    <w:rsid w:val="00E059D5"/>
    <w:rsid w:val="00E05A10"/>
    <w:rsid w:val="00E05BDF"/>
    <w:rsid w:val="00E05CFD"/>
    <w:rsid w:val="00E05F04"/>
    <w:rsid w:val="00E06228"/>
    <w:rsid w:val="00E062FB"/>
    <w:rsid w:val="00E063EB"/>
    <w:rsid w:val="00E0654E"/>
    <w:rsid w:val="00E0681D"/>
    <w:rsid w:val="00E06872"/>
    <w:rsid w:val="00E07036"/>
    <w:rsid w:val="00E0716A"/>
    <w:rsid w:val="00E07353"/>
    <w:rsid w:val="00E074FF"/>
    <w:rsid w:val="00E0779A"/>
    <w:rsid w:val="00E07856"/>
    <w:rsid w:val="00E07FFD"/>
    <w:rsid w:val="00E100AA"/>
    <w:rsid w:val="00E101F4"/>
    <w:rsid w:val="00E10657"/>
    <w:rsid w:val="00E10658"/>
    <w:rsid w:val="00E10963"/>
    <w:rsid w:val="00E10CA7"/>
    <w:rsid w:val="00E10CCC"/>
    <w:rsid w:val="00E112E7"/>
    <w:rsid w:val="00E119BC"/>
    <w:rsid w:val="00E11C47"/>
    <w:rsid w:val="00E11D49"/>
    <w:rsid w:val="00E1232E"/>
    <w:rsid w:val="00E126EA"/>
    <w:rsid w:val="00E12ADA"/>
    <w:rsid w:val="00E12B86"/>
    <w:rsid w:val="00E12EB9"/>
    <w:rsid w:val="00E13491"/>
    <w:rsid w:val="00E1377D"/>
    <w:rsid w:val="00E13840"/>
    <w:rsid w:val="00E13D98"/>
    <w:rsid w:val="00E14016"/>
    <w:rsid w:val="00E1401B"/>
    <w:rsid w:val="00E14074"/>
    <w:rsid w:val="00E14099"/>
    <w:rsid w:val="00E141B3"/>
    <w:rsid w:val="00E1442D"/>
    <w:rsid w:val="00E1456B"/>
    <w:rsid w:val="00E1465E"/>
    <w:rsid w:val="00E14D89"/>
    <w:rsid w:val="00E15214"/>
    <w:rsid w:val="00E15365"/>
    <w:rsid w:val="00E15397"/>
    <w:rsid w:val="00E153AF"/>
    <w:rsid w:val="00E1574B"/>
    <w:rsid w:val="00E1584D"/>
    <w:rsid w:val="00E15B0C"/>
    <w:rsid w:val="00E15CC3"/>
    <w:rsid w:val="00E1681A"/>
    <w:rsid w:val="00E16BEA"/>
    <w:rsid w:val="00E16E1B"/>
    <w:rsid w:val="00E16F04"/>
    <w:rsid w:val="00E1712E"/>
    <w:rsid w:val="00E17528"/>
    <w:rsid w:val="00E17742"/>
    <w:rsid w:val="00E17CE4"/>
    <w:rsid w:val="00E17E31"/>
    <w:rsid w:val="00E20452"/>
    <w:rsid w:val="00E20486"/>
    <w:rsid w:val="00E20733"/>
    <w:rsid w:val="00E20A37"/>
    <w:rsid w:val="00E20C37"/>
    <w:rsid w:val="00E20E23"/>
    <w:rsid w:val="00E20FC1"/>
    <w:rsid w:val="00E2108D"/>
    <w:rsid w:val="00E214A0"/>
    <w:rsid w:val="00E2171D"/>
    <w:rsid w:val="00E2182A"/>
    <w:rsid w:val="00E2186D"/>
    <w:rsid w:val="00E2198F"/>
    <w:rsid w:val="00E21D4D"/>
    <w:rsid w:val="00E21E2E"/>
    <w:rsid w:val="00E21F3D"/>
    <w:rsid w:val="00E22570"/>
    <w:rsid w:val="00E22A3D"/>
    <w:rsid w:val="00E22AEC"/>
    <w:rsid w:val="00E22B76"/>
    <w:rsid w:val="00E22FA3"/>
    <w:rsid w:val="00E2318D"/>
    <w:rsid w:val="00E23208"/>
    <w:rsid w:val="00E23430"/>
    <w:rsid w:val="00E234B5"/>
    <w:rsid w:val="00E237A8"/>
    <w:rsid w:val="00E23CD9"/>
    <w:rsid w:val="00E2407A"/>
    <w:rsid w:val="00E240D0"/>
    <w:rsid w:val="00E2435D"/>
    <w:rsid w:val="00E243CB"/>
    <w:rsid w:val="00E245A6"/>
    <w:rsid w:val="00E24618"/>
    <w:rsid w:val="00E24927"/>
    <w:rsid w:val="00E24D84"/>
    <w:rsid w:val="00E25DD9"/>
    <w:rsid w:val="00E25DE5"/>
    <w:rsid w:val="00E2601F"/>
    <w:rsid w:val="00E262D9"/>
    <w:rsid w:val="00E264C3"/>
    <w:rsid w:val="00E26B61"/>
    <w:rsid w:val="00E2723C"/>
    <w:rsid w:val="00E2732A"/>
    <w:rsid w:val="00E27A9F"/>
    <w:rsid w:val="00E27D64"/>
    <w:rsid w:val="00E27E9D"/>
    <w:rsid w:val="00E30184"/>
    <w:rsid w:val="00E301EC"/>
    <w:rsid w:val="00E30326"/>
    <w:rsid w:val="00E30608"/>
    <w:rsid w:val="00E306E0"/>
    <w:rsid w:val="00E309C4"/>
    <w:rsid w:val="00E30A23"/>
    <w:rsid w:val="00E30BA8"/>
    <w:rsid w:val="00E30DBD"/>
    <w:rsid w:val="00E30E72"/>
    <w:rsid w:val="00E30FEC"/>
    <w:rsid w:val="00E31124"/>
    <w:rsid w:val="00E312BD"/>
    <w:rsid w:val="00E315F1"/>
    <w:rsid w:val="00E3197C"/>
    <w:rsid w:val="00E31B0B"/>
    <w:rsid w:val="00E31C37"/>
    <w:rsid w:val="00E31CBD"/>
    <w:rsid w:val="00E3210D"/>
    <w:rsid w:val="00E3228C"/>
    <w:rsid w:val="00E322CD"/>
    <w:rsid w:val="00E32388"/>
    <w:rsid w:val="00E328CE"/>
    <w:rsid w:val="00E32AA7"/>
    <w:rsid w:val="00E32B08"/>
    <w:rsid w:val="00E32CBC"/>
    <w:rsid w:val="00E32CFA"/>
    <w:rsid w:val="00E32EF4"/>
    <w:rsid w:val="00E32F83"/>
    <w:rsid w:val="00E33271"/>
    <w:rsid w:val="00E333B1"/>
    <w:rsid w:val="00E335FE"/>
    <w:rsid w:val="00E3373B"/>
    <w:rsid w:val="00E33834"/>
    <w:rsid w:val="00E33E82"/>
    <w:rsid w:val="00E33F1C"/>
    <w:rsid w:val="00E34218"/>
    <w:rsid w:val="00E34698"/>
    <w:rsid w:val="00E3487D"/>
    <w:rsid w:val="00E34B36"/>
    <w:rsid w:val="00E34D8A"/>
    <w:rsid w:val="00E34DA3"/>
    <w:rsid w:val="00E350C8"/>
    <w:rsid w:val="00E3513A"/>
    <w:rsid w:val="00E35B58"/>
    <w:rsid w:val="00E35D8B"/>
    <w:rsid w:val="00E35E7A"/>
    <w:rsid w:val="00E35F5E"/>
    <w:rsid w:val="00E36026"/>
    <w:rsid w:val="00E364A7"/>
    <w:rsid w:val="00E364F6"/>
    <w:rsid w:val="00E366E8"/>
    <w:rsid w:val="00E368F2"/>
    <w:rsid w:val="00E36960"/>
    <w:rsid w:val="00E36A21"/>
    <w:rsid w:val="00E36C90"/>
    <w:rsid w:val="00E36D71"/>
    <w:rsid w:val="00E37279"/>
    <w:rsid w:val="00E37479"/>
    <w:rsid w:val="00E37598"/>
    <w:rsid w:val="00E37768"/>
    <w:rsid w:val="00E3777D"/>
    <w:rsid w:val="00E37B9A"/>
    <w:rsid w:val="00E37BC7"/>
    <w:rsid w:val="00E37C00"/>
    <w:rsid w:val="00E37C75"/>
    <w:rsid w:val="00E37D23"/>
    <w:rsid w:val="00E37F02"/>
    <w:rsid w:val="00E401E8"/>
    <w:rsid w:val="00E4029A"/>
    <w:rsid w:val="00E403DB"/>
    <w:rsid w:val="00E4050D"/>
    <w:rsid w:val="00E40514"/>
    <w:rsid w:val="00E405E1"/>
    <w:rsid w:val="00E406A0"/>
    <w:rsid w:val="00E40D16"/>
    <w:rsid w:val="00E40DF4"/>
    <w:rsid w:val="00E40E27"/>
    <w:rsid w:val="00E40F66"/>
    <w:rsid w:val="00E4117E"/>
    <w:rsid w:val="00E41509"/>
    <w:rsid w:val="00E41A9D"/>
    <w:rsid w:val="00E41B3C"/>
    <w:rsid w:val="00E41B51"/>
    <w:rsid w:val="00E41C0A"/>
    <w:rsid w:val="00E42075"/>
    <w:rsid w:val="00E42084"/>
    <w:rsid w:val="00E42141"/>
    <w:rsid w:val="00E42280"/>
    <w:rsid w:val="00E423D6"/>
    <w:rsid w:val="00E42432"/>
    <w:rsid w:val="00E426ED"/>
    <w:rsid w:val="00E42878"/>
    <w:rsid w:val="00E428FD"/>
    <w:rsid w:val="00E429D5"/>
    <w:rsid w:val="00E429E5"/>
    <w:rsid w:val="00E42B71"/>
    <w:rsid w:val="00E43090"/>
    <w:rsid w:val="00E4313F"/>
    <w:rsid w:val="00E43272"/>
    <w:rsid w:val="00E43449"/>
    <w:rsid w:val="00E43533"/>
    <w:rsid w:val="00E4394D"/>
    <w:rsid w:val="00E43E0F"/>
    <w:rsid w:val="00E43F8C"/>
    <w:rsid w:val="00E44026"/>
    <w:rsid w:val="00E44402"/>
    <w:rsid w:val="00E4452D"/>
    <w:rsid w:val="00E446F2"/>
    <w:rsid w:val="00E4470F"/>
    <w:rsid w:val="00E448E7"/>
    <w:rsid w:val="00E449B6"/>
    <w:rsid w:val="00E44CDB"/>
    <w:rsid w:val="00E44D3A"/>
    <w:rsid w:val="00E44EAC"/>
    <w:rsid w:val="00E45037"/>
    <w:rsid w:val="00E45851"/>
    <w:rsid w:val="00E458EF"/>
    <w:rsid w:val="00E459B8"/>
    <w:rsid w:val="00E45A4A"/>
    <w:rsid w:val="00E45D72"/>
    <w:rsid w:val="00E45DE9"/>
    <w:rsid w:val="00E45F61"/>
    <w:rsid w:val="00E45FFD"/>
    <w:rsid w:val="00E462F1"/>
    <w:rsid w:val="00E46517"/>
    <w:rsid w:val="00E46583"/>
    <w:rsid w:val="00E46676"/>
    <w:rsid w:val="00E46843"/>
    <w:rsid w:val="00E468FB"/>
    <w:rsid w:val="00E46DF0"/>
    <w:rsid w:val="00E47100"/>
    <w:rsid w:val="00E47308"/>
    <w:rsid w:val="00E4791D"/>
    <w:rsid w:val="00E47D44"/>
    <w:rsid w:val="00E500C4"/>
    <w:rsid w:val="00E5086F"/>
    <w:rsid w:val="00E50BDF"/>
    <w:rsid w:val="00E50BF0"/>
    <w:rsid w:val="00E50E47"/>
    <w:rsid w:val="00E511CF"/>
    <w:rsid w:val="00E51B7B"/>
    <w:rsid w:val="00E51CE8"/>
    <w:rsid w:val="00E51D6B"/>
    <w:rsid w:val="00E51DC6"/>
    <w:rsid w:val="00E521F3"/>
    <w:rsid w:val="00E52229"/>
    <w:rsid w:val="00E52254"/>
    <w:rsid w:val="00E52484"/>
    <w:rsid w:val="00E5249A"/>
    <w:rsid w:val="00E52529"/>
    <w:rsid w:val="00E52855"/>
    <w:rsid w:val="00E52B60"/>
    <w:rsid w:val="00E52B7A"/>
    <w:rsid w:val="00E52D4F"/>
    <w:rsid w:val="00E52F37"/>
    <w:rsid w:val="00E52FCD"/>
    <w:rsid w:val="00E53021"/>
    <w:rsid w:val="00E531ED"/>
    <w:rsid w:val="00E5320F"/>
    <w:rsid w:val="00E53484"/>
    <w:rsid w:val="00E5371D"/>
    <w:rsid w:val="00E5376C"/>
    <w:rsid w:val="00E53818"/>
    <w:rsid w:val="00E53A85"/>
    <w:rsid w:val="00E54048"/>
    <w:rsid w:val="00E54338"/>
    <w:rsid w:val="00E5438F"/>
    <w:rsid w:val="00E5441D"/>
    <w:rsid w:val="00E54528"/>
    <w:rsid w:val="00E547DE"/>
    <w:rsid w:val="00E54C39"/>
    <w:rsid w:val="00E54CEC"/>
    <w:rsid w:val="00E54F19"/>
    <w:rsid w:val="00E54F7E"/>
    <w:rsid w:val="00E550EA"/>
    <w:rsid w:val="00E55414"/>
    <w:rsid w:val="00E55448"/>
    <w:rsid w:val="00E5577E"/>
    <w:rsid w:val="00E55975"/>
    <w:rsid w:val="00E55B28"/>
    <w:rsid w:val="00E56061"/>
    <w:rsid w:val="00E56091"/>
    <w:rsid w:val="00E56276"/>
    <w:rsid w:val="00E56931"/>
    <w:rsid w:val="00E56C61"/>
    <w:rsid w:val="00E56F70"/>
    <w:rsid w:val="00E57146"/>
    <w:rsid w:val="00E573FA"/>
    <w:rsid w:val="00E57790"/>
    <w:rsid w:val="00E57863"/>
    <w:rsid w:val="00E5788D"/>
    <w:rsid w:val="00E57D7E"/>
    <w:rsid w:val="00E6001D"/>
    <w:rsid w:val="00E6004B"/>
    <w:rsid w:val="00E60267"/>
    <w:rsid w:val="00E60471"/>
    <w:rsid w:val="00E605AB"/>
    <w:rsid w:val="00E60E2E"/>
    <w:rsid w:val="00E60EAD"/>
    <w:rsid w:val="00E61100"/>
    <w:rsid w:val="00E612E9"/>
    <w:rsid w:val="00E615F1"/>
    <w:rsid w:val="00E6167B"/>
    <w:rsid w:val="00E6184C"/>
    <w:rsid w:val="00E619DC"/>
    <w:rsid w:val="00E61A8B"/>
    <w:rsid w:val="00E61D30"/>
    <w:rsid w:val="00E61D4E"/>
    <w:rsid w:val="00E622E1"/>
    <w:rsid w:val="00E623B2"/>
    <w:rsid w:val="00E6253E"/>
    <w:rsid w:val="00E627AE"/>
    <w:rsid w:val="00E628B4"/>
    <w:rsid w:val="00E62948"/>
    <w:rsid w:val="00E62F58"/>
    <w:rsid w:val="00E62F6C"/>
    <w:rsid w:val="00E63478"/>
    <w:rsid w:val="00E634A3"/>
    <w:rsid w:val="00E638B5"/>
    <w:rsid w:val="00E63B1D"/>
    <w:rsid w:val="00E63E4A"/>
    <w:rsid w:val="00E63F87"/>
    <w:rsid w:val="00E63F90"/>
    <w:rsid w:val="00E641EA"/>
    <w:rsid w:val="00E644BE"/>
    <w:rsid w:val="00E6481F"/>
    <w:rsid w:val="00E649A3"/>
    <w:rsid w:val="00E64CEF"/>
    <w:rsid w:val="00E64F38"/>
    <w:rsid w:val="00E65249"/>
    <w:rsid w:val="00E65312"/>
    <w:rsid w:val="00E65524"/>
    <w:rsid w:val="00E656E3"/>
    <w:rsid w:val="00E657A9"/>
    <w:rsid w:val="00E657CC"/>
    <w:rsid w:val="00E65818"/>
    <w:rsid w:val="00E65888"/>
    <w:rsid w:val="00E659E2"/>
    <w:rsid w:val="00E65A43"/>
    <w:rsid w:val="00E65AF9"/>
    <w:rsid w:val="00E65DB7"/>
    <w:rsid w:val="00E663C0"/>
    <w:rsid w:val="00E6642F"/>
    <w:rsid w:val="00E6651C"/>
    <w:rsid w:val="00E665CA"/>
    <w:rsid w:val="00E665D9"/>
    <w:rsid w:val="00E669D6"/>
    <w:rsid w:val="00E66A60"/>
    <w:rsid w:val="00E66CF4"/>
    <w:rsid w:val="00E66E2F"/>
    <w:rsid w:val="00E66FAB"/>
    <w:rsid w:val="00E671F1"/>
    <w:rsid w:val="00E67870"/>
    <w:rsid w:val="00E67FC2"/>
    <w:rsid w:val="00E700F3"/>
    <w:rsid w:val="00E702BE"/>
    <w:rsid w:val="00E702C7"/>
    <w:rsid w:val="00E70808"/>
    <w:rsid w:val="00E70E21"/>
    <w:rsid w:val="00E70ED9"/>
    <w:rsid w:val="00E70FB7"/>
    <w:rsid w:val="00E71008"/>
    <w:rsid w:val="00E71055"/>
    <w:rsid w:val="00E7111F"/>
    <w:rsid w:val="00E7121F"/>
    <w:rsid w:val="00E71688"/>
    <w:rsid w:val="00E71AD7"/>
    <w:rsid w:val="00E71CF2"/>
    <w:rsid w:val="00E71ED9"/>
    <w:rsid w:val="00E71F39"/>
    <w:rsid w:val="00E720F8"/>
    <w:rsid w:val="00E7241D"/>
    <w:rsid w:val="00E72461"/>
    <w:rsid w:val="00E724D6"/>
    <w:rsid w:val="00E7251C"/>
    <w:rsid w:val="00E726F0"/>
    <w:rsid w:val="00E72820"/>
    <w:rsid w:val="00E72A4B"/>
    <w:rsid w:val="00E72AB8"/>
    <w:rsid w:val="00E730EF"/>
    <w:rsid w:val="00E73185"/>
    <w:rsid w:val="00E7318B"/>
    <w:rsid w:val="00E73402"/>
    <w:rsid w:val="00E73519"/>
    <w:rsid w:val="00E7361A"/>
    <w:rsid w:val="00E73750"/>
    <w:rsid w:val="00E73847"/>
    <w:rsid w:val="00E73A4E"/>
    <w:rsid w:val="00E73ACC"/>
    <w:rsid w:val="00E73B26"/>
    <w:rsid w:val="00E73B61"/>
    <w:rsid w:val="00E73BE5"/>
    <w:rsid w:val="00E74053"/>
    <w:rsid w:val="00E74A92"/>
    <w:rsid w:val="00E74BC7"/>
    <w:rsid w:val="00E74E15"/>
    <w:rsid w:val="00E74F2F"/>
    <w:rsid w:val="00E74FCF"/>
    <w:rsid w:val="00E74FEB"/>
    <w:rsid w:val="00E7504F"/>
    <w:rsid w:val="00E75456"/>
    <w:rsid w:val="00E75607"/>
    <w:rsid w:val="00E7580B"/>
    <w:rsid w:val="00E75DB4"/>
    <w:rsid w:val="00E75E5B"/>
    <w:rsid w:val="00E76426"/>
    <w:rsid w:val="00E76491"/>
    <w:rsid w:val="00E76668"/>
    <w:rsid w:val="00E76B5E"/>
    <w:rsid w:val="00E76D07"/>
    <w:rsid w:val="00E773BB"/>
    <w:rsid w:val="00E77833"/>
    <w:rsid w:val="00E77955"/>
    <w:rsid w:val="00E779CA"/>
    <w:rsid w:val="00E77A12"/>
    <w:rsid w:val="00E77DAC"/>
    <w:rsid w:val="00E806FD"/>
    <w:rsid w:val="00E8072E"/>
    <w:rsid w:val="00E807C7"/>
    <w:rsid w:val="00E807E1"/>
    <w:rsid w:val="00E80CF3"/>
    <w:rsid w:val="00E80E14"/>
    <w:rsid w:val="00E80F27"/>
    <w:rsid w:val="00E81467"/>
    <w:rsid w:val="00E817C4"/>
    <w:rsid w:val="00E81B6B"/>
    <w:rsid w:val="00E81B97"/>
    <w:rsid w:val="00E81D32"/>
    <w:rsid w:val="00E82307"/>
    <w:rsid w:val="00E82624"/>
    <w:rsid w:val="00E8278A"/>
    <w:rsid w:val="00E827F1"/>
    <w:rsid w:val="00E82BB1"/>
    <w:rsid w:val="00E82D84"/>
    <w:rsid w:val="00E82EAF"/>
    <w:rsid w:val="00E8327C"/>
    <w:rsid w:val="00E8360A"/>
    <w:rsid w:val="00E83638"/>
    <w:rsid w:val="00E83A9C"/>
    <w:rsid w:val="00E83B24"/>
    <w:rsid w:val="00E83CBF"/>
    <w:rsid w:val="00E83E8D"/>
    <w:rsid w:val="00E841D3"/>
    <w:rsid w:val="00E8436D"/>
    <w:rsid w:val="00E849FF"/>
    <w:rsid w:val="00E84A36"/>
    <w:rsid w:val="00E84D1D"/>
    <w:rsid w:val="00E84FA3"/>
    <w:rsid w:val="00E8500D"/>
    <w:rsid w:val="00E850F7"/>
    <w:rsid w:val="00E851A1"/>
    <w:rsid w:val="00E852FA"/>
    <w:rsid w:val="00E85557"/>
    <w:rsid w:val="00E85613"/>
    <w:rsid w:val="00E85635"/>
    <w:rsid w:val="00E85991"/>
    <w:rsid w:val="00E85D72"/>
    <w:rsid w:val="00E85D87"/>
    <w:rsid w:val="00E85DCB"/>
    <w:rsid w:val="00E85E76"/>
    <w:rsid w:val="00E86063"/>
    <w:rsid w:val="00E86075"/>
    <w:rsid w:val="00E862FB"/>
    <w:rsid w:val="00E8686C"/>
    <w:rsid w:val="00E86AD5"/>
    <w:rsid w:val="00E86BFA"/>
    <w:rsid w:val="00E86CC6"/>
    <w:rsid w:val="00E875A8"/>
    <w:rsid w:val="00E8771C"/>
    <w:rsid w:val="00E87764"/>
    <w:rsid w:val="00E879FB"/>
    <w:rsid w:val="00E87A0C"/>
    <w:rsid w:val="00E87B20"/>
    <w:rsid w:val="00E87BD2"/>
    <w:rsid w:val="00E87D21"/>
    <w:rsid w:val="00E87FA9"/>
    <w:rsid w:val="00E90054"/>
    <w:rsid w:val="00E9009D"/>
    <w:rsid w:val="00E900A2"/>
    <w:rsid w:val="00E904EE"/>
    <w:rsid w:val="00E90B0F"/>
    <w:rsid w:val="00E90E07"/>
    <w:rsid w:val="00E90E3F"/>
    <w:rsid w:val="00E91490"/>
    <w:rsid w:val="00E9163D"/>
    <w:rsid w:val="00E9176C"/>
    <w:rsid w:val="00E917BF"/>
    <w:rsid w:val="00E9189C"/>
    <w:rsid w:val="00E91918"/>
    <w:rsid w:val="00E9194C"/>
    <w:rsid w:val="00E91DBA"/>
    <w:rsid w:val="00E91E57"/>
    <w:rsid w:val="00E91F15"/>
    <w:rsid w:val="00E9206D"/>
    <w:rsid w:val="00E9221D"/>
    <w:rsid w:val="00E922F4"/>
    <w:rsid w:val="00E92737"/>
    <w:rsid w:val="00E92879"/>
    <w:rsid w:val="00E92B48"/>
    <w:rsid w:val="00E9321C"/>
    <w:rsid w:val="00E93320"/>
    <w:rsid w:val="00E93341"/>
    <w:rsid w:val="00E93382"/>
    <w:rsid w:val="00E93863"/>
    <w:rsid w:val="00E93ABE"/>
    <w:rsid w:val="00E93B40"/>
    <w:rsid w:val="00E93C98"/>
    <w:rsid w:val="00E93CD2"/>
    <w:rsid w:val="00E93F26"/>
    <w:rsid w:val="00E9414B"/>
    <w:rsid w:val="00E941EB"/>
    <w:rsid w:val="00E94359"/>
    <w:rsid w:val="00E9438B"/>
    <w:rsid w:val="00E943A2"/>
    <w:rsid w:val="00E94469"/>
    <w:rsid w:val="00E944A1"/>
    <w:rsid w:val="00E947A8"/>
    <w:rsid w:val="00E94985"/>
    <w:rsid w:val="00E94DFA"/>
    <w:rsid w:val="00E94E65"/>
    <w:rsid w:val="00E95071"/>
    <w:rsid w:val="00E950DF"/>
    <w:rsid w:val="00E95216"/>
    <w:rsid w:val="00E9522F"/>
    <w:rsid w:val="00E954EE"/>
    <w:rsid w:val="00E957FB"/>
    <w:rsid w:val="00E95817"/>
    <w:rsid w:val="00E95C25"/>
    <w:rsid w:val="00E95E32"/>
    <w:rsid w:val="00E95EC8"/>
    <w:rsid w:val="00E963D6"/>
    <w:rsid w:val="00E96401"/>
    <w:rsid w:val="00E9672A"/>
    <w:rsid w:val="00E96C42"/>
    <w:rsid w:val="00E96C63"/>
    <w:rsid w:val="00E96C72"/>
    <w:rsid w:val="00E96ED1"/>
    <w:rsid w:val="00E971C6"/>
    <w:rsid w:val="00E97ADE"/>
    <w:rsid w:val="00EA03E1"/>
    <w:rsid w:val="00EA06AF"/>
    <w:rsid w:val="00EA07E6"/>
    <w:rsid w:val="00EA097C"/>
    <w:rsid w:val="00EA1236"/>
    <w:rsid w:val="00EA1451"/>
    <w:rsid w:val="00EA186F"/>
    <w:rsid w:val="00EA1912"/>
    <w:rsid w:val="00EA1B0D"/>
    <w:rsid w:val="00EA1B31"/>
    <w:rsid w:val="00EA1C69"/>
    <w:rsid w:val="00EA1C98"/>
    <w:rsid w:val="00EA1DF6"/>
    <w:rsid w:val="00EA2164"/>
    <w:rsid w:val="00EA248F"/>
    <w:rsid w:val="00EA29FD"/>
    <w:rsid w:val="00EA2A56"/>
    <w:rsid w:val="00EA2DAA"/>
    <w:rsid w:val="00EA2DB6"/>
    <w:rsid w:val="00EA32D9"/>
    <w:rsid w:val="00EA3410"/>
    <w:rsid w:val="00EA39CF"/>
    <w:rsid w:val="00EA3FF2"/>
    <w:rsid w:val="00EA403B"/>
    <w:rsid w:val="00EA4410"/>
    <w:rsid w:val="00EA456C"/>
    <w:rsid w:val="00EA4F6A"/>
    <w:rsid w:val="00EA5033"/>
    <w:rsid w:val="00EA51B4"/>
    <w:rsid w:val="00EA5386"/>
    <w:rsid w:val="00EA551B"/>
    <w:rsid w:val="00EA5668"/>
    <w:rsid w:val="00EA596B"/>
    <w:rsid w:val="00EA5FB9"/>
    <w:rsid w:val="00EA63A2"/>
    <w:rsid w:val="00EA646C"/>
    <w:rsid w:val="00EA6504"/>
    <w:rsid w:val="00EA6574"/>
    <w:rsid w:val="00EA6619"/>
    <w:rsid w:val="00EA6A76"/>
    <w:rsid w:val="00EA706B"/>
    <w:rsid w:val="00EA7166"/>
    <w:rsid w:val="00EA7507"/>
    <w:rsid w:val="00EA756E"/>
    <w:rsid w:val="00EA7FA6"/>
    <w:rsid w:val="00EB0090"/>
    <w:rsid w:val="00EB0403"/>
    <w:rsid w:val="00EB0533"/>
    <w:rsid w:val="00EB06AD"/>
    <w:rsid w:val="00EB06D2"/>
    <w:rsid w:val="00EB0C47"/>
    <w:rsid w:val="00EB103E"/>
    <w:rsid w:val="00EB10DA"/>
    <w:rsid w:val="00EB11C9"/>
    <w:rsid w:val="00EB16C2"/>
    <w:rsid w:val="00EB1791"/>
    <w:rsid w:val="00EB1B4C"/>
    <w:rsid w:val="00EB1B9C"/>
    <w:rsid w:val="00EB1C22"/>
    <w:rsid w:val="00EB1EB8"/>
    <w:rsid w:val="00EB2229"/>
    <w:rsid w:val="00EB25A6"/>
    <w:rsid w:val="00EB2634"/>
    <w:rsid w:val="00EB278B"/>
    <w:rsid w:val="00EB2B52"/>
    <w:rsid w:val="00EB2C39"/>
    <w:rsid w:val="00EB329B"/>
    <w:rsid w:val="00EB3777"/>
    <w:rsid w:val="00EB39BB"/>
    <w:rsid w:val="00EB3CE8"/>
    <w:rsid w:val="00EB3E10"/>
    <w:rsid w:val="00EB40FD"/>
    <w:rsid w:val="00EB415D"/>
    <w:rsid w:val="00EB42B2"/>
    <w:rsid w:val="00EB42B9"/>
    <w:rsid w:val="00EB466A"/>
    <w:rsid w:val="00EB4784"/>
    <w:rsid w:val="00EB47DD"/>
    <w:rsid w:val="00EB47F0"/>
    <w:rsid w:val="00EB4B26"/>
    <w:rsid w:val="00EB4BBF"/>
    <w:rsid w:val="00EB4E25"/>
    <w:rsid w:val="00EB52DB"/>
    <w:rsid w:val="00EB5494"/>
    <w:rsid w:val="00EB551A"/>
    <w:rsid w:val="00EB58F0"/>
    <w:rsid w:val="00EB5CF9"/>
    <w:rsid w:val="00EB5D99"/>
    <w:rsid w:val="00EB6056"/>
    <w:rsid w:val="00EB630A"/>
    <w:rsid w:val="00EB630C"/>
    <w:rsid w:val="00EB69FF"/>
    <w:rsid w:val="00EB6A41"/>
    <w:rsid w:val="00EB6E21"/>
    <w:rsid w:val="00EB712A"/>
    <w:rsid w:val="00EB7538"/>
    <w:rsid w:val="00EB762F"/>
    <w:rsid w:val="00EB791C"/>
    <w:rsid w:val="00EB7A51"/>
    <w:rsid w:val="00EB7A96"/>
    <w:rsid w:val="00EB7AF5"/>
    <w:rsid w:val="00EB7B18"/>
    <w:rsid w:val="00EB7BEB"/>
    <w:rsid w:val="00EC003C"/>
    <w:rsid w:val="00EC0116"/>
    <w:rsid w:val="00EC0217"/>
    <w:rsid w:val="00EC0704"/>
    <w:rsid w:val="00EC0732"/>
    <w:rsid w:val="00EC07D0"/>
    <w:rsid w:val="00EC092F"/>
    <w:rsid w:val="00EC0BED"/>
    <w:rsid w:val="00EC11BC"/>
    <w:rsid w:val="00EC13F9"/>
    <w:rsid w:val="00EC144C"/>
    <w:rsid w:val="00EC1530"/>
    <w:rsid w:val="00EC185C"/>
    <w:rsid w:val="00EC191D"/>
    <w:rsid w:val="00EC1D53"/>
    <w:rsid w:val="00EC1D70"/>
    <w:rsid w:val="00EC1E5B"/>
    <w:rsid w:val="00EC1F77"/>
    <w:rsid w:val="00EC2361"/>
    <w:rsid w:val="00EC23DD"/>
    <w:rsid w:val="00EC2432"/>
    <w:rsid w:val="00EC25E4"/>
    <w:rsid w:val="00EC274B"/>
    <w:rsid w:val="00EC284E"/>
    <w:rsid w:val="00EC2861"/>
    <w:rsid w:val="00EC28DC"/>
    <w:rsid w:val="00EC2D70"/>
    <w:rsid w:val="00EC2E65"/>
    <w:rsid w:val="00EC3051"/>
    <w:rsid w:val="00EC3853"/>
    <w:rsid w:val="00EC3F97"/>
    <w:rsid w:val="00EC3FC0"/>
    <w:rsid w:val="00EC409F"/>
    <w:rsid w:val="00EC40A5"/>
    <w:rsid w:val="00EC4449"/>
    <w:rsid w:val="00EC4558"/>
    <w:rsid w:val="00EC4A7B"/>
    <w:rsid w:val="00EC4AFD"/>
    <w:rsid w:val="00EC4C30"/>
    <w:rsid w:val="00EC4DBD"/>
    <w:rsid w:val="00EC4E25"/>
    <w:rsid w:val="00EC4F20"/>
    <w:rsid w:val="00EC4FBE"/>
    <w:rsid w:val="00EC52EB"/>
    <w:rsid w:val="00EC53EA"/>
    <w:rsid w:val="00EC545C"/>
    <w:rsid w:val="00EC5542"/>
    <w:rsid w:val="00EC5987"/>
    <w:rsid w:val="00EC5C54"/>
    <w:rsid w:val="00EC5CC2"/>
    <w:rsid w:val="00EC6108"/>
    <w:rsid w:val="00EC6209"/>
    <w:rsid w:val="00EC671A"/>
    <w:rsid w:val="00EC68AB"/>
    <w:rsid w:val="00EC6BEF"/>
    <w:rsid w:val="00EC6E2E"/>
    <w:rsid w:val="00EC7025"/>
    <w:rsid w:val="00EC72C2"/>
    <w:rsid w:val="00EC7402"/>
    <w:rsid w:val="00EC7556"/>
    <w:rsid w:val="00EC76F3"/>
    <w:rsid w:val="00EC77FF"/>
    <w:rsid w:val="00EC7C0A"/>
    <w:rsid w:val="00EC7F2A"/>
    <w:rsid w:val="00ED01B4"/>
    <w:rsid w:val="00ED057A"/>
    <w:rsid w:val="00ED05E2"/>
    <w:rsid w:val="00ED0769"/>
    <w:rsid w:val="00ED0B86"/>
    <w:rsid w:val="00ED0CC2"/>
    <w:rsid w:val="00ED0D71"/>
    <w:rsid w:val="00ED0EA0"/>
    <w:rsid w:val="00ED0FDD"/>
    <w:rsid w:val="00ED1129"/>
    <w:rsid w:val="00ED135E"/>
    <w:rsid w:val="00ED16A0"/>
    <w:rsid w:val="00ED1ADB"/>
    <w:rsid w:val="00ED1CFE"/>
    <w:rsid w:val="00ED1F0C"/>
    <w:rsid w:val="00ED2247"/>
    <w:rsid w:val="00ED258D"/>
    <w:rsid w:val="00ED2762"/>
    <w:rsid w:val="00ED288F"/>
    <w:rsid w:val="00ED2B1B"/>
    <w:rsid w:val="00ED31C8"/>
    <w:rsid w:val="00ED3337"/>
    <w:rsid w:val="00ED356A"/>
    <w:rsid w:val="00ED3BA8"/>
    <w:rsid w:val="00ED3C1B"/>
    <w:rsid w:val="00ED3F39"/>
    <w:rsid w:val="00ED3FC4"/>
    <w:rsid w:val="00ED443E"/>
    <w:rsid w:val="00ED4594"/>
    <w:rsid w:val="00ED4622"/>
    <w:rsid w:val="00ED4854"/>
    <w:rsid w:val="00ED49DD"/>
    <w:rsid w:val="00ED4BA4"/>
    <w:rsid w:val="00ED5682"/>
    <w:rsid w:val="00ED57E4"/>
    <w:rsid w:val="00ED582D"/>
    <w:rsid w:val="00ED5AAA"/>
    <w:rsid w:val="00ED5EC9"/>
    <w:rsid w:val="00ED5ED1"/>
    <w:rsid w:val="00ED6038"/>
    <w:rsid w:val="00ED637F"/>
    <w:rsid w:val="00ED64DF"/>
    <w:rsid w:val="00ED6A54"/>
    <w:rsid w:val="00ED6DDA"/>
    <w:rsid w:val="00ED715A"/>
    <w:rsid w:val="00ED759A"/>
    <w:rsid w:val="00ED75D2"/>
    <w:rsid w:val="00ED77EF"/>
    <w:rsid w:val="00ED7871"/>
    <w:rsid w:val="00ED7A1C"/>
    <w:rsid w:val="00ED7BDA"/>
    <w:rsid w:val="00ED7D78"/>
    <w:rsid w:val="00ED7FC4"/>
    <w:rsid w:val="00ED7FCC"/>
    <w:rsid w:val="00EE00BE"/>
    <w:rsid w:val="00EE0132"/>
    <w:rsid w:val="00EE02FF"/>
    <w:rsid w:val="00EE05AB"/>
    <w:rsid w:val="00EE09F4"/>
    <w:rsid w:val="00EE0A54"/>
    <w:rsid w:val="00EE0C0A"/>
    <w:rsid w:val="00EE0D18"/>
    <w:rsid w:val="00EE0FFC"/>
    <w:rsid w:val="00EE13A7"/>
    <w:rsid w:val="00EE13E8"/>
    <w:rsid w:val="00EE15EF"/>
    <w:rsid w:val="00EE1773"/>
    <w:rsid w:val="00EE17F5"/>
    <w:rsid w:val="00EE21C2"/>
    <w:rsid w:val="00EE21C6"/>
    <w:rsid w:val="00EE237D"/>
    <w:rsid w:val="00EE27FF"/>
    <w:rsid w:val="00EE28EE"/>
    <w:rsid w:val="00EE2921"/>
    <w:rsid w:val="00EE2971"/>
    <w:rsid w:val="00EE2A79"/>
    <w:rsid w:val="00EE2B2F"/>
    <w:rsid w:val="00EE2D93"/>
    <w:rsid w:val="00EE2F05"/>
    <w:rsid w:val="00EE2F6B"/>
    <w:rsid w:val="00EE3272"/>
    <w:rsid w:val="00EE3937"/>
    <w:rsid w:val="00EE3982"/>
    <w:rsid w:val="00EE3AB3"/>
    <w:rsid w:val="00EE436F"/>
    <w:rsid w:val="00EE4511"/>
    <w:rsid w:val="00EE4E3F"/>
    <w:rsid w:val="00EE4FDF"/>
    <w:rsid w:val="00EE50D4"/>
    <w:rsid w:val="00EE5453"/>
    <w:rsid w:val="00EE55C9"/>
    <w:rsid w:val="00EE56DB"/>
    <w:rsid w:val="00EE57CD"/>
    <w:rsid w:val="00EE5B9B"/>
    <w:rsid w:val="00EE5E3E"/>
    <w:rsid w:val="00EE6037"/>
    <w:rsid w:val="00EE62EC"/>
    <w:rsid w:val="00EE6B15"/>
    <w:rsid w:val="00EE6B97"/>
    <w:rsid w:val="00EE702B"/>
    <w:rsid w:val="00EE705D"/>
    <w:rsid w:val="00EE70A5"/>
    <w:rsid w:val="00EE7137"/>
    <w:rsid w:val="00EE7200"/>
    <w:rsid w:val="00EE7584"/>
    <w:rsid w:val="00EE763E"/>
    <w:rsid w:val="00EE79A3"/>
    <w:rsid w:val="00EE7A1F"/>
    <w:rsid w:val="00EF0069"/>
    <w:rsid w:val="00EF01A9"/>
    <w:rsid w:val="00EF07DB"/>
    <w:rsid w:val="00EF16F0"/>
    <w:rsid w:val="00EF17CD"/>
    <w:rsid w:val="00EF1AB2"/>
    <w:rsid w:val="00EF1B76"/>
    <w:rsid w:val="00EF1DD4"/>
    <w:rsid w:val="00EF25CA"/>
    <w:rsid w:val="00EF2601"/>
    <w:rsid w:val="00EF27F8"/>
    <w:rsid w:val="00EF28D4"/>
    <w:rsid w:val="00EF2A4B"/>
    <w:rsid w:val="00EF2AC1"/>
    <w:rsid w:val="00EF2E5B"/>
    <w:rsid w:val="00EF312A"/>
    <w:rsid w:val="00EF3719"/>
    <w:rsid w:val="00EF384A"/>
    <w:rsid w:val="00EF3B9F"/>
    <w:rsid w:val="00EF3C60"/>
    <w:rsid w:val="00EF43D9"/>
    <w:rsid w:val="00EF4637"/>
    <w:rsid w:val="00EF48BE"/>
    <w:rsid w:val="00EF491B"/>
    <w:rsid w:val="00EF4E6B"/>
    <w:rsid w:val="00EF4EF9"/>
    <w:rsid w:val="00EF4F3C"/>
    <w:rsid w:val="00EF5055"/>
    <w:rsid w:val="00EF50EB"/>
    <w:rsid w:val="00EF54B8"/>
    <w:rsid w:val="00EF597E"/>
    <w:rsid w:val="00EF5E23"/>
    <w:rsid w:val="00EF5EB4"/>
    <w:rsid w:val="00EF6146"/>
    <w:rsid w:val="00EF6858"/>
    <w:rsid w:val="00EF6890"/>
    <w:rsid w:val="00EF68F9"/>
    <w:rsid w:val="00EF6AF5"/>
    <w:rsid w:val="00EF6E0B"/>
    <w:rsid w:val="00EF70B1"/>
    <w:rsid w:val="00EF7152"/>
    <w:rsid w:val="00EF74CF"/>
    <w:rsid w:val="00EF78AF"/>
    <w:rsid w:val="00EF7CAA"/>
    <w:rsid w:val="00EF7EBF"/>
    <w:rsid w:val="00F00578"/>
    <w:rsid w:val="00F00907"/>
    <w:rsid w:val="00F00A3E"/>
    <w:rsid w:val="00F00B89"/>
    <w:rsid w:val="00F00BBF"/>
    <w:rsid w:val="00F00BC6"/>
    <w:rsid w:val="00F0120C"/>
    <w:rsid w:val="00F01238"/>
    <w:rsid w:val="00F01303"/>
    <w:rsid w:val="00F01394"/>
    <w:rsid w:val="00F01543"/>
    <w:rsid w:val="00F018E9"/>
    <w:rsid w:val="00F019A5"/>
    <w:rsid w:val="00F01AD3"/>
    <w:rsid w:val="00F0209E"/>
    <w:rsid w:val="00F027B0"/>
    <w:rsid w:val="00F028D5"/>
    <w:rsid w:val="00F02967"/>
    <w:rsid w:val="00F02A6E"/>
    <w:rsid w:val="00F02BCC"/>
    <w:rsid w:val="00F02D44"/>
    <w:rsid w:val="00F02E51"/>
    <w:rsid w:val="00F03670"/>
    <w:rsid w:val="00F0367B"/>
    <w:rsid w:val="00F0371E"/>
    <w:rsid w:val="00F037C1"/>
    <w:rsid w:val="00F039C3"/>
    <w:rsid w:val="00F03BEB"/>
    <w:rsid w:val="00F04621"/>
    <w:rsid w:val="00F04671"/>
    <w:rsid w:val="00F046F5"/>
    <w:rsid w:val="00F047E6"/>
    <w:rsid w:val="00F04885"/>
    <w:rsid w:val="00F04D3C"/>
    <w:rsid w:val="00F04F99"/>
    <w:rsid w:val="00F05017"/>
    <w:rsid w:val="00F050BD"/>
    <w:rsid w:val="00F055CB"/>
    <w:rsid w:val="00F0565F"/>
    <w:rsid w:val="00F05BF2"/>
    <w:rsid w:val="00F05D79"/>
    <w:rsid w:val="00F05DD5"/>
    <w:rsid w:val="00F06186"/>
    <w:rsid w:val="00F06200"/>
    <w:rsid w:val="00F063D5"/>
    <w:rsid w:val="00F0643E"/>
    <w:rsid w:val="00F0651D"/>
    <w:rsid w:val="00F0652B"/>
    <w:rsid w:val="00F06B8A"/>
    <w:rsid w:val="00F06E21"/>
    <w:rsid w:val="00F06E7A"/>
    <w:rsid w:val="00F0712A"/>
    <w:rsid w:val="00F07147"/>
    <w:rsid w:val="00F074DC"/>
    <w:rsid w:val="00F0773C"/>
    <w:rsid w:val="00F1018D"/>
    <w:rsid w:val="00F101B6"/>
    <w:rsid w:val="00F10326"/>
    <w:rsid w:val="00F10460"/>
    <w:rsid w:val="00F105EA"/>
    <w:rsid w:val="00F1087F"/>
    <w:rsid w:val="00F10911"/>
    <w:rsid w:val="00F109D3"/>
    <w:rsid w:val="00F10BDE"/>
    <w:rsid w:val="00F10C72"/>
    <w:rsid w:val="00F111A1"/>
    <w:rsid w:val="00F111FD"/>
    <w:rsid w:val="00F1195A"/>
    <w:rsid w:val="00F11A0E"/>
    <w:rsid w:val="00F11DF6"/>
    <w:rsid w:val="00F11EE2"/>
    <w:rsid w:val="00F12433"/>
    <w:rsid w:val="00F12C98"/>
    <w:rsid w:val="00F12DA2"/>
    <w:rsid w:val="00F12EF5"/>
    <w:rsid w:val="00F13012"/>
    <w:rsid w:val="00F13036"/>
    <w:rsid w:val="00F131F0"/>
    <w:rsid w:val="00F135BF"/>
    <w:rsid w:val="00F137A2"/>
    <w:rsid w:val="00F1393C"/>
    <w:rsid w:val="00F13C67"/>
    <w:rsid w:val="00F13FDF"/>
    <w:rsid w:val="00F14098"/>
    <w:rsid w:val="00F14247"/>
    <w:rsid w:val="00F145E0"/>
    <w:rsid w:val="00F14630"/>
    <w:rsid w:val="00F14863"/>
    <w:rsid w:val="00F14889"/>
    <w:rsid w:val="00F14B3C"/>
    <w:rsid w:val="00F15343"/>
    <w:rsid w:val="00F15642"/>
    <w:rsid w:val="00F15C6E"/>
    <w:rsid w:val="00F15CCC"/>
    <w:rsid w:val="00F15D39"/>
    <w:rsid w:val="00F15EA2"/>
    <w:rsid w:val="00F16098"/>
    <w:rsid w:val="00F160E5"/>
    <w:rsid w:val="00F16465"/>
    <w:rsid w:val="00F1659F"/>
    <w:rsid w:val="00F16CF2"/>
    <w:rsid w:val="00F16E5A"/>
    <w:rsid w:val="00F16ECD"/>
    <w:rsid w:val="00F16F0F"/>
    <w:rsid w:val="00F171D0"/>
    <w:rsid w:val="00F1766F"/>
    <w:rsid w:val="00F17797"/>
    <w:rsid w:val="00F179BD"/>
    <w:rsid w:val="00F17A1E"/>
    <w:rsid w:val="00F17A61"/>
    <w:rsid w:val="00F17B87"/>
    <w:rsid w:val="00F17C3E"/>
    <w:rsid w:val="00F17D73"/>
    <w:rsid w:val="00F17E12"/>
    <w:rsid w:val="00F17FF9"/>
    <w:rsid w:val="00F20EFB"/>
    <w:rsid w:val="00F2102B"/>
    <w:rsid w:val="00F21418"/>
    <w:rsid w:val="00F215DC"/>
    <w:rsid w:val="00F2186C"/>
    <w:rsid w:val="00F218E6"/>
    <w:rsid w:val="00F21AC6"/>
    <w:rsid w:val="00F21F76"/>
    <w:rsid w:val="00F222ED"/>
    <w:rsid w:val="00F2263A"/>
    <w:rsid w:val="00F22785"/>
    <w:rsid w:val="00F22BA5"/>
    <w:rsid w:val="00F23602"/>
    <w:rsid w:val="00F2365E"/>
    <w:rsid w:val="00F23822"/>
    <w:rsid w:val="00F23D5A"/>
    <w:rsid w:val="00F23FF5"/>
    <w:rsid w:val="00F2403E"/>
    <w:rsid w:val="00F240BD"/>
    <w:rsid w:val="00F240BF"/>
    <w:rsid w:val="00F242F5"/>
    <w:rsid w:val="00F243BD"/>
    <w:rsid w:val="00F24A5F"/>
    <w:rsid w:val="00F24DBF"/>
    <w:rsid w:val="00F25180"/>
    <w:rsid w:val="00F25283"/>
    <w:rsid w:val="00F253FB"/>
    <w:rsid w:val="00F25470"/>
    <w:rsid w:val="00F2555D"/>
    <w:rsid w:val="00F2561E"/>
    <w:rsid w:val="00F25835"/>
    <w:rsid w:val="00F25A61"/>
    <w:rsid w:val="00F25AC4"/>
    <w:rsid w:val="00F2606B"/>
    <w:rsid w:val="00F26691"/>
    <w:rsid w:val="00F268CF"/>
    <w:rsid w:val="00F26C66"/>
    <w:rsid w:val="00F26F78"/>
    <w:rsid w:val="00F27BCC"/>
    <w:rsid w:val="00F27E54"/>
    <w:rsid w:val="00F30004"/>
    <w:rsid w:val="00F3012E"/>
    <w:rsid w:val="00F30298"/>
    <w:rsid w:val="00F302AF"/>
    <w:rsid w:val="00F305A6"/>
    <w:rsid w:val="00F30753"/>
    <w:rsid w:val="00F3099B"/>
    <w:rsid w:val="00F30A77"/>
    <w:rsid w:val="00F30AEF"/>
    <w:rsid w:val="00F30B35"/>
    <w:rsid w:val="00F3167D"/>
    <w:rsid w:val="00F317DE"/>
    <w:rsid w:val="00F318E9"/>
    <w:rsid w:val="00F31AB9"/>
    <w:rsid w:val="00F31B84"/>
    <w:rsid w:val="00F320E6"/>
    <w:rsid w:val="00F3216E"/>
    <w:rsid w:val="00F322EA"/>
    <w:rsid w:val="00F323E7"/>
    <w:rsid w:val="00F326F6"/>
    <w:rsid w:val="00F3279A"/>
    <w:rsid w:val="00F328D8"/>
    <w:rsid w:val="00F32A51"/>
    <w:rsid w:val="00F32AC5"/>
    <w:rsid w:val="00F32BC6"/>
    <w:rsid w:val="00F32D40"/>
    <w:rsid w:val="00F32E07"/>
    <w:rsid w:val="00F33075"/>
    <w:rsid w:val="00F33369"/>
    <w:rsid w:val="00F3336A"/>
    <w:rsid w:val="00F336BB"/>
    <w:rsid w:val="00F341BB"/>
    <w:rsid w:val="00F34409"/>
    <w:rsid w:val="00F34543"/>
    <w:rsid w:val="00F3480B"/>
    <w:rsid w:val="00F34995"/>
    <w:rsid w:val="00F34B03"/>
    <w:rsid w:val="00F350BD"/>
    <w:rsid w:val="00F35255"/>
    <w:rsid w:val="00F352E0"/>
    <w:rsid w:val="00F3533F"/>
    <w:rsid w:val="00F35366"/>
    <w:rsid w:val="00F356B4"/>
    <w:rsid w:val="00F360CD"/>
    <w:rsid w:val="00F361AF"/>
    <w:rsid w:val="00F361B0"/>
    <w:rsid w:val="00F36283"/>
    <w:rsid w:val="00F362E1"/>
    <w:rsid w:val="00F363BE"/>
    <w:rsid w:val="00F363DC"/>
    <w:rsid w:val="00F366F6"/>
    <w:rsid w:val="00F374A7"/>
    <w:rsid w:val="00F375CB"/>
    <w:rsid w:val="00F37AC1"/>
    <w:rsid w:val="00F37C66"/>
    <w:rsid w:val="00F37E25"/>
    <w:rsid w:val="00F400E1"/>
    <w:rsid w:val="00F4019E"/>
    <w:rsid w:val="00F401ED"/>
    <w:rsid w:val="00F4025A"/>
    <w:rsid w:val="00F4028D"/>
    <w:rsid w:val="00F40335"/>
    <w:rsid w:val="00F40502"/>
    <w:rsid w:val="00F40997"/>
    <w:rsid w:val="00F40A7A"/>
    <w:rsid w:val="00F41449"/>
    <w:rsid w:val="00F41641"/>
    <w:rsid w:val="00F41718"/>
    <w:rsid w:val="00F41987"/>
    <w:rsid w:val="00F41A39"/>
    <w:rsid w:val="00F41C64"/>
    <w:rsid w:val="00F41CEC"/>
    <w:rsid w:val="00F41DF3"/>
    <w:rsid w:val="00F422CA"/>
    <w:rsid w:val="00F423B3"/>
    <w:rsid w:val="00F4275C"/>
    <w:rsid w:val="00F429A8"/>
    <w:rsid w:val="00F42C2F"/>
    <w:rsid w:val="00F42DDD"/>
    <w:rsid w:val="00F43384"/>
    <w:rsid w:val="00F4352C"/>
    <w:rsid w:val="00F435B9"/>
    <w:rsid w:val="00F43779"/>
    <w:rsid w:val="00F43A58"/>
    <w:rsid w:val="00F43BFD"/>
    <w:rsid w:val="00F43C8F"/>
    <w:rsid w:val="00F43DAF"/>
    <w:rsid w:val="00F43E0C"/>
    <w:rsid w:val="00F4426D"/>
    <w:rsid w:val="00F442C0"/>
    <w:rsid w:val="00F446C3"/>
    <w:rsid w:val="00F44903"/>
    <w:rsid w:val="00F44F66"/>
    <w:rsid w:val="00F4501F"/>
    <w:rsid w:val="00F45628"/>
    <w:rsid w:val="00F459C3"/>
    <w:rsid w:val="00F45BD9"/>
    <w:rsid w:val="00F45C87"/>
    <w:rsid w:val="00F45EC0"/>
    <w:rsid w:val="00F46055"/>
    <w:rsid w:val="00F46440"/>
    <w:rsid w:val="00F46602"/>
    <w:rsid w:val="00F46A44"/>
    <w:rsid w:val="00F46AD0"/>
    <w:rsid w:val="00F46B80"/>
    <w:rsid w:val="00F46DC3"/>
    <w:rsid w:val="00F46F3D"/>
    <w:rsid w:val="00F472E6"/>
    <w:rsid w:val="00F47513"/>
    <w:rsid w:val="00F4772A"/>
    <w:rsid w:val="00F47C00"/>
    <w:rsid w:val="00F47ECC"/>
    <w:rsid w:val="00F50121"/>
    <w:rsid w:val="00F505E1"/>
    <w:rsid w:val="00F506E7"/>
    <w:rsid w:val="00F509EA"/>
    <w:rsid w:val="00F50A76"/>
    <w:rsid w:val="00F50BA2"/>
    <w:rsid w:val="00F50CA7"/>
    <w:rsid w:val="00F50EBA"/>
    <w:rsid w:val="00F51230"/>
    <w:rsid w:val="00F51530"/>
    <w:rsid w:val="00F5169B"/>
    <w:rsid w:val="00F51AE0"/>
    <w:rsid w:val="00F52654"/>
    <w:rsid w:val="00F528F2"/>
    <w:rsid w:val="00F52966"/>
    <w:rsid w:val="00F52DD2"/>
    <w:rsid w:val="00F52FCF"/>
    <w:rsid w:val="00F53114"/>
    <w:rsid w:val="00F5315E"/>
    <w:rsid w:val="00F5320C"/>
    <w:rsid w:val="00F53283"/>
    <w:rsid w:val="00F533D3"/>
    <w:rsid w:val="00F53415"/>
    <w:rsid w:val="00F534BB"/>
    <w:rsid w:val="00F535E0"/>
    <w:rsid w:val="00F536D7"/>
    <w:rsid w:val="00F53A23"/>
    <w:rsid w:val="00F53B6F"/>
    <w:rsid w:val="00F5406B"/>
    <w:rsid w:val="00F541B6"/>
    <w:rsid w:val="00F542F6"/>
    <w:rsid w:val="00F54764"/>
    <w:rsid w:val="00F547FC"/>
    <w:rsid w:val="00F54A32"/>
    <w:rsid w:val="00F54C66"/>
    <w:rsid w:val="00F55108"/>
    <w:rsid w:val="00F5516B"/>
    <w:rsid w:val="00F5518C"/>
    <w:rsid w:val="00F55257"/>
    <w:rsid w:val="00F55318"/>
    <w:rsid w:val="00F55439"/>
    <w:rsid w:val="00F557D3"/>
    <w:rsid w:val="00F55B5F"/>
    <w:rsid w:val="00F55C07"/>
    <w:rsid w:val="00F55CD6"/>
    <w:rsid w:val="00F55D80"/>
    <w:rsid w:val="00F5628E"/>
    <w:rsid w:val="00F5634D"/>
    <w:rsid w:val="00F56519"/>
    <w:rsid w:val="00F5672D"/>
    <w:rsid w:val="00F5677B"/>
    <w:rsid w:val="00F5684A"/>
    <w:rsid w:val="00F568E1"/>
    <w:rsid w:val="00F5691E"/>
    <w:rsid w:val="00F56BB2"/>
    <w:rsid w:val="00F56C7F"/>
    <w:rsid w:val="00F56E2A"/>
    <w:rsid w:val="00F56F5E"/>
    <w:rsid w:val="00F5716A"/>
    <w:rsid w:val="00F574F2"/>
    <w:rsid w:val="00F57988"/>
    <w:rsid w:val="00F579A9"/>
    <w:rsid w:val="00F57BA5"/>
    <w:rsid w:val="00F600D8"/>
    <w:rsid w:val="00F60222"/>
    <w:rsid w:val="00F6028B"/>
    <w:rsid w:val="00F602E6"/>
    <w:rsid w:val="00F60575"/>
    <w:rsid w:val="00F60811"/>
    <w:rsid w:val="00F608EA"/>
    <w:rsid w:val="00F60B03"/>
    <w:rsid w:val="00F60C4A"/>
    <w:rsid w:val="00F60F8A"/>
    <w:rsid w:val="00F61112"/>
    <w:rsid w:val="00F61144"/>
    <w:rsid w:val="00F6116C"/>
    <w:rsid w:val="00F614DC"/>
    <w:rsid w:val="00F615EC"/>
    <w:rsid w:val="00F6164A"/>
    <w:rsid w:val="00F617A3"/>
    <w:rsid w:val="00F61D65"/>
    <w:rsid w:val="00F62B68"/>
    <w:rsid w:val="00F62CB8"/>
    <w:rsid w:val="00F63077"/>
    <w:rsid w:val="00F630E0"/>
    <w:rsid w:val="00F63490"/>
    <w:rsid w:val="00F634F1"/>
    <w:rsid w:val="00F63784"/>
    <w:rsid w:val="00F638BF"/>
    <w:rsid w:val="00F63AE8"/>
    <w:rsid w:val="00F63B82"/>
    <w:rsid w:val="00F63E98"/>
    <w:rsid w:val="00F64098"/>
    <w:rsid w:val="00F6441B"/>
    <w:rsid w:val="00F64A83"/>
    <w:rsid w:val="00F64B1B"/>
    <w:rsid w:val="00F64C35"/>
    <w:rsid w:val="00F64C3C"/>
    <w:rsid w:val="00F64C45"/>
    <w:rsid w:val="00F64FD2"/>
    <w:rsid w:val="00F650B6"/>
    <w:rsid w:val="00F65111"/>
    <w:rsid w:val="00F652CF"/>
    <w:rsid w:val="00F654F0"/>
    <w:rsid w:val="00F65504"/>
    <w:rsid w:val="00F65A36"/>
    <w:rsid w:val="00F65D4E"/>
    <w:rsid w:val="00F65E0A"/>
    <w:rsid w:val="00F66273"/>
    <w:rsid w:val="00F66354"/>
    <w:rsid w:val="00F66505"/>
    <w:rsid w:val="00F66793"/>
    <w:rsid w:val="00F667E8"/>
    <w:rsid w:val="00F66860"/>
    <w:rsid w:val="00F6696C"/>
    <w:rsid w:val="00F66F3C"/>
    <w:rsid w:val="00F6700C"/>
    <w:rsid w:val="00F671C3"/>
    <w:rsid w:val="00F6742E"/>
    <w:rsid w:val="00F67607"/>
    <w:rsid w:val="00F6785E"/>
    <w:rsid w:val="00F67A1B"/>
    <w:rsid w:val="00F67ABA"/>
    <w:rsid w:val="00F67B98"/>
    <w:rsid w:val="00F67BB3"/>
    <w:rsid w:val="00F67F54"/>
    <w:rsid w:val="00F67FA6"/>
    <w:rsid w:val="00F70452"/>
    <w:rsid w:val="00F704B6"/>
    <w:rsid w:val="00F705EE"/>
    <w:rsid w:val="00F70847"/>
    <w:rsid w:val="00F70A61"/>
    <w:rsid w:val="00F70DC1"/>
    <w:rsid w:val="00F70DEE"/>
    <w:rsid w:val="00F7151B"/>
    <w:rsid w:val="00F71643"/>
    <w:rsid w:val="00F71815"/>
    <w:rsid w:val="00F71904"/>
    <w:rsid w:val="00F71A32"/>
    <w:rsid w:val="00F71AAB"/>
    <w:rsid w:val="00F71C8E"/>
    <w:rsid w:val="00F72049"/>
    <w:rsid w:val="00F721A3"/>
    <w:rsid w:val="00F727C5"/>
    <w:rsid w:val="00F7283F"/>
    <w:rsid w:val="00F7293B"/>
    <w:rsid w:val="00F72A36"/>
    <w:rsid w:val="00F72B75"/>
    <w:rsid w:val="00F73051"/>
    <w:rsid w:val="00F7340A"/>
    <w:rsid w:val="00F736CD"/>
    <w:rsid w:val="00F739B4"/>
    <w:rsid w:val="00F73D82"/>
    <w:rsid w:val="00F73F32"/>
    <w:rsid w:val="00F73F46"/>
    <w:rsid w:val="00F74070"/>
    <w:rsid w:val="00F74402"/>
    <w:rsid w:val="00F74581"/>
    <w:rsid w:val="00F747C3"/>
    <w:rsid w:val="00F74907"/>
    <w:rsid w:val="00F7495F"/>
    <w:rsid w:val="00F74ABA"/>
    <w:rsid w:val="00F74B5B"/>
    <w:rsid w:val="00F74CE9"/>
    <w:rsid w:val="00F74D35"/>
    <w:rsid w:val="00F758B6"/>
    <w:rsid w:val="00F75903"/>
    <w:rsid w:val="00F75E0E"/>
    <w:rsid w:val="00F75E63"/>
    <w:rsid w:val="00F75E7C"/>
    <w:rsid w:val="00F75FFC"/>
    <w:rsid w:val="00F7610C"/>
    <w:rsid w:val="00F762A3"/>
    <w:rsid w:val="00F76316"/>
    <w:rsid w:val="00F76395"/>
    <w:rsid w:val="00F76627"/>
    <w:rsid w:val="00F76855"/>
    <w:rsid w:val="00F76CDE"/>
    <w:rsid w:val="00F770C3"/>
    <w:rsid w:val="00F77C35"/>
    <w:rsid w:val="00F800FD"/>
    <w:rsid w:val="00F80219"/>
    <w:rsid w:val="00F80249"/>
    <w:rsid w:val="00F803E7"/>
    <w:rsid w:val="00F803F2"/>
    <w:rsid w:val="00F805DF"/>
    <w:rsid w:val="00F806A7"/>
    <w:rsid w:val="00F807AC"/>
    <w:rsid w:val="00F80905"/>
    <w:rsid w:val="00F80AA7"/>
    <w:rsid w:val="00F80E29"/>
    <w:rsid w:val="00F80FE0"/>
    <w:rsid w:val="00F81212"/>
    <w:rsid w:val="00F8177D"/>
    <w:rsid w:val="00F817EF"/>
    <w:rsid w:val="00F81814"/>
    <w:rsid w:val="00F818AA"/>
    <w:rsid w:val="00F8190E"/>
    <w:rsid w:val="00F81D02"/>
    <w:rsid w:val="00F822AC"/>
    <w:rsid w:val="00F82490"/>
    <w:rsid w:val="00F82554"/>
    <w:rsid w:val="00F8298D"/>
    <w:rsid w:val="00F82C21"/>
    <w:rsid w:val="00F83090"/>
    <w:rsid w:val="00F831A2"/>
    <w:rsid w:val="00F83493"/>
    <w:rsid w:val="00F83590"/>
    <w:rsid w:val="00F83621"/>
    <w:rsid w:val="00F8383F"/>
    <w:rsid w:val="00F83844"/>
    <w:rsid w:val="00F83E5C"/>
    <w:rsid w:val="00F83F5D"/>
    <w:rsid w:val="00F84009"/>
    <w:rsid w:val="00F84325"/>
    <w:rsid w:val="00F84550"/>
    <w:rsid w:val="00F84574"/>
    <w:rsid w:val="00F848E2"/>
    <w:rsid w:val="00F84A09"/>
    <w:rsid w:val="00F851B3"/>
    <w:rsid w:val="00F851BC"/>
    <w:rsid w:val="00F8520A"/>
    <w:rsid w:val="00F8545A"/>
    <w:rsid w:val="00F8548D"/>
    <w:rsid w:val="00F8571C"/>
    <w:rsid w:val="00F85C3D"/>
    <w:rsid w:val="00F8609C"/>
    <w:rsid w:val="00F861BB"/>
    <w:rsid w:val="00F864E0"/>
    <w:rsid w:val="00F8653A"/>
    <w:rsid w:val="00F86AC1"/>
    <w:rsid w:val="00F86AFF"/>
    <w:rsid w:val="00F86B6F"/>
    <w:rsid w:val="00F86C9E"/>
    <w:rsid w:val="00F86D0F"/>
    <w:rsid w:val="00F87163"/>
    <w:rsid w:val="00F87204"/>
    <w:rsid w:val="00F873C7"/>
    <w:rsid w:val="00F874FE"/>
    <w:rsid w:val="00F87C21"/>
    <w:rsid w:val="00F87EC6"/>
    <w:rsid w:val="00F87FA4"/>
    <w:rsid w:val="00F90220"/>
    <w:rsid w:val="00F904D8"/>
    <w:rsid w:val="00F90840"/>
    <w:rsid w:val="00F90B12"/>
    <w:rsid w:val="00F90BAE"/>
    <w:rsid w:val="00F911F5"/>
    <w:rsid w:val="00F912AC"/>
    <w:rsid w:val="00F914FF"/>
    <w:rsid w:val="00F9160E"/>
    <w:rsid w:val="00F91A2C"/>
    <w:rsid w:val="00F91B60"/>
    <w:rsid w:val="00F921B7"/>
    <w:rsid w:val="00F9288F"/>
    <w:rsid w:val="00F92935"/>
    <w:rsid w:val="00F929ED"/>
    <w:rsid w:val="00F92B24"/>
    <w:rsid w:val="00F92B6F"/>
    <w:rsid w:val="00F92CE6"/>
    <w:rsid w:val="00F93650"/>
    <w:rsid w:val="00F937D6"/>
    <w:rsid w:val="00F93AF0"/>
    <w:rsid w:val="00F93CFE"/>
    <w:rsid w:val="00F94439"/>
    <w:rsid w:val="00F945C3"/>
    <w:rsid w:val="00F94623"/>
    <w:rsid w:val="00F94722"/>
    <w:rsid w:val="00F947F9"/>
    <w:rsid w:val="00F9484C"/>
    <w:rsid w:val="00F94869"/>
    <w:rsid w:val="00F949A8"/>
    <w:rsid w:val="00F94BCC"/>
    <w:rsid w:val="00F94F3B"/>
    <w:rsid w:val="00F952FA"/>
    <w:rsid w:val="00F953F2"/>
    <w:rsid w:val="00F9618D"/>
    <w:rsid w:val="00F961AC"/>
    <w:rsid w:val="00F96275"/>
    <w:rsid w:val="00F96521"/>
    <w:rsid w:val="00F96B5B"/>
    <w:rsid w:val="00F96BA3"/>
    <w:rsid w:val="00F96DC9"/>
    <w:rsid w:val="00F96E30"/>
    <w:rsid w:val="00F96FDF"/>
    <w:rsid w:val="00F97621"/>
    <w:rsid w:val="00F9785B"/>
    <w:rsid w:val="00F97989"/>
    <w:rsid w:val="00F979D5"/>
    <w:rsid w:val="00F97A48"/>
    <w:rsid w:val="00FA0021"/>
    <w:rsid w:val="00FA04C3"/>
    <w:rsid w:val="00FA0555"/>
    <w:rsid w:val="00FA05A2"/>
    <w:rsid w:val="00FA0785"/>
    <w:rsid w:val="00FA08D3"/>
    <w:rsid w:val="00FA0B9E"/>
    <w:rsid w:val="00FA1193"/>
    <w:rsid w:val="00FA1205"/>
    <w:rsid w:val="00FA171F"/>
    <w:rsid w:val="00FA1854"/>
    <w:rsid w:val="00FA19C5"/>
    <w:rsid w:val="00FA1A07"/>
    <w:rsid w:val="00FA1AC0"/>
    <w:rsid w:val="00FA1AC3"/>
    <w:rsid w:val="00FA1BFB"/>
    <w:rsid w:val="00FA1EC2"/>
    <w:rsid w:val="00FA2040"/>
    <w:rsid w:val="00FA22FA"/>
    <w:rsid w:val="00FA2647"/>
    <w:rsid w:val="00FA28DF"/>
    <w:rsid w:val="00FA29E3"/>
    <w:rsid w:val="00FA2A66"/>
    <w:rsid w:val="00FA2F4F"/>
    <w:rsid w:val="00FA3224"/>
    <w:rsid w:val="00FA324A"/>
    <w:rsid w:val="00FA344D"/>
    <w:rsid w:val="00FA3457"/>
    <w:rsid w:val="00FA36DC"/>
    <w:rsid w:val="00FA3BF1"/>
    <w:rsid w:val="00FA3BF7"/>
    <w:rsid w:val="00FA3DDF"/>
    <w:rsid w:val="00FA3FDB"/>
    <w:rsid w:val="00FA4155"/>
    <w:rsid w:val="00FA4307"/>
    <w:rsid w:val="00FA430E"/>
    <w:rsid w:val="00FA432E"/>
    <w:rsid w:val="00FA4A5B"/>
    <w:rsid w:val="00FA4AC8"/>
    <w:rsid w:val="00FA4C95"/>
    <w:rsid w:val="00FA5206"/>
    <w:rsid w:val="00FA5213"/>
    <w:rsid w:val="00FA5B28"/>
    <w:rsid w:val="00FA5C98"/>
    <w:rsid w:val="00FA5D6D"/>
    <w:rsid w:val="00FA6615"/>
    <w:rsid w:val="00FA69FB"/>
    <w:rsid w:val="00FA6C15"/>
    <w:rsid w:val="00FA6EBB"/>
    <w:rsid w:val="00FA716B"/>
    <w:rsid w:val="00FA71E9"/>
    <w:rsid w:val="00FA7272"/>
    <w:rsid w:val="00FA728C"/>
    <w:rsid w:val="00FA74BA"/>
    <w:rsid w:val="00FA751F"/>
    <w:rsid w:val="00FA7565"/>
    <w:rsid w:val="00FA78DE"/>
    <w:rsid w:val="00FA79D3"/>
    <w:rsid w:val="00FA7C0A"/>
    <w:rsid w:val="00FA7F88"/>
    <w:rsid w:val="00FB005C"/>
    <w:rsid w:val="00FB0300"/>
    <w:rsid w:val="00FB0389"/>
    <w:rsid w:val="00FB08C9"/>
    <w:rsid w:val="00FB0C9E"/>
    <w:rsid w:val="00FB0D66"/>
    <w:rsid w:val="00FB10A4"/>
    <w:rsid w:val="00FB1370"/>
    <w:rsid w:val="00FB1B78"/>
    <w:rsid w:val="00FB1C1E"/>
    <w:rsid w:val="00FB1CCD"/>
    <w:rsid w:val="00FB2057"/>
    <w:rsid w:val="00FB215E"/>
    <w:rsid w:val="00FB254D"/>
    <w:rsid w:val="00FB27AD"/>
    <w:rsid w:val="00FB2B65"/>
    <w:rsid w:val="00FB2CC0"/>
    <w:rsid w:val="00FB31DE"/>
    <w:rsid w:val="00FB338C"/>
    <w:rsid w:val="00FB38EA"/>
    <w:rsid w:val="00FB3D43"/>
    <w:rsid w:val="00FB3FDB"/>
    <w:rsid w:val="00FB41BB"/>
    <w:rsid w:val="00FB4506"/>
    <w:rsid w:val="00FB46DD"/>
    <w:rsid w:val="00FB46E6"/>
    <w:rsid w:val="00FB4787"/>
    <w:rsid w:val="00FB4C0B"/>
    <w:rsid w:val="00FB4C98"/>
    <w:rsid w:val="00FB533D"/>
    <w:rsid w:val="00FB5827"/>
    <w:rsid w:val="00FB5931"/>
    <w:rsid w:val="00FB59FB"/>
    <w:rsid w:val="00FB5AAA"/>
    <w:rsid w:val="00FB5C73"/>
    <w:rsid w:val="00FB64D6"/>
    <w:rsid w:val="00FB6804"/>
    <w:rsid w:val="00FB68C4"/>
    <w:rsid w:val="00FB6A6B"/>
    <w:rsid w:val="00FB6C91"/>
    <w:rsid w:val="00FB6F6D"/>
    <w:rsid w:val="00FB713C"/>
    <w:rsid w:val="00FB7578"/>
    <w:rsid w:val="00FB758F"/>
    <w:rsid w:val="00FB766F"/>
    <w:rsid w:val="00FB790B"/>
    <w:rsid w:val="00FB7D84"/>
    <w:rsid w:val="00FB7E1C"/>
    <w:rsid w:val="00FB7E21"/>
    <w:rsid w:val="00FC0071"/>
    <w:rsid w:val="00FC0229"/>
    <w:rsid w:val="00FC050D"/>
    <w:rsid w:val="00FC05EC"/>
    <w:rsid w:val="00FC0DFA"/>
    <w:rsid w:val="00FC0F74"/>
    <w:rsid w:val="00FC0FD3"/>
    <w:rsid w:val="00FC1060"/>
    <w:rsid w:val="00FC1092"/>
    <w:rsid w:val="00FC1730"/>
    <w:rsid w:val="00FC1828"/>
    <w:rsid w:val="00FC18EC"/>
    <w:rsid w:val="00FC190F"/>
    <w:rsid w:val="00FC19B4"/>
    <w:rsid w:val="00FC1CD1"/>
    <w:rsid w:val="00FC1D03"/>
    <w:rsid w:val="00FC1D7C"/>
    <w:rsid w:val="00FC1DC9"/>
    <w:rsid w:val="00FC2042"/>
    <w:rsid w:val="00FC2045"/>
    <w:rsid w:val="00FC2116"/>
    <w:rsid w:val="00FC2262"/>
    <w:rsid w:val="00FC24CC"/>
    <w:rsid w:val="00FC2696"/>
    <w:rsid w:val="00FC2D15"/>
    <w:rsid w:val="00FC2D72"/>
    <w:rsid w:val="00FC31F0"/>
    <w:rsid w:val="00FC333E"/>
    <w:rsid w:val="00FC34D6"/>
    <w:rsid w:val="00FC34F8"/>
    <w:rsid w:val="00FC36B6"/>
    <w:rsid w:val="00FC377F"/>
    <w:rsid w:val="00FC3987"/>
    <w:rsid w:val="00FC3BE2"/>
    <w:rsid w:val="00FC3CD8"/>
    <w:rsid w:val="00FC42F6"/>
    <w:rsid w:val="00FC44E7"/>
    <w:rsid w:val="00FC460C"/>
    <w:rsid w:val="00FC470B"/>
    <w:rsid w:val="00FC4F25"/>
    <w:rsid w:val="00FC4F71"/>
    <w:rsid w:val="00FC52FE"/>
    <w:rsid w:val="00FC560D"/>
    <w:rsid w:val="00FC5809"/>
    <w:rsid w:val="00FC5ADE"/>
    <w:rsid w:val="00FC5AF5"/>
    <w:rsid w:val="00FC5CEB"/>
    <w:rsid w:val="00FC5F42"/>
    <w:rsid w:val="00FC649B"/>
    <w:rsid w:val="00FC64BD"/>
    <w:rsid w:val="00FC6B53"/>
    <w:rsid w:val="00FC6CBB"/>
    <w:rsid w:val="00FC719F"/>
    <w:rsid w:val="00FC72CF"/>
    <w:rsid w:val="00FC7474"/>
    <w:rsid w:val="00FC7655"/>
    <w:rsid w:val="00FC7658"/>
    <w:rsid w:val="00FC79EE"/>
    <w:rsid w:val="00FC7B77"/>
    <w:rsid w:val="00FD0138"/>
    <w:rsid w:val="00FD0274"/>
    <w:rsid w:val="00FD0749"/>
    <w:rsid w:val="00FD1848"/>
    <w:rsid w:val="00FD28BD"/>
    <w:rsid w:val="00FD29C1"/>
    <w:rsid w:val="00FD2BA6"/>
    <w:rsid w:val="00FD2CB3"/>
    <w:rsid w:val="00FD3032"/>
    <w:rsid w:val="00FD3436"/>
    <w:rsid w:val="00FD38DD"/>
    <w:rsid w:val="00FD3AE4"/>
    <w:rsid w:val="00FD3B47"/>
    <w:rsid w:val="00FD3D3A"/>
    <w:rsid w:val="00FD412E"/>
    <w:rsid w:val="00FD449A"/>
    <w:rsid w:val="00FD4A01"/>
    <w:rsid w:val="00FD4A92"/>
    <w:rsid w:val="00FD4D7C"/>
    <w:rsid w:val="00FD4F24"/>
    <w:rsid w:val="00FD54C7"/>
    <w:rsid w:val="00FD5536"/>
    <w:rsid w:val="00FD5776"/>
    <w:rsid w:val="00FD57EE"/>
    <w:rsid w:val="00FD585C"/>
    <w:rsid w:val="00FD58E8"/>
    <w:rsid w:val="00FD5FEF"/>
    <w:rsid w:val="00FD64A0"/>
    <w:rsid w:val="00FD6588"/>
    <w:rsid w:val="00FD666D"/>
    <w:rsid w:val="00FD677F"/>
    <w:rsid w:val="00FD6789"/>
    <w:rsid w:val="00FD6BC2"/>
    <w:rsid w:val="00FD711D"/>
    <w:rsid w:val="00FD7320"/>
    <w:rsid w:val="00FD7538"/>
    <w:rsid w:val="00FD759E"/>
    <w:rsid w:val="00FD78E9"/>
    <w:rsid w:val="00FD7A27"/>
    <w:rsid w:val="00FD7B1A"/>
    <w:rsid w:val="00FD7D7D"/>
    <w:rsid w:val="00FD7E0F"/>
    <w:rsid w:val="00FD7F81"/>
    <w:rsid w:val="00FE01C4"/>
    <w:rsid w:val="00FE0232"/>
    <w:rsid w:val="00FE0459"/>
    <w:rsid w:val="00FE0667"/>
    <w:rsid w:val="00FE0795"/>
    <w:rsid w:val="00FE0923"/>
    <w:rsid w:val="00FE0EF3"/>
    <w:rsid w:val="00FE0F67"/>
    <w:rsid w:val="00FE0F7B"/>
    <w:rsid w:val="00FE104A"/>
    <w:rsid w:val="00FE131F"/>
    <w:rsid w:val="00FE13CF"/>
    <w:rsid w:val="00FE15BE"/>
    <w:rsid w:val="00FE1E14"/>
    <w:rsid w:val="00FE1EC8"/>
    <w:rsid w:val="00FE1F30"/>
    <w:rsid w:val="00FE1FE7"/>
    <w:rsid w:val="00FE22CB"/>
    <w:rsid w:val="00FE2447"/>
    <w:rsid w:val="00FE255E"/>
    <w:rsid w:val="00FE25E1"/>
    <w:rsid w:val="00FE2844"/>
    <w:rsid w:val="00FE298B"/>
    <w:rsid w:val="00FE2B9E"/>
    <w:rsid w:val="00FE2CC8"/>
    <w:rsid w:val="00FE2E79"/>
    <w:rsid w:val="00FE3289"/>
    <w:rsid w:val="00FE364E"/>
    <w:rsid w:val="00FE39D7"/>
    <w:rsid w:val="00FE3C8D"/>
    <w:rsid w:val="00FE406A"/>
    <w:rsid w:val="00FE42FE"/>
    <w:rsid w:val="00FE430C"/>
    <w:rsid w:val="00FE430E"/>
    <w:rsid w:val="00FE4330"/>
    <w:rsid w:val="00FE43CB"/>
    <w:rsid w:val="00FE4591"/>
    <w:rsid w:val="00FE4679"/>
    <w:rsid w:val="00FE4B2E"/>
    <w:rsid w:val="00FE4BD9"/>
    <w:rsid w:val="00FE4DF6"/>
    <w:rsid w:val="00FE5046"/>
    <w:rsid w:val="00FE5132"/>
    <w:rsid w:val="00FE53FA"/>
    <w:rsid w:val="00FE5526"/>
    <w:rsid w:val="00FE56E2"/>
    <w:rsid w:val="00FE5838"/>
    <w:rsid w:val="00FE5956"/>
    <w:rsid w:val="00FE5B3D"/>
    <w:rsid w:val="00FE5E78"/>
    <w:rsid w:val="00FE6212"/>
    <w:rsid w:val="00FE661A"/>
    <w:rsid w:val="00FE684D"/>
    <w:rsid w:val="00FE68AF"/>
    <w:rsid w:val="00FE6D4A"/>
    <w:rsid w:val="00FE6D5D"/>
    <w:rsid w:val="00FE720F"/>
    <w:rsid w:val="00FE7417"/>
    <w:rsid w:val="00FE7634"/>
    <w:rsid w:val="00FE7769"/>
    <w:rsid w:val="00FE7882"/>
    <w:rsid w:val="00FE7F84"/>
    <w:rsid w:val="00FF03B7"/>
    <w:rsid w:val="00FF0553"/>
    <w:rsid w:val="00FF0865"/>
    <w:rsid w:val="00FF0D9E"/>
    <w:rsid w:val="00FF0F28"/>
    <w:rsid w:val="00FF0F47"/>
    <w:rsid w:val="00FF10E6"/>
    <w:rsid w:val="00FF114C"/>
    <w:rsid w:val="00FF1358"/>
    <w:rsid w:val="00FF148C"/>
    <w:rsid w:val="00FF1B9F"/>
    <w:rsid w:val="00FF1C61"/>
    <w:rsid w:val="00FF1F57"/>
    <w:rsid w:val="00FF209D"/>
    <w:rsid w:val="00FF2770"/>
    <w:rsid w:val="00FF2982"/>
    <w:rsid w:val="00FF2C41"/>
    <w:rsid w:val="00FF2CA3"/>
    <w:rsid w:val="00FF2E92"/>
    <w:rsid w:val="00FF2F6E"/>
    <w:rsid w:val="00FF325C"/>
    <w:rsid w:val="00FF32D2"/>
    <w:rsid w:val="00FF34E3"/>
    <w:rsid w:val="00FF407C"/>
    <w:rsid w:val="00FF40EA"/>
    <w:rsid w:val="00FF43B7"/>
    <w:rsid w:val="00FF459B"/>
    <w:rsid w:val="00FF4B86"/>
    <w:rsid w:val="00FF4C8B"/>
    <w:rsid w:val="00FF4F81"/>
    <w:rsid w:val="00FF513D"/>
    <w:rsid w:val="00FF546F"/>
    <w:rsid w:val="00FF56FF"/>
    <w:rsid w:val="00FF582A"/>
    <w:rsid w:val="00FF5946"/>
    <w:rsid w:val="00FF595D"/>
    <w:rsid w:val="00FF599F"/>
    <w:rsid w:val="00FF5C70"/>
    <w:rsid w:val="00FF5CC4"/>
    <w:rsid w:val="00FF6204"/>
    <w:rsid w:val="00FF62DB"/>
    <w:rsid w:val="00FF639B"/>
    <w:rsid w:val="00FF63C3"/>
    <w:rsid w:val="00FF665C"/>
    <w:rsid w:val="00FF6D20"/>
    <w:rsid w:val="00FF6E4C"/>
    <w:rsid w:val="00FF6ED1"/>
    <w:rsid w:val="00FF77B6"/>
    <w:rsid w:val="00FF788B"/>
    <w:rsid w:val="00FF7A3C"/>
    <w:rsid w:val="00FF7BA3"/>
    <w:rsid w:val="00FF7DDC"/>
    <w:rsid w:val="00FF7DE6"/>
    <w:rsid w:val="00FF7F0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semiHidden="0" w:unhideWhenUsed="0" w:qFormat="1"/>
    <w:lsdException w:name="table of figures" w:qFormat="1"/>
    <w:lsdException w:name="List 2"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List Continue 2" w:uiPriority="0"/>
    <w:lsdException w:name="List Continue 3"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HTML Cite" w:uiPriority="0"/>
    <w:lsdException w:name="Table Grid 3" w:uiPriority="0"/>
    <w:lsdException w:name="Table Grid 7" w:uiPriority="0"/>
    <w:lsdException w:name="Table 3D effects 1" w:uiPriority="0"/>
    <w:lsdException w:name="Table 3D effects 2" w:uiPriority="0"/>
    <w:lsdException w:name="Table 3D effects 3" w:uiPriority="0"/>
    <w:lsdException w:name="Table Professional" w:uiPriority="0"/>
    <w:lsdException w:name="Table Subtle 1" w:uiPriority="0"/>
    <w:lsdException w:name="Table Subtle 2"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0D5378"/>
    <w:pPr>
      <w:spacing w:before="120" w:after="120"/>
      <w:jc w:val="both"/>
    </w:pPr>
    <w:rPr>
      <w:rFonts w:ascii="Calibri" w:hAnsi="Calibri" w:cs="Calibri"/>
      <w:sz w:val="22"/>
      <w:szCs w:val="22"/>
    </w:rPr>
  </w:style>
  <w:style w:type="paragraph" w:styleId="Nagwek1">
    <w:name w:val="heading 1"/>
    <w:basedOn w:val="Normalny"/>
    <w:next w:val="Normalny"/>
    <w:link w:val="Nagwek1Znak"/>
    <w:uiPriority w:val="9"/>
    <w:qFormat/>
    <w:rsid w:val="005F54D0"/>
    <w:pPr>
      <w:keepNext/>
      <w:pageBreakBefore/>
      <w:spacing w:before="360" w:after="240" w:line="216" w:lineRule="auto"/>
      <w:jc w:val="left"/>
      <w:outlineLvl w:val="0"/>
    </w:pPr>
    <w:rPr>
      <w:b/>
      <w:bCs/>
      <w:spacing w:val="16"/>
      <w:kern w:val="32"/>
      <w:sz w:val="32"/>
      <w:szCs w:val="32"/>
    </w:rPr>
  </w:style>
  <w:style w:type="paragraph" w:styleId="Nagwek2">
    <w:name w:val="heading 2"/>
    <w:basedOn w:val="Normalny"/>
    <w:next w:val="Normalny"/>
    <w:link w:val="Nagwek2Znak"/>
    <w:autoRedefine/>
    <w:uiPriority w:val="99"/>
    <w:qFormat/>
    <w:rsid w:val="00402CF6"/>
    <w:pPr>
      <w:keepNext/>
      <w:spacing w:before="0" w:after="0" w:line="276" w:lineRule="auto"/>
      <w:ind w:left="1080" w:hanging="720"/>
      <w:outlineLvl w:val="1"/>
    </w:pPr>
    <w:rPr>
      <w:b/>
      <w:bCs/>
      <w:spacing w:val="10"/>
      <w:sz w:val="24"/>
      <w:szCs w:val="24"/>
    </w:rPr>
  </w:style>
  <w:style w:type="paragraph" w:styleId="Nagwek3">
    <w:name w:val="heading 3"/>
    <w:basedOn w:val="Normalny"/>
    <w:next w:val="Normalny"/>
    <w:link w:val="Nagwek3Znak"/>
    <w:uiPriority w:val="99"/>
    <w:qFormat/>
    <w:rsid w:val="008927BE"/>
    <w:pPr>
      <w:keepNext/>
      <w:spacing w:before="240" w:after="60"/>
      <w:outlineLvl w:val="2"/>
    </w:pPr>
    <w:rPr>
      <w:b/>
      <w:bCs/>
      <w:spacing w:val="10"/>
    </w:rPr>
  </w:style>
  <w:style w:type="paragraph" w:styleId="Nagwek4">
    <w:name w:val="heading 4"/>
    <w:basedOn w:val="Normalny"/>
    <w:next w:val="Normalny"/>
    <w:link w:val="Nagwek4Znak"/>
    <w:uiPriority w:val="99"/>
    <w:qFormat/>
    <w:rsid w:val="00775FC7"/>
    <w:pPr>
      <w:keepNext/>
      <w:numPr>
        <w:ilvl w:val="3"/>
        <w:numId w:val="35"/>
      </w:numPr>
      <w:spacing w:before="240" w:after="60"/>
      <w:outlineLvl w:val="3"/>
    </w:pPr>
  </w:style>
  <w:style w:type="paragraph" w:styleId="Nagwek5">
    <w:name w:val="heading 5"/>
    <w:basedOn w:val="Normalny"/>
    <w:next w:val="Normalny"/>
    <w:link w:val="Nagwek5Znak"/>
    <w:uiPriority w:val="99"/>
    <w:qFormat/>
    <w:rsid w:val="00A31D20"/>
    <w:pPr>
      <w:numPr>
        <w:ilvl w:val="4"/>
        <w:numId w:val="17"/>
      </w:numPr>
      <w:spacing w:before="240" w:after="60"/>
      <w:outlineLvl w:val="4"/>
    </w:pPr>
    <w:rPr>
      <w:b/>
      <w:bCs/>
      <w:i/>
      <w:iCs/>
      <w:sz w:val="26"/>
      <w:szCs w:val="26"/>
    </w:rPr>
  </w:style>
  <w:style w:type="paragraph" w:styleId="Nagwek6">
    <w:name w:val="heading 6"/>
    <w:basedOn w:val="Normalny"/>
    <w:next w:val="Normalny"/>
    <w:link w:val="Nagwek6Znak"/>
    <w:uiPriority w:val="99"/>
    <w:qFormat/>
    <w:rsid w:val="00A31D20"/>
    <w:pPr>
      <w:numPr>
        <w:ilvl w:val="5"/>
        <w:numId w:val="17"/>
      </w:numPr>
      <w:spacing w:before="240" w:after="60"/>
      <w:outlineLvl w:val="5"/>
    </w:pPr>
    <w:rPr>
      <w:b/>
      <w:bCs/>
    </w:rPr>
  </w:style>
  <w:style w:type="paragraph" w:styleId="Nagwek7">
    <w:name w:val="heading 7"/>
    <w:basedOn w:val="Normalny"/>
    <w:next w:val="Normalny"/>
    <w:link w:val="Nagwek7Znak"/>
    <w:uiPriority w:val="99"/>
    <w:qFormat/>
    <w:rsid w:val="00A31D20"/>
    <w:pPr>
      <w:numPr>
        <w:ilvl w:val="6"/>
        <w:numId w:val="17"/>
      </w:numPr>
      <w:spacing w:before="240" w:after="60"/>
      <w:outlineLvl w:val="6"/>
    </w:pPr>
  </w:style>
  <w:style w:type="paragraph" w:styleId="Nagwek8">
    <w:name w:val="heading 8"/>
    <w:basedOn w:val="Normalny"/>
    <w:next w:val="Normalny"/>
    <w:link w:val="Nagwek8Znak"/>
    <w:uiPriority w:val="99"/>
    <w:qFormat/>
    <w:rsid w:val="00A31D20"/>
    <w:pPr>
      <w:numPr>
        <w:ilvl w:val="7"/>
        <w:numId w:val="17"/>
      </w:numPr>
      <w:spacing w:before="240" w:after="60"/>
      <w:outlineLvl w:val="7"/>
    </w:pPr>
    <w:rPr>
      <w:i/>
      <w:iCs/>
    </w:rPr>
  </w:style>
  <w:style w:type="paragraph" w:styleId="Nagwek9">
    <w:name w:val="heading 9"/>
    <w:basedOn w:val="Normalny"/>
    <w:next w:val="Normalny"/>
    <w:link w:val="Nagwek9Znak"/>
    <w:uiPriority w:val="99"/>
    <w:qFormat/>
    <w:rsid w:val="00A31D20"/>
    <w:pPr>
      <w:numPr>
        <w:ilvl w:val="8"/>
        <w:numId w:val="17"/>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F54D0"/>
    <w:rPr>
      <w:rFonts w:ascii="Calibri" w:hAnsi="Calibri" w:cs="Calibri"/>
      <w:b/>
      <w:bCs/>
      <w:spacing w:val="16"/>
      <w:kern w:val="32"/>
      <w:sz w:val="32"/>
      <w:szCs w:val="32"/>
    </w:rPr>
  </w:style>
  <w:style w:type="character" w:customStyle="1" w:styleId="Nagwek2Znak">
    <w:name w:val="Nagłówek 2 Znak"/>
    <w:link w:val="Nagwek2"/>
    <w:uiPriority w:val="99"/>
    <w:qFormat/>
    <w:locked/>
    <w:rsid w:val="00402CF6"/>
    <w:rPr>
      <w:rFonts w:ascii="Calibri" w:hAnsi="Calibri" w:cs="Calibri"/>
      <w:b/>
      <w:bCs/>
      <w:spacing w:val="10"/>
      <w:sz w:val="24"/>
      <w:szCs w:val="24"/>
    </w:rPr>
  </w:style>
  <w:style w:type="character" w:customStyle="1" w:styleId="Nagwek3Znak">
    <w:name w:val="Nagłówek 3 Znak"/>
    <w:link w:val="Nagwek3"/>
    <w:uiPriority w:val="99"/>
    <w:locked/>
    <w:rsid w:val="00EE763E"/>
    <w:rPr>
      <w:rFonts w:ascii="Calibri" w:hAnsi="Calibri" w:cs="Calibri"/>
      <w:b/>
      <w:bCs/>
      <w:spacing w:val="10"/>
    </w:rPr>
  </w:style>
  <w:style w:type="character" w:customStyle="1" w:styleId="Nagwek4Znak">
    <w:name w:val="Nagłówek 4 Znak"/>
    <w:link w:val="Nagwek4"/>
    <w:uiPriority w:val="99"/>
    <w:locked/>
    <w:rsid w:val="00775FC7"/>
    <w:rPr>
      <w:rFonts w:ascii="Calibri" w:hAnsi="Calibri" w:cs="Calibri"/>
      <w:sz w:val="22"/>
      <w:szCs w:val="22"/>
    </w:rPr>
  </w:style>
  <w:style w:type="character" w:customStyle="1" w:styleId="Nagwek5Znak">
    <w:name w:val="Nagłówek 5 Znak"/>
    <w:link w:val="Nagwek5"/>
    <w:uiPriority w:val="99"/>
    <w:locked/>
    <w:rsid w:val="00B615DB"/>
    <w:rPr>
      <w:rFonts w:ascii="Calibri" w:hAnsi="Calibri" w:cs="Calibri"/>
      <w:b/>
      <w:bCs/>
      <w:i/>
      <w:iCs/>
      <w:sz w:val="26"/>
      <w:szCs w:val="26"/>
    </w:rPr>
  </w:style>
  <w:style w:type="character" w:customStyle="1" w:styleId="Nagwek6Znak">
    <w:name w:val="Nagłówek 6 Znak"/>
    <w:link w:val="Nagwek6"/>
    <w:uiPriority w:val="99"/>
    <w:locked/>
    <w:rsid w:val="00B615DB"/>
    <w:rPr>
      <w:rFonts w:ascii="Calibri" w:hAnsi="Calibri" w:cs="Calibri"/>
      <w:b/>
      <w:bCs/>
      <w:sz w:val="22"/>
      <w:szCs w:val="22"/>
    </w:rPr>
  </w:style>
  <w:style w:type="character" w:customStyle="1" w:styleId="Nagwek7Znak">
    <w:name w:val="Nagłówek 7 Znak"/>
    <w:link w:val="Nagwek7"/>
    <w:uiPriority w:val="99"/>
    <w:locked/>
    <w:rsid w:val="00B615DB"/>
    <w:rPr>
      <w:rFonts w:ascii="Calibri" w:hAnsi="Calibri" w:cs="Calibri"/>
      <w:sz w:val="22"/>
      <w:szCs w:val="22"/>
    </w:rPr>
  </w:style>
  <w:style w:type="character" w:customStyle="1" w:styleId="Nagwek8Znak">
    <w:name w:val="Nagłówek 8 Znak"/>
    <w:link w:val="Nagwek8"/>
    <w:uiPriority w:val="99"/>
    <w:locked/>
    <w:rsid w:val="00B615DB"/>
    <w:rPr>
      <w:rFonts w:ascii="Calibri" w:hAnsi="Calibri" w:cs="Calibri"/>
      <w:i/>
      <w:iCs/>
      <w:sz w:val="22"/>
      <w:szCs w:val="22"/>
    </w:rPr>
  </w:style>
  <w:style w:type="character" w:customStyle="1" w:styleId="Nagwek9Znak">
    <w:name w:val="Nagłówek 9 Znak"/>
    <w:link w:val="Nagwek9"/>
    <w:uiPriority w:val="99"/>
    <w:locked/>
    <w:rsid w:val="00B615DB"/>
    <w:rPr>
      <w:rFonts w:ascii="Arial" w:hAnsi="Arial" w:cs="Arial"/>
      <w:sz w:val="22"/>
      <w:szCs w:val="22"/>
    </w:rPr>
  </w:style>
  <w:style w:type="paragraph" w:styleId="Spistreci1">
    <w:name w:val="toc 1"/>
    <w:basedOn w:val="Normalny"/>
    <w:next w:val="Normalny"/>
    <w:autoRedefine/>
    <w:uiPriority w:val="39"/>
    <w:qFormat/>
    <w:rsid w:val="00BD4486"/>
    <w:pPr>
      <w:tabs>
        <w:tab w:val="left" w:pos="426"/>
        <w:tab w:val="right" w:leader="dot" w:pos="9202"/>
      </w:tabs>
      <w:spacing w:before="240" w:after="0" w:line="276" w:lineRule="auto"/>
      <w:jc w:val="left"/>
    </w:pPr>
    <w:rPr>
      <w:b/>
      <w:bCs/>
      <w:szCs w:val="24"/>
    </w:rPr>
  </w:style>
  <w:style w:type="paragraph" w:styleId="Spistreci2">
    <w:name w:val="toc 2"/>
    <w:basedOn w:val="Normalny"/>
    <w:next w:val="Normalny"/>
    <w:autoRedefine/>
    <w:uiPriority w:val="39"/>
    <w:qFormat/>
    <w:rsid w:val="00BE16C0"/>
    <w:pPr>
      <w:tabs>
        <w:tab w:val="left" w:pos="660"/>
        <w:tab w:val="left" w:pos="1100"/>
        <w:tab w:val="left" w:pos="1843"/>
        <w:tab w:val="right" w:leader="dot" w:pos="9202"/>
      </w:tabs>
      <w:spacing w:before="0" w:after="0" w:line="276" w:lineRule="auto"/>
      <w:ind w:left="942" w:hanging="658"/>
      <w:jc w:val="left"/>
    </w:pPr>
    <w:rPr>
      <w:rFonts w:ascii="Verdana" w:hAnsi="Verdana"/>
      <w:bCs/>
      <w:sz w:val="18"/>
      <w:szCs w:val="20"/>
    </w:rPr>
  </w:style>
  <w:style w:type="paragraph" w:styleId="Spistreci3">
    <w:name w:val="toc 3"/>
    <w:basedOn w:val="Normalny"/>
    <w:next w:val="Normalny"/>
    <w:autoRedefine/>
    <w:uiPriority w:val="39"/>
    <w:qFormat/>
    <w:rsid w:val="00AD3CD4"/>
    <w:pPr>
      <w:spacing w:before="0" w:after="0"/>
      <w:ind w:left="220"/>
      <w:jc w:val="left"/>
    </w:pPr>
    <w:rPr>
      <w:sz w:val="20"/>
      <w:szCs w:val="20"/>
    </w:rPr>
  </w:style>
  <w:style w:type="character" w:styleId="Hipercze">
    <w:name w:val="Hyperlink"/>
    <w:uiPriority w:val="99"/>
    <w:rsid w:val="00455F6B"/>
    <w:rPr>
      <w:color w:val="0000FF"/>
      <w:u w:val="single"/>
    </w:rPr>
  </w:style>
  <w:style w:type="paragraph" w:styleId="NormalnyWeb">
    <w:name w:val="Normal (Web)"/>
    <w:basedOn w:val="Normalny"/>
    <w:uiPriority w:val="99"/>
    <w:rsid w:val="005E275D"/>
    <w:pPr>
      <w:spacing w:before="100" w:beforeAutospacing="1" w:after="100" w:afterAutospacing="1"/>
    </w:pPr>
  </w:style>
  <w:style w:type="character" w:styleId="Uwydatnienie">
    <w:name w:val="Emphasis"/>
    <w:uiPriority w:val="99"/>
    <w:qFormat/>
    <w:rsid w:val="005E275D"/>
    <w:rPr>
      <w:i/>
      <w:iCs/>
    </w:rPr>
  </w:style>
  <w:style w:type="paragraph" w:styleId="Nagwek">
    <w:name w:val="header"/>
    <w:basedOn w:val="Normalny"/>
    <w:link w:val="NagwekZnak"/>
    <w:uiPriority w:val="99"/>
    <w:rsid w:val="00A31D20"/>
    <w:pPr>
      <w:tabs>
        <w:tab w:val="center" w:pos="4536"/>
        <w:tab w:val="right" w:pos="9072"/>
      </w:tabs>
    </w:pPr>
  </w:style>
  <w:style w:type="character" w:customStyle="1" w:styleId="NagwekZnak">
    <w:name w:val="Nagłówek Znak"/>
    <w:link w:val="Nagwek"/>
    <w:uiPriority w:val="99"/>
    <w:locked/>
    <w:rsid w:val="00BE4371"/>
    <w:rPr>
      <w:rFonts w:ascii="Calibri" w:hAnsi="Calibri" w:cs="Calibri"/>
      <w:sz w:val="24"/>
      <w:szCs w:val="24"/>
    </w:rPr>
  </w:style>
  <w:style w:type="paragraph" w:styleId="Stopka">
    <w:name w:val="footer"/>
    <w:basedOn w:val="Normalny"/>
    <w:link w:val="StopkaZnak"/>
    <w:uiPriority w:val="99"/>
    <w:rsid w:val="00A31D20"/>
    <w:pPr>
      <w:tabs>
        <w:tab w:val="center" w:pos="4536"/>
        <w:tab w:val="right" w:pos="9072"/>
      </w:tabs>
    </w:pPr>
  </w:style>
  <w:style w:type="character" w:customStyle="1" w:styleId="StopkaZnak">
    <w:name w:val="Stopka Znak"/>
    <w:link w:val="Stopka"/>
    <w:uiPriority w:val="99"/>
    <w:locked/>
    <w:rsid w:val="00D952C4"/>
    <w:rPr>
      <w:rFonts w:ascii="Calibri" w:hAnsi="Calibri" w:cs="Calibri"/>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uiPriority w:val="99"/>
    <w:qFormat/>
    <w:rsid w:val="0057772C"/>
    <w:pPr>
      <w:spacing w:before="0"/>
      <w:jc w:val="left"/>
    </w:pPr>
    <w:rPr>
      <w:i/>
      <w:iCs/>
      <w:sz w:val="20"/>
      <w:szCs w:val="20"/>
    </w:rPr>
  </w:style>
  <w:style w:type="paragraph" w:styleId="Lista">
    <w:name w:val="List"/>
    <w:basedOn w:val="Normalny"/>
    <w:uiPriority w:val="99"/>
    <w:rsid w:val="00B80145"/>
    <w:pPr>
      <w:spacing w:after="0"/>
      <w:ind w:left="284" w:hanging="284"/>
    </w:pPr>
  </w:style>
  <w:style w:type="paragraph" w:styleId="Spisilustracji">
    <w:name w:val="table of figures"/>
    <w:aliases w:val="Spis wykresów"/>
    <w:basedOn w:val="Normalny"/>
    <w:next w:val="Normalny"/>
    <w:uiPriority w:val="99"/>
    <w:qFormat/>
    <w:rsid w:val="00346F28"/>
    <w:pPr>
      <w:spacing w:after="0"/>
      <w:ind w:left="709" w:hanging="709"/>
    </w:pPr>
    <w:rPr>
      <w:sz w:val="20"/>
      <w:szCs w:val="20"/>
    </w:rPr>
  </w:style>
  <w:style w:type="table" w:styleId="Tabela-Elegancki">
    <w:name w:val="Table Elegant"/>
    <w:basedOn w:val="Standardowy"/>
    <w:uiPriority w:val="99"/>
    <w:rsid w:val="00B271DF"/>
    <w:pPr>
      <w:spacing w:after="120"/>
      <w:ind w:firstLine="454"/>
      <w:jc w:val="both"/>
    </w:pPr>
    <w:rPr>
      <w:rFonts w:ascii="Calibri"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styleId="Odwoaniedokomentarza">
    <w:name w:val="annotation reference"/>
    <w:uiPriority w:val="99"/>
    <w:semiHidden/>
    <w:rsid w:val="0046238C"/>
    <w:rPr>
      <w:sz w:val="16"/>
      <w:szCs w:val="16"/>
    </w:rPr>
  </w:style>
  <w:style w:type="paragraph" w:styleId="Tekstkomentarza">
    <w:name w:val="annotation text"/>
    <w:basedOn w:val="Normalny"/>
    <w:link w:val="TekstkomentarzaZnak"/>
    <w:uiPriority w:val="99"/>
    <w:semiHidden/>
    <w:rsid w:val="0046238C"/>
    <w:rPr>
      <w:sz w:val="20"/>
      <w:szCs w:val="20"/>
    </w:rPr>
  </w:style>
  <w:style w:type="character" w:customStyle="1" w:styleId="TekstkomentarzaZnak">
    <w:name w:val="Tekst komentarza Znak"/>
    <w:link w:val="Tekstkomentarza"/>
    <w:uiPriority w:val="99"/>
    <w:semiHidden/>
    <w:locked/>
    <w:rsid w:val="00B615DB"/>
    <w:rPr>
      <w:rFonts w:ascii="Calibri" w:hAnsi="Calibri" w:cs="Calibri"/>
      <w:sz w:val="20"/>
      <w:szCs w:val="20"/>
    </w:rPr>
  </w:style>
  <w:style w:type="paragraph" w:styleId="Tematkomentarza">
    <w:name w:val="annotation subject"/>
    <w:basedOn w:val="Tekstkomentarza"/>
    <w:next w:val="Tekstkomentarza"/>
    <w:link w:val="TematkomentarzaZnak"/>
    <w:uiPriority w:val="99"/>
    <w:semiHidden/>
    <w:rsid w:val="0046238C"/>
    <w:rPr>
      <w:b/>
      <w:bCs/>
    </w:rPr>
  </w:style>
  <w:style w:type="character" w:customStyle="1" w:styleId="TematkomentarzaZnak">
    <w:name w:val="Temat komentarza Znak"/>
    <w:link w:val="Tematkomentarza"/>
    <w:uiPriority w:val="99"/>
    <w:semiHidden/>
    <w:locked/>
    <w:rsid w:val="00B615DB"/>
    <w:rPr>
      <w:rFonts w:ascii="Calibri" w:hAnsi="Calibri" w:cs="Calibri"/>
      <w:b/>
      <w:bCs/>
      <w:sz w:val="20"/>
      <w:szCs w:val="20"/>
    </w:rPr>
  </w:style>
  <w:style w:type="paragraph" w:styleId="Tekstdymka">
    <w:name w:val="Balloon Text"/>
    <w:basedOn w:val="Normalny"/>
    <w:link w:val="TekstdymkaZnak"/>
    <w:uiPriority w:val="99"/>
    <w:semiHidden/>
    <w:rsid w:val="0046238C"/>
    <w:rPr>
      <w:rFonts w:ascii="Tahoma" w:hAnsi="Tahoma" w:cs="Tahoma"/>
      <w:sz w:val="16"/>
      <w:szCs w:val="16"/>
    </w:rPr>
  </w:style>
  <w:style w:type="character" w:customStyle="1" w:styleId="TekstdymkaZnak">
    <w:name w:val="Tekst dymka Znak"/>
    <w:link w:val="Tekstdymka"/>
    <w:uiPriority w:val="99"/>
    <w:semiHidden/>
    <w:locked/>
    <w:rsid w:val="00B615DB"/>
    <w:rPr>
      <w:sz w:val="2"/>
      <w:szCs w:val="2"/>
    </w:rPr>
  </w:style>
  <w:style w:type="table" w:styleId="Tabela-Siatka">
    <w:name w:val="Table Grid"/>
    <w:basedOn w:val="Standardowy"/>
    <w:uiPriority w:val="39"/>
    <w:rsid w:val="00B611C9"/>
    <w:pPr>
      <w:spacing w:after="120"/>
      <w:ind w:firstLine="454"/>
      <w:jc w:val="both"/>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1">
    <w:name w:val="Styl1"/>
    <w:basedOn w:val="Normalny"/>
    <w:link w:val="Styl1Znak1"/>
    <w:qFormat/>
    <w:rsid w:val="00AD2B1A"/>
    <w:pPr>
      <w:spacing w:after="0"/>
    </w:pPr>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AD2B1A"/>
    <w:pPr>
      <w:autoSpaceDE w:val="0"/>
      <w:autoSpaceDN w:val="0"/>
      <w:adjustRightInd w:val="0"/>
      <w:spacing w:after="0"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link w:val="Tekstpodstawowy"/>
    <w:uiPriority w:val="99"/>
    <w:locked/>
    <w:rsid w:val="00B615DB"/>
    <w:rPr>
      <w:rFonts w:ascii="Calibri" w:hAnsi="Calibri" w:cs="Calibri"/>
    </w:rPr>
  </w:style>
  <w:style w:type="paragraph" w:customStyle="1" w:styleId="BodyText22">
    <w:name w:val="Body Text 22"/>
    <w:basedOn w:val="Normalny"/>
    <w:uiPriority w:val="99"/>
    <w:rsid w:val="00AD2B1A"/>
    <w:pPr>
      <w:widowControl w:val="0"/>
      <w:tabs>
        <w:tab w:val="left" w:pos="567"/>
      </w:tabs>
      <w:spacing w:after="0" w:line="312" w:lineRule="auto"/>
    </w:pPr>
    <w:rPr>
      <w:rFonts w:ascii="Arial" w:hAnsi="Arial" w:cs="Arial"/>
    </w:rPr>
  </w:style>
  <w:style w:type="paragraph" w:customStyle="1" w:styleId="tabele">
    <w:name w:val="tabele"/>
    <w:basedOn w:val="Nagwek5"/>
    <w:uiPriority w:val="99"/>
    <w:rsid w:val="00AD2B1A"/>
    <w:pPr>
      <w:spacing w:before="0" w:after="0"/>
      <w:ind w:left="0" w:firstLine="0"/>
      <w:jc w:val="center"/>
      <w:outlineLvl w:val="9"/>
    </w:pPr>
    <w:rPr>
      <w:rFonts w:ascii="Arial" w:hAnsi="Arial" w:cs="Arial"/>
      <w:b w:val="0"/>
      <w:bCs w:val="0"/>
      <w:i w:val="0"/>
      <w:iCs w:val="0"/>
      <w:sz w:val="22"/>
      <w:szCs w:val="22"/>
    </w:rPr>
  </w:style>
  <w:style w:type="paragraph" w:customStyle="1" w:styleId="rysunek">
    <w:name w:val="rysunek"/>
    <w:basedOn w:val="Normalny"/>
    <w:uiPriority w:val="99"/>
    <w:rsid w:val="00AD2B1A"/>
    <w:pPr>
      <w:tabs>
        <w:tab w:val="left" w:pos="567"/>
      </w:tabs>
      <w:spacing w:after="0" w:line="312" w:lineRule="auto"/>
      <w:jc w:val="center"/>
    </w:pPr>
    <w:rPr>
      <w:rFonts w:ascii="Arial" w:hAnsi="Arial" w:cs="Arial"/>
      <w:b/>
      <w:bCs/>
    </w:rPr>
  </w:style>
  <w:style w:type="paragraph" w:customStyle="1" w:styleId="Standardowy3Znak">
    <w:name w:val="Standardowy3 Znak"/>
    <w:uiPriority w:val="99"/>
    <w:rsid w:val="00AD2B1A"/>
    <w:rPr>
      <w:rFonts w:ascii="Tahoma" w:hAnsi="Tahoma" w:cs="Tahoma"/>
      <w:noProof/>
    </w:rPr>
  </w:style>
  <w:style w:type="paragraph" w:styleId="Spistreci6">
    <w:name w:val="toc 6"/>
    <w:basedOn w:val="Normalny"/>
    <w:next w:val="Normalny"/>
    <w:autoRedefine/>
    <w:uiPriority w:val="39"/>
    <w:rsid w:val="00AD2B1A"/>
    <w:pPr>
      <w:spacing w:before="0" w:after="0"/>
      <w:ind w:left="880"/>
      <w:jc w:val="left"/>
    </w:pPr>
    <w:rPr>
      <w:sz w:val="20"/>
      <w:szCs w:val="20"/>
    </w:rPr>
  </w:style>
  <w:style w:type="table" w:styleId="Tabela-Wspczesny">
    <w:name w:val="Table Contemporary"/>
    <w:basedOn w:val="Standardowy"/>
    <w:uiPriority w:val="99"/>
    <w:rsid w:val="00AD2B1A"/>
    <w:rPr>
      <w:rFonts w:ascii="Calibri"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AD2B1A"/>
    <w:rPr>
      <w:rFonts w:ascii="Calibri"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AD2B1A"/>
  </w:style>
  <w:style w:type="paragraph" w:customStyle="1" w:styleId="Styl3">
    <w:name w:val="Styl3"/>
    <w:basedOn w:val="Nagwek2"/>
    <w:autoRedefine/>
    <w:uiPriority w:val="99"/>
    <w:rsid w:val="00AD2B1A"/>
  </w:style>
  <w:style w:type="paragraph" w:customStyle="1" w:styleId="Styl4">
    <w:name w:val="Styl4"/>
    <w:basedOn w:val="Nagwek1"/>
    <w:autoRedefine/>
    <w:uiPriority w:val="99"/>
    <w:rsid w:val="009A4877"/>
  </w:style>
  <w:style w:type="character" w:customStyle="1" w:styleId="nagt">
    <w:name w:val="nagt"/>
    <w:basedOn w:val="Domylnaczcionkaakapitu"/>
    <w:uiPriority w:val="99"/>
    <w:rsid w:val="008931E8"/>
  </w:style>
  <w:style w:type="character" w:customStyle="1" w:styleId="nag21">
    <w:name w:val="nag2_1"/>
    <w:basedOn w:val="Domylnaczcionkaakapitu"/>
    <w:uiPriority w:val="99"/>
    <w:rsid w:val="00816E9C"/>
  </w:style>
  <w:style w:type="paragraph" w:customStyle="1" w:styleId="Tekstpodstawowy1">
    <w:name w:val="Tekst podstawowy1"/>
    <w:basedOn w:val="Normalny"/>
    <w:link w:val="bodytextZnak"/>
    <w:uiPriority w:val="99"/>
    <w:rsid w:val="009E3ECC"/>
    <w:pPr>
      <w:keepLines/>
    </w:pPr>
    <w:rPr>
      <w:rFonts w:ascii="Arial" w:hAnsi="Arial" w:cs="Arial"/>
      <w:sz w:val="20"/>
      <w:szCs w:val="20"/>
      <w:lang w:eastAsia="en-US"/>
    </w:rPr>
  </w:style>
  <w:style w:type="character" w:customStyle="1" w:styleId="bodytextZnak">
    <w:name w:val="body text Znak"/>
    <w:link w:val="Tekstpodstawowy1"/>
    <w:uiPriority w:val="99"/>
    <w:locked/>
    <w:rsid w:val="00D93AAB"/>
    <w:rPr>
      <w:rFonts w:ascii="Arial" w:hAnsi="Arial" w:cs="Arial"/>
      <w:lang w:val="pl-PL" w:eastAsia="en-US"/>
    </w:rPr>
  </w:style>
  <w:style w:type="paragraph" w:customStyle="1" w:styleId="CharChar">
    <w:name w:val="Char Char"/>
    <w:basedOn w:val="Normalny"/>
    <w:uiPriority w:val="99"/>
    <w:rsid w:val="005A3948"/>
    <w:pPr>
      <w:spacing w:after="0"/>
      <w:jc w:val="left"/>
    </w:pPr>
  </w:style>
  <w:style w:type="paragraph" w:customStyle="1" w:styleId="StylArial11ptWyjustowanyInterlinia15wiersza">
    <w:name w:val="Styl Arial 11 pt Wyjustowany Interlinia:  15 wiersza"/>
    <w:basedOn w:val="Normalny"/>
    <w:uiPriority w:val="99"/>
    <w:rsid w:val="0090448F"/>
    <w:pPr>
      <w:spacing w:after="0" w:line="360" w:lineRule="auto"/>
    </w:pPr>
    <w:rPr>
      <w:rFonts w:ascii="Arial" w:hAnsi="Arial" w:cs="Arial"/>
    </w:rPr>
  </w:style>
  <w:style w:type="paragraph" w:customStyle="1" w:styleId="Default">
    <w:name w:val="Default"/>
    <w:rsid w:val="00A43C3B"/>
    <w:pPr>
      <w:autoSpaceDE w:val="0"/>
      <w:autoSpaceDN w:val="0"/>
      <w:adjustRightInd w:val="0"/>
    </w:pPr>
    <w:rPr>
      <w:rFonts w:ascii="Arial" w:hAnsi="Arial" w:cs="Arial"/>
      <w:color w:val="000000"/>
      <w:sz w:val="24"/>
      <w:szCs w:val="24"/>
    </w:rPr>
  </w:style>
  <w:style w:type="character" w:styleId="Pogrubienie">
    <w:name w:val="Strong"/>
    <w:aliases w:val="Normalny + 13 pt,Nagłówek 2 + Pogrubienie,Nagłówek 2 + TimesNewRoman,Bold"/>
    <w:uiPriority w:val="22"/>
    <w:qFormat/>
    <w:rsid w:val="00A22D40"/>
    <w:rPr>
      <w:b/>
      <w:bCs/>
    </w:rPr>
  </w:style>
  <w:style w:type="character" w:styleId="UyteHipercze">
    <w:name w:val="FollowedHyperlink"/>
    <w:uiPriority w:val="99"/>
    <w:rsid w:val="00A22D40"/>
    <w:rPr>
      <w:color w:val="800080"/>
      <w:u w:val="single"/>
    </w:rPr>
  </w:style>
  <w:style w:type="paragraph" w:styleId="Tekstprzypisukocowego">
    <w:name w:val="endnote text"/>
    <w:basedOn w:val="Normalny"/>
    <w:link w:val="TekstprzypisukocowegoZnak"/>
    <w:uiPriority w:val="99"/>
    <w:semiHidden/>
    <w:rsid w:val="0071775A"/>
    <w:rPr>
      <w:sz w:val="20"/>
      <w:szCs w:val="20"/>
    </w:rPr>
  </w:style>
  <w:style w:type="character" w:customStyle="1" w:styleId="TekstprzypisukocowegoZnak">
    <w:name w:val="Tekst przypisu końcowego Znak"/>
    <w:link w:val="Tekstprzypisukocowego"/>
    <w:uiPriority w:val="99"/>
    <w:semiHidden/>
    <w:locked/>
    <w:rsid w:val="00B615DB"/>
    <w:rPr>
      <w:rFonts w:ascii="Calibri" w:hAnsi="Calibri" w:cs="Calibri"/>
      <w:sz w:val="20"/>
      <w:szCs w:val="20"/>
    </w:rPr>
  </w:style>
  <w:style w:type="character" w:styleId="Odwoanieprzypisukocowego">
    <w:name w:val="endnote reference"/>
    <w:uiPriority w:val="99"/>
    <w:semiHidden/>
    <w:rsid w:val="0071775A"/>
    <w:rPr>
      <w:vertAlign w:val="superscript"/>
    </w:rPr>
  </w:style>
  <w:style w:type="paragraph" w:customStyle="1" w:styleId="Teksttabeli">
    <w:name w:val="Tekst tabeli"/>
    <w:basedOn w:val="Tekstpodstawowy"/>
    <w:uiPriority w:val="99"/>
    <w:rsid w:val="001273A0"/>
    <w:pPr>
      <w:autoSpaceDE/>
      <w:autoSpaceDN/>
      <w:adjustRightInd/>
      <w:spacing w:line="240" w:lineRule="auto"/>
    </w:pPr>
    <w:rPr>
      <w:b w:val="0"/>
      <w:bCs w:val="0"/>
      <w:sz w:val="18"/>
      <w:szCs w:val="18"/>
    </w:rPr>
  </w:style>
  <w:style w:type="paragraph" w:customStyle="1" w:styleId="Tekstpodstawowy2strona">
    <w:name w:val="Tekst podstawowy_2 strona"/>
    <w:basedOn w:val="Tekstpodstawowy"/>
    <w:uiPriority w:val="99"/>
    <w:rsid w:val="001273A0"/>
    <w:pPr>
      <w:autoSpaceDE/>
      <w:autoSpaceDN/>
      <w:adjustRightInd/>
      <w:spacing w:line="240" w:lineRule="auto"/>
    </w:pPr>
    <w:rPr>
      <w:b w:val="0"/>
      <w:bCs w:val="0"/>
    </w:rPr>
  </w:style>
  <w:style w:type="paragraph" w:customStyle="1" w:styleId="StylWyjustowany">
    <w:name w:val="Styl Wyjustowany"/>
    <w:basedOn w:val="Normalny"/>
    <w:autoRedefine/>
    <w:uiPriority w:val="99"/>
    <w:rsid w:val="00485078"/>
    <w:pPr>
      <w:tabs>
        <w:tab w:val="left" w:pos="1843"/>
        <w:tab w:val="left" w:pos="3969"/>
        <w:tab w:val="left" w:pos="5529"/>
      </w:tabs>
      <w:spacing w:after="0" w:line="360" w:lineRule="auto"/>
    </w:pPr>
    <w:rPr>
      <w:rFonts w:ascii="Arial" w:hAnsi="Arial" w:cs="Arial"/>
    </w:rPr>
  </w:style>
  <w:style w:type="character" w:customStyle="1" w:styleId="articlesubtitle">
    <w:name w:val="articlesubtitle"/>
    <w:basedOn w:val="Domylnaczcionkaakapitu"/>
    <w:uiPriority w:val="99"/>
    <w:rsid w:val="0082571C"/>
  </w:style>
  <w:style w:type="paragraph" w:customStyle="1" w:styleId="Tiret">
    <w:name w:val="Tiret"/>
    <w:next w:val="Normalny"/>
    <w:uiPriority w:val="99"/>
    <w:rsid w:val="00C76234"/>
    <w:pPr>
      <w:numPr>
        <w:numId w:val="2"/>
      </w:numPr>
      <w:tabs>
        <w:tab w:val="clear" w:pos="360"/>
        <w:tab w:val="num" w:pos="851"/>
      </w:tabs>
      <w:spacing w:after="240"/>
      <w:ind w:left="851" w:hanging="425"/>
      <w:jc w:val="both"/>
    </w:pPr>
    <w:rPr>
      <w:rFonts w:ascii="Calibri" w:hAnsi="Calibri" w:cs="Calibri"/>
      <w:noProof/>
      <w:sz w:val="24"/>
      <w:szCs w:val="24"/>
      <w:lang w:val="en-GB" w:eastAsia="en-US"/>
    </w:rPr>
  </w:style>
  <w:style w:type="paragraph" w:customStyle="1" w:styleId="Paragraf">
    <w:name w:val="Paragraf"/>
    <w:basedOn w:val="Normalny"/>
    <w:rsid w:val="00C61EA6"/>
    <w:pPr>
      <w:keepNext/>
      <w:spacing w:before="240"/>
      <w:jc w:val="center"/>
    </w:pPr>
  </w:style>
  <w:style w:type="paragraph" w:customStyle="1" w:styleId="1">
    <w:name w:val="1."/>
    <w:basedOn w:val="Normalny"/>
    <w:next w:val="Normalny"/>
    <w:autoRedefine/>
    <w:rsid w:val="00B03734"/>
    <w:pPr>
      <w:spacing w:after="0"/>
      <w:ind w:left="284" w:hanging="284"/>
      <w:jc w:val="left"/>
    </w:pPr>
    <w:rPr>
      <w:rFonts w:ascii="Arial" w:hAnsi="Arial" w:cs="Arial"/>
    </w:rPr>
  </w:style>
  <w:style w:type="character" w:customStyle="1" w:styleId="1Znak">
    <w:name w:val="1) Znak"/>
    <w:rsid w:val="002240D4"/>
    <w:rPr>
      <w:rFonts w:ascii="Tahoma" w:hAnsi="Tahoma" w:cs="Tahoma"/>
    </w:rPr>
  </w:style>
  <w:style w:type="character" w:customStyle="1" w:styleId="apple-style-span">
    <w:name w:val="apple-style-span"/>
    <w:basedOn w:val="Domylnaczcionkaakapitu"/>
    <w:rsid w:val="005E7E0B"/>
  </w:style>
  <w:style w:type="character" w:customStyle="1" w:styleId="apple-converted-space">
    <w:name w:val="apple-converted-space"/>
    <w:basedOn w:val="Domylnaczcionkaakapitu"/>
    <w:rsid w:val="005B5C7E"/>
  </w:style>
  <w:style w:type="paragraph" w:customStyle="1" w:styleId="Listaliterki">
    <w:name w:val="Lista_literki"/>
    <w:basedOn w:val="Normalny"/>
    <w:autoRedefine/>
    <w:rsid w:val="00F62B68"/>
    <w:pPr>
      <w:numPr>
        <w:numId w:val="3"/>
      </w:numPr>
      <w:spacing w:after="0" w:line="320" w:lineRule="atLeast"/>
    </w:pPr>
    <w:rPr>
      <w:b/>
      <w:bCs/>
    </w:rPr>
  </w:style>
  <w:style w:type="paragraph" w:customStyle="1" w:styleId="newscontentp">
    <w:name w:val="news_content_p"/>
    <w:basedOn w:val="Normalny"/>
    <w:rsid w:val="000A0507"/>
    <w:pPr>
      <w:spacing w:before="100" w:beforeAutospacing="1" w:after="100" w:afterAutospacing="1"/>
      <w:jc w:val="left"/>
    </w:pPr>
  </w:style>
  <w:style w:type="character" w:customStyle="1" w:styleId="r1a2ablack">
    <w:name w:val="r1a2ablack"/>
    <w:basedOn w:val="Domylnaczcionkaakapitu"/>
    <w:rsid w:val="00DE4B50"/>
  </w:style>
  <w:style w:type="paragraph" w:customStyle="1" w:styleId="rtecenter">
    <w:name w:val="rtecenter"/>
    <w:basedOn w:val="Normalny"/>
    <w:rsid w:val="00170D6E"/>
    <w:pPr>
      <w:spacing w:before="100" w:beforeAutospacing="1" w:after="100" w:afterAutospacing="1"/>
      <w:jc w:val="left"/>
    </w:pPr>
  </w:style>
  <w:style w:type="paragraph" w:styleId="Tekstpodstawowywcity2">
    <w:name w:val="Body Text Indent 2"/>
    <w:basedOn w:val="Normalny"/>
    <w:link w:val="Tekstpodstawowywcity2Znak"/>
    <w:rsid w:val="006914B8"/>
    <w:pPr>
      <w:spacing w:line="480" w:lineRule="auto"/>
      <w:ind w:left="283"/>
    </w:pPr>
  </w:style>
  <w:style w:type="character" w:customStyle="1" w:styleId="Tekstpodstawowywcity2Znak">
    <w:name w:val="Tekst podstawowy wcięty 2 Znak"/>
    <w:link w:val="Tekstpodstawowywcity2"/>
    <w:uiPriority w:val="99"/>
    <w:semiHidden/>
    <w:locked/>
    <w:rsid w:val="00B615DB"/>
    <w:rPr>
      <w:rFonts w:ascii="Calibri" w:hAnsi="Calibri" w:cs="Calibri"/>
    </w:rPr>
  </w:style>
  <w:style w:type="paragraph" w:styleId="Tekstprzypisudolnego">
    <w:name w:val="footnote text"/>
    <w:aliases w:val="Podrozdział,Tekst przypisu1,Tekst przypisu2,Tekst przypisu3,Przypis dolny,Footnote,Podrozdzia3,Tekst przypisu Znak Znak Znak Znak,Tekst przypisu Znak Znak Znak Znak Znak,Tekst przypisu Znak Znak Znak Znak Znak Znak Znak,Fußnote"/>
    <w:basedOn w:val="Normalny"/>
    <w:link w:val="TekstprzypisudolnegoZnak"/>
    <w:uiPriority w:val="99"/>
    <w:rsid w:val="006979E3"/>
    <w:rPr>
      <w:sz w:val="20"/>
      <w:szCs w:val="20"/>
    </w:rPr>
  </w:style>
  <w:style w:type="character" w:customStyle="1" w:styleId="TekstprzypisudolnegoZnak">
    <w:name w:val="Tekst przypisu dolnego Znak"/>
    <w:aliases w:val="Podrozdział Znak,Tekst przypisu1 Znak,Tekst przypisu2 Znak,Tekst przypisu3 Znak,Przypis dolny Znak,Footnote Znak,Podrozdzia3 Znak,Tekst przypisu Znak Znak Znak Znak Znak1,Tekst przypisu Znak Znak Znak Znak Znak Znak"/>
    <w:link w:val="Tekstprzypisudolnego"/>
    <w:uiPriority w:val="99"/>
    <w:locked/>
    <w:rsid w:val="009E32A3"/>
    <w:rPr>
      <w:rFonts w:ascii="Calibri" w:hAnsi="Calibri" w:cs="Calibri"/>
    </w:rPr>
  </w:style>
  <w:style w:type="character" w:styleId="Odwoanieprzypisudolnego">
    <w:name w:val="footnote reference"/>
    <w:aliases w:val="Footnote Reference Number"/>
    <w:uiPriority w:val="99"/>
    <w:rsid w:val="006979E3"/>
    <w:rPr>
      <w:vertAlign w:val="superscript"/>
    </w:rPr>
  </w:style>
  <w:style w:type="paragraph" w:customStyle="1" w:styleId="DefinitionTerm">
    <w:name w:val="Definition Term"/>
    <w:basedOn w:val="Normalny"/>
    <w:next w:val="Normalny"/>
    <w:rsid w:val="008F1F13"/>
    <w:pPr>
      <w:spacing w:after="0"/>
      <w:jc w:val="left"/>
    </w:pPr>
  </w:style>
  <w:style w:type="paragraph" w:styleId="Tekstpodstawowy2">
    <w:name w:val="Body Text 2"/>
    <w:basedOn w:val="Normalny"/>
    <w:link w:val="Tekstpodstawowy2Znak"/>
    <w:uiPriority w:val="99"/>
    <w:rsid w:val="00DA10F5"/>
    <w:pPr>
      <w:spacing w:line="480" w:lineRule="auto"/>
    </w:pPr>
  </w:style>
  <w:style w:type="character" w:customStyle="1" w:styleId="Tekstpodstawowy2Znak">
    <w:name w:val="Tekst podstawowy 2 Znak"/>
    <w:link w:val="Tekstpodstawowy2"/>
    <w:uiPriority w:val="99"/>
    <w:locked/>
    <w:rsid w:val="00B64D79"/>
    <w:rPr>
      <w:rFonts w:ascii="Calibri" w:hAnsi="Calibri" w:cs="Calibri"/>
      <w:sz w:val="22"/>
      <w:szCs w:val="22"/>
    </w:rPr>
  </w:style>
  <w:style w:type="paragraph" w:styleId="Tekstpodstawowywcity">
    <w:name w:val="Body Text Indent"/>
    <w:basedOn w:val="Normalny"/>
    <w:link w:val="TekstpodstawowywcityZnak"/>
    <w:uiPriority w:val="99"/>
    <w:rsid w:val="005B7B4F"/>
    <w:pPr>
      <w:ind w:left="283"/>
    </w:pPr>
  </w:style>
  <w:style w:type="character" w:customStyle="1" w:styleId="TekstpodstawowywcityZnak">
    <w:name w:val="Tekst podstawowy wcięty Znak"/>
    <w:link w:val="Tekstpodstawowywcity"/>
    <w:uiPriority w:val="99"/>
    <w:semiHidden/>
    <w:locked/>
    <w:rsid w:val="00B615DB"/>
    <w:rPr>
      <w:rFonts w:ascii="Calibri" w:hAnsi="Calibri" w:cs="Calibri"/>
    </w:rPr>
  </w:style>
  <w:style w:type="paragraph" w:customStyle="1" w:styleId="align-center">
    <w:name w:val="align-center"/>
    <w:basedOn w:val="Normalny"/>
    <w:rsid w:val="00977719"/>
    <w:pPr>
      <w:spacing w:before="100" w:beforeAutospacing="1" w:after="100" w:afterAutospacing="1"/>
      <w:jc w:val="left"/>
    </w:pPr>
  </w:style>
  <w:style w:type="paragraph" w:customStyle="1" w:styleId="Akapitzlist1">
    <w:name w:val="Akapit z listą1"/>
    <w:basedOn w:val="Normalny"/>
    <w:rsid w:val="00B23648"/>
    <w:pPr>
      <w:spacing w:before="240" w:line="276" w:lineRule="auto"/>
      <w:ind w:left="720"/>
    </w:pPr>
    <w:rPr>
      <w:rFonts w:ascii="Arial" w:hAnsi="Arial" w:cs="Arial"/>
      <w:lang w:eastAsia="en-US"/>
    </w:rPr>
  </w:style>
  <w:style w:type="paragraph" w:styleId="Bezodstpw">
    <w:name w:val="No Spacing"/>
    <w:link w:val="BezodstpwZnak"/>
    <w:uiPriority w:val="1"/>
    <w:qFormat/>
    <w:rsid w:val="00BE2125"/>
    <w:rPr>
      <w:rFonts w:ascii="Calibri" w:hAnsi="Calibri" w:cs="Calibri"/>
      <w:sz w:val="22"/>
      <w:szCs w:val="22"/>
      <w:lang w:eastAsia="en-US"/>
    </w:rPr>
  </w:style>
  <w:style w:type="paragraph" w:customStyle="1" w:styleId="73B235745A7D4631A3550D9CFBB13F9F">
    <w:name w:val="73B235745A7D4631A3550D9CFBB13F9F"/>
    <w:rsid w:val="00BE2125"/>
    <w:pPr>
      <w:spacing w:after="200" w:line="276" w:lineRule="auto"/>
    </w:pPr>
    <w:rPr>
      <w:rFonts w:ascii="Calibri" w:hAnsi="Calibri" w:cs="Calibri"/>
      <w:sz w:val="22"/>
      <w:szCs w:val="22"/>
      <w:lang w:val="en-US" w:eastAsia="en-US"/>
    </w:rPr>
  </w:style>
  <w:style w:type="character" w:customStyle="1" w:styleId="BezodstpwZnak">
    <w:name w:val="Bez odstępów Znak"/>
    <w:link w:val="Bezodstpw"/>
    <w:uiPriority w:val="1"/>
    <w:locked/>
    <w:rsid w:val="00BE2125"/>
    <w:rPr>
      <w:rFonts w:ascii="Calibri" w:hAnsi="Calibri" w:cs="Calibri"/>
      <w:sz w:val="22"/>
      <w:szCs w:val="22"/>
      <w:lang w:val="pl-PL" w:eastAsia="en-US"/>
    </w:rPr>
  </w:style>
  <w:style w:type="paragraph" w:styleId="Nagwekspisutreci">
    <w:name w:val="TOC Heading"/>
    <w:basedOn w:val="Nagwek1"/>
    <w:next w:val="Normalny"/>
    <w:uiPriority w:val="39"/>
    <w:qFormat/>
    <w:rsid w:val="00372941"/>
    <w:pPr>
      <w:keepLines/>
      <w:spacing w:before="480" w:after="0" w:line="276" w:lineRule="auto"/>
      <w:outlineLvl w:val="9"/>
    </w:pPr>
    <w:rPr>
      <w:color w:val="365F91"/>
      <w:spacing w:val="0"/>
      <w:kern w:val="0"/>
      <w:sz w:val="28"/>
      <w:szCs w:val="28"/>
      <w:lang w:eastAsia="en-US"/>
    </w:rPr>
  </w:style>
  <w:style w:type="table" w:styleId="Tabela-Delikatny2">
    <w:name w:val="Table Subtle 2"/>
    <w:basedOn w:val="Standardowy"/>
    <w:rsid w:val="00000BF9"/>
    <w:pPr>
      <w:spacing w:after="120"/>
      <w:ind w:firstLine="454"/>
      <w:jc w:val="both"/>
    </w:pPr>
    <w:rPr>
      <w:rFonts w:ascii="Calibri"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000BF9"/>
    <w:pPr>
      <w:spacing w:after="120"/>
      <w:ind w:firstLine="454"/>
      <w:jc w:val="both"/>
    </w:pPr>
    <w:rPr>
      <w:rFonts w:ascii="Calibri" w:hAnsi="Calibri" w:cs="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rsid w:val="00000BF9"/>
    <w:pPr>
      <w:spacing w:after="120"/>
      <w:ind w:firstLine="454"/>
      <w:jc w:val="both"/>
    </w:pPr>
    <w:rPr>
      <w:rFonts w:ascii="Calibri"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rsid w:val="00000BF9"/>
    <w:pPr>
      <w:spacing w:after="120"/>
      <w:ind w:firstLine="454"/>
      <w:jc w:val="both"/>
    </w:pPr>
    <w:rPr>
      <w:rFonts w:ascii="Calibri" w:hAnsi="Calibri" w:cs="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000BF9"/>
    <w:pPr>
      <w:spacing w:after="120"/>
      <w:ind w:firstLine="454"/>
      <w:jc w:val="both"/>
    </w:pPr>
    <w:rPr>
      <w:rFonts w:ascii="Calibri" w:hAnsi="Calibri" w:cs="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iatka8">
    <w:name w:val="Table Grid 8"/>
    <w:aliases w:val="Tabela SW moje"/>
    <w:basedOn w:val="Standardowy"/>
    <w:uiPriority w:val="99"/>
    <w:rsid w:val="00851F2C"/>
    <w:pPr>
      <w:numPr>
        <w:ilvl w:val="2"/>
        <w:numId w:val="62"/>
      </w:numPr>
      <w:tabs>
        <w:tab w:val="num" w:pos="720"/>
      </w:tabs>
      <w:ind w:left="360"/>
      <w:jc w:val="both"/>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tblStylePr w:type="lastRow">
      <w:rPr>
        <w:b w:val="0"/>
        <w:bCs w:val="0"/>
        <w:color w:val="auto"/>
      </w:rPr>
      <w:tblPr/>
      <w:tcPr>
        <w:tcBorders>
          <w:tl2br w:val="none" w:sz="0" w:space="0" w:color="auto"/>
          <w:tr2bl w:val="none" w:sz="0" w:space="0" w:color="auto"/>
        </w:tcBorders>
      </w:tcPr>
    </w:tblStylePr>
    <w:tblStylePr w:type="lastCol">
      <w:rPr>
        <w:b w:val="0"/>
        <w:bCs w:val="0"/>
        <w:color w:val="auto"/>
      </w:rPr>
      <w:tblPr/>
      <w:tcPr>
        <w:tcBorders>
          <w:tl2br w:val="none" w:sz="0" w:space="0" w:color="auto"/>
          <w:tr2bl w:val="none" w:sz="0" w:space="0" w:color="auto"/>
        </w:tcBorders>
      </w:tcPr>
    </w:tblStylePr>
  </w:style>
  <w:style w:type="table" w:customStyle="1" w:styleId="57">
    <w:name w:val="57"/>
    <w:uiPriority w:val="99"/>
    <w:rsid w:val="00442D18"/>
    <w:pPr>
      <w:widowControl w:val="0"/>
      <w:autoSpaceDE w:val="0"/>
      <w:autoSpaceDN w:val="0"/>
      <w:adjustRightInd w:val="0"/>
    </w:pPr>
    <w:rPr>
      <w:rFonts w:ascii="Calibri" w:hAnsi="Calibri" w:cs="Calibri"/>
      <w:sz w:val="24"/>
      <w:szCs w:val="24"/>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table" w:styleId="Tabela-Profesjonalny">
    <w:name w:val="Table Professional"/>
    <w:basedOn w:val="Standardowy"/>
    <w:rsid w:val="00E971C6"/>
    <w:pPr>
      <w:spacing w:after="120"/>
      <w:ind w:firstLine="454"/>
      <w:jc w:val="both"/>
    </w:pPr>
    <w:rPr>
      <w:rFonts w:ascii="Calibri"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aport2008tekstzwyky">
    <w:name w:val="Raport_2008_tekst_zwykły"/>
    <w:basedOn w:val="Normalny"/>
    <w:rsid w:val="00F366F6"/>
    <w:pPr>
      <w:spacing w:after="0"/>
    </w:pPr>
  </w:style>
  <w:style w:type="paragraph" w:customStyle="1" w:styleId="Raport2008tekstnumerowany">
    <w:name w:val="Raport_2008_tekst_numerowany"/>
    <w:basedOn w:val="Normalny"/>
    <w:rsid w:val="00F366F6"/>
    <w:pPr>
      <w:tabs>
        <w:tab w:val="left" w:pos="227"/>
      </w:tabs>
      <w:spacing w:after="0"/>
      <w:ind w:left="227" w:hanging="227"/>
    </w:pPr>
  </w:style>
  <w:style w:type="paragraph" w:customStyle="1" w:styleId="Raport2008tekstwyliczanie">
    <w:name w:val="Raport_2008_tekst_wyliczanie"/>
    <w:basedOn w:val="Normalny"/>
    <w:rsid w:val="00F366F6"/>
    <w:pPr>
      <w:numPr>
        <w:numId w:val="4"/>
      </w:numPr>
      <w:tabs>
        <w:tab w:val="clear" w:pos="587"/>
        <w:tab w:val="left" w:pos="454"/>
      </w:tabs>
      <w:spacing w:before="60" w:after="0"/>
    </w:pPr>
  </w:style>
  <w:style w:type="character" w:customStyle="1" w:styleId="mw-headline">
    <w:name w:val="mw-headline"/>
    <w:basedOn w:val="Domylnaczcionkaakapitu"/>
    <w:rsid w:val="0013082D"/>
  </w:style>
  <w:style w:type="character" w:customStyle="1" w:styleId="editsection">
    <w:name w:val="editsection"/>
    <w:basedOn w:val="Domylnaczcionkaakapitu"/>
    <w:rsid w:val="0013082D"/>
  </w:style>
  <w:style w:type="paragraph" w:styleId="Akapitzlist">
    <w:name w:val="List Paragraph"/>
    <w:basedOn w:val="Normalny"/>
    <w:link w:val="AkapitzlistZnak"/>
    <w:uiPriority w:val="34"/>
    <w:qFormat/>
    <w:rsid w:val="0032704B"/>
    <w:pPr>
      <w:ind w:left="720"/>
    </w:pPr>
  </w:style>
  <w:style w:type="paragraph" w:customStyle="1" w:styleId="Raport2008podpistabela">
    <w:name w:val="Raport_2008_podpis_tabela"/>
    <w:basedOn w:val="Normalny"/>
    <w:rsid w:val="00133283"/>
    <w:pPr>
      <w:spacing w:before="0"/>
      <w:jc w:val="center"/>
    </w:pPr>
    <w:rPr>
      <w:sz w:val="20"/>
      <w:szCs w:val="20"/>
    </w:rPr>
  </w:style>
  <w:style w:type="paragraph" w:customStyle="1" w:styleId="CharChar2">
    <w:name w:val="Char Char2"/>
    <w:basedOn w:val="Normalny"/>
    <w:rsid w:val="00B87FBA"/>
    <w:pPr>
      <w:spacing w:before="0" w:after="0"/>
      <w:jc w:val="left"/>
    </w:pPr>
    <w:rPr>
      <w:sz w:val="24"/>
      <w:szCs w:val="24"/>
    </w:rPr>
  </w:style>
  <w:style w:type="paragraph" w:styleId="Bibliografia">
    <w:name w:val="Bibliography"/>
    <w:basedOn w:val="Normalny"/>
    <w:next w:val="Normalny"/>
    <w:uiPriority w:val="37"/>
    <w:rsid w:val="00F305A6"/>
  </w:style>
  <w:style w:type="paragraph" w:customStyle="1" w:styleId="Raport2008Tytupodrozdziau">
    <w:name w:val="Raport_2008_Tytuł_podrozdziału"/>
    <w:basedOn w:val="Nagwek2"/>
    <w:rsid w:val="001157C0"/>
    <w:pPr>
      <w:spacing w:after="120"/>
      <w:ind w:left="227" w:hanging="227"/>
    </w:pPr>
    <w:rPr>
      <w:spacing w:val="0"/>
    </w:rPr>
  </w:style>
  <w:style w:type="paragraph" w:customStyle="1" w:styleId="Raport2008tabelatytu">
    <w:name w:val="Raport_2008_tabela_tytuł"/>
    <w:basedOn w:val="Normalny"/>
    <w:rsid w:val="001157C0"/>
    <w:pPr>
      <w:keepNext/>
      <w:numPr>
        <w:numId w:val="5"/>
      </w:numPr>
      <w:tabs>
        <w:tab w:val="left" w:pos="1418"/>
      </w:tabs>
      <w:spacing w:before="360"/>
      <w:ind w:left="0" w:firstLine="0"/>
      <w:jc w:val="center"/>
    </w:pPr>
    <w:rPr>
      <w:b/>
      <w:bCs/>
      <w:sz w:val="24"/>
      <w:szCs w:val="24"/>
    </w:rPr>
  </w:style>
  <w:style w:type="paragraph" w:styleId="Tytu">
    <w:name w:val="Title"/>
    <w:basedOn w:val="Normalny"/>
    <w:link w:val="TytuZnak"/>
    <w:qFormat/>
    <w:rsid w:val="00377180"/>
    <w:pPr>
      <w:spacing w:before="0" w:after="0"/>
      <w:jc w:val="center"/>
    </w:pPr>
    <w:rPr>
      <w:b/>
      <w:bCs/>
      <w:sz w:val="24"/>
      <w:szCs w:val="24"/>
    </w:rPr>
  </w:style>
  <w:style w:type="character" w:customStyle="1" w:styleId="TytuZnak">
    <w:name w:val="Tytuł Znak"/>
    <w:link w:val="Tytu"/>
    <w:locked/>
    <w:rsid w:val="00377180"/>
    <w:rPr>
      <w:b/>
      <w:bCs/>
      <w:sz w:val="24"/>
      <w:szCs w:val="24"/>
    </w:rPr>
  </w:style>
  <w:style w:type="paragraph" w:styleId="Tekstpodstawowywcity3">
    <w:name w:val="Body Text Indent 3"/>
    <w:basedOn w:val="Normalny"/>
    <w:link w:val="Tekstpodstawowywcity3Znak"/>
    <w:rsid w:val="00EB7BEB"/>
    <w:pPr>
      <w:ind w:left="283"/>
    </w:pPr>
    <w:rPr>
      <w:sz w:val="16"/>
      <w:szCs w:val="16"/>
    </w:rPr>
  </w:style>
  <w:style w:type="character" w:customStyle="1" w:styleId="Tekstpodstawowywcity3Znak">
    <w:name w:val="Tekst podstawowy wcięty 3 Znak"/>
    <w:link w:val="Tekstpodstawowywcity3"/>
    <w:locked/>
    <w:rsid w:val="00EB7BEB"/>
    <w:rPr>
      <w:rFonts w:ascii="Calibri" w:hAnsi="Calibri" w:cs="Calibri"/>
      <w:sz w:val="16"/>
      <w:szCs w:val="16"/>
    </w:rPr>
  </w:style>
  <w:style w:type="paragraph" w:customStyle="1" w:styleId="Tekstpodstawowyb">
    <w:name w:val="Tekst podstawowy.b"/>
    <w:basedOn w:val="Default"/>
    <w:next w:val="Default"/>
    <w:uiPriority w:val="99"/>
    <w:rsid w:val="00EB7BEB"/>
    <w:rPr>
      <w:rFonts w:ascii="Calibri" w:hAnsi="Calibri" w:cs="Calibri"/>
      <w:color w:val="auto"/>
    </w:rPr>
  </w:style>
  <w:style w:type="paragraph" w:customStyle="1" w:styleId="Tekstpodstawowy21">
    <w:name w:val="Tekst podstawowy 21"/>
    <w:basedOn w:val="Normalny"/>
    <w:uiPriority w:val="99"/>
    <w:rsid w:val="0051274D"/>
    <w:pPr>
      <w:spacing w:before="0" w:after="0" w:line="360" w:lineRule="auto"/>
      <w:ind w:firstLine="708"/>
    </w:pPr>
    <w:rPr>
      <w:sz w:val="24"/>
      <w:szCs w:val="24"/>
    </w:rPr>
  </w:style>
  <w:style w:type="character" w:customStyle="1" w:styleId="txtli">
    <w:name w:val="txtli"/>
    <w:basedOn w:val="Domylnaczcionkaakapitu"/>
    <w:rsid w:val="00EF54B8"/>
  </w:style>
  <w:style w:type="paragraph" w:customStyle="1" w:styleId="standakapit">
    <w:name w:val="stand_akapit"/>
    <w:basedOn w:val="Normalny"/>
    <w:rsid w:val="0053691D"/>
    <w:pPr>
      <w:spacing w:before="0" w:after="0" w:line="312" w:lineRule="auto"/>
      <w:ind w:firstLine="851"/>
    </w:pPr>
    <w:rPr>
      <w:rFonts w:ascii="Arial" w:hAnsi="Arial" w:cs="Arial"/>
    </w:rPr>
  </w:style>
  <w:style w:type="paragraph" w:customStyle="1" w:styleId="standard">
    <w:name w:val="standard"/>
    <w:basedOn w:val="Normalny"/>
    <w:link w:val="standardZnak1"/>
    <w:rsid w:val="0053691D"/>
    <w:pPr>
      <w:tabs>
        <w:tab w:val="left" w:pos="567"/>
      </w:tabs>
      <w:spacing w:before="0" w:after="0" w:line="312" w:lineRule="auto"/>
    </w:pPr>
    <w:rPr>
      <w:rFonts w:ascii="Arial" w:hAnsi="Arial" w:cs="Arial"/>
    </w:rPr>
  </w:style>
  <w:style w:type="character" w:customStyle="1" w:styleId="standardZnak1">
    <w:name w:val="standard Znak1"/>
    <w:link w:val="standard"/>
    <w:locked/>
    <w:rsid w:val="0053691D"/>
    <w:rPr>
      <w:rFonts w:ascii="Arial" w:hAnsi="Arial" w:cs="Arial"/>
      <w:sz w:val="22"/>
      <w:szCs w:val="22"/>
    </w:rPr>
  </w:style>
  <w:style w:type="paragraph" w:customStyle="1" w:styleId="REWITALnormalnytekst">
    <w:name w:val="REWITAL_normalny_tekst"/>
    <w:basedOn w:val="Normalny"/>
    <w:rsid w:val="0053691D"/>
    <w:pPr>
      <w:spacing w:after="0" w:line="360" w:lineRule="auto"/>
    </w:pPr>
    <w:rPr>
      <w:sz w:val="24"/>
      <w:szCs w:val="24"/>
    </w:rPr>
  </w:style>
  <w:style w:type="paragraph" w:customStyle="1" w:styleId="pauza">
    <w:name w:val="pauza"/>
    <w:basedOn w:val="Normalny"/>
    <w:rsid w:val="0053691D"/>
    <w:pPr>
      <w:numPr>
        <w:numId w:val="6"/>
      </w:numPr>
      <w:tabs>
        <w:tab w:val="left" w:pos="284"/>
        <w:tab w:val="num" w:pos="360"/>
        <w:tab w:val="left" w:pos="720"/>
      </w:tabs>
      <w:spacing w:before="0" w:after="0" w:line="312" w:lineRule="auto"/>
    </w:pPr>
    <w:rPr>
      <w:rFonts w:ascii="Arial" w:hAnsi="Arial" w:cs="Arial"/>
    </w:rPr>
  </w:style>
  <w:style w:type="table" w:styleId="Tabela-Siatka7">
    <w:name w:val="Table Grid 7"/>
    <w:basedOn w:val="Standardowy"/>
    <w:rsid w:val="00C00B90"/>
    <w:pPr>
      <w:spacing w:before="120" w:after="120"/>
      <w:jc w:val="both"/>
    </w:pPr>
    <w:rPr>
      <w:rFonts w:ascii="Calibri"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andard0">
    <w:name w:val="Standard"/>
    <w:basedOn w:val="Normalny"/>
    <w:rsid w:val="007C7780"/>
    <w:pPr>
      <w:spacing w:before="0" w:after="0" w:line="320" w:lineRule="atLeast"/>
    </w:pPr>
    <w:rPr>
      <w:rFonts w:ascii="Arial" w:hAnsi="Arial" w:cs="Arial"/>
      <w:color w:val="000000"/>
    </w:rPr>
  </w:style>
  <w:style w:type="character" w:customStyle="1" w:styleId="ZnakZnak">
    <w:name w:val="Znak Znak"/>
    <w:rsid w:val="009E32A3"/>
    <w:rPr>
      <w:rFonts w:ascii="Tahoma" w:hAnsi="Tahoma" w:cs="Tahoma"/>
      <w:b/>
      <w:bCs/>
      <w:sz w:val="26"/>
      <w:szCs w:val="26"/>
      <w:lang w:val="pl-PL" w:eastAsia="pl-PL"/>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99"/>
    <w:locked/>
    <w:rsid w:val="0057772C"/>
    <w:rPr>
      <w:rFonts w:ascii="Calibri" w:hAnsi="Calibri" w:cs="Calibri"/>
      <w:i/>
      <w:iCs/>
    </w:rPr>
  </w:style>
  <w:style w:type="paragraph" w:customStyle="1" w:styleId="CharChar1">
    <w:name w:val="Char Char1"/>
    <w:basedOn w:val="Normalny"/>
    <w:rsid w:val="00AB3B52"/>
    <w:pPr>
      <w:spacing w:before="0" w:after="0"/>
      <w:jc w:val="left"/>
    </w:pPr>
    <w:rPr>
      <w:sz w:val="24"/>
      <w:szCs w:val="24"/>
    </w:rPr>
  </w:style>
  <w:style w:type="character" w:customStyle="1" w:styleId="CaptionChar">
    <w:name w:val="Caption Char"/>
    <w:aliases w:val="Podpis pod rysunkiem Char,Nagłówek Tabeli Char,Nag3ówek Tabeli Char,Tabela nr Char,Legenda Znak Znak Znak Char,Legenda Znak Znak Znak Znak Char,Legenda Znak Znak Znak Znak Znak Znak Char,Legenda Znak Znak Znak Znak Znak Znak Znak Char"/>
    <w:locked/>
    <w:rsid w:val="00F215DC"/>
    <w:rPr>
      <w:rFonts w:ascii="Calibri" w:hAnsi="Calibri" w:cs="Calibri"/>
      <w:i/>
      <w:iCs/>
    </w:rPr>
  </w:style>
  <w:style w:type="paragraph" w:styleId="Tekstpodstawowy3">
    <w:name w:val="Body Text 3"/>
    <w:basedOn w:val="Normalny"/>
    <w:link w:val="Tekstpodstawowy3Znak"/>
    <w:uiPriority w:val="99"/>
    <w:rsid w:val="00C734CC"/>
    <w:rPr>
      <w:sz w:val="16"/>
      <w:szCs w:val="16"/>
    </w:rPr>
  </w:style>
  <w:style w:type="character" w:customStyle="1" w:styleId="Tekstpodstawowy3Znak">
    <w:name w:val="Tekst podstawowy 3 Znak"/>
    <w:link w:val="Tekstpodstawowy3"/>
    <w:uiPriority w:val="99"/>
    <w:locked/>
    <w:rsid w:val="00C734CC"/>
    <w:rPr>
      <w:rFonts w:ascii="Calibri" w:hAnsi="Calibri" w:cs="Calibri"/>
      <w:sz w:val="16"/>
      <w:szCs w:val="16"/>
    </w:rPr>
  </w:style>
  <w:style w:type="paragraph" w:customStyle="1" w:styleId="Studium1">
    <w:name w:val="Studium 1"/>
    <w:basedOn w:val="Normalny"/>
    <w:next w:val="Normalny"/>
    <w:link w:val="Studium1Znak"/>
    <w:rsid w:val="00CC08ED"/>
    <w:pPr>
      <w:tabs>
        <w:tab w:val="num" w:pos="432"/>
      </w:tabs>
      <w:spacing w:before="0" w:after="0"/>
      <w:ind w:left="432" w:hanging="432"/>
      <w:jc w:val="left"/>
    </w:pPr>
    <w:rPr>
      <w:b/>
      <w:bCs/>
      <w:sz w:val="32"/>
      <w:szCs w:val="32"/>
    </w:rPr>
  </w:style>
  <w:style w:type="paragraph" w:customStyle="1" w:styleId="Studium2">
    <w:name w:val="Studium 2"/>
    <w:basedOn w:val="Studium1"/>
    <w:next w:val="Normalny"/>
    <w:link w:val="Studium2Znak"/>
    <w:rsid w:val="00CC08ED"/>
    <w:pPr>
      <w:numPr>
        <w:ilvl w:val="1"/>
      </w:numPr>
      <w:tabs>
        <w:tab w:val="num" w:pos="432"/>
      </w:tabs>
      <w:ind w:left="432" w:hanging="432"/>
    </w:pPr>
    <w:rPr>
      <w:sz w:val="28"/>
      <w:szCs w:val="28"/>
    </w:rPr>
  </w:style>
  <w:style w:type="paragraph" w:customStyle="1" w:styleId="Studium3">
    <w:name w:val="Studium 3"/>
    <w:basedOn w:val="Studium2"/>
    <w:next w:val="Normalny"/>
    <w:rsid w:val="00CC08ED"/>
    <w:pPr>
      <w:numPr>
        <w:ilvl w:val="2"/>
      </w:numPr>
      <w:tabs>
        <w:tab w:val="num" w:pos="432"/>
      </w:tabs>
      <w:ind w:left="432" w:hanging="432"/>
    </w:pPr>
    <w:rPr>
      <w:sz w:val="24"/>
      <w:szCs w:val="24"/>
    </w:rPr>
  </w:style>
  <w:style w:type="paragraph" w:customStyle="1" w:styleId="Studium4">
    <w:name w:val="Studium 4"/>
    <w:basedOn w:val="Studium3"/>
    <w:rsid w:val="00CC08ED"/>
    <w:pPr>
      <w:numPr>
        <w:ilvl w:val="3"/>
      </w:numPr>
      <w:tabs>
        <w:tab w:val="num" w:pos="432"/>
      </w:tabs>
      <w:ind w:left="432" w:hanging="432"/>
    </w:pPr>
    <w:rPr>
      <w:i/>
      <w:iCs/>
    </w:rPr>
  </w:style>
  <w:style w:type="character" w:customStyle="1" w:styleId="Studium2Znak">
    <w:name w:val="Studium 2 Znak"/>
    <w:link w:val="Studium2"/>
    <w:locked/>
    <w:rsid w:val="00CC08ED"/>
    <w:rPr>
      <w:rFonts w:ascii="Calibri" w:hAnsi="Calibri" w:cs="Calibri"/>
      <w:b/>
      <w:bCs/>
      <w:sz w:val="24"/>
      <w:szCs w:val="24"/>
    </w:rPr>
  </w:style>
  <w:style w:type="character" w:customStyle="1" w:styleId="Studium1Znak">
    <w:name w:val="Studium 1 Znak"/>
    <w:link w:val="Studium1"/>
    <w:locked/>
    <w:rsid w:val="00856223"/>
    <w:rPr>
      <w:rFonts w:ascii="Calibri" w:hAnsi="Calibri" w:cs="Calibri"/>
      <w:b/>
      <w:bCs/>
      <w:sz w:val="24"/>
      <w:szCs w:val="24"/>
    </w:rPr>
  </w:style>
  <w:style w:type="paragraph" w:styleId="HTML-wstpniesformatowany">
    <w:name w:val="HTML Preformatted"/>
    <w:basedOn w:val="Normalny"/>
    <w:link w:val="HTML-wstpniesformatowanyZnak"/>
    <w:uiPriority w:val="99"/>
    <w:rsid w:val="00366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HTML-wstpniesformatowanyZnak">
    <w:name w:val="HTML - wstępnie sformatowany Znak"/>
    <w:link w:val="HTML-wstpniesformatowany"/>
    <w:uiPriority w:val="99"/>
    <w:locked/>
    <w:rsid w:val="00366639"/>
    <w:rPr>
      <w:rFonts w:ascii="Courier New" w:hAnsi="Courier New" w:cs="Courier New"/>
    </w:rPr>
  </w:style>
  <w:style w:type="paragraph" w:styleId="Spistreci5">
    <w:name w:val="toc 5"/>
    <w:basedOn w:val="Normalny"/>
    <w:next w:val="Normalny"/>
    <w:autoRedefine/>
    <w:uiPriority w:val="39"/>
    <w:rsid w:val="00D25335"/>
    <w:pPr>
      <w:spacing w:before="0" w:after="0"/>
      <w:ind w:left="660"/>
      <w:jc w:val="left"/>
    </w:pPr>
    <w:rPr>
      <w:sz w:val="20"/>
      <w:szCs w:val="20"/>
    </w:rPr>
  </w:style>
  <w:style w:type="paragraph" w:styleId="Zwykytekst">
    <w:name w:val="Plain Text"/>
    <w:basedOn w:val="Normalny"/>
    <w:link w:val="ZwykytekstZnak"/>
    <w:uiPriority w:val="99"/>
    <w:rsid w:val="00C43473"/>
    <w:pPr>
      <w:spacing w:before="0" w:after="0"/>
      <w:jc w:val="left"/>
    </w:pPr>
    <w:rPr>
      <w:sz w:val="20"/>
      <w:szCs w:val="20"/>
      <w:lang w:eastAsia="en-US"/>
    </w:rPr>
  </w:style>
  <w:style w:type="character" w:customStyle="1" w:styleId="ZwykytekstZnak">
    <w:name w:val="Zwykły tekst Znak"/>
    <w:link w:val="Zwykytekst"/>
    <w:uiPriority w:val="99"/>
    <w:locked/>
    <w:rsid w:val="00C43473"/>
    <w:rPr>
      <w:rFonts w:ascii="Calibri" w:hAnsi="Calibri" w:cs="Calibri"/>
      <w:lang w:eastAsia="en-US"/>
    </w:rPr>
  </w:style>
  <w:style w:type="table" w:customStyle="1" w:styleId="571">
    <w:name w:val="571"/>
    <w:uiPriority w:val="99"/>
    <w:rsid w:val="00682FFC"/>
    <w:pPr>
      <w:widowControl w:val="0"/>
      <w:autoSpaceDE w:val="0"/>
      <w:autoSpaceDN w:val="0"/>
      <w:adjustRightInd w:val="0"/>
    </w:pPr>
    <w:rPr>
      <w:rFonts w:ascii="Calibri" w:hAnsi="Calibri" w:cs="Calibri"/>
      <w:sz w:val="24"/>
      <w:szCs w:val="24"/>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ReportText">
    <w:name w:val="Report Text"/>
    <w:uiPriority w:val="99"/>
    <w:rsid w:val="00682FFC"/>
    <w:pPr>
      <w:spacing w:after="120" w:line="260" w:lineRule="atLeast"/>
      <w:ind w:left="1253"/>
    </w:pPr>
    <w:rPr>
      <w:rFonts w:ascii="Arial" w:hAnsi="Arial" w:cs="Arial"/>
      <w:lang w:eastAsia="en-US"/>
    </w:rPr>
  </w:style>
  <w:style w:type="paragraph" w:customStyle="1" w:styleId="ReportList1">
    <w:name w:val="Report List 1"/>
    <w:basedOn w:val="Lista"/>
    <w:rsid w:val="00C25454"/>
    <w:pPr>
      <w:numPr>
        <w:numId w:val="7"/>
      </w:numPr>
      <w:spacing w:before="0" w:after="138" w:line="260" w:lineRule="atLeast"/>
      <w:jc w:val="left"/>
    </w:pPr>
    <w:rPr>
      <w:rFonts w:ascii="Arial" w:hAnsi="Arial" w:cs="Arial"/>
      <w:sz w:val="20"/>
      <w:szCs w:val="20"/>
      <w:lang w:eastAsia="en-US"/>
    </w:rPr>
  </w:style>
  <w:style w:type="character" w:customStyle="1" w:styleId="WW-RTFNum23">
    <w:name w:val="WW-RTF_Num 2 3"/>
    <w:rsid w:val="00F736CD"/>
    <w:rPr>
      <w:rFonts w:ascii="Wingdings" w:hAnsi="Wingdings" w:cs="Wingdings"/>
      <w:color w:val="auto"/>
      <w:sz w:val="24"/>
      <w:szCs w:val="24"/>
      <w:lang w:val="pl-PL"/>
    </w:rPr>
  </w:style>
  <w:style w:type="paragraph" w:customStyle="1" w:styleId="Tekstpodstawowy22">
    <w:name w:val="Tekst podstawowy 22"/>
    <w:basedOn w:val="Normalny"/>
    <w:rsid w:val="00280FA0"/>
    <w:pPr>
      <w:tabs>
        <w:tab w:val="left" w:pos="720"/>
      </w:tabs>
      <w:overflowPunct w:val="0"/>
      <w:autoSpaceDE w:val="0"/>
      <w:autoSpaceDN w:val="0"/>
      <w:adjustRightInd w:val="0"/>
      <w:spacing w:before="0" w:after="0"/>
      <w:jc w:val="left"/>
      <w:textAlignment w:val="baseline"/>
    </w:pPr>
    <w:rPr>
      <w:rFonts w:ascii="Arial" w:hAnsi="Arial" w:cs="Arial"/>
      <w:sz w:val="28"/>
      <w:szCs w:val="28"/>
    </w:rPr>
  </w:style>
  <w:style w:type="paragraph" w:customStyle="1" w:styleId="p0">
    <w:name w:val="p0"/>
    <w:basedOn w:val="Normalny"/>
    <w:rsid w:val="00434EDB"/>
    <w:pPr>
      <w:widowControl w:val="0"/>
      <w:tabs>
        <w:tab w:val="left" w:pos="720"/>
      </w:tabs>
      <w:spacing w:before="0" w:after="0" w:line="240" w:lineRule="atLeast"/>
    </w:pPr>
    <w:rPr>
      <w:sz w:val="24"/>
      <w:szCs w:val="24"/>
    </w:rPr>
  </w:style>
  <w:style w:type="paragraph" w:customStyle="1" w:styleId="Znak">
    <w:name w:val="Znak"/>
    <w:basedOn w:val="Normalny"/>
    <w:rsid w:val="00593E27"/>
    <w:pPr>
      <w:spacing w:before="0" w:after="0"/>
      <w:jc w:val="left"/>
    </w:pPr>
    <w:rPr>
      <w:sz w:val="24"/>
      <w:szCs w:val="24"/>
    </w:rPr>
  </w:style>
  <w:style w:type="paragraph" w:customStyle="1" w:styleId="Naglwekstrony">
    <w:name w:val="Naglówek strony"/>
    <w:basedOn w:val="Normalny"/>
    <w:rsid w:val="001F4A22"/>
    <w:pPr>
      <w:widowControl w:val="0"/>
      <w:tabs>
        <w:tab w:val="center" w:pos="4536"/>
        <w:tab w:val="right" w:pos="9072"/>
      </w:tabs>
      <w:spacing w:before="0" w:after="0"/>
      <w:jc w:val="left"/>
    </w:pPr>
    <w:rPr>
      <w:sz w:val="20"/>
      <w:szCs w:val="20"/>
    </w:rPr>
  </w:style>
  <w:style w:type="character" w:customStyle="1" w:styleId="AkapitzlistZnak">
    <w:name w:val="Akapit z listą Znak"/>
    <w:link w:val="Akapitzlist"/>
    <w:uiPriority w:val="34"/>
    <w:locked/>
    <w:rsid w:val="00455209"/>
    <w:rPr>
      <w:rFonts w:ascii="Calibri" w:hAnsi="Calibri" w:cs="Calibri"/>
      <w:sz w:val="22"/>
      <w:szCs w:val="22"/>
    </w:rPr>
  </w:style>
  <w:style w:type="character" w:customStyle="1" w:styleId="toctext">
    <w:name w:val="toctext"/>
    <w:basedOn w:val="Domylnaczcionkaakapitu"/>
    <w:rsid w:val="00B01D8C"/>
  </w:style>
  <w:style w:type="character" w:customStyle="1" w:styleId="Styl1Znak1">
    <w:name w:val="Styl1 Znak1"/>
    <w:link w:val="Styl1"/>
    <w:locked/>
    <w:rsid w:val="006966F1"/>
    <w:rPr>
      <w:rFonts w:ascii="Arial" w:hAnsi="Arial" w:cs="Arial"/>
      <w:sz w:val="22"/>
      <w:szCs w:val="22"/>
    </w:rPr>
  </w:style>
  <w:style w:type="paragraph" w:styleId="Listapunktowana">
    <w:name w:val="List Bullet"/>
    <w:basedOn w:val="Normalny"/>
    <w:uiPriority w:val="99"/>
    <w:rsid w:val="000906D3"/>
    <w:pPr>
      <w:tabs>
        <w:tab w:val="num" w:pos="360"/>
      </w:tabs>
      <w:spacing w:before="0" w:after="0"/>
      <w:ind w:left="360" w:hanging="360"/>
      <w:jc w:val="left"/>
    </w:pPr>
    <w:rPr>
      <w:sz w:val="24"/>
      <w:szCs w:val="24"/>
    </w:rPr>
  </w:style>
  <w:style w:type="character" w:customStyle="1" w:styleId="luchili">
    <w:name w:val="luc_hili"/>
    <w:basedOn w:val="Domylnaczcionkaakapitu"/>
    <w:rsid w:val="0059780F"/>
  </w:style>
  <w:style w:type="paragraph" w:customStyle="1" w:styleId="Tekstpodstawowy23">
    <w:name w:val="Tekst podstawowy 23"/>
    <w:basedOn w:val="Normalny"/>
    <w:rsid w:val="009A0AD1"/>
    <w:pPr>
      <w:suppressAutoHyphens/>
      <w:overflowPunct w:val="0"/>
      <w:autoSpaceDE w:val="0"/>
      <w:spacing w:before="0" w:after="0"/>
      <w:textAlignment w:val="baseline"/>
    </w:pPr>
    <w:rPr>
      <w:rFonts w:ascii="Arial" w:hAnsi="Arial" w:cs="Arial"/>
      <w:i/>
      <w:iCs/>
      <w:sz w:val="18"/>
      <w:szCs w:val="18"/>
      <w:lang w:eastAsia="ar-SA"/>
    </w:rPr>
  </w:style>
  <w:style w:type="paragraph" w:customStyle="1" w:styleId="font5">
    <w:name w:val="font5"/>
    <w:basedOn w:val="Normalny"/>
    <w:rsid w:val="009A0AD1"/>
    <w:pPr>
      <w:suppressAutoHyphens/>
      <w:spacing w:before="280" w:after="280"/>
      <w:jc w:val="left"/>
    </w:pPr>
    <w:rPr>
      <w:rFonts w:ascii="Arial" w:eastAsia="Arial Unicode MS" w:hAnsi="Arial" w:cs="Arial"/>
      <w:i/>
      <w:iCs/>
      <w:sz w:val="18"/>
      <w:szCs w:val="18"/>
      <w:lang w:eastAsia="ar-SA"/>
    </w:rPr>
  </w:style>
  <w:style w:type="paragraph" w:customStyle="1" w:styleId="Kobylka">
    <w:name w:val="Kobylka"/>
    <w:basedOn w:val="Normalny"/>
    <w:rsid w:val="002D2D8D"/>
    <w:pPr>
      <w:spacing w:before="0" w:after="0"/>
    </w:pPr>
  </w:style>
  <w:style w:type="paragraph" w:customStyle="1" w:styleId="Normalny1">
    <w:name w:val="Normalny1"/>
    <w:basedOn w:val="Normalny"/>
    <w:rsid w:val="00BA613D"/>
    <w:pPr>
      <w:widowControl w:val="0"/>
      <w:suppressAutoHyphens/>
      <w:spacing w:before="0" w:after="0"/>
      <w:jc w:val="left"/>
    </w:pPr>
    <w:rPr>
      <w:sz w:val="20"/>
      <w:szCs w:val="20"/>
      <w:lang w:eastAsia="ar-SA"/>
    </w:rPr>
  </w:style>
  <w:style w:type="paragraph" w:customStyle="1" w:styleId="Standardowy1">
    <w:name w:val="Standardowy1"/>
    <w:basedOn w:val="Normalny"/>
    <w:rsid w:val="00BA613D"/>
    <w:pPr>
      <w:suppressAutoHyphens/>
      <w:spacing w:before="0" w:after="0" w:line="360" w:lineRule="auto"/>
    </w:pPr>
    <w:rPr>
      <w:sz w:val="24"/>
      <w:szCs w:val="24"/>
      <w:lang w:eastAsia="ar-SA"/>
    </w:rPr>
  </w:style>
  <w:style w:type="paragraph" w:customStyle="1" w:styleId="Tekstpodstawowy24">
    <w:name w:val="Tekst podstawowy 24"/>
    <w:basedOn w:val="Normalny"/>
    <w:rsid w:val="00A92C10"/>
    <w:pPr>
      <w:suppressAutoHyphens/>
      <w:overflowPunct w:val="0"/>
      <w:autoSpaceDE w:val="0"/>
      <w:spacing w:before="0" w:after="0"/>
      <w:textAlignment w:val="baseline"/>
    </w:pPr>
    <w:rPr>
      <w:rFonts w:ascii="Arial" w:hAnsi="Arial" w:cs="Arial"/>
      <w:i/>
      <w:iCs/>
      <w:sz w:val="18"/>
      <w:szCs w:val="18"/>
      <w:lang w:eastAsia="ar-SA"/>
    </w:rPr>
  </w:style>
  <w:style w:type="paragraph" w:styleId="Spistreci4">
    <w:name w:val="toc 4"/>
    <w:basedOn w:val="Normalny"/>
    <w:next w:val="Normalny"/>
    <w:autoRedefine/>
    <w:uiPriority w:val="39"/>
    <w:rsid w:val="00213427"/>
    <w:pPr>
      <w:spacing w:before="0" w:after="0"/>
      <w:ind w:left="440"/>
      <w:jc w:val="left"/>
    </w:pPr>
    <w:rPr>
      <w:sz w:val="20"/>
      <w:szCs w:val="20"/>
    </w:rPr>
  </w:style>
  <w:style w:type="paragraph" w:customStyle="1" w:styleId="ZnakZnakZnakZnak">
    <w:name w:val="Znak Znak Znak Znak"/>
    <w:basedOn w:val="Normalny"/>
    <w:rsid w:val="00213427"/>
    <w:pPr>
      <w:spacing w:before="0" w:after="0"/>
      <w:jc w:val="left"/>
    </w:pPr>
    <w:rPr>
      <w:sz w:val="24"/>
      <w:szCs w:val="24"/>
    </w:rPr>
  </w:style>
  <w:style w:type="paragraph" w:customStyle="1" w:styleId="Normalny2">
    <w:name w:val="Normalny2"/>
    <w:basedOn w:val="Normalny"/>
    <w:rsid w:val="009B5D6D"/>
    <w:pPr>
      <w:widowControl w:val="0"/>
      <w:suppressAutoHyphens/>
      <w:spacing w:before="0" w:after="0"/>
      <w:jc w:val="left"/>
    </w:pPr>
    <w:rPr>
      <w:sz w:val="20"/>
      <w:szCs w:val="20"/>
      <w:lang w:eastAsia="ar-SA"/>
    </w:rPr>
  </w:style>
  <w:style w:type="paragraph" w:customStyle="1" w:styleId="Tekstpodstawowy25">
    <w:name w:val="Tekst podstawowy 25"/>
    <w:basedOn w:val="Normalny"/>
    <w:rsid w:val="009B5D6D"/>
    <w:pPr>
      <w:suppressAutoHyphens/>
      <w:overflowPunct w:val="0"/>
      <w:autoSpaceDE w:val="0"/>
      <w:spacing w:before="0" w:after="0"/>
      <w:textAlignment w:val="baseline"/>
    </w:pPr>
    <w:rPr>
      <w:rFonts w:ascii="Arial" w:hAnsi="Arial" w:cs="Arial"/>
      <w:i/>
      <w:iCs/>
      <w:sz w:val="18"/>
      <w:szCs w:val="18"/>
      <w:lang w:eastAsia="ar-SA"/>
    </w:rPr>
  </w:style>
  <w:style w:type="paragraph" w:styleId="Spistreci7">
    <w:name w:val="toc 7"/>
    <w:basedOn w:val="Normalny"/>
    <w:next w:val="Normalny"/>
    <w:autoRedefine/>
    <w:uiPriority w:val="39"/>
    <w:rsid w:val="00B82B99"/>
    <w:pPr>
      <w:spacing w:before="0" w:after="0"/>
      <w:ind w:left="1100"/>
      <w:jc w:val="left"/>
    </w:pPr>
    <w:rPr>
      <w:sz w:val="20"/>
      <w:szCs w:val="20"/>
    </w:rPr>
  </w:style>
  <w:style w:type="paragraph" w:styleId="Spistreci8">
    <w:name w:val="toc 8"/>
    <w:basedOn w:val="Normalny"/>
    <w:next w:val="Normalny"/>
    <w:autoRedefine/>
    <w:uiPriority w:val="39"/>
    <w:rsid w:val="00B82B99"/>
    <w:pPr>
      <w:spacing w:before="0" w:after="0"/>
      <w:ind w:left="1320"/>
      <w:jc w:val="left"/>
    </w:pPr>
    <w:rPr>
      <w:sz w:val="20"/>
      <w:szCs w:val="20"/>
    </w:rPr>
  </w:style>
  <w:style w:type="paragraph" w:styleId="Spistreci9">
    <w:name w:val="toc 9"/>
    <w:basedOn w:val="Normalny"/>
    <w:next w:val="Normalny"/>
    <w:autoRedefine/>
    <w:uiPriority w:val="39"/>
    <w:rsid w:val="00B82B99"/>
    <w:pPr>
      <w:spacing w:before="0" w:after="0"/>
      <w:ind w:left="1540"/>
      <w:jc w:val="left"/>
    </w:pPr>
    <w:rPr>
      <w:sz w:val="20"/>
      <w:szCs w:val="20"/>
    </w:rPr>
  </w:style>
  <w:style w:type="paragraph" w:customStyle="1" w:styleId="Normalny3">
    <w:name w:val="Normalny3"/>
    <w:basedOn w:val="Normalny"/>
    <w:rsid w:val="00B905FE"/>
    <w:pPr>
      <w:widowControl w:val="0"/>
      <w:suppressAutoHyphens/>
      <w:spacing w:before="0" w:after="0"/>
      <w:jc w:val="left"/>
    </w:pPr>
    <w:rPr>
      <w:sz w:val="20"/>
      <w:szCs w:val="20"/>
      <w:lang w:eastAsia="ar-SA"/>
    </w:rPr>
  </w:style>
  <w:style w:type="character" w:customStyle="1" w:styleId="st">
    <w:name w:val="st"/>
    <w:basedOn w:val="Domylnaczcionkaakapitu"/>
    <w:rsid w:val="00782B44"/>
  </w:style>
  <w:style w:type="paragraph" w:styleId="Podtytu">
    <w:name w:val="Subtitle"/>
    <w:basedOn w:val="Normalny"/>
    <w:next w:val="Normalny"/>
    <w:link w:val="PodtytuZnak"/>
    <w:uiPriority w:val="99"/>
    <w:qFormat/>
    <w:locked/>
    <w:rsid w:val="00FF788B"/>
    <w:pPr>
      <w:numPr>
        <w:ilvl w:val="1"/>
      </w:numPr>
    </w:pPr>
    <w:rPr>
      <w:rFonts w:ascii="Cambria" w:hAnsi="Cambria" w:cs="Cambria"/>
      <w:i/>
      <w:iCs/>
      <w:color w:val="4F81BD"/>
      <w:spacing w:val="15"/>
      <w:sz w:val="24"/>
      <w:szCs w:val="24"/>
    </w:rPr>
  </w:style>
  <w:style w:type="character" w:customStyle="1" w:styleId="PodtytuZnak">
    <w:name w:val="Podtytuł Znak"/>
    <w:link w:val="Podtytu"/>
    <w:uiPriority w:val="99"/>
    <w:locked/>
    <w:rsid w:val="00FF788B"/>
    <w:rPr>
      <w:rFonts w:ascii="Cambria" w:hAnsi="Cambria" w:cs="Cambria"/>
      <w:i/>
      <w:iCs/>
      <w:color w:val="4F81BD"/>
      <w:spacing w:val="15"/>
      <w:sz w:val="24"/>
      <w:szCs w:val="24"/>
    </w:rPr>
  </w:style>
  <w:style w:type="character" w:styleId="Wyrnieniedelikatne">
    <w:name w:val="Subtle Emphasis"/>
    <w:uiPriority w:val="99"/>
    <w:qFormat/>
    <w:rsid w:val="00FF788B"/>
    <w:rPr>
      <w:i/>
      <w:iCs/>
      <w:color w:val="808080"/>
    </w:rPr>
  </w:style>
  <w:style w:type="table" w:styleId="rednialista2akcent1">
    <w:name w:val="Medium List 2 Accent 1"/>
    <w:basedOn w:val="Standardowy"/>
    <w:uiPriority w:val="99"/>
    <w:rsid w:val="00413F22"/>
    <w:rPr>
      <w:rFonts w:ascii="Cambria" w:hAnsi="Cambria" w:cs="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tekst">
    <w:name w:val="tekst"/>
    <w:basedOn w:val="Domylnaczcionkaakapitu"/>
    <w:uiPriority w:val="99"/>
    <w:rsid w:val="00F37C66"/>
  </w:style>
  <w:style w:type="paragraph" w:customStyle="1" w:styleId="Tab">
    <w:name w:val="Tab"/>
    <w:basedOn w:val="Normalny"/>
    <w:uiPriority w:val="99"/>
    <w:rsid w:val="004A6CEA"/>
    <w:pPr>
      <w:spacing w:before="0" w:after="40"/>
      <w:ind w:right="113"/>
      <w:jc w:val="right"/>
    </w:pPr>
  </w:style>
  <w:style w:type="character" w:customStyle="1" w:styleId="article">
    <w:name w:val="article"/>
    <w:basedOn w:val="Domylnaczcionkaakapitu"/>
    <w:uiPriority w:val="99"/>
    <w:rsid w:val="004A6CEA"/>
  </w:style>
  <w:style w:type="paragraph" w:styleId="Mapadokumentu">
    <w:name w:val="Document Map"/>
    <w:basedOn w:val="Normalny"/>
    <w:link w:val="MapadokumentuZnak"/>
    <w:rsid w:val="009B5E18"/>
    <w:pPr>
      <w:spacing w:before="0" w:after="0"/>
    </w:pPr>
    <w:rPr>
      <w:rFonts w:ascii="Tahoma" w:hAnsi="Tahoma" w:cs="Tahoma"/>
      <w:sz w:val="16"/>
      <w:szCs w:val="16"/>
    </w:rPr>
  </w:style>
  <w:style w:type="character" w:customStyle="1" w:styleId="MapadokumentuZnak">
    <w:name w:val="Mapa dokumentu Znak"/>
    <w:link w:val="Mapadokumentu"/>
    <w:locked/>
    <w:rsid w:val="009B5E18"/>
    <w:rPr>
      <w:rFonts w:ascii="Tahoma" w:hAnsi="Tahoma" w:cs="Tahoma"/>
      <w:sz w:val="16"/>
      <w:szCs w:val="16"/>
    </w:rPr>
  </w:style>
  <w:style w:type="character" w:customStyle="1" w:styleId="mcevisualnbsp">
    <w:name w:val="mcevisualnbsp"/>
    <w:basedOn w:val="Domylnaczcionkaakapitu"/>
    <w:uiPriority w:val="99"/>
    <w:rsid w:val="00701378"/>
  </w:style>
  <w:style w:type="table" w:customStyle="1" w:styleId="Tabela-Siatka1">
    <w:name w:val="Tabela - Siatka1"/>
    <w:uiPriority w:val="39"/>
    <w:rsid w:val="006224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Punktowane">
    <w:name w:val="Styl Punktowane"/>
    <w:rsid w:val="00227466"/>
    <w:pPr>
      <w:numPr>
        <w:numId w:val="1"/>
      </w:numPr>
    </w:pPr>
  </w:style>
  <w:style w:type="paragraph" w:customStyle="1" w:styleId="Bezodstpw1">
    <w:name w:val="Bez odstępów1"/>
    <w:qFormat/>
    <w:rsid w:val="007C38E0"/>
    <w:rPr>
      <w:rFonts w:ascii="Calibri" w:eastAsia="Calibri" w:hAnsi="Calibri" w:cs="Calibri"/>
      <w:sz w:val="22"/>
      <w:szCs w:val="22"/>
      <w:lang w:eastAsia="en-US"/>
    </w:rPr>
  </w:style>
  <w:style w:type="character" w:customStyle="1" w:styleId="h2">
    <w:name w:val="h2"/>
    <w:basedOn w:val="Domylnaczcionkaakapitu"/>
    <w:rsid w:val="002D3879"/>
  </w:style>
  <w:style w:type="table" w:customStyle="1" w:styleId="tabelamoja">
    <w:name w:val="tabela moja"/>
    <w:basedOn w:val="Tabela-Profesjonalny"/>
    <w:rsid w:val="00FE0F67"/>
    <w:pPr>
      <w:spacing w:after="0"/>
      <w:ind w:firstLine="0"/>
      <w:jc w:val="left"/>
    </w:pPr>
    <w:rPr>
      <w:rFonts w:ascii="Verdana" w:hAnsi="Verdana" w:cs="Times New Roman"/>
      <w:sz w:val="18"/>
      <w:szCs w:val="18"/>
    </w:rPr>
    <w:tblPr>
      <w:tblStyleRowBandSize w:val="1"/>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Mar>
        <w:left w:w="57" w:type="dxa"/>
        <w:right w:w="57" w:type="dxa"/>
      </w:tcMar>
      <w:vAlign w:val="center"/>
    </w:tcPr>
    <w:tblStylePr w:type="firstRow">
      <w:rPr>
        <w:rFonts w:ascii="Tahoma" w:hAnsi="Tahoma"/>
        <w:b w:val="0"/>
        <w:bCs/>
        <w:caps w:val="0"/>
        <w:smallCaps/>
        <w:color w:val="auto"/>
        <w:sz w:val="18"/>
        <w:szCs w:val="20"/>
      </w:rPr>
      <w:tblPr/>
      <w:tcPr>
        <w:tcBorders>
          <w:tl2br w:val="none" w:sz="0" w:space="0" w:color="auto"/>
          <w:tr2bl w:val="none" w:sz="0" w:space="0" w:color="auto"/>
        </w:tcBorders>
        <w:shd w:val="clear" w:color="auto" w:fill="D9D9D9"/>
      </w:tcPr>
    </w:tblStylePr>
  </w:style>
  <w:style w:type="character" w:customStyle="1" w:styleId="FontStyle205">
    <w:name w:val="Font Style205"/>
    <w:rsid w:val="00FE0F67"/>
    <w:rPr>
      <w:rFonts w:ascii="Arial Unicode MS" w:eastAsia="Arial Unicode MS" w:cs="Arial Unicode MS"/>
      <w:sz w:val="20"/>
      <w:szCs w:val="20"/>
    </w:rPr>
  </w:style>
  <w:style w:type="character" w:customStyle="1" w:styleId="FontStyle208">
    <w:name w:val="Font Style208"/>
    <w:rsid w:val="00FE0F67"/>
    <w:rPr>
      <w:rFonts w:ascii="Arial Unicode MS" w:eastAsia="Arial Unicode MS" w:cs="Arial Unicode MS"/>
      <w:sz w:val="18"/>
      <w:szCs w:val="18"/>
    </w:rPr>
  </w:style>
  <w:style w:type="paragraph" w:customStyle="1" w:styleId="Style7">
    <w:name w:val="Style7"/>
    <w:basedOn w:val="Normalny"/>
    <w:rsid w:val="00FE0F67"/>
    <w:pPr>
      <w:widowControl w:val="0"/>
      <w:autoSpaceDE w:val="0"/>
      <w:autoSpaceDN w:val="0"/>
      <w:adjustRightInd w:val="0"/>
      <w:spacing w:before="0" w:after="0" w:line="237" w:lineRule="exact"/>
    </w:pPr>
    <w:rPr>
      <w:rFonts w:ascii="Arial Unicode MS" w:eastAsia="Arial Unicode MS" w:hAnsi="Times New Roman" w:cs="Times New Roman"/>
      <w:sz w:val="24"/>
      <w:szCs w:val="24"/>
    </w:rPr>
  </w:style>
  <w:style w:type="character" w:customStyle="1" w:styleId="FontStyle210">
    <w:name w:val="Font Style210"/>
    <w:rsid w:val="00FE0F67"/>
    <w:rPr>
      <w:rFonts w:ascii="Arial Unicode MS" w:eastAsia="Arial Unicode MS" w:cs="Arial Unicode MS"/>
      <w:b/>
      <w:bCs/>
      <w:sz w:val="18"/>
      <w:szCs w:val="18"/>
    </w:rPr>
  </w:style>
  <w:style w:type="paragraph" w:customStyle="1" w:styleId="Tekst4">
    <w:name w:val="Tekst 4"/>
    <w:basedOn w:val="Nagwek4"/>
    <w:rsid w:val="00FE0F67"/>
    <w:pPr>
      <w:keepNext w:val="0"/>
      <w:tabs>
        <w:tab w:val="left" w:pos="1474"/>
      </w:tabs>
      <w:spacing w:before="0" w:after="0"/>
      <w:ind w:left="510" w:firstLine="567"/>
    </w:pPr>
    <w:rPr>
      <w:rFonts w:ascii="Arial" w:hAnsi="Arial" w:cs="Times New Roman"/>
      <w:bCs/>
      <w:sz w:val="20"/>
      <w:szCs w:val="28"/>
    </w:rPr>
  </w:style>
  <w:style w:type="paragraph" w:styleId="Lista-kontynuacja2">
    <w:name w:val="List Continue 2"/>
    <w:basedOn w:val="Normalny"/>
    <w:locked/>
    <w:rsid w:val="00FE0F67"/>
    <w:pPr>
      <w:spacing w:before="0"/>
      <w:ind w:left="566"/>
      <w:contextualSpacing/>
      <w:jc w:val="left"/>
    </w:pPr>
    <w:rPr>
      <w:rFonts w:ascii="Times New Roman" w:hAnsi="Times New Roman" w:cs="Times New Roman"/>
      <w:sz w:val="24"/>
      <w:szCs w:val="20"/>
    </w:rPr>
  </w:style>
  <w:style w:type="paragraph" w:customStyle="1" w:styleId="kropka">
    <w:name w:val="kropka"/>
    <w:basedOn w:val="standard"/>
    <w:rsid w:val="00FE0F67"/>
    <w:pPr>
      <w:numPr>
        <w:numId w:val="13"/>
      </w:numPr>
      <w:spacing w:line="240" w:lineRule="auto"/>
    </w:pPr>
    <w:rPr>
      <w:rFonts w:cs="Times New Roman"/>
      <w:szCs w:val="20"/>
    </w:rPr>
  </w:style>
  <w:style w:type="character" w:customStyle="1" w:styleId="WW8Num3z0">
    <w:name w:val="WW8Num3z0"/>
    <w:rsid w:val="00FE0F67"/>
    <w:rPr>
      <w:rFonts w:ascii="Symbol" w:hAnsi="Symbol"/>
    </w:rPr>
  </w:style>
  <w:style w:type="character" w:customStyle="1" w:styleId="WW8Num5z0">
    <w:name w:val="WW8Num5z0"/>
    <w:rsid w:val="00FE0F67"/>
    <w:rPr>
      <w:rFonts w:ascii="Symbol" w:hAnsi="Symbol"/>
    </w:rPr>
  </w:style>
  <w:style w:type="character" w:customStyle="1" w:styleId="WW8Num6z0">
    <w:name w:val="WW8Num6z0"/>
    <w:rsid w:val="00FE0F67"/>
    <w:rPr>
      <w:rFonts w:ascii="Symbol" w:hAnsi="Symbol"/>
    </w:rPr>
  </w:style>
  <w:style w:type="character" w:customStyle="1" w:styleId="WW8Num7z0">
    <w:name w:val="WW8Num7z0"/>
    <w:rsid w:val="00FE0F67"/>
    <w:rPr>
      <w:rFonts w:ascii="Symbol" w:hAnsi="Symbol"/>
    </w:rPr>
  </w:style>
  <w:style w:type="character" w:customStyle="1" w:styleId="WW8Num9z0">
    <w:name w:val="WW8Num9z0"/>
    <w:rsid w:val="00FE0F67"/>
    <w:rPr>
      <w:rFonts w:ascii="StarSymbol" w:hAnsi="StarSymbol"/>
    </w:rPr>
  </w:style>
  <w:style w:type="character" w:customStyle="1" w:styleId="WW8Num10z0">
    <w:name w:val="WW8Num10z0"/>
    <w:rsid w:val="00FE0F67"/>
    <w:rPr>
      <w:rFonts w:ascii="Symbol" w:hAnsi="Symbol"/>
      <w:sz w:val="20"/>
    </w:rPr>
  </w:style>
  <w:style w:type="character" w:customStyle="1" w:styleId="WW8Num11z0">
    <w:name w:val="WW8Num11z0"/>
    <w:rsid w:val="00FE0F67"/>
    <w:rPr>
      <w:rFonts w:ascii="Symbol" w:hAnsi="Symbol"/>
      <w:sz w:val="20"/>
    </w:rPr>
  </w:style>
  <w:style w:type="character" w:customStyle="1" w:styleId="WW8Num12z0">
    <w:name w:val="WW8Num12z0"/>
    <w:rsid w:val="00FE0F67"/>
    <w:rPr>
      <w:rFonts w:ascii="Symbol" w:hAnsi="Symbol"/>
      <w:sz w:val="20"/>
    </w:rPr>
  </w:style>
  <w:style w:type="character" w:customStyle="1" w:styleId="WW8Num13z0">
    <w:name w:val="WW8Num13z0"/>
    <w:rsid w:val="00FE0F67"/>
    <w:rPr>
      <w:rFonts w:ascii="Symbol" w:hAnsi="Symbol"/>
    </w:rPr>
  </w:style>
  <w:style w:type="character" w:customStyle="1" w:styleId="WW8Num15z0">
    <w:name w:val="WW8Num15z0"/>
    <w:rsid w:val="00FE0F67"/>
    <w:rPr>
      <w:rFonts w:ascii="Symbol" w:hAnsi="Symbol"/>
    </w:rPr>
  </w:style>
  <w:style w:type="character" w:customStyle="1" w:styleId="WW8Num16z0">
    <w:name w:val="WW8Num16z0"/>
    <w:rsid w:val="00FE0F67"/>
    <w:rPr>
      <w:rFonts w:ascii="Symbol" w:hAnsi="Symbol"/>
    </w:rPr>
  </w:style>
  <w:style w:type="character" w:customStyle="1" w:styleId="WW8Num17z0">
    <w:name w:val="WW8Num17z0"/>
    <w:rsid w:val="00FE0F67"/>
    <w:rPr>
      <w:rFonts w:ascii="Symbol" w:hAnsi="Symbol"/>
    </w:rPr>
  </w:style>
  <w:style w:type="character" w:customStyle="1" w:styleId="WW8Num18z0">
    <w:name w:val="WW8Num18z0"/>
    <w:rsid w:val="00FE0F67"/>
    <w:rPr>
      <w:rFonts w:ascii="Symbol" w:hAnsi="Symbol"/>
    </w:rPr>
  </w:style>
  <w:style w:type="character" w:customStyle="1" w:styleId="WW8Num20z0">
    <w:name w:val="WW8Num20z0"/>
    <w:rsid w:val="00FE0F67"/>
    <w:rPr>
      <w:rFonts w:ascii="StarSymbol" w:hAnsi="StarSymbol"/>
    </w:rPr>
  </w:style>
  <w:style w:type="character" w:customStyle="1" w:styleId="WW8Num21z0">
    <w:name w:val="WW8Num21z0"/>
    <w:rsid w:val="00FE0F67"/>
    <w:rPr>
      <w:rFonts w:ascii="Symbol" w:hAnsi="Symbol"/>
    </w:rPr>
  </w:style>
  <w:style w:type="character" w:customStyle="1" w:styleId="WW8Num22z1">
    <w:name w:val="WW8Num22z1"/>
    <w:rsid w:val="00FE0F67"/>
    <w:rPr>
      <w:rFonts w:ascii="Symbol" w:hAnsi="Symbol"/>
    </w:rPr>
  </w:style>
  <w:style w:type="character" w:customStyle="1" w:styleId="WW8Num23z0">
    <w:name w:val="WW8Num23z0"/>
    <w:rsid w:val="00FE0F67"/>
    <w:rPr>
      <w:rFonts w:ascii="Symbol" w:hAnsi="Symbol"/>
    </w:rPr>
  </w:style>
  <w:style w:type="character" w:customStyle="1" w:styleId="WW8Num24z0">
    <w:name w:val="WW8Num24z0"/>
    <w:rsid w:val="00FE0F67"/>
    <w:rPr>
      <w:rFonts w:ascii="Symbol" w:hAnsi="Symbol"/>
      <w:color w:val="auto"/>
    </w:rPr>
  </w:style>
  <w:style w:type="character" w:customStyle="1" w:styleId="WW8Num25z0">
    <w:name w:val="WW8Num25z0"/>
    <w:rsid w:val="00FE0F67"/>
    <w:rPr>
      <w:rFonts w:ascii="Symbol" w:hAnsi="Symbol"/>
    </w:rPr>
  </w:style>
  <w:style w:type="character" w:customStyle="1" w:styleId="WW8Num27z0">
    <w:name w:val="WW8Num27z0"/>
    <w:rsid w:val="00FE0F67"/>
    <w:rPr>
      <w:rFonts w:ascii="Symbol" w:hAnsi="Symbol"/>
    </w:rPr>
  </w:style>
  <w:style w:type="character" w:customStyle="1" w:styleId="WW8Num28z0">
    <w:name w:val="WW8Num28z0"/>
    <w:rsid w:val="00FE0F67"/>
    <w:rPr>
      <w:rFonts w:ascii="Symbol" w:hAnsi="Symbol"/>
    </w:rPr>
  </w:style>
  <w:style w:type="character" w:customStyle="1" w:styleId="WW8Num29z0">
    <w:name w:val="WW8Num29z0"/>
    <w:rsid w:val="00FE0F67"/>
    <w:rPr>
      <w:rFonts w:ascii="Symbol" w:hAnsi="Symbol"/>
    </w:rPr>
  </w:style>
  <w:style w:type="character" w:customStyle="1" w:styleId="WW8Num30z0">
    <w:name w:val="WW8Num30z0"/>
    <w:rsid w:val="00FE0F67"/>
    <w:rPr>
      <w:rFonts w:ascii="Symbol" w:hAnsi="Symbol"/>
    </w:rPr>
  </w:style>
  <w:style w:type="character" w:customStyle="1" w:styleId="WW8Num31z0">
    <w:name w:val="WW8Num31z0"/>
    <w:rsid w:val="00FE0F67"/>
    <w:rPr>
      <w:rFonts w:ascii="Symbol" w:hAnsi="Symbol"/>
    </w:rPr>
  </w:style>
  <w:style w:type="character" w:customStyle="1" w:styleId="WW8Num32z0">
    <w:name w:val="WW8Num32z0"/>
    <w:rsid w:val="00FE0F67"/>
    <w:rPr>
      <w:rFonts w:ascii="Symbol" w:hAnsi="Symbol"/>
    </w:rPr>
  </w:style>
  <w:style w:type="character" w:customStyle="1" w:styleId="WW8Num33z0">
    <w:name w:val="WW8Num33z0"/>
    <w:rsid w:val="00FE0F67"/>
    <w:rPr>
      <w:rFonts w:ascii="Symbol" w:hAnsi="Symbol"/>
    </w:rPr>
  </w:style>
  <w:style w:type="character" w:customStyle="1" w:styleId="WW8Num34z0">
    <w:name w:val="WW8Num34z0"/>
    <w:rsid w:val="00FE0F67"/>
    <w:rPr>
      <w:rFonts w:ascii="Symbol" w:hAnsi="Symbol"/>
    </w:rPr>
  </w:style>
  <w:style w:type="character" w:customStyle="1" w:styleId="WW8Num36z0">
    <w:name w:val="WW8Num36z0"/>
    <w:rsid w:val="00FE0F67"/>
    <w:rPr>
      <w:rFonts w:ascii="Symbol" w:hAnsi="Symbol"/>
      <w:sz w:val="20"/>
    </w:rPr>
  </w:style>
  <w:style w:type="character" w:customStyle="1" w:styleId="WW8Num37z0">
    <w:name w:val="WW8Num37z0"/>
    <w:rsid w:val="00FE0F67"/>
    <w:rPr>
      <w:rFonts w:ascii="Symbol" w:hAnsi="Symbol"/>
    </w:rPr>
  </w:style>
  <w:style w:type="character" w:customStyle="1" w:styleId="WW8Num39z0">
    <w:name w:val="WW8Num39z0"/>
    <w:rsid w:val="00FE0F67"/>
    <w:rPr>
      <w:rFonts w:ascii="Symbol" w:hAnsi="Symbol"/>
    </w:rPr>
  </w:style>
  <w:style w:type="character" w:customStyle="1" w:styleId="WW8Num40z0">
    <w:name w:val="WW8Num40z0"/>
    <w:rsid w:val="00FE0F67"/>
    <w:rPr>
      <w:rFonts w:ascii="Symbol" w:hAnsi="Symbol"/>
    </w:rPr>
  </w:style>
  <w:style w:type="character" w:customStyle="1" w:styleId="WW8Num41z0">
    <w:name w:val="WW8Num41z0"/>
    <w:rsid w:val="00FE0F67"/>
    <w:rPr>
      <w:rFonts w:ascii="Symbol" w:hAnsi="Symbol"/>
    </w:rPr>
  </w:style>
  <w:style w:type="character" w:customStyle="1" w:styleId="WW8Num42z0">
    <w:name w:val="WW8Num42z0"/>
    <w:rsid w:val="00FE0F67"/>
    <w:rPr>
      <w:rFonts w:ascii="Symbol" w:hAnsi="Symbol"/>
    </w:rPr>
  </w:style>
  <w:style w:type="character" w:customStyle="1" w:styleId="WW8Num43z0">
    <w:name w:val="WW8Num43z0"/>
    <w:rsid w:val="00FE0F67"/>
    <w:rPr>
      <w:rFonts w:ascii="Symbol" w:hAnsi="Symbol"/>
    </w:rPr>
  </w:style>
  <w:style w:type="character" w:customStyle="1" w:styleId="WW8Num44z0">
    <w:name w:val="WW8Num44z0"/>
    <w:rsid w:val="00FE0F67"/>
    <w:rPr>
      <w:rFonts w:ascii="Symbol" w:hAnsi="Symbol"/>
    </w:rPr>
  </w:style>
  <w:style w:type="character" w:customStyle="1" w:styleId="WW8Num45z0">
    <w:name w:val="WW8Num45z0"/>
    <w:rsid w:val="00FE0F67"/>
    <w:rPr>
      <w:rFonts w:ascii="Symbol" w:hAnsi="Symbol"/>
    </w:rPr>
  </w:style>
  <w:style w:type="character" w:customStyle="1" w:styleId="WW8Num46z1">
    <w:name w:val="WW8Num46z1"/>
    <w:rsid w:val="00FE0F67"/>
    <w:rPr>
      <w:rFonts w:ascii="Symbol" w:eastAsia="Times New Roman" w:hAnsi="Symbol"/>
      <w:color w:val="auto"/>
    </w:rPr>
  </w:style>
  <w:style w:type="character" w:customStyle="1" w:styleId="WW8Num47z0">
    <w:name w:val="WW8Num47z0"/>
    <w:rsid w:val="00FE0F67"/>
    <w:rPr>
      <w:rFonts w:ascii="Symbol" w:hAnsi="Symbol"/>
      <w:sz w:val="20"/>
    </w:rPr>
  </w:style>
  <w:style w:type="character" w:customStyle="1" w:styleId="WW8Num48z0">
    <w:name w:val="WW8Num48z0"/>
    <w:rsid w:val="00FE0F67"/>
    <w:rPr>
      <w:rFonts w:ascii="StarSymbol" w:hAnsi="StarSymbol"/>
    </w:rPr>
  </w:style>
  <w:style w:type="character" w:customStyle="1" w:styleId="WW8Num49z0">
    <w:name w:val="WW8Num49z0"/>
    <w:rsid w:val="00FE0F67"/>
    <w:rPr>
      <w:rFonts w:ascii="Symbol" w:hAnsi="Symbol"/>
    </w:rPr>
  </w:style>
  <w:style w:type="character" w:customStyle="1" w:styleId="WW8Num50z0">
    <w:name w:val="WW8Num50z0"/>
    <w:rsid w:val="00FE0F67"/>
    <w:rPr>
      <w:rFonts w:ascii="Symbol" w:hAnsi="Symbol"/>
    </w:rPr>
  </w:style>
  <w:style w:type="character" w:customStyle="1" w:styleId="WW8Num51z0">
    <w:name w:val="WW8Num51z0"/>
    <w:rsid w:val="00FE0F67"/>
    <w:rPr>
      <w:rFonts w:ascii="Symbol" w:hAnsi="Symbol"/>
    </w:rPr>
  </w:style>
  <w:style w:type="character" w:customStyle="1" w:styleId="WW8Num52z0">
    <w:name w:val="WW8Num52z0"/>
    <w:rsid w:val="00FE0F67"/>
    <w:rPr>
      <w:rFonts w:ascii="Symbol" w:hAnsi="Symbol"/>
    </w:rPr>
  </w:style>
  <w:style w:type="character" w:customStyle="1" w:styleId="WW8Num53z0">
    <w:name w:val="WW8Num53z0"/>
    <w:rsid w:val="00FE0F67"/>
    <w:rPr>
      <w:rFonts w:ascii="Symbol" w:hAnsi="Symbol"/>
    </w:rPr>
  </w:style>
  <w:style w:type="character" w:customStyle="1" w:styleId="WW8Num54z0">
    <w:name w:val="WW8Num54z0"/>
    <w:rsid w:val="00FE0F67"/>
    <w:rPr>
      <w:rFonts w:ascii="Symbol" w:hAnsi="Symbol"/>
    </w:rPr>
  </w:style>
  <w:style w:type="character" w:customStyle="1" w:styleId="WW8Num54z1">
    <w:name w:val="WW8Num54z1"/>
    <w:rsid w:val="00FE0F67"/>
    <w:rPr>
      <w:rFonts w:ascii="Courier New" w:hAnsi="Courier New"/>
    </w:rPr>
  </w:style>
  <w:style w:type="character" w:customStyle="1" w:styleId="WW8Num54z2">
    <w:name w:val="WW8Num54z2"/>
    <w:rsid w:val="00FE0F67"/>
    <w:rPr>
      <w:rFonts w:ascii="Wingdings" w:hAnsi="Wingdings"/>
    </w:rPr>
  </w:style>
  <w:style w:type="character" w:customStyle="1" w:styleId="WW8Num55z0">
    <w:name w:val="WW8Num55z0"/>
    <w:rsid w:val="00FE0F67"/>
    <w:rPr>
      <w:rFonts w:ascii="Symbol" w:hAnsi="Symbol"/>
    </w:rPr>
  </w:style>
  <w:style w:type="character" w:customStyle="1" w:styleId="WW8Num55z1">
    <w:name w:val="WW8Num55z1"/>
    <w:rsid w:val="00FE0F67"/>
    <w:rPr>
      <w:rFonts w:ascii="Courier New" w:hAnsi="Courier New"/>
    </w:rPr>
  </w:style>
  <w:style w:type="character" w:customStyle="1" w:styleId="WW8Num55z2">
    <w:name w:val="WW8Num55z2"/>
    <w:rsid w:val="00FE0F67"/>
    <w:rPr>
      <w:rFonts w:ascii="Wingdings" w:hAnsi="Wingdings"/>
    </w:rPr>
  </w:style>
  <w:style w:type="character" w:customStyle="1" w:styleId="WW8Num56z0">
    <w:name w:val="WW8Num56z0"/>
    <w:rsid w:val="00FE0F67"/>
    <w:rPr>
      <w:rFonts w:ascii="Symbol" w:hAnsi="Symbol"/>
    </w:rPr>
  </w:style>
  <w:style w:type="character" w:customStyle="1" w:styleId="WW8Num56z1">
    <w:name w:val="WW8Num56z1"/>
    <w:rsid w:val="00FE0F67"/>
    <w:rPr>
      <w:rFonts w:ascii="Courier New" w:hAnsi="Courier New"/>
    </w:rPr>
  </w:style>
  <w:style w:type="character" w:customStyle="1" w:styleId="WW8Num56z2">
    <w:name w:val="WW8Num56z2"/>
    <w:rsid w:val="00FE0F67"/>
    <w:rPr>
      <w:rFonts w:ascii="Wingdings" w:hAnsi="Wingdings"/>
    </w:rPr>
  </w:style>
  <w:style w:type="character" w:customStyle="1" w:styleId="WW8Num57z1">
    <w:name w:val="WW8Num57z1"/>
    <w:rsid w:val="00FE0F67"/>
    <w:rPr>
      <w:rFonts w:ascii="Symbol" w:hAnsi="Symbol"/>
    </w:rPr>
  </w:style>
  <w:style w:type="character" w:customStyle="1" w:styleId="WW8Num58z0">
    <w:name w:val="WW8Num58z0"/>
    <w:rsid w:val="00FE0F67"/>
    <w:rPr>
      <w:rFonts w:ascii="Symbol" w:hAnsi="Symbol"/>
    </w:rPr>
  </w:style>
  <w:style w:type="character" w:customStyle="1" w:styleId="WW8Num58z1">
    <w:name w:val="WW8Num58z1"/>
    <w:rsid w:val="00FE0F67"/>
    <w:rPr>
      <w:rFonts w:ascii="Courier New" w:hAnsi="Courier New"/>
    </w:rPr>
  </w:style>
  <w:style w:type="character" w:customStyle="1" w:styleId="WW8Num58z2">
    <w:name w:val="WW8Num58z2"/>
    <w:rsid w:val="00FE0F67"/>
    <w:rPr>
      <w:rFonts w:ascii="Wingdings" w:hAnsi="Wingdings"/>
    </w:rPr>
  </w:style>
  <w:style w:type="character" w:customStyle="1" w:styleId="WW8Num58z4">
    <w:name w:val="WW8Num58z4"/>
    <w:rsid w:val="00FE0F67"/>
    <w:rPr>
      <w:rFonts w:ascii="Symbol" w:eastAsia="Times New Roman" w:hAnsi="Symbol"/>
      <w:color w:val="auto"/>
    </w:rPr>
  </w:style>
  <w:style w:type="character" w:customStyle="1" w:styleId="WW8Num59z0">
    <w:name w:val="WW8Num59z0"/>
    <w:rsid w:val="00FE0F67"/>
    <w:rPr>
      <w:rFonts w:ascii="Symbol" w:hAnsi="Symbol"/>
    </w:rPr>
  </w:style>
  <w:style w:type="character" w:customStyle="1" w:styleId="WW8Num59z1">
    <w:name w:val="WW8Num59z1"/>
    <w:rsid w:val="00FE0F67"/>
    <w:rPr>
      <w:rFonts w:ascii="Courier New" w:hAnsi="Courier New"/>
    </w:rPr>
  </w:style>
  <w:style w:type="character" w:customStyle="1" w:styleId="WW8Num59z2">
    <w:name w:val="WW8Num59z2"/>
    <w:rsid w:val="00FE0F67"/>
    <w:rPr>
      <w:rFonts w:ascii="Wingdings" w:hAnsi="Wingdings"/>
    </w:rPr>
  </w:style>
  <w:style w:type="character" w:customStyle="1" w:styleId="WW8Num60z0">
    <w:name w:val="WW8Num60z0"/>
    <w:rsid w:val="00FE0F67"/>
    <w:rPr>
      <w:rFonts w:ascii="Symbol" w:hAnsi="Symbol"/>
    </w:rPr>
  </w:style>
  <w:style w:type="character" w:customStyle="1" w:styleId="WW8Num60z1">
    <w:name w:val="WW8Num60z1"/>
    <w:rsid w:val="00FE0F67"/>
    <w:rPr>
      <w:rFonts w:ascii="Symbol" w:eastAsia="Times New Roman" w:hAnsi="Symbol"/>
      <w:color w:val="auto"/>
    </w:rPr>
  </w:style>
  <w:style w:type="character" w:customStyle="1" w:styleId="WW8Num60z2">
    <w:name w:val="WW8Num60z2"/>
    <w:rsid w:val="00FE0F67"/>
    <w:rPr>
      <w:rFonts w:ascii="Times New Roman" w:eastAsia="Times New Roman" w:hAnsi="Times New Roman" w:cs="Times New Roman"/>
    </w:rPr>
  </w:style>
  <w:style w:type="character" w:customStyle="1" w:styleId="WW8Num60z4">
    <w:name w:val="WW8Num60z4"/>
    <w:rsid w:val="00FE0F67"/>
    <w:rPr>
      <w:rFonts w:ascii="Courier New" w:hAnsi="Courier New"/>
    </w:rPr>
  </w:style>
  <w:style w:type="character" w:customStyle="1" w:styleId="WW8Num60z5">
    <w:name w:val="WW8Num60z5"/>
    <w:rsid w:val="00FE0F67"/>
    <w:rPr>
      <w:rFonts w:ascii="Wingdings" w:hAnsi="Wingdings"/>
    </w:rPr>
  </w:style>
  <w:style w:type="character" w:customStyle="1" w:styleId="WW8Num61z0">
    <w:name w:val="WW8Num61z0"/>
    <w:rsid w:val="00FE0F67"/>
    <w:rPr>
      <w:rFonts w:ascii="Symbol" w:hAnsi="Symbol"/>
    </w:rPr>
  </w:style>
  <w:style w:type="character" w:customStyle="1" w:styleId="WW8Num61z1">
    <w:name w:val="WW8Num61z1"/>
    <w:rsid w:val="00FE0F67"/>
    <w:rPr>
      <w:rFonts w:ascii="Courier New" w:hAnsi="Courier New" w:cs="Courier New"/>
    </w:rPr>
  </w:style>
  <w:style w:type="character" w:customStyle="1" w:styleId="WW8Num61z2">
    <w:name w:val="WW8Num61z2"/>
    <w:rsid w:val="00FE0F67"/>
    <w:rPr>
      <w:rFonts w:ascii="Wingdings" w:hAnsi="Wingdings"/>
    </w:rPr>
  </w:style>
  <w:style w:type="character" w:customStyle="1" w:styleId="WW8Num62z0">
    <w:name w:val="WW8Num62z0"/>
    <w:rsid w:val="00FE0F67"/>
    <w:rPr>
      <w:rFonts w:ascii="Symbol" w:hAnsi="Symbol"/>
      <w:sz w:val="20"/>
    </w:rPr>
  </w:style>
  <w:style w:type="character" w:customStyle="1" w:styleId="WW8Num63z0">
    <w:name w:val="WW8Num63z0"/>
    <w:rsid w:val="00FE0F67"/>
    <w:rPr>
      <w:rFonts w:ascii="Symbol" w:hAnsi="Symbol"/>
    </w:rPr>
  </w:style>
  <w:style w:type="character" w:customStyle="1" w:styleId="WW8Num63z1">
    <w:name w:val="WW8Num63z1"/>
    <w:rsid w:val="00FE0F67"/>
    <w:rPr>
      <w:rFonts w:ascii="Courier New" w:hAnsi="Courier New"/>
    </w:rPr>
  </w:style>
  <w:style w:type="character" w:customStyle="1" w:styleId="WW8Num63z2">
    <w:name w:val="WW8Num63z2"/>
    <w:rsid w:val="00FE0F67"/>
    <w:rPr>
      <w:rFonts w:ascii="Wingdings" w:hAnsi="Wingdings"/>
    </w:rPr>
  </w:style>
  <w:style w:type="character" w:customStyle="1" w:styleId="Absatz-Standardschriftart">
    <w:name w:val="Absatz-Standardschriftart"/>
    <w:rsid w:val="00FE0F67"/>
  </w:style>
  <w:style w:type="character" w:customStyle="1" w:styleId="WW-Absatz-Standardschriftart">
    <w:name w:val="WW-Absatz-Standardschriftart"/>
    <w:rsid w:val="00FE0F67"/>
  </w:style>
  <w:style w:type="character" w:customStyle="1" w:styleId="WW8Num2z0">
    <w:name w:val="WW8Num2z0"/>
    <w:rsid w:val="00FE0F67"/>
    <w:rPr>
      <w:rFonts w:ascii="Times New Roman" w:hAnsi="Times New Roman" w:cs="Times New Roman"/>
    </w:rPr>
  </w:style>
  <w:style w:type="character" w:customStyle="1" w:styleId="WW8Num4z0">
    <w:name w:val="WW8Num4z0"/>
    <w:rsid w:val="00FE0F67"/>
    <w:rPr>
      <w:rFonts w:ascii="Symbol" w:hAnsi="Symbol"/>
    </w:rPr>
  </w:style>
  <w:style w:type="character" w:customStyle="1" w:styleId="WW8Num4z1">
    <w:name w:val="WW8Num4z1"/>
    <w:rsid w:val="00FE0F67"/>
    <w:rPr>
      <w:rFonts w:ascii="Courier New" w:hAnsi="Courier New"/>
    </w:rPr>
  </w:style>
  <w:style w:type="character" w:customStyle="1" w:styleId="WW8Num4z2">
    <w:name w:val="WW8Num4z2"/>
    <w:rsid w:val="00FE0F67"/>
    <w:rPr>
      <w:rFonts w:ascii="Wingdings" w:hAnsi="Wingdings"/>
    </w:rPr>
  </w:style>
  <w:style w:type="character" w:customStyle="1" w:styleId="WW8Num6z1">
    <w:name w:val="WW8Num6z1"/>
    <w:rsid w:val="00FE0F67"/>
    <w:rPr>
      <w:rFonts w:ascii="Courier New" w:hAnsi="Courier New"/>
    </w:rPr>
  </w:style>
  <w:style w:type="character" w:customStyle="1" w:styleId="WW8Num6z2">
    <w:name w:val="WW8Num6z2"/>
    <w:rsid w:val="00FE0F67"/>
    <w:rPr>
      <w:rFonts w:ascii="Wingdings" w:hAnsi="Wingdings"/>
    </w:rPr>
  </w:style>
  <w:style w:type="character" w:customStyle="1" w:styleId="WW8Num7z1">
    <w:name w:val="WW8Num7z1"/>
    <w:rsid w:val="00FE0F67"/>
    <w:rPr>
      <w:rFonts w:ascii="Courier New" w:hAnsi="Courier New"/>
    </w:rPr>
  </w:style>
  <w:style w:type="character" w:customStyle="1" w:styleId="WW8Num7z2">
    <w:name w:val="WW8Num7z2"/>
    <w:rsid w:val="00FE0F67"/>
    <w:rPr>
      <w:rFonts w:ascii="Wingdings" w:hAnsi="Wingdings"/>
    </w:rPr>
  </w:style>
  <w:style w:type="character" w:customStyle="1" w:styleId="WW8Num8z0">
    <w:name w:val="WW8Num8z0"/>
    <w:rsid w:val="00FE0F67"/>
    <w:rPr>
      <w:rFonts w:ascii="Symbol" w:hAnsi="Symbol"/>
    </w:rPr>
  </w:style>
  <w:style w:type="character" w:customStyle="1" w:styleId="WW8Num8z1">
    <w:name w:val="WW8Num8z1"/>
    <w:rsid w:val="00FE0F67"/>
    <w:rPr>
      <w:rFonts w:ascii="Courier New" w:hAnsi="Courier New"/>
    </w:rPr>
  </w:style>
  <w:style w:type="character" w:customStyle="1" w:styleId="WW8Num8z2">
    <w:name w:val="WW8Num8z2"/>
    <w:rsid w:val="00FE0F67"/>
    <w:rPr>
      <w:rFonts w:ascii="Wingdings" w:hAnsi="Wingdings"/>
    </w:rPr>
  </w:style>
  <w:style w:type="character" w:customStyle="1" w:styleId="WW8Num11z1">
    <w:name w:val="WW8Num11z1"/>
    <w:rsid w:val="00FE0F67"/>
    <w:rPr>
      <w:rFonts w:ascii="Courier New" w:hAnsi="Courier New"/>
      <w:sz w:val="20"/>
    </w:rPr>
  </w:style>
  <w:style w:type="character" w:customStyle="1" w:styleId="WW8Num11z2">
    <w:name w:val="WW8Num11z2"/>
    <w:rsid w:val="00FE0F67"/>
    <w:rPr>
      <w:rFonts w:ascii="Wingdings" w:hAnsi="Wingdings"/>
      <w:sz w:val="20"/>
    </w:rPr>
  </w:style>
  <w:style w:type="character" w:customStyle="1" w:styleId="WW8Num12z1">
    <w:name w:val="WW8Num12z1"/>
    <w:rsid w:val="00FE0F67"/>
    <w:rPr>
      <w:rFonts w:ascii="Courier New" w:hAnsi="Courier New"/>
      <w:sz w:val="20"/>
    </w:rPr>
  </w:style>
  <w:style w:type="character" w:customStyle="1" w:styleId="WW8Num12z2">
    <w:name w:val="WW8Num12z2"/>
    <w:rsid w:val="00FE0F67"/>
    <w:rPr>
      <w:rFonts w:ascii="Wingdings" w:hAnsi="Wingdings"/>
      <w:sz w:val="20"/>
    </w:rPr>
  </w:style>
  <w:style w:type="character" w:customStyle="1" w:styleId="WW8Num13z1">
    <w:name w:val="WW8Num13z1"/>
    <w:rsid w:val="00FE0F67"/>
    <w:rPr>
      <w:rFonts w:ascii="Courier New" w:hAnsi="Courier New"/>
    </w:rPr>
  </w:style>
  <w:style w:type="character" w:customStyle="1" w:styleId="WW8Num13z2">
    <w:name w:val="WW8Num13z2"/>
    <w:rsid w:val="00FE0F67"/>
    <w:rPr>
      <w:rFonts w:ascii="Wingdings" w:hAnsi="Wingdings"/>
    </w:rPr>
  </w:style>
  <w:style w:type="character" w:customStyle="1" w:styleId="WW8Num14z0">
    <w:name w:val="WW8Num14z0"/>
    <w:rsid w:val="00FE0F67"/>
    <w:rPr>
      <w:rFonts w:ascii="Symbol" w:hAnsi="Symbol"/>
    </w:rPr>
  </w:style>
  <w:style w:type="character" w:customStyle="1" w:styleId="WW8Num14z1">
    <w:name w:val="WW8Num14z1"/>
    <w:rsid w:val="00FE0F67"/>
    <w:rPr>
      <w:rFonts w:ascii="Courier New" w:hAnsi="Courier New"/>
    </w:rPr>
  </w:style>
  <w:style w:type="character" w:customStyle="1" w:styleId="WW8Num14z2">
    <w:name w:val="WW8Num14z2"/>
    <w:rsid w:val="00FE0F67"/>
    <w:rPr>
      <w:rFonts w:ascii="Wingdings" w:hAnsi="Wingdings"/>
    </w:rPr>
  </w:style>
  <w:style w:type="character" w:customStyle="1" w:styleId="WW8Num16z1">
    <w:name w:val="WW8Num16z1"/>
    <w:rsid w:val="00FE0F67"/>
    <w:rPr>
      <w:rFonts w:ascii="Courier New" w:hAnsi="Courier New"/>
    </w:rPr>
  </w:style>
  <w:style w:type="character" w:customStyle="1" w:styleId="WW8Num16z2">
    <w:name w:val="WW8Num16z2"/>
    <w:rsid w:val="00FE0F67"/>
    <w:rPr>
      <w:rFonts w:ascii="Wingdings" w:hAnsi="Wingdings"/>
    </w:rPr>
  </w:style>
  <w:style w:type="character" w:customStyle="1" w:styleId="WW8Num17z1">
    <w:name w:val="WW8Num17z1"/>
    <w:rsid w:val="00FE0F67"/>
    <w:rPr>
      <w:rFonts w:ascii="Courier New" w:hAnsi="Courier New"/>
    </w:rPr>
  </w:style>
  <w:style w:type="character" w:customStyle="1" w:styleId="WW8Num17z2">
    <w:name w:val="WW8Num17z2"/>
    <w:rsid w:val="00FE0F67"/>
    <w:rPr>
      <w:rFonts w:ascii="Wingdings" w:hAnsi="Wingdings"/>
    </w:rPr>
  </w:style>
  <w:style w:type="character" w:customStyle="1" w:styleId="WW8Num18z1">
    <w:name w:val="WW8Num18z1"/>
    <w:rsid w:val="00FE0F67"/>
    <w:rPr>
      <w:rFonts w:ascii="Courier New" w:hAnsi="Courier New"/>
    </w:rPr>
  </w:style>
  <w:style w:type="character" w:customStyle="1" w:styleId="WW8Num18z2">
    <w:name w:val="WW8Num18z2"/>
    <w:rsid w:val="00FE0F67"/>
    <w:rPr>
      <w:rFonts w:ascii="Wingdings" w:hAnsi="Wingdings"/>
    </w:rPr>
  </w:style>
  <w:style w:type="character" w:customStyle="1" w:styleId="WW8Num19z0">
    <w:name w:val="WW8Num19z0"/>
    <w:rsid w:val="00FE0F67"/>
    <w:rPr>
      <w:rFonts w:ascii="Symbol" w:hAnsi="Symbol"/>
    </w:rPr>
  </w:style>
  <w:style w:type="character" w:customStyle="1" w:styleId="WW8Num19z1">
    <w:name w:val="WW8Num19z1"/>
    <w:rsid w:val="00FE0F67"/>
    <w:rPr>
      <w:rFonts w:ascii="Courier New" w:hAnsi="Courier New"/>
    </w:rPr>
  </w:style>
  <w:style w:type="character" w:customStyle="1" w:styleId="WW8Num19z2">
    <w:name w:val="WW8Num19z2"/>
    <w:rsid w:val="00FE0F67"/>
    <w:rPr>
      <w:rFonts w:ascii="Wingdings" w:hAnsi="Wingdings"/>
    </w:rPr>
  </w:style>
  <w:style w:type="character" w:customStyle="1" w:styleId="WW8Num23z1">
    <w:name w:val="WW8Num23z1"/>
    <w:rsid w:val="00FE0F67"/>
    <w:rPr>
      <w:rFonts w:ascii="Courier New" w:hAnsi="Courier New"/>
    </w:rPr>
  </w:style>
  <w:style w:type="character" w:customStyle="1" w:styleId="WW8Num23z2">
    <w:name w:val="WW8Num23z2"/>
    <w:rsid w:val="00FE0F67"/>
    <w:rPr>
      <w:rFonts w:ascii="Wingdings" w:hAnsi="Wingdings"/>
    </w:rPr>
  </w:style>
  <w:style w:type="character" w:customStyle="1" w:styleId="WW8Num24z1">
    <w:name w:val="WW8Num24z1"/>
    <w:rsid w:val="00FE0F67"/>
    <w:rPr>
      <w:rFonts w:ascii="Symbol" w:hAnsi="Symbol"/>
    </w:rPr>
  </w:style>
  <w:style w:type="character" w:customStyle="1" w:styleId="WW8Num26z0">
    <w:name w:val="WW8Num26z0"/>
    <w:rsid w:val="00FE0F67"/>
    <w:rPr>
      <w:rFonts w:ascii="Symbol" w:hAnsi="Symbol"/>
      <w:color w:val="auto"/>
    </w:rPr>
  </w:style>
  <w:style w:type="character" w:customStyle="1" w:styleId="WW8Num26z1">
    <w:name w:val="WW8Num26z1"/>
    <w:rsid w:val="00FE0F67"/>
    <w:rPr>
      <w:rFonts w:ascii="Courier New" w:hAnsi="Courier New" w:cs="Courier New"/>
    </w:rPr>
  </w:style>
  <w:style w:type="character" w:customStyle="1" w:styleId="WW8Num26z2">
    <w:name w:val="WW8Num26z2"/>
    <w:rsid w:val="00FE0F67"/>
    <w:rPr>
      <w:rFonts w:ascii="Wingdings" w:hAnsi="Wingdings"/>
    </w:rPr>
  </w:style>
  <w:style w:type="character" w:customStyle="1" w:styleId="WW8Num26z3">
    <w:name w:val="WW8Num26z3"/>
    <w:rsid w:val="00FE0F67"/>
    <w:rPr>
      <w:rFonts w:ascii="Symbol" w:hAnsi="Symbol"/>
    </w:rPr>
  </w:style>
  <w:style w:type="character" w:customStyle="1" w:styleId="WW8Num27z1">
    <w:name w:val="WW8Num27z1"/>
    <w:rsid w:val="00FE0F67"/>
    <w:rPr>
      <w:rFonts w:ascii="Courier New" w:hAnsi="Courier New"/>
    </w:rPr>
  </w:style>
  <w:style w:type="character" w:customStyle="1" w:styleId="WW8Num27z2">
    <w:name w:val="WW8Num27z2"/>
    <w:rsid w:val="00FE0F67"/>
    <w:rPr>
      <w:rFonts w:ascii="Wingdings" w:hAnsi="Wingdings"/>
    </w:rPr>
  </w:style>
  <w:style w:type="character" w:customStyle="1" w:styleId="WW8Num30z1">
    <w:name w:val="WW8Num30z1"/>
    <w:rsid w:val="00FE0F67"/>
    <w:rPr>
      <w:rFonts w:ascii="Courier New" w:hAnsi="Courier New"/>
    </w:rPr>
  </w:style>
  <w:style w:type="character" w:customStyle="1" w:styleId="WW8Num30z2">
    <w:name w:val="WW8Num30z2"/>
    <w:rsid w:val="00FE0F67"/>
    <w:rPr>
      <w:rFonts w:ascii="Wingdings" w:hAnsi="Wingdings"/>
    </w:rPr>
  </w:style>
  <w:style w:type="character" w:customStyle="1" w:styleId="WW8Num31z1">
    <w:name w:val="WW8Num31z1"/>
    <w:rsid w:val="00FE0F67"/>
    <w:rPr>
      <w:rFonts w:ascii="Courier New" w:hAnsi="Courier New"/>
    </w:rPr>
  </w:style>
  <w:style w:type="character" w:customStyle="1" w:styleId="WW8Num31z2">
    <w:name w:val="WW8Num31z2"/>
    <w:rsid w:val="00FE0F67"/>
    <w:rPr>
      <w:rFonts w:ascii="Wingdings" w:hAnsi="Wingdings"/>
    </w:rPr>
  </w:style>
  <w:style w:type="character" w:customStyle="1" w:styleId="WW8Num33z1">
    <w:name w:val="WW8Num33z1"/>
    <w:rsid w:val="00FE0F67"/>
    <w:rPr>
      <w:rFonts w:ascii="Courier New" w:hAnsi="Courier New"/>
    </w:rPr>
  </w:style>
  <w:style w:type="character" w:customStyle="1" w:styleId="WW8Num33z2">
    <w:name w:val="WW8Num33z2"/>
    <w:rsid w:val="00FE0F67"/>
    <w:rPr>
      <w:rFonts w:ascii="Wingdings" w:hAnsi="Wingdings"/>
    </w:rPr>
  </w:style>
  <w:style w:type="character" w:customStyle="1" w:styleId="WW8Num34z1">
    <w:name w:val="WW8Num34z1"/>
    <w:rsid w:val="00FE0F67"/>
    <w:rPr>
      <w:rFonts w:ascii="Courier New" w:hAnsi="Courier New"/>
    </w:rPr>
  </w:style>
  <w:style w:type="character" w:customStyle="1" w:styleId="WW8Num34z2">
    <w:name w:val="WW8Num34z2"/>
    <w:rsid w:val="00FE0F67"/>
    <w:rPr>
      <w:rFonts w:ascii="Wingdings" w:hAnsi="Wingdings"/>
    </w:rPr>
  </w:style>
  <w:style w:type="character" w:customStyle="1" w:styleId="WW8Num35z0">
    <w:name w:val="WW8Num35z0"/>
    <w:rsid w:val="00FE0F67"/>
    <w:rPr>
      <w:rFonts w:ascii="Symbol" w:hAnsi="Symbol"/>
    </w:rPr>
  </w:style>
  <w:style w:type="character" w:customStyle="1" w:styleId="WW8Num36z1">
    <w:name w:val="WW8Num36z1"/>
    <w:rsid w:val="00FE0F67"/>
    <w:rPr>
      <w:rFonts w:ascii="Courier New" w:hAnsi="Courier New"/>
      <w:sz w:val="20"/>
    </w:rPr>
  </w:style>
  <w:style w:type="character" w:customStyle="1" w:styleId="WW8Num36z2">
    <w:name w:val="WW8Num36z2"/>
    <w:rsid w:val="00FE0F67"/>
    <w:rPr>
      <w:rFonts w:ascii="Wingdings" w:hAnsi="Wingdings"/>
      <w:sz w:val="20"/>
    </w:rPr>
  </w:style>
  <w:style w:type="character" w:customStyle="1" w:styleId="WW8Num39z1">
    <w:name w:val="WW8Num39z1"/>
    <w:rsid w:val="00FE0F67"/>
    <w:rPr>
      <w:rFonts w:ascii="Courier New" w:hAnsi="Courier New"/>
    </w:rPr>
  </w:style>
  <w:style w:type="character" w:customStyle="1" w:styleId="WW8Num39z2">
    <w:name w:val="WW8Num39z2"/>
    <w:rsid w:val="00FE0F67"/>
    <w:rPr>
      <w:rFonts w:ascii="Wingdings" w:hAnsi="Wingdings"/>
    </w:rPr>
  </w:style>
  <w:style w:type="character" w:customStyle="1" w:styleId="WW8Num41z1">
    <w:name w:val="WW8Num41z1"/>
    <w:rsid w:val="00FE0F67"/>
    <w:rPr>
      <w:rFonts w:ascii="Times New Roman" w:eastAsia="Times New Roman" w:hAnsi="Times New Roman" w:cs="Times New Roman"/>
    </w:rPr>
  </w:style>
  <w:style w:type="character" w:customStyle="1" w:styleId="WW8Num41z2">
    <w:name w:val="WW8Num41z2"/>
    <w:rsid w:val="00FE0F67"/>
    <w:rPr>
      <w:rFonts w:ascii="Wingdings" w:hAnsi="Wingdings"/>
    </w:rPr>
  </w:style>
  <w:style w:type="character" w:customStyle="1" w:styleId="WW8Num41z4">
    <w:name w:val="WW8Num41z4"/>
    <w:rsid w:val="00FE0F67"/>
    <w:rPr>
      <w:rFonts w:ascii="Courier New" w:hAnsi="Courier New"/>
    </w:rPr>
  </w:style>
  <w:style w:type="character" w:customStyle="1" w:styleId="WW8Num42z1">
    <w:name w:val="WW8Num42z1"/>
    <w:rsid w:val="00FE0F67"/>
    <w:rPr>
      <w:rFonts w:ascii="Courier New" w:hAnsi="Courier New"/>
    </w:rPr>
  </w:style>
  <w:style w:type="character" w:customStyle="1" w:styleId="WW8Num42z2">
    <w:name w:val="WW8Num42z2"/>
    <w:rsid w:val="00FE0F67"/>
    <w:rPr>
      <w:rFonts w:ascii="Wingdings" w:hAnsi="Wingdings"/>
    </w:rPr>
  </w:style>
  <w:style w:type="character" w:customStyle="1" w:styleId="WW8Num43z1">
    <w:name w:val="WW8Num43z1"/>
    <w:rsid w:val="00FE0F67"/>
    <w:rPr>
      <w:rFonts w:ascii="Courier New" w:hAnsi="Courier New"/>
    </w:rPr>
  </w:style>
  <w:style w:type="character" w:customStyle="1" w:styleId="WW8Num43z2">
    <w:name w:val="WW8Num43z2"/>
    <w:rsid w:val="00FE0F67"/>
    <w:rPr>
      <w:rFonts w:ascii="Wingdings" w:hAnsi="Wingdings"/>
    </w:rPr>
  </w:style>
  <w:style w:type="character" w:customStyle="1" w:styleId="WW8Num44z1">
    <w:name w:val="WW8Num44z1"/>
    <w:rsid w:val="00FE0F67"/>
    <w:rPr>
      <w:rFonts w:ascii="Courier New" w:hAnsi="Courier New"/>
    </w:rPr>
  </w:style>
  <w:style w:type="character" w:customStyle="1" w:styleId="WW8Num44z2">
    <w:name w:val="WW8Num44z2"/>
    <w:rsid w:val="00FE0F67"/>
    <w:rPr>
      <w:rFonts w:ascii="Wingdings" w:hAnsi="Wingdings"/>
    </w:rPr>
  </w:style>
  <w:style w:type="character" w:customStyle="1" w:styleId="WW8Num45z1">
    <w:name w:val="WW8Num45z1"/>
    <w:rsid w:val="00FE0F67"/>
    <w:rPr>
      <w:rFonts w:ascii="Courier New" w:hAnsi="Courier New"/>
    </w:rPr>
  </w:style>
  <w:style w:type="character" w:customStyle="1" w:styleId="WW8Num45z2">
    <w:name w:val="WW8Num45z2"/>
    <w:rsid w:val="00FE0F67"/>
    <w:rPr>
      <w:rFonts w:ascii="Wingdings" w:hAnsi="Wingdings"/>
    </w:rPr>
  </w:style>
  <w:style w:type="character" w:customStyle="1" w:styleId="WW8Num46z0">
    <w:name w:val="WW8Num46z0"/>
    <w:rsid w:val="00FE0F67"/>
    <w:rPr>
      <w:rFonts w:ascii="Symbol" w:hAnsi="Symbol"/>
    </w:rPr>
  </w:style>
  <w:style w:type="character" w:customStyle="1" w:styleId="WW8Num46z2">
    <w:name w:val="WW8Num46z2"/>
    <w:rsid w:val="00FE0F67"/>
    <w:rPr>
      <w:rFonts w:ascii="Times New Roman" w:eastAsia="Times New Roman" w:hAnsi="Times New Roman" w:cs="Times New Roman"/>
    </w:rPr>
  </w:style>
  <w:style w:type="character" w:customStyle="1" w:styleId="WW8Num46z4">
    <w:name w:val="WW8Num46z4"/>
    <w:rsid w:val="00FE0F67"/>
    <w:rPr>
      <w:rFonts w:ascii="Courier New" w:hAnsi="Courier New"/>
    </w:rPr>
  </w:style>
  <w:style w:type="character" w:customStyle="1" w:styleId="WW8Num46z5">
    <w:name w:val="WW8Num46z5"/>
    <w:rsid w:val="00FE0F67"/>
    <w:rPr>
      <w:rFonts w:ascii="Wingdings" w:hAnsi="Wingdings"/>
    </w:rPr>
  </w:style>
  <w:style w:type="character" w:customStyle="1" w:styleId="WW8Num47z1">
    <w:name w:val="WW8Num47z1"/>
    <w:rsid w:val="00FE0F67"/>
    <w:rPr>
      <w:rFonts w:ascii="Courier New" w:hAnsi="Courier New"/>
      <w:sz w:val="20"/>
    </w:rPr>
  </w:style>
  <w:style w:type="character" w:customStyle="1" w:styleId="WW8Num47z2">
    <w:name w:val="WW8Num47z2"/>
    <w:rsid w:val="00FE0F67"/>
    <w:rPr>
      <w:rFonts w:ascii="Wingdings" w:hAnsi="Wingdings"/>
      <w:sz w:val="20"/>
    </w:rPr>
  </w:style>
  <w:style w:type="character" w:customStyle="1" w:styleId="WW8Num48z1">
    <w:name w:val="WW8Num48z1"/>
    <w:rsid w:val="00FE0F67"/>
    <w:rPr>
      <w:rFonts w:ascii="Times New Roman" w:eastAsia="Times New Roman" w:hAnsi="Times New Roman" w:cs="Times New Roman"/>
    </w:rPr>
  </w:style>
  <w:style w:type="character" w:customStyle="1" w:styleId="WW8Num49z1">
    <w:name w:val="WW8Num49z1"/>
    <w:rsid w:val="00FE0F67"/>
    <w:rPr>
      <w:rFonts w:ascii="Courier New" w:hAnsi="Courier New"/>
    </w:rPr>
  </w:style>
  <w:style w:type="character" w:customStyle="1" w:styleId="WW8Num49z2">
    <w:name w:val="WW8Num49z2"/>
    <w:rsid w:val="00FE0F67"/>
    <w:rPr>
      <w:rFonts w:ascii="Wingdings" w:hAnsi="Wingdings"/>
    </w:rPr>
  </w:style>
  <w:style w:type="character" w:customStyle="1" w:styleId="WW8Num53z1">
    <w:name w:val="WW8Num53z1"/>
    <w:rsid w:val="00FE0F67"/>
    <w:rPr>
      <w:rFonts w:ascii="Courier New" w:hAnsi="Courier New"/>
    </w:rPr>
  </w:style>
  <w:style w:type="character" w:customStyle="1" w:styleId="WW8Num53z2">
    <w:name w:val="WW8Num53z2"/>
    <w:rsid w:val="00FE0F67"/>
    <w:rPr>
      <w:rFonts w:ascii="Wingdings" w:hAnsi="Wingdings"/>
    </w:rPr>
  </w:style>
  <w:style w:type="character" w:customStyle="1" w:styleId="WW8NumSt11z0">
    <w:name w:val="WW8NumSt11z0"/>
    <w:rsid w:val="00FE0F67"/>
    <w:rPr>
      <w:rFonts w:ascii="Symbol" w:hAnsi="Symbol"/>
    </w:rPr>
  </w:style>
  <w:style w:type="character" w:customStyle="1" w:styleId="WW-Domylnaczcionkaakapitu">
    <w:name w:val="WW-Domyślna czcionka akapitu"/>
    <w:rsid w:val="00FE0F67"/>
  </w:style>
  <w:style w:type="character" w:styleId="Numerstrony">
    <w:name w:val="page number"/>
    <w:basedOn w:val="WW-Domylnaczcionkaakapitu"/>
    <w:uiPriority w:val="99"/>
    <w:locked/>
    <w:rsid w:val="00FE0F67"/>
  </w:style>
  <w:style w:type="character" w:customStyle="1" w:styleId="art1">
    <w:name w:val="art1"/>
    <w:rsid w:val="00FE0F67"/>
    <w:rPr>
      <w:rFonts w:ascii="Verdana" w:hAnsi="Verdana"/>
      <w:color w:val="000000"/>
      <w:sz w:val="20"/>
      <w:szCs w:val="20"/>
    </w:rPr>
  </w:style>
  <w:style w:type="paragraph" w:styleId="Podpis">
    <w:name w:val="Signature"/>
    <w:basedOn w:val="Normalny"/>
    <w:link w:val="PodpisZnak"/>
    <w:locked/>
    <w:rsid w:val="00FE0F67"/>
    <w:pPr>
      <w:suppressLineNumbers/>
      <w:suppressAutoHyphens/>
      <w:jc w:val="left"/>
    </w:pPr>
    <w:rPr>
      <w:rFonts w:ascii="Times New Roman" w:hAnsi="Times New Roman" w:cs="Times New Roman"/>
      <w:i/>
      <w:iCs/>
      <w:sz w:val="24"/>
      <w:szCs w:val="24"/>
      <w:lang w:eastAsia="ar-SA"/>
    </w:rPr>
  </w:style>
  <w:style w:type="character" w:customStyle="1" w:styleId="PodpisZnak">
    <w:name w:val="Podpis Znak"/>
    <w:link w:val="Podpis"/>
    <w:rsid w:val="00FE0F67"/>
    <w:rPr>
      <w:i/>
      <w:iCs/>
      <w:sz w:val="24"/>
      <w:szCs w:val="24"/>
      <w:lang w:eastAsia="ar-SA"/>
    </w:rPr>
  </w:style>
  <w:style w:type="paragraph" w:customStyle="1" w:styleId="Indeks">
    <w:name w:val="Indeks"/>
    <w:basedOn w:val="Normalny"/>
    <w:rsid w:val="00FE0F67"/>
    <w:pPr>
      <w:suppressLineNumbers/>
      <w:suppressAutoHyphens/>
      <w:spacing w:before="0" w:after="0"/>
      <w:jc w:val="left"/>
    </w:pPr>
    <w:rPr>
      <w:rFonts w:ascii="Times New Roman" w:hAnsi="Times New Roman" w:cs="Tahoma"/>
      <w:sz w:val="24"/>
      <w:szCs w:val="24"/>
      <w:lang w:eastAsia="ar-SA"/>
    </w:rPr>
  </w:style>
  <w:style w:type="paragraph" w:customStyle="1" w:styleId="Mapa">
    <w:name w:val="Mapa"/>
    <w:basedOn w:val="Normalny"/>
    <w:rsid w:val="00FE0F67"/>
    <w:pPr>
      <w:suppressAutoHyphens/>
      <w:spacing w:before="0" w:after="0"/>
    </w:pPr>
    <w:rPr>
      <w:rFonts w:ascii="Times New Roman" w:hAnsi="Times New Roman" w:cs="Times New Roman"/>
      <w:lang w:eastAsia="ar-SA"/>
    </w:rPr>
  </w:style>
  <w:style w:type="paragraph" w:styleId="Listapunktowana3">
    <w:name w:val="List Bullet 3"/>
    <w:basedOn w:val="Normalny"/>
    <w:locked/>
    <w:rsid w:val="00FE0F67"/>
    <w:pPr>
      <w:suppressAutoHyphens/>
      <w:spacing w:before="0" w:after="0"/>
    </w:pPr>
    <w:rPr>
      <w:rFonts w:ascii="Arial" w:hAnsi="Arial" w:cs="Times New Roman"/>
      <w:sz w:val="24"/>
      <w:szCs w:val="20"/>
      <w:lang w:eastAsia="ar-SA"/>
    </w:rPr>
  </w:style>
  <w:style w:type="paragraph" w:styleId="Indeks1">
    <w:name w:val="index 1"/>
    <w:basedOn w:val="Normalny"/>
    <w:next w:val="Normalny"/>
    <w:locked/>
    <w:rsid w:val="00FE0F67"/>
    <w:pPr>
      <w:suppressAutoHyphens/>
      <w:spacing w:before="0" w:after="0"/>
      <w:ind w:left="240" w:hanging="240"/>
      <w:jc w:val="left"/>
    </w:pPr>
    <w:rPr>
      <w:rFonts w:ascii="Arial" w:hAnsi="Arial" w:cs="Times New Roman"/>
      <w:sz w:val="18"/>
      <w:szCs w:val="24"/>
      <w:lang w:eastAsia="ar-SA"/>
    </w:rPr>
  </w:style>
  <w:style w:type="paragraph" w:styleId="Indeks2">
    <w:name w:val="index 2"/>
    <w:basedOn w:val="Normalny"/>
    <w:next w:val="Normalny"/>
    <w:locked/>
    <w:rsid w:val="00FE0F67"/>
    <w:pPr>
      <w:suppressAutoHyphens/>
      <w:spacing w:before="0" w:after="0"/>
      <w:ind w:left="480" w:hanging="240"/>
      <w:jc w:val="left"/>
    </w:pPr>
    <w:rPr>
      <w:rFonts w:ascii="Arial" w:hAnsi="Arial" w:cs="Times New Roman"/>
      <w:sz w:val="16"/>
      <w:szCs w:val="24"/>
      <w:lang w:eastAsia="ar-SA"/>
    </w:rPr>
  </w:style>
  <w:style w:type="paragraph" w:styleId="Indeks3">
    <w:name w:val="index 3"/>
    <w:basedOn w:val="Normalny"/>
    <w:next w:val="Normalny"/>
    <w:locked/>
    <w:rsid w:val="00FE0F67"/>
    <w:pPr>
      <w:suppressAutoHyphens/>
      <w:spacing w:before="0" w:after="0"/>
      <w:ind w:left="720" w:hanging="240"/>
      <w:jc w:val="left"/>
    </w:pPr>
    <w:rPr>
      <w:rFonts w:ascii="Times New Roman" w:hAnsi="Times New Roman" w:cs="Times New Roman"/>
      <w:sz w:val="24"/>
      <w:szCs w:val="24"/>
      <w:lang w:eastAsia="ar-SA"/>
    </w:rPr>
  </w:style>
  <w:style w:type="paragraph" w:styleId="Indeks4">
    <w:name w:val="index 4"/>
    <w:basedOn w:val="Normalny"/>
    <w:next w:val="Normalny"/>
    <w:locked/>
    <w:rsid w:val="00FE0F67"/>
    <w:pPr>
      <w:suppressAutoHyphens/>
      <w:spacing w:before="0" w:after="0"/>
      <w:ind w:left="960" w:hanging="240"/>
      <w:jc w:val="left"/>
    </w:pPr>
    <w:rPr>
      <w:rFonts w:ascii="Times New Roman" w:hAnsi="Times New Roman" w:cs="Times New Roman"/>
      <w:sz w:val="24"/>
      <w:szCs w:val="24"/>
      <w:lang w:eastAsia="ar-SA"/>
    </w:rPr>
  </w:style>
  <w:style w:type="paragraph" w:styleId="Indeks5">
    <w:name w:val="index 5"/>
    <w:basedOn w:val="Normalny"/>
    <w:next w:val="Normalny"/>
    <w:locked/>
    <w:rsid w:val="00FE0F67"/>
    <w:pPr>
      <w:suppressAutoHyphens/>
      <w:spacing w:before="0" w:after="0"/>
      <w:ind w:left="1200" w:hanging="240"/>
      <w:jc w:val="left"/>
    </w:pPr>
    <w:rPr>
      <w:rFonts w:ascii="Times New Roman" w:hAnsi="Times New Roman" w:cs="Times New Roman"/>
      <w:sz w:val="24"/>
      <w:szCs w:val="24"/>
      <w:lang w:eastAsia="ar-SA"/>
    </w:rPr>
  </w:style>
  <w:style w:type="paragraph" w:styleId="Indeks6">
    <w:name w:val="index 6"/>
    <w:basedOn w:val="Normalny"/>
    <w:next w:val="Normalny"/>
    <w:locked/>
    <w:rsid w:val="00FE0F67"/>
    <w:pPr>
      <w:suppressAutoHyphens/>
      <w:spacing w:before="0" w:after="0"/>
      <w:ind w:left="1440" w:hanging="240"/>
      <w:jc w:val="left"/>
    </w:pPr>
    <w:rPr>
      <w:rFonts w:ascii="Times New Roman" w:hAnsi="Times New Roman" w:cs="Times New Roman"/>
      <w:sz w:val="24"/>
      <w:szCs w:val="24"/>
      <w:lang w:eastAsia="ar-SA"/>
    </w:rPr>
  </w:style>
  <w:style w:type="paragraph" w:styleId="Indeks7">
    <w:name w:val="index 7"/>
    <w:basedOn w:val="Normalny"/>
    <w:next w:val="Normalny"/>
    <w:locked/>
    <w:rsid w:val="00FE0F67"/>
    <w:pPr>
      <w:suppressAutoHyphens/>
      <w:spacing w:before="0" w:after="0"/>
      <w:ind w:left="1680" w:hanging="240"/>
      <w:jc w:val="left"/>
    </w:pPr>
    <w:rPr>
      <w:rFonts w:ascii="Times New Roman" w:hAnsi="Times New Roman" w:cs="Times New Roman"/>
      <w:sz w:val="24"/>
      <w:szCs w:val="24"/>
      <w:lang w:eastAsia="ar-SA"/>
    </w:rPr>
  </w:style>
  <w:style w:type="paragraph" w:styleId="Indeks8">
    <w:name w:val="index 8"/>
    <w:basedOn w:val="Normalny"/>
    <w:next w:val="Normalny"/>
    <w:locked/>
    <w:rsid w:val="00FE0F67"/>
    <w:pPr>
      <w:suppressAutoHyphens/>
      <w:spacing w:before="0" w:after="0"/>
      <w:ind w:left="1920" w:hanging="240"/>
      <w:jc w:val="left"/>
    </w:pPr>
    <w:rPr>
      <w:rFonts w:ascii="Times New Roman" w:hAnsi="Times New Roman" w:cs="Times New Roman"/>
      <w:sz w:val="24"/>
      <w:szCs w:val="24"/>
      <w:lang w:eastAsia="ar-SA"/>
    </w:rPr>
  </w:style>
  <w:style w:type="paragraph" w:styleId="Indeks9">
    <w:name w:val="index 9"/>
    <w:basedOn w:val="Normalny"/>
    <w:next w:val="Normalny"/>
    <w:locked/>
    <w:rsid w:val="00FE0F67"/>
    <w:pPr>
      <w:suppressAutoHyphens/>
      <w:spacing w:before="0" w:after="0"/>
      <w:ind w:left="2160" w:hanging="240"/>
      <w:jc w:val="left"/>
    </w:pPr>
    <w:rPr>
      <w:rFonts w:ascii="Times New Roman" w:hAnsi="Times New Roman" w:cs="Times New Roman"/>
      <w:sz w:val="24"/>
      <w:szCs w:val="24"/>
      <w:lang w:eastAsia="ar-SA"/>
    </w:rPr>
  </w:style>
  <w:style w:type="paragraph" w:styleId="Nagwekindeksu">
    <w:name w:val="index heading"/>
    <w:basedOn w:val="Normalny"/>
    <w:next w:val="Indeks1"/>
    <w:locked/>
    <w:rsid w:val="00FE0F67"/>
    <w:pPr>
      <w:suppressAutoHyphens/>
      <w:spacing w:before="0" w:after="0"/>
      <w:jc w:val="left"/>
    </w:pPr>
    <w:rPr>
      <w:rFonts w:ascii="Times New Roman" w:hAnsi="Times New Roman" w:cs="Times New Roman"/>
      <w:sz w:val="24"/>
      <w:szCs w:val="24"/>
      <w:lang w:eastAsia="ar-SA"/>
    </w:rPr>
  </w:style>
  <w:style w:type="paragraph" w:customStyle="1" w:styleId="xl25">
    <w:name w:val="xl25"/>
    <w:basedOn w:val="Normalny"/>
    <w:rsid w:val="00FE0F67"/>
    <w:pPr>
      <w:pBdr>
        <w:top w:val="single" w:sz="4" w:space="0" w:color="000000"/>
        <w:left w:val="single" w:sz="8" w:space="0" w:color="000000"/>
        <w:bottom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26">
    <w:name w:val="xl26"/>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27">
    <w:name w:val="xl27"/>
    <w:basedOn w:val="Normalny"/>
    <w:rsid w:val="00FE0F67"/>
    <w:pPr>
      <w:pBdr>
        <w:top w:val="single" w:sz="4" w:space="0" w:color="000000"/>
        <w:left w:val="single" w:sz="4" w:space="0" w:color="000000"/>
        <w:bottom w:val="single" w:sz="4" w:space="0" w:color="000000"/>
        <w:right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28">
    <w:name w:val="xl28"/>
    <w:basedOn w:val="Normalny"/>
    <w:rsid w:val="00FE0F67"/>
    <w:pPr>
      <w:pBdr>
        <w:top w:val="single" w:sz="4" w:space="0" w:color="000000"/>
        <w:left w:val="single" w:sz="8" w:space="0" w:color="000000"/>
        <w:bottom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29">
    <w:name w:val="xl29"/>
    <w:basedOn w:val="Normalny"/>
    <w:rsid w:val="00FE0F67"/>
    <w:pPr>
      <w:pBdr>
        <w:top w:val="single" w:sz="4" w:space="0" w:color="000000"/>
        <w:left w:val="single" w:sz="4" w:space="0" w:color="000000"/>
        <w:bottom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30">
    <w:name w:val="xl30"/>
    <w:basedOn w:val="Normalny"/>
    <w:rsid w:val="00FE0F67"/>
    <w:pPr>
      <w:pBdr>
        <w:top w:val="single" w:sz="4" w:space="0" w:color="000000"/>
        <w:left w:val="single" w:sz="4" w:space="0" w:color="000000"/>
        <w:bottom w:val="single" w:sz="8" w:space="0" w:color="000000"/>
        <w:right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31">
    <w:name w:val="xl31"/>
    <w:basedOn w:val="Normalny"/>
    <w:rsid w:val="00FE0F67"/>
    <w:pPr>
      <w:pBdr>
        <w:top w:val="single" w:sz="4" w:space="0" w:color="000000"/>
        <w:left w:val="single" w:sz="4" w:space="0" w:color="000000"/>
        <w:bottom w:val="single" w:sz="8" w:space="0" w:color="000000"/>
        <w:right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32">
    <w:name w:val="xl32"/>
    <w:basedOn w:val="Normalny"/>
    <w:rsid w:val="00FE0F67"/>
    <w:pPr>
      <w:pBdr>
        <w:top w:val="single" w:sz="8" w:space="0" w:color="000000"/>
        <w:left w:val="single" w:sz="4" w:space="0" w:color="000000"/>
        <w:right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33">
    <w:name w:val="xl33"/>
    <w:basedOn w:val="Normalny"/>
    <w:rsid w:val="00FE0F67"/>
    <w:pPr>
      <w:pBdr>
        <w:top w:val="single" w:sz="8" w:space="0" w:color="000000"/>
        <w:right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34">
    <w:name w:val="xl34"/>
    <w:basedOn w:val="Normalny"/>
    <w:rsid w:val="00FE0F67"/>
    <w:pPr>
      <w:pBdr>
        <w:top w:val="single" w:sz="4" w:space="0" w:color="000000"/>
        <w:left w:val="single" w:sz="8" w:space="0" w:color="000000"/>
        <w:bottom w:val="single" w:sz="4" w:space="0" w:color="000000"/>
      </w:pBdr>
      <w:suppressAutoHyphens/>
      <w:spacing w:before="280" w:after="280"/>
      <w:jc w:val="center"/>
    </w:pPr>
    <w:rPr>
      <w:rFonts w:ascii="Arial" w:eastAsia="Arial Unicode MS" w:hAnsi="Arial" w:cs="Arial"/>
      <w:i/>
      <w:iCs/>
      <w:color w:val="FF6600"/>
      <w:sz w:val="24"/>
      <w:szCs w:val="24"/>
      <w:lang w:eastAsia="ar-SA"/>
    </w:rPr>
  </w:style>
  <w:style w:type="paragraph" w:customStyle="1" w:styleId="xl35">
    <w:name w:val="xl35"/>
    <w:basedOn w:val="Normalny"/>
    <w:rsid w:val="00FE0F67"/>
    <w:pPr>
      <w:pBdr>
        <w:top w:val="single" w:sz="4" w:space="0" w:color="000000"/>
        <w:left w:val="single" w:sz="4" w:space="0" w:color="000000"/>
        <w:bottom w:val="single" w:sz="4" w:space="0" w:color="000000"/>
      </w:pBdr>
      <w:suppressAutoHyphens/>
      <w:spacing w:before="280" w:after="280"/>
      <w:jc w:val="center"/>
    </w:pPr>
    <w:rPr>
      <w:rFonts w:ascii="Arial" w:eastAsia="Arial Unicode MS" w:hAnsi="Arial" w:cs="Arial"/>
      <w:i/>
      <w:iCs/>
      <w:color w:val="FF6600"/>
      <w:sz w:val="24"/>
      <w:szCs w:val="24"/>
      <w:lang w:eastAsia="ar-SA"/>
    </w:rPr>
  </w:style>
  <w:style w:type="paragraph" w:customStyle="1" w:styleId="xl36">
    <w:name w:val="xl36"/>
    <w:basedOn w:val="Normalny"/>
    <w:rsid w:val="00FE0F67"/>
    <w:pPr>
      <w:pBdr>
        <w:top w:val="single" w:sz="4" w:space="0" w:color="000000"/>
        <w:left w:val="single" w:sz="4" w:space="0" w:color="000000"/>
        <w:bottom w:val="single" w:sz="4" w:space="0" w:color="000000"/>
        <w:right w:val="single" w:sz="8" w:space="0" w:color="000000"/>
      </w:pBdr>
      <w:suppressAutoHyphens/>
      <w:spacing w:before="280" w:after="280"/>
      <w:jc w:val="center"/>
    </w:pPr>
    <w:rPr>
      <w:rFonts w:ascii="Arial" w:eastAsia="Arial Unicode MS" w:hAnsi="Arial" w:cs="Arial"/>
      <w:i/>
      <w:iCs/>
      <w:color w:val="FF6600"/>
      <w:sz w:val="24"/>
      <w:szCs w:val="24"/>
      <w:lang w:eastAsia="ar-SA"/>
    </w:rPr>
  </w:style>
  <w:style w:type="paragraph" w:customStyle="1" w:styleId="xl37">
    <w:name w:val="xl37"/>
    <w:basedOn w:val="Normalny"/>
    <w:rsid w:val="00FE0F67"/>
    <w:pPr>
      <w:pBdr>
        <w:top w:val="single" w:sz="4" w:space="0" w:color="000000"/>
        <w:left w:val="single" w:sz="8" w:space="0" w:color="000000"/>
        <w:bottom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38">
    <w:name w:val="xl38"/>
    <w:basedOn w:val="Normalny"/>
    <w:rsid w:val="00FE0F67"/>
    <w:pPr>
      <w:pBdr>
        <w:top w:val="single" w:sz="4" w:space="0" w:color="000000"/>
        <w:left w:val="single" w:sz="4" w:space="0" w:color="000000"/>
        <w:bottom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39">
    <w:name w:val="xl39"/>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40">
    <w:name w:val="xl40"/>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sz w:val="24"/>
      <w:szCs w:val="24"/>
      <w:lang w:eastAsia="ar-SA"/>
    </w:rPr>
  </w:style>
  <w:style w:type="paragraph" w:customStyle="1" w:styleId="xl41">
    <w:name w:val="xl41"/>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color w:val="99CC00"/>
      <w:lang w:eastAsia="ar-SA"/>
    </w:rPr>
  </w:style>
  <w:style w:type="paragraph" w:customStyle="1" w:styleId="xl42">
    <w:name w:val="xl42"/>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sz w:val="24"/>
      <w:szCs w:val="24"/>
      <w:lang w:eastAsia="ar-SA"/>
    </w:rPr>
  </w:style>
  <w:style w:type="paragraph" w:customStyle="1" w:styleId="xl43">
    <w:name w:val="xl43"/>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b/>
      <w:bCs/>
      <w:color w:val="993366"/>
      <w:sz w:val="24"/>
      <w:szCs w:val="24"/>
      <w:lang w:eastAsia="ar-SA"/>
    </w:rPr>
  </w:style>
  <w:style w:type="paragraph" w:customStyle="1" w:styleId="xl44">
    <w:name w:val="xl44"/>
    <w:basedOn w:val="Normalny"/>
    <w:rsid w:val="00FE0F67"/>
    <w:pPr>
      <w:pBdr>
        <w:top w:val="single" w:sz="4" w:space="0" w:color="000000"/>
        <w:bottom w:val="single" w:sz="4" w:space="0" w:color="000000"/>
        <w:right w:val="single" w:sz="8" w:space="0" w:color="000000"/>
      </w:pBdr>
      <w:suppressAutoHyphens/>
      <w:spacing w:before="280" w:after="280"/>
      <w:jc w:val="right"/>
    </w:pPr>
    <w:rPr>
      <w:rFonts w:ascii="Arial" w:eastAsia="Arial Unicode MS" w:hAnsi="Arial" w:cs="Arial"/>
      <w:sz w:val="24"/>
      <w:szCs w:val="24"/>
      <w:lang w:eastAsia="ar-SA"/>
    </w:rPr>
  </w:style>
  <w:style w:type="paragraph" w:customStyle="1" w:styleId="xl45">
    <w:name w:val="xl45"/>
    <w:basedOn w:val="Normalny"/>
    <w:rsid w:val="00FE0F67"/>
    <w:pPr>
      <w:pBdr>
        <w:top w:val="single" w:sz="4" w:space="0" w:color="000000"/>
        <w:left w:val="single" w:sz="4" w:space="0" w:color="000000"/>
        <w:bottom w:val="single" w:sz="4" w:space="0" w:color="000000"/>
      </w:pBdr>
      <w:suppressAutoHyphens/>
      <w:spacing w:before="280" w:after="280"/>
      <w:jc w:val="right"/>
    </w:pPr>
    <w:rPr>
      <w:rFonts w:ascii="Arial" w:eastAsia="Arial Unicode MS" w:hAnsi="Arial" w:cs="Arial"/>
      <w:sz w:val="24"/>
      <w:szCs w:val="24"/>
      <w:lang w:eastAsia="ar-SA"/>
    </w:rPr>
  </w:style>
  <w:style w:type="paragraph" w:customStyle="1" w:styleId="xl46">
    <w:name w:val="xl46"/>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47">
    <w:name w:val="xl47"/>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sz w:val="24"/>
      <w:szCs w:val="24"/>
      <w:lang w:eastAsia="ar-SA"/>
    </w:rPr>
  </w:style>
  <w:style w:type="paragraph" w:customStyle="1" w:styleId="xl48">
    <w:name w:val="xl48"/>
    <w:basedOn w:val="Normalny"/>
    <w:rsid w:val="00FE0F67"/>
    <w:pPr>
      <w:pBdr>
        <w:top w:val="single" w:sz="4" w:space="0" w:color="000000"/>
        <w:left w:val="single" w:sz="8" w:space="0" w:color="000000"/>
        <w:bottom w:val="single" w:sz="4" w:space="0" w:color="000000"/>
      </w:pBdr>
      <w:suppressAutoHyphens/>
      <w:spacing w:before="280" w:after="280"/>
      <w:jc w:val="left"/>
    </w:pPr>
    <w:rPr>
      <w:rFonts w:ascii="Arial" w:eastAsia="Arial Unicode MS" w:hAnsi="Arial" w:cs="Arial"/>
      <w:b/>
      <w:bCs/>
      <w:color w:val="3366FF"/>
      <w:sz w:val="24"/>
      <w:szCs w:val="24"/>
      <w:lang w:eastAsia="ar-SA"/>
    </w:rPr>
  </w:style>
  <w:style w:type="paragraph" w:customStyle="1" w:styleId="xl49">
    <w:name w:val="xl49"/>
    <w:basedOn w:val="Normalny"/>
    <w:rsid w:val="00FE0F67"/>
    <w:pPr>
      <w:pBdr>
        <w:top w:val="single" w:sz="4" w:space="0" w:color="000000"/>
        <w:left w:val="single" w:sz="4" w:space="0" w:color="000000"/>
        <w:bottom w:val="single" w:sz="4" w:space="0" w:color="000000"/>
      </w:pBdr>
      <w:suppressAutoHyphens/>
      <w:spacing w:before="280" w:after="280"/>
      <w:jc w:val="left"/>
    </w:pPr>
    <w:rPr>
      <w:rFonts w:ascii="Arial" w:eastAsia="Arial Unicode MS" w:hAnsi="Arial" w:cs="Arial"/>
      <w:b/>
      <w:bCs/>
      <w:color w:val="3366FF"/>
      <w:sz w:val="24"/>
      <w:szCs w:val="24"/>
      <w:lang w:eastAsia="ar-SA"/>
    </w:rPr>
  </w:style>
  <w:style w:type="paragraph" w:customStyle="1" w:styleId="xl50">
    <w:name w:val="xl50"/>
    <w:basedOn w:val="Normalny"/>
    <w:rsid w:val="00FE0F67"/>
    <w:pPr>
      <w:pBdr>
        <w:top w:val="single" w:sz="4" w:space="0" w:color="000000"/>
        <w:left w:val="single" w:sz="4" w:space="0" w:color="000000"/>
        <w:bottom w:val="single" w:sz="4" w:space="0" w:color="000000"/>
        <w:right w:val="single" w:sz="8" w:space="0" w:color="000000"/>
      </w:pBdr>
      <w:suppressAutoHyphens/>
      <w:spacing w:before="280" w:after="280"/>
      <w:jc w:val="left"/>
    </w:pPr>
    <w:rPr>
      <w:rFonts w:ascii="Arial" w:eastAsia="Arial Unicode MS" w:hAnsi="Arial" w:cs="Arial"/>
      <w:b/>
      <w:bCs/>
      <w:color w:val="3366FF"/>
      <w:sz w:val="24"/>
      <w:szCs w:val="24"/>
      <w:lang w:eastAsia="ar-SA"/>
    </w:rPr>
  </w:style>
  <w:style w:type="paragraph" w:customStyle="1" w:styleId="xl51">
    <w:name w:val="xl51"/>
    <w:basedOn w:val="Normalny"/>
    <w:rsid w:val="00FE0F67"/>
    <w:pPr>
      <w:pBdr>
        <w:top w:val="single" w:sz="4" w:space="0" w:color="000000"/>
        <w:left w:val="single" w:sz="8" w:space="0" w:color="000000"/>
        <w:bottom w:val="single" w:sz="4" w:space="0" w:color="000000"/>
      </w:pBdr>
      <w:suppressAutoHyphens/>
      <w:spacing w:before="280" w:after="280"/>
      <w:jc w:val="left"/>
    </w:pPr>
    <w:rPr>
      <w:rFonts w:ascii="Arial" w:eastAsia="Arial Unicode MS" w:hAnsi="Arial" w:cs="Arial"/>
      <w:b/>
      <w:bCs/>
      <w:color w:val="993366"/>
      <w:sz w:val="24"/>
      <w:szCs w:val="24"/>
      <w:lang w:eastAsia="ar-SA"/>
    </w:rPr>
  </w:style>
  <w:style w:type="paragraph" w:customStyle="1" w:styleId="xl52">
    <w:name w:val="xl52"/>
    <w:basedOn w:val="Normalny"/>
    <w:rsid w:val="00FE0F67"/>
    <w:pPr>
      <w:pBdr>
        <w:top w:val="single" w:sz="4" w:space="0" w:color="000000"/>
        <w:left w:val="single" w:sz="4" w:space="0" w:color="000000"/>
        <w:bottom w:val="single" w:sz="4" w:space="0" w:color="000000"/>
      </w:pBdr>
      <w:suppressAutoHyphens/>
      <w:spacing w:before="280" w:after="280"/>
      <w:jc w:val="left"/>
    </w:pPr>
    <w:rPr>
      <w:rFonts w:ascii="Arial" w:eastAsia="Arial Unicode MS" w:hAnsi="Arial" w:cs="Arial"/>
      <w:b/>
      <w:bCs/>
      <w:color w:val="993366"/>
      <w:sz w:val="24"/>
      <w:szCs w:val="24"/>
      <w:lang w:eastAsia="ar-SA"/>
    </w:rPr>
  </w:style>
  <w:style w:type="paragraph" w:customStyle="1" w:styleId="xl53">
    <w:name w:val="xl53"/>
    <w:basedOn w:val="Normalny"/>
    <w:rsid w:val="00FE0F67"/>
    <w:pPr>
      <w:pBdr>
        <w:top w:val="single" w:sz="4" w:space="0" w:color="000000"/>
        <w:left w:val="single" w:sz="4" w:space="0" w:color="000000"/>
        <w:bottom w:val="single" w:sz="4" w:space="0" w:color="000000"/>
        <w:right w:val="single" w:sz="8" w:space="0" w:color="000000"/>
      </w:pBdr>
      <w:suppressAutoHyphens/>
      <w:spacing w:before="280" w:after="280"/>
      <w:jc w:val="left"/>
    </w:pPr>
    <w:rPr>
      <w:rFonts w:ascii="Arial" w:eastAsia="Arial Unicode MS" w:hAnsi="Arial" w:cs="Arial"/>
      <w:b/>
      <w:bCs/>
      <w:color w:val="993366"/>
      <w:sz w:val="24"/>
      <w:szCs w:val="24"/>
      <w:lang w:eastAsia="ar-SA"/>
    </w:rPr>
  </w:style>
  <w:style w:type="paragraph" w:customStyle="1" w:styleId="xl54">
    <w:name w:val="xl54"/>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55">
    <w:name w:val="xl55"/>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56">
    <w:name w:val="xl56"/>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color w:val="3366FF"/>
      <w:sz w:val="24"/>
      <w:szCs w:val="24"/>
      <w:lang w:eastAsia="ar-SA"/>
    </w:rPr>
  </w:style>
  <w:style w:type="paragraph" w:customStyle="1" w:styleId="xl57">
    <w:name w:val="xl57"/>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i/>
      <w:iCs/>
      <w:sz w:val="24"/>
      <w:szCs w:val="24"/>
      <w:lang w:eastAsia="ar-SA"/>
    </w:rPr>
  </w:style>
  <w:style w:type="paragraph" w:customStyle="1" w:styleId="xl58">
    <w:name w:val="xl58"/>
    <w:basedOn w:val="Normalny"/>
    <w:rsid w:val="00FE0F67"/>
    <w:pPr>
      <w:pBdr>
        <w:top w:val="single" w:sz="8" w:space="0" w:color="000000"/>
        <w:left w:val="single" w:sz="8" w:space="0" w:color="000000"/>
        <w:bottom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59">
    <w:name w:val="xl59"/>
    <w:basedOn w:val="Normalny"/>
    <w:rsid w:val="00FE0F67"/>
    <w:pPr>
      <w:pBdr>
        <w:top w:val="single" w:sz="8" w:space="0" w:color="000000"/>
        <w:left w:val="single" w:sz="4" w:space="0" w:color="000000"/>
        <w:bottom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60">
    <w:name w:val="xl60"/>
    <w:basedOn w:val="Normalny"/>
    <w:rsid w:val="00FE0F67"/>
    <w:pPr>
      <w:pBdr>
        <w:top w:val="single" w:sz="8" w:space="0" w:color="000000"/>
        <w:left w:val="single" w:sz="8" w:space="0" w:color="000000"/>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1">
    <w:name w:val="xl61"/>
    <w:basedOn w:val="Normalny"/>
    <w:rsid w:val="00FE0F67"/>
    <w:pPr>
      <w:pBdr>
        <w:top w:val="single" w:sz="4" w:space="0" w:color="000000"/>
        <w:left w:val="single" w:sz="8" w:space="0" w:color="000000"/>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2">
    <w:name w:val="xl62"/>
    <w:basedOn w:val="Normalny"/>
    <w:rsid w:val="00FE0F67"/>
    <w:pPr>
      <w:pBdr>
        <w:top w:val="single" w:sz="8"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3">
    <w:name w:val="xl63"/>
    <w:basedOn w:val="Normalny"/>
    <w:rsid w:val="00FE0F67"/>
    <w:pPr>
      <w:pBdr>
        <w:left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4">
    <w:name w:val="xl64"/>
    <w:basedOn w:val="Normalny"/>
    <w:rsid w:val="00FE0F67"/>
    <w:pPr>
      <w:pBdr>
        <w:left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sz w:val="24"/>
      <w:szCs w:val="24"/>
      <w:lang w:eastAsia="ar-SA"/>
    </w:rPr>
  </w:style>
  <w:style w:type="paragraph" w:customStyle="1" w:styleId="xl65">
    <w:name w:val="xl65"/>
    <w:basedOn w:val="Normalny"/>
    <w:rsid w:val="00FE0F67"/>
    <w:pPr>
      <w:pBdr>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sz w:val="24"/>
      <w:szCs w:val="24"/>
      <w:lang w:eastAsia="ar-SA"/>
    </w:rPr>
  </w:style>
  <w:style w:type="paragraph" w:customStyle="1" w:styleId="xl66">
    <w:name w:val="xl66"/>
    <w:basedOn w:val="Normalny"/>
    <w:rsid w:val="00FE0F67"/>
    <w:pPr>
      <w:pBdr>
        <w:top w:val="single" w:sz="8"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7">
    <w:name w:val="xl67"/>
    <w:basedOn w:val="Normalny"/>
    <w:rsid w:val="00FE0F67"/>
    <w:pPr>
      <w:pBdr>
        <w:left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8">
    <w:name w:val="xl68"/>
    <w:basedOn w:val="Normalny"/>
    <w:rsid w:val="00FE0F67"/>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9">
    <w:name w:val="xl69"/>
    <w:basedOn w:val="Normalny"/>
    <w:rsid w:val="00FE0F67"/>
    <w:pPr>
      <w:pBdr>
        <w:top w:val="single" w:sz="8" w:space="0" w:color="000000"/>
        <w:left w:val="single" w:sz="4" w:space="0" w:color="000000"/>
        <w:right w:val="single" w:sz="8"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70">
    <w:name w:val="xl70"/>
    <w:basedOn w:val="Normalny"/>
    <w:rsid w:val="00FE0F67"/>
    <w:pPr>
      <w:pBdr>
        <w:left w:val="single" w:sz="4" w:space="0" w:color="000000"/>
        <w:right w:val="single" w:sz="8"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71">
    <w:name w:val="xl71"/>
    <w:basedOn w:val="Normalny"/>
    <w:rsid w:val="00FE0F67"/>
    <w:pPr>
      <w:pBdr>
        <w:left w:val="single" w:sz="4" w:space="0" w:color="000000"/>
        <w:bottom w:val="single" w:sz="4" w:space="0" w:color="000000"/>
        <w:right w:val="single" w:sz="8"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72">
    <w:name w:val="xl72"/>
    <w:basedOn w:val="Normalny"/>
    <w:rsid w:val="00FE0F67"/>
    <w:pPr>
      <w:pBdr>
        <w:top w:val="single" w:sz="4" w:space="0" w:color="000000"/>
        <w:bottom w:val="single" w:sz="4" w:space="0" w:color="000000"/>
      </w:pBdr>
      <w:suppressAutoHyphens/>
      <w:spacing w:before="280" w:after="280"/>
      <w:jc w:val="center"/>
      <w:textAlignment w:val="center"/>
    </w:pPr>
    <w:rPr>
      <w:rFonts w:ascii="Helv" w:eastAsia="Arial Unicode MS" w:hAnsi="Helv" w:cs="Arial Unicode MS"/>
      <w:sz w:val="24"/>
      <w:szCs w:val="24"/>
      <w:lang w:eastAsia="ar-SA"/>
    </w:rPr>
  </w:style>
  <w:style w:type="paragraph" w:customStyle="1" w:styleId="xl73">
    <w:name w:val="xl73"/>
    <w:basedOn w:val="Normalny"/>
    <w:rsid w:val="00FE0F67"/>
    <w:pPr>
      <w:pBdr>
        <w:top w:val="single" w:sz="4" w:space="0" w:color="000000"/>
        <w:bottom w:val="single" w:sz="4" w:space="0" w:color="000000"/>
        <w:right w:val="single" w:sz="4" w:space="0" w:color="000000"/>
      </w:pBdr>
      <w:suppressAutoHyphens/>
      <w:spacing w:before="280" w:after="280"/>
      <w:jc w:val="center"/>
      <w:textAlignment w:val="center"/>
    </w:pPr>
    <w:rPr>
      <w:rFonts w:ascii="Helv" w:eastAsia="Arial Unicode MS" w:hAnsi="Helv" w:cs="Arial Unicode MS"/>
      <w:sz w:val="24"/>
      <w:szCs w:val="24"/>
      <w:lang w:eastAsia="ar-SA"/>
    </w:rPr>
  </w:style>
  <w:style w:type="paragraph" w:customStyle="1" w:styleId="xl74">
    <w:name w:val="xl74"/>
    <w:basedOn w:val="Normalny"/>
    <w:rsid w:val="00FE0F67"/>
    <w:pPr>
      <w:pBdr>
        <w:top w:val="single" w:sz="4" w:space="0" w:color="000000"/>
        <w:bottom w:val="single" w:sz="4" w:space="0" w:color="000000"/>
      </w:pBdr>
      <w:shd w:val="clear" w:color="auto" w:fill="FFFF00"/>
      <w:suppressAutoHyphens/>
      <w:spacing w:before="280" w:after="280"/>
      <w:jc w:val="center"/>
    </w:pPr>
    <w:rPr>
      <w:rFonts w:ascii="Arial" w:eastAsia="Arial Unicode MS" w:hAnsi="Arial" w:cs="Arial"/>
      <w:sz w:val="24"/>
      <w:szCs w:val="24"/>
      <w:lang w:eastAsia="ar-SA"/>
    </w:rPr>
  </w:style>
  <w:style w:type="paragraph" w:customStyle="1" w:styleId="xl75">
    <w:name w:val="xl75"/>
    <w:basedOn w:val="Normalny"/>
    <w:rsid w:val="00FE0F67"/>
    <w:pPr>
      <w:pBdr>
        <w:top w:val="single" w:sz="4" w:space="0" w:color="000000"/>
        <w:bottom w:val="single" w:sz="4" w:space="0" w:color="000000"/>
      </w:pBdr>
      <w:shd w:val="clear" w:color="auto" w:fill="CCFFCC"/>
      <w:suppressAutoHyphens/>
      <w:spacing w:before="280" w:after="280"/>
      <w:jc w:val="center"/>
    </w:pPr>
    <w:rPr>
      <w:rFonts w:ascii="Arial" w:eastAsia="Arial Unicode MS" w:hAnsi="Arial" w:cs="Arial"/>
      <w:sz w:val="24"/>
      <w:szCs w:val="24"/>
      <w:lang w:eastAsia="ar-SA"/>
    </w:rPr>
  </w:style>
  <w:style w:type="paragraph" w:customStyle="1" w:styleId="xl76">
    <w:name w:val="xl76"/>
    <w:basedOn w:val="Normalny"/>
    <w:rsid w:val="00FE0F67"/>
    <w:pPr>
      <w:pBdr>
        <w:top w:val="single" w:sz="4" w:space="0" w:color="000000"/>
        <w:bottom w:val="single" w:sz="4" w:space="0" w:color="000000"/>
        <w:right w:val="single" w:sz="4" w:space="0" w:color="000000"/>
      </w:pBdr>
      <w:shd w:val="clear" w:color="auto" w:fill="CCFFCC"/>
      <w:suppressAutoHyphens/>
      <w:spacing w:before="280" w:after="280"/>
      <w:jc w:val="center"/>
    </w:pPr>
    <w:rPr>
      <w:rFonts w:ascii="Arial" w:eastAsia="Arial Unicode MS" w:hAnsi="Arial" w:cs="Arial"/>
      <w:sz w:val="24"/>
      <w:szCs w:val="24"/>
      <w:lang w:eastAsia="ar-SA"/>
    </w:rPr>
  </w:style>
  <w:style w:type="paragraph" w:customStyle="1" w:styleId="xl77">
    <w:name w:val="xl77"/>
    <w:basedOn w:val="Normalny"/>
    <w:rsid w:val="00FE0F67"/>
    <w:pPr>
      <w:pBdr>
        <w:top w:val="single" w:sz="4" w:space="0" w:color="000000"/>
        <w:left w:val="single" w:sz="4" w:space="0" w:color="000000"/>
        <w:bottom w:val="single" w:sz="4" w:space="0" w:color="000000"/>
      </w:pBdr>
      <w:suppressAutoHyphens/>
      <w:spacing w:before="280" w:after="280"/>
      <w:jc w:val="center"/>
    </w:pPr>
    <w:rPr>
      <w:rFonts w:ascii="Arial" w:eastAsia="Arial Unicode MS" w:hAnsi="Arial" w:cs="Arial"/>
      <w:sz w:val="16"/>
      <w:szCs w:val="16"/>
      <w:lang w:eastAsia="ar-SA"/>
    </w:rPr>
  </w:style>
  <w:style w:type="paragraph" w:customStyle="1" w:styleId="xl78">
    <w:name w:val="xl78"/>
    <w:basedOn w:val="Normalny"/>
    <w:rsid w:val="00FE0F67"/>
    <w:pPr>
      <w:pBdr>
        <w:top w:val="single" w:sz="4" w:space="0" w:color="000000"/>
        <w:bottom w:val="single" w:sz="4" w:space="0" w:color="000000"/>
      </w:pBdr>
      <w:suppressAutoHyphens/>
      <w:spacing w:before="280" w:after="280"/>
      <w:jc w:val="center"/>
    </w:pPr>
    <w:rPr>
      <w:rFonts w:ascii="Arial" w:eastAsia="Arial Unicode MS" w:hAnsi="Arial" w:cs="Arial"/>
      <w:sz w:val="16"/>
      <w:szCs w:val="16"/>
      <w:lang w:eastAsia="ar-SA"/>
    </w:rPr>
  </w:style>
  <w:style w:type="paragraph" w:customStyle="1" w:styleId="xl79">
    <w:name w:val="xl79"/>
    <w:basedOn w:val="Normalny"/>
    <w:rsid w:val="00FE0F67"/>
    <w:pPr>
      <w:pBdr>
        <w:top w:val="single" w:sz="4" w:space="0" w:color="000000"/>
        <w:bottom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80">
    <w:name w:val="xl80"/>
    <w:basedOn w:val="Normalny"/>
    <w:rsid w:val="00FE0F67"/>
    <w:pPr>
      <w:pBdr>
        <w:top w:val="single" w:sz="4" w:space="0" w:color="000000"/>
        <w:left w:val="single" w:sz="4" w:space="0" w:color="000000"/>
        <w:bottom w:val="single" w:sz="4" w:space="0" w:color="000000"/>
      </w:pBdr>
      <w:suppressAutoHyphens/>
      <w:spacing w:before="280" w:after="280"/>
      <w:jc w:val="center"/>
    </w:pPr>
    <w:rPr>
      <w:rFonts w:ascii="Arial" w:eastAsia="Arial Unicode MS" w:hAnsi="Arial" w:cs="Arial"/>
      <w:sz w:val="16"/>
      <w:szCs w:val="16"/>
      <w:lang w:eastAsia="ar-SA"/>
    </w:rPr>
  </w:style>
  <w:style w:type="paragraph" w:customStyle="1" w:styleId="xl81">
    <w:name w:val="xl81"/>
    <w:basedOn w:val="Normalny"/>
    <w:rsid w:val="00FE0F67"/>
    <w:pPr>
      <w:pBdr>
        <w:top w:val="single" w:sz="4" w:space="0" w:color="000000"/>
        <w:bottom w:val="single" w:sz="4" w:space="0" w:color="000000"/>
      </w:pBdr>
      <w:suppressAutoHyphens/>
      <w:spacing w:before="280" w:after="280"/>
      <w:jc w:val="center"/>
    </w:pPr>
    <w:rPr>
      <w:rFonts w:ascii="Arial" w:eastAsia="Arial Unicode MS" w:hAnsi="Arial" w:cs="Arial"/>
      <w:sz w:val="16"/>
      <w:szCs w:val="16"/>
      <w:lang w:eastAsia="ar-SA"/>
    </w:rPr>
  </w:style>
  <w:style w:type="paragraph" w:customStyle="1" w:styleId="xl82">
    <w:name w:val="xl82"/>
    <w:basedOn w:val="Normalny"/>
    <w:rsid w:val="00FE0F67"/>
    <w:pPr>
      <w:pBdr>
        <w:top w:val="single" w:sz="4" w:space="0" w:color="000000"/>
        <w:left w:val="single" w:sz="4" w:space="0" w:color="000000"/>
        <w:right w:val="single" w:sz="4" w:space="0" w:color="000000"/>
      </w:pBdr>
      <w:suppressAutoHyphens/>
      <w:spacing w:before="280" w:after="280"/>
      <w:jc w:val="center"/>
      <w:textAlignment w:val="top"/>
    </w:pPr>
    <w:rPr>
      <w:rFonts w:ascii="Arial" w:eastAsia="Arial Unicode MS" w:hAnsi="Arial" w:cs="Arial"/>
      <w:sz w:val="24"/>
      <w:szCs w:val="24"/>
      <w:lang w:eastAsia="ar-SA"/>
    </w:rPr>
  </w:style>
  <w:style w:type="paragraph" w:customStyle="1" w:styleId="xl83">
    <w:name w:val="xl83"/>
    <w:basedOn w:val="Normalny"/>
    <w:rsid w:val="00FE0F67"/>
    <w:pPr>
      <w:pBdr>
        <w:left w:val="single" w:sz="4" w:space="0" w:color="000000"/>
        <w:right w:val="single" w:sz="4" w:space="0" w:color="000000"/>
      </w:pBdr>
      <w:suppressAutoHyphens/>
      <w:spacing w:before="280" w:after="280"/>
      <w:jc w:val="center"/>
      <w:textAlignment w:val="top"/>
    </w:pPr>
    <w:rPr>
      <w:rFonts w:ascii="Arial" w:eastAsia="Arial Unicode MS" w:hAnsi="Arial" w:cs="Arial"/>
      <w:sz w:val="24"/>
      <w:szCs w:val="24"/>
      <w:lang w:eastAsia="ar-SA"/>
    </w:rPr>
  </w:style>
  <w:style w:type="paragraph" w:customStyle="1" w:styleId="xl84">
    <w:name w:val="xl84"/>
    <w:basedOn w:val="Normalny"/>
    <w:rsid w:val="00FE0F67"/>
    <w:pPr>
      <w:pBdr>
        <w:left w:val="single" w:sz="4" w:space="0" w:color="000000"/>
        <w:bottom w:val="single" w:sz="4" w:space="0" w:color="000000"/>
        <w:right w:val="single" w:sz="4" w:space="0" w:color="000000"/>
      </w:pBdr>
      <w:suppressAutoHyphens/>
      <w:spacing w:before="280" w:after="280"/>
      <w:jc w:val="center"/>
      <w:textAlignment w:val="top"/>
    </w:pPr>
    <w:rPr>
      <w:rFonts w:ascii="Arial" w:eastAsia="Arial Unicode MS" w:hAnsi="Arial" w:cs="Arial"/>
      <w:sz w:val="24"/>
      <w:szCs w:val="24"/>
      <w:lang w:eastAsia="ar-SA"/>
    </w:rPr>
  </w:style>
  <w:style w:type="paragraph" w:customStyle="1" w:styleId="xl85">
    <w:name w:val="xl85"/>
    <w:basedOn w:val="Normalny"/>
    <w:rsid w:val="00FE0F67"/>
    <w:pPr>
      <w:pBdr>
        <w:top w:val="single" w:sz="4" w:space="0" w:color="000000"/>
        <w:left w:val="single" w:sz="4" w:space="0" w:color="000000"/>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86">
    <w:name w:val="xl86"/>
    <w:basedOn w:val="Normalny"/>
    <w:rsid w:val="00FE0F67"/>
    <w:pPr>
      <w:pBdr>
        <w:top w:val="single" w:sz="4" w:space="0" w:color="000000"/>
        <w:lef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87">
    <w:name w:val="xl87"/>
    <w:basedOn w:val="Normalny"/>
    <w:rsid w:val="00FE0F67"/>
    <w:pPr>
      <w:pBdr>
        <w:top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88">
    <w:name w:val="xl88"/>
    <w:basedOn w:val="Normalny"/>
    <w:rsid w:val="00FE0F67"/>
    <w:pPr>
      <w:pBdr>
        <w:top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89">
    <w:name w:val="xl89"/>
    <w:basedOn w:val="Normalny"/>
    <w:rsid w:val="00FE0F67"/>
    <w:pPr>
      <w:pBdr>
        <w:left w:val="single" w:sz="4" w:space="0" w:color="000000"/>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90">
    <w:name w:val="xl90"/>
    <w:basedOn w:val="Normalny"/>
    <w:rsid w:val="00FE0F67"/>
    <w:pPr>
      <w:pBdr>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91">
    <w:name w:val="xl91"/>
    <w:basedOn w:val="Normalny"/>
    <w:rsid w:val="00FE0F67"/>
    <w:pPr>
      <w:pBdr>
        <w:bottom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92">
    <w:name w:val="xl92"/>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93">
    <w:name w:val="xl93"/>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Zawartoramki">
    <w:name w:val="Zawartość ramki"/>
    <w:basedOn w:val="Tekstpodstawowy"/>
    <w:rsid w:val="00FE0F67"/>
    <w:pPr>
      <w:suppressAutoHyphens/>
      <w:autoSpaceDN/>
      <w:adjustRightInd/>
      <w:spacing w:before="0" w:line="240" w:lineRule="auto"/>
      <w:jc w:val="left"/>
    </w:pPr>
    <w:rPr>
      <w:rFonts w:cs="Times New Roman"/>
      <w:b w:val="0"/>
      <w:bCs w:val="0"/>
      <w:sz w:val="20"/>
      <w:szCs w:val="24"/>
      <w:lang w:eastAsia="ar-SA"/>
    </w:rPr>
  </w:style>
  <w:style w:type="paragraph" w:customStyle="1" w:styleId="Zawartotabeli">
    <w:name w:val="Zawartość tabeli"/>
    <w:basedOn w:val="Normalny"/>
    <w:rsid w:val="00FE0F67"/>
    <w:pPr>
      <w:suppressLineNumbers/>
      <w:suppressAutoHyphens/>
      <w:spacing w:before="0" w:after="0"/>
      <w:jc w:val="left"/>
    </w:pPr>
    <w:rPr>
      <w:rFonts w:ascii="Times New Roman" w:hAnsi="Times New Roman" w:cs="Times New Roman"/>
      <w:sz w:val="24"/>
      <w:szCs w:val="24"/>
      <w:lang w:eastAsia="ar-SA"/>
    </w:rPr>
  </w:style>
  <w:style w:type="paragraph" w:customStyle="1" w:styleId="Nagwektabeli">
    <w:name w:val="Nagłówek tabeli"/>
    <w:basedOn w:val="Zawartotabeli"/>
    <w:rsid w:val="00FE0F67"/>
    <w:pPr>
      <w:jc w:val="center"/>
    </w:pPr>
    <w:rPr>
      <w:b/>
      <w:bCs/>
      <w:i/>
      <w:iCs/>
    </w:rPr>
  </w:style>
  <w:style w:type="paragraph" w:customStyle="1" w:styleId="Spistreci10">
    <w:name w:val="Spis treści 10"/>
    <w:basedOn w:val="Indeks"/>
    <w:rsid w:val="00FE0F67"/>
    <w:pPr>
      <w:tabs>
        <w:tab w:val="right" w:leader="dot" w:pos="9637"/>
      </w:tabs>
      <w:ind w:left="2547"/>
    </w:pPr>
  </w:style>
  <w:style w:type="paragraph" w:customStyle="1" w:styleId="EVIPStand">
    <w:name w:val="EVIP Stand"/>
    <w:basedOn w:val="Normalny"/>
    <w:rsid w:val="00FE0F67"/>
    <w:pPr>
      <w:autoSpaceDE w:val="0"/>
      <w:spacing w:before="0" w:after="0"/>
    </w:pPr>
    <w:rPr>
      <w:rFonts w:ascii="Arial" w:hAnsi="Arial" w:cs="Arial"/>
      <w:lang w:val="en-US" w:eastAsia="ar-SA"/>
    </w:rPr>
  </w:style>
  <w:style w:type="paragraph" w:customStyle="1" w:styleId="darek">
    <w:name w:val="darek"/>
    <w:basedOn w:val="Tekstpodstawowy"/>
    <w:rsid w:val="00FE0F67"/>
    <w:pPr>
      <w:autoSpaceDE/>
      <w:autoSpaceDN/>
      <w:adjustRightInd/>
      <w:spacing w:before="0"/>
      <w:ind w:firstLine="720"/>
    </w:pPr>
    <w:rPr>
      <w:rFonts w:ascii="Times New Roman" w:hAnsi="Times New Roman" w:cs="Times New Roman"/>
      <w:b w:val="0"/>
      <w:bCs w:val="0"/>
      <w:sz w:val="24"/>
      <w:szCs w:val="20"/>
    </w:rPr>
  </w:style>
  <w:style w:type="paragraph" w:customStyle="1" w:styleId="wynos">
    <w:name w:val="wynos"/>
    <w:basedOn w:val="darek"/>
    <w:rsid w:val="00FE0F67"/>
    <w:pPr>
      <w:spacing w:line="240" w:lineRule="auto"/>
    </w:pPr>
    <w:rPr>
      <w:sz w:val="22"/>
    </w:rPr>
  </w:style>
  <w:style w:type="paragraph" w:styleId="Tekstblokowy">
    <w:name w:val="Block Text"/>
    <w:basedOn w:val="Normalny"/>
    <w:locked/>
    <w:rsid w:val="00FE0F67"/>
    <w:pPr>
      <w:shd w:val="clear" w:color="auto" w:fill="FFFFFF"/>
      <w:suppressAutoHyphens/>
      <w:spacing w:before="0" w:after="0" w:line="283" w:lineRule="exact"/>
      <w:ind w:left="5" w:right="48" w:hanging="5"/>
    </w:pPr>
    <w:rPr>
      <w:rFonts w:ascii="Arial" w:eastAsia="Arial Unicode MS" w:hAnsi="Arial" w:cs="Arial"/>
      <w:sz w:val="20"/>
      <w:szCs w:val="20"/>
      <w:lang w:eastAsia="ar-SA"/>
    </w:rPr>
  </w:style>
  <w:style w:type="paragraph" w:customStyle="1" w:styleId="Brda">
    <w:name w:val="BŹródła"/>
    <w:basedOn w:val="Tekstpodstawowywcity"/>
    <w:rsid w:val="00FE0F67"/>
    <w:pPr>
      <w:spacing w:after="240"/>
      <w:ind w:left="0"/>
    </w:pPr>
    <w:rPr>
      <w:rFonts w:ascii="Times New Roman" w:hAnsi="Times New Roman" w:cs="Times New Roman"/>
      <w:i/>
      <w:sz w:val="20"/>
      <w:szCs w:val="20"/>
    </w:rPr>
  </w:style>
  <w:style w:type="paragraph" w:customStyle="1" w:styleId="bytom">
    <w:name w:val="bytom"/>
    <w:basedOn w:val="Normalny"/>
    <w:rsid w:val="00FE0F67"/>
    <w:pPr>
      <w:spacing w:before="0" w:line="240" w:lineRule="atLeast"/>
      <w:jc w:val="left"/>
    </w:pPr>
    <w:rPr>
      <w:rFonts w:ascii="Arial" w:hAnsi="Arial" w:cs="Times New Roman"/>
      <w:sz w:val="26"/>
      <w:szCs w:val="20"/>
    </w:rPr>
  </w:style>
  <w:style w:type="paragraph" w:styleId="Lista2">
    <w:name w:val="List 2"/>
    <w:basedOn w:val="Normalny"/>
    <w:locked/>
    <w:rsid w:val="00FE0F67"/>
    <w:pPr>
      <w:suppressAutoHyphens/>
      <w:spacing w:before="0" w:after="0"/>
      <w:ind w:left="566" w:hanging="283"/>
      <w:jc w:val="left"/>
    </w:pPr>
    <w:rPr>
      <w:rFonts w:ascii="Times New Roman" w:hAnsi="Times New Roman" w:cs="Times New Roman"/>
      <w:sz w:val="24"/>
      <w:szCs w:val="24"/>
      <w:lang w:eastAsia="ar-SA"/>
    </w:rPr>
  </w:style>
  <w:style w:type="paragraph" w:styleId="Listapunktowana2">
    <w:name w:val="List Bullet 2"/>
    <w:basedOn w:val="Normalny"/>
    <w:locked/>
    <w:rsid w:val="00FE0F67"/>
    <w:pPr>
      <w:numPr>
        <w:numId w:val="14"/>
      </w:numPr>
      <w:suppressAutoHyphens/>
      <w:spacing w:before="0" w:after="0"/>
      <w:jc w:val="left"/>
    </w:pPr>
    <w:rPr>
      <w:rFonts w:ascii="Times New Roman" w:hAnsi="Times New Roman" w:cs="Times New Roman"/>
      <w:sz w:val="24"/>
      <w:szCs w:val="24"/>
      <w:lang w:eastAsia="ar-SA"/>
    </w:rPr>
  </w:style>
  <w:style w:type="paragraph" w:styleId="Lista-kontynuacja3">
    <w:name w:val="List Continue 3"/>
    <w:basedOn w:val="Normalny"/>
    <w:locked/>
    <w:rsid w:val="00FE0F67"/>
    <w:pPr>
      <w:suppressAutoHyphens/>
      <w:spacing w:before="0"/>
      <w:ind w:left="849"/>
      <w:jc w:val="left"/>
    </w:pPr>
    <w:rPr>
      <w:rFonts w:ascii="Times New Roman" w:hAnsi="Times New Roman" w:cs="Times New Roman"/>
      <w:sz w:val="24"/>
      <w:szCs w:val="24"/>
      <w:lang w:eastAsia="ar-SA"/>
    </w:rPr>
  </w:style>
  <w:style w:type="paragraph" w:customStyle="1" w:styleId="pisz">
    <w:name w:val="pisz"/>
    <w:basedOn w:val="Normalny"/>
    <w:rsid w:val="00FE0F67"/>
    <w:pPr>
      <w:spacing w:before="100" w:after="100"/>
    </w:pPr>
    <w:rPr>
      <w:rFonts w:ascii="Times New Roman" w:hAnsi="Times New Roman" w:cs="Times New Roman"/>
      <w:color w:val="000000"/>
      <w:sz w:val="20"/>
      <w:szCs w:val="20"/>
    </w:rPr>
  </w:style>
  <w:style w:type="paragraph" w:customStyle="1" w:styleId="gorzow">
    <w:name w:val="gorzow"/>
    <w:basedOn w:val="Normalny"/>
    <w:rsid w:val="00FE0F67"/>
    <w:pPr>
      <w:spacing w:before="0" w:after="0"/>
    </w:pPr>
    <w:rPr>
      <w:rFonts w:ascii="Times New Roman" w:hAnsi="Times New Roman" w:cs="Arial"/>
      <w:szCs w:val="20"/>
    </w:rPr>
  </w:style>
  <w:style w:type="character" w:customStyle="1" w:styleId="tytul">
    <w:name w:val="tytul"/>
    <w:basedOn w:val="Domylnaczcionkaakapitu"/>
    <w:rsid w:val="00FE0F67"/>
  </w:style>
  <w:style w:type="paragraph" w:customStyle="1" w:styleId="ZnakZnakZnakZnak2">
    <w:name w:val="Znak Znak Znak Znak2"/>
    <w:basedOn w:val="Normalny"/>
    <w:rsid w:val="00FE0F67"/>
    <w:pPr>
      <w:spacing w:before="0" w:after="0"/>
      <w:jc w:val="left"/>
    </w:pPr>
    <w:rPr>
      <w:rFonts w:ascii="Times New Roman" w:hAnsi="Times New Roman" w:cs="Times New Roman"/>
      <w:sz w:val="24"/>
      <w:szCs w:val="24"/>
    </w:rPr>
  </w:style>
  <w:style w:type="paragraph" w:customStyle="1" w:styleId="tatry">
    <w:name w:val="tatry"/>
    <w:rsid w:val="00FE0F67"/>
    <w:pPr>
      <w:suppressAutoHyphens/>
      <w:jc w:val="both"/>
    </w:pPr>
    <w:rPr>
      <w:bCs/>
      <w:sz w:val="22"/>
      <w:szCs w:val="22"/>
    </w:rPr>
  </w:style>
  <w:style w:type="paragraph" w:customStyle="1" w:styleId="tnt">
    <w:name w:val="tnt"/>
    <w:basedOn w:val="Normalny"/>
    <w:rsid w:val="00FE0F67"/>
    <w:pPr>
      <w:spacing w:before="100" w:beforeAutospacing="1" w:after="100" w:afterAutospacing="1"/>
      <w:jc w:val="left"/>
    </w:pPr>
    <w:rPr>
      <w:rFonts w:ascii="Times New Roman" w:hAnsi="Times New Roman" w:cs="Times New Roman"/>
      <w:sz w:val="24"/>
      <w:szCs w:val="24"/>
    </w:rPr>
  </w:style>
  <w:style w:type="character" w:customStyle="1" w:styleId="project">
    <w:name w:val="project"/>
    <w:basedOn w:val="Domylnaczcionkaakapitu"/>
    <w:rsid w:val="00FE0F67"/>
  </w:style>
  <w:style w:type="character" w:styleId="HTML-cytat">
    <w:name w:val="HTML Cite"/>
    <w:locked/>
    <w:rsid w:val="00FE0F67"/>
    <w:rPr>
      <w:i/>
      <w:iCs/>
    </w:rPr>
  </w:style>
  <w:style w:type="paragraph" w:customStyle="1" w:styleId="Style64">
    <w:name w:val="Style64"/>
    <w:basedOn w:val="Normalny"/>
    <w:rsid w:val="00FE0F67"/>
    <w:pPr>
      <w:widowControl w:val="0"/>
      <w:autoSpaceDE w:val="0"/>
      <w:autoSpaceDN w:val="0"/>
      <w:adjustRightInd w:val="0"/>
      <w:spacing w:before="0" w:after="0"/>
      <w:jc w:val="left"/>
    </w:pPr>
    <w:rPr>
      <w:rFonts w:ascii="Arial Unicode MS" w:eastAsia="Arial Unicode MS" w:hAnsi="Times New Roman" w:cs="Times New Roman"/>
      <w:sz w:val="24"/>
      <w:szCs w:val="24"/>
    </w:rPr>
  </w:style>
  <w:style w:type="paragraph" w:customStyle="1" w:styleId="Style132">
    <w:name w:val="Style132"/>
    <w:basedOn w:val="Normalny"/>
    <w:rsid w:val="00FE0F67"/>
    <w:pPr>
      <w:widowControl w:val="0"/>
      <w:autoSpaceDE w:val="0"/>
      <w:autoSpaceDN w:val="0"/>
      <w:adjustRightInd w:val="0"/>
      <w:spacing w:before="0" w:after="0"/>
      <w:jc w:val="left"/>
    </w:pPr>
    <w:rPr>
      <w:rFonts w:ascii="Arial Unicode MS" w:eastAsia="Arial Unicode MS" w:hAnsi="Times New Roman" w:cs="Times New Roman"/>
      <w:sz w:val="24"/>
      <w:szCs w:val="24"/>
    </w:rPr>
  </w:style>
  <w:style w:type="paragraph" w:customStyle="1" w:styleId="ZnakZnakZnakZnak1">
    <w:name w:val="Znak Znak Znak Znak1"/>
    <w:basedOn w:val="Normalny"/>
    <w:rsid w:val="00FE0F67"/>
    <w:pPr>
      <w:spacing w:before="0" w:after="0"/>
      <w:jc w:val="left"/>
    </w:pPr>
    <w:rPr>
      <w:rFonts w:ascii="Times New Roman" w:hAnsi="Times New Roman" w:cs="Times New Roman"/>
      <w:sz w:val="24"/>
      <w:szCs w:val="24"/>
    </w:rPr>
  </w:style>
  <w:style w:type="character" w:customStyle="1" w:styleId="sifr-alternate">
    <w:name w:val="sifr-alternate"/>
    <w:basedOn w:val="Domylnaczcionkaakapitu"/>
    <w:rsid w:val="00FE0F67"/>
  </w:style>
  <w:style w:type="character" w:customStyle="1" w:styleId="pp-place-title">
    <w:name w:val="pp-place-title"/>
    <w:basedOn w:val="Domylnaczcionkaakapitu"/>
    <w:rsid w:val="00FE0F67"/>
  </w:style>
  <w:style w:type="character" w:customStyle="1" w:styleId="pp-headline-item">
    <w:name w:val="pp-headline-item"/>
    <w:basedOn w:val="Domylnaczcionkaakapitu"/>
    <w:rsid w:val="00FE0F67"/>
  </w:style>
  <w:style w:type="table" w:styleId="Tabela-Siatka3">
    <w:name w:val="Table Grid 3"/>
    <w:basedOn w:val="Standardowy"/>
    <w:locked/>
    <w:rsid w:val="00FE0F6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xl94">
    <w:name w:val="xl94"/>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rPr>
  </w:style>
  <w:style w:type="paragraph" w:customStyle="1" w:styleId="xl95">
    <w:name w:val="xl95"/>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cs="Times New Roman"/>
      <w:color w:val="000000"/>
    </w:rPr>
  </w:style>
  <w:style w:type="paragraph" w:customStyle="1" w:styleId="xl96">
    <w:name w:val="xl96"/>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97">
    <w:name w:val="xl97"/>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98">
    <w:name w:val="xl98"/>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99">
    <w:name w:val="xl99"/>
    <w:basedOn w:val="Normalny"/>
    <w:rsid w:val="00FE0F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rPr>
  </w:style>
  <w:style w:type="paragraph" w:customStyle="1" w:styleId="xl100">
    <w:name w:val="xl100"/>
    <w:basedOn w:val="Normalny"/>
    <w:rsid w:val="00FE0F67"/>
    <w:pP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101">
    <w:name w:val="xl101"/>
    <w:basedOn w:val="Normalny"/>
    <w:rsid w:val="00FE0F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000000"/>
    </w:rPr>
  </w:style>
  <w:style w:type="paragraph" w:customStyle="1" w:styleId="xl102">
    <w:name w:val="xl102"/>
    <w:basedOn w:val="Normalny"/>
    <w:rsid w:val="00FE0F6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000000"/>
    </w:rPr>
  </w:style>
  <w:style w:type="paragraph" w:customStyle="1" w:styleId="xl103">
    <w:name w:val="xl103"/>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000000"/>
    </w:rPr>
  </w:style>
  <w:style w:type="paragraph" w:customStyle="1" w:styleId="xl104">
    <w:name w:val="xl104"/>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5">
    <w:name w:val="xl105"/>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6">
    <w:name w:val="xl106"/>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7">
    <w:name w:val="xl107"/>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8">
    <w:name w:val="xl108"/>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9">
    <w:name w:val="xl109"/>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10">
    <w:name w:val="xl110"/>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11">
    <w:name w:val="xl111"/>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12">
    <w:name w:val="xl112"/>
    <w:basedOn w:val="Normalny"/>
    <w:rsid w:val="00FE0F67"/>
    <w:pP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113">
    <w:name w:val="xl113"/>
    <w:basedOn w:val="Normalny"/>
    <w:rsid w:val="00FE0F67"/>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Times New Roman" w:hAnsi="Times New Roman" w:cs="Times New Roman"/>
    </w:rPr>
  </w:style>
  <w:style w:type="paragraph" w:customStyle="1" w:styleId="xl114">
    <w:name w:val="xl114"/>
    <w:basedOn w:val="Normalny"/>
    <w:rsid w:val="00FE0F67"/>
    <w:pPr>
      <w:pBdr>
        <w:top w:val="single" w:sz="4" w:space="0" w:color="auto"/>
        <w:bottom w:val="single" w:sz="4" w:space="0" w:color="auto"/>
      </w:pBdr>
      <w:shd w:val="clear" w:color="000000" w:fill="D8D8D8"/>
      <w:spacing w:before="100" w:beforeAutospacing="1" w:after="100" w:afterAutospacing="1"/>
      <w:jc w:val="center"/>
      <w:textAlignment w:val="center"/>
    </w:pPr>
    <w:rPr>
      <w:rFonts w:ascii="Times New Roman" w:hAnsi="Times New Roman" w:cs="Times New Roman"/>
    </w:rPr>
  </w:style>
  <w:style w:type="paragraph" w:customStyle="1" w:styleId="xl115">
    <w:name w:val="xl115"/>
    <w:basedOn w:val="Normalny"/>
    <w:rsid w:val="00FE0F6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cs="Times New Roman"/>
    </w:rPr>
  </w:style>
  <w:style w:type="paragraph" w:customStyle="1" w:styleId="xl116">
    <w:name w:val="xl116"/>
    <w:basedOn w:val="Normalny"/>
    <w:rsid w:val="00FE0F67"/>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Times New Roman" w:hAnsi="Times New Roman" w:cs="Times New Roman"/>
      <w:b/>
      <w:bCs/>
    </w:rPr>
  </w:style>
  <w:style w:type="paragraph" w:customStyle="1" w:styleId="xl117">
    <w:name w:val="xl117"/>
    <w:basedOn w:val="Normalny"/>
    <w:rsid w:val="00FE0F6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cs="Times New Roman"/>
      <w:b/>
      <w:bCs/>
    </w:rPr>
  </w:style>
  <w:style w:type="paragraph" w:customStyle="1" w:styleId="xl118">
    <w:name w:val="xl118"/>
    <w:basedOn w:val="Normalny"/>
    <w:rsid w:val="00FE0F67"/>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Times New Roman" w:hAnsi="Times New Roman" w:cs="Times New Roman"/>
      <w:b/>
      <w:bCs/>
      <w:color w:val="000000"/>
    </w:rPr>
  </w:style>
  <w:style w:type="paragraph" w:customStyle="1" w:styleId="xl119">
    <w:name w:val="xl119"/>
    <w:basedOn w:val="Normalny"/>
    <w:rsid w:val="00FE0F6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cs="Times New Roman"/>
      <w:b/>
      <w:bCs/>
      <w:color w:val="000000"/>
    </w:rPr>
  </w:style>
  <w:style w:type="paragraph" w:customStyle="1" w:styleId="Tekstpodstawowywcity21">
    <w:name w:val="Tekst podstawowy wcięty 21"/>
    <w:basedOn w:val="Normalny"/>
    <w:rsid w:val="00FE0F67"/>
    <w:pPr>
      <w:suppressAutoHyphens/>
      <w:spacing w:before="0" w:after="0"/>
      <w:ind w:firstLine="708"/>
    </w:pPr>
    <w:rPr>
      <w:rFonts w:ascii="Times New Roman" w:hAnsi="Times New Roman" w:cs="Arial"/>
      <w:sz w:val="24"/>
      <w:szCs w:val="24"/>
      <w:lang w:eastAsia="ar-SA"/>
    </w:rPr>
  </w:style>
  <w:style w:type="paragraph" w:customStyle="1" w:styleId="Tekstpodstawowy26">
    <w:name w:val="Tekst podstawowy 26"/>
    <w:basedOn w:val="Normalny"/>
    <w:rsid w:val="00FE0F67"/>
    <w:pPr>
      <w:suppressAutoHyphens/>
      <w:overflowPunct w:val="0"/>
      <w:autoSpaceDE w:val="0"/>
      <w:spacing w:before="0" w:after="0"/>
      <w:textAlignment w:val="baseline"/>
    </w:pPr>
    <w:rPr>
      <w:rFonts w:ascii="Arial" w:hAnsi="Arial" w:cs="Arial"/>
      <w:i/>
      <w:sz w:val="18"/>
      <w:szCs w:val="20"/>
      <w:lang w:eastAsia="ar-SA"/>
    </w:rPr>
  </w:style>
  <w:style w:type="paragraph" w:customStyle="1" w:styleId="xl120">
    <w:name w:val="xl120"/>
    <w:basedOn w:val="Normalny"/>
    <w:rsid w:val="00FE0F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121">
    <w:name w:val="xl121"/>
    <w:basedOn w:val="Normalny"/>
    <w:rsid w:val="00FE0F6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122">
    <w:name w:val="xl122"/>
    <w:basedOn w:val="Normalny"/>
    <w:rsid w:val="00FE0F6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123">
    <w:name w:val="xl123"/>
    <w:basedOn w:val="Normalny"/>
    <w:rsid w:val="00FE0F67"/>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cs="Times New Roman"/>
      <w:sz w:val="18"/>
      <w:szCs w:val="18"/>
    </w:rPr>
  </w:style>
  <w:style w:type="paragraph" w:customStyle="1" w:styleId="xl124">
    <w:name w:val="xl124"/>
    <w:basedOn w:val="Normalny"/>
    <w:rsid w:val="00FE0F67"/>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Times New Roman" w:hAnsi="Times New Roman" w:cs="Times New Roman"/>
      <w:sz w:val="18"/>
      <w:szCs w:val="18"/>
    </w:rPr>
  </w:style>
  <w:style w:type="paragraph" w:customStyle="1" w:styleId="xl125">
    <w:name w:val="xl125"/>
    <w:basedOn w:val="Normalny"/>
    <w:rsid w:val="00FE0F67"/>
    <w:pPr>
      <w:pBdr>
        <w:bottom w:val="double" w:sz="6" w:space="0" w:color="auto"/>
        <w:right w:val="single" w:sz="4" w:space="0" w:color="auto"/>
      </w:pBdr>
      <w:spacing w:before="100" w:beforeAutospacing="1" w:after="100" w:afterAutospacing="1"/>
      <w:jc w:val="left"/>
    </w:pPr>
    <w:rPr>
      <w:rFonts w:ascii="Times New Roman" w:hAnsi="Times New Roman" w:cs="Times New Roman"/>
      <w:sz w:val="18"/>
      <w:szCs w:val="18"/>
    </w:rPr>
  </w:style>
  <w:style w:type="paragraph" w:customStyle="1" w:styleId="xl126">
    <w:name w:val="xl126"/>
    <w:basedOn w:val="Normalny"/>
    <w:rsid w:val="00FE0F67"/>
    <w:pPr>
      <w:pBdr>
        <w:top w:val="double" w:sz="6" w:space="0" w:color="auto"/>
        <w:bottom w:val="double" w:sz="6" w:space="0" w:color="auto"/>
        <w:right w:val="single" w:sz="4" w:space="0" w:color="auto"/>
      </w:pBdr>
      <w:spacing w:before="100" w:beforeAutospacing="1" w:after="100" w:afterAutospacing="1"/>
      <w:jc w:val="left"/>
    </w:pPr>
    <w:rPr>
      <w:rFonts w:ascii="Times New Roman" w:hAnsi="Times New Roman" w:cs="Times New Roman"/>
      <w:sz w:val="18"/>
      <w:szCs w:val="18"/>
    </w:rPr>
  </w:style>
  <w:style w:type="paragraph" w:customStyle="1" w:styleId="xl127">
    <w:name w:val="xl127"/>
    <w:basedOn w:val="Normalny"/>
    <w:rsid w:val="00FE0F6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b/>
      <w:bCs/>
      <w:sz w:val="18"/>
      <w:szCs w:val="18"/>
    </w:rPr>
  </w:style>
  <w:style w:type="paragraph" w:customStyle="1" w:styleId="xl128">
    <w:name w:val="xl128"/>
    <w:basedOn w:val="Normalny"/>
    <w:rsid w:val="00FE0F67"/>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29">
    <w:name w:val="xl129"/>
    <w:basedOn w:val="Normalny"/>
    <w:rsid w:val="00FE0F67"/>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130">
    <w:name w:val="xl130"/>
    <w:basedOn w:val="Normalny"/>
    <w:rsid w:val="00FE0F67"/>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character" w:customStyle="1" w:styleId="style4">
    <w:name w:val="style4"/>
    <w:basedOn w:val="Domylnaczcionkaakapitu"/>
    <w:rsid w:val="006D4200"/>
  </w:style>
  <w:style w:type="character" w:customStyle="1" w:styleId="style3">
    <w:name w:val="style3"/>
    <w:basedOn w:val="Domylnaczcionkaakapitu"/>
    <w:rsid w:val="006D4200"/>
  </w:style>
  <w:style w:type="paragraph" w:styleId="Lista3">
    <w:name w:val="List 3"/>
    <w:basedOn w:val="Normalny"/>
    <w:uiPriority w:val="99"/>
    <w:unhideWhenUsed/>
    <w:locked/>
    <w:rsid w:val="00937059"/>
    <w:pPr>
      <w:ind w:left="849" w:hanging="283"/>
      <w:contextualSpacing/>
    </w:pPr>
  </w:style>
  <w:style w:type="paragraph" w:styleId="Zwrotpoegnalny">
    <w:name w:val="Closing"/>
    <w:basedOn w:val="Normalny"/>
    <w:link w:val="ZwrotpoegnalnyZnak"/>
    <w:uiPriority w:val="99"/>
    <w:unhideWhenUsed/>
    <w:locked/>
    <w:rsid w:val="00937059"/>
    <w:pPr>
      <w:spacing w:before="0" w:after="0"/>
      <w:ind w:left="4252"/>
    </w:pPr>
  </w:style>
  <w:style w:type="character" w:customStyle="1" w:styleId="ZwrotpoegnalnyZnak">
    <w:name w:val="Zwrot pożegnalny Znak"/>
    <w:link w:val="Zwrotpoegnalny"/>
    <w:uiPriority w:val="99"/>
    <w:rsid w:val="00937059"/>
    <w:rPr>
      <w:rFonts w:ascii="Calibri" w:hAnsi="Calibri" w:cs="Calibri"/>
    </w:rPr>
  </w:style>
  <w:style w:type="paragraph" w:styleId="Lista-kontynuacja">
    <w:name w:val="List Continue"/>
    <w:basedOn w:val="Normalny"/>
    <w:uiPriority w:val="99"/>
    <w:unhideWhenUsed/>
    <w:locked/>
    <w:rsid w:val="00937059"/>
    <w:pPr>
      <w:ind w:left="283"/>
      <w:contextualSpacing/>
    </w:pPr>
  </w:style>
  <w:style w:type="paragraph" w:customStyle="1" w:styleId="Podpis-Stanowisko">
    <w:name w:val="Podpis - Stanowisko"/>
    <w:basedOn w:val="Podpis"/>
    <w:rsid w:val="00937059"/>
  </w:style>
  <w:style w:type="paragraph" w:customStyle="1" w:styleId="Podpis-Firma">
    <w:name w:val="Podpis - Firma"/>
    <w:basedOn w:val="Podpis"/>
    <w:rsid w:val="00937059"/>
  </w:style>
  <w:style w:type="paragraph" w:styleId="Tekstpodstawowyzwciciem2">
    <w:name w:val="Body Text First Indent 2"/>
    <w:basedOn w:val="Tekstpodstawowywcity"/>
    <w:link w:val="Tekstpodstawowyzwciciem2Znak"/>
    <w:uiPriority w:val="99"/>
    <w:unhideWhenUsed/>
    <w:locked/>
    <w:rsid w:val="00937059"/>
    <w:pPr>
      <w:ind w:left="360" w:firstLine="360"/>
    </w:pPr>
  </w:style>
  <w:style w:type="character" w:customStyle="1" w:styleId="Tekstpodstawowyzwciciem2Znak">
    <w:name w:val="Tekst podstawowy z wcięciem 2 Znak"/>
    <w:link w:val="Tekstpodstawowyzwciciem2"/>
    <w:uiPriority w:val="99"/>
    <w:rsid w:val="00937059"/>
    <w:rPr>
      <w:rFonts w:ascii="Calibri" w:hAnsi="Calibri" w:cs="Calibri"/>
    </w:rPr>
  </w:style>
  <w:style w:type="paragraph" w:customStyle="1" w:styleId="Styl5">
    <w:name w:val="Styl5"/>
    <w:basedOn w:val="Nagwek2"/>
    <w:link w:val="Styl5Znak"/>
    <w:qFormat/>
    <w:rsid w:val="00B55CB9"/>
    <w:pPr>
      <w:numPr>
        <w:ilvl w:val="1"/>
      </w:numPr>
      <w:ind w:left="1080" w:hanging="720"/>
    </w:pPr>
    <w:rPr>
      <w:rFonts w:cs="Arial"/>
      <w:iCs/>
    </w:rPr>
  </w:style>
  <w:style w:type="character" w:customStyle="1" w:styleId="Styl5Znak">
    <w:name w:val="Styl5 Znak"/>
    <w:link w:val="Styl5"/>
    <w:rsid w:val="00B55CB9"/>
    <w:rPr>
      <w:rFonts w:ascii="Calibri" w:hAnsi="Calibri" w:cs="Arial"/>
      <w:b/>
      <w:bCs/>
      <w:iCs/>
      <w:spacing w:val="10"/>
      <w:sz w:val="28"/>
      <w:szCs w:val="28"/>
    </w:rPr>
  </w:style>
  <w:style w:type="paragraph" w:customStyle="1" w:styleId="SpisWykresw">
    <w:name w:val="Spis Wykresów"/>
    <w:basedOn w:val="Bezodstpw"/>
    <w:link w:val="SpisWykreswZnak"/>
    <w:qFormat/>
    <w:rsid w:val="00BF4167"/>
    <w:rPr>
      <w:rFonts w:eastAsia="Calibri" w:cs="Times New Roman"/>
      <w:i/>
      <w:iCs/>
      <w:sz w:val="18"/>
      <w:szCs w:val="18"/>
    </w:rPr>
  </w:style>
  <w:style w:type="character" w:customStyle="1" w:styleId="SpisWykreswZnak">
    <w:name w:val="Spis Wykresów Znak"/>
    <w:link w:val="SpisWykresw"/>
    <w:rsid w:val="00BF4167"/>
    <w:rPr>
      <w:rFonts w:ascii="Calibri" w:eastAsia="Calibri" w:hAnsi="Calibri" w:cs="Times New Roman"/>
      <w:i/>
      <w:iCs/>
      <w:sz w:val="18"/>
      <w:szCs w:val="18"/>
      <w:lang w:val="pl-PL" w:eastAsia="en-US"/>
    </w:rPr>
  </w:style>
  <w:style w:type="paragraph" w:customStyle="1" w:styleId="tabela">
    <w:name w:val="tabela"/>
    <w:basedOn w:val="CharChar"/>
    <w:uiPriority w:val="99"/>
    <w:rsid w:val="00A6459A"/>
    <w:pPr>
      <w:spacing w:before="0" w:line="276" w:lineRule="auto"/>
    </w:pPr>
    <w:rPr>
      <w:rFonts w:ascii="Times New Roman" w:hAnsi="Times New Roman" w:cs="Times New Roman"/>
      <w:szCs w:val="24"/>
    </w:rPr>
  </w:style>
  <w:style w:type="character" w:customStyle="1" w:styleId="nagt1">
    <w:name w:val="nagt1"/>
    <w:uiPriority w:val="99"/>
    <w:rsid w:val="00A6459A"/>
    <w:rPr>
      <w:rFonts w:cs="Times New Roman"/>
    </w:rPr>
  </w:style>
  <w:style w:type="character" w:customStyle="1" w:styleId="nag211">
    <w:name w:val="nag211"/>
    <w:uiPriority w:val="99"/>
    <w:rsid w:val="00A6459A"/>
    <w:rPr>
      <w:rFonts w:cs="Times New Roman"/>
    </w:rPr>
  </w:style>
  <w:style w:type="paragraph" w:customStyle="1" w:styleId="Standartowy">
    <w:name w:val="Standartowy"/>
    <w:basedOn w:val="Normalny"/>
    <w:uiPriority w:val="99"/>
    <w:rsid w:val="00A6459A"/>
    <w:pPr>
      <w:widowControl w:val="0"/>
      <w:spacing w:before="0" w:after="0" w:line="288" w:lineRule="auto"/>
    </w:pPr>
    <w:rPr>
      <w:rFonts w:ascii="Arial" w:hAnsi="Arial" w:cs="Arial"/>
      <w:kern w:val="28"/>
      <w:szCs w:val="20"/>
    </w:rPr>
  </w:style>
  <w:style w:type="table" w:styleId="Tabela-Siatka10">
    <w:name w:val="Table Grid 1"/>
    <w:basedOn w:val="Standardowy"/>
    <w:uiPriority w:val="99"/>
    <w:locked/>
    <w:rsid w:val="00A6459A"/>
    <w:pPr>
      <w:spacing w:after="120"/>
      <w:ind w:firstLine="454"/>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ela-Siatka2">
    <w:name w:val="Tabela - Siatka2"/>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0">
    <w:name w:val="Tabela - Siatka3"/>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0">
    <w:name w:val="Tabela - Siatka4"/>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
    <w:name w:val="Tekst treści_"/>
    <w:link w:val="Teksttreci1"/>
    <w:locked/>
    <w:rsid w:val="00A6459A"/>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A6459A"/>
    <w:pPr>
      <w:widowControl w:val="0"/>
      <w:shd w:val="clear" w:color="auto" w:fill="FFFFFF"/>
      <w:spacing w:after="0" w:line="240" w:lineRule="exact"/>
      <w:ind w:hanging="640"/>
      <w:jc w:val="left"/>
    </w:pPr>
    <w:rPr>
      <w:rFonts w:ascii="Verdana" w:hAnsi="Verdana" w:cs="Verdana"/>
      <w:sz w:val="18"/>
      <w:szCs w:val="18"/>
    </w:rPr>
  </w:style>
  <w:style w:type="table" w:customStyle="1" w:styleId="Tabela-Siatka6">
    <w:name w:val="Tabela - Siatka6"/>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Normalny"/>
    <w:rsid w:val="00A6459A"/>
    <w:pPr>
      <w:spacing w:before="100" w:beforeAutospacing="1" w:after="100" w:afterAutospacing="1"/>
      <w:jc w:val="left"/>
    </w:pPr>
    <w:rPr>
      <w:rFonts w:ascii="Times New Roman" w:hAnsi="Times New Roman" w:cs="Times New Roman"/>
      <w:sz w:val="24"/>
      <w:szCs w:val="24"/>
    </w:rPr>
  </w:style>
  <w:style w:type="paragraph" w:customStyle="1" w:styleId="rteindent2">
    <w:name w:val="rteindent2"/>
    <w:basedOn w:val="Normalny"/>
    <w:rsid w:val="00A6459A"/>
    <w:pPr>
      <w:spacing w:before="100" w:beforeAutospacing="1" w:after="100" w:afterAutospacing="1"/>
      <w:jc w:val="left"/>
    </w:pPr>
    <w:rPr>
      <w:rFonts w:ascii="Times New Roman" w:hAnsi="Times New Roman" w:cs="Times New Roman"/>
      <w:sz w:val="24"/>
      <w:szCs w:val="24"/>
    </w:rPr>
  </w:style>
  <w:style w:type="paragraph" w:customStyle="1" w:styleId="Tretekstu">
    <w:name w:val="Tre?? tekstu"/>
    <w:basedOn w:val="Normalny"/>
    <w:rsid w:val="00A6459A"/>
    <w:pPr>
      <w:suppressAutoHyphens/>
      <w:autoSpaceDN w:val="0"/>
      <w:spacing w:before="0" w:after="283"/>
      <w:jc w:val="left"/>
      <w:textAlignment w:val="baseline"/>
    </w:pPr>
    <w:rPr>
      <w:rFonts w:ascii="Times New Roman" w:hAnsi="Times New Roman" w:cs="Times New Roman"/>
      <w:kern w:val="3"/>
      <w:sz w:val="24"/>
      <w:szCs w:val="24"/>
      <w:shd w:val="clear" w:color="auto" w:fill="FFFFFF"/>
      <w:lang w:eastAsia="zh-CN" w:bidi="hi-IN"/>
    </w:rPr>
  </w:style>
  <w:style w:type="table" w:customStyle="1" w:styleId="Tabela-Siatka70">
    <w:name w:val="Tabela - Siatka7"/>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0">
    <w:name w:val="Tabela - Siatka8"/>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mylnie">
    <w:name w:val="Domy?lnie"/>
    <w:rsid w:val="00A6459A"/>
    <w:pPr>
      <w:suppressAutoHyphens/>
      <w:autoSpaceDN w:val="0"/>
      <w:textAlignment w:val="baseline"/>
    </w:pPr>
    <w:rPr>
      <w:kern w:val="3"/>
      <w:sz w:val="24"/>
      <w:szCs w:val="24"/>
      <w:shd w:val="clear" w:color="auto" w:fill="FFFFFF"/>
      <w:lang w:eastAsia="zh-CN" w:bidi="hi-IN"/>
    </w:rPr>
  </w:style>
  <w:style w:type="character" w:customStyle="1" w:styleId="Styl1Znak">
    <w:name w:val="Styl1 Znak"/>
    <w:rsid w:val="00A6459A"/>
    <w:rPr>
      <w:rFonts w:ascii="Arial" w:hAnsi="Arial" w:cs="Arial"/>
      <w:szCs w:val="24"/>
    </w:rPr>
  </w:style>
  <w:style w:type="table" w:customStyle="1" w:styleId="Tabela-Siatka9">
    <w:name w:val="Tabela - Siatka9"/>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0">
    <w:name w:val="Tabela - Siatka10"/>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A6459A"/>
    <w:pPr>
      <w:spacing w:after="120"/>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11">
    <w:name w:val="Nagłówek 11"/>
    <w:basedOn w:val="Normalny"/>
    <w:next w:val="Normalny"/>
    <w:autoRedefine/>
    <w:uiPriority w:val="99"/>
    <w:qFormat/>
    <w:rsid w:val="00A6459A"/>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1">
    <w:name w:val="Tabela - Siatka10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1">
    <w:name w:val="Tabela - Siatka9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
    <w:name w:val="h1"/>
    <w:basedOn w:val="Domylnaczcionkaakapitu"/>
    <w:rsid w:val="00A6459A"/>
  </w:style>
  <w:style w:type="table" w:customStyle="1" w:styleId="Tabela-Siatka811">
    <w:name w:val="Tabela - Siatka81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CA553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res">
    <w:name w:val="adres"/>
    <w:basedOn w:val="Normalny"/>
    <w:uiPriority w:val="99"/>
    <w:rsid w:val="009835EC"/>
    <w:pPr>
      <w:spacing w:before="0" w:after="0" w:line="280" w:lineRule="exact"/>
      <w:jc w:val="left"/>
    </w:pPr>
    <w:rPr>
      <w:rFonts w:ascii="Arial" w:hAnsi="Arial" w:cs="Arial"/>
      <w:sz w:val="20"/>
      <w:szCs w:val="20"/>
    </w:rPr>
  </w:style>
  <w:style w:type="paragraph" w:customStyle="1" w:styleId="font6">
    <w:name w:val="font6"/>
    <w:basedOn w:val="Normalny"/>
    <w:rsid w:val="000935CE"/>
    <w:pPr>
      <w:spacing w:before="100" w:beforeAutospacing="1" w:after="100" w:afterAutospacing="1"/>
      <w:jc w:val="left"/>
    </w:pPr>
    <w:rPr>
      <w:rFonts w:ascii="Czcionka tekstu podstawowego" w:hAnsi="Czcionka tekstu podstawowego" w:cs="Times New Roman"/>
      <w:b/>
      <w:bCs/>
      <w:color w:val="000000"/>
      <w:sz w:val="10"/>
      <w:szCs w:val="10"/>
    </w:rPr>
  </w:style>
  <w:style w:type="paragraph" w:customStyle="1" w:styleId="font7">
    <w:name w:val="font7"/>
    <w:basedOn w:val="Normalny"/>
    <w:rsid w:val="000935CE"/>
    <w:pPr>
      <w:spacing w:before="100" w:beforeAutospacing="1" w:after="100" w:afterAutospacing="1"/>
      <w:jc w:val="left"/>
    </w:pPr>
    <w:rPr>
      <w:rFonts w:ascii="Czcionka tekstu podstawowego" w:hAnsi="Czcionka tekstu podstawowego" w:cs="Times New Roman"/>
      <w:b/>
      <w:bCs/>
      <w:color w:val="000000"/>
      <w:sz w:val="10"/>
      <w:szCs w:val="10"/>
    </w:rPr>
  </w:style>
  <w:style w:type="paragraph" w:customStyle="1" w:styleId="font8">
    <w:name w:val="font8"/>
    <w:basedOn w:val="Normalny"/>
    <w:rsid w:val="000935CE"/>
    <w:pPr>
      <w:spacing w:before="100" w:beforeAutospacing="1" w:after="100" w:afterAutospacing="1"/>
      <w:jc w:val="left"/>
    </w:pPr>
    <w:rPr>
      <w:rFonts w:ascii="Czcionka tekstu podstawowego" w:hAnsi="Czcionka tekstu podstawowego" w:cs="Times New Roman"/>
      <w:b/>
      <w:bCs/>
      <w:color w:val="000000"/>
      <w:sz w:val="16"/>
      <w:szCs w:val="16"/>
    </w:rPr>
  </w:style>
  <w:style w:type="paragraph" w:customStyle="1" w:styleId="font9">
    <w:name w:val="font9"/>
    <w:basedOn w:val="Normalny"/>
    <w:rsid w:val="000935CE"/>
    <w:pPr>
      <w:spacing w:before="100" w:beforeAutospacing="1" w:after="100" w:afterAutospacing="1"/>
      <w:jc w:val="left"/>
    </w:pPr>
    <w:rPr>
      <w:rFonts w:ascii="Tahoma" w:hAnsi="Tahoma" w:cs="Tahoma"/>
      <w:b/>
      <w:bCs/>
      <w:color w:val="000000"/>
      <w:sz w:val="16"/>
      <w:szCs w:val="16"/>
    </w:rPr>
  </w:style>
  <w:style w:type="table" w:customStyle="1" w:styleId="Tabela-Siatka15">
    <w:name w:val="Tabela - Siatka15"/>
    <w:basedOn w:val="Standardowy"/>
    <w:next w:val="Tabela-Siatka"/>
    <w:uiPriority w:val="59"/>
    <w:rsid w:val="00A6032F"/>
    <w:pPr>
      <w:spacing w:after="120"/>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1">
    <w:name w:val="xl131"/>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rPr>
  </w:style>
  <w:style w:type="paragraph" w:customStyle="1" w:styleId="xl132">
    <w:name w:val="xl132"/>
    <w:basedOn w:val="Normalny"/>
    <w:rsid w:val="0048349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cs="Times New Roman"/>
      <w:sz w:val="10"/>
      <w:szCs w:val="10"/>
    </w:rPr>
  </w:style>
  <w:style w:type="paragraph" w:customStyle="1" w:styleId="xl133">
    <w:name w:val="xl133"/>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Times New Roman"/>
      <w:sz w:val="10"/>
      <w:szCs w:val="10"/>
    </w:rPr>
  </w:style>
  <w:style w:type="paragraph" w:customStyle="1" w:styleId="xl134">
    <w:name w:val="xl134"/>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0"/>
      <w:szCs w:val="10"/>
    </w:rPr>
  </w:style>
  <w:style w:type="paragraph" w:customStyle="1" w:styleId="xl135">
    <w:name w:val="xl135"/>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Times New Roman"/>
      <w:sz w:val="10"/>
      <w:szCs w:val="10"/>
    </w:rPr>
  </w:style>
  <w:style w:type="paragraph" w:customStyle="1" w:styleId="xl136">
    <w:name w:val="xl136"/>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0"/>
      <w:szCs w:val="10"/>
    </w:rPr>
  </w:style>
  <w:style w:type="paragraph" w:customStyle="1" w:styleId="xl137">
    <w:name w:val="xl137"/>
    <w:basedOn w:val="Normalny"/>
    <w:rsid w:val="004834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zcionka tekstu podstawowego" w:hAnsi="Czcionka tekstu podstawowego" w:cs="Times New Roman"/>
      <w:b/>
      <w:bCs/>
      <w:sz w:val="10"/>
      <w:szCs w:val="10"/>
    </w:rPr>
  </w:style>
  <w:style w:type="character" w:customStyle="1" w:styleId="Teksttreci75ptBezkursywy">
    <w:name w:val="Tekst treści + 7;5 pt;Bez kursywy"/>
    <w:rsid w:val="00475303"/>
    <w:rPr>
      <w:rFonts w:ascii="Arial" w:eastAsia="Arial" w:hAnsi="Arial" w:cs="Arial"/>
      <w:b w:val="0"/>
      <w:bCs w:val="0"/>
      <w:i/>
      <w:iCs/>
      <w:smallCaps w:val="0"/>
      <w:strike w:val="0"/>
      <w:color w:val="000000"/>
      <w:spacing w:val="0"/>
      <w:w w:val="100"/>
      <w:position w:val="0"/>
      <w:sz w:val="15"/>
      <w:szCs w:val="15"/>
      <w:u w:val="none"/>
      <w:shd w:val="clear" w:color="auto" w:fill="FFFFFF"/>
      <w:lang w:val="pl-PL"/>
    </w:rPr>
  </w:style>
  <w:style w:type="paragraph" w:customStyle="1" w:styleId="Teksttreci0">
    <w:name w:val="Tekst treści"/>
    <w:basedOn w:val="Normalny"/>
    <w:rsid w:val="00475303"/>
    <w:pPr>
      <w:widowControl w:val="0"/>
      <w:shd w:val="clear" w:color="auto" w:fill="FFFFFF"/>
      <w:spacing w:before="0" w:after="0" w:line="0" w:lineRule="atLeast"/>
      <w:jc w:val="right"/>
    </w:pPr>
    <w:rPr>
      <w:rFonts w:ascii="Arial" w:eastAsia="Arial" w:hAnsi="Arial" w:cs="Arial"/>
      <w:i/>
      <w:iCs/>
      <w:color w:val="000000"/>
      <w:sz w:val="17"/>
      <w:szCs w:val="17"/>
    </w:rPr>
  </w:style>
  <w:style w:type="character" w:customStyle="1" w:styleId="Nagwek10">
    <w:name w:val="Nagłówek #1_"/>
    <w:link w:val="Nagwek12"/>
    <w:rsid w:val="00475303"/>
    <w:rPr>
      <w:rFonts w:ascii="Arial" w:eastAsia="Arial" w:hAnsi="Arial" w:cs="Arial"/>
      <w:sz w:val="19"/>
      <w:szCs w:val="19"/>
      <w:shd w:val="clear" w:color="auto" w:fill="FFFFFF"/>
    </w:rPr>
  </w:style>
  <w:style w:type="paragraph" w:customStyle="1" w:styleId="Nagwek12">
    <w:name w:val="Nagłówek #1"/>
    <w:basedOn w:val="Normalny"/>
    <w:link w:val="Nagwek10"/>
    <w:rsid w:val="00475303"/>
    <w:pPr>
      <w:widowControl w:val="0"/>
      <w:shd w:val="clear" w:color="auto" w:fill="FFFFFF"/>
      <w:spacing w:before="0" w:after="0" w:line="269" w:lineRule="exact"/>
      <w:outlineLvl w:val="0"/>
    </w:pPr>
    <w:rPr>
      <w:rFonts w:ascii="Arial" w:eastAsia="Arial" w:hAnsi="Arial" w:cs="Arial"/>
      <w:sz w:val="19"/>
      <w:szCs w:val="19"/>
    </w:rPr>
  </w:style>
  <w:style w:type="table" w:customStyle="1" w:styleId="Tabela-Siatka16">
    <w:name w:val="Tabela - Siatka16"/>
    <w:basedOn w:val="Standardowy"/>
    <w:next w:val="Tabela-Siatka"/>
    <w:uiPriority w:val="39"/>
    <w:rsid w:val="00DC55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6">
    <w:name w:val="Styl6"/>
    <w:basedOn w:val="Styl5"/>
    <w:next w:val="Styl5"/>
    <w:link w:val="Styl6Znak"/>
    <w:qFormat/>
    <w:rsid w:val="00BD4486"/>
    <w:pPr>
      <w:numPr>
        <w:ilvl w:val="2"/>
        <w:numId w:val="41"/>
      </w:numPr>
    </w:pPr>
    <w:rPr>
      <w:b w:val="0"/>
    </w:rPr>
  </w:style>
  <w:style w:type="character" w:customStyle="1" w:styleId="Styl6Znak">
    <w:name w:val="Styl6 Znak"/>
    <w:link w:val="Styl6"/>
    <w:rsid w:val="00BD4486"/>
    <w:rPr>
      <w:rFonts w:ascii="Calibri" w:hAnsi="Calibri" w:cs="Arial"/>
      <w:bCs/>
      <w:iCs/>
      <w:spacing w:val="10"/>
      <w:sz w:val="28"/>
      <w:szCs w:val="28"/>
    </w:rPr>
  </w:style>
  <w:style w:type="character" w:customStyle="1" w:styleId="font431">
    <w:name w:val="font431"/>
    <w:rsid w:val="001845C0"/>
    <w:rPr>
      <w:rFonts w:ascii="Tahoma" w:hAnsi="Tahoma" w:cs="Tahoma" w:hint="default"/>
      <w:b/>
      <w:bCs/>
      <w:i w:val="0"/>
      <w:iCs w:val="0"/>
      <w:strike w:val="0"/>
      <w:dstrike w:val="0"/>
      <w:color w:val="333399"/>
      <w:sz w:val="20"/>
      <w:szCs w:val="20"/>
      <w:u w:val="none"/>
      <w:effect w:val="none"/>
    </w:rPr>
  </w:style>
  <w:style w:type="character" w:customStyle="1" w:styleId="font441">
    <w:name w:val="font441"/>
    <w:rsid w:val="001845C0"/>
    <w:rPr>
      <w:rFonts w:ascii="Czcionka tekstu podstawowego" w:hAnsi="Czcionka tekstu podstawowego" w:hint="default"/>
      <w:b/>
      <w:bCs/>
      <w:i w:val="0"/>
      <w:iCs w:val="0"/>
      <w:strike w:val="0"/>
      <w:dstrike w:val="0"/>
      <w:color w:val="333399"/>
      <w:sz w:val="20"/>
      <w:szCs w:val="20"/>
      <w:u w:val="none"/>
      <w:effect w:val="none"/>
    </w:rPr>
  </w:style>
  <w:style w:type="character" w:customStyle="1" w:styleId="font211">
    <w:name w:val="font211"/>
    <w:rsid w:val="00194D4B"/>
    <w:rPr>
      <w:rFonts w:ascii="Calibri" w:hAnsi="Calibri" w:cs="Calibri" w:hint="default"/>
      <w:b/>
      <w:bCs/>
      <w:i w:val="0"/>
      <w:iCs w:val="0"/>
      <w:strike w:val="0"/>
      <w:dstrike w:val="0"/>
      <w:color w:val="auto"/>
      <w:sz w:val="20"/>
      <w:szCs w:val="20"/>
      <w:u w:val="none"/>
      <w:effect w:val="none"/>
    </w:rPr>
  </w:style>
  <w:style w:type="character" w:customStyle="1" w:styleId="Nierozpoznanawzmianka1">
    <w:name w:val="Nierozpoznana wzmianka1"/>
    <w:basedOn w:val="Domylnaczcionkaakapitu"/>
    <w:uiPriority w:val="99"/>
    <w:semiHidden/>
    <w:unhideWhenUsed/>
    <w:rsid w:val="00355734"/>
    <w:rPr>
      <w:color w:val="808080"/>
      <w:shd w:val="clear" w:color="auto" w:fill="E6E6E6"/>
    </w:rPr>
  </w:style>
  <w:style w:type="character" w:customStyle="1" w:styleId="Nierozpoznanawzmianka2">
    <w:name w:val="Nierozpoznana wzmianka2"/>
    <w:basedOn w:val="Domylnaczcionkaakapitu"/>
    <w:uiPriority w:val="99"/>
    <w:semiHidden/>
    <w:unhideWhenUsed/>
    <w:rsid w:val="0057775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semiHidden="0" w:unhideWhenUsed="0" w:qFormat="1"/>
    <w:lsdException w:name="table of figures" w:qFormat="1"/>
    <w:lsdException w:name="List 2"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List Continue 2" w:uiPriority="0"/>
    <w:lsdException w:name="List Continue 3"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HTML Cite" w:uiPriority="0"/>
    <w:lsdException w:name="Table Grid 3" w:uiPriority="0"/>
    <w:lsdException w:name="Table Grid 7" w:uiPriority="0"/>
    <w:lsdException w:name="Table 3D effects 1" w:uiPriority="0"/>
    <w:lsdException w:name="Table 3D effects 2" w:uiPriority="0"/>
    <w:lsdException w:name="Table 3D effects 3" w:uiPriority="0"/>
    <w:lsdException w:name="Table Professional" w:uiPriority="0"/>
    <w:lsdException w:name="Table Subtle 1" w:uiPriority="0"/>
    <w:lsdException w:name="Table Subtle 2"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0D5378"/>
    <w:pPr>
      <w:spacing w:before="120" w:after="120"/>
      <w:jc w:val="both"/>
    </w:pPr>
    <w:rPr>
      <w:rFonts w:ascii="Calibri" w:hAnsi="Calibri" w:cs="Calibri"/>
      <w:sz w:val="22"/>
      <w:szCs w:val="22"/>
    </w:rPr>
  </w:style>
  <w:style w:type="paragraph" w:styleId="Nagwek1">
    <w:name w:val="heading 1"/>
    <w:basedOn w:val="Normalny"/>
    <w:next w:val="Normalny"/>
    <w:link w:val="Nagwek1Znak"/>
    <w:uiPriority w:val="9"/>
    <w:qFormat/>
    <w:rsid w:val="005F54D0"/>
    <w:pPr>
      <w:keepNext/>
      <w:pageBreakBefore/>
      <w:spacing w:before="360" w:after="240" w:line="216" w:lineRule="auto"/>
      <w:jc w:val="left"/>
      <w:outlineLvl w:val="0"/>
    </w:pPr>
    <w:rPr>
      <w:b/>
      <w:bCs/>
      <w:spacing w:val="16"/>
      <w:kern w:val="32"/>
      <w:sz w:val="32"/>
      <w:szCs w:val="32"/>
    </w:rPr>
  </w:style>
  <w:style w:type="paragraph" w:styleId="Nagwek2">
    <w:name w:val="heading 2"/>
    <w:basedOn w:val="Normalny"/>
    <w:next w:val="Normalny"/>
    <w:link w:val="Nagwek2Znak"/>
    <w:autoRedefine/>
    <w:uiPriority w:val="99"/>
    <w:qFormat/>
    <w:rsid w:val="00402CF6"/>
    <w:pPr>
      <w:keepNext/>
      <w:spacing w:before="0" w:after="0" w:line="276" w:lineRule="auto"/>
      <w:ind w:left="1080" w:hanging="720"/>
      <w:outlineLvl w:val="1"/>
    </w:pPr>
    <w:rPr>
      <w:b/>
      <w:bCs/>
      <w:spacing w:val="10"/>
      <w:sz w:val="24"/>
      <w:szCs w:val="24"/>
    </w:rPr>
  </w:style>
  <w:style w:type="paragraph" w:styleId="Nagwek3">
    <w:name w:val="heading 3"/>
    <w:basedOn w:val="Normalny"/>
    <w:next w:val="Normalny"/>
    <w:link w:val="Nagwek3Znak"/>
    <w:uiPriority w:val="99"/>
    <w:qFormat/>
    <w:rsid w:val="008927BE"/>
    <w:pPr>
      <w:keepNext/>
      <w:spacing w:before="240" w:after="60"/>
      <w:outlineLvl w:val="2"/>
    </w:pPr>
    <w:rPr>
      <w:b/>
      <w:bCs/>
      <w:spacing w:val="10"/>
    </w:rPr>
  </w:style>
  <w:style w:type="paragraph" w:styleId="Nagwek4">
    <w:name w:val="heading 4"/>
    <w:basedOn w:val="Normalny"/>
    <w:next w:val="Normalny"/>
    <w:link w:val="Nagwek4Znak"/>
    <w:uiPriority w:val="99"/>
    <w:qFormat/>
    <w:rsid w:val="00775FC7"/>
    <w:pPr>
      <w:keepNext/>
      <w:numPr>
        <w:ilvl w:val="3"/>
        <w:numId w:val="35"/>
      </w:numPr>
      <w:spacing w:before="240" w:after="60"/>
      <w:outlineLvl w:val="3"/>
    </w:pPr>
  </w:style>
  <w:style w:type="paragraph" w:styleId="Nagwek5">
    <w:name w:val="heading 5"/>
    <w:basedOn w:val="Normalny"/>
    <w:next w:val="Normalny"/>
    <w:link w:val="Nagwek5Znak"/>
    <w:uiPriority w:val="99"/>
    <w:qFormat/>
    <w:rsid w:val="00A31D20"/>
    <w:pPr>
      <w:numPr>
        <w:ilvl w:val="4"/>
        <w:numId w:val="17"/>
      </w:numPr>
      <w:spacing w:before="240" w:after="60"/>
      <w:outlineLvl w:val="4"/>
    </w:pPr>
    <w:rPr>
      <w:b/>
      <w:bCs/>
      <w:i/>
      <w:iCs/>
      <w:sz w:val="26"/>
      <w:szCs w:val="26"/>
    </w:rPr>
  </w:style>
  <w:style w:type="paragraph" w:styleId="Nagwek6">
    <w:name w:val="heading 6"/>
    <w:basedOn w:val="Normalny"/>
    <w:next w:val="Normalny"/>
    <w:link w:val="Nagwek6Znak"/>
    <w:uiPriority w:val="99"/>
    <w:qFormat/>
    <w:rsid w:val="00A31D20"/>
    <w:pPr>
      <w:numPr>
        <w:ilvl w:val="5"/>
        <w:numId w:val="17"/>
      </w:numPr>
      <w:spacing w:before="240" w:after="60"/>
      <w:outlineLvl w:val="5"/>
    </w:pPr>
    <w:rPr>
      <w:b/>
      <w:bCs/>
    </w:rPr>
  </w:style>
  <w:style w:type="paragraph" w:styleId="Nagwek7">
    <w:name w:val="heading 7"/>
    <w:basedOn w:val="Normalny"/>
    <w:next w:val="Normalny"/>
    <w:link w:val="Nagwek7Znak"/>
    <w:uiPriority w:val="99"/>
    <w:qFormat/>
    <w:rsid w:val="00A31D20"/>
    <w:pPr>
      <w:numPr>
        <w:ilvl w:val="6"/>
        <w:numId w:val="17"/>
      </w:numPr>
      <w:spacing w:before="240" w:after="60"/>
      <w:outlineLvl w:val="6"/>
    </w:pPr>
  </w:style>
  <w:style w:type="paragraph" w:styleId="Nagwek8">
    <w:name w:val="heading 8"/>
    <w:basedOn w:val="Normalny"/>
    <w:next w:val="Normalny"/>
    <w:link w:val="Nagwek8Znak"/>
    <w:uiPriority w:val="99"/>
    <w:qFormat/>
    <w:rsid w:val="00A31D20"/>
    <w:pPr>
      <w:numPr>
        <w:ilvl w:val="7"/>
        <w:numId w:val="17"/>
      </w:numPr>
      <w:spacing w:before="240" w:after="60"/>
      <w:outlineLvl w:val="7"/>
    </w:pPr>
    <w:rPr>
      <w:i/>
      <w:iCs/>
    </w:rPr>
  </w:style>
  <w:style w:type="paragraph" w:styleId="Nagwek9">
    <w:name w:val="heading 9"/>
    <w:basedOn w:val="Normalny"/>
    <w:next w:val="Normalny"/>
    <w:link w:val="Nagwek9Znak"/>
    <w:uiPriority w:val="99"/>
    <w:qFormat/>
    <w:rsid w:val="00A31D20"/>
    <w:pPr>
      <w:numPr>
        <w:ilvl w:val="8"/>
        <w:numId w:val="17"/>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F54D0"/>
    <w:rPr>
      <w:rFonts w:ascii="Calibri" w:hAnsi="Calibri" w:cs="Calibri"/>
      <w:b/>
      <w:bCs/>
      <w:spacing w:val="16"/>
      <w:kern w:val="32"/>
      <w:sz w:val="32"/>
      <w:szCs w:val="32"/>
    </w:rPr>
  </w:style>
  <w:style w:type="character" w:customStyle="1" w:styleId="Nagwek2Znak">
    <w:name w:val="Nagłówek 2 Znak"/>
    <w:link w:val="Nagwek2"/>
    <w:uiPriority w:val="99"/>
    <w:qFormat/>
    <w:locked/>
    <w:rsid w:val="00402CF6"/>
    <w:rPr>
      <w:rFonts w:ascii="Calibri" w:hAnsi="Calibri" w:cs="Calibri"/>
      <w:b/>
      <w:bCs/>
      <w:spacing w:val="10"/>
      <w:sz w:val="24"/>
      <w:szCs w:val="24"/>
    </w:rPr>
  </w:style>
  <w:style w:type="character" w:customStyle="1" w:styleId="Nagwek3Znak">
    <w:name w:val="Nagłówek 3 Znak"/>
    <w:link w:val="Nagwek3"/>
    <w:uiPriority w:val="99"/>
    <w:locked/>
    <w:rsid w:val="00EE763E"/>
    <w:rPr>
      <w:rFonts w:ascii="Calibri" w:hAnsi="Calibri" w:cs="Calibri"/>
      <w:b/>
      <w:bCs/>
      <w:spacing w:val="10"/>
    </w:rPr>
  </w:style>
  <w:style w:type="character" w:customStyle="1" w:styleId="Nagwek4Znak">
    <w:name w:val="Nagłówek 4 Znak"/>
    <w:link w:val="Nagwek4"/>
    <w:uiPriority w:val="99"/>
    <w:locked/>
    <w:rsid w:val="00775FC7"/>
    <w:rPr>
      <w:rFonts w:ascii="Calibri" w:hAnsi="Calibri" w:cs="Calibri"/>
      <w:sz w:val="22"/>
      <w:szCs w:val="22"/>
    </w:rPr>
  </w:style>
  <w:style w:type="character" w:customStyle="1" w:styleId="Nagwek5Znak">
    <w:name w:val="Nagłówek 5 Znak"/>
    <w:link w:val="Nagwek5"/>
    <w:uiPriority w:val="99"/>
    <w:locked/>
    <w:rsid w:val="00B615DB"/>
    <w:rPr>
      <w:rFonts w:ascii="Calibri" w:hAnsi="Calibri" w:cs="Calibri"/>
      <w:b/>
      <w:bCs/>
      <w:i/>
      <w:iCs/>
      <w:sz w:val="26"/>
      <w:szCs w:val="26"/>
    </w:rPr>
  </w:style>
  <w:style w:type="character" w:customStyle="1" w:styleId="Nagwek6Znak">
    <w:name w:val="Nagłówek 6 Znak"/>
    <w:link w:val="Nagwek6"/>
    <w:uiPriority w:val="99"/>
    <w:locked/>
    <w:rsid w:val="00B615DB"/>
    <w:rPr>
      <w:rFonts w:ascii="Calibri" w:hAnsi="Calibri" w:cs="Calibri"/>
      <w:b/>
      <w:bCs/>
      <w:sz w:val="22"/>
      <w:szCs w:val="22"/>
    </w:rPr>
  </w:style>
  <w:style w:type="character" w:customStyle="1" w:styleId="Nagwek7Znak">
    <w:name w:val="Nagłówek 7 Znak"/>
    <w:link w:val="Nagwek7"/>
    <w:uiPriority w:val="99"/>
    <w:locked/>
    <w:rsid w:val="00B615DB"/>
    <w:rPr>
      <w:rFonts w:ascii="Calibri" w:hAnsi="Calibri" w:cs="Calibri"/>
      <w:sz w:val="22"/>
      <w:szCs w:val="22"/>
    </w:rPr>
  </w:style>
  <w:style w:type="character" w:customStyle="1" w:styleId="Nagwek8Znak">
    <w:name w:val="Nagłówek 8 Znak"/>
    <w:link w:val="Nagwek8"/>
    <w:uiPriority w:val="99"/>
    <w:locked/>
    <w:rsid w:val="00B615DB"/>
    <w:rPr>
      <w:rFonts w:ascii="Calibri" w:hAnsi="Calibri" w:cs="Calibri"/>
      <w:i/>
      <w:iCs/>
      <w:sz w:val="22"/>
      <w:szCs w:val="22"/>
    </w:rPr>
  </w:style>
  <w:style w:type="character" w:customStyle="1" w:styleId="Nagwek9Znak">
    <w:name w:val="Nagłówek 9 Znak"/>
    <w:link w:val="Nagwek9"/>
    <w:uiPriority w:val="99"/>
    <w:locked/>
    <w:rsid w:val="00B615DB"/>
    <w:rPr>
      <w:rFonts w:ascii="Arial" w:hAnsi="Arial" w:cs="Arial"/>
      <w:sz w:val="22"/>
      <w:szCs w:val="22"/>
    </w:rPr>
  </w:style>
  <w:style w:type="paragraph" w:styleId="Spistreci1">
    <w:name w:val="toc 1"/>
    <w:basedOn w:val="Normalny"/>
    <w:next w:val="Normalny"/>
    <w:autoRedefine/>
    <w:uiPriority w:val="39"/>
    <w:qFormat/>
    <w:rsid w:val="00BD4486"/>
    <w:pPr>
      <w:tabs>
        <w:tab w:val="left" w:pos="426"/>
        <w:tab w:val="right" w:leader="dot" w:pos="9202"/>
      </w:tabs>
      <w:spacing w:before="240" w:after="0" w:line="276" w:lineRule="auto"/>
      <w:jc w:val="left"/>
    </w:pPr>
    <w:rPr>
      <w:b/>
      <w:bCs/>
      <w:szCs w:val="24"/>
    </w:rPr>
  </w:style>
  <w:style w:type="paragraph" w:styleId="Spistreci2">
    <w:name w:val="toc 2"/>
    <w:basedOn w:val="Normalny"/>
    <w:next w:val="Normalny"/>
    <w:autoRedefine/>
    <w:uiPriority w:val="39"/>
    <w:qFormat/>
    <w:rsid w:val="00BE16C0"/>
    <w:pPr>
      <w:tabs>
        <w:tab w:val="left" w:pos="660"/>
        <w:tab w:val="left" w:pos="1100"/>
        <w:tab w:val="left" w:pos="1843"/>
        <w:tab w:val="right" w:leader="dot" w:pos="9202"/>
      </w:tabs>
      <w:spacing w:before="0" w:after="0" w:line="276" w:lineRule="auto"/>
      <w:ind w:left="942" w:hanging="658"/>
      <w:jc w:val="left"/>
    </w:pPr>
    <w:rPr>
      <w:rFonts w:ascii="Verdana" w:hAnsi="Verdana"/>
      <w:bCs/>
      <w:sz w:val="18"/>
      <w:szCs w:val="20"/>
    </w:rPr>
  </w:style>
  <w:style w:type="paragraph" w:styleId="Spistreci3">
    <w:name w:val="toc 3"/>
    <w:basedOn w:val="Normalny"/>
    <w:next w:val="Normalny"/>
    <w:autoRedefine/>
    <w:uiPriority w:val="39"/>
    <w:qFormat/>
    <w:rsid w:val="00AD3CD4"/>
    <w:pPr>
      <w:spacing w:before="0" w:after="0"/>
      <w:ind w:left="220"/>
      <w:jc w:val="left"/>
    </w:pPr>
    <w:rPr>
      <w:sz w:val="20"/>
      <w:szCs w:val="20"/>
    </w:rPr>
  </w:style>
  <w:style w:type="character" w:styleId="Hipercze">
    <w:name w:val="Hyperlink"/>
    <w:uiPriority w:val="99"/>
    <w:rsid w:val="00455F6B"/>
    <w:rPr>
      <w:color w:val="0000FF"/>
      <w:u w:val="single"/>
    </w:rPr>
  </w:style>
  <w:style w:type="paragraph" w:styleId="NormalnyWeb">
    <w:name w:val="Normal (Web)"/>
    <w:basedOn w:val="Normalny"/>
    <w:uiPriority w:val="99"/>
    <w:rsid w:val="005E275D"/>
    <w:pPr>
      <w:spacing w:before="100" w:beforeAutospacing="1" w:after="100" w:afterAutospacing="1"/>
    </w:pPr>
  </w:style>
  <w:style w:type="character" w:styleId="Uwydatnienie">
    <w:name w:val="Emphasis"/>
    <w:uiPriority w:val="99"/>
    <w:qFormat/>
    <w:rsid w:val="005E275D"/>
    <w:rPr>
      <w:i/>
      <w:iCs/>
    </w:rPr>
  </w:style>
  <w:style w:type="paragraph" w:styleId="Nagwek">
    <w:name w:val="header"/>
    <w:basedOn w:val="Normalny"/>
    <w:link w:val="NagwekZnak"/>
    <w:uiPriority w:val="99"/>
    <w:rsid w:val="00A31D20"/>
    <w:pPr>
      <w:tabs>
        <w:tab w:val="center" w:pos="4536"/>
        <w:tab w:val="right" w:pos="9072"/>
      </w:tabs>
    </w:pPr>
  </w:style>
  <w:style w:type="character" w:customStyle="1" w:styleId="NagwekZnak">
    <w:name w:val="Nagłówek Znak"/>
    <w:link w:val="Nagwek"/>
    <w:uiPriority w:val="99"/>
    <w:locked/>
    <w:rsid w:val="00BE4371"/>
    <w:rPr>
      <w:rFonts w:ascii="Calibri" w:hAnsi="Calibri" w:cs="Calibri"/>
      <w:sz w:val="24"/>
      <w:szCs w:val="24"/>
    </w:rPr>
  </w:style>
  <w:style w:type="paragraph" w:styleId="Stopka">
    <w:name w:val="footer"/>
    <w:basedOn w:val="Normalny"/>
    <w:link w:val="StopkaZnak"/>
    <w:uiPriority w:val="99"/>
    <w:rsid w:val="00A31D20"/>
    <w:pPr>
      <w:tabs>
        <w:tab w:val="center" w:pos="4536"/>
        <w:tab w:val="right" w:pos="9072"/>
      </w:tabs>
    </w:pPr>
  </w:style>
  <w:style w:type="character" w:customStyle="1" w:styleId="StopkaZnak">
    <w:name w:val="Stopka Znak"/>
    <w:link w:val="Stopka"/>
    <w:uiPriority w:val="99"/>
    <w:locked/>
    <w:rsid w:val="00D952C4"/>
    <w:rPr>
      <w:rFonts w:ascii="Calibri" w:hAnsi="Calibri" w:cs="Calibri"/>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uiPriority w:val="99"/>
    <w:qFormat/>
    <w:rsid w:val="0057772C"/>
    <w:pPr>
      <w:spacing w:before="0"/>
      <w:jc w:val="left"/>
    </w:pPr>
    <w:rPr>
      <w:i/>
      <w:iCs/>
      <w:sz w:val="20"/>
      <w:szCs w:val="20"/>
    </w:rPr>
  </w:style>
  <w:style w:type="paragraph" w:styleId="Lista">
    <w:name w:val="List"/>
    <w:basedOn w:val="Normalny"/>
    <w:uiPriority w:val="99"/>
    <w:rsid w:val="00B80145"/>
    <w:pPr>
      <w:spacing w:after="0"/>
      <w:ind w:left="284" w:hanging="284"/>
    </w:pPr>
  </w:style>
  <w:style w:type="paragraph" w:styleId="Spisilustracji">
    <w:name w:val="table of figures"/>
    <w:aliases w:val="Spis wykresów"/>
    <w:basedOn w:val="Normalny"/>
    <w:next w:val="Normalny"/>
    <w:uiPriority w:val="99"/>
    <w:qFormat/>
    <w:rsid w:val="00346F28"/>
    <w:pPr>
      <w:spacing w:after="0"/>
      <w:ind w:left="709" w:hanging="709"/>
    </w:pPr>
    <w:rPr>
      <w:sz w:val="20"/>
      <w:szCs w:val="20"/>
    </w:rPr>
  </w:style>
  <w:style w:type="table" w:styleId="Tabela-Elegancki">
    <w:name w:val="Table Elegant"/>
    <w:basedOn w:val="Standardowy"/>
    <w:uiPriority w:val="99"/>
    <w:rsid w:val="00B271DF"/>
    <w:pPr>
      <w:spacing w:after="120"/>
      <w:ind w:firstLine="454"/>
      <w:jc w:val="both"/>
    </w:pPr>
    <w:rPr>
      <w:rFonts w:ascii="Calibri"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styleId="Odwoaniedokomentarza">
    <w:name w:val="annotation reference"/>
    <w:uiPriority w:val="99"/>
    <w:semiHidden/>
    <w:rsid w:val="0046238C"/>
    <w:rPr>
      <w:sz w:val="16"/>
      <w:szCs w:val="16"/>
    </w:rPr>
  </w:style>
  <w:style w:type="paragraph" w:styleId="Tekstkomentarza">
    <w:name w:val="annotation text"/>
    <w:basedOn w:val="Normalny"/>
    <w:link w:val="TekstkomentarzaZnak"/>
    <w:uiPriority w:val="99"/>
    <w:semiHidden/>
    <w:rsid w:val="0046238C"/>
    <w:rPr>
      <w:sz w:val="20"/>
      <w:szCs w:val="20"/>
    </w:rPr>
  </w:style>
  <w:style w:type="character" w:customStyle="1" w:styleId="TekstkomentarzaZnak">
    <w:name w:val="Tekst komentarza Znak"/>
    <w:link w:val="Tekstkomentarza"/>
    <w:uiPriority w:val="99"/>
    <w:semiHidden/>
    <w:locked/>
    <w:rsid w:val="00B615DB"/>
    <w:rPr>
      <w:rFonts w:ascii="Calibri" w:hAnsi="Calibri" w:cs="Calibri"/>
      <w:sz w:val="20"/>
      <w:szCs w:val="20"/>
    </w:rPr>
  </w:style>
  <w:style w:type="paragraph" w:styleId="Tematkomentarza">
    <w:name w:val="annotation subject"/>
    <w:basedOn w:val="Tekstkomentarza"/>
    <w:next w:val="Tekstkomentarza"/>
    <w:link w:val="TematkomentarzaZnak"/>
    <w:uiPriority w:val="99"/>
    <w:semiHidden/>
    <w:rsid w:val="0046238C"/>
    <w:rPr>
      <w:b/>
      <w:bCs/>
    </w:rPr>
  </w:style>
  <w:style w:type="character" w:customStyle="1" w:styleId="TematkomentarzaZnak">
    <w:name w:val="Temat komentarza Znak"/>
    <w:link w:val="Tematkomentarza"/>
    <w:uiPriority w:val="99"/>
    <w:semiHidden/>
    <w:locked/>
    <w:rsid w:val="00B615DB"/>
    <w:rPr>
      <w:rFonts w:ascii="Calibri" w:hAnsi="Calibri" w:cs="Calibri"/>
      <w:b/>
      <w:bCs/>
      <w:sz w:val="20"/>
      <w:szCs w:val="20"/>
    </w:rPr>
  </w:style>
  <w:style w:type="paragraph" w:styleId="Tekstdymka">
    <w:name w:val="Balloon Text"/>
    <w:basedOn w:val="Normalny"/>
    <w:link w:val="TekstdymkaZnak"/>
    <w:uiPriority w:val="99"/>
    <w:semiHidden/>
    <w:rsid w:val="0046238C"/>
    <w:rPr>
      <w:rFonts w:ascii="Tahoma" w:hAnsi="Tahoma" w:cs="Tahoma"/>
      <w:sz w:val="16"/>
      <w:szCs w:val="16"/>
    </w:rPr>
  </w:style>
  <w:style w:type="character" w:customStyle="1" w:styleId="TekstdymkaZnak">
    <w:name w:val="Tekst dymka Znak"/>
    <w:link w:val="Tekstdymka"/>
    <w:uiPriority w:val="99"/>
    <w:semiHidden/>
    <w:locked/>
    <w:rsid w:val="00B615DB"/>
    <w:rPr>
      <w:sz w:val="2"/>
      <w:szCs w:val="2"/>
    </w:rPr>
  </w:style>
  <w:style w:type="table" w:styleId="Tabela-Siatka">
    <w:name w:val="Table Grid"/>
    <w:basedOn w:val="Standardowy"/>
    <w:uiPriority w:val="39"/>
    <w:rsid w:val="00B611C9"/>
    <w:pPr>
      <w:spacing w:after="120"/>
      <w:ind w:firstLine="454"/>
      <w:jc w:val="both"/>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1">
    <w:name w:val="Styl1"/>
    <w:basedOn w:val="Normalny"/>
    <w:link w:val="Styl1Znak1"/>
    <w:qFormat/>
    <w:rsid w:val="00AD2B1A"/>
    <w:pPr>
      <w:spacing w:after="0"/>
    </w:pPr>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AD2B1A"/>
    <w:pPr>
      <w:autoSpaceDE w:val="0"/>
      <w:autoSpaceDN w:val="0"/>
      <w:adjustRightInd w:val="0"/>
      <w:spacing w:after="0"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link w:val="Tekstpodstawowy"/>
    <w:uiPriority w:val="99"/>
    <w:locked/>
    <w:rsid w:val="00B615DB"/>
    <w:rPr>
      <w:rFonts w:ascii="Calibri" w:hAnsi="Calibri" w:cs="Calibri"/>
    </w:rPr>
  </w:style>
  <w:style w:type="paragraph" w:customStyle="1" w:styleId="BodyText22">
    <w:name w:val="Body Text 22"/>
    <w:basedOn w:val="Normalny"/>
    <w:uiPriority w:val="99"/>
    <w:rsid w:val="00AD2B1A"/>
    <w:pPr>
      <w:widowControl w:val="0"/>
      <w:tabs>
        <w:tab w:val="left" w:pos="567"/>
      </w:tabs>
      <w:spacing w:after="0" w:line="312" w:lineRule="auto"/>
    </w:pPr>
    <w:rPr>
      <w:rFonts w:ascii="Arial" w:hAnsi="Arial" w:cs="Arial"/>
    </w:rPr>
  </w:style>
  <w:style w:type="paragraph" w:customStyle="1" w:styleId="tabele">
    <w:name w:val="tabele"/>
    <w:basedOn w:val="Nagwek5"/>
    <w:uiPriority w:val="99"/>
    <w:rsid w:val="00AD2B1A"/>
    <w:pPr>
      <w:spacing w:before="0" w:after="0"/>
      <w:ind w:left="0" w:firstLine="0"/>
      <w:jc w:val="center"/>
      <w:outlineLvl w:val="9"/>
    </w:pPr>
    <w:rPr>
      <w:rFonts w:ascii="Arial" w:hAnsi="Arial" w:cs="Arial"/>
      <w:b w:val="0"/>
      <w:bCs w:val="0"/>
      <w:i w:val="0"/>
      <w:iCs w:val="0"/>
      <w:sz w:val="22"/>
      <w:szCs w:val="22"/>
    </w:rPr>
  </w:style>
  <w:style w:type="paragraph" w:customStyle="1" w:styleId="rysunek">
    <w:name w:val="rysunek"/>
    <w:basedOn w:val="Normalny"/>
    <w:uiPriority w:val="99"/>
    <w:rsid w:val="00AD2B1A"/>
    <w:pPr>
      <w:tabs>
        <w:tab w:val="left" w:pos="567"/>
      </w:tabs>
      <w:spacing w:after="0" w:line="312" w:lineRule="auto"/>
      <w:jc w:val="center"/>
    </w:pPr>
    <w:rPr>
      <w:rFonts w:ascii="Arial" w:hAnsi="Arial" w:cs="Arial"/>
      <w:b/>
      <w:bCs/>
    </w:rPr>
  </w:style>
  <w:style w:type="paragraph" w:customStyle="1" w:styleId="Standardowy3Znak">
    <w:name w:val="Standardowy3 Znak"/>
    <w:uiPriority w:val="99"/>
    <w:rsid w:val="00AD2B1A"/>
    <w:rPr>
      <w:rFonts w:ascii="Tahoma" w:hAnsi="Tahoma" w:cs="Tahoma"/>
      <w:noProof/>
    </w:rPr>
  </w:style>
  <w:style w:type="paragraph" w:styleId="Spistreci6">
    <w:name w:val="toc 6"/>
    <w:basedOn w:val="Normalny"/>
    <w:next w:val="Normalny"/>
    <w:autoRedefine/>
    <w:uiPriority w:val="39"/>
    <w:rsid w:val="00AD2B1A"/>
    <w:pPr>
      <w:spacing w:before="0" w:after="0"/>
      <w:ind w:left="880"/>
      <w:jc w:val="left"/>
    </w:pPr>
    <w:rPr>
      <w:sz w:val="20"/>
      <w:szCs w:val="20"/>
    </w:rPr>
  </w:style>
  <w:style w:type="table" w:styleId="Tabela-Wspczesny">
    <w:name w:val="Table Contemporary"/>
    <w:basedOn w:val="Standardowy"/>
    <w:uiPriority w:val="99"/>
    <w:rsid w:val="00AD2B1A"/>
    <w:rPr>
      <w:rFonts w:ascii="Calibri"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AD2B1A"/>
    <w:rPr>
      <w:rFonts w:ascii="Calibri"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AD2B1A"/>
  </w:style>
  <w:style w:type="paragraph" w:customStyle="1" w:styleId="Styl3">
    <w:name w:val="Styl3"/>
    <w:basedOn w:val="Nagwek2"/>
    <w:autoRedefine/>
    <w:uiPriority w:val="99"/>
    <w:rsid w:val="00AD2B1A"/>
  </w:style>
  <w:style w:type="paragraph" w:customStyle="1" w:styleId="Styl4">
    <w:name w:val="Styl4"/>
    <w:basedOn w:val="Nagwek1"/>
    <w:autoRedefine/>
    <w:uiPriority w:val="99"/>
    <w:rsid w:val="009A4877"/>
  </w:style>
  <w:style w:type="character" w:customStyle="1" w:styleId="nagt">
    <w:name w:val="nagt"/>
    <w:basedOn w:val="Domylnaczcionkaakapitu"/>
    <w:uiPriority w:val="99"/>
    <w:rsid w:val="008931E8"/>
  </w:style>
  <w:style w:type="character" w:customStyle="1" w:styleId="nag21">
    <w:name w:val="nag2_1"/>
    <w:basedOn w:val="Domylnaczcionkaakapitu"/>
    <w:uiPriority w:val="99"/>
    <w:rsid w:val="00816E9C"/>
  </w:style>
  <w:style w:type="paragraph" w:customStyle="1" w:styleId="Tekstpodstawowy1">
    <w:name w:val="Tekst podstawowy1"/>
    <w:basedOn w:val="Normalny"/>
    <w:link w:val="bodytextZnak"/>
    <w:uiPriority w:val="99"/>
    <w:rsid w:val="009E3ECC"/>
    <w:pPr>
      <w:keepLines/>
    </w:pPr>
    <w:rPr>
      <w:rFonts w:ascii="Arial" w:hAnsi="Arial" w:cs="Arial"/>
      <w:sz w:val="20"/>
      <w:szCs w:val="20"/>
      <w:lang w:eastAsia="en-US"/>
    </w:rPr>
  </w:style>
  <w:style w:type="character" w:customStyle="1" w:styleId="bodytextZnak">
    <w:name w:val="body text Znak"/>
    <w:link w:val="Tekstpodstawowy1"/>
    <w:uiPriority w:val="99"/>
    <w:locked/>
    <w:rsid w:val="00D93AAB"/>
    <w:rPr>
      <w:rFonts w:ascii="Arial" w:hAnsi="Arial" w:cs="Arial"/>
      <w:lang w:val="pl-PL" w:eastAsia="en-US"/>
    </w:rPr>
  </w:style>
  <w:style w:type="paragraph" w:customStyle="1" w:styleId="CharChar">
    <w:name w:val="Char Char"/>
    <w:basedOn w:val="Normalny"/>
    <w:uiPriority w:val="99"/>
    <w:rsid w:val="005A3948"/>
    <w:pPr>
      <w:spacing w:after="0"/>
      <w:jc w:val="left"/>
    </w:pPr>
  </w:style>
  <w:style w:type="paragraph" w:customStyle="1" w:styleId="StylArial11ptWyjustowanyInterlinia15wiersza">
    <w:name w:val="Styl Arial 11 pt Wyjustowany Interlinia:  15 wiersza"/>
    <w:basedOn w:val="Normalny"/>
    <w:uiPriority w:val="99"/>
    <w:rsid w:val="0090448F"/>
    <w:pPr>
      <w:spacing w:after="0" w:line="360" w:lineRule="auto"/>
    </w:pPr>
    <w:rPr>
      <w:rFonts w:ascii="Arial" w:hAnsi="Arial" w:cs="Arial"/>
    </w:rPr>
  </w:style>
  <w:style w:type="paragraph" w:customStyle="1" w:styleId="Default">
    <w:name w:val="Default"/>
    <w:rsid w:val="00A43C3B"/>
    <w:pPr>
      <w:autoSpaceDE w:val="0"/>
      <w:autoSpaceDN w:val="0"/>
      <w:adjustRightInd w:val="0"/>
    </w:pPr>
    <w:rPr>
      <w:rFonts w:ascii="Arial" w:hAnsi="Arial" w:cs="Arial"/>
      <w:color w:val="000000"/>
      <w:sz w:val="24"/>
      <w:szCs w:val="24"/>
    </w:rPr>
  </w:style>
  <w:style w:type="character" w:styleId="Pogrubienie">
    <w:name w:val="Strong"/>
    <w:aliases w:val="Normalny + 13 pt,Nagłówek 2 + Pogrubienie,Nagłówek 2 + TimesNewRoman,Bold"/>
    <w:uiPriority w:val="22"/>
    <w:qFormat/>
    <w:rsid w:val="00A22D40"/>
    <w:rPr>
      <w:b/>
      <w:bCs/>
    </w:rPr>
  </w:style>
  <w:style w:type="character" w:styleId="UyteHipercze">
    <w:name w:val="FollowedHyperlink"/>
    <w:uiPriority w:val="99"/>
    <w:rsid w:val="00A22D40"/>
    <w:rPr>
      <w:color w:val="800080"/>
      <w:u w:val="single"/>
    </w:rPr>
  </w:style>
  <w:style w:type="paragraph" w:styleId="Tekstprzypisukocowego">
    <w:name w:val="endnote text"/>
    <w:basedOn w:val="Normalny"/>
    <w:link w:val="TekstprzypisukocowegoZnak"/>
    <w:uiPriority w:val="99"/>
    <w:semiHidden/>
    <w:rsid w:val="0071775A"/>
    <w:rPr>
      <w:sz w:val="20"/>
      <w:szCs w:val="20"/>
    </w:rPr>
  </w:style>
  <w:style w:type="character" w:customStyle="1" w:styleId="TekstprzypisukocowegoZnak">
    <w:name w:val="Tekst przypisu końcowego Znak"/>
    <w:link w:val="Tekstprzypisukocowego"/>
    <w:uiPriority w:val="99"/>
    <w:semiHidden/>
    <w:locked/>
    <w:rsid w:val="00B615DB"/>
    <w:rPr>
      <w:rFonts w:ascii="Calibri" w:hAnsi="Calibri" w:cs="Calibri"/>
      <w:sz w:val="20"/>
      <w:szCs w:val="20"/>
    </w:rPr>
  </w:style>
  <w:style w:type="character" w:styleId="Odwoanieprzypisukocowego">
    <w:name w:val="endnote reference"/>
    <w:uiPriority w:val="99"/>
    <w:semiHidden/>
    <w:rsid w:val="0071775A"/>
    <w:rPr>
      <w:vertAlign w:val="superscript"/>
    </w:rPr>
  </w:style>
  <w:style w:type="paragraph" w:customStyle="1" w:styleId="Teksttabeli">
    <w:name w:val="Tekst tabeli"/>
    <w:basedOn w:val="Tekstpodstawowy"/>
    <w:uiPriority w:val="99"/>
    <w:rsid w:val="001273A0"/>
    <w:pPr>
      <w:autoSpaceDE/>
      <w:autoSpaceDN/>
      <w:adjustRightInd/>
      <w:spacing w:line="240" w:lineRule="auto"/>
    </w:pPr>
    <w:rPr>
      <w:b w:val="0"/>
      <w:bCs w:val="0"/>
      <w:sz w:val="18"/>
      <w:szCs w:val="18"/>
    </w:rPr>
  </w:style>
  <w:style w:type="paragraph" w:customStyle="1" w:styleId="Tekstpodstawowy2strona">
    <w:name w:val="Tekst podstawowy_2 strona"/>
    <w:basedOn w:val="Tekstpodstawowy"/>
    <w:uiPriority w:val="99"/>
    <w:rsid w:val="001273A0"/>
    <w:pPr>
      <w:autoSpaceDE/>
      <w:autoSpaceDN/>
      <w:adjustRightInd/>
      <w:spacing w:line="240" w:lineRule="auto"/>
    </w:pPr>
    <w:rPr>
      <w:b w:val="0"/>
      <w:bCs w:val="0"/>
    </w:rPr>
  </w:style>
  <w:style w:type="paragraph" w:customStyle="1" w:styleId="StylWyjustowany">
    <w:name w:val="Styl Wyjustowany"/>
    <w:basedOn w:val="Normalny"/>
    <w:autoRedefine/>
    <w:uiPriority w:val="99"/>
    <w:rsid w:val="00485078"/>
    <w:pPr>
      <w:tabs>
        <w:tab w:val="left" w:pos="1843"/>
        <w:tab w:val="left" w:pos="3969"/>
        <w:tab w:val="left" w:pos="5529"/>
      </w:tabs>
      <w:spacing w:after="0" w:line="360" w:lineRule="auto"/>
    </w:pPr>
    <w:rPr>
      <w:rFonts w:ascii="Arial" w:hAnsi="Arial" w:cs="Arial"/>
    </w:rPr>
  </w:style>
  <w:style w:type="character" w:customStyle="1" w:styleId="articlesubtitle">
    <w:name w:val="articlesubtitle"/>
    <w:basedOn w:val="Domylnaczcionkaakapitu"/>
    <w:uiPriority w:val="99"/>
    <w:rsid w:val="0082571C"/>
  </w:style>
  <w:style w:type="paragraph" w:customStyle="1" w:styleId="Tiret">
    <w:name w:val="Tiret"/>
    <w:next w:val="Normalny"/>
    <w:uiPriority w:val="99"/>
    <w:rsid w:val="00C76234"/>
    <w:pPr>
      <w:numPr>
        <w:numId w:val="2"/>
      </w:numPr>
      <w:tabs>
        <w:tab w:val="clear" w:pos="360"/>
        <w:tab w:val="num" w:pos="851"/>
      </w:tabs>
      <w:spacing w:after="240"/>
      <w:ind w:left="851" w:hanging="425"/>
      <w:jc w:val="both"/>
    </w:pPr>
    <w:rPr>
      <w:rFonts w:ascii="Calibri" w:hAnsi="Calibri" w:cs="Calibri"/>
      <w:noProof/>
      <w:sz w:val="24"/>
      <w:szCs w:val="24"/>
      <w:lang w:val="en-GB" w:eastAsia="en-US"/>
    </w:rPr>
  </w:style>
  <w:style w:type="paragraph" w:customStyle="1" w:styleId="Paragraf">
    <w:name w:val="Paragraf"/>
    <w:basedOn w:val="Normalny"/>
    <w:rsid w:val="00C61EA6"/>
    <w:pPr>
      <w:keepNext/>
      <w:spacing w:before="240"/>
      <w:jc w:val="center"/>
    </w:pPr>
  </w:style>
  <w:style w:type="paragraph" w:customStyle="1" w:styleId="1">
    <w:name w:val="1."/>
    <w:basedOn w:val="Normalny"/>
    <w:next w:val="Normalny"/>
    <w:autoRedefine/>
    <w:rsid w:val="00B03734"/>
    <w:pPr>
      <w:spacing w:after="0"/>
      <w:ind w:left="284" w:hanging="284"/>
      <w:jc w:val="left"/>
    </w:pPr>
    <w:rPr>
      <w:rFonts w:ascii="Arial" w:hAnsi="Arial" w:cs="Arial"/>
    </w:rPr>
  </w:style>
  <w:style w:type="character" w:customStyle="1" w:styleId="1Znak">
    <w:name w:val="1) Znak"/>
    <w:rsid w:val="002240D4"/>
    <w:rPr>
      <w:rFonts w:ascii="Tahoma" w:hAnsi="Tahoma" w:cs="Tahoma"/>
    </w:rPr>
  </w:style>
  <w:style w:type="character" w:customStyle="1" w:styleId="apple-style-span">
    <w:name w:val="apple-style-span"/>
    <w:basedOn w:val="Domylnaczcionkaakapitu"/>
    <w:rsid w:val="005E7E0B"/>
  </w:style>
  <w:style w:type="character" w:customStyle="1" w:styleId="apple-converted-space">
    <w:name w:val="apple-converted-space"/>
    <w:basedOn w:val="Domylnaczcionkaakapitu"/>
    <w:rsid w:val="005B5C7E"/>
  </w:style>
  <w:style w:type="paragraph" w:customStyle="1" w:styleId="Listaliterki">
    <w:name w:val="Lista_literki"/>
    <w:basedOn w:val="Normalny"/>
    <w:autoRedefine/>
    <w:rsid w:val="00F62B68"/>
    <w:pPr>
      <w:numPr>
        <w:numId w:val="3"/>
      </w:numPr>
      <w:spacing w:after="0" w:line="320" w:lineRule="atLeast"/>
    </w:pPr>
    <w:rPr>
      <w:b/>
      <w:bCs/>
    </w:rPr>
  </w:style>
  <w:style w:type="paragraph" w:customStyle="1" w:styleId="newscontentp">
    <w:name w:val="news_content_p"/>
    <w:basedOn w:val="Normalny"/>
    <w:rsid w:val="000A0507"/>
    <w:pPr>
      <w:spacing w:before="100" w:beforeAutospacing="1" w:after="100" w:afterAutospacing="1"/>
      <w:jc w:val="left"/>
    </w:pPr>
  </w:style>
  <w:style w:type="character" w:customStyle="1" w:styleId="r1a2ablack">
    <w:name w:val="r1a2ablack"/>
    <w:basedOn w:val="Domylnaczcionkaakapitu"/>
    <w:rsid w:val="00DE4B50"/>
  </w:style>
  <w:style w:type="paragraph" w:customStyle="1" w:styleId="rtecenter">
    <w:name w:val="rtecenter"/>
    <w:basedOn w:val="Normalny"/>
    <w:rsid w:val="00170D6E"/>
    <w:pPr>
      <w:spacing w:before="100" w:beforeAutospacing="1" w:after="100" w:afterAutospacing="1"/>
      <w:jc w:val="left"/>
    </w:pPr>
  </w:style>
  <w:style w:type="paragraph" w:styleId="Tekstpodstawowywcity2">
    <w:name w:val="Body Text Indent 2"/>
    <w:basedOn w:val="Normalny"/>
    <w:link w:val="Tekstpodstawowywcity2Znak"/>
    <w:rsid w:val="006914B8"/>
    <w:pPr>
      <w:spacing w:line="480" w:lineRule="auto"/>
      <w:ind w:left="283"/>
    </w:pPr>
  </w:style>
  <w:style w:type="character" w:customStyle="1" w:styleId="Tekstpodstawowywcity2Znak">
    <w:name w:val="Tekst podstawowy wcięty 2 Znak"/>
    <w:link w:val="Tekstpodstawowywcity2"/>
    <w:uiPriority w:val="99"/>
    <w:semiHidden/>
    <w:locked/>
    <w:rsid w:val="00B615DB"/>
    <w:rPr>
      <w:rFonts w:ascii="Calibri" w:hAnsi="Calibri" w:cs="Calibri"/>
    </w:rPr>
  </w:style>
  <w:style w:type="paragraph" w:styleId="Tekstprzypisudolnego">
    <w:name w:val="footnote text"/>
    <w:aliases w:val="Podrozdział,Tekst przypisu1,Tekst przypisu2,Tekst przypisu3,Przypis dolny,Footnote,Podrozdzia3,Tekst przypisu Znak Znak Znak Znak,Tekst przypisu Znak Znak Znak Znak Znak,Tekst przypisu Znak Znak Znak Znak Znak Znak Znak,Fußnote"/>
    <w:basedOn w:val="Normalny"/>
    <w:link w:val="TekstprzypisudolnegoZnak"/>
    <w:uiPriority w:val="99"/>
    <w:rsid w:val="006979E3"/>
    <w:rPr>
      <w:sz w:val="20"/>
      <w:szCs w:val="20"/>
    </w:rPr>
  </w:style>
  <w:style w:type="character" w:customStyle="1" w:styleId="TekstprzypisudolnegoZnak">
    <w:name w:val="Tekst przypisu dolnego Znak"/>
    <w:aliases w:val="Podrozdział Znak,Tekst przypisu1 Znak,Tekst przypisu2 Znak,Tekst przypisu3 Znak,Przypis dolny Znak,Footnote Znak,Podrozdzia3 Znak,Tekst przypisu Znak Znak Znak Znak Znak1,Tekst przypisu Znak Znak Znak Znak Znak Znak"/>
    <w:link w:val="Tekstprzypisudolnego"/>
    <w:uiPriority w:val="99"/>
    <w:locked/>
    <w:rsid w:val="009E32A3"/>
    <w:rPr>
      <w:rFonts w:ascii="Calibri" w:hAnsi="Calibri" w:cs="Calibri"/>
    </w:rPr>
  </w:style>
  <w:style w:type="character" w:styleId="Odwoanieprzypisudolnego">
    <w:name w:val="footnote reference"/>
    <w:aliases w:val="Footnote Reference Number"/>
    <w:uiPriority w:val="99"/>
    <w:rsid w:val="006979E3"/>
    <w:rPr>
      <w:vertAlign w:val="superscript"/>
    </w:rPr>
  </w:style>
  <w:style w:type="paragraph" w:customStyle="1" w:styleId="DefinitionTerm">
    <w:name w:val="Definition Term"/>
    <w:basedOn w:val="Normalny"/>
    <w:next w:val="Normalny"/>
    <w:rsid w:val="008F1F13"/>
    <w:pPr>
      <w:spacing w:after="0"/>
      <w:jc w:val="left"/>
    </w:pPr>
  </w:style>
  <w:style w:type="paragraph" w:styleId="Tekstpodstawowy2">
    <w:name w:val="Body Text 2"/>
    <w:basedOn w:val="Normalny"/>
    <w:link w:val="Tekstpodstawowy2Znak"/>
    <w:uiPriority w:val="99"/>
    <w:rsid w:val="00DA10F5"/>
    <w:pPr>
      <w:spacing w:line="480" w:lineRule="auto"/>
    </w:pPr>
  </w:style>
  <w:style w:type="character" w:customStyle="1" w:styleId="Tekstpodstawowy2Znak">
    <w:name w:val="Tekst podstawowy 2 Znak"/>
    <w:link w:val="Tekstpodstawowy2"/>
    <w:uiPriority w:val="99"/>
    <w:locked/>
    <w:rsid w:val="00B64D79"/>
    <w:rPr>
      <w:rFonts w:ascii="Calibri" w:hAnsi="Calibri" w:cs="Calibri"/>
      <w:sz w:val="22"/>
      <w:szCs w:val="22"/>
    </w:rPr>
  </w:style>
  <w:style w:type="paragraph" w:styleId="Tekstpodstawowywcity">
    <w:name w:val="Body Text Indent"/>
    <w:basedOn w:val="Normalny"/>
    <w:link w:val="TekstpodstawowywcityZnak"/>
    <w:uiPriority w:val="99"/>
    <w:rsid w:val="005B7B4F"/>
    <w:pPr>
      <w:ind w:left="283"/>
    </w:pPr>
  </w:style>
  <w:style w:type="character" w:customStyle="1" w:styleId="TekstpodstawowywcityZnak">
    <w:name w:val="Tekst podstawowy wcięty Znak"/>
    <w:link w:val="Tekstpodstawowywcity"/>
    <w:uiPriority w:val="99"/>
    <w:semiHidden/>
    <w:locked/>
    <w:rsid w:val="00B615DB"/>
    <w:rPr>
      <w:rFonts w:ascii="Calibri" w:hAnsi="Calibri" w:cs="Calibri"/>
    </w:rPr>
  </w:style>
  <w:style w:type="paragraph" w:customStyle="1" w:styleId="align-center">
    <w:name w:val="align-center"/>
    <w:basedOn w:val="Normalny"/>
    <w:rsid w:val="00977719"/>
    <w:pPr>
      <w:spacing w:before="100" w:beforeAutospacing="1" w:after="100" w:afterAutospacing="1"/>
      <w:jc w:val="left"/>
    </w:pPr>
  </w:style>
  <w:style w:type="paragraph" w:customStyle="1" w:styleId="Akapitzlist1">
    <w:name w:val="Akapit z listą1"/>
    <w:basedOn w:val="Normalny"/>
    <w:rsid w:val="00B23648"/>
    <w:pPr>
      <w:spacing w:before="240" w:line="276" w:lineRule="auto"/>
      <w:ind w:left="720"/>
    </w:pPr>
    <w:rPr>
      <w:rFonts w:ascii="Arial" w:hAnsi="Arial" w:cs="Arial"/>
      <w:lang w:eastAsia="en-US"/>
    </w:rPr>
  </w:style>
  <w:style w:type="paragraph" w:styleId="Bezodstpw">
    <w:name w:val="No Spacing"/>
    <w:link w:val="BezodstpwZnak"/>
    <w:uiPriority w:val="1"/>
    <w:qFormat/>
    <w:rsid w:val="00BE2125"/>
    <w:rPr>
      <w:rFonts w:ascii="Calibri" w:hAnsi="Calibri" w:cs="Calibri"/>
      <w:sz w:val="22"/>
      <w:szCs w:val="22"/>
      <w:lang w:eastAsia="en-US"/>
    </w:rPr>
  </w:style>
  <w:style w:type="paragraph" w:customStyle="1" w:styleId="73B235745A7D4631A3550D9CFBB13F9F">
    <w:name w:val="73B235745A7D4631A3550D9CFBB13F9F"/>
    <w:rsid w:val="00BE2125"/>
    <w:pPr>
      <w:spacing w:after="200" w:line="276" w:lineRule="auto"/>
    </w:pPr>
    <w:rPr>
      <w:rFonts w:ascii="Calibri" w:hAnsi="Calibri" w:cs="Calibri"/>
      <w:sz w:val="22"/>
      <w:szCs w:val="22"/>
      <w:lang w:val="en-US" w:eastAsia="en-US"/>
    </w:rPr>
  </w:style>
  <w:style w:type="character" w:customStyle="1" w:styleId="BezodstpwZnak">
    <w:name w:val="Bez odstępów Znak"/>
    <w:link w:val="Bezodstpw"/>
    <w:uiPriority w:val="1"/>
    <w:locked/>
    <w:rsid w:val="00BE2125"/>
    <w:rPr>
      <w:rFonts w:ascii="Calibri" w:hAnsi="Calibri" w:cs="Calibri"/>
      <w:sz w:val="22"/>
      <w:szCs w:val="22"/>
      <w:lang w:val="pl-PL" w:eastAsia="en-US"/>
    </w:rPr>
  </w:style>
  <w:style w:type="paragraph" w:styleId="Nagwekspisutreci">
    <w:name w:val="TOC Heading"/>
    <w:basedOn w:val="Nagwek1"/>
    <w:next w:val="Normalny"/>
    <w:uiPriority w:val="39"/>
    <w:qFormat/>
    <w:rsid w:val="00372941"/>
    <w:pPr>
      <w:keepLines/>
      <w:spacing w:before="480" w:after="0" w:line="276" w:lineRule="auto"/>
      <w:outlineLvl w:val="9"/>
    </w:pPr>
    <w:rPr>
      <w:color w:val="365F91"/>
      <w:spacing w:val="0"/>
      <w:kern w:val="0"/>
      <w:sz w:val="28"/>
      <w:szCs w:val="28"/>
      <w:lang w:eastAsia="en-US"/>
    </w:rPr>
  </w:style>
  <w:style w:type="table" w:styleId="Tabela-Delikatny2">
    <w:name w:val="Table Subtle 2"/>
    <w:basedOn w:val="Standardowy"/>
    <w:rsid w:val="00000BF9"/>
    <w:pPr>
      <w:spacing w:after="120"/>
      <w:ind w:firstLine="454"/>
      <w:jc w:val="both"/>
    </w:pPr>
    <w:rPr>
      <w:rFonts w:ascii="Calibri"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000BF9"/>
    <w:pPr>
      <w:spacing w:after="120"/>
      <w:ind w:firstLine="454"/>
      <w:jc w:val="both"/>
    </w:pPr>
    <w:rPr>
      <w:rFonts w:ascii="Calibri" w:hAnsi="Calibri" w:cs="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rsid w:val="00000BF9"/>
    <w:pPr>
      <w:spacing w:after="120"/>
      <w:ind w:firstLine="454"/>
      <w:jc w:val="both"/>
    </w:pPr>
    <w:rPr>
      <w:rFonts w:ascii="Calibri"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rsid w:val="00000BF9"/>
    <w:pPr>
      <w:spacing w:after="120"/>
      <w:ind w:firstLine="454"/>
      <w:jc w:val="both"/>
    </w:pPr>
    <w:rPr>
      <w:rFonts w:ascii="Calibri" w:hAnsi="Calibri" w:cs="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000BF9"/>
    <w:pPr>
      <w:spacing w:after="120"/>
      <w:ind w:firstLine="454"/>
      <w:jc w:val="both"/>
    </w:pPr>
    <w:rPr>
      <w:rFonts w:ascii="Calibri" w:hAnsi="Calibri" w:cs="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iatka8">
    <w:name w:val="Table Grid 8"/>
    <w:aliases w:val="Tabela SW moje"/>
    <w:basedOn w:val="Standardowy"/>
    <w:uiPriority w:val="99"/>
    <w:rsid w:val="00851F2C"/>
    <w:pPr>
      <w:numPr>
        <w:ilvl w:val="2"/>
        <w:numId w:val="62"/>
      </w:numPr>
      <w:tabs>
        <w:tab w:val="num" w:pos="720"/>
      </w:tabs>
      <w:ind w:left="360"/>
      <w:jc w:val="both"/>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tblStylePr w:type="lastRow">
      <w:rPr>
        <w:b w:val="0"/>
        <w:bCs w:val="0"/>
        <w:color w:val="auto"/>
      </w:rPr>
      <w:tblPr/>
      <w:tcPr>
        <w:tcBorders>
          <w:tl2br w:val="none" w:sz="0" w:space="0" w:color="auto"/>
          <w:tr2bl w:val="none" w:sz="0" w:space="0" w:color="auto"/>
        </w:tcBorders>
      </w:tcPr>
    </w:tblStylePr>
    <w:tblStylePr w:type="lastCol">
      <w:rPr>
        <w:b w:val="0"/>
        <w:bCs w:val="0"/>
        <w:color w:val="auto"/>
      </w:rPr>
      <w:tblPr/>
      <w:tcPr>
        <w:tcBorders>
          <w:tl2br w:val="none" w:sz="0" w:space="0" w:color="auto"/>
          <w:tr2bl w:val="none" w:sz="0" w:space="0" w:color="auto"/>
        </w:tcBorders>
      </w:tcPr>
    </w:tblStylePr>
  </w:style>
  <w:style w:type="table" w:customStyle="1" w:styleId="57">
    <w:name w:val="57"/>
    <w:uiPriority w:val="99"/>
    <w:rsid w:val="00442D18"/>
    <w:pPr>
      <w:widowControl w:val="0"/>
      <w:autoSpaceDE w:val="0"/>
      <w:autoSpaceDN w:val="0"/>
      <w:adjustRightInd w:val="0"/>
    </w:pPr>
    <w:rPr>
      <w:rFonts w:ascii="Calibri" w:hAnsi="Calibri" w:cs="Calibri"/>
      <w:sz w:val="24"/>
      <w:szCs w:val="24"/>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table" w:styleId="Tabela-Profesjonalny">
    <w:name w:val="Table Professional"/>
    <w:basedOn w:val="Standardowy"/>
    <w:rsid w:val="00E971C6"/>
    <w:pPr>
      <w:spacing w:after="120"/>
      <w:ind w:firstLine="454"/>
      <w:jc w:val="both"/>
    </w:pPr>
    <w:rPr>
      <w:rFonts w:ascii="Calibri"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aport2008tekstzwyky">
    <w:name w:val="Raport_2008_tekst_zwykły"/>
    <w:basedOn w:val="Normalny"/>
    <w:rsid w:val="00F366F6"/>
    <w:pPr>
      <w:spacing w:after="0"/>
    </w:pPr>
  </w:style>
  <w:style w:type="paragraph" w:customStyle="1" w:styleId="Raport2008tekstnumerowany">
    <w:name w:val="Raport_2008_tekst_numerowany"/>
    <w:basedOn w:val="Normalny"/>
    <w:rsid w:val="00F366F6"/>
    <w:pPr>
      <w:tabs>
        <w:tab w:val="left" w:pos="227"/>
      </w:tabs>
      <w:spacing w:after="0"/>
      <w:ind w:left="227" w:hanging="227"/>
    </w:pPr>
  </w:style>
  <w:style w:type="paragraph" w:customStyle="1" w:styleId="Raport2008tekstwyliczanie">
    <w:name w:val="Raport_2008_tekst_wyliczanie"/>
    <w:basedOn w:val="Normalny"/>
    <w:rsid w:val="00F366F6"/>
    <w:pPr>
      <w:numPr>
        <w:numId w:val="4"/>
      </w:numPr>
      <w:tabs>
        <w:tab w:val="clear" w:pos="587"/>
        <w:tab w:val="left" w:pos="454"/>
      </w:tabs>
      <w:spacing w:before="60" w:after="0"/>
    </w:pPr>
  </w:style>
  <w:style w:type="character" w:customStyle="1" w:styleId="mw-headline">
    <w:name w:val="mw-headline"/>
    <w:basedOn w:val="Domylnaczcionkaakapitu"/>
    <w:rsid w:val="0013082D"/>
  </w:style>
  <w:style w:type="character" w:customStyle="1" w:styleId="editsection">
    <w:name w:val="editsection"/>
    <w:basedOn w:val="Domylnaczcionkaakapitu"/>
    <w:rsid w:val="0013082D"/>
  </w:style>
  <w:style w:type="paragraph" w:styleId="Akapitzlist">
    <w:name w:val="List Paragraph"/>
    <w:basedOn w:val="Normalny"/>
    <w:link w:val="AkapitzlistZnak"/>
    <w:uiPriority w:val="34"/>
    <w:qFormat/>
    <w:rsid w:val="0032704B"/>
    <w:pPr>
      <w:ind w:left="720"/>
    </w:pPr>
  </w:style>
  <w:style w:type="paragraph" w:customStyle="1" w:styleId="Raport2008podpistabela">
    <w:name w:val="Raport_2008_podpis_tabela"/>
    <w:basedOn w:val="Normalny"/>
    <w:rsid w:val="00133283"/>
    <w:pPr>
      <w:spacing w:before="0"/>
      <w:jc w:val="center"/>
    </w:pPr>
    <w:rPr>
      <w:sz w:val="20"/>
      <w:szCs w:val="20"/>
    </w:rPr>
  </w:style>
  <w:style w:type="paragraph" w:customStyle="1" w:styleId="CharChar2">
    <w:name w:val="Char Char2"/>
    <w:basedOn w:val="Normalny"/>
    <w:rsid w:val="00B87FBA"/>
    <w:pPr>
      <w:spacing w:before="0" w:after="0"/>
      <w:jc w:val="left"/>
    </w:pPr>
    <w:rPr>
      <w:sz w:val="24"/>
      <w:szCs w:val="24"/>
    </w:rPr>
  </w:style>
  <w:style w:type="paragraph" w:styleId="Bibliografia">
    <w:name w:val="Bibliography"/>
    <w:basedOn w:val="Normalny"/>
    <w:next w:val="Normalny"/>
    <w:uiPriority w:val="37"/>
    <w:rsid w:val="00F305A6"/>
  </w:style>
  <w:style w:type="paragraph" w:customStyle="1" w:styleId="Raport2008Tytupodrozdziau">
    <w:name w:val="Raport_2008_Tytuł_podrozdziału"/>
    <w:basedOn w:val="Nagwek2"/>
    <w:rsid w:val="001157C0"/>
    <w:pPr>
      <w:spacing w:after="120"/>
      <w:ind w:left="227" w:hanging="227"/>
    </w:pPr>
    <w:rPr>
      <w:spacing w:val="0"/>
    </w:rPr>
  </w:style>
  <w:style w:type="paragraph" w:customStyle="1" w:styleId="Raport2008tabelatytu">
    <w:name w:val="Raport_2008_tabela_tytuł"/>
    <w:basedOn w:val="Normalny"/>
    <w:rsid w:val="001157C0"/>
    <w:pPr>
      <w:keepNext/>
      <w:numPr>
        <w:numId w:val="5"/>
      </w:numPr>
      <w:tabs>
        <w:tab w:val="left" w:pos="1418"/>
      </w:tabs>
      <w:spacing w:before="360"/>
      <w:ind w:left="0" w:firstLine="0"/>
      <w:jc w:val="center"/>
    </w:pPr>
    <w:rPr>
      <w:b/>
      <w:bCs/>
      <w:sz w:val="24"/>
      <w:szCs w:val="24"/>
    </w:rPr>
  </w:style>
  <w:style w:type="paragraph" w:styleId="Tytu">
    <w:name w:val="Title"/>
    <w:basedOn w:val="Normalny"/>
    <w:link w:val="TytuZnak"/>
    <w:qFormat/>
    <w:rsid w:val="00377180"/>
    <w:pPr>
      <w:spacing w:before="0" w:after="0"/>
      <w:jc w:val="center"/>
    </w:pPr>
    <w:rPr>
      <w:b/>
      <w:bCs/>
      <w:sz w:val="24"/>
      <w:szCs w:val="24"/>
    </w:rPr>
  </w:style>
  <w:style w:type="character" w:customStyle="1" w:styleId="TytuZnak">
    <w:name w:val="Tytuł Znak"/>
    <w:link w:val="Tytu"/>
    <w:locked/>
    <w:rsid w:val="00377180"/>
    <w:rPr>
      <w:b/>
      <w:bCs/>
      <w:sz w:val="24"/>
      <w:szCs w:val="24"/>
    </w:rPr>
  </w:style>
  <w:style w:type="paragraph" w:styleId="Tekstpodstawowywcity3">
    <w:name w:val="Body Text Indent 3"/>
    <w:basedOn w:val="Normalny"/>
    <w:link w:val="Tekstpodstawowywcity3Znak"/>
    <w:rsid w:val="00EB7BEB"/>
    <w:pPr>
      <w:ind w:left="283"/>
    </w:pPr>
    <w:rPr>
      <w:sz w:val="16"/>
      <w:szCs w:val="16"/>
    </w:rPr>
  </w:style>
  <w:style w:type="character" w:customStyle="1" w:styleId="Tekstpodstawowywcity3Znak">
    <w:name w:val="Tekst podstawowy wcięty 3 Znak"/>
    <w:link w:val="Tekstpodstawowywcity3"/>
    <w:locked/>
    <w:rsid w:val="00EB7BEB"/>
    <w:rPr>
      <w:rFonts w:ascii="Calibri" w:hAnsi="Calibri" w:cs="Calibri"/>
      <w:sz w:val="16"/>
      <w:szCs w:val="16"/>
    </w:rPr>
  </w:style>
  <w:style w:type="paragraph" w:customStyle="1" w:styleId="Tekstpodstawowyb">
    <w:name w:val="Tekst podstawowy.b"/>
    <w:basedOn w:val="Default"/>
    <w:next w:val="Default"/>
    <w:uiPriority w:val="99"/>
    <w:rsid w:val="00EB7BEB"/>
    <w:rPr>
      <w:rFonts w:ascii="Calibri" w:hAnsi="Calibri" w:cs="Calibri"/>
      <w:color w:val="auto"/>
    </w:rPr>
  </w:style>
  <w:style w:type="paragraph" w:customStyle="1" w:styleId="Tekstpodstawowy21">
    <w:name w:val="Tekst podstawowy 21"/>
    <w:basedOn w:val="Normalny"/>
    <w:uiPriority w:val="99"/>
    <w:rsid w:val="0051274D"/>
    <w:pPr>
      <w:spacing w:before="0" w:after="0" w:line="360" w:lineRule="auto"/>
      <w:ind w:firstLine="708"/>
    </w:pPr>
    <w:rPr>
      <w:sz w:val="24"/>
      <w:szCs w:val="24"/>
    </w:rPr>
  </w:style>
  <w:style w:type="character" w:customStyle="1" w:styleId="txtli">
    <w:name w:val="txtli"/>
    <w:basedOn w:val="Domylnaczcionkaakapitu"/>
    <w:rsid w:val="00EF54B8"/>
  </w:style>
  <w:style w:type="paragraph" w:customStyle="1" w:styleId="standakapit">
    <w:name w:val="stand_akapit"/>
    <w:basedOn w:val="Normalny"/>
    <w:rsid w:val="0053691D"/>
    <w:pPr>
      <w:spacing w:before="0" w:after="0" w:line="312" w:lineRule="auto"/>
      <w:ind w:firstLine="851"/>
    </w:pPr>
    <w:rPr>
      <w:rFonts w:ascii="Arial" w:hAnsi="Arial" w:cs="Arial"/>
    </w:rPr>
  </w:style>
  <w:style w:type="paragraph" w:customStyle="1" w:styleId="standard">
    <w:name w:val="standard"/>
    <w:basedOn w:val="Normalny"/>
    <w:link w:val="standardZnak1"/>
    <w:rsid w:val="0053691D"/>
    <w:pPr>
      <w:tabs>
        <w:tab w:val="left" w:pos="567"/>
      </w:tabs>
      <w:spacing w:before="0" w:after="0" w:line="312" w:lineRule="auto"/>
    </w:pPr>
    <w:rPr>
      <w:rFonts w:ascii="Arial" w:hAnsi="Arial" w:cs="Arial"/>
    </w:rPr>
  </w:style>
  <w:style w:type="character" w:customStyle="1" w:styleId="standardZnak1">
    <w:name w:val="standard Znak1"/>
    <w:link w:val="standard"/>
    <w:locked/>
    <w:rsid w:val="0053691D"/>
    <w:rPr>
      <w:rFonts w:ascii="Arial" w:hAnsi="Arial" w:cs="Arial"/>
      <w:sz w:val="22"/>
      <w:szCs w:val="22"/>
    </w:rPr>
  </w:style>
  <w:style w:type="paragraph" w:customStyle="1" w:styleId="REWITALnormalnytekst">
    <w:name w:val="REWITAL_normalny_tekst"/>
    <w:basedOn w:val="Normalny"/>
    <w:rsid w:val="0053691D"/>
    <w:pPr>
      <w:spacing w:after="0" w:line="360" w:lineRule="auto"/>
    </w:pPr>
    <w:rPr>
      <w:sz w:val="24"/>
      <w:szCs w:val="24"/>
    </w:rPr>
  </w:style>
  <w:style w:type="paragraph" w:customStyle="1" w:styleId="pauza">
    <w:name w:val="pauza"/>
    <w:basedOn w:val="Normalny"/>
    <w:rsid w:val="0053691D"/>
    <w:pPr>
      <w:numPr>
        <w:numId w:val="6"/>
      </w:numPr>
      <w:tabs>
        <w:tab w:val="left" w:pos="284"/>
        <w:tab w:val="num" w:pos="360"/>
        <w:tab w:val="left" w:pos="720"/>
      </w:tabs>
      <w:spacing w:before="0" w:after="0" w:line="312" w:lineRule="auto"/>
    </w:pPr>
    <w:rPr>
      <w:rFonts w:ascii="Arial" w:hAnsi="Arial" w:cs="Arial"/>
    </w:rPr>
  </w:style>
  <w:style w:type="table" w:styleId="Tabela-Siatka7">
    <w:name w:val="Table Grid 7"/>
    <w:basedOn w:val="Standardowy"/>
    <w:rsid w:val="00C00B90"/>
    <w:pPr>
      <w:spacing w:before="120" w:after="120"/>
      <w:jc w:val="both"/>
    </w:pPr>
    <w:rPr>
      <w:rFonts w:ascii="Calibri"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andard0">
    <w:name w:val="Standard"/>
    <w:basedOn w:val="Normalny"/>
    <w:rsid w:val="007C7780"/>
    <w:pPr>
      <w:spacing w:before="0" w:after="0" w:line="320" w:lineRule="atLeast"/>
    </w:pPr>
    <w:rPr>
      <w:rFonts w:ascii="Arial" w:hAnsi="Arial" w:cs="Arial"/>
      <w:color w:val="000000"/>
    </w:rPr>
  </w:style>
  <w:style w:type="character" w:customStyle="1" w:styleId="ZnakZnak">
    <w:name w:val="Znak Znak"/>
    <w:rsid w:val="009E32A3"/>
    <w:rPr>
      <w:rFonts w:ascii="Tahoma" w:hAnsi="Tahoma" w:cs="Tahoma"/>
      <w:b/>
      <w:bCs/>
      <w:sz w:val="26"/>
      <w:szCs w:val="26"/>
      <w:lang w:val="pl-PL" w:eastAsia="pl-PL"/>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99"/>
    <w:locked/>
    <w:rsid w:val="0057772C"/>
    <w:rPr>
      <w:rFonts w:ascii="Calibri" w:hAnsi="Calibri" w:cs="Calibri"/>
      <w:i/>
      <w:iCs/>
    </w:rPr>
  </w:style>
  <w:style w:type="paragraph" w:customStyle="1" w:styleId="CharChar1">
    <w:name w:val="Char Char1"/>
    <w:basedOn w:val="Normalny"/>
    <w:rsid w:val="00AB3B52"/>
    <w:pPr>
      <w:spacing w:before="0" w:after="0"/>
      <w:jc w:val="left"/>
    </w:pPr>
    <w:rPr>
      <w:sz w:val="24"/>
      <w:szCs w:val="24"/>
    </w:rPr>
  </w:style>
  <w:style w:type="character" w:customStyle="1" w:styleId="CaptionChar">
    <w:name w:val="Caption Char"/>
    <w:aliases w:val="Podpis pod rysunkiem Char,Nagłówek Tabeli Char,Nag3ówek Tabeli Char,Tabela nr Char,Legenda Znak Znak Znak Char,Legenda Znak Znak Znak Znak Char,Legenda Znak Znak Znak Znak Znak Znak Char,Legenda Znak Znak Znak Znak Znak Znak Znak Char"/>
    <w:locked/>
    <w:rsid w:val="00F215DC"/>
    <w:rPr>
      <w:rFonts w:ascii="Calibri" w:hAnsi="Calibri" w:cs="Calibri"/>
      <w:i/>
      <w:iCs/>
    </w:rPr>
  </w:style>
  <w:style w:type="paragraph" w:styleId="Tekstpodstawowy3">
    <w:name w:val="Body Text 3"/>
    <w:basedOn w:val="Normalny"/>
    <w:link w:val="Tekstpodstawowy3Znak"/>
    <w:uiPriority w:val="99"/>
    <w:rsid w:val="00C734CC"/>
    <w:rPr>
      <w:sz w:val="16"/>
      <w:szCs w:val="16"/>
    </w:rPr>
  </w:style>
  <w:style w:type="character" w:customStyle="1" w:styleId="Tekstpodstawowy3Znak">
    <w:name w:val="Tekst podstawowy 3 Znak"/>
    <w:link w:val="Tekstpodstawowy3"/>
    <w:uiPriority w:val="99"/>
    <w:locked/>
    <w:rsid w:val="00C734CC"/>
    <w:rPr>
      <w:rFonts w:ascii="Calibri" w:hAnsi="Calibri" w:cs="Calibri"/>
      <w:sz w:val="16"/>
      <w:szCs w:val="16"/>
    </w:rPr>
  </w:style>
  <w:style w:type="paragraph" w:customStyle="1" w:styleId="Studium1">
    <w:name w:val="Studium 1"/>
    <w:basedOn w:val="Normalny"/>
    <w:next w:val="Normalny"/>
    <w:link w:val="Studium1Znak"/>
    <w:rsid w:val="00CC08ED"/>
    <w:pPr>
      <w:tabs>
        <w:tab w:val="num" w:pos="432"/>
      </w:tabs>
      <w:spacing w:before="0" w:after="0"/>
      <w:ind w:left="432" w:hanging="432"/>
      <w:jc w:val="left"/>
    </w:pPr>
    <w:rPr>
      <w:b/>
      <w:bCs/>
      <w:sz w:val="32"/>
      <w:szCs w:val="32"/>
    </w:rPr>
  </w:style>
  <w:style w:type="paragraph" w:customStyle="1" w:styleId="Studium2">
    <w:name w:val="Studium 2"/>
    <w:basedOn w:val="Studium1"/>
    <w:next w:val="Normalny"/>
    <w:link w:val="Studium2Znak"/>
    <w:rsid w:val="00CC08ED"/>
    <w:pPr>
      <w:numPr>
        <w:ilvl w:val="1"/>
      </w:numPr>
      <w:tabs>
        <w:tab w:val="num" w:pos="432"/>
      </w:tabs>
      <w:ind w:left="432" w:hanging="432"/>
    </w:pPr>
    <w:rPr>
      <w:sz w:val="28"/>
      <w:szCs w:val="28"/>
    </w:rPr>
  </w:style>
  <w:style w:type="paragraph" w:customStyle="1" w:styleId="Studium3">
    <w:name w:val="Studium 3"/>
    <w:basedOn w:val="Studium2"/>
    <w:next w:val="Normalny"/>
    <w:rsid w:val="00CC08ED"/>
    <w:pPr>
      <w:numPr>
        <w:ilvl w:val="2"/>
      </w:numPr>
      <w:tabs>
        <w:tab w:val="num" w:pos="432"/>
      </w:tabs>
      <w:ind w:left="432" w:hanging="432"/>
    </w:pPr>
    <w:rPr>
      <w:sz w:val="24"/>
      <w:szCs w:val="24"/>
    </w:rPr>
  </w:style>
  <w:style w:type="paragraph" w:customStyle="1" w:styleId="Studium4">
    <w:name w:val="Studium 4"/>
    <w:basedOn w:val="Studium3"/>
    <w:rsid w:val="00CC08ED"/>
    <w:pPr>
      <w:numPr>
        <w:ilvl w:val="3"/>
      </w:numPr>
      <w:tabs>
        <w:tab w:val="num" w:pos="432"/>
      </w:tabs>
      <w:ind w:left="432" w:hanging="432"/>
    </w:pPr>
    <w:rPr>
      <w:i/>
      <w:iCs/>
    </w:rPr>
  </w:style>
  <w:style w:type="character" w:customStyle="1" w:styleId="Studium2Znak">
    <w:name w:val="Studium 2 Znak"/>
    <w:link w:val="Studium2"/>
    <w:locked/>
    <w:rsid w:val="00CC08ED"/>
    <w:rPr>
      <w:rFonts w:ascii="Calibri" w:hAnsi="Calibri" w:cs="Calibri"/>
      <w:b/>
      <w:bCs/>
      <w:sz w:val="24"/>
      <w:szCs w:val="24"/>
    </w:rPr>
  </w:style>
  <w:style w:type="character" w:customStyle="1" w:styleId="Studium1Znak">
    <w:name w:val="Studium 1 Znak"/>
    <w:link w:val="Studium1"/>
    <w:locked/>
    <w:rsid w:val="00856223"/>
    <w:rPr>
      <w:rFonts w:ascii="Calibri" w:hAnsi="Calibri" w:cs="Calibri"/>
      <w:b/>
      <w:bCs/>
      <w:sz w:val="24"/>
      <w:szCs w:val="24"/>
    </w:rPr>
  </w:style>
  <w:style w:type="paragraph" w:styleId="HTML-wstpniesformatowany">
    <w:name w:val="HTML Preformatted"/>
    <w:basedOn w:val="Normalny"/>
    <w:link w:val="HTML-wstpniesformatowanyZnak"/>
    <w:uiPriority w:val="99"/>
    <w:rsid w:val="00366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HTML-wstpniesformatowanyZnak">
    <w:name w:val="HTML - wstępnie sformatowany Znak"/>
    <w:link w:val="HTML-wstpniesformatowany"/>
    <w:uiPriority w:val="99"/>
    <w:locked/>
    <w:rsid w:val="00366639"/>
    <w:rPr>
      <w:rFonts w:ascii="Courier New" w:hAnsi="Courier New" w:cs="Courier New"/>
    </w:rPr>
  </w:style>
  <w:style w:type="paragraph" w:styleId="Spistreci5">
    <w:name w:val="toc 5"/>
    <w:basedOn w:val="Normalny"/>
    <w:next w:val="Normalny"/>
    <w:autoRedefine/>
    <w:uiPriority w:val="39"/>
    <w:rsid w:val="00D25335"/>
    <w:pPr>
      <w:spacing w:before="0" w:after="0"/>
      <w:ind w:left="660"/>
      <w:jc w:val="left"/>
    </w:pPr>
    <w:rPr>
      <w:sz w:val="20"/>
      <w:szCs w:val="20"/>
    </w:rPr>
  </w:style>
  <w:style w:type="paragraph" w:styleId="Zwykytekst">
    <w:name w:val="Plain Text"/>
    <w:basedOn w:val="Normalny"/>
    <w:link w:val="ZwykytekstZnak"/>
    <w:uiPriority w:val="99"/>
    <w:rsid w:val="00C43473"/>
    <w:pPr>
      <w:spacing w:before="0" w:after="0"/>
      <w:jc w:val="left"/>
    </w:pPr>
    <w:rPr>
      <w:sz w:val="20"/>
      <w:szCs w:val="20"/>
      <w:lang w:eastAsia="en-US"/>
    </w:rPr>
  </w:style>
  <w:style w:type="character" w:customStyle="1" w:styleId="ZwykytekstZnak">
    <w:name w:val="Zwykły tekst Znak"/>
    <w:link w:val="Zwykytekst"/>
    <w:uiPriority w:val="99"/>
    <w:locked/>
    <w:rsid w:val="00C43473"/>
    <w:rPr>
      <w:rFonts w:ascii="Calibri" w:hAnsi="Calibri" w:cs="Calibri"/>
      <w:lang w:eastAsia="en-US"/>
    </w:rPr>
  </w:style>
  <w:style w:type="table" w:customStyle="1" w:styleId="571">
    <w:name w:val="571"/>
    <w:uiPriority w:val="99"/>
    <w:rsid w:val="00682FFC"/>
    <w:pPr>
      <w:widowControl w:val="0"/>
      <w:autoSpaceDE w:val="0"/>
      <w:autoSpaceDN w:val="0"/>
      <w:adjustRightInd w:val="0"/>
    </w:pPr>
    <w:rPr>
      <w:rFonts w:ascii="Calibri" w:hAnsi="Calibri" w:cs="Calibri"/>
      <w:sz w:val="24"/>
      <w:szCs w:val="24"/>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ReportText">
    <w:name w:val="Report Text"/>
    <w:uiPriority w:val="99"/>
    <w:rsid w:val="00682FFC"/>
    <w:pPr>
      <w:spacing w:after="120" w:line="260" w:lineRule="atLeast"/>
      <w:ind w:left="1253"/>
    </w:pPr>
    <w:rPr>
      <w:rFonts w:ascii="Arial" w:hAnsi="Arial" w:cs="Arial"/>
      <w:lang w:eastAsia="en-US"/>
    </w:rPr>
  </w:style>
  <w:style w:type="paragraph" w:customStyle="1" w:styleId="ReportList1">
    <w:name w:val="Report List 1"/>
    <w:basedOn w:val="Lista"/>
    <w:rsid w:val="00C25454"/>
    <w:pPr>
      <w:numPr>
        <w:numId w:val="7"/>
      </w:numPr>
      <w:spacing w:before="0" w:after="138" w:line="260" w:lineRule="atLeast"/>
      <w:jc w:val="left"/>
    </w:pPr>
    <w:rPr>
      <w:rFonts w:ascii="Arial" w:hAnsi="Arial" w:cs="Arial"/>
      <w:sz w:val="20"/>
      <w:szCs w:val="20"/>
      <w:lang w:eastAsia="en-US"/>
    </w:rPr>
  </w:style>
  <w:style w:type="character" w:customStyle="1" w:styleId="WW-RTFNum23">
    <w:name w:val="WW-RTF_Num 2 3"/>
    <w:rsid w:val="00F736CD"/>
    <w:rPr>
      <w:rFonts w:ascii="Wingdings" w:hAnsi="Wingdings" w:cs="Wingdings"/>
      <w:color w:val="auto"/>
      <w:sz w:val="24"/>
      <w:szCs w:val="24"/>
      <w:lang w:val="pl-PL"/>
    </w:rPr>
  </w:style>
  <w:style w:type="paragraph" w:customStyle="1" w:styleId="Tekstpodstawowy22">
    <w:name w:val="Tekst podstawowy 22"/>
    <w:basedOn w:val="Normalny"/>
    <w:rsid w:val="00280FA0"/>
    <w:pPr>
      <w:tabs>
        <w:tab w:val="left" w:pos="720"/>
      </w:tabs>
      <w:overflowPunct w:val="0"/>
      <w:autoSpaceDE w:val="0"/>
      <w:autoSpaceDN w:val="0"/>
      <w:adjustRightInd w:val="0"/>
      <w:spacing w:before="0" w:after="0"/>
      <w:jc w:val="left"/>
      <w:textAlignment w:val="baseline"/>
    </w:pPr>
    <w:rPr>
      <w:rFonts w:ascii="Arial" w:hAnsi="Arial" w:cs="Arial"/>
      <w:sz w:val="28"/>
      <w:szCs w:val="28"/>
    </w:rPr>
  </w:style>
  <w:style w:type="paragraph" w:customStyle="1" w:styleId="p0">
    <w:name w:val="p0"/>
    <w:basedOn w:val="Normalny"/>
    <w:rsid w:val="00434EDB"/>
    <w:pPr>
      <w:widowControl w:val="0"/>
      <w:tabs>
        <w:tab w:val="left" w:pos="720"/>
      </w:tabs>
      <w:spacing w:before="0" w:after="0" w:line="240" w:lineRule="atLeast"/>
    </w:pPr>
    <w:rPr>
      <w:sz w:val="24"/>
      <w:szCs w:val="24"/>
    </w:rPr>
  </w:style>
  <w:style w:type="paragraph" w:customStyle="1" w:styleId="Znak">
    <w:name w:val="Znak"/>
    <w:basedOn w:val="Normalny"/>
    <w:rsid w:val="00593E27"/>
    <w:pPr>
      <w:spacing w:before="0" w:after="0"/>
      <w:jc w:val="left"/>
    </w:pPr>
    <w:rPr>
      <w:sz w:val="24"/>
      <w:szCs w:val="24"/>
    </w:rPr>
  </w:style>
  <w:style w:type="paragraph" w:customStyle="1" w:styleId="Naglwekstrony">
    <w:name w:val="Naglówek strony"/>
    <w:basedOn w:val="Normalny"/>
    <w:rsid w:val="001F4A22"/>
    <w:pPr>
      <w:widowControl w:val="0"/>
      <w:tabs>
        <w:tab w:val="center" w:pos="4536"/>
        <w:tab w:val="right" w:pos="9072"/>
      </w:tabs>
      <w:spacing w:before="0" w:after="0"/>
      <w:jc w:val="left"/>
    </w:pPr>
    <w:rPr>
      <w:sz w:val="20"/>
      <w:szCs w:val="20"/>
    </w:rPr>
  </w:style>
  <w:style w:type="character" w:customStyle="1" w:styleId="AkapitzlistZnak">
    <w:name w:val="Akapit z listą Znak"/>
    <w:link w:val="Akapitzlist"/>
    <w:uiPriority w:val="34"/>
    <w:locked/>
    <w:rsid w:val="00455209"/>
    <w:rPr>
      <w:rFonts w:ascii="Calibri" w:hAnsi="Calibri" w:cs="Calibri"/>
      <w:sz w:val="22"/>
      <w:szCs w:val="22"/>
    </w:rPr>
  </w:style>
  <w:style w:type="character" w:customStyle="1" w:styleId="toctext">
    <w:name w:val="toctext"/>
    <w:basedOn w:val="Domylnaczcionkaakapitu"/>
    <w:rsid w:val="00B01D8C"/>
  </w:style>
  <w:style w:type="character" w:customStyle="1" w:styleId="Styl1Znak1">
    <w:name w:val="Styl1 Znak1"/>
    <w:link w:val="Styl1"/>
    <w:locked/>
    <w:rsid w:val="006966F1"/>
    <w:rPr>
      <w:rFonts w:ascii="Arial" w:hAnsi="Arial" w:cs="Arial"/>
      <w:sz w:val="22"/>
      <w:szCs w:val="22"/>
    </w:rPr>
  </w:style>
  <w:style w:type="paragraph" w:styleId="Listapunktowana">
    <w:name w:val="List Bullet"/>
    <w:basedOn w:val="Normalny"/>
    <w:uiPriority w:val="99"/>
    <w:rsid w:val="000906D3"/>
    <w:pPr>
      <w:tabs>
        <w:tab w:val="num" w:pos="360"/>
      </w:tabs>
      <w:spacing w:before="0" w:after="0"/>
      <w:ind w:left="360" w:hanging="360"/>
      <w:jc w:val="left"/>
    </w:pPr>
    <w:rPr>
      <w:sz w:val="24"/>
      <w:szCs w:val="24"/>
    </w:rPr>
  </w:style>
  <w:style w:type="character" w:customStyle="1" w:styleId="luchili">
    <w:name w:val="luc_hili"/>
    <w:basedOn w:val="Domylnaczcionkaakapitu"/>
    <w:rsid w:val="0059780F"/>
  </w:style>
  <w:style w:type="paragraph" w:customStyle="1" w:styleId="Tekstpodstawowy23">
    <w:name w:val="Tekst podstawowy 23"/>
    <w:basedOn w:val="Normalny"/>
    <w:rsid w:val="009A0AD1"/>
    <w:pPr>
      <w:suppressAutoHyphens/>
      <w:overflowPunct w:val="0"/>
      <w:autoSpaceDE w:val="0"/>
      <w:spacing w:before="0" w:after="0"/>
      <w:textAlignment w:val="baseline"/>
    </w:pPr>
    <w:rPr>
      <w:rFonts w:ascii="Arial" w:hAnsi="Arial" w:cs="Arial"/>
      <w:i/>
      <w:iCs/>
      <w:sz w:val="18"/>
      <w:szCs w:val="18"/>
      <w:lang w:eastAsia="ar-SA"/>
    </w:rPr>
  </w:style>
  <w:style w:type="paragraph" w:customStyle="1" w:styleId="font5">
    <w:name w:val="font5"/>
    <w:basedOn w:val="Normalny"/>
    <w:rsid w:val="009A0AD1"/>
    <w:pPr>
      <w:suppressAutoHyphens/>
      <w:spacing w:before="280" w:after="280"/>
      <w:jc w:val="left"/>
    </w:pPr>
    <w:rPr>
      <w:rFonts w:ascii="Arial" w:eastAsia="Arial Unicode MS" w:hAnsi="Arial" w:cs="Arial"/>
      <w:i/>
      <w:iCs/>
      <w:sz w:val="18"/>
      <w:szCs w:val="18"/>
      <w:lang w:eastAsia="ar-SA"/>
    </w:rPr>
  </w:style>
  <w:style w:type="paragraph" w:customStyle="1" w:styleId="Kobylka">
    <w:name w:val="Kobylka"/>
    <w:basedOn w:val="Normalny"/>
    <w:rsid w:val="002D2D8D"/>
    <w:pPr>
      <w:spacing w:before="0" w:after="0"/>
    </w:pPr>
  </w:style>
  <w:style w:type="paragraph" w:customStyle="1" w:styleId="Normalny1">
    <w:name w:val="Normalny1"/>
    <w:basedOn w:val="Normalny"/>
    <w:rsid w:val="00BA613D"/>
    <w:pPr>
      <w:widowControl w:val="0"/>
      <w:suppressAutoHyphens/>
      <w:spacing w:before="0" w:after="0"/>
      <w:jc w:val="left"/>
    </w:pPr>
    <w:rPr>
      <w:sz w:val="20"/>
      <w:szCs w:val="20"/>
      <w:lang w:eastAsia="ar-SA"/>
    </w:rPr>
  </w:style>
  <w:style w:type="paragraph" w:customStyle="1" w:styleId="Standardowy1">
    <w:name w:val="Standardowy1"/>
    <w:basedOn w:val="Normalny"/>
    <w:rsid w:val="00BA613D"/>
    <w:pPr>
      <w:suppressAutoHyphens/>
      <w:spacing w:before="0" w:after="0" w:line="360" w:lineRule="auto"/>
    </w:pPr>
    <w:rPr>
      <w:sz w:val="24"/>
      <w:szCs w:val="24"/>
      <w:lang w:eastAsia="ar-SA"/>
    </w:rPr>
  </w:style>
  <w:style w:type="paragraph" w:customStyle="1" w:styleId="Tekstpodstawowy24">
    <w:name w:val="Tekst podstawowy 24"/>
    <w:basedOn w:val="Normalny"/>
    <w:rsid w:val="00A92C10"/>
    <w:pPr>
      <w:suppressAutoHyphens/>
      <w:overflowPunct w:val="0"/>
      <w:autoSpaceDE w:val="0"/>
      <w:spacing w:before="0" w:after="0"/>
      <w:textAlignment w:val="baseline"/>
    </w:pPr>
    <w:rPr>
      <w:rFonts w:ascii="Arial" w:hAnsi="Arial" w:cs="Arial"/>
      <w:i/>
      <w:iCs/>
      <w:sz w:val="18"/>
      <w:szCs w:val="18"/>
      <w:lang w:eastAsia="ar-SA"/>
    </w:rPr>
  </w:style>
  <w:style w:type="paragraph" w:styleId="Spistreci4">
    <w:name w:val="toc 4"/>
    <w:basedOn w:val="Normalny"/>
    <w:next w:val="Normalny"/>
    <w:autoRedefine/>
    <w:uiPriority w:val="39"/>
    <w:rsid w:val="00213427"/>
    <w:pPr>
      <w:spacing w:before="0" w:after="0"/>
      <w:ind w:left="440"/>
      <w:jc w:val="left"/>
    </w:pPr>
    <w:rPr>
      <w:sz w:val="20"/>
      <w:szCs w:val="20"/>
    </w:rPr>
  </w:style>
  <w:style w:type="paragraph" w:customStyle="1" w:styleId="ZnakZnakZnakZnak">
    <w:name w:val="Znak Znak Znak Znak"/>
    <w:basedOn w:val="Normalny"/>
    <w:rsid w:val="00213427"/>
    <w:pPr>
      <w:spacing w:before="0" w:after="0"/>
      <w:jc w:val="left"/>
    </w:pPr>
    <w:rPr>
      <w:sz w:val="24"/>
      <w:szCs w:val="24"/>
    </w:rPr>
  </w:style>
  <w:style w:type="paragraph" w:customStyle="1" w:styleId="Normalny2">
    <w:name w:val="Normalny2"/>
    <w:basedOn w:val="Normalny"/>
    <w:rsid w:val="009B5D6D"/>
    <w:pPr>
      <w:widowControl w:val="0"/>
      <w:suppressAutoHyphens/>
      <w:spacing w:before="0" w:after="0"/>
      <w:jc w:val="left"/>
    </w:pPr>
    <w:rPr>
      <w:sz w:val="20"/>
      <w:szCs w:val="20"/>
      <w:lang w:eastAsia="ar-SA"/>
    </w:rPr>
  </w:style>
  <w:style w:type="paragraph" w:customStyle="1" w:styleId="Tekstpodstawowy25">
    <w:name w:val="Tekst podstawowy 25"/>
    <w:basedOn w:val="Normalny"/>
    <w:rsid w:val="009B5D6D"/>
    <w:pPr>
      <w:suppressAutoHyphens/>
      <w:overflowPunct w:val="0"/>
      <w:autoSpaceDE w:val="0"/>
      <w:spacing w:before="0" w:after="0"/>
      <w:textAlignment w:val="baseline"/>
    </w:pPr>
    <w:rPr>
      <w:rFonts w:ascii="Arial" w:hAnsi="Arial" w:cs="Arial"/>
      <w:i/>
      <w:iCs/>
      <w:sz w:val="18"/>
      <w:szCs w:val="18"/>
      <w:lang w:eastAsia="ar-SA"/>
    </w:rPr>
  </w:style>
  <w:style w:type="paragraph" w:styleId="Spistreci7">
    <w:name w:val="toc 7"/>
    <w:basedOn w:val="Normalny"/>
    <w:next w:val="Normalny"/>
    <w:autoRedefine/>
    <w:uiPriority w:val="39"/>
    <w:rsid w:val="00B82B99"/>
    <w:pPr>
      <w:spacing w:before="0" w:after="0"/>
      <w:ind w:left="1100"/>
      <w:jc w:val="left"/>
    </w:pPr>
    <w:rPr>
      <w:sz w:val="20"/>
      <w:szCs w:val="20"/>
    </w:rPr>
  </w:style>
  <w:style w:type="paragraph" w:styleId="Spistreci8">
    <w:name w:val="toc 8"/>
    <w:basedOn w:val="Normalny"/>
    <w:next w:val="Normalny"/>
    <w:autoRedefine/>
    <w:uiPriority w:val="39"/>
    <w:rsid w:val="00B82B99"/>
    <w:pPr>
      <w:spacing w:before="0" w:after="0"/>
      <w:ind w:left="1320"/>
      <w:jc w:val="left"/>
    </w:pPr>
    <w:rPr>
      <w:sz w:val="20"/>
      <w:szCs w:val="20"/>
    </w:rPr>
  </w:style>
  <w:style w:type="paragraph" w:styleId="Spistreci9">
    <w:name w:val="toc 9"/>
    <w:basedOn w:val="Normalny"/>
    <w:next w:val="Normalny"/>
    <w:autoRedefine/>
    <w:uiPriority w:val="39"/>
    <w:rsid w:val="00B82B99"/>
    <w:pPr>
      <w:spacing w:before="0" w:after="0"/>
      <w:ind w:left="1540"/>
      <w:jc w:val="left"/>
    </w:pPr>
    <w:rPr>
      <w:sz w:val="20"/>
      <w:szCs w:val="20"/>
    </w:rPr>
  </w:style>
  <w:style w:type="paragraph" w:customStyle="1" w:styleId="Normalny3">
    <w:name w:val="Normalny3"/>
    <w:basedOn w:val="Normalny"/>
    <w:rsid w:val="00B905FE"/>
    <w:pPr>
      <w:widowControl w:val="0"/>
      <w:suppressAutoHyphens/>
      <w:spacing w:before="0" w:after="0"/>
      <w:jc w:val="left"/>
    </w:pPr>
    <w:rPr>
      <w:sz w:val="20"/>
      <w:szCs w:val="20"/>
      <w:lang w:eastAsia="ar-SA"/>
    </w:rPr>
  </w:style>
  <w:style w:type="character" w:customStyle="1" w:styleId="st">
    <w:name w:val="st"/>
    <w:basedOn w:val="Domylnaczcionkaakapitu"/>
    <w:rsid w:val="00782B44"/>
  </w:style>
  <w:style w:type="paragraph" w:styleId="Podtytu">
    <w:name w:val="Subtitle"/>
    <w:basedOn w:val="Normalny"/>
    <w:next w:val="Normalny"/>
    <w:link w:val="PodtytuZnak"/>
    <w:uiPriority w:val="99"/>
    <w:qFormat/>
    <w:locked/>
    <w:rsid w:val="00FF788B"/>
    <w:pPr>
      <w:numPr>
        <w:ilvl w:val="1"/>
      </w:numPr>
    </w:pPr>
    <w:rPr>
      <w:rFonts w:ascii="Cambria" w:hAnsi="Cambria" w:cs="Cambria"/>
      <w:i/>
      <w:iCs/>
      <w:color w:val="4F81BD"/>
      <w:spacing w:val="15"/>
      <w:sz w:val="24"/>
      <w:szCs w:val="24"/>
    </w:rPr>
  </w:style>
  <w:style w:type="character" w:customStyle="1" w:styleId="PodtytuZnak">
    <w:name w:val="Podtytuł Znak"/>
    <w:link w:val="Podtytu"/>
    <w:uiPriority w:val="99"/>
    <w:locked/>
    <w:rsid w:val="00FF788B"/>
    <w:rPr>
      <w:rFonts w:ascii="Cambria" w:hAnsi="Cambria" w:cs="Cambria"/>
      <w:i/>
      <w:iCs/>
      <w:color w:val="4F81BD"/>
      <w:spacing w:val="15"/>
      <w:sz w:val="24"/>
      <w:szCs w:val="24"/>
    </w:rPr>
  </w:style>
  <w:style w:type="character" w:styleId="Wyrnieniedelikatne">
    <w:name w:val="Subtle Emphasis"/>
    <w:uiPriority w:val="99"/>
    <w:qFormat/>
    <w:rsid w:val="00FF788B"/>
    <w:rPr>
      <w:i/>
      <w:iCs/>
      <w:color w:val="808080"/>
    </w:rPr>
  </w:style>
  <w:style w:type="table" w:styleId="rednialista2akcent1">
    <w:name w:val="Medium List 2 Accent 1"/>
    <w:basedOn w:val="Standardowy"/>
    <w:uiPriority w:val="99"/>
    <w:rsid w:val="00413F22"/>
    <w:rPr>
      <w:rFonts w:ascii="Cambria" w:hAnsi="Cambria" w:cs="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tekst">
    <w:name w:val="tekst"/>
    <w:basedOn w:val="Domylnaczcionkaakapitu"/>
    <w:uiPriority w:val="99"/>
    <w:rsid w:val="00F37C66"/>
  </w:style>
  <w:style w:type="paragraph" w:customStyle="1" w:styleId="Tab">
    <w:name w:val="Tab"/>
    <w:basedOn w:val="Normalny"/>
    <w:uiPriority w:val="99"/>
    <w:rsid w:val="004A6CEA"/>
    <w:pPr>
      <w:spacing w:before="0" w:after="40"/>
      <w:ind w:right="113"/>
      <w:jc w:val="right"/>
    </w:pPr>
  </w:style>
  <w:style w:type="character" w:customStyle="1" w:styleId="article">
    <w:name w:val="article"/>
    <w:basedOn w:val="Domylnaczcionkaakapitu"/>
    <w:uiPriority w:val="99"/>
    <w:rsid w:val="004A6CEA"/>
  </w:style>
  <w:style w:type="paragraph" w:styleId="Mapadokumentu">
    <w:name w:val="Document Map"/>
    <w:basedOn w:val="Normalny"/>
    <w:link w:val="MapadokumentuZnak"/>
    <w:rsid w:val="009B5E18"/>
    <w:pPr>
      <w:spacing w:before="0" w:after="0"/>
    </w:pPr>
    <w:rPr>
      <w:rFonts w:ascii="Tahoma" w:hAnsi="Tahoma" w:cs="Tahoma"/>
      <w:sz w:val="16"/>
      <w:szCs w:val="16"/>
    </w:rPr>
  </w:style>
  <w:style w:type="character" w:customStyle="1" w:styleId="MapadokumentuZnak">
    <w:name w:val="Mapa dokumentu Znak"/>
    <w:link w:val="Mapadokumentu"/>
    <w:locked/>
    <w:rsid w:val="009B5E18"/>
    <w:rPr>
      <w:rFonts w:ascii="Tahoma" w:hAnsi="Tahoma" w:cs="Tahoma"/>
      <w:sz w:val="16"/>
      <w:szCs w:val="16"/>
    </w:rPr>
  </w:style>
  <w:style w:type="character" w:customStyle="1" w:styleId="mcevisualnbsp">
    <w:name w:val="mcevisualnbsp"/>
    <w:basedOn w:val="Domylnaczcionkaakapitu"/>
    <w:uiPriority w:val="99"/>
    <w:rsid w:val="00701378"/>
  </w:style>
  <w:style w:type="table" w:customStyle="1" w:styleId="Tabela-Siatka1">
    <w:name w:val="Tabela - Siatka1"/>
    <w:uiPriority w:val="39"/>
    <w:rsid w:val="006224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Punktowane">
    <w:name w:val="Styl Punktowane"/>
    <w:rsid w:val="00227466"/>
    <w:pPr>
      <w:numPr>
        <w:numId w:val="1"/>
      </w:numPr>
    </w:pPr>
  </w:style>
  <w:style w:type="paragraph" w:customStyle="1" w:styleId="Bezodstpw1">
    <w:name w:val="Bez odstępów1"/>
    <w:qFormat/>
    <w:rsid w:val="007C38E0"/>
    <w:rPr>
      <w:rFonts w:ascii="Calibri" w:eastAsia="Calibri" w:hAnsi="Calibri" w:cs="Calibri"/>
      <w:sz w:val="22"/>
      <w:szCs w:val="22"/>
      <w:lang w:eastAsia="en-US"/>
    </w:rPr>
  </w:style>
  <w:style w:type="character" w:customStyle="1" w:styleId="h2">
    <w:name w:val="h2"/>
    <w:basedOn w:val="Domylnaczcionkaakapitu"/>
    <w:rsid w:val="002D3879"/>
  </w:style>
  <w:style w:type="table" w:customStyle="1" w:styleId="tabelamoja">
    <w:name w:val="tabela moja"/>
    <w:basedOn w:val="Tabela-Profesjonalny"/>
    <w:rsid w:val="00FE0F67"/>
    <w:pPr>
      <w:spacing w:after="0"/>
      <w:ind w:firstLine="0"/>
      <w:jc w:val="left"/>
    </w:pPr>
    <w:rPr>
      <w:rFonts w:ascii="Verdana" w:hAnsi="Verdana" w:cs="Times New Roman"/>
      <w:sz w:val="18"/>
      <w:szCs w:val="18"/>
    </w:rPr>
    <w:tblPr>
      <w:tblStyleRowBandSize w:val="1"/>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Mar>
        <w:left w:w="57" w:type="dxa"/>
        <w:right w:w="57" w:type="dxa"/>
      </w:tcMar>
      <w:vAlign w:val="center"/>
    </w:tcPr>
    <w:tblStylePr w:type="firstRow">
      <w:rPr>
        <w:rFonts w:ascii="Tahoma" w:hAnsi="Tahoma"/>
        <w:b w:val="0"/>
        <w:bCs/>
        <w:caps w:val="0"/>
        <w:smallCaps/>
        <w:color w:val="auto"/>
        <w:sz w:val="18"/>
        <w:szCs w:val="20"/>
      </w:rPr>
      <w:tblPr/>
      <w:tcPr>
        <w:tcBorders>
          <w:tl2br w:val="none" w:sz="0" w:space="0" w:color="auto"/>
          <w:tr2bl w:val="none" w:sz="0" w:space="0" w:color="auto"/>
        </w:tcBorders>
        <w:shd w:val="clear" w:color="auto" w:fill="D9D9D9"/>
      </w:tcPr>
    </w:tblStylePr>
  </w:style>
  <w:style w:type="character" w:customStyle="1" w:styleId="FontStyle205">
    <w:name w:val="Font Style205"/>
    <w:rsid w:val="00FE0F67"/>
    <w:rPr>
      <w:rFonts w:ascii="Arial Unicode MS" w:eastAsia="Arial Unicode MS" w:cs="Arial Unicode MS"/>
      <w:sz w:val="20"/>
      <w:szCs w:val="20"/>
    </w:rPr>
  </w:style>
  <w:style w:type="character" w:customStyle="1" w:styleId="FontStyle208">
    <w:name w:val="Font Style208"/>
    <w:rsid w:val="00FE0F67"/>
    <w:rPr>
      <w:rFonts w:ascii="Arial Unicode MS" w:eastAsia="Arial Unicode MS" w:cs="Arial Unicode MS"/>
      <w:sz w:val="18"/>
      <w:szCs w:val="18"/>
    </w:rPr>
  </w:style>
  <w:style w:type="paragraph" w:customStyle="1" w:styleId="Style7">
    <w:name w:val="Style7"/>
    <w:basedOn w:val="Normalny"/>
    <w:rsid w:val="00FE0F67"/>
    <w:pPr>
      <w:widowControl w:val="0"/>
      <w:autoSpaceDE w:val="0"/>
      <w:autoSpaceDN w:val="0"/>
      <w:adjustRightInd w:val="0"/>
      <w:spacing w:before="0" w:after="0" w:line="237" w:lineRule="exact"/>
    </w:pPr>
    <w:rPr>
      <w:rFonts w:ascii="Arial Unicode MS" w:eastAsia="Arial Unicode MS" w:hAnsi="Times New Roman" w:cs="Times New Roman"/>
      <w:sz w:val="24"/>
      <w:szCs w:val="24"/>
    </w:rPr>
  </w:style>
  <w:style w:type="character" w:customStyle="1" w:styleId="FontStyle210">
    <w:name w:val="Font Style210"/>
    <w:rsid w:val="00FE0F67"/>
    <w:rPr>
      <w:rFonts w:ascii="Arial Unicode MS" w:eastAsia="Arial Unicode MS" w:cs="Arial Unicode MS"/>
      <w:b/>
      <w:bCs/>
      <w:sz w:val="18"/>
      <w:szCs w:val="18"/>
    </w:rPr>
  </w:style>
  <w:style w:type="paragraph" w:customStyle="1" w:styleId="Tekst4">
    <w:name w:val="Tekst 4"/>
    <w:basedOn w:val="Nagwek4"/>
    <w:rsid w:val="00FE0F67"/>
    <w:pPr>
      <w:keepNext w:val="0"/>
      <w:tabs>
        <w:tab w:val="left" w:pos="1474"/>
      </w:tabs>
      <w:spacing w:before="0" w:after="0"/>
      <w:ind w:left="510" w:firstLine="567"/>
    </w:pPr>
    <w:rPr>
      <w:rFonts w:ascii="Arial" w:hAnsi="Arial" w:cs="Times New Roman"/>
      <w:bCs/>
      <w:sz w:val="20"/>
      <w:szCs w:val="28"/>
    </w:rPr>
  </w:style>
  <w:style w:type="paragraph" w:styleId="Lista-kontynuacja2">
    <w:name w:val="List Continue 2"/>
    <w:basedOn w:val="Normalny"/>
    <w:locked/>
    <w:rsid w:val="00FE0F67"/>
    <w:pPr>
      <w:spacing w:before="0"/>
      <w:ind w:left="566"/>
      <w:contextualSpacing/>
      <w:jc w:val="left"/>
    </w:pPr>
    <w:rPr>
      <w:rFonts w:ascii="Times New Roman" w:hAnsi="Times New Roman" w:cs="Times New Roman"/>
      <w:sz w:val="24"/>
      <w:szCs w:val="20"/>
    </w:rPr>
  </w:style>
  <w:style w:type="paragraph" w:customStyle="1" w:styleId="kropka">
    <w:name w:val="kropka"/>
    <w:basedOn w:val="standard"/>
    <w:rsid w:val="00FE0F67"/>
    <w:pPr>
      <w:numPr>
        <w:numId w:val="13"/>
      </w:numPr>
      <w:spacing w:line="240" w:lineRule="auto"/>
    </w:pPr>
    <w:rPr>
      <w:rFonts w:cs="Times New Roman"/>
      <w:szCs w:val="20"/>
    </w:rPr>
  </w:style>
  <w:style w:type="character" w:customStyle="1" w:styleId="WW8Num3z0">
    <w:name w:val="WW8Num3z0"/>
    <w:rsid w:val="00FE0F67"/>
    <w:rPr>
      <w:rFonts w:ascii="Symbol" w:hAnsi="Symbol"/>
    </w:rPr>
  </w:style>
  <w:style w:type="character" w:customStyle="1" w:styleId="WW8Num5z0">
    <w:name w:val="WW8Num5z0"/>
    <w:rsid w:val="00FE0F67"/>
    <w:rPr>
      <w:rFonts w:ascii="Symbol" w:hAnsi="Symbol"/>
    </w:rPr>
  </w:style>
  <w:style w:type="character" w:customStyle="1" w:styleId="WW8Num6z0">
    <w:name w:val="WW8Num6z0"/>
    <w:rsid w:val="00FE0F67"/>
    <w:rPr>
      <w:rFonts w:ascii="Symbol" w:hAnsi="Symbol"/>
    </w:rPr>
  </w:style>
  <w:style w:type="character" w:customStyle="1" w:styleId="WW8Num7z0">
    <w:name w:val="WW8Num7z0"/>
    <w:rsid w:val="00FE0F67"/>
    <w:rPr>
      <w:rFonts w:ascii="Symbol" w:hAnsi="Symbol"/>
    </w:rPr>
  </w:style>
  <w:style w:type="character" w:customStyle="1" w:styleId="WW8Num9z0">
    <w:name w:val="WW8Num9z0"/>
    <w:rsid w:val="00FE0F67"/>
    <w:rPr>
      <w:rFonts w:ascii="StarSymbol" w:hAnsi="StarSymbol"/>
    </w:rPr>
  </w:style>
  <w:style w:type="character" w:customStyle="1" w:styleId="WW8Num10z0">
    <w:name w:val="WW8Num10z0"/>
    <w:rsid w:val="00FE0F67"/>
    <w:rPr>
      <w:rFonts w:ascii="Symbol" w:hAnsi="Symbol"/>
      <w:sz w:val="20"/>
    </w:rPr>
  </w:style>
  <w:style w:type="character" w:customStyle="1" w:styleId="WW8Num11z0">
    <w:name w:val="WW8Num11z0"/>
    <w:rsid w:val="00FE0F67"/>
    <w:rPr>
      <w:rFonts w:ascii="Symbol" w:hAnsi="Symbol"/>
      <w:sz w:val="20"/>
    </w:rPr>
  </w:style>
  <w:style w:type="character" w:customStyle="1" w:styleId="WW8Num12z0">
    <w:name w:val="WW8Num12z0"/>
    <w:rsid w:val="00FE0F67"/>
    <w:rPr>
      <w:rFonts w:ascii="Symbol" w:hAnsi="Symbol"/>
      <w:sz w:val="20"/>
    </w:rPr>
  </w:style>
  <w:style w:type="character" w:customStyle="1" w:styleId="WW8Num13z0">
    <w:name w:val="WW8Num13z0"/>
    <w:rsid w:val="00FE0F67"/>
    <w:rPr>
      <w:rFonts w:ascii="Symbol" w:hAnsi="Symbol"/>
    </w:rPr>
  </w:style>
  <w:style w:type="character" w:customStyle="1" w:styleId="WW8Num15z0">
    <w:name w:val="WW8Num15z0"/>
    <w:rsid w:val="00FE0F67"/>
    <w:rPr>
      <w:rFonts w:ascii="Symbol" w:hAnsi="Symbol"/>
    </w:rPr>
  </w:style>
  <w:style w:type="character" w:customStyle="1" w:styleId="WW8Num16z0">
    <w:name w:val="WW8Num16z0"/>
    <w:rsid w:val="00FE0F67"/>
    <w:rPr>
      <w:rFonts w:ascii="Symbol" w:hAnsi="Symbol"/>
    </w:rPr>
  </w:style>
  <w:style w:type="character" w:customStyle="1" w:styleId="WW8Num17z0">
    <w:name w:val="WW8Num17z0"/>
    <w:rsid w:val="00FE0F67"/>
    <w:rPr>
      <w:rFonts w:ascii="Symbol" w:hAnsi="Symbol"/>
    </w:rPr>
  </w:style>
  <w:style w:type="character" w:customStyle="1" w:styleId="WW8Num18z0">
    <w:name w:val="WW8Num18z0"/>
    <w:rsid w:val="00FE0F67"/>
    <w:rPr>
      <w:rFonts w:ascii="Symbol" w:hAnsi="Symbol"/>
    </w:rPr>
  </w:style>
  <w:style w:type="character" w:customStyle="1" w:styleId="WW8Num20z0">
    <w:name w:val="WW8Num20z0"/>
    <w:rsid w:val="00FE0F67"/>
    <w:rPr>
      <w:rFonts w:ascii="StarSymbol" w:hAnsi="StarSymbol"/>
    </w:rPr>
  </w:style>
  <w:style w:type="character" w:customStyle="1" w:styleId="WW8Num21z0">
    <w:name w:val="WW8Num21z0"/>
    <w:rsid w:val="00FE0F67"/>
    <w:rPr>
      <w:rFonts w:ascii="Symbol" w:hAnsi="Symbol"/>
    </w:rPr>
  </w:style>
  <w:style w:type="character" w:customStyle="1" w:styleId="WW8Num22z1">
    <w:name w:val="WW8Num22z1"/>
    <w:rsid w:val="00FE0F67"/>
    <w:rPr>
      <w:rFonts w:ascii="Symbol" w:hAnsi="Symbol"/>
    </w:rPr>
  </w:style>
  <w:style w:type="character" w:customStyle="1" w:styleId="WW8Num23z0">
    <w:name w:val="WW8Num23z0"/>
    <w:rsid w:val="00FE0F67"/>
    <w:rPr>
      <w:rFonts w:ascii="Symbol" w:hAnsi="Symbol"/>
    </w:rPr>
  </w:style>
  <w:style w:type="character" w:customStyle="1" w:styleId="WW8Num24z0">
    <w:name w:val="WW8Num24z0"/>
    <w:rsid w:val="00FE0F67"/>
    <w:rPr>
      <w:rFonts w:ascii="Symbol" w:hAnsi="Symbol"/>
      <w:color w:val="auto"/>
    </w:rPr>
  </w:style>
  <w:style w:type="character" w:customStyle="1" w:styleId="WW8Num25z0">
    <w:name w:val="WW8Num25z0"/>
    <w:rsid w:val="00FE0F67"/>
    <w:rPr>
      <w:rFonts w:ascii="Symbol" w:hAnsi="Symbol"/>
    </w:rPr>
  </w:style>
  <w:style w:type="character" w:customStyle="1" w:styleId="WW8Num27z0">
    <w:name w:val="WW8Num27z0"/>
    <w:rsid w:val="00FE0F67"/>
    <w:rPr>
      <w:rFonts w:ascii="Symbol" w:hAnsi="Symbol"/>
    </w:rPr>
  </w:style>
  <w:style w:type="character" w:customStyle="1" w:styleId="WW8Num28z0">
    <w:name w:val="WW8Num28z0"/>
    <w:rsid w:val="00FE0F67"/>
    <w:rPr>
      <w:rFonts w:ascii="Symbol" w:hAnsi="Symbol"/>
    </w:rPr>
  </w:style>
  <w:style w:type="character" w:customStyle="1" w:styleId="WW8Num29z0">
    <w:name w:val="WW8Num29z0"/>
    <w:rsid w:val="00FE0F67"/>
    <w:rPr>
      <w:rFonts w:ascii="Symbol" w:hAnsi="Symbol"/>
    </w:rPr>
  </w:style>
  <w:style w:type="character" w:customStyle="1" w:styleId="WW8Num30z0">
    <w:name w:val="WW8Num30z0"/>
    <w:rsid w:val="00FE0F67"/>
    <w:rPr>
      <w:rFonts w:ascii="Symbol" w:hAnsi="Symbol"/>
    </w:rPr>
  </w:style>
  <w:style w:type="character" w:customStyle="1" w:styleId="WW8Num31z0">
    <w:name w:val="WW8Num31z0"/>
    <w:rsid w:val="00FE0F67"/>
    <w:rPr>
      <w:rFonts w:ascii="Symbol" w:hAnsi="Symbol"/>
    </w:rPr>
  </w:style>
  <w:style w:type="character" w:customStyle="1" w:styleId="WW8Num32z0">
    <w:name w:val="WW8Num32z0"/>
    <w:rsid w:val="00FE0F67"/>
    <w:rPr>
      <w:rFonts w:ascii="Symbol" w:hAnsi="Symbol"/>
    </w:rPr>
  </w:style>
  <w:style w:type="character" w:customStyle="1" w:styleId="WW8Num33z0">
    <w:name w:val="WW8Num33z0"/>
    <w:rsid w:val="00FE0F67"/>
    <w:rPr>
      <w:rFonts w:ascii="Symbol" w:hAnsi="Symbol"/>
    </w:rPr>
  </w:style>
  <w:style w:type="character" w:customStyle="1" w:styleId="WW8Num34z0">
    <w:name w:val="WW8Num34z0"/>
    <w:rsid w:val="00FE0F67"/>
    <w:rPr>
      <w:rFonts w:ascii="Symbol" w:hAnsi="Symbol"/>
    </w:rPr>
  </w:style>
  <w:style w:type="character" w:customStyle="1" w:styleId="WW8Num36z0">
    <w:name w:val="WW8Num36z0"/>
    <w:rsid w:val="00FE0F67"/>
    <w:rPr>
      <w:rFonts w:ascii="Symbol" w:hAnsi="Symbol"/>
      <w:sz w:val="20"/>
    </w:rPr>
  </w:style>
  <w:style w:type="character" w:customStyle="1" w:styleId="WW8Num37z0">
    <w:name w:val="WW8Num37z0"/>
    <w:rsid w:val="00FE0F67"/>
    <w:rPr>
      <w:rFonts w:ascii="Symbol" w:hAnsi="Symbol"/>
    </w:rPr>
  </w:style>
  <w:style w:type="character" w:customStyle="1" w:styleId="WW8Num39z0">
    <w:name w:val="WW8Num39z0"/>
    <w:rsid w:val="00FE0F67"/>
    <w:rPr>
      <w:rFonts w:ascii="Symbol" w:hAnsi="Symbol"/>
    </w:rPr>
  </w:style>
  <w:style w:type="character" w:customStyle="1" w:styleId="WW8Num40z0">
    <w:name w:val="WW8Num40z0"/>
    <w:rsid w:val="00FE0F67"/>
    <w:rPr>
      <w:rFonts w:ascii="Symbol" w:hAnsi="Symbol"/>
    </w:rPr>
  </w:style>
  <w:style w:type="character" w:customStyle="1" w:styleId="WW8Num41z0">
    <w:name w:val="WW8Num41z0"/>
    <w:rsid w:val="00FE0F67"/>
    <w:rPr>
      <w:rFonts w:ascii="Symbol" w:hAnsi="Symbol"/>
    </w:rPr>
  </w:style>
  <w:style w:type="character" w:customStyle="1" w:styleId="WW8Num42z0">
    <w:name w:val="WW8Num42z0"/>
    <w:rsid w:val="00FE0F67"/>
    <w:rPr>
      <w:rFonts w:ascii="Symbol" w:hAnsi="Symbol"/>
    </w:rPr>
  </w:style>
  <w:style w:type="character" w:customStyle="1" w:styleId="WW8Num43z0">
    <w:name w:val="WW8Num43z0"/>
    <w:rsid w:val="00FE0F67"/>
    <w:rPr>
      <w:rFonts w:ascii="Symbol" w:hAnsi="Symbol"/>
    </w:rPr>
  </w:style>
  <w:style w:type="character" w:customStyle="1" w:styleId="WW8Num44z0">
    <w:name w:val="WW8Num44z0"/>
    <w:rsid w:val="00FE0F67"/>
    <w:rPr>
      <w:rFonts w:ascii="Symbol" w:hAnsi="Symbol"/>
    </w:rPr>
  </w:style>
  <w:style w:type="character" w:customStyle="1" w:styleId="WW8Num45z0">
    <w:name w:val="WW8Num45z0"/>
    <w:rsid w:val="00FE0F67"/>
    <w:rPr>
      <w:rFonts w:ascii="Symbol" w:hAnsi="Symbol"/>
    </w:rPr>
  </w:style>
  <w:style w:type="character" w:customStyle="1" w:styleId="WW8Num46z1">
    <w:name w:val="WW8Num46z1"/>
    <w:rsid w:val="00FE0F67"/>
    <w:rPr>
      <w:rFonts w:ascii="Symbol" w:eastAsia="Times New Roman" w:hAnsi="Symbol"/>
      <w:color w:val="auto"/>
    </w:rPr>
  </w:style>
  <w:style w:type="character" w:customStyle="1" w:styleId="WW8Num47z0">
    <w:name w:val="WW8Num47z0"/>
    <w:rsid w:val="00FE0F67"/>
    <w:rPr>
      <w:rFonts w:ascii="Symbol" w:hAnsi="Symbol"/>
      <w:sz w:val="20"/>
    </w:rPr>
  </w:style>
  <w:style w:type="character" w:customStyle="1" w:styleId="WW8Num48z0">
    <w:name w:val="WW8Num48z0"/>
    <w:rsid w:val="00FE0F67"/>
    <w:rPr>
      <w:rFonts w:ascii="StarSymbol" w:hAnsi="StarSymbol"/>
    </w:rPr>
  </w:style>
  <w:style w:type="character" w:customStyle="1" w:styleId="WW8Num49z0">
    <w:name w:val="WW8Num49z0"/>
    <w:rsid w:val="00FE0F67"/>
    <w:rPr>
      <w:rFonts w:ascii="Symbol" w:hAnsi="Symbol"/>
    </w:rPr>
  </w:style>
  <w:style w:type="character" w:customStyle="1" w:styleId="WW8Num50z0">
    <w:name w:val="WW8Num50z0"/>
    <w:rsid w:val="00FE0F67"/>
    <w:rPr>
      <w:rFonts w:ascii="Symbol" w:hAnsi="Symbol"/>
    </w:rPr>
  </w:style>
  <w:style w:type="character" w:customStyle="1" w:styleId="WW8Num51z0">
    <w:name w:val="WW8Num51z0"/>
    <w:rsid w:val="00FE0F67"/>
    <w:rPr>
      <w:rFonts w:ascii="Symbol" w:hAnsi="Symbol"/>
    </w:rPr>
  </w:style>
  <w:style w:type="character" w:customStyle="1" w:styleId="WW8Num52z0">
    <w:name w:val="WW8Num52z0"/>
    <w:rsid w:val="00FE0F67"/>
    <w:rPr>
      <w:rFonts w:ascii="Symbol" w:hAnsi="Symbol"/>
    </w:rPr>
  </w:style>
  <w:style w:type="character" w:customStyle="1" w:styleId="WW8Num53z0">
    <w:name w:val="WW8Num53z0"/>
    <w:rsid w:val="00FE0F67"/>
    <w:rPr>
      <w:rFonts w:ascii="Symbol" w:hAnsi="Symbol"/>
    </w:rPr>
  </w:style>
  <w:style w:type="character" w:customStyle="1" w:styleId="WW8Num54z0">
    <w:name w:val="WW8Num54z0"/>
    <w:rsid w:val="00FE0F67"/>
    <w:rPr>
      <w:rFonts w:ascii="Symbol" w:hAnsi="Symbol"/>
    </w:rPr>
  </w:style>
  <w:style w:type="character" w:customStyle="1" w:styleId="WW8Num54z1">
    <w:name w:val="WW8Num54z1"/>
    <w:rsid w:val="00FE0F67"/>
    <w:rPr>
      <w:rFonts w:ascii="Courier New" w:hAnsi="Courier New"/>
    </w:rPr>
  </w:style>
  <w:style w:type="character" w:customStyle="1" w:styleId="WW8Num54z2">
    <w:name w:val="WW8Num54z2"/>
    <w:rsid w:val="00FE0F67"/>
    <w:rPr>
      <w:rFonts w:ascii="Wingdings" w:hAnsi="Wingdings"/>
    </w:rPr>
  </w:style>
  <w:style w:type="character" w:customStyle="1" w:styleId="WW8Num55z0">
    <w:name w:val="WW8Num55z0"/>
    <w:rsid w:val="00FE0F67"/>
    <w:rPr>
      <w:rFonts w:ascii="Symbol" w:hAnsi="Symbol"/>
    </w:rPr>
  </w:style>
  <w:style w:type="character" w:customStyle="1" w:styleId="WW8Num55z1">
    <w:name w:val="WW8Num55z1"/>
    <w:rsid w:val="00FE0F67"/>
    <w:rPr>
      <w:rFonts w:ascii="Courier New" w:hAnsi="Courier New"/>
    </w:rPr>
  </w:style>
  <w:style w:type="character" w:customStyle="1" w:styleId="WW8Num55z2">
    <w:name w:val="WW8Num55z2"/>
    <w:rsid w:val="00FE0F67"/>
    <w:rPr>
      <w:rFonts w:ascii="Wingdings" w:hAnsi="Wingdings"/>
    </w:rPr>
  </w:style>
  <w:style w:type="character" w:customStyle="1" w:styleId="WW8Num56z0">
    <w:name w:val="WW8Num56z0"/>
    <w:rsid w:val="00FE0F67"/>
    <w:rPr>
      <w:rFonts w:ascii="Symbol" w:hAnsi="Symbol"/>
    </w:rPr>
  </w:style>
  <w:style w:type="character" w:customStyle="1" w:styleId="WW8Num56z1">
    <w:name w:val="WW8Num56z1"/>
    <w:rsid w:val="00FE0F67"/>
    <w:rPr>
      <w:rFonts w:ascii="Courier New" w:hAnsi="Courier New"/>
    </w:rPr>
  </w:style>
  <w:style w:type="character" w:customStyle="1" w:styleId="WW8Num56z2">
    <w:name w:val="WW8Num56z2"/>
    <w:rsid w:val="00FE0F67"/>
    <w:rPr>
      <w:rFonts w:ascii="Wingdings" w:hAnsi="Wingdings"/>
    </w:rPr>
  </w:style>
  <w:style w:type="character" w:customStyle="1" w:styleId="WW8Num57z1">
    <w:name w:val="WW8Num57z1"/>
    <w:rsid w:val="00FE0F67"/>
    <w:rPr>
      <w:rFonts w:ascii="Symbol" w:hAnsi="Symbol"/>
    </w:rPr>
  </w:style>
  <w:style w:type="character" w:customStyle="1" w:styleId="WW8Num58z0">
    <w:name w:val="WW8Num58z0"/>
    <w:rsid w:val="00FE0F67"/>
    <w:rPr>
      <w:rFonts w:ascii="Symbol" w:hAnsi="Symbol"/>
    </w:rPr>
  </w:style>
  <w:style w:type="character" w:customStyle="1" w:styleId="WW8Num58z1">
    <w:name w:val="WW8Num58z1"/>
    <w:rsid w:val="00FE0F67"/>
    <w:rPr>
      <w:rFonts w:ascii="Courier New" w:hAnsi="Courier New"/>
    </w:rPr>
  </w:style>
  <w:style w:type="character" w:customStyle="1" w:styleId="WW8Num58z2">
    <w:name w:val="WW8Num58z2"/>
    <w:rsid w:val="00FE0F67"/>
    <w:rPr>
      <w:rFonts w:ascii="Wingdings" w:hAnsi="Wingdings"/>
    </w:rPr>
  </w:style>
  <w:style w:type="character" w:customStyle="1" w:styleId="WW8Num58z4">
    <w:name w:val="WW8Num58z4"/>
    <w:rsid w:val="00FE0F67"/>
    <w:rPr>
      <w:rFonts w:ascii="Symbol" w:eastAsia="Times New Roman" w:hAnsi="Symbol"/>
      <w:color w:val="auto"/>
    </w:rPr>
  </w:style>
  <w:style w:type="character" w:customStyle="1" w:styleId="WW8Num59z0">
    <w:name w:val="WW8Num59z0"/>
    <w:rsid w:val="00FE0F67"/>
    <w:rPr>
      <w:rFonts w:ascii="Symbol" w:hAnsi="Symbol"/>
    </w:rPr>
  </w:style>
  <w:style w:type="character" w:customStyle="1" w:styleId="WW8Num59z1">
    <w:name w:val="WW8Num59z1"/>
    <w:rsid w:val="00FE0F67"/>
    <w:rPr>
      <w:rFonts w:ascii="Courier New" w:hAnsi="Courier New"/>
    </w:rPr>
  </w:style>
  <w:style w:type="character" w:customStyle="1" w:styleId="WW8Num59z2">
    <w:name w:val="WW8Num59z2"/>
    <w:rsid w:val="00FE0F67"/>
    <w:rPr>
      <w:rFonts w:ascii="Wingdings" w:hAnsi="Wingdings"/>
    </w:rPr>
  </w:style>
  <w:style w:type="character" w:customStyle="1" w:styleId="WW8Num60z0">
    <w:name w:val="WW8Num60z0"/>
    <w:rsid w:val="00FE0F67"/>
    <w:rPr>
      <w:rFonts w:ascii="Symbol" w:hAnsi="Symbol"/>
    </w:rPr>
  </w:style>
  <w:style w:type="character" w:customStyle="1" w:styleId="WW8Num60z1">
    <w:name w:val="WW8Num60z1"/>
    <w:rsid w:val="00FE0F67"/>
    <w:rPr>
      <w:rFonts w:ascii="Symbol" w:eastAsia="Times New Roman" w:hAnsi="Symbol"/>
      <w:color w:val="auto"/>
    </w:rPr>
  </w:style>
  <w:style w:type="character" w:customStyle="1" w:styleId="WW8Num60z2">
    <w:name w:val="WW8Num60z2"/>
    <w:rsid w:val="00FE0F67"/>
    <w:rPr>
      <w:rFonts w:ascii="Times New Roman" w:eastAsia="Times New Roman" w:hAnsi="Times New Roman" w:cs="Times New Roman"/>
    </w:rPr>
  </w:style>
  <w:style w:type="character" w:customStyle="1" w:styleId="WW8Num60z4">
    <w:name w:val="WW8Num60z4"/>
    <w:rsid w:val="00FE0F67"/>
    <w:rPr>
      <w:rFonts w:ascii="Courier New" w:hAnsi="Courier New"/>
    </w:rPr>
  </w:style>
  <w:style w:type="character" w:customStyle="1" w:styleId="WW8Num60z5">
    <w:name w:val="WW8Num60z5"/>
    <w:rsid w:val="00FE0F67"/>
    <w:rPr>
      <w:rFonts w:ascii="Wingdings" w:hAnsi="Wingdings"/>
    </w:rPr>
  </w:style>
  <w:style w:type="character" w:customStyle="1" w:styleId="WW8Num61z0">
    <w:name w:val="WW8Num61z0"/>
    <w:rsid w:val="00FE0F67"/>
    <w:rPr>
      <w:rFonts w:ascii="Symbol" w:hAnsi="Symbol"/>
    </w:rPr>
  </w:style>
  <w:style w:type="character" w:customStyle="1" w:styleId="WW8Num61z1">
    <w:name w:val="WW8Num61z1"/>
    <w:rsid w:val="00FE0F67"/>
    <w:rPr>
      <w:rFonts w:ascii="Courier New" w:hAnsi="Courier New" w:cs="Courier New"/>
    </w:rPr>
  </w:style>
  <w:style w:type="character" w:customStyle="1" w:styleId="WW8Num61z2">
    <w:name w:val="WW8Num61z2"/>
    <w:rsid w:val="00FE0F67"/>
    <w:rPr>
      <w:rFonts w:ascii="Wingdings" w:hAnsi="Wingdings"/>
    </w:rPr>
  </w:style>
  <w:style w:type="character" w:customStyle="1" w:styleId="WW8Num62z0">
    <w:name w:val="WW8Num62z0"/>
    <w:rsid w:val="00FE0F67"/>
    <w:rPr>
      <w:rFonts w:ascii="Symbol" w:hAnsi="Symbol"/>
      <w:sz w:val="20"/>
    </w:rPr>
  </w:style>
  <w:style w:type="character" w:customStyle="1" w:styleId="WW8Num63z0">
    <w:name w:val="WW8Num63z0"/>
    <w:rsid w:val="00FE0F67"/>
    <w:rPr>
      <w:rFonts w:ascii="Symbol" w:hAnsi="Symbol"/>
    </w:rPr>
  </w:style>
  <w:style w:type="character" w:customStyle="1" w:styleId="WW8Num63z1">
    <w:name w:val="WW8Num63z1"/>
    <w:rsid w:val="00FE0F67"/>
    <w:rPr>
      <w:rFonts w:ascii="Courier New" w:hAnsi="Courier New"/>
    </w:rPr>
  </w:style>
  <w:style w:type="character" w:customStyle="1" w:styleId="WW8Num63z2">
    <w:name w:val="WW8Num63z2"/>
    <w:rsid w:val="00FE0F67"/>
    <w:rPr>
      <w:rFonts w:ascii="Wingdings" w:hAnsi="Wingdings"/>
    </w:rPr>
  </w:style>
  <w:style w:type="character" w:customStyle="1" w:styleId="Absatz-Standardschriftart">
    <w:name w:val="Absatz-Standardschriftart"/>
    <w:rsid w:val="00FE0F67"/>
  </w:style>
  <w:style w:type="character" w:customStyle="1" w:styleId="WW-Absatz-Standardschriftart">
    <w:name w:val="WW-Absatz-Standardschriftart"/>
    <w:rsid w:val="00FE0F67"/>
  </w:style>
  <w:style w:type="character" w:customStyle="1" w:styleId="WW8Num2z0">
    <w:name w:val="WW8Num2z0"/>
    <w:rsid w:val="00FE0F67"/>
    <w:rPr>
      <w:rFonts w:ascii="Times New Roman" w:hAnsi="Times New Roman" w:cs="Times New Roman"/>
    </w:rPr>
  </w:style>
  <w:style w:type="character" w:customStyle="1" w:styleId="WW8Num4z0">
    <w:name w:val="WW8Num4z0"/>
    <w:rsid w:val="00FE0F67"/>
    <w:rPr>
      <w:rFonts w:ascii="Symbol" w:hAnsi="Symbol"/>
    </w:rPr>
  </w:style>
  <w:style w:type="character" w:customStyle="1" w:styleId="WW8Num4z1">
    <w:name w:val="WW8Num4z1"/>
    <w:rsid w:val="00FE0F67"/>
    <w:rPr>
      <w:rFonts w:ascii="Courier New" w:hAnsi="Courier New"/>
    </w:rPr>
  </w:style>
  <w:style w:type="character" w:customStyle="1" w:styleId="WW8Num4z2">
    <w:name w:val="WW8Num4z2"/>
    <w:rsid w:val="00FE0F67"/>
    <w:rPr>
      <w:rFonts w:ascii="Wingdings" w:hAnsi="Wingdings"/>
    </w:rPr>
  </w:style>
  <w:style w:type="character" w:customStyle="1" w:styleId="WW8Num6z1">
    <w:name w:val="WW8Num6z1"/>
    <w:rsid w:val="00FE0F67"/>
    <w:rPr>
      <w:rFonts w:ascii="Courier New" w:hAnsi="Courier New"/>
    </w:rPr>
  </w:style>
  <w:style w:type="character" w:customStyle="1" w:styleId="WW8Num6z2">
    <w:name w:val="WW8Num6z2"/>
    <w:rsid w:val="00FE0F67"/>
    <w:rPr>
      <w:rFonts w:ascii="Wingdings" w:hAnsi="Wingdings"/>
    </w:rPr>
  </w:style>
  <w:style w:type="character" w:customStyle="1" w:styleId="WW8Num7z1">
    <w:name w:val="WW8Num7z1"/>
    <w:rsid w:val="00FE0F67"/>
    <w:rPr>
      <w:rFonts w:ascii="Courier New" w:hAnsi="Courier New"/>
    </w:rPr>
  </w:style>
  <w:style w:type="character" w:customStyle="1" w:styleId="WW8Num7z2">
    <w:name w:val="WW8Num7z2"/>
    <w:rsid w:val="00FE0F67"/>
    <w:rPr>
      <w:rFonts w:ascii="Wingdings" w:hAnsi="Wingdings"/>
    </w:rPr>
  </w:style>
  <w:style w:type="character" w:customStyle="1" w:styleId="WW8Num8z0">
    <w:name w:val="WW8Num8z0"/>
    <w:rsid w:val="00FE0F67"/>
    <w:rPr>
      <w:rFonts w:ascii="Symbol" w:hAnsi="Symbol"/>
    </w:rPr>
  </w:style>
  <w:style w:type="character" w:customStyle="1" w:styleId="WW8Num8z1">
    <w:name w:val="WW8Num8z1"/>
    <w:rsid w:val="00FE0F67"/>
    <w:rPr>
      <w:rFonts w:ascii="Courier New" w:hAnsi="Courier New"/>
    </w:rPr>
  </w:style>
  <w:style w:type="character" w:customStyle="1" w:styleId="WW8Num8z2">
    <w:name w:val="WW8Num8z2"/>
    <w:rsid w:val="00FE0F67"/>
    <w:rPr>
      <w:rFonts w:ascii="Wingdings" w:hAnsi="Wingdings"/>
    </w:rPr>
  </w:style>
  <w:style w:type="character" w:customStyle="1" w:styleId="WW8Num11z1">
    <w:name w:val="WW8Num11z1"/>
    <w:rsid w:val="00FE0F67"/>
    <w:rPr>
      <w:rFonts w:ascii="Courier New" w:hAnsi="Courier New"/>
      <w:sz w:val="20"/>
    </w:rPr>
  </w:style>
  <w:style w:type="character" w:customStyle="1" w:styleId="WW8Num11z2">
    <w:name w:val="WW8Num11z2"/>
    <w:rsid w:val="00FE0F67"/>
    <w:rPr>
      <w:rFonts w:ascii="Wingdings" w:hAnsi="Wingdings"/>
      <w:sz w:val="20"/>
    </w:rPr>
  </w:style>
  <w:style w:type="character" w:customStyle="1" w:styleId="WW8Num12z1">
    <w:name w:val="WW8Num12z1"/>
    <w:rsid w:val="00FE0F67"/>
    <w:rPr>
      <w:rFonts w:ascii="Courier New" w:hAnsi="Courier New"/>
      <w:sz w:val="20"/>
    </w:rPr>
  </w:style>
  <w:style w:type="character" w:customStyle="1" w:styleId="WW8Num12z2">
    <w:name w:val="WW8Num12z2"/>
    <w:rsid w:val="00FE0F67"/>
    <w:rPr>
      <w:rFonts w:ascii="Wingdings" w:hAnsi="Wingdings"/>
      <w:sz w:val="20"/>
    </w:rPr>
  </w:style>
  <w:style w:type="character" w:customStyle="1" w:styleId="WW8Num13z1">
    <w:name w:val="WW8Num13z1"/>
    <w:rsid w:val="00FE0F67"/>
    <w:rPr>
      <w:rFonts w:ascii="Courier New" w:hAnsi="Courier New"/>
    </w:rPr>
  </w:style>
  <w:style w:type="character" w:customStyle="1" w:styleId="WW8Num13z2">
    <w:name w:val="WW8Num13z2"/>
    <w:rsid w:val="00FE0F67"/>
    <w:rPr>
      <w:rFonts w:ascii="Wingdings" w:hAnsi="Wingdings"/>
    </w:rPr>
  </w:style>
  <w:style w:type="character" w:customStyle="1" w:styleId="WW8Num14z0">
    <w:name w:val="WW8Num14z0"/>
    <w:rsid w:val="00FE0F67"/>
    <w:rPr>
      <w:rFonts w:ascii="Symbol" w:hAnsi="Symbol"/>
    </w:rPr>
  </w:style>
  <w:style w:type="character" w:customStyle="1" w:styleId="WW8Num14z1">
    <w:name w:val="WW8Num14z1"/>
    <w:rsid w:val="00FE0F67"/>
    <w:rPr>
      <w:rFonts w:ascii="Courier New" w:hAnsi="Courier New"/>
    </w:rPr>
  </w:style>
  <w:style w:type="character" w:customStyle="1" w:styleId="WW8Num14z2">
    <w:name w:val="WW8Num14z2"/>
    <w:rsid w:val="00FE0F67"/>
    <w:rPr>
      <w:rFonts w:ascii="Wingdings" w:hAnsi="Wingdings"/>
    </w:rPr>
  </w:style>
  <w:style w:type="character" w:customStyle="1" w:styleId="WW8Num16z1">
    <w:name w:val="WW8Num16z1"/>
    <w:rsid w:val="00FE0F67"/>
    <w:rPr>
      <w:rFonts w:ascii="Courier New" w:hAnsi="Courier New"/>
    </w:rPr>
  </w:style>
  <w:style w:type="character" w:customStyle="1" w:styleId="WW8Num16z2">
    <w:name w:val="WW8Num16z2"/>
    <w:rsid w:val="00FE0F67"/>
    <w:rPr>
      <w:rFonts w:ascii="Wingdings" w:hAnsi="Wingdings"/>
    </w:rPr>
  </w:style>
  <w:style w:type="character" w:customStyle="1" w:styleId="WW8Num17z1">
    <w:name w:val="WW8Num17z1"/>
    <w:rsid w:val="00FE0F67"/>
    <w:rPr>
      <w:rFonts w:ascii="Courier New" w:hAnsi="Courier New"/>
    </w:rPr>
  </w:style>
  <w:style w:type="character" w:customStyle="1" w:styleId="WW8Num17z2">
    <w:name w:val="WW8Num17z2"/>
    <w:rsid w:val="00FE0F67"/>
    <w:rPr>
      <w:rFonts w:ascii="Wingdings" w:hAnsi="Wingdings"/>
    </w:rPr>
  </w:style>
  <w:style w:type="character" w:customStyle="1" w:styleId="WW8Num18z1">
    <w:name w:val="WW8Num18z1"/>
    <w:rsid w:val="00FE0F67"/>
    <w:rPr>
      <w:rFonts w:ascii="Courier New" w:hAnsi="Courier New"/>
    </w:rPr>
  </w:style>
  <w:style w:type="character" w:customStyle="1" w:styleId="WW8Num18z2">
    <w:name w:val="WW8Num18z2"/>
    <w:rsid w:val="00FE0F67"/>
    <w:rPr>
      <w:rFonts w:ascii="Wingdings" w:hAnsi="Wingdings"/>
    </w:rPr>
  </w:style>
  <w:style w:type="character" w:customStyle="1" w:styleId="WW8Num19z0">
    <w:name w:val="WW8Num19z0"/>
    <w:rsid w:val="00FE0F67"/>
    <w:rPr>
      <w:rFonts w:ascii="Symbol" w:hAnsi="Symbol"/>
    </w:rPr>
  </w:style>
  <w:style w:type="character" w:customStyle="1" w:styleId="WW8Num19z1">
    <w:name w:val="WW8Num19z1"/>
    <w:rsid w:val="00FE0F67"/>
    <w:rPr>
      <w:rFonts w:ascii="Courier New" w:hAnsi="Courier New"/>
    </w:rPr>
  </w:style>
  <w:style w:type="character" w:customStyle="1" w:styleId="WW8Num19z2">
    <w:name w:val="WW8Num19z2"/>
    <w:rsid w:val="00FE0F67"/>
    <w:rPr>
      <w:rFonts w:ascii="Wingdings" w:hAnsi="Wingdings"/>
    </w:rPr>
  </w:style>
  <w:style w:type="character" w:customStyle="1" w:styleId="WW8Num23z1">
    <w:name w:val="WW8Num23z1"/>
    <w:rsid w:val="00FE0F67"/>
    <w:rPr>
      <w:rFonts w:ascii="Courier New" w:hAnsi="Courier New"/>
    </w:rPr>
  </w:style>
  <w:style w:type="character" w:customStyle="1" w:styleId="WW8Num23z2">
    <w:name w:val="WW8Num23z2"/>
    <w:rsid w:val="00FE0F67"/>
    <w:rPr>
      <w:rFonts w:ascii="Wingdings" w:hAnsi="Wingdings"/>
    </w:rPr>
  </w:style>
  <w:style w:type="character" w:customStyle="1" w:styleId="WW8Num24z1">
    <w:name w:val="WW8Num24z1"/>
    <w:rsid w:val="00FE0F67"/>
    <w:rPr>
      <w:rFonts w:ascii="Symbol" w:hAnsi="Symbol"/>
    </w:rPr>
  </w:style>
  <w:style w:type="character" w:customStyle="1" w:styleId="WW8Num26z0">
    <w:name w:val="WW8Num26z0"/>
    <w:rsid w:val="00FE0F67"/>
    <w:rPr>
      <w:rFonts w:ascii="Symbol" w:hAnsi="Symbol"/>
      <w:color w:val="auto"/>
    </w:rPr>
  </w:style>
  <w:style w:type="character" w:customStyle="1" w:styleId="WW8Num26z1">
    <w:name w:val="WW8Num26z1"/>
    <w:rsid w:val="00FE0F67"/>
    <w:rPr>
      <w:rFonts w:ascii="Courier New" w:hAnsi="Courier New" w:cs="Courier New"/>
    </w:rPr>
  </w:style>
  <w:style w:type="character" w:customStyle="1" w:styleId="WW8Num26z2">
    <w:name w:val="WW8Num26z2"/>
    <w:rsid w:val="00FE0F67"/>
    <w:rPr>
      <w:rFonts w:ascii="Wingdings" w:hAnsi="Wingdings"/>
    </w:rPr>
  </w:style>
  <w:style w:type="character" w:customStyle="1" w:styleId="WW8Num26z3">
    <w:name w:val="WW8Num26z3"/>
    <w:rsid w:val="00FE0F67"/>
    <w:rPr>
      <w:rFonts w:ascii="Symbol" w:hAnsi="Symbol"/>
    </w:rPr>
  </w:style>
  <w:style w:type="character" w:customStyle="1" w:styleId="WW8Num27z1">
    <w:name w:val="WW8Num27z1"/>
    <w:rsid w:val="00FE0F67"/>
    <w:rPr>
      <w:rFonts w:ascii="Courier New" w:hAnsi="Courier New"/>
    </w:rPr>
  </w:style>
  <w:style w:type="character" w:customStyle="1" w:styleId="WW8Num27z2">
    <w:name w:val="WW8Num27z2"/>
    <w:rsid w:val="00FE0F67"/>
    <w:rPr>
      <w:rFonts w:ascii="Wingdings" w:hAnsi="Wingdings"/>
    </w:rPr>
  </w:style>
  <w:style w:type="character" w:customStyle="1" w:styleId="WW8Num30z1">
    <w:name w:val="WW8Num30z1"/>
    <w:rsid w:val="00FE0F67"/>
    <w:rPr>
      <w:rFonts w:ascii="Courier New" w:hAnsi="Courier New"/>
    </w:rPr>
  </w:style>
  <w:style w:type="character" w:customStyle="1" w:styleId="WW8Num30z2">
    <w:name w:val="WW8Num30z2"/>
    <w:rsid w:val="00FE0F67"/>
    <w:rPr>
      <w:rFonts w:ascii="Wingdings" w:hAnsi="Wingdings"/>
    </w:rPr>
  </w:style>
  <w:style w:type="character" w:customStyle="1" w:styleId="WW8Num31z1">
    <w:name w:val="WW8Num31z1"/>
    <w:rsid w:val="00FE0F67"/>
    <w:rPr>
      <w:rFonts w:ascii="Courier New" w:hAnsi="Courier New"/>
    </w:rPr>
  </w:style>
  <w:style w:type="character" w:customStyle="1" w:styleId="WW8Num31z2">
    <w:name w:val="WW8Num31z2"/>
    <w:rsid w:val="00FE0F67"/>
    <w:rPr>
      <w:rFonts w:ascii="Wingdings" w:hAnsi="Wingdings"/>
    </w:rPr>
  </w:style>
  <w:style w:type="character" w:customStyle="1" w:styleId="WW8Num33z1">
    <w:name w:val="WW8Num33z1"/>
    <w:rsid w:val="00FE0F67"/>
    <w:rPr>
      <w:rFonts w:ascii="Courier New" w:hAnsi="Courier New"/>
    </w:rPr>
  </w:style>
  <w:style w:type="character" w:customStyle="1" w:styleId="WW8Num33z2">
    <w:name w:val="WW8Num33z2"/>
    <w:rsid w:val="00FE0F67"/>
    <w:rPr>
      <w:rFonts w:ascii="Wingdings" w:hAnsi="Wingdings"/>
    </w:rPr>
  </w:style>
  <w:style w:type="character" w:customStyle="1" w:styleId="WW8Num34z1">
    <w:name w:val="WW8Num34z1"/>
    <w:rsid w:val="00FE0F67"/>
    <w:rPr>
      <w:rFonts w:ascii="Courier New" w:hAnsi="Courier New"/>
    </w:rPr>
  </w:style>
  <w:style w:type="character" w:customStyle="1" w:styleId="WW8Num34z2">
    <w:name w:val="WW8Num34z2"/>
    <w:rsid w:val="00FE0F67"/>
    <w:rPr>
      <w:rFonts w:ascii="Wingdings" w:hAnsi="Wingdings"/>
    </w:rPr>
  </w:style>
  <w:style w:type="character" w:customStyle="1" w:styleId="WW8Num35z0">
    <w:name w:val="WW8Num35z0"/>
    <w:rsid w:val="00FE0F67"/>
    <w:rPr>
      <w:rFonts w:ascii="Symbol" w:hAnsi="Symbol"/>
    </w:rPr>
  </w:style>
  <w:style w:type="character" w:customStyle="1" w:styleId="WW8Num36z1">
    <w:name w:val="WW8Num36z1"/>
    <w:rsid w:val="00FE0F67"/>
    <w:rPr>
      <w:rFonts w:ascii="Courier New" w:hAnsi="Courier New"/>
      <w:sz w:val="20"/>
    </w:rPr>
  </w:style>
  <w:style w:type="character" w:customStyle="1" w:styleId="WW8Num36z2">
    <w:name w:val="WW8Num36z2"/>
    <w:rsid w:val="00FE0F67"/>
    <w:rPr>
      <w:rFonts w:ascii="Wingdings" w:hAnsi="Wingdings"/>
      <w:sz w:val="20"/>
    </w:rPr>
  </w:style>
  <w:style w:type="character" w:customStyle="1" w:styleId="WW8Num39z1">
    <w:name w:val="WW8Num39z1"/>
    <w:rsid w:val="00FE0F67"/>
    <w:rPr>
      <w:rFonts w:ascii="Courier New" w:hAnsi="Courier New"/>
    </w:rPr>
  </w:style>
  <w:style w:type="character" w:customStyle="1" w:styleId="WW8Num39z2">
    <w:name w:val="WW8Num39z2"/>
    <w:rsid w:val="00FE0F67"/>
    <w:rPr>
      <w:rFonts w:ascii="Wingdings" w:hAnsi="Wingdings"/>
    </w:rPr>
  </w:style>
  <w:style w:type="character" w:customStyle="1" w:styleId="WW8Num41z1">
    <w:name w:val="WW8Num41z1"/>
    <w:rsid w:val="00FE0F67"/>
    <w:rPr>
      <w:rFonts w:ascii="Times New Roman" w:eastAsia="Times New Roman" w:hAnsi="Times New Roman" w:cs="Times New Roman"/>
    </w:rPr>
  </w:style>
  <w:style w:type="character" w:customStyle="1" w:styleId="WW8Num41z2">
    <w:name w:val="WW8Num41z2"/>
    <w:rsid w:val="00FE0F67"/>
    <w:rPr>
      <w:rFonts w:ascii="Wingdings" w:hAnsi="Wingdings"/>
    </w:rPr>
  </w:style>
  <w:style w:type="character" w:customStyle="1" w:styleId="WW8Num41z4">
    <w:name w:val="WW8Num41z4"/>
    <w:rsid w:val="00FE0F67"/>
    <w:rPr>
      <w:rFonts w:ascii="Courier New" w:hAnsi="Courier New"/>
    </w:rPr>
  </w:style>
  <w:style w:type="character" w:customStyle="1" w:styleId="WW8Num42z1">
    <w:name w:val="WW8Num42z1"/>
    <w:rsid w:val="00FE0F67"/>
    <w:rPr>
      <w:rFonts w:ascii="Courier New" w:hAnsi="Courier New"/>
    </w:rPr>
  </w:style>
  <w:style w:type="character" w:customStyle="1" w:styleId="WW8Num42z2">
    <w:name w:val="WW8Num42z2"/>
    <w:rsid w:val="00FE0F67"/>
    <w:rPr>
      <w:rFonts w:ascii="Wingdings" w:hAnsi="Wingdings"/>
    </w:rPr>
  </w:style>
  <w:style w:type="character" w:customStyle="1" w:styleId="WW8Num43z1">
    <w:name w:val="WW8Num43z1"/>
    <w:rsid w:val="00FE0F67"/>
    <w:rPr>
      <w:rFonts w:ascii="Courier New" w:hAnsi="Courier New"/>
    </w:rPr>
  </w:style>
  <w:style w:type="character" w:customStyle="1" w:styleId="WW8Num43z2">
    <w:name w:val="WW8Num43z2"/>
    <w:rsid w:val="00FE0F67"/>
    <w:rPr>
      <w:rFonts w:ascii="Wingdings" w:hAnsi="Wingdings"/>
    </w:rPr>
  </w:style>
  <w:style w:type="character" w:customStyle="1" w:styleId="WW8Num44z1">
    <w:name w:val="WW8Num44z1"/>
    <w:rsid w:val="00FE0F67"/>
    <w:rPr>
      <w:rFonts w:ascii="Courier New" w:hAnsi="Courier New"/>
    </w:rPr>
  </w:style>
  <w:style w:type="character" w:customStyle="1" w:styleId="WW8Num44z2">
    <w:name w:val="WW8Num44z2"/>
    <w:rsid w:val="00FE0F67"/>
    <w:rPr>
      <w:rFonts w:ascii="Wingdings" w:hAnsi="Wingdings"/>
    </w:rPr>
  </w:style>
  <w:style w:type="character" w:customStyle="1" w:styleId="WW8Num45z1">
    <w:name w:val="WW8Num45z1"/>
    <w:rsid w:val="00FE0F67"/>
    <w:rPr>
      <w:rFonts w:ascii="Courier New" w:hAnsi="Courier New"/>
    </w:rPr>
  </w:style>
  <w:style w:type="character" w:customStyle="1" w:styleId="WW8Num45z2">
    <w:name w:val="WW8Num45z2"/>
    <w:rsid w:val="00FE0F67"/>
    <w:rPr>
      <w:rFonts w:ascii="Wingdings" w:hAnsi="Wingdings"/>
    </w:rPr>
  </w:style>
  <w:style w:type="character" w:customStyle="1" w:styleId="WW8Num46z0">
    <w:name w:val="WW8Num46z0"/>
    <w:rsid w:val="00FE0F67"/>
    <w:rPr>
      <w:rFonts w:ascii="Symbol" w:hAnsi="Symbol"/>
    </w:rPr>
  </w:style>
  <w:style w:type="character" w:customStyle="1" w:styleId="WW8Num46z2">
    <w:name w:val="WW8Num46z2"/>
    <w:rsid w:val="00FE0F67"/>
    <w:rPr>
      <w:rFonts w:ascii="Times New Roman" w:eastAsia="Times New Roman" w:hAnsi="Times New Roman" w:cs="Times New Roman"/>
    </w:rPr>
  </w:style>
  <w:style w:type="character" w:customStyle="1" w:styleId="WW8Num46z4">
    <w:name w:val="WW8Num46z4"/>
    <w:rsid w:val="00FE0F67"/>
    <w:rPr>
      <w:rFonts w:ascii="Courier New" w:hAnsi="Courier New"/>
    </w:rPr>
  </w:style>
  <w:style w:type="character" w:customStyle="1" w:styleId="WW8Num46z5">
    <w:name w:val="WW8Num46z5"/>
    <w:rsid w:val="00FE0F67"/>
    <w:rPr>
      <w:rFonts w:ascii="Wingdings" w:hAnsi="Wingdings"/>
    </w:rPr>
  </w:style>
  <w:style w:type="character" w:customStyle="1" w:styleId="WW8Num47z1">
    <w:name w:val="WW8Num47z1"/>
    <w:rsid w:val="00FE0F67"/>
    <w:rPr>
      <w:rFonts w:ascii="Courier New" w:hAnsi="Courier New"/>
      <w:sz w:val="20"/>
    </w:rPr>
  </w:style>
  <w:style w:type="character" w:customStyle="1" w:styleId="WW8Num47z2">
    <w:name w:val="WW8Num47z2"/>
    <w:rsid w:val="00FE0F67"/>
    <w:rPr>
      <w:rFonts w:ascii="Wingdings" w:hAnsi="Wingdings"/>
      <w:sz w:val="20"/>
    </w:rPr>
  </w:style>
  <w:style w:type="character" w:customStyle="1" w:styleId="WW8Num48z1">
    <w:name w:val="WW8Num48z1"/>
    <w:rsid w:val="00FE0F67"/>
    <w:rPr>
      <w:rFonts w:ascii="Times New Roman" w:eastAsia="Times New Roman" w:hAnsi="Times New Roman" w:cs="Times New Roman"/>
    </w:rPr>
  </w:style>
  <w:style w:type="character" w:customStyle="1" w:styleId="WW8Num49z1">
    <w:name w:val="WW8Num49z1"/>
    <w:rsid w:val="00FE0F67"/>
    <w:rPr>
      <w:rFonts w:ascii="Courier New" w:hAnsi="Courier New"/>
    </w:rPr>
  </w:style>
  <w:style w:type="character" w:customStyle="1" w:styleId="WW8Num49z2">
    <w:name w:val="WW8Num49z2"/>
    <w:rsid w:val="00FE0F67"/>
    <w:rPr>
      <w:rFonts w:ascii="Wingdings" w:hAnsi="Wingdings"/>
    </w:rPr>
  </w:style>
  <w:style w:type="character" w:customStyle="1" w:styleId="WW8Num53z1">
    <w:name w:val="WW8Num53z1"/>
    <w:rsid w:val="00FE0F67"/>
    <w:rPr>
      <w:rFonts w:ascii="Courier New" w:hAnsi="Courier New"/>
    </w:rPr>
  </w:style>
  <w:style w:type="character" w:customStyle="1" w:styleId="WW8Num53z2">
    <w:name w:val="WW8Num53z2"/>
    <w:rsid w:val="00FE0F67"/>
    <w:rPr>
      <w:rFonts w:ascii="Wingdings" w:hAnsi="Wingdings"/>
    </w:rPr>
  </w:style>
  <w:style w:type="character" w:customStyle="1" w:styleId="WW8NumSt11z0">
    <w:name w:val="WW8NumSt11z0"/>
    <w:rsid w:val="00FE0F67"/>
    <w:rPr>
      <w:rFonts w:ascii="Symbol" w:hAnsi="Symbol"/>
    </w:rPr>
  </w:style>
  <w:style w:type="character" w:customStyle="1" w:styleId="WW-Domylnaczcionkaakapitu">
    <w:name w:val="WW-Domyślna czcionka akapitu"/>
    <w:rsid w:val="00FE0F67"/>
  </w:style>
  <w:style w:type="character" w:styleId="Numerstrony">
    <w:name w:val="page number"/>
    <w:basedOn w:val="WW-Domylnaczcionkaakapitu"/>
    <w:uiPriority w:val="99"/>
    <w:locked/>
    <w:rsid w:val="00FE0F67"/>
  </w:style>
  <w:style w:type="character" w:customStyle="1" w:styleId="art1">
    <w:name w:val="art1"/>
    <w:rsid w:val="00FE0F67"/>
    <w:rPr>
      <w:rFonts w:ascii="Verdana" w:hAnsi="Verdana"/>
      <w:color w:val="000000"/>
      <w:sz w:val="20"/>
      <w:szCs w:val="20"/>
    </w:rPr>
  </w:style>
  <w:style w:type="paragraph" w:styleId="Podpis">
    <w:name w:val="Signature"/>
    <w:basedOn w:val="Normalny"/>
    <w:link w:val="PodpisZnak"/>
    <w:locked/>
    <w:rsid w:val="00FE0F67"/>
    <w:pPr>
      <w:suppressLineNumbers/>
      <w:suppressAutoHyphens/>
      <w:jc w:val="left"/>
    </w:pPr>
    <w:rPr>
      <w:rFonts w:ascii="Times New Roman" w:hAnsi="Times New Roman" w:cs="Times New Roman"/>
      <w:i/>
      <w:iCs/>
      <w:sz w:val="24"/>
      <w:szCs w:val="24"/>
      <w:lang w:eastAsia="ar-SA"/>
    </w:rPr>
  </w:style>
  <w:style w:type="character" w:customStyle="1" w:styleId="PodpisZnak">
    <w:name w:val="Podpis Znak"/>
    <w:link w:val="Podpis"/>
    <w:rsid w:val="00FE0F67"/>
    <w:rPr>
      <w:i/>
      <w:iCs/>
      <w:sz w:val="24"/>
      <w:szCs w:val="24"/>
      <w:lang w:eastAsia="ar-SA"/>
    </w:rPr>
  </w:style>
  <w:style w:type="paragraph" w:customStyle="1" w:styleId="Indeks">
    <w:name w:val="Indeks"/>
    <w:basedOn w:val="Normalny"/>
    <w:rsid w:val="00FE0F67"/>
    <w:pPr>
      <w:suppressLineNumbers/>
      <w:suppressAutoHyphens/>
      <w:spacing w:before="0" w:after="0"/>
      <w:jc w:val="left"/>
    </w:pPr>
    <w:rPr>
      <w:rFonts w:ascii="Times New Roman" w:hAnsi="Times New Roman" w:cs="Tahoma"/>
      <w:sz w:val="24"/>
      <w:szCs w:val="24"/>
      <w:lang w:eastAsia="ar-SA"/>
    </w:rPr>
  </w:style>
  <w:style w:type="paragraph" w:customStyle="1" w:styleId="Mapa">
    <w:name w:val="Mapa"/>
    <w:basedOn w:val="Normalny"/>
    <w:rsid w:val="00FE0F67"/>
    <w:pPr>
      <w:suppressAutoHyphens/>
      <w:spacing w:before="0" w:after="0"/>
    </w:pPr>
    <w:rPr>
      <w:rFonts w:ascii="Times New Roman" w:hAnsi="Times New Roman" w:cs="Times New Roman"/>
      <w:lang w:eastAsia="ar-SA"/>
    </w:rPr>
  </w:style>
  <w:style w:type="paragraph" w:styleId="Listapunktowana3">
    <w:name w:val="List Bullet 3"/>
    <w:basedOn w:val="Normalny"/>
    <w:locked/>
    <w:rsid w:val="00FE0F67"/>
    <w:pPr>
      <w:suppressAutoHyphens/>
      <w:spacing w:before="0" w:after="0"/>
    </w:pPr>
    <w:rPr>
      <w:rFonts w:ascii="Arial" w:hAnsi="Arial" w:cs="Times New Roman"/>
      <w:sz w:val="24"/>
      <w:szCs w:val="20"/>
      <w:lang w:eastAsia="ar-SA"/>
    </w:rPr>
  </w:style>
  <w:style w:type="paragraph" w:styleId="Indeks1">
    <w:name w:val="index 1"/>
    <w:basedOn w:val="Normalny"/>
    <w:next w:val="Normalny"/>
    <w:locked/>
    <w:rsid w:val="00FE0F67"/>
    <w:pPr>
      <w:suppressAutoHyphens/>
      <w:spacing w:before="0" w:after="0"/>
      <w:ind w:left="240" w:hanging="240"/>
      <w:jc w:val="left"/>
    </w:pPr>
    <w:rPr>
      <w:rFonts w:ascii="Arial" w:hAnsi="Arial" w:cs="Times New Roman"/>
      <w:sz w:val="18"/>
      <w:szCs w:val="24"/>
      <w:lang w:eastAsia="ar-SA"/>
    </w:rPr>
  </w:style>
  <w:style w:type="paragraph" w:styleId="Indeks2">
    <w:name w:val="index 2"/>
    <w:basedOn w:val="Normalny"/>
    <w:next w:val="Normalny"/>
    <w:locked/>
    <w:rsid w:val="00FE0F67"/>
    <w:pPr>
      <w:suppressAutoHyphens/>
      <w:spacing w:before="0" w:after="0"/>
      <w:ind w:left="480" w:hanging="240"/>
      <w:jc w:val="left"/>
    </w:pPr>
    <w:rPr>
      <w:rFonts w:ascii="Arial" w:hAnsi="Arial" w:cs="Times New Roman"/>
      <w:sz w:val="16"/>
      <w:szCs w:val="24"/>
      <w:lang w:eastAsia="ar-SA"/>
    </w:rPr>
  </w:style>
  <w:style w:type="paragraph" w:styleId="Indeks3">
    <w:name w:val="index 3"/>
    <w:basedOn w:val="Normalny"/>
    <w:next w:val="Normalny"/>
    <w:locked/>
    <w:rsid w:val="00FE0F67"/>
    <w:pPr>
      <w:suppressAutoHyphens/>
      <w:spacing w:before="0" w:after="0"/>
      <w:ind w:left="720" w:hanging="240"/>
      <w:jc w:val="left"/>
    </w:pPr>
    <w:rPr>
      <w:rFonts w:ascii="Times New Roman" w:hAnsi="Times New Roman" w:cs="Times New Roman"/>
      <w:sz w:val="24"/>
      <w:szCs w:val="24"/>
      <w:lang w:eastAsia="ar-SA"/>
    </w:rPr>
  </w:style>
  <w:style w:type="paragraph" w:styleId="Indeks4">
    <w:name w:val="index 4"/>
    <w:basedOn w:val="Normalny"/>
    <w:next w:val="Normalny"/>
    <w:locked/>
    <w:rsid w:val="00FE0F67"/>
    <w:pPr>
      <w:suppressAutoHyphens/>
      <w:spacing w:before="0" w:after="0"/>
      <w:ind w:left="960" w:hanging="240"/>
      <w:jc w:val="left"/>
    </w:pPr>
    <w:rPr>
      <w:rFonts w:ascii="Times New Roman" w:hAnsi="Times New Roman" w:cs="Times New Roman"/>
      <w:sz w:val="24"/>
      <w:szCs w:val="24"/>
      <w:lang w:eastAsia="ar-SA"/>
    </w:rPr>
  </w:style>
  <w:style w:type="paragraph" w:styleId="Indeks5">
    <w:name w:val="index 5"/>
    <w:basedOn w:val="Normalny"/>
    <w:next w:val="Normalny"/>
    <w:locked/>
    <w:rsid w:val="00FE0F67"/>
    <w:pPr>
      <w:suppressAutoHyphens/>
      <w:spacing w:before="0" w:after="0"/>
      <w:ind w:left="1200" w:hanging="240"/>
      <w:jc w:val="left"/>
    </w:pPr>
    <w:rPr>
      <w:rFonts w:ascii="Times New Roman" w:hAnsi="Times New Roman" w:cs="Times New Roman"/>
      <w:sz w:val="24"/>
      <w:szCs w:val="24"/>
      <w:lang w:eastAsia="ar-SA"/>
    </w:rPr>
  </w:style>
  <w:style w:type="paragraph" w:styleId="Indeks6">
    <w:name w:val="index 6"/>
    <w:basedOn w:val="Normalny"/>
    <w:next w:val="Normalny"/>
    <w:locked/>
    <w:rsid w:val="00FE0F67"/>
    <w:pPr>
      <w:suppressAutoHyphens/>
      <w:spacing w:before="0" w:after="0"/>
      <w:ind w:left="1440" w:hanging="240"/>
      <w:jc w:val="left"/>
    </w:pPr>
    <w:rPr>
      <w:rFonts w:ascii="Times New Roman" w:hAnsi="Times New Roman" w:cs="Times New Roman"/>
      <w:sz w:val="24"/>
      <w:szCs w:val="24"/>
      <w:lang w:eastAsia="ar-SA"/>
    </w:rPr>
  </w:style>
  <w:style w:type="paragraph" w:styleId="Indeks7">
    <w:name w:val="index 7"/>
    <w:basedOn w:val="Normalny"/>
    <w:next w:val="Normalny"/>
    <w:locked/>
    <w:rsid w:val="00FE0F67"/>
    <w:pPr>
      <w:suppressAutoHyphens/>
      <w:spacing w:before="0" w:after="0"/>
      <w:ind w:left="1680" w:hanging="240"/>
      <w:jc w:val="left"/>
    </w:pPr>
    <w:rPr>
      <w:rFonts w:ascii="Times New Roman" w:hAnsi="Times New Roman" w:cs="Times New Roman"/>
      <w:sz w:val="24"/>
      <w:szCs w:val="24"/>
      <w:lang w:eastAsia="ar-SA"/>
    </w:rPr>
  </w:style>
  <w:style w:type="paragraph" w:styleId="Indeks8">
    <w:name w:val="index 8"/>
    <w:basedOn w:val="Normalny"/>
    <w:next w:val="Normalny"/>
    <w:locked/>
    <w:rsid w:val="00FE0F67"/>
    <w:pPr>
      <w:suppressAutoHyphens/>
      <w:spacing w:before="0" w:after="0"/>
      <w:ind w:left="1920" w:hanging="240"/>
      <w:jc w:val="left"/>
    </w:pPr>
    <w:rPr>
      <w:rFonts w:ascii="Times New Roman" w:hAnsi="Times New Roman" w:cs="Times New Roman"/>
      <w:sz w:val="24"/>
      <w:szCs w:val="24"/>
      <w:lang w:eastAsia="ar-SA"/>
    </w:rPr>
  </w:style>
  <w:style w:type="paragraph" w:styleId="Indeks9">
    <w:name w:val="index 9"/>
    <w:basedOn w:val="Normalny"/>
    <w:next w:val="Normalny"/>
    <w:locked/>
    <w:rsid w:val="00FE0F67"/>
    <w:pPr>
      <w:suppressAutoHyphens/>
      <w:spacing w:before="0" w:after="0"/>
      <w:ind w:left="2160" w:hanging="240"/>
      <w:jc w:val="left"/>
    </w:pPr>
    <w:rPr>
      <w:rFonts w:ascii="Times New Roman" w:hAnsi="Times New Roman" w:cs="Times New Roman"/>
      <w:sz w:val="24"/>
      <w:szCs w:val="24"/>
      <w:lang w:eastAsia="ar-SA"/>
    </w:rPr>
  </w:style>
  <w:style w:type="paragraph" w:styleId="Nagwekindeksu">
    <w:name w:val="index heading"/>
    <w:basedOn w:val="Normalny"/>
    <w:next w:val="Indeks1"/>
    <w:locked/>
    <w:rsid w:val="00FE0F67"/>
    <w:pPr>
      <w:suppressAutoHyphens/>
      <w:spacing w:before="0" w:after="0"/>
      <w:jc w:val="left"/>
    </w:pPr>
    <w:rPr>
      <w:rFonts w:ascii="Times New Roman" w:hAnsi="Times New Roman" w:cs="Times New Roman"/>
      <w:sz w:val="24"/>
      <w:szCs w:val="24"/>
      <w:lang w:eastAsia="ar-SA"/>
    </w:rPr>
  </w:style>
  <w:style w:type="paragraph" w:customStyle="1" w:styleId="xl25">
    <w:name w:val="xl25"/>
    <w:basedOn w:val="Normalny"/>
    <w:rsid w:val="00FE0F67"/>
    <w:pPr>
      <w:pBdr>
        <w:top w:val="single" w:sz="4" w:space="0" w:color="000000"/>
        <w:left w:val="single" w:sz="8" w:space="0" w:color="000000"/>
        <w:bottom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26">
    <w:name w:val="xl26"/>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27">
    <w:name w:val="xl27"/>
    <w:basedOn w:val="Normalny"/>
    <w:rsid w:val="00FE0F67"/>
    <w:pPr>
      <w:pBdr>
        <w:top w:val="single" w:sz="4" w:space="0" w:color="000000"/>
        <w:left w:val="single" w:sz="4" w:space="0" w:color="000000"/>
        <w:bottom w:val="single" w:sz="4" w:space="0" w:color="000000"/>
        <w:right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28">
    <w:name w:val="xl28"/>
    <w:basedOn w:val="Normalny"/>
    <w:rsid w:val="00FE0F67"/>
    <w:pPr>
      <w:pBdr>
        <w:top w:val="single" w:sz="4" w:space="0" w:color="000000"/>
        <w:left w:val="single" w:sz="8" w:space="0" w:color="000000"/>
        <w:bottom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29">
    <w:name w:val="xl29"/>
    <w:basedOn w:val="Normalny"/>
    <w:rsid w:val="00FE0F67"/>
    <w:pPr>
      <w:pBdr>
        <w:top w:val="single" w:sz="4" w:space="0" w:color="000000"/>
        <w:left w:val="single" w:sz="4" w:space="0" w:color="000000"/>
        <w:bottom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30">
    <w:name w:val="xl30"/>
    <w:basedOn w:val="Normalny"/>
    <w:rsid w:val="00FE0F67"/>
    <w:pPr>
      <w:pBdr>
        <w:top w:val="single" w:sz="4" w:space="0" w:color="000000"/>
        <w:left w:val="single" w:sz="4" w:space="0" w:color="000000"/>
        <w:bottom w:val="single" w:sz="8" w:space="0" w:color="000000"/>
        <w:right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31">
    <w:name w:val="xl31"/>
    <w:basedOn w:val="Normalny"/>
    <w:rsid w:val="00FE0F67"/>
    <w:pPr>
      <w:pBdr>
        <w:top w:val="single" w:sz="4" w:space="0" w:color="000000"/>
        <w:left w:val="single" w:sz="4" w:space="0" w:color="000000"/>
        <w:bottom w:val="single" w:sz="8" w:space="0" w:color="000000"/>
        <w:right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32">
    <w:name w:val="xl32"/>
    <w:basedOn w:val="Normalny"/>
    <w:rsid w:val="00FE0F67"/>
    <w:pPr>
      <w:pBdr>
        <w:top w:val="single" w:sz="8" w:space="0" w:color="000000"/>
        <w:left w:val="single" w:sz="4" w:space="0" w:color="000000"/>
        <w:right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33">
    <w:name w:val="xl33"/>
    <w:basedOn w:val="Normalny"/>
    <w:rsid w:val="00FE0F67"/>
    <w:pPr>
      <w:pBdr>
        <w:top w:val="single" w:sz="8" w:space="0" w:color="000000"/>
        <w:right w:val="single" w:sz="8" w:space="0" w:color="000000"/>
      </w:pBdr>
      <w:suppressAutoHyphens/>
      <w:spacing w:before="280" w:after="280"/>
      <w:jc w:val="center"/>
    </w:pPr>
    <w:rPr>
      <w:rFonts w:ascii="Arial" w:eastAsia="Arial Unicode MS" w:hAnsi="Arial" w:cs="Arial"/>
      <w:sz w:val="24"/>
      <w:szCs w:val="24"/>
      <w:lang w:eastAsia="ar-SA"/>
    </w:rPr>
  </w:style>
  <w:style w:type="paragraph" w:customStyle="1" w:styleId="xl34">
    <w:name w:val="xl34"/>
    <w:basedOn w:val="Normalny"/>
    <w:rsid w:val="00FE0F67"/>
    <w:pPr>
      <w:pBdr>
        <w:top w:val="single" w:sz="4" w:space="0" w:color="000000"/>
        <w:left w:val="single" w:sz="8" w:space="0" w:color="000000"/>
        <w:bottom w:val="single" w:sz="4" w:space="0" w:color="000000"/>
      </w:pBdr>
      <w:suppressAutoHyphens/>
      <w:spacing w:before="280" w:after="280"/>
      <w:jc w:val="center"/>
    </w:pPr>
    <w:rPr>
      <w:rFonts w:ascii="Arial" w:eastAsia="Arial Unicode MS" w:hAnsi="Arial" w:cs="Arial"/>
      <w:i/>
      <w:iCs/>
      <w:color w:val="FF6600"/>
      <w:sz w:val="24"/>
      <w:szCs w:val="24"/>
      <w:lang w:eastAsia="ar-SA"/>
    </w:rPr>
  </w:style>
  <w:style w:type="paragraph" w:customStyle="1" w:styleId="xl35">
    <w:name w:val="xl35"/>
    <w:basedOn w:val="Normalny"/>
    <w:rsid w:val="00FE0F67"/>
    <w:pPr>
      <w:pBdr>
        <w:top w:val="single" w:sz="4" w:space="0" w:color="000000"/>
        <w:left w:val="single" w:sz="4" w:space="0" w:color="000000"/>
        <w:bottom w:val="single" w:sz="4" w:space="0" w:color="000000"/>
      </w:pBdr>
      <w:suppressAutoHyphens/>
      <w:spacing w:before="280" w:after="280"/>
      <w:jc w:val="center"/>
    </w:pPr>
    <w:rPr>
      <w:rFonts w:ascii="Arial" w:eastAsia="Arial Unicode MS" w:hAnsi="Arial" w:cs="Arial"/>
      <w:i/>
      <w:iCs/>
      <w:color w:val="FF6600"/>
      <w:sz w:val="24"/>
      <w:szCs w:val="24"/>
      <w:lang w:eastAsia="ar-SA"/>
    </w:rPr>
  </w:style>
  <w:style w:type="paragraph" w:customStyle="1" w:styleId="xl36">
    <w:name w:val="xl36"/>
    <w:basedOn w:val="Normalny"/>
    <w:rsid w:val="00FE0F67"/>
    <w:pPr>
      <w:pBdr>
        <w:top w:val="single" w:sz="4" w:space="0" w:color="000000"/>
        <w:left w:val="single" w:sz="4" w:space="0" w:color="000000"/>
        <w:bottom w:val="single" w:sz="4" w:space="0" w:color="000000"/>
        <w:right w:val="single" w:sz="8" w:space="0" w:color="000000"/>
      </w:pBdr>
      <w:suppressAutoHyphens/>
      <w:spacing w:before="280" w:after="280"/>
      <w:jc w:val="center"/>
    </w:pPr>
    <w:rPr>
      <w:rFonts w:ascii="Arial" w:eastAsia="Arial Unicode MS" w:hAnsi="Arial" w:cs="Arial"/>
      <w:i/>
      <w:iCs/>
      <w:color w:val="FF6600"/>
      <w:sz w:val="24"/>
      <w:szCs w:val="24"/>
      <w:lang w:eastAsia="ar-SA"/>
    </w:rPr>
  </w:style>
  <w:style w:type="paragraph" w:customStyle="1" w:styleId="xl37">
    <w:name w:val="xl37"/>
    <w:basedOn w:val="Normalny"/>
    <w:rsid w:val="00FE0F67"/>
    <w:pPr>
      <w:pBdr>
        <w:top w:val="single" w:sz="4" w:space="0" w:color="000000"/>
        <w:left w:val="single" w:sz="8" w:space="0" w:color="000000"/>
        <w:bottom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38">
    <w:name w:val="xl38"/>
    <w:basedOn w:val="Normalny"/>
    <w:rsid w:val="00FE0F67"/>
    <w:pPr>
      <w:pBdr>
        <w:top w:val="single" w:sz="4" w:space="0" w:color="000000"/>
        <w:left w:val="single" w:sz="4" w:space="0" w:color="000000"/>
        <w:bottom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39">
    <w:name w:val="xl39"/>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40">
    <w:name w:val="xl40"/>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sz w:val="24"/>
      <w:szCs w:val="24"/>
      <w:lang w:eastAsia="ar-SA"/>
    </w:rPr>
  </w:style>
  <w:style w:type="paragraph" w:customStyle="1" w:styleId="xl41">
    <w:name w:val="xl41"/>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color w:val="99CC00"/>
      <w:lang w:eastAsia="ar-SA"/>
    </w:rPr>
  </w:style>
  <w:style w:type="paragraph" w:customStyle="1" w:styleId="xl42">
    <w:name w:val="xl42"/>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sz w:val="24"/>
      <w:szCs w:val="24"/>
      <w:lang w:eastAsia="ar-SA"/>
    </w:rPr>
  </w:style>
  <w:style w:type="paragraph" w:customStyle="1" w:styleId="xl43">
    <w:name w:val="xl43"/>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b/>
      <w:bCs/>
      <w:color w:val="993366"/>
      <w:sz w:val="24"/>
      <w:szCs w:val="24"/>
      <w:lang w:eastAsia="ar-SA"/>
    </w:rPr>
  </w:style>
  <w:style w:type="paragraph" w:customStyle="1" w:styleId="xl44">
    <w:name w:val="xl44"/>
    <w:basedOn w:val="Normalny"/>
    <w:rsid w:val="00FE0F67"/>
    <w:pPr>
      <w:pBdr>
        <w:top w:val="single" w:sz="4" w:space="0" w:color="000000"/>
        <w:bottom w:val="single" w:sz="4" w:space="0" w:color="000000"/>
        <w:right w:val="single" w:sz="8" w:space="0" w:color="000000"/>
      </w:pBdr>
      <w:suppressAutoHyphens/>
      <w:spacing w:before="280" w:after="280"/>
      <w:jc w:val="right"/>
    </w:pPr>
    <w:rPr>
      <w:rFonts w:ascii="Arial" w:eastAsia="Arial Unicode MS" w:hAnsi="Arial" w:cs="Arial"/>
      <w:sz w:val="24"/>
      <w:szCs w:val="24"/>
      <w:lang w:eastAsia="ar-SA"/>
    </w:rPr>
  </w:style>
  <w:style w:type="paragraph" w:customStyle="1" w:styleId="xl45">
    <w:name w:val="xl45"/>
    <w:basedOn w:val="Normalny"/>
    <w:rsid w:val="00FE0F67"/>
    <w:pPr>
      <w:pBdr>
        <w:top w:val="single" w:sz="4" w:space="0" w:color="000000"/>
        <w:left w:val="single" w:sz="4" w:space="0" w:color="000000"/>
        <w:bottom w:val="single" w:sz="4" w:space="0" w:color="000000"/>
      </w:pBdr>
      <w:suppressAutoHyphens/>
      <w:spacing w:before="280" w:after="280"/>
      <w:jc w:val="right"/>
    </w:pPr>
    <w:rPr>
      <w:rFonts w:ascii="Arial" w:eastAsia="Arial Unicode MS" w:hAnsi="Arial" w:cs="Arial"/>
      <w:sz w:val="24"/>
      <w:szCs w:val="24"/>
      <w:lang w:eastAsia="ar-SA"/>
    </w:rPr>
  </w:style>
  <w:style w:type="paragraph" w:customStyle="1" w:styleId="xl46">
    <w:name w:val="xl46"/>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47">
    <w:name w:val="xl47"/>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sz w:val="24"/>
      <w:szCs w:val="24"/>
      <w:lang w:eastAsia="ar-SA"/>
    </w:rPr>
  </w:style>
  <w:style w:type="paragraph" w:customStyle="1" w:styleId="xl48">
    <w:name w:val="xl48"/>
    <w:basedOn w:val="Normalny"/>
    <w:rsid w:val="00FE0F67"/>
    <w:pPr>
      <w:pBdr>
        <w:top w:val="single" w:sz="4" w:space="0" w:color="000000"/>
        <w:left w:val="single" w:sz="8" w:space="0" w:color="000000"/>
        <w:bottom w:val="single" w:sz="4" w:space="0" w:color="000000"/>
      </w:pBdr>
      <w:suppressAutoHyphens/>
      <w:spacing w:before="280" w:after="280"/>
      <w:jc w:val="left"/>
    </w:pPr>
    <w:rPr>
      <w:rFonts w:ascii="Arial" w:eastAsia="Arial Unicode MS" w:hAnsi="Arial" w:cs="Arial"/>
      <w:b/>
      <w:bCs/>
      <w:color w:val="3366FF"/>
      <w:sz w:val="24"/>
      <w:szCs w:val="24"/>
      <w:lang w:eastAsia="ar-SA"/>
    </w:rPr>
  </w:style>
  <w:style w:type="paragraph" w:customStyle="1" w:styleId="xl49">
    <w:name w:val="xl49"/>
    <w:basedOn w:val="Normalny"/>
    <w:rsid w:val="00FE0F67"/>
    <w:pPr>
      <w:pBdr>
        <w:top w:val="single" w:sz="4" w:space="0" w:color="000000"/>
        <w:left w:val="single" w:sz="4" w:space="0" w:color="000000"/>
        <w:bottom w:val="single" w:sz="4" w:space="0" w:color="000000"/>
      </w:pBdr>
      <w:suppressAutoHyphens/>
      <w:spacing w:before="280" w:after="280"/>
      <w:jc w:val="left"/>
    </w:pPr>
    <w:rPr>
      <w:rFonts w:ascii="Arial" w:eastAsia="Arial Unicode MS" w:hAnsi="Arial" w:cs="Arial"/>
      <w:b/>
      <w:bCs/>
      <w:color w:val="3366FF"/>
      <w:sz w:val="24"/>
      <w:szCs w:val="24"/>
      <w:lang w:eastAsia="ar-SA"/>
    </w:rPr>
  </w:style>
  <w:style w:type="paragraph" w:customStyle="1" w:styleId="xl50">
    <w:name w:val="xl50"/>
    <w:basedOn w:val="Normalny"/>
    <w:rsid w:val="00FE0F67"/>
    <w:pPr>
      <w:pBdr>
        <w:top w:val="single" w:sz="4" w:space="0" w:color="000000"/>
        <w:left w:val="single" w:sz="4" w:space="0" w:color="000000"/>
        <w:bottom w:val="single" w:sz="4" w:space="0" w:color="000000"/>
        <w:right w:val="single" w:sz="8" w:space="0" w:color="000000"/>
      </w:pBdr>
      <w:suppressAutoHyphens/>
      <w:spacing w:before="280" w:after="280"/>
      <w:jc w:val="left"/>
    </w:pPr>
    <w:rPr>
      <w:rFonts w:ascii="Arial" w:eastAsia="Arial Unicode MS" w:hAnsi="Arial" w:cs="Arial"/>
      <w:b/>
      <w:bCs/>
      <w:color w:val="3366FF"/>
      <w:sz w:val="24"/>
      <w:szCs w:val="24"/>
      <w:lang w:eastAsia="ar-SA"/>
    </w:rPr>
  </w:style>
  <w:style w:type="paragraph" w:customStyle="1" w:styleId="xl51">
    <w:name w:val="xl51"/>
    <w:basedOn w:val="Normalny"/>
    <w:rsid w:val="00FE0F67"/>
    <w:pPr>
      <w:pBdr>
        <w:top w:val="single" w:sz="4" w:space="0" w:color="000000"/>
        <w:left w:val="single" w:sz="8" w:space="0" w:color="000000"/>
        <w:bottom w:val="single" w:sz="4" w:space="0" w:color="000000"/>
      </w:pBdr>
      <w:suppressAutoHyphens/>
      <w:spacing w:before="280" w:after="280"/>
      <w:jc w:val="left"/>
    </w:pPr>
    <w:rPr>
      <w:rFonts w:ascii="Arial" w:eastAsia="Arial Unicode MS" w:hAnsi="Arial" w:cs="Arial"/>
      <w:b/>
      <w:bCs/>
      <w:color w:val="993366"/>
      <w:sz w:val="24"/>
      <w:szCs w:val="24"/>
      <w:lang w:eastAsia="ar-SA"/>
    </w:rPr>
  </w:style>
  <w:style w:type="paragraph" w:customStyle="1" w:styleId="xl52">
    <w:name w:val="xl52"/>
    <w:basedOn w:val="Normalny"/>
    <w:rsid w:val="00FE0F67"/>
    <w:pPr>
      <w:pBdr>
        <w:top w:val="single" w:sz="4" w:space="0" w:color="000000"/>
        <w:left w:val="single" w:sz="4" w:space="0" w:color="000000"/>
        <w:bottom w:val="single" w:sz="4" w:space="0" w:color="000000"/>
      </w:pBdr>
      <w:suppressAutoHyphens/>
      <w:spacing w:before="280" w:after="280"/>
      <w:jc w:val="left"/>
    </w:pPr>
    <w:rPr>
      <w:rFonts w:ascii="Arial" w:eastAsia="Arial Unicode MS" w:hAnsi="Arial" w:cs="Arial"/>
      <w:b/>
      <w:bCs/>
      <w:color w:val="993366"/>
      <w:sz w:val="24"/>
      <w:szCs w:val="24"/>
      <w:lang w:eastAsia="ar-SA"/>
    </w:rPr>
  </w:style>
  <w:style w:type="paragraph" w:customStyle="1" w:styleId="xl53">
    <w:name w:val="xl53"/>
    <w:basedOn w:val="Normalny"/>
    <w:rsid w:val="00FE0F67"/>
    <w:pPr>
      <w:pBdr>
        <w:top w:val="single" w:sz="4" w:space="0" w:color="000000"/>
        <w:left w:val="single" w:sz="4" w:space="0" w:color="000000"/>
        <w:bottom w:val="single" w:sz="4" w:space="0" w:color="000000"/>
        <w:right w:val="single" w:sz="8" w:space="0" w:color="000000"/>
      </w:pBdr>
      <w:suppressAutoHyphens/>
      <w:spacing w:before="280" w:after="280"/>
      <w:jc w:val="left"/>
    </w:pPr>
    <w:rPr>
      <w:rFonts w:ascii="Arial" w:eastAsia="Arial Unicode MS" w:hAnsi="Arial" w:cs="Arial"/>
      <w:b/>
      <w:bCs/>
      <w:color w:val="993366"/>
      <w:sz w:val="24"/>
      <w:szCs w:val="24"/>
      <w:lang w:eastAsia="ar-SA"/>
    </w:rPr>
  </w:style>
  <w:style w:type="paragraph" w:customStyle="1" w:styleId="xl54">
    <w:name w:val="xl54"/>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55">
    <w:name w:val="xl55"/>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w:sz w:val="24"/>
      <w:szCs w:val="24"/>
      <w:lang w:eastAsia="ar-SA"/>
    </w:rPr>
  </w:style>
  <w:style w:type="paragraph" w:customStyle="1" w:styleId="xl56">
    <w:name w:val="xl56"/>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color w:val="3366FF"/>
      <w:sz w:val="24"/>
      <w:szCs w:val="24"/>
      <w:lang w:eastAsia="ar-SA"/>
    </w:rPr>
  </w:style>
  <w:style w:type="paragraph" w:customStyle="1" w:styleId="xl57">
    <w:name w:val="xl57"/>
    <w:basedOn w:val="Normalny"/>
    <w:rsid w:val="00FE0F67"/>
    <w:pPr>
      <w:pBdr>
        <w:top w:val="single" w:sz="4" w:space="0" w:color="000000"/>
        <w:bottom w:val="single" w:sz="4" w:space="0" w:color="000000"/>
        <w:right w:val="single" w:sz="8" w:space="0" w:color="000000"/>
      </w:pBdr>
      <w:suppressAutoHyphens/>
      <w:spacing w:before="280" w:after="280"/>
      <w:jc w:val="left"/>
    </w:pPr>
    <w:rPr>
      <w:rFonts w:ascii="Arial" w:eastAsia="Arial Unicode MS" w:hAnsi="Arial" w:cs="Arial"/>
      <w:i/>
      <w:iCs/>
      <w:sz w:val="24"/>
      <w:szCs w:val="24"/>
      <w:lang w:eastAsia="ar-SA"/>
    </w:rPr>
  </w:style>
  <w:style w:type="paragraph" w:customStyle="1" w:styleId="xl58">
    <w:name w:val="xl58"/>
    <w:basedOn w:val="Normalny"/>
    <w:rsid w:val="00FE0F67"/>
    <w:pPr>
      <w:pBdr>
        <w:top w:val="single" w:sz="8" w:space="0" w:color="000000"/>
        <w:left w:val="single" w:sz="8" w:space="0" w:color="000000"/>
        <w:bottom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59">
    <w:name w:val="xl59"/>
    <w:basedOn w:val="Normalny"/>
    <w:rsid w:val="00FE0F67"/>
    <w:pPr>
      <w:pBdr>
        <w:top w:val="single" w:sz="8" w:space="0" w:color="000000"/>
        <w:left w:val="single" w:sz="4" w:space="0" w:color="000000"/>
        <w:bottom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60">
    <w:name w:val="xl60"/>
    <w:basedOn w:val="Normalny"/>
    <w:rsid w:val="00FE0F67"/>
    <w:pPr>
      <w:pBdr>
        <w:top w:val="single" w:sz="8" w:space="0" w:color="000000"/>
        <w:left w:val="single" w:sz="8" w:space="0" w:color="000000"/>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1">
    <w:name w:val="xl61"/>
    <w:basedOn w:val="Normalny"/>
    <w:rsid w:val="00FE0F67"/>
    <w:pPr>
      <w:pBdr>
        <w:top w:val="single" w:sz="4" w:space="0" w:color="000000"/>
        <w:left w:val="single" w:sz="8" w:space="0" w:color="000000"/>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2">
    <w:name w:val="xl62"/>
    <w:basedOn w:val="Normalny"/>
    <w:rsid w:val="00FE0F67"/>
    <w:pPr>
      <w:pBdr>
        <w:top w:val="single" w:sz="8"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3">
    <w:name w:val="xl63"/>
    <w:basedOn w:val="Normalny"/>
    <w:rsid w:val="00FE0F67"/>
    <w:pPr>
      <w:pBdr>
        <w:left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4">
    <w:name w:val="xl64"/>
    <w:basedOn w:val="Normalny"/>
    <w:rsid w:val="00FE0F67"/>
    <w:pPr>
      <w:pBdr>
        <w:left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sz w:val="24"/>
      <w:szCs w:val="24"/>
      <w:lang w:eastAsia="ar-SA"/>
    </w:rPr>
  </w:style>
  <w:style w:type="paragraph" w:customStyle="1" w:styleId="xl65">
    <w:name w:val="xl65"/>
    <w:basedOn w:val="Normalny"/>
    <w:rsid w:val="00FE0F67"/>
    <w:pPr>
      <w:pBdr>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sz w:val="24"/>
      <w:szCs w:val="24"/>
      <w:lang w:eastAsia="ar-SA"/>
    </w:rPr>
  </w:style>
  <w:style w:type="paragraph" w:customStyle="1" w:styleId="xl66">
    <w:name w:val="xl66"/>
    <w:basedOn w:val="Normalny"/>
    <w:rsid w:val="00FE0F67"/>
    <w:pPr>
      <w:pBdr>
        <w:top w:val="single" w:sz="8"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7">
    <w:name w:val="xl67"/>
    <w:basedOn w:val="Normalny"/>
    <w:rsid w:val="00FE0F67"/>
    <w:pPr>
      <w:pBdr>
        <w:left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8">
    <w:name w:val="xl68"/>
    <w:basedOn w:val="Normalny"/>
    <w:rsid w:val="00FE0F67"/>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69">
    <w:name w:val="xl69"/>
    <w:basedOn w:val="Normalny"/>
    <w:rsid w:val="00FE0F67"/>
    <w:pPr>
      <w:pBdr>
        <w:top w:val="single" w:sz="8" w:space="0" w:color="000000"/>
        <w:left w:val="single" w:sz="4" w:space="0" w:color="000000"/>
        <w:right w:val="single" w:sz="8"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70">
    <w:name w:val="xl70"/>
    <w:basedOn w:val="Normalny"/>
    <w:rsid w:val="00FE0F67"/>
    <w:pPr>
      <w:pBdr>
        <w:left w:val="single" w:sz="4" w:space="0" w:color="000000"/>
        <w:right w:val="single" w:sz="8"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71">
    <w:name w:val="xl71"/>
    <w:basedOn w:val="Normalny"/>
    <w:rsid w:val="00FE0F67"/>
    <w:pPr>
      <w:pBdr>
        <w:left w:val="single" w:sz="4" w:space="0" w:color="000000"/>
        <w:bottom w:val="single" w:sz="4" w:space="0" w:color="000000"/>
        <w:right w:val="single" w:sz="8"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72">
    <w:name w:val="xl72"/>
    <w:basedOn w:val="Normalny"/>
    <w:rsid w:val="00FE0F67"/>
    <w:pPr>
      <w:pBdr>
        <w:top w:val="single" w:sz="4" w:space="0" w:color="000000"/>
        <w:bottom w:val="single" w:sz="4" w:space="0" w:color="000000"/>
      </w:pBdr>
      <w:suppressAutoHyphens/>
      <w:spacing w:before="280" w:after="280"/>
      <w:jc w:val="center"/>
      <w:textAlignment w:val="center"/>
    </w:pPr>
    <w:rPr>
      <w:rFonts w:ascii="Helv" w:eastAsia="Arial Unicode MS" w:hAnsi="Helv" w:cs="Arial Unicode MS"/>
      <w:sz w:val="24"/>
      <w:szCs w:val="24"/>
      <w:lang w:eastAsia="ar-SA"/>
    </w:rPr>
  </w:style>
  <w:style w:type="paragraph" w:customStyle="1" w:styleId="xl73">
    <w:name w:val="xl73"/>
    <w:basedOn w:val="Normalny"/>
    <w:rsid w:val="00FE0F67"/>
    <w:pPr>
      <w:pBdr>
        <w:top w:val="single" w:sz="4" w:space="0" w:color="000000"/>
        <w:bottom w:val="single" w:sz="4" w:space="0" w:color="000000"/>
        <w:right w:val="single" w:sz="4" w:space="0" w:color="000000"/>
      </w:pBdr>
      <w:suppressAutoHyphens/>
      <w:spacing w:before="280" w:after="280"/>
      <w:jc w:val="center"/>
      <w:textAlignment w:val="center"/>
    </w:pPr>
    <w:rPr>
      <w:rFonts w:ascii="Helv" w:eastAsia="Arial Unicode MS" w:hAnsi="Helv" w:cs="Arial Unicode MS"/>
      <w:sz w:val="24"/>
      <w:szCs w:val="24"/>
      <w:lang w:eastAsia="ar-SA"/>
    </w:rPr>
  </w:style>
  <w:style w:type="paragraph" w:customStyle="1" w:styleId="xl74">
    <w:name w:val="xl74"/>
    <w:basedOn w:val="Normalny"/>
    <w:rsid w:val="00FE0F67"/>
    <w:pPr>
      <w:pBdr>
        <w:top w:val="single" w:sz="4" w:space="0" w:color="000000"/>
        <w:bottom w:val="single" w:sz="4" w:space="0" w:color="000000"/>
      </w:pBdr>
      <w:shd w:val="clear" w:color="auto" w:fill="FFFF00"/>
      <w:suppressAutoHyphens/>
      <w:spacing w:before="280" w:after="280"/>
      <w:jc w:val="center"/>
    </w:pPr>
    <w:rPr>
      <w:rFonts w:ascii="Arial" w:eastAsia="Arial Unicode MS" w:hAnsi="Arial" w:cs="Arial"/>
      <w:sz w:val="24"/>
      <w:szCs w:val="24"/>
      <w:lang w:eastAsia="ar-SA"/>
    </w:rPr>
  </w:style>
  <w:style w:type="paragraph" w:customStyle="1" w:styleId="xl75">
    <w:name w:val="xl75"/>
    <w:basedOn w:val="Normalny"/>
    <w:rsid w:val="00FE0F67"/>
    <w:pPr>
      <w:pBdr>
        <w:top w:val="single" w:sz="4" w:space="0" w:color="000000"/>
        <w:bottom w:val="single" w:sz="4" w:space="0" w:color="000000"/>
      </w:pBdr>
      <w:shd w:val="clear" w:color="auto" w:fill="CCFFCC"/>
      <w:suppressAutoHyphens/>
      <w:spacing w:before="280" w:after="280"/>
      <w:jc w:val="center"/>
    </w:pPr>
    <w:rPr>
      <w:rFonts w:ascii="Arial" w:eastAsia="Arial Unicode MS" w:hAnsi="Arial" w:cs="Arial"/>
      <w:sz w:val="24"/>
      <w:szCs w:val="24"/>
      <w:lang w:eastAsia="ar-SA"/>
    </w:rPr>
  </w:style>
  <w:style w:type="paragraph" w:customStyle="1" w:styleId="xl76">
    <w:name w:val="xl76"/>
    <w:basedOn w:val="Normalny"/>
    <w:rsid w:val="00FE0F67"/>
    <w:pPr>
      <w:pBdr>
        <w:top w:val="single" w:sz="4" w:space="0" w:color="000000"/>
        <w:bottom w:val="single" w:sz="4" w:space="0" w:color="000000"/>
        <w:right w:val="single" w:sz="4" w:space="0" w:color="000000"/>
      </w:pBdr>
      <w:shd w:val="clear" w:color="auto" w:fill="CCFFCC"/>
      <w:suppressAutoHyphens/>
      <w:spacing w:before="280" w:after="280"/>
      <w:jc w:val="center"/>
    </w:pPr>
    <w:rPr>
      <w:rFonts w:ascii="Arial" w:eastAsia="Arial Unicode MS" w:hAnsi="Arial" w:cs="Arial"/>
      <w:sz w:val="24"/>
      <w:szCs w:val="24"/>
      <w:lang w:eastAsia="ar-SA"/>
    </w:rPr>
  </w:style>
  <w:style w:type="paragraph" w:customStyle="1" w:styleId="xl77">
    <w:name w:val="xl77"/>
    <w:basedOn w:val="Normalny"/>
    <w:rsid w:val="00FE0F67"/>
    <w:pPr>
      <w:pBdr>
        <w:top w:val="single" w:sz="4" w:space="0" w:color="000000"/>
        <w:left w:val="single" w:sz="4" w:space="0" w:color="000000"/>
        <w:bottom w:val="single" w:sz="4" w:space="0" w:color="000000"/>
      </w:pBdr>
      <w:suppressAutoHyphens/>
      <w:spacing w:before="280" w:after="280"/>
      <w:jc w:val="center"/>
    </w:pPr>
    <w:rPr>
      <w:rFonts w:ascii="Arial" w:eastAsia="Arial Unicode MS" w:hAnsi="Arial" w:cs="Arial"/>
      <w:sz w:val="16"/>
      <w:szCs w:val="16"/>
      <w:lang w:eastAsia="ar-SA"/>
    </w:rPr>
  </w:style>
  <w:style w:type="paragraph" w:customStyle="1" w:styleId="xl78">
    <w:name w:val="xl78"/>
    <w:basedOn w:val="Normalny"/>
    <w:rsid w:val="00FE0F67"/>
    <w:pPr>
      <w:pBdr>
        <w:top w:val="single" w:sz="4" w:space="0" w:color="000000"/>
        <w:bottom w:val="single" w:sz="4" w:space="0" w:color="000000"/>
      </w:pBdr>
      <w:suppressAutoHyphens/>
      <w:spacing w:before="280" w:after="280"/>
      <w:jc w:val="center"/>
    </w:pPr>
    <w:rPr>
      <w:rFonts w:ascii="Arial" w:eastAsia="Arial Unicode MS" w:hAnsi="Arial" w:cs="Arial"/>
      <w:sz w:val="16"/>
      <w:szCs w:val="16"/>
      <w:lang w:eastAsia="ar-SA"/>
    </w:rPr>
  </w:style>
  <w:style w:type="paragraph" w:customStyle="1" w:styleId="xl79">
    <w:name w:val="xl79"/>
    <w:basedOn w:val="Normalny"/>
    <w:rsid w:val="00FE0F67"/>
    <w:pPr>
      <w:pBdr>
        <w:top w:val="single" w:sz="4" w:space="0" w:color="000000"/>
        <w:bottom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80">
    <w:name w:val="xl80"/>
    <w:basedOn w:val="Normalny"/>
    <w:rsid w:val="00FE0F67"/>
    <w:pPr>
      <w:pBdr>
        <w:top w:val="single" w:sz="4" w:space="0" w:color="000000"/>
        <w:left w:val="single" w:sz="4" w:space="0" w:color="000000"/>
        <w:bottom w:val="single" w:sz="4" w:space="0" w:color="000000"/>
      </w:pBdr>
      <w:suppressAutoHyphens/>
      <w:spacing w:before="280" w:after="280"/>
      <w:jc w:val="center"/>
    </w:pPr>
    <w:rPr>
      <w:rFonts w:ascii="Arial" w:eastAsia="Arial Unicode MS" w:hAnsi="Arial" w:cs="Arial"/>
      <w:sz w:val="16"/>
      <w:szCs w:val="16"/>
      <w:lang w:eastAsia="ar-SA"/>
    </w:rPr>
  </w:style>
  <w:style w:type="paragraph" w:customStyle="1" w:styleId="xl81">
    <w:name w:val="xl81"/>
    <w:basedOn w:val="Normalny"/>
    <w:rsid w:val="00FE0F67"/>
    <w:pPr>
      <w:pBdr>
        <w:top w:val="single" w:sz="4" w:space="0" w:color="000000"/>
        <w:bottom w:val="single" w:sz="4" w:space="0" w:color="000000"/>
      </w:pBdr>
      <w:suppressAutoHyphens/>
      <w:spacing w:before="280" w:after="280"/>
      <w:jc w:val="center"/>
    </w:pPr>
    <w:rPr>
      <w:rFonts w:ascii="Arial" w:eastAsia="Arial Unicode MS" w:hAnsi="Arial" w:cs="Arial"/>
      <w:sz w:val="16"/>
      <w:szCs w:val="16"/>
      <w:lang w:eastAsia="ar-SA"/>
    </w:rPr>
  </w:style>
  <w:style w:type="paragraph" w:customStyle="1" w:styleId="xl82">
    <w:name w:val="xl82"/>
    <w:basedOn w:val="Normalny"/>
    <w:rsid w:val="00FE0F67"/>
    <w:pPr>
      <w:pBdr>
        <w:top w:val="single" w:sz="4" w:space="0" w:color="000000"/>
        <w:left w:val="single" w:sz="4" w:space="0" w:color="000000"/>
        <w:right w:val="single" w:sz="4" w:space="0" w:color="000000"/>
      </w:pBdr>
      <w:suppressAutoHyphens/>
      <w:spacing w:before="280" w:after="280"/>
      <w:jc w:val="center"/>
      <w:textAlignment w:val="top"/>
    </w:pPr>
    <w:rPr>
      <w:rFonts w:ascii="Arial" w:eastAsia="Arial Unicode MS" w:hAnsi="Arial" w:cs="Arial"/>
      <w:sz w:val="24"/>
      <w:szCs w:val="24"/>
      <w:lang w:eastAsia="ar-SA"/>
    </w:rPr>
  </w:style>
  <w:style w:type="paragraph" w:customStyle="1" w:styleId="xl83">
    <w:name w:val="xl83"/>
    <w:basedOn w:val="Normalny"/>
    <w:rsid w:val="00FE0F67"/>
    <w:pPr>
      <w:pBdr>
        <w:left w:val="single" w:sz="4" w:space="0" w:color="000000"/>
        <w:right w:val="single" w:sz="4" w:space="0" w:color="000000"/>
      </w:pBdr>
      <w:suppressAutoHyphens/>
      <w:spacing w:before="280" w:after="280"/>
      <w:jc w:val="center"/>
      <w:textAlignment w:val="top"/>
    </w:pPr>
    <w:rPr>
      <w:rFonts w:ascii="Arial" w:eastAsia="Arial Unicode MS" w:hAnsi="Arial" w:cs="Arial"/>
      <w:sz w:val="24"/>
      <w:szCs w:val="24"/>
      <w:lang w:eastAsia="ar-SA"/>
    </w:rPr>
  </w:style>
  <w:style w:type="paragraph" w:customStyle="1" w:styleId="xl84">
    <w:name w:val="xl84"/>
    <w:basedOn w:val="Normalny"/>
    <w:rsid w:val="00FE0F67"/>
    <w:pPr>
      <w:pBdr>
        <w:left w:val="single" w:sz="4" w:space="0" w:color="000000"/>
        <w:bottom w:val="single" w:sz="4" w:space="0" w:color="000000"/>
        <w:right w:val="single" w:sz="4" w:space="0" w:color="000000"/>
      </w:pBdr>
      <w:suppressAutoHyphens/>
      <w:spacing w:before="280" w:after="280"/>
      <w:jc w:val="center"/>
      <w:textAlignment w:val="top"/>
    </w:pPr>
    <w:rPr>
      <w:rFonts w:ascii="Arial" w:eastAsia="Arial Unicode MS" w:hAnsi="Arial" w:cs="Arial"/>
      <w:sz w:val="24"/>
      <w:szCs w:val="24"/>
      <w:lang w:eastAsia="ar-SA"/>
    </w:rPr>
  </w:style>
  <w:style w:type="paragraph" w:customStyle="1" w:styleId="xl85">
    <w:name w:val="xl85"/>
    <w:basedOn w:val="Normalny"/>
    <w:rsid w:val="00FE0F67"/>
    <w:pPr>
      <w:pBdr>
        <w:top w:val="single" w:sz="4" w:space="0" w:color="000000"/>
        <w:left w:val="single" w:sz="4" w:space="0" w:color="000000"/>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86">
    <w:name w:val="xl86"/>
    <w:basedOn w:val="Normalny"/>
    <w:rsid w:val="00FE0F67"/>
    <w:pPr>
      <w:pBdr>
        <w:top w:val="single" w:sz="4" w:space="0" w:color="000000"/>
        <w:lef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87">
    <w:name w:val="xl87"/>
    <w:basedOn w:val="Normalny"/>
    <w:rsid w:val="00FE0F67"/>
    <w:pPr>
      <w:pBdr>
        <w:top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88">
    <w:name w:val="xl88"/>
    <w:basedOn w:val="Normalny"/>
    <w:rsid w:val="00FE0F67"/>
    <w:pPr>
      <w:pBdr>
        <w:top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89">
    <w:name w:val="xl89"/>
    <w:basedOn w:val="Normalny"/>
    <w:rsid w:val="00FE0F67"/>
    <w:pPr>
      <w:pBdr>
        <w:left w:val="single" w:sz="4" w:space="0" w:color="000000"/>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90">
    <w:name w:val="xl90"/>
    <w:basedOn w:val="Normalny"/>
    <w:rsid w:val="00FE0F67"/>
    <w:pPr>
      <w:pBdr>
        <w:bottom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91">
    <w:name w:val="xl91"/>
    <w:basedOn w:val="Normalny"/>
    <w:rsid w:val="00FE0F67"/>
    <w:pPr>
      <w:pBdr>
        <w:bottom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xl92">
    <w:name w:val="xl92"/>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24"/>
      <w:szCs w:val="24"/>
      <w:lang w:eastAsia="ar-SA"/>
    </w:rPr>
  </w:style>
  <w:style w:type="paragraph" w:customStyle="1" w:styleId="xl93">
    <w:name w:val="xl93"/>
    <w:basedOn w:val="Normalny"/>
    <w:rsid w:val="00FE0F67"/>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sz w:val="24"/>
      <w:szCs w:val="24"/>
      <w:lang w:eastAsia="ar-SA"/>
    </w:rPr>
  </w:style>
  <w:style w:type="paragraph" w:customStyle="1" w:styleId="Zawartoramki">
    <w:name w:val="Zawartość ramki"/>
    <w:basedOn w:val="Tekstpodstawowy"/>
    <w:rsid w:val="00FE0F67"/>
    <w:pPr>
      <w:suppressAutoHyphens/>
      <w:autoSpaceDN/>
      <w:adjustRightInd/>
      <w:spacing w:before="0" w:line="240" w:lineRule="auto"/>
      <w:jc w:val="left"/>
    </w:pPr>
    <w:rPr>
      <w:rFonts w:cs="Times New Roman"/>
      <w:b w:val="0"/>
      <w:bCs w:val="0"/>
      <w:sz w:val="20"/>
      <w:szCs w:val="24"/>
      <w:lang w:eastAsia="ar-SA"/>
    </w:rPr>
  </w:style>
  <w:style w:type="paragraph" w:customStyle="1" w:styleId="Zawartotabeli">
    <w:name w:val="Zawartość tabeli"/>
    <w:basedOn w:val="Normalny"/>
    <w:rsid w:val="00FE0F67"/>
    <w:pPr>
      <w:suppressLineNumbers/>
      <w:suppressAutoHyphens/>
      <w:spacing w:before="0" w:after="0"/>
      <w:jc w:val="left"/>
    </w:pPr>
    <w:rPr>
      <w:rFonts w:ascii="Times New Roman" w:hAnsi="Times New Roman" w:cs="Times New Roman"/>
      <w:sz w:val="24"/>
      <w:szCs w:val="24"/>
      <w:lang w:eastAsia="ar-SA"/>
    </w:rPr>
  </w:style>
  <w:style w:type="paragraph" w:customStyle="1" w:styleId="Nagwektabeli">
    <w:name w:val="Nagłówek tabeli"/>
    <w:basedOn w:val="Zawartotabeli"/>
    <w:rsid w:val="00FE0F67"/>
    <w:pPr>
      <w:jc w:val="center"/>
    </w:pPr>
    <w:rPr>
      <w:b/>
      <w:bCs/>
      <w:i/>
      <w:iCs/>
    </w:rPr>
  </w:style>
  <w:style w:type="paragraph" w:customStyle="1" w:styleId="Spistreci10">
    <w:name w:val="Spis treści 10"/>
    <w:basedOn w:val="Indeks"/>
    <w:rsid w:val="00FE0F67"/>
    <w:pPr>
      <w:tabs>
        <w:tab w:val="right" w:leader="dot" w:pos="9637"/>
      </w:tabs>
      <w:ind w:left="2547"/>
    </w:pPr>
  </w:style>
  <w:style w:type="paragraph" w:customStyle="1" w:styleId="EVIPStand">
    <w:name w:val="EVIP Stand"/>
    <w:basedOn w:val="Normalny"/>
    <w:rsid w:val="00FE0F67"/>
    <w:pPr>
      <w:autoSpaceDE w:val="0"/>
      <w:spacing w:before="0" w:after="0"/>
    </w:pPr>
    <w:rPr>
      <w:rFonts w:ascii="Arial" w:hAnsi="Arial" w:cs="Arial"/>
      <w:lang w:val="en-US" w:eastAsia="ar-SA"/>
    </w:rPr>
  </w:style>
  <w:style w:type="paragraph" w:customStyle="1" w:styleId="darek">
    <w:name w:val="darek"/>
    <w:basedOn w:val="Tekstpodstawowy"/>
    <w:rsid w:val="00FE0F67"/>
    <w:pPr>
      <w:autoSpaceDE/>
      <w:autoSpaceDN/>
      <w:adjustRightInd/>
      <w:spacing w:before="0"/>
      <w:ind w:firstLine="720"/>
    </w:pPr>
    <w:rPr>
      <w:rFonts w:ascii="Times New Roman" w:hAnsi="Times New Roman" w:cs="Times New Roman"/>
      <w:b w:val="0"/>
      <w:bCs w:val="0"/>
      <w:sz w:val="24"/>
      <w:szCs w:val="20"/>
    </w:rPr>
  </w:style>
  <w:style w:type="paragraph" w:customStyle="1" w:styleId="wynos">
    <w:name w:val="wynos"/>
    <w:basedOn w:val="darek"/>
    <w:rsid w:val="00FE0F67"/>
    <w:pPr>
      <w:spacing w:line="240" w:lineRule="auto"/>
    </w:pPr>
    <w:rPr>
      <w:sz w:val="22"/>
    </w:rPr>
  </w:style>
  <w:style w:type="paragraph" w:styleId="Tekstblokowy">
    <w:name w:val="Block Text"/>
    <w:basedOn w:val="Normalny"/>
    <w:locked/>
    <w:rsid w:val="00FE0F67"/>
    <w:pPr>
      <w:shd w:val="clear" w:color="auto" w:fill="FFFFFF"/>
      <w:suppressAutoHyphens/>
      <w:spacing w:before="0" w:after="0" w:line="283" w:lineRule="exact"/>
      <w:ind w:left="5" w:right="48" w:hanging="5"/>
    </w:pPr>
    <w:rPr>
      <w:rFonts w:ascii="Arial" w:eastAsia="Arial Unicode MS" w:hAnsi="Arial" w:cs="Arial"/>
      <w:sz w:val="20"/>
      <w:szCs w:val="20"/>
      <w:lang w:eastAsia="ar-SA"/>
    </w:rPr>
  </w:style>
  <w:style w:type="paragraph" w:customStyle="1" w:styleId="Brda">
    <w:name w:val="BŹródła"/>
    <w:basedOn w:val="Tekstpodstawowywcity"/>
    <w:rsid w:val="00FE0F67"/>
    <w:pPr>
      <w:spacing w:after="240"/>
      <w:ind w:left="0"/>
    </w:pPr>
    <w:rPr>
      <w:rFonts w:ascii="Times New Roman" w:hAnsi="Times New Roman" w:cs="Times New Roman"/>
      <w:i/>
      <w:sz w:val="20"/>
      <w:szCs w:val="20"/>
    </w:rPr>
  </w:style>
  <w:style w:type="paragraph" w:customStyle="1" w:styleId="bytom">
    <w:name w:val="bytom"/>
    <w:basedOn w:val="Normalny"/>
    <w:rsid w:val="00FE0F67"/>
    <w:pPr>
      <w:spacing w:before="0" w:line="240" w:lineRule="atLeast"/>
      <w:jc w:val="left"/>
    </w:pPr>
    <w:rPr>
      <w:rFonts w:ascii="Arial" w:hAnsi="Arial" w:cs="Times New Roman"/>
      <w:sz w:val="26"/>
      <w:szCs w:val="20"/>
    </w:rPr>
  </w:style>
  <w:style w:type="paragraph" w:styleId="Lista2">
    <w:name w:val="List 2"/>
    <w:basedOn w:val="Normalny"/>
    <w:locked/>
    <w:rsid w:val="00FE0F67"/>
    <w:pPr>
      <w:suppressAutoHyphens/>
      <w:spacing w:before="0" w:after="0"/>
      <w:ind w:left="566" w:hanging="283"/>
      <w:jc w:val="left"/>
    </w:pPr>
    <w:rPr>
      <w:rFonts w:ascii="Times New Roman" w:hAnsi="Times New Roman" w:cs="Times New Roman"/>
      <w:sz w:val="24"/>
      <w:szCs w:val="24"/>
      <w:lang w:eastAsia="ar-SA"/>
    </w:rPr>
  </w:style>
  <w:style w:type="paragraph" w:styleId="Listapunktowana2">
    <w:name w:val="List Bullet 2"/>
    <w:basedOn w:val="Normalny"/>
    <w:locked/>
    <w:rsid w:val="00FE0F67"/>
    <w:pPr>
      <w:numPr>
        <w:numId w:val="14"/>
      </w:numPr>
      <w:suppressAutoHyphens/>
      <w:spacing w:before="0" w:after="0"/>
      <w:jc w:val="left"/>
    </w:pPr>
    <w:rPr>
      <w:rFonts w:ascii="Times New Roman" w:hAnsi="Times New Roman" w:cs="Times New Roman"/>
      <w:sz w:val="24"/>
      <w:szCs w:val="24"/>
      <w:lang w:eastAsia="ar-SA"/>
    </w:rPr>
  </w:style>
  <w:style w:type="paragraph" w:styleId="Lista-kontynuacja3">
    <w:name w:val="List Continue 3"/>
    <w:basedOn w:val="Normalny"/>
    <w:locked/>
    <w:rsid w:val="00FE0F67"/>
    <w:pPr>
      <w:suppressAutoHyphens/>
      <w:spacing w:before="0"/>
      <w:ind w:left="849"/>
      <w:jc w:val="left"/>
    </w:pPr>
    <w:rPr>
      <w:rFonts w:ascii="Times New Roman" w:hAnsi="Times New Roman" w:cs="Times New Roman"/>
      <w:sz w:val="24"/>
      <w:szCs w:val="24"/>
      <w:lang w:eastAsia="ar-SA"/>
    </w:rPr>
  </w:style>
  <w:style w:type="paragraph" w:customStyle="1" w:styleId="pisz">
    <w:name w:val="pisz"/>
    <w:basedOn w:val="Normalny"/>
    <w:rsid w:val="00FE0F67"/>
    <w:pPr>
      <w:spacing w:before="100" w:after="100"/>
    </w:pPr>
    <w:rPr>
      <w:rFonts w:ascii="Times New Roman" w:hAnsi="Times New Roman" w:cs="Times New Roman"/>
      <w:color w:val="000000"/>
      <w:sz w:val="20"/>
      <w:szCs w:val="20"/>
    </w:rPr>
  </w:style>
  <w:style w:type="paragraph" w:customStyle="1" w:styleId="gorzow">
    <w:name w:val="gorzow"/>
    <w:basedOn w:val="Normalny"/>
    <w:rsid w:val="00FE0F67"/>
    <w:pPr>
      <w:spacing w:before="0" w:after="0"/>
    </w:pPr>
    <w:rPr>
      <w:rFonts w:ascii="Times New Roman" w:hAnsi="Times New Roman" w:cs="Arial"/>
      <w:szCs w:val="20"/>
    </w:rPr>
  </w:style>
  <w:style w:type="character" w:customStyle="1" w:styleId="tytul">
    <w:name w:val="tytul"/>
    <w:basedOn w:val="Domylnaczcionkaakapitu"/>
    <w:rsid w:val="00FE0F67"/>
  </w:style>
  <w:style w:type="paragraph" w:customStyle="1" w:styleId="ZnakZnakZnakZnak2">
    <w:name w:val="Znak Znak Znak Znak2"/>
    <w:basedOn w:val="Normalny"/>
    <w:rsid w:val="00FE0F67"/>
    <w:pPr>
      <w:spacing w:before="0" w:after="0"/>
      <w:jc w:val="left"/>
    </w:pPr>
    <w:rPr>
      <w:rFonts w:ascii="Times New Roman" w:hAnsi="Times New Roman" w:cs="Times New Roman"/>
      <w:sz w:val="24"/>
      <w:szCs w:val="24"/>
    </w:rPr>
  </w:style>
  <w:style w:type="paragraph" w:customStyle="1" w:styleId="tatry">
    <w:name w:val="tatry"/>
    <w:rsid w:val="00FE0F67"/>
    <w:pPr>
      <w:suppressAutoHyphens/>
      <w:jc w:val="both"/>
    </w:pPr>
    <w:rPr>
      <w:bCs/>
      <w:sz w:val="22"/>
      <w:szCs w:val="22"/>
    </w:rPr>
  </w:style>
  <w:style w:type="paragraph" w:customStyle="1" w:styleId="tnt">
    <w:name w:val="tnt"/>
    <w:basedOn w:val="Normalny"/>
    <w:rsid w:val="00FE0F67"/>
    <w:pPr>
      <w:spacing w:before="100" w:beforeAutospacing="1" w:after="100" w:afterAutospacing="1"/>
      <w:jc w:val="left"/>
    </w:pPr>
    <w:rPr>
      <w:rFonts w:ascii="Times New Roman" w:hAnsi="Times New Roman" w:cs="Times New Roman"/>
      <w:sz w:val="24"/>
      <w:szCs w:val="24"/>
    </w:rPr>
  </w:style>
  <w:style w:type="character" w:customStyle="1" w:styleId="project">
    <w:name w:val="project"/>
    <w:basedOn w:val="Domylnaczcionkaakapitu"/>
    <w:rsid w:val="00FE0F67"/>
  </w:style>
  <w:style w:type="character" w:styleId="HTML-cytat">
    <w:name w:val="HTML Cite"/>
    <w:locked/>
    <w:rsid w:val="00FE0F67"/>
    <w:rPr>
      <w:i/>
      <w:iCs/>
    </w:rPr>
  </w:style>
  <w:style w:type="paragraph" w:customStyle="1" w:styleId="Style64">
    <w:name w:val="Style64"/>
    <w:basedOn w:val="Normalny"/>
    <w:rsid w:val="00FE0F67"/>
    <w:pPr>
      <w:widowControl w:val="0"/>
      <w:autoSpaceDE w:val="0"/>
      <w:autoSpaceDN w:val="0"/>
      <w:adjustRightInd w:val="0"/>
      <w:spacing w:before="0" w:after="0"/>
      <w:jc w:val="left"/>
    </w:pPr>
    <w:rPr>
      <w:rFonts w:ascii="Arial Unicode MS" w:eastAsia="Arial Unicode MS" w:hAnsi="Times New Roman" w:cs="Times New Roman"/>
      <w:sz w:val="24"/>
      <w:szCs w:val="24"/>
    </w:rPr>
  </w:style>
  <w:style w:type="paragraph" w:customStyle="1" w:styleId="Style132">
    <w:name w:val="Style132"/>
    <w:basedOn w:val="Normalny"/>
    <w:rsid w:val="00FE0F67"/>
    <w:pPr>
      <w:widowControl w:val="0"/>
      <w:autoSpaceDE w:val="0"/>
      <w:autoSpaceDN w:val="0"/>
      <w:adjustRightInd w:val="0"/>
      <w:spacing w:before="0" w:after="0"/>
      <w:jc w:val="left"/>
    </w:pPr>
    <w:rPr>
      <w:rFonts w:ascii="Arial Unicode MS" w:eastAsia="Arial Unicode MS" w:hAnsi="Times New Roman" w:cs="Times New Roman"/>
      <w:sz w:val="24"/>
      <w:szCs w:val="24"/>
    </w:rPr>
  </w:style>
  <w:style w:type="paragraph" w:customStyle="1" w:styleId="ZnakZnakZnakZnak1">
    <w:name w:val="Znak Znak Znak Znak1"/>
    <w:basedOn w:val="Normalny"/>
    <w:rsid w:val="00FE0F67"/>
    <w:pPr>
      <w:spacing w:before="0" w:after="0"/>
      <w:jc w:val="left"/>
    </w:pPr>
    <w:rPr>
      <w:rFonts w:ascii="Times New Roman" w:hAnsi="Times New Roman" w:cs="Times New Roman"/>
      <w:sz w:val="24"/>
      <w:szCs w:val="24"/>
    </w:rPr>
  </w:style>
  <w:style w:type="character" w:customStyle="1" w:styleId="sifr-alternate">
    <w:name w:val="sifr-alternate"/>
    <w:basedOn w:val="Domylnaczcionkaakapitu"/>
    <w:rsid w:val="00FE0F67"/>
  </w:style>
  <w:style w:type="character" w:customStyle="1" w:styleId="pp-place-title">
    <w:name w:val="pp-place-title"/>
    <w:basedOn w:val="Domylnaczcionkaakapitu"/>
    <w:rsid w:val="00FE0F67"/>
  </w:style>
  <w:style w:type="character" w:customStyle="1" w:styleId="pp-headline-item">
    <w:name w:val="pp-headline-item"/>
    <w:basedOn w:val="Domylnaczcionkaakapitu"/>
    <w:rsid w:val="00FE0F67"/>
  </w:style>
  <w:style w:type="table" w:styleId="Tabela-Siatka3">
    <w:name w:val="Table Grid 3"/>
    <w:basedOn w:val="Standardowy"/>
    <w:locked/>
    <w:rsid w:val="00FE0F6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xl94">
    <w:name w:val="xl94"/>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rPr>
  </w:style>
  <w:style w:type="paragraph" w:customStyle="1" w:styleId="xl95">
    <w:name w:val="xl95"/>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cs="Times New Roman"/>
      <w:color w:val="000000"/>
    </w:rPr>
  </w:style>
  <w:style w:type="paragraph" w:customStyle="1" w:styleId="xl96">
    <w:name w:val="xl96"/>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97">
    <w:name w:val="xl97"/>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98">
    <w:name w:val="xl98"/>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99">
    <w:name w:val="xl99"/>
    <w:basedOn w:val="Normalny"/>
    <w:rsid w:val="00FE0F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rPr>
  </w:style>
  <w:style w:type="paragraph" w:customStyle="1" w:styleId="xl100">
    <w:name w:val="xl100"/>
    <w:basedOn w:val="Normalny"/>
    <w:rsid w:val="00FE0F67"/>
    <w:pP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101">
    <w:name w:val="xl101"/>
    <w:basedOn w:val="Normalny"/>
    <w:rsid w:val="00FE0F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000000"/>
    </w:rPr>
  </w:style>
  <w:style w:type="paragraph" w:customStyle="1" w:styleId="xl102">
    <w:name w:val="xl102"/>
    <w:basedOn w:val="Normalny"/>
    <w:rsid w:val="00FE0F6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000000"/>
    </w:rPr>
  </w:style>
  <w:style w:type="paragraph" w:customStyle="1" w:styleId="xl103">
    <w:name w:val="xl103"/>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000000"/>
    </w:rPr>
  </w:style>
  <w:style w:type="paragraph" w:customStyle="1" w:styleId="xl104">
    <w:name w:val="xl104"/>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5">
    <w:name w:val="xl105"/>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6">
    <w:name w:val="xl106"/>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7">
    <w:name w:val="xl107"/>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8">
    <w:name w:val="xl108"/>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09">
    <w:name w:val="xl109"/>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10">
    <w:name w:val="xl110"/>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11">
    <w:name w:val="xl111"/>
    <w:basedOn w:val="Normalny"/>
    <w:rsid w:val="00FE0F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b/>
      <w:bCs/>
      <w:color w:val="000000"/>
    </w:rPr>
  </w:style>
  <w:style w:type="paragraph" w:customStyle="1" w:styleId="xl112">
    <w:name w:val="xl112"/>
    <w:basedOn w:val="Normalny"/>
    <w:rsid w:val="00FE0F67"/>
    <w:pPr>
      <w:shd w:val="clear" w:color="000000" w:fill="FFFFFF"/>
      <w:spacing w:before="100" w:beforeAutospacing="1" w:after="100" w:afterAutospacing="1"/>
      <w:jc w:val="right"/>
      <w:textAlignment w:val="center"/>
    </w:pPr>
    <w:rPr>
      <w:rFonts w:ascii="Times New Roman" w:hAnsi="Times New Roman" w:cs="Times New Roman"/>
      <w:color w:val="000000"/>
    </w:rPr>
  </w:style>
  <w:style w:type="paragraph" w:customStyle="1" w:styleId="xl113">
    <w:name w:val="xl113"/>
    <w:basedOn w:val="Normalny"/>
    <w:rsid w:val="00FE0F67"/>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Times New Roman" w:hAnsi="Times New Roman" w:cs="Times New Roman"/>
    </w:rPr>
  </w:style>
  <w:style w:type="paragraph" w:customStyle="1" w:styleId="xl114">
    <w:name w:val="xl114"/>
    <w:basedOn w:val="Normalny"/>
    <w:rsid w:val="00FE0F67"/>
    <w:pPr>
      <w:pBdr>
        <w:top w:val="single" w:sz="4" w:space="0" w:color="auto"/>
        <w:bottom w:val="single" w:sz="4" w:space="0" w:color="auto"/>
      </w:pBdr>
      <w:shd w:val="clear" w:color="000000" w:fill="D8D8D8"/>
      <w:spacing w:before="100" w:beforeAutospacing="1" w:after="100" w:afterAutospacing="1"/>
      <w:jc w:val="center"/>
      <w:textAlignment w:val="center"/>
    </w:pPr>
    <w:rPr>
      <w:rFonts w:ascii="Times New Roman" w:hAnsi="Times New Roman" w:cs="Times New Roman"/>
    </w:rPr>
  </w:style>
  <w:style w:type="paragraph" w:customStyle="1" w:styleId="xl115">
    <w:name w:val="xl115"/>
    <w:basedOn w:val="Normalny"/>
    <w:rsid w:val="00FE0F6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cs="Times New Roman"/>
    </w:rPr>
  </w:style>
  <w:style w:type="paragraph" w:customStyle="1" w:styleId="xl116">
    <w:name w:val="xl116"/>
    <w:basedOn w:val="Normalny"/>
    <w:rsid w:val="00FE0F67"/>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Times New Roman" w:hAnsi="Times New Roman" w:cs="Times New Roman"/>
      <w:b/>
      <w:bCs/>
    </w:rPr>
  </w:style>
  <w:style w:type="paragraph" w:customStyle="1" w:styleId="xl117">
    <w:name w:val="xl117"/>
    <w:basedOn w:val="Normalny"/>
    <w:rsid w:val="00FE0F6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cs="Times New Roman"/>
      <w:b/>
      <w:bCs/>
    </w:rPr>
  </w:style>
  <w:style w:type="paragraph" w:customStyle="1" w:styleId="xl118">
    <w:name w:val="xl118"/>
    <w:basedOn w:val="Normalny"/>
    <w:rsid w:val="00FE0F67"/>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Times New Roman" w:hAnsi="Times New Roman" w:cs="Times New Roman"/>
      <w:b/>
      <w:bCs/>
      <w:color w:val="000000"/>
    </w:rPr>
  </w:style>
  <w:style w:type="paragraph" w:customStyle="1" w:styleId="xl119">
    <w:name w:val="xl119"/>
    <w:basedOn w:val="Normalny"/>
    <w:rsid w:val="00FE0F6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cs="Times New Roman"/>
      <w:b/>
      <w:bCs/>
      <w:color w:val="000000"/>
    </w:rPr>
  </w:style>
  <w:style w:type="paragraph" w:customStyle="1" w:styleId="Tekstpodstawowywcity21">
    <w:name w:val="Tekst podstawowy wcięty 21"/>
    <w:basedOn w:val="Normalny"/>
    <w:rsid w:val="00FE0F67"/>
    <w:pPr>
      <w:suppressAutoHyphens/>
      <w:spacing w:before="0" w:after="0"/>
      <w:ind w:firstLine="708"/>
    </w:pPr>
    <w:rPr>
      <w:rFonts w:ascii="Times New Roman" w:hAnsi="Times New Roman" w:cs="Arial"/>
      <w:sz w:val="24"/>
      <w:szCs w:val="24"/>
      <w:lang w:eastAsia="ar-SA"/>
    </w:rPr>
  </w:style>
  <w:style w:type="paragraph" w:customStyle="1" w:styleId="Tekstpodstawowy26">
    <w:name w:val="Tekst podstawowy 26"/>
    <w:basedOn w:val="Normalny"/>
    <w:rsid w:val="00FE0F67"/>
    <w:pPr>
      <w:suppressAutoHyphens/>
      <w:overflowPunct w:val="0"/>
      <w:autoSpaceDE w:val="0"/>
      <w:spacing w:before="0" w:after="0"/>
      <w:textAlignment w:val="baseline"/>
    </w:pPr>
    <w:rPr>
      <w:rFonts w:ascii="Arial" w:hAnsi="Arial" w:cs="Arial"/>
      <w:i/>
      <w:sz w:val="18"/>
      <w:szCs w:val="20"/>
      <w:lang w:eastAsia="ar-SA"/>
    </w:rPr>
  </w:style>
  <w:style w:type="paragraph" w:customStyle="1" w:styleId="xl120">
    <w:name w:val="xl120"/>
    <w:basedOn w:val="Normalny"/>
    <w:rsid w:val="00FE0F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121">
    <w:name w:val="xl121"/>
    <w:basedOn w:val="Normalny"/>
    <w:rsid w:val="00FE0F6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122">
    <w:name w:val="xl122"/>
    <w:basedOn w:val="Normalny"/>
    <w:rsid w:val="00FE0F6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123">
    <w:name w:val="xl123"/>
    <w:basedOn w:val="Normalny"/>
    <w:rsid w:val="00FE0F67"/>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cs="Times New Roman"/>
      <w:sz w:val="18"/>
      <w:szCs w:val="18"/>
    </w:rPr>
  </w:style>
  <w:style w:type="paragraph" w:customStyle="1" w:styleId="xl124">
    <w:name w:val="xl124"/>
    <w:basedOn w:val="Normalny"/>
    <w:rsid w:val="00FE0F67"/>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Times New Roman" w:hAnsi="Times New Roman" w:cs="Times New Roman"/>
      <w:sz w:val="18"/>
      <w:szCs w:val="18"/>
    </w:rPr>
  </w:style>
  <w:style w:type="paragraph" w:customStyle="1" w:styleId="xl125">
    <w:name w:val="xl125"/>
    <w:basedOn w:val="Normalny"/>
    <w:rsid w:val="00FE0F67"/>
    <w:pPr>
      <w:pBdr>
        <w:bottom w:val="double" w:sz="6" w:space="0" w:color="auto"/>
        <w:right w:val="single" w:sz="4" w:space="0" w:color="auto"/>
      </w:pBdr>
      <w:spacing w:before="100" w:beforeAutospacing="1" w:after="100" w:afterAutospacing="1"/>
      <w:jc w:val="left"/>
    </w:pPr>
    <w:rPr>
      <w:rFonts w:ascii="Times New Roman" w:hAnsi="Times New Roman" w:cs="Times New Roman"/>
      <w:sz w:val="18"/>
      <w:szCs w:val="18"/>
    </w:rPr>
  </w:style>
  <w:style w:type="paragraph" w:customStyle="1" w:styleId="xl126">
    <w:name w:val="xl126"/>
    <w:basedOn w:val="Normalny"/>
    <w:rsid w:val="00FE0F67"/>
    <w:pPr>
      <w:pBdr>
        <w:top w:val="double" w:sz="6" w:space="0" w:color="auto"/>
        <w:bottom w:val="double" w:sz="6" w:space="0" w:color="auto"/>
        <w:right w:val="single" w:sz="4" w:space="0" w:color="auto"/>
      </w:pBdr>
      <w:spacing w:before="100" w:beforeAutospacing="1" w:after="100" w:afterAutospacing="1"/>
      <w:jc w:val="left"/>
    </w:pPr>
    <w:rPr>
      <w:rFonts w:ascii="Times New Roman" w:hAnsi="Times New Roman" w:cs="Times New Roman"/>
      <w:sz w:val="18"/>
      <w:szCs w:val="18"/>
    </w:rPr>
  </w:style>
  <w:style w:type="paragraph" w:customStyle="1" w:styleId="xl127">
    <w:name w:val="xl127"/>
    <w:basedOn w:val="Normalny"/>
    <w:rsid w:val="00FE0F6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b/>
      <w:bCs/>
      <w:sz w:val="18"/>
      <w:szCs w:val="18"/>
    </w:rPr>
  </w:style>
  <w:style w:type="paragraph" w:customStyle="1" w:styleId="xl128">
    <w:name w:val="xl128"/>
    <w:basedOn w:val="Normalny"/>
    <w:rsid w:val="00FE0F67"/>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29">
    <w:name w:val="xl129"/>
    <w:basedOn w:val="Normalny"/>
    <w:rsid w:val="00FE0F67"/>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130">
    <w:name w:val="xl130"/>
    <w:basedOn w:val="Normalny"/>
    <w:rsid w:val="00FE0F67"/>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character" w:customStyle="1" w:styleId="style4">
    <w:name w:val="style4"/>
    <w:basedOn w:val="Domylnaczcionkaakapitu"/>
    <w:rsid w:val="006D4200"/>
  </w:style>
  <w:style w:type="character" w:customStyle="1" w:styleId="style3">
    <w:name w:val="style3"/>
    <w:basedOn w:val="Domylnaczcionkaakapitu"/>
    <w:rsid w:val="006D4200"/>
  </w:style>
  <w:style w:type="paragraph" w:styleId="Lista3">
    <w:name w:val="List 3"/>
    <w:basedOn w:val="Normalny"/>
    <w:uiPriority w:val="99"/>
    <w:unhideWhenUsed/>
    <w:locked/>
    <w:rsid w:val="00937059"/>
    <w:pPr>
      <w:ind w:left="849" w:hanging="283"/>
      <w:contextualSpacing/>
    </w:pPr>
  </w:style>
  <w:style w:type="paragraph" w:styleId="Zwrotpoegnalny">
    <w:name w:val="Closing"/>
    <w:basedOn w:val="Normalny"/>
    <w:link w:val="ZwrotpoegnalnyZnak"/>
    <w:uiPriority w:val="99"/>
    <w:unhideWhenUsed/>
    <w:locked/>
    <w:rsid w:val="00937059"/>
    <w:pPr>
      <w:spacing w:before="0" w:after="0"/>
      <w:ind w:left="4252"/>
    </w:pPr>
  </w:style>
  <w:style w:type="character" w:customStyle="1" w:styleId="ZwrotpoegnalnyZnak">
    <w:name w:val="Zwrot pożegnalny Znak"/>
    <w:link w:val="Zwrotpoegnalny"/>
    <w:uiPriority w:val="99"/>
    <w:rsid w:val="00937059"/>
    <w:rPr>
      <w:rFonts w:ascii="Calibri" w:hAnsi="Calibri" w:cs="Calibri"/>
    </w:rPr>
  </w:style>
  <w:style w:type="paragraph" w:styleId="Lista-kontynuacja">
    <w:name w:val="List Continue"/>
    <w:basedOn w:val="Normalny"/>
    <w:uiPriority w:val="99"/>
    <w:unhideWhenUsed/>
    <w:locked/>
    <w:rsid w:val="00937059"/>
    <w:pPr>
      <w:ind w:left="283"/>
      <w:contextualSpacing/>
    </w:pPr>
  </w:style>
  <w:style w:type="paragraph" w:customStyle="1" w:styleId="Podpis-Stanowisko">
    <w:name w:val="Podpis - Stanowisko"/>
    <w:basedOn w:val="Podpis"/>
    <w:rsid w:val="00937059"/>
  </w:style>
  <w:style w:type="paragraph" w:customStyle="1" w:styleId="Podpis-Firma">
    <w:name w:val="Podpis - Firma"/>
    <w:basedOn w:val="Podpis"/>
    <w:rsid w:val="00937059"/>
  </w:style>
  <w:style w:type="paragraph" w:styleId="Tekstpodstawowyzwciciem2">
    <w:name w:val="Body Text First Indent 2"/>
    <w:basedOn w:val="Tekstpodstawowywcity"/>
    <w:link w:val="Tekstpodstawowyzwciciem2Znak"/>
    <w:uiPriority w:val="99"/>
    <w:unhideWhenUsed/>
    <w:locked/>
    <w:rsid w:val="00937059"/>
    <w:pPr>
      <w:ind w:left="360" w:firstLine="360"/>
    </w:pPr>
  </w:style>
  <w:style w:type="character" w:customStyle="1" w:styleId="Tekstpodstawowyzwciciem2Znak">
    <w:name w:val="Tekst podstawowy z wcięciem 2 Znak"/>
    <w:link w:val="Tekstpodstawowyzwciciem2"/>
    <w:uiPriority w:val="99"/>
    <w:rsid w:val="00937059"/>
    <w:rPr>
      <w:rFonts w:ascii="Calibri" w:hAnsi="Calibri" w:cs="Calibri"/>
    </w:rPr>
  </w:style>
  <w:style w:type="paragraph" w:customStyle="1" w:styleId="Styl5">
    <w:name w:val="Styl5"/>
    <w:basedOn w:val="Nagwek2"/>
    <w:link w:val="Styl5Znak"/>
    <w:qFormat/>
    <w:rsid w:val="00B55CB9"/>
    <w:pPr>
      <w:numPr>
        <w:ilvl w:val="1"/>
      </w:numPr>
      <w:ind w:left="1080" w:hanging="720"/>
    </w:pPr>
    <w:rPr>
      <w:rFonts w:cs="Arial"/>
      <w:iCs/>
    </w:rPr>
  </w:style>
  <w:style w:type="character" w:customStyle="1" w:styleId="Styl5Znak">
    <w:name w:val="Styl5 Znak"/>
    <w:link w:val="Styl5"/>
    <w:rsid w:val="00B55CB9"/>
    <w:rPr>
      <w:rFonts w:ascii="Calibri" w:hAnsi="Calibri" w:cs="Arial"/>
      <w:b/>
      <w:bCs/>
      <w:iCs/>
      <w:spacing w:val="10"/>
      <w:sz w:val="28"/>
      <w:szCs w:val="28"/>
    </w:rPr>
  </w:style>
  <w:style w:type="paragraph" w:customStyle="1" w:styleId="SpisWykresw">
    <w:name w:val="Spis Wykresów"/>
    <w:basedOn w:val="Bezodstpw"/>
    <w:link w:val="SpisWykreswZnak"/>
    <w:qFormat/>
    <w:rsid w:val="00BF4167"/>
    <w:rPr>
      <w:rFonts w:eastAsia="Calibri" w:cs="Times New Roman"/>
      <w:i/>
      <w:iCs/>
      <w:sz w:val="18"/>
      <w:szCs w:val="18"/>
    </w:rPr>
  </w:style>
  <w:style w:type="character" w:customStyle="1" w:styleId="SpisWykreswZnak">
    <w:name w:val="Spis Wykresów Znak"/>
    <w:link w:val="SpisWykresw"/>
    <w:rsid w:val="00BF4167"/>
    <w:rPr>
      <w:rFonts w:ascii="Calibri" w:eastAsia="Calibri" w:hAnsi="Calibri" w:cs="Times New Roman"/>
      <w:i/>
      <w:iCs/>
      <w:sz w:val="18"/>
      <w:szCs w:val="18"/>
      <w:lang w:val="pl-PL" w:eastAsia="en-US"/>
    </w:rPr>
  </w:style>
  <w:style w:type="paragraph" w:customStyle="1" w:styleId="tabela">
    <w:name w:val="tabela"/>
    <w:basedOn w:val="CharChar"/>
    <w:uiPriority w:val="99"/>
    <w:rsid w:val="00A6459A"/>
    <w:pPr>
      <w:spacing w:before="0" w:line="276" w:lineRule="auto"/>
    </w:pPr>
    <w:rPr>
      <w:rFonts w:ascii="Times New Roman" w:hAnsi="Times New Roman" w:cs="Times New Roman"/>
      <w:szCs w:val="24"/>
    </w:rPr>
  </w:style>
  <w:style w:type="character" w:customStyle="1" w:styleId="nagt1">
    <w:name w:val="nagt1"/>
    <w:uiPriority w:val="99"/>
    <w:rsid w:val="00A6459A"/>
    <w:rPr>
      <w:rFonts w:cs="Times New Roman"/>
    </w:rPr>
  </w:style>
  <w:style w:type="character" w:customStyle="1" w:styleId="nag211">
    <w:name w:val="nag211"/>
    <w:uiPriority w:val="99"/>
    <w:rsid w:val="00A6459A"/>
    <w:rPr>
      <w:rFonts w:cs="Times New Roman"/>
    </w:rPr>
  </w:style>
  <w:style w:type="paragraph" w:customStyle="1" w:styleId="Standartowy">
    <w:name w:val="Standartowy"/>
    <w:basedOn w:val="Normalny"/>
    <w:uiPriority w:val="99"/>
    <w:rsid w:val="00A6459A"/>
    <w:pPr>
      <w:widowControl w:val="0"/>
      <w:spacing w:before="0" w:after="0" w:line="288" w:lineRule="auto"/>
    </w:pPr>
    <w:rPr>
      <w:rFonts w:ascii="Arial" w:hAnsi="Arial" w:cs="Arial"/>
      <w:kern w:val="28"/>
      <w:szCs w:val="20"/>
    </w:rPr>
  </w:style>
  <w:style w:type="table" w:styleId="Tabela-Siatka10">
    <w:name w:val="Table Grid 1"/>
    <w:basedOn w:val="Standardowy"/>
    <w:uiPriority w:val="99"/>
    <w:locked/>
    <w:rsid w:val="00A6459A"/>
    <w:pPr>
      <w:spacing w:after="120"/>
      <w:ind w:firstLine="454"/>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ela-Siatka2">
    <w:name w:val="Tabela - Siatka2"/>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0">
    <w:name w:val="Tabela - Siatka3"/>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0">
    <w:name w:val="Tabela - Siatka4"/>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
    <w:name w:val="Tekst treści_"/>
    <w:link w:val="Teksttreci1"/>
    <w:locked/>
    <w:rsid w:val="00A6459A"/>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A6459A"/>
    <w:pPr>
      <w:widowControl w:val="0"/>
      <w:shd w:val="clear" w:color="auto" w:fill="FFFFFF"/>
      <w:spacing w:after="0" w:line="240" w:lineRule="exact"/>
      <w:ind w:hanging="640"/>
      <w:jc w:val="left"/>
    </w:pPr>
    <w:rPr>
      <w:rFonts w:ascii="Verdana" w:hAnsi="Verdana" w:cs="Verdana"/>
      <w:sz w:val="18"/>
      <w:szCs w:val="18"/>
    </w:rPr>
  </w:style>
  <w:style w:type="table" w:customStyle="1" w:styleId="Tabela-Siatka6">
    <w:name w:val="Tabela - Siatka6"/>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Normalny"/>
    <w:rsid w:val="00A6459A"/>
    <w:pPr>
      <w:spacing w:before="100" w:beforeAutospacing="1" w:after="100" w:afterAutospacing="1"/>
      <w:jc w:val="left"/>
    </w:pPr>
    <w:rPr>
      <w:rFonts w:ascii="Times New Roman" w:hAnsi="Times New Roman" w:cs="Times New Roman"/>
      <w:sz w:val="24"/>
      <w:szCs w:val="24"/>
    </w:rPr>
  </w:style>
  <w:style w:type="paragraph" w:customStyle="1" w:styleId="rteindent2">
    <w:name w:val="rteindent2"/>
    <w:basedOn w:val="Normalny"/>
    <w:rsid w:val="00A6459A"/>
    <w:pPr>
      <w:spacing w:before="100" w:beforeAutospacing="1" w:after="100" w:afterAutospacing="1"/>
      <w:jc w:val="left"/>
    </w:pPr>
    <w:rPr>
      <w:rFonts w:ascii="Times New Roman" w:hAnsi="Times New Roman" w:cs="Times New Roman"/>
      <w:sz w:val="24"/>
      <w:szCs w:val="24"/>
    </w:rPr>
  </w:style>
  <w:style w:type="paragraph" w:customStyle="1" w:styleId="Tretekstu">
    <w:name w:val="Tre?? tekstu"/>
    <w:basedOn w:val="Normalny"/>
    <w:rsid w:val="00A6459A"/>
    <w:pPr>
      <w:suppressAutoHyphens/>
      <w:autoSpaceDN w:val="0"/>
      <w:spacing w:before="0" w:after="283"/>
      <w:jc w:val="left"/>
      <w:textAlignment w:val="baseline"/>
    </w:pPr>
    <w:rPr>
      <w:rFonts w:ascii="Times New Roman" w:hAnsi="Times New Roman" w:cs="Times New Roman"/>
      <w:kern w:val="3"/>
      <w:sz w:val="24"/>
      <w:szCs w:val="24"/>
      <w:shd w:val="clear" w:color="auto" w:fill="FFFFFF"/>
      <w:lang w:eastAsia="zh-CN" w:bidi="hi-IN"/>
    </w:rPr>
  </w:style>
  <w:style w:type="table" w:customStyle="1" w:styleId="Tabela-Siatka70">
    <w:name w:val="Tabela - Siatka7"/>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0">
    <w:name w:val="Tabela - Siatka8"/>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mylnie">
    <w:name w:val="Domy?lnie"/>
    <w:rsid w:val="00A6459A"/>
    <w:pPr>
      <w:suppressAutoHyphens/>
      <w:autoSpaceDN w:val="0"/>
      <w:textAlignment w:val="baseline"/>
    </w:pPr>
    <w:rPr>
      <w:kern w:val="3"/>
      <w:sz w:val="24"/>
      <w:szCs w:val="24"/>
      <w:shd w:val="clear" w:color="auto" w:fill="FFFFFF"/>
      <w:lang w:eastAsia="zh-CN" w:bidi="hi-IN"/>
    </w:rPr>
  </w:style>
  <w:style w:type="character" w:customStyle="1" w:styleId="Styl1Znak">
    <w:name w:val="Styl1 Znak"/>
    <w:rsid w:val="00A6459A"/>
    <w:rPr>
      <w:rFonts w:ascii="Arial" w:hAnsi="Arial" w:cs="Arial"/>
      <w:szCs w:val="24"/>
    </w:rPr>
  </w:style>
  <w:style w:type="table" w:customStyle="1" w:styleId="Tabela-Siatka9">
    <w:name w:val="Tabela - Siatka9"/>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0">
    <w:name w:val="Tabela - Siatka10"/>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A6459A"/>
    <w:pPr>
      <w:spacing w:after="120"/>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11">
    <w:name w:val="Nagłówek 11"/>
    <w:basedOn w:val="Normalny"/>
    <w:next w:val="Normalny"/>
    <w:autoRedefine/>
    <w:uiPriority w:val="99"/>
    <w:qFormat/>
    <w:rsid w:val="00A6459A"/>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1">
    <w:name w:val="Tabela - Siatka10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1">
    <w:name w:val="Tabela - Siatka9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
    <w:name w:val="h1"/>
    <w:basedOn w:val="Domylnaczcionkaakapitu"/>
    <w:rsid w:val="00A6459A"/>
  </w:style>
  <w:style w:type="table" w:customStyle="1" w:styleId="Tabela-Siatka811">
    <w:name w:val="Tabela - Siatka811"/>
    <w:basedOn w:val="Standardowy"/>
    <w:next w:val="Tabela-Siatka"/>
    <w:uiPriority w:val="39"/>
    <w:rsid w:val="00A6459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CA553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res">
    <w:name w:val="adres"/>
    <w:basedOn w:val="Normalny"/>
    <w:uiPriority w:val="99"/>
    <w:rsid w:val="009835EC"/>
    <w:pPr>
      <w:spacing w:before="0" w:after="0" w:line="280" w:lineRule="exact"/>
      <w:jc w:val="left"/>
    </w:pPr>
    <w:rPr>
      <w:rFonts w:ascii="Arial" w:hAnsi="Arial" w:cs="Arial"/>
      <w:sz w:val="20"/>
      <w:szCs w:val="20"/>
    </w:rPr>
  </w:style>
  <w:style w:type="paragraph" w:customStyle="1" w:styleId="font6">
    <w:name w:val="font6"/>
    <w:basedOn w:val="Normalny"/>
    <w:rsid w:val="000935CE"/>
    <w:pPr>
      <w:spacing w:before="100" w:beforeAutospacing="1" w:after="100" w:afterAutospacing="1"/>
      <w:jc w:val="left"/>
    </w:pPr>
    <w:rPr>
      <w:rFonts w:ascii="Czcionka tekstu podstawowego" w:hAnsi="Czcionka tekstu podstawowego" w:cs="Times New Roman"/>
      <w:b/>
      <w:bCs/>
      <w:color w:val="000000"/>
      <w:sz w:val="10"/>
      <w:szCs w:val="10"/>
    </w:rPr>
  </w:style>
  <w:style w:type="paragraph" w:customStyle="1" w:styleId="font7">
    <w:name w:val="font7"/>
    <w:basedOn w:val="Normalny"/>
    <w:rsid w:val="000935CE"/>
    <w:pPr>
      <w:spacing w:before="100" w:beforeAutospacing="1" w:after="100" w:afterAutospacing="1"/>
      <w:jc w:val="left"/>
    </w:pPr>
    <w:rPr>
      <w:rFonts w:ascii="Czcionka tekstu podstawowego" w:hAnsi="Czcionka tekstu podstawowego" w:cs="Times New Roman"/>
      <w:b/>
      <w:bCs/>
      <w:color w:val="000000"/>
      <w:sz w:val="10"/>
      <w:szCs w:val="10"/>
    </w:rPr>
  </w:style>
  <w:style w:type="paragraph" w:customStyle="1" w:styleId="font8">
    <w:name w:val="font8"/>
    <w:basedOn w:val="Normalny"/>
    <w:rsid w:val="000935CE"/>
    <w:pPr>
      <w:spacing w:before="100" w:beforeAutospacing="1" w:after="100" w:afterAutospacing="1"/>
      <w:jc w:val="left"/>
    </w:pPr>
    <w:rPr>
      <w:rFonts w:ascii="Czcionka tekstu podstawowego" w:hAnsi="Czcionka tekstu podstawowego" w:cs="Times New Roman"/>
      <w:b/>
      <w:bCs/>
      <w:color w:val="000000"/>
      <w:sz w:val="16"/>
      <w:szCs w:val="16"/>
    </w:rPr>
  </w:style>
  <w:style w:type="paragraph" w:customStyle="1" w:styleId="font9">
    <w:name w:val="font9"/>
    <w:basedOn w:val="Normalny"/>
    <w:rsid w:val="000935CE"/>
    <w:pPr>
      <w:spacing w:before="100" w:beforeAutospacing="1" w:after="100" w:afterAutospacing="1"/>
      <w:jc w:val="left"/>
    </w:pPr>
    <w:rPr>
      <w:rFonts w:ascii="Tahoma" w:hAnsi="Tahoma" w:cs="Tahoma"/>
      <w:b/>
      <w:bCs/>
      <w:color w:val="000000"/>
      <w:sz w:val="16"/>
      <w:szCs w:val="16"/>
    </w:rPr>
  </w:style>
  <w:style w:type="table" w:customStyle="1" w:styleId="Tabela-Siatka15">
    <w:name w:val="Tabela - Siatka15"/>
    <w:basedOn w:val="Standardowy"/>
    <w:next w:val="Tabela-Siatka"/>
    <w:uiPriority w:val="59"/>
    <w:rsid w:val="00A6032F"/>
    <w:pPr>
      <w:spacing w:after="120"/>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1">
    <w:name w:val="xl131"/>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rPr>
  </w:style>
  <w:style w:type="paragraph" w:customStyle="1" w:styleId="xl132">
    <w:name w:val="xl132"/>
    <w:basedOn w:val="Normalny"/>
    <w:rsid w:val="0048349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cs="Times New Roman"/>
      <w:sz w:val="10"/>
      <w:szCs w:val="10"/>
    </w:rPr>
  </w:style>
  <w:style w:type="paragraph" w:customStyle="1" w:styleId="xl133">
    <w:name w:val="xl133"/>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Times New Roman"/>
      <w:sz w:val="10"/>
      <w:szCs w:val="10"/>
    </w:rPr>
  </w:style>
  <w:style w:type="paragraph" w:customStyle="1" w:styleId="xl134">
    <w:name w:val="xl134"/>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0"/>
      <w:szCs w:val="10"/>
    </w:rPr>
  </w:style>
  <w:style w:type="paragraph" w:customStyle="1" w:styleId="xl135">
    <w:name w:val="xl135"/>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Times New Roman"/>
      <w:sz w:val="10"/>
      <w:szCs w:val="10"/>
    </w:rPr>
  </w:style>
  <w:style w:type="paragraph" w:customStyle="1" w:styleId="xl136">
    <w:name w:val="xl136"/>
    <w:basedOn w:val="Normalny"/>
    <w:rsid w:val="004834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0"/>
      <w:szCs w:val="10"/>
    </w:rPr>
  </w:style>
  <w:style w:type="paragraph" w:customStyle="1" w:styleId="xl137">
    <w:name w:val="xl137"/>
    <w:basedOn w:val="Normalny"/>
    <w:rsid w:val="004834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zcionka tekstu podstawowego" w:hAnsi="Czcionka tekstu podstawowego" w:cs="Times New Roman"/>
      <w:b/>
      <w:bCs/>
      <w:sz w:val="10"/>
      <w:szCs w:val="10"/>
    </w:rPr>
  </w:style>
  <w:style w:type="character" w:customStyle="1" w:styleId="Teksttreci75ptBezkursywy">
    <w:name w:val="Tekst treści + 7;5 pt;Bez kursywy"/>
    <w:rsid w:val="00475303"/>
    <w:rPr>
      <w:rFonts w:ascii="Arial" w:eastAsia="Arial" w:hAnsi="Arial" w:cs="Arial"/>
      <w:b w:val="0"/>
      <w:bCs w:val="0"/>
      <w:i/>
      <w:iCs/>
      <w:smallCaps w:val="0"/>
      <w:strike w:val="0"/>
      <w:color w:val="000000"/>
      <w:spacing w:val="0"/>
      <w:w w:val="100"/>
      <w:position w:val="0"/>
      <w:sz w:val="15"/>
      <w:szCs w:val="15"/>
      <w:u w:val="none"/>
      <w:shd w:val="clear" w:color="auto" w:fill="FFFFFF"/>
      <w:lang w:val="pl-PL"/>
    </w:rPr>
  </w:style>
  <w:style w:type="paragraph" w:customStyle="1" w:styleId="Teksttreci0">
    <w:name w:val="Tekst treści"/>
    <w:basedOn w:val="Normalny"/>
    <w:rsid w:val="00475303"/>
    <w:pPr>
      <w:widowControl w:val="0"/>
      <w:shd w:val="clear" w:color="auto" w:fill="FFFFFF"/>
      <w:spacing w:before="0" w:after="0" w:line="0" w:lineRule="atLeast"/>
      <w:jc w:val="right"/>
    </w:pPr>
    <w:rPr>
      <w:rFonts w:ascii="Arial" w:eastAsia="Arial" w:hAnsi="Arial" w:cs="Arial"/>
      <w:i/>
      <w:iCs/>
      <w:color w:val="000000"/>
      <w:sz w:val="17"/>
      <w:szCs w:val="17"/>
    </w:rPr>
  </w:style>
  <w:style w:type="character" w:customStyle="1" w:styleId="Nagwek10">
    <w:name w:val="Nagłówek #1_"/>
    <w:link w:val="Nagwek12"/>
    <w:rsid w:val="00475303"/>
    <w:rPr>
      <w:rFonts w:ascii="Arial" w:eastAsia="Arial" w:hAnsi="Arial" w:cs="Arial"/>
      <w:sz w:val="19"/>
      <w:szCs w:val="19"/>
      <w:shd w:val="clear" w:color="auto" w:fill="FFFFFF"/>
    </w:rPr>
  </w:style>
  <w:style w:type="paragraph" w:customStyle="1" w:styleId="Nagwek12">
    <w:name w:val="Nagłówek #1"/>
    <w:basedOn w:val="Normalny"/>
    <w:link w:val="Nagwek10"/>
    <w:rsid w:val="00475303"/>
    <w:pPr>
      <w:widowControl w:val="0"/>
      <w:shd w:val="clear" w:color="auto" w:fill="FFFFFF"/>
      <w:spacing w:before="0" w:after="0" w:line="269" w:lineRule="exact"/>
      <w:outlineLvl w:val="0"/>
    </w:pPr>
    <w:rPr>
      <w:rFonts w:ascii="Arial" w:eastAsia="Arial" w:hAnsi="Arial" w:cs="Arial"/>
      <w:sz w:val="19"/>
      <w:szCs w:val="19"/>
    </w:rPr>
  </w:style>
  <w:style w:type="table" w:customStyle="1" w:styleId="Tabela-Siatka16">
    <w:name w:val="Tabela - Siatka16"/>
    <w:basedOn w:val="Standardowy"/>
    <w:next w:val="Tabela-Siatka"/>
    <w:uiPriority w:val="39"/>
    <w:rsid w:val="00DC55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6">
    <w:name w:val="Styl6"/>
    <w:basedOn w:val="Styl5"/>
    <w:next w:val="Styl5"/>
    <w:link w:val="Styl6Znak"/>
    <w:qFormat/>
    <w:rsid w:val="00BD4486"/>
    <w:pPr>
      <w:numPr>
        <w:ilvl w:val="2"/>
        <w:numId w:val="41"/>
      </w:numPr>
    </w:pPr>
    <w:rPr>
      <w:b w:val="0"/>
    </w:rPr>
  </w:style>
  <w:style w:type="character" w:customStyle="1" w:styleId="Styl6Znak">
    <w:name w:val="Styl6 Znak"/>
    <w:link w:val="Styl6"/>
    <w:rsid w:val="00BD4486"/>
    <w:rPr>
      <w:rFonts w:ascii="Calibri" w:hAnsi="Calibri" w:cs="Arial"/>
      <w:bCs/>
      <w:iCs/>
      <w:spacing w:val="10"/>
      <w:sz w:val="28"/>
      <w:szCs w:val="28"/>
    </w:rPr>
  </w:style>
  <w:style w:type="character" w:customStyle="1" w:styleId="font431">
    <w:name w:val="font431"/>
    <w:rsid w:val="001845C0"/>
    <w:rPr>
      <w:rFonts w:ascii="Tahoma" w:hAnsi="Tahoma" w:cs="Tahoma" w:hint="default"/>
      <w:b/>
      <w:bCs/>
      <w:i w:val="0"/>
      <w:iCs w:val="0"/>
      <w:strike w:val="0"/>
      <w:dstrike w:val="0"/>
      <w:color w:val="333399"/>
      <w:sz w:val="20"/>
      <w:szCs w:val="20"/>
      <w:u w:val="none"/>
      <w:effect w:val="none"/>
    </w:rPr>
  </w:style>
  <w:style w:type="character" w:customStyle="1" w:styleId="font441">
    <w:name w:val="font441"/>
    <w:rsid w:val="001845C0"/>
    <w:rPr>
      <w:rFonts w:ascii="Czcionka tekstu podstawowego" w:hAnsi="Czcionka tekstu podstawowego" w:hint="default"/>
      <w:b/>
      <w:bCs/>
      <w:i w:val="0"/>
      <w:iCs w:val="0"/>
      <w:strike w:val="0"/>
      <w:dstrike w:val="0"/>
      <w:color w:val="333399"/>
      <w:sz w:val="20"/>
      <w:szCs w:val="20"/>
      <w:u w:val="none"/>
      <w:effect w:val="none"/>
    </w:rPr>
  </w:style>
  <w:style w:type="character" w:customStyle="1" w:styleId="font211">
    <w:name w:val="font211"/>
    <w:rsid w:val="00194D4B"/>
    <w:rPr>
      <w:rFonts w:ascii="Calibri" w:hAnsi="Calibri" w:cs="Calibri" w:hint="default"/>
      <w:b/>
      <w:bCs/>
      <w:i w:val="0"/>
      <w:iCs w:val="0"/>
      <w:strike w:val="0"/>
      <w:dstrike w:val="0"/>
      <w:color w:val="auto"/>
      <w:sz w:val="20"/>
      <w:szCs w:val="20"/>
      <w:u w:val="none"/>
      <w:effect w:val="none"/>
    </w:rPr>
  </w:style>
  <w:style w:type="character" w:customStyle="1" w:styleId="Nierozpoznanawzmianka1">
    <w:name w:val="Nierozpoznana wzmianka1"/>
    <w:basedOn w:val="Domylnaczcionkaakapitu"/>
    <w:uiPriority w:val="99"/>
    <w:semiHidden/>
    <w:unhideWhenUsed/>
    <w:rsid w:val="00355734"/>
    <w:rPr>
      <w:color w:val="808080"/>
      <w:shd w:val="clear" w:color="auto" w:fill="E6E6E6"/>
    </w:rPr>
  </w:style>
  <w:style w:type="character" w:customStyle="1" w:styleId="Nierozpoznanawzmianka2">
    <w:name w:val="Nierozpoznana wzmianka2"/>
    <w:basedOn w:val="Domylnaczcionkaakapitu"/>
    <w:uiPriority w:val="99"/>
    <w:semiHidden/>
    <w:unhideWhenUsed/>
    <w:rsid w:val="005777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45">
      <w:bodyDiv w:val="1"/>
      <w:marLeft w:val="0"/>
      <w:marRight w:val="0"/>
      <w:marTop w:val="0"/>
      <w:marBottom w:val="0"/>
      <w:divBdr>
        <w:top w:val="none" w:sz="0" w:space="0" w:color="auto"/>
        <w:left w:val="none" w:sz="0" w:space="0" w:color="auto"/>
        <w:bottom w:val="none" w:sz="0" w:space="0" w:color="auto"/>
        <w:right w:val="none" w:sz="0" w:space="0" w:color="auto"/>
      </w:divBdr>
    </w:div>
    <w:div w:id="2441906">
      <w:bodyDiv w:val="1"/>
      <w:marLeft w:val="0"/>
      <w:marRight w:val="0"/>
      <w:marTop w:val="0"/>
      <w:marBottom w:val="0"/>
      <w:divBdr>
        <w:top w:val="none" w:sz="0" w:space="0" w:color="auto"/>
        <w:left w:val="none" w:sz="0" w:space="0" w:color="auto"/>
        <w:bottom w:val="none" w:sz="0" w:space="0" w:color="auto"/>
        <w:right w:val="none" w:sz="0" w:space="0" w:color="auto"/>
      </w:divBdr>
    </w:div>
    <w:div w:id="13923694">
      <w:bodyDiv w:val="1"/>
      <w:marLeft w:val="0"/>
      <w:marRight w:val="0"/>
      <w:marTop w:val="0"/>
      <w:marBottom w:val="0"/>
      <w:divBdr>
        <w:top w:val="none" w:sz="0" w:space="0" w:color="auto"/>
        <w:left w:val="none" w:sz="0" w:space="0" w:color="auto"/>
        <w:bottom w:val="none" w:sz="0" w:space="0" w:color="auto"/>
        <w:right w:val="none" w:sz="0" w:space="0" w:color="auto"/>
      </w:divBdr>
    </w:div>
    <w:div w:id="16735074">
      <w:bodyDiv w:val="1"/>
      <w:marLeft w:val="0"/>
      <w:marRight w:val="0"/>
      <w:marTop w:val="0"/>
      <w:marBottom w:val="0"/>
      <w:divBdr>
        <w:top w:val="none" w:sz="0" w:space="0" w:color="auto"/>
        <w:left w:val="none" w:sz="0" w:space="0" w:color="auto"/>
        <w:bottom w:val="none" w:sz="0" w:space="0" w:color="auto"/>
        <w:right w:val="none" w:sz="0" w:space="0" w:color="auto"/>
      </w:divBdr>
    </w:div>
    <w:div w:id="24405424">
      <w:bodyDiv w:val="1"/>
      <w:marLeft w:val="0"/>
      <w:marRight w:val="0"/>
      <w:marTop w:val="0"/>
      <w:marBottom w:val="0"/>
      <w:divBdr>
        <w:top w:val="none" w:sz="0" w:space="0" w:color="auto"/>
        <w:left w:val="none" w:sz="0" w:space="0" w:color="auto"/>
        <w:bottom w:val="none" w:sz="0" w:space="0" w:color="auto"/>
        <w:right w:val="none" w:sz="0" w:space="0" w:color="auto"/>
      </w:divBdr>
    </w:div>
    <w:div w:id="24448310">
      <w:bodyDiv w:val="1"/>
      <w:marLeft w:val="0"/>
      <w:marRight w:val="0"/>
      <w:marTop w:val="0"/>
      <w:marBottom w:val="0"/>
      <w:divBdr>
        <w:top w:val="none" w:sz="0" w:space="0" w:color="auto"/>
        <w:left w:val="none" w:sz="0" w:space="0" w:color="auto"/>
        <w:bottom w:val="none" w:sz="0" w:space="0" w:color="auto"/>
        <w:right w:val="none" w:sz="0" w:space="0" w:color="auto"/>
      </w:divBdr>
      <w:divsChild>
        <w:div w:id="347105201">
          <w:marLeft w:val="0"/>
          <w:marRight w:val="0"/>
          <w:marTop w:val="0"/>
          <w:marBottom w:val="0"/>
          <w:divBdr>
            <w:top w:val="none" w:sz="0" w:space="0" w:color="auto"/>
            <w:left w:val="none" w:sz="0" w:space="0" w:color="auto"/>
            <w:bottom w:val="none" w:sz="0" w:space="0" w:color="auto"/>
            <w:right w:val="none" w:sz="0" w:space="0" w:color="auto"/>
          </w:divBdr>
        </w:div>
        <w:div w:id="1482505807">
          <w:marLeft w:val="0"/>
          <w:marRight w:val="0"/>
          <w:marTop w:val="0"/>
          <w:marBottom w:val="0"/>
          <w:divBdr>
            <w:top w:val="none" w:sz="0" w:space="0" w:color="auto"/>
            <w:left w:val="none" w:sz="0" w:space="0" w:color="auto"/>
            <w:bottom w:val="none" w:sz="0" w:space="0" w:color="auto"/>
            <w:right w:val="none" w:sz="0" w:space="0" w:color="auto"/>
          </w:divBdr>
        </w:div>
        <w:div w:id="408499472">
          <w:marLeft w:val="0"/>
          <w:marRight w:val="0"/>
          <w:marTop w:val="0"/>
          <w:marBottom w:val="0"/>
          <w:divBdr>
            <w:top w:val="none" w:sz="0" w:space="0" w:color="auto"/>
            <w:left w:val="none" w:sz="0" w:space="0" w:color="auto"/>
            <w:bottom w:val="none" w:sz="0" w:space="0" w:color="auto"/>
            <w:right w:val="none" w:sz="0" w:space="0" w:color="auto"/>
          </w:divBdr>
        </w:div>
        <w:div w:id="889002143">
          <w:marLeft w:val="0"/>
          <w:marRight w:val="0"/>
          <w:marTop w:val="0"/>
          <w:marBottom w:val="0"/>
          <w:divBdr>
            <w:top w:val="none" w:sz="0" w:space="0" w:color="auto"/>
            <w:left w:val="none" w:sz="0" w:space="0" w:color="auto"/>
            <w:bottom w:val="none" w:sz="0" w:space="0" w:color="auto"/>
            <w:right w:val="none" w:sz="0" w:space="0" w:color="auto"/>
          </w:divBdr>
        </w:div>
        <w:div w:id="1558660916">
          <w:marLeft w:val="0"/>
          <w:marRight w:val="0"/>
          <w:marTop w:val="0"/>
          <w:marBottom w:val="0"/>
          <w:divBdr>
            <w:top w:val="none" w:sz="0" w:space="0" w:color="auto"/>
            <w:left w:val="none" w:sz="0" w:space="0" w:color="auto"/>
            <w:bottom w:val="none" w:sz="0" w:space="0" w:color="auto"/>
            <w:right w:val="none" w:sz="0" w:space="0" w:color="auto"/>
          </w:divBdr>
        </w:div>
        <w:div w:id="1840582655">
          <w:marLeft w:val="0"/>
          <w:marRight w:val="0"/>
          <w:marTop w:val="0"/>
          <w:marBottom w:val="0"/>
          <w:divBdr>
            <w:top w:val="none" w:sz="0" w:space="0" w:color="auto"/>
            <w:left w:val="none" w:sz="0" w:space="0" w:color="auto"/>
            <w:bottom w:val="none" w:sz="0" w:space="0" w:color="auto"/>
            <w:right w:val="none" w:sz="0" w:space="0" w:color="auto"/>
          </w:divBdr>
        </w:div>
        <w:div w:id="434666580">
          <w:marLeft w:val="0"/>
          <w:marRight w:val="0"/>
          <w:marTop w:val="0"/>
          <w:marBottom w:val="0"/>
          <w:divBdr>
            <w:top w:val="none" w:sz="0" w:space="0" w:color="auto"/>
            <w:left w:val="none" w:sz="0" w:space="0" w:color="auto"/>
            <w:bottom w:val="none" w:sz="0" w:space="0" w:color="auto"/>
            <w:right w:val="none" w:sz="0" w:space="0" w:color="auto"/>
          </w:divBdr>
        </w:div>
        <w:div w:id="1652177498">
          <w:marLeft w:val="0"/>
          <w:marRight w:val="0"/>
          <w:marTop w:val="0"/>
          <w:marBottom w:val="0"/>
          <w:divBdr>
            <w:top w:val="none" w:sz="0" w:space="0" w:color="auto"/>
            <w:left w:val="none" w:sz="0" w:space="0" w:color="auto"/>
            <w:bottom w:val="none" w:sz="0" w:space="0" w:color="auto"/>
            <w:right w:val="none" w:sz="0" w:space="0" w:color="auto"/>
          </w:divBdr>
        </w:div>
        <w:div w:id="902760910">
          <w:marLeft w:val="0"/>
          <w:marRight w:val="0"/>
          <w:marTop w:val="100"/>
          <w:marBottom w:val="100"/>
          <w:divBdr>
            <w:top w:val="none" w:sz="0" w:space="0" w:color="auto"/>
            <w:left w:val="none" w:sz="0" w:space="0" w:color="auto"/>
            <w:bottom w:val="none" w:sz="0" w:space="0" w:color="auto"/>
            <w:right w:val="none" w:sz="0" w:space="0" w:color="auto"/>
          </w:divBdr>
        </w:div>
      </w:divsChild>
    </w:div>
    <w:div w:id="27610721">
      <w:bodyDiv w:val="1"/>
      <w:marLeft w:val="0"/>
      <w:marRight w:val="0"/>
      <w:marTop w:val="0"/>
      <w:marBottom w:val="0"/>
      <w:divBdr>
        <w:top w:val="none" w:sz="0" w:space="0" w:color="auto"/>
        <w:left w:val="none" w:sz="0" w:space="0" w:color="auto"/>
        <w:bottom w:val="none" w:sz="0" w:space="0" w:color="auto"/>
        <w:right w:val="none" w:sz="0" w:space="0" w:color="auto"/>
      </w:divBdr>
    </w:div>
    <w:div w:id="32005074">
      <w:bodyDiv w:val="1"/>
      <w:marLeft w:val="0"/>
      <w:marRight w:val="0"/>
      <w:marTop w:val="0"/>
      <w:marBottom w:val="0"/>
      <w:divBdr>
        <w:top w:val="none" w:sz="0" w:space="0" w:color="auto"/>
        <w:left w:val="none" w:sz="0" w:space="0" w:color="auto"/>
        <w:bottom w:val="none" w:sz="0" w:space="0" w:color="auto"/>
        <w:right w:val="none" w:sz="0" w:space="0" w:color="auto"/>
      </w:divBdr>
    </w:div>
    <w:div w:id="34277387">
      <w:bodyDiv w:val="1"/>
      <w:marLeft w:val="0"/>
      <w:marRight w:val="0"/>
      <w:marTop w:val="0"/>
      <w:marBottom w:val="0"/>
      <w:divBdr>
        <w:top w:val="none" w:sz="0" w:space="0" w:color="auto"/>
        <w:left w:val="none" w:sz="0" w:space="0" w:color="auto"/>
        <w:bottom w:val="none" w:sz="0" w:space="0" w:color="auto"/>
        <w:right w:val="none" w:sz="0" w:space="0" w:color="auto"/>
      </w:divBdr>
    </w:div>
    <w:div w:id="40591284">
      <w:bodyDiv w:val="1"/>
      <w:marLeft w:val="0"/>
      <w:marRight w:val="0"/>
      <w:marTop w:val="0"/>
      <w:marBottom w:val="0"/>
      <w:divBdr>
        <w:top w:val="none" w:sz="0" w:space="0" w:color="auto"/>
        <w:left w:val="none" w:sz="0" w:space="0" w:color="auto"/>
        <w:bottom w:val="none" w:sz="0" w:space="0" w:color="auto"/>
        <w:right w:val="none" w:sz="0" w:space="0" w:color="auto"/>
      </w:divBdr>
    </w:div>
    <w:div w:id="45884918">
      <w:bodyDiv w:val="1"/>
      <w:marLeft w:val="0"/>
      <w:marRight w:val="0"/>
      <w:marTop w:val="0"/>
      <w:marBottom w:val="0"/>
      <w:divBdr>
        <w:top w:val="none" w:sz="0" w:space="0" w:color="auto"/>
        <w:left w:val="none" w:sz="0" w:space="0" w:color="auto"/>
        <w:bottom w:val="none" w:sz="0" w:space="0" w:color="auto"/>
        <w:right w:val="none" w:sz="0" w:space="0" w:color="auto"/>
      </w:divBdr>
    </w:div>
    <w:div w:id="50540341">
      <w:bodyDiv w:val="1"/>
      <w:marLeft w:val="0"/>
      <w:marRight w:val="0"/>
      <w:marTop w:val="0"/>
      <w:marBottom w:val="0"/>
      <w:divBdr>
        <w:top w:val="none" w:sz="0" w:space="0" w:color="auto"/>
        <w:left w:val="none" w:sz="0" w:space="0" w:color="auto"/>
        <w:bottom w:val="none" w:sz="0" w:space="0" w:color="auto"/>
        <w:right w:val="none" w:sz="0" w:space="0" w:color="auto"/>
      </w:divBdr>
    </w:div>
    <w:div w:id="54857627">
      <w:bodyDiv w:val="1"/>
      <w:marLeft w:val="0"/>
      <w:marRight w:val="0"/>
      <w:marTop w:val="0"/>
      <w:marBottom w:val="0"/>
      <w:divBdr>
        <w:top w:val="none" w:sz="0" w:space="0" w:color="auto"/>
        <w:left w:val="none" w:sz="0" w:space="0" w:color="auto"/>
        <w:bottom w:val="none" w:sz="0" w:space="0" w:color="auto"/>
        <w:right w:val="none" w:sz="0" w:space="0" w:color="auto"/>
      </w:divBdr>
    </w:div>
    <w:div w:id="64424440">
      <w:bodyDiv w:val="1"/>
      <w:marLeft w:val="0"/>
      <w:marRight w:val="0"/>
      <w:marTop w:val="0"/>
      <w:marBottom w:val="0"/>
      <w:divBdr>
        <w:top w:val="none" w:sz="0" w:space="0" w:color="auto"/>
        <w:left w:val="none" w:sz="0" w:space="0" w:color="auto"/>
        <w:bottom w:val="none" w:sz="0" w:space="0" w:color="auto"/>
        <w:right w:val="none" w:sz="0" w:space="0" w:color="auto"/>
      </w:divBdr>
    </w:div>
    <w:div w:id="72555639">
      <w:bodyDiv w:val="1"/>
      <w:marLeft w:val="0"/>
      <w:marRight w:val="0"/>
      <w:marTop w:val="0"/>
      <w:marBottom w:val="0"/>
      <w:divBdr>
        <w:top w:val="none" w:sz="0" w:space="0" w:color="auto"/>
        <w:left w:val="none" w:sz="0" w:space="0" w:color="auto"/>
        <w:bottom w:val="none" w:sz="0" w:space="0" w:color="auto"/>
        <w:right w:val="none" w:sz="0" w:space="0" w:color="auto"/>
      </w:divBdr>
    </w:div>
    <w:div w:id="74520191">
      <w:bodyDiv w:val="1"/>
      <w:marLeft w:val="0"/>
      <w:marRight w:val="0"/>
      <w:marTop w:val="0"/>
      <w:marBottom w:val="0"/>
      <w:divBdr>
        <w:top w:val="none" w:sz="0" w:space="0" w:color="auto"/>
        <w:left w:val="none" w:sz="0" w:space="0" w:color="auto"/>
        <w:bottom w:val="none" w:sz="0" w:space="0" w:color="auto"/>
        <w:right w:val="none" w:sz="0" w:space="0" w:color="auto"/>
      </w:divBdr>
    </w:div>
    <w:div w:id="78068438">
      <w:bodyDiv w:val="1"/>
      <w:marLeft w:val="0"/>
      <w:marRight w:val="0"/>
      <w:marTop w:val="0"/>
      <w:marBottom w:val="0"/>
      <w:divBdr>
        <w:top w:val="none" w:sz="0" w:space="0" w:color="auto"/>
        <w:left w:val="none" w:sz="0" w:space="0" w:color="auto"/>
        <w:bottom w:val="none" w:sz="0" w:space="0" w:color="auto"/>
        <w:right w:val="none" w:sz="0" w:space="0" w:color="auto"/>
      </w:divBdr>
    </w:div>
    <w:div w:id="84612284">
      <w:bodyDiv w:val="1"/>
      <w:marLeft w:val="0"/>
      <w:marRight w:val="0"/>
      <w:marTop w:val="0"/>
      <w:marBottom w:val="0"/>
      <w:divBdr>
        <w:top w:val="none" w:sz="0" w:space="0" w:color="auto"/>
        <w:left w:val="none" w:sz="0" w:space="0" w:color="auto"/>
        <w:bottom w:val="none" w:sz="0" w:space="0" w:color="auto"/>
        <w:right w:val="none" w:sz="0" w:space="0" w:color="auto"/>
      </w:divBdr>
    </w:div>
    <w:div w:id="87622026">
      <w:bodyDiv w:val="1"/>
      <w:marLeft w:val="0"/>
      <w:marRight w:val="0"/>
      <w:marTop w:val="0"/>
      <w:marBottom w:val="0"/>
      <w:divBdr>
        <w:top w:val="none" w:sz="0" w:space="0" w:color="auto"/>
        <w:left w:val="none" w:sz="0" w:space="0" w:color="auto"/>
        <w:bottom w:val="none" w:sz="0" w:space="0" w:color="auto"/>
        <w:right w:val="none" w:sz="0" w:space="0" w:color="auto"/>
      </w:divBdr>
    </w:div>
    <w:div w:id="92750048">
      <w:bodyDiv w:val="1"/>
      <w:marLeft w:val="0"/>
      <w:marRight w:val="0"/>
      <w:marTop w:val="0"/>
      <w:marBottom w:val="0"/>
      <w:divBdr>
        <w:top w:val="none" w:sz="0" w:space="0" w:color="auto"/>
        <w:left w:val="none" w:sz="0" w:space="0" w:color="auto"/>
        <w:bottom w:val="none" w:sz="0" w:space="0" w:color="auto"/>
        <w:right w:val="none" w:sz="0" w:space="0" w:color="auto"/>
      </w:divBdr>
    </w:div>
    <w:div w:id="97330760">
      <w:bodyDiv w:val="1"/>
      <w:marLeft w:val="0"/>
      <w:marRight w:val="0"/>
      <w:marTop w:val="0"/>
      <w:marBottom w:val="0"/>
      <w:divBdr>
        <w:top w:val="none" w:sz="0" w:space="0" w:color="auto"/>
        <w:left w:val="none" w:sz="0" w:space="0" w:color="auto"/>
        <w:bottom w:val="none" w:sz="0" w:space="0" w:color="auto"/>
        <w:right w:val="none" w:sz="0" w:space="0" w:color="auto"/>
      </w:divBdr>
    </w:div>
    <w:div w:id="99768327">
      <w:bodyDiv w:val="1"/>
      <w:marLeft w:val="0"/>
      <w:marRight w:val="0"/>
      <w:marTop w:val="0"/>
      <w:marBottom w:val="0"/>
      <w:divBdr>
        <w:top w:val="none" w:sz="0" w:space="0" w:color="auto"/>
        <w:left w:val="none" w:sz="0" w:space="0" w:color="auto"/>
        <w:bottom w:val="none" w:sz="0" w:space="0" w:color="auto"/>
        <w:right w:val="none" w:sz="0" w:space="0" w:color="auto"/>
      </w:divBdr>
    </w:div>
    <w:div w:id="101347429">
      <w:bodyDiv w:val="1"/>
      <w:marLeft w:val="0"/>
      <w:marRight w:val="0"/>
      <w:marTop w:val="0"/>
      <w:marBottom w:val="0"/>
      <w:divBdr>
        <w:top w:val="none" w:sz="0" w:space="0" w:color="auto"/>
        <w:left w:val="none" w:sz="0" w:space="0" w:color="auto"/>
        <w:bottom w:val="none" w:sz="0" w:space="0" w:color="auto"/>
        <w:right w:val="none" w:sz="0" w:space="0" w:color="auto"/>
      </w:divBdr>
    </w:div>
    <w:div w:id="104229077">
      <w:bodyDiv w:val="1"/>
      <w:marLeft w:val="0"/>
      <w:marRight w:val="0"/>
      <w:marTop w:val="0"/>
      <w:marBottom w:val="0"/>
      <w:divBdr>
        <w:top w:val="none" w:sz="0" w:space="0" w:color="auto"/>
        <w:left w:val="none" w:sz="0" w:space="0" w:color="auto"/>
        <w:bottom w:val="none" w:sz="0" w:space="0" w:color="auto"/>
        <w:right w:val="none" w:sz="0" w:space="0" w:color="auto"/>
      </w:divBdr>
    </w:div>
    <w:div w:id="105741022">
      <w:bodyDiv w:val="1"/>
      <w:marLeft w:val="0"/>
      <w:marRight w:val="0"/>
      <w:marTop w:val="0"/>
      <w:marBottom w:val="0"/>
      <w:divBdr>
        <w:top w:val="none" w:sz="0" w:space="0" w:color="auto"/>
        <w:left w:val="none" w:sz="0" w:space="0" w:color="auto"/>
        <w:bottom w:val="none" w:sz="0" w:space="0" w:color="auto"/>
        <w:right w:val="none" w:sz="0" w:space="0" w:color="auto"/>
      </w:divBdr>
    </w:div>
    <w:div w:id="110518716">
      <w:bodyDiv w:val="1"/>
      <w:marLeft w:val="0"/>
      <w:marRight w:val="0"/>
      <w:marTop w:val="0"/>
      <w:marBottom w:val="0"/>
      <w:divBdr>
        <w:top w:val="none" w:sz="0" w:space="0" w:color="auto"/>
        <w:left w:val="none" w:sz="0" w:space="0" w:color="auto"/>
        <w:bottom w:val="none" w:sz="0" w:space="0" w:color="auto"/>
        <w:right w:val="none" w:sz="0" w:space="0" w:color="auto"/>
      </w:divBdr>
      <w:divsChild>
        <w:div w:id="207188773">
          <w:marLeft w:val="0"/>
          <w:marRight w:val="0"/>
          <w:marTop w:val="0"/>
          <w:marBottom w:val="0"/>
          <w:divBdr>
            <w:top w:val="none" w:sz="0" w:space="0" w:color="auto"/>
            <w:left w:val="none" w:sz="0" w:space="0" w:color="auto"/>
            <w:bottom w:val="none" w:sz="0" w:space="0" w:color="auto"/>
            <w:right w:val="none" w:sz="0" w:space="0" w:color="auto"/>
          </w:divBdr>
          <w:divsChild>
            <w:div w:id="290357134">
              <w:marLeft w:val="0"/>
              <w:marRight w:val="0"/>
              <w:marTop w:val="0"/>
              <w:marBottom w:val="0"/>
              <w:divBdr>
                <w:top w:val="none" w:sz="0" w:space="0" w:color="auto"/>
                <w:left w:val="none" w:sz="0" w:space="0" w:color="auto"/>
                <w:bottom w:val="none" w:sz="0" w:space="0" w:color="auto"/>
                <w:right w:val="none" w:sz="0" w:space="0" w:color="auto"/>
              </w:divBdr>
            </w:div>
            <w:div w:id="348332135">
              <w:marLeft w:val="0"/>
              <w:marRight w:val="0"/>
              <w:marTop w:val="0"/>
              <w:marBottom w:val="0"/>
              <w:divBdr>
                <w:top w:val="none" w:sz="0" w:space="0" w:color="auto"/>
                <w:left w:val="none" w:sz="0" w:space="0" w:color="auto"/>
                <w:bottom w:val="none" w:sz="0" w:space="0" w:color="auto"/>
                <w:right w:val="none" w:sz="0" w:space="0" w:color="auto"/>
              </w:divBdr>
            </w:div>
            <w:div w:id="420955389">
              <w:marLeft w:val="0"/>
              <w:marRight w:val="0"/>
              <w:marTop w:val="0"/>
              <w:marBottom w:val="0"/>
              <w:divBdr>
                <w:top w:val="none" w:sz="0" w:space="0" w:color="auto"/>
                <w:left w:val="none" w:sz="0" w:space="0" w:color="auto"/>
                <w:bottom w:val="none" w:sz="0" w:space="0" w:color="auto"/>
                <w:right w:val="none" w:sz="0" w:space="0" w:color="auto"/>
              </w:divBdr>
            </w:div>
            <w:div w:id="467862454">
              <w:marLeft w:val="0"/>
              <w:marRight w:val="0"/>
              <w:marTop w:val="0"/>
              <w:marBottom w:val="0"/>
              <w:divBdr>
                <w:top w:val="none" w:sz="0" w:space="0" w:color="auto"/>
                <w:left w:val="none" w:sz="0" w:space="0" w:color="auto"/>
                <w:bottom w:val="none" w:sz="0" w:space="0" w:color="auto"/>
                <w:right w:val="none" w:sz="0" w:space="0" w:color="auto"/>
              </w:divBdr>
            </w:div>
            <w:div w:id="473522335">
              <w:marLeft w:val="0"/>
              <w:marRight w:val="0"/>
              <w:marTop w:val="0"/>
              <w:marBottom w:val="0"/>
              <w:divBdr>
                <w:top w:val="none" w:sz="0" w:space="0" w:color="auto"/>
                <w:left w:val="none" w:sz="0" w:space="0" w:color="auto"/>
                <w:bottom w:val="none" w:sz="0" w:space="0" w:color="auto"/>
                <w:right w:val="none" w:sz="0" w:space="0" w:color="auto"/>
              </w:divBdr>
            </w:div>
            <w:div w:id="486434783">
              <w:marLeft w:val="0"/>
              <w:marRight w:val="0"/>
              <w:marTop w:val="0"/>
              <w:marBottom w:val="0"/>
              <w:divBdr>
                <w:top w:val="none" w:sz="0" w:space="0" w:color="auto"/>
                <w:left w:val="none" w:sz="0" w:space="0" w:color="auto"/>
                <w:bottom w:val="none" w:sz="0" w:space="0" w:color="auto"/>
                <w:right w:val="none" w:sz="0" w:space="0" w:color="auto"/>
              </w:divBdr>
            </w:div>
            <w:div w:id="515075278">
              <w:marLeft w:val="0"/>
              <w:marRight w:val="0"/>
              <w:marTop w:val="0"/>
              <w:marBottom w:val="0"/>
              <w:divBdr>
                <w:top w:val="none" w:sz="0" w:space="0" w:color="auto"/>
                <w:left w:val="none" w:sz="0" w:space="0" w:color="auto"/>
                <w:bottom w:val="none" w:sz="0" w:space="0" w:color="auto"/>
                <w:right w:val="none" w:sz="0" w:space="0" w:color="auto"/>
              </w:divBdr>
            </w:div>
            <w:div w:id="540090095">
              <w:marLeft w:val="0"/>
              <w:marRight w:val="0"/>
              <w:marTop w:val="0"/>
              <w:marBottom w:val="0"/>
              <w:divBdr>
                <w:top w:val="none" w:sz="0" w:space="0" w:color="auto"/>
                <w:left w:val="none" w:sz="0" w:space="0" w:color="auto"/>
                <w:bottom w:val="none" w:sz="0" w:space="0" w:color="auto"/>
                <w:right w:val="none" w:sz="0" w:space="0" w:color="auto"/>
              </w:divBdr>
            </w:div>
            <w:div w:id="556205769">
              <w:marLeft w:val="0"/>
              <w:marRight w:val="0"/>
              <w:marTop w:val="0"/>
              <w:marBottom w:val="0"/>
              <w:divBdr>
                <w:top w:val="none" w:sz="0" w:space="0" w:color="auto"/>
                <w:left w:val="none" w:sz="0" w:space="0" w:color="auto"/>
                <w:bottom w:val="none" w:sz="0" w:space="0" w:color="auto"/>
                <w:right w:val="none" w:sz="0" w:space="0" w:color="auto"/>
              </w:divBdr>
            </w:div>
            <w:div w:id="905992748">
              <w:marLeft w:val="0"/>
              <w:marRight w:val="0"/>
              <w:marTop w:val="0"/>
              <w:marBottom w:val="0"/>
              <w:divBdr>
                <w:top w:val="none" w:sz="0" w:space="0" w:color="auto"/>
                <w:left w:val="none" w:sz="0" w:space="0" w:color="auto"/>
                <w:bottom w:val="none" w:sz="0" w:space="0" w:color="auto"/>
                <w:right w:val="none" w:sz="0" w:space="0" w:color="auto"/>
              </w:divBdr>
            </w:div>
            <w:div w:id="931277431">
              <w:marLeft w:val="0"/>
              <w:marRight w:val="0"/>
              <w:marTop w:val="0"/>
              <w:marBottom w:val="0"/>
              <w:divBdr>
                <w:top w:val="none" w:sz="0" w:space="0" w:color="auto"/>
                <w:left w:val="none" w:sz="0" w:space="0" w:color="auto"/>
                <w:bottom w:val="none" w:sz="0" w:space="0" w:color="auto"/>
                <w:right w:val="none" w:sz="0" w:space="0" w:color="auto"/>
              </w:divBdr>
            </w:div>
            <w:div w:id="1012032410">
              <w:marLeft w:val="0"/>
              <w:marRight w:val="0"/>
              <w:marTop w:val="0"/>
              <w:marBottom w:val="0"/>
              <w:divBdr>
                <w:top w:val="none" w:sz="0" w:space="0" w:color="auto"/>
                <w:left w:val="none" w:sz="0" w:space="0" w:color="auto"/>
                <w:bottom w:val="none" w:sz="0" w:space="0" w:color="auto"/>
                <w:right w:val="none" w:sz="0" w:space="0" w:color="auto"/>
              </w:divBdr>
            </w:div>
            <w:div w:id="1061948469">
              <w:marLeft w:val="0"/>
              <w:marRight w:val="0"/>
              <w:marTop w:val="0"/>
              <w:marBottom w:val="0"/>
              <w:divBdr>
                <w:top w:val="none" w:sz="0" w:space="0" w:color="auto"/>
                <w:left w:val="none" w:sz="0" w:space="0" w:color="auto"/>
                <w:bottom w:val="none" w:sz="0" w:space="0" w:color="auto"/>
                <w:right w:val="none" w:sz="0" w:space="0" w:color="auto"/>
              </w:divBdr>
            </w:div>
            <w:div w:id="1082486120">
              <w:marLeft w:val="0"/>
              <w:marRight w:val="0"/>
              <w:marTop w:val="0"/>
              <w:marBottom w:val="0"/>
              <w:divBdr>
                <w:top w:val="none" w:sz="0" w:space="0" w:color="auto"/>
                <w:left w:val="none" w:sz="0" w:space="0" w:color="auto"/>
                <w:bottom w:val="none" w:sz="0" w:space="0" w:color="auto"/>
                <w:right w:val="none" w:sz="0" w:space="0" w:color="auto"/>
              </w:divBdr>
            </w:div>
            <w:div w:id="1130785404">
              <w:marLeft w:val="0"/>
              <w:marRight w:val="0"/>
              <w:marTop w:val="0"/>
              <w:marBottom w:val="0"/>
              <w:divBdr>
                <w:top w:val="none" w:sz="0" w:space="0" w:color="auto"/>
                <w:left w:val="none" w:sz="0" w:space="0" w:color="auto"/>
                <w:bottom w:val="none" w:sz="0" w:space="0" w:color="auto"/>
                <w:right w:val="none" w:sz="0" w:space="0" w:color="auto"/>
              </w:divBdr>
            </w:div>
            <w:div w:id="1166632197">
              <w:marLeft w:val="0"/>
              <w:marRight w:val="0"/>
              <w:marTop w:val="0"/>
              <w:marBottom w:val="0"/>
              <w:divBdr>
                <w:top w:val="none" w:sz="0" w:space="0" w:color="auto"/>
                <w:left w:val="none" w:sz="0" w:space="0" w:color="auto"/>
                <w:bottom w:val="none" w:sz="0" w:space="0" w:color="auto"/>
                <w:right w:val="none" w:sz="0" w:space="0" w:color="auto"/>
              </w:divBdr>
            </w:div>
            <w:div w:id="1167357338">
              <w:marLeft w:val="0"/>
              <w:marRight w:val="0"/>
              <w:marTop w:val="0"/>
              <w:marBottom w:val="0"/>
              <w:divBdr>
                <w:top w:val="none" w:sz="0" w:space="0" w:color="auto"/>
                <w:left w:val="none" w:sz="0" w:space="0" w:color="auto"/>
                <w:bottom w:val="none" w:sz="0" w:space="0" w:color="auto"/>
                <w:right w:val="none" w:sz="0" w:space="0" w:color="auto"/>
              </w:divBdr>
            </w:div>
            <w:div w:id="1218932764">
              <w:marLeft w:val="0"/>
              <w:marRight w:val="0"/>
              <w:marTop w:val="0"/>
              <w:marBottom w:val="0"/>
              <w:divBdr>
                <w:top w:val="none" w:sz="0" w:space="0" w:color="auto"/>
                <w:left w:val="none" w:sz="0" w:space="0" w:color="auto"/>
                <w:bottom w:val="none" w:sz="0" w:space="0" w:color="auto"/>
                <w:right w:val="none" w:sz="0" w:space="0" w:color="auto"/>
              </w:divBdr>
            </w:div>
            <w:div w:id="1244951385">
              <w:marLeft w:val="0"/>
              <w:marRight w:val="0"/>
              <w:marTop w:val="0"/>
              <w:marBottom w:val="0"/>
              <w:divBdr>
                <w:top w:val="none" w:sz="0" w:space="0" w:color="auto"/>
                <w:left w:val="none" w:sz="0" w:space="0" w:color="auto"/>
                <w:bottom w:val="none" w:sz="0" w:space="0" w:color="auto"/>
                <w:right w:val="none" w:sz="0" w:space="0" w:color="auto"/>
              </w:divBdr>
            </w:div>
            <w:div w:id="1264537611">
              <w:marLeft w:val="0"/>
              <w:marRight w:val="0"/>
              <w:marTop w:val="0"/>
              <w:marBottom w:val="0"/>
              <w:divBdr>
                <w:top w:val="none" w:sz="0" w:space="0" w:color="auto"/>
                <w:left w:val="none" w:sz="0" w:space="0" w:color="auto"/>
                <w:bottom w:val="none" w:sz="0" w:space="0" w:color="auto"/>
                <w:right w:val="none" w:sz="0" w:space="0" w:color="auto"/>
              </w:divBdr>
            </w:div>
            <w:div w:id="1322343802">
              <w:marLeft w:val="0"/>
              <w:marRight w:val="0"/>
              <w:marTop w:val="0"/>
              <w:marBottom w:val="0"/>
              <w:divBdr>
                <w:top w:val="none" w:sz="0" w:space="0" w:color="auto"/>
                <w:left w:val="none" w:sz="0" w:space="0" w:color="auto"/>
                <w:bottom w:val="none" w:sz="0" w:space="0" w:color="auto"/>
                <w:right w:val="none" w:sz="0" w:space="0" w:color="auto"/>
              </w:divBdr>
            </w:div>
            <w:div w:id="1348561388">
              <w:marLeft w:val="0"/>
              <w:marRight w:val="0"/>
              <w:marTop w:val="0"/>
              <w:marBottom w:val="0"/>
              <w:divBdr>
                <w:top w:val="none" w:sz="0" w:space="0" w:color="auto"/>
                <w:left w:val="none" w:sz="0" w:space="0" w:color="auto"/>
                <w:bottom w:val="none" w:sz="0" w:space="0" w:color="auto"/>
                <w:right w:val="none" w:sz="0" w:space="0" w:color="auto"/>
              </w:divBdr>
            </w:div>
            <w:div w:id="1453212911">
              <w:marLeft w:val="0"/>
              <w:marRight w:val="0"/>
              <w:marTop w:val="0"/>
              <w:marBottom w:val="0"/>
              <w:divBdr>
                <w:top w:val="none" w:sz="0" w:space="0" w:color="auto"/>
                <w:left w:val="none" w:sz="0" w:space="0" w:color="auto"/>
                <w:bottom w:val="none" w:sz="0" w:space="0" w:color="auto"/>
                <w:right w:val="none" w:sz="0" w:space="0" w:color="auto"/>
              </w:divBdr>
            </w:div>
            <w:div w:id="1466001744">
              <w:marLeft w:val="0"/>
              <w:marRight w:val="0"/>
              <w:marTop w:val="0"/>
              <w:marBottom w:val="0"/>
              <w:divBdr>
                <w:top w:val="none" w:sz="0" w:space="0" w:color="auto"/>
                <w:left w:val="none" w:sz="0" w:space="0" w:color="auto"/>
                <w:bottom w:val="none" w:sz="0" w:space="0" w:color="auto"/>
                <w:right w:val="none" w:sz="0" w:space="0" w:color="auto"/>
              </w:divBdr>
            </w:div>
            <w:div w:id="1492527546">
              <w:marLeft w:val="0"/>
              <w:marRight w:val="0"/>
              <w:marTop w:val="0"/>
              <w:marBottom w:val="0"/>
              <w:divBdr>
                <w:top w:val="none" w:sz="0" w:space="0" w:color="auto"/>
                <w:left w:val="none" w:sz="0" w:space="0" w:color="auto"/>
                <w:bottom w:val="none" w:sz="0" w:space="0" w:color="auto"/>
                <w:right w:val="none" w:sz="0" w:space="0" w:color="auto"/>
              </w:divBdr>
            </w:div>
            <w:div w:id="1546024731">
              <w:marLeft w:val="0"/>
              <w:marRight w:val="0"/>
              <w:marTop w:val="0"/>
              <w:marBottom w:val="0"/>
              <w:divBdr>
                <w:top w:val="none" w:sz="0" w:space="0" w:color="auto"/>
                <w:left w:val="none" w:sz="0" w:space="0" w:color="auto"/>
                <w:bottom w:val="none" w:sz="0" w:space="0" w:color="auto"/>
                <w:right w:val="none" w:sz="0" w:space="0" w:color="auto"/>
              </w:divBdr>
            </w:div>
            <w:div w:id="1642803687">
              <w:marLeft w:val="0"/>
              <w:marRight w:val="0"/>
              <w:marTop w:val="0"/>
              <w:marBottom w:val="0"/>
              <w:divBdr>
                <w:top w:val="none" w:sz="0" w:space="0" w:color="auto"/>
                <w:left w:val="none" w:sz="0" w:space="0" w:color="auto"/>
                <w:bottom w:val="none" w:sz="0" w:space="0" w:color="auto"/>
                <w:right w:val="none" w:sz="0" w:space="0" w:color="auto"/>
              </w:divBdr>
            </w:div>
            <w:div w:id="1663044872">
              <w:marLeft w:val="0"/>
              <w:marRight w:val="0"/>
              <w:marTop w:val="0"/>
              <w:marBottom w:val="0"/>
              <w:divBdr>
                <w:top w:val="none" w:sz="0" w:space="0" w:color="auto"/>
                <w:left w:val="none" w:sz="0" w:space="0" w:color="auto"/>
                <w:bottom w:val="none" w:sz="0" w:space="0" w:color="auto"/>
                <w:right w:val="none" w:sz="0" w:space="0" w:color="auto"/>
              </w:divBdr>
            </w:div>
            <w:div w:id="1713653483">
              <w:marLeft w:val="0"/>
              <w:marRight w:val="0"/>
              <w:marTop w:val="0"/>
              <w:marBottom w:val="0"/>
              <w:divBdr>
                <w:top w:val="none" w:sz="0" w:space="0" w:color="auto"/>
                <w:left w:val="none" w:sz="0" w:space="0" w:color="auto"/>
                <w:bottom w:val="none" w:sz="0" w:space="0" w:color="auto"/>
                <w:right w:val="none" w:sz="0" w:space="0" w:color="auto"/>
              </w:divBdr>
            </w:div>
            <w:div w:id="1738818272">
              <w:marLeft w:val="0"/>
              <w:marRight w:val="0"/>
              <w:marTop w:val="0"/>
              <w:marBottom w:val="0"/>
              <w:divBdr>
                <w:top w:val="none" w:sz="0" w:space="0" w:color="auto"/>
                <w:left w:val="none" w:sz="0" w:space="0" w:color="auto"/>
                <w:bottom w:val="none" w:sz="0" w:space="0" w:color="auto"/>
                <w:right w:val="none" w:sz="0" w:space="0" w:color="auto"/>
              </w:divBdr>
            </w:div>
            <w:div w:id="1780298127">
              <w:marLeft w:val="0"/>
              <w:marRight w:val="0"/>
              <w:marTop w:val="0"/>
              <w:marBottom w:val="0"/>
              <w:divBdr>
                <w:top w:val="none" w:sz="0" w:space="0" w:color="auto"/>
                <w:left w:val="none" w:sz="0" w:space="0" w:color="auto"/>
                <w:bottom w:val="none" w:sz="0" w:space="0" w:color="auto"/>
                <w:right w:val="none" w:sz="0" w:space="0" w:color="auto"/>
              </w:divBdr>
            </w:div>
            <w:div w:id="1845171043">
              <w:marLeft w:val="0"/>
              <w:marRight w:val="0"/>
              <w:marTop w:val="0"/>
              <w:marBottom w:val="0"/>
              <w:divBdr>
                <w:top w:val="none" w:sz="0" w:space="0" w:color="auto"/>
                <w:left w:val="none" w:sz="0" w:space="0" w:color="auto"/>
                <w:bottom w:val="none" w:sz="0" w:space="0" w:color="auto"/>
                <w:right w:val="none" w:sz="0" w:space="0" w:color="auto"/>
              </w:divBdr>
            </w:div>
            <w:div w:id="1858080469">
              <w:marLeft w:val="0"/>
              <w:marRight w:val="0"/>
              <w:marTop w:val="0"/>
              <w:marBottom w:val="0"/>
              <w:divBdr>
                <w:top w:val="none" w:sz="0" w:space="0" w:color="auto"/>
                <w:left w:val="none" w:sz="0" w:space="0" w:color="auto"/>
                <w:bottom w:val="none" w:sz="0" w:space="0" w:color="auto"/>
                <w:right w:val="none" w:sz="0" w:space="0" w:color="auto"/>
              </w:divBdr>
            </w:div>
            <w:div w:id="1955791187">
              <w:marLeft w:val="0"/>
              <w:marRight w:val="0"/>
              <w:marTop w:val="0"/>
              <w:marBottom w:val="0"/>
              <w:divBdr>
                <w:top w:val="none" w:sz="0" w:space="0" w:color="auto"/>
                <w:left w:val="none" w:sz="0" w:space="0" w:color="auto"/>
                <w:bottom w:val="none" w:sz="0" w:space="0" w:color="auto"/>
                <w:right w:val="none" w:sz="0" w:space="0" w:color="auto"/>
              </w:divBdr>
            </w:div>
            <w:div w:id="2044818407">
              <w:marLeft w:val="0"/>
              <w:marRight w:val="0"/>
              <w:marTop w:val="0"/>
              <w:marBottom w:val="0"/>
              <w:divBdr>
                <w:top w:val="none" w:sz="0" w:space="0" w:color="auto"/>
                <w:left w:val="none" w:sz="0" w:space="0" w:color="auto"/>
                <w:bottom w:val="none" w:sz="0" w:space="0" w:color="auto"/>
                <w:right w:val="none" w:sz="0" w:space="0" w:color="auto"/>
              </w:divBdr>
            </w:div>
            <w:div w:id="21029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704">
      <w:bodyDiv w:val="1"/>
      <w:marLeft w:val="0"/>
      <w:marRight w:val="0"/>
      <w:marTop w:val="0"/>
      <w:marBottom w:val="0"/>
      <w:divBdr>
        <w:top w:val="none" w:sz="0" w:space="0" w:color="auto"/>
        <w:left w:val="none" w:sz="0" w:space="0" w:color="auto"/>
        <w:bottom w:val="none" w:sz="0" w:space="0" w:color="auto"/>
        <w:right w:val="none" w:sz="0" w:space="0" w:color="auto"/>
      </w:divBdr>
      <w:divsChild>
        <w:div w:id="140733019">
          <w:marLeft w:val="0"/>
          <w:marRight w:val="0"/>
          <w:marTop w:val="0"/>
          <w:marBottom w:val="0"/>
          <w:divBdr>
            <w:top w:val="none" w:sz="0" w:space="0" w:color="auto"/>
            <w:left w:val="none" w:sz="0" w:space="0" w:color="auto"/>
            <w:bottom w:val="none" w:sz="0" w:space="0" w:color="auto"/>
            <w:right w:val="none" w:sz="0" w:space="0" w:color="auto"/>
          </w:divBdr>
        </w:div>
        <w:div w:id="600643310">
          <w:marLeft w:val="0"/>
          <w:marRight w:val="0"/>
          <w:marTop w:val="0"/>
          <w:marBottom w:val="0"/>
          <w:divBdr>
            <w:top w:val="none" w:sz="0" w:space="0" w:color="auto"/>
            <w:left w:val="none" w:sz="0" w:space="0" w:color="auto"/>
            <w:bottom w:val="none" w:sz="0" w:space="0" w:color="auto"/>
            <w:right w:val="none" w:sz="0" w:space="0" w:color="auto"/>
          </w:divBdr>
        </w:div>
        <w:div w:id="745110059">
          <w:marLeft w:val="0"/>
          <w:marRight w:val="0"/>
          <w:marTop w:val="0"/>
          <w:marBottom w:val="0"/>
          <w:divBdr>
            <w:top w:val="none" w:sz="0" w:space="0" w:color="auto"/>
            <w:left w:val="none" w:sz="0" w:space="0" w:color="auto"/>
            <w:bottom w:val="none" w:sz="0" w:space="0" w:color="auto"/>
            <w:right w:val="none" w:sz="0" w:space="0" w:color="auto"/>
          </w:divBdr>
        </w:div>
        <w:div w:id="1462192143">
          <w:marLeft w:val="0"/>
          <w:marRight w:val="0"/>
          <w:marTop w:val="0"/>
          <w:marBottom w:val="0"/>
          <w:divBdr>
            <w:top w:val="none" w:sz="0" w:space="0" w:color="auto"/>
            <w:left w:val="none" w:sz="0" w:space="0" w:color="auto"/>
            <w:bottom w:val="none" w:sz="0" w:space="0" w:color="auto"/>
            <w:right w:val="none" w:sz="0" w:space="0" w:color="auto"/>
          </w:divBdr>
        </w:div>
        <w:div w:id="1935625689">
          <w:marLeft w:val="0"/>
          <w:marRight w:val="0"/>
          <w:marTop w:val="0"/>
          <w:marBottom w:val="0"/>
          <w:divBdr>
            <w:top w:val="none" w:sz="0" w:space="0" w:color="auto"/>
            <w:left w:val="none" w:sz="0" w:space="0" w:color="auto"/>
            <w:bottom w:val="none" w:sz="0" w:space="0" w:color="auto"/>
            <w:right w:val="none" w:sz="0" w:space="0" w:color="auto"/>
          </w:divBdr>
        </w:div>
        <w:div w:id="2003847587">
          <w:marLeft w:val="0"/>
          <w:marRight w:val="0"/>
          <w:marTop w:val="0"/>
          <w:marBottom w:val="0"/>
          <w:divBdr>
            <w:top w:val="none" w:sz="0" w:space="0" w:color="auto"/>
            <w:left w:val="none" w:sz="0" w:space="0" w:color="auto"/>
            <w:bottom w:val="none" w:sz="0" w:space="0" w:color="auto"/>
            <w:right w:val="none" w:sz="0" w:space="0" w:color="auto"/>
          </w:divBdr>
        </w:div>
      </w:divsChild>
    </w:div>
    <w:div w:id="119882186">
      <w:bodyDiv w:val="1"/>
      <w:marLeft w:val="0"/>
      <w:marRight w:val="0"/>
      <w:marTop w:val="0"/>
      <w:marBottom w:val="0"/>
      <w:divBdr>
        <w:top w:val="none" w:sz="0" w:space="0" w:color="auto"/>
        <w:left w:val="none" w:sz="0" w:space="0" w:color="auto"/>
        <w:bottom w:val="none" w:sz="0" w:space="0" w:color="auto"/>
        <w:right w:val="none" w:sz="0" w:space="0" w:color="auto"/>
      </w:divBdr>
    </w:div>
    <w:div w:id="120268213">
      <w:bodyDiv w:val="1"/>
      <w:marLeft w:val="0"/>
      <w:marRight w:val="0"/>
      <w:marTop w:val="0"/>
      <w:marBottom w:val="0"/>
      <w:divBdr>
        <w:top w:val="none" w:sz="0" w:space="0" w:color="auto"/>
        <w:left w:val="none" w:sz="0" w:space="0" w:color="auto"/>
        <w:bottom w:val="none" w:sz="0" w:space="0" w:color="auto"/>
        <w:right w:val="none" w:sz="0" w:space="0" w:color="auto"/>
      </w:divBdr>
    </w:div>
    <w:div w:id="133184960">
      <w:bodyDiv w:val="1"/>
      <w:marLeft w:val="0"/>
      <w:marRight w:val="0"/>
      <w:marTop w:val="0"/>
      <w:marBottom w:val="0"/>
      <w:divBdr>
        <w:top w:val="none" w:sz="0" w:space="0" w:color="auto"/>
        <w:left w:val="none" w:sz="0" w:space="0" w:color="auto"/>
        <w:bottom w:val="none" w:sz="0" w:space="0" w:color="auto"/>
        <w:right w:val="none" w:sz="0" w:space="0" w:color="auto"/>
      </w:divBdr>
    </w:div>
    <w:div w:id="134227925">
      <w:bodyDiv w:val="1"/>
      <w:marLeft w:val="0"/>
      <w:marRight w:val="0"/>
      <w:marTop w:val="0"/>
      <w:marBottom w:val="0"/>
      <w:divBdr>
        <w:top w:val="none" w:sz="0" w:space="0" w:color="auto"/>
        <w:left w:val="none" w:sz="0" w:space="0" w:color="auto"/>
        <w:bottom w:val="none" w:sz="0" w:space="0" w:color="auto"/>
        <w:right w:val="none" w:sz="0" w:space="0" w:color="auto"/>
      </w:divBdr>
    </w:div>
    <w:div w:id="156385773">
      <w:bodyDiv w:val="1"/>
      <w:marLeft w:val="0"/>
      <w:marRight w:val="0"/>
      <w:marTop w:val="0"/>
      <w:marBottom w:val="0"/>
      <w:divBdr>
        <w:top w:val="none" w:sz="0" w:space="0" w:color="auto"/>
        <w:left w:val="none" w:sz="0" w:space="0" w:color="auto"/>
        <w:bottom w:val="none" w:sz="0" w:space="0" w:color="auto"/>
        <w:right w:val="none" w:sz="0" w:space="0" w:color="auto"/>
      </w:divBdr>
    </w:div>
    <w:div w:id="156843936">
      <w:bodyDiv w:val="1"/>
      <w:marLeft w:val="0"/>
      <w:marRight w:val="0"/>
      <w:marTop w:val="0"/>
      <w:marBottom w:val="0"/>
      <w:divBdr>
        <w:top w:val="none" w:sz="0" w:space="0" w:color="auto"/>
        <w:left w:val="none" w:sz="0" w:space="0" w:color="auto"/>
        <w:bottom w:val="none" w:sz="0" w:space="0" w:color="auto"/>
        <w:right w:val="none" w:sz="0" w:space="0" w:color="auto"/>
      </w:divBdr>
    </w:div>
    <w:div w:id="157619893">
      <w:bodyDiv w:val="1"/>
      <w:marLeft w:val="0"/>
      <w:marRight w:val="0"/>
      <w:marTop w:val="0"/>
      <w:marBottom w:val="0"/>
      <w:divBdr>
        <w:top w:val="none" w:sz="0" w:space="0" w:color="auto"/>
        <w:left w:val="none" w:sz="0" w:space="0" w:color="auto"/>
        <w:bottom w:val="none" w:sz="0" w:space="0" w:color="auto"/>
        <w:right w:val="none" w:sz="0" w:space="0" w:color="auto"/>
      </w:divBdr>
      <w:divsChild>
        <w:div w:id="39864178">
          <w:marLeft w:val="0"/>
          <w:marRight w:val="0"/>
          <w:marTop w:val="0"/>
          <w:marBottom w:val="0"/>
          <w:divBdr>
            <w:top w:val="none" w:sz="0" w:space="0" w:color="auto"/>
            <w:left w:val="none" w:sz="0" w:space="0" w:color="auto"/>
            <w:bottom w:val="none" w:sz="0" w:space="0" w:color="auto"/>
            <w:right w:val="none" w:sz="0" w:space="0" w:color="auto"/>
          </w:divBdr>
        </w:div>
        <w:div w:id="220413095">
          <w:marLeft w:val="0"/>
          <w:marRight w:val="0"/>
          <w:marTop w:val="0"/>
          <w:marBottom w:val="0"/>
          <w:divBdr>
            <w:top w:val="none" w:sz="0" w:space="0" w:color="auto"/>
            <w:left w:val="none" w:sz="0" w:space="0" w:color="auto"/>
            <w:bottom w:val="none" w:sz="0" w:space="0" w:color="auto"/>
            <w:right w:val="none" w:sz="0" w:space="0" w:color="auto"/>
          </w:divBdr>
        </w:div>
        <w:div w:id="238755043">
          <w:marLeft w:val="0"/>
          <w:marRight w:val="0"/>
          <w:marTop w:val="0"/>
          <w:marBottom w:val="0"/>
          <w:divBdr>
            <w:top w:val="none" w:sz="0" w:space="0" w:color="auto"/>
            <w:left w:val="none" w:sz="0" w:space="0" w:color="auto"/>
            <w:bottom w:val="none" w:sz="0" w:space="0" w:color="auto"/>
            <w:right w:val="none" w:sz="0" w:space="0" w:color="auto"/>
          </w:divBdr>
        </w:div>
        <w:div w:id="388723984">
          <w:marLeft w:val="0"/>
          <w:marRight w:val="0"/>
          <w:marTop w:val="0"/>
          <w:marBottom w:val="0"/>
          <w:divBdr>
            <w:top w:val="none" w:sz="0" w:space="0" w:color="auto"/>
            <w:left w:val="none" w:sz="0" w:space="0" w:color="auto"/>
            <w:bottom w:val="none" w:sz="0" w:space="0" w:color="auto"/>
            <w:right w:val="none" w:sz="0" w:space="0" w:color="auto"/>
          </w:divBdr>
        </w:div>
        <w:div w:id="566956135">
          <w:marLeft w:val="0"/>
          <w:marRight w:val="0"/>
          <w:marTop w:val="0"/>
          <w:marBottom w:val="0"/>
          <w:divBdr>
            <w:top w:val="none" w:sz="0" w:space="0" w:color="auto"/>
            <w:left w:val="none" w:sz="0" w:space="0" w:color="auto"/>
            <w:bottom w:val="none" w:sz="0" w:space="0" w:color="auto"/>
            <w:right w:val="none" w:sz="0" w:space="0" w:color="auto"/>
          </w:divBdr>
        </w:div>
        <w:div w:id="1197962926">
          <w:marLeft w:val="0"/>
          <w:marRight w:val="0"/>
          <w:marTop w:val="0"/>
          <w:marBottom w:val="0"/>
          <w:divBdr>
            <w:top w:val="none" w:sz="0" w:space="0" w:color="auto"/>
            <w:left w:val="none" w:sz="0" w:space="0" w:color="auto"/>
            <w:bottom w:val="none" w:sz="0" w:space="0" w:color="auto"/>
            <w:right w:val="none" w:sz="0" w:space="0" w:color="auto"/>
          </w:divBdr>
        </w:div>
        <w:div w:id="1250651571">
          <w:marLeft w:val="0"/>
          <w:marRight w:val="0"/>
          <w:marTop w:val="0"/>
          <w:marBottom w:val="0"/>
          <w:divBdr>
            <w:top w:val="none" w:sz="0" w:space="0" w:color="auto"/>
            <w:left w:val="none" w:sz="0" w:space="0" w:color="auto"/>
            <w:bottom w:val="none" w:sz="0" w:space="0" w:color="auto"/>
            <w:right w:val="none" w:sz="0" w:space="0" w:color="auto"/>
          </w:divBdr>
        </w:div>
        <w:div w:id="1375229580">
          <w:marLeft w:val="0"/>
          <w:marRight w:val="0"/>
          <w:marTop w:val="0"/>
          <w:marBottom w:val="0"/>
          <w:divBdr>
            <w:top w:val="none" w:sz="0" w:space="0" w:color="auto"/>
            <w:left w:val="none" w:sz="0" w:space="0" w:color="auto"/>
            <w:bottom w:val="none" w:sz="0" w:space="0" w:color="auto"/>
            <w:right w:val="none" w:sz="0" w:space="0" w:color="auto"/>
          </w:divBdr>
        </w:div>
        <w:div w:id="1385258194">
          <w:marLeft w:val="0"/>
          <w:marRight w:val="0"/>
          <w:marTop w:val="0"/>
          <w:marBottom w:val="0"/>
          <w:divBdr>
            <w:top w:val="none" w:sz="0" w:space="0" w:color="auto"/>
            <w:left w:val="none" w:sz="0" w:space="0" w:color="auto"/>
            <w:bottom w:val="none" w:sz="0" w:space="0" w:color="auto"/>
            <w:right w:val="none" w:sz="0" w:space="0" w:color="auto"/>
          </w:divBdr>
        </w:div>
        <w:div w:id="1520048236">
          <w:marLeft w:val="0"/>
          <w:marRight w:val="0"/>
          <w:marTop w:val="0"/>
          <w:marBottom w:val="0"/>
          <w:divBdr>
            <w:top w:val="none" w:sz="0" w:space="0" w:color="auto"/>
            <w:left w:val="none" w:sz="0" w:space="0" w:color="auto"/>
            <w:bottom w:val="none" w:sz="0" w:space="0" w:color="auto"/>
            <w:right w:val="none" w:sz="0" w:space="0" w:color="auto"/>
          </w:divBdr>
        </w:div>
        <w:div w:id="1792282965">
          <w:marLeft w:val="0"/>
          <w:marRight w:val="0"/>
          <w:marTop w:val="0"/>
          <w:marBottom w:val="0"/>
          <w:divBdr>
            <w:top w:val="none" w:sz="0" w:space="0" w:color="auto"/>
            <w:left w:val="none" w:sz="0" w:space="0" w:color="auto"/>
            <w:bottom w:val="none" w:sz="0" w:space="0" w:color="auto"/>
            <w:right w:val="none" w:sz="0" w:space="0" w:color="auto"/>
          </w:divBdr>
        </w:div>
        <w:div w:id="2006974803">
          <w:marLeft w:val="0"/>
          <w:marRight w:val="0"/>
          <w:marTop w:val="0"/>
          <w:marBottom w:val="0"/>
          <w:divBdr>
            <w:top w:val="none" w:sz="0" w:space="0" w:color="auto"/>
            <w:left w:val="none" w:sz="0" w:space="0" w:color="auto"/>
            <w:bottom w:val="none" w:sz="0" w:space="0" w:color="auto"/>
            <w:right w:val="none" w:sz="0" w:space="0" w:color="auto"/>
          </w:divBdr>
        </w:div>
        <w:div w:id="2056008255">
          <w:marLeft w:val="0"/>
          <w:marRight w:val="0"/>
          <w:marTop w:val="0"/>
          <w:marBottom w:val="0"/>
          <w:divBdr>
            <w:top w:val="none" w:sz="0" w:space="0" w:color="auto"/>
            <w:left w:val="none" w:sz="0" w:space="0" w:color="auto"/>
            <w:bottom w:val="none" w:sz="0" w:space="0" w:color="auto"/>
            <w:right w:val="none" w:sz="0" w:space="0" w:color="auto"/>
          </w:divBdr>
        </w:div>
        <w:div w:id="2058040509">
          <w:marLeft w:val="0"/>
          <w:marRight w:val="0"/>
          <w:marTop w:val="0"/>
          <w:marBottom w:val="0"/>
          <w:divBdr>
            <w:top w:val="none" w:sz="0" w:space="0" w:color="auto"/>
            <w:left w:val="none" w:sz="0" w:space="0" w:color="auto"/>
            <w:bottom w:val="none" w:sz="0" w:space="0" w:color="auto"/>
            <w:right w:val="none" w:sz="0" w:space="0" w:color="auto"/>
          </w:divBdr>
        </w:div>
        <w:div w:id="2139445187">
          <w:marLeft w:val="0"/>
          <w:marRight w:val="0"/>
          <w:marTop w:val="0"/>
          <w:marBottom w:val="0"/>
          <w:divBdr>
            <w:top w:val="none" w:sz="0" w:space="0" w:color="auto"/>
            <w:left w:val="none" w:sz="0" w:space="0" w:color="auto"/>
            <w:bottom w:val="none" w:sz="0" w:space="0" w:color="auto"/>
            <w:right w:val="none" w:sz="0" w:space="0" w:color="auto"/>
          </w:divBdr>
        </w:div>
      </w:divsChild>
    </w:div>
    <w:div w:id="165291338">
      <w:bodyDiv w:val="1"/>
      <w:marLeft w:val="0"/>
      <w:marRight w:val="0"/>
      <w:marTop w:val="0"/>
      <w:marBottom w:val="0"/>
      <w:divBdr>
        <w:top w:val="none" w:sz="0" w:space="0" w:color="auto"/>
        <w:left w:val="none" w:sz="0" w:space="0" w:color="auto"/>
        <w:bottom w:val="none" w:sz="0" w:space="0" w:color="auto"/>
        <w:right w:val="none" w:sz="0" w:space="0" w:color="auto"/>
      </w:divBdr>
    </w:div>
    <w:div w:id="169106697">
      <w:bodyDiv w:val="1"/>
      <w:marLeft w:val="0"/>
      <w:marRight w:val="0"/>
      <w:marTop w:val="0"/>
      <w:marBottom w:val="0"/>
      <w:divBdr>
        <w:top w:val="none" w:sz="0" w:space="0" w:color="auto"/>
        <w:left w:val="none" w:sz="0" w:space="0" w:color="auto"/>
        <w:bottom w:val="none" w:sz="0" w:space="0" w:color="auto"/>
        <w:right w:val="none" w:sz="0" w:space="0" w:color="auto"/>
      </w:divBdr>
    </w:div>
    <w:div w:id="178545779">
      <w:bodyDiv w:val="1"/>
      <w:marLeft w:val="0"/>
      <w:marRight w:val="0"/>
      <w:marTop w:val="0"/>
      <w:marBottom w:val="0"/>
      <w:divBdr>
        <w:top w:val="none" w:sz="0" w:space="0" w:color="auto"/>
        <w:left w:val="none" w:sz="0" w:space="0" w:color="auto"/>
        <w:bottom w:val="none" w:sz="0" w:space="0" w:color="auto"/>
        <w:right w:val="none" w:sz="0" w:space="0" w:color="auto"/>
      </w:divBdr>
    </w:div>
    <w:div w:id="192039329">
      <w:bodyDiv w:val="1"/>
      <w:marLeft w:val="0"/>
      <w:marRight w:val="0"/>
      <w:marTop w:val="0"/>
      <w:marBottom w:val="0"/>
      <w:divBdr>
        <w:top w:val="none" w:sz="0" w:space="0" w:color="auto"/>
        <w:left w:val="none" w:sz="0" w:space="0" w:color="auto"/>
        <w:bottom w:val="none" w:sz="0" w:space="0" w:color="auto"/>
        <w:right w:val="none" w:sz="0" w:space="0" w:color="auto"/>
      </w:divBdr>
    </w:div>
    <w:div w:id="201133484">
      <w:bodyDiv w:val="1"/>
      <w:marLeft w:val="0"/>
      <w:marRight w:val="0"/>
      <w:marTop w:val="0"/>
      <w:marBottom w:val="0"/>
      <w:divBdr>
        <w:top w:val="none" w:sz="0" w:space="0" w:color="auto"/>
        <w:left w:val="none" w:sz="0" w:space="0" w:color="auto"/>
        <w:bottom w:val="none" w:sz="0" w:space="0" w:color="auto"/>
        <w:right w:val="none" w:sz="0" w:space="0" w:color="auto"/>
      </w:divBdr>
      <w:divsChild>
        <w:div w:id="410735890">
          <w:marLeft w:val="0"/>
          <w:marRight w:val="0"/>
          <w:marTop w:val="0"/>
          <w:marBottom w:val="0"/>
          <w:divBdr>
            <w:top w:val="none" w:sz="0" w:space="0" w:color="auto"/>
            <w:left w:val="none" w:sz="0" w:space="0" w:color="auto"/>
            <w:bottom w:val="none" w:sz="0" w:space="0" w:color="auto"/>
            <w:right w:val="none" w:sz="0" w:space="0" w:color="auto"/>
          </w:divBdr>
        </w:div>
        <w:div w:id="583416923">
          <w:marLeft w:val="0"/>
          <w:marRight w:val="0"/>
          <w:marTop w:val="0"/>
          <w:marBottom w:val="0"/>
          <w:divBdr>
            <w:top w:val="none" w:sz="0" w:space="0" w:color="auto"/>
            <w:left w:val="none" w:sz="0" w:space="0" w:color="auto"/>
            <w:bottom w:val="none" w:sz="0" w:space="0" w:color="auto"/>
            <w:right w:val="none" w:sz="0" w:space="0" w:color="auto"/>
          </w:divBdr>
        </w:div>
        <w:div w:id="675379079">
          <w:marLeft w:val="0"/>
          <w:marRight w:val="0"/>
          <w:marTop w:val="0"/>
          <w:marBottom w:val="0"/>
          <w:divBdr>
            <w:top w:val="none" w:sz="0" w:space="0" w:color="auto"/>
            <w:left w:val="none" w:sz="0" w:space="0" w:color="auto"/>
            <w:bottom w:val="none" w:sz="0" w:space="0" w:color="auto"/>
            <w:right w:val="none" w:sz="0" w:space="0" w:color="auto"/>
          </w:divBdr>
        </w:div>
        <w:div w:id="704208543">
          <w:marLeft w:val="0"/>
          <w:marRight w:val="0"/>
          <w:marTop w:val="0"/>
          <w:marBottom w:val="0"/>
          <w:divBdr>
            <w:top w:val="none" w:sz="0" w:space="0" w:color="auto"/>
            <w:left w:val="none" w:sz="0" w:space="0" w:color="auto"/>
            <w:bottom w:val="none" w:sz="0" w:space="0" w:color="auto"/>
            <w:right w:val="none" w:sz="0" w:space="0" w:color="auto"/>
          </w:divBdr>
        </w:div>
      </w:divsChild>
    </w:div>
    <w:div w:id="206838049">
      <w:bodyDiv w:val="1"/>
      <w:marLeft w:val="0"/>
      <w:marRight w:val="0"/>
      <w:marTop w:val="0"/>
      <w:marBottom w:val="0"/>
      <w:divBdr>
        <w:top w:val="none" w:sz="0" w:space="0" w:color="auto"/>
        <w:left w:val="none" w:sz="0" w:space="0" w:color="auto"/>
        <w:bottom w:val="none" w:sz="0" w:space="0" w:color="auto"/>
        <w:right w:val="none" w:sz="0" w:space="0" w:color="auto"/>
      </w:divBdr>
    </w:div>
    <w:div w:id="215506317">
      <w:bodyDiv w:val="1"/>
      <w:marLeft w:val="0"/>
      <w:marRight w:val="0"/>
      <w:marTop w:val="0"/>
      <w:marBottom w:val="0"/>
      <w:divBdr>
        <w:top w:val="none" w:sz="0" w:space="0" w:color="auto"/>
        <w:left w:val="none" w:sz="0" w:space="0" w:color="auto"/>
        <w:bottom w:val="none" w:sz="0" w:space="0" w:color="auto"/>
        <w:right w:val="none" w:sz="0" w:space="0" w:color="auto"/>
      </w:divBdr>
    </w:div>
    <w:div w:id="216404141">
      <w:bodyDiv w:val="1"/>
      <w:marLeft w:val="0"/>
      <w:marRight w:val="0"/>
      <w:marTop w:val="0"/>
      <w:marBottom w:val="0"/>
      <w:divBdr>
        <w:top w:val="none" w:sz="0" w:space="0" w:color="auto"/>
        <w:left w:val="none" w:sz="0" w:space="0" w:color="auto"/>
        <w:bottom w:val="none" w:sz="0" w:space="0" w:color="auto"/>
        <w:right w:val="none" w:sz="0" w:space="0" w:color="auto"/>
      </w:divBdr>
    </w:div>
    <w:div w:id="223805562">
      <w:bodyDiv w:val="1"/>
      <w:marLeft w:val="0"/>
      <w:marRight w:val="0"/>
      <w:marTop w:val="0"/>
      <w:marBottom w:val="0"/>
      <w:divBdr>
        <w:top w:val="none" w:sz="0" w:space="0" w:color="auto"/>
        <w:left w:val="none" w:sz="0" w:space="0" w:color="auto"/>
        <w:bottom w:val="none" w:sz="0" w:space="0" w:color="auto"/>
        <w:right w:val="none" w:sz="0" w:space="0" w:color="auto"/>
      </w:divBdr>
    </w:div>
    <w:div w:id="225385963">
      <w:bodyDiv w:val="1"/>
      <w:marLeft w:val="0"/>
      <w:marRight w:val="0"/>
      <w:marTop w:val="0"/>
      <w:marBottom w:val="0"/>
      <w:divBdr>
        <w:top w:val="none" w:sz="0" w:space="0" w:color="auto"/>
        <w:left w:val="none" w:sz="0" w:space="0" w:color="auto"/>
        <w:bottom w:val="none" w:sz="0" w:space="0" w:color="auto"/>
        <w:right w:val="none" w:sz="0" w:space="0" w:color="auto"/>
      </w:divBdr>
    </w:div>
    <w:div w:id="228879533">
      <w:bodyDiv w:val="1"/>
      <w:marLeft w:val="0"/>
      <w:marRight w:val="0"/>
      <w:marTop w:val="0"/>
      <w:marBottom w:val="0"/>
      <w:divBdr>
        <w:top w:val="none" w:sz="0" w:space="0" w:color="auto"/>
        <w:left w:val="none" w:sz="0" w:space="0" w:color="auto"/>
        <w:bottom w:val="none" w:sz="0" w:space="0" w:color="auto"/>
        <w:right w:val="none" w:sz="0" w:space="0" w:color="auto"/>
      </w:divBdr>
    </w:div>
    <w:div w:id="237911696">
      <w:bodyDiv w:val="1"/>
      <w:marLeft w:val="0"/>
      <w:marRight w:val="0"/>
      <w:marTop w:val="0"/>
      <w:marBottom w:val="0"/>
      <w:divBdr>
        <w:top w:val="none" w:sz="0" w:space="0" w:color="auto"/>
        <w:left w:val="none" w:sz="0" w:space="0" w:color="auto"/>
        <w:bottom w:val="none" w:sz="0" w:space="0" w:color="auto"/>
        <w:right w:val="none" w:sz="0" w:space="0" w:color="auto"/>
      </w:divBdr>
    </w:div>
    <w:div w:id="255020167">
      <w:bodyDiv w:val="1"/>
      <w:marLeft w:val="0"/>
      <w:marRight w:val="0"/>
      <w:marTop w:val="0"/>
      <w:marBottom w:val="0"/>
      <w:divBdr>
        <w:top w:val="none" w:sz="0" w:space="0" w:color="auto"/>
        <w:left w:val="none" w:sz="0" w:space="0" w:color="auto"/>
        <w:bottom w:val="none" w:sz="0" w:space="0" w:color="auto"/>
        <w:right w:val="none" w:sz="0" w:space="0" w:color="auto"/>
      </w:divBdr>
    </w:div>
    <w:div w:id="266691896">
      <w:bodyDiv w:val="1"/>
      <w:marLeft w:val="0"/>
      <w:marRight w:val="0"/>
      <w:marTop w:val="0"/>
      <w:marBottom w:val="0"/>
      <w:divBdr>
        <w:top w:val="none" w:sz="0" w:space="0" w:color="auto"/>
        <w:left w:val="none" w:sz="0" w:space="0" w:color="auto"/>
        <w:bottom w:val="none" w:sz="0" w:space="0" w:color="auto"/>
        <w:right w:val="none" w:sz="0" w:space="0" w:color="auto"/>
      </w:divBdr>
    </w:div>
    <w:div w:id="269164062">
      <w:bodyDiv w:val="1"/>
      <w:marLeft w:val="0"/>
      <w:marRight w:val="0"/>
      <w:marTop w:val="0"/>
      <w:marBottom w:val="0"/>
      <w:divBdr>
        <w:top w:val="none" w:sz="0" w:space="0" w:color="auto"/>
        <w:left w:val="none" w:sz="0" w:space="0" w:color="auto"/>
        <w:bottom w:val="none" w:sz="0" w:space="0" w:color="auto"/>
        <w:right w:val="none" w:sz="0" w:space="0" w:color="auto"/>
      </w:divBdr>
    </w:div>
    <w:div w:id="271743955">
      <w:bodyDiv w:val="1"/>
      <w:marLeft w:val="0"/>
      <w:marRight w:val="0"/>
      <w:marTop w:val="0"/>
      <w:marBottom w:val="0"/>
      <w:divBdr>
        <w:top w:val="none" w:sz="0" w:space="0" w:color="auto"/>
        <w:left w:val="none" w:sz="0" w:space="0" w:color="auto"/>
        <w:bottom w:val="none" w:sz="0" w:space="0" w:color="auto"/>
        <w:right w:val="none" w:sz="0" w:space="0" w:color="auto"/>
      </w:divBdr>
    </w:div>
    <w:div w:id="285551910">
      <w:bodyDiv w:val="1"/>
      <w:marLeft w:val="0"/>
      <w:marRight w:val="0"/>
      <w:marTop w:val="0"/>
      <w:marBottom w:val="0"/>
      <w:divBdr>
        <w:top w:val="none" w:sz="0" w:space="0" w:color="auto"/>
        <w:left w:val="none" w:sz="0" w:space="0" w:color="auto"/>
        <w:bottom w:val="none" w:sz="0" w:space="0" w:color="auto"/>
        <w:right w:val="none" w:sz="0" w:space="0" w:color="auto"/>
      </w:divBdr>
    </w:div>
    <w:div w:id="288903953">
      <w:bodyDiv w:val="1"/>
      <w:marLeft w:val="0"/>
      <w:marRight w:val="0"/>
      <w:marTop w:val="0"/>
      <w:marBottom w:val="0"/>
      <w:divBdr>
        <w:top w:val="none" w:sz="0" w:space="0" w:color="auto"/>
        <w:left w:val="none" w:sz="0" w:space="0" w:color="auto"/>
        <w:bottom w:val="none" w:sz="0" w:space="0" w:color="auto"/>
        <w:right w:val="none" w:sz="0" w:space="0" w:color="auto"/>
      </w:divBdr>
    </w:div>
    <w:div w:id="299699863">
      <w:bodyDiv w:val="1"/>
      <w:marLeft w:val="0"/>
      <w:marRight w:val="0"/>
      <w:marTop w:val="0"/>
      <w:marBottom w:val="0"/>
      <w:divBdr>
        <w:top w:val="none" w:sz="0" w:space="0" w:color="auto"/>
        <w:left w:val="none" w:sz="0" w:space="0" w:color="auto"/>
        <w:bottom w:val="none" w:sz="0" w:space="0" w:color="auto"/>
        <w:right w:val="none" w:sz="0" w:space="0" w:color="auto"/>
      </w:divBdr>
    </w:div>
    <w:div w:id="312376874">
      <w:bodyDiv w:val="1"/>
      <w:marLeft w:val="0"/>
      <w:marRight w:val="0"/>
      <w:marTop w:val="0"/>
      <w:marBottom w:val="0"/>
      <w:divBdr>
        <w:top w:val="none" w:sz="0" w:space="0" w:color="auto"/>
        <w:left w:val="none" w:sz="0" w:space="0" w:color="auto"/>
        <w:bottom w:val="none" w:sz="0" w:space="0" w:color="auto"/>
        <w:right w:val="none" w:sz="0" w:space="0" w:color="auto"/>
      </w:divBdr>
    </w:div>
    <w:div w:id="315695260">
      <w:bodyDiv w:val="1"/>
      <w:marLeft w:val="0"/>
      <w:marRight w:val="0"/>
      <w:marTop w:val="0"/>
      <w:marBottom w:val="0"/>
      <w:divBdr>
        <w:top w:val="none" w:sz="0" w:space="0" w:color="auto"/>
        <w:left w:val="none" w:sz="0" w:space="0" w:color="auto"/>
        <w:bottom w:val="none" w:sz="0" w:space="0" w:color="auto"/>
        <w:right w:val="none" w:sz="0" w:space="0" w:color="auto"/>
      </w:divBdr>
    </w:div>
    <w:div w:id="322200896">
      <w:bodyDiv w:val="1"/>
      <w:marLeft w:val="0"/>
      <w:marRight w:val="0"/>
      <w:marTop w:val="0"/>
      <w:marBottom w:val="0"/>
      <w:divBdr>
        <w:top w:val="none" w:sz="0" w:space="0" w:color="auto"/>
        <w:left w:val="none" w:sz="0" w:space="0" w:color="auto"/>
        <w:bottom w:val="none" w:sz="0" w:space="0" w:color="auto"/>
        <w:right w:val="none" w:sz="0" w:space="0" w:color="auto"/>
      </w:divBdr>
      <w:divsChild>
        <w:div w:id="6835327">
          <w:marLeft w:val="0"/>
          <w:marRight w:val="0"/>
          <w:marTop w:val="0"/>
          <w:marBottom w:val="0"/>
          <w:divBdr>
            <w:top w:val="none" w:sz="0" w:space="0" w:color="auto"/>
            <w:left w:val="none" w:sz="0" w:space="0" w:color="auto"/>
            <w:bottom w:val="none" w:sz="0" w:space="0" w:color="auto"/>
            <w:right w:val="none" w:sz="0" w:space="0" w:color="auto"/>
          </w:divBdr>
        </w:div>
        <w:div w:id="66155501">
          <w:marLeft w:val="0"/>
          <w:marRight w:val="0"/>
          <w:marTop w:val="0"/>
          <w:marBottom w:val="0"/>
          <w:divBdr>
            <w:top w:val="none" w:sz="0" w:space="0" w:color="auto"/>
            <w:left w:val="none" w:sz="0" w:space="0" w:color="auto"/>
            <w:bottom w:val="none" w:sz="0" w:space="0" w:color="auto"/>
            <w:right w:val="none" w:sz="0" w:space="0" w:color="auto"/>
          </w:divBdr>
        </w:div>
        <w:div w:id="146824633">
          <w:marLeft w:val="0"/>
          <w:marRight w:val="0"/>
          <w:marTop w:val="0"/>
          <w:marBottom w:val="0"/>
          <w:divBdr>
            <w:top w:val="none" w:sz="0" w:space="0" w:color="auto"/>
            <w:left w:val="none" w:sz="0" w:space="0" w:color="auto"/>
            <w:bottom w:val="none" w:sz="0" w:space="0" w:color="auto"/>
            <w:right w:val="none" w:sz="0" w:space="0" w:color="auto"/>
          </w:divBdr>
        </w:div>
        <w:div w:id="204028424">
          <w:marLeft w:val="0"/>
          <w:marRight w:val="0"/>
          <w:marTop w:val="0"/>
          <w:marBottom w:val="0"/>
          <w:divBdr>
            <w:top w:val="none" w:sz="0" w:space="0" w:color="auto"/>
            <w:left w:val="none" w:sz="0" w:space="0" w:color="auto"/>
            <w:bottom w:val="none" w:sz="0" w:space="0" w:color="auto"/>
            <w:right w:val="none" w:sz="0" w:space="0" w:color="auto"/>
          </w:divBdr>
        </w:div>
        <w:div w:id="208613355">
          <w:marLeft w:val="0"/>
          <w:marRight w:val="0"/>
          <w:marTop w:val="0"/>
          <w:marBottom w:val="0"/>
          <w:divBdr>
            <w:top w:val="none" w:sz="0" w:space="0" w:color="auto"/>
            <w:left w:val="none" w:sz="0" w:space="0" w:color="auto"/>
            <w:bottom w:val="none" w:sz="0" w:space="0" w:color="auto"/>
            <w:right w:val="none" w:sz="0" w:space="0" w:color="auto"/>
          </w:divBdr>
        </w:div>
        <w:div w:id="242035041">
          <w:marLeft w:val="0"/>
          <w:marRight w:val="0"/>
          <w:marTop w:val="0"/>
          <w:marBottom w:val="0"/>
          <w:divBdr>
            <w:top w:val="none" w:sz="0" w:space="0" w:color="auto"/>
            <w:left w:val="none" w:sz="0" w:space="0" w:color="auto"/>
            <w:bottom w:val="none" w:sz="0" w:space="0" w:color="auto"/>
            <w:right w:val="none" w:sz="0" w:space="0" w:color="auto"/>
          </w:divBdr>
        </w:div>
        <w:div w:id="327174239">
          <w:marLeft w:val="0"/>
          <w:marRight w:val="0"/>
          <w:marTop w:val="0"/>
          <w:marBottom w:val="0"/>
          <w:divBdr>
            <w:top w:val="none" w:sz="0" w:space="0" w:color="auto"/>
            <w:left w:val="none" w:sz="0" w:space="0" w:color="auto"/>
            <w:bottom w:val="none" w:sz="0" w:space="0" w:color="auto"/>
            <w:right w:val="none" w:sz="0" w:space="0" w:color="auto"/>
          </w:divBdr>
        </w:div>
        <w:div w:id="579368531">
          <w:marLeft w:val="0"/>
          <w:marRight w:val="0"/>
          <w:marTop w:val="0"/>
          <w:marBottom w:val="0"/>
          <w:divBdr>
            <w:top w:val="none" w:sz="0" w:space="0" w:color="auto"/>
            <w:left w:val="none" w:sz="0" w:space="0" w:color="auto"/>
            <w:bottom w:val="none" w:sz="0" w:space="0" w:color="auto"/>
            <w:right w:val="none" w:sz="0" w:space="0" w:color="auto"/>
          </w:divBdr>
        </w:div>
        <w:div w:id="626162215">
          <w:marLeft w:val="0"/>
          <w:marRight w:val="0"/>
          <w:marTop w:val="0"/>
          <w:marBottom w:val="0"/>
          <w:divBdr>
            <w:top w:val="none" w:sz="0" w:space="0" w:color="auto"/>
            <w:left w:val="none" w:sz="0" w:space="0" w:color="auto"/>
            <w:bottom w:val="none" w:sz="0" w:space="0" w:color="auto"/>
            <w:right w:val="none" w:sz="0" w:space="0" w:color="auto"/>
          </w:divBdr>
        </w:div>
        <w:div w:id="705713462">
          <w:marLeft w:val="0"/>
          <w:marRight w:val="0"/>
          <w:marTop w:val="0"/>
          <w:marBottom w:val="0"/>
          <w:divBdr>
            <w:top w:val="none" w:sz="0" w:space="0" w:color="auto"/>
            <w:left w:val="none" w:sz="0" w:space="0" w:color="auto"/>
            <w:bottom w:val="none" w:sz="0" w:space="0" w:color="auto"/>
            <w:right w:val="none" w:sz="0" w:space="0" w:color="auto"/>
          </w:divBdr>
        </w:div>
        <w:div w:id="727413778">
          <w:marLeft w:val="0"/>
          <w:marRight w:val="0"/>
          <w:marTop w:val="0"/>
          <w:marBottom w:val="0"/>
          <w:divBdr>
            <w:top w:val="none" w:sz="0" w:space="0" w:color="auto"/>
            <w:left w:val="none" w:sz="0" w:space="0" w:color="auto"/>
            <w:bottom w:val="none" w:sz="0" w:space="0" w:color="auto"/>
            <w:right w:val="none" w:sz="0" w:space="0" w:color="auto"/>
          </w:divBdr>
        </w:div>
        <w:div w:id="1052802055">
          <w:marLeft w:val="0"/>
          <w:marRight w:val="0"/>
          <w:marTop w:val="0"/>
          <w:marBottom w:val="0"/>
          <w:divBdr>
            <w:top w:val="none" w:sz="0" w:space="0" w:color="auto"/>
            <w:left w:val="none" w:sz="0" w:space="0" w:color="auto"/>
            <w:bottom w:val="none" w:sz="0" w:space="0" w:color="auto"/>
            <w:right w:val="none" w:sz="0" w:space="0" w:color="auto"/>
          </w:divBdr>
        </w:div>
        <w:div w:id="1174153280">
          <w:marLeft w:val="0"/>
          <w:marRight w:val="0"/>
          <w:marTop w:val="0"/>
          <w:marBottom w:val="0"/>
          <w:divBdr>
            <w:top w:val="none" w:sz="0" w:space="0" w:color="auto"/>
            <w:left w:val="none" w:sz="0" w:space="0" w:color="auto"/>
            <w:bottom w:val="none" w:sz="0" w:space="0" w:color="auto"/>
            <w:right w:val="none" w:sz="0" w:space="0" w:color="auto"/>
          </w:divBdr>
        </w:div>
        <w:div w:id="1340933723">
          <w:marLeft w:val="0"/>
          <w:marRight w:val="0"/>
          <w:marTop w:val="0"/>
          <w:marBottom w:val="0"/>
          <w:divBdr>
            <w:top w:val="none" w:sz="0" w:space="0" w:color="auto"/>
            <w:left w:val="none" w:sz="0" w:space="0" w:color="auto"/>
            <w:bottom w:val="none" w:sz="0" w:space="0" w:color="auto"/>
            <w:right w:val="none" w:sz="0" w:space="0" w:color="auto"/>
          </w:divBdr>
        </w:div>
        <w:div w:id="1384477878">
          <w:marLeft w:val="0"/>
          <w:marRight w:val="0"/>
          <w:marTop w:val="0"/>
          <w:marBottom w:val="0"/>
          <w:divBdr>
            <w:top w:val="none" w:sz="0" w:space="0" w:color="auto"/>
            <w:left w:val="none" w:sz="0" w:space="0" w:color="auto"/>
            <w:bottom w:val="none" w:sz="0" w:space="0" w:color="auto"/>
            <w:right w:val="none" w:sz="0" w:space="0" w:color="auto"/>
          </w:divBdr>
        </w:div>
        <w:div w:id="1434744062">
          <w:marLeft w:val="0"/>
          <w:marRight w:val="0"/>
          <w:marTop w:val="0"/>
          <w:marBottom w:val="0"/>
          <w:divBdr>
            <w:top w:val="none" w:sz="0" w:space="0" w:color="auto"/>
            <w:left w:val="none" w:sz="0" w:space="0" w:color="auto"/>
            <w:bottom w:val="none" w:sz="0" w:space="0" w:color="auto"/>
            <w:right w:val="none" w:sz="0" w:space="0" w:color="auto"/>
          </w:divBdr>
        </w:div>
        <w:div w:id="1518537353">
          <w:marLeft w:val="0"/>
          <w:marRight w:val="0"/>
          <w:marTop w:val="0"/>
          <w:marBottom w:val="0"/>
          <w:divBdr>
            <w:top w:val="none" w:sz="0" w:space="0" w:color="auto"/>
            <w:left w:val="none" w:sz="0" w:space="0" w:color="auto"/>
            <w:bottom w:val="none" w:sz="0" w:space="0" w:color="auto"/>
            <w:right w:val="none" w:sz="0" w:space="0" w:color="auto"/>
          </w:divBdr>
        </w:div>
        <w:div w:id="1547254182">
          <w:marLeft w:val="0"/>
          <w:marRight w:val="0"/>
          <w:marTop w:val="0"/>
          <w:marBottom w:val="0"/>
          <w:divBdr>
            <w:top w:val="none" w:sz="0" w:space="0" w:color="auto"/>
            <w:left w:val="none" w:sz="0" w:space="0" w:color="auto"/>
            <w:bottom w:val="none" w:sz="0" w:space="0" w:color="auto"/>
            <w:right w:val="none" w:sz="0" w:space="0" w:color="auto"/>
          </w:divBdr>
        </w:div>
        <w:div w:id="1592205344">
          <w:marLeft w:val="0"/>
          <w:marRight w:val="0"/>
          <w:marTop w:val="0"/>
          <w:marBottom w:val="0"/>
          <w:divBdr>
            <w:top w:val="none" w:sz="0" w:space="0" w:color="auto"/>
            <w:left w:val="none" w:sz="0" w:space="0" w:color="auto"/>
            <w:bottom w:val="none" w:sz="0" w:space="0" w:color="auto"/>
            <w:right w:val="none" w:sz="0" w:space="0" w:color="auto"/>
          </w:divBdr>
        </w:div>
        <w:div w:id="1608388415">
          <w:marLeft w:val="0"/>
          <w:marRight w:val="0"/>
          <w:marTop w:val="0"/>
          <w:marBottom w:val="0"/>
          <w:divBdr>
            <w:top w:val="none" w:sz="0" w:space="0" w:color="auto"/>
            <w:left w:val="none" w:sz="0" w:space="0" w:color="auto"/>
            <w:bottom w:val="none" w:sz="0" w:space="0" w:color="auto"/>
            <w:right w:val="none" w:sz="0" w:space="0" w:color="auto"/>
          </w:divBdr>
        </w:div>
        <w:div w:id="1815370292">
          <w:marLeft w:val="0"/>
          <w:marRight w:val="0"/>
          <w:marTop w:val="0"/>
          <w:marBottom w:val="0"/>
          <w:divBdr>
            <w:top w:val="none" w:sz="0" w:space="0" w:color="auto"/>
            <w:left w:val="none" w:sz="0" w:space="0" w:color="auto"/>
            <w:bottom w:val="none" w:sz="0" w:space="0" w:color="auto"/>
            <w:right w:val="none" w:sz="0" w:space="0" w:color="auto"/>
          </w:divBdr>
        </w:div>
        <w:div w:id="1900554969">
          <w:marLeft w:val="0"/>
          <w:marRight w:val="0"/>
          <w:marTop w:val="0"/>
          <w:marBottom w:val="0"/>
          <w:divBdr>
            <w:top w:val="none" w:sz="0" w:space="0" w:color="auto"/>
            <w:left w:val="none" w:sz="0" w:space="0" w:color="auto"/>
            <w:bottom w:val="none" w:sz="0" w:space="0" w:color="auto"/>
            <w:right w:val="none" w:sz="0" w:space="0" w:color="auto"/>
          </w:divBdr>
        </w:div>
        <w:div w:id="1948585444">
          <w:marLeft w:val="0"/>
          <w:marRight w:val="0"/>
          <w:marTop w:val="0"/>
          <w:marBottom w:val="0"/>
          <w:divBdr>
            <w:top w:val="none" w:sz="0" w:space="0" w:color="auto"/>
            <w:left w:val="none" w:sz="0" w:space="0" w:color="auto"/>
            <w:bottom w:val="none" w:sz="0" w:space="0" w:color="auto"/>
            <w:right w:val="none" w:sz="0" w:space="0" w:color="auto"/>
          </w:divBdr>
        </w:div>
        <w:div w:id="1997763788">
          <w:marLeft w:val="0"/>
          <w:marRight w:val="0"/>
          <w:marTop w:val="0"/>
          <w:marBottom w:val="0"/>
          <w:divBdr>
            <w:top w:val="none" w:sz="0" w:space="0" w:color="auto"/>
            <w:left w:val="none" w:sz="0" w:space="0" w:color="auto"/>
            <w:bottom w:val="none" w:sz="0" w:space="0" w:color="auto"/>
            <w:right w:val="none" w:sz="0" w:space="0" w:color="auto"/>
          </w:divBdr>
        </w:div>
        <w:div w:id="2003073440">
          <w:marLeft w:val="0"/>
          <w:marRight w:val="0"/>
          <w:marTop w:val="0"/>
          <w:marBottom w:val="0"/>
          <w:divBdr>
            <w:top w:val="none" w:sz="0" w:space="0" w:color="auto"/>
            <w:left w:val="none" w:sz="0" w:space="0" w:color="auto"/>
            <w:bottom w:val="none" w:sz="0" w:space="0" w:color="auto"/>
            <w:right w:val="none" w:sz="0" w:space="0" w:color="auto"/>
          </w:divBdr>
        </w:div>
        <w:div w:id="2021464716">
          <w:marLeft w:val="0"/>
          <w:marRight w:val="0"/>
          <w:marTop w:val="0"/>
          <w:marBottom w:val="0"/>
          <w:divBdr>
            <w:top w:val="none" w:sz="0" w:space="0" w:color="auto"/>
            <w:left w:val="none" w:sz="0" w:space="0" w:color="auto"/>
            <w:bottom w:val="none" w:sz="0" w:space="0" w:color="auto"/>
            <w:right w:val="none" w:sz="0" w:space="0" w:color="auto"/>
          </w:divBdr>
        </w:div>
        <w:div w:id="2086301387">
          <w:marLeft w:val="0"/>
          <w:marRight w:val="0"/>
          <w:marTop w:val="0"/>
          <w:marBottom w:val="0"/>
          <w:divBdr>
            <w:top w:val="none" w:sz="0" w:space="0" w:color="auto"/>
            <w:left w:val="none" w:sz="0" w:space="0" w:color="auto"/>
            <w:bottom w:val="none" w:sz="0" w:space="0" w:color="auto"/>
            <w:right w:val="none" w:sz="0" w:space="0" w:color="auto"/>
          </w:divBdr>
        </w:div>
      </w:divsChild>
    </w:div>
    <w:div w:id="323707766">
      <w:bodyDiv w:val="1"/>
      <w:marLeft w:val="0"/>
      <w:marRight w:val="0"/>
      <w:marTop w:val="0"/>
      <w:marBottom w:val="0"/>
      <w:divBdr>
        <w:top w:val="none" w:sz="0" w:space="0" w:color="auto"/>
        <w:left w:val="none" w:sz="0" w:space="0" w:color="auto"/>
        <w:bottom w:val="none" w:sz="0" w:space="0" w:color="auto"/>
        <w:right w:val="none" w:sz="0" w:space="0" w:color="auto"/>
      </w:divBdr>
    </w:div>
    <w:div w:id="334768278">
      <w:bodyDiv w:val="1"/>
      <w:marLeft w:val="0"/>
      <w:marRight w:val="0"/>
      <w:marTop w:val="0"/>
      <w:marBottom w:val="0"/>
      <w:divBdr>
        <w:top w:val="none" w:sz="0" w:space="0" w:color="auto"/>
        <w:left w:val="none" w:sz="0" w:space="0" w:color="auto"/>
        <w:bottom w:val="none" w:sz="0" w:space="0" w:color="auto"/>
        <w:right w:val="none" w:sz="0" w:space="0" w:color="auto"/>
      </w:divBdr>
    </w:div>
    <w:div w:id="337655308">
      <w:bodyDiv w:val="1"/>
      <w:marLeft w:val="0"/>
      <w:marRight w:val="0"/>
      <w:marTop w:val="0"/>
      <w:marBottom w:val="0"/>
      <w:divBdr>
        <w:top w:val="none" w:sz="0" w:space="0" w:color="auto"/>
        <w:left w:val="none" w:sz="0" w:space="0" w:color="auto"/>
        <w:bottom w:val="none" w:sz="0" w:space="0" w:color="auto"/>
        <w:right w:val="none" w:sz="0" w:space="0" w:color="auto"/>
      </w:divBdr>
    </w:div>
    <w:div w:id="351536772">
      <w:bodyDiv w:val="1"/>
      <w:marLeft w:val="0"/>
      <w:marRight w:val="0"/>
      <w:marTop w:val="0"/>
      <w:marBottom w:val="0"/>
      <w:divBdr>
        <w:top w:val="none" w:sz="0" w:space="0" w:color="auto"/>
        <w:left w:val="none" w:sz="0" w:space="0" w:color="auto"/>
        <w:bottom w:val="none" w:sz="0" w:space="0" w:color="auto"/>
        <w:right w:val="none" w:sz="0" w:space="0" w:color="auto"/>
      </w:divBdr>
    </w:div>
    <w:div w:id="353725167">
      <w:bodyDiv w:val="1"/>
      <w:marLeft w:val="0"/>
      <w:marRight w:val="0"/>
      <w:marTop w:val="0"/>
      <w:marBottom w:val="0"/>
      <w:divBdr>
        <w:top w:val="none" w:sz="0" w:space="0" w:color="auto"/>
        <w:left w:val="none" w:sz="0" w:space="0" w:color="auto"/>
        <w:bottom w:val="none" w:sz="0" w:space="0" w:color="auto"/>
        <w:right w:val="none" w:sz="0" w:space="0" w:color="auto"/>
      </w:divBdr>
    </w:div>
    <w:div w:id="356077727">
      <w:bodyDiv w:val="1"/>
      <w:marLeft w:val="0"/>
      <w:marRight w:val="0"/>
      <w:marTop w:val="0"/>
      <w:marBottom w:val="0"/>
      <w:divBdr>
        <w:top w:val="none" w:sz="0" w:space="0" w:color="auto"/>
        <w:left w:val="none" w:sz="0" w:space="0" w:color="auto"/>
        <w:bottom w:val="none" w:sz="0" w:space="0" w:color="auto"/>
        <w:right w:val="none" w:sz="0" w:space="0" w:color="auto"/>
      </w:divBdr>
    </w:div>
    <w:div w:id="365448398">
      <w:bodyDiv w:val="1"/>
      <w:marLeft w:val="0"/>
      <w:marRight w:val="0"/>
      <w:marTop w:val="0"/>
      <w:marBottom w:val="0"/>
      <w:divBdr>
        <w:top w:val="none" w:sz="0" w:space="0" w:color="auto"/>
        <w:left w:val="none" w:sz="0" w:space="0" w:color="auto"/>
        <w:bottom w:val="none" w:sz="0" w:space="0" w:color="auto"/>
        <w:right w:val="none" w:sz="0" w:space="0" w:color="auto"/>
      </w:divBdr>
    </w:div>
    <w:div w:id="366875839">
      <w:bodyDiv w:val="1"/>
      <w:marLeft w:val="0"/>
      <w:marRight w:val="0"/>
      <w:marTop w:val="0"/>
      <w:marBottom w:val="0"/>
      <w:divBdr>
        <w:top w:val="none" w:sz="0" w:space="0" w:color="auto"/>
        <w:left w:val="none" w:sz="0" w:space="0" w:color="auto"/>
        <w:bottom w:val="none" w:sz="0" w:space="0" w:color="auto"/>
        <w:right w:val="none" w:sz="0" w:space="0" w:color="auto"/>
      </w:divBdr>
    </w:div>
    <w:div w:id="371852862">
      <w:bodyDiv w:val="1"/>
      <w:marLeft w:val="0"/>
      <w:marRight w:val="0"/>
      <w:marTop w:val="0"/>
      <w:marBottom w:val="0"/>
      <w:divBdr>
        <w:top w:val="none" w:sz="0" w:space="0" w:color="auto"/>
        <w:left w:val="none" w:sz="0" w:space="0" w:color="auto"/>
        <w:bottom w:val="none" w:sz="0" w:space="0" w:color="auto"/>
        <w:right w:val="none" w:sz="0" w:space="0" w:color="auto"/>
      </w:divBdr>
    </w:div>
    <w:div w:id="372272956">
      <w:bodyDiv w:val="1"/>
      <w:marLeft w:val="0"/>
      <w:marRight w:val="0"/>
      <w:marTop w:val="0"/>
      <w:marBottom w:val="0"/>
      <w:divBdr>
        <w:top w:val="none" w:sz="0" w:space="0" w:color="auto"/>
        <w:left w:val="none" w:sz="0" w:space="0" w:color="auto"/>
        <w:bottom w:val="none" w:sz="0" w:space="0" w:color="auto"/>
        <w:right w:val="none" w:sz="0" w:space="0" w:color="auto"/>
      </w:divBdr>
      <w:divsChild>
        <w:div w:id="37750190">
          <w:marLeft w:val="0"/>
          <w:marRight w:val="0"/>
          <w:marTop w:val="0"/>
          <w:marBottom w:val="0"/>
          <w:divBdr>
            <w:top w:val="none" w:sz="0" w:space="0" w:color="auto"/>
            <w:left w:val="none" w:sz="0" w:space="0" w:color="auto"/>
            <w:bottom w:val="none" w:sz="0" w:space="0" w:color="auto"/>
            <w:right w:val="none" w:sz="0" w:space="0" w:color="auto"/>
          </w:divBdr>
        </w:div>
        <w:div w:id="85227752">
          <w:marLeft w:val="0"/>
          <w:marRight w:val="0"/>
          <w:marTop w:val="0"/>
          <w:marBottom w:val="0"/>
          <w:divBdr>
            <w:top w:val="none" w:sz="0" w:space="0" w:color="auto"/>
            <w:left w:val="none" w:sz="0" w:space="0" w:color="auto"/>
            <w:bottom w:val="none" w:sz="0" w:space="0" w:color="auto"/>
            <w:right w:val="none" w:sz="0" w:space="0" w:color="auto"/>
          </w:divBdr>
        </w:div>
        <w:div w:id="127205930">
          <w:marLeft w:val="0"/>
          <w:marRight w:val="0"/>
          <w:marTop w:val="0"/>
          <w:marBottom w:val="0"/>
          <w:divBdr>
            <w:top w:val="none" w:sz="0" w:space="0" w:color="auto"/>
            <w:left w:val="none" w:sz="0" w:space="0" w:color="auto"/>
            <w:bottom w:val="none" w:sz="0" w:space="0" w:color="auto"/>
            <w:right w:val="none" w:sz="0" w:space="0" w:color="auto"/>
          </w:divBdr>
        </w:div>
        <w:div w:id="162597632">
          <w:marLeft w:val="0"/>
          <w:marRight w:val="0"/>
          <w:marTop w:val="0"/>
          <w:marBottom w:val="0"/>
          <w:divBdr>
            <w:top w:val="none" w:sz="0" w:space="0" w:color="auto"/>
            <w:left w:val="none" w:sz="0" w:space="0" w:color="auto"/>
            <w:bottom w:val="none" w:sz="0" w:space="0" w:color="auto"/>
            <w:right w:val="none" w:sz="0" w:space="0" w:color="auto"/>
          </w:divBdr>
        </w:div>
        <w:div w:id="167213570">
          <w:marLeft w:val="0"/>
          <w:marRight w:val="0"/>
          <w:marTop w:val="0"/>
          <w:marBottom w:val="0"/>
          <w:divBdr>
            <w:top w:val="none" w:sz="0" w:space="0" w:color="auto"/>
            <w:left w:val="none" w:sz="0" w:space="0" w:color="auto"/>
            <w:bottom w:val="none" w:sz="0" w:space="0" w:color="auto"/>
            <w:right w:val="none" w:sz="0" w:space="0" w:color="auto"/>
          </w:divBdr>
        </w:div>
        <w:div w:id="196428087">
          <w:marLeft w:val="0"/>
          <w:marRight w:val="0"/>
          <w:marTop w:val="0"/>
          <w:marBottom w:val="0"/>
          <w:divBdr>
            <w:top w:val="none" w:sz="0" w:space="0" w:color="auto"/>
            <w:left w:val="none" w:sz="0" w:space="0" w:color="auto"/>
            <w:bottom w:val="none" w:sz="0" w:space="0" w:color="auto"/>
            <w:right w:val="none" w:sz="0" w:space="0" w:color="auto"/>
          </w:divBdr>
        </w:div>
        <w:div w:id="229315744">
          <w:marLeft w:val="0"/>
          <w:marRight w:val="0"/>
          <w:marTop w:val="0"/>
          <w:marBottom w:val="0"/>
          <w:divBdr>
            <w:top w:val="none" w:sz="0" w:space="0" w:color="auto"/>
            <w:left w:val="none" w:sz="0" w:space="0" w:color="auto"/>
            <w:bottom w:val="none" w:sz="0" w:space="0" w:color="auto"/>
            <w:right w:val="none" w:sz="0" w:space="0" w:color="auto"/>
          </w:divBdr>
        </w:div>
        <w:div w:id="241452089">
          <w:marLeft w:val="0"/>
          <w:marRight w:val="0"/>
          <w:marTop w:val="0"/>
          <w:marBottom w:val="0"/>
          <w:divBdr>
            <w:top w:val="none" w:sz="0" w:space="0" w:color="auto"/>
            <w:left w:val="none" w:sz="0" w:space="0" w:color="auto"/>
            <w:bottom w:val="none" w:sz="0" w:space="0" w:color="auto"/>
            <w:right w:val="none" w:sz="0" w:space="0" w:color="auto"/>
          </w:divBdr>
        </w:div>
        <w:div w:id="301161236">
          <w:marLeft w:val="0"/>
          <w:marRight w:val="0"/>
          <w:marTop w:val="0"/>
          <w:marBottom w:val="0"/>
          <w:divBdr>
            <w:top w:val="none" w:sz="0" w:space="0" w:color="auto"/>
            <w:left w:val="none" w:sz="0" w:space="0" w:color="auto"/>
            <w:bottom w:val="none" w:sz="0" w:space="0" w:color="auto"/>
            <w:right w:val="none" w:sz="0" w:space="0" w:color="auto"/>
          </w:divBdr>
        </w:div>
        <w:div w:id="309753891">
          <w:marLeft w:val="0"/>
          <w:marRight w:val="0"/>
          <w:marTop w:val="0"/>
          <w:marBottom w:val="0"/>
          <w:divBdr>
            <w:top w:val="none" w:sz="0" w:space="0" w:color="auto"/>
            <w:left w:val="none" w:sz="0" w:space="0" w:color="auto"/>
            <w:bottom w:val="none" w:sz="0" w:space="0" w:color="auto"/>
            <w:right w:val="none" w:sz="0" w:space="0" w:color="auto"/>
          </w:divBdr>
        </w:div>
        <w:div w:id="319777456">
          <w:marLeft w:val="0"/>
          <w:marRight w:val="0"/>
          <w:marTop w:val="0"/>
          <w:marBottom w:val="0"/>
          <w:divBdr>
            <w:top w:val="none" w:sz="0" w:space="0" w:color="auto"/>
            <w:left w:val="none" w:sz="0" w:space="0" w:color="auto"/>
            <w:bottom w:val="none" w:sz="0" w:space="0" w:color="auto"/>
            <w:right w:val="none" w:sz="0" w:space="0" w:color="auto"/>
          </w:divBdr>
        </w:div>
        <w:div w:id="362563331">
          <w:marLeft w:val="0"/>
          <w:marRight w:val="0"/>
          <w:marTop w:val="0"/>
          <w:marBottom w:val="0"/>
          <w:divBdr>
            <w:top w:val="none" w:sz="0" w:space="0" w:color="auto"/>
            <w:left w:val="none" w:sz="0" w:space="0" w:color="auto"/>
            <w:bottom w:val="none" w:sz="0" w:space="0" w:color="auto"/>
            <w:right w:val="none" w:sz="0" w:space="0" w:color="auto"/>
          </w:divBdr>
        </w:div>
        <w:div w:id="391662433">
          <w:marLeft w:val="0"/>
          <w:marRight w:val="0"/>
          <w:marTop w:val="0"/>
          <w:marBottom w:val="0"/>
          <w:divBdr>
            <w:top w:val="none" w:sz="0" w:space="0" w:color="auto"/>
            <w:left w:val="none" w:sz="0" w:space="0" w:color="auto"/>
            <w:bottom w:val="none" w:sz="0" w:space="0" w:color="auto"/>
            <w:right w:val="none" w:sz="0" w:space="0" w:color="auto"/>
          </w:divBdr>
        </w:div>
        <w:div w:id="423494187">
          <w:marLeft w:val="0"/>
          <w:marRight w:val="0"/>
          <w:marTop w:val="0"/>
          <w:marBottom w:val="0"/>
          <w:divBdr>
            <w:top w:val="none" w:sz="0" w:space="0" w:color="auto"/>
            <w:left w:val="none" w:sz="0" w:space="0" w:color="auto"/>
            <w:bottom w:val="none" w:sz="0" w:space="0" w:color="auto"/>
            <w:right w:val="none" w:sz="0" w:space="0" w:color="auto"/>
          </w:divBdr>
        </w:div>
        <w:div w:id="546068764">
          <w:marLeft w:val="0"/>
          <w:marRight w:val="0"/>
          <w:marTop w:val="0"/>
          <w:marBottom w:val="0"/>
          <w:divBdr>
            <w:top w:val="none" w:sz="0" w:space="0" w:color="auto"/>
            <w:left w:val="none" w:sz="0" w:space="0" w:color="auto"/>
            <w:bottom w:val="none" w:sz="0" w:space="0" w:color="auto"/>
            <w:right w:val="none" w:sz="0" w:space="0" w:color="auto"/>
          </w:divBdr>
        </w:div>
        <w:div w:id="558709308">
          <w:marLeft w:val="0"/>
          <w:marRight w:val="0"/>
          <w:marTop w:val="0"/>
          <w:marBottom w:val="0"/>
          <w:divBdr>
            <w:top w:val="none" w:sz="0" w:space="0" w:color="auto"/>
            <w:left w:val="none" w:sz="0" w:space="0" w:color="auto"/>
            <w:bottom w:val="none" w:sz="0" w:space="0" w:color="auto"/>
            <w:right w:val="none" w:sz="0" w:space="0" w:color="auto"/>
          </w:divBdr>
        </w:div>
        <w:div w:id="560363621">
          <w:marLeft w:val="0"/>
          <w:marRight w:val="0"/>
          <w:marTop w:val="0"/>
          <w:marBottom w:val="0"/>
          <w:divBdr>
            <w:top w:val="none" w:sz="0" w:space="0" w:color="auto"/>
            <w:left w:val="none" w:sz="0" w:space="0" w:color="auto"/>
            <w:bottom w:val="none" w:sz="0" w:space="0" w:color="auto"/>
            <w:right w:val="none" w:sz="0" w:space="0" w:color="auto"/>
          </w:divBdr>
        </w:div>
        <w:div w:id="578757816">
          <w:marLeft w:val="0"/>
          <w:marRight w:val="0"/>
          <w:marTop w:val="0"/>
          <w:marBottom w:val="0"/>
          <w:divBdr>
            <w:top w:val="none" w:sz="0" w:space="0" w:color="auto"/>
            <w:left w:val="none" w:sz="0" w:space="0" w:color="auto"/>
            <w:bottom w:val="none" w:sz="0" w:space="0" w:color="auto"/>
            <w:right w:val="none" w:sz="0" w:space="0" w:color="auto"/>
          </w:divBdr>
        </w:div>
        <w:div w:id="596210932">
          <w:marLeft w:val="0"/>
          <w:marRight w:val="0"/>
          <w:marTop w:val="0"/>
          <w:marBottom w:val="0"/>
          <w:divBdr>
            <w:top w:val="none" w:sz="0" w:space="0" w:color="auto"/>
            <w:left w:val="none" w:sz="0" w:space="0" w:color="auto"/>
            <w:bottom w:val="none" w:sz="0" w:space="0" w:color="auto"/>
            <w:right w:val="none" w:sz="0" w:space="0" w:color="auto"/>
          </w:divBdr>
        </w:div>
        <w:div w:id="625086502">
          <w:marLeft w:val="0"/>
          <w:marRight w:val="0"/>
          <w:marTop w:val="0"/>
          <w:marBottom w:val="0"/>
          <w:divBdr>
            <w:top w:val="none" w:sz="0" w:space="0" w:color="auto"/>
            <w:left w:val="none" w:sz="0" w:space="0" w:color="auto"/>
            <w:bottom w:val="none" w:sz="0" w:space="0" w:color="auto"/>
            <w:right w:val="none" w:sz="0" w:space="0" w:color="auto"/>
          </w:divBdr>
        </w:div>
        <w:div w:id="652294475">
          <w:marLeft w:val="0"/>
          <w:marRight w:val="0"/>
          <w:marTop w:val="0"/>
          <w:marBottom w:val="0"/>
          <w:divBdr>
            <w:top w:val="none" w:sz="0" w:space="0" w:color="auto"/>
            <w:left w:val="none" w:sz="0" w:space="0" w:color="auto"/>
            <w:bottom w:val="none" w:sz="0" w:space="0" w:color="auto"/>
            <w:right w:val="none" w:sz="0" w:space="0" w:color="auto"/>
          </w:divBdr>
        </w:div>
        <w:div w:id="658190666">
          <w:marLeft w:val="0"/>
          <w:marRight w:val="0"/>
          <w:marTop w:val="0"/>
          <w:marBottom w:val="0"/>
          <w:divBdr>
            <w:top w:val="none" w:sz="0" w:space="0" w:color="auto"/>
            <w:left w:val="none" w:sz="0" w:space="0" w:color="auto"/>
            <w:bottom w:val="none" w:sz="0" w:space="0" w:color="auto"/>
            <w:right w:val="none" w:sz="0" w:space="0" w:color="auto"/>
          </w:divBdr>
        </w:div>
        <w:div w:id="658995067">
          <w:marLeft w:val="0"/>
          <w:marRight w:val="0"/>
          <w:marTop w:val="0"/>
          <w:marBottom w:val="0"/>
          <w:divBdr>
            <w:top w:val="none" w:sz="0" w:space="0" w:color="auto"/>
            <w:left w:val="none" w:sz="0" w:space="0" w:color="auto"/>
            <w:bottom w:val="none" w:sz="0" w:space="0" w:color="auto"/>
            <w:right w:val="none" w:sz="0" w:space="0" w:color="auto"/>
          </w:divBdr>
        </w:div>
        <w:div w:id="703092095">
          <w:marLeft w:val="0"/>
          <w:marRight w:val="0"/>
          <w:marTop w:val="0"/>
          <w:marBottom w:val="0"/>
          <w:divBdr>
            <w:top w:val="none" w:sz="0" w:space="0" w:color="auto"/>
            <w:left w:val="none" w:sz="0" w:space="0" w:color="auto"/>
            <w:bottom w:val="none" w:sz="0" w:space="0" w:color="auto"/>
            <w:right w:val="none" w:sz="0" w:space="0" w:color="auto"/>
          </w:divBdr>
        </w:div>
        <w:div w:id="801046562">
          <w:marLeft w:val="0"/>
          <w:marRight w:val="0"/>
          <w:marTop w:val="0"/>
          <w:marBottom w:val="0"/>
          <w:divBdr>
            <w:top w:val="none" w:sz="0" w:space="0" w:color="auto"/>
            <w:left w:val="none" w:sz="0" w:space="0" w:color="auto"/>
            <w:bottom w:val="none" w:sz="0" w:space="0" w:color="auto"/>
            <w:right w:val="none" w:sz="0" w:space="0" w:color="auto"/>
          </w:divBdr>
        </w:div>
        <w:div w:id="818183675">
          <w:marLeft w:val="0"/>
          <w:marRight w:val="0"/>
          <w:marTop w:val="0"/>
          <w:marBottom w:val="0"/>
          <w:divBdr>
            <w:top w:val="none" w:sz="0" w:space="0" w:color="auto"/>
            <w:left w:val="none" w:sz="0" w:space="0" w:color="auto"/>
            <w:bottom w:val="none" w:sz="0" w:space="0" w:color="auto"/>
            <w:right w:val="none" w:sz="0" w:space="0" w:color="auto"/>
          </w:divBdr>
        </w:div>
        <w:div w:id="837572058">
          <w:marLeft w:val="0"/>
          <w:marRight w:val="0"/>
          <w:marTop w:val="0"/>
          <w:marBottom w:val="0"/>
          <w:divBdr>
            <w:top w:val="none" w:sz="0" w:space="0" w:color="auto"/>
            <w:left w:val="none" w:sz="0" w:space="0" w:color="auto"/>
            <w:bottom w:val="none" w:sz="0" w:space="0" w:color="auto"/>
            <w:right w:val="none" w:sz="0" w:space="0" w:color="auto"/>
          </w:divBdr>
        </w:div>
        <w:div w:id="866676525">
          <w:marLeft w:val="0"/>
          <w:marRight w:val="0"/>
          <w:marTop w:val="0"/>
          <w:marBottom w:val="0"/>
          <w:divBdr>
            <w:top w:val="none" w:sz="0" w:space="0" w:color="auto"/>
            <w:left w:val="none" w:sz="0" w:space="0" w:color="auto"/>
            <w:bottom w:val="none" w:sz="0" w:space="0" w:color="auto"/>
            <w:right w:val="none" w:sz="0" w:space="0" w:color="auto"/>
          </w:divBdr>
        </w:div>
        <w:div w:id="869949016">
          <w:marLeft w:val="0"/>
          <w:marRight w:val="0"/>
          <w:marTop w:val="0"/>
          <w:marBottom w:val="0"/>
          <w:divBdr>
            <w:top w:val="none" w:sz="0" w:space="0" w:color="auto"/>
            <w:left w:val="none" w:sz="0" w:space="0" w:color="auto"/>
            <w:bottom w:val="none" w:sz="0" w:space="0" w:color="auto"/>
            <w:right w:val="none" w:sz="0" w:space="0" w:color="auto"/>
          </w:divBdr>
        </w:div>
        <w:div w:id="972172927">
          <w:marLeft w:val="0"/>
          <w:marRight w:val="0"/>
          <w:marTop w:val="0"/>
          <w:marBottom w:val="0"/>
          <w:divBdr>
            <w:top w:val="none" w:sz="0" w:space="0" w:color="auto"/>
            <w:left w:val="none" w:sz="0" w:space="0" w:color="auto"/>
            <w:bottom w:val="none" w:sz="0" w:space="0" w:color="auto"/>
            <w:right w:val="none" w:sz="0" w:space="0" w:color="auto"/>
          </w:divBdr>
        </w:div>
        <w:div w:id="984746035">
          <w:marLeft w:val="0"/>
          <w:marRight w:val="0"/>
          <w:marTop w:val="0"/>
          <w:marBottom w:val="0"/>
          <w:divBdr>
            <w:top w:val="none" w:sz="0" w:space="0" w:color="auto"/>
            <w:left w:val="none" w:sz="0" w:space="0" w:color="auto"/>
            <w:bottom w:val="none" w:sz="0" w:space="0" w:color="auto"/>
            <w:right w:val="none" w:sz="0" w:space="0" w:color="auto"/>
          </w:divBdr>
        </w:div>
        <w:div w:id="1003046426">
          <w:marLeft w:val="0"/>
          <w:marRight w:val="0"/>
          <w:marTop w:val="0"/>
          <w:marBottom w:val="0"/>
          <w:divBdr>
            <w:top w:val="none" w:sz="0" w:space="0" w:color="auto"/>
            <w:left w:val="none" w:sz="0" w:space="0" w:color="auto"/>
            <w:bottom w:val="none" w:sz="0" w:space="0" w:color="auto"/>
            <w:right w:val="none" w:sz="0" w:space="0" w:color="auto"/>
          </w:divBdr>
        </w:div>
        <w:div w:id="1015112797">
          <w:marLeft w:val="0"/>
          <w:marRight w:val="0"/>
          <w:marTop w:val="0"/>
          <w:marBottom w:val="0"/>
          <w:divBdr>
            <w:top w:val="none" w:sz="0" w:space="0" w:color="auto"/>
            <w:left w:val="none" w:sz="0" w:space="0" w:color="auto"/>
            <w:bottom w:val="none" w:sz="0" w:space="0" w:color="auto"/>
            <w:right w:val="none" w:sz="0" w:space="0" w:color="auto"/>
          </w:divBdr>
        </w:div>
        <w:div w:id="1045325024">
          <w:marLeft w:val="0"/>
          <w:marRight w:val="0"/>
          <w:marTop w:val="0"/>
          <w:marBottom w:val="0"/>
          <w:divBdr>
            <w:top w:val="none" w:sz="0" w:space="0" w:color="auto"/>
            <w:left w:val="none" w:sz="0" w:space="0" w:color="auto"/>
            <w:bottom w:val="none" w:sz="0" w:space="0" w:color="auto"/>
            <w:right w:val="none" w:sz="0" w:space="0" w:color="auto"/>
          </w:divBdr>
        </w:div>
        <w:div w:id="1070616195">
          <w:marLeft w:val="0"/>
          <w:marRight w:val="0"/>
          <w:marTop w:val="0"/>
          <w:marBottom w:val="0"/>
          <w:divBdr>
            <w:top w:val="none" w:sz="0" w:space="0" w:color="auto"/>
            <w:left w:val="none" w:sz="0" w:space="0" w:color="auto"/>
            <w:bottom w:val="none" w:sz="0" w:space="0" w:color="auto"/>
            <w:right w:val="none" w:sz="0" w:space="0" w:color="auto"/>
          </w:divBdr>
        </w:div>
        <w:div w:id="1149246791">
          <w:marLeft w:val="0"/>
          <w:marRight w:val="0"/>
          <w:marTop w:val="0"/>
          <w:marBottom w:val="0"/>
          <w:divBdr>
            <w:top w:val="none" w:sz="0" w:space="0" w:color="auto"/>
            <w:left w:val="none" w:sz="0" w:space="0" w:color="auto"/>
            <w:bottom w:val="none" w:sz="0" w:space="0" w:color="auto"/>
            <w:right w:val="none" w:sz="0" w:space="0" w:color="auto"/>
          </w:divBdr>
        </w:div>
        <w:div w:id="1154759577">
          <w:marLeft w:val="0"/>
          <w:marRight w:val="0"/>
          <w:marTop w:val="0"/>
          <w:marBottom w:val="0"/>
          <w:divBdr>
            <w:top w:val="none" w:sz="0" w:space="0" w:color="auto"/>
            <w:left w:val="none" w:sz="0" w:space="0" w:color="auto"/>
            <w:bottom w:val="none" w:sz="0" w:space="0" w:color="auto"/>
            <w:right w:val="none" w:sz="0" w:space="0" w:color="auto"/>
          </w:divBdr>
        </w:div>
        <w:div w:id="1166440852">
          <w:marLeft w:val="0"/>
          <w:marRight w:val="0"/>
          <w:marTop w:val="0"/>
          <w:marBottom w:val="0"/>
          <w:divBdr>
            <w:top w:val="none" w:sz="0" w:space="0" w:color="auto"/>
            <w:left w:val="none" w:sz="0" w:space="0" w:color="auto"/>
            <w:bottom w:val="none" w:sz="0" w:space="0" w:color="auto"/>
            <w:right w:val="none" w:sz="0" w:space="0" w:color="auto"/>
          </w:divBdr>
        </w:div>
        <w:div w:id="1231428540">
          <w:marLeft w:val="0"/>
          <w:marRight w:val="0"/>
          <w:marTop w:val="0"/>
          <w:marBottom w:val="0"/>
          <w:divBdr>
            <w:top w:val="none" w:sz="0" w:space="0" w:color="auto"/>
            <w:left w:val="none" w:sz="0" w:space="0" w:color="auto"/>
            <w:bottom w:val="none" w:sz="0" w:space="0" w:color="auto"/>
            <w:right w:val="none" w:sz="0" w:space="0" w:color="auto"/>
          </w:divBdr>
        </w:div>
        <w:div w:id="1236164394">
          <w:marLeft w:val="0"/>
          <w:marRight w:val="0"/>
          <w:marTop w:val="0"/>
          <w:marBottom w:val="0"/>
          <w:divBdr>
            <w:top w:val="none" w:sz="0" w:space="0" w:color="auto"/>
            <w:left w:val="none" w:sz="0" w:space="0" w:color="auto"/>
            <w:bottom w:val="none" w:sz="0" w:space="0" w:color="auto"/>
            <w:right w:val="none" w:sz="0" w:space="0" w:color="auto"/>
          </w:divBdr>
        </w:div>
        <w:div w:id="1252156564">
          <w:marLeft w:val="0"/>
          <w:marRight w:val="0"/>
          <w:marTop w:val="0"/>
          <w:marBottom w:val="0"/>
          <w:divBdr>
            <w:top w:val="none" w:sz="0" w:space="0" w:color="auto"/>
            <w:left w:val="none" w:sz="0" w:space="0" w:color="auto"/>
            <w:bottom w:val="none" w:sz="0" w:space="0" w:color="auto"/>
            <w:right w:val="none" w:sz="0" w:space="0" w:color="auto"/>
          </w:divBdr>
        </w:div>
        <w:div w:id="1276406277">
          <w:marLeft w:val="0"/>
          <w:marRight w:val="0"/>
          <w:marTop w:val="0"/>
          <w:marBottom w:val="0"/>
          <w:divBdr>
            <w:top w:val="none" w:sz="0" w:space="0" w:color="auto"/>
            <w:left w:val="none" w:sz="0" w:space="0" w:color="auto"/>
            <w:bottom w:val="none" w:sz="0" w:space="0" w:color="auto"/>
            <w:right w:val="none" w:sz="0" w:space="0" w:color="auto"/>
          </w:divBdr>
        </w:div>
        <w:div w:id="1290168596">
          <w:marLeft w:val="0"/>
          <w:marRight w:val="0"/>
          <w:marTop w:val="0"/>
          <w:marBottom w:val="0"/>
          <w:divBdr>
            <w:top w:val="none" w:sz="0" w:space="0" w:color="auto"/>
            <w:left w:val="none" w:sz="0" w:space="0" w:color="auto"/>
            <w:bottom w:val="none" w:sz="0" w:space="0" w:color="auto"/>
            <w:right w:val="none" w:sz="0" w:space="0" w:color="auto"/>
          </w:divBdr>
        </w:div>
        <w:div w:id="1303000560">
          <w:marLeft w:val="0"/>
          <w:marRight w:val="0"/>
          <w:marTop w:val="0"/>
          <w:marBottom w:val="0"/>
          <w:divBdr>
            <w:top w:val="none" w:sz="0" w:space="0" w:color="auto"/>
            <w:left w:val="none" w:sz="0" w:space="0" w:color="auto"/>
            <w:bottom w:val="none" w:sz="0" w:space="0" w:color="auto"/>
            <w:right w:val="none" w:sz="0" w:space="0" w:color="auto"/>
          </w:divBdr>
        </w:div>
        <w:div w:id="1319186217">
          <w:marLeft w:val="0"/>
          <w:marRight w:val="0"/>
          <w:marTop w:val="0"/>
          <w:marBottom w:val="0"/>
          <w:divBdr>
            <w:top w:val="none" w:sz="0" w:space="0" w:color="auto"/>
            <w:left w:val="none" w:sz="0" w:space="0" w:color="auto"/>
            <w:bottom w:val="none" w:sz="0" w:space="0" w:color="auto"/>
            <w:right w:val="none" w:sz="0" w:space="0" w:color="auto"/>
          </w:divBdr>
        </w:div>
        <w:div w:id="1336375644">
          <w:marLeft w:val="0"/>
          <w:marRight w:val="0"/>
          <w:marTop w:val="0"/>
          <w:marBottom w:val="0"/>
          <w:divBdr>
            <w:top w:val="none" w:sz="0" w:space="0" w:color="auto"/>
            <w:left w:val="none" w:sz="0" w:space="0" w:color="auto"/>
            <w:bottom w:val="none" w:sz="0" w:space="0" w:color="auto"/>
            <w:right w:val="none" w:sz="0" w:space="0" w:color="auto"/>
          </w:divBdr>
        </w:div>
        <w:div w:id="1441609391">
          <w:marLeft w:val="0"/>
          <w:marRight w:val="0"/>
          <w:marTop w:val="0"/>
          <w:marBottom w:val="0"/>
          <w:divBdr>
            <w:top w:val="none" w:sz="0" w:space="0" w:color="auto"/>
            <w:left w:val="none" w:sz="0" w:space="0" w:color="auto"/>
            <w:bottom w:val="none" w:sz="0" w:space="0" w:color="auto"/>
            <w:right w:val="none" w:sz="0" w:space="0" w:color="auto"/>
          </w:divBdr>
        </w:div>
        <w:div w:id="1446002946">
          <w:marLeft w:val="0"/>
          <w:marRight w:val="0"/>
          <w:marTop w:val="0"/>
          <w:marBottom w:val="0"/>
          <w:divBdr>
            <w:top w:val="none" w:sz="0" w:space="0" w:color="auto"/>
            <w:left w:val="none" w:sz="0" w:space="0" w:color="auto"/>
            <w:bottom w:val="none" w:sz="0" w:space="0" w:color="auto"/>
            <w:right w:val="none" w:sz="0" w:space="0" w:color="auto"/>
          </w:divBdr>
        </w:div>
        <w:div w:id="1480344404">
          <w:marLeft w:val="0"/>
          <w:marRight w:val="0"/>
          <w:marTop w:val="0"/>
          <w:marBottom w:val="0"/>
          <w:divBdr>
            <w:top w:val="none" w:sz="0" w:space="0" w:color="auto"/>
            <w:left w:val="none" w:sz="0" w:space="0" w:color="auto"/>
            <w:bottom w:val="none" w:sz="0" w:space="0" w:color="auto"/>
            <w:right w:val="none" w:sz="0" w:space="0" w:color="auto"/>
          </w:divBdr>
        </w:div>
        <w:div w:id="1509130122">
          <w:marLeft w:val="0"/>
          <w:marRight w:val="0"/>
          <w:marTop w:val="0"/>
          <w:marBottom w:val="0"/>
          <w:divBdr>
            <w:top w:val="none" w:sz="0" w:space="0" w:color="auto"/>
            <w:left w:val="none" w:sz="0" w:space="0" w:color="auto"/>
            <w:bottom w:val="none" w:sz="0" w:space="0" w:color="auto"/>
            <w:right w:val="none" w:sz="0" w:space="0" w:color="auto"/>
          </w:divBdr>
        </w:div>
        <w:div w:id="1518344643">
          <w:marLeft w:val="0"/>
          <w:marRight w:val="0"/>
          <w:marTop w:val="0"/>
          <w:marBottom w:val="0"/>
          <w:divBdr>
            <w:top w:val="none" w:sz="0" w:space="0" w:color="auto"/>
            <w:left w:val="none" w:sz="0" w:space="0" w:color="auto"/>
            <w:bottom w:val="none" w:sz="0" w:space="0" w:color="auto"/>
            <w:right w:val="none" w:sz="0" w:space="0" w:color="auto"/>
          </w:divBdr>
        </w:div>
        <w:div w:id="1580678658">
          <w:marLeft w:val="0"/>
          <w:marRight w:val="0"/>
          <w:marTop w:val="0"/>
          <w:marBottom w:val="0"/>
          <w:divBdr>
            <w:top w:val="none" w:sz="0" w:space="0" w:color="auto"/>
            <w:left w:val="none" w:sz="0" w:space="0" w:color="auto"/>
            <w:bottom w:val="none" w:sz="0" w:space="0" w:color="auto"/>
            <w:right w:val="none" w:sz="0" w:space="0" w:color="auto"/>
          </w:divBdr>
        </w:div>
        <w:div w:id="1583026100">
          <w:marLeft w:val="0"/>
          <w:marRight w:val="0"/>
          <w:marTop w:val="0"/>
          <w:marBottom w:val="0"/>
          <w:divBdr>
            <w:top w:val="none" w:sz="0" w:space="0" w:color="auto"/>
            <w:left w:val="none" w:sz="0" w:space="0" w:color="auto"/>
            <w:bottom w:val="none" w:sz="0" w:space="0" w:color="auto"/>
            <w:right w:val="none" w:sz="0" w:space="0" w:color="auto"/>
          </w:divBdr>
        </w:div>
        <w:div w:id="1631132247">
          <w:marLeft w:val="0"/>
          <w:marRight w:val="0"/>
          <w:marTop w:val="0"/>
          <w:marBottom w:val="0"/>
          <w:divBdr>
            <w:top w:val="none" w:sz="0" w:space="0" w:color="auto"/>
            <w:left w:val="none" w:sz="0" w:space="0" w:color="auto"/>
            <w:bottom w:val="none" w:sz="0" w:space="0" w:color="auto"/>
            <w:right w:val="none" w:sz="0" w:space="0" w:color="auto"/>
          </w:divBdr>
        </w:div>
        <w:div w:id="1664239714">
          <w:marLeft w:val="0"/>
          <w:marRight w:val="0"/>
          <w:marTop w:val="0"/>
          <w:marBottom w:val="0"/>
          <w:divBdr>
            <w:top w:val="none" w:sz="0" w:space="0" w:color="auto"/>
            <w:left w:val="none" w:sz="0" w:space="0" w:color="auto"/>
            <w:bottom w:val="none" w:sz="0" w:space="0" w:color="auto"/>
            <w:right w:val="none" w:sz="0" w:space="0" w:color="auto"/>
          </w:divBdr>
        </w:div>
        <w:div w:id="1692103641">
          <w:marLeft w:val="0"/>
          <w:marRight w:val="0"/>
          <w:marTop w:val="0"/>
          <w:marBottom w:val="0"/>
          <w:divBdr>
            <w:top w:val="none" w:sz="0" w:space="0" w:color="auto"/>
            <w:left w:val="none" w:sz="0" w:space="0" w:color="auto"/>
            <w:bottom w:val="none" w:sz="0" w:space="0" w:color="auto"/>
            <w:right w:val="none" w:sz="0" w:space="0" w:color="auto"/>
          </w:divBdr>
        </w:div>
        <w:div w:id="1706982607">
          <w:marLeft w:val="0"/>
          <w:marRight w:val="0"/>
          <w:marTop w:val="0"/>
          <w:marBottom w:val="0"/>
          <w:divBdr>
            <w:top w:val="none" w:sz="0" w:space="0" w:color="auto"/>
            <w:left w:val="none" w:sz="0" w:space="0" w:color="auto"/>
            <w:bottom w:val="none" w:sz="0" w:space="0" w:color="auto"/>
            <w:right w:val="none" w:sz="0" w:space="0" w:color="auto"/>
          </w:divBdr>
        </w:div>
        <w:div w:id="1722822898">
          <w:marLeft w:val="0"/>
          <w:marRight w:val="0"/>
          <w:marTop w:val="0"/>
          <w:marBottom w:val="0"/>
          <w:divBdr>
            <w:top w:val="none" w:sz="0" w:space="0" w:color="auto"/>
            <w:left w:val="none" w:sz="0" w:space="0" w:color="auto"/>
            <w:bottom w:val="none" w:sz="0" w:space="0" w:color="auto"/>
            <w:right w:val="none" w:sz="0" w:space="0" w:color="auto"/>
          </w:divBdr>
        </w:div>
        <w:div w:id="1733699114">
          <w:marLeft w:val="0"/>
          <w:marRight w:val="0"/>
          <w:marTop w:val="0"/>
          <w:marBottom w:val="0"/>
          <w:divBdr>
            <w:top w:val="none" w:sz="0" w:space="0" w:color="auto"/>
            <w:left w:val="none" w:sz="0" w:space="0" w:color="auto"/>
            <w:bottom w:val="none" w:sz="0" w:space="0" w:color="auto"/>
            <w:right w:val="none" w:sz="0" w:space="0" w:color="auto"/>
          </w:divBdr>
        </w:div>
        <w:div w:id="1752654793">
          <w:marLeft w:val="0"/>
          <w:marRight w:val="0"/>
          <w:marTop w:val="0"/>
          <w:marBottom w:val="0"/>
          <w:divBdr>
            <w:top w:val="none" w:sz="0" w:space="0" w:color="auto"/>
            <w:left w:val="none" w:sz="0" w:space="0" w:color="auto"/>
            <w:bottom w:val="none" w:sz="0" w:space="0" w:color="auto"/>
            <w:right w:val="none" w:sz="0" w:space="0" w:color="auto"/>
          </w:divBdr>
        </w:div>
        <w:div w:id="1753088603">
          <w:marLeft w:val="0"/>
          <w:marRight w:val="0"/>
          <w:marTop w:val="0"/>
          <w:marBottom w:val="0"/>
          <w:divBdr>
            <w:top w:val="none" w:sz="0" w:space="0" w:color="auto"/>
            <w:left w:val="none" w:sz="0" w:space="0" w:color="auto"/>
            <w:bottom w:val="none" w:sz="0" w:space="0" w:color="auto"/>
            <w:right w:val="none" w:sz="0" w:space="0" w:color="auto"/>
          </w:divBdr>
        </w:div>
        <w:div w:id="1787503756">
          <w:marLeft w:val="0"/>
          <w:marRight w:val="0"/>
          <w:marTop w:val="0"/>
          <w:marBottom w:val="0"/>
          <w:divBdr>
            <w:top w:val="none" w:sz="0" w:space="0" w:color="auto"/>
            <w:left w:val="none" w:sz="0" w:space="0" w:color="auto"/>
            <w:bottom w:val="none" w:sz="0" w:space="0" w:color="auto"/>
            <w:right w:val="none" w:sz="0" w:space="0" w:color="auto"/>
          </w:divBdr>
        </w:div>
        <w:div w:id="1788814414">
          <w:marLeft w:val="0"/>
          <w:marRight w:val="0"/>
          <w:marTop w:val="0"/>
          <w:marBottom w:val="0"/>
          <w:divBdr>
            <w:top w:val="none" w:sz="0" w:space="0" w:color="auto"/>
            <w:left w:val="none" w:sz="0" w:space="0" w:color="auto"/>
            <w:bottom w:val="none" w:sz="0" w:space="0" w:color="auto"/>
            <w:right w:val="none" w:sz="0" w:space="0" w:color="auto"/>
          </w:divBdr>
        </w:div>
        <w:div w:id="1794396858">
          <w:marLeft w:val="0"/>
          <w:marRight w:val="0"/>
          <w:marTop w:val="0"/>
          <w:marBottom w:val="0"/>
          <w:divBdr>
            <w:top w:val="none" w:sz="0" w:space="0" w:color="auto"/>
            <w:left w:val="none" w:sz="0" w:space="0" w:color="auto"/>
            <w:bottom w:val="none" w:sz="0" w:space="0" w:color="auto"/>
            <w:right w:val="none" w:sz="0" w:space="0" w:color="auto"/>
          </w:divBdr>
        </w:div>
        <w:div w:id="1802109699">
          <w:marLeft w:val="0"/>
          <w:marRight w:val="0"/>
          <w:marTop w:val="0"/>
          <w:marBottom w:val="0"/>
          <w:divBdr>
            <w:top w:val="none" w:sz="0" w:space="0" w:color="auto"/>
            <w:left w:val="none" w:sz="0" w:space="0" w:color="auto"/>
            <w:bottom w:val="none" w:sz="0" w:space="0" w:color="auto"/>
            <w:right w:val="none" w:sz="0" w:space="0" w:color="auto"/>
          </w:divBdr>
        </w:div>
        <w:div w:id="1808620451">
          <w:marLeft w:val="0"/>
          <w:marRight w:val="0"/>
          <w:marTop w:val="0"/>
          <w:marBottom w:val="0"/>
          <w:divBdr>
            <w:top w:val="none" w:sz="0" w:space="0" w:color="auto"/>
            <w:left w:val="none" w:sz="0" w:space="0" w:color="auto"/>
            <w:bottom w:val="none" w:sz="0" w:space="0" w:color="auto"/>
            <w:right w:val="none" w:sz="0" w:space="0" w:color="auto"/>
          </w:divBdr>
        </w:div>
        <w:div w:id="1860318273">
          <w:marLeft w:val="0"/>
          <w:marRight w:val="0"/>
          <w:marTop w:val="0"/>
          <w:marBottom w:val="0"/>
          <w:divBdr>
            <w:top w:val="none" w:sz="0" w:space="0" w:color="auto"/>
            <w:left w:val="none" w:sz="0" w:space="0" w:color="auto"/>
            <w:bottom w:val="none" w:sz="0" w:space="0" w:color="auto"/>
            <w:right w:val="none" w:sz="0" w:space="0" w:color="auto"/>
          </w:divBdr>
        </w:div>
        <w:div w:id="1864785793">
          <w:marLeft w:val="0"/>
          <w:marRight w:val="0"/>
          <w:marTop w:val="0"/>
          <w:marBottom w:val="0"/>
          <w:divBdr>
            <w:top w:val="none" w:sz="0" w:space="0" w:color="auto"/>
            <w:left w:val="none" w:sz="0" w:space="0" w:color="auto"/>
            <w:bottom w:val="none" w:sz="0" w:space="0" w:color="auto"/>
            <w:right w:val="none" w:sz="0" w:space="0" w:color="auto"/>
          </w:divBdr>
        </w:div>
        <w:div w:id="1905943506">
          <w:marLeft w:val="0"/>
          <w:marRight w:val="0"/>
          <w:marTop w:val="0"/>
          <w:marBottom w:val="0"/>
          <w:divBdr>
            <w:top w:val="none" w:sz="0" w:space="0" w:color="auto"/>
            <w:left w:val="none" w:sz="0" w:space="0" w:color="auto"/>
            <w:bottom w:val="none" w:sz="0" w:space="0" w:color="auto"/>
            <w:right w:val="none" w:sz="0" w:space="0" w:color="auto"/>
          </w:divBdr>
        </w:div>
        <w:div w:id="1924337351">
          <w:marLeft w:val="0"/>
          <w:marRight w:val="0"/>
          <w:marTop w:val="0"/>
          <w:marBottom w:val="0"/>
          <w:divBdr>
            <w:top w:val="none" w:sz="0" w:space="0" w:color="auto"/>
            <w:left w:val="none" w:sz="0" w:space="0" w:color="auto"/>
            <w:bottom w:val="none" w:sz="0" w:space="0" w:color="auto"/>
            <w:right w:val="none" w:sz="0" w:space="0" w:color="auto"/>
          </w:divBdr>
        </w:div>
        <w:div w:id="1928803816">
          <w:marLeft w:val="0"/>
          <w:marRight w:val="0"/>
          <w:marTop w:val="0"/>
          <w:marBottom w:val="0"/>
          <w:divBdr>
            <w:top w:val="none" w:sz="0" w:space="0" w:color="auto"/>
            <w:left w:val="none" w:sz="0" w:space="0" w:color="auto"/>
            <w:bottom w:val="none" w:sz="0" w:space="0" w:color="auto"/>
            <w:right w:val="none" w:sz="0" w:space="0" w:color="auto"/>
          </w:divBdr>
        </w:div>
        <w:div w:id="1944529916">
          <w:marLeft w:val="0"/>
          <w:marRight w:val="0"/>
          <w:marTop w:val="0"/>
          <w:marBottom w:val="0"/>
          <w:divBdr>
            <w:top w:val="none" w:sz="0" w:space="0" w:color="auto"/>
            <w:left w:val="none" w:sz="0" w:space="0" w:color="auto"/>
            <w:bottom w:val="none" w:sz="0" w:space="0" w:color="auto"/>
            <w:right w:val="none" w:sz="0" w:space="0" w:color="auto"/>
          </w:divBdr>
        </w:div>
        <w:div w:id="1981838329">
          <w:marLeft w:val="0"/>
          <w:marRight w:val="0"/>
          <w:marTop w:val="0"/>
          <w:marBottom w:val="0"/>
          <w:divBdr>
            <w:top w:val="none" w:sz="0" w:space="0" w:color="auto"/>
            <w:left w:val="none" w:sz="0" w:space="0" w:color="auto"/>
            <w:bottom w:val="none" w:sz="0" w:space="0" w:color="auto"/>
            <w:right w:val="none" w:sz="0" w:space="0" w:color="auto"/>
          </w:divBdr>
        </w:div>
        <w:div w:id="1983729431">
          <w:marLeft w:val="0"/>
          <w:marRight w:val="0"/>
          <w:marTop w:val="0"/>
          <w:marBottom w:val="0"/>
          <w:divBdr>
            <w:top w:val="none" w:sz="0" w:space="0" w:color="auto"/>
            <w:left w:val="none" w:sz="0" w:space="0" w:color="auto"/>
            <w:bottom w:val="none" w:sz="0" w:space="0" w:color="auto"/>
            <w:right w:val="none" w:sz="0" w:space="0" w:color="auto"/>
          </w:divBdr>
        </w:div>
        <w:div w:id="2009364578">
          <w:marLeft w:val="0"/>
          <w:marRight w:val="0"/>
          <w:marTop w:val="0"/>
          <w:marBottom w:val="0"/>
          <w:divBdr>
            <w:top w:val="none" w:sz="0" w:space="0" w:color="auto"/>
            <w:left w:val="none" w:sz="0" w:space="0" w:color="auto"/>
            <w:bottom w:val="none" w:sz="0" w:space="0" w:color="auto"/>
            <w:right w:val="none" w:sz="0" w:space="0" w:color="auto"/>
          </w:divBdr>
        </w:div>
        <w:div w:id="2015525587">
          <w:marLeft w:val="0"/>
          <w:marRight w:val="0"/>
          <w:marTop w:val="0"/>
          <w:marBottom w:val="0"/>
          <w:divBdr>
            <w:top w:val="none" w:sz="0" w:space="0" w:color="auto"/>
            <w:left w:val="none" w:sz="0" w:space="0" w:color="auto"/>
            <w:bottom w:val="none" w:sz="0" w:space="0" w:color="auto"/>
            <w:right w:val="none" w:sz="0" w:space="0" w:color="auto"/>
          </w:divBdr>
        </w:div>
        <w:div w:id="2022587881">
          <w:marLeft w:val="0"/>
          <w:marRight w:val="0"/>
          <w:marTop w:val="0"/>
          <w:marBottom w:val="0"/>
          <w:divBdr>
            <w:top w:val="none" w:sz="0" w:space="0" w:color="auto"/>
            <w:left w:val="none" w:sz="0" w:space="0" w:color="auto"/>
            <w:bottom w:val="none" w:sz="0" w:space="0" w:color="auto"/>
            <w:right w:val="none" w:sz="0" w:space="0" w:color="auto"/>
          </w:divBdr>
        </w:div>
        <w:div w:id="2060010611">
          <w:marLeft w:val="0"/>
          <w:marRight w:val="0"/>
          <w:marTop w:val="0"/>
          <w:marBottom w:val="0"/>
          <w:divBdr>
            <w:top w:val="none" w:sz="0" w:space="0" w:color="auto"/>
            <w:left w:val="none" w:sz="0" w:space="0" w:color="auto"/>
            <w:bottom w:val="none" w:sz="0" w:space="0" w:color="auto"/>
            <w:right w:val="none" w:sz="0" w:space="0" w:color="auto"/>
          </w:divBdr>
        </w:div>
        <w:div w:id="2060933577">
          <w:marLeft w:val="0"/>
          <w:marRight w:val="0"/>
          <w:marTop w:val="0"/>
          <w:marBottom w:val="0"/>
          <w:divBdr>
            <w:top w:val="none" w:sz="0" w:space="0" w:color="auto"/>
            <w:left w:val="none" w:sz="0" w:space="0" w:color="auto"/>
            <w:bottom w:val="none" w:sz="0" w:space="0" w:color="auto"/>
            <w:right w:val="none" w:sz="0" w:space="0" w:color="auto"/>
          </w:divBdr>
        </w:div>
        <w:div w:id="2063626784">
          <w:marLeft w:val="0"/>
          <w:marRight w:val="0"/>
          <w:marTop w:val="0"/>
          <w:marBottom w:val="0"/>
          <w:divBdr>
            <w:top w:val="none" w:sz="0" w:space="0" w:color="auto"/>
            <w:left w:val="none" w:sz="0" w:space="0" w:color="auto"/>
            <w:bottom w:val="none" w:sz="0" w:space="0" w:color="auto"/>
            <w:right w:val="none" w:sz="0" w:space="0" w:color="auto"/>
          </w:divBdr>
        </w:div>
        <w:div w:id="2071344125">
          <w:marLeft w:val="0"/>
          <w:marRight w:val="0"/>
          <w:marTop w:val="0"/>
          <w:marBottom w:val="0"/>
          <w:divBdr>
            <w:top w:val="none" w:sz="0" w:space="0" w:color="auto"/>
            <w:left w:val="none" w:sz="0" w:space="0" w:color="auto"/>
            <w:bottom w:val="none" w:sz="0" w:space="0" w:color="auto"/>
            <w:right w:val="none" w:sz="0" w:space="0" w:color="auto"/>
          </w:divBdr>
        </w:div>
        <w:div w:id="2095201308">
          <w:marLeft w:val="0"/>
          <w:marRight w:val="0"/>
          <w:marTop w:val="0"/>
          <w:marBottom w:val="0"/>
          <w:divBdr>
            <w:top w:val="none" w:sz="0" w:space="0" w:color="auto"/>
            <w:left w:val="none" w:sz="0" w:space="0" w:color="auto"/>
            <w:bottom w:val="none" w:sz="0" w:space="0" w:color="auto"/>
            <w:right w:val="none" w:sz="0" w:space="0" w:color="auto"/>
          </w:divBdr>
        </w:div>
        <w:div w:id="2117673234">
          <w:marLeft w:val="0"/>
          <w:marRight w:val="0"/>
          <w:marTop w:val="0"/>
          <w:marBottom w:val="0"/>
          <w:divBdr>
            <w:top w:val="none" w:sz="0" w:space="0" w:color="auto"/>
            <w:left w:val="none" w:sz="0" w:space="0" w:color="auto"/>
            <w:bottom w:val="none" w:sz="0" w:space="0" w:color="auto"/>
            <w:right w:val="none" w:sz="0" w:space="0" w:color="auto"/>
          </w:divBdr>
        </w:div>
        <w:div w:id="2119979914">
          <w:marLeft w:val="0"/>
          <w:marRight w:val="0"/>
          <w:marTop w:val="0"/>
          <w:marBottom w:val="0"/>
          <w:divBdr>
            <w:top w:val="none" w:sz="0" w:space="0" w:color="auto"/>
            <w:left w:val="none" w:sz="0" w:space="0" w:color="auto"/>
            <w:bottom w:val="none" w:sz="0" w:space="0" w:color="auto"/>
            <w:right w:val="none" w:sz="0" w:space="0" w:color="auto"/>
          </w:divBdr>
        </w:div>
        <w:div w:id="2134013011">
          <w:marLeft w:val="0"/>
          <w:marRight w:val="0"/>
          <w:marTop w:val="0"/>
          <w:marBottom w:val="0"/>
          <w:divBdr>
            <w:top w:val="none" w:sz="0" w:space="0" w:color="auto"/>
            <w:left w:val="none" w:sz="0" w:space="0" w:color="auto"/>
            <w:bottom w:val="none" w:sz="0" w:space="0" w:color="auto"/>
            <w:right w:val="none" w:sz="0" w:space="0" w:color="auto"/>
          </w:divBdr>
        </w:div>
        <w:div w:id="2138258190">
          <w:marLeft w:val="0"/>
          <w:marRight w:val="0"/>
          <w:marTop w:val="0"/>
          <w:marBottom w:val="0"/>
          <w:divBdr>
            <w:top w:val="none" w:sz="0" w:space="0" w:color="auto"/>
            <w:left w:val="none" w:sz="0" w:space="0" w:color="auto"/>
            <w:bottom w:val="none" w:sz="0" w:space="0" w:color="auto"/>
            <w:right w:val="none" w:sz="0" w:space="0" w:color="auto"/>
          </w:divBdr>
        </w:div>
      </w:divsChild>
    </w:div>
    <w:div w:id="382678329">
      <w:bodyDiv w:val="1"/>
      <w:marLeft w:val="0"/>
      <w:marRight w:val="0"/>
      <w:marTop w:val="0"/>
      <w:marBottom w:val="0"/>
      <w:divBdr>
        <w:top w:val="none" w:sz="0" w:space="0" w:color="auto"/>
        <w:left w:val="none" w:sz="0" w:space="0" w:color="auto"/>
        <w:bottom w:val="none" w:sz="0" w:space="0" w:color="auto"/>
        <w:right w:val="none" w:sz="0" w:space="0" w:color="auto"/>
      </w:divBdr>
    </w:div>
    <w:div w:id="385222096">
      <w:bodyDiv w:val="1"/>
      <w:marLeft w:val="0"/>
      <w:marRight w:val="0"/>
      <w:marTop w:val="0"/>
      <w:marBottom w:val="0"/>
      <w:divBdr>
        <w:top w:val="none" w:sz="0" w:space="0" w:color="auto"/>
        <w:left w:val="none" w:sz="0" w:space="0" w:color="auto"/>
        <w:bottom w:val="none" w:sz="0" w:space="0" w:color="auto"/>
        <w:right w:val="none" w:sz="0" w:space="0" w:color="auto"/>
      </w:divBdr>
    </w:div>
    <w:div w:id="389233349">
      <w:bodyDiv w:val="1"/>
      <w:marLeft w:val="0"/>
      <w:marRight w:val="0"/>
      <w:marTop w:val="0"/>
      <w:marBottom w:val="0"/>
      <w:divBdr>
        <w:top w:val="none" w:sz="0" w:space="0" w:color="auto"/>
        <w:left w:val="none" w:sz="0" w:space="0" w:color="auto"/>
        <w:bottom w:val="none" w:sz="0" w:space="0" w:color="auto"/>
        <w:right w:val="none" w:sz="0" w:space="0" w:color="auto"/>
      </w:divBdr>
      <w:divsChild>
        <w:div w:id="288362167">
          <w:marLeft w:val="0"/>
          <w:marRight w:val="0"/>
          <w:marTop w:val="0"/>
          <w:marBottom w:val="0"/>
          <w:divBdr>
            <w:top w:val="none" w:sz="0" w:space="0" w:color="auto"/>
            <w:left w:val="none" w:sz="0" w:space="0" w:color="auto"/>
            <w:bottom w:val="none" w:sz="0" w:space="0" w:color="auto"/>
            <w:right w:val="none" w:sz="0" w:space="0" w:color="auto"/>
          </w:divBdr>
          <w:divsChild>
            <w:div w:id="631207065">
              <w:marLeft w:val="0"/>
              <w:marRight w:val="0"/>
              <w:marTop w:val="0"/>
              <w:marBottom w:val="0"/>
              <w:divBdr>
                <w:top w:val="none" w:sz="0" w:space="0" w:color="auto"/>
                <w:left w:val="none" w:sz="0" w:space="0" w:color="auto"/>
                <w:bottom w:val="none" w:sz="0" w:space="0" w:color="auto"/>
                <w:right w:val="none" w:sz="0" w:space="0" w:color="auto"/>
              </w:divBdr>
            </w:div>
            <w:div w:id="1227106551">
              <w:marLeft w:val="0"/>
              <w:marRight w:val="0"/>
              <w:marTop w:val="0"/>
              <w:marBottom w:val="0"/>
              <w:divBdr>
                <w:top w:val="none" w:sz="0" w:space="0" w:color="auto"/>
                <w:left w:val="none" w:sz="0" w:space="0" w:color="auto"/>
                <w:bottom w:val="none" w:sz="0" w:space="0" w:color="auto"/>
                <w:right w:val="none" w:sz="0" w:space="0" w:color="auto"/>
              </w:divBdr>
            </w:div>
            <w:div w:id="1276861371">
              <w:marLeft w:val="0"/>
              <w:marRight w:val="0"/>
              <w:marTop w:val="0"/>
              <w:marBottom w:val="0"/>
              <w:divBdr>
                <w:top w:val="none" w:sz="0" w:space="0" w:color="auto"/>
                <w:left w:val="none" w:sz="0" w:space="0" w:color="auto"/>
                <w:bottom w:val="none" w:sz="0" w:space="0" w:color="auto"/>
                <w:right w:val="none" w:sz="0" w:space="0" w:color="auto"/>
              </w:divBdr>
            </w:div>
            <w:div w:id="19277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4072">
      <w:bodyDiv w:val="1"/>
      <w:marLeft w:val="0"/>
      <w:marRight w:val="0"/>
      <w:marTop w:val="0"/>
      <w:marBottom w:val="0"/>
      <w:divBdr>
        <w:top w:val="none" w:sz="0" w:space="0" w:color="auto"/>
        <w:left w:val="none" w:sz="0" w:space="0" w:color="auto"/>
        <w:bottom w:val="none" w:sz="0" w:space="0" w:color="auto"/>
        <w:right w:val="none" w:sz="0" w:space="0" w:color="auto"/>
      </w:divBdr>
    </w:div>
    <w:div w:id="394474132">
      <w:bodyDiv w:val="1"/>
      <w:marLeft w:val="0"/>
      <w:marRight w:val="0"/>
      <w:marTop w:val="0"/>
      <w:marBottom w:val="0"/>
      <w:divBdr>
        <w:top w:val="none" w:sz="0" w:space="0" w:color="auto"/>
        <w:left w:val="none" w:sz="0" w:space="0" w:color="auto"/>
        <w:bottom w:val="none" w:sz="0" w:space="0" w:color="auto"/>
        <w:right w:val="none" w:sz="0" w:space="0" w:color="auto"/>
      </w:divBdr>
    </w:div>
    <w:div w:id="397094868">
      <w:bodyDiv w:val="1"/>
      <w:marLeft w:val="0"/>
      <w:marRight w:val="0"/>
      <w:marTop w:val="0"/>
      <w:marBottom w:val="0"/>
      <w:divBdr>
        <w:top w:val="none" w:sz="0" w:space="0" w:color="auto"/>
        <w:left w:val="none" w:sz="0" w:space="0" w:color="auto"/>
        <w:bottom w:val="none" w:sz="0" w:space="0" w:color="auto"/>
        <w:right w:val="none" w:sz="0" w:space="0" w:color="auto"/>
      </w:divBdr>
    </w:div>
    <w:div w:id="417945662">
      <w:bodyDiv w:val="1"/>
      <w:marLeft w:val="0"/>
      <w:marRight w:val="0"/>
      <w:marTop w:val="0"/>
      <w:marBottom w:val="0"/>
      <w:divBdr>
        <w:top w:val="none" w:sz="0" w:space="0" w:color="auto"/>
        <w:left w:val="none" w:sz="0" w:space="0" w:color="auto"/>
        <w:bottom w:val="none" w:sz="0" w:space="0" w:color="auto"/>
        <w:right w:val="none" w:sz="0" w:space="0" w:color="auto"/>
      </w:divBdr>
      <w:divsChild>
        <w:div w:id="372968236">
          <w:marLeft w:val="0"/>
          <w:marRight w:val="0"/>
          <w:marTop w:val="0"/>
          <w:marBottom w:val="0"/>
          <w:divBdr>
            <w:top w:val="none" w:sz="0" w:space="0" w:color="auto"/>
            <w:left w:val="none" w:sz="0" w:space="0" w:color="auto"/>
            <w:bottom w:val="none" w:sz="0" w:space="0" w:color="auto"/>
            <w:right w:val="none" w:sz="0" w:space="0" w:color="auto"/>
          </w:divBdr>
        </w:div>
        <w:div w:id="436020709">
          <w:marLeft w:val="0"/>
          <w:marRight w:val="0"/>
          <w:marTop w:val="0"/>
          <w:marBottom w:val="0"/>
          <w:divBdr>
            <w:top w:val="none" w:sz="0" w:space="0" w:color="auto"/>
            <w:left w:val="none" w:sz="0" w:space="0" w:color="auto"/>
            <w:bottom w:val="none" w:sz="0" w:space="0" w:color="auto"/>
            <w:right w:val="none" w:sz="0" w:space="0" w:color="auto"/>
          </w:divBdr>
        </w:div>
        <w:div w:id="477571346">
          <w:marLeft w:val="0"/>
          <w:marRight w:val="0"/>
          <w:marTop w:val="0"/>
          <w:marBottom w:val="0"/>
          <w:divBdr>
            <w:top w:val="none" w:sz="0" w:space="0" w:color="auto"/>
            <w:left w:val="none" w:sz="0" w:space="0" w:color="auto"/>
            <w:bottom w:val="none" w:sz="0" w:space="0" w:color="auto"/>
            <w:right w:val="none" w:sz="0" w:space="0" w:color="auto"/>
          </w:divBdr>
        </w:div>
        <w:div w:id="1255088137">
          <w:marLeft w:val="0"/>
          <w:marRight w:val="0"/>
          <w:marTop w:val="0"/>
          <w:marBottom w:val="0"/>
          <w:divBdr>
            <w:top w:val="none" w:sz="0" w:space="0" w:color="auto"/>
            <w:left w:val="none" w:sz="0" w:space="0" w:color="auto"/>
            <w:bottom w:val="none" w:sz="0" w:space="0" w:color="auto"/>
            <w:right w:val="none" w:sz="0" w:space="0" w:color="auto"/>
          </w:divBdr>
        </w:div>
        <w:div w:id="1272200797">
          <w:marLeft w:val="0"/>
          <w:marRight w:val="0"/>
          <w:marTop w:val="0"/>
          <w:marBottom w:val="0"/>
          <w:divBdr>
            <w:top w:val="none" w:sz="0" w:space="0" w:color="auto"/>
            <w:left w:val="none" w:sz="0" w:space="0" w:color="auto"/>
            <w:bottom w:val="none" w:sz="0" w:space="0" w:color="auto"/>
            <w:right w:val="none" w:sz="0" w:space="0" w:color="auto"/>
          </w:divBdr>
        </w:div>
      </w:divsChild>
    </w:div>
    <w:div w:id="425924036">
      <w:bodyDiv w:val="1"/>
      <w:marLeft w:val="0"/>
      <w:marRight w:val="0"/>
      <w:marTop w:val="0"/>
      <w:marBottom w:val="0"/>
      <w:divBdr>
        <w:top w:val="none" w:sz="0" w:space="0" w:color="auto"/>
        <w:left w:val="none" w:sz="0" w:space="0" w:color="auto"/>
        <w:bottom w:val="none" w:sz="0" w:space="0" w:color="auto"/>
        <w:right w:val="none" w:sz="0" w:space="0" w:color="auto"/>
      </w:divBdr>
    </w:div>
    <w:div w:id="436943647">
      <w:bodyDiv w:val="1"/>
      <w:marLeft w:val="0"/>
      <w:marRight w:val="0"/>
      <w:marTop w:val="0"/>
      <w:marBottom w:val="0"/>
      <w:divBdr>
        <w:top w:val="none" w:sz="0" w:space="0" w:color="auto"/>
        <w:left w:val="none" w:sz="0" w:space="0" w:color="auto"/>
        <w:bottom w:val="none" w:sz="0" w:space="0" w:color="auto"/>
        <w:right w:val="none" w:sz="0" w:space="0" w:color="auto"/>
      </w:divBdr>
    </w:div>
    <w:div w:id="446966520">
      <w:bodyDiv w:val="1"/>
      <w:marLeft w:val="0"/>
      <w:marRight w:val="0"/>
      <w:marTop w:val="0"/>
      <w:marBottom w:val="0"/>
      <w:divBdr>
        <w:top w:val="none" w:sz="0" w:space="0" w:color="auto"/>
        <w:left w:val="none" w:sz="0" w:space="0" w:color="auto"/>
        <w:bottom w:val="none" w:sz="0" w:space="0" w:color="auto"/>
        <w:right w:val="none" w:sz="0" w:space="0" w:color="auto"/>
      </w:divBdr>
    </w:div>
    <w:div w:id="447696973">
      <w:bodyDiv w:val="1"/>
      <w:marLeft w:val="0"/>
      <w:marRight w:val="0"/>
      <w:marTop w:val="0"/>
      <w:marBottom w:val="0"/>
      <w:divBdr>
        <w:top w:val="none" w:sz="0" w:space="0" w:color="auto"/>
        <w:left w:val="none" w:sz="0" w:space="0" w:color="auto"/>
        <w:bottom w:val="none" w:sz="0" w:space="0" w:color="auto"/>
        <w:right w:val="none" w:sz="0" w:space="0" w:color="auto"/>
      </w:divBdr>
      <w:divsChild>
        <w:div w:id="366101675">
          <w:marLeft w:val="0"/>
          <w:marRight w:val="0"/>
          <w:marTop w:val="0"/>
          <w:marBottom w:val="0"/>
          <w:divBdr>
            <w:top w:val="none" w:sz="0" w:space="0" w:color="auto"/>
            <w:left w:val="none" w:sz="0" w:space="0" w:color="auto"/>
            <w:bottom w:val="none" w:sz="0" w:space="0" w:color="auto"/>
            <w:right w:val="none" w:sz="0" w:space="0" w:color="auto"/>
          </w:divBdr>
        </w:div>
        <w:div w:id="740834180">
          <w:marLeft w:val="0"/>
          <w:marRight w:val="0"/>
          <w:marTop w:val="0"/>
          <w:marBottom w:val="0"/>
          <w:divBdr>
            <w:top w:val="none" w:sz="0" w:space="0" w:color="auto"/>
            <w:left w:val="none" w:sz="0" w:space="0" w:color="auto"/>
            <w:bottom w:val="none" w:sz="0" w:space="0" w:color="auto"/>
            <w:right w:val="none" w:sz="0" w:space="0" w:color="auto"/>
          </w:divBdr>
        </w:div>
        <w:div w:id="902256678">
          <w:marLeft w:val="0"/>
          <w:marRight w:val="0"/>
          <w:marTop w:val="0"/>
          <w:marBottom w:val="0"/>
          <w:divBdr>
            <w:top w:val="none" w:sz="0" w:space="0" w:color="auto"/>
            <w:left w:val="none" w:sz="0" w:space="0" w:color="auto"/>
            <w:bottom w:val="none" w:sz="0" w:space="0" w:color="auto"/>
            <w:right w:val="none" w:sz="0" w:space="0" w:color="auto"/>
          </w:divBdr>
        </w:div>
        <w:div w:id="1032418451">
          <w:marLeft w:val="0"/>
          <w:marRight w:val="0"/>
          <w:marTop w:val="0"/>
          <w:marBottom w:val="0"/>
          <w:divBdr>
            <w:top w:val="none" w:sz="0" w:space="0" w:color="auto"/>
            <w:left w:val="none" w:sz="0" w:space="0" w:color="auto"/>
            <w:bottom w:val="none" w:sz="0" w:space="0" w:color="auto"/>
            <w:right w:val="none" w:sz="0" w:space="0" w:color="auto"/>
          </w:divBdr>
        </w:div>
        <w:div w:id="1325813466">
          <w:marLeft w:val="0"/>
          <w:marRight w:val="0"/>
          <w:marTop w:val="0"/>
          <w:marBottom w:val="0"/>
          <w:divBdr>
            <w:top w:val="none" w:sz="0" w:space="0" w:color="auto"/>
            <w:left w:val="none" w:sz="0" w:space="0" w:color="auto"/>
            <w:bottom w:val="none" w:sz="0" w:space="0" w:color="auto"/>
            <w:right w:val="none" w:sz="0" w:space="0" w:color="auto"/>
          </w:divBdr>
        </w:div>
        <w:div w:id="1405446000">
          <w:marLeft w:val="0"/>
          <w:marRight w:val="0"/>
          <w:marTop w:val="0"/>
          <w:marBottom w:val="0"/>
          <w:divBdr>
            <w:top w:val="none" w:sz="0" w:space="0" w:color="auto"/>
            <w:left w:val="none" w:sz="0" w:space="0" w:color="auto"/>
            <w:bottom w:val="none" w:sz="0" w:space="0" w:color="auto"/>
            <w:right w:val="none" w:sz="0" w:space="0" w:color="auto"/>
          </w:divBdr>
        </w:div>
        <w:div w:id="1570267884">
          <w:marLeft w:val="0"/>
          <w:marRight w:val="0"/>
          <w:marTop w:val="0"/>
          <w:marBottom w:val="0"/>
          <w:divBdr>
            <w:top w:val="none" w:sz="0" w:space="0" w:color="auto"/>
            <w:left w:val="none" w:sz="0" w:space="0" w:color="auto"/>
            <w:bottom w:val="none" w:sz="0" w:space="0" w:color="auto"/>
            <w:right w:val="none" w:sz="0" w:space="0" w:color="auto"/>
          </w:divBdr>
        </w:div>
        <w:div w:id="1595164362">
          <w:marLeft w:val="0"/>
          <w:marRight w:val="0"/>
          <w:marTop w:val="0"/>
          <w:marBottom w:val="0"/>
          <w:divBdr>
            <w:top w:val="none" w:sz="0" w:space="0" w:color="auto"/>
            <w:left w:val="none" w:sz="0" w:space="0" w:color="auto"/>
            <w:bottom w:val="none" w:sz="0" w:space="0" w:color="auto"/>
            <w:right w:val="none" w:sz="0" w:space="0" w:color="auto"/>
          </w:divBdr>
        </w:div>
        <w:div w:id="1651131321">
          <w:marLeft w:val="0"/>
          <w:marRight w:val="0"/>
          <w:marTop w:val="0"/>
          <w:marBottom w:val="0"/>
          <w:divBdr>
            <w:top w:val="none" w:sz="0" w:space="0" w:color="auto"/>
            <w:left w:val="none" w:sz="0" w:space="0" w:color="auto"/>
            <w:bottom w:val="none" w:sz="0" w:space="0" w:color="auto"/>
            <w:right w:val="none" w:sz="0" w:space="0" w:color="auto"/>
          </w:divBdr>
        </w:div>
        <w:div w:id="1651403591">
          <w:marLeft w:val="0"/>
          <w:marRight w:val="0"/>
          <w:marTop w:val="0"/>
          <w:marBottom w:val="0"/>
          <w:divBdr>
            <w:top w:val="none" w:sz="0" w:space="0" w:color="auto"/>
            <w:left w:val="none" w:sz="0" w:space="0" w:color="auto"/>
            <w:bottom w:val="none" w:sz="0" w:space="0" w:color="auto"/>
            <w:right w:val="none" w:sz="0" w:space="0" w:color="auto"/>
          </w:divBdr>
        </w:div>
        <w:div w:id="1794396589">
          <w:marLeft w:val="0"/>
          <w:marRight w:val="0"/>
          <w:marTop w:val="0"/>
          <w:marBottom w:val="0"/>
          <w:divBdr>
            <w:top w:val="none" w:sz="0" w:space="0" w:color="auto"/>
            <w:left w:val="none" w:sz="0" w:space="0" w:color="auto"/>
            <w:bottom w:val="none" w:sz="0" w:space="0" w:color="auto"/>
            <w:right w:val="none" w:sz="0" w:space="0" w:color="auto"/>
          </w:divBdr>
        </w:div>
        <w:div w:id="2060473881">
          <w:marLeft w:val="0"/>
          <w:marRight w:val="0"/>
          <w:marTop w:val="0"/>
          <w:marBottom w:val="0"/>
          <w:divBdr>
            <w:top w:val="none" w:sz="0" w:space="0" w:color="auto"/>
            <w:left w:val="none" w:sz="0" w:space="0" w:color="auto"/>
            <w:bottom w:val="none" w:sz="0" w:space="0" w:color="auto"/>
            <w:right w:val="none" w:sz="0" w:space="0" w:color="auto"/>
          </w:divBdr>
        </w:div>
      </w:divsChild>
    </w:div>
    <w:div w:id="447898327">
      <w:bodyDiv w:val="1"/>
      <w:marLeft w:val="0"/>
      <w:marRight w:val="0"/>
      <w:marTop w:val="0"/>
      <w:marBottom w:val="0"/>
      <w:divBdr>
        <w:top w:val="none" w:sz="0" w:space="0" w:color="auto"/>
        <w:left w:val="none" w:sz="0" w:space="0" w:color="auto"/>
        <w:bottom w:val="none" w:sz="0" w:space="0" w:color="auto"/>
        <w:right w:val="none" w:sz="0" w:space="0" w:color="auto"/>
      </w:divBdr>
    </w:div>
    <w:div w:id="457995079">
      <w:bodyDiv w:val="1"/>
      <w:marLeft w:val="0"/>
      <w:marRight w:val="0"/>
      <w:marTop w:val="0"/>
      <w:marBottom w:val="0"/>
      <w:divBdr>
        <w:top w:val="none" w:sz="0" w:space="0" w:color="auto"/>
        <w:left w:val="none" w:sz="0" w:space="0" w:color="auto"/>
        <w:bottom w:val="none" w:sz="0" w:space="0" w:color="auto"/>
        <w:right w:val="none" w:sz="0" w:space="0" w:color="auto"/>
      </w:divBdr>
    </w:div>
    <w:div w:id="460921453">
      <w:bodyDiv w:val="1"/>
      <w:marLeft w:val="0"/>
      <w:marRight w:val="0"/>
      <w:marTop w:val="0"/>
      <w:marBottom w:val="0"/>
      <w:divBdr>
        <w:top w:val="none" w:sz="0" w:space="0" w:color="auto"/>
        <w:left w:val="none" w:sz="0" w:space="0" w:color="auto"/>
        <w:bottom w:val="none" w:sz="0" w:space="0" w:color="auto"/>
        <w:right w:val="none" w:sz="0" w:space="0" w:color="auto"/>
      </w:divBdr>
    </w:div>
    <w:div w:id="463548771">
      <w:bodyDiv w:val="1"/>
      <w:marLeft w:val="0"/>
      <w:marRight w:val="0"/>
      <w:marTop w:val="0"/>
      <w:marBottom w:val="0"/>
      <w:divBdr>
        <w:top w:val="none" w:sz="0" w:space="0" w:color="auto"/>
        <w:left w:val="none" w:sz="0" w:space="0" w:color="auto"/>
        <w:bottom w:val="none" w:sz="0" w:space="0" w:color="auto"/>
        <w:right w:val="none" w:sz="0" w:space="0" w:color="auto"/>
      </w:divBdr>
    </w:div>
    <w:div w:id="467208758">
      <w:bodyDiv w:val="1"/>
      <w:marLeft w:val="0"/>
      <w:marRight w:val="0"/>
      <w:marTop w:val="0"/>
      <w:marBottom w:val="0"/>
      <w:divBdr>
        <w:top w:val="none" w:sz="0" w:space="0" w:color="auto"/>
        <w:left w:val="none" w:sz="0" w:space="0" w:color="auto"/>
        <w:bottom w:val="none" w:sz="0" w:space="0" w:color="auto"/>
        <w:right w:val="none" w:sz="0" w:space="0" w:color="auto"/>
      </w:divBdr>
      <w:divsChild>
        <w:div w:id="401753464">
          <w:marLeft w:val="0"/>
          <w:marRight w:val="0"/>
          <w:marTop w:val="0"/>
          <w:marBottom w:val="0"/>
          <w:divBdr>
            <w:top w:val="none" w:sz="0" w:space="0" w:color="auto"/>
            <w:left w:val="none" w:sz="0" w:space="0" w:color="auto"/>
            <w:bottom w:val="none" w:sz="0" w:space="0" w:color="auto"/>
            <w:right w:val="none" w:sz="0" w:space="0" w:color="auto"/>
          </w:divBdr>
          <w:divsChild>
            <w:div w:id="725571018">
              <w:marLeft w:val="0"/>
              <w:marRight w:val="300"/>
              <w:marTop w:val="75"/>
              <w:marBottom w:val="150"/>
              <w:divBdr>
                <w:top w:val="none" w:sz="0" w:space="0" w:color="auto"/>
                <w:left w:val="none" w:sz="0" w:space="0" w:color="auto"/>
                <w:bottom w:val="none" w:sz="0" w:space="0" w:color="auto"/>
                <w:right w:val="none" w:sz="0" w:space="0" w:color="auto"/>
              </w:divBdr>
              <w:divsChild>
                <w:div w:id="2028292874">
                  <w:marLeft w:val="0"/>
                  <w:marRight w:val="0"/>
                  <w:marTop w:val="0"/>
                  <w:marBottom w:val="0"/>
                  <w:divBdr>
                    <w:top w:val="single" w:sz="6" w:space="0" w:color="333333"/>
                    <w:left w:val="none" w:sz="0" w:space="0" w:color="auto"/>
                    <w:bottom w:val="none" w:sz="0" w:space="0" w:color="auto"/>
                    <w:right w:val="none" w:sz="0" w:space="0" w:color="auto"/>
                  </w:divBdr>
                </w:div>
                <w:div w:id="1613439410">
                  <w:marLeft w:val="0"/>
                  <w:marRight w:val="0"/>
                  <w:marTop w:val="0"/>
                  <w:marBottom w:val="0"/>
                  <w:divBdr>
                    <w:top w:val="none" w:sz="0" w:space="0" w:color="auto"/>
                    <w:left w:val="none" w:sz="0" w:space="0" w:color="auto"/>
                    <w:bottom w:val="single" w:sz="6" w:space="4" w:color="DDDDDD"/>
                    <w:right w:val="none" w:sz="0" w:space="0" w:color="auto"/>
                  </w:divBdr>
                </w:div>
                <w:div w:id="879362218">
                  <w:marLeft w:val="0"/>
                  <w:marRight w:val="0"/>
                  <w:marTop w:val="0"/>
                  <w:marBottom w:val="0"/>
                  <w:divBdr>
                    <w:top w:val="none" w:sz="0" w:space="0" w:color="auto"/>
                    <w:left w:val="none" w:sz="0" w:space="0" w:color="auto"/>
                    <w:bottom w:val="single" w:sz="6" w:space="4" w:color="DDDDDD"/>
                    <w:right w:val="none" w:sz="0" w:space="0" w:color="auto"/>
                  </w:divBdr>
                </w:div>
                <w:div w:id="1879968783">
                  <w:marLeft w:val="0"/>
                  <w:marRight w:val="0"/>
                  <w:marTop w:val="0"/>
                  <w:marBottom w:val="0"/>
                  <w:divBdr>
                    <w:top w:val="none" w:sz="0" w:space="0" w:color="auto"/>
                    <w:left w:val="none" w:sz="0" w:space="0" w:color="auto"/>
                    <w:bottom w:val="single" w:sz="6" w:space="4" w:color="DDDDDD"/>
                    <w:right w:val="none" w:sz="0" w:space="0" w:color="auto"/>
                  </w:divBdr>
                </w:div>
              </w:divsChild>
            </w:div>
            <w:div w:id="9545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69144">
      <w:bodyDiv w:val="1"/>
      <w:marLeft w:val="0"/>
      <w:marRight w:val="0"/>
      <w:marTop w:val="0"/>
      <w:marBottom w:val="0"/>
      <w:divBdr>
        <w:top w:val="none" w:sz="0" w:space="0" w:color="auto"/>
        <w:left w:val="none" w:sz="0" w:space="0" w:color="auto"/>
        <w:bottom w:val="none" w:sz="0" w:space="0" w:color="auto"/>
        <w:right w:val="none" w:sz="0" w:space="0" w:color="auto"/>
      </w:divBdr>
    </w:div>
    <w:div w:id="478303123">
      <w:bodyDiv w:val="1"/>
      <w:marLeft w:val="0"/>
      <w:marRight w:val="0"/>
      <w:marTop w:val="0"/>
      <w:marBottom w:val="0"/>
      <w:divBdr>
        <w:top w:val="none" w:sz="0" w:space="0" w:color="auto"/>
        <w:left w:val="none" w:sz="0" w:space="0" w:color="auto"/>
        <w:bottom w:val="none" w:sz="0" w:space="0" w:color="auto"/>
        <w:right w:val="none" w:sz="0" w:space="0" w:color="auto"/>
      </w:divBdr>
    </w:div>
    <w:div w:id="488178209">
      <w:bodyDiv w:val="1"/>
      <w:marLeft w:val="0"/>
      <w:marRight w:val="0"/>
      <w:marTop w:val="0"/>
      <w:marBottom w:val="0"/>
      <w:divBdr>
        <w:top w:val="none" w:sz="0" w:space="0" w:color="auto"/>
        <w:left w:val="none" w:sz="0" w:space="0" w:color="auto"/>
        <w:bottom w:val="none" w:sz="0" w:space="0" w:color="auto"/>
        <w:right w:val="none" w:sz="0" w:space="0" w:color="auto"/>
      </w:divBdr>
    </w:div>
    <w:div w:id="489058434">
      <w:bodyDiv w:val="1"/>
      <w:marLeft w:val="0"/>
      <w:marRight w:val="0"/>
      <w:marTop w:val="0"/>
      <w:marBottom w:val="0"/>
      <w:divBdr>
        <w:top w:val="none" w:sz="0" w:space="0" w:color="auto"/>
        <w:left w:val="none" w:sz="0" w:space="0" w:color="auto"/>
        <w:bottom w:val="none" w:sz="0" w:space="0" w:color="auto"/>
        <w:right w:val="none" w:sz="0" w:space="0" w:color="auto"/>
      </w:divBdr>
    </w:div>
    <w:div w:id="489293526">
      <w:bodyDiv w:val="1"/>
      <w:marLeft w:val="0"/>
      <w:marRight w:val="0"/>
      <w:marTop w:val="0"/>
      <w:marBottom w:val="0"/>
      <w:divBdr>
        <w:top w:val="none" w:sz="0" w:space="0" w:color="auto"/>
        <w:left w:val="none" w:sz="0" w:space="0" w:color="auto"/>
        <w:bottom w:val="none" w:sz="0" w:space="0" w:color="auto"/>
        <w:right w:val="none" w:sz="0" w:space="0" w:color="auto"/>
      </w:divBdr>
    </w:div>
    <w:div w:id="490027559">
      <w:bodyDiv w:val="1"/>
      <w:marLeft w:val="0"/>
      <w:marRight w:val="0"/>
      <w:marTop w:val="0"/>
      <w:marBottom w:val="0"/>
      <w:divBdr>
        <w:top w:val="none" w:sz="0" w:space="0" w:color="auto"/>
        <w:left w:val="none" w:sz="0" w:space="0" w:color="auto"/>
        <w:bottom w:val="none" w:sz="0" w:space="0" w:color="auto"/>
        <w:right w:val="none" w:sz="0" w:space="0" w:color="auto"/>
      </w:divBdr>
    </w:div>
    <w:div w:id="498350025">
      <w:bodyDiv w:val="1"/>
      <w:marLeft w:val="0"/>
      <w:marRight w:val="0"/>
      <w:marTop w:val="0"/>
      <w:marBottom w:val="0"/>
      <w:divBdr>
        <w:top w:val="none" w:sz="0" w:space="0" w:color="auto"/>
        <w:left w:val="none" w:sz="0" w:space="0" w:color="auto"/>
        <w:bottom w:val="none" w:sz="0" w:space="0" w:color="auto"/>
        <w:right w:val="none" w:sz="0" w:space="0" w:color="auto"/>
      </w:divBdr>
    </w:div>
    <w:div w:id="499153825">
      <w:bodyDiv w:val="1"/>
      <w:marLeft w:val="0"/>
      <w:marRight w:val="0"/>
      <w:marTop w:val="0"/>
      <w:marBottom w:val="0"/>
      <w:divBdr>
        <w:top w:val="none" w:sz="0" w:space="0" w:color="auto"/>
        <w:left w:val="none" w:sz="0" w:space="0" w:color="auto"/>
        <w:bottom w:val="none" w:sz="0" w:space="0" w:color="auto"/>
        <w:right w:val="none" w:sz="0" w:space="0" w:color="auto"/>
      </w:divBdr>
    </w:div>
    <w:div w:id="500894931">
      <w:bodyDiv w:val="1"/>
      <w:marLeft w:val="0"/>
      <w:marRight w:val="0"/>
      <w:marTop w:val="0"/>
      <w:marBottom w:val="0"/>
      <w:divBdr>
        <w:top w:val="none" w:sz="0" w:space="0" w:color="auto"/>
        <w:left w:val="none" w:sz="0" w:space="0" w:color="auto"/>
        <w:bottom w:val="none" w:sz="0" w:space="0" w:color="auto"/>
        <w:right w:val="none" w:sz="0" w:space="0" w:color="auto"/>
      </w:divBdr>
    </w:div>
    <w:div w:id="506285203">
      <w:bodyDiv w:val="1"/>
      <w:marLeft w:val="0"/>
      <w:marRight w:val="0"/>
      <w:marTop w:val="0"/>
      <w:marBottom w:val="0"/>
      <w:divBdr>
        <w:top w:val="none" w:sz="0" w:space="0" w:color="auto"/>
        <w:left w:val="none" w:sz="0" w:space="0" w:color="auto"/>
        <w:bottom w:val="none" w:sz="0" w:space="0" w:color="auto"/>
        <w:right w:val="none" w:sz="0" w:space="0" w:color="auto"/>
      </w:divBdr>
      <w:divsChild>
        <w:div w:id="14892201">
          <w:marLeft w:val="0"/>
          <w:marRight w:val="0"/>
          <w:marTop w:val="0"/>
          <w:marBottom w:val="0"/>
          <w:divBdr>
            <w:top w:val="none" w:sz="0" w:space="0" w:color="auto"/>
            <w:left w:val="none" w:sz="0" w:space="0" w:color="auto"/>
            <w:bottom w:val="none" w:sz="0" w:space="0" w:color="auto"/>
            <w:right w:val="none" w:sz="0" w:space="0" w:color="auto"/>
          </w:divBdr>
        </w:div>
        <w:div w:id="17971525">
          <w:marLeft w:val="0"/>
          <w:marRight w:val="0"/>
          <w:marTop w:val="0"/>
          <w:marBottom w:val="0"/>
          <w:divBdr>
            <w:top w:val="none" w:sz="0" w:space="0" w:color="auto"/>
            <w:left w:val="none" w:sz="0" w:space="0" w:color="auto"/>
            <w:bottom w:val="none" w:sz="0" w:space="0" w:color="auto"/>
            <w:right w:val="none" w:sz="0" w:space="0" w:color="auto"/>
          </w:divBdr>
        </w:div>
        <w:div w:id="61871815">
          <w:marLeft w:val="0"/>
          <w:marRight w:val="0"/>
          <w:marTop w:val="0"/>
          <w:marBottom w:val="0"/>
          <w:divBdr>
            <w:top w:val="none" w:sz="0" w:space="0" w:color="auto"/>
            <w:left w:val="none" w:sz="0" w:space="0" w:color="auto"/>
            <w:bottom w:val="none" w:sz="0" w:space="0" w:color="auto"/>
            <w:right w:val="none" w:sz="0" w:space="0" w:color="auto"/>
          </w:divBdr>
        </w:div>
        <w:div w:id="147788911">
          <w:marLeft w:val="0"/>
          <w:marRight w:val="0"/>
          <w:marTop w:val="0"/>
          <w:marBottom w:val="0"/>
          <w:divBdr>
            <w:top w:val="none" w:sz="0" w:space="0" w:color="auto"/>
            <w:left w:val="none" w:sz="0" w:space="0" w:color="auto"/>
            <w:bottom w:val="none" w:sz="0" w:space="0" w:color="auto"/>
            <w:right w:val="none" w:sz="0" w:space="0" w:color="auto"/>
          </w:divBdr>
        </w:div>
        <w:div w:id="149296216">
          <w:marLeft w:val="0"/>
          <w:marRight w:val="0"/>
          <w:marTop w:val="0"/>
          <w:marBottom w:val="0"/>
          <w:divBdr>
            <w:top w:val="none" w:sz="0" w:space="0" w:color="auto"/>
            <w:left w:val="none" w:sz="0" w:space="0" w:color="auto"/>
            <w:bottom w:val="none" w:sz="0" w:space="0" w:color="auto"/>
            <w:right w:val="none" w:sz="0" w:space="0" w:color="auto"/>
          </w:divBdr>
        </w:div>
        <w:div w:id="156115361">
          <w:marLeft w:val="0"/>
          <w:marRight w:val="0"/>
          <w:marTop w:val="0"/>
          <w:marBottom w:val="0"/>
          <w:divBdr>
            <w:top w:val="none" w:sz="0" w:space="0" w:color="auto"/>
            <w:left w:val="none" w:sz="0" w:space="0" w:color="auto"/>
            <w:bottom w:val="none" w:sz="0" w:space="0" w:color="auto"/>
            <w:right w:val="none" w:sz="0" w:space="0" w:color="auto"/>
          </w:divBdr>
        </w:div>
        <w:div w:id="162671124">
          <w:marLeft w:val="0"/>
          <w:marRight w:val="0"/>
          <w:marTop w:val="0"/>
          <w:marBottom w:val="0"/>
          <w:divBdr>
            <w:top w:val="none" w:sz="0" w:space="0" w:color="auto"/>
            <w:left w:val="none" w:sz="0" w:space="0" w:color="auto"/>
            <w:bottom w:val="none" w:sz="0" w:space="0" w:color="auto"/>
            <w:right w:val="none" w:sz="0" w:space="0" w:color="auto"/>
          </w:divBdr>
        </w:div>
        <w:div w:id="177424885">
          <w:marLeft w:val="0"/>
          <w:marRight w:val="0"/>
          <w:marTop w:val="0"/>
          <w:marBottom w:val="0"/>
          <w:divBdr>
            <w:top w:val="none" w:sz="0" w:space="0" w:color="auto"/>
            <w:left w:val="none" w:sz="0" w:space="0" w:color="auto"/>
            <w:bottom w:val="none" w:sz="0" w:space="0" w:color="auto"/>
            <w:right w:val="none" w:sz="0" w:space="0" w:color="auto"/>
          </w:divBdr>
        </w:div>
        <w:div w:id="186647331">
          <w:marLeft w:val="0"/>
          <w:marRight w:val="0"/>
          <w:marTop w:val="0"/>
          <w:marBottom w:val="0"/>
          <w:divBdr>
            <w:top w:val="none" w:sz="0" w:space="0" w:color="auto"/>
            <w:left w:val="none" w:sz="0" w:space="0" w:color="auto"/>
            <w:bottom w:val="none" w:sz="0" w:space="0" w:color="auto"/>
            <w:right w:val="none" w:sz="0" w:space="0" w:color="auto"/>
          </w:divBdr>
        </w:div>
        <w:div w:id="204948955">
          <w:marLeft w:val="0"/>
          <w:marRight w:val="0"/>
          <w:marTop w:val="0"/>
          <w:marBottom w:val="0"/>
          <w:divBdr>
            <w:top w:val="none" w:sz="0" w:space="0" w:color="auto"/>
            <w:left w:val="none" w:sz="0" w:space="0" w:color="auto"/>
            <w:bottom w:val="none" w:sz="0" w:space="0" w:color="auto"/>
            <w:right w:val="none" w:sz="0" w:space="0" w:color="auto"/>
          </w:divBdr>
        </w:div>
        <w:div w:id="250042351">
          <w:marLeft w:val="0"/>
          <w:marRight w:val="0"/>
          <w:marTop w:val="0"/>
          <w:marBottom w:val="0"/>
          <w:divBdr>
            <w:top w:val="none" w:sz="0" w:space="0" w:color="auto"/>
            <w:left w:val="none" w:sz="0" w:space="0" w:color="auto"/>
            <w:bottom w:val="none" w:sz="0" w:space="0" w:color="auto"/>
            <w:right w:val="none" w:sz="0" w:space="0" w:color="auto"/>
          </w:divBdr>
        </w:div>
        <w:div w:id="251620778">
          <w:marLeft w:val="0"/>
          <w:marRight w:val="0"/>
          <w:marTop w:val="0"/>
          <w:marBottom w:val="0"/>
          <w:divBdr>
            <w:top w:val="none" w:sz="0" w:space="0" w:color="auto"/>
            <w:left w:val="none" w:sz="0" w:space="0" w:color="auto"/>
            <w:bottom w:val="none" w:sz="0" w:space="0" w:color="auto"/>
            <w:right w:val="none" w:sz="0" w:space="0" w:color="auto"/>
          </w:divBdr>
        </w:div>
        <w:div w:id="268244812">
          <w:marLeft w:val="0"/>
          <w:marRight w:val="0"/>
          <w:marTop w:val="0"/>
          <w:marBottom w:val="0"/>
          <w:divBdr>
            <w:top w:val="none" w:sz="0" w:space="0" w:color="auto"/>
            <w:left w:val="none" w:sz="0" w:space="0" w:color="auto"/>
            <w:bottom w:val="none" w:sz="0" w:space="0" w:color="auto"/>
            <w:right w:val="none" w:sz="0" w:space="0" w:color="auto"/>
          </w:divBdr>
        </w:div>
        <w:div w:id="283082540">
          <w:marLeft w:val="0"/>
          <w:marRight w:val="0"/>
          <w:marTop w:val="0"/>
          <w:marBottom w:val="0"/>
          <w:divBdr>
            <w:top w:val="none" w:sz="0" w:space="0" w:color="auto"/>
            <w:left w:val="none" w:sz="0" w:space="0" w:color="auto"/>
            <w:bottom w:val="none" w:sz="0" w:space="0" w:color="auto"/>
            <w:right w:val="none" w:sz="0" w:space="0" w:color="auto"/>
          </w:divBdr>
        </w:div>
        <w:div w:id="324673401">
          <w:marLeft w:val="0"/>
          <w:marRight w:val="0"/>
          <w:marTop w:val="0"/>
          <w:marBottom w:val="0"/>
          <w:divBdr>
            <w:top w:val="none" w:sz="0" w:space="0" w:color="auto"/>
            <w:left w:val="none" w:sz="0" w:space="0" w:color="auto"/>
            <w:bottom w:val="none" w:sz="0" w:space="0" w:color="auto"/>
            <w:right w:val="none" w:sz="0" w:space="0" w:color="auto"/>
          </w:divBdr>
        </w:div>
        <w:div w:id="341855684">
          <w:marLeft w:val="0"/>
          <w:marRight w:val="0"/>
          <w:marTop w:val="0"/>
          <w:marBottom w:val="0"/>
          <w:divBdr>
            <w:top w:val="none" w:sz="0" w:space="0" w:color="auto"/>
            <w:left w:val="none" w:sz="0" w:space="0" w:color="auto"/>
            <w:bottom w:val="none" w:sz="0" w:space="0" w:color="auto"/>
            <w:right w:val="none" w:sz="0" w:space="0" w:color="auto"/>
          </w:divBdr>
        </w:div>
        <w:div w:id="356738426">
          <w:marLeft w:val="0"/>
          <w:marRight w:val="0"/>
          <w:marTop w:val="0"/>
          <w:marBottom w:val="0"/>
          <w:divBdr>
            <w:top w:val="none" w:sz="0" w:space="0" w:color="auto"/>
            <w:left w:val="none" w:sz="0" w:space="0" w:color="auto"/>
            <w:bottom w:val="none" w:sz="0" w:space="0" w:color="auto"/>
            <w:right w:val="none" w:sz="0" w:space="0" w:color="auto"/>
          </w:divBdr>
        </w:div>
        <w:div w:id="397166283">
          <w:marLeft w:val="0"/>
          <w:marRight w:val="0"/>
          <w:marTop w:val="0"/>
          <w:marBottom w:val="0"/>
          <w:divBdr>
            <w:top w:val="none" w:sz="0" w:space="0" w:color="auto"/>
            <w:left w:val="none" w:sz="0" w:space="0" w:color="auto"/>
            <w:bottom w:val="none" w:sz="0" w:space="0" w:color="auto"/>
            <w:right w:val="none" w:sz="0" w:space="0" w:color="auto"/>
          </w:divBdr>
        </w:div>
        <w:div w:id="402606247">
          <w:marLeft w:val="0"/>
          <w:marRight w:val="0"/>
          <w:marTop w:val="0"/>
          <w:marBottom w:val="0"/>
          <w:divBdr>
            <w:top w:val="none" w:sz="0" w:space="0" w:color="auto"/>
            <w:left w:val="none" w:sz="0" w:space="0" w:color="auto"/>
            <w:bottom w:val="none" w:sz="0" w:space="0" w:color="auto"/>
            <w:right w:val="none" w:sz="0" w:space="0" w:color="auto"/>
          </w:divBdr>
        </w:div>
        <w:div w:id="404844148">
          <w:marLeft w:val="0"/>
          <w:marRight w:val="0"/>
          <w:marTop w:val="0"/>
          <w:marBottom w:val="0"/>
          <w:divBdr>
            <w:top w:val="none" w:sz="0" w:space="0" w:color="auto"/>
            <w:left w:val="none" w:sz="0" w:space="0" w:color="auto"/>
            <w:bottom w:val="none" w:sz="0" w:space="0" w:color="auto"/>
            <w:right w:val="none" w:sz="0" w:space="0" w:color="auto"/>
          </w:divBdr>
        </w:div>
        <w:div w:id="408040492">
          <w:marLeft w:val="0"/>
          <w:marRight w:val="0"/>
          <w:marTop w:val="0"/>
          <w:marBottom w:val="0"/>
          <w:divBdr>
            <w:top w:val="none" w:sz="0" w:space="0" w:color="auto"/>
            <w:left w:val="none" w:sz="0" w:space="0" w:color="auto"/>
            <w:bottom w:val="none" w:sz="0" w:space="0" w:color="auto"/>
            <w:right w:val="none" w:sz="0" w:space="0" w:color="auto"/>
          </w:divBdr>
        </w:div>
        <w:div w:id="408426585">
          <w:marLeft w:val="0"/>
          <w:marRight w:val="0"/>
          <w:marTop w:val="0"/>
          <w:marBottom w:val="0"/>
          <w:divBdr>
            <w:top w:val="none" w:sz="0" w:space="0" w:color="auto"/>
            <w:left w:val="none" w:sz="0" w:space="0" w:color="auto"/>
            <w:bottom w:val="none" w:sz="0" w:space="0" w:color="auto"/>
            <w:right w:val="none" w:sz="0" w:space="0" w:color="auto"/>
          </w:divBdr>
        </w:div>
        <w:div w:id="425349888">
          <w:marLeft w:val="0"/>
          <w:marRight w:val="0"/>
          <w:marTop w:val="0"/>
          <w:marBottom w:val="0"/>
          <w:divBdr>
            <w:top w:val="none" w:sz="0" w:space="0" w:color="auto"/>
            <w:left w:val="none" w:sz="0" w:space="0" w:color="auto"/>
            <w:bottom w:val="none" w:sz="0" w:space="0" w:color="auto"/>
            <w:right w:val="none" w:sz="0" w:space="0" w:color="auto"/>
          </w:divBdr>
        </w:div>
        <w:div w:id="479539959">
          <w:marLeft w:val="0"/>
          <w:marRight w:val="0"/>
          <w:marTop w:val="0"/>
          <w:marBottom w:val="0"/>
          <w:divBdr>
            <w:top w:val="none" w:sz="0" w:space="0" w:color="auto"/>
            <w:left w:val="none" w:sz="0" w:space="0" w:color="auto"/>
            <w:bottom w:val="none" w:sz="0" w:space="0" w:color="auto"/>
            <w:right w:val="none" w:sz="0" w:space="0" w:color="auto"/>
          </w:divBdr>
        </w:div>
        <w:div w:id="483546042">
          <w:marLeft w:val="0"/>
          <w:marRight w:val="0"/>
          <w:marTop w:val="0"/>
          <w:marBottom w:val="0"/>
          <w:divBdr>
            <w:top w:val="none" w:sz="0" w:space="0" w:color="auto"/>
            <w:left w:val="none" w:sz="0" w:space="0" w:color="auto"/>
            <w:bottom w:val="none" w:sz="0" w:space="0" w:color="auto"/>
            <w:right w:val="none" w:sz="0" w:space="0" w:color="auto"/>
          </w:divBdr>
        </w:div>
        <w:div w:id="496697896">
          <w:marLeft w:val="0"/>
          <w:marRight w:val="0"/>
          <w:marTop w:val="0"/>
          <w:marBottom w:val="0"/>
          <w:divBdr>
            <w:top w:val="none" w:sz="0" w:space="0" w:color="auto"/>
            <w:left w:val="none" w:sz="0" w:space="0" w:color="auto"/>
            <w:bottom w:val="none" w:sz="0" w:space="0" w:color="auto"/>
            <w:right w:val="none" w:sz="0" w:space="0" w:color="auto"/>
          </w:divBdr>
        </w:div>
        <w:div w:id="572669181">
          <w:marLeft w:val="0"/>
          <w:marRight w:val="0"/>
          <w:marTop w:val="0"/>
          <w:marBottom w:val="0"/>
          <w:divBdr>
            <w:top w:val="none" w:sz="0" w:space="0" w:color="auto"/>
            <w:left w:val="none" w:sz="0" w:space="0" w:color="auto"/>
            <w:bottom w:val="none" w:sz="0" w:space="0" w:color="auto"/>
            <w:right w:val="none" w:sz="0" w:space="0" w:color="auto"/>
          </w:divBdr>
        </w:div>
        <w:div w:id="576743716">
          <w:marLeft w:val="0"/>
          <w:marRight w:val="0"/>
          <w:marTop w:val="0"/>
          <w:marBottom w:val="0"/>
          <w:divBdr>
            <w:top w:val="none" w:sz="0" w:space="0" w:color="auto"/>
            <w:left w:val="none" w:sz="0" w:space="0" w:color="auto"/>
            <w:bottom w:val="none" w:sz="0" w:space="0" w:color="auto"/>
            <w:right w:val="none" w:sz="0" w:space="0" w:color="auto"/>
          </w:divBdr>
        </w:div>
        <w:div w:id="600839596">
          <w:marLeft w:val="0"/>
          <w:marRight w:val="0"/>
          <w:marTop w:val="0"/>
          <w:marBottom w:val="0"/>
          <w:divBdr>
            <w:top w:val="none" w:sz="0" w:space="0" w:color="auto"/>
            <w:left w:val="none" w:sz="0" w:space="0" w:color="auto"/>
            <w:bottom w:val="none" w:sz="0" w:space="0" w:color="auto"/>
            <w:right w:val="none" w:sz="0" w:space="0" w:color="auto"/>
          </w:divBdr>
        </w:div>
        <w:div w:id="660892528">
          <w:marLeft w:val="0"/>
          <w:marRight w:val="0"/>
          <w:marTop w:val="0"/>
          <w:marBottom w:val="0"/>
          <w:divBdr>
            <w:top w:val="none" w:sz="0" w:space="0" w:color="auto"/>
            <w:left w:val="none" w:sz="0" w:space="0" w:color="auto"/>
            <w:bottom w:val="none" w:sz="0" w:space="0" w:color="auto"/>
            <w:right w:val="none" w:sz="0" w:space="0" w:color="auto"/>
          </w:divBdr>
        </w:div>
        <w:div w:id="736320834">
          <w:marLeft w:val="0"/>
          <w:marRight w:val="0"/>
          <w:marTop w:val="0"/>
          <w:marBottom w:val="0"/>
          <w:divBdr>
            <w:top w:val="none" w:sz="0" w:space="0" w:color="auto"/>
            <w:left w:val="none" w:sz="0" w:space="0" w:color="auto"/>
            <w:bottom w:val="none" w:sz="0" w:space="0" w:color="auto"/>
            <w:right w:val="none" w:sz="0" w:space="0" w:color="auto"/>
          </w:divBdr>
        </w:div>
        <w:div w:id="766272696">
          <w:marLeft w:val="0"/>
          <w:marRight w:val="0"/>
          <w:marTop w:val="0"/>
          <w:marBottom w:val="0"/>
          <w:divBdr>
            <w:top w:val="none" w:sz="0" w:space="0" w:color="auto"/>
            <w:left w:val="none" w:sz="0" w:space="0" w:color="auto"/>
            <w:bottom w:val="none" w:sz="0" w:space="0" w:color="auto"/>
            <w:right w:val="none" w:sz="0" w:space="0" w:color="auto"/>
          </w:divBdr>
        </w:div>
        <w:div w:id="769084240">
          <w:marLeft w:val="0"/>
          <w:marRight w:val="0"/>
          <w:marTop w:val="0"/>
          <w:marBottom w:val="0"/>
          <w:divBdr>
            <w:top w:val="none" w:sz="0" w:space="0" w:color="auto"/>
            <w:left w:val="none" w:sz="0" w:space="0" w:color="auto"/>
            <w:bottom w:val="none" w:sz="0" w:space="0" w:color="auto"/>
            <w:right w:val="none" w:sz="0" w:space="0" w:color="auto"/>
          </w:divBdr>
        </w:div>
        <w:div w:id="786389795">
          <w:marLeft w:val="0"/>
          <w:marRight w:val="0"/>
          <w:marTop w:val="0"/>
          <w:marBottom w:val="0"/>
          <w:divBdr>
            <w:top w:val="none" w:sz="0" w:space="0" w:color="auto"/>
            <w:left w:val="none" w:sz="0" w:space="0" w:color="auto"/>
            <w:bottom w:val="none" w:sz="0" w:space="0" w:color="auto"/>
            <w:right w:val="none" w:sz="0" w:space="0" w:color="auto"/>
          </w:divBdr>
        </w:div>
        <w:div w:id="789860727">
          <w:marLeft w:val="0"/>
          <w:marRight w:val="0"/>
          <w:marTop w:val="0"/>
          <w:marBottom w:val="0"/>
          <w:divBdr>
            <w:top w:val="none" w:sz="0" w:space="0" w:color="auto"/>
            <w:left w:val="none" w:sz="0" w:space="0" w:color="auto"/>
            <w:bottom w:val="none" w:sz="0" w:space="0" w:color="auto"/>
            <w:right w:val="none" w:sz="0" w:space="0" w:color="auto"/>
          </w:divBdr>
        </w:div>
        <w:div w:id="802964587">
          <w:marLeft w:val="0"/>
          <w:marRight w:val="0"/>
          <w:marTop w:val="0"/>
          <w:marBottom w:val="0"/>
          <w:divBdr>
            <w:top w:val="none" w:sz="0" w:space="0" w:color="auto"/>
            <w:left w:val="none" w:sz="0" w:space="0" w:color="auto"/>
            <w:bottom w:val="none" w:sz="0" w:space="0" w:color="auto"/>
            <w:right w:val="none" w:sz="0" w:space="0" w:color="auto"/>
          </w:divBdr>
        </w:div>
        <w:div w:id="835413690">
          <w:marLeft w:val="0"/>
          <w:marRight w:val="0"/>
          <w:marTop w:val="0"/>
          <w:marBottom w:val="0"/>
          <w:divBdr>
            <w:top w:val="none" w:sz="0" w:space="0" w:color="auto"/>
            <w:left w:val="none" w:sz="0" w:space="0" w:color="auto"/>
            <w:bottom w:val="none" w:sz="0" w:space="0" w:color="auto"/>
            <w:right w:val="none" w:sz="0" w:space="0" w:color="auto"/>
          </w:divBdr>
        </w:div>
        <w:div w:id="840194926">
          <w:marLeft w:val="0"/>
          <w:marRight w:val="0"/>
          <w:marTop w:val="0"/>
          <w:marBottom w:val="0"/>
          <w:divBdr>
            <w:top w:val="none" w:sz="0" w:space="0" w:color="auto"/>
            <w:left w:val="none" w:sz="0" w:space="0" w:color="auto"/>
            <w:bottom w:val="none" w:sz="0" w:space="0" w:color="auto"/>
            <w:right w:val="none" w:sz="0" w:space="0" w:color="auto"/>
          </w:divBdr>
        </w:div>
        <w:div w:id="860508580">
          <w:marLeft w:val="0"/>
          <w:marRight w:val="0"/>
          <w:marTop w:val="0"/>
          <w:marBottom w:val="0"/>
          <w:divBdr>
            <w:top w:val="none" w:sz="0" w:space="0" w:color="auto"/>
            <w:left w:val="none" w:sz="0" w:space="0" w:color="auto"/>
            <w:bottom w:val="none" w:sz="0" w:space="0" w:color="auto"/>
            <w:right w:val="none" w:sz="0" w:space="0" w:color="auto"/>
          </w:divBdr>
        </w:div>
        <w:div w:id="868252151">
          <w:marLeft w:val="0"/>
          <w:marRight w:val="0"/>
          <w:marTop w:val="0"/>
          <w:marBottom w:val="0"/>
          <w:divBdr>
            <w:top w:val="none" w:sz="0" w:space="0" w:color="auto"/>
            <w:left w:val="none" w:sz="0" w:space="0" w:color="auto"/>
            <w:bottom w:val="none" w:sz="0" w:space="0" w:color="auto"/>
            <w:right w:val="none" w:sz="0" w:space="0" w:color="auto"/>
          </w:divBdr>
        </w:div>
        <w:div w:id="884408669">
          <w:marLeft w:val="0"/>
          <w:marRight w:val="0"/>
          <w:marTop w:val="0"/>
          <w:marBottom w:val="0"/>
          <w:divBdr>
            <w:top w:val="none" w:sz="0" w:space="0" w:color="auto"/>
            <w:left w:val="none" w:sz="0" w:space="0" w:color="auto"/>
            <w:bottom w:val="none" w:sz="0" w:space="0" w:color="auto"/>
            <w:right w:val="none" w:sz="0" w:space="0" w:color="auto"/>
          </w:divBdr>
        </w:div>
        <w:div w:id="889419933">
          <w:marLeft w:val="0"/>
          <w:marRight w:val="0"/>
          <w:marTop w:val="0"/>
          <w:marBottom w:val="0"/>
          <w:divBdr>
            <w:top w:val="none" w:sz="0" w:space="0" w:color="auto"/>
            <w:left w:val="none" w:sz="0" w:space="0" w:color="auto"/>
            <w:bottom w:val="none" w:sz="0" w:space="0" w:color="auto"/>
            <w:right w:val="none" w:sz="0" w:space="0" w:color="auto"/>
          </w:divBdr>
        </w:div>
        <w:div w:id="898593944">
          <w:marLeft w:val="0"/>
          <w:marRight w:val="0"/>
          <w:marTop w:val="0"/>
          <w:marBottom w:val="0"/>
          <w:divBdr>
            <w:top w:val="none" w:sz="0" w:space="0" w:color="auto"/>
            <w:left w:val="none" w:sz="0" w:space="0" w:color="auto"/>
            <w:bottom w:val="none" w:sz="0" w:space="0" w:color="auto"/>
            <w:right w:val="none" w:sz="0" w:space="0" w:color="auto"/>
          </w:divBdr>
        </w:div>
        <w:div w:id="919097186">
          <w:marLeft w:val="0"/>
          <w:marRight w:val="0"/>
          <w:marTop w:val="0"/>
          <w:marBottom w:val="0"/>
          <w:divBdr>
            <w:top w:val="none" w:sz="0" w:space="0" w:color="auto"/>
            <w:left w:val="none" w:sz="0" w:space="0" w:color="auto"/>
            <w:bottom w:val="none" w:sz="0" w:space="0" w:color="auto"/>
            <w:right w:val="none" w:sz="0" w:space="0" w:color="auto"/>
          </w:divBdr>
        </w:div>
        <w:div w:id="973364153">
          <w:marLeft w:val="0"/>
          <w:marRight w:val="0"/>
          <w:marTop w:val="0"/>
          <w:marBottom w:val="0"/>
          <w:divBdr>
            <w:top w:val="none" w:sz="0" w:space="0" w:color="auto"/>
            <w:left w:val="none" w:sz="0" w:space="0" w:color="auto"/>
            <w:bottom w:val="none" w:sz="0" w:space="0" w:color="auto"/>
            <w:right w:val="none" w:sz="0" w:space="0" w:color="auto"/>
          </w:divBdr>
        </w:div>
        <w:div w:id="1040476026">
          <w:marLeft w:val="0"/>
          <w:marRight w:val="0"/>
          <w:marTop w:val="0"/>
          <w:marBottom w:val="0"/>
          <w:divBdr>
            <w:top w:val="none" w:sz="0" w:space="0" w:color="auto"/>
            <w:left w:val="none" w:sz="0" w:space="0" w:color="auto"/>
            <w:bottom w:val="none" w:sz="0" w:space="0" w:color="auto"/>
            <w:right w:val="none" w:sz="0" w:space="0" w:color="auto"/>
          </w:divBdr>
        </w:div>
        <w:div w:id="1047878431">
          <w:marLeft w:val="0"/>
          <w:marRight w:val="0"/>
          <w:marTop w:val="0"/>
          <w:marBottom w:val="0"/>
          <w:divBdr>
            <w:top w:val="none" w:sz="0" w:space="0" w:color="auto"/>
            <w:left w:val="none" w:sz="0" w:space="0" w:color="auto"/>
            <w:bottom w:val="none" w:sz="0" w:space="0" w:color="auto"/>
            <w:right w:val="none" w:sz="0" w:space="0" w:color="auto"/>
          </w:divBdr>
        </w:div>
        <w:div w:id="1075278845">
          <w:marLeft w:val="0"/>
          <w:marRight w:val="0"/>
          <w:marTop w:val="0"/>
          <w:marBottom w:val="0"/>
          <w:divBdr>
            <w:top w:val="none" w:sz="0" w:space="0" w:color="auto"/>
            <w:left w:val="none" w:sz="0" w:space="0" w:color="auto"/>
            <w:bottom w:val="none" w:sz="0" w:space="0" w:color="auto"/>
            <w:right w:val="none" w:sz="0" w:space="0" w:color="auto"/>
          </w:divBdr>
        </w:div>
        <w:div w:id="1077826063">
          <w:marLeft w:val="0"/>
          <w:marRight w:val="0"/>
          <w:marTop w:val="0"/>
          <w:marBottom w:val="0"/>
          <w:divBdr>
            <w:top w:val="none" w:sz="0" w:space="0" w:color="auto"/>
            <w:left w:val="none" w:sz="0" w:space="0" w:color="auto"/>
            <w:bottom w:val="none" w:sz="0" w:space="0" w:color="auto"/>
            <w:right w:val="none" w:sz="0" w:space="0" w:color="auto"/>
          </w:divBdr>
        </w:div>
        <w:div w:id="1079670584">
          <w:marLeft w:val="0"/>
          <w:marRight w:val="0"/>
          <w:marTop w:val="0"/>
          <w:marBottom w:val="0"/>
          <w:divBdr>
            <w:top w:val="none" w:sz="0" w:space="0" w:color="auto"/>
            <w:left w:val="none" w:sz="0" w:space="0" w:color="auto"/>
            <w:bottom w:val="none" w:sz="0" w:space="0" w:color="auto"/>
            <w:right w:val="none" w:sz="0" w:space="0" w:color="auto"/>
          </w:divBdr>
        </w:div>
        <w:div w:id="1081561065">
          <w:marLeft w:val="0"/>
          <w:marRight w:val="0"/>
          <w:marTop w:val="0"/>
          <w:marBottom w:val="0"/>
          <w:divBdr>
            <w:top w:val="none" w:sz="0" w:space="0" w:color="auto"/>
            <w:left w:val="none" w:sz="0" w:space="0" w:color="auto"/>
            <w:bottom w:val="none" w:sz="0" w:space="0" w:color="auto"/>
            <w:right w:val="none" w:sz="0" w:space="0" w:color="auto"/>
          </w:divBdr>
        </w:div>
        <w:div w:id="1101098321">
          <w:marLeft w:val="0"/>
          <w:marRight w:val="0"/>
          <w:marTop w:val="0"/>
          <w:marBottom w:val="0"/>
          <w:divBdr>
            <w:top w:val="none" w:sz="0" w:space="0" w:color="auto"/>
            <w:left w:val="none" w:sz="0" w:space="0" w:color="auto"/>
            <w:bottom w:val="none" w:sz="0" w:space="0" w:color="auto"/>
            <w:right w:val="none" w:sz="0" w:space="0" w:color="auto"/>
          </w:divBdr>
        </w:div>
        <w:div w:id="1107576578">
          <w:marLeft w:val="0"/>
          <w:marRight w:val="0"/>
          <w:marTop w:val="0"/>
          <w:marBottom w:val="0"/>
          <w:divBdr>
            <w:top w:val="none" w:sz="0" w:space="0" w:color="auto"/>
            <w:left w:val="none" w:sz="0" w:space="0" w:color="auto"/>
            <w:bottom w:val="none" w:sz="0" w:space="0" w:color="auto"/>
            <w:right w:val="none" w:sz="0" w:space="0" w:color="auto"/>
          </w:divBdr>
        </w:div>
        <w:div w:id="1127744665">
          <w:marLeft w:val="0"/>
          <w:marRight w:val="0"/>
          <w:marTop w:val="0"/>
          <w:marBottom w:val="0"/>
          <w:divBdr>
            <w:top w:val="none" w:sz="0" w:space="0" w:color="auto"/>
            <w:left w:val="none" w:sz="0" w:space="0" w:color="auto"/>
            <w:bottom w:val="none" w:sz="0" w:space="0" w:color="auto"/>
            <w:right w:val="none" w:sz="0" w:space="0" w:color="auto"/>
          </w:divBdr>
        </w:div>
        <w:div w:id="1170753242">
          <w:marLeft w:val="0"/>
          <w:marRight w:val="0"/>
          <w:marTop w:val="0"/>
          <w:marBottom w:val="0"/>
          <w:divBdr>
            <w:top w:val="none" w:sz="0" w:space="0" w:color="auto"/>
            <w:left w:val="none" w:sz="0" w:space="0" w:color="auto"/>
            <w:bottom w:val="none" w:sz="0" w:space="0" w:color="auto"/>
            <w:right w:val="none" w:sz="0" w:space="0" w:color="auto"/>
          </w:divBdr>
        </w:div>
        <w:div w:id="1208877246">
          <w:marLeft w:val="0"/>
          <w:marRight w:val="0"/>
          <w:marTop w:val="0"/>
          <w:marBottom w:val="0"/>
          <w:divBdr>
            <w:top w:val="none" w:sz="0" w:space="0" w:color="auto"/>
            <w:left w:val="none" w:sz="0" w:space="0" w:color="auto"/>
            <w:bottom w:val="none" w:sz="0" w:space="0" w:color="auto"/>
            <w:right w:val="none" w:sz="0" w:space="0" w:color="auto"/>
          </w:divBdr>
        </w:div>
        <w:div w:id="1222979417">
          <w:marLeft w:val="0"/>
          <w:marRight w:val="0"/>
          <w:marTop w:val="0"/>
          <w:marBottom w:val="0"/>
          <w:divBdr>
            <w:top w:val="none" w:sz="0" w:space="0" w:color="auto"/>
            <w:left w:val="none" w:sz="0" w:space="0" w:color="auto"/>
            <w:bottom w:val="none" w:sz="0" w:space="0" w:color="auto"/>
            <w:right w:val="none" w:sz="0" w:space="0" w:color="auto"/>
          </w:divBdr>
        </w:div>
        <w:div w:id="1231699306">
          <w:marLeft w:val="0"/>
          <w:marRight w:val="0"/>
          <w:marTop w:val="0"/>
          <w:marBottom w:val="0"/>
          <w:divBdr>
            <w:top w:val="none" w:sz="0" w:space="0" w:color="auto"/>
            <w:left w:val="none" w:sz="0" w:space="0" w:color="auto"/>
            <w:bottom w:val="none" w:sz="0" w:space="0" w:color="auto"/>
            <w:right w:val="none" w:sz="0" w:space="0" w:color="auto"/>
          </w:divBdr>
        </w:div>
        <w:div w:id="1240671554">
          <w:marLeft w:val="0"/>
          <w:marRight w:val="0"/>
          <w:marTop w:val="0"/>
          <w:marBottom w:val="0"/>
          <w:divBdr>
            <w:top w:val="none" w:sz="0" w:space="0" w:color="auto"/>
            <w:left w:val="none" w:sz="0" w:space="0" w:color="auto"/>
            <w:bottom w:val="none" w:sz="0" w:space="0" w:color="auto"/>
            <w:right w:val="none" w:sz="0" w:space="0" w:color="auto"/>
          </w:divBdr>
        </w:div>
        <w:div w:id="1257131571">
          <w:marLeft w:val="0"/>
          <w:marRight w:val="0"/>
          <w:marTop w:val="0"/>
          <w:marBottom w:val="0"/>
          <w:divBdr>
            <w:top w:val="none" w:sz="0" w:space="0" w:color="auto"/>
            <w:left w:val="none" w:sz="0" w:space="0" w:color="auto"/>
            <w:bottom w:val="none" w:sz="0" w:space="0" w:color="auto"/>
            <w:right w:val="none" w:sz="0" w:space="0" w:color="auto"/>
          </w:divBdr>
        </w:div>
        <w:div w:id="1292324030">
          <w:marLeft w:val="0"/>
          <w:marRight w:val="0"/>
          <w:marTop w:val="0"/>
          <w:marBottom w:val="0"/>
          <w:divBdr>
            <w:top w:val="none" w:sz="0" w:space="0" w:color="auto"/>
            <w:left w:val="none" w:sz="0" w:space="0" w:color="auto"/>
            <w:bottom w:val="none" w:sz="0" w:space="0" w:color="auto"/>
            <w:right w:val="none" w:sz="0" w:space="0" w:color="auto"/>
          </w:divBdr>
        </w:div>
        <w:div w:id="1300841091">
          <w:marLeft w:val="0"/>
          <w:marRight w:val="0"/>
          <w:marTop w:val="0"/>
          <w:marBottom w:val="0"/>
          <w:divBdr>
            <w:top w:val="none" w:sz="0" w:space="0" w:color="auto"/>
            <w:left w:val="none" w:sz="0" w:space="0" w:color="auto"/>
            <w:bottom w:val="none" w:sz="0" w:space="0" w:color="auto"/>
            <w:right w:val="none" w:sz="0" w:space="0" w:color="auto"/>
          </w:divBdr>
        </w:div>
        <w:div w:id="1308587189">
          <w:marLeft w:val="0"/>
          <w:marRight w:val="0"/>
          <w:marTop w:val="0"/>
          <w:marBottom w:val="0"/>
          <w:divBdr>
            <w:top w:val="none" w:sz="0" w:space="0" w:color="auto"/>
            <w:left w:val="none" w:sz="0" w:space="0" w:color="auto"/>
            <w:bottom w:val="none" w:sz="0" w:space="0" w:color="auto"/>
            <w:right w:val="none" w:sz="0" w:space="0" w:color="auto"/>
          </w:divBdr>
        </w:div>
        <w:div w:id="1362785200">
          <w:marLeft w:val="0"/>
          <w:marRight w:val="0"/>
          <w:marTop w:val="0"/>
          <w:marBottom w:val="0"/>
          <w:divBdr>
            <w:top w:val="none" w:sz="0" w:space="0" w:color="auto"/>
            <w:left w:val="none" w:sz="0" w:space="0" w:color="auto"/>
            <w:bottom w:val="none" w:sz="0" w:space="0" w:color="auto"/>
            <w:right w:val="none" w:sz="0" w:space="0" w:color="auto"/>
          </w:divBdr>
        </w:div>
        <w:div w:id="1387339231">
          <w:marLeft w:val="0"/>
          <w:marRight w:val="0"/>
          <w:marTop w:val="0"/>
          <w:marBottom w:val="0"/>
          <w:divBdr>
            <w:top w:val="none" w:sz="0" w:space="0" w:color="auto"/>
            <w:left w:val="none" w:sz="0" w:space="0" w:color="auto"/>
            <w:bottom w:val="none" w:sz="0" w:space="0" w:color="auto"/>
            <w:right w:val="none" w:sz="0" w:space="0" w:color="auto"/>
          </w:divBdr>
        </w:div>
        <w:div w:id="1387752482">
          <w:marLeft w:val="0"/>
          <w:marRight w:val="0"/>
          <w:marTop w:val="0"/>
          <w:marBottom w:val="0"/>
          <w:divBdr>
            <w:top w:val="none" w:sz="0" w:space="0" w:color="auto"/>
            <w:left w:val="none" w:sz="0" w:space="0" w:color="auto"/>
            <w:bottom w:val="none" w:sz="0" w:space="0" w:color="auto"/>
            <w:right w:val="none" w:sz="0" w:space="0" w:color="auto"/>
          </w:divBdr>
        </w:div>
        <w:div w:id="1393578480">
          <w:marLeft w:val="0"/>
          <w:marRight w:val="0"/>
          <w:marTop w:val="0"/>
          <w:marBottom w:val="0"/>
          <w:divBdr>
            <w:top w:val="none" w:sz="0" w:space="0" w:color="auto"/>
            <w:left w:val="none" w:sz="0" w:space="0" w:color="auto"/>
            <w:bottom w:val="none" w:sz="0" w:space="0" w:color="auto"/>
            <w:right w:val="none" w:sz="0" w:space="0" w:color="auto"/>
          </w:divBdr>
        </w:div>
        <w:div w:id="1435596291">
          <w:marLeft w:val="0"/>
          <w:marRight w:val="0"/>
          <w:marTop w:val="0"/>
          <w:marBottom w:val="0"/>
          <w:divBdr>
            <w:top w:val="none" w:sz="0" w:space="0" w:color="auto"/>
            <w:left w:val="none" w:sz="0" w:space="0" w:color="auto"/>
            <w:bottom w:val="none" w:sz="0" w:space="0" w:color="auto"/>
            <w:right w:val="none" w:sz="0" w:space="0" w:color="auto"/>
          </w:divBdr>
        </w:div>
        <w:div w:id="1443067711">
          <w:marLeft w:val="0"/>
          <w:marRight w:val="0"/>
          <w:marTop w:val="0"/>
          <w:marBottom w:val="0"/>
          <w:divBdr>
            <w:top w:val="none" w:sz="0" w:space="0" w:color="auto"/>
            <w:left w:val="none" w:sz="0" w:space="0" w:color="auto"/>
            <w:bottom w:val="none" w:sz="0" w:space="0" w:color="auto"/>
            <w:right w:val="none" w:sz="0" w:space="0" w:color="auto"/>
          </w:divBdr>
        </w:div>
        <w:div w:id="1461999747">
          <w:marLeft w:val="0"/>
          <w:marRight w:val="0"/>
          <w:marTop w:val="0"/>
          <w:marBottom w:val="0"/>
          <w:divBdr>
            <w:top w:val="none" w:sz="0" w:space="0" w:color="auto"/>
            <w:left w:val="none" w:sz="0" w:space="0" w:color="auto"/>
            <w:bottom w:val="none" w:sz="0" w:space="0" w:color="auto"/>
            <w:right w:val="none" w:sz="0" w:space="0" w:color="auto"/>
          </w:divBdr>
        </w:div>
        <w:div w:id="1478524306">
          <w:marLeft w:val="0"/>
          <w:marRight w:val="0"/>
          <w:marTop w:val="0"/>
          <w:marBottom w:val="0"/>
          <w:divBdr>
            <w:top w:val="none" w:sz="0" w:space="0" w:color="auto"/>
            <w:left w:val="none" w:sz="0" w:space="0" w:color="auto"/>
            <w:bottom w:val="none" w:sz="0" w:space="0" w:color="auto"/>
            <w:right w:val="none" w:sz="0" w:space="0" w:color="auto"/>
          </w:divBdr>
        </w:div>
        <w:div w:id="1505972483">
          <w:marLeft w:val="0"/>
          <w:marRight w:val="0"/>
          <w:marTop w:val="0"/>
          <w:marBottom w:val="0"/>
          <w:divBdr>
            <w:top w:val="none" w:sz="0" w:space="0" w:color="auto"/>
            <w:left w:val="none" w:sz="0" w:space="0" w:color="auto"/>
            <w:bottom w:val="none" w:sz="0" w:space="0" w:color="auto"/>
            <w:right w:val="none" w:sz="0" w:space="0" w:color="auto"/>
          </w:divBdr>
        </w:div>
        <w:div w:id="1556508003">
          <w:marLeft w:val="0"/>
          <w:marRight w:val="0"/>
          <w:marTop w:val="0"/>
          <w:marBottom w:val="0"/>
          <w:divBdr>
            <w:top w:val="none" w:sz="0" w:space="0" w:color="auto"/>
            <w:left w:val="none" w:sz="0" w:space="0" w:color="auto"/>
            <w:bottom w:val="none" w:sz="0" w:space="0" w:color="auto"/>
            <w:right w:val="none" w:sz="0" w:space="0" w:color="auto"/>
          </w:divBdr>
        </w:div>
        <w:div w:id="1577394424">
          <w:marLeft w:val="0"/>
          <w:marRight w:val="0"/>
          <w:marTop w:val="0"/>
          <w:marBottom w:val="0"/>
          <w:divBdr>
            <w:top w:val="none" w:sz="0" w:space="0" w:color="auto"/>
            <w:left w:val="none" w:sz="0" w:space="0" w:color="auto"/>
            <w:bottom w:val="none" w:sz="0" w:space="0" w:color="auto"/>
            <w:right w:val="none" w:sz="0" w:space="0" w:color="auto"/>
          </w:divBdr>
        </w:div>
        <w:div w:id="1582176788">
          <w:marLeft w:val="0"/>
          <w:marRight w:val="0"/>
          <w:marTop w:val="0"/>
          <w:marBottom w:val="0"/>
          <w:divBdr>
            <w:top w:val="none" w:sz="0" w:space="0" w:color="auto"/>
            <w:left w:val="none" w:sz="0" w:space="0" w:color="auto"/>
            <w:bottom w:val="none" w:sz="0" w:space="0" w:color="auto"/>
            <w:right w:val="none" w:sz="0" w:space="0" w:color="auto"/>
          </w:divBdr>
        </w:div>
        <w:div w:id="1593464099">
          <w:marLeft w:val="0"/>
          <w:marRight w:val="0"/>
          <w:marTop w:val="0"/>
          <w:marBottom w:val="0"/>
          <w:divBdr>
            <w:top w:val="none" w:sz="0" w:space="0" w:color="auto"/>
            <w:left w:val="none" w:sz="0" w:space="0" w:color="auto"/>
            <w:bottom w:val="none" w:sz="0" w:space="0" w:color="auto"/>
            <w:right w:val="none" w:sz="0" w:space="0" w:color="auto"/>
          </w:divBdr>
        </w:div>
        <w:div w:id="1630477523">
          <w:marLeft w:val="0"/>
          <w:marRight w:val="0"/>
          <w:marTop w:val="0"/>
          <w:marBottom w:val="0"/>
          <w:divBdr>
            <w:top w:val="none" w:sz="0" w:space="0" w:color="auto"/>
            <w:left w:val="none" w:sz="0" w:space="0" w:color="auto"/>
            <w:bottom w:val="none" w:sz="0" w:space="0" w:color="auto"/>
            <w:right w:val="none" w:sz="0" w:space="0" w:color="auto"/>
          </w:divBdr>
        </w:div>
        <w:div w:id="1633099046">
          <w:marLeft w:val="0"/>
          <w:marRight w:val="0"/>
          <w:marTop w:val="0"/>
          <w:marBottom w:val="0"/>
          <w:divBdr>
            <w:top w:val="none" w:sz="0" w:space="0" w:color="auto"/>
            <w:left w:val="none" w:sz="0" w:space="0" w:color="auto"/>
            <w:bottom w:val="none" w:sz="0" w:space="0" w:color="auto"/>
            <w:right w:val="none" w:sz="0" w:space="0" w:color="auto"/>
          </w:divBdr>
        </w:div>
        <w:div w:id="1660159964">
          <w:marLeft w:val="0"/>
          <w:marRight w:val="0"/>
          <w:marTop w:val="0"/>
          <w:marBottom w:val="0"/>
          <w:divBdr>
            <w:top w:val="none" w:sz="0" w:space="0" w:color="auto"/>
            <w:left w:val="none" w:sz="0" w:space="0" w:color="auto"/>
            <w:bottom w:val="none" w:sz="0" w:space="0" w:color="auto"/>
            <w:right w:val="none" w:sz="0" w:space="0" w:color="auto"/>
          </w:divBdr>
        </w:div>
        <w:div w:id="1673297774">
          <w:marLeft w:val="0"/>
          <w:marRight w:val="0"/>
          <w:marTop w:val="0"/>
          <w:marBottom w:val="0"/>
          <w:divBdr>
            <w:top w:val="none" w:sz="0" w:space="0" w:color="auto"/>
            <w:left w:val="none" w:sz="0" w:space="0" w:color="auto"/>
            <w:bottom w:val="none" w:sz="0" w:space="0" w:color="auto"/>
            <w:right w:val="none" w:sz="0" w:space="0" w:color="auto"/>
          </w:divBdr>
        </w:div>
        <w:div w:id="1681619837">
          <w:marLeft w:val="0"/>
          <w:marRight w:val="0"/>
          <w:marTop w:val="0"/>
          <w:marBottom w:val="0"/>
          <w:divBdr>
            <w:top w:val="none" w:sz="0" w:space="0" w:color="auto"/>
            <w:left w:val="none" w:sz="0" w:space="0" w:color="auto"/>
            <w:bottom w:val="none" w:sz="0" w:space="0" w:color="auto"/>
            <w:right w:val="none" w:sz="0" w:space="0" w:color="auto"/>
          </w:divBdr>
        </w:div>
        <w:div w:id="1685478384">
          <w:marLeft w:val="0"/>
          <w:marRight w:val="0"/>
          <w:marTop w:val="0"/>
          <w:marBottom w:val="0"/>
          <w:divBdr>
            <w:top w:val="none" w:sz="0" w:space="0" w:color="auto"/>
            <w:left w:val="none" w:sz="0" w:space="0" w:color="auto"/>
            <w:bottom w:val="none" w:sz="0" w:space="0" w:color="auto"/>
            <w:right w:val="none" w:sz="0" w:space="0" w:color="auto"/>
          </w:divBdr>
        </w:div>
        <w:div w:id="1690256819">
          <w:marLeft w:val="0"/>
          <w:marRight w:val="0"/>
          <w:marTop w:val="0"/>
          <w:marBottom w:val="0"/>
          <w:divBdr>
            <w:top w:val="none" w:sz="0" w:space="0" w:color="auto"/>
            <w:left w:val="none" w:sz="0" w:space="0" w:color="auto"/>
            <w:bottom w:val="none" w:sz="0" w:space="0" w:color="auto"/>
            <w:right w:val="none" w:sz="0" w:space="0" w:color="auto"/>
          </w:divBdr>
        </w:div>
        <w:div w:id="1738479574">
          <w:marLeft w:val="0"/>
          <w:marRight w:val="0"/>
          <w:marTop w:val="0"/>
          <w:marBottom w:val="0"/>
          <w:divBdr>
            <w:top w:val="none" w:sz="0" w:space="0" w:color="auto"/>
            <w:left w:val="none" w:sz="0" w:space="0" w:color="auto"/>
            <w:bottom w:val="none" w:sz="0" w:space="0" w:color="auto"/>
            <w:right w:val="none" w:sz="0" w:space="0" w:color="auto"/>
          </w:divBdr>
        </w:div>
        <w:div w:id="1748266503">
          <w:marLeft w:val="0"/>
          <w:marRight w:val="0"/>
          <w:marTop w:val="0"/>
          <w:marBottom w:val="0"/>
          <w:divBdr>
            <w:top w:val="none" w:sz="0" w:space="0" w:color="auto"/>
            <w:left w:val="none" w:sz="0" w:space="0" w:color="auto"/>
            <w:bottom w:val="none" w:sz="0" w:space="0" w:color="auto"/>
            <w:right w:val="none" w:sz="0" w:space="0" w:color="auto"/>
          </w:divBdr>
        </w:div>
        <w:div w:id="1749577769">
          <w:marLeft w:val="0"/>
          <w:marRight w:val="0"/>
          <w:marTop w:val="0"/>
          <w:marBottom w:val="0"/>
          <w:divBdr>
            <w:top w:val="none" w:sz="0" w:space="0" w:color="auto"/>
            <w:left w:val="none" w:sz="0" w:space="0" w:color="auto"/>
            <w:bottom w:val="none" w:sz="0" w:space="0" w:color="auto"/>
            <w:right w:val="none" w:sz="0" w:space="0" w:color="auto"/>
          </w:divBdr>
        </w:div>
        <w:div w:id="1770276188">
          <w:marLeft w:val="0"/>
          <w:marRight w:val="0"/>
          <w:marTop w:val="0"/>
          <w:marBottom w:val="0"/>
          <w:divBdr>
            <w:top w:val="none" w:sz="0" w:space="0" w:color="auto"/>
            <w:left w:val="none" w:sz="0" w:space="0" w:color="auto"/>
            <w:bottom w:val="none" w:sz="0" w:space="0" w:color="auto"/>
            <w:right w:val="none" w:sz="0" w:space="0" w:color="auto"/>
          </w:divBdr>
        </w:div>
        <w:div w:id="1787852069">
          <w:marLeft w:val="0"/>
          <w:marRight w:val="0"/>
          <w:marTop w:val="0"/>
          <w:marBottom w:val="0"/>
          <w:divBdr>
            <w:top w:val="none" w:sz="0" w:space="0" w:color="auto"/>
            <w:left w:val="none" w:sz="0" w:space="0" w:color="auto"/>
            <w:bottom w:val="none" w:sz="0" w:space="0" w:color="auto"/>
            <w:right w:val="none" w:sz="0" w:space="0" w:color="auto"/>
          </w:divBdr>
        </w:div>
        <w:div w:id="1789158056">
          <w:marLeft w:val="0"/>
          <w:marRight w:val="0"/>
          <w:marTop w:val="0"/>
          <w:marBottom w:val="0"/>
          <w:divBdr>
            <w:top w:val="none" w:sz="0" w:space="0" w:color="auto"/>
            <w:left w:val="none" w:sz="0" w:space="0" w:color="auto"/>
            <w:bottom w:val="none" w:sz="0" w:space="0" w:color="auto"/>
            <w:right w:val="none" w:sz="0" w:space="0" w:color="auto"/>
          </w:divBdr>
        </w:div>
        <w:div w:id="1824464966">
          <w:marLeft w:val="0"/>
          <w:marRight w:val="0"/>
          <w:marTop w:val="0"/>
          <w:marBottom w:val="0"/>
          <w:divBdr>
            <w:top w:val="none" w:sz="0" w:space="0" w:color="auto"/>
            <w:left w:val="none" w:sz="0" w:space="0" w:color="auto"/>
            <w:bottom w:val="none" w:sz="0" w:space="0" w:color="auto"/>
            <w:right w:val="none" w:sz="0" w:space="0" w:color="auto"/>
          </w:divBdr>
        </w:div>
        <w:div w:id="1868521961">
          <w:marLeft w:val="0"/>
          <w:marRight w:val="0"/>
          <w:marTop w:val="0"/>
          <w:marBottom w:val="0"/>
          <w:divBdr>
            <w:top w:val="none" w:sz="0" w:space="0" w:color="auto"/>
            <w:left w:val="none" w:sz="0" w:space="0" w:color="auto"/>
            <w:bottom w:val="none" w:sz="0" w:space="0" w:color="auto"/>
            <w:right w:val="none" w:sz="0" w:space="0" w:color="auto"/>
          </w:divBdr>
        </w:div>
        <w:div w:id="1883907858">
          <w:marLeft w:val="0"/>
          <w:marRight w:val="0"/>
          <w:marTop w:val="0"/>
          <w:marBottom w:val="0"/>
          <w:divBdr>
            <w:top w:val="none" w:sz="0" w:space="0" w:color="auto"/>
            <w:left w:val="none" w:sz="0" w:space="0" w:color="auto"/>
            <w:bottom w:val="none" w:sz="0" w:space="0" w:color="auto"/>
            <w:right w:val="none" w:sz="0" w:space="0" w:color="auto"/>
          </w:divBdr>
        </w:div>
        <w:div w:id="1890455138">
          <w:marLeft w:val="0"/>
          <w:marRight w:val="0"/>
          <w:marTop w:val="0"/>
          <w:marBottom w:val="0"/>
          <w:divBdr>
            <w:top w:val="none" w:sz="0" w:space="0" w:color="auto"/>
            <w:left w:val="none" w:sz="0" w:space="0" w:color="auto"/>
            <w:bottom w:val="none" w:sz="0" w:space="0" w:color="auto"/>
            <w:right w:val="none" w:sz="0" w:space="0" w:color="auto"/>
          </w:divBdr>
        </w:div>
        <w:div w:id="1931499242">
          <w:marLeft w:val="0"/>
          <w:marRight w:val="0"/>
          <w:marTop w:val="0"/>
          <w:marBottom w:val="0"/>
          <w:divBdr>
            <w:top w:val="none" w:sz="0" w:space="0" w:color="auto"/>
            <w:left w:val="none" w:sz="0" w:space="0" w:color="auto"/>
            <w:bottom w:val="none" w:sz="0" w:space="0" w:color="auto"/>
            <w:right w:val="none" w:sz="0" w:space="0" w:color="auto"/>
          </w:divBdr>
        </w:div>
        <w:div w:id="2010449099">
          <w:marLeft w:val="0"/>
          <w:marRight w:val="0"/>
          <w:marTop w:val="0"/>
          <w:marBottom w:val="0"/>
          <w:divBdr>
            <w:top w:val="none" w:sz="0" w:space="0" w:color="auto"/>
            <w:left w:val="none" w:sz="0" w:space="0" w:color="auto"/>
            <w:bottom w:val="none" w:sz="0" w:space="0" w:color="auto"/>
            <w:right w:val="none" w:sz="0" w:space="0" w:color="auto"/>
          </w:divBdr>
        </w:div>
        <w:div w:id="2023703273">
          <w:marLeft w:val="0"/>
          <w:marRight w:val="0"/>
          <w:marTop w:val="0"/>
          <w:marBottom w:val="0"/>
          <w:divBdr>
            <w:top w:val="none" w:sz="0" w:space="0" w:color="auto"/>
            <w:left w:val="none" w:sz="0" w:space="0" w:color="auto"/>
            <w:bottom w:val="none" w:sz="0" w:space="0" w:color="auto"/>
            <w:right w:val="none" w:sz="0" w:space="0" w:color="auto"/>
          </w:divBdr>
        </w:div>
        <w:div w:id="2025785963">
          <w:marLeft w:val="0"/>
          <w:marRight w:val="0"/>
          <w:marTop w:val="0"/>
          <w:marBottom w:val="0"/>
          <w:divBdr>
            <w:top w:val="none" w:sz="0" w:space="0" w:color="auto"/>
            <w:left w:val="none" w:sz="0" w:space="0" w:color="auto"/>
            <w:bottom w:val="none" w:sz="0" w:space="0" w:color="auto"/>
            <w:right w:val="none" w:sz="0" w:space="0" w:color="auto"/>
          </w:divBdr>
        </w:div>
        <w:div w:id="2031368251">
          <w:marLeft w:val="0"/>
          <w:marRight w:val="0"/>
          <w:marTop w:val="0"/>
          <w:marBottom w:val="0"/>
          <w:divBdr>
            <w:top w:val="none" w:sz="0" w:space="0" w:color="auto"/>
            <w:left w:val="none" w:sz="0" w:space="0" w:color="auto"/>
            <w:bottom w:val="none" w:sz="0" w:space="0" w:color="auto"/>
            <w:right w:val="none" w:sz="0" w:space="0" w:color="auto"/>
          </w:divBdr>
        </w:div>
        <w:div w:id="2037343492">
          <w:marLeft w:val="0"/>
          <w:marRight w:val="0"/>
          <w:marTop w:val="0"/>
          <w:marBottom w:val="0"/>
          <w:divBdr>
            <w:top w:val="none" w:sz="0" w:space="0" w:color="auto"/>
            <w:left w:val="none" w:sz="0" w:space="0" w:color="auto"/>
            <w:bottom w:val="none" w:sz="0" w:space="0" w:color="auto"/>
            <w:right w:val="none" w:sz="0" w:space="0" w:color="auto"/>
          </w:divBdr>
        </w:div>
        <w:div w:id="2052878410">
          <w:marLeft w:val="0"/>
          <w:marRight w:val="0"/>
          <w:marTop w:val="0"/>
          <w:marBottom w:val="0"/>
          <w:divBdr>
            <w:top w:val="none" w:sz="0" w:space="0" w:color="auto"/>
            <w:left w:val="none" w:sz="0" w:space="0" w:color="auto"/>
            <w:bottom w:val="none" w:sz="0" w:space="0" w:color="auto"/>
            <w:right w:val="none" w:sz="0" w:space="0" w:color="auto"/>
          </w:divBdr>
        </w:div>
        <w:div w:id="2055427832">
          <w:marLeft w:val="0"/>
          <w:marRight w:val="0"/>
          <w:marTop w:val="0"/>
          <w:marBottom w:val="0"/>
          <w:divBdr>
            <w:top w:val="none" w:sz="0" w:space="0" w:color="auto"/>
            <w:left w:val="none" w:sz="0" w:space="0" w:color="auto"/>
            <w:bottom w:val="none" w:sz="0" w:space="0" w:color="auto"/>
            <w:right w:val="none" w:sz="0" w:space="0" w:color="auto"/>
          </w:divBdr>
        </w:div>
        <w:div w:id="2059745424">
          <w:marLeft w:val="0"/>
          <w:marRight w:val="0"/>
          <w:marTop w:val="0"/>
          <w:marBottom w:val="0"/>
          <w:divBdr>
            <w:top w:val="none" w:sz="0" w:space="0" w:color="auto"/>
            <w:left w:val="none" w:sz="0" w:space="0" w:color="auto"/>
            <w:bottom w:val="none" w:sz="0" w:space="0" w:color="auto"/>
            <w:right w:val="none" w:sz="0" w:space="0" w:color="auto"/>
          </w:divBdr>
        </w:div>
        <w:div w:id="2071809383">
          <w:marLeft w:val="0"/>
          <w:marRight w:val="0"/>
          <w:marTop w:val="0"/>
          <w:marBottom w:val="0"/>
          <w:divBdr>
            <w:top w:val="none" w:sz="0" w:space="0" w:color="auto"/>
            <w:left w:val="none" w:sz="0" w:space="0" w:color="auto"/>
            <w:bottom w:val="none" w:sz="0" w:space="0" w:color="auto"/>
            <w:right w:val="none" w:sz="0" w:space="0" w:color="auto"/>
          </w:divBdr>
        </w:div>
        <w:div w:id="2074696445">
          <w:marLeft w:val="0"/>
          <w:marRight w:val="0"/>
          <w:marTop w:val="0"/>
          <w:marBottom w:val="0"/>
          <w:divBdr>
            <w:top w:val="none" w:sz="0" w:space="0" w:color="auto"/>
            <w:left w:val="none" w:sz="0" w:space="0" w:color="auto"/>
            <w:bottom w:val="none" w:sz="0" w:space="0" w:color="auto"/>
            <w:right w:val="none" w:sz="0" w:space="0" w:color="auto"/>
          </w:divBdr>
        </w:div>
        <w:div w:id="2078043014">
          <w:marLeft w:val="0"/>
          <w:marRight w:val="0"/>
          <w:marTop w:val="0"/>
          <w:marBottom w:val="0"/>
          <w:divBdr>
            <w:top w:val="none" w:sz="0" w:space="0" w:color="auto"/>
            <w:left w:val="none" w:sz="0" w:space="0" w:color="auto"/>
            <w:bottom w:val="none" w:sz="0" w:space="0" w:color="auto"/>
            <w:right w:val="none" w:sz="0" w:space="0" w:color="auto"/>
          </w:divBdr>
        </w:div>
        <w:div w:id="2083138465">
          <w:marLeft w:val="0"/>
          <w:marRight w:val="0"/>
          <w:marTop w:val="0"/>
          <w:marBottom w:val="0"/>
          <w:divBdr>
            <w:top w:val="none" w:sz="0" w:space="0" w:color="auto"/>
            <w:left w:val="none" w:sz="0" w:space="0" w:color="auto"/>
            <w:bottom w:val="none" w:sz="0" w:space="0" w:color="auto"/>
            <w:right w:val="none" w:sz="0" w:space="0" w:color="auto"/>
          </w:divBdr>
        </w:div>
        <w:div w:id="2144885193">
          <w:marLeft w:val="0"/>
          <w:marRight w:val="0"/>
          <w:marTop w:val="0"/>
          <w:marBottom w:val="0"/>
          <w:divBdr>
            <w:top w:val="none" w:sz="0" w:space="0" w:color="auto"/>
            <w:left w:val="none" w:sz="0" w:space="0" w:color="auto"/>
            <w:bottom w:val="none" w:sz="0" w:space="0" w:color="auto"/>
            <w:right w:val="none" w:sz="0" w:space="0" w:color="auto"/>
          </w:divBdr>
        </w:div>
      </w:divsChild>
    </w:div>
    <w:div w:id="513424328">
      <w:bodyDiv w:val="1"/>
      <w:marLeft w:val="0"/>
      <w:marRight w:val="0"/>
      <w:marTop w:val="0"/>
      <w:marBottom w:val="0"/>
      <w:divBdr>
        <w:top w:val="none" w:sz="0" w:space="0" w:color="auto"/>
        <w:left w:val="none" w:sz="0" w:space="0" w:color="auto"/>
        <w:bottom w:val="none" w:sz="0" w:space="0" w:color="auto"/>
        <w:right w:val="none" w:sz="0" w:space="0" w:color="auto"/>
      </w:divBdr>
    </w:div>
    <w:div w:id="517813548">
      <w:bodyDiv w:val="1"/>
      <w:marLeft w:val="0"/>
      <w:marRight w:val="0"/>
      <w:marTop w:val="0"/>
      <w:marBottom w:val="0"/>
      <w:divBdr>
        <w:top w:val="none" w:sz="0" w:space="0" w:color="auto"/>
        <w:left w:val="none" w:sz="0" w:space="0" w:color="auto"/>
        <w:bottom w:val="none" w:sz="0" w:space="0" w:color="auto"/>
        <w:right w:val="none" w:sz="0" w:space="0" w:color="auto"/>
      </w:divBdr>
    </w:div>
    <w:div w:id="518356011">
      <w:bodyDiv w:val="1"/>
      <w:marLeft w:val="0"/>
      <w:marRight w:val="0"/>
      <w:marTop w:val="0"/>
      <w:marBottom w:val="0"/>
      <w:divBdr>
        <w:top w:val="none" w:sz="0" w:space="0" w:color="auto"/>
        <w:left w:val="none" w:sz="0" w:space="0" w:color="auto"/>
        <w:bottom w:val="none" w:sz="0" w:space="0" w:color="auto"/>
        <w:right w:val="none" w:sz="0" w:space="0" w:color="auto"/>
      </w:divBdr>
    </w:div>
    <w:div w:id="527065410">
      <w:bodyDiv w:val="1"/>
      <w:marLeft w:val="0"/>
      <w:marRight w:val="0"/>
      <w:marTop w:val="0"/>
      <w:marBottom w:val="0"/>
      <w:divBdr>
        <w:top w:val="none" w:sz="0" w:space="0" w:color="auto"/>
        <w:left w:val="none" w:sz="0" w:space="0" w:color="auto"/>
        <w:bottom w:val="none" w:sz="0" w:space="0" w:color="auto"/>
        <w:right w:val="none" w:sz="0" w:space="0" w:color="auto"/>
      </w:divBdr>
    </w:div>
    <w:div w:id="529538505">
      <w:bodyDiv w:val="1"/>
      <w:marLeft w:val="0"/>
      <w:marRight w:val="0"/>
      <w:marTop w:val="0"/>
      <w:marBottom w:val="0"/>
      <w:divBdr>
        <w:top w:val="none" w:sz="0" w:space="0" w:color="auto"/>
        <w:left w:val="none" w:sz="0" w:space="0" w:color="auto"/>
        <w:bottom w:val="none" w:sz="0" w:space="0" w:color="auto"/>
        <w:right w:val="none" w:sz="0" w:space="0" w:color="auto"/>
      </w:divBdr>
      <w:divsChild>
        <w:div w:id="14038223">
          <w:marLeft w:val="0"/>
          <w:marRight w:val="0"/>
          <w:marTop w:val="0"/>
          <w:marBottom w:val="0"/>
          <w:divBdr>
            <w:top w:val="none" w:sz="0" w:space="0" w:color="auto"/>
            <w:left w:val="none" w:sz="0" w:space="0" w:color="auto"/>
            <w:bottom w:val="none" w:sz="0" w:space="0" w:color="auto"/>
            <w:right w:val="none" w:sz="0" w:space="0" w:color="auto"/>
          </w:divBdr>
        </w:div>
        <w:div w:id="15817600">
          <w:marLeft w:val="0"/>
          <w:marRight w:val="0"/>
          <w:marTop w:val="0"/>
          <w:marBottom w:val="0"/>
          <w:divBdr>
            <w:top w:val="none" w:sz="0" w:space="0" w:color="auto"/>
            <w:left w:val="none" w:sz="0" w:space="0" w:color="auto"/>
            <w:bottom w:val="none" w:sz="0" w:space="0" w:color="auto"/>
            <w:right w:val="none" w:sz="0" w:space="0" w:color="auto"/>
          </w:divBdr>
        </w:div>
        <w:div w:id="37706167">
          <w:marLeft w:val="0"/>
          <w:marRight w:val="0"/>
          <w:marTop w:val="0"/>
          <w:marBottom w:val="0"/>
          <w:divBdr>
            <w:top w:val="none" w:sz="0" w:space="0" w:color="auto"/>
            <w:left w:val="none" w:sz="0" w:space="0" w:color="auto"/>
            <w:bottom w:val="none" w:sz="0" w:space="0" w:color="auto"/>
            <w:right w:val="none" w:sz="0" w:space="0" w:color="auto"/>
          </w:divBdr>
        </w:div>
        <w:div w:id="53504017">
          <w:marLeft w:val="0"/>
          <w:marRight w:val="0"/>
          <w:marTop w:val="0"/>
          <w:marBottom w:val="0"/>
          <w:divBdr>
            <w:top w:val="none" w:sz="0" w:space="0" w:color="auto"/>
            <w:left w:val="none" w:sz="0" w:space="0" w:color="auto"/>
            <w:bottom w:val="none" w:sz="0" w:space="0" w:color="auto"/>
            <w:right w:val="none" w:sz="0" w:space="0" w:color="auto"/>
          </w:divBdr>
        </w:div>
        <w:div w:id="69928416">
          <w:marLeft w:val="0"/>
          <w:marRight w:val="0"/>
          <w:marTop w:val="0"/>
          <w:marBottom w:val="0"/>
          <w:divBdr>
            <w:top w:val="none" w:sz="0" w:space="0" w:color="auto"/>
            <w:left w:val="none" w:sz="0" w:space="0" w:color="auto"/>
            <w:bottom w:val="none" w:sz="0" w:space="0" w:color="auto"/>
            <w:right w:val="none" w:sz="0" w:space="0" w:color="auto"/>
          </w:divBdr>
        </w:div>
        <w:div w:id="85734538">
          <w:marLeft w:val="0"/>
          <w:marRight w:val="0"/>
          <w:marTop w:val="0"/>
          <w:marBottom w:val="0"/>
          <w:divBdr>
            <w:top w:val="none" w:sz="0" w:space="0" w:color="auto"/>
            <w:left w:val="none" w:sz="0" w:space="0" w:color="auto"/>
            <w:bottom w:val="none" w:sz="0" w:space="0" w:color="auto"/>
            <w:right w:val="none" w:sz="0" w:space="0" w:color="auto"/>
          </w:divBdr>
        </w:div>
        <w:div w:id="126702552">
          <w:marLeft w:val="0"/>
          <w:marRight w:val="0"/>
          <w:marTop w:val="0"/>
          <w:marBottom w:val="0"/>
          <w:divBdr>
            <w:top w:val="none" w:sz="0" w:space="0" w:color="auto"/>
            <w:left w:val="none" w:sz="0" w:space="0" w:color="auto"/>
            <w:bottom w:val="none" w:sz="0" w:space="0" w:color="auto"/>
            <w:right w:val="none" w:sz="0" w:space="0" w:color="auto"/>
          </w:divBdr>
        </w:div>
        <w:div w:id="182331824">
          <w:marLeft w:val="0"/>
          <w:marRight w:val="0"/>
          <w:marTop w:val="0"/>
          <w:marBottom w:val="0"/>
          <w:divBdr>
            <w:top w:val="none" w:sz="0" w:space="0" w:color="auto"/>
            <w:left w:val="none" w:sz="0" w:space="0" w:color="auto"/>
            <w:bottom w:val="none" w:sz="0" w:space="0" w:color="auto"/>
            <w:right w:val="none" w:sz="0" w:space="0" w:color="auto"/>
          </w:divBdr>
        </w:div>
        <w:div w:id="221412400">
          <w:marLeft w:val="0"/>
          <w:marRight w:val="0"/>
          <w:marTop w:val="0"/>
          <w:marBottom w:val="0"/>
          <w:divBdr>
            <w:top w:val="none" w:sz="0" w:space="0" w:color="auto"/>
            <w:left w:val="none" w:sz="0" w:space="0" w:color="auto"/>
            <w:bottom w:val="none" w:sz="0" w:space="0" w:color="auto"/>
            <w:right w:val="none" w:sz="0" w:space="0" w:color="auto"/>
          </w:divBdr>
        </w:div>
        <w:div w:id="313995527">
          <w:marLeft w:val="0"/>
          <w:marRight w:val="0"/>
          <w:marTop w:val="0"/>
          <w:marBottom w:val="0"/>
          <w:divBdr>
            <w:top w:val="none" w:sz="0" w:space="0" w:color="auto"/>
            <w:left w:val="none" w:sz="0" w:space="0" w:color="auto"/>
            <w:bottom w:val="none" w:sz="0" w:space="0" w:color="auto"/>
            <w:right w:val="none" w:sz="0" w:space="0" w:color="auto"/>
          </w:divBdr>
        </w:div>
        <w:div w:id="329479817">
          <w:marLeft w:val="0"/>
          <w:marRight w:val="0"/>
          <w:marTop w:val="0"/>
          <w:marBottom w:val="0"/>
          <w:divBdr>
            <w:top w:val="none" w:sz="0" w:space="0" w:color="auto"/>
            <w:left w:val="none" w:sz="0" w:space="0" w:color="auto"/>
            <w:bottom w:val="none" w:sz="0" w:space="0" w:color="auto"/>
            <w:right w:val="none" w:sz="0" w:space="0" w:color="auto"/>
          </w:divBdr>
        </w:div>
        <w:div w:id="331224403">
          <w:marLeft w:val="0"/>
          <w:marRight w:val="0"/>
          <w:marTop w:val="0"/>
          <w:marBottom w:val="0"/>
          <w:divBdr>
            <w:top w:val="none" w:sz="0" w:space="0" w:color="auto"/>
            <w:left w:val="none" w:sz="0" w:space="0" w:color="auto"/>
            <w:bottom w:val="none" w:sz="0" w:space="0" w:color="auto"/>
            <w:right w:val="none" w:sz="0" w:space="0" w:color="auto"/>
          </w:divBdr>
        </w:div>
        <w:div w:id="332496566">
          <w:marLeft w:val="0"/>
          <w:marRight w:val="0"/>
          <w:marTop w:val="0"/>
          <w:marBottom w:val="0"/>
          <w:divBdr>
            <w:top w:val="none" w:sz="0" w:space="0" w:color="auto"/>
            <w:left w:val="none" w:sz="0" w:space="0" w:color="auto"/>
            <w:bottom w:val="none" w:sz="0" w:space="0" w:color="auto"/>
            <w:right w:val="none" w:sz="0" w:space="0" w:color="auto"/>
          </w:divBdr>
        </w:div>
        <w:div w:id="364260074">
          <w:marLeft w:val="0"/>
          <w:marRight w:val="0"/>
          <w:marTop w:val="0"/>
          <w:marBottom w:val="0"/>
          <w:divBdr>
            <w:top w:val="none" w:sz="0" w:space="0" w:color="auto"/>
            <w:left w:val="none" w:sz="0" w:space="0" w:color="auto"/>
            <w:bottom w:val="none" w:sz="0" w:space="0" w:color="auto"/>
            <w:right w:val="none" w:sz="0" w:space="0" w:color="auto"/>
          </w:divBdr>
        </w:div>
        <w:div w:id="386992958">
          <w:marLeft w:val="0"/>
          <w:marRight w:val="0"/>
          <w:marTop w:val="0"/>
          <w:marBottom w:val="0"/>
          <w:divBdr>
            <w:top w:val="none" w:sz="0" w:space="0" w:color="auto"/>
            <w:left w:val="none" w:sz="0" w:space="0" w:color="auto"/>
            <w:bottom w:val="none" w:sz="0" w:space="0" w:color="auto"/>
            <w:right w:val="none" w:sz="0" w:space="0" w:color="auto"/>
          </w:divBdr>
        </w:div>
        <w:div w:id="390932693">
          <w:marLeft w:val="0"/>
          <w:marRight w:val="0"/>
          <w:marTop w:val="0"/>
          <w:marBottom w:val="0"/>
          <w:divBdr>
            <w:top w:val="none" w:sz="0" w:space="0" w:color="auto"/>
            <w:left w:val="none" w:sz="0" w:space="0" w:color="auto"/>
            <w:bottom w:val="none" w:sz="0" w:space="0" w:color="auto"/>
            <w:right w:val="none" w:sz="0" w:space="0" w:color="auto"/>
          </w:divBdr>
        </w:div>
        <w:div w:id="446393088">
          <w:marLeft w:val="0"/>
          <w:marRight w:val="0"/>
          <w:marTop w:val="0"/>
          <w:marBottom w:val="0"/>
          <w:divBdr>
            <w:top w:val="none" w:sz="0" w:space="0" w:color="auto"/>
            <w:left w:val="none" w:sz="0" w:space="0" w:color="auto"/>
            <w:bottom w:val="none" w:sz="0" w:space="0" w:color="auto"/>
            <w:right w:val="none" w:sz="0" w:space="0" w:color="auto"/>
          </w:divBdr>
        </w:div>
        <w:div w:id="491725594">
          <w:marLeft w:val="0"/>
          <w:marRight w:val="0"/>
          <w:marTop w:val="0"/>
          <w:marBottom w:val="0"/>
          <w:divBdr>
            <w:top w:val="none" w:sz="0" w:space="0" w:color="auto"/>
            <w:left w:val="none" w:sz="0" w:space="0" w:color="auto"/>
            <w:bottom w:val="none" w:sz="0" w:space="0" w:color="auto"/>
            <w:right w:val="none" w:sz="0" w:space="0" w:color="auto"/>
          </w:divBdr>
        </w:div>
        <w:div w:id="498734125">
          <w:marLeft w:val="0"/>
          <w:marRight w:val="0"/>
          <w:marTop w:val="0"/>
          <w:marBottom w:val="0"/>
          <w:divBdr>
            <w:top w:val="none" w:sz="0" w:space="0" w:color="auto"/>
            <w:left w:val="none" w:sz="0" w:space="0" w:color="auto"/>
            <w:bottom w:val="none" w:sz="0" w:space="0" w:color="auto"/>
            <w:right w:val="none" w:sz="0" w:space="0" w:color="auto"/>
          </w:divBdr>
        </w:div>
        <w:div w:id="525800312">
          <w:marLeft w:val="0"/>
          <w:marRight w:val="0"/>
          <w:marTop w:val="0"/>
          <w:marBottom w:val="0"/>
          <w:divBdr>
            <w:top w:val="none" w:sz="0" w:space="0" w:color="auto"/>
            <w:left w:val="none" w:sz="0" w:space="0" w:color="auto"/>
            <w:bottom w:val="none" w:sz="0" w:space="0" w:color="auto"/>
            <w:right w:val="none" w:sz="0" w:space="0" w:color="auto"/>
          </w:divBdr>
        </w:div>
        <w:div w:id="541478362">
          <w:marLeft w:val="0"/>
          <w:marRight w:val="0"/>
          <w:marTop w:val="0"/>
          <w:marBottom w:val="0"/>
          <w:divBdr>
            <w:top w:val="none" w:sz="0" w:space="0" w:color="auto"/>
            <w:left w:val="none" w:sz="0" w:space="0" w:color="auto"/>
            <w:bottom w:val="none" w:sz="0" w:space="0" w:color="auto"/>
            <w:right w:val="none" w:sz="0" w:space="0" w:color="auto"/>
          </w:divBdr>
        </w:div>
        <w:div w:id="608507580">
          <w:marLeft w:val="0"/>
          <w:marRight w:val="0"/>
          <w:marTop w:val="0"/>
          <w:marBottom w:val="0"/>
          <w:divBdr>
            <w:top w:val="none" w:sz="0" w:space="0" w:color="auto"/>
            <w:left w:val="none" w:sz="0" w:space="0" w:color="auto"/>
            <w:bottom w:val="none" w:sz="0" w:space="0" w:color="auto"/>
            <w:right w:val="none" w:sz="0" w:space="0" w:color="auto"/>
          </w:divBdr>
        </w:div>
        <w:div w:id="804156131">
          <w:marLeft w:val="0"/>
          <w:marRight w:val="0"/>
          <w:marTop w:val="0"/>
          <w:marBottom w:val="0"/>
          <w:divBdr>
            <w:top w:val="none" w:sz="0" w:space="0" w:color="auto"/>
            <w:left w:val="none" w:sz="0" w:space="0" w:color="auto"/>
            <w:bottom w:val="none" w:sz="0" w:space="0" w:color="auto"/>
            <w:right w:val="none" w:sz="0" w:space="0" w:color="auto"/>
          </w:divBdr>
        </w:div>
        <w:div w:id="811559394">
          <w:marLeft w:val="0"/>
          <w:marRight w:val="0"/>
          <w:marTop w:val="0"/>
          <w:marBottom w:val="0"/>
          <w:divBdr>
            <w:top w:val="none" w:sz="0" w:space="0" w:color="auto"/>
            <w:left w:val="none" w:sz="0" w:space="0" w:color="auto"/>
            <w:bottom w:val="none" w:sz="0" w:space="0" w:color="auto"/>
            <w:right w:val="none" w:sz="0" w:space="0" w:color="auto"/>
          </w:divBdr>
        </w:div>
        <w:div w:id="821963635">
          <w:marLeft w:val="0"/>
          <w:marRight w:val="0"/>
          <w:marTop w:val="0"/>
          <w:marBottom w:val="0"/>
          <w:divBdr>
            <w:top w:val="none" w:sz="0" w:space="0" w:color="auto"/>
            <w:left w:val="none" w:sz="0" w:space="0" w:color="auto"/>
            <w:bottom w:val="none" w:sz="0" w:space="0" w:color="auto"/>
            <w:right w:val="none" w:sz="0" w:space="0" w:color="auto"/>
          </w:divBdr>
        </w:div>
        <w:div w:id="850601937">
          <w:marLeft w:val="0"/>
          <w:marRight w:val="0"/>
          <w:marTop w:val="0"/>
          <w:marBottom w:val="0"/>
          <w:divBdr>
            <w:top w:val="none" w:sz="0" w:space="0" w:color="auto"/>
            <w:left w:val="none" w:sz="0" w:space="0" w:color="auto"/>
            <w:bottom w:val="none" w:sz="0" w:space="0" w:color="auto"/>
            <w:right w:val="none" w:sz="0" w:space="0" w:color="auto"/>
          </w:divBdr>
        </w:div>
        <w:div w:id="853300138">
          <w:marLeft w:val="0"/>
          <w:marRight w:val="0"/>
          <w:marTop w:val="0"/>
          <w:marBottom w:val="0"/>
          <w:divBdr>
            <w:top w:val="none" w:sz="0" w:space="0" w:color="auto"/>
            <w:left w:val="none" w:sz="0" w:space="0" w:color="auto"/>
            <w:bottom w:val="none" w:sz="0" w:space="0" w:color="auto"/>
            <w:right w:val="none" w:sz="0" w:space="0" w:color="auto"/>
          </w:divBdr>
        </w:div>
        <w:div w:id="910770283">
          <w:marLeft w:val="0"/>
          <w:marRight w:val="0"/>
          <w:marTop w:val="0"/>
          <w:marBottom w:val="0"/>
          <w:divBdr>
            <w:top w:val="none" w:sz="0" w:space="0" w:color="auto"/>
            <w:left w:val="none" w:sz="0" w:space="0" w:color="auto"/>
            <w:bottom w:val="none" w:sz="0" w:space="0" w:color="auto"/>
            <w:right w:val="none" w:sz="0" w:space="0" w:color="auto"/>
          </w:divBdr>
        </w:div>
        <w:div w:id="957376243">
          <w:marLeft w:val="0"/>
          <w:marRight w:val="0"/>
          <w:marTop w:val="0"/>
          <w:marBottom w:val="0"/>
          <w:divBdr>
            <w:top w:val="none" w:sz="0" w:space="0" w:color="auto"/>
            <w:left w:val="none" w:sz="0" w:space="0" w:color="auto"/>
            <w:bottom w:val="none" w:sz="0" w:space="0" w:color="auto"/>
            <w:right w:val="none" w:sz="0" w:space="0" w:color="auto"/>
          </w:divBdr>
        </w:div>
        <w:div w:id="965891836">
          <w:marLeft w:val="0"/>
          <w:marRight w:val="0"/>
          <w:marTop w:val="0"/>
          <w:marBottom w:val="0"/>
          <w:divBdr>
            <w:top w:val="none" w:sz="0" w:space="0" w:color="auto"/>
            <w:left w:val="none" w:sz="0" w:space="0" w:color="auto"/>
            <w:bottom w:val="none" w:sz="0" w:space="0" w:color="auto"/>
            <w:right w:val="none" w:sz="0" w:space="0" w:color="auto"/>
          </w:divBdr>
        </w:div>
        <w:div w:id="990013745">
          <w:marLeft w:val="0"/>
          <w:marRight w:val="0"/>
          <w:marTop w:val="0"/>
          <w:marBottom w:val="0"/>
          <w:divBdr>
            <w:top w:val="none" w:sz="0" w:space="0" w:color="auto"/>
            <w:left w:val="none" w:sz="0" w:space="0" w:color="auto"/>
            <w:bottom w:val="none" w:sz="0" w:space="0" w:color="auto"/>
            <w:right w:val="none" w:sz="0" w:space="0" w:color="auto"/>
          </w:divBdr>
        </w:div>
        <w:div w:id="1058210667">
          <w:marLeft w:val="0"/>
          <w:marRight w:val="0"/>
          <w:marTop w:val="0"/>
          <w:marBottom w:val="0"/>
          <w:divBdr>
            <w:top w:val="none" w:sz="0" w:space="0" w:color="auto"/>
            <w:left w:val="none" w:sz="0" w:space="0" w:color="auto"/>
            <w:bottom w:val="none" w:sz="0" w:space="0" w:color="auto"/>
            <w:right w:val="none" w:sz="0" w:space="0" w:color="auto"/>
          </w:divBdr>
        </w:div>
        <w:div w:id="1106271866">
          <w:marLeft w:val="0"/>
          <w:marRight w:val="0"/>
          <w:marTop w:val="0"/>
          <w:marBottom w:val="0"/>
          <w:divBdr>
            <w:top w:val="none" w:sz="0" w:space="0" w:color="auto"/>
            <w:left w:val="none" w:sz="0" w:space="0" w:color="auto"/>
            <w:bottom w:val="none" w:sz="0" w:space="0" w:color="auto"/>
            <w:right w:val="none" w:sz="0" w:space="0" w:color="auto"/>
          </w:divBdr>
        </w:div>
        <w:div w:id="1122186599">
          <w:marLeft w:val="0"/>
          <w:marRight w:val="0"/>
          <w:marTop w:val="0"/>
          <w:marBottom w:val="0"/>
          <w:divBdr>
            <w:top w:val="none" w:sz="0" w:space="0" w:color="auto"/>
            <w:left w:val="none" w:sz="0" w:space="0" w:color="auto"/>
            <w:bottom w:val="none" w:sz="0" w:space="0" w:color="auto"/>
            <w:right w:val="none" w:sz="0" w:space="0" w:color="auto"/>
          </w:divBdr>
        </w:div>
        <w:div w:id="1160541048">
          <w:marLeft w:val="0"/>
          <w:marRight w:val="0"/>
          <w:marTop w:val="0"/>
          <w:marBottom w:val="0"/>
          <w:divBdr>
            <w:top w:val="none" w:sz="0" w:space="0" w:color="auto"/>
            <w:left w:val="none" w:sz="0" w:space="0" w:color="auto"/>
            <w:bottom w:val="none" w:sz="0" w:space="0" w:color="auto"/>
            <w:right w:val="none" w:sz="0" w:space="0" w:color="auto"/>
          </w:divBdr>
        </w:div>
        <w:div w:id="1171531404">
          <w:marLeft w:val="0"/>
          <w:marRight w:val="0"/>
          <w:marTop w:val="0"/>
          <w:marBottom w:val="0"/>
          <w:divBdr>
            <w:top w:val="none" w:sz="0" w:space="0" w:color="auto"/>
            <w:left w:val="none" w:sz="0" w:space="0" w:color="auto"/>
            <w:bottom w:val="none" w:sz="0" w:space="0" w:color="auto"/>
            <w:right w:val="none" w:sz="0" w:space="0" w:color="auto"/>
          </w:divBdr>
        </w:div>
        <w:div w:id="1273853467">
          <w:marLeft w:val="0"/>
          <w:marRight w:val="0"/>
          <w:marTop w:val="0"/>
          <w:marBottom w:val="0"/>
          <w:divBdr>
            <w:top w:val="none" w:sz="0" w:space="0" w:color="auto"/>
            <w:left w:val="none" w:sz="0" w:space="0" w:color="auto"/>
            <w:bottom w:val="none" w:sz="0" w:space="0" w:color="auto"/>
            <w:right w:val="none" w:sz="0" w:space="0" w:color="auto"/>
          </w:divBdr>
        </w:div>
        <w:div w:id="1311444297">
          <w:marLeft w:val="0"/>
          <w:marRight w:val="0"/>
          <w:marTop w:val="0"/>
          <w:marBottom w:val="0"/>
          <w:divBdr>
            <w:top w:val="none" w:sz="0" w:space="0" w:color="auto"/>
            <w:left w:val="none" w:sz="0" w:space="0" w:color="auto"/>
            <w:bottom w:val="none" w:sz="0" w:space="0" w:color="auto"/>
            <w:right w:val="none" w:sz="0" w:space="0" w:color="auto"/>
          </w:divBdr>
        </w:div>
        <w:div w:id="1311788555">
          <w:marLeft w:val="0"/>
          <w:marRight w:val="0"/>
          <w:marTop w:val="0"/>
          <w:marBottom w:val="0"/>
          <w:divBdr>
            <w:top w:val="none" w:sz="0" w:space="0" w:color="auto"/>
            <w:left w:val="none" w:sz="0" w:space="0" w:color="auto"/>
            <w:bottom w:val="none" w:sz="0" w:space="0" w:color="auto"/>
            <w:right w:val="none" w:sz="0" w:space="0" w:color="auto"/>
          </w:divBdr>
        </w:div>
        <w:div w:id="1329216788">
          <w:marLeft w:val="0"/>
          <w:marRight w:val="0"/>
          <w:marTop w:val="0"/>
          <w:marBottom w:val="0"/>
          <w:divBdr>
            <w:top w:val="none" w:sz="0" w:space="0" w:color="auto"/>
            <w:left w:val="none" w:sz="0" w:space="0" w:color="auto"/>
            <w:bottom w:val="none" w:sz="0" w:space="0" w:color="auto"/>
            <w:right w:val="none" w:sz="0" w:space="0" w:color="auto"/>
          </w:divBdr>
        </w:div>
        <w:div w:id="1355032230">
          <w:marLeft w:val="0"/>
          <w:marRight w:val="0"/>
          <w:marTop w:val="0"/>
          <w:marBottom w:val="0"/>
          <w:divBdr>
            <w:top w:val="none" w:sz="0" w:space="0" w:color="auto"/>
            <w:left w:val="none" w:sz="0" w:space="0" w:color="auto"/>
            <w:bottom w:val="none" w:sz="0" w:space="0" w:color="auto"/>
            <w:right w:val="none" w:sz="0" w:space="0" w:color="auto"/>
          </w:divBdr>
        </w:div>
        <w:div w:id="1429042639">
          <w:marLeft w:val="0"/>
          <w:marRight w:val="0"/>
          <w:marTop w:val="0"/>
          <w:marBottom w:val="0"/>
          <w:divBdr>
            <w:top w:val="none" w:sz="0" w:space="0" w:color="auto"/>
            <w:left w:val="none" w:sz="0" w:space="0" w:color="auto"/>
            <w:bottom w:val="none" w:sz="0" w:space="0" w:color="auto"/>
            <w:right w:val="none" w:sz="0" w:space="0" w:color="auto"/>
          </w:divBdr>
        </w:div>
        <w:div w:id="1442333309">
          <w:marLeft w:val="0"/>
          <w:marRight w:val="0"/>
          <w:marTop w:val="0"/>
          <w:marBottom w:val="0"/>
          <w:divBdr>
            <w:top w:val="none" w:sz="0" w:space="0" w:color="auto"/>
            <w:left w:val="none" w:sz="0" w:space="0" w:color="auto"/>
            <w:bottom w:val="none" w:sz="0" w:space="0" w:color="auto"/>
            <w:right w:val="none" w:sz="0" w:space="0" w:color="auto"/>
          </w:divBdr>
        </w:div>
        <w:div w:id="1459950658">
          <w:marLeft w:val="0"/>
          <w:marRight w:val="0"/>
          <w:marTop w:val="0"/>
          <w:marBottom w:val="0"/>
          <w:divBdr>
            <w:top w:val="none" w:sz="0" w:space="0" w:color="auto"/>
            <w:left w:val="none" w:sz="0" w:space="0" w:color="auto"/>
            <w:bottom w:val="none" w:sz="0" w:space="0" w:color="auto"/>
            <w:right w:val="none" w:sz="0" w:space="0" w:color="auto"/>
          </w:divBdr>
        </w:div>
        <w:div w:id="1490367305">
          <w:marLeft w:val="0"/>
          <w:marRight w:val="0"/>
          <w:marTop w:val="0"/>
          <w:marBottom w:val="0"/>
          <w:divBdr>
            <w:top w:val="none" w:sz="0" w:space="0" w:color="auto"/>
            <w:left w:val="none" w:sz="0" w:space="0" w:color="auto"/>
            <w:bottom w:val="none" w:sz="0" w:space="0" w:color="auto"/>
            <w:right w:val="none" w:sz="0" w:space="0" w:color="auto"/>
          </w:divBdr>
        </w:div>
        <w:div w:id="1687443939">
          <w:marLeft w:val="0"/>
          <w:marRight w:val="0"/>
          <w:marTop w:val="0"/>
          <w:marBottom w:val="0"/>
          <w:divBdr>
            <w:top w:val="none" w:sz="0" w:space="0" w:color="auto"/>
            <w:left w:val="none" w:sz="0" w:space="0" w:color="auto"/>
            <w:bottom w:val="none" w:sz="0" w:space="0" w:color="auto"/>
            <w:right w:val="none" w:sz="0" w:space="0" w:color="auto"/>
          </w:divBdr>
        </w:div>
        <w:div w:id="1749764558">
          <w:marLeft w:val="0"/>
          <w:marRight w:val="0"/>
          <w:marTop w:val="0"/>
          <w:marBottom w:val="0"/>
          <w:divBdr>
            <w:top w:val="none" w:sz="0" w:space="0" w:color="auto"/>
            <w:left w:val="none" w:sz="0" w:space="0" w:color="auto"/>
            <w:bottom w:val="none" w:sz="0" w:space="0" w:color="auto"/>
            <w:right w:val="none" w:sz="0" w:space="0" w:color="auto"/>
          </w:divBdr>
        </w:div>
        <w:div w:id="1756777856">
          <w:marLeft w:val="0"/>
          <w:marRight w:val="0"/>
          <w:marTop w:val="0"/>
          <w:marBottom w:val="0"/>
          <w:divBdr>
            <w:top w:val="none" w:sz="0" w:space="0" w:color="auto"/>
            <w:left w:val="none" w:sz="0" w:space="0" w:color="auto"/>
            <w:bottom w:val="none" w:sz="0" w:space="0" w:color="auto"/>
            <w:right w:val="none" w:sz="0" w:space="0" w:color="auto"/>
          </w:divBdr>
        </w:div>
        <w:div w:id="1768500450">
          <w:marLeft w:val="0"/>
          <w:marRight w:val="0"/>
          <w:marTop w:val="0"/>
          <w:marBottom w:val="0"/>
          <w:divBdr>
            <w:top w:val="none" w:sz="0" w:space="0" w:color="auto"/>
            <w:left w:val="none" w:sz="0" w:space="0" w:color="auto"/>
            <w:bottom w:val="none" w:sz="0" w:space="0" w:color="auto"/>
            <w:right w:val="none" w:sz="0" w:space="0" w:color="auto"/>
          </w:divBdr>
        </w:div>
        <w:div w:id="1773823005">
          <w:marLeft w:val="0"/>
          <w:marRight w:val="0"/>
          <w:marTop w:val="0"/>
          <w:marBottom w:val="0"/>
          <w:divBdr>
            <w:top w:val="none" w:sz="0" w:space="0" w:color="auto"/>
            <w:left w:val="none" w:sz="0" w:space="0" w:color="auto"/>
            <w:bottom w:val="none" w:sz="0" w:space="0" w:color="auto"/>
            <w:right w:val="none" w:sz="0" w:space="0" w:color="auto"/>
          </w:divBdr>
        </w:div>
        <w:div w:id="1886679954">
          <w:marLeft w:val="0"/>
          <w:marRight w:val="0"/>
          <w:marTop w:val="0"/>
          <w:marBottom w:val="0"/>
          <w:divBdr>
            <w:top w:val="none" w:sz="0" w:space="0" w:color="auto"/>
            <w:left w:val="none" w:sz="0" w:space="0" w:color="auto"/>
            <w:bottom w:val="none" w:sz="0" w:space="0" w:color="auto"/>
            <w:right w:val="none" w:sz="0" w:space="0" w:color="auto"/>
          </w:divBdr>
        </w:div>
        <w:div w:id="1962375956">
          <w:marLeft w:val="0"/>
          <w:marRight w:val="0"/>
          <w:marTop w:val="0"/>
          <w:marBottom w:val="0"/>
          <w:divBdr>
            <w:top w:val="none" w:sz="0" w:space="0" w:color="auto"/>
            <w:left w:val="none" w:sz="0" w:space="0" w:color="auto"/>
            <w:bottom w:val="none" w:sz="0" w:space="0" w:color="auto"/>
            <w:right w:val="none" w:sz="0" w:space="0" w:color="auto"/>
          </w:divBdr>
        </w:div>
        <w:div w:id="1997493991">
          <w:marLeft w:val="0"/>
          <w:marRight w:val="0"/>
          <w:marTop w:val="0"/>
          <w:marBottom w:val="0"/>
          <w:divBdr>
            <w:top w:val="none" w:sz="0" w:space="0" w:color="auto"/>
            <w:left w:val="none" w:sz="0" w:space="0" w:color="auto"/>
            <w:bottom w:val="none" w:sz="0" w:space="0" w:color="auto"/>
            <w:right w:val="none" w:sz="0" w:space="0" w:color="auto"/>
          </w:divBdr>
        </w:div>
        <w:div w:id="2068871093">
          <w:marLeft w:val="0"/>
          <w:marRight w:val="0"/>
          <w:marTop w:val="0"/>
          <w:marBottom w:val="0"/>
          <w:divBdr>
            <w:top w:val="none" w:sz="0" w:space="0" w:color="auto"/>
            <w:left w:val="none" w:sz="0" w:space="0" w:color="auto"/>
            <w:bottom w:val="none" w:sz="0" w:space="0" w:color="auto"/>
            <w:right w:val="none" w:sz="0" w:space="0" w:color="auto"/>
          </w:divBdr>
        </w:div>
        <w:div w:id="2093117122">
          <w:marLeft w:val="0"/>
          <w:marRight w:val="0"/>
          <w:marTop w:val="0"/>
          <w:marBottom w:val="0"/>
          <w:divBdr>
            <w:top w:val="none" w:sz="0" w:space="0" w:color="auto"/>
            <w:left w:val="none" w:sz="0" w:space="0" w:color="auto"/>
            <w:bottom w:val="none" w:sz="0" w:space="0" w:color="auto"/>
            <w:right w:val="none" w:sz="0" w:space="0" w:color="auto"/>
          </w:divBdr>
        </w:div>
        <w:div w:id="2104303863">
          <w:marLeft w:val="0"/>
          <w:marRight w:val="0"/>
          <w:marTop w:val="0"/>
          <w:marBottom w:val="0"/>
          <w:divBdr>
            <w:top w:val="none" w:sz="0" w:space="0" w:color="auto"/>
            <w:left w:val="none" w:sz="0" w:space="0" w:color="auto"/>
            <w:bottom w:val="none" w:sz="0" w:space="0" w:color="auto"/>
            <w:right w:val="none" w:sz="0" w:space="0" w:color="auto"/>
          </w:divBdr>
        </w:div>
        <w:div w:id="2107532565">
          <w:marLeft w:val="0"/>
          <w:marRight w:val="0"/>
          <w:marTop w:val="0"/>
          <w:marBottom w:val="0"/>
          <w:divBdr>
            <w:top w:val="none" w:sz="0" w:space="0" w:color="auto"/>
            <w:left w:val="none" w:sz="0" w:space="0" w:color="auto"/>
            <w:bottom w:val="none" w:sz="0" w:space="0" w:color="auto"/>
            <w:right w:val="none" w:sz="0" w:space="0" w:color="auto"/>
          </w:divBdr>
        </w:div>
        <w:div w:id="2124424681">
          <w:marLeft w:val="0"/>
          <w:marRight w:val="0"/>
          <w:marTop w:val="0"/>
          <w:marBottom w:val="0"/>
          <w:divBdr>
            <w:top w:val="none" w:sz="0" w:space="0" w:color="auto"/>
            <w:left w:val="none" w:sz="0" w:space="0" w:color="auto"/>
            <w:bottom w:val="none" w:sz="0" w:space="0" w:color="auto"/>
            <w:right w:val="none" w:sz="0" w:space="0" w:color="auto"/>
          </w:divBdr>
        </w:div>
        <w:div w:id="2141724231">
          <w:marLeft w:val="0"/>
          <w:marRight w:val="0"/>
          <w:marTop w:val="0"/>
          <w:marBottom w:val="0"/>
          <w:divBdr>
            <w:top w:val="none" w:sz="0" w:space="0" w:color="auto"/>
            <w:left w:val="none" w:sz="0" w:space="0" w:color="auto"/>
            <w:bottom w:val="none" w:sz="0" w:space="0" w:color="auto"/>
            <w:right w:val="none" w:sz="0" w:space="0" w:color="auto"/>
          </w:divBdr>
        </w:div>
      </w:divsChild>
    </w:div>
    <w:div w:id="536089698">
      <w:bodyDiv w:val="1"/>
      <w:marLeft w:val="0"/>
      <w:marRight w:val="0"/>
      <w:marTop w:val="0"/>
      <w:marBottom w:val="0"/>
      <w:divBdr>
        <w:top w:val="none" w:sz="0" w:space="0" w:color="auto"/>
        <w:left w:val="none" w:sz="0" w:space="0" w:color="auto"/>
        <w:bottom w:val="none" w:sz="0" w:space="0" w:color="auto"/>
        <w:right w:val="none" w:sz="0" w:space="0" w:color="auto"/>
      </w:divBdr>
    </w:div>
    <w:div w:id="539321474">
      <w:bodyDiv w:val="1"/>
      <w:marLeft w:val="0"/>
      <w:marRight w:val="0"/>
      <w:marTop w:val="0"/>
      <w:marBottom w:val="0"/>
      <w:divBdr>
        <w:top w:val="none" w:sz="0" w:space="0" w:color="auto"/>
        <w:left w:val="none" w:sz="0" w:space="0" w:color="auto"/>
        <w:bottom w:val="none" w:sz="0" w:space="0" w:color="auto"/>
        <w:right w:val="none" w:sz="0" w:space="0" w:color="auto"/>
      </w:divBdr>
    </w:div>
    <w:div w:id="541786925">
      <w:bodyDiv w:val="1"/>
      <w:marLeft w:val="0"/>
      <w:marRight w:val="0"/>
      <w:marTop w:val="0"/>
      <w:marBottom w:val="0"/>
      <w:divBdr>
        <w:top w:val="none" w:sz="0" w:space="0" w:color="auto"/>
        <w:left w:val="none" w:sz="0" w:space="0" w:color="auto"/>
        <w:bottom w:val="none" w:sz="0" w:space="0" w:color="auto"/>
        <w:right w:val="none" w:sz="0" w:space="0" w:color="auto"/>
      </w:divBdr>
    </w:div>
    <w:div w:id="543060376">
      <w:bodyDiv w:val="1"/>
      <w:marLeft w:val="0"/>
      <w:marRight w:val="0"/>
      <w:marTop w:val="0"/>
      <w:marBottom w:val="0"/>
      <w:divBdr>
        <w:top w:val="none" w:sz="0" w:space="0" w:color="auto"/>
        <w:left w:val="none" w:sz="0" w:space="0" w:color="auto"/>
        <w:bottom w:val="none" w:sz="0" w:space="0" w:color="auto"/>
        <w:right w:val="none" w:sz="0" w:space="0" w:color="auto"/>
      </w:divBdr>
    </w:div>
    <w:div w:id="548806849">
      <w:bodyDiv w:val="1"/>
      <w:marLeft w:val="0"/>
      <w:marRight w:val="0"/>
      <w:marTop w:val="0"/>
      <w:marBottom w:val="0"/>
      <w:divBdr>
        <w:top w:val="none" w:sz="0" w:space="0" w:color="auto"/>
        <w:left w:val="none" w:sz="0" w:space="0" w:color="auto"/>
        <w:bottom w:val="none" w:sz="0" w:space="0" w:color="auto"/>
        <w:right w:val="none" w:sz="0" w:space="0" w:color="auto"/>
      </w:divBdr>
    </w:div>
    <w:div w:id="557672877">
      <w:bodyDiv w:val="1"/>
      <w:marLeft w:val="0"/>
      <w:marRight w:val="0"/>
      <w:marTop w:val="0"/>
      <w:marBottom w:val="0"/>
      <w:divBdr>
        <w:top w:val="none" w:sz="0" w:space="0" w:color="auto"/>
        <w:left w:val="none" w:sz="0" w:space="0" w:color="auto"/>
        <w:bottom w:val="none" w:sz="0" w:space="0" w:color="auto"/>
        <w:right w:val="none" w:sz="0" w:space="0" w:color="auto"/>
      </w:divBdr>
      <w:divsChild>
        <w:div w:id="186867539">
          <w:marLeft w:val="0"/>
          <w:marRight w:val="0"/>
          <w:marTop w:val="0"/>
          <w:marBottom w:val="0"/>
          <w:divBdr>
            <w:top w:val="none" w:sz="0" w:space="0" w:color="auto"/>
            <w:left w:val="none" w:sz="0" w:space="0" w:color="auto"/>
            <w:bottom w:val="none" w:sz="0" w:space="0" w:color="auto"/>
            <w:right w:val="none" w:sz="0" w:space="0" w:color="auto"/>
          </w:divBdr>
        </w:div>
        <w:div w:id="719325038">
          <w:marLeft w:val="0"/>
          <w:marRight w:val="0"/>
          <w:marTop w:val="0"/>
          <w:marBottom w:val="0"/>
          <w:divBdr>
            <w:top w:val="none" w:sz="0" w:space="0" w:color="auto"/>
            <w:left w:val="none" w:sz="0" w:space="0" w:color="auto"/>
            <w:bottom w:val="none" w:sz="0" w:space="0" w:color="auto"/>
            <w:right w:val="none" w:sz="0" w:space="0" w:color="auto"/>
          </w:divBdr>
        </w:div>
        <w:div w:id="830684352">
          <w:marLeft w:val="0"/>
          <w:marRight w:val="0"/>
          <w:marTop w:val="0"/>
          <w:marBottom w:val="0"/>
          <w:divBdr>
            <w:top w:val="none" w:sz="0" w:space="0" w:color="auto"/>
            <w:left w:val="none" w:sz="0" w:space="0" w:color="auto"/>
            <w:bottom w:val="none" w:sz="0" w:space="0" w:color="auto"/>
            <w:right w:val="none" w:sz="0" w:space="0" w:color="auto"/>
          </w:divBdr>
        </w:div>
        <w:div w:id="2008745532">
          <w:marLeft w:val="0"/>
          <w:marRight w:val="0"/>
          <w:marTop w:val="0"/>
          <w:marBottom w:val="0"/>
          <w:divBdr>
            <w:top w:val="none" w:sz="0" w:space="0" w:color="auto"/>
            <w:left w:val="none" w:sz="0" w:space="0" w:color="auto"/>
            <w:bottom w:val="none" w:sz="0" w:space="0" w:color="auto"/>
            <w:right w:val="none" w:sz="0" w:space="0" w:color="auto"/>
          </w:divBdr>
        </w:div>
      </w:divsChild>
    </w:div>
    <w:div w:id="563376516">
      <w:bodyDiv w:val="1"/>
      <w:marLeft w:val="0"/>
      <w:marRight w:val="0"/>
      <w:marTop w:val="0"/>
      <w:marBottom w:val="0"/>
      <w:divBdr>
        <w:top w:val="none" w:sz="0" w:space="0" w:color="auto"/>
        <w:left w:val="none" w:sz="0" w:space="0" w:color="auto"/>
        <w:bottom w:val="none" w:sz="0" w:space="0" w:color="auto"/>
        <w:right w:val="none" w:sz="0" w:space="0" w:color="auto"/>
      </w:divBdr>
    </w:div>
    <w:div w:id="564874799">
      <w:bodyDiv w:val="1"/>
      <w:marLeft w:val="0"/>
      <w:marRight w:val="0"/>
      <w:marTop w:val="0"/>
      <w:marBottom w:val="0"/>
      <w:divBdr>
        <w:top w:val="none" w:sz="0" w:space="0" w:color="auto"/>
        <w:left w:val="none" w:sz="0" w:space="0" w:color="auto"/>
        <w:bottom w:val="none" w:sz="0" w:space="0" w:color="auto"/>
        <w:right w:val="none" w:sz="0" w:space="0" w:color="auto"/>
      </w:divBdr>
    </w:div>
    <w:div w:id="573778988">
      <w:bodyDiv w:val="1"/>
      <w:marLeft w:val="0"/>
      <w:marRight w:val="0"/>
      <w:marTop w:val="0"/>
      <w:marBottom w:val="0"/>
      <w:divBdr>
        <w:top w:val="none" w:sz="0" w:space="0" w:color="auto"/>
        <w:left w:val="none" w:sz="0" w:space="0" w:color="auto"/>
        <w:bottom w:val="none" w:sz="0" w:space="0" w:color="auto"/>
        <w:right w:val="none" w:sz="0" w:space="0" w:color="auto"/>
      </w:divBdr>
    </w:div>
    <w:div w:id="577638282">
      <w:bodyDiv w:val="1"/>
      <w:marLeft w:val="0"/>
      <w:marRight w:val="0"/>
      <w:marTop w:val="0"/>
      <w:marBottom w:val="0"/>
      <w:divBdr>
        <w:top w:val="none" w:sz="0" w:space="0" w:color="auto"/>
        <w:left w:val="none" w:sz="0" w:space="0" w:color="auto"/>
        <w:bottom w:val="none" w:sz="0" w:space="0" w:color="auto"/>
        <w:right w:val="none" w:sz="0" w:space="0" w:color="auto"/>
      </w:divBdr>
    </w:div>
    <w:div w:id="588657776">
      <w:bodyDiv w:val="1"/>
      <w:marLeft w:val="0"/>
      <w:marRight w:val="0"/>
      <w:marTop w:val="0"/>
      <w:marBottom w:val="0"/>
      <w:divBdr>
        <w:top w:val="none" w:sz="0" w:space="0" w:color="auto"/>
        <w:left w:val="none" w:sz="0" w:space="0" w:color="auto"/>
        <w:bottom w:val="none" w:sz="0" w:space="0" w:color="auto"/>
        <w:right w:val="none" w:sz="0" w:space="0" w:color="auto"/>
      </w:divBdr>
    </w:div>
    <w:div w:id="598176215">
      <w:bodyDiv w:val="1"/>
      <w:marLeft w:val="0"/>
      <w:marRight w:val="0"/>
      <w:marTop w:val="0"/>
      <w:marBottom w:val="0"/>
      <w:divBdr>
        <w:top w:val="none" w:sz="0" w:space="0" w:color="auto"/>
        <w:left w:val="none" w:sz="0" w:space="0" w:color="auto"/>
        <w:bottom w:val="none" w:sz="0" w:space="0" w:color="auto"/>
        <w:right w:val="none" w:sz="0" w:space="0" w:color="auto"/>
      </w:divBdr>
    </w:div>
    <w:div w:id="606087337">
      <w:bodyDiv w:val="1"/>
      <w:marLeft w:val="0"/>
      <w:marRight w:val="0"/>
      <w:marTop w:val="0"/>
      <w:marBottom w:val="0"/>
      <w:divBdr>
        <w:top w:val="none" w:sz="0" w:space="0" w:color="auto"/>
        <w:left w:val="none" w:sz="0" w:space="0" w:color="auto"/>
        <w:bottom w:val="none" w:sz="0" w:space="0" w:color="auto"/>
        <w:right w:val="none" w:sz="0" w:space="0" w:color="auto"/>
      </w:divBdr>
      <w:divsChild>
        <w:div w:id="864832904">
          <w:marLeft w:val="0"/>
          <w:marRight w:val="0"/>
          <w:marTop w:val="0"/>
          <w:marBottom w:val="0"/>
          <w:divBdr>
            <w:top w:val="none" w:sz="0" w:space="0" w:color="auto"/>
            <w:left w:val="none" w:sz="0" w:space="0" w:color="auto"/>
            <w:bottom w:val="none" w:sz="0" w:space="0" w:color="auto"/>
            <w:right w:val="none" w:sz="0" w:space="0" w:color="auto"/>
          </w:divBdr>
        </w:div>
        <w:div w:id="886140638">
          <w:marLeft w:val="0"/>
          <w:marRight w:val="0"/>
          <w:marTop w:val="0"/>
          <w:marBottom w:val="0"/>
          <w:divBdr>
            <w:top w:val="none" w:sz="0" w:space="0" w:color="auto"/>
            <w:left w:val="none" w:sz="0" w:space="0" w:color="auto"/>
            <w:bottom w:val="none" w:sz="0" w:space="0" w:color="auto"/>
            <w:right w:val="none" w:sz="0" w:space="0" w:color="auto"/>
          </w:divBdr>
        </w:div>
        <w:div w:id="1045913381">
          <w:marLeft w:val="0"/>
          <w:marRight w:val="0"/>
          <w:marTop w:val="0"/>
          <w:marBottom w:val="0"/>
          <w:divBdr>
            <w:top w:val="none" w:sz="0" w:space="0" w:color="auto"/>
            <w:left w:val="none" w:sz="0" w:space="0" w:color="auto"/>
            <w:bottom w:val="none" w:sz="0" w:space="0" w:color="auto"/>
            <w:right w:val="none" w:sz="0" w:space="0" w:color="auto"/>
          </w:divBdr>
        </w:div>
        <w:div w:id="1828813800">
          <w:marLeft w:val="0"/>
          <w:marRight w:val="0"/>
          <w:marTop w:val="0"/>
          <w:marBottom w:val="0"/>
          <w:divBdr>
            <w:top w:val="none" w:sz="0" w:space="0" w:color="auto"/>
            <w:left w:val="none" w:sz="0" w:space="0" w:color="auto"/>
            <w:bottom w:val="none" w:sz="0" w:space="0" w:color="auto"/>
            <w:right w:val="none" w:sz="0" w:space="0" w:color="auto"/>
          </w:divBdr>
        </w:div>
        <w:div w:id="1895580261">
          <w:marLeft w:val="0"/>
          <w:marRight w:val="0"/>
          <w:marTop w:val="0"/>
          <w:marBottom w:val="0"/>
          <w:divBdr>
            <w:top w:val="none" w:sz="0" w:space="0" w:color="auto"/>
            <w:left w:val="none" w:sz="0" w:space="0" w:color="auto"/>
            <w:bottom w:val="none" w:sz="0" w:space="0" w:color="auto"/>
            <w:right w:val="none" w:sz="0" w:space="0" w:color="auto"/>
          </w:divBdr>
        </w:div>
      </w:divsChild>
    </w:div>
    <w:div w:id="610893383">
      <w:bodyDiv w:val="1"/>
      <w:marLeft w:val="0"/>
      <w:marRight w:val="0"/>
      <w:marTop w:val="0"/>
      <w:marBottom w:val="0"/>
      <w:divBdr>
        <w:top w:val="none" w:sz="0" w:space="0" w:color="auto"/>
        <w:left w:val="none" w:sz="0" w:space="0" w:color="auto"/>
        <w:bottom w:val="none" w:sz="0" w:space="0" w:color="auto"/>
        <w:right w:val="none" w:sz="0" w:space="0" w:color="auto"/>
      </w:divBdr>
    </w:div>
    <w:div w:id="616840297">
      <w:bodyDiv w:val="1"/>
      <w:marLeft w:val="0"/>
      <w:marRight w:val="0"/>
      <w:marTop w:val="0"/>
      <w:marBottom w:val="0"/>
      <w:divBdr>
        <w:top w:val="none" w:sz="0" w:space="0" w:color="auto"/>
        <w:left w:val="none" w:sz="0" w:space="0" w:color="auto"/>
        <w:bottom w:val="none" w:sz="0" w:space="0" w:color="auto"/>
        <w:right w:val="none" w:sz="0" w:space="0" w:color="auto"/>
      </w:divBdr>
    </w:div>
    <w:div w:id="620452705">
      <w:bodyDiv w:val="1"/>
      <w:marLeft w:val="0"/>
      <w:marRight w:val="0"/>
      <w:marTop w:val="0"/>
      <w:marBottom w:val="0"/>
      <w:divBdr>
        <w:top w:val="none" w:sz="0" w:space="0" w:color="auto"/>
        <w:left w:val="none" w:sz="0" w:space="0" w:color="auto"/>
        <w:bottom w:val="none" w:sz="0" w:space="0" w:color="auto"/>
        <w:right w:val="none" w:sz="0" w:space="0" w:color="auto"/>
      </w:divBdr>
    </w:div>
    <w:div w:id="623776550">
      <w:bodyDiv w:val="1"/>
      <w:marLeft w:val="0"/>
      <w:marRight w:val="0"/>
      <w:marTop w:val="0"/>
      <w:marBottom w:val="0"/>
      <w:divBdr>
        <w:top w:val="none" w:sz="0" w:space="0" w:color="auto"/>
        <w:left w:val="none" w:sz="0" w:space="0" w:color="auto"/>
        <w:bottom w:val="none" w:sz="0" w:space="0" w:color="auto"/>
        <w:right w:val="none" w:sz="0" w:space="0" w:color="auto"/>
      </w:divBdr>
    </w:div>
    <w:div w:id="625087152">
      <w:bodyDiv w:val="1"/>
      <w:marLeft w:val="0"/>
      <w:marRight w:val="0"/>
      <w:marTop w:val="0"/>
      <w:marBottom w:val="0"/>
      <w:divBdr>
        <w:top w:val="none" w:sz="0" w:space="0" w:color="auto"/>
        <w:left w:val="none" w:sz="0" w:space="0" w:color="auto"/>
        <w:bottom w:val="none" w:sz="0" w:space="0" w:color="auto"/>
        <w:right w:val="none" w:sz="0" w:space="0" w:color="auto"/>
      </w:divBdr>
    </w:div>
    <w:div w:id="626279847">
      <w:bodyDiv w:val="1"/>
      <w:marLeft w:val="0"/>
      <w:marRight w:val="0"/>
      <w:marTop w:val="0"/>
      <w:marBottom w:val="0"/>
      <w:divBdr>
        <w:top w:val="none" w:sz="0" w:space="0" w:color="auto"/>
        <w:left w:val="none" w:sz="0" w:space="0" w:color="auto"/>
        <w:bottom w:val="none" w:sz="0" w:space="0" w:color="auto"/>
        <w:right w:val="none" w:sz="0" w:space="0" w:color="auto"/>
      </w:divBdr>
    </w:div>
    <w:div w:id="631908633">
      <w:bodyDiv w:val="1"/>
      <w:marLeft w:val="0"/>
      <w:marRight w:val="0"/>
      <w:marTop w:val="0"/>
      <w:marBottom w:val="0"/>
      <w:divBdr>
        <w:top w:val="none" w:sz="0" w:space="0" w:color="auto"/>
        <w:left w:val="none" w:sz="0" w:space="0" w:color="auto"/>
        <w:bottom w:val="none" w:sz="0" w:space="0" w:color="auto"/>
        <w:right w:val="none" w:sz="0" w:space="0" w:color="auto"/>
      </w:divBdr>
    </w:div>
    <w:div w:id="633677151">
      <w:bodyDiv w:val="1"/>
      <w:marLeft w:val="0"/>
      <w:marRight w:val="0"/>
      <w:marTop w:val="0"/>
      <w:marBottom w:val="0"/>
      <w:divBdr>
        <w:top w:val="none" w:sz="0" w:space="0" w:color="auto"/>
        <w:left w:val="none" w:sz="0" w:space="0" w:color="auto"/>
        <w:bottom w:val="none" w:sz="0" w:space="0" w:color="auto"/>
        <w:right w:val="none" w:sz="0" w:space="0" w:color="auto"/>
      </w:divBdr>
    </w:div>
    <w:div w:id="636884103">
      <w:bodyDiv w:val="1"/>
      <w:marLeft w:val="0"/>
      <w:marRight w:val="0"/>
      <w:marTop w:val="0"/>
      <w:marBottom w:val="0"/>
      <w:divBdr>
        <w:top w:val="none" w:sz="0" w:space="0" w:color="auto"/>
        <w:left w:val="none" w:sz="0" w:space="0" w:color="auto"/>
        <w:bottom w:val="none" w:sz="0" w:space="0" w:color="auto"/>
        <w:right w:val="none" w:sz="0" w:space="0" w:color="auto"/>
      </w:divBdr>
    </w:div>
    <w:div w:id="639266887">
      <w:bodyDiv w:val="1"/>
      <w:marLeft w:val="0"/>
      <w:marRight w:val="0"/>
      <w:marTop w:val="0"/>
      <w:marBottom w:val="0"/>
      <w:divBdr>
        <w:top w:val="none" w:sz="0" w:space="0" w:color="auto"/>
        <w:left w:val="none" w:sz="0" w:space="0" w:color="auto"/>
        <w:bottom w:val="none" w:sz="0" w:space="0" w:color="auto"/>
        <w:right w:val="none" w:sz="0" w:space="0" w:color="auto"/>
      </w:divBdr>
    </w:div>
    <w:div w:id="645471598">
      <w:bodyDiv w:val="1"/>
      <w:marLeft w:val="0"/>
      <w:marRight w:val="0"/>
      <w:marTop w:val="0"/>
      <w:marBottom w:val="0"/>
      <w:divBdr>
        <w:top w:val="none" w:sz="0" w:space="0" w:color="auto"/>
        <w:left w:val="none" w:sz="0" w:space="0" w:color="auto"/>
        <w:bottom w:val="none" w:sz="0" w:space="0" w:color="auto"/>
        <w:right w:val="none" w:sz="0" w:space="0" w:color="auto"/>
      </w:divBdr>
    </w:div>
    <w:div w:id="645939439">
      <w:bodyDiv w:val="1"/>
      <w:marLeft w:val="0"/>
      <w:marRight w:val="0"/>
      <w:marTop w:val="0"/>
      <w:marBottom w:val="0"/>
      <w:divBdr>
        <w:top w:val="none" w:sz="0" w:space="0" w:color="auto"/>
        <w:left w:val="none" w:sz="0" w:space="0" w:color="auto"/>
        <w:bottom w:val="none" w:sz="0" w:space="0" w:color="auto"/>
        <w:right w:val="none" w:sz="0" w:space="0" w:color="auto"/>
      </w:divBdr>
    </w:div>
    <w:div w:id="645939680">
      <w:bodyDiv w:val="1"/>
      <w:marLeft w:val="0"/>
      <w:marRight w:val="0"/>
      <w:marTop w:val="0"/>
      <w:marBottom w:val="0"/>
      <w:divBdr>
        <w:top w:val="none" w:sz="0" w:space="0" w:color="auto"/>
        <w:left w:val="none" w:sz="0" w:space="0" w:color="auto"/>
        <w:bottom w:val="none" w:sz="0" w:space="0" w:color="auto"/>
        <w:right w:val="none" w:sz="0" w:space="0" w:color="auto"/>
      </w:divBdr>
    </w:div>
    <w:div w:id="649747133">
      <w:bodyDiv w:val="1"/>
      <w:marLeft w:val="0"/>
      <w:marRight w:val="0"/>
      <w:marTop w:val="0"/>
      <w:marBottom w:val="0"/>
      <w:divBdr>
        <w:top w:val="none" w:sz="0" w:space="0" w:color="auto"/>
        <w:left w:val="none" w:sz="0" w:space="0" w:color="auto"/>
        <w:bottom w:val="none" w:sz="0" w:space="0" w:color="auto"/>
        <w:right w:val="none" w:sz="0" w:space="0" w:color="auto"/>
      </w:divBdr>
    </w:div>
    <w:div w:id="650526125">
      <w:bodyDiv w:val="1"/>
      <w:marLeft w:val="0"/>
      <w:marRight w:val="0"/>
      <w:marTop w:val="0"/>
      <w:marBottom w:val="0"/>
      <w:divBdr>
        <w:top w:val="none" w:sz="0" w:space="0" w:color="auto"/>
        <w:left w:val="none" w:sz="0" w:space="0" w:color="auto"/>
        <w:bottom w:val="none" w:sz="0" w:space="0" w:color="auto"/>
        <w:right w:val="none" w:sz="0" w:space="0" w:color="auto"/>
      </w:divBdr>
    </w:div>
    <w:div w:id="664088202">
      <w:bodyDiv w:val="1"/>
      <w:marLeft w:val="0"/>
      <w:marRight w:val="0"/>
      <w:marTop w:val="0"/>
      <w:marBottom w:val="0"/>
      <w:divBdr>
        <w:top w:val="none" w:sz="0" w:space="0" w:color="auto"/>
        <w:left w:val="none" w:sz="0" w:space="0" w:color="auto"/>
        <w:bottom w:val="none" w:sz="0" w:space="0" w:color="auto"/>
        <w:right w:val="none" w:sz="0" w:space="0" w:color="auto"/>
      </w:divBdr>
    </w:div>
    <w:div w:id="675621693">
      <w:bodyDiv w:val="1"/>
      <w:marLeft w:val="0"/>
      <w:marRight w:val="0"/>
      <w:marTop w:val="0"/>
      <w:marBottom w:val="0"/>
      <w:divBdr>
        <w:top w:val="none" w:sz="0" w:space="0" w:color="auto"/>
        <w:left w:val="none" w:sz="0" w:space="0" w:color="auto"/>
        <w:bottom w:val="none" w:sz="0" w:space="0" w:color="auto"/>
        <w:right w:val="none" w:sz="0" w:space="0" w:color="auto"/>
      </w:divBdr>
    </w:div>
    <w:div w:id="682246129">
      <w:bodyDiv w:val="1"/>
      <w:marLeft w:val="0"/>
      <w:marRight w:val="0"/>
      <w:marTop w:val="0"/>
      <w:marBottom w:val="0"/>
      <w:divBdr>
        <w:top w:val="none" w:sz="0" w:space="0" w:color="auto"/>
        <w:left w:val="none" w:sz="0" w:space="0" w:color="auto"/>
        <w:bottom w:val="none" w:sz="0" w:space="0" w:color="auto"/>
        <w:right w:val="none" w:sz="0" w:space="0" w:color="auto"/>
      </w:divBdr>
      <w:divsChild>
        <w:div w:id="985740993">
          <w:marLeft w:val="0"/>
          <w:marRight w:val="0"/>
          <w:marTop w:val="0"/>
          <w:marBottom w:val="0"/>
          <w:divBdr>
            <w:top w:val="none" w:sz="0" w:space="0" w:color="auto"/>
            <w:left w:val="none" w:sz="0" w:space="0" w:color="auto"/>
            <w:bottom w:val="none" w:sz="0" w:space="0" w:color="auto"/>
            <w:right w:val="none" w:sz="0" w:space="0" w:color="auto"/>
          </w:divBdr>
        </w:div>
      </w:divsChild>
    </w:div>
    <w:div w:id="692847768">
      <w:bodyDiv w:val="1"/>
      <w:marLeft w:val="0"/>
      <w:marRight w:val="0"/>
      <w:marTop w:val="0"/>
      <w:marBottom w:val="0"/>
      <w:divBdr>
        <w:top w:val="none" w:sz="0" w:space="0" w:color="auto"/>
        <w:left w:val="none" w:sz="0" w:space="0" w:color="auto"/>
        <w:bottom w:val="none" w:sz="0" w:space="0" w:color="auto"/>
        <w:right w:val="none" w:sz="0" w:space="0" w:color="auto"/>
      </w:divBdr>
    </w:div>
    <w:div w:id="712002287">
      <w:bodyDiv w:val="1"/>
      <w:marLeft w:val="0"/>
      <w:marRight w:val="0"/>
      <w:marTop w:val="0"/>
      <w:marBottom w:val="0"/>
      <w:divBdr>
        <w:top w:val="none" w:sz="0" w:space="0" w:color="auto"/>
        <w:left w:val="none" w:sz="0" w:space="0" w:color="auto"/>
        <w:bottom w:val="none" w:sz="0" w:space="0" w:color="auto"/>
        <w:right w:val="none" w:sz="0" w:space="0" w:color="auto"/>
      </w:divBdr>
    </w:div>
    <w:div w:id="714736399">
      <w:bodyDiv w:val="1"/>
      <w:marLeft w:val="0"/>
      <w:marRight w:val="0"/>
      <w:marTop w:val="0"/>
      <w:marBottom w:val="0"/>
      <w:divBdr>
        <w:top w:val="none" w:sz="0" w:space="0" w:color="auto"/>
        <w:left w:val="none" w:sz="0" w:space="0" w:color="auto"/>
        <w:bottom w:val="none" w:sz="0" w:space="0" w:color="auto"/>
        <w:right w:val="none" w:sz="0" w:space="0" w:color="auto"/>
      </w:divBdr>
    </w:div>
    <w:div w:id="718482306">
      <w:bodyDiv w:val="1"/>
      <w:marLeft w:val="0"/>
      <w:marRight w:val="0"/>
      <w:marTop w:val="0"/>
      <w:marBottom w:val="0"/>
      <w:divBdr>
        <w:top w:val="none" w:sz="0" w:space="0" w:color="auto"/>
        <w:left w:val="none" w:sz="0" w:space="0" w:color="auto"/>
        <w:bottom w:val="none" w:sz="0" w:space="0" w:color="auto"/>
        <w:right w:val="none" w:sz="0" w:space="0" w:color="auto"/>
      </w:divBdr>
    </w:div>
    <w:div w:id="720832569">
      <w:bodyDiv w:val="1"/>
      <w:marLeft w:val="0"/>
      <w:marRight w:val="0"/>
      <w:marTop w:val="0"/>
      <w:marBottom w:val="0"/>
      <w:divBdr>
        <w:top w:val="none" w:sz="0" w:space="0" w:color="auto"/>
        <w:left w:val="none" w:sz="0" w:space="0" w:color="auto"/>
        <w:bottom w:val="none" w:sz="0" w:space="0" w:color="auto"/>
        <w:right w:val="none" w:sz="0" w:space="0" w:color="auto"/>
      </w:divBdr>
    </w:div>
    <w:div w:id="723143982">
      <w:bodyDiv w:val="1"/>
      <w:marLeft w:val="0"/>
      <w:marRight w:val="0"/>
      <w:marTop w:val="0"/>
      <w:marBottom w:val="0"/>
      <w:divBdr>
        <w:top w:val="none" w:sz="0" w:space="0" w:color="auto"/>
        <w:left w:val="none" w:sz="0" w:space="0" w:color="auto"/>
        <w:bottom w:val="none" w:sz="0" w:space="0" w:color="auto"/>
        <w:right w:val="none" w:sz="0" w:space="0" w:color="auto"/>
      </w:divBdr>
    </w:div>
    <w:div w:id="731193608">
      <w:bodyDiv w:val="1"/>
      <w:marLeft w:val="0"/>
      <w:marRight w:val="0"/>
      <w:marTop w:val="0"/>
      <w:marBottom w:val="0"/>
      <w:divBdr>
        <w:top w:val="none" w:sz="0" w:space="0" w:color="auto"/>
        <w:left w:val="none" w:sz="0" w:space="0" w:color="auto"/>
        <w:bottom w:val="none" w:sz="0" w:space="0" w:color="auto"/>
        <w:right w:val="none" w:sz="0" w:space="0" w:color="auto"/>
      </w:divBdr>
    </w:div>
    <w:div w:id="733047068">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3797535">
      <w:bodyDiv w:val="1"/>
      <w:marLeft w:val="0"/>
      <w:marRight w:val="0"/>
      <w:marTop w:val="0"/>
      <w:marBottom w:val="0"/>
      <w:divBdr>
        <w:top w:val="none" w:sz="0" w:space="0" w:color="auto"/>
        <w:left w:val="none" w:sz="0" w:space="0" w:color="auto"/>
        <w:bottom w:val="none" w:sz="0" w:space="0" w:color="auto"/>
        <w:right w:val="none" w:sz="0" w:space="0" w:color="auto"/>
      </w:divBdr>
    </w:div>
    <w:div w:id="747075622">
      <w:bodyDiv w:val="1"/>
      <w:marLeft w:val="0"/>
      <w:marRight w:val="0"/>
      <w:marTop w:val="0"/>
      <w:marBottom w:val="0"/>
      <w:divBdr>
        <w:top w:val="none" w:sz="0" w:space="0" w:color="auto"/>
        <w:left w:val="none" w:sz="0" w:space="0" w:color="auto"/>
        <w:bottom w:val="none" w:sz="0" w:space="0" w:color="auto"/>
        <w:right w:val="none" w:sz="0" w:space="0" w:color="auto"/>
      </w:divBdr>
    </w:div>
    <w:div w:id="749277256">
      <w:bodyDiv w:val="1"/>
      <w:marLeft w:val="0"/>
      <w:marRight w:val="0"/>
      <w:marTop w:val="0"/>
      <w:marBottom w:val="0"/>
      <w:divBdr>
        <w:top w:val="none" w:sz="0" w:space="0" w:color="auto"/>
        <w:left w:val="none" w:sz="0" w:space="0" w:color="auto"/>
        <w:bottom w:val="none" w:sz="0" w:space="0" w:color="auto"/>
        <w:right w:val="none" w:sz="0" w:space="0" w:color="auto"/>
      </w:divBdr>
    </w:div>
    <w:div w:id="752363415">
      <w:bodyDiv w:val="1"/>
      <w:marLeft w:val="0"/>
      <w:marRight w:val="0"/>
      <w:marTop w:val="0"/>
      <w:marBottom w:val="0"/>
      <w:divBdr>
        <w:top w:val="none" w:sz="0" w:space="0" w:color="auto"/>
        <w:left w:val="none" w:sz="0" w:space="0" w:color="auto"/>
        <w:bottom w:val="none" w:sz="0" w:space="0" w:color="auto"/>
        <w:right w:val="none" w:sz="0" w:space="0" w:color="auto"/>
      </w:divBdr>
    </w:div>
    <w:div w:id="760639258">
      <w:bodyDiv w:val="1"/>
      <w:marLeft w:val="0"/>
      <w:marRight w:val="0"/>
      <w:marTop w:val="0"/>
      <w:marBottom w:val="0"/>
      <w:divBdr>
        <w:top w:val="none" w:sz="0" w:space="0" w:color="auto"/>
        <w:left w:val="none" w:sz="0" w:space="0" w:color="auto"/>
        <w:bottom w:val="none" w:sz="0" w:space="0" w:color="auto"/>
        <w:right w:val="none" w:sz="0" w:space="0" w:color="auto"/>
      </w:divBdr>
      <w:divsChild>
        <w:div w:id="286086821">
          <w:marLeft w:val="0"/>
          <w:marRight w:val="0"/>
          <w:marTop w:val="0"/>
          <w:marBottom w:val="0"/>
          <w:divBdr>
            <w:top w:val="none" w:sz="0" w:space="0" w:color="auto"/>
            <w:left w:val="none" w:sz="0" w:space="0" w:color="auto"/>
            <w:bottom w:val="none" w:sz="0" w:space="0" w:color="auto"/>
            <w:right w:val="none" w:sz="0" w:space="0" w:color="auto"/>
          </w:divBdr>
        </w:div>
        <w:div w:id="729110246">
          <w:marLeft w:val="0"/>
          <w:marRight w:val="0"/>
          <w:marTop w:val="0"/>
          <w:marBottom w:val="0"/>
          <w:divBdr>
            <w:top w:val="none" w:sz="0" w:space="0" w:color="auto"/>
            <w:left w:val="none" w:sz="0" w:space="0" w:color="auto"/>
            <w:bottom w:val="none" w:sz="0" w:space="0" w:color="auto"/>
            <w:right w:val="none" w:sz="0" w:space="0" w:color="auto"/>
          </w:divBdr>
        </w:div>
        <w:div w:id="731738656">
          <w:marLeft w:val="0"/>
          <w:marRight w:val="0"/>
          <w:marTop w:val="0"/>
          <w:marBottom w:val="0"/>
          <w:divBdr>
            <w:top w:val="none" w:sz="0" w:space="0" w:color="auto"/>
            <w:left w:val="none" w:sz="0" w:space="0" w:color="auto"/>
            <w:bottom w:val="none" w:sz="0" w:space="0" w:color="auto"/>
            <w:right w:val="none" w:sz="0" w:space="0" w:color="auto"/>
          </w:divBdr>
        </w:div>
        <w:div w:id="805660525">
          <w:marLeft w:val="0"/>
          <w:marRight w:val="0"/>
          <w:marTop w:val="0"/>
          <w:marBottom w:val="0"/>
          <w:divBdr>
            <w:top w:val="none" w:sz="0" w:space="0" w:color="auto"/>
            <w:left w:val="none" w:sz="0" w:space="0" w:color="auto"/>
            <w:bottom w:val="none" w:sz="0" w:space="0" w:color="auto"/>
            <w:right w:val="none" w:sz="0" w:space="0" w:color="auto"/>
          </w:divBdr>
        </w:div>
        <w:div w:id="1052076229">
          <w:marLeft w:val="0"/>
          <w:marRight w:val="0"/>
          <w:marTop w:val="0"/>
          <w:marBottom w:val="0"/>
          <w:divBdr>
            <w:top w:val="none" w:sz="0" w:space="0" w:color="auto"/>
            <w:left w:val="none" w:sz="0" w:space="0" w:color="auto"/>
            <w:bottom w:val="none" w:sz="0" w:space="0" w:color="auto"/>
            <w:right w:val="none" w:sz="0" w:space="0" w:color="auto"/>
          </w:divBdr>
        </w:div>
        <w:div w:id="1113328071">
          <w:marLeft w:val="0"/>
          <w:marRight w:val="0"/>
          <w:marTop w:val="0"/>
          <w:marBottom w:val="0"/>
          <w:divBdr>
            <w:top w:val="none" w:sz="0" w:space="0" w:color="auto"/>
            <w:left w:val="none" w:sz="0" w:space="0" w:color="auto"/>
            <w:bottom w:val="none" w:sz="0" w:space="0" w:color="auto"/>
            <w:right w:val="none" w:sz="0" w:space="0" w:color="auto"/>
          </w:divBdr>
        </w:div>
        <w:div w:id="1219635374">
          <w:marLeft w:val="0"/>
          <w:marRight w:val="0"/>
          <w:marTop w:val="0"/>
          <w:marBottom w:val="0"/>
          <w:divBdr>
            <w:top w:val="none" w:sz="0" w:space="0" w:color="auto"/>
            <w:left w:val="none" w:sz="0" w:space="0" w:color="auto"/>
            <w:bottom w:val="none" w:sz="0" w:space="0" w:color="auto"/>
            <w:right w:val="none" w:sz="0" w:space="0" w:color="auto"/>
          </w:divBdr>
        </w:div>
        <w:div w:id="1223709539">
          <w:marLeft w:val="0"/>
          <w:marRight w:val="0"/>
          <w:marTop w:val="0"/>
          <w:marBottom w:val="0"/>
          <w:divBdr>
            <w:top w:val="none" w:sz="0" w:space="0" w:color="auto"/>
            <w:left w:val="none" w:sz="0" w:space="0" w:color="auto"/>
            <w:bottom w:val="none" w:sz="0" w:space="0" w:color="auto"/>
            <w:right w:val="none" w:sz="0" w:space="0" w:color="auto"/>
          </w:divBdr>
        </w:div>
        <w:div w:id="1589459200">
          <w:marLeft w:val="0"/>
          <w:marRight w:val="0"/>
          <w:marTop w:val="0"/>
          <w:marBottom w:val="0"/>
          <w:divBdr>
            <w:top w:val="none" w:sz="0" w:space="0" w:color="auto"/>
            <w:left w:val="none" w:sz="0" w:space="0" w:color="auto"/>
            <w:bottom w:val="none" w:sz="0" w:space="0" w:color="auto"/>
            <w:right w:val="none" w:sz="0" w:space="0" w:color="auto"/>
          </w:divBdr>
        </w:div>
        <w:div w:id="1664427949">
          <w:marLeft w:val="0"/>
          <w:marRight w:val="0"/>
          <w:marTop w:val="0"/>
          <w:marBottom w:val="0"/>
          <w:divBdr>
            <w:top w:val="none" w:sz="0" w:space="0" w:color="auto"/>
            <w:left w:val="none" w:sz="0" w:space="0" w:color="auto"/>
            <w:bottom w:val="none" w:sz="0" w:space="0" w:color="auto"/>
            <w:right w:val="none" w:sz="0" w:space="0" w:color="auto"/>
          </w:divBdr>
        </w:div>
        <w:div w:id="1889566687">
          <w:marLeft w:val="0"/>
          <w:marRight w:val="0"/>
          <w:marTop w:val="0"/>
          <w:marBottom w:val="0"/>
          <w:divBdr>
            <w:top w:val="none" w:sz="0" w:space="0" w:color="auto"/>
            <w:left w:val="none" w:sz="0" w:space="0" w:color="auto"/>
            <w:bottom w:val="none" w:sz="0" w:space="0" w:color="auto"/>
            <w:right w:val="none" w:sz="0" w:space="0" w:color="auto"/>
          </w:divBdr>
        </w:div>
      </w:divsChild>
    </w:div>
    <w:div w:id="762801960">
      <w:bodyDiv w:val="1"/>
      <w:marLeft w:val="0"/>
      <w:marRight w:val="0"/>
      <w:marTop w:val="0"/>
      <w:marBottom w:val="0"/>
      <w:divBdr>
        <w:top w:val="none" w:sz="0" w:space="0" w:color="auto"/>
        <w:left w:val="none" w:sz="0" w:space="0" w:color="auto"/>
        <w:bottom w:val="none" w:sz="0" w:space="0" w:color="auto"/>
        <w:right w:val="none" w:sz="0" w:space="0" w:color="auto"/>
      </w:divBdr>
    </w:div>
    <w:div w:id="768744102">
      <w:bodyDiv w:val="1"/>
      <w:marLeft w:val="0"/>
      <w:marRight w:val="0"/>
      <w:marTop w:val="0"/>
      <w:marBottom w:val="0"/>
      <w:divBdr>
        <w:top w:val="none" w:sz="0" w:space="0" w:color="auto"/>
        <w:left w:val="none" w:sz="0" w:space="0" w:color="auto"/>
        <w:bottom w:val="none" w:sz="0" w:space="0" w:color="auto"/>
        <w:right w:val="none" w:sz="0" w:space="0" w:color="auto"/>
      </w:divBdr>
    </w:div>
    <w:div w:id="780608776">
      <w:bodyDiv w:val="1"/>
      <w:marLeft w:val="0"/>
      <w:marRight w:val="0"/>
      <w:marTop w:val="0"/>
      <w:marBottom w:val="0"/>
      <w:divBdr>
        <w:top w:val="none" w:sz="0" w:space="0" w:color="auto"/>
        <w:left w:val="none" w:sz="0" w:space="0" w:color="auto"/>
        <w:bottom w:val="none" w:sz="0" w:space="0" w:color="auto"/>
        <w:right w:val="none" w:sz="0" w:space="0" w:color="auto"/>
      </w:divBdr>
    </w:div>
    <w:div w:id="780806311">
      <w:bodyDiv w:val="1"/>
      <w:marLeft w:val="0"/>
      <w:marRight w:val="0"/>
      <w:marTop w:val="0"/>
      <w:marBottom w:val="0"/>
      <w:divBdr>
        <w:top w:val="none" w:sz="0" w:space="0" w:color="auto"/>
        <w:left w:val="none" w:sz="0" w:space="0" w:color="auto"/>
        <w:bottom w:val="none" w:sz="0" w:space="0" w:color="auto"/>
        <w:right w:val="none" w:sz="0" w:space="0" w:color="auto"/>
      </w:divBdr>
      <w:divsChild>
        <w:div w:id="4283984">
          <w:marLeft w:val="0"/>
          <w:marRight w:val="0"/>
          <w:marTop w:val="0"/>
          <w:marBottom w:val="0"/>
          <w:divBdr>
            <w:top w:val="none" w:sz="0" w:space="0" w:color="auto"/>
            <w:left w:val="none" w:sz="0" w:space="0" w:color="auto"/>
            <w:bottom w:val="none" w:sz="0" w:space="0" w:color="auto"/>
            <w:right w:val="none" w:sz="0" w:space="0" w:color="auto"/>
          </w:divBdr>
        </w:div>
        <w:div w:id="90008430">
          <w:marLeft w:val="0"/>
          <w:marRight w:val="0"/>
          <w:marTop w:val="0"/>
          <w:marBottom w:val="0"/>
          <w:divBdr>
            <w:top w:val="none" w:sz="0" w:space="0" w:color="auto"/>
            <w:left w:val="none" w:sz="0" w:space="0" w:color="auto"/>
            <w:bottom w:val="none" w:sz="0" w:space="0" w:color="auto"/>
            <w:right w:val="none" w:sz="0" w:space="0" w:color="auto"/>
          </w:divBdr>
        </w:div>
        <w:div w:id="146555496">
          <w:marLeft w:val="0"/>
          <w:marRight w:val="0"/>
          <w:marTop w:val="0"/>
          <w:marBottom w:val="0"/>
          <w:divBdr>
            <w:top w:val="none" w:sz="0" w:space="0" w:color="auto"/>
            <w:left w:val="none" w:sz="0" w:space="0" w:color="auto"/>
            <w:bottom w:val="none" w:sz="0" w:space="0" w:color="auto"/>
            <w:right w:val="none" w:sz="0" w:space="0" w:color="auto"/>
          </w:divBdr>
        </w:div>
        <w:div w:id="324432659">
          <w:marLeft w:val="0"/>
          <w:marRight w:val="0"/>
          <w:marTop w:val="0"/>
          <w:marBottom w:val="0"/>
          <w:divBdr>
            <w:top w:val="none" w:sz="0" w:space="0" w:color="auto"/>
            <w:left w:val="none" w:sz="0" w:space="0" w:color="auto"/>
            <w:bottom w:val="none" w:sz="0" w:space="0" w:color="auto"/>
            <w:right w:val="none" w:sz="0" w:space="0" w:color="auto"/>
          </w:divBdr>
        </w:div>
        <w:div w:id="335545365">
          <w:marLeft w:val="0"/>
          <w:marRight w:val="0"/>
          <w:marTop w:val="0"/>
          <w:marBottom w:val="0"/>
          <w:divBdr>
            <w:top w:val="none" w:sz="0" w:space="0" w:color="auto"/>
            <w:left w:val="none" w:sz="0" w:space="0" w:color="auto"/>
            <w:bottom w:val="none" w:sz="0" w:space="0" w:color="auto"/>
            <w:right w:val="none" w:sz="0" w:space="0" w:color="auto"/>
          </w:divBdr>
        </w:div>
        <w:div w:id="469061464">
          <w:marLeft w:val="0"/>
          <w:marRight w:val="0"/>
          <w:marTop w:val="0"/>
          <w:marBottom w:val="0"/>
          <w:divBdr>
            <w:top w:val="none" w:sz="0" w:space="0" w:color="auto"/>
            <w:left w:val="none" w:sz="0" w:space="0" w:color="auto"/>
            <w:bottom w:val="none" w:sz="0" w:space="0" w:color="auto"/>
            <w:right w:val="none" w:sz="0" w:space="0" w:color="auto"/>
          </w:divBdr>
        </w:div>
        <w:div w:id="525144860">
          <w:marLeft w:val="0"/>
          <w:marRight w:val="0"/>
          <w:marTop w:val="0"/>
          <w:marBottom w:val="0"/>
          <w:divBdr>
            <w:top w:val="none" w:sz="0" w:space="0" w:color="auto"/>
            <w:left w:val="none" w:sz="0" w:space="0" w:color="auto"/>
            <w:bottom w:val="none" w:sz="0" w:space="0" w:color="auto"/>
            <w:right w:val="none" w:sz="0" w:space="0" w:color="auto"/>
          </w:divBdr>
        </w:div>
        <w:div w:id="549879028">
          <w:marLeft w:val="0"/>
          <w:marRight w:val="0"/>
          <w:marTop w:val="0"/>
          <w:marBottom w:val="0"/>
          <w:divBdr>
            <w:top w:val="none" w:sz="0" w:space="0" w:color="auto"/>
            <w:left w:val="none" w:sz="0" w:space="0" w:color="auto"/>
            <w:bottom w:val="none" w:sz="0" w:space="0" w:color="auto"/>
            <w:right w:val="none" w:sz="0" w:space="0" w:color="auto"/>
          </w:divBdr>
        </w:div>
        <w:div w:id="686102857">
          <w:marLeft w:val="0"/>
          <w:marRight w:val="0"/>
          <w:marTop w:val="0"/>
          <w:marBottom w:val="0"/>
          <w:divBdr>
            <w:top w:val="none" w:sz="0" w:space="0" w:color="auto"/>
            <w:left w:val="none" w:sz="0" w:space="0" w:color="auto"/>
            <w:bottom w:val="none" w:sz="0" w:space="0" w:color="auto"/>
            <w:right w:val="none" w:sz="0" w:space="0" w:color="auto"/>
          </w:divBdr>
        </w:div>
        <w:div w:id="775637089">
          <w:marLeft w:val="0"/>
          <w:marRight w:val="0"/>
          <w:marTop w:val="0"/>
          <w:marBottom w:val="0"/>
          <w:divBdr>
            <w:top w:val="none" w:sz="0" w:space="0" w:color="auto"/>
            <w:left w:val="none" w:sz="0" w:space="0" w:color="auto"/>
            <w:bottom w:val="none" w:sz="0" w:space="0" w:color="auto"/>
            <w:right w:val="none" w:sz="0" w:space="0" w:color="auto"/>
          </w:divBdr>
        </w:div>
        <w:div w:id="780493049">
          <w:marLeft w:val="0"/>
          <w:marRight w:val="0"/>
          <w:marTop w:val="0"/>
          <w:marBottom w:val="0"/>
          <w:divBdr>
            <w:top w:val="none" w:sz="0" w:space="0" w:color="auto"/>
            <w:left w:val="none" w:sz="0" w:space="0" w:color="auto"/>
            <w:bottom w:val="none" w:sz="0" w:space="0" w:color="auto"/>
            <w:right w:val="none" w:sz="0" w:space="0" w:color="auto"/>
          </w:divBdr>
        </w:div>
        <w:div w:id="851798802">
          <w:marLeft w:val="0"/>
          <w:marRight w:val="0"/>
          <w:marTop w:val="0"/>
          <w:marBottom w:val="0"/>
          <w:divBdr>
            <w:top w:val="none" w:sz="0" w:space="0" w:color="auto"/>
            <w:left w:val="none" w:sz="0" w:space="0" w:color="auto"/>
            <w:bottom w:val="none" w:sz="0" w:space="0" w:color="auto"/>
            <w:right w:val="none" w:sz="0" w:space="0" w:color="auto"/>
          </w:divBdr>
        </w:div>
        <w:div w:id="935945037">
          <w:marLeft w:val="0"/>
          <w:marRight w:val="0"/>
          <w:marTop w:val="0"/>
          <w:marBottom w:val="0"/>
          <w:divBdr>
            <w:top w:val="none" w:sz="0" w:space="0" w:color="auto"/>
            <w:left w:val="none" w:sz="0" w:space="0" w:color="auto"/>
            <w:bottom w:val="none" w:sz="0" w:space="0" w:color="auto"/>
            <w:right w:val="none" w:sz="0" w:space="0" w:color="auto"/>
          </w:divBdr>
        </w:div>
        <w:div w:id="938220983">
          <w:marLeft w:val="0"/>
          <w:marRight w:val="0"/>
          <w:marTop w:val="0"/>
          <w:marBottom w:val="0"/>
          <w:divBdr>
            <w:top w:val="none" w:sz="0" w:space="0" w:color="auto"/>
            <w:left w:val="none" w:sz="0" w:space="0" w:color="auto"/>
            <w:bottom w:val="none" w:sz="0" w:space="0" w:color="auto"/>
            <w:right w:val="none" w:sz="0" w:space="0" w:color="auto"/>
          </w:divBdr>
        </w:div>
        <w:div w:id="941298722">
          <w:marLeft w:val="0"/>
          <w:marRight w:val="0"/>
          <w:marTop w:val="0"/>
          <w:marBottom w:val="0"/>
          <w:divBdr>
            <w:top w:val="none" w:sz="0" w:space="0" w:color="auto"/>
            <w:left w:val="none" w:sz="0" w:space="0" w:color="auto"/>
            <w:bottom w:val="none" w:sz="0" w:space="0" w:color="auto"/>
            <w:right w:val="none" w:sz="0" w:space="0" w:color="auto"/>
          </w:divBdr>
        </w:div>
        <w:div w:id="961690931">
          <w:marLeft w:val="0"/>
          <w:marRight w:val="0"/>
          <w:marTop w:val="0"/>
          <w:marBottom w:val="0"/>
          <w:divBdr>
            <w:top w:val="none" w:sz="0" w:space="0" w:color="auto"/>
            <w:left w:val="none" w:sz="0" w:space="0" w:color="auto"/>
            <w:bottom w:val="none" w:sz="0" w:space="0" w:color="auto"/>
            <w:right w:val="none" w:sz="0" w:space="0" w:color="auto"/>
          </w:divBdr>
        </w:div>
        <w:div w:id="965160468">
          <w:marLeft w:val="0"/>
          <w:marRight w:val="0"/>
          <w:marTop w:val="0"/>
          <w:marBottom w:val="0"/>
          <w:divBdr>
            <w:top w:val="none" w:sz="0" w:space="0" w:color="auto"/>
            <w:left w:val="none" w:sz="0" w:space="0" w:color="auto"/>
            <w:bottom w:val="none" w:sz="0" w:space="0" w:color="auto"/>
            <w:right w:val="none" w:sz="0" w:space="0" w:color="auto"/>
          </w:divBdr>
        </w:div>
        <w:div w:id="1005132253">
          <w:marLeft w:val="0"/>
          <w:marRight w:val="0"/>
          <w:marTop w:val="0"/>
          <w:marBottom w:val="0"/>
          <w:divBdr>
            <w:top w:val="none" w:sz="0" w:space="0" w:color="auto"/>
            <w:left w:val="none" w:sz="0" w:space="0" w:color="auto"/>
            <w:bottom w:val="none" w:sz="0" w:space="0" w:color="auto"/>
            <w:right w:val="none" w:sz="0" w:space="0" w:color="auto"/>
          </w:divBdr>
        </w:div>
        <w:div w:id="1024595135">
          <w:marLeft w:val="0"/>
          <w:marRight w:val="0"/>
          <w:marTop w:val="0"/>
          <w:marBottom w:val="0"/>
          <w:divBdr>
            <w:top w:val="none" w:sz="0" w:space="0" w:color="auto"/>
            <w:left w:val="none" w:sz="0" w:space="0" w:color="auto"/>
            <w:bottom w:val="none" w:sz="0" w:space="0" w:color="auto"/>
            <w:right w:val="none" w:sz="0" w:space="0" w:color="auto"/>
          </w:divBdr>
        </w:div>
        <w:div w:id="1075859758">
          <w:marLeft w:val="0"/>
          <w:marRight w:val="0"/>
          <w:marTop w:val="0"/>
          <w:marBottom w:val="0"/>
          <w:divBdr>
            <w:top w:val="none" w:sz="0" w:space="0" w:color="auto"/>
            <w:left w:val="none" w:sz="0" w:space="0" w:color="auto"/>
            <w:bottom w:val="none" w:sz="0" w:space="0" w:color="auto"/>
            <w:right w:val="none" w:sz="0" w:space="0" w:color="auto"/>
          </w:divBdr>
        </w:div>
        <w:div w:id="1205487466">
          <w:marLeft w:val="0"/>
          <w:marRight w:val="0"/>
          <w:marTop w:val="0"/>
          <w:marBottom w:val="0"/>
          <w:divBdr>
            <w:top w:val="none" w:sz="0" w:space="0" w:color="auto"/>
            <w:left w:val="none" w:sz="0" w:space="0" w:color="auto"/>
            <w:bottom w:val="none" w:sz="0" w:space="0" w:color="auto"/>
            <w:right w:val="none" w:sz="0" w:space="0" w:color="auto"/>
          </w:divBdr>
        </w:div>
        <w:div w:id="1258519015">
          <w:marLeft w:val="0"/>
          <w:marRight w:val="0"/>
          <w:marTop w:val="0"/>
          <w:marBottom w:val="0"/>
          <w:divBdr>
            <w:top w:val="none" w:sz="0" w:space="0" w:color="auto"/>
            <w:left w:val="none" w:sz="0" w:space="0" w:color="auto"/>
            <w:bottom w:val="none" w:sz="0" w:space="0" w:color="auto"/>
            <w:right w:val="none" w:sz="0" w:space="0" w:color="auto"/>
          </w:divBdr>
        </w:div>
        <w:div w:id="1382510873">
          <w:marLeft w:val="0"/>
          <w:marRight w:val="0"/>
          <w:marTop w:val="0"/>
          <w:marBottom w:val="0"/>
          <w:divBdr>
            <w:top w:val="none" w:sz="0" w:space="0" w:color="auto"/>
            <w:left w:val="none" w:sz="0" w:space="0" w:color="auto"/>
            <w:bottom w:val="none" w:sz="0" w:space="0" w:color="auto"/>
            <w:right w:val="none" w:sz="0" w:space="0" w:color="auto"/>
          </w:divBdr>
        </w:div>
        <w:div w:id="1516533663">
          <w:marLeft w:val="0"/>
          <w:marRight w:val="0"/>
          <w:marTop w:val="0"/>
          <w:marBottom w:val="0"/>
          <w:divBdr>
            <w:top w:val="none" w:sz="0" w:space="0" w:color="auto"/>
            <w:left w:val="none" w:sz="0" w:space="0" w:color="auto"/>
            <w:bottom w:val="none" w:sz="0" w:space="0" w:color="auto"/>
            <w:right w:val="none" w:sz="0" w:space="0" w:color="auto"/>
          </w:divBdr>
        </w:div>
        <w:div w:id="1536574677">
          <w:marLeft w:val="0"/>
          <w:marRight w:val="0"/>
          <w:marTop w:val="0"/>
          <w:marBottom w:val="0"/>
          <w:divBdr>
            <w:top w:val="none" w:sz="0" w:space="0" w:color="auto"/>
            <w:left w:val="none" w:sz="0" w:space="0" w:color="auto"/>
            <w:bottom w:val="none" w:sz="0" w:space="0" w:color="auto"/>
            <w:right w:val="none" w:sz="0" w:space="0" w:color="auto"/>
          </w:divBdr>
        </w:div>
        <w:div w:id="1570849070">
          <w:marLeft w:val="0"/>
          <w:marRight w:val="0"/>
          <w:marTop w:val="0"/>
          <w:marBottom w:val="0"/>
          <w:divBdr>
            <w:top w:val="none" w:sz="0" w:space="0" w:color="auto"/>
            <w:left w:val="none" w:sz="0" w:space="0" w:color="auto"/>
            <w:bottom w:val="none" w:sz="0" w:space="0" w:color="auto"/>
            <w:right w:val="none" w:sz="0" w:space="0" w:color="auto"/>
          </w:divBdr>
        </w:div>
        <w:div w:id="1661080551">
          <w:marLeft w:val="0"/>
          <w:marRight w:val="0"/>
          <w:marTop w:val="0"/>
          <w:marBottom w:val="0"/>
          <w:divBdr>
            <w:top w:val="none" w:sz="0" w:space="0" w:color="auto"/>
            <w:left w:val="none" w:sz="0" w:space="0" w:color="auto"/>
            <w:bottom w:val="none" w:sz="0" w:space="0" w:color="auto"/>
            <w:right w:val="none" w:sz="0" w:space="0" w:color="auto"/>
          </w:divBdr>
        </w:div>
        <w:div w:id="1693140428">
          <w:marLeft w:val="0"/>
          <w:marRight w:val="0"/>
          <w:marTop w:val="0"/>
          <w:marBottom w:val="0"/>
          <w:divBdr>
            <w:top w:val="none" w:sz="0" w:space="0" w:color="auto"/>
            <w:left w:val="none" w:sz="0" w:space="0" w:color="auto"/>
            <w:bottom w:val="none" w:sz="0" w:space="0" w:color="auto"/>
            <w:right w:val="none" w:sz="0" w:space="0" w:color="auto"/>
          </w:divBdr>
        </w:div>
        <w:div w:id="1923221102">
          <w:marLeft w:val="0"/>
          <w:marRight w:val="0"/>
          <w:marTop w:val="0"/>
          <w:marBottom w:val="0"/>
          <w:divBdr>
            <w:top w:val="none" w:sz="0" w:space="0" w:color="auto"/>
            <w:left w:val="none" w:sz="0" w:space="0" w:color="auto"/>
            <w:bottom w:val="none" w:sz="0" w:space="0" w:color="auto"/>
            <w:right w:val="none" w:sz="0" w:space="0" w:color="auto"/>
          </w:divBdr>
        </w:div>
        <w:div w:id="2014406928">
          <w:marLeft w:val="0"/>
          <w:marRight w:val="0"/>
          <w:marTop w:val="0"/>
          <w:marBottom w:val="0"/>
          <w:divBdr>
            <w:top w:val="none" w:sz="0" w:space="0" w:color="auto"/>
            <w:left w:val="none" w:sz="0" w:space="0" w:color="auto"/>
            <w:bottom w:val="none" w:sz="0" w:space="0" w:color="auto"/>
            <w:right w:val="none" w:sz="0" w:space="0" w:color="auto"/>
          </w:divBdr>
        </w:div>
        <w:div w:id="2062245816">
          <w:marLeft w:val="0"/>
          <w:marRight w:val="0"/>
          <w:marTop w:val="0"/>
          <w:marBottom w:val="0"/>
          <w:divBdr>
            <w:top w:val="none" w:sz="0" w:space="0" w:color="auto"/>
            <w:left w:val="none" w:sz="0" w:space="0" w:color="auto"/>
            <w:bottom w:val="none" w:sz="0" w:space="0" w:color="auto"/>
            <w:right w:val="none" w:sz="0" w:space="0" w:color="auto"/>
          </w:divBdr>
        </w:div>
      </w:divsChild>
    </w:div>
    <w:div w:id="786584137">
      <w:bodyDiv w:val="1"/>
      <w:marLeft w:val="0"/>
      <w:marRight w:val="0"/>
      <w:marTop w:val="0"/>
      <w:marBottom w:val="0"/>
      <w:divBdr>
        <w:top w:val="none" w:sz="0" w:space="0" w:color="auto"/>
        <w:left w:val="none" w:sz="0" w:space="0" w:color="auto"/>
        <w:bottom w:val="none" w:sz="0" w:space="0" w:color="auto"/>
        <w:right w:val="none" w:sz="0" w:space="0" w:color="auto"/>
      </w:divBdr>
    </w:div>
    <w:div w:id="789594193">
      <w:bodyDiv w:val="1"/>
      <w:marLeft w:val="0"/>
      <w:marRight w:val="0"/>
      <w:marTop w:val="0"/>
      <w:marBottom w:val="0"/>
      <w:divBdr>
        <w:top w:val="none" w:sz="0" w:space="0" w:color="auto"/>
        <w:left w:val="none" w:sz="0" w:space="0" w:color="auto"/>
        <w:bottom w:val="none" w:sz="0" w:space="0" w:color="auto"/>
        <w:right w:val="none" w:sz="0" w:space="0" w:color="auto"/>
      </w:divBdr>
    </w:div>
    <w:div w:id="802385667">
      <w:bodyDiv w:val="1"/>
      <w:marLeft w:val="0"/>
      <w:marRight w:val="0"/>
      <w:marTop w:val="0"/>
      <w:marBottom w:val="0"/>
      <w:divBdr>
        <w:top w:val="none" w:sz="0" w:space="0" w:color="auto"/>
        <w:left w:val="none" w:sz="0" w:space="0" w:color="auto"/>
        <w:bottom w:val="none" w:sz="0" w:space="0" w:color="auto"/>
        <w:right w:val="none" w:sz="0" w:space="0" w:color="auto"/>
      </w:divBdr>
    </w:div>
    <w:div w:id="804541480">
      <w:bodyDiv w:val="1"/>
      <w:marLeft w:val="0"/>
      <w:marRight w:val="0"/>
      <w:marTop w:val="0"/>
      <w:marBottom w:val="0"/>
      <w:divBdr>
        <w:top w:val="none" w:sz="0" w:space="0" w:color="auto"/>
        <w:left w:val="none" w:sz="0" w:space="0" w:color="auto"/>
        <w:bottom w:val="none" w:sz="0" w:space="0" w:color="auto"/>
        <w:right w:val="none" w:sz="0" w:space="0" w:color="auto"/>
      </w:divBdr>
    </w:div>
    <w:div w:id="824934325">
      <w:bodyDiv w:val="1"/>
      <w:marLeft w:val="0"/>
      <w:marRight w:val="0"/>
      <w:marTop w:val="0"/>
      <w:marBottom w:val="0"/>
      <w:divBdr>
        <w:top w:val="none" w:sz="0" w:space="0" w:color="auto"/>
        <w:left w:val="none" w:sz="0" w:space="0" w:color="auto"/>
        <w:bottom w:val="none" w:sz="0" w:space="0" w:color="auto"/>
        <w:right w:val="none" w:sz="0" w:space="0" w:color="auto"/>
      </w:divBdr>
    </w:div>
    <w:div w:id="838689754">
      <w:bodyDiv w:val="1"/>
      <w:marLeft w:val="0"/>
      <w:marRight w:val="0"/>
      <w:marTop w:val="0"/>
      <w:marBottom w:val="0"/>
      <w:divBdr>
        <w:top w:val="none" w:sz="0" w:space="0" w:color="auto"/>
        <w:left w:val="none" w:sz="0" w:space="0" w:color="auto"/>
        <w:bottom w:val="none" w:sz="0" w:space="0" w:color="auto"/>
        <w:right w:val="none" w:sz="0" w:space="0" w:color="auto"/>
      </w:divBdr>
      <w:divsChild>
        <w:div w:id="15010698">
          <w:marLeft w:val="0"/>
          <w:marRight w:val="0"/>
          <w:marTop w:val="0"/>
          <w:marBottom w:val="0"/>
          <w:divBdr>
            <w:top w:val="none" w:sz="0" w:space="0" w:color="auto"/>
            <w:left w:val="none" w:sz="0" w:space="0" w:color="auto"/>
            <w:bottom w:val="none" w:sz="0" w:space="0" w:color="auto"/>
            <w:right w:val="none" w:sz="0" w:space="0" w:color="auto"/>
          </w:divBdr>
        </w:div>
        <w:div w:id="24646846">
          <w:marLeft w:val="0"/>
          <w:marRight w:val="0"/>
          <w:marTop w:val="0"/>
          <w:marBottom w:val="0"/>
          <w:divBdr>
            <w:top w:val="none" w:sz="0" w:space="0" w:color="auto"/>
            <w:left w:val="none" w:sz="0" w:space="0" w:color="auto"/>
            <w:bottom w:val="none" w:sz="0" w:space="0" w:color="auto"/>
            <w:right w:val="none" w:sz="0" w:space="0" w:color="auto"/>
          </w:divBdr>
        </w:div>
        <w:div w:id="105926261">
          <w:marLeft w:val="0"/>
          <w:marRight w:val="0"/>
          <w:marTop w:val="0"/>
          <w:marBottom w:val="0"/>
          <w:divBdr>
            <w:top w:val="none" w:sz="0" w:space="0" w:color="auto"/>
            <w:left w:val="none" w:sz="0" w:space="0" w:color="auto"/>
            <w:bottom w:val="none" w:sz="0" w:space="0" w:color="auto"/>
            <w:right w:val="none" w:sz="0" w:space="0" w:color="auto"/>
          </w:divBdr>
        </w:div>
        <w:div w:id="111438286">
          <w:marLeft w:val="0"/>
          <w:marRight w:val="0"/>
          <w:marTop w:val="0"/>
          <w:marBottom w:val="0"/>
          <w:divBdr>
            <w:top w:val="none" w:sz="0" w:space="0" w:color="auto"/>
            <w:left w:val="none" w:sz="0" w:space="0" w:color="auto"/>
            <w:bottom w:val="none" w:sz="0" w:space="0" w:color="auto"/>
            <w:right w:val="none" w:sz="0" w:space="0" w:color="auto"/>
          </w:divBdr>
        </w:div>
        <w:div w:id="280455012">
          <w:marLeft w:val="0"/>
          <w:marRight w:val="0"/>
          <w:marTop w:val="0"/>
          <w:marBottom w:val="0"/>
          <w:divBdr>
            <w:top w:val="none" w:sz="0" w:space="0" w:color="auto"/>
            <w:left w:val="none" w:sz="0" w:space="0" w:color="auto"/>
            <w:bottom w:val="none" w:sz="0" w:space="0" w:color="auto"/>
            <w:right w:val="none" w:sz="0" w:space="0" w:color="auto"/>
          </w:divBdr>
        </w:div>
        <w:div w:id="344744732">
          <w:marLeft w:val="0"/>
          <w:marRight w:val="0"/>
          <w:marTop w:val="0"/>
          <w:marBottom w:val="0"/>
          <w:divBdr>
            <w:top w:val="none" w:sz="0" w:space="0" w:color="auto"/>
            <w:left w:val="none" w:sz="0" w:space="0" w:color="auto"/>
            <w:bottom w:val="none" w:sz="0" w:space="0" w:color="auto"/>
            <w:right w:val="none" w:sz="0" w:space="0" w:color="auto"/>
          </w:divBdr>
        </w:div>
        <w:div w:id="473255901">
          <w:marLeft w:val="0"/>
          <w:marRight w:val="0"/>
          <w:marTop w:val="0"/>
          <w:marBottom w:val="0"/>
          <w:divBdr>
            <w:top w:val="none" w:sz="0" w:space="0" w:color="auto"/>
            <w:left w:val="none" w:sz="0" w:space="0" w:color="auto"/>
            <w:bottom w:val="none" w:sz="0" w:space="0" w:color="auto"/>
            <w:right w:val="none" w:sz="0" w:space="0" w:color="auto"/>
          </w:divBdr>
        </w:div>
        <w:div w:id="487793583">
          <w:marLeft w:val="0"/>
          <w:marRight w:val="0"/>
          <w:marTop w:val="0"/>
          <w:marBottom w:val="0"/>
          <w:divBdr>
            <w:top w:val="none" w:sz="0" w:space="0" w:color="auto"/>
            <w:left w:val="none" w:sz="0" w:space="0" w:color="auto"/>
            <w:bottom w:val="none" w:sz="0" w:space="0" w:color="auto"/>
            <w:right w:val="none" w:sz="0" w:space="0" w:color="auto"/>
          </w:divBdr>
        </w:div>
        <w:div w:id="582882316">
          <w:marLeft w:val="0"/>
          <w:marRight w:val="0"/>
          <w:marTop w:val="0"/>
          <w:marBottom w:val="0"/>
          <w:divBdr>
            <w:top w:val="none" w:sz="0" w:space="0" w:color="auto"/>
            <w:left w:val="none" w:sz="0" w:space="0" w:color="auto"/>
            <w:bottom w:val="none" w:sz="0" w:space="0" w:color="auto"/>
            <w:right w:val="none" w:sz="0" w:space="0" w:color="auto"/>
          </w:divBdr>
        </w:div>
        <w:div w:id="601110303">
          <w:marLeft w:val="0"/>
          <w:marRight w:val="0"/>
          <w:marTop w:val="0"/>
          <w:marBottom w:val="0"/>
          <w:divBdr>
            <w:top w:val="none" w:sz="0" w:space="0" w:color="auto"/>
            <w:left w:val="none" w:sz="0" w:space="0" w:color="auto"/>
            <w:bottom w:val="none" w:sz="0" w:space="0" w:color="auto"/>
            <w:right w:val="none" w:sz="0" w:space="0" w:color="auto"/>
          </w:divBdr>
        </w:div>
        <w:div w:id="940798918">
          <w:marLeft w:val="0"/>
          <w:marRight w:val="0"/>
          <w:marTop w:val="0"/>
          <w:marBottom w:val="0"/>
          <w:divBdr>
            <w:top w:val="none" w:sz="0" w:space="0" w:color="auto"/>
            <w:left w:val="none" w:sz="0" w:space="0" w:color="auto"/>
            <w:bottom w:val="none" w:sz="0" w:space="0" w:color="auto"/>
            <w:right w:val="none" w:sz="0" w:space="0" w:color="auto"/>
          </w:divBdr>
        </w:div>
        <w:div w:id="969284164">
          <w:marLeft w:val="0"/>
          <w:marRight w:val="0"/>
          <w:marTop w:val="0"/>
          <w:marBottom w:val="0"/>
          <w:divBdr>
            <w:top w:val="none" w:sz="0" w:space="0" w:color="auto"/>
            <w:left w:val="none" w:sz="0" w:space="0" w:color="auto"/>
            <w:bottom w:val="none" w:sz="0" w:space="0" w:color="auto"/>
            <w:right w:val="none" w:sz="0" w:space="0" w:color="auto"/>
          </w:divBdr>
        </w:div>
        <w:div w:id="997541358">
          <w:marLeft w:val="0"/>
          <w:marRight w:val="0"/>
          <w:marTop w:val="0"/>
          <w:marBottom w:val="0"/>
          <w:divBdr>
            <w:top w:val="none" w:sz="0" w:space="0" w:color="auto"/>
            <w:left w:val="none" w:sz="0" w:space="0" w:color="auto"/>
            <w:bottom w:val="none" w:sz="0" w:space="0" w:color="auto"/>
            <w:right w:val="none" w:sz="0" w:space="0" w:color="auto"/>
          </w:divBdr>
        </w:div>
        <w:div w:id="1010525502">
          <w:marLeft w:val="0"/>
          <w:marRight w:val="0"/>
          <w:marTop w:val="0"/>
          <w:marBottom w:val="0"/>
          <w:divBdr>
            <w:top w:val="none" w:sz="0" w:space="0" w:color="auto"/>
            <w:left w:val="none" w:sz="0" w:space="0" w:color="auto"/>
            <w:bottom w:val="none" w:sz="0" w:space="0" w:color="auto"/>
            <w:right w:val="none" w:sz="0" w:space="0" w:color="auto"/>
          </w:divBdr>
        </w:div>
        <w:div w:id="1063335967">
          <w:marLeft w:val="0"/>
          <w:marRight w:val="0"/>
          <w:marTop w:val="0"/>
          <w:marBottom w:val="0"/>
          <w:divBdr>
            <w:top w:val="none" w:sz="0" w:space="0" w:color="auto"/>
            <w:left w:val="none" w:sz="0" w:space="0" w:color="auto"/>
            <w:bottom w:val="none" w:sz="0" w:space="0" w:color="auto"/>
            <w:right w:val="none" w:sz="0" w:space="0" w:color="auto"/>
          </w:divBdr>
        </w:div>
        <w:div w:id="1118449220">
          <w:marLeft w:val="0"/>
          <w:marRight w:val="0"/>
          <w:marTop w:val="0"/>
          <w:marBottom w:val="0"/>
          <w:divBdr>
            <w:top w:val="none" w:sz="0" w:space="0" w:color="auto"/>
            <w:left w:val="none" w:sz="0" w:space="0" w:color="auto"/>
            <w:bottom w:val="none" w:sz="0" w:space="0" w:color="auto"/>
            <w:right w:val="none" w:sz="0" w:space="0" w:color="auto"/>
          </w:divBdr>
        </w:div>
        <w:div w:id="1149786170">
          <w:marLeft w:val="0"/>
          <w:marRight w:val="0"/>
          <w:marTop w:val="0"/>
          <w:marBottom w:val="0"/>
          <w:divBdr>
            <w:top w:val="none" w:sz="0" w:space="0" w:color="auto"/>
            <w:left w:val="none" w:sz="0" w:space="0" w:color="auto"/>
            <w:bottom w:val="none" w:sz="0" w:space="0" w:color="auto"/>
            <w:right w:val="none" w:sz="0" w:space="0" w:color="auto"/>
          </w:divBdr>
        </w:div>
        <w:div w:id="1256017684">
          <w:marLeft w:val="0"/>
          <w:marRight w:val="0"/>
          <w:marTop w:val="0"/>
          <w:marBottom w:val="0"/>
          <w:divBdr>
            <w:top w:val="none" w:sz="0" w:space="0" w:color="auto"/>
            <w:left w:val="none" w:sz="0" w:space="0" w:color="auto"/>
            <w:bottom w:val="none" w:sz="0" w:space="0" w:color="auto"/>
            <w:right w:val="none" w:sz="0" w:space="0" w:color="auto"/>
          </w:divBdr>
        </w:div>
        <w:div w:id="1343049014">
          <w:marLeft w:val="0"/>
          <w:marRight w:val="0"/>
          <w:marTop w:val="0"/>
          <w:marBottom w:val="0"/>
          <w:divBdr>
            <w:top w:val="none" w:sz="0" w:space="0" w:color="auto"/>
            <w:left w:val="none" w:sz="0" w:space="0" w:color="auto"/>
            <w:bottom w:val="none" w:sz="0" w:space="0" w:color="auto"/>
            <w:right w:val="none" w:sz="0" w:space="0" w:color="auto"/>
          </w:divBdr>
        </w:div>
        <w:div w:id="1687175016">
          <w:marLeft w:val="0"/>
          <w:marRight w:val="0"/>
          <w:marTop w:val="0"/>
          <w:marBottom w:val="0"/>
          <w:divBdr>
            <w:top w:val="none" w:sz="0" w:space="0" w:color="auto"/>
            <w:left w:val="none" w:sz="0" w:space="0" w:color="auto"/>
            <w:bottom w:val="none" w:sz="0" w:space="0" w:color="auto"/>
            <w:right w:val="none" w:sz="0" w:space="0" w:color="auto"/>
          </w:divBdr>
        </w:div>
        <w:div w:id="1948998195">
          <w:marLeft w:val="0"/>
          <w:marRight w:val="0"/>
          <w:marTop w:val="0"/>
          <w:marBottom w:val="0"/>
          <w:divBdr>
            <w:top w:val="none" w:sz="0" w:space="0" w:color="auto"/>
            <w:left w:val="none" w:sz="0" w:space="0" w:color="auto"/>
            <w:bottom w:val="none" w:sz="0" w:space="0" w:color="auto"/>
            <w:right w:val="none" w:sz="0" w:space="0" w:color="auto"/>
          </w:divBdr>
        </w:div>
        <w:div w:id="1959482632">
          <w:marLeft w:val="0"/>
          <w:marRight w:val="0"/>
          <w:marTop w:val="0"/>
          <w:marBottom w:val="0"/>
          <w:divBdr>
            <w:top w:val="none" w:sz="0" w:space="0" w:color="auto"/>
            <w:left w:val="none" w:sz="0" w:space="0" w:color="auto"/>
            <w:bottom w:val="none" w:sz="0" w:space="0" w:color="auto"/>
            <w:right w:val="none" w:sz="0" w:space="0" w:color="auto"/>
          </w:divBdr>
        </w:div>
        <w:div w:id="1964455022">
          <w:marLeft w:val="0"/>
          <w:marRight w:val="0"/>
          <w:marTop w:val="0"/>
          <w:marBottom w:val="0"/>
          <w:divBdr>
            <w:top w:val="none" w:sz="0" w:space="0" w:color="auto"/>
            <w:left w:val="none" w:sz="0" w:space="0" w:color="auto"/>
            <w:bottom w:val="none" w:sz="0" w:space="0" w:color="auto"/>
            <w:right w:val="none" w:sz="0" w:space="0" w:color="auto"/>
          </w:divBdr>
        </w:div>
        <w:div w:id="2026666292">
          <w:marLeft w:val="0"/>
          <w:marRight w:val="0"/>
          <w:marTop w:val="0"/>
          <w:marBottom w:val="0"/>
          <w:divBdr>
            <w:top w:val="none" w:sz="0" w:space="0" w:color="auto"/>
            <w:left w:val="none" w:sz="0" w:space="0" w:color="auto"/>
            <w:bottom w:val="none" w:sz="0" w:space="0" w:color="auto"/>
            <w:right w:val="none" w:sz="0" w:space="0" w:color="auto"/>
          </w:divBdr>
        </w:div>
        <w:div w:id="2093311825">
          <w:marLeft w:val="0"/>
          <w:marRight w:val="0"/>
          <w:marTop w:val="0"/>
          <w:marBottom w:val="0"/>
          <w:divBdr>
            <w:top w:val="none" w:sz="0" w:space="0" w:color="auto"/>
            <w:left w:val="none" w:sz="0" w:space="0" w:color="auto"/>
            <w:bottom w:val="none" w:sz="0" w:space="0" w:color="auto"/>
            <w:right w:val="none" w:sz="0" w:space="0" w:color="auto"/>
          </w:divBdr>
        </w:div>
      </w:divsChild>
    </w:div>
    <w:div w:id="841820218">
      <w:bodyDiv w:val="1"/>
      <w:marLeft w:val="0"/>
      <w:marRight w:val="0"/>
      <w:marTop w:val="0"/>
      <w:marBottom w:val="0"/>
      <w:divBdr>
        <w:top w:val="none" w:sz="0" w:space="0" w:color="auto"/>
        <w:left w:val="none" w:sz="0" w:space="0" w:color="auto"/>
        <w:bottom w:val="none" w:sz="0" w:space="0" w:color="auto"/>
        <w:right w:val="none" w:sz="0" w:space="0" w:color="auto"/>
      </w:divBdr>
    </w:div>
    <w:div w:id="843907499">
      <w:bodyDiv w:val="1"/>
      <w:marLeft w:val="0"/>
      <w:marRight w:val="0"/>
      <w:marTop w:val="0"/>
      <w:marBottom w:val="0"/>
      <w:divBdr>
        <w:top w:val="none" w:sz="0" w:space="0" w:color="auto"/>
        <w:left w:val="none" w:sz="0" w:space="0" w:color="auto"/>
        <w:bottom w:val="none" w:sz="0" w:space="0" w:color="auto"/>
        <w:right w:val="none" w:sz="0" w:space="0" w:color="auto"/>
      </w:divBdr>
    </w:div>
    <w:div w:id="844244792">
      <w:bodyDiv w:val="1"/>
      <w:marLeft w:val="0"/>
      <w:marRight w:val="0"/>
      <w:marTop w:val="0"/>
      <w:marBottom w:val="0"/>
      <w:divBdr>
        <w:top w:val="none" w:sz="0" w:space="0" w:color="auto"/>
        <w:left w:val="none" w:sz="0" w:space="0" w:color="auto"/>
        <w:bottom w:val="none" w:sz="0" w:space="0" w:color="auto"/>
        <w:right w:val="none" w:sz="0" w:space="0" w:color="auto"/>
      </w:divBdr>
    </w:div>
    <w:div w:id="845905857">
      <w:bodyDiv w:val="1"/>
      <w:marLeft w:val="0"/>
      <w:marRight w:val="0"/>
      <w:marTop w:val="0"/>
      <w:marBottom w:val="0"/>
      <w:divBdr>
        <w:top w:val="none" w:sz="0" w:space="0" w:color="auto"/>
        <w:left w:val="none" w:sz="0" w:space="0" w:color="auto"/>
        <w:bottom w:val="none" w:sz="0" w:space="0" w:color="auto"/>
        <w:right w:val="none" w:sz="0" w:space="0" w:color="auto"/>
      </w:divBdr>
      <w:divsChild>
        <w:div w:id="32972703">
          <w:marLeft w:val="0"/>
          <w:marRight w:val="0"/>
          <w:marTop w:val="0"/>
          <w:marBottom w:val="0"/>
          <w:divBdr>
            <w:top w:val="none" w:sz="0" w:space="0" w:color="auto"/>
            <w:left w:val="none" w:sz="0" w:space="0" w:color="auto"/>
            <w:bottom w:val="none" w:sz="0" w:space="0" w:color="auto"/>
            <w:right w:val="none" w:sz="0" w:space="0" w:color="auto"/>
          </w:divBdr>
        </w:div>
        <w:div w:id="280652700">
          <w:marLeft w:val="0"/>
          <w:marRight w:val="0"/>
          <w:marTop w:val="0"/>
          <w:marBottom w:val="0"/>
          <w:divBdr>
            <w:top w:val="none" w:sz="0" w:space="0" w:color="auto"/>
            <w:left w:val="none" w:sz="0" w:space="0" w:color="auto"/>
            <w:bottom w:val="none" w:sz="0" w:space="0" w:color="auto"/>
            <w:right w:val="none" w:sz="0" w:space="0" w:color="auto"/>
          </w:divBdr>
        </w:div>
        <w:div w:id="326054242">
          <w:marLeft w:val="0"/>
          <w:marRight w:val="0"/>
          <w:marTop w:val="0"/>
          <w:marBottom w:val="0"/>
          <w:divBdr>
            <w:top w:val="none" w:sz="0" w:space="0" w:color="auto"/>
            <w:left w:val="none" w:sz="0" w:space="0" w:color="auto"/>
            <w:bottom w:val="none" w:sz="0" w:space="0" w:color="auto"/>
            <w:right w:val="none" w:sz="0" w:space="0" w:color="auto"/>
          </w:divBdr>
        </w:div>
        <w:div w:id="676612403">
          <w:marLeft w:val="0"/>
          <w:marRight w:val="0"/>
          <w:marTop w:val="0"/>
          <w:marBottom w:val="0"/>
          <w:divBdr>
            <w:top w:val="none" w:sz="0" w:space="0" w:color="auto"/>
            <w:left w:val="none" w:sz="0" w:space="0" w:color="auto"/>
            <w:bottom w:val="none" w:sz="0" w:space="0" w:color="auto"/>
            <w:right w:val="none" w:sz="0" w:space="0" w:color="auto"/>
          </w:divBdr>
        </w:div>
        <w:div w:id="720517169">
          <w:marLeft w:val="0"/>
          <w:marRight w:val="0"/>
          <w:marTop w:val="0"/>
          <w:marBottom w:val="0"/>
          <w:divBdr>
            <w:top w:val="none" w:sz="0" w:space="0" w:color="auto"/>
            <w:left w:val="none" w:sz="0" w:space="0" w:color="auto"/>
            <w:bottom w:val="none" w:sz="0" w:space="0" w:color="auto"/>
            <w:right w:val="none" w:sz="0" w:space="0" w:color="auto"/>
          </w:divBdr>
        </w:div>
        <w:div w:id="963578491">
          <w:marLeft w:val="0"/>
          <w:marRight w:val="0"/>
          <w:marTop w:val="0"/>
          <w:marBottom w:val="0"/>
          <w:divBdr>
            <w:top w:val="none" w:sz="0" w:space="0" w:color="auto"/>
            <w:left w:val="none" w:sz="0" w:space="0" w:color="auto"/>
            <w:bottom w:val="none" w:sz="0" w:space="0" w:color="auto"/>
            <w:right w:val="none" w:sz="0" w:space="0" w:color="auto"/>
          </w:divBdr>
        </w:div>
        <w:div w:id="1289513650">
          <w:marLeft w:val="0"/>
          <w:marRight w:val="0"/>
          <w:marTop w:val="0"/>
          <w:marBottom w:val="0"/>
          <w:divBdr>
            <w:top w:val="none" w:sz="0" w:space="0" w:color="auto"/>
            <w:left w:val="none" w:sz="0" w:space="0" w:color="auto"/>
            <w:bottom w:val="none" w:sz="0" w:space="0" w:color="auto"/>
            <w:right w:val="none" w:sz="0" w:space="0" w:color="auto"/>
          </w:divBdr>
        </w:div>
        <w:div w:id="1359504102">
          <w:marLeft w:val="0"/>
          <w:marRight w:val="0"/>
          <w:marTop w:val="0"/>
          <w:marBottom w:val="0"/>
          <w:divBdr>
            <w:top w:val="none" w:sz="0" w:space="0" w:color="auto"/>
            <w:left w:val="none" w:sz="0" w:space="0" w:color="auto"/>
            <w:bottom w:val="none" w:sz="0" w:space="0" w:color="auto"/>
            <w:right w:val="none" w:sz="0" w:space="0" w:color="auto"/>
          </w:divBdr>
        </w:div>
        <w:div w:id="1505627681">
          <w:marLeft w:val="0"/>
          <w:marRight w:val="0"/>
          <w:marTop w:val="0"/>
          <w:marBottom w:val="0"/>
          <w:divBdr>
            <w:top w:val="none" w:sz="0" w:space="0" w:color="auto"/>
            <w:left w:val="none" w:sz="0" w:space="0" w:color="auto"/>
            <w:bottom w:val="none" w:sz="0" w:space="0" w:color="auto"/>
            <w:right w:val="none" w:sz="0" w:space="0" w:color="auto"/>
          </w:divBdr>
        </w:div>
        <w:div w:id="1807352465">
          <w:marLeft w:val="0"/>
          <w:marRight w:val="0"/>
          <w:marTop w:val="0"/>
          <w:marBottom w:val="0"/>
          <w:divBdr>
            <w:top w:val="none" w:sz="0" w:space="0" w:color="auto"/>
            <w:left w:val="none" w:sz="0" w:space="0" w:color="auto"/>
            <w:bottom w:val="none" w:sz="0" w:space="0" w:color="auto"/>
            <w:right w:val="none" w:sz="0" w:space="0" w:color="auto"/>
          </w:divBdr>
        </w:div>
        <w:div w:id="2017464020">
          <w:marLeft w:val="0"/>
          <w:marRight w:val="0"/>
          <w:marTop w:val="0"/>
          <w:marBottom w:val="0"/>
          <w:divBdr>
            <w:top w:val="none" w:sz="0" w:space="0" w:color="auto"/>
            <w:left w:val="none" w:sz="0" w:space="0" w:color="auto"/>
            <w:bottom w:val="none" w:sz="0" w:space="0" w:color="auto"/>
            <w:right w:val="none" w:sz="0" w:space="0" w:color="auto"/>
          </w:divBdr>
        </w:div>
      </w:divsChild>
    </w:div>
    <w:div w:id="855535462">
      <w:bodyDiv w:val="1"/>
      <w:marLeft w:val="0"/>
      <w:marRight w:val="0"/>
      <w:marTop w:val="0"/>
      <w:marBottom w:val="0"/>
      <w:divBdr>
        <w:top w:val="none" w:sz="0" w:space="0" w:color="auto"/>
        <w:left w:val="none" w:sz="0" w:space="0" w:color="auto"/>
        <w:bottom w:val="none" w:sz="0" w:space="0" w:color="auto"/>
        <w:right w:val="none" w:sz="0" w:space="0" w:color="auto"/>
      </w:divBdr>
    </w:div>
    <w:div w:id="859049855">
      <w:bodyDiv w:val="1"/>
      <w:marLeft w:val="0"/>
      <w:marRight w:val="0"/>
      <w:marTop w:val="0"/>
      <w:marBottom w:val="0"/>
      <w:divBdr>
        <w:top w:val="none" w:sz="0" w:space="0" w:color="auto"/>
        <w:left w:val="none" w:sz="0" w:space="0" w:color="auto"/>
        <w:bottom w:val="none" w:sz="0" w:space="0" w:color="auto"/>
        <w:right w:val="none" w:sz="0" w:space="0" w:color="auto"/>
      </w:divBdr>
    </w:div>
    <w:div w:id="867374104">
      <w:bodyDiv w:val="1"/>
      <w:marLeft w:val="0"/>
      <w:marRight w:val="0"/>
      <w:marTop w:val="0"/>
      <w:marBottom w:val="0"/>
      <w:divBdr>
        <w:top w:val="none" w:sz="0" w:space="0" w:color="auto"/>
        <w:left w:val="none" w:sz="0" w:space="0" w:color="auto"/>
        <w:bottom w:val="none" w:sz="0" w:space="0" w:color="auto"/>
        <w:right w:val="none" w:sz="0" w:space="0" w:color="auto"/>
      </w:divBdr>
      <w:divsChild>
        <w:div w:id="78984458">
          <w:marLeft w:val="0"/>
          <w:marRight w:val="0"/>
          <w:marTop w:val="0"/>
          <w:marBottom w:val="0"/>
          <w:divBdr>
            <w:top w:val="none" w:sz="0" w:space="0" w:color="auto"/>
            <w:left w:val="none" w:sz="0" w:space="0" w:color="auto"/>
            <w:bottom w:val="none" w:sz="0" w:space="0" w:color="auto"/>
            <w:right w:val="none" w:sz="0" w:space="0" w:color="auto"/>
          </w:divBdr>
        </w:div>
        <w:div w:id="79061020">
          <w:marLeft w:val="0"/>
          <w:marRight w:val="0"/>
          <w:marTop w:val="0"/>
          <w:marBottom w:val="0"/>
          <w:divBdr>
            <w:top w:val="none" w:sz="0" w:space="0" w:color="auto"/>
            <w:left w:val="none" w:sz="0" w:space="0" w:color="auto"/>
            <w:bottom w:val="none" w:sz="0" w:space="0" w:color="auto"/>
            <w:right w:val="none" w:sz="0" w:space="0" w:color="auto"/>
          </w:divBdr>
        </w:div>
        <w:div w:id="142086911">
          <w:marLeft w:val="0"/>
          <w:marRight w:val="0"/>
          <w:marTop w:val="0"/>
          <w:marBottom w:val="0"/>
          <w:divBdr>
            <w:top w:val="none" w:sz="0" w:space="0" w:color="auto"/>
            <w:left w:val="none" w:sz="0" w:space="0" w:color="auto"/>
            <w:bottom w:val="none" w:sz="0" w:space="0" w:color="auto"/>
            <w:right w:val="none" w:sz="0" w:space="0" w:color="auto"/>
          </w:divBdr>
        </w:div>
        <w:div w:id="184221995">
          <w:marLeft w:val="0"/>
          <w:marRight w:val="0"/>
          <w:marTop w:val="0"/>
          <w:marBottom w:val="0"/>
          <w:divBdr>
            <w:top w:val="none" w:sz="0" w:space="0" w:color="auto"/>
            <w:left w:val="none" w:sz="0" w:space="0" w:color="auto"/>
            <w:bottom w:val="none" w:sz="0" w:space="0" w:color="auto"/>
            <w:right w:val="none" w:sz="0" w:space="0" w:color="auto"/>
          </w:divBdr>
        </w:div>
        <w:div w:id="204831198">
          <w:marLeft w:val="0"/>
          <w:marRight w:val="0"/>
          <w:marTop w:val="0"/>
          <w:marBottom w:val="0"/>
          <w:divBdr>
            <w:top w:val="none" w:sz="0" w:space="0" w:color="auto"/>
            <w:left w:val="none" w:sz="0" w:space="0" w:color="auto"/>
            <w:bottom w:val="none" w:sz="0" w:space="0" w:color="auto"/>
            <w:right w:val="none" w:sz="0" w:space="0" w:color="auto"/>
          </w:divBdr>
        </w:div>
        <w:div w:id="381364570">
          <w:marLeft w:val="0"/>
          <w:marRight w:val="0"/>
          <w:marTop w:val="0"/>
          <w:marBottom w:val="0"/>
          <w:divBdr>
            <w:top w:val="none" w:sz="0" w:space="0" w:color="auto"/>
            <w:left w:val="none" w:sz="0" w:space="0" w:color="auto"/>
            <w:bottom w:val="none" w:sz="0" w:space="0" w:color="auto"/>
            <w:right w:val="none" w:sz="0" w:space="0" w:color="auto"/>
          </w:divBdr>
        </w:div>
        <w:div w:id="452941777">
          <w:marLeft w:val="0"/>
          <w:marRight w:val="0"/>
          <w:marTop w:val="0"/>
          <w:marBottom w:val="0"/>
          <w:divBdr>
            <w:top w:val="none" w:sz="0" w:space="0" w:color="auto"/>
            <w:left w:val="none" w:sz="0" w:space="0" w:color="auto"/>
            <w:bottom w:val="none" w:sz="0" w:space="0" w:color="auto"/>
            <w:right w:val="none" w:sz="0" w:space="0" w:color="auto"/>
          </w:divBdr>
        </w:div>
        <w:div w:id="681324392">
          <w:marLeft w:val="0"/>
          <w:marRight w:val="0"/>
          <w:marTop w:val="0"/>
          <w:marBottom w:val="0"/>
          <w:divBdr>
            <w:top w:val="none" w:sz="0" w:space="0" w:color="auto"/>
            <w:left w:val="none" w:sz="0" w:space="0" w:color="auto"/>
            <w:bottom w:val="none" w:sz="0" w:space="0" w:color="auto"/>
            <w:right w:val="none" w:sz="0" w:space="0" w:color="auto"/>
          </w:divBdr>
        </w:div>
        <w:div w:id="785541068">
          <w:marLeft w:val="0"/>
          <w:marRight w:val="0"/>
          <w:marTop w:val="0"/>
          <w:marBottom w:val="0"/>
          <w:divBdr>
            <w:top w:val="none" w:sz="0" w:space="0" w:color="auto"/>
            <w:left w:val="none" w:sz="0" w:space="0" w:color="auto"/>
            <w:bottom w:val="none" w:sz="0" w:space="0" w:color="auto"/>
            <w:right w:val="none" w:sz="0" w:space="0" w:color="auto"/>
          </w:divBdr>
        </w:div>
        <w:div w:id="1310551752">
          <w:marLeft w:val="0"/>
          <w:marRight w:val="0"/>
          <w:marTop w:val="0"/>
          <w:marBottom w:val="0"/>
          <w:divBdr>
            <w:top w:val="none" w:sz="0" w:space="0" w:color="auto"/>
            <w:left w:val="none" w:sz="0" w:space="0" w:color="auto"/>
            <w:bottom w:val="none" w:sz="0" w:space="0" w:color="auto"/>
            <w:right w:val="none" w:sz="0" w:space="0" w:color="auto"/>
          </w:divBdr>
        </w:div>
        <w:div w:id="1429082000">
          <w:marLeft w:val="0"/>
          <w:marRight w:val="0"/>
          <w:marTop w:val="0"/>
          <w:marBottom w:val="0"/>
          <w:divBdr>
            <w:top w:val="none" w:sz="0" w:space="0" w:color="auto"/>
            <w:left w:val="none" w:sz="0" w:space="0" w:color="auto"/>
            <w:bottom w:val="none" w:sz="0" w:space="0" w:color="auto"/>
            <w:right w:val="none" w:sz="0" w:space="0" w:color="auto"/>
          </w:divBdr>
        </w:div>
        <w:div w:id="1452167997">
          <w:marLeft w:val="0"/>
          <w:marRight w:val="0"/>
          <w:marTop w:val="0"/>
          <w:marBottom w:val="0"/>
          <w:divBdr>
            <w:top w:val="none" w:sz="0" w:space="0" w:color="auto"/>
            <w:left w:val="none" w:sz="0" w:space="0" w:color="auto"/>
            <w:bottom w:val="none" w:sz="0" w:space="0" w:color="auto"/>
            <w:right w:val="none" w:sz="0" w:space="0" w:color="auto"/>
          </w:divBdr>
        </w:div>
        <w:div w:id="1508861785">
          <w:marLeft w:val="0"/>
          <w:marRight w:val="0"/>
          <w:marTop w:val="0"/>
          <w:marBottom w:val="0"/>
          <w:divBdr>
            <w:top w:val="none" w:sz="0" w:space="0" w:color="auto"/>
            <w:left w:val="none" w:sz="0" w:space="0" w:color="auto"/>
            <w:bottom w:val="none" w:sz="0" w:space="0" w:color="auto"/>
            <w:right w:val="none" w:sz="0" w:space="0" w:color="auto"/>
          </w:divBdr>
        </w:div>
        <w:div w:id="1570774257">
          <w:marLeft w:val="0"/>
          <w:marRight w:val="0"/>
          <w:marTop w:val="0"/>
          <w:marBottom w:val="0"/>
          <w:divBdr>
            <w:top w:val="none" w:sz="0" w:space="0" w:color="auto"/>
            <w:left w:val="none" w:sz="0" w:space="0" w:color="auto"/>
            <w:bottom w:val="none" w:sz="0" w:space="0" w:color="auto"/>
            <w:right w:val="none" w:sz="0" w:space="0" w:color="auto"/>
          </w:divBdr>
        </w:div>
        <w:div w:id="1640379107">
          <w:marLeft w:val="0"/>
          <w:marRight w:val="0"/>
          <w:marTop w:val="0"/>
          <w:marBottom w:val="0"/>
          <w:divBdr>
            <w:top w:val="none" w:sz="0" w:space="0" w:color="auto"/>
            <w:left w:val="none" w:sz="0" w:space="0" w:color="auto"/>
            <w:bottom w:val="none" w:sz="0" w:space="0" w:color="auto"/>
            <w:right w:val="none" w:sz="0" w:space="0" w:color="auto"/>
          </w:divBdr>
        </w:div>
        <w:div w:id="1697197109">
          <w:marLeft w:val="0"/>
          <w:marRight w:val="0"/>
          <w:marTop w:val="0"/>
          <w:marBottom w:val="0"/>
          <w:divBdr>
            <w:top w:val="none" w:sz="0" w:space="0" w:color="auto"/>
            <w:left w:val="none" w:sz="0" w:space="0" w:color="auto"/>
            <w:bottom w:val="none" w:sz="0" w:space="0" w:color="auto"/>
            <w:right w:val="none" w:sz="0" w:space="0" w:color="auto"/>
          </w:divBdr>
        </w:div>
        <w:div w:id="1811054401">
          <w:marLeft w:val="0"/>
          <w:marRight w:val="0"/>
          <w:marTop w:val="0"/>
          <w:marBottom w:val="0"/>
          <w:divBdr>
            <w:top w:val="none" w:sz="0" w:space="0" w:color="auto"/>
            <w:left w:val="none" w:sz="0" w:space="0" w:color="auto"/>
            <w:bottom w:val="none" w:sz="0" w:space="0" w:color="auto"/>
            <w:right w:val="none" w:sz="0" w:space="0" w:color="auto"/>
          </w:divBdr>
        </w:div>
        <w:div w:id="2013292679">
          <w:marLeft w:val="0"/>
          <w:marRight w:val="0"/>
          <w:marTop w:val="0"/>
          <w:marBottom w:val="0"/>
          <w:divBdr>
            <w:top w:val="none" w:sz="0" w:space="0" w:color="auto"/>
            <w:left w:val="none" w:sz="0" w:space="0" w:color="auto"/>
            <w:bottom w:val="none" w:sz="0" w:space="0" w:color="auto"/>
            <w:right w:val="none" w:sz="0" w:space="0" w:color="auto"/>
          </w:divBdr>
        </w:div>
        <w:div w:id="2034307138">
          <w:marLeft w:val="0"/>
          <w:marRight w:val="0"/>
          <w:marTop w:val="0"/>
          <w:marBottom w:val="0"/>
          <w:divBdr>
            <w:top w:val="none" w:sz="0" w:space="0" w:color="auto"/>
            <w:left w:val="none" w:sz="0" w:space="0" w:color="auto"/>
            <w:bottom w:val="none" w:sz="0" w:space="0" w:color="auto"/>
            <w:right w:val="none" w:sz="0" w:space="0" w:color="auto"/>
          </w:divBdr>
        </w:div>
      </w:divsChild>
    </w:div>
    <w:div w:id="868449407">
      <w:bodyDiv w:val="1"/>
      <w:marLeft w:val="0"/>
      <w:marRight w:val="0"/>
      <w:marTop w:val="0"/>
      <w:marBottom w:val="0"/>
      <w:divBdr>
        <w:top w:val="none" w:sz="0" w:space="0" w:color="auto"/>
        <w:left w:val="none" w:sz="0" w:space="0" w:color="auto"/>
        <w:bottom w:val="none" w:sz="0" w:space="0" w:color="auto"/>
        <w:right w:val="none" w:sz="0" w:space="0" w:color="auto"/>
      </w:divBdr>
    </w:div>
    <w:div w:id="879394204">
      <w:bodyDiv w:val="1"/>
      <w:marLeft w:val="0"/>
      <w:marRight w:val="0"/>
      <w:marTop w:val="0"/>
      <w:marBottom w:val="0"/>
      <w:divBdr>
        <w:top w:val="none" w:sz="0" w:space="0" w:color="auto"/>
        <w:left w:val="none" w:sz="0" w:space="0" w:color="auto"/>
        <w:bottom w:val="none" w:sz="0" w:space="0" w:color="auto"/>
        <w:right w:val="none" w:sz="0" w:space="0" w:color="auto"/>
      </w:divBdr>
    </w:div>
    <w:div w:id="881593545">
      <w:marLeft w:val="0"/>
      <w:marRight w:val="0"/>
      <w:marTop w:val="0"/>
      <w:marBottom w:val="0"/>
      <w:divBdr>
        <w:top w:val="none" w:sz="0" w:space="0" w:color="auto"/>
        <w:left w:val="none" w:sz="0" w:space="0" w:color="auto"/>
        <w:bottom w:val="none" w:sz="0" w:space="0" w:color="auto"/>
        <w:right w:val="none" w:sz="0" w:space="0" w:color="auto"/>
      </w:divBdr>
      <w:divsChild>
        <w:div w:id="881593617">
          <w:marLeft w:val="0"/>
          <w:marRight w:val="0"/>
          <w:marTop w:val="0"/>
          <w:marBottom w:val="0"/>
          <w:divBdr>
            <w:top w:val="none" w:sz="0" w:space="0" w:color="auto"/>
            <w:left w:val="none" w:sz="0" w:space="0" w:color="auto"/>
            <w:bottom w:val="none" w:sz="0" w:space="0" w:color="auto"/>
            <w:right w:val="none" w:sz="0" w:space="0" w:color="auto"/>
          </w:divBdr>
        </w:div>
        <w:div w:id="881593677">
          <w:marLeft w:val="0"/>
          <w:marRight w:val="0"/>
          <w:marTop w:val="0"/>
          <w:marBottom w:val="0"/>
          <w:divBdr>
            <w:top w:val="none" w:sz="0" w:space="0" w:color="auto"/>
            <w:left w:val="none" w:sz="0" w:space="0" w:color="auto"/>
            <w:bottom w:val="none" w:sz="0" w:space="0" w:color="auto"/>
            <w:right w:val="none" w:sz="0" w:space="0" w:color="auto"/>
          </w:divBdr>
        </w:div>
        <w:div w:id="881594227">
          <w:marLeft w:val="0"/>
          <w:marRight w:val="0"/>
          <w:marTop w:val="0"/>
          <w:marBottom w:val="0"/>
          <w:divBdr>
            <w:top w:val="none" w:sz="0" w:space="0" w:color="auto"/>
            <w:left w:val="none" w:sz="0" w:space="0" w:color="auto"/>
            <w:bottom w:val="none" w:sz="0" w:space="0" w:color="auto"/>
            <w:right w:val="none" w:sz="0" w:space="0" w:color="auto"/>
          </w:divBdr>
        </w:div>
      </w:divsChild>
    </w:div>
    <w:div w:id="881593549">
      <w:marLeft w:val="0"/>
      <w:marRight w:val="0"/>
      <w:marTop w:val="0"/>
      <w:marBottom w:val="0"/>
      <w:divBdr>
        <w:top w:val="none" w:sz="0" w:space="0" w:color="auto"/>
        <w:left w:val="none" w:sz="0" w:space="0" w:color="auto"/>
        <w:bottom w:val="none" w:sz="0" w:space="0" w:color="auto"/>
        <w:right w:val="none" w:sz="0" w:space="0" w:color="auto"/>
      </w:divBdr>
    </w:div>
    <w:div w:id="881593553">
      <w:marLeft w:val="0"/>
      <w:marRight w:val="0"/>
      <w:marTop w:val="0"/>
      <w:marBottom w:val="0"/>
      <w:divBdr>
        <w:top w:val="none" w:sz="0" w:space="0" w:color="auto"/>
        <w:left w:val="none" w:sz="0" w:space="0" w:color="auto"/>
        <w:bottom w:val="none" w:sz="0" w:space="0" w:color="auto"/>
        <w:right w:val="none" w:sz="0" w:space="0" w:color="auto"/>
      </w:divBdr>
    </w:div>
    <w:div w:id="881593558">
      <w:marLeft w:val="0"/>
      <w:marRight w:val="0"/>
      <w:marTop w:val="0"/>
      <w:marBottom w:val="0"/>
      <w:divBdr>
        <w:top w:val="none" w:sz="0" w:space="0" w:color="auto"/>
        <w:left w:val="none" w:sz="0" w:space="0" w:color="auto"/>
        <w:bottom w:val="none" w:sz="0" w:space="0" w:color="auto"/>
        <w:right w:val="none" w:sz="0" w:space="0" w:color="auto"/>
      </w:divBdr>
    </w:div>
    <w:div w:id="881593560">
      <w:marLeft w:val="0"/>
      <w:marRight w:val="0"/>
      <w:marTop w:val="0"/>
      <w:marBottom w:val="0"/>
      <w:divBdr>
        <w:top w:val="none" w:sz="0" w:space="0" w:color="auto"/>
        <w:left w:val="none" w:sz="0" w:space="0" w:color="auto"/>
        <w:bottom w:val="none" w:sz="0" w:space="0" w:color="auto"/>
        <w:right w:val="none" w:sz="0" w:space="0" w:color="auto"/>
      </w:divBdr>
    </w:div>
    <w:div w:id="881593561">
      <w:marLeft w:val="0"/>
      <w:marRight w:val="0"/>
      <w:marTop w:val="0"/>
      <w:marBottom w:val="0"/>
      <w:divBdr>
        <w:top w:val="none" w:sz="0" w:space="0" w:color="auto"/>
        <w:left w:val="none" w:sz="0" w:space="0" w:color="auto"/>
        <w:bottom w:val="none" w:sz="0" w:space="0" w:color="auto"/>
        <w:right w:val="none" w:sz="0" w:space="0" w:color="auto"/>
      </w:divBdr>
    </w:div>
    <w:div w:id="881593566">
      <w:marLeft w:val="0"/>
      <w:marRight w:val="0"/>
      <w:marTop w:val="0"/>
      <w:marBottom w:val="0"/>
      <w:divBdr>
        <w:top w:val="none" w:sz="0" w:space="0" w:color="auto"/>
        <w:left w:val="none" w:sz="0" w:space="0" w:color="auto"/>
        <w:bottom w:val="none" w:sz="0" w:space="0" w:color="auto"/>
        <w:right w:val="none" w:sz="0" w:space="0" w:color="auto"/>
      </w:divBdr>
    </w:div>
    <w:div w:id="881593569">
      <w:marLeft w:val="0"/>
      <w:marRight w:val="0"/>
      <w:marTop w:val="0"/>
      <w:marBottom w:val="0"/>
      <w:divBdr>
        <w:top w:val="none" w:sz="0" w:space="0" w:color="auto"/>
        <w:left w:val="none" w:sz="0" w:space="0" w:color="auto"/>
        <w:bottom w:val="none" w:sz="0" w:space="0" w:color="auto"/>
        <w:right w:val="none" w:sz="0" w:space="0" w:color="auto"/>
      </w:divBdr>
      <w:divsChild>
        <w:div w:id="881593667">
          <w:marLeft w:val="0"/>
          <w:marRight w:val="0"/>
          <w:marTop w:val="0"/>
          <w:marBottom w:val="0"/>
          <w:divBdr>
            <w:top w:val="none" w:sz="0" w:space="0" w:color="auto"/>
            <w:left w:val="none" w:sz="0" w:space="0" w:color="auto"/>
            <w:bottom w:val="none" w:sz="0" w:space="0" w:color="auto"/>
            <w:right w:val="none" w:sz="0" w:space="0" w:color="auto"/>
          </w:divBdr>
        </w:div>
      </w:divsChild>
    </w:div>
    <w:div w:id="881593575">
      <w:marLeft w:val="0"/>
      <w:marRight w:val="0"/>
      <w:marTop w:val="0"/>
      <w:marBottom w:val="0"/>
      <w:divBdr>
        <w:top w:val="none" w:sz="0" w:space="0" w:color="auto"/>
        <w:left w:val="none" w:sz="0" w:space="0" w:color="auto"/>
        <w:bottom w:val="none" w:sz="0" w:space="0" w:color="auto"/>
        <w:right w:val="none" w:sz="0" w:space="0" w:color="auto"/>
      </w:divBdr>
      <w:divsChild>
        <w:div w:id="881593607">
          <w:marLeft w:val="0"/>
          <w:marRight w:val="0"/>
          <w:marTop w:val="0"/>
          <w:marBottom w:val="0"/>
          <w:divBdr>
            <w:top w:val="none" w:sz="0" w:space="0" w:color="auto"/>
            <w:left w:val="none" w:sz="0" w:space="0" w:color="auto"/>
            <w:bottom w:val="none" w:sz="0" w:space="0" w:color="auto"/>
            <w:right w:val="none" w:sz="0" w:space="0" w:color="auto"/>
          </w:divBdr>
        </w:div>
        <w:div w:id="881593660">
          <w:marLeft w:val="0"/>
          <w:marRight w:val="0"/>
          <w:marTop w:val="0"/>
          <w:marBottom w:val="0"/>
          <w:divBdr>
            <w:top w:val="none" w:sz="0" w:space="0" w:color="auto"/>
            <w:left w:val="none" w:sz="0" w:space="0" w:color="auto"/>
            <w:bottom w:val="none" w:sz="0" w:space="0" w:color="auto"/>
            <w:right w:val="none" w:sz="0" w:space="0" w:color="auto"/>
          </w:divBdr>
        </w:div>
        <w:div w:id="881593681">
          <w:marLeft w:val="0"/>
          <w:marRight w:val="0"/>
          <w:marTop w:val="0"/>
          <w:marBottom w:val="0"/>
          <w:divBdr>
            <w:top w:val="none" w:sz="0" w:space="0" w:color="auto"/>
            <w:left w:val="none" w:sz="0" w:space="0" w:color="auto"/>
            <w:bottom w:val="none" w:sz="0" w:space="0" w:color="auto"/>
            <w:right w:val="none" w:sz="0" w:space="0" w:color="auto"/>
          </w:divBdr>
        </w:div>
        <w:div w:id="881593684">
          <w:marLeft w:val="0"/>
          <w:marRight w:val="0"/>
          <w:marTop w:val="0"/>
          <w:marBottom w:val="0"/>
          <w:divBdr>
            <w:top w:val="none" w:sz="0" w:space="0" w:color="auto"/>
            <w:left w:val="none" w:sz="0" w:space="0" w:color="auto"/>
            <w:bottom w:val="none" w:sz="0" w:space="0" w:color="auto"/>
            <w:right w:val="none" w:sz="0" w:space="0" w:color="auto"/>
          </w:divBdr>
        </w:div>
        <w:div w:id="881593698">
          <w:marLeft w:val="0"/>
          <w:marRight w:val="0"/>
          <w:marTop w:val="0"/>
          <w:marBottom w:val="0"/>
          <w:divBdr>
            <w:top w:val="none" w:sz="0" w:space="0" w:color="auto"/>
            <w:left w:val="none" w:sz="0" w:space="0" w:color="auto"/>
            <w:bottom w:val="none" w:sz="0" w:space="0" w:color="auto"/>
            <w:right w:val="none" w:sz="0" w:space="0" w:color="auto"/>
          </w:divBdr>
        </w:div>
        <w:div w:id="881594188">
          <w:marLeft w:val="0"/>
          <w:marRight w:val="0"/>
          <w:marTop w:val="0"/>
          <w:marBottom w:val="0"/>
          <w:divBdr>
            <w:top w:val="none" w:sz="0" w:space="0" w:color="auto"/>
            <w:left w:val="none" w:sz="0" w:space="0" w:color="auto"/>
            <w:bottom w:val="none" w:sz="0" w:space="0" w:color="auto"/>
            <w:right w:val="none" w:sz="0" w:space="0" w:color="auto"/>
          </w:divBdr>
        </w:div>
        <w:div w:id="881594223">
          <w:marLeft w:val="0"/>
          <w:marRight w:val="0"/>
          <w:marTop w:val="0"/>
          <w:marBottom w:val="0"/>
          <w:divBdr>
            <w:top w:val="none" w:sz="0" w:space="0" w:color="auto"/>
            <w:left w:val="none" w:sz="0" w:space="0" w:color="auto"/>
            <w:bottom w:val="none" w:sz="0" w:space="0" w:color="auto"/>
            <w:right w:val="none" w:sz="0" w:space="0" w:color="auto"/>
          </w:divBdr>
        </w:div>
      </w:divsChild>
    </w:div>
    <w:div w:id="881593576">
      <w:marLeft w:val="0"/>
      <w:marRight w:val="0"/>
      <w:marTop w:val="0"/>
      <w:marBottom w:val="0"/>
      <w:divBdr>
        <w:top w:val="none" w:sz="0" w:space="0" w:color="auto"/>
        <w:left w:val="none" w:sz="0" w:space="0" w:color="auto"/>
        <w:bottom w:val="none" w:sz="0" w:space="0" w:color="auto"/>
        <w:right w:val="none" w:sz="0" w:space="0" w:color="auto"/>
      </w:divBdr>
    </w:div>
    <w:div w:id="881593581">
      <w:marLeft w:val="0"/>
      <w:marRight w:val="0"/>
      <w:marTop w:val="0"/>
      <w:marBottom w:val="0"/>
      <w:divBdr>
        <w:top w:val="none" w:sz="0" w:space="0" w:color="auto"/>
        <w:left w:val="none" w:sz="0" w:space="0" w:color="auto"/>
        <w:bottom w:val="none" w:sz="0" w:space="0" w:color="auto"/>
        <w:right w:val="none" w:sz="0" w:space="0" w:color="auto"/>
      </w:divBdr>
    </w:div>
    <w:div w:id="881593584">
      <w:marLeft w:val="0"/>
      <w:marRight w:val="0"/>
      <w:marTop w:val="0"/>
      <w:marBottom w:val="0"/>
      <w:divBdr>
        <w:top w:val="none" w:sz="0" w:space="0" w:color="auto"/>
        <w:left w:val="none" w:sz="0" w:space="0" w:color="auto"/>
        <w:bottom w:val="none" w:sz="0" w:space="0" w:color="auto"/>
        <w:right w:val="none" w:sz="0" w:space="0" w:color="auto"/>
      </w:divBdr>
    </w:div>
    <w:div w:id="881593588">
      <w:marLeft w:val="0"/>
      <w:marRight w:val="0"/>
      <w:marTop w:val="0"/>
      <w:marBottom w:val="0"/>
      <w:divBdr>
        <w:top w:val="none" w:sz="0" w:space="0" w:color="auto"/>
        <w:left w:val="none" w:sz="0" w:space="0" w:color="auto"/>
        <w:bottom w:val="none" w:sz="0" w:space="0" w:color="auto"/>
        <w:right w:val="none" w:sz="0" w:space="0" w:color="auto"/>
      </w:divBdr>
    </w:div>
    <w:div w:id="881593594">
      <w:marLeft w:val="0"/>
      <w:marRight w:val="0"/>
      <w:marTop w:val="0"/>
      <w:marBottom w:val="0"/>
      <w:divBdr>
        <w:top w:val="none" w:sz="0" w:space="0" w:color="auto"/>
        <w:left w:val="none" w:sz="0" w:space="0" w:color="auto"/>
        <w:bottom w:val="none" w:sz="0" w:space="0" w:color="auto"/>
        <w:right w:val="none" w:sz="0" w:space="0" w:color="auto"/>
      </w:divBdr>
    </w:div>
    <w:div w:id="881593596">
      <w:marLeft w:val="0"/>
      <w:marRight w:val="0"/>
      <w:marTop w:val="0"/>
      <w:marBottom w:val="0"/>
      <w:divBdr>
        <w:top w:val="none" w:sz="0" w:space="0" w:color="auto"/>
        <w:left w:val="none" w:sz="0" w:space="0" w:color="auto"/>
        <w:bottom w:val="none" w:sz="0" w:space="0" w:color="auto"/>
        <w:right w:val="none" w:sz="0" w:space="0" w:color="auto"/>
      </w:divBdr>
    </w:div>
    <w:div w:id="881593598">
      <w:marLeft w:val="0"/>
      <w:marRight w:val="0"/>
      <w:marTop w:val="0"/>
      <w:marBottom w:val="0"/>
      <w:divBdr>
        <w:top w:val="none" w:sz="0" w:space="0" w:color="auto"/>
        <w:left w:val="none" w:sz="0" w:space="0" w:color="auto"/>
        <w:bottom w:val="none" w:sz="0" w:space="0" w:color="auto"/>
        <w:right w:val="none" w:sz="0" w:space="0" w:color="auto"/>
      </w:divBdr>
    </w:div>
    <w:div w:id="881593600">
      <w:marLeft w:val="0"/>
      <w:marRight w:val="0"/>
      <w:marTop w:val="0"/>
      <w:marBottom w:val="0"/>
      <w:divBdr>
        <w:top w:val="none" w:sz="0" w:space="0" w:color="auto"/>
        <w:left w:val="none" w:sz="0" w:space="0" w:color="auto"/>
        <w:bottom w:val="none" w:sz="0" w:space="0" w:color="auto"/>
        <w:right w:val="none" w:sz="0" w:space="0" w:color="auto"/>
      </w:divBdr>
    </w:div>
    <w:div w:id="881593601">
      <w:marLeft w:val="0"/>
      <w:marRight w:val="0"/>
      <w:marTop w:val="0"/>
      <w:marBottom w:val="0"/>
      <w:divBdr>
        <w:top w:val="none" w:sz="0" w:space="0" w:color="auto"/>
        <w:left w:val="none" w:sz="0" w:space="0" w:color="auto"/>
        <w:bottom w:val="none" w:sz="0" w:space="0" w:color="auto"/>
        <w:right w:val="none" w:sz="0" w:space="0" w:color="auto"/>
      </w:divBdr>
    </w:div>
    <w:div w:id="881593602">
      <w:marLeft w:val="0"/>
      <w:marRight w:val="0"/>
      <w:marTop w:val="0"/>
      <w:marBottom w:val="0"/>
      <w:divBdr>
        <w:top w:val="none" w:sz="0" w:space="0" w:color="auto"/>
        <w:left w:val="none" w:sz="0" w:space="0" w:color="auto"/>
        <w:bottom w:val="none" w:sz="0" w:space="0" w:color="auto"/>
        <w:right w:val="none" w:sz="0" w:space="0" w:color="auto"/>
      </w:divBdr>
    </w:div>
    <w:div w:id="881593609">
      <w:marLeft w:val="0"/>
      <w:marRight w:val="0"/>
      <w:marTop w:val="0"/>
      <w:marBottom w:val="0"/>
      <w:divBdr>
        <w:top w:val="none" w:sz="0" w:space="0" w:color="auto"/>
        <w:left w:val="none" w:sz="0" w:space="0" w:color="auto"/>
        <w:bottom w:val="none" w:sz="0" w:space="0" w:color="auto"/>
        <w:right w:val="none" w:sz="0" w:space="0" w:color="auto"/>
      </w:divBdr>
    </w:div>
    <w:div w:id="881593610">
      <w:marLeft w:val="0"/>
      <w:marRight w:val="0"/>
      <w:marTop w:val="0"/>
      <w:marBottom w:val="0"/>
      <w:divBdr>
        <w:top w:val="none" w:sz="0" w:space="0" w:color="auto"/>
        <w:left w:val="none" w:sz="0" w:space="0" w:color="auto"/>
        <w:bottom w:val="none" w:sz="0" w:space="0" w:color="auto"/>
        <w:right w:val="none" w:sz="0" w:space="0" w:color="auto"/>
      </w:divBdr>
      <w:divsChild>
        <w:div w:id="881593547">
          <w:marLeft w:val="0"/>
          <w:marRight w:val="0"/>
          <w:marTop w:val="0"/>
          <w:marBottom w:val="0"/>
          <w:divBdr>
            <w:top w:val="none" w:sz="0" w:space="0" w:color="auto"/>
            <w:left w:val="none" w:sz="0" w:space="0" w:color="auto"/>
            <w:bottom w:val="none" w:sz="0" w:space="0" w:color="auto"/>
            <w:right w:val="none" w:sz="0" w:space="0" w:color="auto"/>
          </w:divBdr>
        </w:div>
        <w:div w:id="881593563">
          <w:marLeft w:val="0"/>
          <w:marRight w:val="0"/>
          <w:marTop w:val="0"/>
          <w:marBottom w:val="0"/>
          <w:divBdr>
            <w:top w:val="none" w:sz="0" w:space="0" w:color="auto"/>
            <w:left w:val="none" w:sz="0" w:space="0" w:color="auto"/>
            <w:bottom w:val="none" w:sz="0" w:space="0" w:color="auto"/>
            <w:right w:val="none" w:sz="0" w:space="0" w:color="auto"/>
          </w:divBdr>
        </w:div>
        <w:div w:id="881593567">
          <w:marLeft w:val="0"/>
          <w:marRight w:val="0"/>
          <w:marTop w:val="0"/>
          <w:marBottom w:val="0"/>
          <w:divBdr>
            <w:top w:val="none" w:sz="0" w:space="0" w:color="auto"/>
            <w:left w:val="none" w:sz="0" w:space="0" w:color="auto"/>
            <w:bottom w:val="none" w:sz="0" w:space="0" w:color="auto"/>
            <w:right w:val="none" w:sz="0" w:space="0" w:color="auto"/>
          </w:divBdr>
        </w:div>
        <w:div w:id="881593636">
          <w:marLeft w:val="0"/>
          <w:marRight w:val="0"/>
          <w:marTop w:val="0"/>
          <w:marBottom w:val="0"/>
          <w:divBdr>
            <w:top w:val="none" w:sz="0" w:space="0" w:color="auto"/>
            <w:left w:val="none" w:sz="0" w:space="0" w:color="auto"/>
            <w:bottom w:val="none" w:sz="0" w:space="0" w:color="auto"/>
            <w:right w:val="none" w:sz="0" w:space="0" w:color="auto"/>
          </w:divBdr>
        </w:div>
        <w:div w:id="881593642">
          <w:marLeft w:val="0"/>
          <w:marRight w:val="0"/>
          <w:marTop w:val="0"/>
          <w:marBottom w:val="0"/>
          <w:divBdr>
            <w:top w:val="none" w:sz="0" w:space="0" w:color="auto"/>
            <w:left w:val="none" w:sz="0" w:space="0" w:color="auto"/>
            <w:bottom w:val="none" w:sz="0" w:space="0" w:color="auto"/>
            <w:right w:val="none" w:sz="0" w:space="0" w:color="auto"/>
          </w:divBdr>
        </w:div>
        <w:div w:id="881593651">
          <w:marLeft w:val="0"/>
          <w:marRight w:val="0"/>
          <w:marTop w:val="0"/>
          <w:marBottom w:val="0"/>
          <w:divBdr>
            <w:top w:val="none" w:sz="0" w:space="0" w:color="auto"/>
            <w:left w:val="none" w:sz="0" w:space="0" w:color="auto"/>
            <w:bottom w:val="none" w:sz="0" w:space="0" w:color="auto"/>
            <w:right w:val="none" w:sz="0" w:space="0" w:color="auto"/>
          </w:divBdr>
        </w:div>
        <w:div w:id="881593678">
          <w:marLeft w:val="0"/>
          <w:marRight w:val="0"/>
          <w:marTop w:val="0"/>
          <w:marBottom w:val="0"/>
          <w:divBdr>
            <w:top w:val="none" w:sz="0" w:space="0" w:color="auto"/>
            <w:left w:val="none" w:sz="0" w:space="0" w:color="auto"/>
            <w:bottom w:val="none" w:sz="0" w:space="0" w:color="auto"/>
            <w:right w:val="none" w:sz="0" w:space="0" w:color="auto"/>
          </w:divBdr>
        </w:div>
        <w:div w:id="881593683">
          <w:marLeft w:val="0"/>
          <w:marRight w:val="0"/>
          <w:marTop w:val="0"/>
          <w:marBottom w:val="0"/>
          <w:divBdr>
            <w:top w:val="none" w:sz="0" w:space="0" w:color="auto"/>
            <w:left w:val="none" w:sz="0" w:space="0" w:color="auto"/>
            <w:bottom w:val="none" w:sz="0" w:space="0" w:color="auto"/>
            <w:right w:val="none" w:sz="0" w:space="0" w:color="auto"/>
          </w:divBdr>
        </w:div>
        <w:div w:id="881593690">
          <w:marLeft w:val="0"/>
          <w:marRight w:val="0"/>
          <w:marTop w:val="0"/>
          <w:marBottom w:val="0"/>
          <w:divBdr>
            <w:top w:val="none" w:sz="0" w:space="0" w:color="auto"/>
            <w:left w:val="none" w:sz="0" w:space="0" w:color="auto"/>
            <w:bottom w:val="none" w:sz="0" w:space="0" w:color="auto"/>
            <w:right w:val="none" w:sz="0" w:space="0" w:color="auto"/>
          </w:divBdr>
        </w:div>
        <w:div w:id="881593696">
          <w:marLeft w:val="0"/>
          <w:marRight w:val="0"/>
          <w:marTop w:val="0"/>
          <w:marBottom w:val="0"/>
          <w:divBdr>
            <w:top w:val="none" w:sz="0" w:space="0" w:color="auto"/>
            <w:left w:val="none" w:sz="0" w:space="0" w:color="auto"/>
            <w:bottom w:val="none" w:sz="0" w:space="0" w:color="auto"/>
            <w:right w:val="none" w:sz="0" w:space="0" w:color="auto"/>
          </w:divBdr>
        </w:div>
        <w:div w:id="881594182">
          <w:marLeft w:val="0"/>
          <w:marRight w:val="0"/>
          <w:marTop w:val="0"/>
          <w:marBottom w:val="0"/>
          <w:divBdr>
            <w:top w:val="none" w:sz="0" w:space="0" w:color="auto"/>
            <w:left w:val="none" w:sz="0" w:space="0" w:color="auto"/>
            <w:bottom w:val="none" w:sz="0" w:space="0" w:color="auto"/>
            <w:right w:val="none" w:sz="0" w:space="0" w:color="auto"/>
          </w:divBdr>
        </w:div>
        <w:div w:id="881594193">
          <w:marLeft w:val="0"/>
          <w:marRight w:val="0"/>
          <w:marTop w:val="0"/>
          <w:marBottom w:val="0"/>
          <w:divBdr>
            <w:top w:val="none" w:sz="0" w:space="0" w:color="auto"/>
            <w:left w:val="none" w:sz="0" w:space="0" w:color="auto"/>
            <w:bottom w:val="none" w:sz="0" w:space="0" w:color="auto"/>
            <w:right w:val="none" w:sz="0" w:space="0" w:color="auto"/>
          </w:divBdr>
        </w:div>
        <w:div w:id="881594199">
          <w:marLeft w:val="0"/>
          <w:marRight w:val="0"/>
          <w:marTop w:val="0"/>
          <w:marBottom w:val="0"/>
          <w:divBdr>
            <w:top w:val="none" w:sz="0" w:space="0" w:color="auto"/>
            <w:left w:val="none" w:sz="0" w:space="0" w:color="auto"/>
            <w:bottom w:val="none" w:sz="0" w:space="0" w:color="auto"/>
            <w:right w:val="none" w:sz="0" w:space="0" w:color="auto"/>
          </w:divBdr>
        </w:div>
        <w:div w:id="881594219">
          <w:marLeft w:val="0"/>
          <w:marRight w:val="0"/>
          <w:marTop w:val="0"/>
          <w:marBottom w:val="0"/>
          <w:divBdr>
            <w:top w:val="none" w:sz="0" w:space="0" w:color="auto"/>
            <w:left w:val="none" w:sz="0" w:space="0" w:color="auto"/>
            <w:bottom w:val="none" w:sz="0" w:space="0" w:color="auto"/>
            <w:right w:val="none" w:sz="0" w:space="0" w:color="auto"/>
          </w:divBdr>
        </w:div>
        <w:div w:id="881594229">
          <w:marLeft w:val="0"/>
          <w:marRight w:val="0"/>
          <w:marTop w:val="0"/>
          <w:marBottom w:val="0"/>
          <w:divBdr>
            <w:top w:val="none" w:sz="0" w:space="0" w:color="auto"/>
            <w:left w:val="none" w:sz="0" w:space="0" w:color="auto"/>
            <w:bottom w:val="none" w:sz="0" w:space="0" w:color="auto"/>
            <w:right w:val="none" w:sz="0" w:space="0" w:color="auto"/>
          </w:divBdr>
        </w:div>
      </w:divsChild>
    </w:div>
    <w:div w:id="881593611">
      <w:marLeft w:val="0"/>
      <w:marRight w:val="0"/>
      <w:marTop w:val="0"/>
      <w:marBottom w:val="0"/>
      <w:divBdr>
        <w:top w:val="none" w:sz="0" w:space="0" w:color="auto"/>
        <w:left w:val="none" w:sz="0" w:space="0" w:color="auto"/>
        <w:bottom w:val="none" w:sz="0" w:space="0" w:color="auto"/>
        <w:right w:val="none" w:sz="0" w:space="0" w:color="auto"/>
      </w:divBdr>
      <w:divsChild>
        <w:div w:id="881593559">
          <w:marLeft w:val="0"/>
          <w:marRight w:val="0"/>
          <w:marTop w:val="0"/>
          <w:marBottom w:val="0"/>
          <w:divBdr>
            <w:top w:val="none" w:sz="0" w:space="0" w:color="auto"/>
            <w:left w:val="none" w:sz="0" w:space="0" w:color="auto"/>
            <w:bottom w:val="none" w:sz="0" w:space="0" w:color="auto"/>
            <w:right w:val="none" w:sz="0" w:space="0" w:color="auto"/>
          </w:divBdr>
        </w:div>
        <w:div w:id="881593586">
          <w:marLeft w:val="0"/>
          <w:marRight w:val="0"/>
          <w:marTop w:val="0"/>
          <w:marBottom w:val="0"/>
          <w:divBdr>
            <w:top w:val="none" w:sz="0" w:space="0" w:color="auto"/>
            <w:left w:val="none" w:sz="0" w:space="0" w:color="auto"/>
            <w:bottom w:val="none" w:sz="0" w:space="0" w:color="auto"/>
            <w:right w:val="none" w:sz="0" w:space="0" w:color="auto"/>
          </w:divBdr>
        </w:div>
        <w:div w:id="881593587">
          <w:marLeft w:val="0"/>
          <w:marRight w:val="0"/>
          <w:marTop w:val="0"/>
          <w:marBottom w:val="0"/>
          <w:divBdr>
            <w:top w:val="none" w:sz="0" w:space="0" w:color="auto"/>
            <w:left w:val="none" w:sz="0" w:space="0" w:color="auto"/>
            <w:bottom w:val="none" w:sz="0" w:space="0" w:color="auto"/>
            <w:right w:val="none" w:sz="0" w:space="0" w:color="auto"/>
          </w:divBdr>
        </w:div>
        <w:div w:id="881593593">
          <w:marLeft w:val="0"/>
          <w:marRight w:val="0"/>
          <w:marTop w:val="0"/>
          <w:marBottom w:val="0"/>
          <w:divBdr>
            <w:top w:val="none" w:sz="0" w:space="0" w:color="auto"/>
            <w:left w:val="none" w:sz="0" w:space="0" w:color="auto"/>
            <w:bottom w:val="none" w:sz="0" w:space="0" w:color="auto"/>
            <w:right w:val="none" w:sz="0" w:space="0" w:color="auto"/>
          </w:divBdr>
        </w:div>
        <w:div w:id="881593595">
          <w:marLeft w:val="0"/>
          <w:marRight w:val="0"/>
          <w:marTop w:val="0"/>
          <w:marBottom w:val="0"/>
          <w:divBdr>
            <w:top w:val="none" w:sz="0" w:space="0" w:color="auto"/>
            <w:left w:val="none" w:sz="0" w:space="0" w:color="auto"/>
            <w:bottom w:val="none" w:sz="0" w:space="0" w:color="auto"/>
            <w:right w:val="none" w:sz="0" w:space="0" w:color="auto"/>
          </w:divBdr>
        </w:div>
        <w:div w:id="881593604">
          <w:marLeft w:val="0"/>
          <w:marRight w:val="0"/>
          <w:marTop w:val="0"/>
          <w:marBottom w:val="0"/>
          <w:divBdr>
            <w:top w:val="none" w:sz="0" w:space="0" w:color="auto"/>
            <w:left w:val="none" w:sz="0" w:space="0" w:color="auto"/>
            <w:bottom w:val="none" w:sz="0" w:space="0" w:color="auto"/>
            <w:right w:val="none" w:sz="0" w:space="0" w:color="auto"/>
          </w:divBdr>
        </w:div>
        <w:div w:id="881593618">
          <w:marLeft w:val="0"/>
          <w:marRight w:val="0"/>
          <w:marTop w:val="0"/>
          <w:marBottom w:val="0"/>
          <w:divBdr>
            <w:top w:val="none" w:sz="0" w:space="0" w:color="auto"/>
            <w:left w:val="none" w:sz="0" w:space="0" w:color="auto"/>
            <w:bottom w:val="none" w:sz="0" w:space="0" w:color="auto"/>
            <w:right w:val="none" w:sz="0" w:space="0" w:color="auto"/>
          </w:divBdr>
        </w:div>
        <w:div w:id="881593620">
          <w:marLeft w:val="0"/>
          <w:marRight w:val="0"/>
          <w:marTop w:val="0"/>
          <w:marBottom w:val="0"/>
          <w:divBdr>
            <w:top w:val="none" w:sz="0" w:space="0" w:color="auto"/>
            <w:left w:val="none" w:sz="0" w:space="0" w:color="auto"/>
            <w:bottom w:val="none" w:sz="0" w:space="0" w:color="auto"/>
            <w:right w:val="none" w:sz="0" w:space="0" w:color="auto"/>
          </w:divBdr>
        </w:div>
        <w:div w:id="881593624">
          <w:marLeft w:val="0"/>
          <w:marRight w:val="0"/>
          <w:marTop w:val="0"/>
          <w:marBottom w:val="0"/>
          <w:divBdr>
            <w:top w:val="none" w:sz="0" w:space="0" w:color="auto"/>
            <w:left w:val="none" w:sz="0" w:space="0" w:color="auto"/>
            <w:bottom w:val="none" w:sz="0" w:space="0" w:color="auto"/>
            <w:right w:val="none" w:sz="0" w:space="0" w:color="auto"/>
          </w:divBdr>
        </w:div>
        <w:div w:id="881593625">
          <w:marLeft w:val="0"/>
          <w:marRight w:val="0"/>
          <w:marTop w:val="0"/>
          <w:marBottom w:val="0"/>
          <w:divBdr>
            <w:top w:val="none" w:sz="0" w:space="0" w:color="auto"/>
            <w:left w:val="none" w:sz="0" w:space="0" w:color="auto"/>
            <w:bottom w:val="none" w:sz="0" w:space="0" w:color="auto"/>
            <w:right w:val="none" w:sz="0" w:space="0" w:color="auto"/>
          </w:divBdr>
        </w:div>
        <w:div w:id="881593629">
          <w:marLeft w:val="0"/>
          <w:marRight w:val="0"/>
          <w:marTop w:val="0"/>
          <w:marBottom w:val="0"/>
          <w:divBdr>
            <w:top w:val="none" w:sz="0" w:space="0" w:color="auto"/>
            <w:left w:val="none" w:sz="0" w:space="0" w:color="auto"/>
            <w:bottom w:val="none" w:sz="0" w:space="0" w:color="auto"/>
            <w:right w:val="none" w:sz="0" w:space="0" w:color="auto"/>
          </w:divBdr>
        </w:div>
        <w:div w:id="881593641">
          <w:marLeft w:val="0"/>
          <w:marRight w:val="0"/>
          <w:marTop w:val="0"/>
          <w:marBottom w:val="0"/>
          <w:divBdr>
            <w:top w:val="none" w:sz="0" w:space="0" w:color="auto"/>
            <w:left w:val="none" w:sz="0" w:space="0" w:color="auto"/>
            <w:bottom w:val="none" w:sz="0" w:space="0" w:color="auto"/>
            <w:right w:val="none" w:sz="0" w:space="0" w:color="auto"/>
          </w:divBdr>
        </w:div>
        <w:div w:id="881593643">
          <w:marLeft w:val="0"/>
          <w:marRight w:val="0"/>
          <w:marTop w:val="0"/>
          <w:marBottom w:val="0"/>
          <w:divBdr>
            <w:top w:val="none" w:sz="0" w:space="0" w:color="auto"/>
            <w:left w:val="none" w:sz="0" w:space="0" w:color="auto"/>
            <w:bottom w:val="none" w:sz="0" w:space="0" w:color="auto"/>
            <w:right w:val="none" w:sz="0" w:space="0" w:color="auto"/>
          </w:divBdr>
        </w:div>
        <w:div w:id="881593646">
          <w:marLeft w:val="0"/>
          <w:marRight w:val="0"/>
          <w:marTop w:val="0"/>
          <w:marBottom w:val="0"/>
          <w:divBdr>
            <w:top w:val="none" w:sz="0" w:space="0" w:color="auto"/>
            <w:left w:val="none" w:sz="0" w:space="0" w:color="auto"/>
            <w:bottom w:val="none" w:sz="0" w:space="0" w:color="auto"/>
            <w:right w:val="none" w:sz="0" w:space="0" w:color="auto"/>
          </w:divBdr>
        </w:div>
        <w:div w:id="881593650">
          <w:marLeft w:val="0"/>
          <w:marRight w:val="0"/>
          <w:marTop w:val="0"/>
          <w:marBottom w:val="0"/>
          <w:divBdr>
            <w:top w:val="none" w:sz="0" w:space="0" w:color="auto"/>
            <w:left w:val="none" w:sz="0" w:space="0" w:color="auto"/>
            <w:bottom w:val="none" w:sz="0" w:space="0" w:color="auto"/>
            <w:right w:val="none" w:sz="0" w:space="0" w:color="auto"/>
          </w:divBdr>
        </w:div>
        <w:div w:id="881593652">
          <w:marLeft w:val="0"/>
          <w:marRight w:val="0"/>
          <w:marTop w:val="0"/>
          <w:marBottom w:val="0"/>
          <w:divBdr>
            <w:top w:val="none" w:sz="0" w:space="0" w:color="auto"/>
            <w:left w:val="none" w:sz="0" w:space="0" w:color="auto"/>
            <w:bottom w:val="none" w:sz="0" w:space="0" w:color="auto"/>
            <w:right w:val="none" w:sz="0" w:space="0" w:color="auto"/>
          </w:divBdr>
        </w:div>
        <w:div w:id="881593653">
          <w:marLeft w:val="0"/>
          <w:marRight w:val="0"/>
          <w:marTop w:val="0"/>
          <w:marBottom w:val="0"/>
          <w:divBdr>
            <w:top w:val="none" w:sz="0" w:space="0" w:color="auto"/>
            <w:left w:val="none" w:sz="0" w:space="0" w:color="auto"/>
            <w:bottom w:val="none" w:sz="0" w:space="0" w:color="auto"/>
            <w:right w:val="none" w:sz="0" w:space="0" w:color="auto"/>
          </w:divBdr>
        </w:div>
        <w:div w:id="881593661">
          <w:marLeft w:val="0"/>
          <w:marRight w:val="0"/>
          <w:marTop w:val="0"/>
          <w:marBottom w:val="0"/>
          <w:divBdr>
            <w:top w:val="none" w:sz="0" w:space="0" w:color="auto"/>
            <w:left w:val="none" w:sz="0" w:space="0" w:color="auto"/>
            <w:bottom w:val="none" w:sz="0" w:space="0" w:color="auto"/>
            <w:right w:val="none" w:sz="0" w:space="0" w:color="auto"/>
          </w:divBdr>
        </w:div>
        <w:div w:id="881593662">
          <w:marLeft w:val="0"/>
          <w:marRight w:val="0"/>
          <w:marTop w:val="0"/>
          <w:marBottom w:val="0"/>
          <w:divBdr>
            <w:top w:val="none" w:sz="0" w:space="0" w:color="auto"/>
            <w:left w:val="none" w:sz="0" w:space="0" w:color="auto"/>
            <w:bottom w:val="none" w:sz="0" w:space="0" w:color="auto"/>
            <w:right w:val="none" w:sz="0" w:space="0" w:color="auto"/>
          </w:divBdr>
        </w:div>
        <w:div w:id="881593668">
          <w:marLeft w:val="0"/>
          <w:marRight w:val="0"/>
          <w:marTop w:val="0"/>
          <w:marBottom w:val="0"/>
          <w:divBdr>
            <w:top w:val="none" w:sz="0" w:space="0" w:color="auto"/>
            <w:left w:val="none" w:sz="0" w:space="0" w:color="auto"/>
            <w:bottom w:val="none" w:sz="0" w:space="0" w:color="auto"/>
            <w:right w:val="none" w:sz="0" w:space="0" w:color="auto"/>
          </w:divBdr>
        </w:div>
        <w:div w:id="881593682">
          <w:marLeft w:val="0"/>
          <w:marRight w:val="0"/>
          <w:marTop w:val="0"/>
          <w:marBottom w:val="0"/>
          <w:divBdr>
            <w:top w:val="none" w:sz="0" w:space="0" w:color="auto"/>
            <w:left w:val="none" w:sz="0" w:space="0" w:color="auto"/>
            <w:bottom w:val="none" w:sz="0" w:space="0" w:color="auto"/>
            <w:right w:val="none" w:sz="0" w:space="0" w:color="auto"/>
          </w:divBdr>
        </w:div>
        <w:div w:id="881593686">
          <w:marLeft w:val="0"/>
          <w:marRight w:val="0"/>
          <w:marTop w:val="0"/>
          <w:marBottom w:val="0"/>
          <w:divBdr>
            <w:top w:val="none" w:sz="0" w:space="0" w:color="auto"/>
            <w:left w:val="none" w:sz="0" w:space="0" w:color="auto"/>
            <w:bottom w:val="none" w:sz="0" w:space="0" w:color="auto"/>
            <w:right w:val="none" w:sz="0" w:space="0" w:color="auto"/>
          </w:divBdr>
        </w:div>
        <w:div w:id="881593687">
          <w:marLeft w:val="0"/>
          <w:marRight w:val="0"/>
          <w:marTop w:val="0"/>
          <w:marBottom w:val="0"/>
          <w:divBdr>
            <w:top w:val="none" w:sz="0" w:space="0" w:color="auto"/>
            <w:left w:val="none" w:sz="0" w:space="0" w:color="auto"/>
            <w:bottom w:val="none" w:sz="0" w:space="0" w:color="auto"/>
            <w:right w:val="none" w:sz="0" w:space="0" w:color="auto"/>
          </w:divBdr>
        </w:div>
        <w:div w:id="881593697">
          <w:marLeft w:val="0"/>
          <w:marRight w:val="0"/>
          <w:marTop w:val="0"/>
          <w:marBottom w:val="0"/>
          <w:divBdr>
            <w:top w:val="none" w:sz="0" w:space="0" w:color="auto"/>
            <w:left w:val="none" w:sz="0" w:space="0" w:color="auto"/>
            <w:bottom w:val="none" w:sz="0" w:space="0" w:color="auto"/>
            <w:right w:val="none" w:sz="0" w:space="0" w:color="auto"/>
          </w:divBdr>
        </w:div>
        <w:div w:id="881593713">
          <w:marLeft w:val="0"/>
          <w:marRight w:val="0"/>
          <w:marTop w:val="0"/>
          <w:marBottom w:val="0"/>
          <w:divBdr>
            <w:top w:val="none" w:sz="0" w:space="0" w:color="auto"/>
            <w:left w:val="none" w:sz="0" w:space="0" w:color="auto"/>
            <w:bottom w:val="none" w:sz="0" w:space="0" w:color="auto"/>
            <w:right w:val="none" w:sz="0" w:space="0" w:color="auto"/>
          </w:divBdr>
        </w:div>
        <w:div w:id="881594191">
          <w:marLeft w:val="0"/>
          <w:marRight w:val="0"/>
          <w:marTop w:val="0"/>
          <w:marBottom w:val="0"/>
          <w:divBdr>
            <w:top w:val="none" w:sz="0" w:space="0" w:color="auto"/>
            <w:left w:val="none" w:sz="0" w:space="0" w:color="auto"/>
            <w:bottom w:val="none" w:sz="0" w:space="0" w:color="auto"/>
            <w:right w:val="none" w:sz="0" w:space="0" w:color="auto"/>
          </w:divBdr>
        </w:div>
        <w:div w:id="881594196">
          <w:marLeft w:val="0"/>
          <w:marRight w:val="0"/>
          <w:marTop w:val="0"/>
          <w:marBottom w:val="0"/>
          <w:divBdr>
            <w:top w:val="none" w:sz="0" w:space="0" w:color="auto"/>
            <w:left w:val="none" w:sz="0" w:space="0" w:color="auto"/>
            <w:bottom w:val="none" w:sz="0" w:space="0" w:color="auto"/>
            <w:right w:val="none" w:sz="0" w:space="0" w:color="auto"/>
          </w:divBdr>
        </w:div>
        <w:div w:id="881594201">
          <w:marLeft w:val="0"/>
          <w:marRight w:val="0"/>
          <w:marTop w:val="0"/>
          <w:marBottom w:val="0"/>
          <w:divBdr>
            <w:top w:val="none" w:sz="0" w:space="0" w:color="auto"/>
            <w:left w:val="none" w:sz="0" w:space="0" w:color="auto"/>
            <w:bottom w:val="none" w:sz="0" w:space="0" w:color="auto"/>
            <w:right w:val="none" w:sz="0" w:space="0" w:color="auto"/>
          </w:divBdr>
        </w:div>
        <w:div w:id="881594209">
          <w:marLeft w:val="0"/>
          <w:marRight w:val="0"/>
          <w:marTop w:val="0"/>
          <w:marBottom w:val="0"/>
          <w:divBdr>
            <w:top w:val="none" w:sz="0" w:space="0" w:color="auto"/>
            <w:left w:val="none" w:sz="0" w:space="0" w:color="auto"/>
            <w:bottom w:val="none" w:sz="0" w:space="0" w:color="auto"/>
            <w:right w:val="none" w:sz="0" w:space="0" w:color="auto"/>
          </w:divBdr>
        </w:div>
        <w:div w:id="881594216">
          <w:marLeft w:val="0"/>
          <w:marRight w:val="0"/>
          <w:marTop w:val="0"/>
          <w:marBottom w:val="0"/>
          <w:divBdr>
            <w:top w:val="none" w:sz="0" w:space="0" w:color="auto"/>
            <w:left w:val="none" w:sz="0" w:space="0" w:color="auto"/>
            <w:bottom w:val="none" w:sz="0" w:space="0" w:color="auto"/>
            <w:right w:val="none" w:sz="0" w:space="0" w:color="auto"/>
          </w:divBdr>
        </w:div>
        <w:div w:id="881594234">
          <w:marLeft w:val="0"/>
          <w:marRight w:val="0"/>
          <w:marTop w:val="0"/>
          <w:marBottom w:val="0"/>
          <w:divBdr>
            <w:top w:val="none" w:sz="0" w:space="0" w:color="auto"/>
            <w:left w:val="none" w:sz="0" w:space="0" w:color="auto"/>
            <w:bottom w:val="none" w:sz="0" w:space="0" w:color="auto"/>
            <w:right w:val="none" w:sz="0" w:space="0" w:color="auto"/>
          </w:divBdr>
        </w:div>
        <w:div w:id="881594235">
          <w:marLeft w:val="0"/>
          <w:marRight w:val="0"/>
          <w:marTop w:val="0"/>
          <w:marBottom w:val="0"/>
          <w:divBdr>
            <w:top w:val="none" w:sz="0" w:space="0" w:color="auto"/>
            <w:left w:val="none" w:sz="0" w:space="0" w:color="auto"/>
            <w:bottom w:val="none" w:sz="0" w:space="0" w:color="auto"/>
            <w:right w:val="none" w:sz="0" w:space="0" w:color="auto"/>
          </w:divBdr>
        </w:div>
        <w:div w:id="881594236">
          <w:marLeft w:val="0"/>
          <w:marRight w:val="0"/>
          <w:marTop w:val="0"/>
          <w:marBottom w:val="0"/>
          <w:divBdr>
            <w:top w:val="none" w:sz="0" w:space="0" w:color="auto"/>
            <w:left w:val="none" w:sz="0" w:space="0" w:color="auto"/>
            <w:bottom w:val="none" w:sz="0" w:space="0" w:color="auto"/>
            <w:right w:val="none" w:sz="0" w:space="0" w:color="auto"/>
          </w:divBdr>
        </w:div>
      </w:divsChild>
    </w:div>
    <w:div w:id="881593613">
      <w:marLeft w:val="0"/>
      <w:marRight w:val="0"/>
      <w:marTop w:val="0"/>
      <w:marBottom w:val="0"/>
      <w:divBdr>
        <w:top w:val="none" w:sz="0" w:space="0" w:color="auto"/>
        <w:left w:val="none" w:sz="0" w:space="0" w:color="auto"/>
        <w:bottom w:val="none" w:sz="0" w:space="0" w:color="auto"/>
        <w:right w:val="none" w:sz="0" w:space="0" w:color="auto"/>
      </w:divBdr>
    </w:div>
    <w:div w:id="881593614">
      <w:marLeft w:val="0"/>
      <w:marRight w:val="0"/>
      <w:marTop w:val="0"/>
      <w:marBottom w:val="0"/>
      <w:divBdr>
        <w:top w:val="none" w:sz="0" w:space="0" w:color="auto"/>
        <w:left w:val="none" w:sz="0" w:space="0" w:color="auto"/>
        <w:bottom w:val="none" w:sz="0" w:space="0" w:color="auto"/>
        <w:right w:val="none" w:sz="0" w:space="0" w:color="auto"/>
      </w:divBdr>
    </w:div>
    <w:div w:id="881593615">
      <w:marLeft w:val="0"/>
      <w:marRight w:val="0"/>
      <w:marTop w:val="0"/>
      <w:marBottom w:val="0"/>
      <w:divBdr>
        <w:top w:val="none" w:sz="0" w:space="0" w:color="auto"/>
        <w:left w:val="none" w:sz="0" w:space="0" w:color="auto"/>
        <w:bottom w:val="none" w:sz="0" w:space="0" w:color="auto"/>
        <w:right w:val="none" w:sz="0" w:space="0" w:color="auto"/>
      </w:divBdr>
    </w:div>
    <w:div w:id="881593622">
      <w:marLeft w:val="0"/>
      <w:marRight w:val="0"/>
      <w:marTop w:val="0"/>
      <w:marBottom w:val="0"/>
      <w:divBdr>
        <w:top w:val="none" w:sz="0" w:space="0" w:color="auto"/>
        <w:left w:val="none" w:sz="0" w:space="0" w:color="auto"/>
        <w:bottom w:val="none" w:sz="0" w:space="0" w:color="auto"/>
        <w:right w:val="none" w:sz="0" w:space="0" w:color="auto"/>
      </w:divBdr>
    </w:div>
    <w:div w:id="881593623">
      <w:marLeft w:val="0"/>
      <w:marRight w:val="0"/>
      <w:marTop w:val="0"/>
      <w:marBottom w:val="0"/>
      <w:divBdr>
        <w:top w:val="none" w:sz="0" w:space="0" w:color="auto"/>
        <w:left w:val="none" w:sz="0" w:space="0" w:color="auto"/>
        <w:bottom w:val="none" w:sz="0" w:space="0" w:color="auto"/>
        <w:right w:val="none" w:sz="0" w:space="0" w:color="auto"/>
      </w:divBdr>
      <w:divsChild>
        <w:div w:id="881593541">
          <w:marLeft w:val="0"/>
          <w:marRight w:val="0"/>
          <w:marTop w:val="0"/>
          <w:marBottom w:val="0"/>
          <w:divBdr>
            <w:top w:val="none" w:sz="0" w:space="0" w:color="auto"/>
            <w:left w:val="none" w:sz="0" w:space="0" w:color="auto"/>
            <w:bottom w:val="none" w:sz="0" w:space="0" w:color="auto"/>
            <w:right w:val="none" w:sz="0" w:space="0" w:color="auto"/>
          </w:divBdr>
        </w:div>
        <w:div w:id="881593543">
          <w:marLeft w:val="0"/>
          <w:marRight w:val="0"/>
          <w:marTop w:val="0"/>
          <w:marBottom w:val="0"/>
          <w:divBdr>
            <w:top w:val="none" w:sz="0" w:space="0" w:color="auto"/>
            <w:left w:val="none" w:sz="0" w:space="0" w:color="auto"/>
            <w:bottom w:val="none" w:sz="0" w:space="0" w:color="auto"/>
            <w:right w:val="none" w:sz="0" w:space="0" w:color="auto"/>
          </w:divBdr>
        </w:div>
        <w:div w:id="881593544">
          <w:marLeft w:val="0"/>
          <w:marRight w:val="0"/>
          <w:marTop w:val="0"/>
          <w:marBottom w:val="0"/>
          <w:divBdr>
            <w:top w:val="none" w:sz="0" w:space="0" w:color="auto"/>
            <w:left w:val="none" w:sz="0" w:space="0" w:color="auto"/>
            <w:bottom w:val="none" w:sz="0" w:space="0" w:color="auto"/>
            <w:right w:val="none" w:sz="0" w:space="0" w:color="auto"/>
          </w:divBdr>
        </w:div>
        <w:div w:id="881593546">
          <w:marLeft w:val="0"/>
          <w:marRight w:val="0"/>
          <w:marTop w:val="0"/>
          <w:marBottom w:val="0"/>
          <w:divBdr>
            <w:top w:val="none" w:sz="0" w:space="0" w:color="auto"/>
            <w:left w:val="none" w:sz="0" w:space="0" w:color="auto"/>
            <w:bottom w:val="none" w:sz="0" w:space="0" w:color="auto"/>
            <w:right w:val="none" w:sz="0" w:space="0" w:color="auto"/>
          </w:divBdr>
        </w:div>
        <w:div w:id="881593551">
          <w:marLeft w:val="0"/>
          <w:marRight w:val="0"/>
          <w:marTop w:val="0"/>
          <w:marBottom w:val="0"/>
          <w:divBdr>
            <w:top w:val="none" w:sz="0" w:space="0" w:color="auto"/>
            <w:left w:val="none" w:sz="0" w:space="0" w:color="auto"/>
            <w:bottom w:val="none" w:sz="0" w:space="0" w:color="auto"/>
            <w:right w:val="none" w:sz="0" w:space="0" w:color="auto"/>
          </w:divBdr>
        </w:div>
        <w:div w:id="881593552">
          <w:marLeft w:val="0"/>
          <w:marRight w:val="0"/>
          <w:marTop w:val="0"/>
          <w:marBottom w:val="0"/>
          <w:divBdr>
            <w:top w:val="none" w:sz="0" w:space="0" w:color="auto"/>
            <w:left w:val="none" w:sz="0" w:space="0" w:color="auto"/>
            <w:bottom w:val="none" w:sz="0" w:space="0" w:color="auto"/>
            <w:right w:val="none" w:sz="0" w:space="0" w:color="auto"/>
          </w:divBdr>
        </w:div>
        <w:div w:id="881593554">
          <w:marLeft w:val="0"/>
          <w:marRight w:val="0"/>
          <w:marTop w:val="0"/>
          <w:marBottom w:val="0"/>
          <w:divBdr>
            <w:top w:val="none" w:sz="0" w:space="0" w:color="auto"/>
            <w:left w:val="none" w:sz="0" w:space="0" w:color="auto"/>
            <w:bottom w:val="none" w:sz="0" w:space="0" w:color="auto"/>
            <w:right w:val="none" w:sz="0" w:space="0" w:color="auto"/>
          </w:divBdr>
        </w:div>
        <w:div w:id="881593556">
          <w:marLeft w:val="0"/>
          <w:marRight w:val="0"/>
          <w:marTop w:val="0"/>
          <w:marBottom w:val="0"/>
          <w:divBdr>
            <w:top w:val="none" w:sz="0" w:space="0" w:color="auto"/>
            <w:left w:val="none" w:sz="0" w:space="0" w:color="auto"/>
            <w:bottom w:val="none" w:sz="0" w:space="0" w:color="auto"/>
            <w:right w:val="none" w:sz="0" w:space="0" w:color="auto"/>
          </w:divBdr>
        </w:div>
        <w:div w:id="881593564">
          <w:marLeft w:val="0"/>
          <w:marRight w:val="0"/>
          <w:marTop w:val="0"/>
          <w:marBottom w:val="0"/>
          <w:divBdr>
            <w:top w:val="none" w:sz="0" w:space="0" w:color="auto"/>
            <w:left w:val="none" w:sz="0" w:space="0" w:color="auto"/>
            <w:bottom w:val="none" w:sz="0" w:space="0" w:color="auto"/>
            <w:right w:val="none" w:sz="0" w:space="0" w:color="auto"/>
          </w:divBdr>
        </w:div>
        <w:div w:id="881593565">
          <w:marLeft w:val="0"/>
          <w:marRight w:val="0"/>
          <w:marTop w:val="0"/>
          <w:marBottom w:val="0"/>
          <w:divBdr>
            <w:top w:val="none" w:sz="0" w:space="0" w:color="auto"/>
            <w:left w:val="none" w:sz="0" w:space="0" w:color="auto"/>
            <w:bottom w:val="none" w:sz="0" w:space="0" w:color="auto"/>
            <w:right w:val="none" w:sz="0" w:space="0" w:color="auto"/>
          </w:divBdr>
        </w:div>
        <w:div w:id="881593568">
          <w:marLeft w:val="0"/>
          <w:marRight w:val="0"/>
          <w:marTop w:val="0"/>
          <w:marBottom w:val="0"/>
          <w:divBdr>
            <w:top w:val="none" w:sz="0" w:space="0" w:color="auto"/>
            <w:left w:val="none" w:sz="0" w:space="0" w:color="auto"/>
            <w:bottom w:val="none" w:sz="0" w:space="0" w:color="auto"/>
            <w:right w:val="none" w:sz="0" w:space="0" w:color="auto"/>
          </w:divBdr>
        </w:div>
        <w:div w:id="881593570">
          <w:marLeft w:val="0"/>
          <w:marRight w:val="0"/>
          <w:marTop w:val="0"/>
          <w:marBottom w:val="0"/>
          <w:divBdr>
            <w:top w:val="none" w:sz="0" w:space="0" w:color="auto"/>
            <w:left w:val="none" w:sz="0" w:space="0" w:color="auto"/>
            <w:bottom w:val="none" w:sz="0" w:space="0" w:color="auto"/>
            <w:right w:val="none" w:sz="0" w:space="0" w:color="auto"/>
          </w:divBdr>
        </w:div>
        <w:div w:id="881593571">
          <w:marLeft w:val="0"/>
          <w:marRight w:val="0"/>
          <w:marTop w:val="0"/>
          <w:marBottom w:val="0"/>
          <w:divBdr>
            <w:top w:val="none" w:sz="0" w:space="0" w:color="auto"/>
            <w:left w:val="none" w:sz="0" w:space="0" w:color="auto"/>
            <w:bottom w:val="none" w:sz="0" w:space="0" w:color="auto"/>
            <w:right w:val="none" w:sz="0" w:space="0" w:color="auto"/>
          </w:divBdr>
        </w:div>
        <w:div w:id="881593574">
          <w:marLeft w:val="0"/>
          <w:marRight w:val="0"/>
          <w:marTop w:val="0"/>
          <w:marBottom w:val="0"/>
          <w:divBdr>
            <w:top w:val="none" w:sz="0" w:space="0" w:color="auto"/>
            <w:left w:val="none" w:sz="0" w:space="0" w:color="auto"/>
            <w:bottom w:val="none" w:sz="0" w:space="0" w:color="auto"/>
            <w:right w:val="none" w:sz="0" w:space="0" w:color="auto"/>
          </w:divBdr>
        </w:div>
        <w:div w:id="881593578">
          <w:marLeft w:val="0"/>
          <w:marRight w:val="0"/>
          <w:marTop w:val="0"/>
          <w:marBottom w:val="0"/>
          <w:divBdr>
            <w:top w:val="none" w:sz="0" w:space="0" w:color="auto"/>
            <w:left w:val="none" w:sz="0" w:space="0" w:color="auto"/>
            <w:bottom w:val="none" w:sz="0" w:space="0" w:color="auto"/>
            <w:right w:val="none" w:sz="0" w:space="0" w:color="auto"/>
          </w:divBdr>
        </w:div>
        <w:div w:id="881593580">
          <w:marLeft w:val="0"/>
          <w:marRight w:val="0"/>
          <w:marTop w:val="0"/>
          <w:marBottom w:val="0"/>
          <w:divBdr>
            <w:top w:val="none" w:sz="0" w:space="0" w:color="auto"/>
            <w:left w:val="none" w:sz="0" w:space="0" w:color="auto"/>
            <w:bottom w:val="none" w:sz="0" w:space="0" w:color="auto"/>
            <w:right w:val="none" w:sz="0" w:space="0" w:color="auto"/>
          </w:divBdr>
        </w:div>
        <w:div w:id="881593583">
          <w:marLeft w:val="0"/>
          <w:marRight w:val="0"/>
          <w:marTop w:val="0"/>
          <w:marBottom w:val="0"/>
          <w:divBdr>
            <w:top w:val="none" w:sz="0" w:space="0" w:color="auto"/>
            <w:left w:val="none" w:sz="0" w:space="0" w:color="auto"/>
            <w:bottom w:val="none" w:sz="0" w:space="0" w:color="auto"/>
            <w:right w:val="none" w:sz="0" w:space="0" w:color="auto"/>
          </w:divBdr>
        </w:div>
        <w:div w:id="881593585">
          <w:marLeft w:val="0"/>
          <w:marRight w:val="0"/>
          <w:marTop w:val="0"/>
          <w:marBottom w:val="0"/>
          <w:divBdr>
            <w:top w:val="none" w:sz="0" w:space="0" w:color="auto"/>
            <w:left w:val="none" w:sz="0" w:space="0" w:color="auto"/>
            <w:bottom w:val="none" w:sz="0" w:space="0" w:color="auto"/>
            <w:right w:val="none" w:sz="0" w:space="0" w:color="auto"/>
          </w:divBdr>
        </w:div>
        <w:div w:id="881593589">
          <w:marLeft w:val="0"/>
          <w:marRight w:val="0"/>
          <w:marTop w:val="0"/>
          <w:marBottom w:val="0"/>
          <w:divBdr>
            <w:top w:val="none" w:sz="0" w:space="0" w:color="auto"/>
            <w:left w:val="none" w:sz="0" w:space="0" w:color="auto"/>
            <w:bottom w:val="none" w:sz="0" w:space="0" w:color="auto"/>
            <w:right w:val="none" w:sz="0" w:space="0" w:color="auto"/>
          </w:divBdr>
        </w:div>
        <w:div w:id="881593592">
          <w:marLeft w:val="0"/>
          <w:marRight w:val="0"/>
          <w:marTop w:val="0"/>
          <w:marBottom w:val="0"/>
          <w:divBdr>
            <w:top w:val="none" w:sz="0" w:space="0" w:color="auto"/>
            <w:left w:val="none" w:sz="0" w:space="0" w:color="auto"/>
            <w:bottom w:val="none" w:sz="0" w:space="0" w:color="auto"/>
            <w:right w:val="none" w:sz="0" w:space="0" w:color="auto"/>
          </w:divBdr>
        </w:div>
        <w:div w:id="881593597">
          <w:marLeft w:val="0"/>
          <w:marRight w:val="0"/>
          <w:marTop w:val="0"/>
          <w:marBottom w:val="0"/>
          <w:divBdr>
            <w:top w:val="none" w:sz="0" w:space="0" w:color="auto"/>
            <w:left w:val="none" w:sz="0" w:space="0" w:color="auto"/>
            <w:bottom w:val="none" w:sz="0" w:space="0" w:color="auto"/>
            <w:right w:val="none" w:sz="0" w:space="0" w:color="auto"/>
          </w:divBdr>
        </w:div>
        <w:div w:id="881593599">
          <w:marLeft w:val="0"/>
          <w:marRight w:val="0"/>
          <w:marTop w:val="0"/>
          <w:marBottom w:val="0"/>
          <w:divBdr>
            <w:top w:val="none" w:sz="0" w:space="0" w:color="auto"/>
            <w:left w:val="none" w:sz="0" w:space="0" w:color="auto"/>
            <w:bottom w:val="none" w:sz="0" w:space="0" w:color="auto"/>
            <w:right w:val="none" w:sz="0" w:space="0" w:color="auto"/>
          </w:divBdr>
        </w:div>
        <w:div w:id="881593619">
          <w:marLeft w:val="0"/>
          <w:marRight w:val="0"/>
          <w:marTop w:val="0"/>
          <w:marBottom w:val="0"/>
          <w:divBdr>
            <w:top w:val="none" w:sz="0" w:space="0" w:color="auto"/>
            <w:left w:val="none" w:sz="0" w:space="0" w:color="auto"/>
            <w:bottom w:val="none" w:sz="0" w:space="0" w:color="auto"/>
            <w:right w:val="none" w:sz="0" w:space="0" w:color="auto"/>
          </w:divBdr>
        </w:div>
        <w:div w:id="881593632">
          <w:marLeft w:val="0"/>
          <w:marRight w:val="0"/>
          <w:marTop w:val="0"/>
          <w:marBottom w:val="0"/>
          <w:divBdr>
            <w:top w:val="none" w:sz="0" w:space="0" w:color="auto"/>
            <w:left w:val="none" w:sz="0" w:space="0" w:color="auto"/>
            <w:bottom w:val="none" w:sz="0" w:space="0" w:color="auto"/>
            <w:right w:val="none" w:sz="0" w:space="0" w:color="auto"/>
          </w:divBdr>
        </w:div>
        <w:div w:id="881593633">
          <w:marLeft w:val="0"/>
          <w:marRight w:val="0"/>
          <w:marTop w:val="0"/>
          <w:marBottom w:val="0"/>
          <w:divBdr>
            <w:top w:val="none" w:sz="0" w:space="0" w:color="auto"/>
            <w:left w:val="none" w:sz="0" w:space="0" w:color="auto"/>
            <w:bottom w:val="none" w:sz="0" w:space="0" w:color="auto"/>
            <w:right w:val="none" w:sz="0" w:space="0" w:color="auto"/>
          </w:divBdr>
        </w:div>
        <w:div w:id="881593634">
          <w:marLeft w:val="0"/>
          <w:marRight w:val="0"/>
          <w:marTop w:val="0"/>
          <w:marBottom w:val="0"/>
          <w:divBdr>
            <w:top w:val="none" w:sz="0" w:space="0" w:color="auto"/>
            <w:left w:val="none" w:sz="0" w:space="0" w:color="auto"/>
            <w:bottom w:val="none" w:sz="0" w:space="0" w:color="auto"/>
            <w:right w:val="none" w:sz="0" w:space="0" w:color="auto"/>
          </w:divBdr>
        </w:div>
        <w:div w:id="881593635">
          <w:marLeft w:val="0"/>
          <w:marRight w:val="0"/>
          <w:marTop w:val="0"/>
          <w:marBottom w:val="0"/>
          <w:divBdr>
            <w:top w:val="none" w:sz="0" w:space="0" w:color="auto"/>
            <w:left w:val="none" w:sz="0" w:space="0" w:color="auto"/>
            <w:bottom w:val="none" w:sz="0" w:space="0" w:color="auto"/>
            <w:right w:val="none" w:sz="0" w:space="0" w:color="auto"/>
          </w:divBdr>
        </w:div>
        <w:div w:id="881593639">
          <w:marLeft w:val="0"/>
          <w:marRight w:val="0"/>
          <w:marTop w:val="0"/>
          <w:marBottom w:val="0"/>
          <w:divBdr>
            <w:top w:val="none" w:sz="0" w:space="0" w:color="auto"/>
            <w:left w:val="none" w:sz="0" w:space="0" w:color="auto"/>
            <w:bottom w:val="none" w:sz="0" w:space="0" w:color="auto"/>
            <w:right w:val="none" w:sz="0" w:space="0" w:color="auto"/>
          </w:divBdr>
        </w:div>
        <w:div w:id="881593640">
          <w:marLeft w:val="0"/>
          <w:marRight w:val="0"/>
          <w:marTop w:val="0"/>
          <w:marBottom w:val="0"/>
          <w:divBdr>
            <w:top w:val="none" w:sz="0" w:space="0" w:color="auto"/>
            <w:left w:val="none" w:sz="0" w:space="0" w:color="auto"/>
            <w:bottom w:val="none" w:sz="0" w:space="0" w:color="auto"/>
            <w:right w:val="none" w:sz="0" w:space="0" w:color="auto"/>
          </w:divBdr>
        </w:div>
        <w:div w:id="881593673">
          <w:marLeft w:val="0"/>
          <w:marRight w:val="0"/>
          <w:marTop w:val="0"/>
          <w:marBottom w:val="0"/>
          <w:divBdr>
            <w:top w:val="none" w:sz="0" w:space="0" w:color="auto"/>
            <w:left w:val="none" w:sz="0" w:space="0" w:color="auto"/>
            <w:bottom w:val="none" w:sz="0" w:space="0" w:color="auto"/>
            <w:right w:val="none" w:sz="0" w:space="0" w:color="auto"/>
          </w:divBdr>
        </w:div>
        <w:div w:id="881593674">
          <w:marLeft w:val="0"/>
          <w:marRight w:val="0"/>
          <w:marTop w:val="0"/>
          <w:marBottom w:val="0"/>
          <w:divBdr>
            <w:top w:val="none" w:sz="0" w:space="0" w:color="auto"/>
            <w:left w:val="none" w:sz="0" w:space="0" w:color="auto"/>
            <w:bottom w:val="none" w:sz="0" w:space="0" w:color="auto"/>
            <w:right w:val="none" w:sz="0" w:space="0" w:color="auto"/>
          </w:divBdr>
        </w:div>
        <w:div w:id="881593675">
          <w:marLeft w:val="0"/>
          <w:marRight w:val="0"/>
          <w:marTop w:val="0"/>
          <w:marBottom w:val="0"/>
          <w:divBdr>
            <w:top w:val="none" w:sz="0" w:space="0" w:color="auto"/>
            <w:left w:val="none" w:sz="0" w:space="0" w:color="auto"/>
            <w:bottom w:val="none" w:sz="0" w:space="0" w:color="auto"/>
            <w:right w:val="none" w:sz="0" w:space="0" w:color="auto"/>
          </w:divBdr>
        </w:div>
        <w:div w:id="881593679">
          <w:marLeft w:val="0"/>
          <w:marRight w:val="0"/>
          <w:marTop w:val="0"/>
          <w:marBottom w:val="0"/>
          <w:divBdr>
            <w:top w:val="none" w:sz="0" w:space="0" w:color="auto"/>
            <w:left w:val="none" w:sz="0" w:space="0" w:color="auto"/>
            <w:bottom w:val="none" w:sz="0" w:space="0" w:color="auto"/>
            <w:right w:val="none" w:sz="0" w:space="0" w:color="auto"/>
          </w:divBdr>
        </w:div>
        <w:div w:id="881593688">
          <w:marLeft w:val="0"/>
          <w:marRight w:val="0"/>
          <w:marTop w:val="0"/>
          <w:marBottom w:val="0"/>
          <w:divBdr>
            <w:top w:val="none" w:sz="0" w:space="0" w:color="auto"/>
            <w:left w:val="none" w:sz="0" w:space="0" w:color="auto"/>
            <w:bottom w:val="none" w:sz="0" w:space="0" w:color="auto"/>
            <w:right w:val="none" w:sz="0" w:space="0" w:color="auto"/>
          </w:divBdr>
        </w:div>
        <w:div w:id="881593708">
          <w:marLeft w:val="0"/>
          <w:marRight w:val="0"/>
          <w:marTop w:val="0"/>
          <w:marBottom w:val="0"/>
          <w:divBdr>
            <w:top w:val="none" w:sz="0" w:space="0" w:color="auto"/>
            <w:left w:val="none" w:sz="0" w:space="0" w:color="auto"/>
            <w:bottom w:val="none" w:sz="0" w:space="0" w:color="auto"/>
            <w:right w:val="none" w:sz="0" w:space="0" w:color="auto"/>
          </w:divBdr>
        </w:div>
        <w:div w:id="881594175">
          <w:marLeft w:val="0"/>
          <w:marRight w:val="0"/>
          <w:marTop w:val="0"/>
          <w:marBottom w:val="0"/>
          <w:divBdr>
            <w:top w:val="none" w:sz="0" w:space="0" w:color="auto"/>
            <w:left w:val="none" w:sz="0" w:space="0" w:color="auto"/>
            <w:bottom w:val="none" w:sz="0" w:space="0" w:color="auto"/>
            <w:right w:val="none" w:sz="0" w:space="0" w:color="auto"/>
          </w:divBdr>
        </w:div>
        <w:div w:id="881594178">
          <w:marLeft w:val="0"/>
          <w:marRight w:val="0"/>
          <w:marTop w:val="0"/>
          <w:marBottom w:val="0"/>
          <w:divBdr>
            <w:top w:val="none" w:sz="0" w:space="0" w:color="auto"/>
            <w:left w:val="none" w:sz="0" w:space="0" w:color="auto"/>
            <w:bottom w:val="none" w:sz="0" w:space="0" w:color="auto"/>
            <w:right w:val="none" w:sz="0" w:space="0" w:color="auto"/>
          </w:divBdr>
        </w:div>
        <w:div w:id="881594184">
          <w:marLeft w:val="0"/>
          <w:marRight w:val="0"/>
          <w:marTop w:val="0"/>
          <w:marBottom w:val="0"/>
          <w:divBdr>
            <w:top w:val="none" w:sz="0" w:space="0" w:color="auto"/>
            <w:left w:val="none" w:sz="0" w:space="0" w:color="auto"/>
            <w:bottom w:val="none" w:sz="0" w:space="0" w:color="auto"/>
            <w:right w:val="none" w:sz="0" w:space="0" w:color="auto"/>
          </w:divBdr>
        </w:div>
        <w:div w:id="881594185">
          <w:marLeft w:val="0"/>
          <w:marRight w:val="0"/>
          <w:marTop w:val="0"/>
          <w:marBottom w:val="0"/>
          <w:divBdr>
            <w:top w:val="none" w:sz="0" w:space="0" w:color="auto"/>
            <w:left w:val="none" w:sz="0" w:space="0" w:color="auto"/>
            <w:bottom w:val="none" w:sz="0" w:space="0" w:color="auto"/>
            <w:right w:val="none" w:sz="0" w:space="0" w:color="auto"/>
          </w:divBdr>
        </w:div>
        <w:div w:id="881594186">
          <w:marLeft w:val="0"/>
          <w:marRight w:val="0"/>
          <w:marTop w:val="0"/>
          <w:marBottom w:val="0"/>
          <w:divBdr>
            <w:top w:val="none" w:sz="0" w:space="0" w:color="auto"/>
            <w:left w:val="none" w:sz="0" w:space="0" w:color="auto"/>
            <w:bottom w:val="none" w:sz="0" w:space="0" w:color="auto"/>
            <w:right w:val="none" w:sz="0" w:space="0" w:color="auto"/>
          </w:divBdr>
        </w:div>
        <w:div w:id="881594187">
          <w:marLeft w:val="0"/>
          <w:marRight w:val="0"/>
          <w:marTop w:val="0"/>
          <w:marBottom w:val="0"/>
          <w:divBdr>
            <w:top w:val="none" w:sz="0" w:space="0" w:color="auto"/>
            <w:left w:val="none" w:sz="0" w:space="0" w:color="auto"/>
            <w:bottom w:val="none" w:sz="0" w:space="0" w:color="auto"/>
            <w:right w:val="none" w:sz="0" w:space="0" w:color="auto"/>
          </w:divBdr>
        </w:div>
        <w:div w:id="881594204">
          <w:marLeft w:val="0"/>
          <w:marRight w:val="0"/>
          <w:marTop w:val="0"/>
          <w:marBottom w:val="0"/>
          <w:divBdr>
            <w:top w:val="none" w:sz="0" w:space="0" w:color="auto"/>
            <w:left w:val="none" w:sz="0" w:space="0" w:color="auto"/>
            <w:bottom w:val="none" w:sz="0" w:space="0" w:color="auto"/>
            <w:right w:val="none" w:sz="0" w:space="0" w:color="auto"/>
          </w:divBdr>
        </w:div>
        <w:div w:id="881594205">
          <w:marLeft w:val="0"/>
          <w:marRight w:val="0"/>
          <w:marTop w:val="0"/>
          <w:marBottom w:val="0"/>
          <w:divBdr>
            <w:top w:val="none" w:sz="0" w:space="0" w:color="auto"/>
            <w:left w:val="none" w:sz="0" w:space="0" w:color="auto"/>
            <w:bottom w:val="none" w:sz="0" w:space="0" w:color="auto"/>
            <w:right w:val="none" w:sz="0" w:space="0" w:color="auto"/>
          </w:divBdr>
        </w:div>
        <w:div w:id="881594207">
          <w:marLeft w:val="0"/>
          <w:marRight w:val="0"/>
          <w:marTop w:val="0"/>
          <w:marBottom w:val="0"/>
          <w:divBdr>
            <w:top w:val="none" w:sz="0" w:space="0" w:color="auto"/>
            <w:left w:val="none" w:sz="0" w:space="0" w:color="auto"/>
            <w:bottom w:val="none" w:sz="0" w:space="0" w:color="auto"/>
            <w:right w:val="none" w:sz="0" w:space="0" w:color="auto"/>
          </w:divBdr>
        </w:div>
        <w:div w:id="881594210">
          <w:marLeft w:val="0"/>
          <w:marRight w:val="0"/>
          <w:marTop w:val="0"/>
          <w:marBottom w:val="0"/>
          <w:divBdr>
            <w:top w:val="none" w:sz="0" w:space="0" w:color="auto"/>
            <w:left w:val="none" w:sz="0" w:space="0" w:color="auto"/>
            <w:bottom w:val="none" w:sz="0" w:space="0" w:color="auto"/>
            <w:right w:val="none" w:sz="0" w:space="0" w:color="auto"/>
          </w:divBdr>
        </w:div>
        <w:div w:id="881594213">
          <w:marLeft w:val="0"/>
          <w:marRight w:val="0"/>
          <w:marTop w:val="0"/>
          <w:marBottom w:val="0"/>
          <w:divBdr>
            <w:top w:val="none" w:sz="0" w:space="0" w:color="auto"/>
            <w:left w:val="none" w:sz="0" w:space="0" w:color="auto"/>
            <w:bottom w:val="none" w:sz="0" w:space="0" w:color="auto"/>
            <w:right w:val="none" w:sz="0" w:space="0" w:color="auto"/>
          </w:divBdr>
        </w:div>
        <w:div w:id="881594215">
          <w:marLeft w:val="0"/>
          <w:marRight w:val="0"/>
          <w:marTop w:val="0"/>
          <w:marBottom w:val="0"/>
          <w:divBdr>
            <w:top w:val="none" w:sz="0" w:space="0" w:color="auto"/>
            <w:left w:val="none" w:sz="0" w:space="0" w:color="auto"/>
            <w:bottom w:val="none" w:sz="0" w:space="0" w:color="auto"/>
            <w:right w:val="none" w:sz="0" w:space="0" w:color="auto"/>
          </w:divBdr>
        </w:div>
        <w:div w:id="881594217">
          <w:marLeft w:val="0"/>
          <w:marRight w:val="0"/>
          <w:marTop w:val="0"/>
          <w:marBottom w:val="0"/>
          <w:divBdr>
            <w:top w:val="none" w:sz="0" w:space="0" w:color="auto"/>
            <w:left w:val="none" w:sz="0" w:space="0" w:color="auto"/>
            <w:bottom w:val="none" w:sz="0" w:space="0" w:color="auto"/>
            <w:right w:val="none" w:sz="0" w:space="0" w:color="auto"/>
          </w:divBdr>
        </w:div>
        <w:div w:id="881594220">
          <w:marLeft w:val="0"/>
          <w:marRight w:val="0"/>
          <w:marTop w:val="0"/>
          <w:marBottom w:val="0"/>
          <w:divBdr>
            <w:top w:val="none" w:sz="0" w:space="0" w:color="auto"/>
            <w:left w:val="none" w:sz="0" w:space="0" w:color="auto"/>
            <w:bottom w:val="none" w:sz="0" w:space="0" w:color="auto"/>
            <w:right w:val="none" w:sz="0" w:space="0" w:color="auto"/>
          </w:divBdr>
        </w:div>
        <w:div w:id="881594230">
          <w:marLeft w:val="0"/>
          <w:marRight w:val="0"/>
          <w:marTop w:val="0"/>
          <w:marBottom w:val="0"/>
          <w:divBdr>
            <w:top w:val="none" w:sz="0" w:space="0" w:color="auto"/>
            <w:left w:val="none" w:sz="0" w:space="0" w:color="auto"/>
            <w:bottom w:val="none" w:sz="0" w:space="0" w:color="auto"/>
            <w:right w:val="none" w:sz="0" w:space="0" w:color="auto"/>
          </w:divBdr>
        </w:div>
        <w:div w:id="881594238">
          <w:marLeft w:val="0"/>
          <w:marRight w:val="0"/>
          <w:marTop w:val="0"/>
          <w:marBottom w:val="0"/>
          <w:divBdr>
            <w:top w:val="none" w:sz="0" w:space="0" w:color="auto"/>
            <w:left w:val="none" w:sz="0" w:space="0" w:color="auto"/>
            <w:bottom w:val="none" w:sz="0" w:space="0" w:color="auto"/>
            <w:right w:val="none" w:sz="0" w:space="0" w:color="auto"/>
          </w:divBdr>
        </w:div>
        <w:div w:id="881594239">
          <w:marLeft w:val="0"/>
          <w:marRight w:val="0"/>
          <w:marTop w:val="0"/>
          <w:marBottom w:val="0"/>
          <w:divBdr>
            <w:top w:val="none" w:sz="0" w:space="0" w:color="auto"/>
            <w:left w:val="none" w:sz="0" w:space="0" w:color="auto"/>
            <w:bottom w:val="none" w:sz="0" w:space="0" w:color="auto"/>
            <w:right w:val="none" w:sz="0" w:space="0" w:color="auto"/>
          </w:divBdr>
        </w:div>
      </w:divsChild>
    </w:div>
    <w:div w:id="881593626">
      <w:marLeft w:val="0"/>
      <w:marRight w:val="0"/>
      <w:marTop w:val="0"/>
      <w:marBottom w:val="0"/>
      <w:divBdr>
        <w:top w:val="none" w:sz="0" w:space="0" w:color="auto"/>
        <w:left w:val="none" w:sz="0" w:space="0" w:color="auto"/>
        <w:bottom w:val="none" w:sz="0" w:space="0" w:color="auto"/>
        <w:right w:val="none" w:sz="0" w:space="0" w:color="auto"/>
      </w:divBdr>
      <w:divsChild>
        <w:div w:id="881594226">
          <w:marLeft w:val="0"/>
          <w:marRight w:val="0"/>
          <w:marTop w:val="0"/>
          <w:marBottom w:val="0"/>
          <w:divBdr>
            <w:top w:val="none" w:sz="0" w:space="0" w:color="auto"/>
            <w:left w:val="none" w:sz="0" w:space="0" w:color="auto"/>
            <w:bottom w:val="none" w:sz="0" w:space="0" w:color="auto"/>
            <w:right w:val="none" w:sz="0" w:space="0" w:color="auto"/>
          </w:divBdr>
        </w:div>
      </w:divsChild>
    </w:div>
    <w:div w:id="881593627">
      <w:marLeft w:val="0"/>
      <w:marRight w:val="0"/>
      <w:marTop w:val="0"/>
      <w:marBottom w:val="0"/>
      <w:divBdr>
        <w:top w:val="none" w:sz="0" w:space="0" w:color="auto"/>
        <w:left w:val="none" w:sz="0" w:space="0" w:color="auto"/>
        <w:bottom w:val="none" w:sz="0" w:space="0" w:color="auto"/>
        <w:right w:val="none" w:sz="0" w:space="0" w:color="auto"/>
      </w:divBdr>
    </w:div>
    <w:div w:id="881593628">
      <w:marLeft w:val="0"/>
      <w:marRight w:val="0"/>
      <w:marTop w:val="0"/>
      <w:marBottom w:val="0"/>
      <w:divBdr>
        <w:top w:val="none" w:sz="0" w:space="0" w:color="auto"/>
        <w:left w:val="none" w:sz="0" w:space="0" w:color="auto"/>
        <w:bottom w:val="none" w:sz="0" w:space="0" w:color="auto"/>
        <w:right w:val="none" w:sz="0" w:space="0" w:color="auto"/>
      </w:divBdr>
    </w:div>
    <w:div w:id="881593631">
      <w:marLeft w:val="0"/>
      <w:marRight w:val="0"/>
      <w:marTop w:val="0"/>
      <w:marBottom w:val="0"/>
      <w:divBdr>
        <w:top w:val="none" w:sz="0" w:space="0" w:color="auto"/>
        <w:left w:val="none" w:sz="0" w:space="0" w:color="auto"/>
        <w:bottom w:val="none" w:sz="0" w:space="0" w:color="auto"/>
        <w:right w:val="none" w:sz="0" w:space="0" w:color="auto"/>
      </w:divBdr>
    </w:div>
    <w:div w:id="881593644">
      <w:marLeft w:val="0"/>
      <w:marRight w:val="0"/>
      <w:marTop w:val="0"/>
      <w:marBottom w:val="0"/>
      <w:divBdr>
        <w:top w:val="none" w:sz="0" w:space="0" w:color="auto"/>
        <w:left w:val="none" w:sz="0" w:space="0" w:color="auto"/>
        <w:bottom w:val="none" w:sz="0" w:space="0" w:color="auto"/>
        <w:right w:val="none" w:sz="0" w:space="0" w:color="auto"/>
      </w:divBdr>
    </w:div>
    <w:div w:id="881593648">
      <w:marLeft w:val="0"/>
      <w:marRight w:val="0"/>
      <w:marTop w:val="0"/>
      <w:marBottom w:val="0"/>
      <w:divBdr>
        <w:top w:val="none" w:sz="0" w:space="0" w:color="auto"/>
        <w:left w:val="none" w:sz="0" w:space="0" w:color="auto"/>
        <w:bottom w:val="none" w:sz="0" w:space="0" w:color="auto"/>
        <w:right w:val="none" w:sz="0" w:space="0" w:color="auto"/>
      </w:divBdr>
    </w:div>
    <w:div w:id="881593649">
      <w:marLeft w:val="0"/>
      <w:marRight w:val="0"/>
      <w:marTop w:val="0"/>
      <w:marBottom w:val="0"/>
      <w:divBdr>
        <w:top w:val="none" w:sz="0" w:space="0" w:color="auto"/>
        <w:left w:val="none" w:sz="0" w:space="0" w:color="auto"/>
        <w:bottom w:val="none" w:sz="0" w:space="0" w:color="auto"/>
        <w:right w:val="none" w:sz="0" w:space="0" w:color="auto"/>
      </w:divBdr>
      <w:divsChild>
        <w:div w:id="881593548">
          <w:marLeft w:val="0"/>
          <w:marRight w:val="0"/>
          <w:marTop w:val="0"/>
          <w:marBottom w:val="0"/>
          <w:divBdr>
            <w:top w:val="none" w:sz="0" w:space="0" w:color="auto"/>
            <w:left w:val="none" w:sz="0" w:space="0" w:color="auto"/>
            <w:bottom w:val="none" w:sz="0" w:space="0" w:color="auto"/>
            <w:right w:val="none" w:sz="0" w:space="0" w:color="auto"/>
          </w:divBdr>
        </w:div>
        <w:div w:id="881593550">
          <w:marLeft w:val="0"/>
          <w:marRight w:val="0"/>
          <w:marTop w:val="0"/>
          <w:marBottom w:val="0"/>
          <w:divBdr>
            <w:top w:val="none" w:sz="0" w:space="0" w:color="auto"/>
            <w:left w:val="none" w:sz="0" w:space="0" w:color="auto"/>
            <w:bottom w:val="none" w:sz="0" w:space="0" w:color="auto"/>
            <w:right w:val="none" w:sz="0" w:space="0" w:color="auto"/>
          </w:divBdr>
        </w:div>
        <w:div w:id="881593555">
          <w:marLeft w:val="0"/>
          <w:marRight w:val="0"/>
          <w:marTop w:val="0"/>
          <w:marBottom w:val="0"/>
          <w:divBdr>
            <w:top w:val="none" w:sz="0" w:space="0" w:color="auto"/>
            <w:left w:val="none" w:sz="0" w:space="0" w:color="auto"/>
            <w:bottom w:val="none" w:sz="0" w:space="0" w:color="auto"/>
            <w:right w:val="none" w:sz="0" w:space="0" w:color="auto"/>
          </w:divBdr>
        </w:div>
        <w:div w:id="881593557">
          <w:marLeft w:val="0"/>
          <w:marRight w:val="0"/>
          <w:marTop w:val="0"/>
          <w:marBottom w:val="0"/>
          <w:divBdr>
            <w:top w:val="none" w:sz="0" w:space="0" w:color="auto"/>
            <w:left w:val="none" w:sz="0" w:space="0" w:color="auto"/>
            <w:bottom w:val="none" w:sz="0" w:space="0" w:color="auto"/>
            <w:right w:val="none" w:sz="0" w:space="0" w:color="auto"/>
          </w:divBdr>
        </w:div>
        <w:div w:id="881593562">
          <w:marLeft w:val="0"/>
          <w:marRight w:val="0"/>
          <w:marTop w:val="0"/>
          <w:marBottom w:val="0"/>
          <w:divBdr>
            <w:top w:val="none" w:sz="0" w:space="0" w:color="auto"/>
            <w:left w:val="none" w:sz="0" w:space="0" w:color="auto"/>
            <w:bottom w:val="none" w:sz="0" w:space="0" w:color="auto"/>
            <w:right w:val="none" w:sz="0" w:space="0" w:color="auto"/>
          </w:divBdr>
        </w:div>
        <w:div w:id="881593572">
          <w:marLeft w:val="0"/>
          <w:marRight w:val="0"/>
          <w:marTop w:val="0"/>
          <w:marBottom w:val="0"/>
          <w:divBdr>
            <w:top w:val="none" w:sz="0" w:space="0" w:color="auto"/>
            <w:left w:val="none" w:sz="0" w:space="0" w:color="auto"/>
            <w:bottom w:val="none" w:sz="0" w:space="0" w:color="auto"/>
            <w:right w:val="none" w:sz="0" w:space="0" w:color="auto"/>
          </w:divBdr>
        </w:div>
        <w:div w:id="881593573">
          <w:marLeft w:val="0"/>
          <w:marRight w:val="0"/>
          <w:marTop w:val="0"/>
          <w:marBottom w:val="0"/>
          <w:divBdr>
            <w:top w:val="none" w:sz="0" w:space="0" w:color="auto"/>
            <w:left w:val="none" w:sz="0" w:space="0" w:color="auto"/>
            <w:bottom w:val="none" w:sz="0" w:space="0" w:color="auto"/>
            <w:right w:val="none" w:sz="0" w:space="0" w:color="auto"/>
          </w:divBdr>
        </w:div>
        <w:div w:id="881593577">
          <w:marLeft w:val="0"/>
          <w:marRight w:val="0"/>
          <w:marTop w:val="0"/>
          <w:marBottom w:val="0"/>
          <w:divBdr>
            <w:top w:val="none" w:sz="0" w:space="0" w:color="auto"/>
            <w:left w:val="none" w:sz="0" w:space="0" w:color="auto"/>
            <w:bottom w:val="none" w:sz="0" w:space="0" w:color="auto"/>
            <w:right w:val="none" w:sz="0" w:space="0" w:color="auto"/>
          </w:divBdr>
        </w:div>
        <w:div w:id="881593579">
          <w:marLeft w:val="0"/>
          <w:marRight w:val="0"/>
          <w:marTop w:val="0"/>
          <w:marBottom w:val="0"/>
          <w:divBdr>
            <w:top w:val="none" w:sz="0" w:space="0" w:color="auto"/>
            <w:left w:val="none" w:sz="0" w:space="0" w:color="auto"/>
            <w:bottom w:val="none" w:sz="0" w:space="0" w:color="auto"/>
            <w:right w:val="none" w:sz="0" w:space="0" w:color="auto"/>
          </w:divBdr>
        </w:div>
        <w:div w:id="881593582">
          <w:marLeft w:val="0"/>
          <w:marRight w:val="0"/>
          <w:marTop w:val="0"/>
          <w:marBottom w:val="0"/>
          <w:divBdr>
            <w:top w:val="none" w:sz="0" w:space="0" w:color="auto"/>
            <w:left w:val="none" w:sz="0" w:space="0" w:color="auto"/>
            <w:bottom w:val="none" w:sz="0" w:space="0" w:color="auto"/>
            <w:right w:val="none" w:sz="0" w:space="0" w:color="auto"/>
          </w:divBdr>
        </w:div>
        <w:div w:id="881593590">
          <w:marLeft w:val="0"/>
          <w:marRight w:val="0"/>
          <w:marTop w:val="0"/>
          <w:marBottom w:val="0"/>
          <w:divBdr>
            <w:top w:val="none" w:sz="0" w:space="0" w:color="auto"/>
            <w:left w:val="none" w:sz="0" w:space="0" w:color="auto"/>
            <w:bottom w:val="none" w:sz="0" w:space="0" w:color="auto"/>
            <w:right w:val="none" w:sz="0" w:space="0" w:color="auto"/>
          </w:divBdr>
        </w:div>
        <w:div w:id="881593591">
          <w:marLeft w:val="0"/>
          <w:marRight w:val="0"/>
          <w:marTop w:val="0"/>
          <w:marBottom w:val="0"/>
          <w:divBdr>
            <w:top w:val="none" w:sz="0" w:space="0" w:color="auto"/>
            <w:left w:val="none" w:sz="0" w:space="0" w:color="auto"/>
            <w:bottom w:val="none" w:sz="0" w:space="0" w:color="auto"/>
            <w:right w:val="none" w:sz="0" w:space="0" w:color="auto"/>
          </w:divBdr>
        </w:div>
        <w:div w:id="881593603">
          <w:marLeft w:val="0"/>
          <w:marRight w:val="0"/>
          <w:marTop w:val="0"/>
          <w:marBottom w:val="0"/>
          <w:divBdr>
            <w:top w:val="none" w:sz="0" w:space="0" w:color="auto"/>
            <w:left w:val="none" w:sz="0" w:space="0" w:color="auto"/>
            <w:bottom w:val="none" w:sz="0" w:space="0" w:color="auto"/>
            <w:right w:val="none" w:sz="0" w:space="0" w:color="auto"/>
          </w:divBdr>
        </w:div>
        <w:div w:id="881593605">
          <w:marLeft w:val="0"/>
          <w:marRight w:val="0"/>
          <w:marTop w:val="0"/>
          <w:marBottom w:val="0"/>
          <w:divBdr>
            <w:top w:val="none" w:sz="0" w:space="0" w:color="auto"/>
            <w:left w:val="none" w:sz="0" w:space="0" w:color="auto"/>
            <w:bottom w:val="none" w:sz="0" w:space="0" w:color="auto"/>
            <w:right w:val="none" w:sz="0" w:space="0" w:color="auto"/>
          </w:divBdr>
        </w:div>
        <w:div w:id="881593608">
          <w:marLeft w:val="0"/>
          <w:marRight w:val="0"/>
          <w:marTop w:val="0"/>
          <w:marBottom w:val="0"/>
          <w:divBdr>
            <w:top w:val="none" w:sz="0" w:space="0" w:color="auto"/>
            <w:left w:val="none" w:sz="0" w:space="0" w:color="auto"/>
            <w:bottom w:val="none" w:sz="0" w:space="0" w:color="auto"/>
            <w:right w:val="none" w:sz="0" w:space="0" w:color="auto"/>
          </w:divBdr>
        </w:div>
        <w:div w:id="881593612">
          <w:marLeft w:val="0"/>
          <w:marRight w:val="0"/>
          <w:marTop w:val="0"/>
          <w:marBottom w:val="0"/>
          <w:divBdr>
            <w:top w:val="none" w:sz="0" w:space="0" w:color="auto"/>
            <w:left w:val="none" w:sz="0" w:space="0" w:color="auto"/>
            <w:bottom w:val="none" w:sz="0" w:space="0" w:color="auto"/>
            <w:right w:val="none" w:sz="0" w:space="0" w:color="auto"/>
          </w:divBdr>
        </w:div>
        <w:div w:id="881593616">
          <w:marLeft w:val="0"/>
          <w:marRight w:val="0"/>
          <w:marTop w:val="0"/>
          <w:marBottom w:val="0"/>
          <w:divBdr>
            <w:top w:val="none" w:sz="0" w:space="0" w:color="auto"/>
            <w:left w:val="none" w:sz="0" w:space="0" w:color="auto"/>
            <w:bottom w:val="none" w:sz="0" w:space="0" w:color="auto"/>
            <w:right w:val="none" w:sz="0" w:space="0" w:color="auto"/>
          </w:divBdr>
        </w:div>
        <w:div w:id="881593621">
          <w:marLeft w:val="0"/>
          <w:marRight w:val="0"/>
          <w:marTop w:val="0"/>
          <w:marBottom w:val="0"/>
          <w:divBdr>
            <w:top w:val="none" w:sz="0" w:space="0" w:color="auto"/>
            <w:left w:val="none" w:sz="0" w:space="0" w:color="auto"/>
            <w:bottom w:val="none" w:sz="0" w:space="0" w:color="auto"/>
            <w:right w:val="none" w:sz="0" w:space="0" w:color="auto"/>
          </w:divBdr>
        </w:div>
        <w:div w:id="881593630">
          <w:marLeft w:val="0"/>
          <w:marRight w:val="0"/>
          <w:marTop w:val="0"/>
          <w:marBottom w:val="0"/>
          <w:divBdr>
            <w:top w:val="none" w:sz="0" w:space="0" w:color="auto"/>
            <w:left w:val="none" w:sz="0" w:space="0" w:color="auto"/>
            <w:bottom w:val="none" w:sz="0" w:space="0" w:color="auto"/>
            <w:right w:val="none" w:sz="0" w:space="0" w:color="auto"/>
          </w:divBdr>
        </w:div>
        <w:div w:id="881593637">
          <w:marLeft w:val="0"/>
          <w:marRight w:val="0"/>
          <w:marTop w:val="0"/>
          <w:marBottom w:val="0"/>
          <w:divBdr>
            <w:top w:val="none" w:sz="0" w:space="0" w:color="auto"/>
            <w:left w:val="none" w:sz="0" w:space="0" w:color="auto"/>
            <w:bottom w:val="none" w:sz="0" w:space="0" w:color="auto"/>
            <w:right w:val="none" w:sz="0" w:space="0" w:color="auto"/>
          </w:divBdr>
        </w:div>
        <w:div w:id="881593638">
          <w:marLeft w:val="0"/>
          <w:marRight w:val="0"/>
          <w:marTop w:val="0"/>
          <w:marBottom w:val="0"/>
          <w:divBdr>
            <w:top w:val="none" w:sz="0" w:space="0" w:color="auto"/>
            <w:left w:val="none" w:sz="0" w:space="0" w:color="auto"/>
            <w:bottom w:val="none" w:sz="0" w:space="0" w:color="auto"/>
            <w:right w:val="none" w:sz="0" w:space="0" w:color="auto"/>
          </w:divBdr>
        </w:div>
        <w:div w:id="881593645">
          <w:marLeft w:val="0"/>
          <w:marRight w:val="0"/>
          <w:marTop w:val="0"/>
          <w:marBottom w:val="0"/>
          <w:divBdr>
            <w:top w:val="none" w:sz="0" w:space="0" w:color="auto"/>
            <w:left w:val="none" w:sz="0" w:space="0" w:color="auto"/>
            <w:bottom w:val="none" w:sz="0" w:space="0" w:color="auto"/>
            <w:right w:val="none" w:sz="0" w:space="0" w:color="auto"/>
          </w:divBdr>
        </w:div>
        <w:div w:id="881593647">
          <w:marLeft w:val="0"/>
          <w:marRight w:val="0"/>
          <w:marTop w:val="0"/>
          <w:marBottom w:val="0"/>
          <w:divBdr>
            <w:top w:val="none" w:sz="0" w:space="0" w:color="auto"/>
            <w:left w:val="none" w:sz="0" w:space="0" w:color="auto"/>
            <w:bottom w:val="none" w:sz="0" w:space="0" w:color="auto"/>
            <w:right w:val="none" w:sz="0" w:space="0" w:color="auto"/>
          </w:divBdr>
        </w:div>
        <w:div w:id="881593654">
          <w:marLeft w:val="0"/>
          <w:marRight w:val="0"/>
          <w:marTop w:val="0"/>
          <w:marBottom w:val="0"/>
          <w:divBdr>
            <w:top w:val="none" w:sz="0" w:space="0" w:color="auto"/>
            <w:left w:val="none" w:sz="0" w:space="0" w:color="auto"/>
            <w:bottom w:val="none" w:sz="0" w:space="0" w:color="auto"/>
            <w:right w:val="none" w:sz="0" w:space="0" w:color="auto"/>
          </w:divBdr>
        </w:div>
        <w:div w:id="881593658">
          <w:marLeft w:val="0"/>
          <w:marRight w:val="0"/>
          <w:marTop w:val="0"/>
          <w:marBottom w:val="0"/>
          <w:divBdr>
            <w:top w:val="none" w:sz="0" w:space="0" w:color="auto"/>
            <w:left w:val="none" w:sz="0" w:space="0" w:color="auto"/>
            <w:bottom w:val="none" w:sz="0" w:space="0" w:color="auto"/>
            <w:right w:val="none" w:sz="0" w:space="0" w:color="auto"/>
          </w:divBdr>
        </w:div>
        <w:div w:id="881593666">
          <w:marLeft w:val="0"/>
          <w:marRight w:val="0"/>
          <w:marTop w:val="0"/>
          <w:marBottom w:val="0"/>
          <w:divBdr>
            <w:top w:val="none" w:sz="0" w:space="0" w:color="auto"/>
            <w:left w:val="none" w:sz="0" w:space="0" w:color="auto"/>
            <w:bottom w:val="none" w:sz="0" w:space="0" w:color="auto"/>
            <w:right w:val="none" w:sz="0" w:space="0" w:color="auto"/>
          </w:divBdr>
        </w:div>
        <w:div w:id="881593671">
          <w:marLeft w:val="0"/>
          <w:marRight w:val="0"/>
          <w:marTop w:val="0"/>
          <w:marBottom w:val="0"/>
          <w:divBdr>
            <w:top w:val="none" w:sz="0" w:space="0" w:color="auto"/>
            <w:left w:val="none" w:sz="0" w:space="0" w:color="auto"/>
            <w:bottom w:val="none" w:sz="0" w:space="0" w:color="auto"/>
            <w:right w:val="none" w:sz="0" w:space="0" w:color="auto"/>
          </w:divBdr>
        </w:div>
        <w:div w:id="881593680">
          <w:marLeft w:val="0"/>
          <w:marRight w:val="0"/>
          <w:marTop w:val="0"/>
          <w:marBottom w:val="0"/>
          <w:divBdr>
            <w:top w:val="none" w:sz="0" w:space="0" w:color="auto"/>
            <w:left w:val="none" w:sz="0" w:space="0" w:color="auto"/>
            <w:bottom w:val="none" w:sz="0" w:space="0" w:color="auto"/>
            <w:right w:val="none" w:sz="0" w:space="0" w:color="auto"/>
          </w:divBdr>
        </w:div>
        <w:div w:id="881593689">
          <w:marLeft w:val="0"/>
          <w:marRight w:val="0"/>
          <w:marTop w:val="0"/>
          <w:marBottom w:val="0"/>
          <w:divBdr>
            <w:top w:val="none" w:sz="0" w:space="0" w:color="auto"/>
            <w:left w:val="none" w:sz="0" w:space="0" w:color="auto"/>
            <w:bottom w:val="none" w:sz="0" w:space="0" w:color="auto"/>
            <w:right w:val="none" w:sz="0" w:space="0" w:color="auto"/>
          </w:divBdr>
        </w:div>
        <w:div w:id="881593692">
          <w:marLeft w:val="0"/>
          <w:marRight w:val="0"/>
          <w:marTop w:val="0"/>
          <w:marBottom w:val="0"/>
          <w:divBdr>
            <w:top w:val="none" w:sz="0" w:space="0" w:color="auto"/>
            <w:left w:val="none" w:sz="0" w:space="0" w:color="auto"/>
            <w:bottom w:val="none" w:sz="0" w:space="0" w:color="auto"/>
            <w:right w:val="none" w:sz="0" w:space="0" w:color="auto"/>
          </w:divBdr>
        </w:div>
        <w:div w:id="881593693">
          <w:marLeft w:val="0"/>
          <w:marRight w:val="0"/>
          <w:marTop w:val="0"/>
          <w:marBottom w:val="0"/>
          <w:divBdr>
            <w:top w:val="none" w:sz="0" w:space="0" w:color="auto"/>
            <w:left w:val="none" w:sz="0" w:space="0" w:color="auto"/>
            <w:bottom w:val="none" w:sz="0" w:space="0" w:color="auto"/>
            <w:right w:val="none" w:sz="0" w:space="0" w:color="auto"/>
          </w:divBdr>
        </w:div>
        <w:div w:id="881593694">
          <w:marLeft w:val="0"/>
          <w:marRight w:val="0"/>
          <w:marTop w:val="0"/>
          <w:marBottom w:val="0"/>
          <w:divBdr>
            <w:top w:val="none" w:sz="0" w:space="0" w:color="auto"/>
            <w:left w:val="none" w:sz="0" w:space="0" w:color="auto"/>
            <w:bottom w:val="none" w:sz="0" w:space="0" w:color="auto"/>
            <w:right w:val="none" w:sz="0" w:space="0" w:color="auto"/>
          </w:divBdr>
        </w:div>
        <w:div w:id="881593699">
          <w:marLeft w:val="0"/>
          <w:marRight w:val="0"/>
          <w:marTop w:val="0"/>
          <w:marBottom w:val="0"/>
          <w:divBdr>
            <w:top w:val="none" w:sz="0" w:space="0" w:color="auto"/>
            <w:left w:val="none" w:sz="0" w:space="0" w:color="auto"/>
            <w:bottom w:val="none" w:sz="0" w:space="0" w:color="auto"/>
            <w:right w:val="none" w:sz="0" w:space="0" w:color="auto"/>
          </w:divBdr>
        </w:div>
        <w:div w:id="881593700">
          <w:marLeft w:val="0"/>
          <w:marRight w:val="0"/>
          <w:marTop w:val="0"/>
          <w:marBottom w:val="0"/>
          <w:divBdr>
            <w:top w:val="none" w:sz="0" w:space="0" w:color="auto"/>
            <w:left w:val="none" w:sz="0" w:space="0" w:color="auto"/>
            <w:bottom w:val="none" w:sz="0" w:space="0" w:color="auto"/>
            <w:right w:val="none" w:sz="0" w:space="0" w:color="auto"/>
          </w:divBdr>
        </w:div>
        <w:div w:id="881593702">
          <w:marLeft w:val="0"/>
          <w:marRight w:val="0"/>
          <w:marTop w:val="0"/>
          <w:marBottom w:val="0"/>
          <w:divBdr>
            <w:top w:val="none" w:sz="0" w:space="0" w:color="auto"/>
            <w:left w:val="none" w:sz="0" w:space="0" w:color="auto"/>
            <w:bottom w:val="none" w:sz="0" w:space="0" w:color="auto"/>
            <w:right w:val="none" w:sz="0" w:space="0" w:color="auto"/>
          </w:divBdr>
        </w:div>
        <w:div w:id="881593704">
          <w:marLeft w:val="0"/>
          <w:marRight w:val="0"/>
          <w:marTop w:val="0"/>
          <w:marBottom w:val="0"/>
          <w:divBdr>
            <w:top w:val="none" w:sz="0" w:space="0" w:color="auto"/>
            <w:left w:val="none" w:sz="0" w:space="0" w:color="auto"/>
            <w:bottom w:val="none" w:sz="0" w:space="0" w:color="auto"/>
            <w:right w:val="none" w:sz="0" w:space="0" w:color="auto"/>
          </w:divBdr>
        </w:div>
        <w:div w:id="881593706">
          <w:marLeft w:val="0"/>
          <w:marRight w:val="0"/>
          <w:marTop w:val="0"/>
          <w:marBottom w:val="0"/>
          <w:divBdr>
            <w:top w:val="none" w:sz="0" w:space="0" w:color="auto"/>
            <w:left w:val="none" w:sz="0" w:space="0" w:color="auto"/>
            <w:bottom w:val="none" w:sz="0" w:space="0" w:color="auto"/>
            <w:right w:val="none" w:sz="0" w:space="0" w:color="auto"/>
          </w:divBdr>
        </w:div>
        <w:div w:id="881593707">
          <w:marLeft w:val="0"/>
          <w:marRight w:val="0"/>
          <w:marTop w:val="0"/>
          <w:marBottom w:val="0"/>
          <w:divBdr>
            <w:top w:val="none" w:sz="0" w:space="0" w:color="auto"/>
            <w:left w:val="none" w:sz="0" w:space="0" w:color="auto"/>
            <w:bottom w:val="none" w:sz="0" w:space="0" w:color="auto"/>
            <w:right w:val="none" w:sz="0" w:space="0" w:color="auto"/>
          </w:divBdr>
        </w:div>
        <w:div w:id="881593709">
          <w:marLeft w:val="0"/>
          <w:marRight w:val="0"/>
          <w:marTop w:val="0"/>
          <w:marBottom w:val="0"/>
          <w:divBdr>
            <w:top w:val="none" w:sz="0" w:space="0" w:color="auto"/>
            <w:left w:val="none" w:sz="0" w:space="0" w:color="auto"/>
            <w:bottom w:val="none" w:sz="0" w:space="0" w:color="auto"/>
            <w:right w:val="none" w:sz="0" w:space="0" w:color="auto"/>
          </w:divBdr>
        </w:div>
        <w:div w:id="881593710">
          <w:marLeft w:val="0"/>
          <w:marRight w:val="0"/>
          <w:marTop w:val="0"/>
          <w:marBottom w:val="0"/>
          <w:divBdr>
            <w:top w:val="none" w:sz="0" w:space="0" w:color="auto"/>
            <w:left w:val="none" w:sz="0" w:space="0" w:color="auto"/>
            <w:bottom w:val="none" w:sz="0" w:space="0" w:color="auto"/>
            <w:right w:val="none" w:sz="0" w:space="0" w:color="auto"/>
          </w:divBdr>
        </w:div>
        <w:div w:id="881593711">
          <w:marLeft w:val="0"/>
          <w:marRight w:val="0"/>
          <w:marTop w:val="0"/>
          <w:marBottom w:val="0"/>
          <w:divBdr>
            <w:top w:val="none" w:sz="0" w:space="0" w:color="auto"/>
            <w:left w:val="none" w:sz="0" w:space="0" w:color="auto"/>
            <w:bottom w:val="none" w:sz="0" w:space="0" w:color="auto"/>
            <w:right w:val="none" w:sz="0" w:space="0" w:color="auto"/>
          </w:divBdr>
        </w:div>
        <w:div w:id="881594183">
          <w:marLeft w:val="0"/>
          <w:marRight w:val="0"/>
          <w:marTop w:val="0"/>
          <w:marBottom w:val="0"/>
          <w:divBdr>
            <w:top w:val="none" w:sz="0" w:space="0" w:color="auto"/>
            <w:left w:val="none" w:sz="0" w:space="0" w:color="auto"/>
            <w:bottom w:val="none" w:sz="0" w:space="0" w:color="auto"/>
            <w:right w:val="none" w:sz="0" w:space="0" w:color="auto"/>
          </w:divBdr>
        </w:div>
        <w:div w:id="881594189">
          <w:marLeft w:val="0"/>
          <w:marRight w:val="0"/>
          <w:marTop w:val="0"/>
          <w:marBottom w:val="0"/>
          <w:divBdr>
            <w:top w:val="none" w:sz="0" w:space="0" w:color="auto"/>
            <w:left w:val="none" w:sz="0" w:space="0" w:color="auto"/>
            <w:bottom w:val="none" w:sz="0" w:space="0" w:color="auto"/>
            <w:right w:val="none" w:sz="0" w:space="0" w:color="auto"/>
          </w:divBdr>
        </w:div>
        <w:div w:id="881594192">
          <w:marLeft w:val="0"/>
          <w:marRight w:val="0"/>
          <w:marTop w:val="0"/>
          <w:marBottom w:val="0"/>
          <w:divBdr>
            <w:top w:val="none" w:sz="0" w:space="0" w:color="auto"/>
            <w:left w:val="none" w:sz="0" w:space="0" w:color="auto"/>
            <w:bottom w:val="none" w:sz="0" w:space="0" w:color="auto"/>
            <w:right w:val="none" w:sz="0" w:space="0" w:color="auto"/>
          </w:divBdr>
        </w:div>
        <w:div w:id="881594194">
          <w:marLeft w:val="0"/>
          <w:marRight w:val="0"/>
          <w:marTop w:val="0"/>
          <w:marBottom w:val="0"/>
          <w:divBdr>
            <w:top w:val="none" w:sz="0" w:space="0" w:color="auto"/>
            <w:left w:val="none" w:sz="0" w:space="0" w:color="auto"/>
            <w:bottom w:val="none" w:sz="0" w:space="0" w:color="auto"/>
            <w:right w:val="none" w:sz="0" w:space="0" w:color="auto"/>
          </w:divBdr>
        </w:div>
        <w:div w:id="881594195">
          <w:marLeft w:val="0"/>
          <w:marRight w:val="0"/>
          <w:marTop w:val="0"/>
          <w:marBottom w:val="0"/>
          <w:divBdr>
            <w:top w:val="none" w:sz="0" w:space="0" w:color="auto"/>
            <w:left w:val="none" w:sz="0" w:space="0" w:color="auto"/>
            <w:bottom w:val="none" w:sz="0" w:space="0" w:color="auto"/>
            <w:right w:val="none" w:sz="0" w:space="0" w:color="auto"/>
          </w:divBdr>
        </w:div>
        <w:div w:id="881594202">
          <w:marLeft w:val="0"/>
          <w:marRight w:val="0"/>
          <w:marTop w:val="0"/>
          <w:marBottom w:val="0"/>
          <w:divBdr>
            <w:top w:val="none" w:sz="0" w:space="0" w:color="auto"/>
            <w:left w:val="none" w:sz="0" w:space="0" w:color="auto"/>
            <w:bottom w:val="none" w:sz="0" w:space="0" w:color="auto"/>
            <w:right w:val="none" w:sz="0" w:space="0" w:color="auto"/>
          </w:divBdr>
        </w:div>
        <w:div w:id="881594218">
          <w:marLeft w:val="0"/>
          <w:marRight w:val="0"/>
          <w:marTop w:val="0"/>
          <w:marBottom w:val="0"/>
          <w:divBdr>
            <w:top w:val="none" w:sz="0" w:space="0" w:color="auto"/>
            <w:left w:val="none" w:sz="0" w:space="0" w:color="auto"/>
            <w:bottom w:val="none" w:sz="0" w:space="0" w:color="auto"/>
            <w:right w:val="none" w:sz="0" w:space="0" w:color="auto"/>
          </w:divBdr>
        </w:div>
        <w:div w:id="881594225">
          <w:marLeft w:val="0"/>
          <w:marRight w:val="0"/>
          <w:marTop w:val="0"/>
          <w:marBottom w:val="0"/>
          <w:divBdr>
            <w:top w:val="none" w:sz="0" w:space="0" w:color="auto"/>
            <w:left w:val="none" w:sz="0" w:space="0" w:color="auto"/>
            <w:bottom w:val="none" w:sz="0" w:space="0" w:color="auto"/>
            <w:right w:val="none" w:sz="0" w:space="0" w:color="auto"/>
          </w:divBdr>
        </w:div>
        <w:div w:id="881594228">
          <w:marLeft w:val="0"/>
          <w:marRight w:val="0"/>
          <w:marTop w:val="0"/>
          <w:marBottom w:val="0"/>
          <w:divBdr>
            <w:top w:val="none" w:sz="0" w:space="0" w:color="auto"/>
            <w:left w:val="none" w:sz="0" w:space="0" w:color="auto"/>
            <w:bottom w:val="none" w:sz="0" w:space="0" w:color="auto"/>
            <w:right w:val="none" w:sz="0" w:space="0" w:color="auto"/>
          </w:divBdr>
        </w:div>
        <w:div w:id="881594231">
          <w:marLeft w:val="0"/>
          <w:marRight w:val="0"/>
          <w:marTop w:val="0"/>
          <w:marBottom w:val="0"/>
          <w:divBdr>
            <w:top w:val="none" w:sz="0" w:space="0" w:color="auto"/>
            <w:left w:val="none" w:sz="0" w:space="0" w:color="auto"/>
            <w:bottom w:val="none" w:sz="0" w:space="0" w:color="auto"/>
            <w:right w:val="none" w:sz="0" w:space="0" w:color="auto"/>
          </w:divBdr>
        </w:div>
        <w:div w:id="881594233">
          <w:marLeft w:val="0"/>
          <w:marRight w:val="0"/>
          <w:marTop w:val="0"/>
          <w:marBottom w:val="0"/>
          <w:divBdr>
            <w:top w:val="none" w:sz="0" w:space="0" w:color="auto"/>
            <w:left w:val="none" w:sz="0" w:space="0" w:color="auto"/>
            <w:bottom w:val="none" w:sz="0" w:space="0" w:color="auto"/>
            <w:right w:val="none" w:sz="0" w:space="0" w:color="auto"/>
          </w:divBdr>
        </w:div>
      </w:divsChild>
    </w:div>
    <w:div w:id="881593655">
      <w:marLeft w:val="0"/>
      <w:marRight w:val="0"/>
      <w:marTop w:val="0"/>
      <w:marBottom w:val="0"/>
      <w:divBdr>
        <w:top w:val="none" w:sz="0" w:space="0" w:color="auto"/>
        <w:left w:val="none" w:sz="0" w:space="0" w:color="auto"/>
        <w:bottom w:val="none" w:sz="0" w:space="0" w:color="auto"/>
        <w:right w:val="none" w:sz="0" w:space="0" w:color="auto"/>
      </w:divBdr>
    </w:div>
    <w:div w:id="881593656">
      <w:marLeft w:val="0"/>
      <w:marRight w:val="0"/>
      <w:marTop w:val="0"/>
      <w:marBottom w:val="0"/>
      <w:divBdr>
        <w:top w:val="none" w:sz="0" w:space="0" w:color="auto"/>
        <w:left w:val="none" w:sz="0" w:space="0" w:color="auto"/>
        <w:bottom w:val="none" w:sz="0" w:space="0" w:color="auto"/>
        <w:right w:val="none" w:sz="0" w:space="0" w:color="auto"/>
      </w:divBdr>
    </w:div>
    <w:div w:id="881593657">
      <w:marLeft w:val="0"/>
      <w:marRight w:val="0"/>
      <w:marTop w:val="0"/>
      <w:marBottom w:val="0"/>
      <w:divBdr>
        <w:top w:val="none" w:sz="0" w:space="0" w:color="auto"/>
        <w:left w:val="none" w:sz="0" w:space="0" w:color="auto"/>
        <w:bottom w:val="none" w:sz="0" w:space="0" w:color="auto"/>
        <w:right w:val="none" w:sz="0" w:space="0" w:color="auto"/>
      </w:divBdr>
    </w:div>
    <w:div w:id="881593659">
      <w:marLeft w:val="0"/>
      <w:marRight w:val="0"/>
      <w:marTop w:val="0"/>
      <w:marBottom w:val="0"/>
      <w:divBdr>
        <w:top w:val="none" w:sz="0" w:space="0" w:color="auto"/>
        <w:left w:val="none" w:sz="0" w:space="0" w:color="auto"/>
        <w:bottom w:val="none" w:sz="0" w:space="0" w:color="auto"/>
        <w:right w:val="none" w:sz="0" w:space="0" w:color="auto"/>
      </w:divBdr>
    </w:div>
    <w:div w:id="881593663">
      <w:marLeft w:val="0"/>
      <w:marRight w:val="0"/>
      <w:marTop w:val="0"/>
      <w:marBottom w:val="0"/>
      <w:divBdr>
        <w:top w:val="none" w:sz="0" w:space="0" w:color="auto"/>
        <w:left w:val="none" w:sz="0" w:space="0" w:color="auto"/>
        <w:bottom w:val="none" w:sz="0" w:space="0" w:color="auto"/>
        <w:right w:val="none" w:sz="0" w:space="0" w:color="auto"/>
      </w:divBdr>
    </w:div>
    <w:div w:id="881593664">
      <w:marLeft w:val="0"/>
      <w:marRight w:val="0"/>
      <w:marTop w:val="0"/>
      <w:marBottom w:val="0"/>
      <w:divBdr>
        <w:top w:val="none" w:sz="0" w:space="0" w:color="auto"/>
        <w:left w:val="none" w:sz="0" w:space="0" w:color="auto"/>
        <w:bottom w:val="none" w:sz="0" w:space="0" w:color="auto"/>
        <w:right w:val="none" w:sz="0" w:space="0" w:color="auto"/>
      </w:divBdr>
    </w:div>
    <w:div w:id="881593669">
      <w:marLeft w:val="0"/>
      <w:marRight w:val="0"/>
      <w:marTop w:val="0"/>
      <w:marBottom w:val="0"/>
      <w:divBdr>
        <w:top w:val="none" w:sz="0" w:space="0" w:color="auto"/>
        <w:left w:val="none" w:sz="0" w:space="0" w:color="auto"/>
        <w:bottom w:val="none" w:sz="0" w:space="0" w:color="auto"/>
        <w:right w:val="none" w:sz="0" w:space="0" w:color="auto"/>
      </w:divBdr>
    </w:div>
    <w:div w:id="881593670">
      <w:marLeft w:val="0"/>
      <w:marRight w:val="0"/>
      <w:marTop w:val="0"/>
      <w:marBottom w:val="0"/>
      <w:divBdr>
        <w:top w:val="none" w:sz="0" w:space="0" w:color="auto"/>
        <w:left w:val="none" w:sz="0" w:space="0" w:color="auto"/>
        <w:bottom w:val="none" w:sz="0" w:space="0" w:color="auto"/>
        <w:right w:val="none" w:sz="0" w:space="0" w:color="auto"/>
      </w:divBdr>
    </w:div>
    <w:div w:id="881593672">
      <w:marLeft w:val="0"/>
      <w:marRight w:val="0"/>
      <w:marTop w:val="0"/>
      <w:marBottom w:val="0"/>
      <w:divBdr>
        <w:top w:val="none" w:sz="0" w:space="0" w:color="auto"/>
        <w:left w:val="none" w:sz="0" w:space="0" w:color="auto"/>
        <w:bottom w:val="none" w:sz="0" w:space="0" w:color="auto"/>
        <w:right w:val="none" w:sz="0" w:space="0" w:color="auto"/>
      </w:divBdr>
    </w:div>
    <w:div w:id="881593676">
      <w:marLeft w:val="0"/>
      <w:marRight w:val="0"/>
      <w:marTop w:val="0"/>
      <w:marBottom w:val="0"/>
      <w:divBdr>
        <w:top w:val="none" w:sz="0" w:space="0" w:color="auto"/>
        <w:left w:val="none" w:sz="0" w:space="0" w:color="auto"/>
        <w:bottom w:val="none" w:sz="0" w:space="0" w:color="auto"/>
        <w:right w:val="none" w:sz="0" w:space="0" w:color="auto"/>
      </w:divBdr>
    </w:div>
    <w:div w:id="881593685">
      <w:marLeft w:val="0"/>
      <w:marRight w:val="0"/>
      <w:marTop w:val="0"/>
      <w:marBottom w:val="0"/>
      <w:divBdr>
        <w:top w:val="none" w:sz="0" w:space="0" w:color="auto"/>
        <w:left w:val="none" w:sz="0" w:space="0" w:color="auto"/>
        <w:bottom w:val="none" w:sz="0" w:space="0" w:color="auto"/>
        <w:right w:val="none" w:sz="0" w:space="0" w:color="auto"/>
      </w:divBdr>
    </w:div>
    <w:div w:id="881593691">
      <w:marLeft w:val="0"/>
      <w:marRight w:val="0"/>
      <w:marTop w:val="0"/>
      <w:marBottom w:val="0"/>
      <w:divBdr>
        <w:top w:val="none" w:sz="0" w:space="0" w:color="auto"/>
        <w:left w:val="none" w:sz="0" w:space="0" w:color="auto"/>
        <w:bottom w:val="none" w:sz="0" w:space="0" w:color="auto"/>
        <w:right w:val="none" w:sz="0" w:space="0" w:color="auto"/>
      </w:divBdr>
    </w:div>
    <w:div w:id="881593695">
      <w:marLeft w:val="0"/>
      <w:marRight w:val="0"/>
      <w:marTop w:val="0"/>
      <w:marBottom w:val="0"/>
      <w:divBdr>
        <w:top w:val="none" w:sz="0" w:space="0" w:color="auto"/>
        <w:left w:val="none" w:sz="0" w:space="0" w:color="auto"/>
        <w:bottom w:val="none" w:sz="0" w:space="0" w:color="auto"/>
        <w:right w:val="none" w:sz="0" w:space="0" w:color="auto"/>
      </w:divBdr>
    </w:div>
    <w:div w:id="881593701">
      <w:marLeft w:val="0"/>
      <w:marRight w:val="0"/>
      <w:marTop w:val="0"/>
      <w:marBottom w:val="0"/>
      <w:divBdr>
        <w:top w:val="none" w:sz="0" w:space="0" w:color="auto"/>
        <w:left w:val="none" w:sz="0" w:space="0" w:color="auto"/>
        <w:bottom w:val="none" w:sz="0" w:space="0" w:color="auto"/>
        <w:right w:val="none" w:sz="0" w:space="0" w:color="auto"/>
      </w:divBdr>
    </w:div>
    <w:div w:id="881593703">
      <w:marLeft w:val="0"/>
      <w:marRight w:val="0"/>
      <w:marTop w:val="0"/>
      <w:marBottom w:val="0"/>
      <w:divBdr>
        <w:top w:val="none" w:sz="0" w:space="0" w:color="auto"/>
        <w:left w:val="none" w:sz="0" w:space="0" w:color="auto"/>
        <w:bottom w:val="none" w:sz="0" w:space="0" w:color="auto"/>
        <w:right w:val="none" w:sz="0" w:space="0" w:color="auto"/>
      </w:divBdr>
    </w:div>
    <w:div w:id="881593705">
      <w:marLeft w:val="0"/>
      <w:marRight w:val="0"/>
      <w:marTop w:val="0"/>
      <w:marBottom w:val="0"/>
      <w:divBdr>
        <w:top w:val="none" w:sz="0" w:space="0" w:color="auto"/>
        <w:left w:val="none" w:sz="0" w:space="0" w:color="auto"/>
        <w:bottom w:val="none" w:sz="0" w:space="0" w:color="auto"/>
        <w:right w:val="none" w:sz="0" w:space="0" w:color="auto"/>
      </w:divBdr>
    </w:div>
    <w:div w:id="881593712">
      <w:marLeft w:val="0"/>
      <w:marRight w:val="0"/>
      <w:marTop w:val="0"/>
      <w:marBottom w:val="0"/>
      <w:divBdr>
        <w:top w:val="none" w:sz="0" w:space="0" w:color="auto"/>
        <w:left w:val="none" w:sz="0" w:space="0" w:color="auto"/>
        <w:bottom w:val="none" w:sz="0" w:space="0" w:color="auto"/>
        <w:right w:val="none" w:sz="0" w:space="0" w:color="auto"/>
      </w:divBdr>
    </w:div>
    <w:div w:id="881593714">
      <w:marLeft w:val="0"/>
      <w:marRight w:val="0"/>
      <w:marTop w:val="0"/>
      <w:marBottom w:val="0"/>
      <w:divBdr>
        <w:top w:val="none" w:sz="0" w:space="0" w:color="auto"/>
        <w:left w:val="none" w:sz="0" w:space="0" w:color="auto"/>
        <w:bottom w:val="none" w:sz="0" w:space="0" w:color="auto"/>
        <w:right w:val="none" w:sz="0" w:space="0" w:color="auto"/>
      </w:divBdr>
    </w:div>
    <w:div w:id="881593715">
      <w:marLeft w:val="0"/>
      <w:marRight w:val="0"/>
      <w:marTop w:val="0"/>
      <w:marBottom w:val="0"/>
      <w:divBdr>
        <w:top w:val="none" w:sz="0" w:space="0" w:color="auto"/>
        <w:left w:val="none" w:sz="0" w:space="0" w:color="auto"/>
        <w:bottom w:val="none" w:sz="0" w:space="0" w:color="auto"/>
        <w:right w:val="none" w:sz="0" w:space="0" w:color="auto"/>
      </w:divBdr>
    </w:div>
    <w:div w:id="881593716">
      <w:marLeft w:val="0"/>
      <w:marRight w:val="0"/>
      <w:marTop w:val="0"/>
      <w:marBottom w:val="0"/>
      <w:divBdr>
        <w:top w:val="none" w:sz="0" w:space="0" w:color="auto"/>
        <w:left w:val="none" w:sz="0" w:space="0" w:color="auto"/>
        <w:bottom w:val="none" w:sz="0" w:space="0" w:color="auto"/>
        <w:right w:val="none" w:sz="0" w:space="0" w:color="auto"/>
      </w:divBdr>
    </w:div>
    <w:div w:id="881593717">
      <w:marLeft w:val="0"/>
      <w:marRight w:val="0"/>
      <w:marTop w:val="0"/>
      <w:marBottom w:val="0"/>
      <w:divBdr>
        <w:top w:val="none" w:sz="0" w:space="0" w:color="auto"/>
        <w:left w:val="none" w:sz="0" w:space="0" w:color="auto"/>
        <w:bottom w:val="none" w:sz="0" w:space="0" w:color="auto"/>
        <w:right w:val="none" w:sz="0" w:space="0" w:color="auto"/>
      </w:divBdr>
    </w:div>
    <w:div w:id="881593718">
      <w:marLeft w:val="0"/>
      <w:marRight w:val="0"/>
      <w:marTop w:val="0"/>
      <w:marBottom w:val="0"/>
      <w:divBdr>
        <w:top w:val="none" w:sz="0" w:space="0" w:color="auto"/>
        <w:left w:val="none" w:sz="0" w:space="0" w:color="auto"/>
        <w:bottom w:val="none" w:sz="0" w:space="0" w:color="auto"/>
        <w:right w:val="none" w:sz="0" w:space="0" w:color="auto"/>
      </w:divBdr>
    </w:div>
    <w:div w:id="881593720">
      <w:marLeft w:val="0"/>
      <w:marRight w:val="0"/>
      <w:marTop w:val="0"/>
      <w:marBottom w:val="0"/>
      <w:divBdr>
        <w:top w:val="none" w:sz="0" w:space="0" w:color="auto"/>
        <w:left w:val="none" w:sz="0" w:space="0" w:color="auto"/>
        <w:bottom w:val="none" w:sz="0" w:space="0" w:color="auto"/>
        <w:right w:val="none" w:sz="0" w:space="0" w:color="auto"/>
      </w:divBdr>
    </w:div>
    <w:div w:id="881593721">
      <w:marLeft w:val="0"/>
      <w:marRight w:val="0"/>
      <w:marTop w:val="0"/>
      <w:marBottom w:val="0"/>
      <w:divBdr>
        <w:top w:val="none" w:sz="0" w:space="0" w:color="auto"/>
        <w:left w:val="none" w:sz="0" w:space="0" w:color="auto"/>
        <w:bottom w:val="none" w:sz="0" w:space="0" w:color="auto"/>
        <w:right w:val="none" w:sz="0" w:space="0" w:color="auto"/>
      </w:divBdr>
    </w:div>
    <w:div w:id="881593723">
      <w:marLeft w:val="0"/>
      <w:marRight w:val="0"/>
      <w:marTop w:val="0"/>
      <w:marBottom w:val="0"/>
      <w:divBdr>
        <w:top w:val="none" w:sz="0" w:space="0" w:color="auto"/>
        <w:left w:val="none" w:sz="0" w:space="0" w:color="auto"/>
        <w:bottom w:val="none" w:sz="0" w:space="0" w:color="auto"/>
        <w:right w:val="none" w:sz="0" w:space="0" w:color="auto"/>
      </w:divBdr>
      <w:divsChild>
        <w:div w:id="881594129">
          <w:marLeft w:val="0"/>
          <w:marRight w:val="0"/>
          <w:marTop w:val="0"/>
          <w:marBottom w:val="0"/>
          <w:divBdr>
            <w:top w:val="none" w:sz="0" w:space="0" w:color="auto"/>
            <w:left w:val="none" w:sz="0" w:space="0" w:color="auto"/>
            <w:bottom w:val="none" w:sz="0" w:space="0" w:color="auto"/>
            <w:right w:val="none" w:sz="0" w:space="0" w:color="auto"/>
          </w:divBdr>
        </w:div>
      </w:divsChild>
    </w:div>
    <w:div w:id="881593724">
      <w:marLeft w:val="0"/>
      <w:marRight w:val="0"/>
      <w:marTop w:val="0"/>
      <w:marBottom w:val="0"/>
      <w:divBdr>
        <w:top w:val="none" w:sz="0" w:space="0" w:color="auto"/>
        <w:left w:val="none" w:sz="0" w:space="0" w:color="auto"/>
        <w:bottom w:val="none" w:sz="0" w:space="0" w:color="auto"/>
        <w:right w:val="none" w:sz="0" w:space="0" w:color="auto"/>
      </w:divBdr>
    </w:div>
    <w:div w:id="881593725">
      <w:marLeft w:val="0"/>
      <w:marRight w:val="0"/>
      <w:marTop w:val="0"/>
      <w:marBottom w:val="0"/>
      <w:divBdr>
        <w:top w:val="none" w:sz="0" w:space="0" w:color="auto"/>
        <w:left w:val="none" w:sz="0" w:space="0" w:color="auto"/>
        <w:bottom w:val="none" w:sz="0" w:space="0" w:color="auto"/>
        <w:right w:val="none" w:sz="0" w:space="0" w:color="auto"/>
      </w:divBdr>
    </w:div>
    <w:div w:id="881593726">
      <w:marLeft w:val="0"/>
      <w:marRight w:val="0"/>
      <w:marTop w:val="0"/>
      <w:marBottom w:val="0"/>
      <w:divBdr>
        <w:top w:val="none" w:sz="0" w:space="0" w:color="auto"/>
        <w:left w:val="none" w:sz="0" w:space="0" w:color="auto"/>
        <w:bottom w:val="none" w:sz="0" w:space="0" w:color="auto"/>
        <w:right w:val="none" w:sz="0" w:space="0" w:color="auto"/>
      </w:divBdr>
    </w:div>
    <w:div w:id="881593727">
      <w:marLeft w:val="0"/>
      <w:marRight w:val="0"/>
      <w:marTop w:val="0"/>
      <w:marBottom w:val="0"/>
      <w:divBdr>
        <w:top w:val="none" w:sz="0" w:space="0" w:color="auto"/>
        <w:left w:val="none" w:sz="0" w:space="0" w:color="auto"/>
        <w:bottom w:val="none" w:sz="0" w:space="0" w:color="auto"/>
        <w:right w:val="none" w:sz="0" w:space="0" w:color="auto"/>
      </w:divBdr>
    </w:div>
    <w:div w:id="881593728">
      <w:marLeft w:val="0"/>
      <w:marRight w:val="0"/>
      <w:marTop w:val="0"/>
      <w:marBottom w:val="0"/>
      <w:divBdr>
        <w:top w:val="none" w:sz="0" w:space="0" w:color="auto"/>
        <w:left w:val="none" w:sz="0" w:space="0" w:color="auto"/>
        <w:bottom w:val="none" w:sz="0" w:space="0" w:color="auto"/>
        <w:right w:val="none" w:sz="0" w:space="0" w:color="auto"/>
      </w:divBdr>
    </w:div>
    <w:div w:id="881593729">
      <w:marLeft w:val="0"/>
      <w:marRight w:val="0"/>
      <w:marTop w:val="0"/>
      <w:marBottom w:val="0"/>
      <w:divBdr>
        <w:top w:val="none" w:sz="0" w:space="0" w:color="auto"/>
        <w:left w:val="none" w:sz="0" w:space="0" w:color="auto"/>
        <w:bottom w:val="none" w:sz="0" w:space="0" w:color="auto"/>
        <w:right w:val="none" w:sz="0" w:space="0" w:color="auto"/>
      </w:divBdr>
    </w:div>
    <w:div w:id="881593730">
      <w:marLeft w:val="0"/>
      <w:marRight w:val="0"/>
      <w:marTop w:val="0"/>
      <w:marBottom w:val="0"/>
      <w:divBdr>
        <w:top w:val="none" w:sz="0" w:space="0" w:color="auto"/>
        <w:left w:val="none" w:sz="0" w:space="0" w:color="auto"/>
        <w:bottom w:val="none" w:sz="0" w:space="0" w:color="auto"/>
        <w:right w:val="none" w:sz="0" w:space="0" w:color="auto"/>
      </w:divBdr>
    </w:div>
    <w:div w:id="881593731">
      <w:marLeft w:val="0"/>
      <w:marRight w:val="0"/>
      <w:marTop w:val="0"/>
      <w:marBottom w:val="0"/>
      <w:divBdr>
        <w:top w:val="none" w:sz="0" w:space="0" w:color="auto"/>
        <w:left w:val="none" w:sz="0" w:space="0" w:color="auto"/>
        <w:bottom w:val="none" w:sz="0" w:space="0" w:color="auto"/>
        <w:right w:val="none" w:sz="0" w:space="0" w:color="auto"/>
      </w:divBdr>
    </w:div>
    <w:div w:id="881593733">
      <w:marLeft w:val="0"/>
      <w:marRight w:val="0"/>
      <w:marTop w:val="0"/>
      <w:marBottom w:val="0"/>
      <w:divBdr>
        <w:top w:val="none" w:sz="0" w:space="0" w:color="auto"/>
        <w:left w:val="none" w:sz="0" w:space="0" w:color="auto"/>
        <w:bottom w:val="none" w:sz="0" w:space="0" w:color="auto"/>
        <w:right w:val="none" w:sz="0" w:space="0" w:color="auto"/>
      </w:divBdr>
      <w:divsChild>
        <w:div w:id="881593779">
          <w:marLeft w:val="0"/>
          <w:marRight w:val="0"/>
          <w:marTop w:val="0"/>
          <w:marBottom w:val="0"/>
          <w:divBdr>
            <w:top w:val="none" w:sz="0" w:space="0" w:color="auto"/>
            <w:left w:val="none" w:sz="0" w:space="0" w:color="auto"/>
            <w:bottom w:val="none" w:sz="0" w:space="0" w:color="auto"/>
            <w:right w:val="none" w:sz="0" w:space="0" w:color="auto"/>
          </w:divBdr>
        </w:div>
        <w:div w:id="881593813">
          <w:marLeft w:val="0"/>
          <w:marRight w:val="0"/>
          <w:marTop w:val="0"/>
          <w:marBottom w:val="0"/>
          <w:divBdr>
            <w:top w:val="none" w:sz="0" w:space="0" w:color="auto"/>
            <w:left w:val="none" w:sz="0" w:space="0" w:color="auto"/>
            <w:bottom w:val="none" w:sz="0" w:space="0" w:color="auto"/>
            <w:right w:val="none" w:sz="0" w:space="0" w:color="auto"/>
          </w:divBdr>
        </w:div>
        <w:div w:id="881593963">
          <w:marLeft w:val="0"/>
          <w:marRight w:val="0"/>
          <w:marTop w:val="0"/>
          <w:marBottom w:val="0"/>
          <w:divBdr>
            <w:top w:val="none" w:sz="0" w:space="0" w:color="auto"/>
            <w:left w:val="none" w:sz="0" w:space="0" w:color="auto"/>
            <w:bottom w:val="none" w:sz="0" w:space="0" w:color="auto"/>
            <w:right w:val="none" w:sz="0" w:space="0" w:color="auto"/>
          </w:divBdr>
        </w:div>
        <w:div w:id="881594040">
          <w:marLeft w:val="0"/>
          <w:marRight w:val="0"/>
          <w:marTop w:val="0"/>
          <w:marBottom w:val="0"/>
          <w:divBdr>
            <w:top w:val="none" w:sz="0" w:space="0" w:color="auto"/>
            <w:left w:val="none" w:sz="0" w:space="0" w:color="auto"/>
            <w:bottom w:val="none" w:sz="0" w:space="0" w:color="auto"/>
            <w:right w:val="none" w:sz="0" w:space="0" w:color="auto"/>
          </w:divBdr>
        </w:div>
      </w:divsChild>
    </w:div>
    <w:div w:id="881593734">
      <w:marLeft w:val="0"/>
      <w:marRight w:val="0"/>
      <w:marTop w:val="0"/>
      <w:marBottom w:val="0"/>
      <w:divBdr>
        <w:top w:val="none" w:sz="0" w:space="0" w:color="auto"/>
        <w:left w:val="none" w:sz="0" w:space="0" w:color="auto"/>
        <w:bottom w:val="none" w:sz="0" w:space="0" w:color="auto"/>
        <w:right w:val="none" w:sz="0" w:space="0" w:color="auto"/>
      </w:divBdr>
    </w:div>
    <w:div w:id="881593736">
      <w:marLeft w:val="0"/>
      <w:marRight w:val="0"/>
      <w:marTop w:val="0"/>
      <w:marBottom w:val="0"/>
      <w:divBdr>
        <w:top w:val="none" w:sz="0" w:space="0" w:color="auto"/>
        <w:left w:val="none" w:sz="0" w:space="0" w:color="auto"/>
        <w:bottom w:val="none" w:sz="0" w:space="0" w:color="auto"/>
        <w:right w:val="none" w:sz="0" w:space="0" w:color="auto"/>
      </w:divBdr>
    </w:div>
    <w:div w:id="881593737">
      <w:marLeft w:val="0"/>
      <w:marRight w:val="0"/>
      <w:marTop w:val="0"/>
      <w:marBottom w:val="0"/>
      <w:divBdr>
        <w:top w:val="none" w:sz="0" w:space="0" w:color="auto"/>
        <w:left w:val="none" w:sz="0" w:space="0" w:color="auto"/>
        <w:bottom w:val="none" w:sz="0" w:space="0" w:color="auto"/>
        <w:right w:val="none" w:sz="0" w:space="0" w:color="auto"/>
      </w:divBdr>
    </w:div>
    <w:div w:id="881593739">
      <w:marLeft w:val="0"/>
      <w:marRight w:val="0"/>
      <w:marTop w:val="0"/>
      <w:marBottom w:val="0"/>
      <w:divBdr>
        <w:top w:val="none" w:sz="0" w:space="0" w:color="auto"/>
        <w:left w:val="none" w:sz="0" w:space="0" w:color="auto"/>
        <w:bottom w:val="none" w:sz="0" w:space="0" w:color="auto"/>
        <w:right w:val="none" w:sz="0" w:space="0" w:color="auto"/>
      </w:divBdr>
    </w:div>
    <w:div w:id="881593740">
      <w:marLeft w:val="0"/>
      <w:marRight w:val="0"/>
      <w:marTop w:val="0"/>
      <w:marBottom w:val="0"/>
      <w:divBdr>
        <w:top w:val="none" w:sz="0" w:space="0" w:color="auto"/>
        <w:left w:val="none" w:sz="0" w:space="0" w:color="auto"/>
        <w:bottom w:val="none" w:sz="0" w:space="0" w:color="auto"/>
        <w:right w:val="none" w:sz="0" w:space="0" w:color="auto"/>
      </w:divBdr>
    </w:div>
    <w:div w:id="881593741">
      <w:marLeft w:val="0"/>
      <w:marRight w:val="0"/>
      <w:marTop w:val="0"/>
      <w:marBottom w:val="0"/>
      <w:divBdr>
        <w:top w:val="none" w:sz="0" w:space="0" w:color="auto"/>
        <w:left w:val="none" w:sz="0" w:space="0" w:color="auto"/>
        <w:bottom w:val="none" w:sz="0" w:space="0" w:color="auto"/>
        <w:right w:val="none" w:sz="0" w:space="0" w:color="auto"/>
      </w:divBdr>
    </w:div>
    <w:div w:id="881593742">
      <w:marLeft w:val="0"/>
      <w:marRight w:val="0"/>
      <w:marTop w:val="0"/>
      <w:marBottom w:val="0"/>
      <w:divBdr>
        <w:top w:val="none" w:sz="0" w:space="0" w:color="auto"/>
        <w:left w:val="none" w:sz="0" w:space="0" w:color="auto"/>
        <w:bottom w:val="none" w:sz="0" w:space="0" w:color="auto"/>
        <w:right w:val="none" w:sz="0" w:space="0" w:color="auto"/>
      </w:divBdr>
    </w:div>
    <w:div w:id="881593743">
      <w:marLeft w:val="0"/>
      <w:marRight w:val="0"/>
      <w:marTop w:val="0"/>
      <w:marBottom w:val="0"/>
      <w:divBdr>
        <w:top w:val="none" w:sz="0" w:space="0" w:color="auto"/>
        <w:left w:val="none" w:sz="0" w:space="0" w:color="auto"/>
        <w:bottom w:val="none" w:sz="0" w:space="0" w:color="auto"/>
        <w:right w:val="none" w:sz="0" w:space="0" w:color="auto"/>
      </w:divBdr>
    </w:div>
    <w:div w:id="881593744">
      <w:marLeft w:val="0"/>
      <w:marRight w:val="0"/>
      <w:marTop w:val="0"/>
      <w:marBottom w:val="0"/>
      <w:divBdr>
        <w:top w:val="none" w:sz="0" w:space="0" w:color="auto"/>
        <w:left w:val="none" w:sz="0" w:space="0" w:color="auto"/>
        <w:bottom w:val="none" w:sz="0" w:space="0" w:color="auto"/>
        <w:right w:val="none" w:sz="0" w:space="0" w:color="auto"/>
      </w:divBdr>
    </w:div>
    <w:div w:id="881593745">
      <w:marLeft w:val="0"/>
      <w:marRight w:val="0"/>
      <w:marTop w:val="0"/>
      <w:marBottom w:val="0"/>
      <w:divBdr>
        <w:top w:val="none" w:sz="0" w:space="0" w:color="auto"/>
        <w:left w:val="none" w:sz="0" w:space="0" w:color="auto"/>
        <w:bottom w:val="none" w:sz="0" w:space="0" w:color="auto"/>
        <w:right w:val="none" w:sz="0" w:space="0" w:color="auto"/>
      </w:divBdr>
    </w:div>
    <w:div w:id="881593747">
      <w:marLeft w:val="0"/>
      <w:marRight w:val="0"/>
      <w:marTop w:val="0"/>
      <w:marBottom w:val="0"/>
      <w:divBdr>
        <w:top w:val="none" w:sz="0" w:space="0" w:color="auto"/>
        <w:left w:val="none" w:sz="0" w:space="0" w:color="auto"/>
        <w:bottom w:val="none" w:sz="0" w:space="0" w:color="auto"/>
        <w:right w:val="none" w:sz="0" w:space="0" w:color="auto"/>
      </w:divBdr>
    </w:div>
    <w:div w:id="881593748">
      <w:marLeft w:val="0"/>
      <w:marRight w:val="0"/>
      <w:marTop w:val="0"/>
      <w:marBottom w:val="0"/>
      <w:divBdr>
        <w:top w:val="none" w:sz="0" w:space="0" w:color="auto"/>
        <w:left w:val="none" w:sz="0" w:space="0" w:color="auto"/>
        <w:bottom w:val="none" w:sz="0" w:space="0" w:color="auto"/>
        <w:right w:val="none" w:sz="0" w:space="0" w:color="auto"/>
      </w:divBdr>
    </w:div>
    <w:div w:id="881593750">
      <w:marLeft w:val="0"/>
      <w:marRight w:val="0"/>
      <w:marTop w:val="0"/>
      <w:marBottom w:val="0"/>
      <w:divBdr>
        <w:top w:val="none" w:sz="0" w:space="0" w:color="auto"/>
        <w:left w:val="none" w:sz="0" w:space="0" w:color="auto"/>
        <w:bottom w:val="none" w:sz="0" w:space="0" w:color="auto"/>
        <w:right w:val="none" w:sz="0" w:space="0" w:color="auto"/>
      </w:divBdr>
    </w:div>
    <w:div w:id="881593751">
      <w:marLeft w:val="0"/>
      <w:marRight w:val="0"/>
      <w:marTop w:val="0"/>
      <w:marBottom w:val="0"/>
      <w:divBdr>
        <w:top w:val="none" w:sz="0" w:space="0" w:color="auto"/>
        <w:left w:val="none" w:sz="0" w:space="0" w:color="auto"/>
        <w:bottom w:val="none" w:sz="0" w:space="0" w:color="auto"/>
        <w:right w:val="none" w:sz="0" w:space="0" w:color="auto"/>
      </w:divBdr>
    </w:div>
    <w:div w:id="881593753">
      <w:marLeft w:val="0"/>
      <w:marRight w:val="0"/>
      <w:marTop w:val="0"/>
      <w:marBottom w:val="0"/>
      <w:divBdr>
        <w:top w:val="none" w:sz="0" w:space="0" w:color="auto"/>
        <w:left w:val="none" w:sz="0" w:space="0" w:color="auto"/>
        <w:bottom w:val="none" w:sz="0" w:space="0" w:color="auto"/>
        <w:right w:val="none" w:sz="0" w:space="0" w:color="auto"/>
      </w:divBdr>
      <w:divsChild>
        <w:div w:id="881593782">
          <w:marLeft w:val="450"/>
          <w:marRight w:val="0"/>
          <w:marTop w:val="75"/>
          <w:marBottom w:val="0"/>
          <w:divBdr>
            <w:top w:val="none" w:sz="0" w:space="0" w:color="auto"/>
            <w:left w:val="none" w:sz="0" w:space="0" w:color="auto"/>
            <w:bottom w:val="none" w:sz="0" w:space="0" w:color="auto"/>
            <w:right w:val="none" w:sz="0" w:space="0" w:color="auto"/>
          </w:divBdr>
        </w:div>
      </w:divsChild>
    </w:div>
    <w:div w:id="881593755">
      <w:marLeft w:val="0"/>
      <w:marRight w:val="0"/>
      <w:marTop w:val="0"/>
      <w:marBottom w:val="0"/>
      <w:divBdr>
        <w:top w:val="none" w:sz="0" w:space="0" w:color="auto"/>
        <w:left w:val="none" w:sz="0" w:space="0" w:color="auto"/>
        <w:bottom w:val="none" w:sz="0" w:space="0" w:color="auto"/>
        <w:right w:val="none" w:sz="0" w:space="0" w:color="auto"/>
      </w:divBdr>
    </w:div>
    <w:div w:id="881593756">
      <w:marLeft w:val="0"/>
      <w:marRight w:val="0"/>
      <w:marTop w:val="0"/>
      <w:marBottom w:val="0"/>
      <w:divBdr>
        <w:top w:val="none" w:sz="0" w:space="0" w:color="auto"/>
        <w:left w:val="none" w:sz="0" w:space="0" w:color="auto"/>
        <w:bottom w:val="none" w:sz="0" w:space="0" w:color="auto"/>
        <w:right w:val="none" w:sz="0" w:space="0" w:color="auto"/>
      </w:divBdr>
    </w:div>
    <w:div w:id="881593757">
      <w:marLeft w:val="0"/>
      <w:marRight w:val="0"/>
      <w:marTop w:val="0"/>
      <w:marBottom w:val="0"/>
      <w:divBdr>
        <w:top w:val="none" w:sz="0" w:space="0" w:color="auto"/>
        <w:left w:val="none" w:sz="0" w:space="0" w:color="auto"/>
        <w:bottom w:val="none" w:sz="0" w:space="0" w:color="auto"/>
        <w:right w:val="none" w:sz="0" w:space="0" w:color="auto"/>
      </w:divBdr>
    </w:div>
    <w:div w:id="881593758">
      <w:marLeft w:val="0"/>
      <w:marRight w:val="0"/>
      <w:marTop w:val="0"/>
      <w:marBottom w:val="0"/>
      <w:divBdr>
        <w:top w:val="none" w:sz="0" w:space="0" w:color="auto"/>
        <w:left w:val="none" w:sz="0" w:space="0" w:color="auto"/>
        <w:bottom w:val="none" w:sz="0" w:space="0" w:color="auto"/>
        <w:right w:val="none" w:sz="0" w:space="0" w:color="auto"/>
      </w:divBdr>
    </w:div>
    <w:div w:id="881593759">
      <w:marLeft w:val="0"/>
      <w:marRight w:val="0"/>
      <w:marTop w:val="0"/>
      <w:marBottom w:val="0"/>
      <w:divBdr>
        <w:top w:val="none" w:sz="0" w:space="0" w:color="auto"/>
        <w:left w:val="none" w:sz="0" w:space="0" w:color="auto"/>
        <w:bottom w:val="none" w:sz="0" w:space="0" w:color="auto"/>
        <w:right w:val="none" w:sz="0" w:space="0" w:color="auto"/>
      </w:divBdr>
    </w:div>
    <w:div w:id="881593760">
      <w:marLeft w:val="0"/>
      <w:marRight w:val="0"/>
      <w:marTop w:val="0"/>
      <w:marBottom w:val="0"/>
      <w:divBdr>
        <w:top w:val="none" w:sz="0" w:space="0" w:color="auto"/>
        <w:left w:val="none" w:sz="0" w:space="0" w:color="auto"/>
        <w:bottom w:val="none" w:sz="0" w:space="0" w:color="auto"/>
        <w:right w:val="none" w:sz="0" w:space="0" w:color="auto"/>
      </w:divBdr>
    </w:div>
    <w:div w:id="881593761">
      <w:marLeft w:val="0"/>
      <w:marRight w:val="0"/>
      <w:marTop w:val="0"/>
      <w:marBottom w:val="0"/>
      <w:divBdr>
        <w:top w:val="none" w:sz="0" w:space="0" w:color="auto"/>
        <w:left w:val="none" w:sz="0" w:space="0" w:color="auto"/>
        <w:bottom w:val="none" w:sz="0" w:space="0" w:color="auto"/>
        <w:right w:val="none" w:sz="0" w:space="0" w:color="auto"/>
      </w:divBdr>
    </w:div>
    <w:div w:id="881593762">
      <w:marLeft w:val="0"/>
      <w:marRight w:val="0"/>
      <w:marTop w:val="0"/>
      <w:marBottom w:val="0"/>
      <w:divBdr>
        <w:top w:val="none" w:sz="0" w:space="0" w:color="auto"/>
        <w:left w:val="none" w:sz="0" w:space="0" w:color="auto"/>
        <w:bottom w:val="none" w:sz="0" w:space="0" w:color="auto"/>
        <w:right w:val="none" w:sz="0" w:space="0" w:color="auto"/>
      </w:divBdr>
    </w:div>
    <w:div w:id="881593763">
      <w:marLeft w:val="0"/>
      <w:marRight w:val="0"/>
      <w:marTop w:val="0"/>
      <w:marBottom w:val="0"/>
      <w:divBdr>
        <w:top w:val="none" w:sz="0" w:space="0" w:color="auto"/>
        <w:left w:val="none" w:sz="0" w:space="0" w:color="auto"/>
        <w:bottom w:val="none" w:sz="0" w:space="0" w:color="auto"/>
        <w:right w:val="none" w:sz="0" w:space="0" w:color="auto"/>
      </w:divBdr>
    </w:div>
    <w:div w:id="881593764">
      <w:marLeft w:val="0"/>
      <w:marRight w:val="0"/>
      <w:marTop w:val="0"/>
      <w:marBottom w:val="0"/>
      <w:divBdr>
        <w:top w:val="none" w:sz="0" w:space="0" w:color="auto"/>
        <w:left w:val="none" w:sz="0" w:space="0" w:color="auto"/>
        <w:bottom w:val="none" w:sz="0" w:space="0" w:color="auto"/>
        <w:right w:val="none" w:sz="0" w:space="0" w:color="auto"/>
      </w:divBdr>
    </w:div>
    <w:div w:id="881593766">
      <w:marLeft w:val="0"/>
      <w:marRight w:val="0"/>
      <w:marTop w:val="0"/>
      <w:marBottom w:val="0"/>
      <w:divBdr>
        <w:top w:val="none" w:sz="0" w:space="0" w:color="auto"/>
        <w:left w:val="none" w:sz="0" w:space="0" w:color="auto"/>
        <w:bottom w:val="none" w:sz="0" w:space="0" w:color="auto"/>
        <w:right w:val="none" w:sz="0" w:space="0" w:color="auto"/>
      </w:divBdr>
    </w:div>
    <w:div w:id="881593767">
      <w:marLeft w:val="0"/>
      <w:marRight w:val="0"/>
      <w:marTop w:val="0"/>
      <w:marBottom w:val="0"/>
      <w:divBdr>
        <w:top w:val="none" w:sz="0" w:space="0" w:color="auto"/>
        <w:left w:val="none" w:sz="0" w:space="0" w:color="auto"/>
        <w:bottom w:val="none" w:sz="0" w:space="0" w:color="auto"/>
        <w:right w:val="none" w:sz="0" w:space="0" w:color="auto"/>
      </w:divBdr>
    </w:div>
    <w:div w:id="881593769">
      <w:marLeft w:val="0"/>
      <w:marRight w:val="0"/>
      <w:marTop w:val="0"/>
      <w:marBottom w:val="0"/>
      <w:divBdr>
        <w:top w:val="none" w:sz="0" w:space="0" w:color="auto"/>
        <w:left w:val="none" w:sz="0" w:space="0" w:color="auto"/>
        <w:bottom w:val="none" w:sz="0" w:space="0" w:color="auto"/>
        <w:right w:val="none" w:sz="0" w:space="0" w:color="auto"/>
      </w:divBdr>
    </w:div>
    <w:div w:id="881593770">
      <w:marLeft w:val="0"/>
      <w:marRight w:val="0"/>
      <w:marTop w:val="0"/>
      <w:marBottom w:val="0"/>
      <w:divBdr>
        <w:top w:val="none" w:sz="0" w:space="0" w:color="auto"/>
        <w:left w:val="none" w:sz="0" w:space="0" w:color="auto"/>
        <w:bottom w:val="none" w:sz="0" w:space="0" w:color="auto"/>
        <w:right w:val="none" w:sz="0" w:space="0" w:color="auto"/>
      </w:divBdr>
    </w:div>
    <w:div w:id="881593771">
      <w:marLeft w:val="0"/>
      <w:marRight w:val="0"/>
      <w:marTop w:val="0"/>
      <w:marBottom w:val="0"/>
      <w:divBdr>
        <w:top w:val="none" w:sz="0" w:space="0" w:color="auto"/>
        <w:left w:val="none" w:sz="0" w:space="0" w:color="auto"/>
        <w:bottom w:val="none" w:sz="0" w:space="0" w:color="auto"/>
        <w:right w:val="none" w:sz="0" w:space="0" w:color="auto"/>
      </w:divBdr>
    </w:div>
    <w:div w:id="881593772">
      <w:marLeft w:val="0"/>
      <w:marRight w:val="0"/>
      <w:marTop w:val="0"/>
      <w:marBottom w:val="0"/>
      <w:divBdr>
        <w:top w:val="none" w:sz="0" w:space="0" w:color="auto"/>
        <w:left w:val="none" w:sz="0" w:space="0" w:color="auto"/>
        <w:bottom w:val="none" w:sz="0" w:space="0" w:color="auto"/>
        <w:right w:val="none" w:sz="0" w:space="0" w:color="auto"/>
      </w:divBdr>
    </w:div>
    <w:div w:id="881593773">
      <w:marLeft w:val="0"/>
      <w:marRight w:val="0"/>
      <w:marTop w:val="0"/>
      <w:marBottom w:val="0"/>
      <w:divBdr>
        <w:top w:val="none" w:sz="0" w:space="0" w:color="auto"/>
        <w:left w:val="none" w:sz="0" w:space="0" w:color="auto"/>
        <w:bottom w:val="none" w:sz="0" w:space="0" w:color="auto"/>
        <w:right w:val="none" w:sz="0" w:space="0" w:color="auto"/>
      </w:divBdr>
    </w:div>
    <w:div w:id="881593774">
      <w:marLeft w:val="0"/>
      <w:marRight w:val="0"/>
      <w:marTop w:val="0"/>
      <w:marBottom w:val="0"/>
      <w:divBdr>
        <w:top w:val="none" w:sz="0" w:space="0" w:color="auto"/>
        <w:left w:val="none" w:sz="0" w:space="0" w:color="auto"/>
        <w:bottom w:val="none" w:sz="0" w:space="0" w:color="auto"/>
        <w:right w:val="none" w:sz="0" w:space="0" w:color="auto"/>
      </w:divBdr>
      <w:divsChild>
        <w:div w:id="881593749">
          <w:marLeft w:val="0"/>
          <w:marRight w:val="0"/>
          <w:marTop w:val="0"/>
          <w:marBottom w:val="0"/>
          <w:divBdr>
            <w:top w:val="none" w:sz="0" w:space="0" w:color="auto"/>
            <w:left w:val="none" w:sz="0" w:space="0" w:color="auto"/>
            <w:bottom w:val="none" w:sz="0" w:space="0" w:color="auto"/>
            <w:right w:val="none" w:sz="0" w:space="0" w:color="auto"/>
          </w:divBdr>
        </w:div>
        <w:div w:id="881593752">
          <w:marLeft w:val="0"/>
          <w:marRight w:val="0"/>
          <w:marTop w:val="0"/>
          <w:marBottom w:val="0"/>
          <w:divBdr>
            <w:top w:val="none" w:sz="0" w:space="0" w:color="auto"/>
            <w:left w:val="none" w:sz="0" w:space="0" w:color="auto"/>
            <w:bottom w:val="none" w:sz="0" w:space="0" w:color="auto"/>
            <w:right w:val="none" w:sz="0" w:space="0" w:color="auto"/>
          </w:divBdr>
        </w:div>
        <w:div w:id="881593798">
          <w:marLeft w:val="0"/>
          <w:marRight w:val="0"/>
          <w:marTop w:val="0"/>
          <w:marBottom w:val="0"/>
          <w:divBdr>
            <w:top w:val="none" w:sz="0" w:space="0" w:color="auto"/>
            <w:left w:val="none" w:sz="0" w:space="0" w:color="auto"/>
            <w:bottom w:val="none" w:sz="0" w:space="0" w:color="auto"/>
            <w:right w:val="none" w:sz="0" w:space="0" w:color="auto"/>
          </w:divBdr>
        </w:div>
        <w:div w:id="881593850">
          <w:marLeft w:val="0"/>
          <w:marRight w:val="0"/>
          <w:marTop w:val="0"/>
          <w:marBottom w:val="0"/>
          <w:divBdr>
            <w:top w:val="none" w:sz="0" w:space="0" w:color="auto"/>
            <w:left w:val="none" w:sz="0" w:space="0" w:color="auto"/>
            <w:bottom w:val="none" w:sz="0" w:space="0" w:color="auto"/>
            <w:right w:val="none" w:sz="0" w:space="0" w:color="auto"/>
          </w:divBdr>
        </w:div>
        <w:div w:id="881593879">
          <w:marLeft w:val="0"/>
          <w:marRight w:val="0"/>
          <w:marTop w:val="0"/>
          <w:marBottom w:val="0"/>
          <w:divBdr>
            <w:top w:val="none" w:sz="0" w:space="0" w:color="auto"/>
            <w:left w:val="none" w:sz="0" w:space="0" w:color="auto"/>
            <w:bottom w:val="none" w:sz="0" w:space="0" w:color="auto"/>
            <w:right w:val="none" w:sz="0" w:space="0" w:color="auto"/>
          </w:divBdr>
        </w:div>
        <w:div w:id="881593881">
          <w:marLeft w:val="0"/>
          <w:marRight w:val="0"/>
          <w:marTop w:val="0"/>
          <w:marBottom w:val="0"/>
          <w:divBdr>
            <w:top w:val="none" w:sz="0" w:space="0" w:color="auto"/>
            <w:left w:val="none" w:sz="0" w:space="0" w:color="auto"/>
            <w:bottom w:val="none" w:sz="0" w:space="0" w:color="auto"/>
            <w:right w:val="none" w:sz="0" w:space="0" w:color="auto"/>
          </w:divBdr>
        </w:div>
        <w:div w:id="881593902">
          <w:marLeft w:val="0"/>
          <w:marRight w:val="0"/>
          <w:marTop w:val="0"/>
          <w:marBottom w:val="0"/>
          <w:divBdr>
            <w:top w:val="none" w:sz="0" w:space="0" w:color="auto"/>
            <w:left w:val="none" w:sz="0" w:space="0" w:color="auto"/>
            <w:bottom w:val="none" w:sz="0" w:space="0" w:color="auto"/>
            <w:right w:val="none" w:sz="0" w:space="0" w:color="auto"/>
          </w:divBdr>
        </w:div>
        <w:div w:id="881593922">
          <w:marLeft w:val="0"/>
          <w:marRight w:val="0"/>
          <w:marTop w:val="0"/>
          <w:marBottom w:val="0"/>
          <w:divBdr>
            <w:top w:val="none" w:sz="0" w:space="0" w:color="auto"/>
            <w:left w:val="none" w:sz="0" w:space="0" w:color="auto"/>
            <w:bottom w:val="none" w:sz="0" w:space="0" w:color="auto"/>
            <w:right w:val="none" w:sz="0" w:space="0" w:color="auto"/>
          </w:divBdr>
        </w:div>
        <w:div w:id="881593932">
          <w:marLeft w:val="0"/>
          <w:marRight w:val="0"/>
          <w:marTop w:val="0"/>
          <w:marBottom w:val="0"/>
          <w:divBdr>
            <w:top w:val="none" w:sz="0" w:space="0" w:color="auto"/>
            <w:left w:val="none" w:sz="0" w:space="0" w:color="auto"/>
            <w:bottom w:val="none" w:sz="0" w:space="0" w:color="auto"/>
            <w:right w:val="none" w:sz="0" w:space="0" w:color="auto"/>
          </w:divBdr>
        </w:div>
        <w:div w:id="881593981">
          <w:marLeft w:val="0"/>
          <w:marRight w:val="0"/>
          <w:marTop w:val="0"/>
          <w:marBottom w:val="0"/>
          <w:divBdr>
            <w:top w:val="none" w:sz="0" w:space="0" w:color="auto"/>
            <w:left w:val="none" w:sz="0" w:space="0" w:color="auto"/>
            <w:bottom w:val="none" w:sz="0" w:space="0" w:color="auto"/>
            <w:right w:val="none" w:sz="0" w:space="0" w:color="auto"/>
          </w:divBdr>
        </w:div>
        <w:div w:id="881593985">
          <w:marLeft w:val="0"/>
          <w:marRight w:val="0"/>
          <w:marTop w:val="0"/>
          <w:marBottom w:val="0"/>
          <w:divBdr>
            <w:top w:val="none" w:sz="0" w:space="0" w:color="auto"/>
            <w:left w:val="none" w:sz="0" w:space="0" w:color="auto"/>
            <w:bottom w:val="none" w:sz="0" w:space="0" w:color="auto"/>
            <w:right w:val="none" w:sz="0" w:space="0" w:color="auto"/>
          </w:divBdr>
        </w:div>
        <w:div w:id="881593989">
          <w:marLeft w:val="0"/>
          <w:marRight w:val="0"/>
          <w:marTop w:val="0"/>
          <w:marBottom w:val="0"/>
          <w:divBdr>
            <w:top w:val="none" w:sz="0" w:space="0" w:color="auto"/>
            <w:left w:val="none" w:sz="0" w:space="0" w:color="auto"/>
            <w:bottom w:val="none" w:sz="0" w:space="0" w:color="auto"/>
            <w:right w:val="none" w:sz="0" w:space="0" w:color="auto"/>
          </w:divBdr>
        </w:div>
        <w:div w:id="881594013">
          <w:marLeft w:val="0"/>
          <w:marRight w:val="0"/>
          <w:marTop w:val="0"/>
          <w:marBottom w:val="0"/>
          <w:divBdr>
            <w:top w:val="none" w:sz="0" w:space="0" w:color="auto"/>
            <w:left w:val="none" w:sz="0" w:space="0" w:color="auto"/>
            <w:bottom w:val="none" w:sz="0" w:space="0" w:color="auto"/>
            <w:right w:val="none" w:sz="0" w:space="0" w:color="auto"/>
          </w:divBdr>
        </w:div>
        <w:div w:id="881594015">
          <w:marLeft w:val="0"/>
          <w:marRight w:val="0"/>
          <w:marTop w:val="0"/>
          <w:marBottom w:val="0"/>
          <w:divBdr>
            <w:top w:val="none" w:sz="0" w:space="0" w:color="auto"/>
            <w:left w:val="none" w:sz="0" w:space="0" w:color="auto"/>
            <w:bottom w:val="none" w:sz="0" w:space="0" w:color="auto"/>
            <w:right w:val="none" w:sz="0" w:space="0" w:color="auto"/>
          </w:divBdr>
        </w:div>
        <w:div w:id="881594071">
          <w:marLeft w:val="0"/>
          <w:marRight w:val="0"/>
          <w:marTop w:val="0"/>
          <w:marBottom w:val="0"/>
          <w:divBdr>
            <w:top w:val="none" w:sz="0" w:space="0" w:color="auto"/>
            <w:left w:val="none" w:sz="0" w:space="0" w:color="auto"/>
            <w:bottom w:val="none" w:sz="0" w:space="0" w:color="auto"/>
            <w:right w:val="none" w:sz="0" w:space="0" w:color="auto"/>
          </w:divBdr>
        </w:div>
        <w:div w:id="881594073">
          <w:marLeft w:val="0"/>
          <w:marRight w:val="0"/>
          <w:marTop w:val="0"/>
          <w:marBottom w:val="0"/>
          <w:divBdr>
            <w:top w:val="none" w:sz="0" w:space="0" w:color="auto"/>
            <w:left w:val="none" w:sz="0" w:space="0" w:color="auto"/>
            <w:bottom w:val="none" w:sz="0" w:space="0" w:color="auto"/>
            <w:right w:val="none" w:sz="0" w:space="0" w:color="auto"/>
          </w:divBdr>
        </w:div>
        <w:div w:id="881594076">
          <w:marLeft w:val="0"/>
          <w:marRight w:val="0"/>
          <w:marTop w:val="0"/>
          <w:marBottom w:val="0"/>
          <w:divBdr>
            <w:top w:val="none" w:sz="0" w:space="0" w:color="auto"/>
            <w:left w:val="none" w:sz="0" w:space="0" w:color="auto"/>
            <w:bottom w:val="none" w:sz="0" w:space="0" w:color="auto"/>
            <w:right w:val="none" w:sz="0" w:space="0" w:color="auto"/>
          </w:divBdr>
        </w:div>
        <w:div w:id="881594079">
          <w:marLeft w:val="0"/>
          <w:marRight w:val="0"/>
          <w:marTop w:val="0"/>
          <w:marBottom w:val="0"/>
          <w:divBdr>
            <w:top w:val="none" w:sz="0" w:space="0" w:color="auto"/>
            <w:left w:val="none" w:sz="0" w:space="0" w:color="auto"/>
            <w:bottom w:val="none" w:sz="0" w:space="0" w:color="auto"/>
            <w:right w:val="none" w:sz="0" w:space="0" w:color="auto"/>
          </w:divBdr>
        </w:div>
        <w:div w:id="881594090">
          <w:marLeft w:val="0"/>
          <w:marRight w:val="0"/>
          <w:marTop w:val="0"/>
          <w:marBottom w:val="0"/>
          <w:divBdr>
            <w:top w:val="none" w:sz="0" w:space="0" w:color="auto"/>
            <w:left w:val="none" w:sz="0" w:space="0" w:color="auto"/>
            <w:bottom w:val="none" w:sz="0" w:space="0" w:color="auto"/>
            <w:right w:val="none" w:sz="0" w:space="0" w:color="auto"/>
          </w:divBdr>
        </w:div>
        <w:div w:id="881594119">
          <w:marLeft w:val="0"/>
          <w:marRight w:val="0"/>
          <w:marTop w:val="0"/>
          <w:marBottom w:val="0"/>
          <w:divBdr>
            <w:top w:val="none" w:sz="0" w:space="0" w:color="auto"/>
            <w:left w:val="none" w:sz="0" w:space="0" w:color="auto"/>
            <w:bottom w:val="none" w:sz="0" w:space="0" w:color="auto"/>
            <w:right w:val="none" w:sz="0" w:space="0" w:color="auto"/>
          </w:divBdr>
        </w:div>
        <w:div w:id="881594142">
          <w:marLeft w:val="0"/>
          <w:marRight w:val="0"/>
          <w:marTop w:val="0"/>
          <w:marBottom w:val="0"/>
          <w:divBdr>
            <w:top w:val="none" w:sz="0" w:space="0" w:color="auto"/>
            <w:left w:val="none" w:sz="0" w:space="0" w:color="auto"/>
            <w:bottom w:val="none" w:sz="0" w:space="0" w:color="auto"/>
            <w:right w:val="none" w:sz="0" w:space="0" w:color="auto"/>
          </w:divBdr>
        </w:div>
      </w:divsChild>
    </w:div>
    <w:div w:id="881593775">
      <w:marLeft w:val="0"/>
      <w:marRight w:val="0"/>
      <w:marTop w:val="0"/>
      <w:marBottom w:val="0"/>
      <w:divBdr>
        <w:top w:val="none" w:sz="0" w:space="0" w:color="auto"/>
        <w:left w:val="none" w:sz="0" w:space="0" w:color="auto"/>
        <w:bottom w:val="none" w:sz="0" w:space="0" w:color="auto"/>
        <w:right w:val="none" w:sz="0" w:space="0" w:color="auto"/>
      </w:divBdr>
    </w:div>
    <w:div w:id="881593776">
      <w:marLeft w:val="0"/>
      <w:marRight w:val="0"/>
      <w:marTop w:val="0"/>
      <w:marBottom w:val="0"/>
      <w:divBdr>
        <w:top w:val="none" w:sz="0" w:space="0" w:color="auto"/>
        <w:left w:val="none" w:sz="0" w:space="0" w:color="auto"/>
        <w:bottom w:val="none" w:sz="0" w:space="0" w:color="auto"/>
        <w:right w:val="none" w:sz="0" w:space="0" w:color="auto"/>
      </w:divBdr>
    </w:div>
    <w:div w:id="881593777">
      <w:marLeft w:val="0"/>
      <w:marRight w:val="0"/>
      <w:marTop w:val="0"/>
      <w:marBottom w:val="0"/>
      <w:divBdr>
        <w:top w:val="none" w:sz="0" w:space="0" w:color="auto"/>
        <w:left w:val="none" w:sz="0" w:space="0" w:color="auto"/>
        <w:bottom w:val="none" w:sz="0" w:space="0" w:color="auto"/>
        <w:right w:val="none" w:sz="0" w:space="0" w:color="auto"/>
      </w:divBdr>
    </w:div>
    <w:div w:id="881593778">
      <w:marLeft w:val="0"/>
      <w:marRight w:val="0"/>
      <w:marTop w:val="0"/>
      <w:marBottom w:val="0"/>
      <w:divBdr>
        <w:top w:val="none" w:sz="0" w:space="0" w:color="auto"/>
        <w:left w:val="none" w:sz="0" w:space="0" w:color="auto"/>
        <w:bottom w:val="none" w:sz="0" w:space="0" w:color="auto"/>
        <w:right w:val="none" w:sz="0" w:space="0" w:color="auto"/>
      </w:divBdr>
    </w:div>
    <w:div w:id="881593780">
      <w:marLeft w:val="0"/>
      <w:marRight w:val="0"/>
      <w:marTop w:val="0"/>
      <w:marBottom w:val="0"/>
      <w:divBdr>
        <w:top w:val="none" w:sz="0" w:space="0" w:color="auto"/>
        <w:left w:val="none" w:sz="0" w:space="0" w:color="auto"/>
        <w:bottom w:val="none" w:sz="0" w:space="0" w:color="auto"/>
        <w:right w:val="none" w:sz="0" w:space="0" w:color="auto"/>
      </w:divBdr>
    </w:div>
    <w:div w:id="881593781">
      <w:marLeft w:val="0"/>
      <w:marRight w:val="0"/>
      <w:marTop w:val="0"/>
      <w:marBottom w:val="0"/>
      <w:divBdr>
        <w:top w:val="none" w:sz="0" w:space="0" w:color="auto"/>
        <w:left w:val="none" w:sz="0" w:space="0" w:color="auto"/>
        <w:bottom w:val="none" w:sz="0" w:space="0" w:color="auto"/>
        <w:right w:val="none" w:sz="0" w:space="0" w:color="auto"/>
      </w:divBdr>
    </w:div>
    <w:div w:id="881593783">
      <w:marLeft w:val="0"/>
      <w:marRight w:val="0"/>
      <w:marTop w:val="0"/>
      <w:marBottom w:val="0"/>
      <w:divBdr>
        <w:top w:val="none" w:sz="0" w:space="0" w:color="auto"/>
        <w:left w:val="none" w:sz="0" w:space="0" w:color="auto"/>
        <w:bottom w:val="none" w:sz="0" w:space="0" w:color="auto"/>
        <w:right w:val="none" w:sz="0" w:space="0" w:color="auto"/>
      </w:divBdr>
    </w:div>
    <w:div w:id="881593784">
      <w:marLeft w:val="0"/>
      <w:marRight w:val="0"/>
      <w:marTop w:val="0"/>
      <w:marBottom w:val="0"/>
      <w:divBdr>
        <w:top w:val="none" w:sz="0" w:space="0" w:color="auto"/>
        <w:left w:val="none" w:sz="0" w:space="0" w:color="auto"/>
        <w:bottom w:val="none" w:sz="0" w:space="0" w:color="auto"/>
        <w:right w:val="none" w:sz="0" w:space="0" w:color="auto"/>
      </w:divBdr>
    </w:div>
    <w:div w:id="881593785">
      <w:marLeft w:val="0"/>
      <w:marRight w:val="0"/>
      <w:marTop w:val="0"/>
      <w:marBottom w:val="0"/>
      <w:divBdr>
        <w:top w:val="none" w:sz="0" w:space="0" w:color="auto"/>
        <w:left w:val="none" w:sz="0" w:space="0" w:color="auto"/>
        <w:bottom w:val="none" w:sz="0" w:space="0" w:color="auto"/>
        <w:right w:val="none" w:sz="0" w:space="0" w:color="auto"/>
      </w:divBdr>
    </w:div>
    <w:div w:id="881593786">
      <w:marLeft w:val="0"/>
      <w:marRight w:val="0"/>
      <w:marTop w:val="0"/>
      <w:marBottom w:val="0"/>
      <w:divBdr>
        <w:top w:val="none" w:sz="0" w:space="0" w:color="auto"/>
        <w:left w:val="none" w:sz="0" w:space="0" w:color="auto"/>
        <w:bottom w:val="none" w:sz="0" w:space="0" w:color="auto"/>
        <w:right w:val="none" w:sz="0" w:space="0" w:color="auto"/>
      </w:divBdr>
    </w:div>
    <w:div w:id="881593787">
      <w:marLeft w:val="0"/>
      <w:marRight w:val="0"/>
      <w:marTop w:val="0"/>
      <w:marBottom w:val="0"/>
      <w:divBdr>
        <w:top w:val="none" w:sz="0" w:space="0" w:color="auto"/>
        <w:left w:val="none" w:sz="0" w:space="0" w:color="auto"/>
        <w:bottom w:val="none" w:sz="0" w:space="0" w:color="auto"/>
        <w:right w:val="none" w:sz="0" w:space="0" w:color="auto"/>
      </w:divBdr>
    </w:div>
    <w:div w:id="881593788">
      <w:marLeft w:val="0"/>
      <w:marRight w:val="0"/>
      <w:marTop w:val="0"/>
      <w:marBottom w:val="0"/>
      <w:divBdr>
        <w:top w:val="none" w:sz="0" w:space="0" w:color="auto"/>
        <w:left w:val="none" w:sz="0" w:space="0" w:color="auto"/>
        <w:bottom w:val="none" w:sz="0" w:space="0" w:color="auto"/>
        <w:right w:val="none" w:sz="0" w:space="0" w:color="auto"/>
      </w:divBdr>
    </w:div>
    <w:div w:id="881593789">
      <w:marLeft w:val="0"/>
      <w:marRight w:val="0"/>
      <w:marTop w:val="0"/>
      <w:marBottom w:val="0"/>
      <w:divBdr>
        <w:top w:val="none" w:sz="0" w:space="0" w:color="auto"/>
        <w:left w:val="none" w:sz="0" w:space="0" w:color="auto"/>
        <w:bottom w:val="none" w:sz="0" w:space="0" w:color="auto"/>
        <w:right w:val="none" w:sz="0" w:space="0" w:color="auto"/>
      </w:divBdr>
      <w:divsChild>
        <w:div w:id="881593882">
          <w:marLeft w:val="720"/>
          <w:marRight w:val="720"/>
          <w:marTop w:val="100"/>
          <w:marBottom w:val="100"/>
          <w:divBdr>
            <w:top w:val="none" w:sz="0" w:space="0" w:color="auto"/>
            <w:left w:val="none" w:sz="0" w:space="0" w:color="auto"/>
            <w:bottom w:val="none" w:sz="0" w:space="0" w:color="auto"/>
            <w:right w:val="none" w:sz="0" w:space="0" w:color="auto"/>
          </w:divBdr>
        </w:div>
        <w:div w:id="881594074">
          <w:marLeft w:val="720"/>
          <w:marRight w:val="720"/>
          <w:marTop w:val="100"/>
          <w:marBottom w:val="100"/>
          <w:divBdr>
            <w:top w:val="none" w:sz="0" w:space="0" w:color="auto"/>
            <w:left w:val="none" w:sz="0" w:space="0" w:color="auto"/>
            <w:bottom w:val="none" w:sz="0" w:space="0" w:color="auto"/>
            <w:right w:val="none" w:sz="0" w:space="0" w:color="auto"/>
          </w:divBdr>
        </w:div>
      </w:divsChild>
    </w:div>
    <w:div w:id="881593790">
      <w:marLeft w:val="0"/>
      <w:marRight w:val="0"/>
      <w:marTop w:val="0"/>
      <w:marBottom w:val="0"/>
      <w:divBdr>
        <w:top w:val="none" w:sz="0" w:space="0" w:color="auto"/>
        <w:left w:val="none" w:sz="0" w:space="0" w:color="auto"/>
        <w:bottom w:val="none" w:sz="0" w:space="0" w:color="auto"/>
        <w:right w:val="none" w:sz="0" w:space="0" w:color="auto"/>
      </w:divBdr>
    </w:div>
    <w:div w:id="881593793">
      <w:marLeft w:val="0"/>
      <w:marRight w:val="0"/>
      <w:marTop w:val="0"/>
      <w:marBottom w:val="0"/>
      <w:divBdr>
        <w:top w:val="none" w:sz="0" w:space="0" w:color="auto"/>
        <w:left w:val="none" w:sz="0" w:space="0" w:color="auto"/>
        <w:bottom w:val="none" w:sz="0" w:space="0" w:color="auto"/>
        <w:right w:val="none" w:sz="0" w:space="0" w:color="auto"/>
      </w:divBdr>
    </w:div>
    <w:div w:id="881593794">
      <w:marLeft w:val="0"/>
      <w:marRight w:val="0"/>
      <w:marTop w:val="0"/>
      <w:marBottom w:val="0"/>
      <w:divBdr>
        <w:top w:val="none" w:sz="0" w:space="0" w:color="auto"/>
        <w:left w:val="none" w:sz="0" w:space="0" w:color="auto"/>
        <w:bottom w:val="none" w:sz="0" w:space="0" w:color="auto"/>
        <w:right w:val="none" w:sz="0" w:space="0" w:color="auto"/>
      </w:divBdr>
    </w:div>
    <w:div w:id="881593796">
      <w:marLeft w:val="0"/>
      <w:marRight w:val="0"/>
      <w:marTop w:val="0"/>
      <w:marBottom w:val="0"/>
      <w:divBdr>
        <w:top w:val="none" w:sz="0" w:space="0" w:color="auto"/>
        <w:left w:val="none" w:sz="0" w:space="0" w:color="auto"/>
        <w:bottom w:val="none" w:sz="0" w:space="0" w:color="auto"/>
        <w:right w:val="none" w:sz="0" w:space="0" w:color="auto"/>
      </w:divBdr>
    </w:div>
    <w:div w:id="881593797">
      <w:marLeft w:val="0"/>
      <w:marRight w:val="0"/>
      <w:marTop w:val="0"/>
      <w:marBottom w:val="0"/>
      <w:divBdr>
        <w:top w:val="none" w:sz="0" w:space="0" w:color="auto"/>
        <w:left w:val="none" w:sz="0" w:space="0" w:color="auto"/>
        <w:bottom w:val="none" w:sz="0" w:space="0" w:color="auto"/>
        <w:right w:val="none" w:sz="0" w:space="0" w:color="auto"/>
      </w:divBdr>
      <w:divsChild>
        <w:div w:id="881593943">
          <w:marLeft w:val="450"/>
          <w:marRight w:val="0"/>
          <w:marTop w:val="75"/>
          <w:marBottom w:val="0"/>
          <w:divBdr>
            <w:top w:val="none" w:sz="0" w:space="0" w:color="auto"/>
            <w:left w:val="none" w:sz="0" w:space="0" w:color="auto"/>
            <w:bottom w:val="none" w:sz="0" w:space="0" w:color="auto"/>
            <w:right w:val="none" w:sz="0" w:space="0" w:color="auto"/>
          </w:divBdr>
        </w:div>
      </w:divsChild>
    </w:div>
    <w:div w:id="881593799">
      <w:marLeft w:val="0"/>
      <w:marRight w:val="0"/>
      <w:marTop w:val="0"/>
      <w:marBottom w:val="0"/>
      <w:divBdr>
        <w:top w:val="none" w:sz="0" w:space="0" w:color="auto"/>
        <w:left w:val="none" w:sz="0" w:space="0" w:color="auto"/>
        <w:bottom w:val="none" w:sz="0" w:space="0" w:color="auto"/>
        <w:right w:val="none" w:sz="0" w:space="0" w:color="auto"/>
      </w:divBdr>
    </w:div>
    <w:div w:id="881593800">
      <w:marLeft w:val="0"/>
      <w:marRight w:val="0"/>
      <w:marTop w:val="0"/>
      <w:marBottom w:val="0"/>
      <w:divBdr>
        <w:top w:val="none" w:sz="0" w:space="0" w:color="auto"/>
        <w:left w:val="none" w:sz="0" w:space="0" w:color="auto"/>
        <w:bottom w:val="none" w:sz="0" w:space="0" w:color="auto"/>
        <w:right w:val="none" w:sz="0" w:space="0" w:color="auto"/>
      </w:divBdr>
    </w:div>
    <w:div w:id="881593801">
      <w:marLeft w:val="0"/>
      <w:marRight w:val="0"/>
      <w:marTop w:val="0"/>
      <w:marBottom w:val="0"/>
      <w:divBdr>
        <w:top w:val="none" w:sz="0" w:space="0" w:color="auto"/>
        <w:left w:val="none" w:sz="0" w:space="0" w:color="auto"/>
        <w:bottom w:val="none" w:sz="0" w:space="0" w:color="auto"/>
        <w:right w:val="none" w:sz="0" w:space="0" w:color="auto"/>
      </w:divBdr>
    </w:div>
    <w:div w:id="881593802">
      <w:marLeft w:val="0"/>
      <w:marRight w:val="0"/>
      <w:marTop w:val="0"/>
      <w:marBottom w:val="0"/>
      <w:divBdr>
        <w:top w:val="none" w:sz="0" w:space="0" w:color="auto"/>
        <w:left w:val="none" w:sz="0" w:space="0" w:color="auto"/>
        <w:bottom w:val="none" w:sz="0" w:space="0" w:color="auto"/>
        <w:right w:val="none" w:sz="0" w:space="0" w:color="auto"/>
      </w:divBdr>
    </w:div>
    <w:div w:id="881593803">
      <w:marLeft w:val="0"/>
      <w:marRight w:val="0"/>
      <w:marTop w:val="0"/>
      <w:marBottom w:val="0"/>
      <w:divBdr>
        <w:top w:val="none" w:sz="0" w:space="0" w:color="auto"/>
        <w:left w:val="none" w:sz="0" w:space="0" w:color="auto"/>
        <w:bottom w:val="none" w:sz="0" w:space="0" w:color="auto"/>
        <w:right w:val="none" w:sz="0" w:space="0" w:color="auto"/>
      </w:divBdr>
    </w:div>
    <w:div w:id="881593804">
      <w:marLeft w:val="0"/>
      <w:marRight w:val="0"/>
      <w:marTop w:val="0"/>
      <w:marBottom w:val="0"/>
      <w:divBdr>
        <w:top w:val="none" w:sz="0" w:space="0" w:color="auto"/>
        <w:left w:val="none" w:sz="0" w:space="0" w:color="auto"/>
        <w:bottom w:val="none" w:sz="0" w:space="0" w:color="auto"/>
        <w:right w:val="none" w:sz="0" w:space="0" w:color="auto"/>
      </w:divBdr>
    </w:div>
    <w:div w:id="881593805">
      <w:marLeft w:val="0"/>
      <w:marRight w:val="0"/>
      <w:marTop w:val="0"/>
      <w:marBottom w:val="0"/>
      <w:divBdr>
        <w:top w:val="none" w:sz="0" w:space="0" w:color="auto"/>
        <w:left w:val="none" w:sz="0" w:space="0" w:color="auto"/>
        <w:bottom w:val="none" w:sz="0" w:space="0" w:color="auto"/>
        <w:right w:val="none" w:sz="0" w:space="0" w:color="auto"/>
      </w:divBdr>
      <w:divsChild>
        <w:div w:id="881594141">
          <w:marLeft w:val="0"/>
          <w:marRight w:val="0"/>
          <w:marTop w:val="0"/>
          <w:marBottom w:val="0"/>
          <w:divBdr>
            <w:top w:val="none" w:sz="0" w:space="0" w:color="auto"/>
            <w:left w:val="none" w:sz="0" w:space="0" w:color="auto"/>
            <w:bottom w:val="none" w:sz="0" w:space="0" w:color="auto"/>
            <w:right w:val="none" w:sz="0" w:space="0" w:color="auto"/>
          </w:divBdr>
        </w:div>
      </w:divsChild>
    </w:div>
    <w:div w:id="881593806">
      <w:marLeft w:val="0"/>
      <w:marRight w:val="0"/>
      <w:marTop w:val="0"/>
      <w:marBottom w:val="0"/>
      <w:divBdr>
        <w:top w:val="none" w:sz="0" w:space="0" w:color="auto"/>
        <w:left w:val="none" w:sz="0" w:space="0" w:color="auto"/>
        <w:bottom w:val="none" w:sz="0" w:space="0" w:color="auto"/>
        <w:right w:val="none" w:sz="0" w:space="0" w:color="auto"/>
      </w:divBdr>
    </w:div>
    <w:div w:id="881593807">
      <w:marLeft w:val="0"/>
      <w:marRight w:val="0"/>
      <w:marTop w:val="0"/>
      <w:marBottom w:val="0"/>
      <w:divBdr>
        <w:top w:val="none" w:sz="0" w:space="0" w:color="auto"/>
        <w:left w:val="none" w:sz="0" w:space="0" w:color="auto"/>
        <w:bottom w:val="none" w:sz="0" w:space="0" w:color="auto"/>
        <w:right w:val="none" w:sz="0" w:space="0" w:color="auto"/>
      </w:divBdr>
      <w:divsChild>
        <w:div w:id="881593914">
          <w:marLeft w:val="0"/>
          <w:marRight w:val="0"/>
          <w:marTop w:val="0"/>
          <w:marBottom w:val="0"/>
          <w:divBdr>
            <w:top w:val="none" w:sz="0" w:space="0" w:color="auto"/>
            <w:left w:val="none" w:sz="0" w:space="0" w:color="auto"/>
            <w:bottom w:val="none" w:sz="0" w:space="0" w:color="auto"/>
            <w:right w:val="none" w:sz="0" w:space="0" w:color="auto"/>
          </w:divBdr>
        </w:div>
      </w:divsChild>
    </w:div>
    <w:div w:id="881593808">
      <w:marLeft w:val="0"/>
      <w:marRight w:val="0"/>
      <w:marTop w:val="0"/>
      <w:marBottom w:val="0"/>
      <w:divBdr>
        <w:top w:val="none" w:sz="0" w:space="0" w:color="auto"/>
        <w:left w:val="none" w:sz="0" w:space="0" w:color="auto"/>
        <w:bottom w:val="none" w:sz="0" w:space="0" w:color="auto"/>
        <w:right w:val="none" w:sz="0" w:space="0" w:color="auto"/>
      </w:divBdr>
    </w:div>
    <w:div w:id="881593809">
      <w:marLeft w:val="0"/>
      <w:marRight w:val="0"/>
      <w:marTop w:val="0"/>
      <w:marBottom w:val="0"/>
      <w:divBdr>
        <w:top w:val="none" w:sz="0" w:space="0" w:color="auto"/>
        <w:left w:val="none" w:sz="0" w:space="0" w:color="auto"/>
        <w:bottom w:val="none" w:sz="0" w:space="0" w:color="auto"/>
        <w:right w:val="none" w:sz="0" w:space="0" w:color="auto"/>
      </w:divBdr>
    </w:div>
    <w:div w:id="881593810">
      <w:marLeft w:val="0"/>
      <w:marRight w:val="0"/>
      <w:marTop w:val="0"/>
      <w:marBottom w:val="0"/>
      <w:divBdr>
        <w:top w:val="none" w:sz="0" w:space="0" w:color="auto"/>
        <w:left w:val="none" w:sz="0" w:space="0" w:color="auto"/>
        <w:bottom w:val="none" w:sz="0" w:space="0" w:color="auto"/>
        <w:right w:val="none" w:sz="0" w:space="0" w:color="auto"/>
      </w:divBdr>
    </w:div>
    <w:div w:id="881593811">
      <w:marLeft w:val="0"/>
      <w:marRight w:val="0"/>
      <w:marTop w:val="0"/>
      <w:marBottom w:val="0"/>
      <w:divBdr>
        <w:top w:val="none" w:sz="0" w:space="0" w:color="auto"/>
        <w:left w:val="none" w:sz="0" w:space="0" w:color="auto"/>
        <w:bottom w:val="none" w:sz="0" w:space="0" w:color="auto"/>
        <w:right w:val="none" w:sz="0" w:space="0" w:color="auto"/>
      </w:divBdr>
    </w:div>
    <w:div w:id="881593814">
      <w:marLeft w:val="0"/>
      <w:marRight w:val="0"/>
      <w:marTop w:val="0"/>
      <w:marBottom w:val="0"/>
      <w:divBdr>
        <w:top w:val="none" w:sz="0" w:space="0" w:color="auto"/>
        <w:left w:val="none" w:sz="0" w:space="0" w:color="auto"/>
        <w:bottom w:val="none" w:sz="0" w:space="0" w:color="auto"/>
        <w:right w:val="none" w:sz="0" w:space="0" w:color="auto"/>
      </w:divBdr>
    </w:div>
    <w:div w:id="881593815">
      <w:marLeft w:val="0"/>
      <w:marRight w:val="0"/>
      <w:marTop w:val="0"/>
      <w:marBottom w:val="0"/>
      <w:divBdr>
        <w:top w:val="none" w:sz="0" w:space="0" w:color="auto"/>
        <w:left w:val="none" w:sz="0" w:space="0" w:color="auto"/>
        <w:bottom w:val="none" w:sz="0" w:space="0" w:color="auto"/>
        <w:right w:val="none" w:sz="0" w:space="0" w:color="auto"/>
      </w:divBdr>
    </w:div>
    <w:div w:id="881593816">
      <w:marLeft w:val="0"/>
      <w:marRight w:val="0"/>
      <w:marTop w:val="0"/>
      <w:marBottom w:val="0"/>
      <w:divBdr>
        <w:top w:val="none" w:sz="0" w:space="0" w:color="auto"/>
        <w:left w:val="none" w:sz="0" w:space="0" w:color="auto"/>
        <w:bottom w:val="none" w:sz="0" w:space="0" w:color="auto"/>
        <w:right w:val="none" w:sz="0" w:space="0" w:color="auto"/>
      </w:divBdr>
    </w:div>
    <w:div w:id="881593817">
      <w:marLeft w:val="0"/>
      <w:marRight w:val="0"/>
      <w:marTop w:val="0"/>
      <w:marBottom w:val="0"/>
      <w:divBdr>
        <w:top w:val="none" w:sz="0" w:space="0" w:color="auto"/>
        <w:left w:val="none" w:sz="0" w:space="0" w:color="auto"/>
        <w:bottom w:val="none" w:sz="0" w:space="0" w:color="auto"/>
        <w:right w:val="none" w:sz="0" w:space="0" w:color="auto"/>
      </w:divBdr>
    </w:div>
    <w:div w:id="881593818">
      <w:marLeft w:val="0"/>
      <w:marRight w:val="0"/>
      <w:marTop w:val="0"/>
      <w:marBottom w:val="0"/>
      <w:divBdr>
        <w:top w:val="none" w:sz="0" w:space="0" w:color="auto"/>
        <w:left w:val="none" w:sz="0" w:space="0" w:color="auto"/>
        <w:bottom w:val="none" w:sz="0" w:space="0" w:color="auto"/>
        <w:right w:val="none" w:sz="0" w:space="0" w:color="auto"/>
      </w:divBdr>
    </w:div>
    <w:div w:id="881593819">
      <w:marLeft w:val="0"/>
      <w:marRight w:val="0"/>
      <w:marTop w:val="0"/>
      <w:marBottom w:val="0"/>
      <w:divBdr>
        <w:top w:val="none" w:sz="0" w:space="0" w:color="auto"/>
        <w:left w:val="none" w:sz="0" w:space="0" w:color="auto"/>
        <w:bottom w:val="none" w:sz="0" w:space="0" w:color="auto"/>
        <w:right w:val="none" w:sz="0" w:space="0" w:color="auto"/>
      </w:divBdr>
    </w:div>
    <w:div w:id="881593821">
      <w:marLeft w:val="0"/>
      <w:marRight w:val="0"/>
      <w:marTop w:val="0"/>
      <w:marBottom w:val="0"/>
      <w:divBdr>
        <w:top w:val="none" w:sz="0" w:space="0" w:color="auto"/>
        <w:left w:val="none" w:sz="0" w:space="0" w:color="auto"/>
        <w:bottom w:val="none" w:sz="0" w:space="0" w:color="auto"/>
        <w:right w:val="none" w:sz="0" w:space="0" w:color="auto"/>
      </w:divBdr>
    </w:div>
    <w:div w:id="881593822">
      <w:marLeft w:val="0"/>
      <w:marRight w:val="0"/>
      <w:marTop w:val="0"/>
      <w:marBottom w:val="0"/>
      <w:divBdr>
        <w:top w:val="none" w:sz="0" w:space="0" w:color="auto"/>
        <w:left w:val="none" w:sz="0" w:space="0" w:color="auto"/>
        <w:bottom w:val="none" w:sz="0" w:space="0" w:color="auto"/>
        <w:right w:val="none" w:sz="0" w:space="0" w:color="auto"/>
      </w:divBdr>
    </w:div>
    <w:div w:id="881593823">
      <w:marLeft w:val="0"/>
      <w:marRight w:val="0"/>
      <w:marTop w:val="0"/>
      <w:marBottom w:val="0"/>
      <w:divBdr>
        <w:top w:val="none" w:sz="0" w:space="0" w:color="auto"/>
        <w:left w:val="none" w:sz="0" w:space="0" w:color="auto"/>
        <w:bottom w:val="none" w:sz="0" w:space="0" w:color="auto"/>
        <w:right w:val="none" w:sz="0" w:space="0" w:color="auto"/>
      </w:divBdr>
    </w:div>
    <w:div w:id="881593824">
      <w:marLeft w:val="0"/>
      <w:marRight w:val="0"/>
      <w:marTop w:val="0"/>
      <w:marBottom w:val="0"/>
      <w:divBdr>
        <w:top w:val="none" w:sz="0" w:space="0" w:color="auto"/>
        <w:left w:val="none" w:sz="0" w:space="0" w:color="auto"/>
        <w:bottom w:val="none" w:sz="0" w:space="0" w:color="auto"/>
        <w:right w:val="none" w:sz="0" w:space="0" w:color="auto"/>
      </w:divBdr>
    </w:div>
    <w:div w:id="881593825">
      <w:marLeft w:val="0"/>
      <w:marRight w:val="0"/>
      <w:marTop w:val="0"/>
      <w:marBottom w:val="0"/>
      <w:divBdr>
        <w:top w:val="none" w:sz="0" w:space="0" w:color="auto"/>
        <w:left w:val="none" w:sz="0" w:space="0" w:color="auto"/>
        <w:bottom w:val="none" w:sz="0" w:space="0" w:color="auto"/>
        <w:right w:val="none" w:sz="0" w:space="0" w:color="auto"/>
      </w:divBdr>
    </w:div>
    <w:div w:id="881593827">
      <w:marLeft w:val="0"/>
      <w:marRight w:val="0"/>
      <w:marTop w:val="0"/>
      <w:marBottom w:val="0"/>
      <w:divBdr>
        <w:top w:val="none" w:sz="0" w:space="0" w:color="auto"/>
        <w:left w:val="none" w:sz="0" w:space="0" w:color="auto"/>
        <w:bottom w:val="none" w:sz="0" w:space="0" w:color="auto"/>
        <w:right w:val="none" w:sz="0" w:space="0" w:color="auto"/>
      </w:divBdr>
    </w:div>
    <w:div w:id="881593828">
      <w:marLeft w:val="0"/>
      <w:marRight w:val="0"/>
      <w:marTop w:val="0"/>
      <w:marBottom w:val="0"/>
      <w:divBdr>
        <w:top w:val="none" w:sz="0" w:space="0" w:color="auto"/>
        <w:left w:val="none" w:sz="0" w:space="0" w:color="auto"/>
        <w:bottom w:val="none" w:sz="0" w:space="0" w:color="auto"/>
        <w:right w:val="none" w:sz="0" w:space="0" w:color="auto"/>
      </w:divBdr>
    </w:div>
    <w:div w:id="881593829">
      <w:marLeft w:val="0"/>
      <w:marRight w:val="0"/>
      <w:marTop w:val="0"/>
      <w:marBottom w:val="0"/>
      <w:divBdr>
        <w:top w:val="none" w:sz="0" w:space="0" w:color="auto"/>
        <w:left w:val="none" w:sz="0" w:space="0" w:color="auto"/>
        <w:bottom w:val="none" w:sz="0" w:space="0" w:color="auto"/>
        <w:right w:val="none" w:sz="0" w:space="0" w:color="auto"/>
      </w:divBdr>
    </w:div>
    <w:div w:id="881593830">
      <w:marLeft w:val="0"/>
      <w:marRight w:val="0"/>
      <w:marTop w:val="0"/>
      <w:marBottom w:val="0"/>
      <w:divBdr>
        <w:top w:val="none" w:sz="0" w:space="0" w:color="auto"/>
        <w:left w:val="none" w:sz="0" w:space="0" w:color="auto"/>
        <w:bottom w:val="none" w:sz="0" w:space="0" w:color="auto"/>
        <w:right w:val="none" w:sz="0" w:space="0" w:color="auto"/>
      </w:divBdr>
    </w:div>
    <w:div w:id="881593831">
      <w:marLeft w:val="0"/>
      <w:marRight w:val="0"/>
      <w:marTop w:val="0"/>
      <w:marBottom w:val="0"/>
      <w:divBdr>
        <w:top w:val="none" w:sz="0" w:space="0" w:color="auto"/>
        <w:left w:val="none" w:sz="0" w:space="0" w:color="auto"/>
        <w:bottom w:val="none" w:sz="0" w:space="0" w:color="auto"/>
        <w:right w:val="none" w:sz="0" w:space="0" w:color="auto"/>
      </w:divBdr>
    </w:div>
    <w:div w:id="881593832">
      <w:marLeft w:val="0"/>
      <w:marRight w:val="0"/>
      <w:marTop w:val="0"/>
      <w:marBottom w:val="0"/>
      <w:divBdr>
        <w:top w:val="none" w:sz="0" w:space="0" w:color="auto"/>
        <w:left w:val="none" w:sz="0" w:space="0" w:color="auto"/>
        <w:bottom w:val="none" w:sz="0" w:space="0" w:color="auto"/>
        <w:right w:val="none" w:sz="0" w:space="0" w:color="auto"/>
      </w:divBdr>
    </w:div>
    <w:div w:id="881593833">
      <w:marLeft w:val="0"/>
      <w:marRight w:val="0"/>
      <w:marTop w:val="0"/>
      <w:marBottom w:val="0"/>
      <w:divBdr>
        <w:top w:val="none" w:sz="0" w:space="0" w:color="auto"/>
        <w:left w:val="none" w:sz="0" w:space="0" w:color="auto"/>
        <w:bottom w:val="none" w:sz="0" w:space="0" w:color="auto"/>
        <w:right w:val="none" w:sz="0" w:space="0" w:color="auto"/>
      </w:divBdr>
    </w:div>
    <w:div w:id="881593834">
      <w:marLeft w:val="0"/>
      <w:marRight w:val="0"/>
      <w:marTop w:val="0"/>
      <w:marBottom w:val="0"/>
      <w:divBdr>
        <w:top w:val="none" w:sz="0" w:space="0" w:color="auto"/>
        <w:left w:val="none" w:sz="0" w:space="0" w:color="auto"/>
        <w:bottom w:val="none" w:sz="0" w:space="0" w:color="auto"/>
        <w:right w:val="none" w:sz="0" w:space="0" w:color="auto"/>
      </w:divBdr>
    </w:div>
    <w:div w:id="881593835">
      <w:marLeft w:val="0"/>
      <w:marRight w:val="0"/>
      <w:marTop w:val="0"/>
      <w:marBottom w:val="0"/>
      <w:divBdr>
        <w:top w:val="none" w:sz="0" w:space="0" w:color="auto"/>
        <w:left w:val="none" w:sz="0" w:space="0" w:color="auto"/>
        <w:bottom w:val="none" w:sz="0" w:space="0" w:color="auto"/>
        <w:right w:val="none" w:sz="0" w:space="0" w:color="auto"/>
      </w:divBdr>
    </w:div>
    <w:div w:id="881593836">
      <w:marLeft w:val="0"/>
      <w:marRight w:val="0"/>
      <w:marTop w:val="0"/>
      <w:marBottom w:val="0"/>
      <w:divBdr>
        <w:top w:val="none" w:sz="0" w:space="0" w:color="auto"/>
        <w:left w:val="none" w:sz="0" w:space="0" w:color="auto"/>
        <w:bottom w:val="none" w:sz="0" w:space="0" w:color="auto"/>
        <w:right w:val="none" w:sz="0" w:space="0" w:color="auto"/>
      </w:divBdr>
    </w:div>
    <w:div w:id="881593837">
      <w:marLeft w:val="0"/>
      <w:marRight w:val="0"/>
      <w:marTop w:val="0"/>
      <w:marBottom w:val="0"/>
      <w:divBdr>
        <w:top w:val="none" w:sz="0" w:space="0" w:color="auto"/>
        <w:left w:val="none" w:sz="0" w:space="0" w:color="auto"/>
        <w:bottom w:val="none" w:sz="0" w:space="0" w:color="auto"/>
        <w:right w:val="none" w:sz="0" w:space="0" w:color="auto"/>
      </w:divBdr>
    </w:div>
    <w:div w:id="881593838">
      <w:marLeft w:val="0"/>
      <w:marRight w:val="0"/>
      <w:marTop w:val="0"/>
      <w:marBottom w:val="0"/>
      <w:divBdr>
        <w:top w:val="none" w:sz="0" w:space="0" w:color="auto"/>
        <w:left w:val="none" w:sz="0" w:space="0" w:color="auto"/>
        <w:bottom w:val="none" w:sz="0" w:space="0" w:color="auto"/>
        <w:right w:val="none" w:sz="0" w:space="0" w:color="auto"/>
      </w:divBdr>
    </w:div>
    <w:div w:id="881593840">
      <w:marLeft w:val="0"/>
      <w:marRight w:val="0"/>
      <w:marTop w:val="0"/>
      <w:marBottom w:val="0"/>
      <w:divBdr>
        <w:top w:val="none" w:sz="0" w:space="0" w:color="auto"/>
        <w:left w:val="none" w:sz="0" w:space="0" w:color="auto"/>
        <w:bottom w:val="none" w:sz="0" w:space="0" w:color="auto"/>
        <w:right w:val="none" w:sz="0" w:space="0" w:color="auto"/>
      </w:divBdr>
    </w:div>
    <w:div w:id="881593842">
      <w:marLeft w:val="0"/>
      <w:marRight w:val="0"/>
      <w:marTop w:val="0"/>
      <w:marBottom w:val="0"/>
      <w:divBdr>
        <w:top w:val="none" w:sz="0" w:space="0" w:color="auto"/>
        <w:left w:val="none" w:sz="0" w:space="0" w:color="auto"/>
        <w:bottom w:val="none" w:sz="0" w:space="0" w:color="auto"/>
        <w:right w:val="none" w:sz="0" w:space="0" w:color="auto"/>
      </w:divBdr>
    </w:div>
    <w:div w:id="881593843">
      <w:marLeft w:val="0"/>
      <w:marRight w:val="0"/>
      <w:marTop w:val="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881593845">
      <w:marLeft w:val="0"/>
      <w:marRight w:val="0"/>
      <w:marTop w:val="0"/>
      <w:marBottom w:val="0"/>
      <w:divBdr>
        <w:top w:val="none" w:sz="0" w:space="0" w:color="auto"/>
        <w:left w:val="none" w:sz="0" w:space="0" w:color="auto"/>
        <w:bottom w:val="none" w:sz="0" w:space="0" w:color="auto"/>
        <w:right w:val="none" w:sz="0" w:space="0" w:color="auto"/>
      </w:divBdr>
    </w:div>
    <w:div w:id="881593846">
      <w:marLeft w:val="0"/>
      <w:marRight w:val="0"/>
      <w:marTop w:val="0"/>
      <w:marBottom w:val="0"/>
      <w:divBdr>
        <w:top w:val="none" w:sz="0" w:space="0" w:color="auto"/>
        <w:left w:val="none" w:sz="0" w:space="0" w:color="auto"/>
        <w:bottom w:val="none" w:sz="0" w:space="0" w:color="auto"/>
        <w:right w:val="none" w:sz="0" w:space="0" w:color="auto"/>
      </w:divBdr>
    </w:div>
    <w:div w:id="881593847">
      <w:marLeft w:val="0"/>
      <w:marRight w:val="0"/>
      <w:marTop w:val="0"/>
      <w:marBottom w:val="0"/>
      <w:divBdr>
        <w:top w:val="none" w:sz="0" w:space="0" w:color="auto"/>
        <w:left w:val="none" w:sz="0" w:space="0" w:color="auto"/>
        <w:bottom w:val="none" w:sz="0" w:space="0" w:color="auto"/>
        <w:right w:val="none" w:sz="0" w:space="0" w:color="auto"/>
      </w:divBdr>
    </w:div>
    <w:div w:id="881593848">
      <w:marLeft w:val="0"/>
      <w:marRight w:val="0"/>
      <w:marTop w:val="0"/>
      <w:marBottom w:val="0"/>
      <w:divBdr>
        <w:top w:val="none" w:sz="0" w:space="0" w:color="auto"/>
        <w:left w:val="none" w:sz="0" w:space="0" w:color="auto"/>
        <w:bottom w:val="none" w:sz="0" w:space="0" w:color="auto"/>
        <w:right w:val="none" w:sz="0" w:space="0" w:color="auto"/>
      </w:divBdr>
    </w:div>
    <w:div w:id="881593849">
      <w:marLeft w:val="0"/>
      <w:marRight w:val="0"/>
      <w:marTop w:val="0"/>
      <w:marBottom w:val="0"/>
      <w:divBdr>
        <w:top w:val="none" w:sz="0" w:space="0" w:color="auto"/>
        <w:left w:val="none" w:sz="0" w:space="0" w:color="auto"/>
        <w:bottom w:val="none" w:sz="0" w:space="0" w:color="auto"/>
        <w:right w:val="none" w:sz="0" w:space="0" w:color="auto"/>
      </w:divBdr>
    </w:div>
    <w:div w:id="881593851">
      <w:marLeft w:val="0"/>
      <w:marRight w:val="0"/>
      <w:marTop w:val="0"/>
      <w:marBottom w:val="0"/>
      <w:divBdr>
        <w:top w:val="none" w:sz="0" w:space="0" w:color="auto"/>
        <w:left w:val="none" w:sz="0" w:space="0" w:color="auto"/>
        <w:bottom w:val="none" w:sz="0" w:space="0" w:color="auto"/>
        <w:right w:val="none" w:sz="0" w:space="0" w:color="auto"/>
      </w:divBdr>
    </w:div>
    <w:div w:id="881593852">
      <w:marLeft w:val="0"/>
      <w:marRight w:val="0"/>
      <w:marTop w:val="0"/>
      <w:marBottom w:val="0"/>
      <w:divBdr>
        <w:top w:val="none" w:sz="0" w:space="0" w:color="auto"/>
        <w:left w:val="none" w:sz="0" w:space="0" w:color="auto"/>
        <w:bottom w:val="none" w:sz="0" w:space="0" w:color="auto"/>
        <w:right w:val="none" w:sz="0" w:space="0" w:color="auto"/>
      </w:divBdr>
    </w:div>
    <w:div w:id="881593853">
      <w:marLeft w:val="0"/>
      <w:marRight w:val="0"/>
      <w:marTop w:val="0"/>
      <w:marBottom w:val="0"/>
      <w:divBdr>
        <w:top w:val="none" w:sz="0" w:space="0" w:color="auto"/>
        <w:left w:val="none" w:sz="0" w:space="0" w:color="auto"/>
        <w:bottom w:val="none" w:sz="0" w:space="0" w:color="auto"/>
        <w:right w:val="none" w:sz="0" w:space="0" w:color="auto"/>
      </w:divBdr>
    </w:div>
    <w:div w:id="881593854">
      <w:marLeft w:val="0"/>
      <w:marRight w:val="0"/>
      <w:marTop w:val="0"/>
      <w:marBottom w:val="0"/>
      <w:divBdr>
        <w:top w:val="none" w:sz="0" w:space="0" w:color="auto"/>
        <w:left w:val="none" w:sz="0" w:space="0" w:color="auto"/>
        <w:bottom w:val="none" w:sz="0" w:space="0" w:color="auto"/>
        <w:right w:val="none" w:sz="0" w:space="0" w:color="auto"/>
      </w:divBdr>
    </w:div>
    <w:div w:id="881593855">
      <w:marLeft w:val="0"/>
      <w:marRight w:val="0"/>
      <w:marTop w:val="0"/>
      <w:marBottom w:val="0"/>
      <w:divBdr>
        <w:top w:val="none" w:sz="0" w:space="0" w:color="auto"/>
        <w:left w:val="none" w:sz="0" w:space="0" w:color="auto"/>
        <w:bottom w:val="none" w:sz="0" w:space="0" w:color="auto"/>
        <w:right w:val="none" w:sz="0" w:space="0" w:color="auto"/>
      </w:divBdr>
      <w:divsChild>
        <w:div w:id="881594105">
          <w:marLeft w:val="0"/>
          <w:marRight w:val="0"/>
          <w:marTop w:val="0"/>
          <w:marBottom w:val="0"/>
          <w:divBdr>
            <w:top w:val="none" w:sz="0" w:space="0" w:color="auto"/>
            <w:left w:val="none" w:sz="0" w:space="0" w:color="auto"/>
            <w:bottom w:val="none" w:sz="0" w:space="0" w:color="auto"/>
            <w:right w:val="none" w:sz="0" w:space="0" w:color="auto"/>
          </w:divBdr>
          <w:divsChild>
            <w:div w:id="881593722">
              <w:marLeft w:val="0"/>
              <w:marRight w:val="0"/>
              <w:marTop w:val="0"/>
              <w:marBottom w:val="0"/>
              <w:divBdr>
                <w:top w:val="none" w:sz="0" w:space="0" w:color="auto"/>
                <w:left w:val="none" w:sz="0" w:space="0" w:color="auto"/>
                <w:bottom w:val="none" w:sz="0" w:space="0" w:color="auto"/>
                <w:right w:val="none" w:sz="0" w:space="0" w:color="auto"/>
              </w:divBdr>
            </w:div>
            <w:div w:id="881593732">
              <w:marLeft w:val="0"/>
              <w:marRight w:val="0"/>
              <w:marTop w:val="0"/>
              <w:marBottom w:val="0"/>
              <w:divBdr>
                <w:top w:val="none" w:sz="0" w:space="0" w:color="auto"/>
                <w:left w:val="none" w:sz="0" w:space="0" w:color="auto"/>
                <w:bottom w:val="none" w:sz="0" w:space="0" w:color="auto"/>
                <w:right w:val="none" w:sz="0" w:space="0" w:color="auto"/>
              </w:divBdr>
            </w:div>
            <w:div w:id="881593735">
              <w:marLeft w:val="0"/>
              <w:marRight w:val="0"/>
              <w:marTop w:val="0"/>
              <w:marBottom w:val="0"/>
              <w:divBdr>
                <w:top w:val="none" w:sz="0" w:space="0" w:color="auto"/>
                <w:left w:val="none" w:sz="0" w:space="0" w:color="auto"/>
                <w:bottom w:val="none" w:sz="0" w:space="0" w:color="auto"/>
                <w:right w:val="none" w:sz="0" w:space="0" w:color="auto"/>
              </w:divBdr>
            </w:div>
            <w:div w:id="881593738">
              <w:marLeft w:val="0"/>
              <w:marRight w:val="0"/>
              <w:marTop w:val="0"/>
              <w:marBottom w:val="0"/>
              <w:divBdr>
                <w:top w:val="none" w:sz="0" w:space="0" w:color="auto"/>
                <w:left w:val="none" w:sz="0" w:space="0" w:color="auto"/>
                <w:bottom w:val="none" w:sz="0" w:space="0" w:color="auto"/>
                <w:right w:val="none" w:sz="0" w:space="0" w:color="auto"/>
              </w:divBdr>
            </w:div>
            <w:div w:id="881593812">
              <w:marLeft w:val="0"/>
              <w:marRight w:val="0"/>
              <w:marTop w:val="0"/>
              <w:marBottom w:val="0"/>
              <w:divBdr>
                <w:top w:val="none" w:sz="0" w:space="0" w:color="auto"/>
                <w:left w:val="none" w:sz="0" w:space="0" w:color="auto"/>
                <w:bottom w:val="none" w:sz="0" w:space="0" w:color="auto"/>
                <w:right w:val="none" w:sz="0" w:space="0" w:color="auto"/>
              </w:divBdr>
            </w:div>
            <w:div w:id="881593826">
              <w:marLeft w:val="0"/>
              <w:marRight w:val="0"/>
              <w:marTop w:val="0"/>
              <w:marBottom w:val="0"/>
              <w:divBdr>
                <w:top w:val="none" w:sz="0" w:space="0" w:color="auto"/>
                <w:left w:val="none" w:sz="0" w:space="0" w:color="auto"/>
                <w:bottom w:val="none" w:sz="0" w:space="0" w:color="auto"/>
                <w:right w:val="none" w:sz="0" w:space="0" w:color="auto"/>
              </w:divBdr>
            </w:div>
            <w:div w:id="881593916">
              <w:marLeft w:val="0"/>
              <w:marRight w:val="0"/>
              <w:marTop w:val="0"/>
              <w:marBottom w:val="0"/>
              <w:divBdr>
                <w:top w:val="none" w:sz="0" w:space="0" w:color="auto"/>
                <w:left w:val="none" w:sz="0" w:space="0" w:color="auto"/>
                <w:bottom w:val="none" w:sz="0" w:space="0" w:color="auto"/>
                <w:right w:val="none" w:sz="0" w:space="0" w:color="auto"/>
              </w:divBdr>
            </w:div>
            <w:div w:id="881593934">
              <w:marLeft w:val="0"/>
              <w:marRight w:val="0"/>
              <w:marTop w:val="0"/>
              <w:marBottom w:val="0"/>
              <w:divBdr>
                <w:top w:val="none" w:sz="0" w:space="0" w:color="auto"/>
                <w:left w:val="none" w:sz="0" w:space="0" w:color="auto"/>
                <w:bottom w:val="none" w:sz="0" w:space="0" w:color="auto"/>
                <w:right w:val="none" w:sz="0" w:space="0" w:color="auto"/>
              </w:divBdr>
            </w:div>
            <w:div w:id="881593965">
              <w:marLeft w:val="0"/>
              <w:marRight w:val="0"/>
              <w:marTop w:val="0"/>
              <w:marBottom w:val="0"/>
              <w:divBdr>
                <w:top w:val="none" w:sz="0" w:space="0" w:color="auto"/>
                <w:left w:val="none" w:sz="0" w:space="0" w:color="auto"/>
                <w:bottom w:val="none" w:sz="0" w:space="0" w:color="auto"/>
                <w:right w:val="none" w:sz="0" w:space="0" w:color="auto"/>
              </w:divBdr>
            </w:div>
            <w:div w:id="881593971">
              <w:marLeft w:val="0"/>
              <w:marRight w:val="0"/>
              <w:marTop w:val="0"/>
              <w:marBottom w:val="0"/>
              <w:divBdr>
                <w:top w:val="none" w:sz="0" w:space="0" w:color="auto"/>
                <w:left w:val="none" w:sz="0" w:space="0" w:color="auto"/>
                <w:bottom w:val="none" w:sz="0" w:space="0" w:color="auto"/>
                <w:right w:val="none" w:sz="0" w:space="0" w:color="auto"/>
              </w:divBdr>
            </w:div>
            <w:div w:id="881593992">
              <w:marLeft w:val="0"/>
              <w:marRight w:val="0"/>
              <w:marTop w:val="0"/>
              <w:marBottom w:val="0"/>
              <w:divBdr>
                <w:top w:val="none" w:sz="0" w:space="0" w:color="auto"/>
                <w:left w:val="none" w:sz="0" w:space="0" w:color="auto"/>
                <w:bottom w:val="none" w:sz="0" w:space="0" w:color="auto"/>
                <w:right w:val="none" w:sz="0" w:space="0" w:color="auto"/>
              </w:divBdr>
            </w:div>
            <w:div w:id="881593998">
              <w:marLeft w:val="0"/>
              <w:marRight w:val="0"/>
              <w:marTop w:val="0"/>
              <w:marBottom w:val="0"/>
              <w:divBdr>
                <w:top w:val="none" w:sz="0" w:space="0" w:color="auto"/>
                <w:left w:val="none" w:sz="0" w:space="0" w:color="auto"/>
                <w:bottom w:val="none" w:sz="0" w:space="0" w:color="auto"/>
                <w:right w:val="none" w:sz="0" w:space="0" w:color="auto"/>
              </w:divBdr>
            </w:div>
            <w:div w:id="881594042">
              <w:marLeft w:val="0"/>
              <w:marRight w:val="0"/>
              <w:marTop w:val="0"/>
              <w:marBottom w:val="0"/>
              <w:divBdr>
                <w:top w:val="none" w:sz="0" w:space="0" w:color="auto"/>
                <w:left w:val="none" w:sz="0" w:space="0" w:color="auto"/>
                <w:bottom w:val="none" w:sz="0" w:space="0" w:color="auto"/>
                <w:right w:val="none" w:sz="0" w:space="0" w:color="auto"/>
              </w:divBdr>
            </w:div>
            <w:div w:id="881594047">
              <w:marLeft w:val="0"/>
              <w:marRight w:val="0"/>
              <w:marTop w:val="0"/>
              <w:marBottom w:val="0"/>
              <w:divBdr>
                <w:top w:val="none" w:sz="0" w:space="0" w:color="auto"/>
                <w:left w:val="none" w:sz="0" w:space="0" w:color="auto"/>
                <w:bottom w:val="none" w:sz="0" w:space="0" w:color="auto"/>
                <w:right w:val="none" w:sz="0" w:space="0" w:color="auto"/>
              </w:divBdr>
            </w:div>
            <w:div w:id="881594095">
              <w:marLeft w:val="0"/>
              <w:marRight w:val="0"/>
              <w:marTop w:val="0"/>
              <w:marBottom w:val="0"/>
              <w:divBdr>
                <w:top w:val="none" w:sz="0" w:space="0" w:color="auto"/>
                <w:left w:val="none" w:sz="0" w:space="0" w:color="auto"/>
                <w:bottom w:val="none" w:sz="0" w:space="0" w:color="auto"/>
                <w:right w:val="none" w:sz="0" w:space="0" w:color="auto"/>
              </w:divBdr>
            </w:div>
            <w:div w:id="8815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3856">
      <w:marLeft w:val="0"/>
      <w:marRight w:val="0"/>
      <w:marTop w:val="0"/>
      <w:marBottom w:val="0"/>
      <w:divBdr>
        <w:top w:val="none" w:sz="0" w:space="0" w:color="auto"/>
        <w:left w:val="none" w:sz="0" w:space="0" w:color="auto"/>
        <w:bottom w:val="none" w:sz="0" w:space="0" w:color="auto"/>
        <w:right w:val="none" w:sz="0" w:space="0" w:color="auto"/>
      </w:divBdr>
    </w:div>
    <w:div w:id="881593857">
      <w:marLeft w:val="0"/>
      <w:marRight w:val="0"/>
      <w:marTop w:val="0"/>
      <w:marBottom w:val="0"/>
      <w:divBdr>
        <w:top w:val="none" w:sz="0" w:space="0" w:color="auto"/>
        <w:left w:val="none" w:sz="0" w:space="0" w:color="auto"/>
        <w:bottom w:val="none" w:sz="0" w:space="0" w:color="auto"/>
        <w:right w:val="none" w:sz="0" w:space="0" w:color="auto"/>
      </w:divBdr>
    </w:div>
    <w:div w:id="881593858">
      <w:marLeft w:val="0"/>
      <w:marRight w:val="0"/>
      <w:marTop w:val="0"/>
      <w:marBottom w:val="0"/>
      <w:divBdr>
        <w:top w:val="none" w:sz="0" w:space="0" w:color="auto"/>
        <w:left w:val="none" w:sz="0" w:space="0" w:color="auto"/>
        <w:bottom w:val="none" w:sz="0" w:space="0" w:color="auto"/>
        <w:right w:val="none" w:sz="0" w:space="0" w:color="auto"/>
      </w:divBdr>
    </w:div>
    <w:div w:id="881593860">
      <w:marLeft w:val="0"/>
      <w:marRight w:val="0"/>
      <w:marTop w:val="0"/>
      <w:marBottom w:val="0"/>
      <w:divBdr>
        <w:top w:val="none" w:sz="0" w:space="0" w:color="auto"/>
        <w:left w:val="none" w:sz="0" w:space="0" w:color="auto"/>
        <w:bottom w:val="none" w:sz="0" w:space="0" w:color="auto"/>
        <w:right w:val="none" w:sz="0" w:space="0" w:color="auto"/>
      </w:divBdr>
    </w:div>
    <w:div w:id="881593861">
      <w:marLeft w:val="0"/>
      <w:marRight w:val="0"/>
      <w:marTop w:val="0"/>
      <w:marBottom w:val="0"/>
      <w:divBdr>
        <w:top w:val="none" w:sz="0" w:space="0" w:color="auto"/>
        <w:left w:val="none" w:sz="0" w:space="0" w:color="auto"/>
        <w:bottom w:val="none" w:sz="0" w:space="0" w:color="auto"/>
        <w:right w:val="none" w:sz="0" w:space="0" w:color="auto"/>
      </w:divBdr>
    </w:div>
    <w:div w:id="881593862">
      <w:marLeft w:val="0"/>
      <w:marRight w:val="0"/>
      <w:marTop w:val="0"/>
      <w:marBottom w:val="0"/>
      <w:divBdr>
        <w:top w:val="none" w:sz="0" w:space="0" w:color="auto"/>
        <w:left w:val="none" w:sz="0" w:space="0" w:color="auto"/>
        <w:bottom w:val="none" w:sz="0" w:space="0" w:color="auto"/>
        <w:right w:val="none" w:sz="0" w:space="0" w:color="auto"/>
      </w:divBdr>
    </w:div>
    <w:div w:id="881593863">
      <w:marLeft w:val="0"/>
      <w:marRight w:val="0"/>
      <w:marTop w:val="0"/>
      <w:marBottom w:val="0"/>
      <w:divBdr>
        <w:top w:val="none" w:sz="0" w:space="0" w:color="auto"/>
        <w:left w:val="none" w:sz="0" w:space="0" w:color="auto"/>
        <w:bottom w:val="none" w:sz="0" w:space="0" w:color="auto"/>
        <w:right w:val="none" w:sz="0" w:space="0" w:color="auto"/>
      </w:divBdr>
    </w:div>
    <w:div w:id="881593864">
      <w:marLeft w:val="0"/>
      <w:marRight w:val="0"/>
      <w:marTop w:val="0"/>
      <w:marBottom w:val="0"/>
      <w:divBdr>
        <w:top w:val="none" w:sz="0" w:space="0" w:color="auto"/>
        <w:left w:val="none" w:sz="0" w:space="0" w:color="auto"/>
        <w:bottom w:val="none" w:sz="0" w:space="0" w:color="auto"/>
        <w:right w:val="none" w:sz="0" w:space="0" w:color="auto"/>
      </w:divBdr>
    </w:div>
    <w:div w:id="881593866">
      <w:marLeft w:val="0"/>
      <w:marRight w:val="0"/>
      <w:marTop w:val="0"/>
      <w:marBottom w:val="0"/>
      <w:divBdr>
        <w:top w:val="none" w:sz="0" w:space="0" w:color="auto"/>
        <w:left w:val="none" w:sz="0" w:space="0" w:color="auto"/>
        <w:bottom w:val="none" w:sz="0" w:space="0" w:color="auto"/>
        <w:right w:val="none" w:sz="0" w:space="0" w:color="auto"/>
      </w:divBdr>
    </w:div>
    <w:div w:id="881593867">
      <w:marLeft w:val="0"/>
      <w:marRight w:val="0"/>
      <w:marTop w:val="0"/>
      <w:marBottom w:val="0"/>
      <w:divBdr>
        <w:top w:val="none" w:sz="0" w:space="0" w:color="auto"/>
        <w:left w:val="none" w:sz="0" w:space="0" w:color="auto"/>
        <w:bottom w:val="none" w:sz="0" w:space="0" w:color="auto"/>
        <w:right w:val="none" w:sz="0" w:space="0" w:color="auto"/>
      </w:divBdr>
      <w:divsChild>
        <w:div w:id="881594134">
          <w:marLeft w:val="450"/>
          <w:marRight w:val="0"/>
          <w:marTop w:val="75"/>
          <w:marBottom w:val="0"/>
          <w:divBdr>
            <w:top w:val="none" w:sz="0" w:space="0" w:color="auto"/>
            <w:left w:val="none" w:sz="0" w:space="0" w:color="auto"/>
            <w:bottom w:val="none" w:sz="0" w:space="0" w:color="auto"/>
            <w:right w:val="none" w:sz="0" w:space="0" w:color="auto"/>
          </w:divBdr>
        </w:div>
      </w:divsChild>
    </w:div>
    <w:div w:id="881593868">
      <w:marLeft w:val="0"/>
      <w:marRight w:val="0"/>
      <w:marTop w:val="0"/>
      <w:marBottom w:val="0"/>
      <w:divBdr>
        <w:top w:val="none" w:sz="0" w:space="0" w:color="auto"/>
        <w:left w:val="none" w:sz="0" w:space="0" w:color="auto"/>
        <w:bottom w:val="none" w:sz="0" w:space="0" w:color="auto"/>
        <w:right w:val="none" w:sz="0" w:space="0" w:color="auto"/>
      </w:divBdr>
    </w:div>
    <w:div w:id="881593869">
      <w:marLeft w:val="0"/>
      <w:marRight w:val="0"/>
      <w:marTop w:val="0"/>
      <w:marBottom w:val="0"/>
      <w:divBdr>
        <w:top w:val="none" w:sz="0" w:space="0" w:color="auto"/>
        <w:left w:val="none" w:sz="0" w:space="0" w:color="auto"/>
        <w:bottom w:val="none" w:sz="0" w:space="0" w:color="auto"/>
        <w:right w:val="none" w:sz="0" w:space="0" w:color="auto"/>
      </w:divBdr>
    </w:div>
    <w:div w:id="881593870">
      <w:marLeft w:val="0"/>
      <w:marRight w:val="0"/>
      <w:marTop w:val="0"/>
      <w:marBottom w:val="0"/>
      <w:divBdr>
        <w:top w:val="none" w:sz="0" w:space="0" w:color="auto"/>
        <w:left w:val="none" w:sz="0" w:space="0" w:color="auto"/>
        <w:bottom w:val="none" w:sz="0" w:space="0" w:color="auto"/>
        <w:right w:val="none" w:sz="0" w:space="0" w:color="auto"/>
      </w:divBdr>
    </w:div>
    <w:div w:id="881593871">
      <w:marLeft w:val="0"/>
      <w:marRight w:val="0"/>
      <w:marTop w:val="0"/>
      <w:marBottom w:val="0"/>
      <w:divBdr>
        <w:top w:val="none" w:sz="0" w:space="0" w:color="auto"/>
        <w:left w:val="none" w:sz="0" w:space="0" w:color="auto"/>
        <w:bottom w:val="none" w:sz="0" w:space="0" w:color="auto"/>
        <w:right w:val="none" w:sz="0" w:space="0" w:color="auto"/>
      </w:divBdr>
      <w:divsChild>
        <w:div w:id="881593884">
          <w:marLeft w:val="450"/>
          <w:marRight w:val="0"/>
          <w:marTop w:val="75"/>
          <w:marBottom w:val="0"/>
          <w:divBdr>
            <w:top w:val="none" w:sz="0" w:space="0" w:color="auto"/>
            <w:left w:val="none" w:sz="0" w:space="0" w:color="auto"/>
            <w:bottom w:val="none" w:sz="0" w:space="0" w:color="auto"/>
            <w:right w:val="none" w:sz="0" w:space="0" w:color="auto"/>
          </w:divBdr>
        </w:div>
      </w:divsChild>
    </w:div>
    <w:div w:id="881593872">
      <w:marLeft w:val="0"/>
      <w:marRight w:val="0"/>
      <w:marTop w:val="0"/>
      <w:marBottom w:val="0"/>
      <w:divBdr>
        <w:top w:val="none" w:sz="0" w:space="0" w:color="auto"/>
        <w:left w:val="none" w:sz="0" w:space="0" w:color="auto"/>
        <w:bottom w:val="none" w:sz="0" w:space="0" w:color="auto"/>
        <w:right w:val="none" w:sz="0" w:space="0" w:color="auto"/>
      </w:divBdr>
    </w:div>
    <w:div w:id="881593873">
      <w:marLeft w:val="0"/>
      <w:marRight w:val="0"/>
      <w:marTop w:val="0"/>
      <w:marBottom w:val="0"/>
      <w:divBdr>
        <w:top w:val="none" w:sz="0" w:space="0" w:color="auto"/>
        <w:left w:val="none" w:sz="0" w:space="0" w:color="auto"/>
        <w:bottom w:val="none" w:sz="0" w:space="0" w:color="auto"/>
        <w:right w:val="none" w:sz="0" w:space="0" w:color="auto"/>
      </w:divBdr>
    </w:div>
    <w:div w:id="881593875">
      <w:marLeft w:val="0"/>
      <w:marRight w:val="0"/>
      <w:marTop w:val="0"/>
      <w:marBottom w:val="0"/>
      <w:divBdr>
        <w:top w:val="none" w:sz="0" w:space="0" w:color="auto"/>
        <w:left w:val="none" w:sz="0" w:space="0" w:color="auto"/>
        <w:bottom w:val="none" w:sz="0" w:space="0" w:color="auto"/>
        <w:right w:val="none" w:sz="0" w:space="0" w:color="auto"/>
      </w:divBdr>
    </w:div>
    <w:div w:id="881593876">
      <w:marLeft w:val="0"/>
      <w:marRight w:val="0"/>
      <w:marTop w:val="0"/>
      <w:marBottom w:val="0"/>
      <w:divBdr>
        <w:top w:val="none" w:sz="0" w:space="0" w:color="auto"/>
        <w:left w:val="none" w:sz="0" w:space="0" w:color="auto"/>
        <w:bottom w:val="none" w:sz="0" w:space="0" w:color="auto"/>
        <w:right w:val="none" w:sz="0" w:space="0" w:color="auto"/>
      </w:divBdr>
      <w:divsChild>
        <w:div w:id="881593820">
          <w:marLeft w:val="0"/>
          <w:marRight w:val="0"/>
          <w:marTop w:val="0"/>
          <w:marBottom w:val="0"/>
          <w:divBdr>
            <w:top w:val="none" w:sz="0" w:space="0" w:color="auto"/>
            <w:left w:val="none" w:sz="0" w:space="0" w:color="auto"/>
            <w:bottom w:val="none" w:sz="0" w:space="0" w:color="auto"/>
            <w:right w:val="none" w:sz="0" w:space="0" w:color="auto"/>
          </w:divBdr>
        </w:div>
      </w:divsChild>
    </w:div>
    <w:div w:id="881593877">
      <w:marLeft w:val="0"/>
      <w:marRight w:val="0"/>
      <w:marTop w:val="0"/>
      <w:marBottom w:val="0"/>
      <w:divBdr>
        <w:top w:val="none" w:sz="0" w:space="0" w:color="auto"/>
        <w:left w:val="none" w:sz="0" w:space="0" w:color="auto"/>
        <w:bottom w:val="none" w:sz="0" w:space="0" w:color="auto"/>
        <w:right w:val="none" w:sz="0" w:space="0" w:color="auto"/>
      </w:divBdr>
    </w:div>
    <w:div w:id="881593878">
      <w:marLeft w:val="0"/>
      <w:marRight w:val="0"/>
      <w:marTop w:val="0"/>
      <w:marBottom w:val="0"/>
      <w:divBdr>
        <w:top w:val="none" w:sz="0" w:space="0" w:color="auto"/>
        <w:left w:val="none" w:sz="0" w:space="0" w:color="auto"/>
        <w:bottom w:val="none" w:sz="0" w:space="0" w:color="auto"/>
        <w:right w:val="none" w:sz="0" w:space="0" w:color="auto"/>
      </w:divBdr>
    </w:div>
    <w:div w:id="881593880">
      <w:marLeft w:val="0"/>
      <w:marRight w:val="0"/>
      <w:marTop w:val="0"/>
      <w:marBottom w:val="0"/>
      <w:divBdr>
        <w:top w:val="none" w:sz="0" w:space="0" w:color="auto"/>
        <w:left w:val="none" w:sz="0" w:space="0" w:color="auto"/>
        <w:bottom w:val="none" w:sz="0" w:space="0" w:color="auto"/>
        <w:right w:val="none" w:sz="0" w:space="0" w:color="auto"/>
      </w:divBdr>
    </w:div>
    <w:div w:id="881593883">
      <w:marLeft w:val="0"/>
      <w:marRight w:val="0"/>
      <w:marTop w:val="0"/>
      <w:marBottom w:val="0"/>
      <w:divBdr>
        <w:top w:val="none" w:sz="0" w:space="0" w:color="auto"/>
        <w:left w:val="none" w:sz="0" w:space="0" w:color="auto"/>
        <w:bottom w:val="none" w:sz="0" w:space="0" w:color="auto"/>
        <w:right w:val="none" w:sz="0" w:space="0" w:color="auto"/>
      </w:divBdr>
    </w:div>
    <w:div w:id="881593886">
      <w:marLeft w:val="0"/>
      <w:marRight w:val="0"/>
      <w:marTop w:val="0"/>
      <w:marBottom w:val="0"/>
      <w:divBdr>
        <w:top w:val="none" w:sz="0" w:space="0" w:color="auto"/>
        <w:left w:val="none" w:sz="0" w:space="0" w:color="auto"/>
        <w:bottom w:val="none" w:sz="0" w:space="0" w:color="auto"/>
        <w:right w:val="none" w:sz="0" w:space="0" w:color="auto"/>
      </w:divBdr>
    </w:div>
    <w:div w:id="881593887">
      <w:marLeft w:val="0"/>
      <w:marRight w:val="0"/>
      <w:marTop w:val="0"/>
      <w:marBottom w:val="0"/>
      <w:divBdr>
        <w:top w:val="none" w:sz="0" w:space="0" w:color="auto"/>
        <w:left w:val="none" w:sz="0" w:space="0" w:color="auto"/>
        <w:bottom w:val="none" w:sz="0" w:space="0" w:color="auto"/>
        <w:right w:val="none" w:sz="0" w:space="0" w:color="auto"/>
      </w:divBdr>
    </w:div>
    <w:div w:id="881593888">
      <w:marLeft w:val="0"/>
      <w:marRight w:val="0"/>
      <w:marTop w:val="0"/>
      <w:marBottom w:val="0"/>
      <w:divBdr>
        <w:top w:val="none" w:sz="0" w:space="0" w:color="auto"/>
        <w:left w:val="none" w:sz="0" w:space="0" w:color="auto"/>
        <w:bottom w:val="none" w:sz="0" w:space="0" w:color="auto"/>
        <w:right w:val="none" w:sz="0" w:space="0" w:color="auto"/>
      </w:divBdr>
      <w:divsChild>
        <w:div w:id="881593768">
          <w:marLeft w:val="0"/>
          <w:marRight w:val="0"/>
          <w:marTop w:val="0"/>
          <w:marBottom w:val="0"/>
          <w:divBdr>
            <w:top w:val="none" w:sz="0" w:space="0" w:color="auto"/>
            <w:left w:val="none" w:sz="0" w:space="0" w:color="auto"/>
            <w:bottom w:val="none" w:sz="0" w:space="0" w:color="auto"/>
            <w:right w:val="none" w:sz="0" w:space="0" w:color="auto"/>
          </w:divBdr>
        </w:div>
        <w:div w:id="881593930">
          <w:marLeft w:val="0"/>
          <w:marRight w:val="0"/>
          <w:marTop w:val="0"/>
          <w:marBottom w:val="0"/>
          <w:divBdr>
            <w:top w:val="none" w:sz="0" w:space="0" w:color="auto"/>
            <w:left w:val="none" w:sz="0" w:space="0" w:color="auto"/>
            <w:bottom w:val="none" w:sz="0" w:space="0" w:color="auto"/>
            <w:right w:val="none" w:sz="0" w:space="0" w:color="auto"/>
          </w:divBdr>
        </w:div>
      </w:divsChild>
    </w:div>
    <w:div w:id="881593889">
      <w:marLeft w:val="0"/>
      <w:marRight w:val="0"/>
      <w:marTop w:val="0"/>
      <w:marBottom w:val="0"/>
      <w:divBdr>
        <w:top w:val="none" w:sz="0" w:space="0" w:color="auto"/>
        <w:left w:val="none" w:sz="0" w:space="0" w:color="auto"/>
        <w:bottom w:val="none" w:sz="0" w:space="0" w:color="auto"/>
        <w:right w:val="none" w:sz="0" w:space="0" w:color="auto"/>
      </w:divBdr>
    </w:div>
    <w:div w:id="881593890">
      <w:marLeft w:val="0"/>
      <w:marRight w:val="0"/>
      <w:marTop w:val="0"/>
      <w:marBottom w:val="0"/>
      <w:divBdr>
        <w:top w:val="none" w:sz="0" w:space="0" w:color="auto"/>
        <w:left w:val="none" w:sz="0" w:space="0" w:color="auto"/>
        <w:bottom w:val="none" w:sz="0" w:space="0" w:color="auto"/>
        <w:right w:val="none" w:sz="0" w:space="0" w:color="auto"/>
      </w:divBdr>
    </w:div>
    <w:div w:id="881593891">
      <w:marLeft w:val="0"/>
      <w:marRight w:val="0"/>
      <w:marTop w:val="0"/>
      <w:marBottom w:val="0"/>
      <w:divBdr>
        <w:top w:val="none" w:sz="0" w:space="0" w:color="auto"/>
        <w:left w:val="none" w:sz="0" w:space="0" w:color="auto"/>
        <w:bottom w:val="none" w:sz="0" w:space="0" w:color="auto"/>
        <w:right w:val="none" w:sz="0" w:space="0" w:color="auto"/>
      </w:divBdr>
    </w:div>
    <w:div w:id="881593892">
      <w:marLeft w:val="0"/>
      <w:marRight w:val="0"/>
      <w:marTop w:val="0"/>
      <w:marBottom w:val="0"/>
      <w:divBdr>
        <w:top w:val="none" w:sz="0" w:space="0" w:color="auto"/>
        <w:left w:val="none" w:sz="0" w:space="0" w:color="auto"/>
        <w:bottom w:val="none" w:sz="0" w:space="0" w:color="auto"/>
        <w:right w:val="none" w:sz="0" w:space="0" w:color="auto"/>
      </w:divBdr>
    </w:div>
    <w:div w:id="881593893">
      <w:marLeft w:val="0"/>
      <w:marRight w:val="0"/>
      <w:marTop w:val="0"/>
      <w:marBottom w:val="0"/>
      <w:divBdr>
        <w:top w:val="none" w:sz="0" w:space="0" w:color="auto"/>
        <w:left w:val="none" w:sz="0" w:space="0" w:color="auto"/>
        <w:bottom w:val="none" w:sz="0" w:space="0" w:color="auto"/>
        <w:right w:val="none" w:sz="0" w:space="0" w:color="auto"/>
      </w:divBdr>
    </w:div>
    <w:div w:id="881593895">
      <w:marLeft w:val="0"/>
      <w:marRight w:val="0"/>
      <w:marTop w:val="0"/>
      <w:marBottom w:val="0"/>
      <w:divBdr>
        <w:top w:val="none" w:sz="0" w:space="0" w:color="auto"/>
        <w:left w:val="none" w:sz="0" w:space="0" w:color="auto"/>
        <w:bottom w:val="none" w:sz="0" w:space="0" w:color="auto"/>
        <w:right w:val="none" w:sz="0" w:space="0" w:color="auto"/>
      </w:divBdr>
    </w:div>
    <w:div w:id="881593896">
      <w:marLeft w:val="0"/>
      <w:marRight w:val="0"/>
      <w:marTop w:val="0"/>
      <w:marBottom w:val="0"/>
      <w:divBdr>
        <w:top w:val="none" w:sz="0" w:space="0" w:color="auto"/>
        <w:left w:val="none" w:sz="0" w:space="0" w:color="auto"/>
        <w:bottom w:val="none" w:sz="0" w:space="0" w:color="auto"/>
        <w:right w:val="none" w:sz="0" w:space="0" w:color="auto"/>
      </w:divBdr>
    </w:div>
    <w:div w:id="881593897">
      <w:marLeft w:val="0"/>
      <w:marRight w:val="0"/>
      <w:marTop w:val="0"/>
      <w:marBottom w:val="0"/>
      <w:divBdr>
        <w:top w:val="none" w:sz="0" w:space="0" w:color="auto"/>
        <w:left w:val="none" w:sz="0" w:space="0" w:color="auto"/>
        <w:bottom w:val="none" w:sz="0" w:space="0" w:color="auto"/>
        <w:right w:val="none" w:sz="0" w:space="0" w:color="auto"/>
      </w:divBdr>
    </w:div>
    <w:div w:id="881593898">
      <w:marLeft w:val="0"/>
      <w:marRight w:val="0"/>
      <w:marTop w:val="0"/>
      <w:marBottom w:val="0"/>
      <w:divBdr>
        <w:top w:val="none" w:sz="0" w:space="0" w:color="auto"/>
        <w:left w:val="none" w:sz="0" w:space="0" w:color="auto"/>
        <w:bottom w:val="none" w:sz="0" w:space="0" w:color="auto"/>
        <w:right w:val="none" w:sz="0" w:space="0" w:color="auto"/>
      </w:divBdr>
    </w:div>
    <w:div w:id="881593899">
      <w:marLeft w:val="0"/>
      <w:marRight w:val="0"/>
      <w:marTop w:val="0"/>
      <w:marBottom w:val="0"/>
      <w:divBdr>
        <w:top w:val="none" w:sz="0" w:space="0" w:color="auto"/>
        <w:left w:val="none" w:sz="0" w:space="0" w:color="auto"/>
        <w:bottom w:val="none" w:sz="0" w:space="0" w:color="auto"/>
        <w:right w:val="none" w:sz="0" w:space="0" w:color="auto"/>
      </w:divBdr>
    </w:div>
    <w:div w:id="881593900">
      <w:marLeft w:val="0"/>
      <w:marRight w:val="0"/>
      <w:marTop w:val="0"/>
      <w:marBottom w:val="0"/>
      <w:divBdr>
        <w:top w:val="none" w:sz="0" w:space="0" w:color="auto"/>
        <w:left w:val="none" w:sz="0" w:space="0" w:color="auto"/>
        <w:bottom w:val="none" w:sz="0" w:space="0" w:color="auto"/>
        <w:right w:val="none" w:sz="0" w:space="0" w:color="auto"/>
      </w:divBdr>
    </w:div>
    <w:div w:id="881593901">
      <w:marLeft w:val="0"/>
      <w:marRight w:val="0"/>
      <w:marTop w:val="0"/>
      <w:marBottom w:val="0"/>
      <w:divBdr>
        <w:top w:val="none" w:sz="0" w:space="0" w:color="auto"/>
        <w:left w:val="none" w:sz="0" w:space="0" w:color="auto"/>
        <w:bottom w:val="none" w:sz="0" w:space="0" w:color="auto"/>
        <w:right w:val="none" w:sz="0" w:space="0" w:color="auto"/>
      </w:divBdr>
    </w:div>
    <w:div w:id="881593903">
      <w:marLeft w:val="0"/>
      <w:marRight w:val="0"/>
      <w:marTop w:val="0"/>
      <w:marBottom w:val="0"/>
      <w:divBdr>
        <w:top w:val="none" w:sz="0" w:space="0" w:color="auto"/>
        <w:left w:val="none" w:sz="0" w:space="0" w:color="auto"/>
        <w:bottom w:val="none" w:sz="0" w:space="0" w:color="auto"/>
        <w:right w:val="none" w:sz="0" w:space="0" w:color="auto"/>
      </w:divBdr>
    </w:div>
    <w:div w:id="881593904">
      <w:marLeft w:val="0"/>
      <w:marRight w:val="0"/>
      <w:marTop w:val="0"/>
      <w:marBottom w:val="0"/>
      <w:divBdr>
        <w:top w:val="none" w:sz="0" w:space="0" w:color="auto"/>
        <w:left w:val="none" w:sz="0" w:space="0" w:color="auto"/>
        <w:bottom w:val="none" w:sz="0" w:space="0" w:color="auto"/>
        <w:right w:val="none" w:sz="0" w:space="0" w:color="auto"/>
      </w:divBdr>
    </w:div>
    <w:div w:id="881593905">
      <w:marLeft w:val="0"/>
      <w:marRight w:val="0"/>
      <w:marTop w:val="0"/>
      <w:marBottom w:val="0"/>
      <w:divBdr>
        <w:top w:val="none" w:sz="0" w:space="0" w:color="auto"/>
        <w:left w:val="none" w:sz="0" w:space="0" w:color="auto"/>
        <w:bottom w:val="none" w:sz="0" w:space="0" w:color="auto"/>
        <w:right w:val="none" w:sz="0" w:space="0" w:color="auto"/>
      </w:divBdr>
    </w:div>
    <w:div w:id="881593906">
      <w:marLeft w:val="0"/>
      <w:marRight w:val="0"/>
      <w:marTop w:val="0"/>
      <w:marBottom w:val="0"/>
      <w:divBdr>
        <w:top w:val="none" w:sz="0" w:space="0" w:color="auto"/>
        <w:left w:val="none" w:sz="0" w:space="0" w:color="auto"/>
        <w:bottom w:val="none" w:sz="0" w:space="0" w:color="auto"/>
        <w:right w:val="none" w:sz="0" w:space="0" w:color="auto"/>
      </w:divBdr>
    </w:div>
    <w:div w:id="881593907">
      <w:marLeft w:val="0"/>
      <w:marRight w:val="0"/>
      <w:marTop w:val="0"/>
      <w:marBottom w:val="0"/>
      <w:divBdr>
        <w:top w:val="none" w:sz="0" w:space="0" w:color="auto"/>
        <w:left w:val="none" w:sz="0" w:space="0" w:color="auto"/>
        <w:bottom w:val="none" w:sz="0" w:space="0" w:color="auto"/>
        <w:right w:val="none" w:sz="0" w:space="0" w:color="auto"/>
      </w:divBdr>
    </w:div>
    <w:div w:id="881593908">
      <w:marLeft w:val="0"/>
      <w:marRight w:val="0"/>
      <w:marTop w:val="0"/>
      <w:marBottom w:val="0"/>
      <w:divBdr>
        <w:top w:val="none" w:sz="0" w:space="0" w:color="auto"/>
        <w:left w:val="none" w:sz="0" w:space="0" w:color="auto"/>
        <w:bottom w:val="none" w:sz="0" w:space="0" w:color="auto"/>
        <w:right w:val="none" w:sz="0" w:space="0" w:color="auto"/>
      </w:divBdr>
    </w:div>
    <w:div w:id="881593909">
      <w:marLeft w:val="0"/>
      <w:marRight w:val="0"/>
      <w:marTop w:val="0"/>
      <w:marBottom w:val="0"/>
      <w:divBdr>
        <w:top w:val="none" w:sz="0" w:space="0" w:color="auto"/>
        <w:left w:val="none" w:sz="0" w:space="0" w:color="auto"/>
        <w:bottom w:val="none" w:sz="0" w:space="0" w:color="auto"/>
        <w:right w:val="none" w:sz="0" w:space="0" w:color="auto"/>
      </w:divBdr>
    </w:div>
    <w:div w:id="881593910">
      <w:marLeft w:val="0"/>
      <w:marRight w:val="0"/>
      <w:marTop w:val="0"/>
      <w:marBottom w:val="0"/>
      <w:divBdr>
        <w:top w:val="none" w:sz="0" w:space="0" w:color="auto"/>
        <w:left w:val="none" w:sz="0" w:space="0" w:color="auto"/>
        <w:bottom w:val="none" w:sz="0" w:space="0" w:color="auto"/>
        <w:right w:val="none" w:sz="0" w:space="0" w:color="auto"/>
      </w:divBdr>
    </w:div>
    <w:div w:id="881593911">
      <w:marLeft w:val="0"/>
      <w:marRight w:val="0"/>
      <w:marTop w:val="0"/>
      <w:marBottom w:val="0"/>
      <w:divBdr>
        <w:top w:val="none" w:sz="0" w:space="0" w:color="auto"/>
        <w:left w:val="none" w:sz="0" w:space="0" w:color="auto"/>
        <w:bottom w:val="none" w:sz="0" w:space="0" w:color="auto"/>
        <w:right w:val="none" w:sz="0" w:space="0" w:color="auto"/>
      </w:divBdr>
    </w:div>
    <w:div w:id="881593912">
      <w:marLeft w:val="0"/>
      <w:marRight w:val="0"/>
      <w:marTop w:val="0"/>
      <w:marBottom w:val="0"/>
      <w:divBdr>
        <w:top w:val="none" w:sz="0" w:space="0" w:color="auto"/>
        <w:left w:val="none" w:sz="0" w:space="0" w:color="auto"/>
        <w:bottom w:val="none" w:sz="0" w:space="0" w:color="auto"/>
        <w:right w:val="none" w:sz="0" w:space="0" w:color="auto"/>
      </w:divBdr>
    </w:div>
    <w:div w:id="881593913">
      <w:marLeft w:val="0"/>
      <w:marRight w:val="0"/>
      <w:marTop w:val="0"/>
      <w:marBottom w:val="0"/>
      <w:divBdr>
        <w:top w:val="none" w:sz="0" w:space="0" w:color="auto"/>
        <w:left w:val="none" w:sz="0" w:space="0" w:color="auto"/>
        <w:bottom w:val="none" w:sz="0" w:space="0" w:color="auto"/>
        <w:right w:val="none" w:sz="0" w:space="0" w:color="auto"/>
      </w:divBdr>
    </w:div>
    <w:div w:id="881593915">
      <w:marLeft w:val="0"/>
      <w:marRight w:val="0"/>
      <w:marTop w:val="0"/>
      <w:marBottom w:val="0"/>
      <w:divBdr>
        <w:top w:val="none" w:sz="0" w:space="0" w:color="auto"/>
        <w:left w:val="none" w:sz="0" w:space="0" w:color="auto"/>
        <w:bottom w:val="none" w:sz="0" w:space="0" w:color="auto"/>
        <w:right w:val="none" w:sz="0" w:space="0" w:color="auto"/>
      </w:divBdr>
    </w:div>
    <w:div w:id="881593917">
      <w:marLeft w:val="0"/>
      <w:marRight w:val="0"/>
      <w:marTop w:val="0"/>
      <w:marBottom w:val="0"/>
      <w:divBdr>
        <w:top w:val="none" w:sz="0" w:space="0" w:color="auto"/>
        <w:left w:val="none" w:sz="0" w:space="0" w:color="auto"/>
        <w:bottom w:val="none" w:sz="0" w:space="0" w:color="auto"/>
        <w:right w:val="none" w:sz="0" w:space="0" w:color="auto"/>
      </w:divBdr>
    </w:div>
    <w:div w:id="881593918">
      <w:marLeft w:val="0"/>
      <w:marRight w:val="0"/>
      <w:marTop w:val="0"/>
      <w:marBottom w:val="0"/>
      <w:divBdr>
        <w:top w:val="none" w:sz="0" w:space="0" w:color="auto"/>
        <w:left w:val="none" w:sz="0" w:space="0" w:color="auto"/>
        <w:bottom w:val="none" w:sz="0" w:space="0" w:color="auto"/>
        <w:right w:val="none" w:sz="0" w:space="0" w:color="auto"/>
      </w:divBdr>
      <w:divsChild>
        <w:div w:id="881593841">
          <w:marLeft w:val="0"/>
          <w:marRight w:val="0"/>
          <w:marTop w:val="0"/>
          <w:marBottom w:val="0"/>
          <w:divBdr>
            <w:top w:val="none" w:sz="0" w:space="0" w:color="auto"/>
            <w:left w:val="none" w:sz="0" w:space="0" w:color="auto"/>
            <w:bottom w:val="none" w:sz="0" w:space="0" w:color="auto"/>
            <w:right w:val="none" w:sz="0" w:space="0" w:color="auto"/>
          </w:divBdr>
        </w:div>
        <w:div w:id="881593983">
          <w:marLeft w:val="0"/>
          <w:marRight w:val="0"/>
          <w:marTop w:val="0"/>
          <w:marBottom w:val="0"/>
          <w:divBdr>
            <w:top w:val="none" w:sz="0" w:space="0" w:color="auto"/>
            <w:left w:val="none" w:sz="0" w:space="0" w:color="auto"/>
            <w:bottom w:val="none" w:sz="0" w:space="0" w:color="auto"/>
            <w:right w:val="none" w:sz="0" w:space="0" w:color="auto"/>
          </w:divBdr>
        </w:div>
      </w:divsChild>
    </w:div>
    <w:div w:id="881593919">
      <w:marLeft w:val="0"/>
      <w:marRight w:val="0"/>
      <w:marTop w:val="0"/>
      <w:marBottom w:val="0"/>
      <w:divBdr>
        <w:top w:val="none" w:sz="0" w:space="0" w:color="auto"/>
        <w:left w:val="none" w:sz="0" w:space="0" w:color="auto"/>
        <w:bottom w:val="none" w:sz="0" w:space="0" w:color="auto"/>
        <w:right w:val="none" w:sz="0" w:space="0" w:color="auto"/>
      </w:divBdr>
    </w:div>
    <w:div w:id="881593920">
      <w:marLeft w:val="0"/>
      <w:marRight w:val="0"/>
      <w:marTop w:val="0"/>
      <w:marBottom w:val="0"/>
      <w:divBdr>
        <w:top w:val="none" w:sz="0" w:space="0" w:color="auto"/>
        <w:left w:val="none" w:sz="0" w:space="0" w:color="auto"/>
        <w:bottom w:val="none" w:sz="0" w:space="0" w:color="auto"/>
        <w:right w:val="none" w:sz="0" w:space="0" w:color="auto"/>
      </w:divBdr>
    </w:div>
    <w:div w:id="881593921">
      <w:marLeft w:val="0"/>
      <w:marRight w:val="0"/>
      <w:marTop w:val="0"/>
      <w:marBottom w:val="0"/>
      <w:divBdr>
        <w:top w:val="none" w:sz="0" w:space="0" w:color="auto"/>
        <w:left w:val="none" w:sz="0" w:space="0" w:color="auto"/>
        <w:bottom w:val="none" w:sz="0" w:space="0" w:color="auto"/>
        <w:right w:val="none" w:sz="0" w:space="0" w:color="auto"/>
      </w:divBdr>
    </w:div>
    <w:div w:id="881593925">
      <w:marLeft w:val="0"/>
      <w:marRight w:val="0"/>
      <w:marTop w:val="0"/>
      <w:marBottom w:val="0"/>
      <w:divBdr>
        <w:top w:val="none" w:sz="0" w:space="0" w:color="auto"/>
        <w:left w:val="none" w:sz="0" w:space="0" w:color="auto"/>
        <w:bottom w:val="none" w:sz="0" w:space="0" w:color="auto"/>
        <w:right w:val="none" w:sz="0" w:space="0" w:color="auto"/>
      </w:divBdr>
    </w:div>
    <w:div w:id="881593927">
      <w:marLeft w:val="0"/>
      <w:marRight w:val="0"/>
      <w:marTop w:val="0"/>
      <w:marBottom w:val="0"/>
      <w:divBdr>
        <w:top w:val="none" w:sz="0" w:space="0" w:color="auto"/>
        <w:left w:val="none" w:sz="0" w:space="0" w:color="auto"/>
        <w:bottom w:val="none" w:sz="0" w:space="0" w:color="auto"/>
        <w:right w:val="none" w:sz="0" w:space="0" w:color="auto"/>
      </w:divBdr>
    </w:div>
    <w:div w:id="881593928">
      <w:marLeft w:val="0"/>
      <w:marRight w:val="0"/>
      <w:marTop w:val="0"/>
      <w:marBottom w:val="0"/>
      <w:divBdr>
        <w:top w:val="none" w:sz="0" w:space="0" w:color="auto"/>
        <w:left w:val="none" w:sz="0" w:space="0" w:color="auto"/>
        <w:bottom w:val="none" w:sz="0" w:space="0" w:color="auto"/>
        <w:right w:val="none" w:sz="0" w:space="0" w:color="auto"/>
      </w:divBdr>
      <w:divsChild>
        <w:div w:id="881594088">
          <w:marLeft w:val="0"/>
          <w:marRight w:val="0"/>
          <w:marTop w:val="0"/>
          <w:marBottom w:val="0"/>
          <w:divBdr>
            <w:top w:val="none" w:sz="0" w:space="0" w:color="auto"/>
            <w:left w:val="none" w:sz="0" w:space="0" w:color="auto"/>
            <w:bottom w:val="none" w:sz="0" w:space="0" w:color="auto"/>
            <w:right w:val="none" w:sz="0" w:space="0" w:color="auto"/>
          </w:divBdr>
          <w:divsChild>
            <w:div w:id="881594092">
              <w:marLeft w:val="0"/>
              <w:marRight w:val="0"/>
              <w:marTop w:val="0"/>
              <w:marBottom w:val="0"/>
              <w:divBdr>
                <w:top w:val="none" w:sz="0" w:space="0" w:color="auto"/>
                <w:left w:val="none" w:sz="0" w:space="0" w:color="auto"/>
                <w:bottom w:val="none" w:sz="0" w:space="0" w:color="auto"/>
                <w:right w:val="none" w:sz="0" w:space="0" w:color="auto"/>
              </w:divBdr>
              <w:divsChild>
                <w:div w:id="8815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3929">
      <w:marLeft w:val="0"/>
      <w:marRight w:val="0"/>
      <w:marTop w:val="0"/>
      <w:marBottom w:val="0"/>
      <w:divBdr>
        <w:top w:val="none" w:sz="0" w:space="0" w:color="auto"/>
        <w:left w:val="none" w:sz="0" w:space="0" w:color="auto"/>
        <w:bottom w:val="none" w:sz="0" w:space="0" w:color="auto"/>
        <w:right w:val="none" w:sz="0" w:space="0" w:color="auto"/>
      </w:divBdr>
    </w:div>
    <w:div w:id="881593931">
      <w:marLeft w:val="0"/>
      <w:marRight w:val="0"/>
      <w:marTop w:val="0"/>
      <w:marBottom w:val="0"/>
      <w:divBdr>
        <w:top w:val="none" w:sz="0" w:space="0" w:color="auto"/>
        <w:left w:val="none" w:sz="0" w:space="0" w:color="auto"/>
        <w:bottom w:val="none" w:sz="0" w:space="0" w:color="auto"/>
        <w:right w:val="none" w:sz="0" w:space="0" w:color="auto"/>
      </w:divBdr>
    </w:div>
    <w:div w:id="881593933">
      <w:marLeft w:val="0"/>
      <w:marRight w:val="0"/>
      <w:marTop w:val="0"/>
      <w:marBottom w:val="0"/>
      <w:divBdr>
        <w:top w:val="none" w:sz="0" w:space="0" w:color="auto"/>
        <w:left w:val="none" w:sz="0" w:space="0" w:color="auto"/>
        <w:bottom w:val="none" w:sz="0" w:space="0" w:color="auto"/>
        <w:right w:val="none" w:sz="0" w:space="0" w:color="auto"/>
      </w:divBdr>
    </w:div>
    <w:div w:id="881593936">
      <w:marLeft w:val="0"/>
      <w:marRight w:val="0"/>
      <w:marTop w:val="0"/>
      <w:marBottom w:val="0"/>
      <w:divBdr>
        <w:top w:val="none" w:sz="0" w:space="0" w:color="auto"/>
        <w:left w:val="none" w:sz="0" w:space="0" w:color="auto"/>
        <w:bottom w:val="none" w:sz="0" w:space="0" w:color="auto"/>
        <w:right w:val="none" w:sz="0" w:space="0" w:color="auto"/>
      </w:divBdr>
    </w:div>
    <w:div w:id="881593937">
      <w:marLeft w:val="0"/>
      <w:marRight w:val="0"/>
      <w:marTop w:val="0"/>
      <w:marBottom w:val="0"/>
      <w:divBdr>
        <w:top w:val="none" w:sz="0" w:space="0" w:color="auto"/>
        <w:left w:val="none" w:sz="0" w:space="0" w:color="auto"/>
        <w:bottom w:val="none" w:sz="0" w:space="0" w:color="auto"/>
        <w:right w:val="none" w:sz="0" w:space="0" w:color="auto"/>
      </w:divBdr>
    </w:div>
    <w:div w:id="881593938">
      <w:marLeft w:val="0"/>
      <w:marRight w:val="0"/>
      <w:marTop w:val="0"/>
      <w:marBottom w:val="0"/>
      <w:divBdr>
        <w:top w:val="none" w:sz="0" w:space="0" w:color="auto"/>
        <w:left w:val="none" w:sz="0" w:space="0" w:color="auto"/>
        <w:bottom w:val="none" w:sz="0" w:space="0" w:color="auto"/>
        <w:right w:val="none" w:sz="0" w:space="0" w:color="auto"/>
      </w:divBdr>
    </w:div>
    <w:div w:id="881593939">
      <w:marLeft w:val="0"/>
      <w:marRight w:val="0"/>
      <w:marTop w:val="0"/>
      <w:marBottom w:val="0"/>
      <w:divBdr>
        <w:top w:val="none" w:sz="0" w:space="0" w:color="auto"/>
        <w:left w:val="none" w:sz="0" w:space="0" w:color="auto"/>
        <w:bottom w:val="none" w:sz="0" w:space="0" w:color="auto"/>
        <w:right w:val="none" w:sz="0" w:space="0" w:color="auto"/>
      </w:divBdr>
    </w:div>
    <w:div w:id="881593940">
      <w:marLeft w:val="0"/>
      <w:marRight w:val="0"/>
      <w:marTop w:val="0"/>
      <w:marBottom w:val="0"/>
      <w:divBdr>
        <w:top w:val="none" w:sz="0" w:space="0" w:color="auto"/>
        <w:left w:val="none" w:sz="0" w:space="0" w:color="auto"/>
        <w:bottom w:val="none" w:sz="0" w:space="0" w:color="auto"/>
        <w:right w:val="none" w:sz="0" w:space="0" w:color="auto"/>
      </w:divBdr>
      <w:divsChild>
        <w:div w:id="881593746">
          <w:marLeft w:val="450"/>
          <w:marRight w:val="0"/>
          <w:marTop w:val="75"/>
          <w:marBottom w:val="0"/>
          <w:divBdr>
            <w:top w:val="none" w:sz="0" w:space="0" w:color="auto"/>
            <w:left w:val="none" w:sz="0" w:space="0" w:color="auto"/>
            <w:bottom w:val="none" w:sz="0" w:space="0" w:color="auto"/>
            <w:right w:val="none" w:sz="0" w:space="0" w:color="auto"/>
          </w:divBdr>
        </w:div>
      </w:divsChild>
    </w:div>
    <w:div w:id="881593942">
      <w:marLeft w:val="0"/>
      <w:marRight w:val="0"/>
      <w:marTop w:val="0"/>
      <w:marBottom w:val="0"/>
      <w:divBdr>
        <w:top w:val="none" w:sz="0" w:space="0" w:color="auto"/>
        <w:left w:val="none" w:sz="0" w:space="0" w:color="auto"/>
        <w:bottom w:val="none" w:sz="0" w:space="0" w:color="auto"/>
        <w:right w:val="none" w:sz="0" w:space="0" w:color="auto"/>
      </w:divBdr>
    </w:div>
    <w:div w:id="881593944">
      <w:marLeft w:val="0"/>
      <w:marRight w:val="0"/>
      <w:marTop w:val="0"/>
      <w:marBottom w:val="0"/>
      <w:divBdr>
        <w:top w:val="none" w:sz="0" w:space="0" w:color="auto"/>
        <w:left w:val="none" w:sz="0" w:space="0" w:color="auto"/>
        <w:bottom w:val="none" w:sz="0" w:space="0" w:color="auto"/>
        <w:right w:val="none" w:sz="0" w:space="0" w:color="auto"/>
      </w:divBdr>
      <w:divsChild>
        <w:div w:id="881594121">
          <w:marLeft w:val="0"/>
          <w:marRight w:val="0"/>
          <w:marTop w:val="0"/>
          <w:marBottom w:val="0"/>
          <w:divBdr>
            <w:top w:val="none" w:sz="0" w:space="0" w:color="auto"/>
            <w:left w:val="none" w:sz="0" w:space="0" w:color="auto"/>
            <w:bottom w:val="none" w:sz="0" w:space="0" w:color="auto"/>
            <w:right w:val="none" w:sz="0" w:space="0" w:color="auto"/>
          </w:divBdr>
        </w:div>
      </w:divsChild>
    </w:div>
    <w:div w:id="881593945">
      <w:marLeft w:val="0"/>
      <w:marRight w:val="0"/>
      <w:marTop w:val="0"/>
      <w:marBottom w:val="0"/>
      <w:divBdr>
        <w:top w:val="none" w:sz="0" w:space="0" w:color="auto"/>
        <w:left w:val="none" w:sz="0" w:space="0" w:color="auto"/>
        <w:bottom w:val="none" w:sz="0" w:space="0" w:color="auto"/>
        <w:right w:val="none" w:sz="0" w:space="0" w:color="auto"/>
      </w:divBdr>
    </w:div>
    <w:div w:id="881593946">
      <w:marLeft w:val="0"/>
      <w:marRight w:val="0"/>
      <w:marTop w:val="0"/>
      <w:marBottom w:val="0"/>
      <w:divBdr>
        <w:top w:val="none" w:sz="0" w:space="0" w:color="auto"/>
        <w:left w:val="none" w:sz="0" w:space="0" w:color="auto"/>
        <w:bottom w:val="none" w:sz="0" w:space="0" w:color="auto"/>
        <w:right w:val="none" w:sz="0" w:space="0" w:color="auto"/>
      </w:divBdr>
    </w:div>
    <w:div w:id="881593947">
      <w:marLeft w:val="0"/>
      <w:marRight w:val="0"/>
      <w:marTop w:val="0"/>
      <w:marBottom w:val="0"/>
      <w:divBdr>
        <w:top w:val="none" w:sz="0" w:space="0" w:color="auto"/>
        <w:left w:val="none" w:sz="0" w:space="0" w:color="auto"/>
        <w:bottom w:val="none" w:sz="0" w:space="0" w:color="auto"/>
        <w:right w:val="none" w:sz="0" w:space="0" w:color="auto"/>
      </w:divBdr>
      <w:divsChild>
        <w:div w:id="881593941">
          <w:marLeft w:val="450"/>
          <w:marRight w:val="0"/>
          <w:marTop w:val="75"/>
          <w:marBottom w:val="0"/>
          <w:divBdr>
            <w:top w:val="none" w:sz="0" w:space="0" w:color="auto"/>
            <w:left w:val="none" w:sz="0" w:space="0" w:color="auto"/>
            <w:bottom w:val="none" w:sz="0" w:space="0" w:color="auto"/>
            <w:right w:val="none" w:sz="0" w:space="0" w:color="auto"/>
          </w:divBdr>
        </w:div>
      </w:divsChild>
    </w:div>
    <w:div w:id="881593949">
      <w:marLeft w:val="0"/>
      <w:marRight w:val="0"/>
      <w:marTop w:val="0"/>
      <w:marBottom w:val="0"/>
      <w:divBdr>
        <w:top w:val="none" w:sz="0" w:space="0" w:color="auto"/>
        <w:left w:val="none" w:sz="0" w:space="0" w:color="auto"/>
        <w:bottom w:val="none" w:sz="0" w:space="0" w:color="auto"/>
        <w:right w:val="none" w:sz="0" w:space="0" w:color="auto"/>
      </w:divBdr>
    </w:div>
    <w:div w:id="881593950">
      <w:marLeft w:val="0"/>
      <w:marRight w:val="0"/>
      <w:marTop w:val="0"/>
      <w:marBottom w:val="0"/>
      <w:divBdr>
        <w:top w:val="none" w:sz="0" w:space="0" w:color="auto"/>
        <w:left w:val="none" w:sz="0" w:space="0" w:color="auto"/>
        <w:bottom w:val="none" w:sz="0" w:space="0" w:color="auto"/>
        <w:right w:val="none" w:sz="0" w:space="0" w:color="auto"/>
      </w:divBdr>
    </w:div>
    <w:div w:id="881593951">
      <w:marLeft w:val="0"/>
      <w:marRight w:val="0"/>
      <w:marTop w:val="0"/>
      <w:marBottom w:val="0"/>
      <w:divBdr>
        <w:top w:val="none" w:sz="0" w:space="0" w:color="auto"/>
        <w:left w:val="none" w:sz="0" w:space="0" w:color="auto"/>
        <w:bottom w:val="none" w:sz="0" w:space="0" w:color="auto"/>
        <w:right w:val="none" w:sz="0" w:space="0" w:color="auto"/>
      </w:divBdr>
    </w:div>
    <w:div w:id="881593952">
      <w:marLeft w:val="0"/>
      <w:marRight w:val="0"/>
      <w:marTop w:val="0"/>
      <w:marBottom w:val="0"/>
      <w:divBdr>
        <w:top w:val="none" w:sz="0" w:space="0" w:color="auto"/>
        <w:left w:val="none" w:sz="0" w:space="0" w:color="auto"/>
        <w:bottom w:val="none" w:sz="0" w:space="0" w:color="auto"/>
        <w:right w:val="none" w:sz="0" w:space="0" w:color="auto"/>
      </w:divBdr>
    </w:div>
    <w:div w:id="881593953">
      <w:marLeft w:val="0"/>
      <w:marRight w:val="0"/>
      <w:marTop w:val="0"/>
      <w:marBottom w:val="0"/>
      <w:divBdr>
        <w:top w:val="none" w:sz="0" w:space="0" w:color="auto"/>
        <w:left w:val="none" w:sz="0" w:space="0" w:color="auto"/>
        <w:bottom w:val="none" w:sz="0" w:space="0" w:color="auto"/>
        <w:right w:val="none" w:sz="0" w:space="0" w:color="auto"/>
      </w:divBdr>
    </w:div>
    <w:div w:id="881593954">
      <w:marLeft w:val="0"/>
      <w:marRight w:val="0"/>
      <w:marTop w:val="0"/>
      <w:marBottom w:val="0"/>
      <w:divBdr>
        <w:top w:val="none" w:sz="0" w:space="0" w:color="auto"/>
        <w:left w:val="none" w:sz="0" w:space="0" w:color="auto"/>
        <w:bottom w:val="none" w:sz="0" w:space="0" w:color="auto"/>
        <w:right w:val="none" w:sz="0" w:space="0" w:color="auto"/>
      </w:divBdr>
    </w:div>
    <w:div w:id="881593955">
      <w:marLeft w:val="0"/>
      <w:marRight w:val="0"/>
      <w:marTop w:val="0"/>
      <w:marBottom w:val="0"/>
      <w:divBdr>
        <w:top w:val="none" w:sz="0" w:space="0" w:color="auto"/>
        <w:left w:val="none" w:sz="0" w:space="0" w:color="auto"/>
        <w:bottom w:val="none" w:sz="0" w:space="0" w:color="auto"/>
        <w:right w:val="none" w:sz="0" w:space="0" w:color="auto"/>
      </w:divBdr>
    </w:div>
    <w:div w:id="881593956">
      <w:marLeft w:val="0"/>
      <w:marRight w:val="0"/>
      <w:marTop w:val="0"/>
      <w:marBottom w:val="0"/>
      <w:divBdr>
        <w:top w:val="none" w:sz="0" w:space="0" w:color="auto"/>
        <w:left w:val="none" w:sz="0" w:space="0" w:color="auto"/>
        <w:bottom w:val="none" w:sz="0" w:space="0" w:color="auto"/>
        <w:right w:val="none" w:sz="0" w:space="0" w:color="auto"/>
      </w:divBdr>
    </w:div>
    <w:div w:id="881593957">
      <w:marLeft w:val="0"/>
      <w:marRight w:val="0"/>
      <w:marTop w:val="0"/>
      <w:marBottom w:val="0"/>
      <w:divBdr>
        <w:top w:val="none" w:sz="0" w:space="0" w:color="auto"/>
        <w:left w:val="none" w:sz="0" w:space="0" w:color="auto"/>
        <w:bottom w:val="none" w:sz="0" w:space="0" w:color="auto"/>
        <w:right w:val="none" w:sz="0" w:space="0" w:color="auto"/>
      </w:divBdr>
    </w:div>
    <w:div w:id="881593958">
      <w:marLeft w:val="0"/>
      <w:marRight w:val="0"/>
      <w:marTop w:val="0"/>
      <w:marBottom w:val="0"/>
      <w:divBdr>
        <w:top w:val="none" w:sz="0" w:space="0" w:color="auto"/>
        <w:left w:val="none" w:sz="0" w:space="0" w:color="auto"/>
        <w:bottom w:val="none" w:sz="0" w:space="0" w:color="auto"/>
        <w:right w:val="none" w:sz="0" w:space="0" w:color="auto"/>
      </w:divBdr>
    </w:div>
    <w:div w:id="881593960">
      <w:marLeft w:val="0"/>
      <w:marRight w:val="0"/>
      <w:marTop w:val="0"/>
      <w:marBottom w:val="0"/>
      <w:divBdr>
        <w:top w:val="none" w:sz="0" w:space="0" w:color="auto"/>
        <w:left w:val="none" w:sz="0" w:space="0" w:color="auto"/>
        <w:bottom w:val="none" w:sz="0" w:space="0" w:color="auto"/>
        <w:right w:val="none" w:sz="0" w:space="0" w:color="auto"/>
      </w:divBdr>
    </w:div>
    <w:div w:id="881593961">
      <w:marLeft w:val="0"/>
      <w:marRight w:val="0"/>
      <w:marTop w:val="0"/>
      <w:marBottom w:val="0"/>
      <w:divBdr>
        <w:top w:val="none" w:sz="0" w:space="0" w:color="auto"/>
        <w:left w:val="none" w:sz="0" w:space="0" w:color="auto"/>
        <w:bottom w:val="none" w:sz="0" w:space="0" w:color="auto"/>
        <w:right w:val="none" w:sz="0" w:space="0" w:color="auto"/>
      </w:divBdr>
    </w:div>
    <w:div w:id="881593962">
      <w:marLeft w:val="0"/>
      <w:marRight w:val="0"/>
      <w:marTop w:val="0"/>
      <w:marBottom w:val="0"/>
      <w:divBdr>
        <w:top w:val="none" w:sz="0" w:space="0" w:color="auto"/>
        <w:left w:val="none" w:sz="0" w:space="0" w:color="auto"/>
        <w:bottom w:val="none" w:sz="0" w:space="0" w:color="auto"/>
        <w:right w:val="none" w:sz="0" w:space="0" w:color="auto"/>
      </w:divBdr>
    </w:div>
    <w:div w:id="881593966">
      <w:marLeft w:val="0"/>
      <w:marRight w:val="0"/>
      <w:marTop w:val="0"/>
      <w:marBottom w:val="0"/>
      <w:divBdr>
        <w:top w:val="none" w:sz="0" w:space="0" w:color="auto"/>
        <w:left w:val="none" w:sz="0" w:space="0" w:color="auto"/>
        <w:bottom w:val="none" w:sz="0" w:space="0" w:color="auto"/>
        <w:right w:val="none" w:sz="0" w:space="0" w:color="auto"/>
      </w:divBdr>
    </w:div>
    <w:div w:id="881593968">
      <w:marLeft w:val="0"/>
      <w:marRight w:val="0"/>
      <w:marTop w:val="0"/>
      <w:marBottom w:val="0"/>
      <w:divBdr>
        <w:top w:val="none" w:sz="0" w:space="0" w:color="auto"/>
        <w:left w:val="none" w:sz="0" w:space="0" w:color="auto"/>
        <w:bottom w:val="none" w:sz="0" w:space="0" w:color="auto"/>
        <w:right w:val="none" w:sz="0" w:space="0" w:color="auto"/>
      </w:divBdr>
    </w:div>
    <w:div w:id="881593969">
      <w:marLeft w:val="0"/>
      <w:marRight w:val="0"/>
      <w:marTop w:val="0"/>
      <w:marBottom w:val="0"/>
      <w:divBdr>
        <w:top w:val="none" w:sz="0" w:space="0" w:color="auto"/>
        <w:left w:val="none" w:sz="0" w:space="0" w:color="auto"/>
        <w:bottom w:val="none" w:sz="0" w:space="0" w:color="auto"/>
        <w:right w:val="none" w:sz="0" w:space="0" w:color="auto"/>
      </w:divBdr>
    </w:div>
    <w:div w:id="881593970">
      <w:marLeft w:val="0"/>
      <w:marRight w:val="0"/>
      <w:marTop w:val="0"/>
      <w:marBottom w:val="0"/>
      <w:divBdr>
        <w:top w:val="none" w:sz="0" w:space="0" w:color="auto"/>
        <w:left w:val="none" w:sz="0" w:space="0" w:color="auto"/>
        <w:bottom w:val="none" w:sz="0" w:space="0" w:color="auto"/>
        <w:right w:val="none" w:sz="0" w:space="0" w:color="auto"/>
      </w:divBdr>
    </w:div>
    <w:div w:id="881593972">
      <w:marLeft w:val="0"/>
      <w:marRight w:val="0"/>
      <w:marTop w:val="0"/>
      <w:marBottom w:val="0"/>
      <w:divBdr>
        <w:top w:val="none" w:sz="0" w:space="0" w:color="auto"/>
        <w:left w:val="none" w:sz="0" w:space="0" w:color="auto"/>
        <w:bottom w:val="none" w:sz="0" w:space="0" w:color="auto"/>
        <w:right w:val="none" w:sz="0" w:space="0" w:color="auto"/>
      </w:divBdr>
    </w:div>
    <w:div w:id="881593974">
      <w:marLeft w:val="0"/>
      <w:marRight w:val="0"/>
      <w:marTop w:val="0"/>
      <w:marBottom w:val="0"/>
      <w:divBdr>
        <w:top w:val="none" w:sz="0" w:space="0" w:color="auto"/>
        <w:left w:val="none" w:sz="0" w:space="0" w:color="auto"/>
        <w:bottom w:val="none" w:sz="0" w:space="0" w:color="auto"/>
        <w:right w:val="none" w:sz="0" w:space="0" w:color="auto"/>
      </w:divBdr>
    </w:div>
    <w:div w:id="881593977">
      <w:marLeft w:val="0"/>
      <w:marRight w:val="0"/>
      <w:marTop w:val="0"/>
      <w:marBottom w:val="0"/>
      <w:divBdr>
        <w:top w:val="none" w:sz="0" w:space="0" w:color="auto"/>
        <w:left w:val="none" w:sz="0" w:space="0" w:color="auto"/>
        <w:bottom w:val="none" w:sz="0" w:space="0" w:color="auto"/>
        <w:right w:val="none" w:sz="0" w:space="0" w:color="auto"/>
      </w:divBdr>
    </w:div>
    <w:div w:id="881593978">
      <w:marLeft w:val="0"/>
      <w:marRight w:val="0"/>
      <w:marTop w:val="0"/>
      <w:marBottom w:val="0"/>
      <w:divBdr>
        <w:top w:val="none" w:sz="0" w:space="0" w:color="auto"/>
        <w:left w:val="none" w:sz="0" w:space="0" w:color="auto"/>
        <w:bottom w:val="none" w:sz="0" w:space="0" w:color="auto"/>
        <w:right w:val="none" w:sz="0" w:space="0" w:color="auto"/>
      </w:divBdr>
    </w:div>
    <w:div w:id="881593979">
      <w:marLeft w:val="0"/>
      <w:marRight w:val="0"/>
      <w:marTop w:val="0"/>
      <w:marBottom w:val="0"/>
      <w:divBdr>
        <w:top w:val="none" w:sz="0" w:space="0" w:color="auto"/>
        <w:left w:val="none" w:sz="0" w:space="0" w:color="auto"/>
        <w:bottom w:val="none" w:sz="0" w:space="0" w:color="auto"/>
        <w:right w:val="none" w:sz="0" w:space="0" w:color="auto"/>
      </w:divBdr>
    </w:div>
    <w:div w:id="881593980">
      <w:marLeft w:val="0"/>
      <w:marRight w:val="0"/>
      <w:marTop w:val="0"/>
      <w:marBottom w:val="0"/>
      <w:divBdr>
        <w:top w:val="none" w:sz="0" w:space="0" w:color="auto"/>
        <w:left w:val="none" w:sz="0" w:space="0" w:color="auto"/>
        <w:bottom w:val="none" w:sz="0" w:space="0" w:color="auto"/>
        <w:right w:val="none" w:sz="0" w:space="0" w:color="auto"/>
      </w:divBdr>
    </w:div>
    <w:div w:id="881593982">
      <w:marLeft w:val="0"/>
      <w:marRight w:val="0"/>
      <w:marTop w:val="0"/>
      <w:marBottom w:val="0"/>
      <w:divBdr>
        <w:top w:val="none" w:sz="0" w:space="0" w:color="auto"/>
        <w:left w:val="none" w:sz="0" w:space="0" w:color="auto"/>
        <w:bottom w:val="none" w:sz="0" w:space="0" w:color="auto"/>
        <w:right w:val="none" w:sz="0" w:space="0" w:color="auto"/>
      </w:divBdr>
    </w:div>
    <w:div w:id="881593984">
      <w:marLeft w:val="0"/>
      <w:marRight w:val="0"/>
      <w:marTop w:val="0"/>
      <w:marBottom w:val="0"/>
      <w:divBdr>
        <w:top w:val="none" w:sz="0" w:space="0" w:color="auto"/>
        <w:left w:val="none" w:sz="0" w:space="0" w:color="auto"/>
        <w:bottom w:val="none" w:sz="0" w:space="0" w:color="auto"/>
        <w:right w:val="none" w:sz="0" w:space="0" w:color="auto"/>
      </w:divBdr>
    </w:div>
    <w:div w:id="881593986">
      <w:marLeft w:val="0"/>
      <w:marRight w:val="0"/>
      <w:marTop w:val="0"/>
      <w:marBottom w:val="0"/>
      <w:divBdr>
        <w:top w:val="none" w:sz="0" w:space="0" w:color="auto"/>
        <w:left w:val="none" w:sz="0" w:space="0" w:color="auto"/>
        <w:bottom w:val="none" w:sz="0" w:space="0" w:color="auto"/>
        <w:right w:val="none" w:sz="0" w:space="0" w:color="auto"/>
      </w:divBdr>
      <w:divsChild>
        <w:div w:id="881594171">
          <w:marLeft w:val="450"/>
          <w:marRight w:val="0"/>
          <w:marTop w:val="75"/>
          <w:marBottom w:val="0"/>
          <w:divBdr>
            <w:top w:val="none" w:sz="0" w:space="0" w:color="auto"/>
            <w:left w:val="none" w:sz="0" w:space="0" w:color="auto"/>
            <w:bottom w:val="none" w:sz="0" w:space="0" w:color="auto"/>
            <w:right w:val="none" w:sz="0" w:space="0" w:color="auto"/>
          </w:divBdr>
        </w:div>
      </w:divsChild>
    </w:div>
    <w:div w:id="881593987">
      <w:marLeft w:val="0"/>
      <w:marRight w:val="0"/>
      <w:marTop w:val="0"/>
      <w:marBottom w:val="0"/>
      <w:divBdr>
        <w:top w:val="none" w:sz="0" w:space="0" w:color="auto"/>
        <w:left w:val="none" w:sz="0" w:space="0" w:color="auto"/>
        <w:bottom w:val="none" w:sz="0" w:space="0" w:color="auto"/>
        <w:right w:val="none" w:sz="0" w:space="0" w:color="auto"/>
      </w:divBdr>
    </w:div>
    <w:div w:id="881593988">
      <w:marLeft w:val="0"/>
      <w:marRight w:val="0"/>
      <w:marTop w:val="0"/>
      <w:marBottom w:val="0"/>
      <w:divBdr>
        <w:top w:val="none" w:sz="0" w:space="0" w:color="auto"/>
        <w:left w:val="none" w:sz="0" w:space="0" w:color="auto"/>
        <w:bottom w:val="none" w:sz="0" w:space="0" w:color="auto"/>
        <w:right w:val="none" w:sz="0" w:space="0" w:color="auto"/>
      </w:divBdr>
    </w:div>
    <w:div w:id="881593990">
      <w:marLeft w:val="0"/>
      <w:marRight w:val="0"/>
      <w:marTop w:val="0"/>
      <w:marBottom w:val="0"/>
      <w:divBdr>
        <w:top w:val="none" w:sz="0" w:space="0" w:color="auto"/>
        <w:left w:val="none" w:sz="0" w:space="0" w:color="auto"/>
        <w:bottom w:val="none" w:sz="0" w:space="0" w:color="auto"/>
        <w:right w:val="none" w:sz="0" w:space="0" w:color="auto"/>
      </w:divBdr>
    </w:div>
    <w:div w:id="881593991">
      <w:marLeft w:val="0"/>
      <w:marRight w:val="0"/>
      <w:marTop w:val="0"/>
      <w:marBottom w:val="0"/>
      <w:divBdr>
        <w:top w:val="none" w:sz="0" w:space="0" w:color="auto"/>
        <w:left w:val="none" w:sz="0" w:space="0" w:color="auto"/>
        <w:bottom w:val="none" w:sz="0" w:space="0" w:color="auto"/>
        <w:right w:val="none" w:sz="0" w:space="0" w:color="auto"/>
      </w:divBdr>
    </w:div>
    <w:div w:id="881593993">
      <w:marLeft w:val="0"/>
      <w:marRight w:val="0"/>
      <w:marTop w:val="0"/>
      <w:marBottom w:val="0"/>
      <w:divBdr>
        <w:top w:val="none" w:sz="0" w:space="0" w:color="auto"/>
        <w:left w:val="none" w:sz="0" w:space="0" w:color="auto"/>
        <w:bottom w:val="none" w:sz="0" w:space="0" w:color="auto"/>
        <w:right w:val="none" w:sz="0" w:space="0" w:color="auto"/>
      </w:divBdr>
    </w:div>
    <w:div w:id="881593995">
      <w:marLeft w:val="0"/>
      <w:marRight w:val="0"/>
      <w:marTop w:val="0"/>
      <w:marBottom w:val="0"/>
      <w:divBdr>
        <w:top w:val="none" w:sz="0" w:space="0" w:color="auto"/>
        <w:left w:val="none" w:sz="0" w:space="0" w:color="auto"/>
        <w:bottom w:val="none" w:sz="0" w:space="0" w:color="auto"/>
        <w:right w:val="none" w:sz="0" w:space="0" w:color="auto"/>
      </w:divBdr>
    </w:div>
    <w:div w:id="881593996">
      <w:marLeft w:val="0"/>
      <w:marRight w:val="0"/>
      <w:marTop w:val="0"/>
      <w:marBottom w:val="0"/>
      <w:divBdr>
        <w:top w:val="none" w:sz="0" w:space="0" w:color="auto"/>
        <w:left w:val="none" w:sz="0" w:space="0" w:color="auto"/>
        <w:bottom w:val="none" w:sz="0" w:space="0" w:color="auto"/>
        <w:right w:val="none" w:sz="0" w:space="0" w:color="auto"/>
      </w:divBdr>
    </w:div>
    <w:div w:id="881593999">
      <w:marLeft w:val="0"/>
      <w:marRight w:val="0"/>
      <w:marTop w:val="0"/>
      <w:marBottom w:val="0"/>
      <w:divBdr>
        <w:top w:val="none" w:sz="0" w:space="0" w:color="auto"/>
        <w:left w:val="none" w:sz="0" w:space="0" w:color="auto"/>
        <w:bottom w:val="none" w:sz="0" w:space="0" w:color="auto"/>
        <w:right w:val="none" w:sz="0" w:space="0" w:color="auto"/>
      </w:divBdr>
    </w:div>
    <w:div w:id="881594000">
      <w:marLeft w:val="0"/>
      <w:marRight w:val="0"/>
      <w:marTop w:val="0"/>
      <w:marBottom w:val="0"/>
      <w:divBdr>
        <w:top w:val="none" w:sz="0" w:space="0" w:color="auto"/>
        <w:left w:val="none" w:sz="0" w:space="0" w:color="auto"/>
        <w:bottom w:val="none" w:sz="0" w:space="0" w:color="auto"/>
        <w:right w:val="none" w:sz="0" w:space="0" w:color="auto"/>
      </w:divBdr>
    </w:div>
    <w:div w:id="881594001">
      <w:marLeft w:val="0"/>
      <w:marRight w:val="0"/>
      <w:marTop w:val="0"/>
      <w:marBottom w:val="0"/>
      <w:divBdr>
        <w:top w:val="none" w:sz="0" w:space="0" w:color="auto"/>
        <w:left w:val="none" w:sz="0" w:space="0" w:color="auto"/>
        <w:bottom w:val="none" w:sz="0" w:space="0" w:color="auto"/>
        <w:right w:val="none" w:sz="0" w:space="0" w:color="auto"/>
      </w:divBdr>
    </w:div>
    <w:div w:id="881594002">
      <w:marLeft w:val="0"/>
      <w:marRight w:val="0"/>
      <w:marTop w:val="0"/>
      <w:marBottom w:val="0"/>
      <w:divBdr>
        <w:top w:val="none" w:sz="0" w:space="0" w:color="auto"/>
        <w:left w:val="none" w:sz="0" w:space="0" w:color="auto"/>
        <w:bottom w:val="none" w:sz="0" w:space="0" w:color="auto"/>
        <w:right w:val="none" w:sz="0" w:space="0" w:color="auto"/>
      </w:divBdr>
    </w:div>
    <w:div w:id="881594003">
      <w:marLeft w:val="0"/>
      <w:marRight w:val="0"/>
      <w:marTop w:val="0"/>
      <w:marBottom w:val="0"/>
      <w:divBdr>
        <w:top w:val="none" w:sz="0" w:space="0" w:color="auto"/>
        <w:left w:val="none" w:sz="0" w:space="0" w:color="auto"/>
        <w:bottom w:val="none" w:sz="0" w:space="0" w:color="auto"/>
        <w:right w:val="none" w:sz="0" w:space="0" w:color="auto"/>
      </w:divBdr>
      <w:divsChild>
        <w:div w:id="881593765">
          <w:marLeft w:val="435"/>
          <w:marRight w:val="0"/>
          <w:marTop w:val="900"/>
          <w:marBottom w:val="0"/>
          <w:divBdr>
            <w:top w:val="none" w:sz="0" w:space="0" w:color="auto"/>
            <w:left w:val="none" w:sz="0" w:space="0" w:color="auto"/>
            <w:bottom w:val="none" w:sz="0" w:space="0" w:color="auto"/>
            <w:right w:val="none" w:sz="0" w:space="0" w:color="auto"/>
          </w:divBdr>
          <w:divsChild>
            <w:div w:id="881593973">
              <w:marLeft w:val="0"/>
              <w:marRight w:val="0"/>
              <w:marTop w:val="0"/>
              <w:marBottom w:val="0"/>
              <w:divBdr>
                <w:top w:val="none" w:sz="0" w:space="0" w:color="auto"/>
                <w:left w:val="none" w:sz="0" w:space="0" w:color="auto"/>
                <w:bottom w:val="none" w:sz="0" w:space="0" w:color="auto"/>
                <w:right w:val="none" w:sz="0" w:space="0" w:color="auto"/>
              </w:divBdr>
              <w:divsChild>
                <w:div w:id="8815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3795">
          <w:marLeft w:val="0"/>
          <w:marRight w:val="0"/>
          <w:marTop w:val="0"/>
          <w:marBottom w:val="0"/>
          <w:divBdr>
            <w:top w:val="none" w:sz="0" w:space="0" w:color="auto"/>
            <w:left w:val="none" w:sz="0" w:space="0" w:color="auto"/>
            <w:bottom w:val="none" w:sz="0" w:space="0" w:color="auto"/>
            <w:right w:val="none" w:sz="0" w:space="0" w:color="auto"/>
          </w:divBdr>
        </w:div>
      </w:divsChild>
    </w:div>
    <w:div w:id="881594004">
      <w:marLeft w:val="0"/>
      <w:marRight w:val="0"/>
      <w:marTop w:val="0"/>
      <w:marBottom w:val="0"/>
      <w:divBdr>
        <w:top w:val="none" w:sz="0" w:space="0" w:color="auto"/>
        <w:left w:val="none" w:sz="0" w:space="0" w:color="auto"/>
        <w:bottom w:val="none" w:sz="0" w:space="0" w:color="auto"/>
        <w:right w:val="none" w:sz="0" w:space="0" w:color="auto"/>
      </w:divBdr>
    </w:div>
    <w:div w:id="881594005">
      <w:marLeft w:val="0"/>
      <w:marRight w:val="0"/>
      <w:marTop w:val="0"/>
      <w:marBottom w:val="0"/>
      <w:divBdr>
        <w:top w:val="none" w:sz="0" w:space="0" w:color="auto"/>
        <w:left w:val="none" w:sz="0" w:space="0" w:color="auto"/>
        <w:bottom w:val="none" w:sz="0" w:space="0" w:color="auto"/>
        <w:right w:val="none" w:sz="0" w:space="0" w:color="auto"/>
      </w:divBdr>
    </w:div>
    <w:div w:id="881594006">
      <w:marLeft w:val="0"/>
      <w:marRight w:val="0"/>
      <w:marTop w:val="0"/>
      <w:marBottom w:val="0"/>
      <w:divBdr>
        <w:top w:val="none" w:sz="0" w:space="0" w:color="auto"/>
        <w:left w:val="none" w:sz="0" w:space="0" w:color="auto"/>
        <w:bottom w:val="none" w:sz="0" w:space="0" w:color="auto"/>
        <w:right w:val="none" w:sz="0" w:space="0" w:color="auto"/>
      </w:divBdr>
    </w:div>
    <w:div w:id="881594007">
      <w:marLeft w:val="0"/>
      <w:marRight w:val="0"/>
      <w:marTop w:val="0"/>
      <w:marBottom w:val="0"/>
      <w:divBdr>
        <w:top w:val="none" w:sz="0" w:space="0" w:color="auto"/>
        <w:left w:val="none" w:sz="0" w:space="0" w:color="auto"/>
        <w:bottom w:val="none" w:sz="0" w:space="0" w:color="auto"/>
        <w:right w:val="none" w:sz="0" w:space="0" w:color="auto"/>
      </w:divBdr>
    </w:div>
    <w:div w:id="881594009">
      <w:marLeft w:val="0"/>
      <w:marRight w:val="0"/>
      <w:marTop w:val="0"/>
      <w:marBottom w:val="0"/>
      <w:divBdr>
        <w:top w:val="none" w:sz="0" w:space="0" w:color="auto"/>
        <w:left w:val="none" w:sz="0" w:space="0" w:color="auto"/>
        <w:bottom w:val="none" w:sz="0" w:space="0" w:color="auto"/>
        <w:right w:val="none" w:sz="0" w:space="0" w:color="auto"/>
      </w:divBdr>
    </w:div>
    <w:div w:id="881594010">
      <w:marLeft w:val="0"/>
      <w:marRight w:val="0"/>
      <w:marTop w:val="0"/>
      <w:marBottom w:val="0"/>
      <w:divBdr>
        <w:top w:val="none" w:sz="0" w:space="0" w:color="auto"/>
        <w:left w:val="none" w:sz="0" w:space="0" w:color="auto"/>
        <w:bottom w:val="none" w:sz="0" w:space="0" w:color="auto"/>
        <w:right w:val="none" w:sz="0" w:space="0" w:color="auto"/>
      </w:divBdr>
    </w:div>
    <w:div w:id="881594011">
      <w:marLeft w:val="0"/>
      <w:marRight w:val="0"/>
      <w:marTop w:val="0"/>
      <w:marBottom w:val="0"/>
      <w:divBdr>
        <w:top w:val="none" w:sz="0" w:space="0" w:color="auto"/>
        <w:left w:val="none" w:sz="0" w:space="0" w:color="auto"/>
        <w:bottom w:val="none" w:sz="0" w:space="0" w:color="auto"/>
        <w:right w:val="none" w:sz="0" w:space="0" w:color="auto"/>
      </w:divBdr>
    </w:div>
    <w:div w:id="881594012">
      <w:marLeft w:val="0"/>
      <w:marRight w:val="0"/>
      <w:marTop w:val="0"/>
      <w:marBottom w:val="0"/>
      <w:divBdr>
        <w:top w:val="none" w:sz="0" w:space="0" w:color="auto"/>
        <w:left w:val="none" w:sz="0" w:space="0" w:color="auto"/>
        <w:bottom w:val="none" w:sz="0" w:space="0" w:color="auto"/>
        <w:right w:val="none" w:sz="0" w:space="0" w:color="auto"/>
      </w:divBdr>
    </w:div>
    <w:div w:id="881594014">
      <w:marLeft w:val="0"/>
      <w:marRight w:val="0"/>
      <w:marTop w:val="0"/>
      <w:marBottom w:val="0"/>
      <w:divBdr>
        <w:top w:val="none" w:sz="0" w:space="0" w:color="auto"/>
        <w:left w:val="none" w:sz="0" w:space="0" w:color="auto"/>
        <w:bottom w:val="none" w:sz="0" w:space="0" w:color="auto"/>
        <w:right w:val="none" w:sz="0" w:space="0" w:color="auto"/>
      </w:divBdr>
    </w:div>
    <w:div w:id="881594016">
      <w:marLeft w:val="0"/>
      <w:marRight w:val="0"/>
      <w:marTop w:val="0"/>
      <w:marBottom w:val="0"/>
      <w:divBdr>
        <w:top w:val="none" w:sz="0" w:space="0" w:color="auto"/>
        <w:left w:val="none" w:sz="0" w:space="0" w:color="auto"/>
        <w:bottom w:val="none" w:sz="0" w:space="0" w:color="auto"/>
        <w:right w:val="none" w:sz="0" w:space="0" w:color="auto"/>
      </w:divBdr>
    </w:div>
    <w:div w:id="881594017">
      <w:marLeft w:val="0"/>
      <w:marRight w:val="0"/>
      <w:marTop w:val="0"/>
      <w:marBottom w:val="0"/>
      <w:divBdr>
        <w:top w:val="none" w:sz="0" w:space="0" w:color="auto"/>
        <w:left w:val="none" w:sz="0" w:space="0" w:color="auto"/>
        <w:bottom w:val="none" w:sz="0" w:space="0" w:color="auto"/>
        <w:right w:val="none" w:sz="0" w:space="0" w:color="auto"/>
      </w:divBdr>
    </w:div>
    <w:div w:id="881594018">
      <w:marLeft w:val="0"/>
      <w:marRight w:val="0"/>
      <w:marTop w:val="0"/>
      <w:marBottom w:val="0"/>
      <w:divBdr>
        <w:top w:val="none" w:sz="0" w:space="0" w:color="auto"/>
        <w:left w:val="none" w:sz="0" w:space="0" w:color="auto"/>
        <w:bottom w:val="none" w:sz="0" w:space="0" w:color="auto"/>
        <w:right w:val="none" w:sz="0" w:space="0" w:color="auto"/>
      </w:divBdr>
    </w:div>
    <w:div w:id="881594019">
      <w:marLeft w:val="0"/>
      <w:marRight w:val="0"/>
      <w:marTop w:val="0"/>
      <w:marBottom w:val="0"/>
      <w:divBdr>
        <w:top w:val="none" w:sz="0" w:space="0" w:color="auto"/>
        <w:left w:val="none" w:sz="0" w:space="0" w:color="auto"/>
        <w:bottom w:val="none" w:sz="0" w:space="0" w:color="auto"/>
        <w:right w:val="none" w:sz="0" w:space="0" w:color="auto"/>
      </w:divBdr>
    </w:div>
    <w:div w:id="881594020">
      <w:marLeft w:val="0"/>
      <w:marRight w:val="0"/>
      <w:marTop w:val="0"/>
      <w:marBottom w:val="0"/>
      <w:divBdr>
        <w:top w:val="none" w:sz="0" w:space="0" w:color="auto"/>
        <w:left w:val="none" w:sz="0" w:space="0" w:color="auto"/>
        <w:bottom w:val="none" w:sz="0" w:space="0" w:color="auto"/>
        <w:right w:val="none" w:sz="0" w:space="0" w:color="auto"/>
      </w:divBdr>
    </w:div>
    <w:div w:id="881594021">
      <w:marLeft w:val="0"/>
      <w:marRight w:val="0"/>
      <w:marTop w:val="0"/>
      <w:marBottom w:val="0"/>
      <w:divBdr>
        <w:top w:val="none" w:sz="0" w:space="0" w:color="auto"/>
        <w:left w:val="none" w:sz="0" w:space="0" w:color="auto"/>
        <w:bottom w:val="none" w:sz="0" w:space="0" w:color="auto"/>
        <w:right w:val="none" w:sz="0" w:space="0" w:color="auto"/>
      </w:divBdr>
    </w:div>
    <w:div w:id="881594022">
      <w:marLeft w:val="0"/>
      <w:marRight w:val="0"/>
      <w:marTop w:val="0"/>
      <w:marBottom w:val="0"/>
      <w:divBdr>
        <w:top w:val="none" w:sz="0" w:space="0" w:color="auto"/>
        <w:left w:val="none" w:sz="0" w:space="0" w:color="auto"/>
        <w:bottom w:val="none" w:sz="0" w:space="0" w:color="auto"/>
        <w:right w:val="none" w:sz="0" w:space="0" w:color="auto"/>
      </w:divBdr>
    </w:div>
    <w:div w:id="881594023">
      <w:marLeft w:val="0"/>
      <w:marRight w:val="0"/>
      <w:marTop w:val="0"/>
      <w:marBottom w:val="0"/>
      <w:divBdr>
        <w:top w:val="none" w:sz="0" w:space="0" w:color="auto"/>
        <w:left w:val="none" w:sz="0" w:space="0" w:color="auto"/>
        <w:bottom w:val="none" w:sz="0" w:space="0" w:color="auto"/>
        <w:right w:val="none" w:sz="0" w:space="0" w:color="auto"/>
      </w:divBdr>
    </w:div>
    <w:div w:id="881594025">
      <w:marLeft w:val="0"/>
      <w:marRight w:val="0"/>
      <w:marTop w:val="0"/>
      <w:marBottom w:val="0"/>
      <w:divBdr>
        <w:top w:val="none" w:sz="0" w:space="0" w:color="auto"/>
        <w:left w:val="none" w:sz="0" w:space="0" w:color="auto"/>
        <w:bottom w:val="none" w:sz="0" w:space="0" w:color="auto"/>
        <w:right w:val="none" w:sz="0" w:space="0" w:color="auto"/>
      </w:divBdr>
    </w:div>
    <w:div w:id="881594027">
      <w:marLeft w:val="0"/>
      <w:marRight w:val="0"/>
      <w:marTop w:val="0"/>
      <w:marBottom w:val="0"/>
      <w:divBdr>
        <w:top w:val="none" w:sz="0" w:space="0" w:color="auto"/>
        <w:left w:val="none" w:sz="0" w:space="0" w:color="auto"/>
        <w:bottom w:val="none" w:sz="0" w:space="0" w:color="auto"/>
        <w:right w:val="none" w:sz="0" w:space="0" w:color="auto"/>
      </w:divBdr>
    </w:div>
    <w:div w:id="881594029">
      <w:marLeft w:val="0"/>
      <w:marRight w:val="0"/>
      <w:marTop w:val="0"/>
      <w:marBottom w:val="0"/>
      <w:divBdr>
        <w:top w:val="none" w:sz="0" w:space="0" w:color="auto"/>
        <w:left w:val="none" w:sz="0" w:space="0" w:color="auto"/>
        <w:bottom w:val="none" w:sz="0" w:space="0" w:color="auto"/>
        <w:right w:val="none" w:sz="0" w:space="0" w:color="auto"/>
      </w:divBdr>
    </w:div>
    <w:div w:id="881594030">
      <w:marLeft w:val="0"/>
      <w:marRight w:val="0"/>
      <w:marTop w:val="0"/>
      <w:marBottom w:val="0"/>
      <w:divBdr>
        <w:top w:val="none" w:sz="0" w:space="0" w:color="auto"/>
        <w:left w:val="none" w:sz="0" w:space="0" w:color="auto"/>
        <w:bottom w:val="none" w:sz="0" w:space="0" w:color="auto"/>
        <w:right w:val="none" w:sz="0" w:space="0" w:color="auto"/>
      </w:divBdr>
    </w:div>
    <w:div w:id="881594032">
      <w:marLeft w:val="0"/>
      <w:marRight w:val="0"/>
      <w:marTop w:val="0"/>
      <w:marBottom w:val="0"/>
      <w:divBdr>
        <w:top w:val="none" w:sz="0" w:space="0" w:color="auto"/>
        <w:left w:val="none" w:sz="0" w:space="0" w:color="auto"/>
        <w:bottom w:val="none" w:sz="0" w:space="0" w:color="auto"/>
        <w:right w:val="none" w:sz="0" w:space="0" w:color="auto"/>
      </w:divBdr>
    </w:div>
    <w:div w:id="881594034">
      <w:marLeft w:val="0"/>
      <w:marRight w:val="0"/>
      <w:marTop w:val="0"/>
      <w:marBottom w:val="0"/>
      <w:divBdr>
        <w:top w:val="none" w:sz="0" w:space="0" w:color="auto"/>
        <w:left w:val="none" w:sz="0" w:space="0" w:color="auto"/>
        <w:bottom w:val="none" w:sz="0" w:space="0" w:color="auto"/>
        <w:right w:val="none" w:sz="0" w:space="0" w:color="auto"/>
      </w:divBdr>
    </w:div>
    <w:div w:id="881594035">
      <w:marLeft w:val="0"/>
      <w:marRight w:val="0"/>
      <w:marTop w:val="0"/>
      <w:marBottom w:val="0"/>
      <w:divBdr>
        <w:top w:val="none" w:sz="0" w:space="0" w:color="auto"/>
        <w:left w:val="none" w:sz="0" w:space="0" w:color="auto"/>
        <w:bottom w:val="none" w:sz="0" w:space="0" w:color="auto"/>
        <w:right w:val="none" w:sz="0" w:space="0" w:color="auto"/>
      </w:divBdr>
    </w:div>
    <w:div w:id="881594036">
      <w:marLeft w:val="0"/>
      <w:marRight w:val="0"/>
      <w:marTop w:val="0"/>
      <w:marBottom w:val="0"/>
      <w:divBdr>
        <w:top w:val="none" w:sz="0" w:space="0" w:color="auto"/>
        <w:left w:val="none" w:sz="0" w:space="0" w:color="auto"/>
        <w:bottom w:val="none" w:sz="0" w:space="0" w:color="auto"/>
        <w:right w:val="none" w:sz="0" w:space="0" w:color="auto"/>
      </w:divBdr>
    </w:div>
    <w:div w:id="881594037">
      <w:marLeft w:val="0"/>
      <w:marRight w:val="0"/>
      <w:marTop w:val="0"/>
      <w:marBottom w:val="0"/>
      <w:divBdr>
        <w:top w:val="none" w:sz="0" w:space="0" w:color="auto"/>
        <w:left w:val="none" w:sz="0" w:space="0" w:color="auto"/>
        <w:bottom w:val="none" w:sz="0" w:space="0" w:color="auto"/>
        <w:right w:val="none" w:sz="0" w:space="0" w:color="auto"/>
      </w:divBdr>
    </w:div>
    <w:div w:id="881594038">
      <w:marLeft w:val="0"/>
      <w:marRight w:val="0"/>
      <w:marTop w:val="0"/>
      <w:marBottom w:val="0"/>
      <w:divBdr>
        <w:top w:val="none" w:sz="0" w:space="0" w:color="auto"/>
        <w:left w:val="none" w:sz="0" w:space="0" w:color="auto"/>
        <w:bottom w:val="none" w:sz="0" w:space="0" w:color="auto"/>
        <w:right w:val="none" w:sz="0" w:space="0" w:color="auto"/>
      </w:divBdr>
    </w:div>
    <w:div w:id="881594039">
      <w:marLeft w:val="0"/>
      <w:marRight w:val="0"/>
      <w:marTop w:val="0"/>
      <w:marBottom w:val="0"/>
      <w:divBdr>
        <w:top w:val="none" w:sz="0" w:space="0" w:color="auto"/>
        <w:left w:val="none" w:sz="0" w:space="0" w:color="auto"/>
        <w:bottom w:val="none" w:sz="0" w:space="0" w:color="auto"/>
        <w:right w:val="none" w:sz="0" w:space="0" w:color="auto"/>
      </w:divBdr>
    </w:div>
    <w:div w:id="881594041">
      <w:marLeft w:val="0"/>
      <w:marRight w:val="0"/>
      <w:marTop w:val="0"/>
      <w:marBottom w:val="0"/>
      <w:divBdr>
        <w:top w:val="none" w:sz="0" w:space="0" w:color="auto"/>
        <w:left w:val="none" w:sz="0" w:space="0" w:color="auto"/>
        <w:bottom w:val="none" w:sz="0" w:space="0" w:color="auto"/>
        <w:right w:val="none" w:sz="0" w:space="0" w:color="auto"/>
      </w:divBdr>
    </w:div>
    <w:div w:id="881594043">
      <w:marLeft w:val="0"/>
      <w:marRight w:val="0"/>
      <w:marTop w:val="0"/>
      <w:marBottom w:val="0"/>
      <w:divBdr>
        <w:top w:val="none" w:sz="0" w:space="0" w:color="auto"/>
        <w:left w:val="none" w:sz="0" w:space="0" w:color="auto"/>
        <w:bottom w:val="none" w:sz="0" w:space="0" w:color="auto"/>
        <w:right w:val="none" w:sz="0" w:space="0" w:color="auto"/>
      </w:divBdr>
    </w:div>
    <w:div w:id="881594044">
      <w:marLeft w:val="0"/>
      <w:marRight w:val="0"/>
      <w:marTop w:val="0"/>
      <w:marBottom w:val="0"/>
      <w:divBdr>
        <w:top w:val="none" w:sz="0" w:space="0" w:color="auto"/>
        <w:left w:val="none" w:sz="0" w:space="0" w:color="auto"/>
        <w:bottom w:val="none" w:sz="0" w:space="0" w:color="auto"/>
        <w:right w:val="none" w:sz="0" w:space="0" w:color="auto"/>
      </w:divBdr>
    </w:div>
    <w:div w:id="881594045">
      <w:marLeft w:val="0"/>
      <w:marRight w:val="0"/>
      <w:marTop w:val="0"/>
      <w:marBottom w:val="0"/>
      <w:divBdr>
        <w:top w:val="none" w:sz="0" w:space="0" w:color="auto"/>
        <w:left w:val="none" w:sz="0" w:space="0" w:color="auto"/>
        <w:bottom w:val="none" w:sz="0" w:space="0" w:color="auto"/>
        <w:right w:val="none" w:sz="0" w:space="0" w:color="auto"/>
      </w:divBdr>
    </w:div>
    <w:div w:id="881594046">
      <w:marLeft w:val="0"/>
      <w:marRight w:val="0"/>
      <w:marTop w:val="0"/>
      <w:marBottom w:val="0"/>
      <w:divBdr>
        <w:top w:val="none" w:sz="0" w:space="0" w:color="auto"/>
        <w:left w:val="none" w:sz="0" w:space="0" w:color="auto"/>
        <w:bottom w:val="none" w:sz="0" w:space="0" w:color="auto"/>
        <w:right w:val="none" w:sz="0" w:space="0" w:color="auto"/>
      </w:divBdr>
    </w:div>
    <w:div w:id="881594048">
      <w:marLeft w:val="0"/>
      <w:marRight w:val="0"/>
      <w:marTop w:val="0"/>
      <w:marBottom w:val="0"/>
      <w:divBdr>
        <w:top w:val="none" w:sz="0" w:space="0" w:color="auto"/>
        <w:left w:val="none" w:sz="0" w:space="0" w:color="auto"/>
        <w:bottom w:val="none" w:sz="0" w:space="0" w:color="auto"/>
        <w:right w:val="none" w:sz="0" w:space="0" w:color="auto"/>
      </w:divBdr>
    </w:div>
    <w:div w:id="881594050">
      <w:marLeft w:val="0"/>
      <w:marRight w:val="0"/>
      <w:marTop w:val="0"/>
      <w:marBottom w:val="0"/>
      <w:divBdr>
        <w:top w:val="none" w:sz="0" w:space="0" w:color="auto"/>
        <w:left w:val="none" w:sz="0" w:space="0" w:color="auto"/>
        <w:bottom w:val="none" w:sz="0" w:space="0" w:color="auto"/>
        <w:right w:val="none" w:sz="0" w:space="0" w:color="auto"/>
      </w:divBdr>
    </w:div>
    <w:div w:id="881594051">
      <w:marLeft w:val="0"/>
      <w:marRight w:val="0"/>
      <w:marTop w:val="0"/>
      <w:marBottom w:val="0"/>
      <w:divBdr>
        <w:top w:val="none" w:sz="0" w:space="0" w:color="auto"/>
        <w:left w:val="none" w:sz="0" w:space="0" w:color="auto"/>
        <w:bottom w:val="none" w:sz="0" w:space="0" w:color="auto"/>
        <w:right w:val="none" w:sz="0" w:space="0" w:color="auto"/>
      </w:divBdr>
    </w:div>
    <w:div w:id="881594052">
      <w:marLeft w:val="0"/>
      <w:marRight w:val="0"/>
      <w:marTop w:val="0"/>
      <w:marBottom w:val="0"/>
      <w:divBdr>
        <w:top w:val="none" w:sz="0" w:space="0" w:color="auto"/>
        <w:left w:val="none" w:sz="0" w:space="0" w:color="auto"/>
        <w:bottom w:val="none" w:sz="0" w:space="0" w:color="auto"/>
        <w:right w:val="none" w:sz="0" w:space="0" w:color="auto"/>
      </w:divBdr>
    </w:div>
    <w:div w:id="881594053">
      <w:marLeft w:val="0"/>
      <w:marRight w:val="0"/>
      <w:marTop w:val="0"/>
      <w:marBottom w:val="0"/>
      <w:divBdr>
        <w:top w:val="none" w:sz="0" w:space="0" w:color="auto"/>
        <w:left w:val="none" w:sz="0" w:space="0" w:color="auto"/>
        <w:bottom w:val="none" w:sz="0" w:space="0" w:color="auto"/>
        <w:right w:val="none" w:sz="0" w:space="0" w:color="auto"/>
      </w:divBdr>
    </w:div>
    <w:div w:id="881594054">
      <w:marLeft w:val="0"/>
      <w:marRight w:val="0"/>
      <w:marTop w:val="0"/>
      <w:marBottom w:val="0"/>
      <w:divBdr>
        <w:top w:val="none" w:sz="0" w:space="0" w:color="auto"/>
        <w:left w:val="none" w:sz="0" w:space="0" w:color="auto"/>
        <w:bottom w:val="none" w:sz="0" w:space="0" w:color="auto"/>
        <w:right w:val="none" w:sz="0" w:space="0" w:color="auto"/>
      </w:divBdr>
    </w:div>
    <w:div w:id="881594055">
      <w:marLeft w:val="0"/>
      <w:marRight w:val="0"/>
      <w:marTop w:val="0"/>
      <w:marBottom w:val="0"/>
      <w:divBdr>
        <w:top w:val="none" w:sz="0" w:space="0" w:color="auto"/>
        <w:left w:val="none" w:sz="0" w:space="0" w:color="auto"/>
        <w:bottom w:val="none" w:sz="0" w:space="0" w:color="auto"/>
        <w:right w:val="none" w:sz="0" w:space="0" w:color="auto"/>
      </w:divBdr>
    </w:div>
    <w:div w:id="881594056">
      <w:marLeft w:val="0"/>
      <w:marRight w:val="0"/>
      <w:marTop w:val="0"/>
      <w:marBottom w:val="0"/>
      <w:divBdr>
        <w:top w:val="none" w:sz="0" w:space="0" w:color="auto"/>
        <w:left w:val="none" w:sz="0" w:space="0" w:color="auto"/>
        <w:bottom w:val="none" w:sz="0" w:space="0" w:color="auto"/>
        <w:right w:val="none" w:sz="0" w:space="0" w:color="auto"/>
      </w:divBdr>
      <w:divsChild>
        <w:div w:id="881593791">
          <w:marLeft w:val="450"/>
          <w:marRight w:val="0"/>
          <w:marTop w:val="75"/>
          <w:marBottom w:val="0"/>
          <w:divBdr>
            <w:top w:val="none" w:sz="0" w:space="0" w:color="auto"/>
            <w:left w:val="none" w:sz="0" w:space="0" w:color="auto"/>
            <w:bottom w:val="none" w:sz="0" w:space="0" w:color="auto"/>
            <w:right w:val="none" w:sz="0" w:space="0" w:color="auto"/>
          </w:divBdr>
        </w:div>
      </w:divsChild>
    </w:div>
    <w:div w:id="881594057">
      <w:marLeft w:val="0"/>
      <w:marRight w:val="0"/>
      <w:marTop w:val="0"/>
      <w:marBottom w:val="0"/>
      <w:divBdr>
        <w:top w:val="none" w:sz="0" w:space="0" w:color="auto"/>
        <w:left w:val="none" w:sz="0" w:space="0" w:color="auto"/>
        <w:bottom w:val="none" w:sz="0" w:space="0" w:color="auto"/>
        <w:right w:val="none" w:sz="0" w:space="0" w:color="auto"/>
      </w:divBdr>
    </w:div>
    <w:div w:id="881594058">
      <w:marLeft w:val="0"/>
      <w:marRight w:val="0"/>
      <w:marTop w:val="0"/>
      <w:marBottom w:val="0"/>
      <w:divBdr>
        <w:top w:val="none" w:sz="0" w:space="0" w:color="auto"/>
        <w:left w:val="none" w:sz="0" w:space="0" w:color="auto"/>
        <w:bottom w:val="none" w:sz="0" w:space="0" w:color="auto"/>
        <w:right w:val="none" w:sz="0" w:space="0" w:color="auto"/>
      </w:divBdr>
    </w:div>
    <w:div w:id="881594059">
      <w:marLeft w:val="0"/>
      <w:marRight w:val="0"/>
      <w:marTop w:val="0"/>
      <w:marBottom w:val="0"/>
      <w:divBdr>
        <w:top w:val="none" w:sz="0" w:space="0" w:color="auto"/>
        <w:left w:val="none" w:sz="0" w:space="0" w:color="auto"/>
        <w:bottom w:val="none" w:sz="0" w:space="0" w:color="auto"/>
        <w:right w:val="none" w:sz="0" w:space="0" w:color="auto"/>
      </w:divBdr>
    </w:div>
    <w:div w:id="881594060">
      <w:marLeft w:val="0"/>
      <w:marRight w:val="0"/>
      <w:marTop w:val="0"/>
      <w:marBottom w:val="0"/>
      <w:divBdr>
        <w:top w:val="none" w:sz="0" w:space="0" w:color="auto"/>
        <w:left w:val="none" w:sz="0" w:space="0" w:color="auto"/>
        <w:bottom w:val="none" w:sz="0" w:space="0" w:color="auto"/>
        <w:right w:val="none" w:sz="0" w:space="0" w:color="auto"/>
      </w:divBdr>
    </w:div>
    <w:div w:id="881594061">
      <w:marLeft w:val="0"/>
      <w:marRight w:val="0"/>
      <w:marTop w:val="0"/>
      <w:marBottom w:val="0"/>
      <w:divBdr>
        <w:top w:val="none" w:sz="0" w:space="0" w:color="auto"/>
        <w:left w:val="none" w:sz="0" w:space="0" w:color="auto"/>
        <w:bottom w:val="none" w:sz="0" w:space="0" w:color="auto"/>
        <w:right w:val="none" w:sz="0" w:space="0" w:color="auto"/>
      </w:divBdr>
      <w:divsChild>
        <w:div w:id="881593839">
          <w:marLeft w:val="450"/>
          <w:marRight w:val="0"/>
          <w:marTop w:val="75"/>
          <w:marBottom w:val="0"/>
          <w:divBdr>
            <w:top w:val="none" w:sz="0" w:space="0" w:color="auto"/>
            <w:left w:val="none" w:sz="0" w:space="0" w:color="auto"/>
            <w:bottom w:val="none" w:sz="0" w:space="0" w:color="auto"/>
            <w:right w:val="none" w:sz="0" w:space="0" w:color="auto"/>
          </w:divBdr>
        </w:div>
      </w:divsChild>
    </w:div>
    <w:div w:id="881594062">
      <w:marLeft w:val="0"/>
      <w:marRight w:val="0"/>
      <w:marTop w:val="0"/>
      <w:marBottom w:val="0"/>
      <w:divBdr>
        <w:top w:val="none" w:sz="0" w:space="0" w:color="auto"/>
        <w:left w:val="none" w:sz="0" w:space="0" w:color="auto"/>
        <w:bottom w:val="none" w:sz="0" w:space="0" w:color="auto"/>
        <w:right w:val="none" w:sz="0" w:space="0" w:color="auto"/>
      </w:divBdr>
    </w:div>
    <w:div w:id="881594064">
      <w:marLeft w:val="0"/>
      <w:marRight w:val="0"/>
      <w:marTop w:val="0"/>
      <w:marBottom w:val="0"/>
      <w:divBdr>
        <w:top w:val="none" w:sz="0" w:space="0" w:color="auto"/>
        <w:left w:val="none" w:sz="0" w:space="0" w:color="auto"/>
        <w:bottom w:val="none" w:sz="0" w:space="0" w:color="auto"/>
        <w:right w:val="none" w:sz="0" w:space="0" w:color="auto"/>
      </w:divBdr>
    </w:div>
    <w:div w:id="881594065">
      <w:marLeft w:val="0"/>
      <w:marRight w:val="0"/>
      <w:marTop w:val="0"/>
      <w:marBottom w:val="0"/>
      <w:divBdr>
        <w:top w:val="none" w:sz="0" w:space="0" w:color="auto"/>
        <w:left w:val="none" w:sz="0" w:space="0" w:color="auto"/>
        <w:bottom w:val="none" w:sz="0" w:space="0" w:color="auto"/>
        <w:right w:val="none" w:sz="0" w:space="0" w:color="auto"/>
      </w:divBdr>
    </w:div>
    <w:div w:id="881594066">
      <w:marLeft w:val="0"/>
      <w:marRight w:val="0"/>
      <w:marTop w:val="0"/>
      <w:marBottom w:val="0"/>
      <w:divBdr>
        <w:top w:val="none" w:sz="0" w:space="0" w:color="auto"/>
        <w:left w:val="none" w:sz="0" w:space="0" w:color="auto"/>
        <w:bottom w:val="none" w:sz="0" w:space="0" w:color="auto"/>
        <w:right w:val="none" w:sz="0" w:space="0" w:color="auto"/>
      </w:divBdr>
      <w:divsChild>
        <w:div w:id="881593994">
          <w:marLeft w:val="0"/>
          <w:marRight w:val="0"/>
          <w:marTop w:val="0"/>
          <w:marBottom w:val="0"/>
          <w:divBdr>
            <w:top w:val="none" w:sz="0" w:space="0" w:color="auto"/>
            <w:left w:val="none" w:sz="0" w:space="0" w:color="auto"/>
            <w:bottom w:val="none" w:sz="0" w:space="0" w:color="auto"/>
            <w:right w:val="none" w:sz="0" w:space="0" w:color="auto"/>
          </w:divBdr>
        </w:div>
      </w:divsChild>
    </w:div>
    <w:div w:id="881594067">
      <w:marLeft w:val="0"/>
      <w:marRight w:val="0"/>
      <w:marTop w:val="0"/>
      <w:marBottom w:val="0"/>
      <w:divBdr>
        <w:top w:val="none" w:sz="0" w:space="0" w:color="auto"/>
        <w:left w:val="none" w:sz="0" w:space="0" w:color="auto"/>
        <w:bottom w:val="none" w:sz="0" w:space="0" w:color="auto"/>
        <w:right w:val="none" w:sz="0" w:space="0" w:color="auto"/>
      </w:divBdr>
      <w:divsChild>
        <w:div w:id="881594123">
          <w:marLeft w:val="450"/>
          <w:marRight w:val="0"/>
          <w:marTop w:val="75"/>
          <w:marBottom w:val="0"/>
          <w:divBdr>
            <w:top w:val="none" w:sz="0" w:space="0" w:color="auto"/>
            <w:left w:val="none" w:sz="0" w:space="0" w:color="auto"/>
            <w:bottom w:val="none" w:sz="0" w:space="0" w:color="auto"/>
            <w:right w:val="none" w:sz="0" w:space="0" w:color="auto"/>
          </w:divBdr>
        </w:div>
      </w:divsChild>
    </w:div>
    <w:div w:id="881594068">
      <w:marLeft w:val="0"/>
      <w:marRight w:val="0"/>
      <w:marTop w:val="0"/>
      <w:marBottom w:val="0"/>
      <w:divBdr>
        <w:top w:val="none" w:sz="0" w:space="0" w:color="auto"/>
        <w:left w:val="none" w:sz="0" w:space="0" w:color="auto"/>
        <w:bottom w:val="none" w:sz="0" w:space="0" w:color="auto"/>
        <w:right w:val="none" w:sz="0" w:space="0" w:color="auto"/>
      </w:divBdr>
    </w:div>
    <w:div w:id="881594069">
      <w:marLeft w:val="0"/>
      <w:marRight w:val="0"/>
      <w:marTop w:val="0"/>
      <w:marBottom w:val="0"/>
      <w:divBdr>
        <w:top w:val="none" w:sz="0" w:space="0" w:color="auto"/>
        <w:left w:val="none" w:sz="0" w:space="0" w:color="auto"/>
        <w:bottom w:val="none" w:sz="0" w:space="0" w:color="auto"/>
        <w:right w:val="none" w:sz="0" w:space="0" w:color="auto"/>
      </w:divBdr>
    </w:div>
    <w:div w:id="881594070">
      <w:marLeft w:val="0"/>
      <w:marRight w:val="0"/>
      <w:marTop w:val="0"/>
      <w:marBottom w:val="0"/>
      <w:divBdr>
        <w:top w:val="none" w:sz="0" w:space="0" w:color="auto"/>
        <w:left w:val="none" w:sz="0" w:space="0" w:color="auto"/>
        <w:bottom w:val="none" w:sz="0" w:space="0" w:color="auto"/>
        <w:right w:val="none" w:sz="0" w:space="0" w:color="auto"/>
      </w:divBdr>
      <w:divsChild>
        <w:div w:id="881593926">
          <w:marLeft w:val="0"/>
          <w:marRight w:val="0"/>
          <w:marTop w:val="0"/>
          <w:marBottom w:val="0"/>
          <w:divBdr>
            <w:top w:val="none" w:sz="0" w:space="0" w:color="auto"/>
            <w:left w:val="none" w:sz="0" w:space="0" w:color="auto"/>
            <w:bottom w:val="none" w:sz="0" w:space="0" w:color="auto"/>
            <w:right w:val="none" w:sz="0" w:space="0" w:color="auto"/>
          </w:divBdr>
          <w:divsChild>
            <w:div w:id="881593719">
              <w:marLeft w:val="0"/>
              <w:marRight w:val="0"/>
              <w:marTop w:val="0"/>
              <w:marBottom w:val="0"/>
              <w:divBdr>
                <w:top w:val="none" w:sz="0" w:space="0" w:color="auto"/>
                <w:left w:val="none" w:sz="0" w:space="0" w:color="auto"/>
                <w:bottom w:val="none" w:sz="0" w:space="0" w:color="auto"/>
                <w:right w:val="none" w:sz="0" w:space="0" w:color="auto"/>
              </w:divBdr>
            </w:div>
            <w:div w:id="881593754">
              <w:marLeft w:val="0"/>
              <w:marRight w:val="0"/>
              <w:marTop w:val="0"/>
              <w:marBottom w:val="0"/>
              <w:divBdr>
                <w:top w:val="none" w:sz="0" w:space="0" w:color="auto"/>
                <w:left w:val="none" w:sz="0" w:space="0" w:color="auto"/>
                <w:bottom w:val="none" w:sz="0" w:space="0" w:color="auto"/>
                <w:right w:val="none" w:sz="0" w:space="0" w:color="auto"/>
              </w:divBdr>
            </w:div>
            <w:div w:id="881593792">
              <w:marLeft w:val="0"/>
              <w:marRight w:val="0"/>
              <w:marTop w:val="0"/>
              <w:marBottom w:val="0"/>
              <w:divBdr>
                <w:top w:val="none" w:sz="0" w:space="0" w:color="auto"/>
                <w:left w:val="none" w:sz="0" w:space="0" w:color="auto"/>
                <w:bottom w:val="none" w:sz="0" w:space="0" w:color="auto"/>
                <w:right w:val="none" w:sz="0" w:space="0" w:color="auto"/>
              </w:divBdr>
            </w:div>
            <w:div w:id="881593859">
              <w:marLeft w:val="0"/>
              <w:marRight w:val="0"/>
              <w:marTop w:val="0"/>
              <w:marBottom w:val="0"/>
              <w:divBdr>
                <w:top w:val="none" w:sz="0" w:space="0" w:color="auto"/>
                <w:left w:val="none" w:sz="0" w:space="0" w:color="auto"/>
                <w:bottom w:val="none" w:sz="0" w:space="0" w:color="auto"/>
                <w:right w:val="none" w:sz="0" w:space="0" w:color="auto"/>
              </w:divBdr>
            </w:div>
            <w:div w:id="881593923">
              <w:marLeft w:val="0"/>
              <w:marRight w:val="0"/>
              <w:marTop w:val="0"/>
              <w:marBottom w:val="0"/>
              <w:divBdr>
                <w:top w:val="none" w:sz="0" w:space="0" w:color="auto"/>
                <w:left w:val="none" w:sz="0" w:space="0" w:color="auto"/>
                <w:bottom w:val="none" w:sz="0" w:space="0" w:color="auto"/>
                <w:right w:val="none" w:sz="0" w:space="0" w:color="auto"/>
              </w:divBdr>
            </w:div>
            <w:div w:id="881593924">
              <w:marLeft w:val="0"/>
              <w:marRight w:val="0"/>
              <w:marTop w:val="0"/>
              <w:marBottom w:val="0"/>
              <w:divBdr>
                <w:top w:val="none" w:sz="0" w:space="0" w:color="auto"/>
                <w:left w:val="none" w:sz="0" w:space="0" w:color="auto"/>
                <w:bottom w:val="none" w:sz="0" w:space="0" w:color="auto"/>
                <w:right w:val="none" w:sz="0" w:space="0" w:color="auto"/>
              </w:divBdr>
            </w:div>
            <w:div w:id="881593964">
              <w:marLeft w:val="0"/>
              <w:marRight w:val="0"/>
              <w:marTop w:val="0"/>
              <w:marBottom w:val="0"/>
              <w:divBdr>
                <w:top w:val="none" w:sz="0" w:space="0" w:color="auto"/>
                <w:left w:val="none" w:sz="0" w:space="0" w:color="auto"/>
                <w:bottom w:val="none" w:sz="0" w:space="0" w:color="auto"/>
                <w:right w:val="none" w:sz="0" w:space="0" w:color="auto"/>
              </w:divBdr>
            </w:div>
            <w:div w:id="881593975">
              <w:marLeft w:val="0"/>
              <w:marRight w:val="0"/>
              <w:marTop w:val="0"/>
              <w:marBottom w:val="0"/>
              <w:divBdr>
                <w:top w:val="none" w:sz="0" w:space="0" w:color="auto"/>
                <w:left w:val="none" w:sz="0" w:space="0" w:color="auto"/>
                <w:bottom w:val="none" w:sz="0" w:space="0" w:color="auto"/>
                <w:right w:val="none" w:sz="0" w:space="0" w:color="auto"/>
              </w:divBdr>
            </w:div>
            <w:div w:id="881593997">
              <w:marLeft w:val="0"/>
              <w:marRight w:val="0"/>
              <w:marTop w:val="0"/>
              <w:marBottom w:val="0"/>
              <w:divBdr>
                <w:top w:val="none" w:sz="0" w:space="0" w:color="auto"/>
                <w:left w:val="none" w:sz="0" w:space="0" w:color="auto"/>
                <w:bottom w:val="none" w:sz="0" w:space="0" w:color="auto"/>
                <w:right w:val="none" w:sz="0" w:space="0" w:color="auto"/>
              </w:divBdr>
            </w:div>
            <w:div w:id="881594008">
              <w:marLeft w:val="0"/>
              <w:marRight w:val="0"/>
              <w:marTop w:val="0"/>
              <w:marBottom w:val="0"/>
              <w:divBdr>
                <w:top w:val="none" w:sz="0" w:space="0" w:color="auto"/>
                <w:left w:val="none" w:sz="0" w:space="0" w:color="auto"/>
                <w:bottom w:val="none" w:sz="0" w:space="0" w:color="auto"/>
                <w:right w:val="none" w:sz="0" w:space="0" w:color="auto"/>
              </w:divBdr>
            </w:div>
            <w:div w:id="881594026">
              <w:marLeft w:val="0"/>
              <w:marRight w:val="0"/>
              <w:marTop w:val="0"/>
              <w:marBottom w:val="0"/>
              <w:divBdr>
                <w:top w:val="none" w:sz="0" w:space="0" w:color="auto"/>
                <w:left w:val="none" w:sz="0" w:space="0" w:color="auto"/>
                <w:bottom w:val="none" w:sz="0" w:space="0" w:color="auto"/>
                <w:right w:val="none" w:sz="0" w:space="0" w:color="auto"/>
              </w:divBdr>
            </w:div>
            <w:div w:id="881594031">
              <w:marLeft w:val="0"/>
              <w:marRight w:val="0"/>
              <w:marTop w:val="0"/>
              <w:marBottom w:val="0"/>
              <w:divBdr>
                <w:top w:val="none" w:sz="0" w:space="0" w:color="auto"/>
                <w:left w:val="none" w:sz="0" w:space="0" w:color="auto"/>
                <w:bottom w:val="none" w:sz="0" w:space="0" w:color="auto"/>
                <w:right w:val="none" w:sz="0" w:space="0" w:color="auto"/>
              </w:divBdr>
            </w:div>
            <w:div w:id="881594033">
              <w:marLeft w:val="0"/>
              <w:marRight w:val="0"/>
              <w:marTop w:val="0"/>
              <w:marBottom w:val="0"/>
              <w:divBdr>
                <w:top w:val="none" w:sz="0" w:space="0" w:color="auto"/>
                <w:left w:val="none" w:sz="0" w:space="0" w:color="auto"/>
                <w:bottom w:val="none" w:sz="0" w:space="0" w:color="auto"/>
                <w:right w:val="none" w:sz="0" w:space="0" w:color="auto"/>
              </w:divBdr>
            </w:div>
            <w:div w:id="881594100">
              <w:marLeft w:val="0"/>
              <w:marRight w:val="0"/>
              <w:marTop w:val="0"/>
              <w:marBottom w:val="0"/>
              <w:divBdr>
                <w:top w:val="none" w:sz="0" w:space="0" w:color="auto"/>
                <w:left w:val="none" w:sz="0" w:space="0" w:color="auto"/>
                <w:bottom w:val="none" w:sz="0" w:space="0" w:color="auto"/>
                <w:right w:val="none" w:sz="0" w:space="0" w:color="auto"/>
              </w:divBdr>
            </w:div>
            <w:div w:id="8815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4072">
      <w:marLeft w:val="0"/>
      <w:marRight w:val="0"/>
      <w:marTop w:val="0"/>
      <w:marBottom w:val="0"/>
      <w:divBdr>
        <w:top w:val="none" w:sz="0" w:space="0" w:color="auto"/>
        <w:left w:val="none" w:sz="0" w:space="0" w:color="auto"/>
        <w:bottom w:val="none" w:sz="0" w:space="0" w:color="auto"/>
        <w:right w:val="none" w:sz="0" w:space="0" w:color="auto"/>
      </w:divBdr>
    </w:div>
    <w:div w:id="881594075">
      <w:marLeft w:val="0"/>
      <w:marRight w:val="0"/>
      <w:marTop w:val="0"/>
      <w:marBottom w:val="0"/>
      <w:divBdr>
        <w:top w:val="none" w:sz="0" w:space="0" w:color="auto"/>
        <w:left w:val="none" w:sz="0" w:space="0" w:color="auto"/>
        <w:bottom w:val="none" w:sz="0" w:space="0" w:color="auto"/>
        <w:right w:val="none" w:sz="0" w:space="0" w:color="auto"/>
      </w:divBdr>
    </w:div>
    <w:div w:id="881594077">
      <w:marLeft w:val="0"/>
      <w:marRight w:val="0"/>
      <w:marTop w:val="0"/>
      <w:marBottom w:val="0"/>
      <w:divBdr>
        <w:top w:val="none" w:sz="0" w:space="0" w:color="auto"/>
        <w:left w:val="none" w:sz="0" w:space="0" w:color="auto"/>
        <w:bottom w:val="none" w:sz="0" w:space="0" w:color="auto"/>
        <w:right w:val="none" w:sz="0" w:space="0" w:color="auto"/>
      </w:divBdr>
    </w:div>
    <w:div w:id="881594078">
      <w:marLeft w:val="0"/>
      <w:marRight w:val="0"/>
      <w:marTop w:val="0"/>
      <w:marBottom w:val="0"/>
      <w:divBdr>
        <w:top w:val="none" w:sz="0" w:space="0" w:color="auto"/>
        <w:left w:val="none" w:sz="0" w:space="0" w:color="auto"/>
        <w:bottom w:val="none" w:sz="0" w:space="0" w:color="auto"/>
        <w:right w:val="none" w:sz="0" w:space="0" w:color="auto"/>
      </w:divBdr>
    </w:div>
    <w:div w:id="881594080">
      <w:marLeft w:val="0"/>
      <w:marRight w:val="0"/>
      <w:marTop w:val="0"/>
      <w:marBottom w:val="0"/>
      <w:divBdr>
        <w:top w:val="none" w:sz="0" w:space="0" w:color="auto"/>
        <w:left w:val="none" w:sz="0" w:space="0" w:color="auto"/>
        <w:bottom w:val="none" w:sz="0" w:space="0" w:color="auto"/>
        <w:right w:val="none" w:sz="0" w:space="0" w:color="auto"/>
      </w:divBdr>
    </w:div>
    <w:div w:id="881594081">
      <w:marLeft w:val="0"/>
      <w:marRight w:val="0"/>
      <w:marTop w:val="0"/>
      <w:marBottom w:val="0"/>
      <w:divBdr>
        <w:top w:val="none" w:sz="0" w:space="0" w:color="auto"/>
        <w:left w:val="none" w:sz="0" w:space="0" w:color="auto"/>
        <w:bottom w:val="none" w:sz="0" w:space="0" w:color="auto"/>
        <w:right w:val="none" w:sz="0" w:space="0" w:color="auto"/>
      </w:divBdr>
    </w:div>
    <w:div w:id="881594082">
      <w:marLeft w:val="0"/>
      <w:marRight w:val="0"/>
      <w:marTop w:val="0"/>
      <w:marBottom w:val="0"/>
      <w:divBdr>
        <w:top w:val="none" w:sz="0" w:space="0" w:color="auto"/>
        <w:left w:val="none" w:sz="0" w:space="0" w:color="auto"/>
        <w:bottom w:val="none" w:sz="0" w:space="0" w:color="auto"/>
        <w:right w:val="none" w:sz="0" w:space="0" w:color="auto"/>
      </w:divBdr>
    </w:div>
    <w:div w:id="881594083">
      <w:marLeft w:val="0"/>
      <w:marRight w:val="0"/>
      <w:marTop w:val="0"/>
      <w:marBottom w:val="0"/>
      <w:divBdr>
        <w:top w:val="none" w:sz="0" w:space="0" w:color="auto"/>
        <w:left w:val="none" w:sz="0" w:space="0" w:color="auto"/>
        <w:bottom w:val="none" w:sz="0" w:space="0" w:color="auto"/>
        <w:right w:val="none" w:sz="0" w:space="0" w:color="auto"/>
      </w:divBdr>
    </w:div>
    <w:div w:id="881594084">
      <w:marLeft w:val="0"/>
      <w:marRight w:val="0"/>
      <w:marTop w:val="0"/>
      <w:marBottom w:val="0"/>
      <w:divBdr>
        <w:top w:val="none" w:sz="0" w:space="0" w:color="auto"/>
        <w:left w:val="none" w:sz="0" w:space="0" w:color="auto"/>
        <w:bottom w:val="none" w:sz="0" w:space="0" w:color="auto"/>
        <w:right w:val="none" w:sz="0" w:space="0" w:color="auto"/>
      </w:divBdr>
    </w:div>
    <w:div w:id="881594085">
      <w:marLeft w:val="0"/>
      <w:marRight w:val="0"/>
      <w:marTop w:val="0"/>
      <w:marBottom w:val="0"/>
      <w:divBdr>
        <w:top w:val="none" w:sz="0" w:space="0" w:color="auto"/>
        <w:left w:val="none" w:sz="0" w:space="0" w:color="auto"/>
        <w:bottom w:val="none" w:sz="0" w:space="0" w:color="auto"/>
        <w:right w:val="none" w:sz="0" w:space="0" w:color="auto"/>
      </w:divBdr>
    </w:div>
    <w:div w:id="881594086">
      <w:marLeft w:val="0"/>
      <w:marRight w:val="0"/>
      <w:marTop w:val="0"/>
      <w:marBottom w:val="0"/>
      <w:divBdr>
        <w:top w:val="none" w:sz="0" w:space="0" w:color="auto"/>
        <w:left w:val="none" w:sz="0" w:space="0" w:color="auto"/>
        <w:bottom w:val="none" w:sz="0" w:space="0" w:color="auto"/>
        <w:right w:val="none" w:sz="0" w:space="0" w:color="auto"/>
      </w:divBdr>
    </w:div>
    <w:div w:id="881594087">
      <w:marLeft w:val="0"/>
      <w:marRight w:val="0"/>
      <w:marTop w:val="0"/>
      <w:marBottom w:val="0"/>
      <w:divBdr>
        <w:top w:val="none" w:sz="0" w:space="0" w:color="auto"/>
        <w:left w:val="none" w:sz="0" w:space="0" w:color="auto"/>
        <w:bottom w:val="none" w:sz="0" w:space="0" w:color="auto"/>
        <w:right w:val="none" w:sz="0" w:space="0" w:color="auto"/>
      </w:divBdr>
      <w:divsChild>
        <w:div w:id="881594132">
          <w:marLeft w:val="0"/>
          <w:marRight w:val="0"/>
          <w:marTop w:val="0"/>
          <w:marBottom w:val="0"/>
          <w:divBdr>
            <w:top w:val="none" w:sz="0" w:space="0" w:color="auto"/>
            <w:left w:val="none" w:sz="0" w:space="0" w:color="auto"/>
            <w:bottom w:val="none" w:sz="0" w:space="0" w:color="auto"/>
            <w:right w:val="none" w:sz="0" w:space="0" w:color="auto"/>
          </w:divBdr>
          <w:divsChild>
            <w:div w:id="881593948">
              <w:marLeft w:val="0"/>
              <w:marRight w:val="0"/>
              <w:marTop w:val="0"/>
              <w:marBottom w:val="0"/>
              <w:divBdr>
                <w:top w:val="none" w:sz="0" w:space="0" w:color="auto"/>
                <w:left w:val="none" w:sz="0" w:space="0" w:color="auto"/>
                <w:bottom w:val="none" w:sz="0" w:space="0" w:color="auto"/>
                <w:right w:val="none" w:sz="0" w:space="0" w:color="auto"/>
              </w:divBdr>
            </w:div>
            <w:div w:id="881594028">
              <w:marLeft w:val="0"/>
              <w:marRight w:val="0"/>
              <w:marTop w:val="0"/>
              <w:marBottom w:val="0"/>
              <w:divBdr>
                <w:top w:val="none" w:sz="0" w:space="0" w:color="auto"/>
                <w:left w:val="none" w:sz="0" w:space="0" w:color="auto"/>
                <w:bottom w:val="none" w:sz="0" w:space="0" w:color="auto"/>
                <w:right w:val="none" w:sz="0" w:space="0" w:color="auto"/>
              </w:divBdr>
            </w:div>
            <w:div w:id="881594049">
              <w:marLeft w:val="0"/>
              <w:marRight w:val="0"/>
              <w:marTop w:val="0"/>
              <w:marBottom w:val="0"/>
              <w:divBdr>
                <w:top w:val="none" w:sz="0" w:space="0" w:color="auto"/>
                <w:left w:val="none" w:sz="0" w:space="0" w:color="auto"/>
                <w:bottom w:val="none" w:sz="0" w:space="0" w:color="auto"/>
                <w:right w:val="none" w:sz="0" w:space="0" w:color="auto"/>
              </w:divBdr>
            </w:div>
            <w:div w:id="881594110">
              <w:marLeft w:val="0"/>
              <w:marRight w:val="0"/>
              <w:marTop w:val="0"/>
              <w:marBottom w:val="0"/>
              <w:divBdr>
                <w:top w:val="none" w:sz="0" w:space="0" w:color="auto"/>
                <w:left w:val="none" w:sz="0" w:space="0" w:color="auto"/>
                <w:bottom w:val="none" w:sz="0" w:space="0" w:color="auto"/>
                <w:right w:val="none" w:sz="0" w:space="0" w:color="auto"/>
              </w:divBdr>
            </w:div>
            <w:div w:id="8815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4089">
      <w:marLeft w:val="0"/>
      <w:marRight w:val="0"/>
      <w:marTop w:val="0"/>
      <w:marBottom w:val="0"/>
      <w:divBdr>
        <w:top w:val="none" w:sz="0" w:space="0" w:color="auto"/>
        <w:left w:val="none" w:sz="0" w:space="0" w:color="auto"/>
        <w:bottom w:val="none" w:sz="0" w:space="0" w:color="auto"/>
        <w:right w:val="none" w:sz="0" w:space="0" w:color="auto"/>
      </w:divBdr>
    </w:div>
    <w:div w:id="881594091">
      <w:marLeft w:val="0"/>
      <w:marRight w:val="0"/>
      <w:marTop w:val="0"/>
      <w:marBottom w:val="0"/>
      <w:divBdr>
        <w:top w:val="none" w:sz="0" w:space="0" w:color="auto"/>
        <w:left w:val="none" w:sz="0" w:space="0" w:color="auto"/>
        <w:bottom w:val="none" w:sz="0" w:space="0" w:color="auto"/>
        <w:right w:val="none" w:sz="0" w:space="0" w:color="auto"/>
      </w:divBdr>
    </w:div>
    <w:div w:id="881594093">
      <w:marLeft w:val="0"/>
      <w:marRight w:val="0"/>
      <w:marTop w:val="0"/>
      <w:marBottom w:val="0"/>
      <w:divBdr>
        <w:top w:val="none" w:sz="0" w:space="0" w:color="auto"/>
        <w:left w:val="none" w:sz="0" w:space="0" w:color="auto"/>
        <w:bottom w:val="none" w:sz="0" w:space="0" w:color="auto"/>
        <w:right w:val="none" w:sz="0" w:space="0" w:color="auto"/>
      </w:divBdr>
    </w:div>
    <w:div w:id="881594094">
      <w:marLeft w:val="0"/>
      <w:marRight w:val="0"/>
      <w:marTop w:val="0"/>
      <w:marBottom w:val="0"/>
      <w:divBdr>
        <w:top w:val="none" w:sz="0" w:space="0" w:color="auto"/>
        <w:left w:val="none" w:sz="0" w:space="0" w:color="auto"/>
        <w:bottom w:val="none" w:sz="0" w:space="0" w:color="auto"/>
        <w:right w:val="none" w:sz="0" w:space="0" w:color="auto"/>
      </w:divBdr>
    </w:div>
    <w:div w:id="881594096">
      <w:marLeft w:val="0"/>
      <w:marRight w:val="0"/>
      <w:marTop w:val="0"/>
      <w:marBottom w:val="0"/>
      <w:divBdr>
        <w:top w:val="none" w:sz="0" w:space="0" w:color="auto"/>
        <w:left w:val="none" w:sz="0" w:space="0" w:color="auto"/>
        <w:bottom w:val="none" w:sz="0" w:space="0" w:color="auto"/>
        <w:right w:val="none" w:sz="0" w:space="0" w:color="auto"/>
      </w:divBdr>
    </w:div>
    <w:div w:id="881594097">
      <w:marLeft w:val="0"/>
      <w:marRight w:val="0"/>
      <w:marTop w:val="0"/>
      <w:marBottom w:val="0"/>
      <w:divBdr>
        <w:top w:val="none" w:sz="0" w:space="0" w:color="auto"/>
        <w:left w:val="none" w:sz="0" w:space="0" w:color="auto"/>
        <w:bottom w:val="none" w:sz="0" w:space="0" w:color="auto"/>
        <w:right w:val="none" w:sz="0" w:space="0" w:color="auto"/>
      </w:divBdr>
    </w:div>
    <w:div w:id="881594098">
      <w:marLeft w:val="0"/>
      <w:marRight w:val="0"/>
      <w:marTop w:val="0"/>
      <w:marBottom w:val="0"/>
      <w:divBdr>
        <w:top w:val="none" w:sz="0" w:space="0" w:color="auto"/>
        <w:left w:val="none" w:sz="0" w:space="0" w:color="auto"/>
        <w:bottom w:val="none" w:sz="0" w:space="0" w:color="auto"/>
        <w:right w:val="none" w:sz="0" w:space="0" w:color="auto"/>
      </w:divBdr>
    </w:div>
    <w:div w:id="881594099">
      <w:marLeft w:val="0"/>
      <w:marRight w:val="0"/>
      <w:marTop w:val="0"/>
      <w:marBottom w:val="0"/>
      <w:divBdr>
        <w:top w:val="none" w:sz="0" w:space="0" w:color="auto"/>
        <w:left w:val="none" w:sz="0" w:space="0" w:color="auto"/>
        <w:bottom w:val="none" w:sz="0" w:space="0" w:color="auto"/>
        <w:right w:val="none" w:sz="0" w:space="0" w:color="auto"/>
      </w:divBdr>
    </w:div>
    <w:div w:id="881594101">
      <w:marLeft w:val="0"/>
      <w:marRight w:val="0"/>
      <w:marTop w:val="0"/>
      <w:marBottom w:val="0"/>
      <w:divBdr>
        <w:top w:val="none" w:sz="0" w:space="0" w:color="auto"/>
        <w:left w:val="none" w:sz="0" w:space="0" w:color="auto"/>
        <w:bottom w:val="none" w:sz="0" w:space="0" w:color="auto"/>
        <w:right w:val="none" w:sz="0" w:space="0" w:color="auto"/>
      </w:divBdr>
    </w:div>
    <w:div w:id="881594102">
      <w:marLeft w:val="0"/>
      <w:marRight w:val="0"/>
      <w:marTop w:val="0"/>
      <w:marBottom w:val="0"/>
      <w:divBdr>
        <w:top w:val="none" w:sz="0" w:space="0" w:color="auto"/>
        <w:left w:val="none" w:sz="0" w:space="0" w:color="auto"/>
        <w:bottom w:val="none" w:sz="0" w:space="0" w:color="auto"/>
        <w:right w:val="none" w:sz="0" w:space="0" w:color="auto"/>
      </w:divBdr>
    </w:div>
    <w:div w:id="881594104">
      <w:marLeft w:val="0"/>
      <w:marRight w:val="0"/>
      <w:marTop w:val="0"/>
      <w:marBottom w:val="0"/>
      <w:divBdr>
        <w:top w:val="none" w:sz="0" w:space="0" w:color="auto"/>
        <w:left w:val="none" w:sz="0" w:space="0" w:color="auto"/>
        <w:bottom w:val="none" w:sz="0" w:space="0" w:color="auto"/>
        <w:right w:val="none" w:sz="0" w:space="0" w:color="auto"/>
      </w:divBdr>
    </w:div>
    <w:div w:id="881594106">
      <w:marLeft w:val="0"/>
      <w:marRight w:val="0"/>
      <w:marTop w:val="0"/>
      <w:marBottom w:val="0"/>
      <w:divBdr>
        <w:top w:val="none" w:sz="0" w:space="0" w:color="auto"/>
        <w:left w:val="none" w:sz="0" w:space="0" w:color="auto"/>
        <w:bottom w:val="none" w:sz="0" w:space="0" w:color="auto"/>
        <w:right w:val="none" w:sz="0" w:space="0" w:color="auto"/>
      </w:divBdr>
    </w:div>
    <w:div w:id="881594107">
      <w:marLeft w:val="0"/>
      <w:marRight w:val="0"/>
      <w:marTop w:val="0"/>
      <w:marBottom w:val="0"/>
      <w:divBdr>
        <w:top w:val="none" w:sz="0" w:space="0" w:color="auto"/>
        <w:left w:val="none" w:sz="0" w:space="0" w:color="auto"/>
        <w:bottom w:val="none" w:sz="0" w:space="0" w:color="auto"/>
        <w:right w:val="none" w:sz="0" w:space="0" w:color="auto"/>
      </w:divBdr>
    </w:div>
    <w:div w:id="881594108">
      <w:marLeft w:val="0"/>
      <w:marRight w:val="0"/>
      <w:marTop w:val="0"/>
      <w:marBottom w:val="0"/>
      <w:divBdr>
        <w:top w:val="none" w:sz="0" w:space="0" w:color="auto"/>
        <w:left w:val="none" w:sz="0" w:space="0" w:color="auto"/>
        <w:bottom w:val="none" w:sz="0" w:space="0" w:color="auto"/>
        <w:right w:val="none" w:sz="0" w:space="0" w:color="auto"/>
      </w:divBdr>
    </w:div>
    <w:div w:id="881594109">
      <w:marLeft w:val="0"/>
      <w:marRight w:val="0"/>
      <w:marTop w:val="0"/>
      <w:marBottom w:val="0"/>
      <w:divBdr>
        <w:top w:val="none" w:sz="0" w:space="0" w:color="auto"/>
        <w:left w:val="none" w:sz="0" w:space="0" w:color="auto"/>
        <w:bottom w:val="none" w:sz="0" w:space="0" w:color="auto"/>
        <w:right w:val="none" w:sz="0" w:space="0" w:color="auto"/>
      </w:divBdr>
      <w:divsChild>
        <w:div w:id="881594024">
          <w:marLeft w:val="450"/>
          <w:marRight w:val="0"/>
          <w:marTop w:val="75"/>
          <w:marBottom w:val="0"/>
          <w:divBdr>
            <w:top w:val="none" w:sz="0" w:space="0" w:color="auto"/>
            <w:left w:val="none" w:sz="0" w:space="0" w:color="auto"/>
            <w:bottom w:val="none" w:sz="0" w:space="0" w:color="auto"/>
            <w:right w:val="none" w:sz="0" w:space="0" w:color="auto"/>
          </w:divBdr>
        </w:div>
      </w:divsChild>
    </w:div>
    <w:div w:id="881594111">
      <w:marLeft w:val="0"/>
      <w:marRight w:val="0"/>
      <w:marTop w:val="0"/>
      <w:marBottom w:val="0"/>
      <w:divBdr>
        <w:top w:val="none" w:sz="0" w:space="0" w:color="auto"/>
        <w:left w:val="none" w:sz="0" w:space="0" w:color="auto"/>
        <w:bottom w:val="none" w:sz="0" w:space="0" w:color="auto"/>
        <w:right w:val="none" w:sz="0" w:space="0" w:color="auto"/>
      </w:divBdr>
    </w:div>
    <w:div w:id="881594112">
      <w:marLeft w:val="0"/>
      <w:marRight w:val="0"/>
      <w:marTop w:val="0"/>
      <w:marBottom w:val="0"/>
      <w:divBdr>
        <w:top w:val="none" w:sz="0" w:space="0" w:color="auto"/>
        <w:left w:val="none" w:sz="0" w:space="0" w:color="auto"/>
        <w:bottom w:val="none" w:sz="0" w:space="0" w:color="auto"/>
        <w:right w:val="none" w:sz="0" w:space="0" w:color="auto"/>
      </w:divBdr>
    </w:div>
    <w:div w:id="881594113">
      <w:marLeft w:val="0"/>
      <w:marRight w:val="0"/>
      <w:marTop w:val="0"/>
      <w:marBottom w:val="0"/>
      <w:divBdr>
        <w:top w:val="none" w:sz="0" w:space="0" w:color="auto"/>
        <w:left w:val="none" w:sz="0" w:space="0" w:color="auto"/>
        <w:bottom w:val="none" w:sz="0" w:space="0" w:color="auto"/>
        <w:right w:val="none" w:sz="0" w:space="0" w:color="auto"/>
      </w:divBdr>
    </w:div>
    <w:div w:id="881594114">
      <w:marLeft w:val="0"/>
      <w:marRight w:val="0"/>
      <w:marTop w:val="0"/>
      <w:marBottom w:val="0"/>
      <w:divBdr>
        <w:top w:val="none" w:sz="0" w:space="0" w:color="auto"/>
        <w:left w:val="none" w:sz="0" w:space="0" w:color="auto"/>
        <w:bottom w:val="none" w:sz="0" w:space="0" w:color="auto"/>
        <w:right w:val="none" w:sz="0" w:space="0" w:color="auto"/>
      </w:divBdr>
    </w:div>
    <w:div w:id="881594115">
      <w:marLeft w:val="0"/>
      <w:marRight w:val="0"/>
      <w:marTop w:val="0"/>
      <w:marBottom w:val="0"/>
      <w:divBdr>
        <w:top w:val="none" w:sz="0" w:space="0" w:color="auto"/>
        <w:left w:val="none" w:sz="0" w:space="0" w:color="auto"/>
        <w:bottom w:val="none" w:sz="0" w:space="0" w:color="auto"/>
        <w:right w:val="none" w:sz="0" w:space="0" w:color="auto"/>
      </w:divBdr>
    </w:div>
    <w:div w:id="881594116">
      <w:marLeft w:val="0"/>
      <w:marRight w:val="0"/>
      <w:marTop w:val="0"/>
      <w:marBottom w:val="0"/>
      <w:divBdr>
        <w:top w:val="none" w:sz="0" w:space="0" w:color="auto"/>
        <w:left w:val="none" w:sz="0" w:space="0" w:color="auto"/>
        <w:bottom w:val="none" w:sz="0" w:space="0" w:color="auto"/>
        <w:right w:val="none" w:sz="0" w:space="0" w:color="auto"/>
      </w:divBdr>
    </w:div>
    <w:div w:id="881594117">
      <w:marLeft w:val="0"/>
      <w:marRight w:val="0"/>
      <w:marTop w:val="0"/>
      <w:marBottom w:val="0"/>
      <w:divBdr>
        <w:top w:val="none" w:sz="0" w:space="0" w:color="auto"/>
        <w:left w:val="none" w:sz="0" w:space="0" w:color="auto"/>
        <w:bottom w:val="none" w:sz="0" w:space="0" w:color="auto"/>
        <w:right w:val="none" w:sz="0" w:space="0" w:color="auto"/>
      </w:divBdr>
    </w:div>
    <w:div w:id="881594118">
      <w:marLeft w:val="0"/>
      <w:marRight w:val="0"/>
      <w:marTop w:val="0"/>
      <w:marBottom w:val="0"/>
      <w:divBdr>
        <w:top w:val="none" w:sz="0" w:space="0" w:color="auto"/>
        <w:left w:val="none" w:sz="0" w:space="0" w:color="auto"/>
        <w:bottom w:val="none" w:sz="0" w:space="0" w:color="auto"/>
        <w:right w:val="none" w:sz="0" w:space="0" w:color="auto"/>
      </w:divBdr>
    </w:div>
    <w:div w:id="881594120">
      <w:marLeft w:val="0"/>
      <w:marRight w:val="0"/>
      <w:marTop w:val="0"/>
      <w:marBottom w:val="0"/>
      <w:divBdr>
        <w:top w:val="none" w:sz="0" w:space="0" w:color="auto"/>
        <w:left w:val="none" w:sz="0" w:space="0" w:color="auto"/>
        <w:bottom w:val="none" w:sz="0" w:space="0" w:color="auto"/>
        <w:right w:val="none" w:sz="0" w:space="0" w:color="auto"/>
      </w:divBdr>
    </w:div>
    <w:div w:id="881594122">
      <w:marLeft w:val="0"/>
      <w:marRight w:val="0"/>
      <w:marTop w:val="0"/>
      <w:marBottom w:val="0"/>
      <w:divBdr>
        <w:top w:val="none" w:sz="0" w:space="0" w:color="auto"/>
        <w:left w:val="none" w:sz="0" w:space="0" w:color="auto"/>
        <w:bottom w:val="none" w:sz="0" w:space="0" w:color="auto"/>
        <w:right w:val="none" w:sz="0" w:space="0" w:color="auto"/>
      </w:divBdr>
    </w:div>
    <w:div w:id="881594124">
      <w:marLeft w:val="0"/>
      <w:marRight w:val="0"/>
      <w:marTop w:val="0"/>
      <w:marBottom w:val="0"/>
      <w:divBdr>
        <w:top w:val="none" w:sz="0" w:space="0" w:color="auto"/>
        <w:left w:val="none" w:sz="0" w:space="0" w:color="auto"/>
        <w:bottom w:val="none" w:sz="0" w:space="0" w:color="auto"/>
        <w:right w:val="none" w:sz="0" w:space="0" w:color="auto"/>
      </w:divBdr>
    </w:div>
    <w:div w:id="881594125">
      <w:marLeft w:val="0"/>
      <w:marRight w:val="0"/>
      <w:marTop w:val="0"/>
      <w:marBottom w:val="0"/>
      <w:divBdr>
        <w:top w:val="none" w:sz="0" w:space="0" w:color="auto"/>
        <w:left w:val="none" w:sz="0" w:space="0" w:color="auto"/>
        <w:bottom w:val="none" w:sz="0" w:space="0" w:color="auto"/>
        <w:right w:val="none" w:sz="0" w:space="0" w:color="auto"/>
      </w:divBdr>
    </w:div>
    <w:div w:id="881594126">
      <w:marLeft w:val="0"/>
      <w:marRight w:val="0"/>
      <w:marTop w:val="0"/>
      <w:marBottom w:val="0"/>
      <w:divBdr>
        <w:top w:val="none" w:sz="0" w:space="0" w:color="auto"/>
        <w:left w:val="none" w:sz="0" w:space="0" w:color="auto"/>
        <w:bottom w:val="none" w:sz="0" w:space="0" w:color="auto"/>
        <w:right w:val="none" w:sz="0" w:space="0" w:color="auto"/>
      </w:divBdr>
    </w:div>
    <w:div w:id="881594128">
      <w:marLeft w:val="0"/>
      <w:marRight w:val="0"/>
      <w:marTop w:val="0"/>
      <w:marBottom w:val="0"/>
      <w:divBdr>
        <w:top w:val="none" w:sz="0" w:space="0" w:color="auto"/>
        <w:left w:val="none" w:sz="0" w:space="0" w:color="auto"/>
        <w:bottom w:val="none" w:sz="0" w:space="0" w:color="auto"/>
        <w:right w:val="none" w:sz="0" w:space="0" w:color="auto"/>
      </w:divBdr>
    </w:div>
    <w:div w:id="881594130">
      <w:marLeft w:val="0"/>
      <w:marRight w:val="0"/>
      <w:marTop w:val="0"/>
      <w:marBottom w:val="0"/>
      <w:divBdr>
        <w:top w:val="none" w:sz="0" w:space="0" w:color="auto"/>
        <w:left w:val="none" w:sz="0" w:space="0" w:color="auto"/>
        <w:bottom w:val="none" w:sz="0" w:space="0" w:color="auto"/>
        <w:right w:val="none" w:sz="0" w:space="0" w:color="auto"/>
      </w:divBdr>
    </w:div>
    <w:div w:id="881594131">
      <w:marLeft w:val="0"/>
      <w:marRight w:val="0"/>
      <w:marTop w:val="0"/>
      <w:marBottom w:val="0"/>
      <w:divBdr>
        <w:top w:val="none" w:sz="0" w:space="0" w:color="auto"/>
        <w:left w:val="none" w:sz="0" w:space="0" w:color="auto"/>
        <w:bottom w:val="none" w:sz="0" w:space="0" w:color="auto"/>
        <w:right w:val="none" w:sz="0" w:space="0" w:color="auto"/>
      </w:divBdr>
    </w:div>
    <w:div w:id="881594133">
      <w:marLeft w:val="0"/>
      <w:marRight w:val="0"/>
      <w:marTop w:val="0"/>
      <w:marBottom w:val="0"/>
      <w:divBdr>
        <w:top w:val="none" w:sz="0" w:space="0" w:color="auto"/>
        <w:left w:val="none" w:sz="0" w:space="0" w:color="auto"/>
        <w:bottom w:val="none" w:sz="0" w:space="0" w:color="auto"/>
        <w:right w:val="none" w:sz="0" w:space="0" w:color="auto"/>
      </w:divBdr>
    </w:div>
    <w:div w:id="881594135">
      <w:marLeft w:val="0"/>
      <w:marRight w:val="0"/>
      <w:marTop w:val="0"/>
      <w:marBottom w:val="0"/>
      <w:divBdr>
        <w:top w:val="none" w:sz="0" w:space="0" w:color="auto"/>
        <w:left w:val="none" w:sz="0" w:space="0" w:color="auto"/>
        <w:bottom w:val="none" w:sz="0" w:space="0" w:color="auto"/>
        <w:right w:val="none" w:sz="0" w:space="0" w:color="auto"/>
      </w:divBdr>
    </w:div>
    <w:div w:id="881594136">
      <w:marLeft w:val="0"/>
      <w:marRight w:val="0"/>
      <w:marTop w:val="0"/>
      <w:marBottom w:val="0"/>
      <w:divBdr>
        <w:top w:val="none" w:sz="0" w:space="0" w:color="auto"/>
        <w:left w:val="none" w:sz="0" w:space="0" w:color="auto"/>
        <w:bottom w:val="none" w:sz="0" w:space="0" w:color="auto"/>
        <w:right w:val="none" w:sz="0" w:space="0" w:color="auto"/>
      </w:divBdr>
    </w:div>
    <w:div w:id="881594137">
      <w:marLeft w:val="0"/>
      <w:marRight w:val="0"/>
      <w:marTop w:val="0"/>
      <w:marBottom w:val="0"/>
      <w:divBdr>
        <w:top w:val="none" w:sz="0" w:space="0" w:color="auto"/>
        <w:left w:val="none" w:sz="0" w:space="0" w:color="auto"/>
        <w:bottom w:val="none" w:sz="0" w:space="0" w:color="auto"/>
        <w:right w:val="none" w:sz="0" w:space="0" w:color="auto"/>
      </w:divBdr>
    </w:div>
    <w:div w:id="881594138">
      <w:marLeft w:val="0"/>
      <w:marRight w:val="0"/>
      <w:marTop w:val="0"/>
      <w:marBottom w:val="0"/>
      <w:divBdr>
        <w:top w:val="none" w:sz="0" w:space="0" w:color="auto"/>
        <w:left w:val="none" w:sz="0" w:space="0" w:color="auto"/>
        <w:bottom w:val="none" w:sz="0" w:space="0" w:color="auto"/>
        <w:right w:val="none" w:sz="0" w:space="0" w:color="auto"/>
      </w:divBdr>
    </w:div>
    <w:div w:id="881594139">
      <w:marLeft w:val="0"/>
      <w:marRight w:val="0"/>
      <w:marTop w:val="0"/>
      <w:marBottom w:val="0"/>
      <w:divBdr>
        <w:top w:val="none" w:sz="0" w:space="0" w:color="auto"/>
        <w:left w:val="none" w:sz="0" w:space="0" w:color="auto"/>
        <w:bottom w:val="none" w:sz="0" w:space="0" w:color="auto"/>
        <w:right w:val="none" w:sz="0" w:space="0" w:color="auto"/>
      </w:divBdr>
    </w:div>
    <w:div w:id="881594140">
      <w:marLeft w:val="0"/>
      <w:marRight w:val="0"/>
      <w:marTop w:val="0"/>
      <w:marBottom w:val="0"/>
      <w:divBdr>
        <w:top w:val="none" w:sz="0" w:space="0" w:color="auto"/>
        <w:left w:val="none" w:sz="0" w:space="0" w:color="auto"/>
        <w:bottom w:val="none" w:sz="0" w:space="0" w:color="auto"/>
        <w:right w:val="none" w:sz="0" w:space="0" w:color="auto"/>
      </w:divBdr>
    </w:div>
    <w:div w:id="881594143">
      <w:marLeft w:val="0"/>
      <w:marRight w:val="0"/>
      <w:marTop w:val="0"/>
      <w:marBottom w:val="0"/>
      <w:divBdr>
        <w:top w:val="none" w:sz="0" w:space="0" w:color="auto"/>
        <w:left w:val="none" w:sz="0" w:space="0" w:color="auto"/>
        <w:bottom w:val="none" w:sz="0" w:space="0" w:color="auto"/>
        <w:right w:val="none" w:sz="0" w:space="0" w:color="auto"/>
      </w:divBdr>
    </w:div>
    <w:div w:id="881594144">
      <w:marLeft w:val="0"/>
      <w:marRight w:val="0"/>
      <w:marTop w:val="0"/>
      <w:marBottom w:val="0"/>
      <w:divBdr>
        <w:top w:val="none" w:sz="0" w:space="0" w:color="auto"/>
        <w:left w:val="none" w:sz="0" w:space="0" w:color="auto"/>
        <w:bottom w:val="none" w:sz="0" w:space="0" w:color="auto"/>
        <w:right w:val="none" w:sz="0" w:space="0" w:color="auto"/>
      </w:divBdr>
    </w:div>
    <w:div w:id="881594146">
      <w:marLeft w:val="0"/>
      <w:marRight w:val="0"/>
      <w:marTop w:val="0"/>
      <w:marBottom w:val="0"/>
      <w:divBdr>
        <w:top w:val="none" w:sz="0" w:space="0" w:color="auto"/>
        <w:left w:val="none" w:sz="0" w:space="0" w:color="auto"/>
        <w:bottom w:val="none" w:sz="0" w:space="0" w:color="auto"/>
        <w:right w:val="none" w:sz="0" w:space="0" w:color="auto"/>
      </w:divBdr>
    </w:div>
    <w:div w:id="881594147">
      <w:marLeft w:val="0"/>
      <w:marRight w:val="0"/>
      <w:marTop w:val="0"/>
      <w:marBottom w:val="0"/>
      <w:divBdr>
        <w:top w:val="none" w:sz="0" w:space="0" w:color="auto"/>
        <w:left w:val="none" w:sz="0" w:space="0" w:color="auto"/>
        <w:bottom w:val="none" w:sz="0" w:space="0" w:color="auto"/>
        <w:right w:val="none" w:sz="0" w:space="0" w:color="auto"/>
      </w:divBdr>
    </w:div>
    <w:div w:id="881594148">
      <w:marLeft w:val="0"/>
      <w:marRight w:val="0"/>
      <w:marTop w:val="0"/>
      <w:marBottom w:val="0"/>
      <w:divBdr>
        <w:top w:val="none" w:sz="0" w:space="0" w:color="auto"/>
        <w:left w:val="none" w:sz="0" w:space="0" w:color="auto"/>
        <w:bottom w:val="none" w:sz="0" w:space="0" w:color="auto"/>
        <w:right w:val="none" w:sz="0" w:space="0" w:color="auto"/>
      </w:divBdr>
    </w:div>
    <w:div w:id="881594149">
      <w:marLeft w:val="0"/>
      <w:marRight w:val="0"/>
      <w:marTop w:val="0"/>
      <w:marBottom w:val="0"/>
      <w:divBdr>
        <w:top w:val="none" w:sz="0" w:space="0" w:color="auto"/>
        <w:left w:val="none" w:sz="0" w:space="0" w:color="auto"/>
        <w:bottom w:val="none" w:sz="0" w:space="0" w:color="auto"/>
        <w:right w:val="none" w:sz="0" w:space="0" w:color="auto"/>
      </w:divBdr>
    </w:div>
    <w:div w:id="881594150">
      <w:marLeft w:val="0"/>
      <w:marRight w:val="0"/>
      <w:marTop w:val="0"/>
      <w:marBottom w:val="0"/>
      <w:divBdr>
        <w:top w:val="none" w:sz="0" w:space="0" w:color="auto"/>
        <w:left w:val="none" w:sz="0" w:space="0" w:color="auto"/>
        <w:bottom w:val="none" w:sz="0" w:space="0" w:color="auto"/>
        <w:right w:val="none" w:sz="0" w:space="0" w:color="auto"/>
      </w:divBdr>
    </w:div>
    <w:div w:id="881594151">
      <w:marLeft w:val="0"/>
      <w:marRight w:val="0"/>
      <w:marTop w:val="0"/>
      <w:marBottom w:val="0"/>
      <w:divBdr>
        <w:top w:val="none" w:sz="0" w:space="0" w:color="auto"/>
        <w:left w:val="none" w:sz="0" w:space="0" w:color="auto"/>
        <w:bottom w:val="none" w:sz="0" w:space="0" w:color="auto"/>
        <w:right w:val="none" w:sz="0" w:space="0" w:color="auto"/>
      </w:divBdr>
    </w:div>
    <w:div w:id="881594152">
      <w:marLeft w:val="0"/>
      <w:marRight w:val="0"/>
      <w:marTop w:val="0"/>
      <w:marBottom w:val="0"/>
      <w:divBdr>
        <w:top w:val="none" w:sz="0" w:space="0" w:color="auto"/>
        <w:left w:val="none" w:sz="0" w:space="0" w:color="auto"/>
        <w:bottom w:val="none" w:sz="0" w:space="0" w:color="auto"/>
        <w:right w:val="none" w:sz="0" w:space="0" w:color="auto"/>
      </w:divBdr>
    </w:div>
    <w:div w:id="881594153">
      <w:marLeft w:val="0"/>
      <w:marRight w:val="0"/>
      <w:marTop w:val="0"/>
      <w:marBottom w:val="0"/>
      <w:divBdr>
        <w:top w:val="none" w:sz="0" w:space="0" w:color="auto"/>
        <w:left w:val="none" w:sz="0" w:space="0" w:color="auto"/>
        <w:bottom w:val="none" w:sz="0" w:space="0" w:color="auto"/>
        <w:right w:val="none" w:sz="0" w:space="0" w:color="auto"/>
      </w:divBdr>
    </w:div>
    <w:div w:id="881594154">
      <w:marLeft w:val="0"/>
      <w:marRight w:val="0"/>
      <w:marTop w:val="0"/>
      <w:marBottom w:val="0"/>
      <w:divBdr>
        <w:top w:val="none" w:sz="0" w:space="0" w:color="auto"/>
        <w:left w:val="none" w:sz="0" w:space="0" w:color="auto"/>
        <w:bottom w:val="none" w:sz="0" w:space="0" w:color="auto"/>
        <w:right w:val="none" w:sz="0" w:space="0" w:color="auto"/>
      </w:divBdr>
    </w:div>
    <w:div w:id="881594155">
      <w:marLeft w:val="0"/>
      <w:marRight w:val="0"/>
      <w:marTop w:val="0"/>
      <w:marBottom w:val="0"/>
      <w:divBdr>
        <w:top w:val="none" w:sz="0" w:space="0" w:color="auto"/>
        <w:left w:val="none" w:sz="0" w:space="0" w:color="auto"/>
        <w:bottom w:val="none" w:sz="0" w:space="0" w:color="auto"/>
        <w:right w:val="none" w:sz="0" w:space="0" w:color="auto"/>
      </w:divBdr>
    </w:div>
    <w:div w:id="881594156">
      <w:marLeft w:val="0"/>
      <w:marRight w:val="0"/>
      <w:marTop w:val="0"/>
      <w:marBottom w:val="0"/>
      <w:divBdr>
        <w:top w:val="none" w:sz="0" w:space="0" w:color="auto"/>
        <w:left w:val="none" w:sz="0" w:space="0" w:color="auto"/>
        <w:bottom w:val="none" w:sz="0" w:space="0" w:color="auto"/>
        <w:right w:val="none" w:sz="0" w:space="0" w:color="auto"/>
      </w:divBdr>
    </w:div>
    <w:div w:id="881594157">
      <w:marLeft w:val="0"/>
      <w:marRight w:val="0"/>
      <w:marTop w:val="0"/>
      <w:marBottom w:val="0"/>
      <w:divBdr>
        <w:top w:val="none" w:sz="0" w:space="0" w:color="auto"/>
        <w:left w:val="none" w:sz="0" w:space="0" w:color="auto"/>
        <w:bottom w:val="none" w:sz="0" w:space="0" w:color="auto"/>
        <w:right w:val="none" w:sz="0" w:space="0" w:color="auto"/>
      </w:divBdr>
    </w:div>
    <w:div w:id="881594158">
      <w:marLeft w:val="0"/>
      <w:marRight w:val="0"/>
      <w:marTop w:val="0"/>
      <w:marBottom w:val="0"/>
      <w:divBdr>
        <w:top w:val="none" w:sz="0" w:space="0" w:color="auto"/>
        <w:left w:val="none" w:sz="0" w:space="0" w:color="auto"/>
        <w:bottom w:val="none" w:sz="0" w:space="0" w:color="auto"/>
        <w:right w:val="none" w:sz="0" w:space="0" w:color="auto"/>
      </w:divBdr>
    </w:div>
    <w:div w:id="881594159">
      <w:marLeft w:val="0"/>
      <w:marRight w:val="0"/>
      <w:marTop w:val="0"/>
      <w:marBottom w:val="0"/>
      <w:divBdr>
        <w:top w:val="none" w:sz="0" w:space="0" w:color="auto"/>
        <w:left w:val="none" w:sz="0" w:space="0" w:color="auto"/>
        <w:bottom w:val="none" w:sz="0" w:space="0" w:color="auto"/>
        <w:right w:val="none" w:sz="0" w:space="0" w:color="auto"/>
      </w:divBdr>
    </w:div>
    <w:div w:id="881594160">
      <w:marLeft w:val="0"/>
      <w:marRight w:val="0"/>
      <w:marTop w:val="0"/>
      <w:marBottom w:val="0"/>
      <w:divBdr>
        <w:top w:val="none" w:sz="0" w:space="0" w:color="auto"/>
        <w:left w:val="none" w:sz="0" w:space="0" w:color="auto"/>
        <w:bottom w:val="none" w:sz="0" w:space="0" w:color="auto"/>
        <w:right w:val="none" w:sz="0" w:space="0" w:color="auto"/>
      </w:divBdr>
    </w:div>
    <w:div w:id="881594161">
      <w:marLeft w:val="0"/>
      <w:marRight w:val="0"/>
      <w:marTop w:val="0"/>
      <w:marBottom w:val="0"/>
      <w:divBdr>
        <w:top w:val="none" w:sz="0" w:space="0" w:color="auto"/>
        <w:left w:val="none" w:sz="0" w:space="0" w:color="auto"/>
        <w:bottom w:val="none" w:sz="0" w:space="0" w:color="auto"/>
        <w:right w:val="none" w:sz="0" w:space="0" w:color="auto"/>
      </w:divBdr>
      <w:divsChild>
        <w:div w:id="881593935">
          <w:marLeft w:val="450"/>
          <w:marRight w:val="0"/>
          <w:marTop w:val="75"/>
          <w:marBottom w:val="0"/>
          <w:divBdr>
            <w:top w:val="none" w:sz="0" w:space="0" w:color="auto"/>
            <w:left w:val="none" w:sz="0" w:space="0" w:color="auto"/>
            <w:bottom w:val="none" w:sz="0" w:space="0" w:color="auto"/>
            <w:right w:val="none" w:sz="0" w:space="0" w:color="auto"/>
          </w:divBdr>
        </w:div>
      </w:divsChild>
    </w:div>
    <w:div w:id="881594162">
      <w:marLeft w:val="0"/>
      <w:marRight w:val="0"/>
      <w:marTop w:val="0"/>
      <w:marBottom w:val="0"/>
      <w:divBdr>
        <w:top w:val="none" w:sz="0" w:space="0" w:color="auto"/>
        <w:left w:val="none" w:sz="0" w:space="0" w:color="auto"/>
        <w:bottom w:val="none" w:sz="0" w:space="0" w:color="auto"/>
        <w:right w:val="none" w:sz="0" w:space="0" w:color="auto"/>
      </w:divBdr>
    </w:div>
    <w:div w:id="881594163">
      <w:marLeft w:val="0"/>
      <w:marRight w:val="0"/>
      <w:marTop w:val="0"/>
      <w:marBottom w:val="0"/>
      <w:divBdr>
        <w:top w:val="none" w:sz="0" w:space="0" w:color="auto"/>
        <w:left w:val="none" w:sz="0" w:space="0" w:color="auto"/>
        <w:bottom w:val="none" w:sz="0" w:space="0" w:color="auto"/>
        <w:right w:val="none" w:sz="0" w:space="0" w:color="auto"/>
      </w:divBdr>
    </w:div>
    <w:div w:id="881594164">
      <w:marLeft w:val="0"/>
      <w:marRight w:val="0"/>
      <w:marTop w:val="0"/>
      <w:marBottom w:val="0"/>
      <w:divBdr>
        <w:top w:val="none" w:sz="0" w:space="0" w:color="auto"/>
        <w:left w:val="none" w:sz="0" w:space="0" w:color="auto"/>
        <w:bottom w:val="none" w:sz="0" w:space="0" w:color="auto"/>
        <w:right w:val="none" w:sz="0" w:space="0" w:color="auto"/>
      </w:divBdr>
    </w:div>
    <w:div w:id="881594165">
      <w:marLeft w:val="0"/>
      <w:marRight w:val="0"/>
      <w:marTop w:val="0"/>
      <w:marBottom w:val="0"/>
      <w:divBdr>
        <w:top w:val="none" w:sz="0" w:space="0" w:color="auto"/>
        <w:left w:val="none" w:sz="0" w:space="0" w:color="auto"/>
        <w:bottom w:val="none" w:sz="0" w:space="0" w:color="auto"/>
        <w:right w:val="none" w:sz="0" w:space="0" w:color="auto"/>
      </w:divBdr>
      <w:divsChild>
        <w:div w:id="881593967">
          <w:marLeft w:val="450"/>
          <w:marRight w:val="0"/>
          <w:marTop w:val="75"/>
          <w:marBottom w:val="0"/>
          <w:divBdr>
            <w:top w:val="none" w:sz="0" w:space="0" w:color="auto"/>
            <w:left w:val="none" w:sz="0" w:space="0" w:color="auto"/>
            <w:bottom w:val="none" w:sz="0" w:space="0" w:color="auto"/>
            <w:right w:val="none" w:sz="0" w:space="0" w:color="auto"/>
          </w:divBdr>
        </w:div>
      </w:divsChild>
    </w:div>
    <w:div w:id="881594166">
      <w:marLeft w:val="0"/>
      <w:marRight w:val="0"/>
      <w:marTop w:val="0"/>
      <w:marBottom w:val="0"/>
      <w:divBdr>
        <w:top w:val="none" w:sz="0" w:space="0" w:color="auto"/>
        <w:left w:val="none" w:sz="0" w:space="0" w:color="auto"/>
        <w:bottom w:val="none" w:sz="0" w:space="0" w:color="auto"/>
        <w:right w:val="none" w:sz="0" w:space="0" w:color="auto"/>
      </w:divBdr>
    </w:div>
    <w:div w:id="881594167">
      <w:marLeft w:val="0"/>
      <w:marRight w:val="0"/>
      <w:marTop w:val="0"/>
      <w:marBottom w:val="0"/>
      <w:divBdr>
        <w:top w:val="none" w:sz="0" w:space="0" w:color="auto"/>
        <w:left w:val="none" w:sz="0" w:space="0" w:color="auto"/>
        <w:bottom w:val="none" w:sz="0" w:space="0" w:color="auto"/>
        <w:right w:val="none" w:sz="0" w:space="0" w:color="auto"/>
      </w:divBdr>
    </w:div>
    <w:div w:id="881594168">
      <w:marLeft w:val="0"/>
      <w:marRight w:val="0"/>
      <w:marTop w:val="0"/>
      <w:marBottom w:val="0"/>
      <w:divBdr>
        <w:top w:val="none" w:sz="0" w:space="0" w:color="auto"/>
        <w:left w:val="none" w:sz="0" w:space="0" w:color="auto"/>
        <w:bottom w:val="none" w:sz="0" w:space="0" w:color="auto"/>
        <w:right w:val="none" w:sz="0" w:space="0" w:color="auto"/>
      </w:divBdr>
    </w:div>
    <w:div w:id="881594169">
      <w:marLeft w:val="0"/>
      <w:marRight w:val="0"/>
      <w:marTop w:val="0"/>
      <w:marBottom w:val="0"/>
      <w:divBdr>
        <w:top w:val="none" w:sz="0" w:space="0" w:color="auto"/>
        <w:left w:val="none" w:sz="0" w:space="0" w:color="auto"/>
        <w:bottom w:val="none" w:sz="0" w:space="0" w:color="auto"/>
        <w:right w:val="none" w:sz="0" w:space="0" w:color="auto"/>
      </w:divBdr>
    </w:div>
    <w:div w:id="881594170">
      <w:marLeft w:val="0"/>
      <w:marRight w:val="0"/>
      <w:marTop w:val="0"/>
      <w:marBottom w:val="0"/>
      <w:divBdr>
        <w:top w:val="none" w:sz="0" w:space="0" w:color="auto"/>
        <w:left w:val="none" w:sz="0" w:space="0" w:color="auto"/>
        <w:bottom w:val="none" w:sz="0" w:space="0" w:color="auto"/>
        <w:right w:val="none" w:sz="0" w:space="0" w:color="auto"/>
      </w:divBdr>
    </w:div>
    <w:div w:id="881594172">
      <w:marLeft w:val="0"/>
      <w:marRight w:val="0"/>
      <w:marTop w:val="0"/>
      <w:marBottom w:val="0"/>
      <w:divBdr>
        <w:top w:val="none" w:sz="0" w:space="0" w:color="auto"/>
        <w:left w:val="none" w:sz="0" w:space="0" w:color="auto"/>
        <w:bottom w:val="none" w:sz="0" w:space="0" w:color="auto"/>
        <w:right w:val="none" w:sz="0" w:space="0" w:color="auto"/>
      </w:divBdr>
      <w:divsChild>
        <w:div w:id="881593865">
          <w:marLeft w:val="720"/>
          <w:marRight w:val="720"/>
          <w:marTop w:val="100"/>
          <w:marBottom w:val="100"/>
          <w:divBdr>
            <w:top w:val="none" w:sz="0" w:space="0" w:color="auto"/>
            <w:left w:val="none" w:sz="0" w:space="0" w:color="auto"/>
            <w:bottom w:val="none" w:sz="0" w:space="0" w:color="auto"/>
            <w:right w:val="none" w:sz="0" w:space="0" w:color="auto"/>
          </w:divBdr>
        </w:div>
        <w:div w:id="881593874">
          <w:marLeft w:val="720"/>
          <w:marRight w:val="720"/>
          <w:marTop w:val="100"/>
          <w:marBottom w:val="100"/>
          <w:divBdr>
            <w:top w:val="none" w:sz="0" w:space="0" w:color="auto"/>
            <w:left w:val="none" w:sz="0" w:space="0" w:color="auto"/>
            <w:bottom w:val="none" w:sz="0" w:space="0" w:color="auto"/>
            <w:right w:val="none" w:sz="0" w:space="0" w:color="auto"/>
          </w:divBdr>
        </w:div>
        <w:div w:id="881593885">
          <w:marLeft w:val="720"/>
          <w:marRight w:val="720"/>
          <w:marTop w:val="100"/>
          <w:marBottom w:val="100"/>
          <w:divBdr>
            <w:top w:val="none" w:sz="0" w:space="0" w:color="auto"/>
            <w:left w:val="none" w:sz="0" w:space="0" w:color="auto"/>
            <w:bottom w:val="none" w:sz="0" w:space="0" w:color="auto"/>
            <w:right w:val="none" w:sz="0" w:space="0" w:color="auto"/>
          </w:divBdr>
        </w:div>
        <w:div w:id="881593959">
          <w:marLeft w:val="720"/>
          <w:marRight w:val="720"/>
          <w:marTop w:val="100"/>
          <w:marBottom w:val="100"/>
          <w:divBdr>
            <w:top w:val="none" w:sz="0" w:space="0" w:color="auto"/>
            <w:left w:val="none" w:sz="0" w:space="0" w:color="auto"/>
            <w:bottom w:val="none" w:sz="0" w:space="0" w:color="auto"/>
            <w:right w:val="none" w:sz="0" w:space="0" w:color="auto"/>
          </w:divBdr>
        </w:div>
        <w:div w:id="881594063">
          <w:marLeft w:val="720"/>
          <w:marRight w:val="720"/>
          <w:marTop w:val="100"/>
          <w:marBottom w:val="100"/>
          <w:divBdr>
            <w:top w:val="none" w:sz="0" w:space="0" w:color="auto"/>
            <w:left w:val="none" w:sz="0" w:space="0" w:color="auto"/>
            <w:bottom w:val="none" w:sz="0" w:space="0" w:color="auto"/>
            <w:right w:val="none" w:sz="0" w:space="0" w:color="auto"/>
          </w:divBdr>
        </w:div>
      </w:divsChild>
    </w:div>
    <w:div w:id="881594173">
      <w:marLeft w:val="0"/>
      <w:marRight w:val="0"/>
      <w:marTop w:val="0"/>
      <w:marBottom w:val="0"/>
      <w:divBdr>
        <w:top w:val="none" w:sz="0" w:space="0" w:color="auto"/>
        <w:left w:val="none" w:sz="0" w:space="0" w:color="auto"/>
        <w:bottom w:val="none" w:sz="0" w:space="0" w:color="auto"/>
        <w:right w:val="none" w:sz="0" w:space="0" w:color="auto"/>
      </w:divBdr>
    </w:div>
    <w:div w:id="881594174">
      <w:marLeft w:val="0"/>
      <w:marRight w:val="0"/>
      <w:marTop w:val="0"/>
      <w:marBottom w:val="0"/>
      <w:divBdr>
        <w:top w:val="none" w:sz="0" w:space="0" w:color="auto"/>
        <w:left w:val="none" w:sz="0" w:space="0" w:color="auto"/>
        <w:bottom w:val="none" w:sz="0" w:space="0" w:color="auto"/>
        <w:right w:val="none" w:sz="0" w:space="0" w:color="auto"/>
      </w:divBdr>
    </w:div>
    <w:div w:id="881594176">
      <w:marLeft w:val="0"/>
      <w:marRight w:val="0"/>
      <w:marTop w:val="0"/>
      <w:marBottom w:val="0"/>
      <w:divBdr>
        <w:top w:val="none" w:sz="0" w:space="0" w:color="auto"/>
        <w:left w:val="none" w:sz="0" w:space="0" w:color="auto"/>
        <w:bottom w:val="none" w:sz="0" w:space="0" w:color="auto"/>
        <w:right w:val="none" w:sz="0" w:space="0" w:color="auto"/>
      </w:divBdr>
    </w:div>
    <w:div w:id="881594177">
      <w:marLeft w:val="0"/>
      <w:marRight w:val="0"/>
      <w:marTop w:val="0"/>
      <w:marBottom w:val="0"/>
      <w:divBdr>
        <w:top w:val="none" w:sz="0" w:space="0" w:color="auto"/>
        <w:left w:val="none" w:sz="0" w:space="0" w:color="auto"/>
        <w:bottom w:val="none" w:sz="0" w:space="0" w:color="auto"/>
        <w:right w:val="none" w:sz="0" w:space="0" w:color="auto"/>
      </w:divBdr>
    </w:div>
    <w:div w:id="881594179">
      <w:marLeft w:val="0"/>
      <w:marRight w:val="0"/>
      <w:marTop w:val="0"/>
      <w:marBottom w:val="0"/>
      <w:divBdr>
        <w:top w:val="none" w:sz="0" w:space="0" w:color="auto"/>
        <w:left w:val="none" w:sz="0" w:space="0" w:color="auto"/>
        <w:bottom w:val="none" w:sz="0" w:space="0" w:color="auto"/>
        <w:right w:val="none" w:sz="0" w:space="0" w:color="auto"/>
      </w:divBdr>
      <w:divsChild>
        <w:div w:id="881593606">
          <w:marLeft w:val="0"/>
          <w:marRight w:val="0"/>
          <w:marTop w:val="0"/>
          <w:marBottom w:val="0"/>
          <w:divBdr>
            <w:top w:val="none" w:sz="0" w:space="0" w:color="auto"/>
            <w:left w:val="none" w:sz="0" w:space="0" w:color="auto"/>
            <w:bottom w:val="none" w:sz="0" w:space="0" w:color="auto"/>
            <w:right w:val="none" w:sz="0" w:space="0" w:color="auto"/>
          </w:divBdr>
          <w:divsChild>
            <w:div w:id="881593665">
              <w:marLeft w:val="0"/>
              <w:marRight w:val="0"/>
              <w:marTop w:val="0"/>
              <w:marBottom w:val="0"/>
              <w:divBdr>
                <w:top w:val="none" w:sz="0" w:space="0" w:color="auto"/>
                <w:left w:val="none" w:sz="0" w:space="0" w:color="auto"/>
                <w:bottom w:val="none" w:sz="0" w:space="0" w:color="auto"/>
                <w:right w:val="none" w:sz="0" w:space="0" w:color="auto"/>
              </w:divBdr>
            </w:div>
          </w:divsChild>
        </w:div>
        <w:div w:id="881594180">
          <w:marLeft w:val="0"/>
          <w:marRight w:val="0"/>
          <w:marTop w:val="0"/>
          <w:marBottom w:val="0"/>
          <w:divBdr>
            <w:top w:val="none" w:sz="0" w:space="0" w:color="auto"/>
            <w:left w:val="none" w:sz="0" w:space="0" w:color="auto"/>
            <w:bottom w:val="none" w:sz="0" w:space="0" w:color="auto"/>
            <w:right w:val="none" w:sz="0" w:space="0" w:color="auto"/>
          </w:divBdr>
        </w:div>
      </w:divsChild>
    </w:div>
    <w:div w:id="881594181">
      <w:marLeft w:val="0"/>
      <w:marRight w:val="0"/>
      <w:marTop w:val="0"/>
      <w:marBottom w:val="0"/>
      <w:divBdr>
        <w:top w:val="none" w:sz="0" w:space="0" w:color="auto"/>
        <w:left w:val="none" w:sz="0" w:space="0" w:color="auto"/>
        <w:bottom w:val="none" w:sz="0" w:space="0" w:color="auto"/>
        <w:right w:val="none" w:sz="0" w:space="0" w:color="auto"/>
      </w:divBdr>
    </w:div>
    <w:div w:id="881594190">
      <w:marLeft w:val="0"/>
      <w:marRight w:val="0"/>
      <w:marTop w:val="0"/>
      <w:marBottom w:val="0"/>
      <w:divBdr>
        <w:top w:val="none" w:sz="0" w:space="0" w:color="auto"/>
        <w:left w:val="none" w:sz="0" w:space="0" w:color="auto"/>
        <w:bottom w:val="none" w:sz="0" w:space="0" w:color="auto"/>
        <w:right w:val="none" w:sz="0" w:space="0" w:color="auto"/>
      </w:divBdr>
    </w:div>
    <w:div w:id="881594197">
      <w:marLeft w:val="0"/>
      <w:marRight w:val="0"/>
      <w:marTop w:val="0"/>
      <w:marBottom w:val="0"/>
      <w:divBdr>
        <w:top w:val="none" w:sz="0" w:space="0" w:color="auto"/>
        <w:left w:val="none" w:sz="0" w:space="0" w:color="auto"/>
        <w:bottom w:val="none" w:sz="0" w:space="0" w:color="auto"/>
        <w:right w:val="none" w:sz="0" w:space="0" w:color="auto"/>
      </w:divBdr>
    </w:div>
    <w:div w:id="881594198">
      <w:marLeft w:val="0"/>
      <w:marRight w:val="0"/>
      <w:marTop w:val="0"/>
      <w:marBottom w:val="0"/>
      <w:divBdr>
        <w:top w:val="none" w:sz="0" w:space="0" w:color="auto"/>
        <w:left w:val="none" w:sz="0" w:space="0" w:color="auto"/>
        <w:bottom w:val="none" w:sz="0" w:space="0" w:color="auto"/>
        <w:right w:val="none" w:sz="0" w:space="0" w:color="auto"/>
      </w:divBdr>
    </w:div>
    <w:div w:id="881594200">
      <w:marLeft w:val="0"/>
      <w:marRight w:val="0"/>
      <w:marTop w:val="0"/>
      <w:marBottom w:val="0"/>
      <w:divBdr>
        <w:top w:val="none" w:sz="0" w:space="0" w:color="auto"/>
        <w:left w:val="none" w:sz="0" w:space="0" w:color="auto"/>
        <w:bottom w:val="none" w:sz="0" w:space="0" w:color="auto"/>
        <w:right w:val="none" w:sz="0" w:space="0" w:color="auto"/>
      </w:divBdr>
    </w:div>
    <w:div w:id="881594203">
      <w:marLeft w:val="0"/>
      <w:marRight w:val="0"/>
      <w:marTop w:val="0"/>
      <w:marBottom w:val="0"/>
      <w:divBdr>
        <w:top w:val="none" w:sz="0" w:space="0" w:color="auto"/>
        <w:left w:val="none" w:sz="0" w:space="0" w:color="auto"/>
        <w:bottom w:val="none" w:sz="0" w:space="0" w:color="auto"/>
        <w:right w:val="none" w:sz="0" w:space="0" w:color="auto"/>
      </w:divBdr>
    </w:div>
    <w:div w:id="881594206">
      <w:marLeft w:val="0"/>
      <w:marRight w:val="0"/>
      <w:marTop w:val="0"/>
      <w:marBottom w:val="0"/>
      <w:divBdr>
        <w:top w:val="none" w:sz="0" w:space="0" w:color="auto"/>
        <w:left w:val="none" w:sz="0" w:space="0" w:color="auto"/>
        <w:bottom w:val="none" w:sz="0" w:space="0" w:color="auto"/>
        <w:right w:val="none" w:sz="0" w:space="0" w:color="auto"/>
      </w:divBdr>
    </w:div>
    <w:div w:id="881594208">
      <w:marLeft w:val="0"/>
      <w:marRight w:val="0"/>
      <w:marTop w:val="0"/>
      <w:marBottom w:val="0"/>
      <w:divBdr>
        <w:top w:val="none" w:sz="0" w:space="0" w:color="auto"/>
        <w:left w:val="none" w:sz="0" w:space="0" w:color="auto"/>
        <w:bottom w:val="none" w:sz="0" w:space="0" w:color="auto"/>
        <w:right w:val="none" w:sz="0" w:space="0" w:color="auto"/>
      </w:divBdr>
    </w:div>
    <w:div w:id="881594211">
      <w:marLeft w:val="0"/>
      <w:marRight w:val="0"/>
      <w:marTop w:val="0"/>
      <w:marBottom w:val="0"/>
      <w:divBdr>
        <w:top w:val="none" w:sz="0" w:space="0" w:color="auto"/>
        <w:left w:val="none" w:sz="0" w:space="0" w:color="auto"/>
        <w:bottom w:val="none" w:sz="0" w:space="0" w:color="auto"/>
        <w:right w:val="none" w:sz="0" w:space="0" w:color="auto"/>
      </w:divBdr>
    </w:div>
    <w:div w:id="881594212">
      <w:marLeft w:val="0"/>
      <w:marRight w:val="0"/>
      <w:marTop w:val="0"/>
      <w:marBottom w:val="0"/>
      <w:divBdr>
        <w:top w:val="none" w:sz="0" w:space="0" w:color="auto"/>
        <w:left w:val="none" w:sz="0" w:space="0" w:color="auto"/>
        <w:bottom w:val="none" w:sz="0" w:space="0" w:color="auto"/>
        <w:right w:val="none" w:sz="0" w:space="0" w:color="auto"/>
      </w:divBdr>
      <w:divsChild>
        <w:div w:id="881593542">
          <w:marLeft w:val="0"/>
          <w:marRight w:val="0"/>
          <w:marTop w:val="0"/>
          <w:marBottom w:val="0"/>
          <w:divBdr>
            <w:top w:val="none" w:sz="0" w:space="0" w:color="auto"/>
            <w:left w:val="none" w:sz="0" w:space="0" w:color="auto"/>
            <w:bottom w:val="none" w:sz="0" w:space="0" w:color="auto"/>
            <w:right w:val="none" w:sz="0" w:space="0" w:color="auto"/>
          </w:divBdr>
          <w:divsChild>
            <w:div w:id="8815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4214">
      <w:marLeft w:val="0"/>
      <w:marRight w:val="0"/>
      <w:marTop w:val="0"/>
      <w:marBottom w:val="0"/>
      <w:divBdr>
        <w:top w:val="none" w:sz="0" w:space="0" w:color="auto"/>
        <w:left w:val="none" w:sz="0" w:space="0" w:color="auto"/>
        <w:bottom w:val="none" w:sz="0" w:space="0" w:color="auto"/>
        <w:right w:val="none" w:sz="0" w:space="0" w:color="auto"/>
      </w:divBdr>
    </w:div>
    <w:div w:id="881594221">
      <w:marLeft w:val="0"/>
      <w:marRight w:val="0"/>
      <w:marTop w:val="0"/>
      <w:marBottom w:val="0"/>
      <w:divBdr>
        <w:top w:val="none" w:sz="0" w:space="0" w:color="auto"/>
        <w:left w:val="none" w:sz="0" w:space="0" w:color="auto"/>
        <w:bottom w:val="none" w:sz="0" w:space="0" w:color="auto"/>
        <w:right w:val="none" w:sz="0" w:space="0" w:color="auto"/>
      </w:divBdr>
    </w:div>
    <w:div w:id="881594222">
      <w:marLeft w:val="0"/>
      <w:marRight w:val="0"/>
      <w:marTop w:val="0"/>
      <w:marBottom w:val="0"/>
      <w:divBdr>
        <w:top w:val="none" w:sz="0" w:space="0" w:color="auto"/>
        <w:left w:val="none" w:sz="0" w:space="0" w:color="auto"/>
        <w:bottom w:val="none" w:sz="0" w:space="0" w:color="auto"/>
        <w:right w:val="none" w:sz="0" w:space="0" w:color="auto"/>
      </w:divBdr>
    </w:div>
    <w:div w:id="881594224">
      <w:marLeft w:val="0"/>
      <w:marRight w:val="0"/>
      <w:marTop w:val="0"/>
      <w:marBottom w:val="0"/>
      <w:divBdr>
        <w:top w:val="none" w:sz="0" w:space="0" w:color="auto"/>
        <w:left w:val="none" w:sz="0" w:space="0" w:color="auto"/>
        <w:bottom w:val="none" w:sz="0" w:space="0" w:color="auto"/>
        <w:right w:val="none" w:sz="0" w:space="0" w:color="auto"/>
      </w:divBdr>
    </w:div>
    <w:div w:id="881594232">
      <w:marLeft w:val="0"/>
      <w:marRight w:val="0"/>
      <w:marTop w:val="0"/>
      <w:marBottom w:val="0"/>
      <w:divBdr>
        <w:top w:val="none" w:sz="0" w:space="0" w:color="auto"/>
        <w:left w:val="none" w:sz="0" w:space="0" w:color="auto"/>
        <w:bottom w:val="none" w:sz="0" w:space="0" w:color="auto"/>
        <w:right w:val="none" w:sz="0" w:space="0" w:color="auto"/>
      </w:divBdr>
    </w:div>
    <w:div w:id="881594240">
      <w:marLeft w:val="0"/>
      <w:marRight w:val="0"/>
      <w:marTop w:val="0"/>
      <w:marBottom w:val="0"/>
      <w:divBdr>
        <w:top w:val="none" w:sz="0" w:space="0" w:color="auto"/>
        <w:left w:val="none" w:sz="0" w:space="0" w:color="auto"/>
        <w:bottom w:val="none" w:sz="0" w:space="0" w:color="auto"/>
        <w:right w:val="none" w:sz="0" w:space="0" w:color="auto"/>
      </w:divBdr>
    </w:div>
    <w:div w:id="881596740">
      <w:bodyDiv w:val="1"/>
      <w:marLeft w:val="0"/>
      <w:marRight w:val="0"/>
      <w:marTop w:val="0"/>
      <w:marBottom w:val="0"/>
      <w:divBdr>
        <w:top w:val="none" w:sz="0" w:space="0" w:color="auto"/>
        <w:left w:val="none" w:sz="0" w:space="0" w:color="auto"/>
        <w:bottom w:val="none" w:sz="0" w:space="0" w:color="auto"/>
        <w:right w:val="none" w:sz="0" w:space="0" w:color="auto"/>
      </w:divBdr>
    </w:div>
    <w:div w:id="885750457">
      <w:bodyDiv w:val="1"/>
      <w:marLeft w:val="0"/>
      <w:marRight w:val="0"/>
      <w:marTop w:val="0"/>
      <w:marBottom w:val="0"/>
      <w:divBdr>
        <w:top w:val="none" w:sz="0" w:space="0" w:color="auto"/>
        <w:left w:val="none" w:sz="0" w:space="0" w:color="auto"/>
        <w:bottom w:val="none" w:sz="0" w:space="0" w:color="auto"/>
        <w:right w:val="none" w:sz="0" w:space="0" w:color="auto"/>
      </w:divBdr>
    </w:div>
    <w:div w:id="890462158">
      <w:bodyDiv w:val="1"/>
      <w:marLeft w:val="0"/>
      <w:marRight w:val="0"/>
      <w:marTop w:val="0"/>
      <w:marBottom w:val="0"/>
      <w:divBdr>
        <w:top w:val="none" w:sz="0" w:space="0" w:color="auto"/>
        <w:left w:val="none" w:sz="0" w:space="0" w:color="auto"/>
        <w:bottom w:val="none" w:sz="0" w:space="0" w:color="auto"/>
        <w:right w:val="none" w:sz="0" w:space="0" w:color="auto"/>
      </w:divBdr>
      <w:divsChild>
        <w:div w:id="1000502792">
          <w:marLeft w:val="0"/>
          <w:marRight w:val="0"/>
          <w:marTop w:val="0"/>
          <w:marBottom w:val="0"/>
          <w:divBdr>
            <w:top w:val="none" w:sz="0" w:space="0" w:color="auto"/>
            <w:left w:val="none" w:sz="0" w:space="0" w:color="auto"/>
            <w:bottom w:val="none" w:sz="0" w:space="0" w:color="auto"/>
            <w:right w:val="none" w:sz="0" w:space="0" w:color="auto"/>
          </w:divBdr>
          <w:divsChild>
            <w:div w:id="44062033">
              <w:marLeft w:val="0"/>
              <w:marRight w:val="0"/>
              <w:marTop w:val="0"/>
              <w:marBottom w:val="0"/>
              <w:divBdr>
                <w:top w:val="none" w:sz="0" w:space="0" w:color="auto"/>
                <w:left w:val="none" w:sz="0" w:space="0" w:color="auto"/>
                <w:bottom w:val="none" w:sz="0" w:space="0" w:color="auto"/>
                <w:right w:val="none" w:sz="0" w:space="0" w:color="auto"/>
              </w:divBdr>
            </w:div>
            <w:div w:id="70934711">
              <w:marLeft w:val="0"/>
              <w:marRight w:val="0"/>
              <w:marTop w:val="0"/>
              <w:marBottom w:val="0"/>
              <w:divBdr>
                <w:top w:val="none" w:sz="0" w:space="0" w:color="auto"/>
                <w:left w:val="none" w:sz="0" w:space="0" w:color="auto"/>
                <w:bottom w:val="none" w:sz="0" w:space="0" w:color="auto"/>
                <w:right w:val="none" w:sz="0" w:space="0" w:color="auto"/>
              </w:divBdr>
            </w:div>
            <w:div w:id="112555481">
              <w:marLeft w:val="0"/>
              <w:marRight w:val="0"/>
              <w:marTop w:val="0"/>
              <w:marBottom w:val="0"/>
              <w:divBdr>
                <w:top w:val="none" w:sz="0" w:space="0" w:color="auto"/>
                <w:left w:val="none" w:sz="0" w:space="0" w:color="auto"/>
                <w:bottom w:val="none" w:sz="0" w:space="0" w:color="auto"/>
                <w:right w:val="none" w:sz="0" w:space="0" w:color="auto"/>
              </w:divBdr>
            </w:div>
            <w:div w:id="176775431">
              <w:marLeft w:val="0"/>
              <w:marRight w:val="0"/>
              <w:marTop w:val="0"/>
              <w:marBottom w:val="0"/>
              <w:divBdr>
                <w:top w:val="none" w:sz="0" w:space="0" w:color="auto"/>
                <w:left w:val="none" w:sz="0" w:space="0" w:color="auto"/>
                <w:bottom w:val="none" w:sz="0" w:space="0" w:color="auto"/>
                <w:right w:val="none" w:sz="0" w:space="0" w:color="auto"/>
              </w:divBdr>
            </w:div>
            <w:div w:id="185559695">
              <w:marLeft w:val="0"/>
              <w:marRight w:val="0"/>
              <w:marTop w:val="0"/>
              <w:marBottom w:val="0"/>
              <w:divBdr>
                <w:top w:val="none" w:sz="0" w:space="0" w:color="auto"/>
                <w:left w:val="none" w:sz="0" w:space="0" w:color="auto"/>
                <w:bottom w:val="none" w:sz="0" w:space="0" w:color="auto"/>
                <w:right w:val="none" w:sz="0" w:space="0" w:color="auto"/>
              </w:divBdr>
            </w:div>
            <w:div w:id="220556522">
              <w:marLeft w:val="0"/>
              <w:marRight w:val="0"/>
              <w:marTop w:val="0"/>
              <w:marBottom w:val="0"/>
              <w:divBdr>
                <w:top w:val="none" w:sz="0" w:space="0" w:color="auto"/>
                <w:left w:val="none" w:sz="0" w:space="0" w:color="auto"/>
                <w:bottom w:val="none" w:sz="0" w:space="0" w:color="auto"/>
                <w:right w:val="none" w:sz="0" w:space="0" w:color="auto"/>
              </w:divBdr>
            </w:div>
            <w:div w:id="272248657">
              <w:marLeft w:val="0"/>
              <w:marRight w:val="0"/>
              <w:marTop w:val="0"/>
              <w:marBottom w:val="0"/>
              <w:divBdr>
                <w:top w:val="none" w:sz="0" w:space="0" w:color="auto"/>
                <w:left w:val="none" w:sz="0" w:space="0" w:color="auto"/>
                <w:bottom w:val="none" w:sz="0" w:space="0" w:color="auto"/>
                <w:right w:val="none" w:sz="0" w:space="0" w:color="auto"/>
              </w:divBdr>
            </w:div>
            <w:div w:id="272831070">
              <w:marLeft w:val="0"/>
              <w:marRight w:val="0"/>
              <w:marTop w:val="0"/>
              <w:marBottom w:val="0"/>
              <w:divBdr>
                <w:top w:val="none" w:sz="0" w:space="0" w:color="auto"/>
                <w:left w:val="none" w:sz="0" w:space="0" w:color="auto"/>
                <w:bottom w:val="none" w:sz="0" w:space="0" w:color="auto"/>
                <w:right w:val="none" w:sz="0" w:space="0" w:color="auto"/>
              </w:divBdr>
            </w:div>
            <w:div w:id="339625452">
              <w:marLeft w:val="0"/>
              <w:marRight w:val="0"/>
              <w:marTop w:val="0"/>
              <w:marBottom w:val="0"/>
              <w:divBdr>
                <w:top w:val="none" w:sz="0" w:space="0" w:color="auto"/>
                <w:left w:val="none" w:sz="0" w:space="0" w:color="auto"/>
                <w:bottom w:val="none" w:sz="0" w:space="0" w:color="auto"/>
                <w:right w:val="none" w:sz="0" w:space="0" w:color="auto"/>
              </w:divBdr>
            </w:div>
            <w:div w:id="373113966">
              <w:marLeft w:val="0"/>
              <w:marRight w:val="0"/>
              <w:marTop w:val="0"/>
              <w:marBottom w:val="0"/>
              <w:divBdr>
                <w:top w:val="none" w:sz="0" w:space="0" w:color="auto"/>
                <w:left w:val="none" w:sz="0" w:space="0" w:color="auto"/>
                <w:bottom w:val="none" w:sz="0" w:space="0" w:color="auto"/>
                <w:right w:val="none" w:sz="0" w:space="0" w:color="auto"/>
              </w:divBdr>
            </w:div>
            <w:div w:id="465317843">
              <w:marLeft w:val="0"/>
              <w:marRight w:val="0"/>
              <w:marTop w:val="0"/>
              <w:marBottom w:val="0"/>
              <w:divBdr>
                <w:top w:val="none" w:sz="0" w:space="0" w:color="auto"/>
                <w:left w:val="none" w:sz="0" w:space="0" w:color="auto"/>
                <w:bottom w:val="none" w:sz="0" w:space="0" w:color="auto"/>
                <w:right w:val="none" w:sz="0" w:space="0" w:color="auto"/>
              </w:divBdr>
            </w:div>
            <w:div w:id="494607614">
              <w:marLeft w:val="0"/>
              <w:marRight w:val="0"/>
              <w:marTop w:val="0"/>
              <w:marBottom w:val="0"/>
              <w:divBdr>
                <w:top w:val="none" w:sz="0" w:space="0" w:color="auto"/>
                <w:left w:val="none" w:sz="0" w:space="0" w:color="auto"/>
                <w:bottom w:val="none" w:sz="0" w:space="0" w:color="auto"/>
                <w:right w:val="none" w:sz="0" w:space="0" w:color="auto"/>
              </w:divBdr>
            </w:div>
            <w:div w:id="531499432">
              <w:marLeft w:val="0"/>
              <w:marRight w:val="0"/>
              <w:marTop w:val="0"/>
              <w:marBottom w:val="0"/>
              <w:divBdr>
                <w:top w:val="none" w:sz="0" w:space="0" w:color="auto"/>
                <w:left w:val="none" w:sz="0" w:space="0" w:color="auto"/>
                <w:bottom w:val="none" w:sz="0" w:space="0" w:color="auto"/>
                <w:right w:val="none" w:sz="0" w:space="0" w:color="auto"/>
              </w:divBdr>
            </w:div>
            <w:div w:id="538711949">
              <w:marLeft w:val="0"/>
              <w:marRight w:val="0"/>
              <w:marTop w:val="0"/>
              <w:marBottom w:val="0"/>
              <w:divBdr>
                <w:top w:val="none" w:sz="0" w:space="0" w:color="auto"/>
                <w:left w:val="none" w:sz="0" w:space="0" w:color="auto"/>
                <w:bottom w:val="none" w:sz="0" w:space="0" w:color="auto"/>
                <w:right w:val="none" w:sz="0" w:space="0" w:color="auto"/>
              </w:divBdr>
            </w:div>
            <w:div w:id="542905529">
              <w:marLeft w:val="0"/>
              <w:marRight w:val="0"/>
              <w:marTop w:val="0"/>
              <w:marBottom w:val="0"/>
              <w:divBdr>
                <w:top w:val="none" w:sz="0" w:space="0" w:color="auto"/>
                <w:left w:val="none" w:sz="0" w:space="0" w:color="auto"/>
                <w:bottom w:val="none" w:sz="0" w:space="0" w:color="auto"/>
                <w:right w:val="none" w:sz="0" w:space="0" w:color="auto"/>
              </w:divBdr>
            </w:div>
            <w:div w:id="587232494">
              <w:marLeft w:val="0"/>
              <w:marRight w:val="0"/>
              <w:marTop w:val="0"/>
              <w:marBottom w:val="0"/>
              <w:divBdr>
                <w:top w:val="none" w:sz="0" w:space="0" w:color="auto"/>
                <w:left w:val="none" w:sz="0" w:space="0" w:color="auto"/>
                <w:bottom w:val="none" w:sz="0" w:space="0" w:color="auto"/>
                <w:right w:val="none" w:sz="0" w:space="0" w:color="auto"/>
              </w:divBdr>
            </w:div>
            <w:div w:id="621229863">
              <w:marLeft w:val="0"/>
              <w:marRight w:val="0"/>
              <w:marTop w:val="0"/>
              <w:marBottom w:val="0"/>
              <w:divBdr>
                <w:top w:val="none" w:sz="0" w:space="0" w:color="auto"/>
                <w:left w:val="none" w:sz="0" w:space="0" w:color="auto"/>
                <w:bottom w:val="none" w:sz="0" w:space="0" w:color="auto"/>
                <w:right w:val="none" w:sz="0" w:space="0" w:color="auto"/>
              </w:divBdr>
            </w:div>
            <w:div w:id="773211968">
              <w:marLeft w:val="0"/>
              <w:marRight w:val="0"/>
              <w:marTop w:val="0"/>
              <w:marBottom w:val="0"/>
              <w:divBdr>
                <w:top w:val="none" w:sz="0" w:space="0" w:color="auto"/>
                <w:left w:val="none" w:sz="0" w:space="0" w:color="auto"/>
                <w:bottom w:val="none" w:sz="0" w:space="0" w:color="auto"/>
                <w:right w:val="none" w:sz="0" w:space="0" w:color="auto"/>
              </w:divBdr>
            </w:div>
            <w:div w:id="882443190">
              <w:marLeft w:val="0"/>
              <w:marRight w:val="0"/>
              <w:marTop w:val="0"/>
              <w:marBottom w:val="0"/>
              <w:divBdr>
                <w:top w:val="none" w:sz="0" w:space="0" w:color="auto"/>
                <w:left w:val="none" w:sz="0" w:space="0" w:color="auto"/>
                <w:bottom w:val="none" w:sz="0" w:space="0" w:color="auto"/>
                <w:right w:val="none" w:sz="0" w:space="0" w:color="auto"/>
              </w:divBdr>
            </w:div>
            <w:div w:id="956761544">
              <w:marLeft w:val="0"/>
              <w:marRight w:val="0"/>
              <w:marTop w:val="0"/>
              <w:marBottom w:val="0"/>
              <w:divBdr>
                <w:top w:val="none" w:sz="0" w:space="0" w:color="auto"/>
                <w:left w:val="none" w:sz="0" w:space="0" w:color="auto"/>
                <w:bottom w:val="none" w:sz="0" w:space="0" w:color="auto"/>
                <w:right w:val="none" w:sz="0" w:space="0" w:color="auto"/>
              </w:divBdr>
            </w:div>
            <w:div w:id="1004819328">
              <w:marLeft w:val="0"/>
              <w:marRight w:val="0"/>
              <w:marTop w:val="0"/>
              <w:marBottom w:val="0"/>
              <w:divBdr>
                <w:top w:val="none" w:sz="0" w:space="0" w:color="auto"/>
                <w:left w:val="none" w:sz="0" w:space="0" w:color="auto"/>
                <w:bottom w:val="none" w:sz="0" w:space="0" w:color="auto"/>
                <w:right w:val="none" w:sz="0" w:space="0" w:color="auto"/>
              </w:divBdr>
            </w:div>
            <w:div w:id="1007757761">
              <w:marLeft w:val="0"/>
              <w:marRight w:val="0"/>
              <w:marTop w:val="0"/>
              <w:marBottom w:val="0"/>
              <w:divBdr>
                <w:top w:val="none" w:sz="0" w:space="0" w:color="auto"/>
                <w:left w:val="none" w:sz="0" w:space="0" w:color="auto"/>
                <w:bottom w:val="none" w:sz="0" w:space="0" w:color="auto"/>
                <w:right w:val="none" w:sz="0" w:space="0" w:color="auto"/>
              </w:divBdr>
            </w:div>
            <w:div w:id="1037051426">
              <w:marLeft w:val="0"/>
              <w:marRight w:val="0"/>
              <w:marTop w:val="0"/>
              <w:marBottom w:val="0"/>
              <w:divBdr>
                <w:top w:val="none" w:sz="0" w:space="0" w:color="auto"/>
                <w:left w:val="none" w:sz="0" w:space="0" w:color="auto"/>
                <w:bottom w:val="none" w:sz="0" w:space="0" w:color="auto"/>
                <w:right w:val="none" w:sz="0" w:space="0" w:color="auto"/>
              </w:divBdr>
            </w:div>
            <w:div w:id="1071998719">
              <w:marLeft w:val="0"/>
              <w:marRight w:val="0"/>
              <w:marTop w:val="0"/>
              <w:marBottom w:val="0"/>
              <w:divBdr>
                <w:top w:val="none" w:sz="0" w:space="0" w:color="auto"/>
                <w:left w:val="none" w:sz="0" w:space="0" w:color="auto"/>
                <w:bottom w:val="none" w:sz="0" w:space="0" w:color="auto"/>
                <w:right w:val="none" w:sz="0" w:space="0" w:color="auto"/>
              </w:divBdr>
            </w:div>
            <w:div w:id="1074740145">
              <w:marLeft w:val="0"/>
              <w:marRight w:val="0"/>
              <w:marTop w:val="0"/>
              <w:marBottom w:val="0"/>
              <w:divBdr>
                <w:top w:val="none" w:sz="0" w:space="0" w:color="auto"/>
                <w:left w:val="none" w:sz="0" w:space="0" w:color="auto"/>
                <w:bottom w:val="none" w:sz="0" w:space="0" w:color="auto"/>
                <w:right w:val="none" w:sz="0" w:space="0" w:color="auto"/>
              </w:divBdr>
            </w:div>
            <w:div w:id="1119573094">
              <w:marLeft w:val="0"/>
              <w:marRight w:val="0"/>
              <w:marTop w:val="0"/>
              <w:marBottom w:val="0"/>
              <w:divBdr>
                <w:top w:val="none" w:sz="0" w:space="0" w:color="auto"/>
                <w:left w:val="none" w:sz="0" w:space="0" w:color="auto"/>
                <w:bottom w:val="none" w:sz="0" w:space="0" w:color="auto"/>
                <w:right w:val="none" w:sz="0" w:space="0" w:color="auto"/>
              </w:divBdr>
            </w:div>
            <w:div w:id="1150292416">
              <w:marLeft w:val="0"/>
              <w:marRight w:val="0"/>
              <w:marTop w:val="0"/>
              <w:marBottom w:val="0"/>
              <w:divBdr>
                <w:top w:val="none" w:sz="0" w:space="0" w:color="auto"/>
                <w:left w:val="none" w:sz="0" w:space="0" w:color="auto"/>
                <w:bottom w:val="none" w:sz="0" w:space="0" w:color="auto"/>
                <w:right w:val="none" w:sz="0" w:space="0" w:color="auto"/>
              </w:divBdr>
            </w:div>
            <w:div w:id="1152254381">
              <w:marLeft w:val="0"/>
              <w:marRight w:val="0"/>
              <w:marTop w:val="0"/>
              <w:marBottom w:val="0"/>
              <w:divBdr>
                <w:top w:val="none" w:sz="0" w:space="0" w:color="auto"/>
                <w:left w:val="none" w:sz="0" w:space="0" w:color="auto"/>
                <w:bottom w:val="none" w:sz="0" w:space="0" w:color="auto"/>
                <w:right w:val="none" w:sz="0" w:space="0" w:color="auto"/>
              </w:divBdr>
            </w:div>
            <w:div w:id="1167986916">
              <w:marLeft w:val="0"/>
              <w:marRight w:val="0"/>
              <w:marTop w:val="0"/>
              <w:marBottom w:val="0"/>
              <w:divBdr>
                <w:top w:val="none" w:sz="0" w:space="0" w:color="auto"/>
                <w:left w:val="none" w:sz="0" w:space="0" w:color="auto"/>
                <w:bottom w:val="none" w:sz="0" w:space="0" w:color="auto"/>
                <w:right w:val="none" w:sz="0" w:space="0" w:color="auto"/>
              </w:divBdr>
            </w:div>
            <w:div w:id="1177623303">
              <w:marLeft w:val="0"/>
              <w:marRight w:val="0"/>
              <w:marTop w:val="0"/>
              <w:marBottom w:val="0"/>
              <w:divBdr>
                <w:top w:val="none" w:sz="0" w:space="0" w:color="auto"/>
                <w:left w:val="none" w:sz="0" w:space="0" w:color="auto"/>
                <w:bottom w:val="none" w:sz="0" w:space="0" w:color="auto"/>
                <w:right w:val="none" w:sz="0" w:space="0" w:color="auto"/>
              </w:divBdr>
            </w:div>
            <w:div w:id="1199854386">
              <w:marLeft w:val="0"/>
              <w:marRight w:val="0"/>
              <w:marTop w:val="0"/>
              <w:marBottom w:val="0"/>
              <w:divBdr>
                <w:top w:val="none" w:sz="0" w:space="0" w:color="auto"/>
                <w:left w:val="none" w:sz="0" w:space="0" w:color="auto"/>
                <w:bottom w:val="none" w:sz="0" w:space="0" w:color="auto"/>
                <w:right w:val="none" w:sz="0" w:space="0" w:color="auto"/>
              </w:divBdr>
            </w:div>
            <w:div w:id="1210995955">
              <w:marLeft w:val="0"/>
              <w:marRight w:val="0"/>
              <w:marTop w:val="0"/>
              <w:marBottom w:val="0"/>
              <w:divBdr>
                <w:top w:val="none" w:sz="0" w:space="0" w:color="auto"/>
                <w:left w:val="none" w:sz="0" w:space="0" w:color="auto"/>
                <w:bottom w:val="none" w:sz="0" w:space="0" w:color="auto"/>
                <w:right w:val="none" w:sz="0" w:space="0" w:color="auto"/>
              </w:divBdr>
            </w:div>
            <w:div w:id="1223711831">
              <w:marLeft w:val="0"/>
              <w:marRight w:val="0"/>
              <w:marTop w:val="0"/>
              <w:marBottom w:val="0"/>
              <w:divBdr>
                <w:top w:val="none" w:sz="0" w:space="0" w:color="auto"/>
                <w:left w:val="none" w:sz="0" w:space="0" w:color="auto"/>
                <w:bottom w:val="none" w:sz="0" w:space="0" w:color="auto"/>
                <w:right w:val="none" w:sz="0" w:space="0" w:color="auto"/>
              </w:divBdr>
            </w:div>
            <w:div w:id="1259487430">
              <w:marLeft w:val="0"/>
              <w:marRight w:val="0"/>
              <w:marTop w:val="0"/>
              <w:marBottom w:val="0"/>
              <w:divBdr>
                <w:top w:val="none" w:sz="0" w:space="0" w:color="auto"/>
                <w:left w:val="none" w:sz="0" w:space="0" w:color="auto"/>
                <w:bottom w:val="none" w:sz="0" w:space="0" w:color="auto"/>
                <w:right w:val="none" w:sz="0" w:space="0" w:color="auto"/>
              </w:divBdr>
            </w:div>
            <w:div w:id="1298684068">
              <w:marLeft w:val="0"/>
              <w:marRight w:val="0"/>
              <w:marTop w:val="0"/>
              <w:marBottom w:val="0"/>
              <w:divBdr>
                <w:top w:val="none" w:sz="0" w:space="0" w:color="auto"/>
                <w:left w:val="none" w:sz="0" w:space="0" w:color="auto"/>
                <w:bottom w:val="none" w:sz="0" w:space="0" w:color="auto"/>
                <w:right w:val="none" w:sz="0" w:space="0" w:color="auto"/>
              </w:divBdr>
            </w:div>
            <w:div w:id="1426808776">
              <w:marLeft w:val="0"/>
              <w:marRight w:val="0"/>
              <w:marTop w:val="0"/>
              <w:marBottom w:val="0"/>
              <w:divBdr>
                <w:top w:val="none" w:sz="0" w:space="0" w:color="auto"/>
                <w:left w:val="none" w:sz="0" w:space="0" w:color="auto"/>
                <w:bottom w:val="none" w:sz="0" w:space="0" w:color="auto"/>
                <w:right w:val="none" w:sz="0" w:space="0" w:color="auto"/>
              </w:divBdr>
            </w:div>
            <w:div w:id="1482118015">
              <w:marLeft w:val="0"/>
              <w:marRight w:val="0"/>
              <w:marTop w:val="0"/>
              <w:marBottom w:val="0"/>
              <w:divBdr>
                <w:top w:val="none" w:sz="0" w:space="0" w:color="auto"/>
                <w:left w:val="none" w:sz="0" w:space="0" w:color="auto"/>
                <w:bottom w:val="none" w:sz="0" w:space="0" w:color="auto"/>
                <w:right w:val="none" w:sz="0" w:space="0" w:color="auto"/>
              </w:divBdr>
            </w:div>
            <w:div w:id="1498838389">
              <w:marLeft w:val="0"/>
              <w:marRight w:val="0"/>
              <w:marTop w:val="0"/>
              <w:marBottom w:val="0"/>
              <w:divBdr>
                <w:top w:val="none" w:sz="0" w:space="0" w:color="auto"/>
                <w:left w:val="none" w:sz="0" w:space="0" w:color="auto"/>
                <w:bottom w:val="none" w:sz="0" w:space="0" w:color="auto"/>
                <w:right w:val="none" w:sz="0" w:space="0" w:color="auto"/>
              </w:divBdr>
            </w:div>
            <w:div w:id="1501434603">
              <w:marLeft w:val="0"/>
              <w:marRight w:val="0"/>
              <w:marTop w:val="0"/>
              <w:marBottom w:val="0"/>
              <w:divBdr>
                <w:top w:val="none" w:sz="0" w:space="0" w:color="auto"/>
                <w:left w:val="none" w:sz="0" w:space="0" w:color="auto"/>
                <w:bottom w:val="none" w:sz="0" w:space="0" w:color="auto"/>
                <w:right w:val="none" w:sz="0" w:space="0" w:color="auto"/>
              </w:divBdr>
            </w:div>
            <w:div w:id="1571768742">
              <w:marLeft w:val="0"/>
              <w:marRight w:val="0"/>
              <w:marTop w:val="0"/>
              <w:marBottom w:val="0"/>
              <w:divBdr>
                <w:top w:val="none" w:sz="0" w:space="0" w:color="auto"/>
                <w:left w:val="none" w:sz="0" w:space="0" w:color="auto"/>
                <w:bottom w:val="none" w:sz="0" w:space="0" w:color="auto"/>
                <w:right w:val="none" w:sz="0" w:space="0" w:color="auto"/>
              </w:divBdr>
            </w:div>
            <w:div w:id="1585801191">
              <w:marLeft w:val="0"/>
              <w:marRight w:val="0"/>
              <w:marTop w:val="0"/>
              <w:marBottom w:val="0"/>
              <w:divBdr>
                <w:top w:val="none" w:sz="0" w:space="0" w:color="auto"/>
                <w:left w:val="none" w:sz="0" w:space="0" w:color="auto"/>
                <w:bottom w:val="none" w:sz="0" w:space="0" w:color="auto"/>
                <w:right w:val="none" w:sz="0" w:space="0" w:color="auto"/>
              </w:divBdr>
            </w:div>
            <w:div w:id="1600790803">
              <w:marLeft w:val="0"/>
              <w:marRight w:val="0"/>
              <w:marTop w:val="0"/>
              <w:marBottom w:val="0"/>
              <w:divBdr>
                <w:top w:val="none" w:sz="0" w:space="0" w:color="auto"/>
                <w:left w:val="none" w:sz="0" w:space="0" w:color="auto"/>
                <w:bottom w:val="none" w:sz="0" w:space="0" w:color="auto"/>
                <w:right w:val="none" w:sz="0" w:space="0" w:color="auto"/>
              </w:divBdr>
            </w:div>
            <w:div w:id="1626111778">
              <w:marLeft w:val="0"/>
              <w:marRight w:val="0"/>
              <w:marTop w:val="0"/>
              <w:marBottom w:val="0"/>
              <w:divBdr>
                <w:top w:val="none" w:sz="0" w:space="0" w:color="auto"/>
                <w:left w:val="none" w:sz="0" w:space="0" w:color="auto"/>
                <w:bottom w:val="none" w:sz="0" w:space="0" w:color="auto"/>
                <w:right w:val="none" w:sz="0" w:space="0" w:color="auto"/>
              </w:divBdr>
            </w:div>
            <w:div w:id="1634167072">
              <w:marLeft w:val="0"/>
              <w:marRight w:val="0"/>
              <w:marTop w:val="0"/>
              <w:marBottom w:val="0"/>
              <w:divBdr>
                <w:top w:val="none" w:sz="0" w:space="0" w:color="auto"/>
                <w:left w:val="none" w:sz="0" w:space="0" w:color="auto"/>
                <w:bottom w:val="none" w:sz="0" w:space="0" w:color="auto"/>
                <w:right w:val="none" w:sz="0" w:space="0" w:color="auto"/>
              </w:divBdr>
            </w:div>
            <w:div w:id="1658411898">
              <w:marLeft w:val="0"/>
              <w:marRight w:val="0"/>
              <w:marTop w:val="0"/>
              <w:marBottom w:val="0"/>
              <w:divBdr>
                <w:top w:val="none" w:sz="0" w:space="0" w:color="auto"/>
                <w:left w:val="none" w:sz="0" w:space="0" w:color="auto"/>
                <w:bottom w:val="none" w:sz="0" w:space="0" w:color="auto"/>
                <w:right w:val="none" w:sz="0" w:space="0" w:color="auto"/>
              </w:divBdr>
            </w:div>
            <w:div w:id="1687559015">
              <w:marLeft w:val="0"/>
              <w:marRight w:val="0"/>
              <w:marTop w:val="0"/>
              <w:marBottom w:val="0"/>
              <w:divBdr>
                <w:top w:val="none" w:sz="0" w:space="0" w:color="auto"/>
                <w:left w:val="none" w:sz="0" w:space="0" w:color="auto"/>
                <w:bottom w:val="none" w:sz="0" w:space="0" w:color="auto"/>
                <w:right w:val="none" w:sz="0" w:space="0" w:color="auto"/>
              </w:divBdr>
            </w:div>
            <w:div w:id="1797482703">
              <w:marLeft w:val="0"/>
              <w:marRight w:val="0"/>
              <w:marTop w:val="0"/>
              <w:marBottom w:val="0"/>
              <w:divBdr>
                <w:top w:val="none" w:sz="0" w:space="0" w:color="auto"/>
                <w:left w:val="none" w:sz="0" w:space="0" w:color="auto"/>
                <w:bottom w:val="none" w:sz="0" w:space="0" w:color="auto"/>
                <w:right w:val="none" w:sz="0" w:space="0" w:color="auto"/>
              </w:divBdr>
            </w:div>
            <w:div w:id="1859393623">
              <w:marLeft w:val="0"/>
              <w:marRight w:val="0"/>
              <w:marTop w:val="0"/>
              <w:marBottom w:val="0"/>
              <w:divBdr>
                <w:top w:val="none" w:sz="0" w:space="0" w:color="auto"/>
                <w:left w:val="none" w:sz="0" w:space="0" w:color="auto"/>
                <w:bottom w:val="none" w:sz="0" w:space="0" w:color="auto"/>
                <w:right w:val="none" w:sz="0" w:space="0" w:color="auto"/>
              </w:divBdr>
            </w:div>
            <w:div w:id="1906985586">
              <w:marLeft w:val="0"/>
              <w:marRight w:val="0"/>
              <w:marTop w:val="0"/>
              <w:marBottom w:val="0"/>
              <w:divBdr>
                <w:top w:val="none" w:sz="0" w:space="0" w:color="auto"/>
                <w:left w:val="none" w:sz="0" w:space="0" w:color="auto"/>
                <w:bottom w:val="none" w:sz="0" w:space="0" w:color="auto"/>
                <w:right w:val="none" w:sz="0" w:space="0" w:color="auto"/>
              </w:divBdr>
            </w:div>
            <w:div w:id="1918129630">
              <w:marLeft w:val="0"/>
              <w:marRight w:val="0"/>
              <w:marTop w:val="0"/>
              <w:marBottom w:val="0"/>
              <w:divBdr>
                <w:top w:val="none" w:sz="0" w:space="0" w:color="auto"/>
                <w:left w:val="none" w:sz="0" w:space="0" w:color="auto"/>
                <w:bottom w:val="none" w:sz="0" w:space="0" w:color="auto"/>
                <w:right w:val="none" w:sz="0" w:space="0" w:color="auto"/>
              </w:divBdr>
            </w:div>
            <w:div w:id="1926111852">
              <w:marLeft w:val="0"/>
              <w:marRight w:val="0"/>
              <w:marTop w:val="0"/>
              <w:marBottom w:val="0"/>
              <w:divBdr>
                <w:top w:val="none" w:sz="0" w:space="0" w:color="auto"/>
                <w:left w:val="none" w:sz="0" w:space="0" w:color="auto"/>
                <w:bottom w:val="none" w:sz="0" w:space="0" w:color="auto"/>
                <w:right w:val="none" w:sz="0" w:space="0" w:color="auto"/>
              </w:divBdr>
            </w:div>
            <w:div w:id="1993875009">
              <w:marLeft w:val="0"/>
              <w:marRight w:val="0"/>
              <w:marTop w:val="0"/>
              <w:marBottom w:val="0"/>
              <w:divBdr>
                <w:top w:val="none" w:sz="0" w:space="0" w:color="auto"/>
                <w:left w:val="none" w:sz="0" w:space="0" w:color="auto"/>
                <w:bottom w:val="none" w:sz="0" w:space="0" w:color="auto"/>
                <w:right w:val="none" w:sz="0" w:space="0" w:color="auto"/>
              </w:divBdr>
            </w:div>
            <w:div w:id="2060470701">
              <w:marLeft w:val="0"/>
              <w:marRight w:val="0"/>
              <w:marTop w:val="0"/>
              <w:marBottom w:val="0"/>
              <w:divBdr>
                <w:top w:val="none" w:sz="0" w:space="0" w:color="auto"/>
                <w:left w:val="none" w:sz="0" w:space="0" w:color="auto"/>
                <w:bottom w:val="none" w:sz="0" w:space="0" w:color="auto"/>
                <w:right w:val="none" w:sz="0" w:space="0" w:color="auto"/>
              </w:divBdr>
            </w:div>
            <w:div w:id="2075738842">
              <w:marLeft w:val="0"/>
              <w:marRight w:val="0"/>
              <w:marTop w:val="0"/>
              <w:marBottom w:val="0"/>
              <w:divBdr>
                <w:top w:val="none" w:sz="0" w:space="0" w:color="auto"/>
                <w:left w:val="none" w:sz="0" w:space="0" w:color="auto"/>
                <w:bottom w:val="none" w:sz="0" w:space="0" w:color="auto"/>
                <w:right w:val="none" w:sz="0" w:space="0" w:color="auto"/>
              </w:divBdr>
            </w:div>
            <w:div w:id="2092658326">
              <w:marLeft w:val="0"/>
              <w:marRight w:val="0"/>
              <w:marTop w:val="0"/>
              <w:marBottom w:val="0"/>
              <w:divBdr>
                <w:top w:val="none" w:sz="0" w:space="0" w:color="auto"/>
                <w:left w:val="none" w:sz="0" w:space="0" w:color="auto"/>
                <w:bottom w:val="none" w:sz="0" w:space="0" w:color="auto"/>
                <w:right w:val="none" w:sz="0" w:space="0" w:color="auto"/>
              </w:divBdr>
            </w:div>
            <w:div w:id="2100441808">
              <w:marLeft w:val="0"/>
              <w:marRight w:val="0"/>
              <w:marTop w:val="0"/>
              <w:marBottom w:val="0"/>
              <w:divBdr>
                <w:top w:val="none" w:sz="0" w:space="0" w:color="auto"/>
                <w:left w:val="none" w:sz="0" w:space="0" w:color="auto"/>
                <w:bottom w:val="none" w:sz="0" w:space="0" w:color="auto"/>
                <w:right w:val="none" w:sz="0" w:space="0" w:color="auto"/>
              </w:divBdr>
            </w:div>
            <w:div w:id="2106997682">
              <w:marLeft w:val="0"/>
              <w:marRight w:val="0"/>
              <w:marTop w:val="0"/>
              <w:marBottom w:val="0"/>
              <w:divBdr>
                <w:top w:val="none" w:sz="0" w:space="0" w:color="auto"/>
                <w:left w:val="none" w:sz="0" w:space="0" w:color="auto"/>
                <w:bottom w:val="none" w:sz="0" w:space="0" w:color="auto"/>
                <w:right w:val="none" w:sz="0" w:space="0" w:color="auto"/>
              </w:divBdr>
            </w:div>
            <w:div w:id="2124879205">
              <w:marLeft w:val="0"/>
              <w:marRight w:val="0"/>
              <w:marTop w:val="0"/>
              <w:marBottom w:val="0"/>
              <w:divBdr>
                <w:top w:val="none" w:sz="0" w:space="0" w:color="auto"/>
                <w:left w:val="none" w:sz="0" w:space="0" w:color="auto"/>
                <w:bottom w:val="none" w:sz="0" w:space="0" w:color="auto"/>
                <w:right w:val="none" w:sz="0" w:space="0" w:color="auto"/>
              </w:divBdr>
            </w:div>
            <w:div w:id="21403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5380">
      <w:bodyDiv w:val="1"/>
      <w:marLeft w:val="0"/>
      <w:marRight w:val="0"/>
      <w:marTop w:val="0"/>
      <w:marBottom w:val="0"/>
      <w:divBdr>
        <w:top w:val="none" w:sz="0" w:space="0" w:color="auto"/>
        <w:left w:val="none" w:sz="0" w:space="0" w:color="auto"/>
        <w:bottom w:val="none" w:sz="0" w:space="0" w:color="auto"/>
        <w:right w:val="none" w:sz="0" w:space="0" w:color="auto"/>
      </w:divBdr>
    </w:div>
    <w:div w:id="893931426">
      <w:bodyDiv w:val="1"/>
      <w:marLeft w:val="0"/>
      <w:marRight w:val="0"/>
      <w:marTop w:val="0"/>
      <w:marBottom w:val="0"/>
      <w:divBdr>
        <w:top w:val="none" w:sz="0" w:space="0" w:color="auto"/>
        <w:left w:val="none" w:sz="0" w:space="0" w:color="auto"/>
        <w:bottom w:val="none" w:sz="0" w:space="0" w:color="auto"/>
        <w:right w:val="none" w:sz="0" w:space="0" w:color="auto"/>
      </w:divBdr>
      <w:divsChild>
        <w:div w:id="643127155">
          <w:marLeft w:val="0"/>
          <w:marRight w:val="0"/>
          <w:marTop w:val="0"/>
          <w:marBottom w:val="0"/>
          <w:divBdr>
            <w:top w:val="none" w:sz="0" w:space="0" w:color="auto"/>
            <w:left w:val="none" w:sz="0" w:space="0" w:color="auto"/>
            <w:bottom w:val="none" w:sz="0" w:space="0" w:color="auto"/>
            <w:right w:val="none" w:sz="0" w:space="0" w:color="auto"/>
          </w:divBdr>
        </w:div>
        <w:div w:id="882443326">
          <w:marLeft w:val="0"/>
          <w:marRight w:val="0"/>
          <w:marTop w:val="0"/>
          <w:marBottom w:val="0"/>
          <w:divBdr>
            <w:top w:val="none" w:sz="0" w:space="0" w:color="auto"/>
            <w:left w:val="none" w:sz="0" w:space="0" w:color="auto"/>
            <w:bottom w:val="none" w:sz="0" w:space="0" w:color="auto"/>
            <w:right w:val="none" w:sz="0" w:space="0" w:color="auto"/>
          </w:divBdr>
        </w:div>
        <w:div w:id="1092581112">
          <w:marLeft w:val="0"/>
          <w:marRight w:val="0"/>
          <w:marTop w:val="0"/>
          <w:marBottom w:val="0"/>
          <w:divBdr>
            <w:top w:val="none" w:sz="0" w:space="0" w:color="auto"/>
            <w:left w:val="none" w:sz="0" w:space="0" w:color="auto"/>
            <w:bottom w:val="none" w:sz="0" w:space="0" w:color="auto"/>
            <w:right w:val="none" w:sz="0" w:space="0" w:color="auto"/>
          </w:divBdr>
        </w:div>
        <w:div w:id="1486969043">
          <w:marLeft w:val="0"/>
          <w:marRight w:val="0"/>
          <w:marTop w:val="0"/>
          <w:marBottom w:val="0"/>
          <w:divBdr>
            <w:top w:val="none" w:sz="0" w:space="0" w:color="auto"/>
            <w:left w:val="none" w:sz="0" w:space="0" w:color="auto"/>
            <w:bottom w:val="none" w:sz="0" w:space="0" w:color="auto"/>
            <w:right w:val="none" w:sz="0" w:space="0" w:color="auto"/>
          </w:divBdr>
        </w:div>
        <w:div w:id="1924945888">
          <w:marLeft w:val="0"/>
          <w:marRight w:val="0"/>
          <w:marTop w:val="0"/>
          <w:marBottom w:val="0"/>
          <w:divBdr>
            <w:top w:val="none" w:sz="0" w:space="0" w:color="auto"/>
            <w:left w:val="none" w:sz="0" w:space="0" w:color="auto"/>
            <w:bottom w:val="none" w:sz="0" w:space="0" w:color="auto"/>
            <w:right w:val="none" w:sz="0" w:space="0" w:color="auto"/>
          </w:divBdr>
        </w:div>
      </w:divsChild>
    </w:div>
    <w:div w:id="895047951">
      <w:bodyDiv w:val="1"/>
      <w:marLeft w:val="0"/>
      <w:marRight w:val="0"/>
      <w:marTop w:val="0"/>
      <w:marBottom w:val="0"/>
      <w:divBdr>
        <w:top w:val="none" w:sz="0" w:space="0" w:color="auto"/>
        <w:left w:val="none" w:sz="0" w:space="0" w:color="auto"/>
        <w:bottom w:val="none" w:sz="0" w:space="0" w:color="auto"/>
        <w:right w:val="none" w:sz="0" w:space="0" w:color="auto"/>
      </w:divBdr>
      <w:divsChild>
        <w:div w:id="21589613">
          <w:marLeft w:val="0"/>
          <w:marRight w:val="0"/>
          <w:marTop w:val="0"/>
          <w:marBottom w:val="0"/>
          <w:divBdr>
            <w:top w:val="none" w:sz="0" w:space="0" w:color="auto"/>
            <w:left w:val="none" w:sz="0" w:space="0" w:color="auto"/>
            <w:bottom w:val="none" w:sz="0" w:space="0" w:color="auto"/>
            <w:right w:val="none" w:sz="0" w:space="0" w:color="auto"/>
          </w:divBdr>
        </w:div>
        <w:div w:id="23793242">
          <w:marLeft w:val="0"/>
          <w:marRight w:val="0"/>
          <w:marTop w:val="0"/>
          <w:marBottom w:val="0"/>
          <w:divBdr>
            <w:top w:val="none" w:sz="0" w:space="0" w:color="auto"/>
            <w:left w:val="none" w:sz="0" w:space="0" w:color="auto"/>
            <w:bottom w:val="none" w:sz="0" w:space="0" w:color="auto"/>
            <w:right w:val="none" w:sz="0" w:space="0" w:color="auto"/>
          </w:divBdr>
        </w:div>
        <w:div w:id="49614088">
          <w:marLeft w:val="0"/>
          <w:marRight w:val="0"/>
          <w:marTop w:val="0"/>
          <w:marBottom w:val="0"/>
          <w:divBdr>
            <w:top w:val="none" w:sz="0" w:space="0" w:color="auto"/>
            <w:left w:val="none" w:sz="0" w:space="0" w:color="auto"/>
            <w:bottom w:val="none" w:sz="0" w:space="0" w:color="auto"/>
            <w:right w:val="none" w:sz="0" w:space="0" w:color="auto"/>
          </w:divBdr>
        </w:div>
        <w:div w:id="130251369">
          <w:marLeft w:val="0"/>
          <w:marRight w:val="0"/>
          <w:marTop w:val="0"/>
          <w:marBottom w:val="0"/>
          <w:divBdr>
            <w:top w:val="none" w:sz="0" w:space="0" w:color="auto"/>
            <w:left w:val="none" w:sz="0" w:space="0" w:color="auto"/>
            <w:bottom w:val="none" w:sz="0" w:space="0" w:color="auto"/>
            <w:right w:val="none" w:sz="0" w:space="0" w:color="auto"/>
          </w:divBdr>
        </w:div>
        <w:div w:id="156967284">
          <w:marLeft w:val="0"/>
          <w:marRight w:val="0"/>
          <w:marTop w:val="0"/>
          <w:marBottom w:val="0"/>
          <w:divBdr>
            <w:top w:val="none" w:sz="0" w:space="0" w:color="auto"/>
            <w:left w:val="none" w:sz="0" w:space="0" w:color="auto"/>
            <w:bottom w:val="none" w:sz="0" w:space="0" w:color="auto"/>
            <w:right w:val="none" w:sz="0" w:space="0" w:color="auto"/>
          </w:divBdr>
        </w:div>
        <w:div w:id="214198600">
          <w:marLeft w:val="0"/>
          <w:marRight w:val="0"/>
          <w:marTop w:val="0"/>
          <w:marBottom w:val="0"/>
          <w:divBdr>
            <w:top w:val="none" w:sz="0" w:space="0" w:color="auto"/>
            <w:left w:val="none" w:sz="0" w:space="0" w:color="auto"/>
            <w:bottom w:val="none" w:sz="0" w:space="0" w:color="auto"/>
            <w:right w:val="none" w:sz="0" w:space="0" w:color="auto"/>
          </w:divBdr>
        </w:div>
        <w:div w:id="329911279">
          <w:marLeft w:val="0"/>
          <w:marRight w:val="0"/>
          <w:marTop w:val="0"/>
          <w:marBottom w:val="0"/>
          <w:divBdr>
            <w:top w:val="none" w:sz="0" w:space="0" w:color="auto"/>
            <w:left w:val="none" w:sz="0" w:space="0" w:color="auto"/>
            <w:bottom w:val="none" w:sz="0" w:space="0" w:color="auto"/>
            <w:right w:val="none" w:sz="0" w:space="0" w:color="auto"/>
          </w:divBdr>
        </w:div>
        <w:div w:id="344017927">
          <w:marLeft w:val="0"/>
          <w:marRight w:val="0"/>
          <w:marTop w:val="0"/>
          <w:marBottom w:val="0"/>
          <w:divBdr>
            <w:top w:val="none" w:sz="0" w:space="0" w:color="auto"/>
            <w:left w:val="none" w:sz="0" w:space="0" w:color="auto"/>
            <w:bottom w:val="none" w:sz="0" w:space="0" w:color="auto"/>
            <w:right w:val="none" w:sz="0" w:space="0" w:color="auto"/>
          </w:divBdr>
        </w:div>
        <w:div w:id="413744579">
          <w:marLeft w:val="0"/>
          <w:marRight w:val="0"/>
          <w:marTop w:val="0"/>
          <w:marBottom w:val="0"/>
          <w:divBdr>
            <w:top w:val="none" w:sz="0" w:space="0" w:color="auto"/>
            <w:left w:val="none" w:sz="0" w:space="0" w:color="auto"/>
            <w:bottom w:val="none" w:sz="0" w:space="0" w:color="auto"/>
            <w:right w:val="none" w:sz="0" w:space="0" w:color="auto"/>
          </w:divBdr>
        </w:div>
        <w:div w:id="446198136">
          <w:marLeft w:val="0"/>
          <w:marRight w:val="0"/>
          <w:marTop w:val="0"/>
          <w:marBottom w:val="0"/>
          <w:divBdr>
            <w:top w:val="none" w:sz="0" w:space="0" w:color="auto"/>
            <w:left w:val="none" w:sz="0" w:space="0" w:color="auto"/>
            <w:bottom w:val="none" w:sz="0" w:space="0" w:color="auto"/>
            <w:right w:val="none" w:sz="0" w:space="0" w:color="auto"/>
          </w:divBdr>
        </w:div>
        <w:div w:id="490826593">
          <w:marLeft w:val="0"/>
          <w:marRight w:val="0"/>
          <w:marTop w:val="0"/>
          <w:marBottom w:val="0"/>
          <w:divBdr>
            <w:top w:val="none" w:sz="0" w:space="0" w:color="auto"/>
            <w:left w:val="none" w:sz="0" w:space="0" w:color="auto"/>
            <w:bottom w:val="none" w:sz="0" w:space="0" w:color="auto"/>
            <w:right w:val="none" w:sz="0" w:space="0" w:color="auto"/>
          </w:divBdr>
        </w:div>
        <w:div w:id="649872181">
          <w:marLeft w:val="0"/>
          <w:marRight w:val="0"/>
          <w:marTop w:val="0"/>
          <w:marBottom w:val="0"/>
          <w:divBdr>
            <w:top w:val="none" w:sz="0" w:space="0" w:color="auto"/>
            <w:left w:val="none" w:sz="0" w:space="0" w:color="auto"/>
            <w:bottom w:val="none" w:sz="0" w:space="0" w:color="auto"/>
            <w:right w:val="none" w:sz="0" w:space="0" w:color="auto"/>
          </w:divBdr>
        </w:div>
        <w:div w:id="670761617">
          <w:marLeft w:val="0"/>
          <w:marRight w:val="0"/>
          <w:marTop w:val="0"/>
          <w:marBottom w:val="0"/>
          <w:divBdr>
            <w:top w:val="none" w:sz="0" w:space="0" w:color="auto"/>
            <w:left w:val="none" w:sz="0" w:space="0" w:color="auto"/>
            <w:bottom w:val="none" w:sz="0" w:space="0" w:color="auto"/>
            <w:right w:val="none" w:sz="0" w:space="0" w:color="auto"/>
          </w:divBdr>
        </w:div>
        <w:div w:id="683437286">
          <w:marLeft w:val="0"/>
          <w:marRight w:val="0"/>
          <w:marTop w:val="0"/>
          <w:marBottom w:val="0"/>
          <w:divBdr>
            <w:top w:val="none" w:sz="0" w:space="0" w:color="auto"/>
            <w:left w:val="none" w:sz="0" w:space="0" w:color="auto"/>
            <w:bottom w:val="none" w:sz="0" w:space="0" w:color="auto"/>
            <w:right w:val="none" w:sz="0" w:space="0" w:color="auto"/>
          </w:divBdr>
        </w:div>
        <w:div w:id="758907527">
          <w:marLeft w:val="0"/>
          <w:marRight w:val="0"/>
          <w:marTop w:val="0"/>
          <w:marBottom w:val="0"/>
          <w:divBdr>
            <w:top w:val="none" w:sz="0" w:space="0" w:color="auto"/>
            <w:left w:val="none" w:sz="0" w:space="0" w:color="auto"/>
            <w:bottom w:val="none" w:sz="0" w:space="0" w:color="auto"/>
            <w:right w:val="none" w:sz="0" w:space="0" w:color="auto"/>
          </w:divBdr>
        </w:div>
        <w:div w:id="763494504">
          <w:marLeft w:val="0"/>
          <w:marRight w:val="0"/>
          <w:marTop w:val="0"/>
          <w:marBottom w:val="0"/>
          <w:divBdr>
            <w:top w:val="none" w:sz="0" w:space="0" w:color="auto"/>
            <w:left w:val="none" w:sz="0" w:space="0" w:color="auto"/>
            <w:bottom w:val="none" w:sz="0" w:space="0" w:color="auto"/>
            <w:right w:val="none" w:sz="0" w:space="0" w:color="auto"/>
          </w:divBdr>
        </w:div>
        <w:div w:id="785275347">
          <w:marLeft w:val="0"/>
          <w:marRight w:val="0"/>
          <w:marTop w:val="0"/>
          <w:marBottom w:val="0"/>
          <w:divBdr>
            <w:top w:val="none" w:sz="0" w:space="0" w:color="auto"/>
            <w:left w:val="none" w:sz="0" w:space="0" w:color="auto"/>
            <w:bottom w:val="none" w:sz="0" w:space="0" w:color="auto"/>
            <w:right w:val="none" w:sz="0" w:space="0" w:color="auto"/>
          </w:divBdr>
        </w:div>
        <w:div w:id="892084167">
          <w:marLeft w:val="0"/>
          <w:marRight w:val="0"/>
          <w:marTop w:val="0"/>
          <w:marBottom w:val="0"/>
          <w:divBdr>
            <w:top w:val="none" w:sz="0" w:space="0" w:color="auto"/>
            <w:left w:val="none" w:sz="0" w:space="0" w:color="auto"/>
            <w:bottom w:val="none" w:sz="0" w:space="0" w:color="auto"/>
            <w:right w:val="none" w:sz="0" w:space="0" w:color="auto"/>
          </w:divBdr>
        </w:div>
        <w:div w:id="1047536316">
          <w:marLeft w:val="0"/>
          <w:marRight w:val="0"/>
          <w:marTop w:val="0"/>
          <w:marBottom w:val="0"/>
          <w:divBdr>
            <w:top w:val="none" w:sz="0" w:space="0" w:color="auto"/>
            <w:left w:val="none" w:sz="0" w:space="0" w:color="auto"/>
            <w:bottom w:val="none" w:sz="0" w:space="0" w:color="auto"/>
            <w:right w:val="none" w:sz="0" w:space="0" w:color="auto"/>
          </w:divBdr>
        </w:div>
        <w:div w:id="1075007108">
          <w:marLeft w:val="0"/>
          <w:marRight w:val="0"/>
          <w:marTop w:val="0"/>
          <w:marBottom w:val="0"/>
          <w:divBdr>
            <w:top w:val="none" w:sz="0" w:space="0" w:color="auto"/>
            <w:left w:val="none" w:sz="0" w:space="0" w:color="auto"/>
            <w:bottom w:val="none" w:sz="0" w:space="0" w:color="auto"/>
            <w:right w:val="none" w:sz="0" w:space="0" w:color="auto"/>
          </w:divBdr>
        </w:div>
        <w:div w:id="1077627625">
          <w:marLeft w:val="0"/>
          <w:marRight w:val="0"/>
          <w:marTop w:val="0"/>
          <w:marBottom w:val="0"/>
          <w:divBdr>
            <w:top w:val="none" w:sz="0" w:space="0" w:color="auto"/>
            <w:left w:val="none" w:sz="0" w:space="0" w:color="auto"/>
            <w:bottom w:val="none" w:sz="0" w:space="0" w:color="auto"/>
            <w:right w:val="none" w:sz="0" w:space="0" w:color="auto"/>
          </w:divBdr>
        </w:div>
        <w:div w:id="1230461629">
          <w:marLeft w:val="0"/>
          <w:marRight w:val="0"/>
          <w:marTop w:val="0"/>
          <w:marBottom w:val="0"/>
          <w:divBdr>
            <w:top w:val="none" w:sz="0" w:space="0" w:color="auto"/>
            <w:left w:val="none" w:sz="0" w:space="0" w:color="auto"/>
            <w:bottom w:val="none" w:sz="0" w:space="0" w:color="auto"/>
            <w:right w:val="none" w:sz="0" w:space="0" w:color="auto"/>
          </w:divBdr>
        </w:div>
        <w:div w:id="1333140716">
          <w:marLeft w:val="0"/>
          <w:marRight w:val="0"/>
          <w:marTop w:val="0"/>
          <w:marBottom w:val="0"/>
          <w:divBdr>
            <w:top w:val="none" w:sz="0" w:space="0" w:color="auto"/>
            <w:left w:val="none" w:sz="0" w:space="0" w:color="auto"/>
            <w:bottom w:val="none" w:sz="0" w:space="0" w:color="auto"/>
            <w:right w:val="none" w:sz="0" w:space="0" w:color="auto"/>
          </w:divBdr>
        </w:div>
        <w:div w:id="1367363630">
          <w:marLeft w:val="0"/>
          <w:marRight w:val="0"/>
          <w:marTop w:val="0"/>
          <w:marBottom w:val="0"/>
          <w:divBdr>
            <w:top w:val="none" w:sz="0" w:space="0" w:color="auto"/>
            <w:left w:val="none" w:sz="0" w:space="0" w:color="auto"/>
            <w:bottom w:val="none" w:sz="0" w:space="0" w:color="auto"/>
            <w:right w:val="none" w:sz="0" w:space="0" w:color="auto"/>
          </w:divBdr>
        </w:div>
        <w:div w:id="1442652296">
          <w:marLeft w:val="0"/>
          <w:marRight w:val="0"/>
          <w:marTop w:val="0"/>
          <w:marBottom w:val="0"/>
          <w:divBdr>
            <w:top w:val="none" w:sz="0" w:space="0" w:color="auto"/>
            <w:left w:val="none" w:sz="0" w:space="0" w:color="auto"/>
            <w:bottom w:val="none" w:sz="0" w:space="0" w:color="auto"/>
            <w:right w:val="none" w:sz="0" w:space="0" w:color="auto"/>
          </w:divBdr>
        </w:div>
        <w:div w:id="1569143808">
          <w:marLeft w:val="0"/>
          <w:marRight w:val="0"/>
          <w:marTop w:val="0"/>
          <w:marBottom w:val="0"/>
          <w:divBdr>
            <w:top w:val="none" w:sz="0" w:space="0" w:color="auto"/>
            <w:left w:val="none" w:sz="0" w:space="0" w:color="auto"/>
            <w:bottom w:val="none" w:sz="0" w:space="0" w:color="auto"/>
            <w:right w:val="none" w:sz="0" w:space="0" w:color="auto"/>
          </w:divBdr>
        </w:div>
        <w:div w:id="1594321464">
          <w:marLeft w:val="0"/>
          <w:marRight w:val="0"/>
          <w:marTop w:val="0"/>
          <w:marBottom w:val="0"/>
          <w:divBdr>
            <w:top w:val="none" w:sz="0" w:space="0" w:color="auto"/>
            <w:left w:val="none" w:sz="0" w:space="0" w:color="auto"/>
            <w:bottom w:val="none" w:sz="0" w:space="0" w:color="auto"/>
            <w:right w:val="none" w:sz="0" w:space="0" w:color="auto"/>
          </w:divBdr>
        </w:div>
        <w:div w:id="1619214148">
          <w:marLeft w:val="0"/>
          <w:marRight w:val="0"/>
          <w:marTop w:val="0"/>
          <w:marBottom w:val="0"/>
          <w:divBdr>
            <w:top w:val="none" w:sz="0" w:space="0" w:color="auto"/>
            <w:left w:val="none" w:sz="0" w:space="0" w:color="auto"/>
            <w:bottom w:val="none" w:sz="0" w:space="0" w:color="auto"/>
            <w:right w:val="none" w:sz="0" w:space="0" w:color="auto"/>
          </w:divBdr>
        </w:div>
        <w:div w:id="1667122813">
          <w:marLeft w:val="0"/>
          <w:marRight w:val="0"/>
          <w:marTop w:val="0"/>
          <w:marBottom w:val="0"/>
          <w:divBdr>
            <w:top w:val="none" w:sz="0" w:space="0" w:color="auto"/>
            <w:left w:val="none" w:sz="0" w:space="0" w:color="auto"/>
            <w:bottom w:val="none" w:sz="0" w:space="0" w:color="auto"/>
            <w:right w:val="none" w:sz="0" w:space="0" w:color="auto"/>
          </w:divBdr>
        </w:div>
        <w:div w:id="1694988439">
          <w:marLeft w:val="0"/>
          <w:marRight w:val="0"/>
          <w:marTop w:val="0"/>
          <w:marBottom w:val="0"/>
          <w:divBdr>
            <w:top w:val="none" w:sz="0" w:space="0" w:color="auto"/>
            <w:left w:val="none" w:sz="0" w:space="0" w:color="auto"/>
            <w:bottom w:val="none" w:sz="0" w:space="0" w:color="auto"/>
            <w:right w:val="none" w:sz="0" w:space="0" w:color="auto"/>
          </w:divBdr>
        </w:div>
        <w:div w:id="1766341377">
          <w:marLeft w:val="0"/>
          <w:marRight w:val="0"/>
          <w:marTop w:val="0"/>
          <w:marBottom w:val="0"/>
          <w:divBdr>
            <w:top w:val="none" w:sz="0" w:space="0" w:color="auto"/>
            <w:left w:val="none" w:sz="0" w:space="0" w:color="auto"/>
            <w:bottom w:val="none" w:sz="0" w:space="0" w:color="auto"/>
            <w:right w:val="none" w:sz="0" w:space="0" w:color="auto"/>
          </w:divBdr>
        </w:div>
        <w:div w:id="1773476538">
          <w:marLeft w:val="0"/>
          <w:marRight w:val="0"/>
          <w:marTop w:val="0"/>
          <w:marBottom w:val="0"/>
          <w:divBdr>
            <w:top w:val="none" w:sz="0" w:space="0" w:color="auto"/>
            <w:left w:val="none" w:sz="0" w:space="0" w:color="auto"/>
            <w:bottom w:val="none" w:sz="0" w:space="0" w:color="auto"/>
            <w:right w:val="none" w:sz="0" w:space="0" w:color="auto"/>
          </w:divBdr>
        </w:div>
        <w:div w:id="1785883692">
          <w:marLeft w:val="0"/>
          <w:marRight w:val="0"/>
          <w:marTop w:val="0"/>
          <w:marBottom w:val="0"/>
          <w:divBdr>
            <w:top w:val="none" w:sz="0" w:space="0" w:color="auto"/>
            <w:left w:val="none" w:sz="0" w:space="0" w:color="auto"/>
            <w:bottom w:val="none" w:sz="0" w:space="0" w:color="auto"/>
            <w:right w:val="none" w:sz="0" w:space="0" w:color="auto"/>
          </w:divBdr>
        </w:div>
        <w:div w:id="1804734892">
          <w:marLeft w:val="0"/>
          <w:marRight w:val="0"/>
          <w:marTop w:val="0"/>
          <w:marBottom w:val="0"/>
          <w:divBdr>
            <w:top w:val="none" w:sz="0" w:space="0" w:color="auto"/>
            <w:left w:val="none" w:sz="0" w:space="0" w:color="auto"/>
            <w:bottom w:val="none" w:sz="0" w:space="0" w:color="auto"/>
            <w:right w:val="none" w:sz="0" w:space="0" w:color="auto"/>
          </w:divBdr>
        </w:div>
        <w:div w:id="1944066309">
          <w:marLeft w:val="0"/>
          <w:marRight w:val="0"/>
          <w:marTop w:val="0"/>
          <w:marBottom w:val="0"/>
          <w:divBdr>
            <w:top w:val="none" w:sz="0" w:space="0" w:color="auto"/>
            <w:left w:val="none" w:sz="0" w:space="0" w:color="auto"/>
            <w:bottom w:val="none" w:sz="0" w:space="0" w:color="auto"/>
            <w:right w:val="none" w:sz="0" w:space="0" w:color="auto"/>
          </w:divBdr>
        </w:div>
        <w:div w:id="1985964754">
          <w:marLeft w:val="0"/>
          <w:marRight w:val="0"/>
          <w:marTop w:val="0"/>
          <w:marBottom w:val="0"/>
          <w:divBdr>
            <w:top w:val="none" w:sz="0" w:space="0" w:color="auto"/>
            <w:left w:val="none" w:sz="0" w:space="0" w:color="auto"/>
            <w:bottom w:val="none" w:sz="0" w:space="0" w:color="auto"/>
            <w:right w:val="none" w:sz="0" w:space="0" w:color="auto"/>
          </w:divBdr>
        </w:div>
        <w:div w:id="2041278673">
          <w:marLeft w:val="0"/>
          <w:marRight w:val="0"/>
          <w:marTop w:val="0"/>
          <w:marBottom w:val="0"/>
          <w:divBdr>
            <w:top w:val="none" w:sz="0" w:space="0" w:color="auto"/>
            <w:left w:val="none" w:sz="0" w:space="0" w:color="auto"/>
            <w:bottom w:val="none" w:sz="0" w:space="0" w:color="auto"/>
            <w:right w:val="none" w:sz="0" w:space="0" w:color="auto"/>
          </w:divBdr>
        </w:div>
        <w:div w:id="2098792568">
          <w:marLeft w:val="0"/>
          <w:marRight w:val="0"/>
          <w:marTop w:val="0"/>
          <w:marBottom w:val="0"/>
          <w:divBdr>
            <w:top w:val="none" w:sz="0" w:space="0" w:color="auto"/>
            <w:left w:val="none" w:sz="0" w:space="0" w:color="auto"/>
            <w:bottom w:val="none" w:sz="0" w:space="0" w:color="auto"/>
            <w:right w:val="none" w:sz="0" w:space="0" w:color="auto"/>
          </w:divBdr>
        </w:div>
        <w:div w:id="2110348262">
          <w:marLeft w:val="0"/>
          <w:marRight w:val="0"/>
          <w:marTop w:val="0"/>
          <w:marBottom w:val="0"/>
          <w:divBdr>
            <w:top w:val="none" w:sz="0" w:space="0" w:color="auto"/>
            <w:left w:val="none" w:sz="0" w:space="0" w:color="auto"/>
            <w:bottom w:val="none" w:sz="0" w:space="0" w:color="auto"/>
            <w:right w:val="none" w:sz="0" w:space="0" w:color="auto"/>
          </w:divBdr>
        </w:div>
        <w:div w:id="2146268804">
          <w:marLeft w:val="0"/>
          <w:marRight w:val="0"/>
          <w:marTop w:val="0"/>
          <w:marBottom w:val="0"/>
          <w:divBdr>
            <w:top w:val="none" w:sz="0" w:space="0" w:color="auto"/>
            <w:left w:val="none" w:sz="0" w:space="0" w:color="auto"/>
            <w:bottom w:val="none" w:sz="0" w:space="0" w:color="auto"/>
            <w:right w:val="none" w:sz="0" w:space="0" w:color="auto"/>
          </w:divBdr>
        </w:div>
      </w:divsChild>
    </w:div>
    <w:div w:id="899748045">
      <w:bodyDiv w:val="1"/>
      <w:marLeft w:val="0"/>
      <w:marRight w:val="0"/>
      <w:marTop w:val="0"/>
      <w:marBottom w:val="0"/>
      <w:divBdr>
        <w:top w:val="none" w:sz="0" w:space="0" w:color="auto"/>
        <w:left w:val="none" w:sz="0" w:space="0" w:color="auto"/>
        <w:bottom w:val="none" w:sz="0" w:space="0" w:color="auto"/>
        <w:right w:val="none" w:sz="0" w:space="0" w:color="auto"/>
      </w:divBdr>
    </w:div>
    <w:div w:id="902258193">
      <w:bodyDiv w:val="1"/>
      <w:marLeft w:val="0"/>
      <w:marRight w:val="0"/>
      <w:marTop w:val="0"/>
      <w:marBottom w:val="0"/>
      <w:divBdr>
        <w:top w:val="none" w:sz="0" w:space="0" w:color="auto"/>
        <w:left w:val="none" w:sz="0" w:space="0" w:color="auto"/>
        <w:bottom w:val="none" w:sz="0" w:space="0" w:color="auto"/>
        <w:right w:val="none" w:sz="0" w:space="0" w:color="auto"/>
      </w:divBdr>
    </w:div>
    <w:div w:id="903099105">
      <w:bodyDiv w:val="1"/>
      <w:marLeft w:val="0"/>
      <w:marRight w:val="0"/>
      <w:marTop w:val="0"/>
      <w:marBottom w:val="0"/>
      <w:divBdr>
        <w:top w:val="none" w:sz="0" w:space="0" w:color="auto"/>
        <w:left w:val="none" w:sz="0" w:space="0" w:color="auto"/>
        <w:bottom w:val="none" w:sz="0" w:space="0" w:color="auto"/>
        <w:right w:val="none" w:sz="0" w:space="0" w:color="auto"/>
      </w:divBdr>
    </w:div>
    <w:div w:id="907031950">
      <w:bodyDiv w:val="1"/>
      <w:marLeft w:val="0"/>
      <w:marRight w:val="0"/>
      <w:marTop w:val="0"/>
      <w:marBottom w:val="0"/>
      <w:divBdr>
        <w:top w:val="none" w:sz="0" w:space="0" w:color="auto"/>
        <w:left w:val="none" w:sz="0" w:space="0" w:color="auto"/>
        <w:bottom w:val="none" w:sz="0" w:space="0" w:color="auto"/>
        <w:right w:val="none" w:sz="0" w:space="0" w:color="auto"/>
      </w:divBdr>
    </w:div>
    <w:div w:id="913399217">
      <w:bodyDiv w:val="1"/>
      <w:marLeft w:val="0"/>
      <w:marRight w:val="0"/>
      <w:marTop w:val="0"/>
      <w:marBottom w:val="0"/>
      <w:divBdr>
        <w:top w:val="none" w:sz="0" w:space="0" w:color="auto"/>
        <w:left w:val="none" w:sz="0" w:space="0" w:color="auto"/>
        <w:bottom w:val="none" w:sz="0" w:space="0" w:color="auto"/>
        <w:right w:val="none" w:sz="0" w:space="0" w:color="auto"/>
      </w:divBdr>
    </w:div>
    <w:div w:id="921719014">
      <w:bodyDiv w:val="1"/>
      <w:marLeft w:val="0"/>
      <w:marRight w:val="0"/>
      <w:marTop w:val="0"/>
      <w:marBottom w:val="0"/>
      <w:divBdr>
        <w:top w:val="none" w:sz="0" w:space="0" w:color="auto"/>
        <w:left w:val="none" w:sz="0" w:space="0" w:color="auto"/>
        <w:bottom w:val="none" w:sz="0" w:space="0" w:color="auto"/>
        <w:right w:val="none" w:sz="0" w:space="0" w:color="auto"/>
      </w:divBdr>
    </w:div>
    <w:div w:id="928076722">
      <w:bodyDiv w:val="1"/>
      <w:marLeft w:val="0"/>
      <w:marRight w:val="0"/>
      <w:marTop w:val="0"/>
      <w:marBottom w:val="0"/>
      <w:divBdr>
        <w:top w:val="none" w:sz="0" w:space="0" w:color="auto"/>
        <w:left w:val="none" w:sz="0" w:space="0" w:color="auto"/>
        <w:bottom w:val="none" w:sz="0" w:space="0" w:color="auto"/>
        <w:right w:val="none" w:sz="0" w:space="0" w:color="auto"/>
      </w:divBdr>
    </w:div>
    <w:div w:id="929315064">
      <w:bodyDiv w:val="1"/>
      <w:marLeft w:val="0"/>
      <w:marRight w:val="0"/>
      <w:marTop w:val="0"/>
      <w:marBottom w:val="0"/>
      <w:divBdr>
        <w:top w:val="none" w:sz="0" w:space="0" w:color="auto"/>
        <w:left w:val="none" w:sz="0" w:space="0" w:color="auto"/>
        <w:bottom w:val="none" w:sz="0" w:space="0" w:color="auto"/>
        <w:right w:val="none" w:sz="0" w:space="0" w:color="auto"/>
      </w:divBdr>
    </w:div>
    <w:div w:id="934441264">
      <w:bodyDiv w:val="1"/>
      <w:marLeft w:val="0"/>
      <w:marRight w:val="0"/>
      <w:marTop w:val="0"/>
      <w:marBottom w:val="0"/>
      <w:divBdr>
        <w:top w:val="none" w:sz="0" w:space="0" w:color="auto"/>
        <w:left w:val="none" w:sz="0" w:space="0" w:color="auto"/>
        <w:bottom w:val="none" w:sz="0" w:space="0" w:color="auto"/>
        <w:right w:val="none" w:sz="0" w:space="0" w:color="auto"/>
      </w:divBdr>
    </w:div>
    <w:div w:id="935290036">
      <w:bodyDiv w:val="1"/>
      <w:marLeft w:val="0"/>
      <w:marRight w:val="0"/>
      <w:marTop w:val="0"/>
      <w:marBottom w:val="0"/>
      <w:divBdr>
        <w:top w:val="none" w:sz="0" w:space="0" w:color="auto"/>
        <w:left w:val="none" w:sz="0" w:space="0" w:color="auto"/>
        <w:bottom w:val="none" w:sz="0" w:space="0" w:color="auto"/>
        <w:right w:val="none" w:sz="0" w:space="0" w:color="auto"/>
      </w:divBdr>
      <w:divsChild>
        <w:div w:id="1746151158">
          <w:marLeft w:val="0"/>
          <w:marRight w:val="0"/>
          <w:marTop w:val="0"/>
          <w:marBottom w:val="0"/>
          <w:divBdr>
            <w:top w:val="none" w:sz="0" w:space="0" w:color="auto"/>
            <w:left w:val="none" w:sz="0" w:space="0" w:color="auto"/>
            <w:bottom w:val="none" w:sz="0" w:space="0" w:color="auto"/>
            <w:right w:val="none" w:sz="0" w:space="0" w:color="auto"/>
          </w:divBdr>
          <w:divsChild>
            <w:div w:id="371003953">
              <w:marLeft w:val="0"/>
              <w:marRight w:val="0"/>
              <w:marTop w:val="0"/>
              <w:marBottom w:val="0"/>
              <w:divBdr>
                <w:top w:val="none" w:sz="0" w:space="0" w:color="auto"/>
                <w:left w:val="none" w:sz="0" w:space="0" w:color="auto"/>
                <w:bottom w:val="none" w:sz="0" w:space="0" w:color="auto"/>
                <w:right w:val="none" w:sz="0" w:space="0" w:color="auto"/>
              </w:divBdr>
            </w:div>
          </w:divsChild>
        </w:div>
        <w:div w:id="1805077333">
          <w:marLeft w:val="0"/>
          <w:marRight w:val="0"/>
          <w:marTop w:val="0"/>
          <w:marBottom w:val="0"/>
          <w:divBdr>
            <w:top w:val="none" w:sz="0" w:space="0" w:color="auto"/>
            <w:left w:val="none" w:sz="0" w:space="0" w:color="auto"/>
            <w:bottom w:val="none" w:sz="0" w:space="0" w:color="auto"/>
            <w:right w:val="none" w:sz="0" w:space="0" w:color="auto"/>
          </w:divBdr>
          <w:divsChild>
            <w:div w:id="249197075">
              <w:marLeft w:val="0"/>
              <w:marRight w:val="0"/>
              <w:marTop w:val="0"/>
              <w:marBottom w:val="0"/>
              <w:divBdr>
                <w:top w:val="none" w:sz="0" w:space="0" w:color="auto"/>
                <w:left w:val="none" w:sz="0" w:space="0" w:color="auto"/>
                <w:bottom w:val="none" w:sz="0" w:space="0" w:color="auto"/>
                <w:right w:val="none" w:sz="0" w:space="0" w:color="auto"/>
              </w:divBdr>
            </w:div>
          </w:divsChild>
        </w:div>
        <w:div w:id="2048480362">
          <w:marLeft w:val="0"/>
          <w:marRight w:val="0"/>
          <w:marTop w:val="0"/>
          <w:marBottom w:val="0"/>
          <w:divBdr>
            <w:top w:val="none" w:sz="0" w:space="0" w:color="auto"/>
            <w:left w:val="none" w:sz="0" w:space="0" w:color="auto"/>
            <w:bottom w:val="none" w:sz="0" w:space="0" w:color="auto"/>
            <w:right w:val="none" w:sz="0" w:space="0" w:color="auto"/>
          </w:divBdr>
          <w:divsChild>
            <w:div w:id="53577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4495">
      <w:bodyDiv w:val="1"/>
      <w:marLeft w:val="0"/>
      <w:marRight w:val="0"/>
      <w:marTop w:val="0"/>
      <w:marBottom w:val="0"/>
      <w:divBdr>
        <w:top w:val="none" w:sz="0" w:space="0" w:color="auto"/>
        <w:left w:val="none" w:sz="0" w:space="0" w:color="auto"/>
        <w:bottom w:val="none" w:sz="0" w:space="0" w:color="auto"/>
        <w:right w:val="none" w:sz="0" w:space="0" w:color="auto"/>
      </w:divBdr>
    </w:div>
    <w:div w:id="949509105">
      <w:bodyDiv w:val="1"/>
      <w:marLeft w:val="0"/>
      <w:marRight w:val="0"/>
      <w:marTop w:val="0"/>
      <w:marBottom w:val="0"/>
      <w:divBdr>
        <w:top w:val="none" w:sz="0" w:space="0" w:color="auto"/>
        <w:left w:val="none" w:sz="0" w:space="0" w:color="auto"/>
        <w:bottom w:val="none" w:sz="0" w:space="0" w:color="auto"/>
        <w:right w:val="none" w:sz="0" w:space="0" w:color="auto"/>
      </w:divBdr>
    </w:div>
    <w:div w:id="965432530">
      <w:bodyDiv w:val="1"/>
      <w:marLeft w:val="0"/>
      <w:marRight w:val="0"/>
      <w:marTop w:val="0"/>
      <w:marBottom w:val="0"/>
      <w:divBdr>
        <w:top w:val="none" w:sz="0" w:space="0" w:color="auto"/>
        <w:left w:val="none" w:sz="0" w:space="0" w:color="auto"/>
        <w:bottom w:val="none" w:sz="0" w:space="0" w:color="auto"/>
        <w:right w:val="none" w:sz="0" w:space="0" w:color="auto"/>
      </w:divBdr>
    </w:div>
    <w:div w:id="973829028">
      <w:bodyDiv w:val="1"/>
      <w:marLeft w:val="0"/>
      <w:marRight w:val="0"/>
      <w:marTop w:val="0"/>
      <w:marBottom w:val="0"/>
      <w:divBdr>
        <w:top w:val="none" w:sz="0" w:space="0" w:color="auto"/>
        <w:left w:val="none" w:sz="0" w:space="0" w:color="auto"/>
        <w:bottom w:val="none" w:sz="0" w:space="0" w:color="auto"/>
        <w:right w:val="none" w:sz="0" w:space="0" w:color="auto"/>
      </w:divBdr>
      <w:divsChild>
        <w:div w:id="382488262">
          <w:marLeft w:val="0"/>
          <w:marRight w:val="0"/>
          <w:marTop w:val="0"/>
          <w:marBottom w:val="0"/>
          <w:divBdr>
            <w:top w:val="none" w:sz="0" w:space="0" w:color="auto"/>
            <w:left w:val="none" w:sz="0" w:space="0" w:color="auto"/>
            <w:bottom w:val="none" w:sz="0" w:space="0" w:color="auto"/>
            <w:right w:val="none" w:sz="0" w:space="0" w:color="auto"/>
          </w:divBdr>
        </w:div>
        <w:div w:id="478183058">
          <w:marLeft w:val="0"/>
          <w:marRight w:val="0"/>
          <w:marTop w:val="0"/>
          <w:marBottom w:val="0"/>
          <w:divBdr>
            <w:top w:val="none" w:sz="0" w:space="0" w:color="auto"/>
            <w:left w:val="none" w:sz="0" w:space="0" w:color="auto"/>
            <w:bottom w:val="none" w:sz="0" w:space="0" w:color="auto"/>
            <w:right w:val="none" w:sz="0" w:space="0" w:color="auto"/>
          </w:divBdr>
        </w:div>
        <w:div w:id="480075027">
          <w:marLeft w:val="0"/>
          <w:marRight w:val="0"/>
          <w:marTop w:val="0"/>
          <w:marBottom w:val="0"/>
          <w:divBdr>
            <w:top w:val="none" w:sz="0" w:space="0" w:color="auto"/>
            <w:left w:val="none" w:sz="0" w:space="0" w:color="auto"/>
            <w:bottom w:val="none" w:sz="0" w:space="0" w:color="auto"/>
            <w:right w:val="none" w:sz="0" w:space="0" w:color="auto"/>
          </w:divBdr>
        </w:div>
        <w:div w:id="533621156">
          <w:marLeft w:val="0"/>
          <w:marRight w:val="0"/>
          <w:marTop w:val="0"/>
          <w:marBottom w:val="0"/>
          <w:divBdr>
            <w:top w:val="none" w:sz="0" w:space="0" w:color="auto"/>
            <w:left w:val="none" w:sz="0" w:space="0" w:color="auto"/>
            <w:bottom w:val="none" w:sz="0" w:space="0" w:color="auto"/>
            <w:right w:val="none" w:sz="0" w:space="0" w:color="auto"/>
          </w:divBdr>
        </w:div>
        <w:div w:id="650864560">
          <w:marLeft w:val="0"/>
          <w:marRight w:val="0"/>
          <w:marTop w:val="0"/>
          <w:marBottom w:val="0"/>
          <w:divBdr>
            <w:top w:val="none" w:sz="0" w:space="0" w:color="auto"/>
            <w:left w:val="none" w:sz="0" w:space="0" w:color="auto"/>
            <w:bottom w:val="none" w:sz="0" w:space="0" w:color="auto"/>
            <w:right w:val="none" w:sz="0" w:space="0" w:color="auto"/>
          </w:divBdr>
        </w:div>
        <w:div w:id="651833244">
          <w:marLeft w:val="0"/>
          <w:marRight w:val="0"/>
          <w:marTop w:val="0"/>
          <w:marBottom w:val="0"/>
          <w:divBdr>
            <w:top w:val="none" w:sz="0" w:space="0" w:color="auto"/>
            <w:left w:val="none" w:sz="0" w:space="0" w:color="auto"/>
            <w:bottom w:val="none" w:sz="0" w:space="0" w:color="auto"/>
            <w:right w:val="none" w:sz="0" w:space="0" w:color="auto"/>
          </w:divBdr>
        </w:div>
        <w:div w:id="936253437">
          <w:marLeft w:val="0"/>
          <w:marRight w:val="0"/>
          <w:marTop w:val="0"/>
          <w:marBottom w:val="0"/>
          <w:divBdr>
            <w:top w:val="none" w:sz="0" w:space="0" w:color="auto"/>
            <w:left w:val="none" w:sz="0" w:space="0" w:color="auto"/>
            <w:bottom w:val="none" w:sz="0" w:space="0" w:color="auto"/>
            <w:right w:val="none" w:sz="0" w:space="0" w:color="auto"/>
          </w:divBdr>
        </w:div>
        <w:div w:id="1025059291">
          <w:marLeft w:val="0"/>
          <w:marRight w:val="0"/>
          <w:marTop w:val="0"/>
          <w:marBottom w:val="0"/>
          <w:divBdr>
            <w:top w:val="none" w:sz="0" w:space="0" w:color="auto"/>
            <w:left w:val="none" w:sz="0" w:space="0" w:color="auto"/>
            <w:bottom w:val="none" w:sz="0" w:space="0" w:color="auto"/>
            <w:right w:val="none" w:sz="0" w:space="0" w:color="auto"/>
          </w:divBdr>
        </w:div>
        <w:div w:id="1513839677">
          <w:marLeft w:val="0"/>
          <w:marRight w:val="0"/>
          <w:marTop w:val="0"/>
          <w:marBottom w:val="0"/>
          <w:divBdr>
            <w:top w:val="none" w:sz="0" w:space="0" w:color="auto"/>
            <w:left w:val="none" w:sz="0" w:space="0" w:color="auto"/>
            <w:bottom w:val="none" w:sz="0" w:space="0" w:color="auto"/>
            <w:right w:val="none" w:sz="0" w:space="0" w:color="auto"/>
          </w:divBdr>
        </w:div>
        <w:div w:id="1524786637">
          <w:marLeft w:val="0"/>
          <w:marRight w:val="0"/>
          <w:marTop w:val="0"/>
          <w:marBottom w:val="0"/>
          <w:divBdr>
            <w:top w:val="none" w:sz="0" w:space="0" w:color="auto"/>
            <w:left w:val="none" w:sz="0" w:space="0" w:color="auto"/>
            <w:bottom w:val="none" w:sz="0" w:space="0" w:color="auto"/>
            <w:right w:val="none" w:sz="0" w:space="0" w:color="auto"/>
          </w:divBdr>
        </w:div>
        <w:div w:id="1562669725">
          <w:marLeft w:val="0"/>
          <w:marRight w:val="0"/>
          <w:marTop w:val="0"/>
          <w:marBottom w:val="0"/>
          <w:divBdr>
            <w:top w:val="none" w:sz="0" w:space="0" w:color="auto"/>
            <w:left w:val="none" w:sz="0" w:space="0" w:color="auto"/>
            <w:bottom w:val="none" w:sz="0" w:space="0" w:color="auto"/>
            <w:right w:val="none" w:sz="0" w:space="0" w:color="auto"/>
          </w:divBdr>
        </w:div>
        <w:div w:id="1641885500">
          <w:marLeft w:val="0"/>
          <w:marRight w:val="0"/>
          <w:marTop w:val="0"/>
          <w:marBottom w:val="0"/>
          <w:divBdr>
            <w:top w:val="none" w:sz="0" w:space="0" w:color="auto"/>
            <w:left w:val="none" w:sz="0" w:space="0" w:color="auto"/>
            <w:bottom w:val="none" w:sz="0" w:space="0" w:color="auto"/>
            <w:right w:val="none" w:sz="0" w:space="0" w:color="auto"/>
          </w:divBdr>
        </w:div>
        <w:div w:id="1839692452">
          <w:marLeft w:val="0"/>
          <w:marRight w:val="0"/>
          <w:marTop w:val="0"/>
          <w:marBottom w:val="0"/>
          <w:divBdr>
            <w:top w:val="none" w:sz="0" w:space="0" w:color="auto"/>
            <w:left w:val="none" w:sz="0" w:space="0" w:color="auto"/>
            <w:bottom w:val="none" w:sz="0" w:space="0" w:color="auto"/>
            <w:right w:val="none" w:sz="0" w:space="0" w:color="auto"/>
          </w:divBdr>
        </w:div>
        <w:div w:id="1920749392">
          <w:marLeft w:val="0"/>
          <w:marRight w:val="0"/>
          <w:marTop w:val="0"/>
          <w:marBottom w:val="0"/>
          <w:divBdr>
            <w:top w:val="none" w:sz="0" w:space="0" w:color="auto"/>
            <w:left w:val="none" w:sz="0" w:space="0" w:color="auto"/>
            <w:bottom w:val="none" w:sz="0" w:space="0" w:color="auto"/>
            <w:right w:val="none" w:sz="0" w:space="0" w:color="auto"/>
          </w:divBdr>
        </w:div>
      </w:divsChild>
    </w:div>
    <w:div w:id="975381023">
      <w:bodyDiv w:val="1"/>
      <w:marLeft w:val="0"/>
      <w:marRight w:val="0"/>
      <w:marTop w:val="0"/>
      <w:marBottom w:val="0"/>
      <w:divBdr>
        <w:top w:val="none" w:sz="0" w:space="0" w:color="auto"/>
        <w:left w:val="none" w:sz="0" w:space="0" w:color="auto"/>
        <w:bottom w:val="none" w:sz="0" w:space="0" w:color="auto"/>
        <w:right w:val="none" w:sz="0" w:space="0" w:color="auto"/>
      </w:divBdr>
      <w:divsChild>
        <w:div w:id="101612159">
          <w:marLeft w:val="0"/>
          <w:marRight w:val="0"/>
          <w:marTop w:val="0"/>
          <w:marBottom w:val="0"/>
          <w:divBdr>
            <w:top w:val="none" w:sz="0" w:space="0" w:color="auto"/>
            <w:left w:val="none" w:sz="0" w:space="0" w:color="auto"/>
            <w:bottom w:val="none" w:sz="0" w:space="0" w:color="auto"/>
            <w:right w:val="none" w:sz="0" w:space="0" w:color="auto"/>
          </w:divBdr>
        </w:div>
        <w:div w:id="128016388">
          <w:marLeft w:val="0"/>
          <w:marRight w:val="0"/>
          <w:marTop w:val="0"/>
          <w:marBottom w:val="0"/>
          <w:divBdr>
            <w:top w:val="none" w:sz="0" w:space="0" w:color="auto"/>
            <w:left w:val="none" w:sz="0" w:space="0" w:color="auto"/>
            <w:bottom w:val="none" w:sz="0" w:space="0" w:color="auto"/>
            <w:right w:val="none" w:sz="0" w:space="0" w:color="auto"/>
          </w:divBdr>
        </w:div>
        <w:div w:id="229122846">
          <w:marLeft w:val="0"/>
          <w:marRight w:val="0"/>
          <w:marTop w:val="0"/>
          <w:marBottom w:val="0"/>
          <w:divBdr>
            <w:top w:val="none" w:sz="0" w:space="0" w:color="auto"/>
            <w:left w:val="none" w:sz="0" w:space="0" w:color="auto"/>
            <w:bottom w:val="none" w:sz="0" w:space="0" w:color="auto"/>
            <w:right w:val="none" w:sz="0" w:space="0" w:color="auto"/>
          </w:divBdr>
        </w:div>
        <w:div w:id="326593994">
          <w:marLeft w:val="0"/>
          <w:marRight w:val="0"/>
          <w:marTop w:val="0"/>
          <w:marBottom w:val="0"/>
          <w:divBdr>
            <w:top w:val="none" w:sz="0" w:space="0" w:color="auto"/>
            <w:left w:val="none" w:sz="0" w:space="0" w:color="auto"/>
            <w:bottom w:val="none" w:sz="0" w:space="0" w:color="auto"/>
            <w:right w:val="none" w:sz="0" w:space="0" w:color="auto"/>
          </w:divBdr>
        </w:div>
        <w:div w:id="333191348">
          <w:marLeft w:val="0"/>
          <w:marRight w:val="0"/>
          <w:marTop w:val="0"/>
          <w:marBottom w:val="0"/>
          <w:divBdr>
            <w:top w:val="none" w:sz="0" w:space="0" w:color="auto"/>
            <w:left w:val="none" w:sz="0" w:space="0" w:color="auto"/>
            <w:bottom w:val="none" w:sz="0" w:space="0" w:color="auto"/>
            <w:right w:val="none" w:sz="0" w:space="0" w:color="auto"/>
          </w:divBdr>
        </w:div>
        <w:div w:id="341594749">
          <w:marLeft w:val="0"/>
          <w:marRight w:val="0"/>
          <w:marTop w:val="0"/>
          <w:marBottom w:val="0"/>
          <w:divBdr>
            <w:top w:val="none" w:sz="0" w:space="0" w:color="auto"/>
            <w:left w:val="none" w:sz="0" w:space="0" w:color="auto"/>
            <w:bottom w:val="none" w:sz="0" w:space="0" w:color="auto"/>
            <w:right w:val="none" w:sz="0" w:space="0" w:color="auto"/>
          </w:divBdr>
        </w:div>
        <w:div w:id="423572705">
          <w:marLeft w:val="0"/>
          <w:marRight w:val="0"/>
          <w:marTop w:val="0"/>
          <w:marBottom w:val="0"/>
          <w:divBdr>
            <w:top w:val="none" w:sz="0" w:space="0" w:color="auto"/>
            <w:left w:val="none" w:sz="0" w:space="0" w:color="auto"/>
            <w:bottom w:val="none" w:sz="0" w:space="0" w:color="auto"/>
            <w:right w:val="none" w:sz="0" w:space="0" w:color="auto"/>
          </w:divBdr>
        </w:div>
        <w:div w:id="472678076">
          <w:marLeft w:val="0"/>
          <w:marRight w:val="0"/>
          <w:marTop w:val="0"/>
          <w:marBottom w:val="0"/>
          <w:divBdr>
            <w:top w:val="none" w:sz="0" w:space="0" w:color="auto"/>
            <w:left w:val="none" w:sz="0" w:space="0" w:color="auto"/>
            <w:bottom w:val="none" w:sz="0" w:space="0" w:color="auto"/>
            <w:right w:val="none" w:sz="0" w:space="0" w:color="auto"/>
          </w:divBdr>
        </w:div>
        <w:div w:id="585502759">
          <w:marLeft w:val="0"/>
          <w:marRight w:val="0"/>
          <w:marTop w:val="0"/>
          <w:marBottom w:val="0"/>
          <w:divBdr>
            <w:top w:val="none" w:sz="0" w:space="0" w:color="auto"/>
            <w:left w:val="none" w:sz="0" w:space="0" w:color="auto"/>
            <w:bottom w:val="none" w:sz="0" w:space="0" w:color="auto"/>
            <w:right w:val="none" w:sz="0" w:space="0" w:color="auto"/>
          </w:divBdr>
        </w:div>
        <w:div w:id="663047747">
          <w:marLeft w:val="0"/>
          <w:marRight w:val="0"/>
          <w:marTop w:val="0"/>
          <w:marBottom w:val="0"/>
          <w:divBdr>
            <w:top w:val="none" w:sz="0" w:space="0" w:color="auto"/>
            <w:left w:val="none" w:sz="0" w:space="0" w:color="auto"/>
            <w:bottom w:val="none" w:sz="0" w:space="0" w:color="auto"/>
            <w:right w:val="none" w:sz="0" w:space="0" w:color="auto"/>
          </w:divBdr>
        </w:div>
        <w:div w:id="719130914">
          <w:marLeft w:val="0"/>
          <w:marRight w:val="0"/>
          <w:marTop w:val="0"/>
          <w:marBottom w:val="0"/>
          <w:divBdr>
            <w:top w:val="none" w:sz="0" w:space="0" w:color="auto"/>
            <w:left w:val="none" w:sz="0" w:space="0" w:color="auto"/>
            <w:bottom w:val="none" w:sz="0" w:space="0" w:color="auto"/>
            <w:right w:val="none" w:sz="0" w:space="0" w:color="auto"/>
          </w:divBdr>
        </w:div>
        <w:div w:id="825128251">
          <w:marLeft w:val="0"/>
          <w:marRight w:val="0"/>
          <w:marTop w:val="0"/>
          <w:marBottom w:val="0"/>
          <w:divBdr>
            <w:top w:val="none" w:sz="0" w:space="0" w:color="auto"/>
            <w:left w:val="none" w:sz="0" w:space="0" w:color="auto"/>
            <w:bottom w:val="none" w:sz="0" w:space="0" w:color="auto"/>
            <w:right w:val="none" w:sz="0" w:space="0" w:color="auto"/>
          </w:divBdr>
        </w:div>
        <w:div w:id="826365230">
          <w:marLeft w:val="0"/>
          <w:marRight w:val="0"/>
          <w:marTop w:val="0"/>
          <w:marBottom w:val="0"/>
          <w:divBdr>
            <w:top w:val="none" w:sz="0" w:space="0" w:color="auto"/>
            <w:left w:val="none" w:sz="0" w:space="0" w:color="auto"/>
            <w:bottom w:val="none" w:sz="0" w:space="0" w:color="auto"/>
            <w:right w:val="none" w:sz="0" w:space="0" w:color="auto"/>
          </w:divBdr>
        </w:div>
        <w:div w:id="940573790">
          <w:marLeft w:val="0"/>
          <w:marRight w:val="0"/>
          <w:marTop w:val="0"/>
          <w:marBottom w:val="0"/>
          <w:divBdr>
            <w:top w:val="none" w:sz="0" w:space="0" w:color="auto"/>
            <w:left w:val="none" w:sz="0" w:space="0" w:color="auto"/>
            <w:bottom w:val="none" w:sz="0" w:space="0" w:color="auto"/>
            <w:right w:val="none" w:sz="0" w:space="0" w:color="auto"/>
          </w:divBdr>
        </w:div>
        <w:div w:id="1099256924">
          <w:marLeft w:val="0"/>
          <w:marRight w:val="0"/>
          <w:marTop w:val="0"/>
          <w:marBottom w:val="0"/>
          <w:divBdr>
            <w:top w:val="none" w:sz="0" w:space="0" w:color="auto"/>
            <w:left w:val="none" w:sz="0" w:space="0" w:color="auto"/>
            <w:bottom w:val="none" w:sz="0" w:space="0" w:color="auto"/>
            <w:right w:val="none" w:sz="0" w:space="0" w:color="auto"/>
          </w:divBdr>
        </w:div>
        <w:div w:id="1214469350">
          <w:marLeft w:val="0"/>
          <w:marRight w:val="0"/>
          <w:marTop w:val="0"/>
          <w:marBottom w:val="0"/>
          <w:divBdr>
            <w:top w:val="none" w:sz="0" w:space="0" w:color="auto"/>
            <w:left w:val="none" w:sz="0" w:space="0" w:color="auto"/>
            <w:bottom w:val="none" w:sz="0" w:space="0" w:color="auto"/>
            <w:right w:val="none" w:sz="0" w:space="0" w:color="auto"/>
          </w:divBdr>
        </w:div>
        <w:div w:id="1298416724">
          <w:marLeft w:val="0"/>
          <w:marRight w:val="0"/>
          <w:marTop w:val="0"/>
          <w:marBottom w:val="0"/>
          <w:divBdr>
            <w:top w:val="none" w:sz="0" w:space="0" w:color="auto"/>
            <w:left w:val="none" w:sz="0" w:space="0" w:color="auto"/>
            <w:bottom w:val="none" w:sz="0" w:space="0" w:color="auto"/>
            <w:right w:val="none" w:sz="0" w:space="0" w:color="auto"/>
          </w:divBdr>
        </w:div>
        <w:div w:id="1512407025">
          <w:marLeft w:val="0"/>
          <w:marRight w:val="0"/>
          <w:marTop w:val="0"/>
          <w:marBottom w:val="0"/>
          <w:divBdr>
            <w:top w:val="none" w:sz="0" w:space="0" w:color="auto"/>
            <w:left w:val="none" w:sz="0" w:space="0" w:color="auto"/>
            <w:bottom w:val="none" w:sz="0" w:space="0" w:color="auto"/>
            <w:right w:val="none" w:sz="0" w:space="0" w:color="auto"/>
          </w:divBdr>
        </w:div>
        <w:div w:id="1694844030">
          <w:marLeft w:val="0"/>
          <w:marRight w:val="0"/>
          <w:marTop w:val="0"/>
          <w:marBottom w:val="0"/>
          <w:divBdr>
            <w:top w:val="none" w:sz="0" w:space="0" w:color="auto"/>
            <w:left w:val="none" w:sz="0" w:space="0" w:color="auto"/>
            <w:bottom w:val="none" w:sz="0" w:space="0" w:color="auto"/>
            <w:right w:val="none" w:sz="0" w:space="0" w:color="auto"/>
          </w:divBdr>
        </w:div>
        <w:div w:id="1923490859">
          <w:marLeft w:val="0"/>
          <w:marRight w:val="0"/>
          <w:marTop w:val="0"/>
          <w:marBottom w:val="0"/>
          <w:divBdr>
            <w:top w:val="none" w:sz="0" w:space="0" w:color="auto"/>
            <w:left w:val="none" w:sz="0" w:space="0" w:color="auto"/>
            <w:bottom w:val="none" w:sz="0" w:space="0" w:color="auto"/>
            <w:right w:val="none" w:sz="0" w:space="0" w:color="auto"/>
          </w:divBdr>
        </w:div>
        <w:div w:id="2010906767">
          <w:marLeft w:val="0"/>
          <w:marRight w:val="0"/>
          <w:marTop w:val="0"/>
          <w:marBottom w:val="0"/>
          <w:divBdr>
            <w:top w:val="none" w:sz="0" w:space="0" w:color="auto"/>
            <w:left w:val="none" w:sz="0" w:space="0" w:color="auto"/>
            <w:bottom w:val="none" w:sz="0" w:space="0" w:color="auto"/>
            <w:right w:val="none" w:sz="0" w:space="0" w:color="auto"/>
          </w:divBdr>
        </w:div>
        <w:div w:id="2038583185">
          <w:marLeft w:val="0"/>
          <w:marRight w:val="0"/>
          <w:marTop w:val="0"/>
          <w:marBottom w:val="0"/>
          <w:divBdr>
            <w:top w:val="none" w:sz="0" w:space="0" w:color="auto"/>
            <w:left w:val="none" w:sz="0" w:space="0" w:color="auto"/>
            <w:bottom w:val="none" w:sz="0" w:space="0" w:color="auto"/>
            <w:right w:val="none" w:sz="0" w:space="0" w:color="auto"/>
          </w:divBdr>
        </w:div>
        <w:div w:id="2050302456">
          <w:marLeft w:val="0"/>
          <w:marRight w:val="0"/>
          <w:marTop w:val="0"/>
          <w:marBottom w:val="0"/>
          <w:divBdr>
            <w:top w:val="none" w:sz="0" w:space="0" w:color="auto"/>
            <w:left w:val="none" w:sz="0" w:space="0" w:color="auto"/>
            <w:bottom w:val="none" w:sz="0" w:space="0" w:color="auto"/>
            <w:right w:val="none" w:sz="0" w:space="0" w:color="auto"/>
          </w:divBdr>
        </w:div>
        <w:div w:id="2107647529">
          <w:marLeft w:val="0"/>
          <w:marRight w:val="0"/>
          <w:marTop w:val="0"/>
          <w:marBottom w:val="0"/>
          <w:divBdr>
            <w:top w:val="none" w:sz="0" w:space="0" w:color="auto"/>
            <w:left w:val="none" w:sz="0" w:space="0" w:color="auto"/>
            <w:bottom w:val="none" w:sz="0" w:space="0" w:color="auto"/>
            <w:right w:val="none" w:sz="0" w:space="0" w:color="auto"/>
          </w:divBdr>
        </w:div>
        <w:div w:id="2131430646">
          <w:marLeft w:val="0"/>
          <w:marRight w:val="0"/>
          <w:marTop w:val="0"/>
          <w:marBottom w:val="0"/>
          <w:divBdr>
            <w:top w:val="none" w:sz="0" w:space="0" w:color="auto"/>
            <w:left w:val="none" w:sz="0" w:space="0" w:color="auto"/>
            <w:bottom w:val="none" w:sz="0" w:space="0" w:color="auto"/>
            <w:right w:val="none" w:sz="0" w:space="0" w:color="auto"/>
          </w:divBdr>
        </w:div>
      </w:divsChild>
    </w:div>
    <w:div w:id="976034968">
      <w:bodyDiv w:val="1"/>
      <w:marLeft w:val="0"/>
      <w:marRight w:val="0"/>
      <w:marTop w:val="0"/>
      <w:marBottom w:val="0"/>
      <w:divBdr>
        <w:top w:val="none" w:sz="0" w:space="0" w:color="auto"/>
        <w:left w:val="none" w:sz="0" w:space="0" w:color="auto"/>
        <w:bottom w:val="none" w:sz="0" w:space="0" w:color="auto"/>
        <w:right w:val="none" w:sz="0" w:space="0" w:color="auto"/>
      </w:divBdr>
    </w:div>
    <w:div w:id="977026301">
      <w:bodyDiv w:val="1"/>
      <w:marLeft w:val="0"/>
      <w:marRight w:val="0"/>
      <w:marTop w:val="0"/>
      <w:marBottom w:val="0"/>
      <w:divBdr>
        <w:top w:val="none" w:sz="0" w:space="0" w:color="auto"/>
        <w:left w:val="none" w:sz="0" w:space="0" w:color="auto"/>
        <w:bottom w:val="none" w:sz="0" w:space="0" w:color="auto"/>
        <w:right w:val="none" w:sz="0" w:space="0" w:color="auto"/>
      </w:divBdr>
    </w:div>
    <w:div w:id="977806087">
      <w:bodyDiv w:val="1"/>
      <w:marLeft w:val="0"/>
      <w:marRight w:val="0"/>
      <w:marTop w:val="0"/>
      <w:marBottom w:val="0"/>
      <w:divBdr>
        <w:top w:val="none" w:sz="0" w:space="0" w:color="auto"/>
        <w:left w:val="none" w:sz="0" w:space="0" w:color="auto"/>
        <w:bottom w:val="none" w:sz="0" w:space="0" w:color="auto"/>
        <w:right w:val="none" w:sz="0" w:space="0" w:color="auto"/>
      </w:divBdr>
    </w:div>
    <w:div w:id="979311097">
      <w:bodyDiv w:val="1"/>
      <w:marLeft w:val="0"/>
      <w:marRight w:val="0"/>
      <w:marTop w:val="0"/>
      <w:marBottom w:val="0"/>
      <w:divBdr>
        <w:top w:val="none" w:sz="0" w:space="0" w:color="auto"/>
        <w:left w:val="none" w:sz="0" w:space="0" w:color="auto"/>
        <w:bottom w:val="none" w:sz="0" w:space="0" w:color="auto"/>
        <w:right w:val="none" w:sz="0" w:space="0" w:color="auto"/>
      </w:divBdr>
    </w:div>
    <w:div w:id="996417410">
      <w:bodyDiv w:val="1"/>
      <w:marLeft w:val="0"/>
      <w:marRight w:val="0"/>
      <w:marTop w:val="0"/>
      <w:marBottom w:val="0"/>
      <w:divBdr>
        <w:top w:val="none" w:sz="0" w:space="0" w:color="auto"/>
        <w:left w:val="none" w:sz="0" w:space="0" w:color="auto"/>
        <w:bottom w:val="none" w:sz="0" w:space="0" w:color="auto"/>
        <w:right w:val="none" w:sz="0" w:space="0" w:color="auto"/>
      </w:divBdr>
      <w:divsChild>
        <w:div w:id="1303458620">
          <w:marLeft w:val="0"/>
          <w:marRight w:val="0"/>
          <w:marTop w:val="0"/>
          <w:marBottom w:val="0"/>
          <w:divBdr>
            <w:top w:val="none" w:sz="0" w:space="0" w:color="auto"/>
            <w:left w:val="none" w:sz="0" w:space="0" w:color="auto"/>
            <w:bottom w:val="none" w:sz="0" w:space="0" w:color="auto"/>
            <w:right w:val="none" w:sz="0" w:space="0" w:color="auto"/>
          </w:divBdr>
        </w:div>
        <w:div w:id="503860004">
          <w:marLeft w:val="0"/>
          <w:marRight w:val="0"/>
          <w:marTop w:val="0"/>
          <w:marBottom w:val="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
    <w:div w:id="1000232010">
      <w:bodyDiv w:val="1"/>
      <w:marLeft w:val="0"/>
      <w:marRight w:val="0"/>
      <w:marTop w:val="0"/>
      <w:marBottom w:val="0"/>
      <w:divBdr>
        <w:top w:val="none" w:sz="0" w:space="0" w:color="auto"/>
        <w:left w:val="none" w:sz="0" w:space="0" w:color="auto"/>
        <w:bottom w:val="none" w:sz="0" w:space="0" w:color="auto"/>
        <w:right w:val="none" w:sz="0" w:space="0" w:color="auto"/>
      </w:divBdr>
    </w:div>
    <w:div w:id="1021853227">
      <w:bodyDiv w:val="1"/>
      <w:marLeft w:val="0"/>
      <w:marRight w:val="0"/>
      <w:marTop w:val="0"/>
      <w:marBottom w:val="0"/>
      <w:divBdr>
        <w:top w:val="none" w:sz="0" w:space="0" w:color="auto"/>
        <w:left w:val="none" w:sz="0" w:space="0" w:color="auto"/>
        <w:bottom w:val="none" w:sz="0" w:space="0" w:color="auto"/>
        <w:right w:val="none" w:sz="0" w:space="0" w:color="auto"/>
      </w:divBdr>
    </w:div>
    <w:div w:id="1024402333">
      <w:bodyDiv w:val="1"/>
      <w:marLeft w:val="0"/>
      <w:marRight w:val="0"/>
      <w:marTop w:val="0"/>
      <w:marBottom w:val="0"/>
      <w:divBdr>
        <w:top w:val="none" w:sz="0" w:space="0" w:color="auto"/>
        <w:left w:val="none" w:sz="0" w:space="0" w:color="auto"/>
        <w:bottom w:val="none" w:sz="0" w:space="0" w:color="auto"/>
        <w:right w:val="none" w:sz="0" w:space="0" w:color="auto"/>
      </w:divBdr>
    </w:div>
    <w:div w:id="1030183770">
      <w:bodyDiv w:val="1"/>
      <w:marLeft w:val="0"/>
      <w:marRight w:val="0"/>
      <w:marTop w:val="0"/>
      <w:marBottom w:val="0"/>
      <w:divBdr>
        <w:top w:val="none" w:sz="0" w:space="0" w:color="auto"/>
        <w:left w:val="none" w:sz="0" w:space="0" w:color="auto"/>
        <w:bottom w:val="none" w:sz="0" w:space="0" w:color="auto"/>
        <w:right w:val="none" w:sz="0" w:space="0" w:color="auto"/>
      </w:divBdr>
      <w:divsChild>
        <w:div w:id="97528562">
          <w:marLeft w:val="0"/>
          <w:marRight w:val="0"/>
          <w:marTop w:val="0"/>
          <w:marBottom w:val="0"/>
          <w:divBdr>
            <w:top w:val="none" w:sz="0" w:space="0" w:color="auto"/>
            <w:left w:val="none" w:sz="0" w:space="0" w:color="auto"/>
            <w:bottom w:val="none" w:sz="0" w:space="0" w:color="auto"/>
            <w:right w:val="none" w:sz="0" w:space="0" w:color="auto"/>
          </w:divBdr>
        </w:div>
        <w:div w:id="102963010">
          <w:marLeft w:val="0"/>
          <w:marRight w:val="0"/>
          <w:marTop w:val="0"/>
          <w:marBottom w:val="0"/>
          <w:divBdr>
            <w:top w:val="none" w:sz="0" w:space="0" w:color="auto"/>
            <w:left w:val="none" w:sz="0" w:space="0" w:color="auto"/>
            <w:bottom w:val="none" w:sz="0" w:space="0" w:color="auto"/>
            <w:right w:val="none" w:sz="0" w:space="0" w:color="auto"/>
          </w:divBdr>
        </w:div>
        <w:div w:id="173110347">
          <w:marLeft w:val="0"/>
          <w:marRight w:val="0"/>
          <w:marTop w:val="0"/>
          <w:marBottom w:val="0"/>
          <w:divBdr>
            <w:top w:val="none" w:sz="0" w:space="0" w:color="auto"/>
            <w:left w:val="none" w:sz="0" w:space="0" w:color="auto"/>
            <w:bottom w:val="none" w:sz="0" w:space="0" w:color="auto"/>
            <w:right w:val="none" w:sz="0" w:space="0" w:color="auto"/>
          </w:divBdr>
        </w:div>
        <w:div w:id="248731292">
          <w:marLeft w:val="0"/>
          <w:marRight w:val="0"/>
          <w:marTop w:val="0"/>
          <w:marBottom w:val="0"/>
          <w:divBdr>
            <w:top w:val="none" w:sz="0" w:space="0" w:color="auto"/>
            <w:left w:val="none" w:sz="0" w:space="0" w:color="auto"/>
            <w:bottom w:val="none" w:sz="0" w:space="0" w:color="auto"/>
            <w:right w:val="none" w:sz="0" w:space="0" w:color="auto"/>
          </w:divBdr>
        </w:div>
        <w:div w:id="285552304">
          <w:marLeft w:val="0"/>
          <w:marRight w:val="0"/>
          <w:marTop w:val="0"/>
          <w:marBottom w:val="0"/>
          <w:divBdr>
            <w:top w:val="none" w:sz="0" w:space="0" w:color="auto"/>
            <w:left w:val="none" w:sz="0" w:space="0" w:color="auto"/>
            <w:bottom w:val="none" w:sz="0" w:space="0" w:color="auto"/>
            <w:right w:val="none" w:sz="0" w:space="0" w:color="auto"/>
          </w:divBdr>
        </w:div>
        <w:div w:id="310912603">
          <w:marLeft w:val="0"/>
          <w:marRight w:val="0"/>
          <w:marTop w:val="0"/>
          <w:marBottom w:val="0"/>
          <w:divBdr>
            <w:top w:val="none" w:sz="0" w:space="0" w:color="auto"/>
            <w:left w:val="none" w:sz="0" w:space="0" w:color="auto"/>
            <w:bottom w:val="none" w:sz="0" w:space="0" w:color="auto"/>
            <w:right w:val="none" w:sz="0" w:space="0" w:color="auto"/>
          </w:divBdr>
        </w:div>
        <w:div w:id="342898561">
          <w:marLeft w:val="0"/>
          <w:marRight w:val="0"/>
          <w:marTop w:val="0"/>
          <w:marBottom w:val="0"/>
          <w:divBdr>
            <w:top w:val="none" w:sz="0" w:space="0" w:color="auto"/>
            <w:left w:val="none" w:sz="0" w:space="0" w:color="auto"/>
            <w:bottom w:val="none" w:sz="0" w:space="0" w:color="auto"/>
            <w:right w:val="none" w:sz="0" w:space="0" w:color="auto"/>
          </w:divBdr>
        </w:div>
        <w:div w:id="361783372">
          <w:marLeft w:val="0"/>
          <w:marRight w:val="0"/>
          <w:marTop w:val="0"/>
          <w:marBottom w:val="0"/>
          <w:divBdr>
            <w:top w:val="none" w:sz="0" w:space="0" w:color="auto"/>
            <w:left w:val="none" w:sz="0" w:space="0" w:color="auto"/>
            <w:bottom w:val="none" w:sz="0" w:space="0" w:color="auto"/>
            <w:right w:val="none" w:sz="0" w:space="0" w:color="auto"/>
          </w:divBdr>
        </w:div>
        <w:div w:id="435059852">
          <w:marLeft w:val="0"/>
          <w:marRight w:val="0"/>
          <w:marTop w:val="0"/>
          <w:marBottom w:val="0"/>
          <w:divBdr>
            <w:top w:val="none" w:sz="0" w:space="0" w:color="auto"/>
            <w:left w:val="none" w:sz="0" w:space="0" w:color="auto"/>
            <w:bottom w:val="none" w:sz="0" w:space="0" w:color="auto"/>
            <w:right w:val="none" w:sz="0" w:space="0" w:color="auto"/>
          </w:divBdr>
        </w:div>
        <w:div w:id="713426823">
          <w:marLeft w:val="0"/>
          <w:marRight w:val="0"/>
          <w:marTop w:val="0"/>
          <w:marBottom w:val="0"/>
          <w:divBdr>
            <w:top w:val="none" w:sz="0" w:space="0" w:color="auto"/>
            <w:left w:val="none" w:sz="0" w:space="0" w:color="auto"/>
            <w:bottom w:val="none" w:sz="0" w:space="0" w:color="auto"/>
            <w:right w:val="none" w:sz="0" w:space="0" w:color="auto"/>
          </w:divBdr>
        </w:div>
        <w:div w:id="767888205">
          <w:marLeft w:val="0"/>
          <w:marRight w:val="0"/>
          <w:marTop w:val="0"/>
          <w:marBottom w:val="0"/>
          <w:divBdr>
            <w:top w:val="none" w:sz="0" w:space="0" w:color="auto"/>
            <w:left w:val="none" w:sz="0" w:space="0" w:color="auto"/>
            <w:bottom w:val="none" w:sz="0" w:space="0" w:color="auto"/>
            <w:right w:val="none" w:sz="0" w:space="0" w:color="auto"/>
          </w:divBdr>
        </w:div>
        <w:div w:id="787042582">
          <w:marLeft w:val="0"/>
          <w:marRight w:val="0"/>
          <w:marTop w:val="0"/>
          <w:marBottom w:val="0"/>
          <w:divBdr>
            <w:top w:val="none" w:sz="0" w:space="0" w:color="auto"/>
            <w:left w:val="none" w:sz="0" w:space="0" w:color="auto"/>
            <w:bottom w:val="none" w:sz="0" w:space="0" w:color="auto"/>
            <w:right w:val="none" w:sz="0" w:space="0" w:color="auto"/>
          </w:divBdr>
        </w:div>
        <w:div w:id="840001795">
          <w:marLeft w:val="0"/>
          <w:marRight w:val="0"/>
          <w:marTop w:val="0"/>
          <w:marBottom w:val="0"/>
          <w:divBdr>
            <w:top w:val="none" w:sz="0" w:space="0" w:color="auto"/>
            <w:left w:val="none" w:sz="0" w:space="0" w:color="auto"/>
            <w:bottom w:val="none" w:sz="0" w:space="0" w:color="auto"/>
            <w:right w:val="none" w:sz="0" w:space="0" w:color="auto"/>
          </w:divBdr>
        </w:div>
        <w:div w:id="875587144">
          <w:marLeft w:val="0"/>
          <w:marRight w:val="0"/>
          <w:marTop w:val="0"/>
          <w:marBottom w:val="0"/>
          <w:divBdr>
            <w:top w:val="none" w:sz="0" w:space="0" w:color="auto"/>
            <w:left w:val="none" w:sz="0" w:space="0" w:color="auto"/>
            <w:bottom w:val="none" w:sz="0" w:space="0" w:color="auto"/>
            <w:right w:val="none" w:sz="0" w:space="0" w:color="auto"/>
          </w:divBdr>
        </w:div>
        <w:div w:id="928346272">
          <w:marLeft w:val="0"/>
          <w:marRight w:val="0"/>
          <w:marTop w:val="0"/>
          <w:marBottom w:val="0"/>
          <w:divBdr>
            <w:top w:val="none" w:sz="0" w:space="0" w:color="auto"/>
            <w:left w:val="none" w:sz="0" w:space="0" w:color="auto"/>
            <w:bottom w:val="none" w:sz="0" w:space="0" w:color="auto"/>
            <w:right w:val="none" w:sz="0" w:space="0" w:color="auto"/>
          </w:divBdr>
        </w:div>
        <w:div w:id="1187450725">
          <w:marLeft w:val="0"/>
          <w:marRight w:val="0"/>
          <w:marTop w:val="0"/>
          <w:marBottom w:val="0"/>
          <w:divBdr>
            <w:top w:val="none" w:sz="0" w:space="0" w:color="auto"/>
            <w:left w:val="none" w:sz="0" w:space="0" w:color="auto"/>
            <w:bottom w:val="none" w:sz="0" w:space="0" w:color="auto"/>
            <w:right w:val="none" w:sz="0" w:space="0" w:color="auto"/>
          </w:divBdr>
        </w:div>
        <w:div w:id="1230075729">
          <w:marLeft w:val="0"/>
          <w:marRight w:val="0"/>
          <w:marTop w:val="0"/>
          <w:marBottom w:val="0"/>
          <w:divBdr>
            <w:top w:val="none" w:sz="0" w:space="0" w:color="auto"/>
            <w:left w:val="none" w:sz="0" w:space="0" w:color="auto"/>
            <w:bottom w:val="none" w:sz="0" w:space="0" w:color="auto"/>
            <w:right w:val="none" w:sz="0" w:space="0" w:color="auto"/>
          </w:divBdr>
        </w:div>
        <w:div w:id="1245065849">
          <w:marLeft w:val="0"/>
          <w:marRight w:val="0"/>
          <w:marTop w:val="0"/>
          <w:marBottom w:val="0"/>
          <w:divBdr>
            <w:top w:val="none" w:sz="0" w:space="0" w:color="auto"/>
            <w:left w:val="none" w:sz="0" w:space="0" w:color="auto"/>
            <w:bottom w:val="none" w:sz="0" w:space="0" w:color="auto"/>
            <w:right w:val="none" w:sz="0" w:space="0" w:color="auto"/>
          </w:divBdr>
        </w:div>
        <w:div w:id="1301612625">
          <w:marLeft w:val="0"/>
          <w:marRight w:val="0"/>
          <w:marTop w:val="0"/>
          <w:marBottom w:val="0"/>
          <w:divBdr>
            <w:top w:val="none" w:sz="0" w:space="0" w:color="auto"/>
            <w:left w:val="none" w:sz="0" w:space="0" w:color="auto"/>
            <w:bottom w:val="none" w:sz="0" w:space="0" w:color="auto"/>
            <w:right w:val="none" w:sz="0" w:space="0" w:color="auto"/>
          </w:divBdr>
        </w:div>
        <w:div w:id="1620717589">
          <w:marLeft w:val="0"/>
          <w:marRight w:val="0"/>
          <w:marTop w:val="0"/>
          <w:marBottom w:val="0"/>
          <w:divBdr>
            <w:top w:val="none" w:sz="0" w:space="0" w:color="auto"/>
            <w:left w:val="none" w:sz="0" w:space="0" w:color="auto"/>
            <w:bottom w:val="none" w:sz="0" w:space="0" w:color="auto"/>
            <w:right w:val="none" w:sz="0" w:space="0" w:color="auto"/>
          </w:divBdr>
        </w:div>
        <w:div w:id="1731348603">
          <w:marLeft w:val="0"/>
          <w:marRight w:val="0"/>
          <w:marTop w:val="0"/>
          <w:marBottom w:val="0"/>
          <w:divBdr>
            <w:top w:val="none" w:sz="0" w:space="0" w:color="auto"/>
            <w:left w:val="none" w:sz="0" w:space="0" w:color="auto"/>
            <w:bottom w:val="none" w:sz="0" w:space="0" w:color="auto"/>
            <w:right w:val="none" w:sz="0" w:space="0" w:color="auto"/>
          </w:divBdr>
        </w:div>
        <w:div w:id="1742831065">
          <w:marLeft w:val="0"/>
          <w:marRight w:val="0"/>
          <w:marTop w:val="0"/>
          <w:marBottom w:val="0"/>
          <w:divBdr>
            <w:top w:val="none" w:sz="0" w:space="0" w:color="auto"/>
            <w:left w:val="none" w:sz="0" w:space="0" w:color="auto"/>
            <w:bottom w:val="none" w:sz="0" w:space="0" w:color="auto"/>
            <w:right w:val="none" w:sz="0" w:space="0" w:color="auto"/>
          </w:divBdr>
        </w:div>
        <w:div w:id="1745371425">
          <w:marLeft w:val="0"/>
          <w:marRight w:val="0"/>
          <w:marTop w:val="0"/>
          <w:marBottom w:val="0"/>
          <w:divBdr>
            <w:top w:val="none" w:sz="0" w:space="0" w:color="auto"/>
            <w:left w:val="none" w:sz="0" w:space="0" w:color="auto"/>
            <w:bottom w:val="none" w:sz="0" w:space="0" w:color="auto"/>
            <w:right w:val="none" w:sz="0" w:space="0" w:color="auto"/>
          </w:divBdr>
        </w:div>
        <w:div w:id="1822768399">
          <w:marLeft w:val="0"/>
          <w:marRight w:val="0"/>
          <w:marTop w:val="0"/>
          <w:marBottom w:val="0"/>
          <w:divBdr>
            <w:top w:val="none" w:sz="0" w:space="0" w:color="auto"/>
            <w:left w:val="none" w:sz="0" w:space="0" w:color="auto"/>
            <w:bottom w:val="none" w:sz="0" w:space="0" w:color="auto"/>
            <w:right w:val="none" w:sz="0" w:space="0" w:color="auto"/>
          </w:divBdr>
        </w:div>
        <w:div w:id="1858080072">
          <w:marLeft w:val="0"/>
          <w:marRight w:val="0"/>
          <w:marTop w:val="0"/>
          <w:marBottom w:val="0"/>
          <w:divBdr>
            <w:top w:val="none" w:sz="0" w:space="0" w:color="auto"/>
            <w:left w:val="none" w:sz="0" w:space="0" w:color="auto"/>
            <w:bottom w:val="none" w:sz="0" w:space="0" w:color="auto"/>
            <w:right w:val="none" w:sz="0" w:space="0" w:color="auto"/>
          </w:divBdr>
        </w:div>
        <w:div w:id="2007975660">
          <w:marLeft w:val="0"/>
          <w:marRight w:val="0"/>
          <w:marTop w:val="0"/>
          <w:marBottom w:val="0"/>
          <w:divBdr>
            <w:top w:val="none" w:sz="0" w:space="0" w:color="auto"/>
            <w:left w:val="none" w:sz="0" w:space="0" w:color="auto"/>
            <w:bottom w:val="none" w:sz="0" w:space="0" w:color="auto"/>
            <w:right w:val="none" w:sz="0" w:space="0" w:color="auto"/>
          </w:divBdr>
        </w:div>
      </w:divsChild>
    </w:div>
    <w:div w:id="1033386845">
      <w:bodyDiv w:val="1"/>
      <w:marLeft w:val="0"/>
      <w:marRight w:val="0"/>
      <w:marTop w:val="0"/>
      <w:marBottom w:val="0"/>
      <w:divBdr>
        <w:top w:val="none" w:sz="0" w:space="0" w:color="auto"/>
        <w:left w:val="none" w:sz="0" w:space="0" w:color="auto"/>
        <w:bottom w:val="none" w:sz="0" w:space="0" w:color="auto"/>
        <w:right w:val="none" w:sz="0" w:space="0" w:color="auto"/>
      </w:divBdr>
    </w:div>
    <w:div w:id="1037584121">
      <w:bodyDiv w:val="1"/>
      <w:marLeft w:val="0"/>
      <w:marRight w:val="0"/>
      <w:marTop w:val="0"/>
      <w:marBottom w:val="0"/>
      <w:divBdr>
        <w:top w:val="none" w:sz="0" w:space="0" w:color="auto"/>
        <w:left w:val="none" w:sz="0" w:space="0" w:color="auto"/>
        <w:bottom w:val="none" w:sz="0" w:space="0" w:color="auto"/>
        <w:right w:val="none" w:sz="0" w:space="0" w:color="auto"/>
      </w:divBdr>
    </w:div>
    <w:div w:id="1039286065">
      <w:bodyDiv w:val="1"/>
      <w:marLeft w:val="0"/>
      <w:marRight w:val="0"/>
      <w:marTop w:val="0"/>
      <w:marBottom w:val="0"/>
      <w:divBdr>
        <w:top w:val="none" w:sz="0" w:space="0" w:color="auto"/>
        <w:left w:val="none" w:sz="0" w:space="0" w:color="auto"/>
        <w:bottom w:val="none" w:sz="0" w:space="0" w:color="auto"/>
        <w:right w:val="none" w:sz="0" w:space="0" w:color="auto"/>
      </w:divBdr>
    </w:div>
    <w:div w:id="1044015366">
      <w:bodyDiv w:val="1"/>
      <w:marLeft w:val="0"/>
      <w:marRight w:val="0"/>
      <w:marTop w:val="0"/>
      <w:marBottom w:val="0"/>
      <w:divBdr>
        <w:top w:val="none" w:sz="0" w:space="0" w:color="auto"/>
        <w:left w:val="none" w:sz="0" w:space="0" w:color="auto"/>
        <w:bottom w:val="none" w:sz="0" w:space="0" w:color="auto"/>
        <w:right w:val="none" w:sz="0" w:space="0" w:color="auto"/>
      </w:divBdr>
    </w:div>
    <w:div w:id="1056396997">
      <w:bodyDiv w:val="1"/>
      <w:marLeft w:val="0"/>
      <w:marRight w:val="0"/>
      <w:marTop w:val="0"/>
      <w:marBottom w:val="0"/>
      <w:divBdr>
        <w:top w:val="none" w:sz="0" w:space="0" w:color="auto"/>
        <w:left w:val="none" w:sz="0" w:space="0" w:color="auto"/>
        <w:bottom w:val="none" w:sz="0" w:space="0" w:color="auto"/>
        <w:right w:val="none" w:sz="0" w:space="0" w:color="auto"/>
      </w:divBdr>
    </w:div>
    <w:div w:id="1060059271">
      <w:bodyDiv w:val="1"/>
      <w:marLeft w:val="0"/>
      <w:marRight w:val="0"/>
      <w:marTop w:val="0"/>
      <w:marBottom w:val="0"/>
      <w:divBdr>
        <w:top w:val="none" w:sz="0" w:space="0" w:color="auto"/>
        <w:left w:val="none" w:sz="0" w:space="0" w:color="auto"/>
        <w:bottom w:val="none" w:sz="0" w:space="0" w:color="auto"/>
        <w:right w:val="none" w:sz="0" w:space="0" w:color="auto"/>
      </w:divBdr>
    </w:div>
    <w:div w:id="1064184380">
      <w:bodyDiv w:val="1"/>
      <w:marLeft w:val="0"/>
      <w:marRight w:val="0"/>
      <w:marTop w:val="0"/>
      <w:marBottom w:val="0"/>
      <w:divBdr>
        <w:top w:val="none" w:sz="0" w:space="0" w:color="auto"/>
        <w:left w:val="none" w:sz="0" w:space="0" w:color="auto"/>
        <w:bottom w:val="none" w:sz="0" w:space="0" w:color="auto"/>
        <w:right w:val="none" w:sz="0" w:space="0" w:color="auto"/>
      </w:divBdr>
    </w:div>
    <w:div w:id="1064254559">
      <w:bodyDiv w:val="1"/>
      <w:marLeft w:val="0"/>
      <w:marRight w:val="0"/>
      <w:marTop w:val="0"/>
      <w:marBottom w:val="0"/>
      <w:divBdr>
        <w:top w:val="none" w:sz="0" w:space="0" w:color="auto"/>
        <w:left w:val="none" w:sz="0" w:space="0" w:color="auto"/>
        <w:bottom w:val="none" w:sz="0" w:space="0" w:color="auto"/>
        <w:right w:val="none" w:sz="0" w:space="0" w:color="auto"/>
      </w:divBdr>
    </w:div>
    <w:div w:id="1074358746">
      <w:bodyDiv w:val="1"/>
      <w:marLeft w:val="0"/>
      <w:marRight w:val="0"/>
      <w:marTop w:val="0"/>
      <w:marBottom w:val="0"/>
      <w:divBdr>
        <w:top w:val="none" w:sz="0" w:space="0" w:color="auto"/>
        <w:left w:val="none" w:sz="0" w:space="0" w:color="auto"/>
        <w:bottom w:val="none" w:sz="0" w:space="0" w:color="auto"/>
        <w:right w:val="none" w:sz="0" w:space="0" w:color="auto"/>
      </w:divBdr>
    </w:div>
    <w:div w:id="1088113338">
      <w:bodyDiv w:val="1"/>
      <w:marLeft w:val="0"/>
      <w:marRight w:val="0"/>
      <w:marTop w:val="0"/>
      <w:marBottom w:val="0"/>
      <w:divBdr>
        <w:top w:val="none" w:sz="0" w:space="0" w:color="auto"/>
        <w:left w:val="none" w:sz="0" w:space="0" w:color="auto"/>
        <w:bottom w:val="none" w:sz="0" w:space="0" w:color="auto"/>
        <w:right w:val="none" w:sz="0" w:space="0" w:color="auto"/>
      </w:divBdr>
    </w:div>
    <w:div w:id="1089617647">
      <w:bodyDiv w:val="1"/>
      <w:marLeft w:val="0"/>
      <w:marRight w:val="0"/>
      <w:marTop w:val="0"/>
      <w:marBottom w:val="0"/>
      <w:divBdr>
        <w:top w:val="none" w:sz="0" w:space="0" w:color="auto"/>
        <w:left w:val="none" w:sz="0" w:space="0" w:color="auto"/>
        <w:bottom w:val="none" w:sz="0" w:space="0" w:color="auto"/>
        <w:right w:val="none" w:sz="0" w:space="0" w:color="auto"/>
      </w:divBdr>
    </w:div>
    <w:div w:id="1090270836">
      <w:bodyDiv w:val="1"/>
      <w:marLeft w:val="0"/>
      <w:marRight w:val="0"/>
      <w:marTop w:val="0"/>
      <w:marBottom w:val="0"/>
      <w:divBdr>
        <w:top w:val="none" w:sz="0" w:space="0" w:color="auto"/>
        <w:left w:val="none" w:sz="0" w:space="0" w:color="auto"/>
        <w:bottom w:val="none" w:sz="0" w:space="0" w:color="auto"/>
        <w:right w:val="none" w:sz="0" w:space="0" w:color="auto"/>
      </w:divBdr>
    </w:div>
    <w:div w:id="1090859161">
      <w:bodyDiv w:val="1"/>
      <w:marLeft w:val="0"/>
      <w:marRight w:val="0"/>
      <w:marTop w:val="0"/>
      <w:marBottom w:val="0"/>
      <w:divBdr>
        <w:top w:val="none" w:sz="0" w:space="0" w:color="auto"/>
        <w:left w:val="none" w:sz="0" w:space="0" w:color="auto"/>
        <w:bottom w:val="none" w:sz="0" w:space="0" w:color="auto"/>
        <w:right w:val="none" w:sz="0" w:space="0" w:color="auto"/>
      </w:divBdr>
    </w:div>
    <w:div w:id="1094741078">
      <w:bodyDiv w:val="1"/>
      <w:marLeft w:val="0"/>
      <w:marRight w:val="0"/>
      <w:marTop w:val="0"/>
      <w:marBottom w:val="0"/>
      <w:divBdr>
        <w:top w:val="none" w:sz="0" w:space="0" w:color="auto"/>
        <w:left w:val="none" w:sz="0" w:space="0" w:color="auto"/>
        <w:bottom w:val="none" w:sz="0" w:space="0" w:color="auto"/>
        <w:right w:val="none" w:sz="0" w:space="0" w:color="auto"/>
      </w:divBdr>
    </w:div>
    <w:div w:id="1098258864">
      <w:bodyDiv w:val="1"/>
      <w:marLeft w:val="0"/>
      <w:marRight w:val="0"/>
      <w:marTop w:val="0"/>
      <w:marBottom w:val="0"/>
      <w:divBdr>
        <w:top w:val="none" w:sz="0" w:space="0" w:color="auto"/>
        <w:left w:val="none" w:sz="0" w:space="0" w:color="auto"/>
        <w:bottom w:val="none" w:sz="0" w:space="0" w:color="auto"/>
        <w:right w:val="none" w:sz="0" w:space="0" w:color="auto"/>
      </w:divBdr>
    </w:div>
    <w:div w:id="1098719584">
      <w:bodyDiv w:val="1"/>
      <w:marLeft w:val="0"/>
      <w:marRight w:val="0"/>
      <w:marTop w:val="0"/>
      <w:marBottom w:val="0"/>
      <w:divBdr>
        <w:top w:val="none" w:sz="0" w:space="0" w:color="auto"/>
        <w:left w:val="none" w:sz="0" w:space="0" w:color="auto"/>
        <w:bottom w:val="none" w:sz="0" w:space="0" w:color="auto"/>
        <w:right w:val="none" w:sz="0" w:space="0" w:color="auto"/>
      </w:divBdr>
      <w:divsChild>
        <w:div w:id="555356000">
          <w:marLeft w:val="0"/>
          <w:marRight w:val="0"/>
          <w:marTop w:val="0"/>
          <w:marBottom w:val="0"/>
          <w:divBdr>
            <w:top w:val="none" w:sz="0" w:space="0" w:color="auto"/>
            <w:left w:val="none" w:sz="0" w:space="0" w:color="auto"/>
            <w:bottom w:val="none" w:sz="0" w:space="0" w:color="auto"/>
            <w:right w:val="none" w:sz="0" w:space="0" w:color="auto"/>
          </w:divBdr>
        </w:div>
        <w:div w:id="820930358">
          <w:marLeft w:val="0"/>
          <w:marRight w:val="0"/>
          <w:marTop w:val="0"/>
          <w:marBottom w:val="0"/>
          <w:divBdr>
            <w:top w:val="none" w:sz="0" w:space="0" w:color="auto"/>
            <w:left w:val="none" w:sz="0" w:space="0" w:color="auto"/>
            <w:bottom w:val="none" w:sz="0" w:space="0" w:color="auto"/>
            <w:right w:val="none" w:sz="0" w:space="0" w:color="auto"/>
          </w:divBdr>
        </w:div>
        <w:div w:id="931083694">
          <w:marLeft w:val="0"/>
          <w:marRight w:val="0"/>
          <w:marTop w:val="0"/>
          <w:marBottom w:val="0"/>
          <w:divBdr>
            <w:top w:val="none" w:sz="0" w:space="0" w:color="auto"/>
            <w:left w:val="none" w:sz="0" w:space="0" w:color="auto"/>
            <w:bottom w:val="none" w:sz="0" w:space="0" w:color="auto"/>
            <w:right w:val="none" w:sz="0" w:space="0" w:color="auto"/>
          </w:divBdr>
        </w:div>
        <w:div w:id="1072655354">
          <w:marLeft w:val="0"/>
          <w:marRight w:val="0"/>
          <w:marTop w:val="0"/>
          <w:marBottom w:val="0"/>
          <w:divBdr>
            <w:top w:val="none" w:sz="0" w:space="0" w:color="auto"/>
            <w:left w:val="none" w:sz="0" w:space="0" w:color="auto"/>
            <w:bottom w:val="none" w:sz="0" w:space="0" w:color="auto"/>
            <w:right w:val="none" w:sz="0" w:space="0" w:color="auto"/>
          </w:divBdr>
        </w:div>
        <w:div w:id="1156649126">
          <w:marLeft w:val="0"/>
          <w:marRight w:val="0"/>
          <w:marTop w:val="0"/>
          <w:marBottom w:val="0"/>
          <w:divBdr>
            <w:top w:val="none" w:sz="0" w:space="0" w:color="auto"/>
            <w:left w:val="none" w:sz="0" w:space="0" w:color="auto"/>
            <w:bottom w:val="none" w:sz="0" w:space="0" w:color="auto"/>
            <w:right w:val="none" w:sz="0" w:space="0" w:color="auto"/>
          </w:divBdr>
        </w:div>
        <w:div w:id="1632056048">
          <w:marLeft w:val="0"/>
          <w:marRight w:val="0"/>
          <w:marTop w:val="0"/>
          <w:marBottom w:val="0"/>
          <w:divBdr>
            <w:top w:val="none" w:sz="0" w:space="0" w:color="auto"/>
            <w:left w:val="none" w:sz="0" w:space="0" w:color="auto"/>
            <w:bottom w:val="none" w:sz="0" w:space="0" w:color="auto"/>
            <w:right w:val="none" w:sz="0" w:space="0" w:color="auto"/>
          </w:divBdr>
        </w:div>
        <w:div w:id="1802188959">
          <w:marLeft w:val="0"/>
          <w:marRight w:val="0"/>
          <w:marTop w:val="0"/>
          <w:marBottom w:val="0"/>
          <w:divBdr>
            <w:top w:val="none" w:sz="0" w:space="0" w:color="auto"/>
            <w:left w:val="none" w:sz="0" w:space="0" w:color="auto"/>
            <w:bottom w:val="none" w:sz="0" w:space="0" w:color="auto"/>
            <w:right w:val="none" w:sz="0" w:space="0" w:color="auto"/>
          </w:divBdr>
        </w:div>
        <w:div w:id="1820882810">
          <w:marLeft w:val="0"/>
          <w:marRight w:val="0"/>
          <w:marTop w:val="0"/>
          <w:marBottom w:val="0"/>
          <w:divBdr>
            <w:top w:val="none" w:sz="0" w:space="0" w:color="auto"/>
            <w:left w:val="none" w:sz="0" w:space="0" w:color="auto"/>
            <w:bottom w:val="none" w:sz="0" w:space="0" w:color="auto"/>
            <w:right w:val="none" w:sz="0" w:space="0" w:color="auto"/>
          </w:divBdr>
        </w:div>
      </w:divsChild>
    </w:div>
    <w:div w:id="1117674314">
      <w:bodyDiv w:val="1"/>
      <w:marLeft w:val="0"/>
      <w:marRight w:val="0"/>
      <w:marTop w:val="0"/>
      <w:marBottom w:val="0"/>
      <w:divBdr>
        <w:top w:val="none" w:sz="0" w:space="0" w:color="auto"/>
        <w:left w:val="none" w:sz="0" w:space="0" w:color="auto"/>
        <w:bottom w:val="none" w:sz="0" w:space="0" w:color="auto"/>
        <w:right w:val="none" w:sz="0" w:space="0" w:color="auto"/>
      </w:divBdr>
    </w:div>
    <w:div w:id="1120563492">
      <w:bodyDiv w:val="1"/>
      <w:marLeft w:val="0"/>
      <w:marRight w:val="0"/>
      <w:marTop w:val="0"/>
      <w:marBottom w:val="0"/>
      <w:divBdr>
        <w:top w:val="none" w:sz="0" w:space="0" w:color="auto"/>
        <w:left w:val="none" w:sz="0" w:space="0" w:color="auto"/>
        <w:bottom w:val="none" w:sz="0" w:space="0" w:color="auto"/>
        <w:right w:val="none" w:sz="0" w:space="0" w:color="auto"/>
      </w:divBdr>
    </w:div>
    <w:div w:id="1121387402">
      <w:bodyDiv w:val="1"/>
      <w:marLeft w:val="0"/>
      <w:marRight w:val="0"/>
      <w:marTop w:val="0"/>
      <w:marBottom w:val="0"/>
      <w:divBdr>
        <w:top w:val="none" w:sz="0" w:space="0" w:color="auto"/>
        <w:left w:val="none" w:sz="0" w:space="0" w:color="auto"/>
        <w:bottom w:val="none" w:sz="0" w:space="0" w:color="auto"/>
        <w:right w:val="none" w:sz="0" w:space="0" w:color="auto"/>
      </w:divBdr>
    </w:div>
    <w:div w:id="1123425941">
      <w:bodyDiv w:val="1"/>
      <w:marLeft w:val="0"/>
      <w:marRight w:val="0"/>
      <w:marTop w:val="0"/>
      <w:marBottom w:val="0"/>
      <w:divBdr>
        <w:top w:val="none" w:sz="0" w:space="0" w:color="auto"/>
        <w:left w:val="none" w:sz="0" w:space="0" w:color="auto"/>
        <w:bottom w:val="none" w:sz="0" w:space="0" w:color="auto"/>
        <w:right w:val="none" w:sz="0" w:space="0" w:color="auto"/>
      </w:divBdr>
    </w:div>
    <w:div w:id="1125463794">
      <w:bodyDiv w:val="1"/>
      <w:marLeft w:val="0"/>
      <w:marRight w:val="0"/>
      <w:marTop w:val="0"/>
      <w:marBottom w:val="0"/>
      <w:divBdr>
        <w:top w:val="none" w:sz="0" w:space="0" w:color="auto"/>
        <w:left w:val="none" w:sz="0" w:space="0" w:color="auto"/>
        <w:bottom w:val="none" w:sz="0" w:space="0" w:color="auto"/>
        <w:right w:val="none" w:sz="0" w:space="0" w:color="auto"/>
      </w:divBdr>
    </w:div>
    <w:div w:id="1136678552">
      <w:bodyDiv w:val="1"/>
      <w:marLeft w:val="0"/>
      <w:marRight w:val="0"/>
      <w:marTop w:val="0"/>
      <w:marBottom w:val="0"/>
      <w:divBdr>
        <w:top w:val="none" w:sz="0" w:space="0" w:color="auto"/>
        <w:left w:val="none" w:sz="0" w:space="0" w:color="auto"/>
        <w:bottom w:val="none" w:sz="0" w:space="0" w:color="auto"/>
        <w:right w:val="none" w:sz="0" w:space="0" w:color="auto"/>
      </w:divBdr>
    </w:div>
    <w:div w:id="1137256325">
      <w:bodyDiv w:val="1"/>
      <w:marLeft w:val="0"/>
      <w:marRight w:val="0"/>
      <w:marTop w:val="0"/>
      <w:marBottom w:val="0"/>
      <w:divBdr>
        <w:top w:val="none" w:sz="0" w:space="0" w:color="auto"/>
        <w:left w:val="none" w:sz="0" w:space="0" w:color="auto"/>
        <w:bottom w:val="none" w:sz="0" w:space="0" w:color="auto"/>
        <w:right w:val="none" w:sz="0" w:space="0" w:color="auto"/>
      </w:divBdr>
    </w:div>
    <w:div w:id="1142388966">
      <w:bodyDiv w:val="1"/>
      <w:marLeft w:val="0"/>
      <w:marRight w:val="0"/>
      <w:marTop w:val="0"/>
      <w:marBottom w:val="0"/>
      <w:divBdr>
        <w:top w:val="none" w:sz="0" w:space="0" w:color="auto"/>
        <w:left w:val="none" w:sz="0" w:space="0" w:color="auto"/>
        <w:bottom w:val="none" w:sz="0" w:space="0" w:color="auto"/>
        <w:right w:val="none" w:sz="0" w:space="0" w:color="auto"/>
      </w:divBdr>
    </w:div>
    <w:div w:id="1144661692">
      <w:bodyDiv w:val="1"/>
      <w:marLeft w:val="0"/>
      <w:marRight w:val="0"/>
      <w:marTop w:val="0"/>
      <w:marBottom w:val="0"/>
      <w:divBdr>
        <w:top w:val="none" w:sz="0" w:space="0" w:color="auto"/>
        <w:left w:val="none" w:sz="0" w:space="0" w:color="auto"/>
        <w:bottom w:val="none" w:sz="0" w:space="0" w:color="auto"/>
        <w:right w:val="none" w:sz="0" w:space="0" w:color="auto"/>
      </w:divBdr>
    </w:div>
    <w:div w:id="1146778470">
      <w:bodyDiv w:val="1"/>
      <w:marLeft w:val="0"/>
      <w:marRight w:val="0"/>
      <w:marTop w:val="0"/>
      <w:marBottom w:val="0"/>
      <w:divBdr>
        <w:top w:val="none" w:sz="0" w:space="0" w:color="auto"/>
        <w:left w:val="none" w:sz="0" w:space="0" w:color="auto"/>
        <w:bottom w:val="none" w:sz="0" w:space="0" w:color="auto"/>
        <w:right w:val="none" w:sz="0" w:space="0" w:color="auto"/>
      </w:divBdr>
    </w:div>
    <w:div w:id="1147819444">
      <w:bodyDiv w:val="1"/>
      <w:marLeft w:val="0"/>
      <w:marRight w:val="0"/>
      <w:marTop w:val="0"/>
      <w:marBottom w:val="0"/>
      <w:divBdr>
        <w:top w:val="none" w:sz="0" w:space="0" w:color="auto"/>
        <w:left w:val="none" w:sz="0" w:space="0" w:color="auto"/>
        <w:bottom w:val="none" w:sz="0" w:space="0" w:color="auto"/>
        <w:right w:val="none" w:sz="0" w:space="0" w:color="auto"/>
      </w:divBdr>
    </w:div>
    <w:div w:id="1147893996">
      <w:bodyDiv w:val="1"/>
      <w:marLeft w:val="0"/>
      <w:marRight w:val="0"/>
      <w:marTop w:val="0"/>
      <w:marBottom w:val="0"/>
      <w:divBdr>
        <w:top w:val="none" w:sz="0" w:space="0" w:color="auto"/>
        <w:left w:val="none" w:sz="0" w:space="0" w:color="auto"/>
        <w:bottom w:val="none" w:sz="0" w:space="0" w:color="auto"/>
        <w:right w:val="none" w:sz="0" w:space="0" w:color="auto"/>
      </w:divBdr>
    </w:div>
    <w:div w:id="1158886030">
      <w:bodyDiv w:val="1"/>
      <w:marLeft w:val="0"/>
      <w:marRight w:val="0"/>
      <w:marTop w:val="0"/>
      <w:marBottom w:val="0"/>
      <w:divBdr>
        <w:top w:val="none" w:sz="0" w:space="0" w:color="auto"/>
        <w:left w:val="none" w:sz="0" w:space="0" w:color="auto"/>
        <w:bottom w:val="none" w:sz="0" w:space="0" w:color="auto"/>
        <w:right w:val="none" w:sz="0" w:space="0" w:color="auto"/>
      </w:divBdr>
    </w:div>
    <w:div w:id="1162740530">
      <w:bodyDiv w:val="1"/>
      <w:marLeft w:val="0"/>
      <w:marRight w:val="0"/>
      <w:marTop w:val="0"/>
      <w:marBottom w:val="0"/>
      <w:divBdr>
        <w:top w:val="none" w:sz="0" w:space="0" w:color="auto"/>
        <w:left w:val="none" w:sz="0" w:space="0" w:color="auto"/>
        <w:bottom w:val="none" w:sz="0" w:space="0" w:color="auto"/>
        <w:right w:val="none" w:sz="0" w:space="0" w:color="auto"/>
      </w:divBdr>
    </w:div>
    <w:div w:id="1163082782">
      <w:bodyDiv w:val="1"/>
      <w:marLeft w:val="0"/>
      <w:marRight w:val="0"/>
      <w:marTop w:val="0"/>
      <w:marBottom w:val="0"/>
      <w:divBdr>
        <w:top w:val="none" w:sz="0" w:space="0" w:color="auto"/>
        <w:left w:val="none" w:sz="0" w:space="0" w:color="auto"/>
        <w:bottom w:val="none" w:sz="0" w:space="0" w:color="auto"/>
        <w:right w:val="none" w:sz="0" w:space="0" w:color="auto"/>
      </w:divBdr>
    </w:div>
    <w:div w:id="1178155503">
      <w:bodyDiv w:val="1"/>
      <w:marLeft w:val="0"/>
      <w:marRight w:val="0"/>
      <w:marTop w:val="0"/>
      <w:marBottom w:val="0"/>
      <w:divBdr>
        <w:top w:val="none" w:sz="0" w:space="0" w:color="auto"/>
        <w:left w:val="none" w:sz="0" w:space="0" w:color="auto"/>
        <w:bottom w:val="none" w:sz="0" w:space="0" w:color="auto"/>
        <w:right w:val="none" w:sz="0" w:space="0" w:color="auto"/>
      </w:divBdr>
    </w:div>
    <w:div w:id="1183976277">
      <w:bodyDiv w:val="1"/>
      <w:marLeft w:val="0"/>
      <w:marRight w:val="0"/>
      <w:marTop w:val="0"/>
      <w:marBottom w:val="0"/>
      <w:divBdr>
        <w:top w:val="none" w:sz="0" w:space="0" w:color="auto"/>
        <w:left w:val="none" w:sz="0" w:space="0" w:color="auto"/>
        <w:bottom w:val="none" w:sz="0" w:space="0" w:color="auto"/>
        <w:right w:val="none" w:sz="0" w:space="0" w:color="auto"/>
      </w:divBdr>
    </w:div>
    <w:div w:id="1185899386">
      <w:bodyDiv w:val="1"/>
      <w:marLeft w:val="0"/>
      <w:marRight w:val="0"/>
      <w:marTop w:val="0"/>
      <w:marBottom w:val="0"/>
      <w:divBdr>
        <w:top w:val="none" w:sz="0" w:space="0" w:color="auto"/>
        <w:left w:val="none" w:sz="0" w:space="0" w:color="auto"/>
        <w:bottom w:val="none" w:sz="0" w:space="0" w:color="auto"/>
        <w:right w:val="none" w:sz="0" w:space="0" w:color="auto"/>
      </w:divBdr>
    </w:div>
    <w:div w:id="1186363342">
      <w:bodyDiv w:val="1"/>
      <w:marLeft w:val="0"/>
      <w:marRight w:val="0"/>
      <w:marTop w:val="0"/>
      <w:marBottom w:val="0"/>
      <w:divBdr>
        <w:top w:val="none" w:sz="0" w:space="0" w:color="auto"/>
        <w:left w:val="none" w:sz="0" w:space="0" w:color="auto"/>
        <w:bottom w:val="none" w:sz="0" w:space="0" w:color="auto"/>
        <w:right w:val="none" w:sz="0" w:space="0" w:color="auto"/>
      </w:divBdr>
    </w:div>
    <w:div w:id="1186404975">
      <w:bodyDiv w:val="1"/>
      <w:marLeft w:val="0"/>
      <w:marRight w:val="0"/>
      <w:marTop w:val="0"/>
      <w:marBottom w:val="0"/>
      <w:divBdr>
        <w:top w:val="none" w:sz="0" w:space="0" w:color="auto"/>
        <w:left w:val="none" w:sz="0" w:space="0" w:color="auto"/>
        <w:bottom w:val="none" w:sz="0" w:space="0" w:color="auto"/>
        <w:right w:val="none" w:sz="0" w:space="0" w:color="auto"/>
      </w:divBdr>
    </w:div>
    <w:div w:id="1190148422">
      <w:bodyDiv w:val="1"/>
      <w:marLeft w:val="0"/>
      <w:marRight w:val="0"/>
      <w:marTop w:val="0"/>
      <w:marBottom w:val="0"/>
      <w:divBdr>
        <w:top w:val="none" w:sz="0" w:space="0" w:color="auto"/>
        <w:left w:val="none" w:sz="0" w:space="0" w:color="auto"/>
        <w:bottom w:val="none" w:sz="0" w:space="0" w:color="auto"/>
        <w:right w:val="none" w:sz="0" w:space="0" w:color="auto"/>
      </w:divBdr>
    </w:div>
    <w:div w:id="1195265557">
      <w:bodyDiv w:val="1"/>
      <w:marLeft w:val="0"/>
      <w:marRight w:val="0"/>
      <w:marTop w:val="0"/>
      <w:marBottom w:val="0"/>
      <w:divBdr>
        <w:top w:val="none" w:sz="0" w:space="0" w:color="auto"/>
        <w:left w:val="none" w:sz="0" w:space="0" w:color="auto"/>
        <w:bottom w:val="none" w:sz="0" w:space="0" w:color="auto"/>
        <w:right w:val="none" w:sz="0" w:space="0" w:color="auto"/>
      </w:divBdr>
    </w:div>
    <w:div w:id="1209224444">
      <w:bodyDiv w:val="1"/>
      <w:marLeft w:val="0"/>
      <w:marRight w:val="0"/>
      <w:marTop w:val="0"/>
      <w:marBottom w:val="0"/>
      <w:divBdr>
        <w:top w:val="none" w:sz="0" w:space="0" w:color="auto"/>
        <w:left w:val="none" w:sz="0" w:space="0" w:color="auto"/>
        <w:bottom w:val="none" w:sz="0" w:space="0" w:color="auto"/>
        <w:right w:val="none" w:sz="0" w:space="0" w:color="auto"/>
      </w:divBdr>
    </w:div>
    <w:div w:id="1209951791">
      <w:bodyDiv w:val="1"/>
      <w:marLeft w:val="0"/>
      <w:marRight w:val="0"/>
      <w:marTop w:val="0"/>
      <w:marBottom w:val="0"/>
      <w:divBdr>
        <w:top w:val="none" w:sz="0" w:space="0" w:color="auto"/>
        <w:left w:val="none" w:sz="0" w:space="0" w:color="auto"/>
        <w:bottom w:val="none" w:sz="0" w:space="0" w:color="auto"/>
        <w:right w:val="none" w:sz="0" w:space="0" w:color="auto"/>
      </w:divBdr>
    </w:div>
    <w:div w:id="1216047799">
      <w:bodyDiv w:val="1"/>
      <w:marLeft w:val="0"/>
      <w:marRight w:val="0"/>
      <w:marTop w:val="0"/>
      <w:marBottom w:val="0"/>
      <w:divBdr>
        <w:top w:val="none" w:sz="0" w:space="0" w:color="auto"/>
        <w:left w:val="none" w:sz="0" w:space="0" w:color="auto"/>
        <w:bottom w:val="none" w:sz="0" w:space="0" w:color="auto"/>
        <w:right w:val="none" w:sz="0" w:space="0" w:color="auto"/>
      </w:divBdr>
    </w:div>
    <w:div w:id="1220089029">
      <w:bodyDiv w:val="1"/>
      <w:marLeft w:val="0"/>
      <w:marRight w:val="0"/>
      <w:marTop w:val="0"/>
      <w:marBottom w:val="0"/>
      <w:divBdr>
        <w:top w:val="none" w:sz="0" w:space="0" w:color="auto"/>
        <w:left w:val="none" w:sz="0" w:space="0" w:color="auto"/>
        <w:bottom w:val="none" w:sz="0" w:space="0" w:color="auto"/>
        <w:right w:val="none" w:sz="0" w:space="0" w:color="auto"/>
      </w:divBdr>
    </w:div>
    <w:div w:id="1227571068">
      <w:bodyDiv w:val="1"/>
      <w:marLeft w:val="0"/>
      <w:marRight w:val="0"/>
      <w:marTop w:val="0"/>
      <w:marBottom w:val="0"/>
      <w:divBdr>
        <w:top w:val="none" w:sz="0" w:space="0" w:color="auto"/>
        <w:left w:val="none" w:sz="0" w:space="0" w:color="auto"/>
        <w:bottom w:val="none" w:sz="0" w:space="0" w:color="auto"/>
        <w:right w:val="none" w:sz="0" w:space="0" w:color="auto"/>
      </w:divBdr>
    </w:div>
    <w:div w:id="1229150213">
      <w:bodyDiv w:val="1"/>
      <w:marLeft w:val="0"/>
      <w:marRight w:val="0"/>
      <w:marTop w:val="0"/>
      <w:marBottom w:val="0"/>
      <w:divBdr>
        <w:top w:val="none" w:sz="0" w:space="0" w:color="auto"/>
        <w:left w:val="none" w:sz="0" w:space="0" w:color="auto"/>
        <w:bottom w:val="none" w:sz="0" w:space="0" w:color="auto"/>
        <w:right w:val="none" w:sz="0" w:space="0" w:color="auto"/>
      </w:divBdr>
      <w:divsChild>
        <w:div w:id="509224762">
          <w:marLeft w:val="0"/>
          <w:marRight w:val="0"/>
          <w:marTop w:val="0"/>
          <w:marBottom w:val="0"/>
          <w:divBdr>
            <w:top w:val="none" w:sz="0" w:space="0" w:color="auto"/>
            <w:left w:val="none" w:sz="0" w:space="0" w:color="auto"/>
            <w:bottom w:val="none" w:sz="0" w:space="0" w:color="auto"/>
            <w:right w:val="none" w:sz="0" w:space="0" w:color="auto"/>
          </w:divBdr>
        </w:div>
        <w:div w:id="511453078">
          <w:marLeft w:val="0"/>
          <w:marRight w:val="0"/>
          <w:marTop w:val="0"/>
          <w:marBottom w:val="0"/>
          <w:divBdr>
            <w:top w:val="none" w:sz="0" w:space="0" w:color="auto"/>
            <w:left w:val="none" w:sz="0" w:space="0" w:color="auto"/>
            <w:bottom w:val="none" w:sz="0" w:space="0" w:color="auto"/>
            <w:right w:val="none" w:sz="0" w:space="0" w:color="auto"/>
          </w:divBdr>
        </w:div>
        <w:div w:id="1753819920">
          <w:marLeft w:val="0"/>
          <w:marRight w:val="0"/>
          <w:marTop w:val="0"/>
          <w:marBottom w:val="0"/>
          <w:divBdr>
            <w:top w:val="none" w:sz="0" w:space="0" w:color="auto"/>
            <w:left w:val="none" w:sz="0" w:space="0" w:color="auto"/>
            <w:bottom w:val="none" w:sz="0" w:space="0" w:color="auto"/>
            <w:right w:val="none" w:sz="0" w:space="0" w:color="auto"/>
          </w:divBdr>
        </w:div>
      </w:divsChild>
    </w:div>
    <w:div w:id="1229729587">
      <w:bodyDiv w:val="1"/>
      <w:marLeft w:val="0"/>
      <w:marRight w:val="0"/>
      <w:marTop w:val="0"/>
      <w:marBottom w:val="0"/>
      <w:divBdr>
        <w:top w:val="none" w:sz="0" w:space="0" w:color="auto"/>
        <w:left w:val="none" w:sz="0" w:space="0" w:color="auto"/>
        <w:bottom w:val="none" w:sz="0" w:space="0" w:color="auto"/>
        <w:right w:val="none" w:sz="0" w:space="0" w:color="auto"/>
      </w:divBdr>
    </w:div>
    <w:div w:id="1246189557">
      <w:bodyDiv w:val="1"/>
      <w:marLeft w:val="0"/>
      <w:marRight w:val="0"/>
      <w:marTop w:val="0"/>
      <w:marBottom w:val="0"/>
      <w:divBdr>
        <w:top w:val="none" w:sz="0" w:space="0" w:color="auto"/>
        <w:left w:val="none" w:sz="0" w:space="0" w:color="auto"/>
        <w:bottom w:val="none" w:sz="0" w:space="0" w:color="auto"/>
        <w:right w:val="none" w:sz="0" w:space="0" w:color="auto"/>
      </w:divBdr>
    </w:div>
    <w:div w:id="1266229854">
      <w:bodyDiv w:val="1"/>
      <w:marLeft w:val="0"/>
      <w:marRight w:val="0"/>
      <w:marTop w:val="0"/>
      <w:marBottom w:val="0"/>
      <w:divBdr>
        <w:top w:val="none" w:sz="0" w:space="0" w:color="auto"/>
        <w:left w:val="none" w:sz="0" w:space="0" w:color="auto"/>
        <w:bottom w:val="none" w:sz="0" w:space="0" w:color="auto"/>
        <w:right w:val="none" w:sz="0" w:space="0" w:color="auto"/>
      </w:divBdr>
    </w:div>
    <w:div w:id="1267927649">
      <w:bodyDiv w:val="1"/>
      <w:marLeft w:val="0"/>
      <w:marRight w:val="0"/>
      <w:marTop w:val="0"/>
      <w:marBottom w:val="0"/>
      <w:divBdr>
        <w:top w:val="none" w:sz="0" w:space="0" w:color="auto"/>
        <w:left w:val="none" w:sz="0" w:space="0" w:color="auto"/>
        <w:bottom w:val="none" w:sz="0" w:space="0" w:color="auto"/>
        <w:right w:val="none" w:sz="0" w:space="0" w:color="auto"/>
      </w:divBdr>
    </w:div>
    <w:div w:id="1288194870">
      <w:bodyDiv w:val="1"/>
      <w:marLeft w:val="0"/>
      <w:marRight w:val="0"/>
      <w:marTop w:val="0"/>
      <w:marBottom w:val="0"/>
      <w:divBdr>
        <w:top w:val="none" w:sz="0" w:space="0" w:color="auto"/>
        <w:left w:val="none" w:sz="0" w:space="0" w:color="auto"/>
        <w:bottom w:val="none" w:sz="0" w:space="0" w:color="auto"/>
        <w:right w:val="none" w:sz="0" w:space="0" w:color="auto"/>
      </w:divBdr>
    </w:div>
    <w:div w:id="1292857124">
      <w:bodyDiv w:val="1"/>
      <w:marLeft w:val="0"/>
      <w:marRight w:val="0"/>
      <w:marTop w:val="0"/>
      <w:marBottom w:val="0"/>
      <w:divBdr>
        <w:top w:val="none" w:sz="0" w:space="0" w:color="auto"/>
        <w:left w:val="none" w:sz="0" w:space="0" w:color="auto"/>
        <w:bottom w:val="none" w:sz="0" w:space="0" w:color="auto"/>
        <w:right w:val="none" w:sz="0" w:space="0" w:color="auto"/>
      </w:divBdr>
    </w:div>
    <w:div w:id="1293248757">
      <w:bodyDiv w:val="1"/>
      <w:marLeft w:val="0"/>
      <w:marRight w:val="0"/>
      <w:marTop w:val="0"/>
      <w:marBottom w:val="0"/>
      <w:divBdr>
        <w:top w:val="none" w:sz="0" w:space="0" w:color="auto"/>
        <w:left w:val="none" w:sz="0" w:space="0" w:color="auto"/>
        <w:bottom w:val="none" w:sz="0" w:space="0" w:color="auto"/>
        <w:right w:val="none" w:sz="0" w:space="0" w:color="auto"/>
      </w:divBdr>
      <w:divsChild>
        <w:div w:id="952597501">
          <w:marLeft w:val="0"/>
          <w:marRight w:val="0"/>
          <w:marTop w:val="0"/>
          <w:marBottom w:val="0"/>
          <w:divBdr>
            <w:top w:val="none" w:sz="0" w:space="0" w:color="auto"/>
            <w:left w:val="none" w:sz="0" w:space="0" w:color="auto"/>
            <w:bottom w:val="none" w:sz="0" w:space="0" w:color="auto"/>
            <w:right w:val="none" w:sz="0" w:space="0" w:color="auto"/>
          </w:divBdr>
        </w:div>
        <w:div w:id="1494758319">
          <w:marLeft w:val="0"/>
          <w:marRight w:val="0"/>
          <w:marTop w:val="0"/>
          <w:marBottom w:val="0"/>
          <w:divBdr>
            <w:top w:val="none" w:sz="0" w:space="0" w:color="auto"/>
            <w:left w:val="none" w:sz="0" w:space="0" w:color="auto"/>
            <w:bottom w:val="none" w:sz="0" w:space="0" w:color="auto"/>
            <w:right w:val="none" w:sz="0" w:space="0" w:color="auto"/>
          </w:divBdr>
        </w:div>
        <w:div w:id="2116051062">
          <w:marLeft w:val="0"/>
          <w:marRight w:val="0"/>
          <w:marTop w:val="0"/>
          <w:marBottom w:val="0"/>
          <w:divBdr>
            <w:top w:val="none" w:sz="0" w:space="0" w:color="auto"/>
            <w:left w:val="none" w:sz="0" w:space="0" w:color="auto"/>
            <w:bottom w:val="none" w:sz="0" w:space="0" w:color="auto"/>
            <w:right w:val="none" w:sz="0" w:space="0" w:color="auto"/>
          </w:divBdr>
        </w:div>
      </w:divsChild>
    </w:div>
    <w:div w:id="1297027107">
      <w:bodyDiv w:val="1"/>
      <w:marLeft w:val="0"/>
      <w:marRight w:val="0"/>
      <w:marTop w:val="0"/>
      <w:marBottom w:val="0"/>
      <w:divBdr>
        <w:top w:val="none" w:sz="0" w:space="0" w:color="auto"/>
        <w:left w:val="none" w:sz="0" w:space="0" w:color="auto"/>
        <w:bottom w:val="none" w:sz="0" w:space="0" w:color="auto"/>
        <w:right w:val="none" w:sz="0" w:space="0" w:color="auto"/>
      </w:divBdr>
    </w:div>
    <w:div w:id="1301573207">
      <w:bodyDiv w:val="1"/>
      <w:marLeft w:val="0"/>
      <w:marRight w:val="0"/>
      <w:marTop w:val="0"/>
      <w:marBottom w:val="0"/>
      <w:divBdr>
        <w:top w:val="none" w:sz="0" w:space="0" w:color="auto"/>
        <w:left w:val="none" w:sz="0" w:space="0" w:color="auto"/>
        <w:bottom w:val="none" w:sz="0" w:space="0" w:color="auto"/>
        <w:right w:val="none" w:sz="0" w:space="0" w:color="auto"/>
      </w:divBdr>
    </w:div>
    <w:div w:id="1305159187">
      <w:bodyDiv w:val="1"/>
      <w:marLeft w:val="0"/>
      <w:marRight w:val="0"/>
      <w:marTop w:val="0"/>
      <w:marBottom w:val="0"/>
      <w:divBdr>
        <w:top w:val="none" w:sz="0" w:space="0" w:color="auto"/>
        <w:left w:val="none" w:sz="0" w:space="0" w:color="auto"/>
        <w:bottom w:val="none" w:sz="0" w:space="0" w:color="auto"/>
        <w:right w:val="none" w:sz="0" w:space="0" w:color="auto"/>
      </w:divBdr>
    </w:div>
    <w:div w:id="1311905703">
      <w:bodyDiv w:val="1"/>
      <w:marLeft w:val="0"/>
      <w:marRight w:val="0"/>
      <w:marTop w:val="0"/>
      <w:marBottom w:val="0"/>
      <w:divBdr>
        <w:top w:val="none" w:sz="0" w:space="0" w:color="auto"/>
        <w:left w:val="none" w:sz="0" w:space="0" w:color="auto"/>
        <w:bottom w:val="none" w:sz="0" w:space="0" w:color="auto"/>
        <w:right w:val="none" w:sz="0" w:space="0" w:color="auto"/>
      </w:divBdr>
    </w:div>
    <w:div w:id="1313217544">
      <w:bodyDiv w:val="1"/>
      <w:marLeft w:val="0"/>
      <w:marRight w:val="0"/>
      <w:marTop w:val="0"/>
      <w:marBottom w:val="0"/>
      <w:divBdr>
        <w:top w:val="none" w:sz="0" w:space="0" w:color="auto"/>
        <w:left w:val="none" w:sz="0" w:space="0" w:color="auto"/>
        <w:bottom w:val="none" w:sz="0" w:space="0" w:color="auto"/>
        <w:right w:val="none" w:sz="0" w:space="0" w:color="auto"/>
      </w:divBdr>
    </w:div>
    <w:div w:id="1317804097">
      <w:bodyDiv w:val="1"/>
      <w:marLeft w:val="0"/>
      <w:marRight w:val="0"/>
      <w:marTop w:val="0"/>
      <w:marBottom w:val="0"/>
      <w:divBdr>
        <w:top w:val="none" w:sz="0" w:space="0" w:color="auto"/>
        <w:left w:val="none" w:sz="0" w:space="0" w:color="auto"/>
        <w:bottom w:val="none" w:sz="0" w:space="0" w:color="auto"/>
        <w:right w:val="none" w:sz="0" w:space="0" w:color="auto"/>
      </w:divBdr>
    </w:div>
    <w:div w:id="1318530530">
      <w:bodyDiv w:val="1"/>
      <w:marLeft w:val="0"/>
      <w:marRight w:val="0"/>
      <w:marTop w:val="0"/>
      <w:marBottom w:val="0"/>
      <w:divBdr>
        <w:top w:val="none" w:sz="0" w:space="0" w:color="auto"/>
        <w:left w:val="none" w:sz="0" w:space="0" w:color="auto"/>
        <w:bottom w:val="none" w:sz="0" w:space="0" w:color="auto"/>
        <w:right w:val="none" w:sz="0" w:space="0" w:color="auto"/>
      </w:divBdr>
    </w:div>
    <w:div w:id="1321543607">
      <w:bodyDiv w:val="1"/>
      <w:marLeft w:val="0"/>
      <w:marRight w:val="0"/>
      <w:marTop w:val="0"/>
      <w:marBottom w:val="0"/>
      <w:divBdr>
        <w:top w:val="none" w:sz="0" w:space="0" w:color="auto"/>
        <w:left w:val="none" w:sz="0" w:space="0" w:color="auto"/>
        <w:bottom w:val="none" w:sz="0" w:space="0" w:color="auto"/>
        <w:right w:val="none" w:sz="0" w:space="0" w:color="auto"/>
      </w:divBdr>
    </w:div>
    <w:div w:id="1324238741">
      <w:bodyDiv w:val="1"/>
      <w:marLeft w:val="0"/>
      <w:marRight w:val="0"/>
      <w:marTop w:val="0"/>
      <w:marBottom w:val="0"/>
      <w:divBdr>
        <w:top w:val="none" w:sz="0" w:space="0" w:color="auto"/>
        <w:left w:val="none" w:sz="0" w:space="0" w:color="auto"/>
        <w:bottom w:val="none" w:sz="0" w:space="0" w:color="auto"/>
        <w:right w:val="none" w:sz="0" w:space="0" w:color="auto"/>
      </w:divBdr>
    </w:div>
    <w:div w:id="1325670660">
      <w:bodyDiv w:val="1"/>
      <w:marLeft w:val="0"/>
      <w:marRight w:val="0"/>
      <w:marTop w:val="0"/>
      <w:marBottom w:val="0"/>
      <w:divBdr>
        <w:top w:val="none" w:sz="0" w:space="0" w:color="auto"/>
        <w:left w:val="none" w:sz="0" w:space="0" w:color="auto"/>
        <w:bottom w:val="none" w:sz="0" w:space="0" w:color="auto"/>
        <w:right w:val="none" w:sz="0" w:space="0" w:color="auto"/>
      </w:divBdr>
    </w:div>
    <w:div w:id="1326013207">
      <w:bodyDiv w:val="1"/>
      <w:marLeft w:val="0"/>
      <w:marRight w:val="0"/>
      <w:marTop w:val="0"/>
      <w:marBottom w:val="0"/>
      <w:divBdr>
        <w:top w:val="none" w:sz="0" w:space="0" w:color="auto"/>
        <w:left w:val="none" w:sz="0" w:space="0" w:color="auto"/>
        <w:bottom w:val="none" w:sz="0" w:space="0" w:color="auto"/>
        <w:right w:val="none" w:sz="0" w:space="0" w:color="auto"/>
      </w:divBdr>
    </w:div>
    <w:div w:id="1326783463">
      <w:bodyDiv w:val="1"/>
      <w:marLeft w:val="0"/>
      <w:marRight w:val="0"/>
      <w:marTop w:val="0"/>
      <w:marBottom w:val="0"/>
      <w:divBdr>
        <w:top w:val="none" w:sz="0" w:space="0" w:color="auto"/>
        <w:left w:val="none" w:sz="0" w:space="0" w:color="auto"/>
        <w:bottom w:val="none" w:sz="0" w:space="0" w:color="auto"/>
        <w:right w:val="none" w:sz="0" w:space="0" w:color="auto"/>
      </w:divBdr>
    </w:div>
    <w:div w:id="1336112115">
      <w:bodyDiv w:val="1"/>
      <w:marLeft w:val="0"/>
      <w:marRight w:val="0"/>
      <w:marTop w:val="0"/>
      <w:marBottom w:val="0"/>
      <w:divBdr>
        <w:top w:val="none" w:sz="0" w:space="0" w:color="auto"/>
        <w:left w:val="none" w:sz="0" w:space="0" w:color="auto"/>
        <w:bottom w:val="none" w:sz="0" w:space="0" w:color="auto"/>
        <w:right w:val="none" w:sz="0" w:space="0" w:color="auto"/>
      </w:divBdr>
    </w:div>
    <w:div w:id="1345859267">
      <w:bodyDiv w:val="1"/>
      <w:marLeft w:val="0"/>
      <w:marRight w:val="0"/>
      <w:marTop w:val="0"/>
      <w:marBottom w:val="0"/>
      <w:divBdr>
        <w:top w:val="none" w:sz="0" w:space="0" w:color="auto"/>
        <w:left w:val="none" w:sz="0" w:space="0" w:color="auto"/>
        <w:bottom w:val="none" w:sz="0" w:space="0" w:color="auto"/>
        <w:right w:val="none" w:sz="0" w:space="0" w:color="auto"/>
      </w:divBdr>
    </w:div>
    <w:div w:id="1348948602">
      <w:bodyDiv w:val="1"/>
      <w:marLeft w:val="0"/>
      <w:marRight w:val="0"/>
      <w:marTop w:val="0"/>
      <w:marBottom w:val="0"/>
      <w:divBdr>
        <w:top w:val="none" w:sz="0" w:space="0" w:color="auto"/>
        <w:left w:val="none" w:sz="0" w:space="0" w:color="auto"/>
        <w:bottom w:val="none" w:sz="0" w:space="0" w:color="auto"/>
        <w:right w:val="none" w:sz="0" w:space="0" w:color="auto"/>
      </w:divBdr>
      <w:divsChild>
        <w:div w:id="106242681">
          <w:marLeft w:val="0"/>
          <w:marRight w:val="0"/>
          <w:marTop w:val="0"/>
          <w:marBottom w:val="0"/>
          <w:divBdr>
            <w:top w:val="none" w:sz="0" w:space="0" w:color="auto"/>
            <w:left w:val="none" w:sz="0" w:space="0" w:color="auto"/>
            <w:bottom w:val="none" w:sz="0" w:space="0" w:color="auto"/>
            <w:right w:val="none" w:sz="0" w:space="0" w:color="auto"/>
          </w:divBdr>
        </w:div>
        <w:div w:id="252783950">
          <w:marLeft w:val="0"/>
          <w:marRight w:val="0"/>
          <w:marTop w:val="0"/>
          <w:marBottom w:val="0"/>
          <w:divBdr>
            <w:top w:val="none" w:sz="0" w:space="0" w:color="auto"/>
            <w:left w:val="none" w:sz="0" w:space="0" w:color="auto"/>
            <w:bottom w:val="none" w:sz="0" w:space="0" w:color="auto"/>
            <w:right w:val="none" w:sz="0" w:space="0" w:color="auto"/>
          </w:divBdr>
        </w:div>
        <w:div w:id="741099281">
          <w:marLeft w:val="0"/>
          <w:marRight w:val="0"/>
          <w:marTop w:val="0"/>
          <w:marBottom w:val="0"/>
          <w:divBdr>
            <w:top w:val="none" w:sz="0" w:space="0" w:color="auto"/>
            <w:left w:val="none" w:sz="0" w:space="0" w:color="auto"/>
            <w:bottom w:val="none" w:sz="0" w:space="0" w:color="auto"/>
            <w:right w:val="none" w:sz="0" w:space="0" w:color="auto"/>
          </w:divBdr>
        </w:div>
        <w:div w:id="1101494352">
          <w:marLeft w:val="0"/>
          <w:marRight w:val="0"/>
          <w:marTop w:val="0"/>
          <w:marBottom w:val="0"/>
          <w:divBdr>
            <w:top w:val="none" w:sz="0" w:space="0" w:color="auto"/>
            <w:left w:val="none" w:sz="0" w:space="0" w:color="auto"/>
            <w:bottom w:val="none" w:sz="0" w:space="0" w:color="auto"/>
            <w:right w:val="none" w:sz="0" w:space="0" w:color="auto"/>
          </w:divBdr>
        </w:div>
        <w:div w:id="1834640853">
          <w:marLeft w:val="0"/>
          <w:marRight w:val="0"/>
          <w:marTop w:val="0"/>
          <w:marBottom w:val="0"/>
          <w:divBdr>
            <w:top w:val="none" w:sz="0" w:space="0" w:color="auto"/>
            <w:left w:val="none" w:sz="0" w:space="0" w:color="auto"/>
            <w:bottom w:val="none" w:sz="0" w:space="0" w:color="auto"/>
            <w:right w:val="none" w:sz="0" w:space="0" w:color="auto"/>
          </w:divBdr>
        </w:div>
      </w:divsChild>
    </w:div>
    <w:div w:id="1363163316">
      <w:bodyDiv w:val="1"/>
      <w:marLeft w:val="0"/>
      <w:marRight w:val="0"/>
      <w:marTop w:val="0"/>
      <w:marBottom w:val="0"/>
      <w:divBdr>
        <w:top w:val="none" w:sz="0" w:space="0" w:color="auto"/>
        <w:left w:val="none" w:sz="0" w:space="0" w:color="auto"/>
        <w:bottom w:val="none" w:sz="0" w:space="0" w:color="auto"/>
        <w:right w:val="none" w:sz="0" w:space="0" w:color="auto"/>
      </w:divBdr>
    </w:div>
    <w:div w:id="1366177473">
      <w:bodyDiv w:val="1"/>
      <w:marLeft w:val="0"/>
      <w:marRight w:val="0"/>
      <w:marTop w:val="0"/>
      <w:marBottom w:val="0"/>
      <w:divBdr>
        <w:top w:val="none" w:sz="0" w:space="0" w:color="auto"/>
        <w:left w:val="none" w:sz="0" w:space="0" w:color="auto"/>
        <w:bottom w:val="none" w:sz="0" w:space="0" w:color="auto"/>
        <w:right w:val="none" w:sz="0" w:space="0" w:color="auto"/>
      </w:divBdr>
    </w:div>
    <w:div w:id="1368066571">
      <w:bodyDiv w:val="1"/>
      <w:marLeft w:val="0"/>
      <w:marRight w:val="0"/>
      <w:marTop w:val="0"/>
      <w:marBottom w:val="0"/>
      <w:divBdr>
        <w:top w:val="none" w:sz="0" w:space="0" w:color="auto"/>
        <w:left w:val="none" w:sz="0" w:space="0" w:color="auto"/>
        <w:bottom w:val="none" w:sz="0" w:space="0" w:color="auto"/>
        <w:right w:val="none" w:sz="0" w:space="0" w:color="auto"/>
      </w:divBdr>
    </w:div>
    <w:div w:id="1386290882">
      <w:bodyDiv w:val="1"/>
      <w:marLeft w:val="0"/>
      <w:marRight w:val="0"/>
      <w:marTop w:val="0"/>
      <w:marBottom w:val="0"/>
      <w:divBdr>
        <w:top w:val="none" w:sz="0" w:space="0" w:color="auto"/>
        <w:left w:val="none" w:sz="0" w:space="0" w:color="auto"/>
        <w:bottom w:val="none" w:sz="0" w:space="0" w:color="auto"/>
        <w:right w:val="none" w:sz="0" w:space="0" w:color="auto"/>
      </w:divBdr>
      <w:divsChild>
        <w:div w:id="815608343">
          <w:marLeft w:val="0"/>
          <w:marRight w:val="0"/>
          <w:marTop w:val="0"/>
          <w:marBottom w:val="0"/>
          <w:divBdr>
            <w:top w:val="none" w:sz="0" w:space="0" w:color="auto"/>
            <w:left w:val="none" w:sz="0" w:space="0" w:color="auto"/>
            <w:bottom w:val="none" w:sz="0" w:space="0" w:color="auto"/>
            <w:right w:val="none" w:sz="0" w:space="0" w:color="auto"/>
          </w:divBdr>
        </w:div>
        <w:div w:id="875392826">
          <w:marLeft w:val="0"/>
          <w:marRight w:val="0"/>
          <w:marTop w:val="0"/>
          <w:marBottom w:val="0"/>
          <w:divBdr>
            <w:top w:val="none" w:sz="0" w:space="0" w:color="auto"/>
            <w:left w:val="none" w:sz="0" w:space="0" w:color="auto"/>
            <w:bottom w:val="none" w:sz="0" w:space="0" w:color="auto"/>
            <w:right w:val="none" w:sz="0" w:space="0" w:color="auto"/>
          </w:divBdr>
        </w:div>
        <w:div w:id="893346521">
          <w:marLeft w:val="0"/>
          <w:marRight w:val="0"/>
          <w:marTop w:val="0"/>
          <w:marBottom w:val="0"/>
          <w:divBdr>
            <w:top w:val="none" w:sz="0" w:space="0" w:color="auto"/>
            <w:left w:val="none" w:sz="0" w:space="0" w:color="auto"/>
            <w:bottom w:val="none" w:sz="0" w:space="0" w:color="auto"/>
            <w:right w:val="none" w:sz="0" w:space="0" w:color="auto"/>
          </w:divBdr>
        </w:div>
        <w:div w:id="948318370">
          <w:marLeft w:val="0"/>
          <w:marRight w:val="0"/>
          <w:marTop w:val="0"/>
          <w:marBottom w:val="0"/>
          <w:divBdr>
            <w:top w:val="none" w:sz="0" w:space="0" w:color="auto"/>
            <w:left w:val="none" w:sz="0" w:space="0" w:color="auto"/>
            <w:bottom w:val="none" w:sz="0" w:space="0" w:color="auto"/>
            <w:right w:val="none" w:sz="0" w:space="0" w:color="auto"/>
          </w:divBdr>
        </w:div>
        <w:div w:id="967585963">
          <w:marLeft w:val="0"/>
          <w:marRight w:val="0"/>
          <w:marTop w:val="0"/>
          <w:marBottom w:val="0"/>
          <w:divBdr>
            <w:top w:val="none" w:sz="0" w:space="0" w:color="auto"/>
            <w:left w:val="none" w:sz="0" w:space="0" w:color="auto"/>
            <w:bottom w:val="none" w:sz="0" w:space="0" w:color="auto"/>
            <w:right w:val="none" w:sz="0" w:space="0" w:color="auto"/>
          </w:divBdr>
        </w:div>
        <w:div w:id="1080636435">
          <w:marLeft w:val="0"/>
          <w:marRight w:val="0"/>
          <w:marTop w:val="0"/>
          <w:marBottom w:val="0"/>
          <w:divBdr>
            <w:top w:val="none" w:sz="0" w:space="0" w:color="auto"/>
            <w:left w:val="none" w:sz="0" w:space="0" w:color="auto"/>
            <w:bottom w:val="none" w:sz="0" w:space="0" w:color="auto"/>
            <w:right w:val="none" w:sz="0" w:space="0" w:color="auto"/>
          </w:divBdr>
        </w:div>
        <w:div w:id="1248152686">
          <w:marLeft w:val="0"/>
          <w:marRight w:val="0"/>
          <w:marTop w:val="0"/>
          <w:marBottom w:val="0"/>
          <w:divBdr>
            <w:top w:val="none" w:sz="0" w:space="0" w:color="auto"/>
            <w:left w:val="none" w:sz="0" w:space="0" w:color="auto"/>
            <w:bottom w:val="none" w:sz="0" w:space="0" w:color="auto"/>
            <w:right w:val="none" w:sz="0" w:space="0" w:color="auto"/>
          </w:divBdr>
        </w:div>
        <w:div w:id="1260916115">
          <w:marLeft w:val="0"/>
          <w:marRight w:val="0"/>
          <w:marTop w:val="0"/>
          <w:marBottom w:val="0"/>
          <w:divBdr>
            <w:top w:val="none" w:sz="0" w:space="0" w:color="auto"/>
            <w:left w:val="none" w:sz="0" w:space="0" w:color="auto"/>
            <w:bottom w:val="none" w:sz="0" w:space="0" w:color="auto"/>
            <w:right w:val="none" w:sz="0" w:space="0" w:color="auto"/>
          </w:divBdr>
        </w:div>
        <w:div w:id="1601447487">
          <w:marLeft w:val="0"/>
          <w:marRight w:val="0"/>
          <w:marTop w:val="0"/>
          <w:marBottom w:val="0"/>
          <w:divBdr>
            <w:top w:val="none" w:sz="0" w:space="0" w:color="auto"/>
            <w:left w:val="none" w:sz="0" w:space="0" w:color="auto"/>
            <w:bottom w:val="none" w:sz="0" w:space="0" w:color="auto"/>
            <w:right w:val="none" w:sz="0" w:space="0" w:color="auto"/>
          </w:divBdr>
        </w:div>
      </w:divsChild>
    </w:div>
    <w:div w:id="1386834715">
      <w:bodyDiv w:val="1"/>
      <w:marLeft w:val="0"/>
      <w:marRight w:val="0"/>
      <w:marTop w:val="0"/>
      <w:marBottom w:val="0"/>
      <w:divBdr>
        <w:top w:val="none" w:sz="0" w:space="0" w:color="auto"/>
        <w:left w:val="none" w:sz="0" w:space="0" w:color="auto"/>
        <w:bottom w:val="none" w:sz="0" w:space="0" w:color="auto"/>
        <w:right w:val="none" w:sz="0" w:space="0" w:color="auto"/>
      </w:divBdr>
    </w:div>
    <w:div w:id="1389262575">
      <w:bodyDiv w:val="1"/>
      <w:marLeft w:val="0"/>
      <w:marRight w:val="0"/>
      <w:marTop w:val="0"/>
      <w:marBottom w:val="0"/>
      <w:divBdr>
        <w:top w:val="none" w:sz="0" w:space="0" w:color="auto"/>
        <w:left w:val="none" w:sz="0" w:space="0" w:color="auto"/>
        <w:bottom w:val="none" w:sz="0" w:space="0" w:color="auto"/>
        <w:right w:val="none" w:sz="0" w:space="0" w:color="auto"/>
      </w:divBdr>
      <w:divsChild>
        <w:div w:id="649673107">
          <w:marLeft w:val="0"/>
          <w:marRight w:val="0"/>
          <w:marTop w:val="0"/>
          <w:marBottom w:val="0"/>
          <w:divBdr>
            <w:top w:val="none" w:sz="0" w:space="0" w:color="auto"/>
            <w:left w:val="none" w:sz="0" w:space="0" w:color="auto"/>
            <w:bottom w:val="none" w:sz="0" w:space="0" w:color="auto"/>
            <w:right w:val="none" w:sz="0" w:space="0" w:color="auto"/>
          </w:divBdr>
        </w:div>
        <w:div w:id="1187020022">
          <w:marLeft w:val="0"/>
          <w:marRight w:val="0"/>
          <w:marTop w:val="0"/>
          <w:marBottom w:val="0"/>
          <w:divBdr>
            <w:top w:val="none" w:sz="0" w:space="0" w:color="auto"/>
            <w:left w:val="none" w:sz="0" w:space="0" w:color="auto"/>
            <w:bottom w:val="none" w:sz="0" w:space="0" w:color="auto"/>
            <w:right w:val="none" w:sz="0" w:space="0" w:color="auto"/>
          </w:divBdr>
        </w:div>
        <w:div w:id="1224755255">
          <w:marLeft w:val="0"/>
          <w:marRight w:val="0"/>
          <w:marTop w:val="0"/>
          <w:marBottom w:val="0"/>
          <w:divBdr>
            <w:top w:val="none" w:sz="0" w:space="0" w:color="auto"/>
            <w:left w:val="none" w:sz="0" w:space="0" w:color="auto"/>
            <w:bottom w:val="none" w:sz="0" w:space="0" w:color="auto"/>
            <w:right w:val="none" w:sz="0" w:space="0" w:color="auto"/>
          </w:divBdr>
        </w:div>
        <w:div w:id="1323007224">
          <w:marLeft w:val="0"/>
          <w:marRight w:val="0"/>
          <w:marTop w:val="0"/>
          <w:marBottom w:val="0"/>
          <w:divBdr>
            <w:top w:val="none" w:sz="0" w:space="0" w:color="auto"/>
            <w:left w:val="none" w:sz="0" w:space="0" w:color="auto"/>
            <w:bottom w:val="none" w:sz="0" w:space="0" w:color="auto"/>
            <w:right w:val="none" w:sz="0" w:space="0" w:color="auto"/>
          </w:divBdr>
        </w:div>
        <w:div w:id="1537428817">
          <w:marLeft w:val="0"/>
          <w:marRight w:val="0"/>
          <w:marTop w:val="0"/>
          <w:marBottom w:val="0"/>
          <w:divBdr>
            <w:top w:val="none" w:sz="0" w:space="0" w:color="auto"/>
            <w:left w:val="none" w:sz="0" w:space="0" w:color="auto"/>
            <w:bottom w:val="none" w:sz="0" w:space="0" w:color="auto"/>
            <w:right w:val="none" w:sz="0" w:space="0" w:color="auto"/>
          </w:divBdr>
        </w:div>
        <w:div w:id="1611936200">
          <w:marLeft w:val="0"/>
          <w:marRight w:val="0"/>
          <w:marTop w:val="0"/>
          <w:marBottom w:val="0"/>
          <w:divBdr>
            <w:top w:val="none" w:sz="0" w:space="0" w:color="auto"/>
            <w:left w:val="none" w:sz="0" w:space="0" w:color="auto"/>
            <w:bottom w:val="none" w:sz="0" w:space="0" w:color="auto"/>
            <w:right w:val="none" w:sz="0" w:space="0" w:color="auto"/>
          </w:divBdr>
        </w:div>
        <w:div w:id="2076926585">
          <w:marLeft w:val="0"/>
          <w:marRight w:val="0"/>
          <w:marTop w:val="0"/>
          <w:marBottom w:val="0"/>
          <w:divBdr>
            <w:top w:val="none" w:sz="0" w:space="0" w:color="auto"/>
            <w:left w:val="none" w:sz="0" w:space="0" w:color="auto"/>
            <w:bottom w:val="none" w:sz="0" w:space="0" w:color="auto"/>
            <w:right w:val="none" w:sz="0" w:space="0" w:color="auto"/>
          </w:divBdr>
        </w:div>
      </w:divsChild>
    </w:div>
    <w:div w:id="1399521447">
      <w:bodyDiv w:val="1"/>
      <w:marLeft w:val="0"/>
      <w:marRight w:val="0"/>
      <w:marTop w:val="0"/>
      <w:marBottom w:val="0"/>
      <w:divBdr>
        <w:top w:val="none" w:sz="0" w:space="0" w:color="auto"/>
        <w:left w:val="none" w:sz="0" w:space="0" w:color="auto"/>
        <w:bottom w:val="none" w:sz="0" w:space="0" w:color="auto"/>
        <w:right w:val="none" w:sz="0" w:space="0" w:color="auto"/>
      </w:divBdr>
      <w:divsChild>
        <w:div w:id="1008411729">
          <w:marLeft w:val="0"/>
          <w:marRight w:val="0"/>
          <w:marTop w:val="0"/>
          <w:marBottom w:val="0"/>
          <w:divBdr>
            <w:top w:val="none" w:sz="0" w:space="0" w:color="auto"/>
            <w:left w:val="none" w:sz="0" w:space="0" w:color="auto"/>
            <w:bottom w:val="none" w:sz="0" w:space="0" w:color="auto"/>
            <w:right w:val="none" w:sz="0" w:space="0" w:color="auto"/>
          </w:divBdr>
        </w:div>
        <w:div w:id="1040011957">
          <w:marLeft w:val="0"/>
          <w:marRight w:val="0"/>
          <w:marTop w:val="0"/>
          <w:marBottom w:val="0"/>
          <w:divBdr>
            <w:top w:val="none" w:sz="0" w:space="0" w:color="auto"/>
            <w:left w:val="none" w:sz="0" w:space="0" w:color="auto"/>
            <w:bottom w:val="none" w:sz="0" w:space="0" w:color="auto"/>
            <w:right w:val="none" w:sz="0" w:space="0" w:color="auto"/>
          </w:divBdr>
        </w:div>
        <w:div w:id="1576041319">
          <w:marLeft w:val="0"/>
          <w:marRight w:val="0"/>
          <w:marTop w:val="0"/>
          <w:marBottom w:val="0"/>
          <w:divBdr>
            <w:top w:val="none" w:sz="0" w:space="0" w:color="auto"/>
            <w:left w:val="none" w:sz="0" w:space="0" w:color="auto"/>
            <w:bottom w:val="none" w:sz="0" w:space="0" w:color="auto"/>
            <w:right w:val="none" w:sz="0" w:space="0" w:color="auto"/>
          </w:divBdr>
        </w:div>
        <w:div w:id="1672566719">
          <w:marLeft w:val="0"/>
          <w:marRight w:val="0"/>
          <w:marTop w:val="0"/>
          <w:marBottom w:val="0"/>
          <w:divBdr>
            <w:top w:val="none" w:sz="0" w:space="0" w:color="auto"/>
            <w:left w:val="none" w:sz="0" w:space="0" w:color="auto"/>
            <w:bottom w:val="none" w:sz="0" w:space="0" w:color="auto"/>
            <w:right w:val="none" w:sz="0" w:space="0" w:color="auto"/>
          </w:divBdr>
        </w:div>
        <w:div w:id="2022125657">
          <w:marLeft w:val="0"/>
          <w:marRight w:val="0"/>
          <w:marTop w:val="0"/>
          <w:marBottom w:val="0"/>
          <w:divBdr>
            <w:top w:val="none" w:sz="0" w:space="0" w:color="auto"/>
            <w:left w:val="none" w:sz="0" w:space="0" w:color="auto"/>
            <w:bottom w:val="none" w:sz="0" w:space="0" w:color="auto"/>
            <w:right w:val="none" w:sz="0" w:space="0" w:color="auto"/>
          </w:divBdr>
        </w:div>
      </w:divsChild>
    </w:div>
    <w:div w:id="1401755702">
      <w:bodyDiv w:val="1"/>
      <w:marLeft w:val="0"/>
      <w:marRight w:val="0"/>
      <w:marTop w:val="0"/>
      <w:marBottom w:val="0"/>
      <w:divBdr>
        <w:top w:val="none" w:sz="0" w:space="0" w:color="auto"/>
        <w:left w:val="none" w:sz="0" w:space="0" w:color="auto"/>
        <w:bottom w:val="none" w:sz="0" w:space="0" w:color="auto"/>
        <w:right w:val="none" w:sz="0" w:space="0" w:color="auto"/>
      </w:divBdr>
      <w:divsChild>
        <w:div w:id="259725068">
          <w:marLeft w:val="0"/>
          <w:marRight w:val="0"/>
          <w:marTop w:val="0"/>
          <w:marBottom w:val="0"/>
          <w:divBdr>
            <w:top w:val="none" w:sz="0" w:space="0" w:color="auto"/>
            <w:left w:val="none" w:sz="0" w:space="0" w:color="auto"/>
            <w:bottom w:val="none" w:sz="0" w:space="0" w:color="auto"/>
            <w:right w:val="none" w:sz="0" w:space="0" w:color="auto"/>
          </w:divBdr>
        </w:div>
        <w:div w:id="514416151">
          <w:marLeft w:val="0"/>
          <w:marRight w:val="0"/>
          <w:marTop w:val="0"/>
          <w:marBottom w:val="0"/>
          <w:divBdr>
            <w:top w:val="none" w:sz="0" w:space="0" w:color="auto"/>
            <w:left w:val="none" w:sz="0" w:space="0" w:color="auto"/>
            <w:bottom w:val="none" w:sz="0" w:space="0" w:color="auto"/>
            <w:right w:val="none" w:sz="0" w:space="0" w:color="auto"/>
          </w:divBdr>
        </w:div>
        <w:div w:id="590507364">
          <w:marLeft w:val="0"/>
          <w:marRight w:val="0"/>
          <w:marTop w:val="0"/>
          <w:marBottom w:val="0"/>
          <w:divBdr>
            <w:top w:val="none" w:sz="0" w:space="0" w:color="auto"/>
            <w:left w:val="none" w:sz="0" w:space="0" w:color="auto"/>
            <w:bottom w:val="none" w:sz="0" w:space="0" w:color="auto"/>
            <w:right w:val="none" w:sz="0" w:space="0" w:color="auto"/>
          </w:divBdr>
        </w:div>
        <w:div w:id="726301463">
          <w:marLeft w:val="0"/>
          <w:marRight w:val="0"/>
          <w:marTop w:val="0"/>
          <w:marBottom w:val="0"/>
          <w:divBdr>
            <w:top w:val="none" w:sz="0" w:space="0" w:color="auto"/>
            <w:left w:val="none" w:sz="0" w:space="0" w:color="auto"/>
            <w:bottom w:val="none" w:sz="0" w:space="0" w:color="auto"/>
            <w:right w:val="none" w:sz="0" w:space="0" w:color="auto"/>
          </w:divBdr>
        </w:div>
        <w:div w:id="824005195">
          <w:marLeft w:val="0"/>
          <w:marRight w:val="0"/>
          <w:marTop w:val="0"/>
          <w:marBottom w:val="0"/>
          <w:divBdr>
            <w:top w:val="none" w:sz="0" w:space="0" w:color="auto"/>
            <w:left w:val="none" w:sz="0" w:space="0" w:color="auto"/>
            <w:bottom w:val="none" w:sz="0" w:space="0" w:color="auto"/>
            <w:right w:val="none" w:sz="0" w:space="0" w:color="auto"/>
          </w:divBdr>
        </w:div>
        <w:div w:id="970131437">
          <w:marLeft w:val="0"/>
          <w:marRight w:val="0"/>
          <w:marTop w:val="0"/>
          <w:marBottom w:val="0"/>
          <w:divBdr>
            <w:top w:val="none" w:sz="0" w:space="0" w:color="auto"/>
            <w:left w:val="none" w:sz="0" w:space="0" w:color="auto"/>
            <w:bottom w:val="none" w:sz="0" w:space="0" w:color="auto"/>
            <w:right w:val="none" w:sz="0" w:space="0" w:color="auto"/>
          </w:divBdr>
        </w:div>
        <w:div w:id="1077629262">
          <w:marLeft w:val="0"/>
          <w:marRight w:val="0"/>
          <w:marTop w:val="0"/>
          <w:marBottom w:val="0"/>
          <w:divBdr>
            <w:top w:val="none" w:sz="0" w:space="0" w:color="auto"/>
            <w:left w:val="none" w:sz="0" w:space="0" w:color="auto"/>
            <w:bottom w:val="none" w:sz="0" w:space="0" w:color="auto"/>
            <w:right w:val="none" w:sz="0" w:space="0" w:color="auto"/>
          </w:divBdr>
        </w:div>
        <w:div w:id="1179273202">
          <w:marLeft w:val="0"/>
          <w:marRight w:val="0"/>
          <w:marTop w:val="0"/>
          <w:marBottom w:val="0"/>
          <w:divBdr>
            <w:top w:val="none" w:sz="0" w:space="0" w:color="auto"/>
            <w:left w:val="none" w:sz="0" w:space="0" w:color="auto"/>
            <w:bottom w:val="none" w:sz="0" w:space="0" w:color="auto"/>
            <w:right w:val="none" w:sz="0" w:space="0" w:color="auto"/>
          </w:divBdr>
        </w:div>
        <w:div w:id="1724988678">
          <w:marLeft w:val="0"/>
          <w:marRight w:val="0"/>
          <w:marTop w:val="0"/>
          <w:marBottom w:val="0"/>
          <w:divBdr>
            <w:top w:val="none" w:sz="0" w:space="0" w:color="auto"/>
            <w:left w:val="none" w:sz="0" w:space="0" w:color="auto"/>
            <w:bottom w:val="none" w:sz="0" w:space="0" w:color="auto"/>
            <w:right w:val="none" w:sz="0" w:space="0" w:color="auto"/>
          </w:divBdr>
        </w:div>
        <w:div w:id="1977294416">
          <w:marLeft w:val="0"/>
          <w:marRight w:val="0"/>
          <w:marTop w:val="0"/>
          <w:marBottom w:val="0"/>
          <w:divBdr>
            <w:top w:val="none" w:sz="0" w:space="0" w:color="auto"/>
            <w:left w:val="none" w:sz="0" w:space="0" w:color="auto"/>
            <w:bottom w:val="none" w:sz="0" w:space="0" w:color="auto"/>
            <w:right w:val="none" w:sz="0" w:space="0" w:color="auto"/>
          </w:divBdr>
        </w:div>
        <w:div w:id="2031834504">
          <w:marLeft w:val="0"/>
          <w:marRight w:val="0"/>
          <w:marTop w:val="0"/>
          <w:marBottom w:val="0"/>
          <w:divBdr>
            <w:top w:val="none" w:sz="0" w:space="0" w:color="auto"/>
            <w:left w:val="none" w:sz="0" w:space="0" w:color="auto"/>
            <w:bottom w:val="none" w:sz="0" w:space="0" w:color="auto"/>
            <w:right w:val="none" w:sz="0" w:space="0" w:color="auto"/>
          </w:divBdr>
        </w:div>
      </w:divsChild>
    </w:div>
    <w:div w:id="1408111578">
      <w:bodyDiv w:val="1"/>
      <w:marLeft w:val="0"/>
      <w:marRight w:val="0"/>
      <w:marTop w:val="0"/>
      <w:marBottom w:val="0"/>
      <w:divBdr>
        <w:top w:val="none" w:sz="0" w:space="0" w:color="auto"/>
        <w:left w:val="none" w:sz="0" w:space="0" w:color="auto"/>
        <w:bottom w:val="none" w:sz="0" w:space="0" w:color="auto"/>
        <w:right w:val="none" w:sz="0" w:space="0" w:color="auto"/>
      </w:divBdr>
    </w:div>
    <w:div w:id="1409693213">
      <w:bodyDiv w:val="1"/>
      <w:marLeft w:val="0"/>
      <w:marRight w:val="0"/>
      <w:marTop w:val="0"/>
      <w:marBottom w:val="0"/>
      <w:divBdr>
        <w:top w:val="none" w:sz="0" w:space="0" w:color="auto"/>
        <w:left w:val="none" w:sz="0" w:space="0" w:color="auto"/>
        <w:bottom w:val="none" w:sz="0" w:space="0" w:color="auto"/>
        <w:right w:val="none" w:sz="0" w:space="0" w:color="auto"/>
      </w:divBdr>
    </w:div>
    <w:div w:id="1415787544">
      <w:bodyDiv w:val="1"/>
      <w:marLeft w:val="0"/>
      <w:marRight w:val="0"/>
      <w:marTop w:val="0"/>
      <w:marBottom w:val="0"/>
      <w:divBdr>
        <w:top w:val="none" w:sz="0" w:space="0" w:color="auto"/>
        <w:left w:val="none" w:sz="0" w:space="0" w:color="auto"/>
        <w:bottom w:val="none" w:sz="0" w:space="0" w:color="auto"/>
        <w:right w:val="none" w:sz="0" w:space="0" w:color="auto"/>
      </w:divBdr>
    </w:div>
    <w:div w:id="1422556874">
      <w:bodyDiv w:val="1"/>
      <w:marLeft w:val="0"/>
      <w:marRight w:val="0"/>
      <w:marTop w:val="0"/>
      <w:marBottom w:val="0"/>
      <w:divBdr>
        <w:top w:val="none" w:sz="0" w:space="0" w:color="auto"/>
        <w:left w:val="none" w:sz="0" w:space="0" w:color="auto"/>
        <w:bottom w:val="none" w:sz="0" w:space="0" w:color="auto"/>
        <w:right w:val="none" w:sz="0" w:space="0" w:color="auto"/>
      </w:divBdr>
    </w:div>
    <w:div w:id="1424841927">
      <w:bodyDiv w:val="1"/>
      <w:marLeft w:val="0"/>
      <w:marRight w:val="0"/>
      <w:marTop w:val="0"/>
      <w:marBottom w:val="0"/>
      <w:divBdr>
        <w:top w:val="none" w:sz="0" w:space="0" w:color="auto"/>
        <w:left w:val="none" w:sz="0" w:space="0" w:color="auto"/>
        <w:bottom w:val="none" w:sz="0" w:space="0" w:color="auto"/>
        <w:right w:val="none" w:sz="0" w:space="0" w:color="auto"/>
      </w:divBdr>
    </w:div>
    <w:div w:id="1428384659">
      <w:bodyDiv w:val="1"/>
      <w:marLeft w:val="0"/>
      <w:marRight w:val="0"/>
      <w:marTop w:val="0"/>
      <w:marBottom w:val="0"/>
      <w:divBdr>
        <w:top w:val="none" w:sz="0" w:space="0" w:color="auto"/>
        <w:left w:val="none" w:sz="0" w:space="0" w:color="auto"/>
        <w:bottom w:val="none" w:sz="0" w:space="0" w:color="auto"/>
        <w:right w:val="none" w:sz="0" w:space="0" w:color="auto"/>
      </w:divBdr>
    </w:div>
    <w:div w:id="1430348950">
      <w:bodyDiv w:val="1"/>
      <w:marLeft w:val="0"/>
      <w:marRight w:val="0"/>
      <w:marTop w:val="0"/>
      <w:marBottom w:val="0"/>
      <w:divBdr>
        <w:top w:val="none" w:sz="0" w:space="0" w:color="auto"/>
        <w:left w:val="none" w:sz="0" w:space="0" w:color="auto"/>
        <w:bottom w:val="none" w:sz="0" w:space="0" w:color="auto"/>
        <w:right w:val="none" w:sz="0" w:space="0" w:color="auto"/>
      </w:divBdr>
    </w:div>
    <w:div w:id="1436557136">
      <w:bodyDiv w:val="1"/>
      <w:marLeft w:val="0"/>
      <w:marRight w:val="0"/>
      <w:marTop w:val="0"/>
      <w:marBottom w:val="0"/>
      <w:divBdr>
        <w:top w:val="none" w:sz="0" w:space="0" w:color="auto"/>
        <w:left w:val="none" w:sz="0" w:space="0" w:color="auto"/>
        <w:bottom w:val="none" w:sz="0" w:space="0" w:color="auto"/>
        <w:right w:val="none" w:sz="0" w:space="0" w:color="auto"/>
      </w:divBdr>
      <w:divsChild>
        <w:div w:id="1764261288">
          <w:marLeft w:val="0"/>
          <w:marRight w:val="0"/>
          <w:marTop w:val="0"/>
          <w:marBottom w:val="0"/>
          <w:divBdr>
            <w:top w:val="none" w:sz="0" w:space="0" w:color="auto"/>
            <w:left w:val="none" w:sz="0" w:space="0" w:color="auto"/>
            <w:bottom w:val="none" w:sz="0" w:space="0" w:color="auto"/>
            <w:right w:val="none" w:sz="0" w:space="0" w:color="auto"/>
          </w:divBdr>
          <w:divsChild>
            <w:div w:id="149641104">
              <w:marLeft w:val="0"/>
              <w:marRight w:val="0"/>
              <w:marTop w:val="0"/>
              <w:marBottom w:val="0"/>
              <w:divBdr>
                <w:top w:val="none" w:sz="0" w:space="0" w:color="auto"/>
                <w:left w:val="none" w:sz="0" w:space="0" w:color="auto"/>
                <w:bottom w:val="none" w:sz="0" w:space="0" w:color="auto"/>
                <w:right w:val="none" w:sz="0" w:space="0" w:color="auto"/>
              </w:divBdr>
            </w:div>
            <w:div w:id="464931814">
              <w:marLeft w:val="0"/>
              <w:marRight w:val="0"/>
              <w:marTop w:val="0"/>
              <w:marBottom w:val="0"/>
              <w:divBdr>
                <w:top w:val="none" w:sz="0" w:space="0" w:color="auto"/>
                <w:left w:val="none" w:sz="0" w:space="0" w:color="auto"/>
                <w:bottom w:val="none" w:sz="0" w:space="0" w:color="auto"/>
                <w:right w:val="none" w:sz="0" w:space="0" w:color="auto"/>
              </w:divBdr>
            </w:div>
            <w:div w:id="1113088935">
              <w:marLeft w:val="0"/>
              <w:marRight w:val="0"/>
              <w:marTop w:val="0"/>
              <w:marBottom w:val="0"/>
              <w:divBdr>
                <w:top w:val="none" w:sz="0" w:space="0" w:color="auto"/>
                <w:left w:val="none" w:sz="0" w:space="0" w:color="auto"/>
                <w:bottom w:val="none" w:sz="0" w:space="0" w:color="auto"/>
                <w:right w:val="none" w:sz="0" w:space="0" w:color="auto"/>
              </w:divBdr>
            </w:div>
            <w:div w:id="16122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6028">
      <w:bodyDiv w:val="1"/>
      <w:marLeft w:val="0"/>
      <w:marRight w:val="0"/>
      <w:marTop w:val="0"/>
      <w:marBottom w:val="0"/>
      <w:divBdr>
        <w:top w:val="none" w:sz="0" w:space="0" w:color="auto"/>
        <w:left w:val="none" w:sz="0" w:space="0" w:color="auto"/>
        <w:bottom w:val="none" w:sz="0" w:space="0" w:color="auto"/>
        <w:right w:val="none" w:sz="0" w:space="0" w:color="auto"/>
      </w:divBdr>
      <w:divsChild>
        <w:div w:id="359476001">
          <w:marLeft w:val="0"/>
          <w:marRight w:val="0"/>
          <w:marTop w:val="0"/>
          <w:marBottom w:val="0"/>
          <w:divBdr>
            <w:top w:val="none" w:sz="0" w:space="0" w:color="auto"/>
            <w:left w:val="none" w:sz="0" w:space="0" w:color="auto"/>
            <w:bottom w:val="none" w:sz="0" w:space="0" w:color="auto"/>
            <w:right w:val="none" w:sz="0" w:space="0" w:color="auto"/>
          </w:divBdr>
        </w:div>
        <w:div w:id="387802884">
          <w:marLeft w:val="0"/>
          <w:marRight w:val="0"/>
          <w:marTop w:val="0"/>
          <w:marBottom w:val="0"/>
          <w:divBdr>
            <w:top w:val="none" w:sz="0" w:space="0" w:color="auto"/>
            <w:left w:val="none" w:sz="0" w:space="0" w:color="auto"/>
            <w:bottom w:val="none" w:sz="0" w:space="0" w:color="auto"/>
            <w:right w:val="none" w:sz="0" w:space="0" w:color="auto"/>
          </w:divBdr>
        </w:div>
        <w:div w:id="440027172">
          <w:marLeft w:val="0"/>
          <w:marRight w:val="0"/>
          <w:marTop w:val="0"/>
          <w:marBottom w:val="0"/>
          <w:divBdr>
            <w:top w:val="none" w:sz="0" w:space="0" w:color="auto"/>
            <w:left w:val="none" w:sz="0" w:space="0" w:color="auto"/>
            <w:bottom w:val="none" w:sz="0" w:space="0" w:color="auto"/>
            <w:right w:val="none" w:sz="0" w:space="0" w:color="auto"/>
          </w:divBdr>
        </w:div>
        <w:div w:id="556933657">
          <w:marLeft w:val="0"/>
          <w:marRight w:val="0"/>
          <w:marTop w:val="0"/>
          <w:marBottom w:val="0"/>
          <w:divBdr>
            <w:top w:val="none" w:sz="0" w:space="0" w:color="auto"/>
            <w:left w:val="none" w:sz="0" w:space="0" w:color="auto"/>
            <w:bottom w:val="none" w:sz="0" w:space="0" w:color="auto"/>
            <w:right w:val="none" w:sz="0" w:space="0" w:color="auto"/>
          </w:divBdr>
        </w:div>
        <w:div w:id="557936373">
          <w:marLeft w:val="0"/>
          <w:marRight w:val="0"/>
          <w:marTop w:val="0"/>
          <w:marBottom w:val="0"/>
          <w:divBdr>
            <w:top w:val="none" w:sz="0" w:space="0" w:color="auto"/>
            <w:left w:val="none" w:sz="0" w:space="0" w:color="auto"/>
            <w:bottom w:val="none" w:sz="0" w:space="0" w:color="auto"/>
            <w:right w:val="none" w:sz="0" w:space="0" w:color="auto"/>
          </w:divBdr>
        </w:div>
        <w:div w:id="597254585">
          <w:marLeft w:val="0"/>
          <w:marRight w:val="0"/>
          <w:marTop w:val="0"/>
          <w:marBottom w:val="0"/>
          <w:divBdr>
            <w:top w:val="none" w:sz="0" w:space="0" w:color="auto"/>
            <w:left w:val="none" w:sz="0" w:space="0" w:color="auto"/>
            <w:bottom w:val="none" w:sz="0" w:space="0" w:color="auto"/>
            <w:right w:val="none" w:sz="0" w:space="0" w:color="auto"/>
          </w:divBdr>
        </w:div>
        <w:div w:id="1040789898">
          <w:marLeft w:val="0"/>
          <w:marRight w:val="0"/>
          <w:marTop w:val="0"/>
          <w:marBottom w:val="0"/>
          <w:divBdr>
            <w:top w:val="none" w:sz="0" w:space="0" w:color="auto"/>
            <w:left w:val="none" w:sz="0" w:space="0" w:color="auto"/>
            <w:bottom w:val="none" w:sz="0" w:space="0" w:color="auto"/>
            <w:right w:val="none" w:sz="0" w:space="0" w:color="auto"/>
          </w:divBdr>
        </w:div>
        <w:div w:id="1396735795">
          <w:marLeft w:val="0"/>
          <w:marRight w:val="0"/>
          <w:marTop w:val="0"/>
          <w:marBottom w:val="0"/>
          <w:divBdr>
            <w:top w:val="none" w:sz="0" w:space="0" w:color="auto"/>
            <w:left w:val="none" w:sz="0" w:space="0" w:color="auto"/>
            <w:bottom w:val="none" w:sz="0" w:space="0" w:color="auto"/>
            <w:right w:val="none" w:sz="0" w:space="0" w:color="auto"/>
          </w:divBdr>
        </w:div>
        <w:div w:id="1571427460">
          <w:marLeft w:val="0"/>
          <w:marRight w:val="0"/>
          <w:marTop w:val="0"/>
          <w:marBottom w:val="0"/>
          <w:divBdr>
            <w:top w:val="none" w:sz="0" w:space="0" w:color="auto"/>
            <w:left w:val="none" w:sz="0" w:space="0" w:color="auto"/>
            <w:bottom w:val="none" w:sz="0" w:space="0" w:color="auto"/>
            <w:right w:val="none" w:sz="0" w:space="0" w:color="auto"/>
          </w:divBdr>
        </w:div>
        <w:div w:id="1736317216">
          <w:marLeft w:val="0"/>
          <w:marRight w:val="0"/>
          <w:marTop w:val="0"/>
          <w:marBottom w:val="0"/>
          <w:divBdr>
            <w:top w:val="none" w:sz="0" w:space="0" w:color="auto"/>
            <w:left w:val="none" w:sz="0" w:space="0" w:color="auto"/>
            <w:bottom w:val="none" w:sz="0" w:space="0" w:color="auto"/>
            <w:right w:val="none" w:sz="0" w:space="0" w:color="auto"/>
          </w:divBdr>
        </w:div>
      </w:divsChild>
    </w:div>
    <w:div w:id="1439180965">
      <w:bodyDiv w:val="1"/>
      <w:marLeft w:val="0"/>
      <w:marRight w:val="0"/>
      <w:marTop w:val="0"/>
      <w:marBottom w:val="0"/>
      <w:divBdr>
        <w:top w:val="none" w:sz="0" w:space="0" w:color="auto"/>
        <w:left w:val="none" w:sz="0" w:space="0" w:color="auto"/>
        <w:bottom w:val="none" w:sz="0" w:space="0" w:color="auto"/>
        <w:right w:val="none" w:sz="0" w:space="0" w:color="auto"/>
      </w:divBdr>
    </w:div>
    <w:div w:id="1447500658">
      <w:bodyDiv w:val="1"/>
      <w:marLeft w:val="0"/>
      <w:marRight w:val="0"/>
      <w:marTop w:val="0"/>
      <w:marBottom w:val="0"/>
      <w:divBdr>
        <w:top w:val="none" w:sz="0" w:space="0" w:color="auto"/>
        <w:left w:val="none" w:sz="0" w:space="0" w:color="auto"/>
        <w:bottom w:val="none" w:sz="0" w:space="0" w:color="auto"/>
        <w:right w:val="none" w:sz="0" w:space="0" w:color="auto"/>
      </w:divBdr>
    </w:div>
    <w:div w:id="1462723546">
      <w:bodyDiv w:val="1"/>
      <w:marLeft w:val="0"/>
      <w:marRight w:val="0"/>
      <w:marTop w:val="0"/>
      <w:marBottom w:val="0"/>
      <w:divBdr>
        <w:top w:val="none" w:sz="0" w:space="0" w:color="auto"/>
        <w:left w:val="none" w:sz="0" w:space="0" w:color="auto"/>
        <w:bottom w:val="none" w:sz="0" w:space="0" w:color="auto"/>
        <w:right w:val="none" w:sz="0" w:space="0" w:color="auto"/>
      </w:divBdr>
    </w:div>
    <w:div w:id="1466776358">
      <w:bodyDiv w:val="1"/>
      <w:marLeft w:val="0"/>
      <w:marRight w:val="0"/>
      <w:marTop w:val="0"/>
      <w:marBottom w:val="0"/>
      <w:divBdr>
        <w:top w:val="none" w:sz="0" w:space="0" w:color="auto"/>
        <w:left w:val="none" w:sz="0" w:space="0" w:color="auto"/>
        <w:bottom w:val="none" w:sz="0" w:space="0" w:color="auto"/>
        <w:right w:val="none" w:sz="0" w:space="0" w:color="auto"/>
      </w:divBdr>
      <w:divsChild>
        <w:div w:id="77555635">
          <w:marLeft w:val="0"/>
          <w:marRight w:val="0"/>
          <w:marTop w:val="0"/>
          <w:marBottom w:val="0"/>
          <w:divBdr>
            <w:top w:val="none" w:sz="0" w:space="0" w:color="auto"/>
            <w:left w:val="none" w:sz="0" w:space="0" w:color="auto"/>
            <w:bottom w:val="none" w:sz="0" w:space="0" w:color="auto"/>
            <w:right w:val="none" w:sz="0" w:space="0" w:color="auto"/>
          </w:divBdr>
        </w:div>
        <w:div w:id="299000733">
          <w:marLeft w:val="0"/>
          <w:marRight w:val="0"/>
          <w:marTop w:val="0"/>
          <w:marBottom w:val="0"/>
          <w:divBdr>
            <w:top w:val="none" w:sz="0" w:space="0" w:color="auto"/>
            <w:left w:val="none" w:sz="0" w:space="0" w:color="auto"/>
            <w:bottom w:val="none" w:sz="0" w:space="0" w:color="auto"/>
            <w:right w:val="none" w:sz="0" w:space="0" w:color="auto"/>
          </w:divBdr>
        </w:div>
        <w:div w:id="494609186">
          <w:marLeft w:val="0"/>
          <w:marRight w:val="0"/>
          <w:marTop w:val="0"/>
          <w:marBottom w:val="0"/>
          <w:divBdr>
            <w:top w:val="none" w:sz="0" w:space="0" w:color="auto"/>
            <w:left w:val="none" w:sz="0" w:space="0" w:color="auto"/>
            <w:bottom w:val="none" w:sz="0" w:space="0" w:color="auto"/>
            <w:right w:val="none" w:sz="0" w:space="0" w:color="auto"/>
          </w:divBdr>
        </w:div>
        <w:div w:id="500969865">
          <w:marLeft w:val="0"/>
          <w:marRight w:val="0"/>
          <w:marTop w:val="0"/>
          <w:marBottom w:val="0"/>
          <w:divBdr>
            <w:top w:val="none" w:sz="0" w:space="0" w:color="auto"/>
            <w:left w:val="none" w:sz="0" w:space="0" w:color="auto"/>
            <w:bottom w:val="none" w:sz="0" w:space="0" w:color="auto"/>
            <w:right w:val="none" w:sz="0" w:space="0" w:color="auto"/>
          </w:divBdr>
        </w:div>
        <w:div w:id="910582396">
          <w:marLeft w:val="0"/>
          <w:marRight w:val="0"/>
          <w:marTop w:val="0"/>
          <w:marBottom w:val="0"/>
          <w:divBdr>
            <w:top w:val="none" w:sz="0" w:space="0" w:color="auto"/>
            <w:left w:val="none" w:sz="0" w:space="0" w:color="auto"/>
            <w:bottom w:val="none" w:sz="0" w:space="0" w:color="auto"/>
            <w:right w:val="none" w:sz="0" w:space="0" w:color="auto"/>
          </w:divBdr>
        </w:div>
        <w:div w:id="1494686350">
          <w:marLeft w:val="0"/>
          <w:marRight w:val="0"/>
          <w:marTop w:val="0"/>
          <w:marBottom w:val="0"/>
          <w:divBdr>
            <w:top w:val="none" w:sz="0" w:space="0" w:color="auto"/>
            <w:left w:val="none" w:sz="0" w:space="0" w:color="auto"/>
            <w:bottom w:val="none" w:sz="0" w:space="0" w:color="auto"/>
            <w:right w:val="none" w:sz="0" w:space="0" w:color="auto"/>
          </w:divBdr>
        </w:div>
        <w:div w:id="1534222947">
          <w:marLeft w:val="0"/>
          <w:marRight w:val="0"/>
          <w:marTop w:val="0"/>
          <w:marBottom w:val="0"/>
          <w:divBdr>
            <w:top w:val="none" w:sz="0" w:space="0" w:color="auto"/>
            <w:left w:val="none" w:sz="0" w:space="0" w:color="auto"/>
            <w:bottom w:val="none" w:sz="0" w:space="0" w:color="auto"/>
            <w:right w:val="none" w:sz="0" w:space="0" w:color="auto"/>
          </w:divBdr>
        </w:div>
        <w:div w:id="1593591353">
          <w:marLeft w:val="0"/>
          <w:marRight w:val="0"/>
          <w:marTop w:val="0"/>
          <w:marBottom w:val="0"/>
          <w:divBdr>
            <w:top w:val="none" w:sz="0" w:space="0" w:color="auto"/>
            <w:left w:val="none" w:sz="0" w:space="0" w:color="auto"/>
            <w:bottom w:val="none" w:sz="0" w:space="0" w:color="auto"/>
            <w:right w:val="none" w:sz="0" w:space="0" w:color="auto"/>
          </w:divBdr>
        </w:div>
        <w:div w:id="1878815802">
          <w:marLeft w:val="0"/>
          <w:marRight w:val="0"/>
          <w:marTop w:val="0"/>
          <w:marBottom w:val="0"/>
          <w:divBdr>
            <w:top w:val="none" w:sz="0" w:space="0" w:color="auto"/>
            <w:left w:val="none" w:sz="0" w:space="0" w:color="auto"/>
            <w:bottom w:val="none" w:sz="0" w:space="0" w:color="auto"/>
            <w:right w:val="none" w:sz="0" w:space="0" w:color="auto"/>
          </w:divBdr>
        </w:div>
      </w:divsChild>
    </w:div>
    <w:div w:id="1476289231">
      <w:bodyDiv w:val="1"/>
      <w:marLeft w:val="0"/>
      <w:marRight w:val="0"/>
      <w:marTop w:val="0"/>
      <w:marBottom w:val="0"/>
      <w:divBdr>
        <w:top w:val="none" w:sz="0" w:space="0" w:color="auto"/>
        <w:left w:val="none" w:sz="0" w:space="0" w:color="auto"/>
        <w:bottom w:val="none" w:sz="0" w:space="0" w:color="auto"/>
        <w:right w:val="none" w:sz="0" w:space="0" w:color="auto"/>
      </w:divBdr>
    </w:div>
    <w:div w:id="1477797186">
      <w:bodyDiv w:val="1"/>
      <w:marLeft w:val="0"/>
      <w:marRight w:val="0"/>
      <w:marTop w:val="0"/>
      <w:marBottom w:val="0"/>
      <w:divBdr>
        <w:top w:val="none" w:sz="0" w:space="0" w:color="auto"/>
        <w:left w:val="none" w:sz="0" w:space="0" w:color="auto"/>
        <w:bottom w:val="none" w:sz="0" w:space="0" w:color="auto"/>
        <w:right w:val="none" w:sz="0" w:space="0" w:color="auto"/>
      </w:divBdr>
      <w:divsChild>
        <w:div w:id="184752065">
          <w:marLeft w:val="0"/>
          <w:marRight w:val="0"/>
          <w:marTop w:val="0"/>
          <w:marBottom w:val="0"/>
          <w:divBdr>
            <w:top w:val="none" w:sz="0" w:space="0" w:color="auto"/>
            <w:left w:val="none" w:sz="0" w:space="0" w:color="auto"/>
            <w:bottom w:val="none" w:sz="0" w:space="0" w:color="auto"/>
            <w:right w:val="none" w:sz="0" w:space="0" w:color="auto"/>
          </w:divBdr>
        </w:div>
      </w:divsChild>
    </w:div>
    <w:div w:id="1481265458">
      <w:bodyDiv w:val="1"/>
      <w:marLeft w:val="0"/>
      <w:marRight w:val="0"/>
      <w:marTop w:val="0"/>
      <w:marBottom w:val="0"/>
      <w:divBdr>
        <w:top w:val="none" w:sz="0" w:space="0" w:color="auto"/>
        <w:left w:val="none" w:sz="0" w:space="0" w:color="auto"/>
        <w:bottom w:val="none" w:sz="0" w:space="0" w:color="auto"/>
        <w:right w:val="none" w:sz="0" w:space="0" w:color="auto"/>
      </w:divBdr>
    </w:div>
    <w:div w:id="1492790295">
      <w:bodyDiv w:val="1"/>
      <w:marLeft w:val="0"/>
      <w:marRight w:val="0"/>
      <w:marTop w:val="0"/>
      <w:marBottom w:val="0"/>
      <w:divBdr>
        <w:top w:val="none" w:sz="0" w:space="0" w:color="auto"/>
        <w:left w:val="none" w:sz="0" w:space="0" w:color="auto"/>
        <w:bottom w:val="none" w:sz="0" w:space="0" w:color="auto"/>
        <w:right w:val="none" w:sz="0" w:space="0" w:color="auto"/>
      </w:divBdr>
      <w:divsChild>
        <w:div w:id="25494529">
          <w:marLeft w:val="0"/>
          <w:marRight w:val="0"/>
          <w:marTop w:val="0"/>
          <w:marBottom w:val="0"/>
          <w:divBdr>
            <w:top w:val="none" w:sz="0" w:space="0" w:color="auto"/>
            <w:left w:val="none" w:sz="0" w:space="0" w:color="auto"/>
            <w:bottom w:val="none" w:sz="0" w:space="0" w:color="auto"/>
            <w:right w:val="none" w:sz="0" w:space="0" w:color="auto"/>
          </w:divBdr>
        </w:div>
        <w:div w:id="87165611">
          <w:marLeft w:val="0"/>
          <w:marRight w:val="0"/>
          <w:marTop w:val="0"/>
          <w:marBottom w:val="0"/>
          <w:divBdr>
            <w:top w:val="none" w:sz="0" w:space="0" w:color="auto"/>
            <w:left w:val="none" w:sz="0" w:space="0" w:color="auto"/>
            <w:bottom w:val="none" w:sz="0" w:space="0" w:color="auto"/>
            <w:right w:val="none" w:sz="0" w:space="0" w:color="auto"/>
          </w:divBdr>
        </w:div>
        <w:div w:id="156920423">
          <w:marLeft w:val="0"/>
          <w:marRight w:val="0"/>
          <w:marTop w:val="0"/>
          <w:marBottom w:val="0"/>
          <w:divBdr>
            <w:top w:val="none" w:sz="0" w:space="0" w:color="auto"/>
            <w:left w:val="none" w:sz="0" w:space="0" w:color="auto"/>
            <w:bottom w:val="none" w:sz="0" w:space="0" w:color="auto"/>
            <w:right w:val="none" w:sz="0" w:space="0" w:color="auto"/>
          </w:divBdr>
        </w:div>
        <w:div w:id="171377551">
          <w:marLeft w:val="0"/>
          <w:marRight w:val="0"/>
          <w:marTop w:val="0"/>
          <w:marBottom w:val="0"/>
          <w:divBdr>
            <w:top w:val="none" w:sz="0" w:space="0" w:color="auto"/>
            <w:left w:val="none" w:sz="0" w:space="0" w:color="auto"/>
            <w:bottom w:val="none" w:sz="0" w:space="0" w:color="auto"/>
            <w:right w:val="none" w:sz="0" w:space="0" w:color="auto"/>
          </w:divBdr>
        </w:div>
        <w:div w:id="199633262">
          <w:marLeft w:val="0"/>
          <w:marRight w:val="0"/>
          <w:marTop w:val="0"/>
          <w:marBottom w:val="0"/>
          <w:divBdr>
            <w:top w:val="none" w:sz="0" w:space="0" w:color="auto"/>
            <w:left w:val="none" w:sz="0" w:space="0" w:color="auto"/>
            <w:bottom w:val="none" w:sz="0" w:space="0" w:color="auto"/>
            <w:right w:val="none" w:sz="0" w:space="0" w:color="auto"/>
          </w:divBdr>
        </w:div>
        <w:div w:id="280957717">
          <w:marLeft w:val="0"/>
          <w:marRight w:val="0"/>
          <w:marTop w:val="0"/>
          <w:marBottom w:val="0"/>
          <w:divBdr>
            <w:top w:val="none" w:sz="0" w:space="0" w:color="auto"/>
            <w:left w:val="none" w:sz="0" w:space="0" w:color="auto"/>
            <w:bottom w:val="none" w:sz="0" w:space="0" w:color="auto"/>
            <w:right w:val="none" w:sz="0" w:space="0" w:color="auto"/>
          </w:divBdr>
        </w:div>
        <w:div w:id="436797977">
          <w:marLeft w:val="0"/>
          <w:marRight w:val="0"/>
          <w:marTop w:val="0"/>
          <w:marBottom w:val="0"/>
          <w:divBdr>
            <w:top w:val="none" w:sz="0" w:space="0" w:color="auto"/>
            <w:left w:val="none" w:sz="0" w:space="0" w:color="auto"/>
            <w:bottom w:val="none" w:sz="0" w:space="0" w:color="auto"/>
            <w:right w:val="none" w:sz="0" w:space="0" w:color="auto"/>
          </w:divBdr>
        </w:div>
        <w:div w:id="454637766">
          <w:marLeft w:val="0"/>
          <w:marRight w:val="0"/>
          <w:marTop w:val="0"/>
          <w:marBottom w:val="0"/>
          <w:divBdr>
            <w:top w:val="none" w:sz="0" w:space="0" w:color="auto"/>
            <w:left w:val="none" w:sz="0" w:space="0" w:color="auto"/>
            <w:bottom w:val="none" w:sz="0" w:space="0" w:color="auto"/>
            <w:right w:val="none" w:sz="0" w:space="0" w:color="auto"/>
          </w:divBdr>
        </w:div>
        <w:div w:id="523598795">
          <w:marLeft w:val="0"/>
          <w:marRight w:val="0"/>
          <w:marTop w:val="0"/>
          <w:marBottom w:val="0"/>
          <w:divBdr>
            <w:top w:val="none" w:sz="0" w:space="0" w:color="auto"/>
            <w:left w:val="none" w:sz="0" w:space="0" w:color="auto"/>
            <w:bottom w:val="none" w:sz="0" w:space="0" w:color="auto"/>
            <w:right w:val="none" w:sz="0" w:space="0" w:color="auto"/>
          </w:divBdr>
        </w:div>
        <w:div w:id="609360363">
          <w:marLeft w:val="0"/>
          <w:marRight w:val="0"/>
          <w:marTop w:val="0"/>
          <w:marBottom w:val="0"/>
          <w:divBdr>
            <w:top w:val="none" w:sz="0" w:space="0" w:color="auto"/>
            <w:left w:val="none" w:sz="0" w:space="0" w:color="auto"/>
            <w:bottom w:val="none" w:sz="0" w:space="0" w:color="auto"/>
            <w:right w:val="none" w:sz="0" w:space="0" w:color="auto"/>
          </w:divBdr>
        </w:div>
        <w:div w:id="657463135">
          <w:marLeft w:val="0"/>
          <w:marRight w:val="0"/>
          <w:marTop w:val="0"/>
          <w:marBottom w:val="0"/>
          <w:divBdr>
            <w:top w:val="none" w:sz="0" w:space="0" w:color="auto"/>
            <w:left w:val="none" w:sz="0" w:space="0" w:color="auto"/>
            <w:bottom w:val="none" w:sz="0" w:space="0" w:color="auto"/>
            <w:right w:val="none" w:sz="0" w:space="0" w:color="auto"/>
          </w:divBdr>
        </w:div>
        <w:div w:id="669064414">
          <w:marLeft w:val="0"/>
          <w:marRight w:val="0"/>
          <w:marTop w:val="0"/>
          <w:marBottom w:val="0"/>
          <w:divBdr>
            <w:top w:val="none" w:sz="0" w:space="0" w:color="auto"/>
            <w:left w:val="none" w:sz="0" w:space="0" w:color="auto"/>
            <w:bottom w:val="none" w:sz="0" w:space="0" w:color="auto"/>
            <w:right w:val="none" w:sz="0" w:space="0" w:color="auto"/>
          </w:divBdr>
        </w:div>
        <w:div w:id="731467056">
          <w:marLeft w:val="0"/>
          <w:marRight w:val="0"/>
          <w:marTop w:val="0"/>
          <w:marBottom w:val="0"/>
          <w:divBdr>
            <w:top w:val="none" w:sz="0" w:space="0" w:color="auto"/>
            <w:left w:val="none" w:sz="0" w:space="0" w:color="auto"/>
            <w:bottom w:val="none" w:sz="0" w:space="0" w:color="auto"/>
            <w:right w:val="none" w:sz="0" w:space="0" w:color="auto"/>
          </w:divBdr>
        </w:div>
        <w:div w:id="755982602">
          <w:marLeft w:val="0"/>
          <w:marRight w:val="0"/>
          <w:marTop w:val="0"/>
          <w:marBottom w:val="0"/>
          <w:divBdr>
            <w:top w:val="none" w:sz="0" w:space="0" w:color="auto"/>
            <w:left w:val="none" w:sz="0" w:space="0" w:color="auto"/>
            <w:bottom w:val="none" w:sz="0" w:space="0" w:color="auto"/>
            <w:right w:val="none" w:sz="0" w:space="0" w:color="auto"/>
          </w:divBdr>
        </w:div>
        <w:div w:id="1202520394">
          <w:marLeft w:val="0"/>
          <w:marRight w:val="0"/>
          <w:marTop w:val="0"/>
          <w:marBottom w:val="0"/>
          <w:divBdr>
            <w:top w:val="none" w:sz="0" w:space="0" w:color="auto"/>
            <w:left w:val="none" w:sz="0" w:space="0" w:color="auto"/>
            <w:bottom w:val="none" w:sz="0" w:space="0" w:color="auto"/>
            <w:right w:val="none" w:sz="0" w:space="0" w:color="auto"/>
          </w:divBdr>
        </w:div>
        <w:div w:id="1350595211">
          <w:marLeft w:val="0"/>
          <w:marRight w:val="0"/>
          <w:marTop w:val="0"/>
          <w:marBottom w:val="0"/>
          <w:divBdr>
            <w:top w:val="none" w:sz="0" w:space="0" w:color="auto"/>
            <w:left w:val="none" w:sz="0" w:space="0" w:color="auto"/>
            <w:bottom w:val="none" w:sz="0" w:space="0" w:color="auto"/>
            <w:right w:val="none" w:sz="0" w:space="0" w:color="auto"/>
          </w:divBdr>
        </w:div>
        <w:div w:id="1363019363">
          <w:marLeft w:val="0"/>
          <w:marRight w:val="0"/>
          <w:marTop w:val="0"/>
          <w:marBottom w:val="0"/>
          <w:divBdr>
            <w:top w:val="none" w:sz="0" w:space="0" w:color="auto"/>
            <w:left w:val="none" w:sz="0" w:space="0" w:color="auto"/>
            <w:bottom w:val="none" w:sz="0" w:space="0" w:color="auto"/>
            <w:right w:val="none" w:sz="0" w:space="0" w:color="auto"/>
          </w:divBdr>
        </w:div>
        <w:div w:id="1385987700">
          <w:marLeft w:val="0"/>
          <w:marRight w:val="0"/>
          <w:marTop w:val="0"/>
          <w:marBottom w:val="0"/>
          <w:divBdr>
            <w:top w:val="none" w:sz="0" w:space="0" w:color="auto"/>
            <w:left w:val="none" w:sz="0" w:space="0" w:color="auto"/>
            <w:bottom w:val="none" w:sz="0" w:space="0" w:color="auto"/>
            <w:right w:val="none" w:sz="0" w:space="0" w:color="auto"/>
          </w:divBdr>
        </w:div>
        <w:div w:id="1412923117">
          <w:marLeft w:val="0"/>
          <w:marRight w:val="0"/>
          <w:marTop w:val="0"/>
          <w:marBottom w:val="0"/>
          <w:divBdr>
            <w:top w:val="none" w:sz="0" w:space="0" w:color="auto"/>
            <w:left w:val="none" w:sz="0" w:space="0" w:color="auto"/>
            <w:bottom w:val="none" w:sz="0" w:space="0" w:color="auto"/>
            <w:right w:val="none" w:sz="0" w:space="0" w:color="auto"/>
          </w:divBdr>
        </w:div>
        <w:div w:id="1499808506">
          <w:marLeft w:val="0"/>
          <w:marRight w:val="0"/>
          <w:marTop w:val="0"/>
          <w:marBottom w:val="0"/>
          <w:divBdr>
            <w:top w:val="none" w:sz="0" w:space="0" w:color="auto"/>
            <w:left w:val="none" w:sz="0" w:space="0" w:color="auto"/>
            <w:bottom w:val="none" w:sz="0" w:space="0" w:color="auto"/>
            <w:right w:val="none" w:sz="0" w:space="0" w:color="auto"/>
          </w:divBdr>
        </w:div>
        <w:div w:id="1519805864">
          <w:marLeft w:val="0"/>
          <w:marRight w:val="0"/>
          <w:marTop w:val="0"/>
          <w:marBottom w:val="0"/>
          <w:divBdr>
            <w:top w:val="none" w:sz="0" w:space="0" w:color="auto"/>
            <w:left w:val="none" w:sz="0" w:space="0" w:color="auto"/>
            <w:bottom w:val="none" w:sz="0" w:space="0" w:color="auto"/>
            <w:right w:val="none" w:sz="0" w:space="0" w:color="auto"/>
          </w:divBdr>
        </w:div>
        <w:div w:id="1617903442">
          <w:marLeft w:val="0"/>
          <w:marRight w:val="0"/>
          <w:marTop w:val="0"/>
          <w:marBottom w:val="0"/>
          <w:divBdr>
            <w:top w:val="none" w:sz="0" w:space="0" w:color="auto"/>
            <w:left w:val="none" w:sz="0" w:space="0" w:color="auto"/>
            <w:bottom w:val="none" w:sz="0" w:space="0" w:color="auto"/>
            <w:right w:val="none" w:sz="0" w:space="0" w:color="auto"/>
          </w:divBdr>
        </w:div>
        <w:div w:id="1807963497">
          <w:marLeft w:val="0"/>
          <w:marRight w:val="0"/>
          <w:marTop w:val="0"/>
          <w:marBottom w:val="0"/>
          <w:divBdr>
            <w:top w:val="none" w:sz="0" w:space="0" w:color="auto"/>
            <w:left w:val="none" w:sz="0" w:space="0" w:color="auto"/>
            <w:bottom w:val="none" w:sz="0" w:space="0" w:color="auto"/>
            <w:right w:val="none" w:sz="0" w:space="0" w:color="auto"/>
          </w:divBdr>
        </w:div>
        <w:div w:id="1856729535">
          <w:marLeft w:val="0"/>
          <w:marRight w:val="0"/>
          <w:marTop w:val="0"/>
          <w:marBottom w:val="0"/>
          <w:divBdr>
            <w:top w:val="none" w:sz="0" w:space="0" w:color="auto"/>
            <w:left w:val="none" w:sz="0" w:space="0" w:color="auto"/>
            <w:bottom w:val="none" w:sz="0" w:space="0" w:color="auto"/>
            <w:right w:val="none" w:sz="0" w:space="0" w:color="auto"/>
          </w:divBdr>
        </w:div>
        <w:div w:id="1946227895">
          <w:marLeft w:val="0"/>
          <w:marRight w:val="0"/>
          <w:marTop w:val="0"/>
          <w:marBottom w:val="0"/>
          <w:divBdr>
            <w:top w:val="none" w:sz="0" w:space="0" w:color="auto"/>
            <w:left w:val="none" w:sz="0" w:space="0" w:color="auto"/>
            <w:bottom w:val="none" w:sz="0" w:space="0" w:color="auto"/>
            <w:right w:val="none" w:sz="0" w:space="0" w:color="auto"/>
          </w:divBdr>
        </w:div>
        <w:div w:id="2040007695">
          <w:marLeft w:val="0"/>
          <w:marRight w:val="0"/>
          <w:marTop w:val="0"/>
          <w:marBottom w:val="0"/>
          <w:divBdr>
            <w:top w:val="none" w:sz="0" w:space="0" w:color="auto"/>
            <w:left w:val="none" w:sz="0" w:space="0" w:color="auto"/>
            <w:bottom w:val="none" w:sz="0" w:space="0" w:color="auto"/>
            <w:right w:val="none" w:sz="0" w:space="0" w:color="auto"/>
          </w:divBdr>
        </w:div>
      </w:divsChild>
    </w:div>
    <w:div w:id="1499494698">
      <w:bodyDiv w:val="1"/>
      <w:marLeft w:val="0"/>
      <w:marRight w:val="0"/>
      <w:marTop w:val="0"/>
      <w:marBottom w:val="0"/>
      <w:divBdr>
        <w:top w:val="none" w:sz="0" w:space="0" w:color="auto"/>
        <w:left w:val="none" w:sz="0" w:space="0" w:color="auto"/>
        <w:bottom w:val="none" w:sz="0" w:space="0" w:color="auto"/>
        <w:right w:val="none" w:sz="0" w:space="0" w:color="auto"/>
      </w:divBdr>
    </w:div>
    <w:div w:id="1504052586">
      <w:bodyDiv w:val="1"/>
      <w:marLeft w:val="0"/>
      <w:marRight w:val="0"/>
      <w:marTop w:val="0"/>
      <w:marBottom w:val="0"/>
      <w:divBdr>
        <w:top w:val="none" w:sz="0" w:space="0" w:color="auto"/>
        <w:left w:val="none" w:sz="0" w:space="0" w:color="auto"/>
        <w:bottom w:val="none" w:sz="0" w:space="0" w:color="auto"/>
        <w:right w:val="none" w:sz="0" w:space="0" w:color="auto"/>
      </w:divBdr>
    </w:div>
    <w:div w:id="1510368515">
      <w:bodyDiv w:val="1"/>
      <w:marLeft w:val="0"/>
      <w:marRight w:val="0"/>
      <w:marTop w:val="0"/>
      <w:marBottom w:val="0"/>
      <w:divBdr>
        <w:top w:val="none" w:sz="0" w:space="0" w:color="auto"/>
        <w:left w:val="none" w:sz="0" w:space="0" w:color="auto"/>
        <w:bottom w:val="none" w:sz="0" w:space="0" w:color="auto"/>
        <w:right w:val="none" w:sz="0" w:space="0" w:color="auto"/>
      </w:divBdr>
    </w:div>
    <w:div w:id="1510679356">
      <w:bodyDiv w:val="1"/>
      <w:marLeft w:val="0"/>
      <w:marRight w:val="0"/>
      <w:marTop w:val="0"/>
      <w:marBottom w:val="0"/>
      <w:divBdr>
        <w:top w:val="none" w:sz="0" w:space="0" w:color="auto"/>
        <w:left w:val="none" w:sz="0" w:space="0" w:color="auto"/>
        <w:bottom w:val="none" w:sz="0" w:space="0" w:color="auto"/>
        <w:right w:val="none" w:sz="0" w:space="0" w:color="auto"/>
      </w:divBdr>
    </w:div>
    <w:div w:id="1511329456">
      <w:bodyDiv w:val="1"/>
      <w:marLeft w:val="0"/>
      <w:marRight w:val="0"/>
      <w:marTop w:val="0"/>
      <w:marBottom w:val="0"/>
      <w:divBdr>
        <w:top w:val="none" w:sz="0" w:space="0" w:color="auto"/>
        <w:left w:val="none" w:sz="0" w:space="0" w:color="auto"/>
        <w:bottom w:val="none" w:sz="0" w:space="0" w:color="auto"/>
        <w:right w:val="none" w:sz="0" w:space="0" w:color="auto"/>
      </w:divBdr>
    </w:div>
    <w:div w:id="1518734841">
      <w:bodyDiv w:val="1"/>
      <w:marLeft w:val="0"/>
      <w:marRight w:val="0"/>
      <w:marTop w:val="0"/>
      <w:marBottom w:val="0"/>
      <w:divBdr>
        <w:top w:val="none" w:sz="0" w:space="0" w:color="auto"/>
        <w:left w:val="none" w:sz="0" w:space="0" w:color="auto"/>
        <w:bottom w:val="none" w:sz="0" w:space="0" w:color="auto"/>
        <w:right w:val="none" w:sz="0" w:space="0" w:color="auto"/>
      </w:divBdr>
    </w:div>
    <w:div w:id="1518960415">
      <w:bodyDiv w:val="1"/>
      <w:marLeft w:val="0"/>
      <w:marRight w:val="0"/>
      <w:marTop w:val="0"/>
      <w:marBottom w:val="0"/>
      <w:divBdr>
        <w:top w:val="none" w:sz="0" w:space="0" w:color="auto"/>
        <w:left w:val="none" w:sz="0" w:space="0" w:color="auto"/>
        <w:bottom w:val="none" w:sz="0" w:space="0" w:color="auto"/>
        <w:right w:val="none" w:sz="0" w:space="0" w:color="auto"/>
      </w:divBdr>
    </w:div>
    <w:div w:id="1520436033">
      <w:bodyDiv w:val="1"/>
      <w:marLeft w:val="0"/>
      <w:marRight w:val="0"/>
      <w:marTop w:val="0"/>
      <w:marBottom w:val="0"/>
      <w:divBdr>
        <w:top w:val="none" w:sz="0" w:space="0" w:color="auto"/>
        <w:left w:val="none" w:sz="0" w:space="0" w:color="auto"/>
        <w:bottom w:val="none" w:sz="0" w:space="0" w:color="auto"/>
        <w:right w:val="none" w:sz="0" w:space="0" w:color="auto"/>
      </w:divBdr>
      <w:divsChild>
        <w:div w:id="16272043">
          <w:marLeft w:val="0"/>
          <w:marRight w:val="0"/>
          <w:marTop w:val="0"/>
          <w:marBottom w:val="0"/>
          <w:divBdr>
            <w:top w:val="none" w:sz="0" w:space="0" w:color="auto"/>
            <w:left w:val="none" w:sz="0" w:space="0" w:color="auto"/>
            <w:bottom w:val="none" w:sz="0" w:space="0" w:color="auto"/>
            <w:right w:val="none" w:sz="0" w:space="0" w:color="auto"/>
          </w:divBdr>
        </w:div>
        <w:div w:id="87385299">
          <w:marLeft w:val="0"/>
          <w:marRight w:val="0"/>
          <w:marTop w:val="0"/>
          <w:marBottom w:val="0"/>
          <w:divBdr>
            <w:top w:val="none" w:sz="0" w:space="0" w:color="auto"/>
            <w:left w:val="none" w:sz="0" w:space="0" w:color="auto"/>
            <w:bottom w:val="none" w:sz="0" w:space="0" w:color="auto"/>
            <w:right w:val="none" w:sz="0" w:space="0" w:color="auto"/>
          </w:divBdr>
        </w:div>
        <w:div w:id="132215372">
          <w:marLeft w:val="0"/>
          <w:marRight w:val="0"/>
          <w:marTop w:val="0"/>
          <w:marBottom w:val="0"/>
          <w:divBdr>
            <w:top w:val="none" w:sz="0" w:space="0" w:color="auto"/>
            <w:left w:val="none" w:sz="0" w:space="0" w:color="auto"/>
            <w:bottom w:val="none" w:sz="0" w:space="0" w:color="auto"/>
            <w:right w:val="none" w:sz="0" w:space="0" w:color="auto"/>
          </w:divBdr>
        </w:div>
        <w:div w:id="142310785">
          <w:marLeft w:val="0"/>
          <w:marRight w:val="0"/>
          <w:marTop w:val="0"/>
          <w:marBottom w:val="0"/>
          <w:divBdr>
            <w:top w:val="none" w:sz="0" w:space="0" w:color="auto"/>
            <w:left w:val="none" w:sz="0" w:space="0" w:color="auto"/>
            <w:bottom w:val="none" w:sz="0" w:space="0" w:color="auto"/>
            <w:right w:val="none" w:sz="0" w:space="0" w:color="auto"/>
          </w:divBdr>
        </w:div>
        <w:div w:id="236594410">
          <w:marLeft w:val="0"/>
          <w:marRight w:val="0"/>
          <w:marTop w:val="0"/>
          <w:marBottom w:val="0"/>
          <w:divBdr>
            <w:top w:val="none" w:sz="0" w:space="0" w:color="auto"/>
            <w:left w:val="none" w:sz="0" w:space="0" w:color="auto"/>
            <w:bottom w:val="none" w:sz="0" w:space="0" w:color="auto"/>
            <w:right w:val="none" w:sz="0" w:space="0" w:color="auto"/>
          </w:divBdr>
        </w:div>
        <w:div w:id="331641779">
          <w:marLeft w:val="0"/>
          <w:marRight w:val="0"/>
          <w:marTop w:val="0"/>
          <w:marBottom w:val="0"/>
          <w:divBdr>
            <w:top w:val="none" w:sz="0" w:space="0" w:color="auto"/>
            <w:left w:val="none" w:sz="0" w:space="0" w:color="auto"/>
            <w:bottom w:val="none" w:sz="0" w:space="0" w:color="auto"/>
            <w:right w:val="none" w:sz="0" w:space="0" w:color="auto"/>
          </w:divBdr>
        </w:div>
        <w:div w:id="419840826">
          <w:marLeft w:val="0"/>
          <w:marRight w:val="0"/>
          <w:marTop w:val="0"/>
          <w:marBottom w:val="0"/>
          <w:divBdr>
            <w:top w:val="none" w:sz="0" w:space="0" w:color="auto"/>
            <w:left w:val="none" w:sz="0" w:space="0" w:color="auto"/>
            <w:bottom w:val="none" w:sz="0" w:space="0" w:color="auto"/>
            <w:right w:val="none" w:sz="0" w:space="0" w:color="auto"/>
          </w:divBdr>
        </w:div>
        <w:div w:id="532575843">
          <w:marLeft w:val="0"/>
          <w:marRight w:val="0"/>
          <w:marTop w:val="0"/>
          <w:marBottom w:val="0"/>
          <w:divBdr>
            <w:top w:val="none" w:sz="0" w:space="0" w:color="auto"/>
            <w:left w:val="none" w:sz="0" w:space="0" w:color="auto"/>
            <w:bottom w:val="none" w:sz="0" w:space="0" w:color="auto"/>
            <w:right w:val="none" w:sz="0" w:space="0" w:color="auto"/>
          </w:divBdr>
        </w:div>
        <w:div w:id="544945290">
          <w:marLeft w:val="0"/>
          <w:marRight w:val="0"/>
          <w:marTop w:val="0"/>
          <w:marBottom w:val="0"/>
          <w:divBdr>
            <w:top w:val="none" w:sz="0" w:space="0" w:color="auto"/>
            <w:left w:val="none" w:sz="0" w:space="0" w:color="auto"/>
            <w:bottom w:val="none" w:sz="0" w:space="0" w:color="auto"/>
            <w:right w:val="none" w:sz="0" w:space="0" w:color="auto"/>
          </w:divBdr>
        </w:div>
        <w:div w:id="547840269">
          <w:marLeft w:val="0"/>
          <w:marRight w:val="0"/>
          <w:marTop w:val="0"/>
          <w:marBottom w:val="0"/>
          <w:divBdr>
            <w:top w:val="none" w:sz="0" w:space="0" w:color="auto"/>
            <w:left w:val="none" w:sz="0" w:space="0" w:color="auto"/>
            <w:bottom w:val="none" w:sz="0" w:space="0" w:color="auto"/>
            <w:right w:val="none" w:sz="0" w:space="0" w:color="auto"/>
          </w:divBdr>
        </w:div>
        <w:div w:id="599414143">
          <w:marLeft w:val="0"/>
          <w:marRight w:val="0"/>
          <w:marTop w:val="0"/>
          <w:marBottom w:val="0"/>
          <w:divBdr>
            <w:top w:val="none" w:sz="0" w:space="0" w:color="auto"/>
            <w:left w:val="none" w:sz="0" w:space="0" w:color="auto"/>
            <w:bottom w:val="none" w:sz="0" w:space="0" w:color="auto"/>
            <w:right w:val="none" w:sz="0" w:space="0" w:color="auto"/>
          </w:divBdr>
        </w:div>
        <w:div w:id="655453030">
          <w:marLeft w:val="0"/>
          <w:marRight w:val="0"/>
          <w:marTop w:val="0"/>
          <w:marBottom w:val="0"/>
          <w:divBdr>
            <w:top w:val="none" w:sz="0" w:space="0" w:color="auto"/>
            <w:left w:val="none" w:sz="0" w:space="0" w:color="auto"/>
            <w:bottom w:val="none" w:sz="0" w:space="0" w:color="auto"/>
            <w:right w:val="none" w:sz="0" w:space="0" w:color="auto"/>
          </w:divBdr>
        </w:div>
        <w:div w:id="841506379">
          <w:marLeft w:val="0"/>
          <w:marRight w:val="0"/>
          <w:marTop w:val="0"/>
          <w:marBottom w:val="0"/>
          <w:divBdr>
            <w:top w:val="none" w:sz="0" w:space="0" w:color="auto"/>
            <w:left w:val="none" w:sz="0" w:space="0" w:color="auto"/>
            <w:bottom w:val="none" w:sz="0" w:space="0" w:color="auto"/>
            <w:right w:val="none" w:sz="0" w:space="0" w:color="auto"/>
          </w:divBdr>
        </w:div>
        <w:div w:id="922223779">
          <w:marLeft w:val="0"/>
          <w:marRight w:val="0"/>
          <w:marTop w:val="0"/>
          <w:marBottom w:val="0"/>
          <w:divBdr>
            <w:top w:val="none" w:sz="0" w:space="0" w:color="auto"/>
            <w:left w:val="none" w:sz="0" w:space="0" w:color="auto"/>
            <w:bottom w:val="none" w:sz="0" w:space="0" w:color="auto"/>
            <w:right w:val="none" w:sz="0" w:space="0" w:color="auto"/>
          </w:divBdr>
        </w:div>
        <w:div w:id="1050692063">
          <w:marLeft w:val="0"/>
          <w:marRight w:val="0"/>
          <w:marTop w:val="0"/>
          <w:marBottom w:val="0"/>
          <w:divBdr>
            <w:top w:val="none" w:sz="0" w:space="0" w:color="auto"/>
            <w:left w:val="none" w:sz="0" w:space="0" w:color="auto"/>
            <w:bottom w:val="none" w:sz="0" w:space="0" w:color="auto"/>
            <w:right w:val="none" w:sz="0" w:space="0" w:color="auto"/>
          </w:divBdr>
        </w:div>
        <w:div w:id="1063143665">
          <w:marLeft w:val="0"/>
          <w:marRight w:val="0"/>
          <w:marTop w:val="0"/>
          <w:marBottom w:val="0"/>
          <w:divBdr>
            <w:top w:val="none" w:sz="0" w:space="0" w:color="auto"/>
            <w:left w:val="none" w:sz="0" w:space="0" w:color="auto"/>
            <w:bottom w:val="none" w:sz="0" w:space="0" w:color="auto"/>
            <w:right w:val="none" w:sz="0" w:space="0" w:color="auto"/>
          </w:divBdr>
        </w:div>
        <w:div w:id="1245533358">
          <w:marLeft w:val="0"/>
          <w:marRight w:val="0"/>
          <w:marTop w:val="0"/>
          <w:marBottom w:val="0"/>
          <w:divBdr>
            <w:top w:val="none" w:sz="0" w:space="0" w:color="auto"/>
            <w:left w:val="none" w:sz="0" w:space="0" w:color="auto"/>
            <w:bottom w:val="none" w:sz="0" w:space="0" w:color="auto"/>
            <w:right w:val="none" w:sz="0" w:space="0" w:color="auto"/>
          </w:divBdr>
        </w:div>
        <w:div w:id="1269656200">
          <w:marLeft w:val="0"/>
          <w:marRight w:val="0"/>
          <w:marTop w:val="0"/>
          <w:marBottom w:val="0"/>
          <w:divBdr>
            <w:top w:val="none" w:sz="0" w:space="0" w:color="auto"/>
            <w:left w:val="none" w:sz="0" w:space="0" w:color="auto"/>
            <w:bottom w:val="none" w:sz="0" w:space="0" w:color="auto"/>
            <w:right w:val="none" w:sz="0" w:space="0" w:color="auto"/>
          </w:divBdr>
        </w:div>
        <w:div w:id="1325664659">
          <w:marLeft w:val="0"/>
          <w:marRight w:val="0"/>
          <w:marTop w:val="0"/>
          <w:marBottom w:val="0"/>
          <w:divBdr>
            <w:top w:val="none" w:sz="0" w:space="0" w:color="auto"/>
            <w:left w:val="none" w:sz="0" w:space="0" w:color="auto"/>
            <w:bottom w:val="none" w:sz="0" w:space="0" w:color="auto"/>
            <w:right w:val="none" w:sz="0" w:space="0" w:color="auto"/>
          </w:divBdr>
        </w:div>
        <w:div w:id="1587961803">
          <w:marLeft w:val="0"/>
          <w:marRight w:val="0"/>
          <w:marTop w:val="0"/>
          <w:marBottom w:val="0"/>
          <w:divBdr>
            <w:top w:val="none" w:sz="0" w:space="0" w:color="auto"/>
            <w:left w:val="none" w:sz="0" w:space="0" w:color="auto"/>
            <w:bottom w:val="none" w:sz="0" w:space="0" w:color="auto"/>
            <w:right w:val="none" w:sz="0" w:space="0" w:color="auto"/>
          </w:divBdr>
        </w:div>
        <w:div w:id="1645157100">
          <w:marLeft w:val="0"/>
          <w:marRight w:val="0"/>
          <w:marTop w:val="0"/>
          <w:marBottom w:val="0"/>
          <w:divBdr>
            <w:top w:val="none" w:sz="0" w:space="0" w:color="auto"/>
            <w:left w:val="none" w:sz="0" w:space="0" w:color="auto"/>
            <w:bottom w:val="none" w:sz="0" w:space="0" w:color="auto"/>
            <w:right w:val="none" w:sz="0" w:space="0" w:color="auto"/>
          </w:divBdr>
        </w:div>
        <w:div w:id="1697342592">
          <w:marLeft w:val="0"/>
          <w:marRight w:val="0"/>
          <w:marTop w:val="0"/>
          <w:marBottom w:val="0"/>
          <w:divBdr>
            <w:top w:val="none" w:sz="0" w:space="0" w:color="auto"/>
            <w:left w:val="none" w:sz="0" w:space="0" w:color="auto"/>
            <w:bottom w:val="none" w:sz="0" w:space="0" w:color="auto"/>
            <w:right w:val="none" w:sz="0" w:space="0" w:color="auto"/>
          </w:divBdr>
        </w:div>
        <w:div w:id="1725983925">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1767994218">
          <w:marLeft w:val="0"/>
          <w:marRight w:val="0"/>
          <w:marTop w:val="0"/>
          <w:marBottom w:val="0"/>
          <w:divBdr>
            <w:top w:val="none" w:sz="0" w:space="0" w:color="auto"/>
            <w:left w:val="none" w:sz="0" w:space="0" w:color="auto"/>
            <w:bottom w:val="none" w:sz="0" w:space="0" w:color="auto"/>
            <w:right w:val="none" w:sz="0" w:space="0" w:color="auto"/>
          </w:divBdr>
        </w:div>
        <w:div w:id="1841584512">
          <w:marLeft w:val="0"/>
          <w:marRight w:val="0"/>
          <w:marTop w:val="0"/>
          <w:marBottom w:val="0"/>
          <w:divBdr>
            <w:top w:val="none" w:sz="0" w:space="0" w:color="auto"/>
            <w:left w:val="none" w:sz="0" w:space="0" w:color="auto"/>
            <w:bottom w:val="none" w:sz="0" w:space="0" w:color="auto"/>
            <w:right w:val="none" w:sz="0" w:space="0" w:color="auto"/>
          </w:divBdr>
        </w:div>
        <w:div w:id="1922178148">
          <w:marLeft w:val="0"/>
          <w:marRight w:val="0"/>
          <w:marTop w:val="0"/>
          <w:marBottom w:val="0"/>
          <w:divBdr>
            <w:top w:val="none" w:sz="0" w:space="0" w:color="auto"/>
            <w:left w:val="none" w:sz="0" w:space="0" w:color="auto"/>
            <w:bottom w:val="none" w:sz="0" w:space="0" w:color="auto"/>
            <w:right w:val="none" w:sz="0" w:space="0" w:color="auto"/>
          </w:divBdr>
        </w:div>
        <w:div w:id="2005039693">
          <w:marLeft w:val="0"/>
          <w:marRight w:val="0"/>
          <w:marTop w:val="0"/>
          <w:marBottom w:val="0"/>
          <w:divBdr>
            <w:top w:val="none" w:sz="0" w:space="0" w:color="auto"/>
            <w:left w:val="none" w:sz="0" w:space="0" w:color="auto"/>
            <w:bottom w:val="none" w:sz="0" w:space="0" w:color="auto"/>
            <w:right w:val="none" w:sz="0" w:space="0" w:color="auto"/>
          </w:divBdr>
        </w:div>
        <w:div w:id="2133934021">
          <w:marLeft w:val="0"/>
          <w:marRight w:val="0"/>
          <w:marTop w:val="0"/>
          <w:marBottom w:val="0"/>
          <w:divBdr>
            <w:top w:val="none" w:sz="0" w:space="0" w:color="auto"/>
            <w:left w:val="none" w:sz="0" w:space="0" w:color="auto"/>
            <w:bottom w:val="none" w:sz="0" w:space="0" w:color="auto"/>
            <w:right w:val="none" w:sz="0" w:space="0" w:color="auto"/>
          </w:divBdr>
        </w:div>
        <w:div w:id="2135175604">
          <w:marLeft w:val="0"/>
          <w:marRight w:val="0"/>
          <w:marTop w:val="0"/>
          <w:marBottom w:val="0"/>
          <w:divBdr>
            <w:top w:val="none" w:sz="0" w:space="0" w:color="auto"/>
            <w:left w:val="none" w:sz="0" w:space="0" w:color="auto"/>
            <w:bottom w:val="none" w:sz="0" w:space="0" w:color="auto"/>
            <w:right w:val="none" w:sz="0" w:space="0" w:color="auto"/>
          </w:divBdr>
        </w:div>
      </w:divsChild>
    </w:div>
    <w:div w:id="1522477016">
      <w:bodyDiv w:val="1"/>
      <w:marLeft w:val="0"/>
      <w:marRight w:val="0"/>
      <w:marTop w:val="0"/>
      <w:marBottom w:val="0"/>
      <w:divBdr>
        <w:top w:val="none" w:sz="0" w:space="0" w:color="auto"/>
        <w:left w:val="none" w:sz="0" w:space="0" w:color="auto"/>
        <w:bottom w:val="none" w:sz="0" w:space="0" w:color="auto"/>
        <w:right w:val="none" w:sz="0" w:space="0" w:color="auto"/>
      </w:divBdr>
    </w:div>
    <w:div w:id="1525171902">
      <w:bodyDiv w:val="1"/>
      <w:marLeft w:val="0"/>
      <w:marRight w:val="0"/>
      <w:marTop w:val="0"/>
      <w:marBottom w:val="0"/>
      <w:divBdr>
        <w:top w:val="none" w:sz="0" w:space="0" w:color="auto"/>
        <w:left w:val="none" w:sz="0" w:space="0" w:color="auto"/>
        <w:bottom w:val="none" w:sz="0" w:space="0" w:color="auto"/>
        <w:right w:val="none" w:sz="0" w:space="0" w:color="auto"/>
      </w:divBdr>
    </w:div>
    <w:div w:id="1527401151">
      <w:bodyDiv w:val="1"/>
      <w:marLeft w:val="0"/>
      <w:marRight w:val="0"/>
      <w:marTop w:val="0"/>
      <w:marBottom w:val="0"/>
      <w:divBdr>
        <w:top w:val="none" w:sz="0" w:space="0" w:color="auto"/>
        <w:left w:val="none" w:sz="0" w:space="0" w:color="auto"/>
        <w:bottom w:val="none" w:sz="0" w:space="0" w:color="auto"/>
        <w:right w:val="none" w:sz="0" w:space="0" w:color="auto"/>
      </w:divBdr>
    </w:div>
    <w:div w:id="1530870898">
      <w:bodyDiv w:val="1"/>
      <w:marLeft w:val="0"/>
      <w:marRight w:val="0"/>
      <w:marTop w:val="0"/>
      <w:marBottom w:val="0"/>
      <w:divBdr>
        <w:top w:val="none" w:sz="0" w:space="0" w:color="auto"/>
        <w:left w:val="none" w:sz="0" w:space="0" w:color="auto"/>
        <w:bottom w:val="none" w:sz="0" w:space="0" w:color="auto"/>
        <w:right w:val="none" w:sz="0" w:space="0" w:color="auto"/>
      </w:divBdr>
      <w:divsChild>
        <w:div w:id="4792452">
          <w:marLeft w:val="0"/>
          <w:marRight w:val="0"/>
          <w:marTop w:val="0"/>
          <w:marBottom w:val="0"/>
          <w:divBdr>
            <w:top w:val="none" w:sz="0" w:space="0" w:color="auto"/>
            <w:left w:val="none" w:sz="0" w:space="0" w:color="auto"/>
            <w:bottom w:val="none" w:sz="0" w:space="0" w:color="auto"/>
            <w:right w:val="none" w:sz="0" w:space="0" w:color="auto"/>
          </w:divBdr>
        </w:div>
        <w:div w:id="6173486">
          <w:marLeft w:val="0"/>
          <w:marRight w:val="0"/>
          <w:marTop w:val="0"/>
          <w:marBottom w:val="0"/>
          <w:divBdr>
            <w:top w:val="none" w:sz="0" w:space="0" w:color="auto"/>
            <w:left w:val="none" w:sz="0" w:space="0" w:color="auto"/>
            <w:bottom w:val="none" w:sz="0" w:space="0" w:color="auto"/>
            <w:right w:val="none" w:sz="0" w:space="0" w:color="auto"/>
          </w:divBdr>
        </w:div>
        <w:div w:id="10225650">
          <w:marLeft w:val="0"/>
          <w:marRight w:val="0"/>
          <w:marTop w:val="0"/>
          <w:marBottom w:val="0"/>
          <w:divBdr>
            <w:top w:val="none" w:sz="0" w:space="0" w:color="auto"/>
            <w:left w:val="none" w:sz="0" w:space="0" w:color="auto"/>
            <w:bottom w:val="none" w:sz="0" w:space="0" w:color="auto"/>
            <w:right w:val="none" w:sz="0" w:space="0" w:color="auto"/>
          </w:divBdr>
        </w:div>
        <w:div w:id="16934684">
          <w:marLeft w:val="0"/>
          <w:marRight w:val="0"/>
          <w:marTop w:val="0"/>
          <w:marBottom w:val="0"/>
          <w:divBdr>
            <w:top w:val="none" w:sz="0" w:space="0" w:color="auto"/>
            <w:left w:val="none" w:sz="0" w:space="0" w:color="auto"/>
            <w:bottom w:val="none" w:sz="0" w:space="0" w:color="auto"/>
            <w:right w:val="none" w:sz="0" w:space="0" w:color="auto"/>
          </w:divBdr>
        </w:div>
        <w:div w:id="22753530">
          <w:marLeft w:val="0"/>
          <w:marRight w:val="0"/>
          <w:marTop w:val="0"/>
          <w:marBottom w:val="0"/>
          <w:divBdr>
            <w:top w:val="none" w:sz="0" w:space="0" w:color="auto"/>
            <w:left w:val="none" w:sz="0" w:space="0" w:color="auto"/>
            <w:bottom w:val="none" w:sz="0" w:space="0" w:color="auto"/>
            <w:right w:val="none" w:sz="0" w:space="0" w:color="auto"/>
          </w:divBdr>
        </w:div>
        <w:div w:id="27729863">
          <w:marLeft w:val="0"/>
          <w:marRight w:val="0"/>
          <w:marTop w:val="0"/>
          <w:marBottom w:val="0"/>
          <w:divBdr>
            <w:top w:val="none" w:sz="0" w:space="0" w:color="auto"/>
            <w:left w:val="none" w:sz="0" w:space="0" w:color="auto"/>
            <w:bottom w:val="none" w:sz="0" w:space="0" w:color="auto"/>
            <w:right w:val="none" w:sz="0" w:space="0" w:color="auto"/>
          </w:divBdr>
        </w:div>
        <w:div w:id="28848427">
          <w:marLeft w:val="0"/>
          <w:marRight w:val="0"/>
          <w:marTop w:val="0"/>
          <w:marBottom w:val="0"/>
          <w:divBdr>
            <w:top w:val="none" w:sz="0" w:space="0" w:color="auto"/>
            <w:left w:val="none" w:sz="0" w:space="0" w:color="auto"/>
            <w:bottom w:val="none" w:sz="0" w:space="0" w:color="auto"/>
            <w:right w:val="none" w:sz="0" w:space="0" w:color="auto"/>
          </w:divBdr>
        </w:div>
        <w:div w:id="29887871">
          <w:marLeft w:val="0"/>
          <w:marRight w:val="0"/>
          <w:marTop w:val="0"/>
          <w:marBottom w:val="0"/>
          <w:divBdr>
            <w:top w:val="none" w:sz="0" w:space="0" w:color="auto"/>
            <w:left w:val="none" w:sz="0" w:space="0" w:color="auto"/>
            <w:bottom w:val="none" w:sz="0" w:space="0" w:color="auto"/>
            <w:right w:val="none" w:sz="0" w:space="0" w:color="auto"/>
          </w:divBdr>
        </w:div>
        <w:div w:id="32656230">
          <w:marLeft w:val="0"/>
          <w:marRight w:val="0"/>
          <w:marTop w:val="0"/>
          <w:marBottom w:val="0"/>
          <w:divBdr>
            <w:top w:val="none" w:sz="0" w:space="0" w:color="auto"/>
            <w:left w:val="none" w:sz="0" w:space="0" w:color="auto"/>
            <w:bottom w:val="none" w:sz="0" w:space="0" w:color="auto"/>
            <w:right w:val="none" w:sz="0" w:space="0" w:color="auto"/>
          </w:divBdr>
        </w:div>
        <w:div w:id="43720466">
          <w:marLeft w:val="0"/>
          <w:marRight w:val="0"/>
          <w:marTop w:val="0"/>
          <w:marBottom w:val="0"/>
          <w:divBdr>
            <w:top w:val="none" w:sz="0" w:space="0" w:color="auto"/>
            <w:left w:val="none" w:sz="0" w:space="0" w:color="auto"/>
            <w:bottom w:val="none" w:sz="0" w:space="0" w:color="auto"/>
            <w:right w:val="none" w:sz="0" w:space="0" w:color="auto"/>
          </w:divBdr>
        </w:div>
        <w:div w:id="47194393">
          <w:marLeft w:val="0"/>
          <w:marRight w:val="0"/>
          <w:marTop w:val="0"/>
          <w:marBottom w:val="0"/>
          <w:divBdr>
            <w:top w:val="none" w:sz="0" w:space="0" w:color="auto"/>
            <w:left w:val="none" w:sz="0" w:space="0" w:color="auto"/>
            <w:bottom w:val="none" w:sz="0" w:space="0" w:color="auto"/>
            <w:right w:val="none" w:sz="0" w:space="0" w:color="auto"/>
          </w:divBdr>
        </w:div>
        <w:div w:id="78525707">
          <w:marLeft w:val="0"/>
          <w:marRight w:val="0"/>
          <w:marTop w:val="0"/>
          <w:marBottom w:val="0"/>
          <w:divBdr>
            <w:top w:val="none" w:sz="0" w:space="0" w:color="auto"/>
            <w:left w:val="none" w:sz="0" w:space="0" w:color="auto"/>
            <w:bottom w:val="none" w:sz="0" w:space="0" w:color="auto"/>
            <w:right w:val="none" w:sz="0" w:space="0" w:color="auto"/>
          </w:divBdr>
        </w:div>
        <w:div w:id="78915021">
          <w:marLeft w:val="0"/>
          <w:marRight w:val="0"/>
          <w:marTop w:val="0"/>
          <w:marBottom w:val="0"/>
          <w:divBdr>
            <w:top w:val="none" w:sz="0" w:space="0" w:color="auto"/>
            <w:left w:val="none" w:sz="0" w:space="0" w:color="auto"/>
            <w:bottom w:val="none" w:sz="0" w:space="0" w:color="auto"/>
            <w:right w:val="none" w:sz="0" w:space="0" w:color="auto"/>
          </w:divBdr>
        </w:div>
        <w:div w:id="79060863">
          <w:marLeft w:val="0"/>
          <w:marRight w:val="0"/>
          <w:marTop w:val="0"/>
          <w:marBottom w:val="0"/>
          <w:divBdr>
            <w:top w:val="none" w:sz="0" w:space="0" w:color="auto"/>
            <w:left w:val="none" w:sz="0" w:space="0" w:color="auto"/>
            <w:bottom w:val="none" w:sz="0" w:space="0" w:color="auto"/>
            <w:right w:val="none" w:sz="0" w:space="0" w:color="auto"/>
          </w:divBdr>
        </w:div>
        <w:div w:id="87695511">
          <w:marLeft w:val="0"/>
          <w:marRight w:val="0"/>
          <w:marTop w:val="0"/>
          <w:marBottom w:val="0"/>
          <w:divBdr>
            <w:top w:val="none" w:sz="0" w:space="0" w:color="auto"/>
            <w:left w:val="none" w:sz="0" w:space="0" w:color="auto"/>
            <w:bottom w:val="none" w:sz="0" w:space="0" w:color="auto"/>
            <w:right w:val="none" w:sz="0" w:space="0" w:color="auto"/>
          </w:divBdr>
        </w:div>
        <w:div w:id="98650141">
          <w:marLeft w:val="0"/>
          <w:marRight w:val="0"/>
          <w:marTop w:val="0"/>
          <w:marBottom w:val="0"/>
          <w:divBdr>
            <w:top w:val="none" w:sz="0" w:space="0" w:color="auto"/>
            <w:left w:val="none" w:sz="0" w:space="0" w:color="auto"/>
            <w:bottom w:val="none" w:sz="0" w:space="0" w:color="auto"/>
            <w:right w:val="none" w:sz="0" w:space="0" w:color="auto"/>
          </w:divBdr>
        </w:div>
        <w:div w:id="148061237">
          <w:marLeft w:val="0"/>
          <w:marRight w:val="0"/>
          <w:marTop w:val="0"/>
          <w:marBottom w:val="0"/>
          <w:divBdr>
            <w:top w:val="none" w:sz="0" w:space="0" w:color="auto"/>
            <w:left w:val="none" w:sz="0" w:space="0" w:color="auto"/>
            <w:bottom w:val="none" w:sz="0" w:space="0" w:color="auto"/>
            <w:right w:val="none" w:sz="0" w:space="0" w:color="auto"/>
          </w:divBdr>
        </w:div>
        <w:div w:id="156575521">
          <w:marLeft w:val="0"/>
          <w:marRight w:val="0"/>
          <w:marTop w:val="0"/>
          <w:marBottom w:val="0"/>
          <w:divBdr>
            <w:top w:val="none" w:sz="0" w:space="0" w:color="auto"/>
            <w:left w:val="none" w:sz="0" w:space="0" w:color="auto"/>
            <w:bottom w:val="none" w:sz="0" w:space="0" w:color="auto"/>
            <w:right w:val="none" w:sz="0" w:space="0" w:color="auto"/>
          </w:divBdr>
        </w:div>
        <w:div w:id="160394336">
          <w:marLeft w:val="0"/>
          <w:marRight w:val="0"/>
          <w:marTop w:val="0"/>
          <w:marBottom w:val="0"/>
          <w:divBdr>
            <w:top w:val="none" w:sz="0" w:space="0" w:color="auto"/>
            <w:left w:val="none" w:sz="0" w:space="0" w:color="auto"/>
            <w:bottom w:val="none" w:sz="0" w:space="0" w:color="auto"/>
            <w:right w:val="none" w:sz="0" w:space="0" w:color="auto"/>
          </w:divBdr>
        </w:div>
        <w:div w:id="172190667">
          <w:marLeft w:val="0"/>
          <w:marRight w:val="0"/>
          <w:marTop w:val="0"/>
          <w:marBottom w:val="0"/>
          <w:divBdr>
            <w:top w:val="none" w:sz="0" w:space="0" w:color="auto"/>
            <w:left w:val="none" w:sz="0" w:space="0" w:color="auto"/>
            <w:bottom w:val="none" w:sz="0" w:space="0" w:color="auto"/>
            <w:right w:val="none" w:sz="0" w:space="0" w:color="auto"/>
          </w:divBdr>
        </w:div>
        <w:div w:id="174348796">
          <w:marLeft w:val="0"/>
          <w:marRight w:val="0"/>
          <w:marTop w:val="0"/>
          <w:marBottom w:val="0"/>
          <w:divBdr>
            <w:top w:val="none" w:sz="0" w:space="0" w:color="auto"/>
            <w:left w:val="none" w:sz="0" w:space="0" w:color="auto"/>
            <w:bottom w:val="none" w:sz="0" w:space="0" w:color="auto"/>
            <w:right w:val="none" w:sz="0" w:space="0" w:color="auto"/>
          </w:divBdr>
        </w:div>
        <w:div w:id="197473980">
          <w:marLeft w:val="0"/>
          <w:marRight w:val="0"/>
          <w:marTop w:val="0"/>
          <w:marBottom w:val="0"/>
          <w:divBdr>
            <w:top w:val="none" w:sz="0" w:space="0" w:color="auto"/>
            <w:left w:val="none" w:sz="0" w:space="0" w:color="auto"/>
            <w:bottom w:val="none" w:sz="0" w:space="0" w:color="auto"/>
            <w:right w:val="none" w:sz="0" w:space="0" w:color="auto"/>
          </w:divBdr>
        </w:div>
        <w:div w:id="217859467">
          <w:marLeft w:val="0"/>
          <w:marRight w:val="0"/>
          <w:marTop w:val="0"/>
          <w:marBottom w:val="0"/>
          <w:divBdr>
            <w:top w:val="none" w:sz="0" w:space="0" w:color="auto"/>
            <w:left w:val="none" w:sz="0" w:space="0" w:color="auto"/>
            <w:bottom w:val="none" w:sz="0" w:space="0" w:color="auto"/>
            <w:right w:val="none" w:sz="0" w:space="0" w:color="auto"/>
          </w:divBdr>
        </w:div>
        <w:div w:id="225339116">
          <w:marLeft w:val="0"/>
          <w:marRight w:val="0"/>
          <w:marTop w:val="0"/>
          <w:marBottom w:val="0"/>
          <w:divBdr>
            <w:top w:val="none" w:sz="0" w:space="0" w:color="auto"/>
            <w:left w:val="none" w:sz="0" w:space="0" w:color="auto"/>
            <w:bottom w:val="none" w:sz="0" w:space="0" w:color="auto"/>
            <w:right w:val="none" w:sz="0" w:space="0" w:color="auto"/>
          </w:divBdr>
        </w:div>
        <w:div w:id="238638655">
          <w:marLeft w:val="0"/>
          <w:marRight w:val="0"/>
          <w:marTop w:val="0"/>
          <w:marBottom w:val="0"/>
          <w:divBdr>
            <w:top w:val="none" w:sz="0" w:space="0" w:color="auto"/>
            <w:left w:val="none" w:sz="0" w:space="0" w:color="auto"/>
            <w:bottom w:val="none" w:sz="0" w:space="0" w:color="auto"/>
            <w:right w:val="none" w:sz="0" w:space="0" w:color="auto"/>
          </w:divBdr>
        </w:div>
        <w:div w:id="258366880">
          <w:marLeft w:val="0"/>
          <w:marRight w:val="0"/>
          <w:marTop w:val="0"/>
          <w:marBottom w:val="0"/>
          <w:divBdr>
            <w:top w:val="none" w:sz="0" w:space="0" w:color="auto"/>
            <w:left w:val="none" w:sz="0" w:space="0" w:color="auto"/>
            <w:bottom w:val="none" w:sz="0" w:space="0" w:color="auto"/>
            <w:right w:val="none" w:sz="0" w:space="0" w:color="auto"/>
          </w:divBdr>
        </w:div>
        <w:div w:id="265500475">
          <w:marLeft w:val="0"/>
          <w:marRight w:val="0"/>
          <w:marTop w:val="0"/>
          <w:marBottom w:val="0"/>
          <w:divBdr>
            <w:top w:val="none" w:sz="0" w:space="0" w:color="auto"/>
            <w:left w:val="none" w:sz="0" w:space="0" w:color="auto"/>
            <w:bottom w:val="none" w:sz="0" w:space="0" w:color="auto"/>
            <w:right w:val="none" w:sz="0" w:space="0" w:color="auto"/>
          </w:divBdr>
        </w:div>
        <w:div w:id="286158889">
          <w:marLeft w:val="0"/>
          <w:marRight w:val="0"/>
          <w:marTop w:val="0"/>
          <w:marBottom w:val="0"/>
          <w:divBdr>
            <w:top w:val="none" w:sz="0" w:space="0" w:color="auto"/>
            <w:left w:val="none" w:sz="0" w:space="0" w:color="auto"/>
            <w:bottom w:val="none" w:sz="0" w:space="0" w:color="auto"/>
            <w:right w:val="none" w:sz="0" w:space="0" w:color="auto"/>
          </w:divBdr>
        </w:div>
        <w:div w:id="319770183">
          <w:marLeft w:val="0"/>
          <w:marRight w:val="0"/>
          <w:marTop w:val="0"/>
          <w:marBottom w:val="0"/>
          <w:divBdr>
            <w:top w:val="none" w:sz="0" w:space="0" w:color="auto"/>
            <w:left w:val="none" w:sz="0" w:space="0" w:color="auto"/>
            <w:bottom w:val="none" w:sz="0" w:space="0" w:color="auto"/>
            <w:right w:val="none" w:sz="0" w:space="0" w:color="auto"/>
          </w:divBdr>
        </w:div>
        <w:div w:id="348147353">
          <w:marLeft w:val="0"/>
          <w:marRight w:val="0"/>
          <w:marTop w:val="0"/>
          <w:marBottom w:val="0"/>
          <w:divBdr>
            <w:top w:val="none" w:sz="0" w:space="0" w:color="auto"/>
            <w:left w:val="none" w:sz="0" w:space="0" w:color="auto"/>
            <w:bottom w:val="none" w:sz="0" w:space="0" w:color="auto"/>
            <w:right w:val="none" w:sz="0" w:space="0" w:color="auto"/>
          </w:divBdr>
        </w:div>
        <w:div w:id="380401975">
          <w:marLeft w:val="0"/>
          <w:marRight w:val="0"/>
          <w:marTop w:val="0"/>
          <w:marBottom w:val="0"/>
          <w:divBdr>
            <w:top w:val="none" w:sz="0" w:space="0" w:color="auto"/>
            <w:left w:val="none" w:sz="0" w:space="0" w:color="auto"/>
            <w:bottom w:val="none" w:sz="0" w:space="0" w:color="auto"/>
            <w:right w:val="none" w:sz="0" w:space="0" w:color="auto"/>
          </w:divBdr>
        </w:div>
        <w:div w:id="381755571">
          <w:marLeft w:val="0"/>
          <w:marRight w:val="0"/>
          <w:marTop w:val="0"/>
          <w:marBottom w:val="0"/>
          <w:divBdr>
            <w:top w:val="none" w:sz="0" w:space="0" w:color="auto"/>
            <w:left w:val="none" w:sz="0" w:space="0" w:color="auto"/>
            <w:bottom w:val="none" w:sz="0" w:space="0" w:color="auto"/>
            <w:right w:val="none" w:sz="0" w:space="0" w:color="auto"/>
          </w:divBdr>
        </w:div>
        <w:div w:id="394552623">
          <w:marLeft w:val="0"/>
          <w:marRight w:val="0"/>
          <w:marTop w:val="0"/>
          <w:marBottom w:val="0"/>
          <w:divBdr>
            <w:top w:val="none" w:sz="0" w:space="0" w:color="auto"/>
            <w:left w:val="none" w:sz="0" w:space="0" w:color="auto"/>
            <w:bottom w:val="none" w:sz="0" w:space="0" w:color="auto"/>
            <w:right w:val="none" w:sz="0" w:space="0" w:color="auto"/>
          </w:divBdr>
        </w:div>
        <w:div w:id="397287055">
          <w:marLeft w:val="0"/>
          <w:marRight w:val="0"/>
          <w:marTop w:val="0"/>
          <w:marBottom w:val="0"/>
          <w:divBdr>
            <w:top w:val="none" w:sz="0" w:space="0" w:color="auto"/>
            <w:left w:val="none" w:sz="0" w:space="0" w:color="auto"/>
            <w:bottom w:val="none" w:sz="0" w:space="0" w:color="auto"/>
            <w:right w:val="none" w:sz="0" w:space="0" w:color="auto"/>
          </w:divBdr>
        </w:div>
        <w:div w:id="405230881">
          <w:marLeft w:val="0"/>
          <w:marRight w:val="0"/>
          <w:marTop w:val="0"/>
          <w:marBottom w:val="0"/>
          <w:divBdr>
            <w:top w:val="none" w:sz="0" w:space="0" w:color="auto"/>
            <w:left w:val="none" w:sz="0" w:space="0" w:color="auto"/>
            <w:bottom w:val="none" w:sz="0" w:space="0" w:color="auto"/>
            <w:right w:val="none" w:sz="0" w:space="0" w:color="auto"/>
          </w:divBdr>
        </w:div>
        <w:div w:id="406078986">
          <w:marLeft w:val="0"/>
          <w:marRight w:val="0"/>
          <w:marTop w:val="0"/>
          <w:marBottom w:val="0"/>
          <w:divBdr>
            <w:top w:val="none" w:sz="0" w:space="0" w:color="auto"/>
            <w:left w:val="none" w:sz="0" w:space="0" w:color="auto"/>
            <w:bottom w:val="none" w:sz="0" w:space="0" w:color="auto"/>
            <w:right w:val="none" w:sz="0" w:space="0" w:color="auto"/>
          </w:divBdr>
        </w:div>
        <w:div w:id="410615587">
          <w:marLeft w:val="0"/>
          <w:marRight w:val="0"/>
          <w:marTop w:val="0"/>
          <w:marBottom w:val="0"/>
          <w:divBdr>
            <w:top w:val="none" w:sz="0" w:space="0" w:color="auto"/>
            <w:left w:val="none" w:sz="0" w:space="0" w:color="auto"/>
            <w:bottom w:val="none" w:sz="0" w:space="0" w:color="auto"/>
            <w:right w:val="none" w:sz="0" w:space="0" w:color="auto"/>
          </w:divBdr>
        </w:div>
        <w:div w:id="415133731">
          <w:marLeft w:val="0"/>
          <w:marRight w:val="0"/>
          <w:marTop w:val="0"/>
          <w:marBottom w:val="0"/>
          <w:divBdr>
            <w:top w:val="none" w:sz="0" w:space="0" w:color="auto"/>
            <w:left w:val="none" w:sz="0" w:space="0" w:color="auto"/>
            <w:bottom w:val="none" w:sz="0" w:space="0" w:color="auto"/>
            <w:right w:val="none" w:sz="0" w:space="0" w:color="auto"/>
          </w:divBdr>
        </w:div>
        <w:div w:id="445466342">
          <w:marLeft w:val="0"/>
          <w:marRight w:val="0"/>
          <w:marTop w:val="0"/>
          <w:marBottom w:val="0"/>
          <w:divBdr>
            <w:top w:val="none" w:sz="0" w:space="0" w:color="auto"/>
            <w:left w:val="none" w:sz="0" w:space="0" w:color="auto"/>
            <w:bottom w:val="none" w:sz="0" w:space="0" w:color="auto"/>
            <w:right w:val="none" w:sz="0" w:space="0" w:color="auto"/>
          </w:divBdr>
        </w:div>
        <w:div w:id="485054179">
          <w:marLeft w:val="0"/>
          <w:marRight w:val="0"/>
          <w:marTop w:val="0"/>
          <w:marBottom w:val="0"/>
          <w:divBdr>
            <w:top w:val="none" w:sz="0" w:space="0" w:color="auto"/>
            <w:left w:val="none" w:sz="0" w:space="0" w:color="auto"/>
            <w:bottom w:val="none" w:sz="0" w:space="0" w:color="auto"/>
            <w:right w:val="none" w:sz="0" w:space="0" w:color="auto"/>
          </w:divBdr>
        </w:div>
        <w:div w:id="496186512">
          <w:marLeft w:val="0"/>
          <w:marRight w:val="0"/>
          <w:marTop w:val="0"/>
          <w:marBottom w:val="0"/>
          <w:divBdr>
            <w:top w:val="none" w:sz="0" w:space="0" w:color="auto"/>
            <w:left w:val="none" w:sz="0" w:space="0" w:color="auto"/>
            <w:bottom w:val="none" w:sz="0" w:space="0" w:color="auto"/>
            <w:right w:val="none" w:sz="0" w:space="0" w:color="auto"/>
          </w:divBdr>
        </w:div>
        <w:div w:id="507209299">
          <w:marLeft w:val="0"/>
          <w:marRight w:val="0"/>
          <w:marTop w:val="0"/>
          <w:marBottom w:val="0"/>
          <w:divBdr>
            <w:top w:val="none" w:sz="0" w:space="0" w:color="auto"/>
            <w:left w:val="none" w:sz="0" w:space="0" w:color="auto"/>
            <w:bottom w:val="none" w:sz="0" w:space="0" w:color="auto"/>
            <w:right w:val="none" w:sz="0" w:space="0" w:color="auto"/>
          </w:divBdr>
        </w:div>
        <w:div w:id="507211479">
          <w:marLeft w:val="0"/>
          <w:marRight w:val="0"/>
          <w:marTop w:val="0"/>
          <w:marBottom w:val="0"/>
          <w:divBdr>
            <w:top w:val="none" w:sz="0" w:space="0" w:color="auto"/>
            <w:left w:val="none" w:sz="0" w:space="0" w:color="auto"/>
            <w:bottom w:val="none" w:sz="0" w:space="0" w:color="auto"/>
            <w:right w:val="none" w:sz="0" w:space="0" w:color="auto"/>
          </w:divBdr>
        </w:div>
        <w:div w:id="507908168">
          <w:marLeft w:val="0"/>
          <w:marRight w:val="0"/>
          <w:marTop w:val="0"/>
          <w:marBottom w:val="0"/>
          <w:divBdr>
            <w:top w:val="none" w:sz="0" w:space="0" w:color="auto"/>
            <w:left w:val="none" w:sz="0" w:space="0" w:color="auto"/>
            <w:bottom w:val="none" w:sz="0" w:space="0" w:color="auto"/>
            <w:right w:val="none" w:sz="0" w:space="0" w:color="auto"/>
          </w:divBdr>
        </w:div>
        <w:div w:id="525557679">
          <w:marLeft w:val="0"/>
          <w:marRight w:val="0"/>
          <w:marTop w:val="0"/>
          <w:marBottom w:val="0"/>
          <w:divBdr>
            <w:top w:val="none" w:sz="0" w:space="0" w:color="auto"/>
            <w:left w:val="none" w:sz="0" w:space="0" w:color="auto"/>
            <w:bottom w:val="none" w:sz="0" w:space="0" w:color="auto"/>
            <w:right w:val="none" w:sz="0" w:space="0" w:color="auto"/>
          </w:divBdr>
        </w:div>
        <w:div w:id="526677255">
          <w:marLeft w:val="0"/>
          <w:marRight w:val="0"/>
          <w:marTop w:val="0"/>
          <w:marBottom w:val="0"/>
          <w:divBdr>
            <w:top w:val="none" w:sz="0" w:space="0" w:color="auto"/>
            <w:left w:val="none" w:sz="0" w:space="0" w:color="auto"/>
            <w:bottom w:val="none" w:sz="0" w:space="0" w:color="auto"/>
            <w:right w:val="none" w:sz="0" w:space="0" w:color="auto"/>
          </w:divBdr>
        </w:div>
        <w:div w:id="531379155">
          <w:marLeft w:val="0"/>
          <w:marRight w:val="0"/>
          <w:marTop w:val="0"/>
          <w:marBottom w:val="0"/>
          <w:divBdr>
            <w:top w:val="none" w:sz="0" w:space="0" w:color="auto"/>
            <w:left w:val="none" w:sz="0" w:space="0" w:color="auto"/>
            <w:bottom w:val="none" w:sz="0" w:space="0" w:color="auto"/>
            <w:right w:val="none" w:sz="0" w:space="0" w:color="auto"/>
          </w:divBdr>
        </w:div>
        <w:div w:id="531459880">
          <w:marLeft w:val="0"/>
          <w:marRight w:val="0"/>
          <w:marTop w:val="0"/>
          <w:marBottom w:val="0"/>
          <w:divBdr>
            <w:top w:val="none" w:sz="0" w:space="0" w:color="auto"/>
            <w:left w:val="none" w:sz="0" w:space="0" w:color="auto"/>
            <w:bottom w:val="none" w:sz="0" w:space="0" w:color="auto"/>
            <w:right w:val="none" w:sz="0" w:space="0" w:color="auto"/>
          </w:divBdr>
        </w:div>
        <w:div w:id="542327196">
          <w:marLeft w:val="0"/>
          <w:marRight w:val="0"/>
          <w:marTop w:val="0"/>
          <w:marBottom w:val="0"/>
          <w:divBdr>
            <w:top w:val="none" w:sz="0" w:space="0" w:color="auto"/>
            <w:left w:val="none" w:sz="0" w:space="0" w:color="auto"/>
            <w:bottom w:val="none" w:sz="0" w:space="0" w:color="auto"/>
            <w:right w:val="none" w:sz="0" w:space="0" w:color="auto"/>
          </w:divBdr>
        </w:div>
        <w:div w:id="554242313">
          <w:marLeft w:val="0"/>
          <w:marRight w:val="0"/>
          <w:marTop w:val="0"/>
          <w:marBottom w:val="0"/>
          <w:divBdr>
            <w:top w:val="none" w:sz="0" w:space="0" w:color="auto"/>
            <w:left w:val="none" w:sz="0" w:space="0" w:color="auto"/>
            <w:bottom w:val="none" w:sz="0" w:space="0" w:color="auto"/>
            <w:right w:val="none" w:sz="0" w:space="0" w:color="auto"/>
          </w:divBdr>
        </w:div>
        <w:div w:id="555706925">
          <w:marLeft w:val="0"/>
          <w:marRight w:val="0"/>
          <w:marTop w:val="0"/>
          <w:marBottom w:val="0"/>
          <w:divBdr>
            <w:top w:val="none" w:sz="0" w:space="0" w:color="auto"/>
            <w:left w:val="none" w:sz="0" w:space="0" w:color="auto"/>
            <w:bottom w:val="none" w:sz="0" w:space="0" w:color="auto"/>
            <w:right w:val="none" w:sz="0" w:space="0" w:color="auto"/>
          </w:divBdr>
        </w:div>
        <w:div w:id="571964168">
          <w:marLeft w:val="0"/>
          <w:marRight w:val="0"/>
          <w:marTop w:val="0"/>
          <w:marBottom w:val="0"/>
          <w:divBdr>
            <w:top w:val="none" w:sz="0" w:space="0" w:color="auto"/>
            <w:left w:val="none" w:sz="0" w:space="0" w:color="auto"/>
            <w:bottom w:val="none" w:sz="0" w:space="0" w:color="auto"/>
            <w:right w:val="none" w:sz="0" w:space="0" w:color="auto"/>
          </w:divBdr>
        </w:div>
        <w:div w:id="579368451">
          <w:marLeft w:val="0"/>
          <w:marRight w:val="0"/>
          <w:marTop w:val="0"/>
          <w:marBottom w:val="0"/>
          <w:divBdr>
            <w:top w:val="none" w:sz="0" w:space="0" w:color="auto"/>
            <w:left w:val="none" w:sz="0" w:space="0" w:color="auto"/>
            <w:bottom w:val="none" w:sz="0" w:space="0" w:color="auto"/>
            <w:right w:val="none" w:sz="0" w:space="0" w:color="auto"/>
          </w:divBdr>
        </w:div>
        <w:div w:id="585768944">
          <w:marLeft w:val="0"/>
          <w:marRight w:val="0"/>
          <w:marTop w:val="0"/>
          <w:marBottom w:val="0"/>
          <w:divBdr>
            <w:top w:val="none" w:sz="0" w:space="0" w:color="auto"/>
            <w:left w:val="none" w:sz="0" w:space="0" w:color="auto"/>
            <w:bottom w:val="none" w:sz="0" w:space="0" w:color="auto"/>
            <w:right w:val="none" w:sz="0" w:space="0" w:color="auto"/>
          </w:divBdr>
        </w:div>
        <w:div w:id="592587988">
          <w:marLeft w:val="0"/>
          <w:marRight w:val="0"/>
          <w:marTop w:val="0"/>
          <w:marBottom w:val="0"/>
          <w:divBdr>
            <w:top w:val="none" w:sz="0" w:space="0" w:color="auto"/>
            <w:left w:val="none" w:sz="0" w:space="0" w:color="auto"/>
            <w:bottom w:val="none" w:sz="0" w:space="0" w:color="auto"/>
            <w:right w:val="none" w:sz="0" w:space="0" w:color="auto"/>
          </w:divBdr>
        </w:div>
        <w:div w:id="600139444">
          <w:marLeft w:val="0"/>
          <w:marRight w:val="0"/>
          <w:marTop w:val="0"/>
          <w:marBottom w:val="0"/>
          <w:divBdr>
            <w:top w:val="none" w:sz="0" w:space="0" w:color="auto"/>
            <w:left w:val="none" w:sz="0" w:space="0" w:color="auto"/>
            <w:bottom w:val="none" w:sz="0" w:space="0" w:color="auto"/>
            <w:right w:val="none" w:sz="0" w:space="0" w:color="auto"/>
          </w:divBdr>
        </w:div>
        <w:div w:id="602735365">
          <w:marLeft w:val="0"/>
          <w:marRight w:val="0"/>
          <w:marTop w:val="0"/>
          <w:marBottom w:val="0"/>
          <w:divBdr>
            <w:top w:val="none" w:sz="0" w:space="0" w:color="auto"/>
            <w:left w:val="none" w:sz="0" w:space="0" w:color="auto"/>
            <w:bottom w:val="none" w:sz="0" w:space="0" w:color="auto"/>
            <w:right w:val="none" w:sz="0" w:space="0" w:color="auto"/>
          </w:divBdr>
        </w:div>
        <w:div w:id="606012555">
          <w:marLeft w:val="0"/>
          <w:marRight w:val="0"/>
          <w:marTop w:val="0"/>
          <w:marBottom w:val="0"/>
          <w:divBdr>
            <w:top w:val="none" w:sz="0" w:space="0" w:color="auto"/>
            <w:left w:val="none" w:sz="0" w:space="0" w:color="auto"/>
            <w:bottom w:val="none" w:sz="0" w:space="0" w:color="auto"/>
            <w:right w:val="none" w:sz="0" w:space="0" w:color="auto"/>
          </w:divBdr>
        </w:div>
        <w:div w:id="612371864">
          <w:marLeft w:val="0"/>
          <w:marRight w:val="0"/>
          <w:marTop w:val="0"/>
          <w:marBottom w:val="0"/>
          <w:divBdr>
            <w:top w:val="none" w:sz="0" w:space="0" w:color="auto"/>
            <w:left w:val="none" w:sz="0" w:space="0" w:color="auto"/>
            <w:bottom w:val="none" w:sz="0" w:space="0" w:color="auto"/>
            <w:right w:val="none" w:sz="0" w:space="0" w:color="auto"/>
          </w:divBdr>
        </w:div>
        <w:div w:id="620117459">
          <w:marLeft w:val="0"/>
          <w:marRight w:val="0"/>
          <w:marTop w:val="0"/>
          <w:marBottom w:val="0"/>
          <w:divBdr>
            <w:top w:val="none" w:sz="0" w:space="0" w:color="auto"/>
            <w:left w:val="none" w:sz="0" w:space="0" w:color="auto"/>
            <w:bottom w:val="none" w:sz="0" w:space="0" w:color="auto"/>
            <w:right w:val="none" w:sz="0" w:space="0" w:color="auto"/>
          </w:divBdr>
        </w:div>
        <w:div w:id="630593946">
          <w:marLeft w:val="0"/>
          <w:marRight w:val="0"/>
          <w:marTop w:val="0"/>
          <w:marBottom w:val="0"/>
          <w:divBdr>
            <w:top w:val="none" w:sz="0" w:space="0" w:color="auto"/>
            <w:left w:val="none" w:sz="0" w:space="0" w:color="auto"/>
            <w:bottom w:val="none" w:sz="0" w:space="0" w:color="auto"/>
            <w:right w:val="none" w:sz="0" w:space="0" w:color="auto"/>
          </w:divBdr>
        </w:div>
        <w:div w:id="636648003">
          <w:marLeft w:val="0"/>
          <w:marRight w:val="0"/>
          <w:marTop w:val="0"/>
          <w:marBottom w:val="0"/>
          <w:divBdr>
            <w:top w:val="none" w:sz="0" w:space="0" w:color="auto"/>
            <w:left w:val="none" w:sz="0" w:space="0" w:color="auto"/>
            <w:bottom w:val="none" w:sz="0" w:space="0" w:color="auto"/>
            <w:right w:val="none" w:sz="0" w:space="0" w:color="auto"/>
          </w:divBdr>
        </w:div>
        <w:div w:id="638846772">
          <w:marLeft w:val="0"/>
          <w:marRight w:val="0"/>
          <w:marTop w:val="0"/>
          <w:marBottom w:val="0"/>
          <w:divBdr>
            <w:top w:val="none" w:sz="0" w:space="0" w:color="auto"/>
            <w:left w:val="none" w:sz="0" w:space="0" w:color="auto"/>
            <w:bottom w:val="none" w:sz="0" w:space="0" w:color="auto"/>
            <w:right w:val="none" w:sz="0" w:space="0" w:color="auto"/>
          </w:divBdr>
        </w:div>
        <w:div w:id="641814736">
          <w:marLeft w:val="0"/>
          <w:marRight w:val="0"/>
          <w:marTop w:val="0"/>
          <w:marBottom w:val="0"/>
          <w:divBdr>
            <w:top w:val="none" w:sz="0" w:space="0" w:color="auto"/>
            <w:left w:val="none" w:sz="0" w:space="0" w:color="auto"/>
            <w:bottom w:val="none" w:sz="0" w:space="0" w:color="auto"/>
            <w:right w:val="none" w:sz="0" w:space="0" w:color="auto"/>
          </w:divBdr>
        </w:div>
        <w:div w:id="646858618">
          <w:marLeft w:val="0"/>
          <w:marRight w:val="0"/>
          <w:marTop w:val="0"/>
          <w:marBottom w:val="0"/>
          <w:divBdr>
            <w:top w:val="none" w:sz="0" w:space="0" w:color="auto"/>
            <w:left w:val="none" w:sz="0" w:space="0" w:color="auto"/>
            <w:bottom w:val="none" w:sz="0" w:space="0" w:color="auto"/>
            <w:right w:val="none" w:sz="0" w:space="0" w:color="auto"/>
          </w:divBdr>
        </w:div>
        <w:div w:id="651756514">
          <w:marLeft w:val="0"/>
          <w:marRight w:val="0"/>
          <w:marTop w:val="0"/>
          <w:marBottom w:val="0"/>
          <w:divBdr>
            <w:top w:val="none" w:sz="0" w:space="0" w:color="auto"/>
            <w:left w:val="none" w:sz="0" w:space="0" w:color="auto"/>
            <w:bottom w:val="none" w:sz="0" w:space="0" w:color="auto"/>
            <w:right w:val="none" w:sz="0" w:space="0" w:color="auto"/>
          </w:divBdr>
        </w:div>
        <w:div w:id="655106169">
          <w:marLeft w:val="0"/>
          <w:marRight w:val="0"/>
          <w:marTop w:val="0"/>
          <w:marBottom w:val="0"/>
          <w:divBdr>
            <w:top w:val="none" w:sz="0" w:space="0" w:color="auto"/>
            <w:left w:val="none" w:sz="0" w:space="0" w:color="auto"/>
            <w:bottom w:val="none" w:sz="0" w:space="0" w:color="auto"/>
            <w:right w:val="none" w:sz="0" w:space="0" w:color="auto"/>
          </w:divBdr>
        </w:div>
        <w:div w:id="656038276">
          <w:marLeft w:val="0"/>
          <w:marRight w:val="0"/>
          <w:marTop w:val="0"/>
          <w:marBottom w:val="0"/>
          <w:divBdr>
            <w:top w:val="none" w:sz="0" w:space="0" w:color="auto"/>
            <w:left w:val="none" w:sz="0" w:space="0" w:color="auto"/>
            <w:bottom w:val="none" w:sz="0" w:space="0" w:color="auto"/>
            <w:right w:val="none" w:sz="0" w:space="0" w:color="auto"/>
          </w:divBdr>
        </w:div>
        <w:div w:id="658268375">
          <w:marLeft w:val="0"/>
          <w:marRight w:val="0"/>
          <w:marTop w:val="0"/>
          <w:marBottom w:val="0"/>
          <w:divBdr>
            <w:top w:val="none" w:sz="0" w:space="0" w:color="auto"/>
            <w:left w:val="none" w:sz="0" w:space="0" w:color="auto"/>
            <w:bottom w:val="none" w:sz="0" w:space="0" w:color="auto"/>
            <w:right w:val="none" w:sz="0" w:space="0" w:color="auto"/>
          </w:divBdr>
        </w:div>
        <w:div w:id="666441891">
          <w:marLeft w:val="0"/>
          <w:marRight w:val="0"/>
          <w:marTop w:val="0"/>
          <w:marBottom w:val="0"/>
          <w:divBdr>
            <w:top w:val="none" w:sz="0" w:space="0" w:color="auto"/>
            <w:left w:val="none" w:sz="0" w:space="0" w:color="auto"/>
            <w:bottom w:val="none" w:sz="0" w:space="0" w:color="auto"/>
            <w:right w:val="none" w:sz="0" w:space="0" w:color="auto"/>
          </w:divBdr>
        </w:div>
        <w:div w:id="675231471">
          <w:marLeft w:val="0"/>
          <w:marRight w:val="0"/>
          <w:marTop w:val="0"/>
          <w:marBottom w:val="0"/>
          <w:divBdr>
            <w:top w:val="none" w:sz="0" w:space="0" w:color="auto"/>
            <w:left w:val="none" w:sz="0" w:space="0" w:color="auto"/>
            <w:bottom w:val="none" w:sz="0" w:space="0" w:color="auto"/>
            <w:right w:val="none" w:sz="0" w:space="0" w:color="auto"/>
          </w:divBdr>
        </w:div>
        <w:div w:id="679041236">
          <w:marLeft w:val="0"/>
          <w:marRight w:val="0"/>
          <w:marTop w:val="0"/>
          <w:marBottom w:val="0"/>
          <w:divBdr>
            <w:top w:val="none" w:sz="0" w:space="0" w:color="auto"/>
            <w:left w:val="none" w:sz="0" w:space="0" w:color="auto"/>
            <w:bottom w:val="none" w:sz="0" w:space="0" w:color="auto"/>
            <w:right w:val="none" w:sz="0" w:space="0" w:color="auto"/>
          </w:divBdr>
        </w:div>
        <w:div w:id="700589366">
          <w:marLeft w:val="0"/>
          <w:marRight w:val="0"/>
          <w:marTop w:val="0"/>
          <w:marBottom w:val="0"/>
          <w:divBdr>
            <w:top w:val="none" w:sz="0" w:space="0" w:color="auto"/>
            <w:left w:val="none" w:sz="0" w:space="0" w:color="auto"/>
            <w:bottom w:val="none" w:sz="0" w:space="0" w:color="auto"/>
            <w:right w:val="none" w:sz="0" w:space="0" w:color="auto"/>
          </w:divBdr>
        </w:div>
        <w:div w:id="701328215">
          <w:marLeft w:val="0"/>
          <w:marRight w:val="0"/>
          <w:marTop w:val="0"/>
          <w:marBottom w:val="0"/>
          <w:divBdr>
            <w:top w:val="none" w:sz="0" w:space="0" w:color="auto"/>
            <w:left w:val="none" w:sz="0" w:space="0" w:color="auto"/>
            <w:bottom w:val="none" w:sz="0" w:space="0" w:color="auto"/>
            <w:right w:val="none" w:sz="0" w:space="0" w:color="auto"/>
          </w:divBdr>
        </w:div>
        <w:div w:id="704016623">
          <w:marLeft w:val="0"/>
          <w:marRight w:val="0"/>
          <w:marTop w:val="0"/>
          <w:marBottom w:val="0"/>
          <w:divBdr>
            <w:top w:val="none" w:sz="0" w:space="0" w:color="auto"/>
            <w:left w:val="none" w:sz="0" w:space="0" w:color="auto"/>
            <w:bottom w:val="none" w:sz="0" w:space="0" w:color="auto"/>
            <w:right w:val="none" w:sz="0" w:space="0" w:color="auto"/>
          </w:divBdr>
        </w:div>
        <w:div w:id="705788300">
          <w:marLeft w:val="0"/>
          <w:marRight w:val="0"/>
          <w:marTop w:val="0"/>
          <w:marBottom w:val="0"/>
          <w:divBdr>
            <w:top w:val="none" w:sz="0" w:space="0" w:color="auto"/>
            <w:left w:val="none" w:sz="0" w:space="0" w:color="auto"/>
            <w:bottom w:val="none" w:sz="0" w:space="0" w:color="auto"/>
            <w:right w:val="none" w:sz="0" w:space="0" w:color="auto"/>
          </w:divBdr>
        </w:div>
        <w:div w:id="722489260">
          <w:marLeft w:val="0"/>
          <w:marRight w:val="0"/>
          <w:marTop w:val="0"/>
          <w:marBottom w:val="0"/>
          <w:divBdr>
            <w:top w:val="none" w:sz="0" w:space="0" w:color="auto"/>
            <w:left w:val="none" w:sz="0" w:space="0" w:color="auto"/>
            <w:bottom w:val="none" w:sz="0" w:space="0" w:color="auto"/>
            <w:right w:val="none" w:sz="0" w:space="0" w:color="auto"/>
          </w:divBdr>
        </w:div>
        <w:div w:id="725027361">
          <w:marLeft w:val="0"/>
          <w:marRight w:val="0"/>
          <w:marTop w:val="0"/>
          <w:marBottom w:val="0"/>
          <w:divBdr>
            <w:top w:val="none" w:sz="0" w:space="0" w:color="auto"/>
            <w:left w:val="none" w:sz="0" w:space="0" w:color="auto"/>
            <w:bottom w:val="none" w:sz="0" w:space="0" w:color="auto"/>
            <w:right w:val="none" w:sz="0" w:space="0" w:color="auto"/>
          </w:divBdr>
        </w:div>
        <w:div w:id="728962354">
          <w:marLeft w:val="0"/>
          <w:marRight w:val="0"/>
          <w:marTop w:val="0"/>
          <w:marBottom w:val="0"/>
          <w:divBdr>
            <w:top w:val="none" w:sz="0" w:space="0" w:color="auto"/>
            <w:left w:val="none" w:sz="0" w:space="0" w:color="auto"/>
            <w:bottom w:val="none" w:sz="0" w:space="0" w:color="auto"/>
            <w:right w:val="none" w:sz="0" w:space="0" w:color="auto"/>
          </w:divBdr>
        </w:div>
        <w:div w:id="741566738">
          <w:marLeft w:val="0"/>
          <w:marRight w:val="0"/>
          <w:marTop w:val="0"/>
          <w:marBottom w:val="0"/>
          <w:divBdr>
            <w:top w:val="none" w:sz="0" w:space="0" w:color="auto"/>
            <w:left w:val="none" w:sz="0" w:space="0" w:color="auto"/>
            <w:bottom w:val="none" w:sz="0" w:space="0" w:color="auto"/>
            <w:right w:val="none" w:sz="0" w:space="0" w:color="auto"/>
          </w:divBdr>
        </w:div>
        <w:div w:id="747112625">
          <w:marLeft w:val="0"/>
          <w:marRight w:val="0"/>
          <w:marTop w:val="0"/>
          <w:marBottom w:val="0"/>
          <w:divBdr>
            <w:top w:val="none" w:sz="0" w:space="0" w:color="auto"/>
            <w:left w:val="none" w:sz="0" w:space="0" w:color="auto"/>
            <w:bottom w:val="none" w:sz="0" w:space="0" w:color="auto"/>
            <w:right w:val="none" w:sz="0" w:space="0" w:color="auto"/>
          </w:divBdr>
        </w:div>
        <w:div w:id="756249571">
          <w:marLeft w:val="0"/>
          <w:marRight w:val="0"/>
          <w:marTop w:val="0"/>
          <w:marBottom w:val="0"/>
          <w:divBdr>
            <w:top w:val="none" w:sz="0" w:space="0" w:color="auto"/>
            <w:left w:val="none" w:sz="0" w:space="0" w:color="auto"/>
            <w:bottom w:val="none" w:sz="0" w:space="0" w:color="auto"/>
            <w:right w:val="none" w:sz="0" w:space="0" w:color="auto"/>
          </w:divBdr>
        </w:div>
        <w:div w:id="760375577">
          <w:marLeft w:val="0"/>
          <w:marRight w:val="0"/>
          <w:marTop w:val="0"/>
          <w:marBottom w:val="0"/>
          <w:divBdr>
            <w:top w:val="none" w:sz="0" w:space="0" w:color="auto"/>
            <w:left w:val="none" w:sz="0" w:space="0" w:color="auto"/>
            <w:bottom w:val="none" w:sz="0" w:space="0" w:color="auto"/>
            <w:right w:val="none" w:sz="0" w:space="0" w:color="auto"/>
          </w:divBdr>
        </w:div>
        <w:div w:id="769012323">
          <w:marLeft w:val="0"/>
          <w:marRight w:val="0"/>
          <w:marTop w:val="0"/>
          <w:marBottom w:val="0"/>
          <w:divBdr>
            <w:top w:val="none" w:sz="0" w:space="0" w:color="auto"/>
            <w:left w:val="none" w:sz="0" w:space="0" w:color="auto"/>
            <w:bottom w:val="none" w:sz="0" w:space="0" w:color="auto"/>
            <w:right w:val="none" w:sz="0" w:space="0" w:color="auto"/>
          </w:divBdr>
        </w:div>
        <w:div w:id="769665957">
          <w:marLeft w:val="0"/>
          <w:marRight w:val="0"/>
          <w:marTop w:val="0"/>
          <w:marBottom w:val="0"/>
          <w:divBdr>
            <w:top w:val="none" w:sz="0" w:space="0" w:color="auto"/>
            <w:left w:val="none" w:sz="0" w:space="0" w:color="auto"/>
            <w:bottom w:val="none" w:sz="0" w:space="0" w:color="auto"/>
            <w:right w:val="none" w:sz="0" w:space="0" w:color="auto"/>
          </w:divBdr>
        </w:div>
        <w:div w:id="802163397">
          <w:marLeft w:val="0"/>
          <w:marRight w:val="0"/>
          <w:marTop w:val="0"/>
          <w:marBottom w:val="0"/>
          <w:divBdr>
            <w:top w:val="none" w:sz="0" w:space="0" w:color="auto"/>
            <w:left w:val="none" w:sz="0" w:space="0" w:color="auto"/>
            <w:bottom w:val="none" w:sz="0" w:space="0" w:color="auto"/>
            <w:right w:val="none" w:sz="0" w:space="0" w:color="auto"/>
          </w:divBdr>
        </w:div>
        <w:div w:id="806894009">
          <w:marLeft w:val="0"/>
          <w:marRight w:val="0"/>
          <w:marTop w:val="0"/>
          <w:marBottom w:val="0"/>
          <w:divBdr>
            <w:top w:val="none" w:sz="0" w:space="0" w:color="auto"/>
            <w:left w:val="none" w:sz="0" w:space="0" w:color="auto"/>
            <w:bottom w:val="none" w:sz="0" w:space="0" w:color="auto"/>
            <w:right w:val="none" w:sz="0" w:space="0" w:color="auto"/>
          </w:divBdr>
        </w:div>
        <w:div w:id="807746385">
          <w:marLeft w:val="0"/>
          <w:marRight w:val="0"/>
          <w:marTop w:val="0"/>
          <w:marBottom w:val="0"/>
          <w:divBdr>
            <w:top w:val="none" w:sz="0" w:space="0" w:color="auto"/>
            <w:left w:val="none" w:sz="0" w:space="0" w:color="auto"/>
            <w:bottom w:val="none" w:sz="0" w:space="0" w:color="auto"/>
            <w:right w:val="none" w:sz="0" w:space="0" w:color="auto"/>
          </w:divBdr>
        </w:div>
        <w:div w:id="817260543">
          <w:marLeft w:val="0"/>
          <w:marRight w:val="0"/>
          <w:marTop w:val="0"/>
          <w:marBottom w:val="0"/>
          <w:divBdr>
            <w:top w:val="none" w:sz="0" w:space="0" w:color="auto"/>
            <w:left w:val="none" w:sz="0" w:space="0" w:color="auto"/>
            <w:bottom w:val="none" w:sz="0" w:space="0" w:color="auto"/>
            <w:right w:val="none" w:sz="0" w:space="0" w:color="auto"/>
          </w:divBdr>
        </w:div>
        <w:div w:id="844780632">
          <w:marLeft w:val="0"/>
          <w:marRight w:val="0"/>
          <w:marTop w:val="0"/>
          <w:marBottom w:val="0"/>
          <w:divBdr>
            <w:top w:val="none" w:sz="0" w:space="0" w:color="auto"/>
            <w:left w:val="none" w:sz="0" w:space="0" w:color="auto"/>
            <w:bottom w:val="none" w:sz="0" w:space="0" w:color="auto"/>
            <w:right w:val="none" w:sz="0" w:space="0" w:color="auto"/>
          </w:divBdr>
        </w:div>
        <w:div w:id="847522389">
          <w:marLeft w:val="0"/>
          <w:marRight w:val="0"/>
          <w:marTop w:val="0"/>
          <w:marBottom w:val="0"/>
          <w:divBdr>
            <w:top w:val="none" w:sz="0" w:space="0" w:color="auto"/>
            <w:left w:val="none" w:sz="0" w:space="0" w:color="auto"/>
            <w:bottom w:val="none" w:sz="0" w:space="0" w:color="auto"/>
            <w:right w:val="none" w:sz="0" w:space="0" w:color="auto"/>
          </w:divBdr>
        </w:div>
        <w:div w:id="850723490">
          <w:marLeft w:val="0"/>
          <w:marRight w:val="0"/>
          <w:marTop w:val="0"/>
          <w:marBottom w:val="0"/>
          <w:divBdr>
            <w:top w:val="none" w:sz="0" w:space="0" w:color="auto"/>
            <w:left w:val="none" w:sz="0" w:space="0" w:color="auto"/>
            <w:bottom w:val="none" w:sz="0" w:space="0" w:color="auto"/>
            <w:right w:val="none" w:sz="0" w:space="0" w:color="auto"/>
          </w:divBdr>
        </w:div>
        <w:div w:id="883492214">
          <w:marLeft w:val="0"/>
          <w:marRight w:val="0"/>
          <w:marTop w:val="0"/>
          <w:marBottom w:val="0"/>
          <w:divBdr>
            <w:top w:val="none" w:sz="0" w:space="0" w:color="auto"/>
            <w:left w:val="none" w:sz="0" w:space="0" w:color="auto"/>
            <w:bottom w:val="none" w:sz="0" w:space="0" w:color="auto"/>
            <w:right w:val="none" w:sz="0" w:space="0" w:color="auto"/>
          </w:divBdr>
        </w:div>
        <w:div w:id="891502956">
          <w:marLeft w:val="0"/>
          <w:marRight w:val="0"/>
          <w:marTop w:val="0"/>
          <w:marBottom w:val="0"/>
          <w:divBdr>
            <w:top w:val="none" w:sz="0" w:space="0" w:color="auto"/>
            <w:left w:val="none" w:sz="0" w:space="0" w:color="auto"/>
            <w:bottom w:val="none" w:sz="0" w:space="0" w:color="auto"/>
            <w:right w:val="none" w:sz="0" w:space="0" w:color="auto"/>
          </w:divBdr>
        </w:div>
        <w:div w:id="906111898">
          <w:marLeft w:val="0"/>
          <w:marRight w:val="0"/>
          <w:marTop w:val="0"/>
          <w:marBottom w:val="0"/>
          <w:divBdr>
            <w:top w:val="none" w:sz="0" w:space="0" w:color="auto"/>
            <w:left w:val="none" w:sz="0" w:space="0" w:color="auto"/>
            <w:bottom w:val="none" w:sz="0" w:space="0" w:color="auto"/>
            <w:right w:val="none" w:sz="0" w:space="0" w:color="auto"/>
          </w:divBdr>
        </w:div>
        <w:div w:id="911230584">
          <w:marLeft w:val="0"/>
          <w:marRight w:val="0"/>
          <w:marTop w:val="0"/>
          <w:marBottom w:val="0"/>
          <w:divBdr>
            <w:top w:val="none" w:sz="0" w:space="0" w:color="auto"/>
            <w:left w:val="none" w:sz="0" w:space="0" w:color="auto"/>
            <w:bottom w:val="none" w:sz="0" w:space="0" w:color="auto"/>
            <w:right w:val="none" w:sz="0" w:space="0" w:color="auto"/>
          </w:divBdr>
        </w:div>
        <w:div w:id="918321068">
          <w:marLeft w:val="0"/>
          <w:marRight w:val="0"/>
          <w:marTop w:val="0"/>
          <w:marBottom w:val="0"/>
          <w:divBdr>
            <w:top w:val="none" w:sz="0" w:space="0" w:color="auto"/>
            <w:left w:val="none" w:sz="0" w:space="0" w:color="auto"/>
            <w:bottom w:val="none" w:sz="0" w:space="0" w:color="auto"/>
            <w:right w:val="none" w:sz="0" w:space="0" w:color="auto"/>
          </w:divBdr>
        </w:div>
        <w:div w:id="919868452">
          <w:marLeft w:val="0"/>
          <w:marRight w:val="0"/>
          <w:marTop w:val="0"/>
          <w:marBottom w:val="0"/>
          <w:divBdr>
            <w:top w:val="none" w:sz="0" w:space="0" w:color="auto"/>
            <w:left w:val="none" w:sz="0" w:space="0" w:color="auto"/>
            <w:bottom w:val="none" w:sz="0" w:space="0" w:color="auto"/>
            <w:right w:val="none" w:sz="0" w:space="0" w:color="auto"/>
          </w:divBdr>
        </w:div>
        <w:div w:id="927689625">
          <w:marLeft w:val="0"/>
          <w:marRight w:val="0"/>
          <w:marTop w:val="0"/>
          <w:marBottom w:val="0"/>
          <w:divBdr>
            <w:top w:val="none" w:sz="0" w:space="0" w:color="auto"/>
            <w:left w:val="none" w:sz="0" w:space="0" w:color="auto"/>
            <w:bottom w:val="none" w:sz="0" w:space="0" w:color="auto"/>
            <w:right w:val="none" w:sz="0" w:space="0" w:color="auto"/>
          </w:divBdr>
        </w:div>
        <w:div w:id="945037350">
          <w:marLeft w:val="0"/>
          <w:marRight w:val="0"/>
          <w:marTop w:val="0"/>
          <w:marBottom w:val="0"/>
          <w:divBdr>
            <w:top w:val="none" w:sz="0" w:space="0" w:color="auto"/>
            <w:left w:val="none" w:sz="0" w:space="0" w:color="auto"/>
            <w:bottom w:val="none" w:sz="0" w:space="0" w:color="auto"/>
            <w:right w:val="none" w:sz="0" w:space="0" w:color="auto"/>
          </w:divBdr>
        </w:div>
        <w:div w:id="945423243">
          <w:marLeft w:val="0"/>
          <w:marRight w:val="0"/>
          <w:marTop w:val="0"/>
          <w:marBottom w:val="0"/>
          <w:divBdr>
            <w:top w:val="none" w:sz="0" w:space="0" w:color="auto"/>
            <w:left w:val="none" w:sz="0" w:space="0" w:color="auto"/>
            <w:bottom w:val="none" w:sz="0" w:space="0" w:color="auto"/>
            <w:right w:val="none" w:sz="0" w:space="0" w:color="auto"/>
          </w:divBdr>
        </w:div>
        <w:div w:id="978339559">
          <w:marLeft w:val="0"/>
          <w:marRight w:val="0"/>
          <w:marTop w:val="0"/>
          <w:marBottom w:val="0"/>
          <w:divBdr>
            <w:top w:val="none" w:sz="0" w:space="0" w:color="auto"/>
            <w:left w:val="none" w:sz="0" w:space="0" w:color="auto"/>
            <w:bottom w:val="none" w:sz="0" w:space="0" w:color="auto"/>
            <w:right w:val="none" w:sz="0" w:space="0" w:color="auto"/>
          </w:divBdr>
        </w:div>
        <w:div w:id="982924613">
          <w:marLeft w:val="0"/>
          <w:marRight w:val="0"/>
          <w:marTop w:val="0"/>
          <w:marBottom w:val="0"/>
          <w:divBdr>
            <w:top w:val="none" w:sz="0" w:space="0" w:color="auto"/>
            <w:left w:val="none" w:sz="0" w:space="0" w:color="auto"/>
            <w:bottom w:val="none" w:sz="0" w:space="0" w:color="auto"/>
            <w:right w:val="none" w:sz="0" w:space="0" w:color="auto"/>
          </w:divBdr>
        </w:div>
        <w:div w:id="995033739">
          <w:marLeft w:val="0"/>
          <w:marRight w:val="0"/>
          <w:marTop w:val="0"/>
          <w:marBottom w:val="0"/>
          <w:divBdr>
            <w:top w:val="none" w:sz="0" w:space="0" w:color="auto"/>
            <w:left w:val="none" w:sz="0" w:space="0" w:color="auto"/>
            <w:bottom w:val="none" w:sz="0" w:space="0" w:color="auto"/>
            <w:right w:val="none" w:sz="0" w:space="0" w:color="auto"/>
          </w:divBdr>
        </w:div>
        <w:div w:id="1005861606">
          <w:marLeft w:val="0"/>
          <w:marRight w:val="0"/>
          <w:marTop w:val="0"/>
          <w:marBottom w:val="0"/>
          <w:divBdr>
            <w:top w:val="none" w:sz="0" w:space="0" w:color="auto"/>
            <w:left w:val="none" w:sz="0" w:space="0" w:color="auto"/>
            <w:bottom w:val="none" w:sz="0" w:space="0" w:color="auto"/>
            <w:right w:val="none" w:sz="0" w:space="0" w:color="auto"/>
          </w:divBdr>
        </w:div>
        <w:div w:id="1031611595">
          <w:marLeft w:val="0"/>
          <w:marRight w:val="0"/>
          <w:marTop w:val="0"/>
          <w:marBottom w:val="0"/>
          <w:divBdr>
            <w:top w:val="none" w:sz="0" w:space="0" w:color="auto"/>
            <w:left w:val="none" w:sz="0" w:space="0" w:color="auto"/>
            <w:bottom w:val="none" w:sz="0" w:space="0" w:color="auto"/>
            <w:right w:val="none" w:sz="0" w:space="0" w:color="auto"/>
          </w:divBdr>
        </w:div>
        <w:div w:id="1033075402">
          <w:marLeft w:val="0"/>
          <w:marRight w:val="0"/>
          <w:marTop w:val="0"/>
          <w:marBottom w:val="0"/>
          <w:divBdr>
            <w:top w:val="none" w:sz="0" w:space="0" w:color="auto"/>
            <w:left w:val="none" w:sz="0" w:space="0" w:color="auto"/>
            <w:bottom w:val="none" w:sz="0" w:space="0" w:color="auto"/>
            <w:right w:val="none" w:sz="0" w:space="0" w:color="auto"/>
          </w:divBdr>
        </w:div>
        <w:div w:id="1040401077">
          <w:marLeft w:val="0"/>
          <w:marRight w:val="0"/>
          <w:marTop w:val="0"/>
          <w:marBottom w:val="0"/>
          <w:divBdr>
            <w:top w:val="none" w:sz="0" w:space="0" w:color="auto"/>
            <w:left w:val="none" w:sz="0" w:space="0" w:color="auto"/>
            <w:bottom w:val="none" w:sz="0" w:space="0" w:color="auto"/>
            <w:right w:val="none" w:sz="0" w:space="0" w:color="auto"/>
          </w:divBdr>
        </w:div>
        <w:div w:id="1040786197">
          <w:marLeft w:val="0"/>
          <w:marRight w:val="0"/>
          <w:marTop w:val="0"/>
          <w:marBottom w:val="0"/>
          <w:divBdr>
            <w:top w:val="none" w:sz="0" w:space="0" w:color="auto"/>
            <w:left w:val="none" w:sz="0" w:space="0" w:color="auto"/>
            <w:bottom w:val="none" w:sz="0" w:space="0" w:color="auto"/>
            <w:right w:val="none" w:sz="0" w:space="0" w:color="auto"/>
          </w:divBdr>
        </w:div>
        <w:div w:id="1053575596">
          <w:marLeft w:val="0"/>
          <w:marRight w:val="0"/>
          <w:marTop w:val="0"/>
          <w:marBottom w:val="0"/>
          <w:divBdr>
            <w:top w:val="none" w:sz="0" w:space="0" w:color="auto"/>
            <w:left w:val="none" w:sz="0" w:space="0" w:color="auto"/>
            <w:bottom w:val="none" w:sz="0" w:space="0" w:color="auto"/>
            <w:right w:val="none" w:sz="0" w:space="0" w:color="auto"/>
          </w:divBdr>
        </w:div>
        <w:div w:id="1057320587">
          <w:marLeft w:val="0"/>
          <w:marRight w:val="0"/>
          <w:marTop w:val="0"/>
          <w:marBottom w:val="0"/>
          <w:divBdr>
            <w:top w:val="none" w:sz="0" w:space="0" w:color="auto"/>
            <w:left w:val="none" w:sz="0" w:space="0" w:color="auto"/>
            <w:bottom w:val="none" w:sz="0" w:space="0" w:color="auto"/>
            <w:right w:val="none" w:sz="0" w:space="0" w:color="auto"/>
          </w:divBdr>
        </w:div>
        <w:div w:id="1059547926">
          <w:marLeft w:val="0"/>
          <w:marRight w:val="0"/>
          <w:marTop w:val="0"/>
          <w:marBottom w:val="0"/>
          <w:divBdr>
            <w:top w:val="none" w:sz="0" w:space="0" w:color="auto"/>
            <w:left w:val="none" w:sz="0" w:space="0" w:color="auto"/>
            <w:bottom w:val="none" w:sz="0" w:space="0" w:color="auto"/>
            <w:right w:val="none" w:sz="0" w:space="0" w:color="auto"/>
          </w:divBdr>
        </w:div>
        <w:div w:id="1063601478">
          <w:marLeft w:val="0"/>
          <w:marRight w:val="0"/>
          <w:marTop w:val="0"/>
          <w:marBottom w:val="0"/>
          <w:divBdr>
            <w:top w:val="none" w:sz="0" w:space="0" w:color="auto"/>
            <w:left w:val="none" w:sz="0" w:space="0" w:color="auto"/>
            <w:bottom w:val="none" w:sz="0" w:space="0" w:color="auto"/>
            <w:right w:val="none" w:sz="0" w:space="0" w:color="auto"/>
          </w:divBdr>
        </w:div>
        <w:div w:id="1070616544">
          <w:marLeft w:val="0"/>
          <w:marRight w:val="0"/>
          <w:marTop w:val="0"/>
          <w:marBottom w:val="0"/>
          <w:divBdr>
            <w:top w:val="none" w:sz="0" w:space="0" w:color="auto"/>
            <w:left w:val="none" w:sz="0" w:space="0" w:color="auto"/>
            <w:bottom w:val="none" w:sz="0" w:space="0" w:color="auto"/>
            <w:right w:val="none" w:sz="0" w:space="0" w:color="auto"/>
          </w:divBdr>
        </w:div>
        <w:div w:id="1082609056">
          <w:marLeft w:val="0"/>
          <w:marRight w:val="0"/>
          <w:marTop w:val="0"/>
          <w:marBottom w:val="0"/>
          <w:divBdr>
            <w:top w:val="none" w:sz="0" w:space="0" w:color="auto"/>
            <w:left w:val="none" w:sz="0" w:space="0" w:color="auto"/>
            <w:bottom w:val="none" w:sz="0" w:space="0" w:color="auto"/>
            <w:right w:val="none" w:sz="0" w:space="0" w:color="auto"/>
          </w:divBdr>
        </w:div>
        <w:div w:id="1093353350">
          <w:marLeft w:val="0"/>
          <w:marRight w:val="0"/>
          <w:marTop w:val="0"/>
          <w:marBottom w:val="0"/>
          <w:divBdr>
            <w:top w:val="none" w:sz="0" w:space="0" w:color="auto"/>
            <w:left w:val="none" w:sz="0" w:space="0" w:color="auto"/>
            <w:bottom w:val="none" w:sz="0" w:space="0" w:color="auto"/>
            <w:right w:val="none" w:sz="0" w:space="0" w:color="auto"/>
          </w:divBdr>
        </w:div>
        <w:div w:id="1094866026">
          <w:marLeft w:val="0"/>
          <w:marRight w:val="0"/>
          <w:marTop w:val="0"/>
          <w:marBottom w:val="0"/>
          <w:divBdr>
            <w:top w:val="none" w:sz="0" w:space="0" w:color="auto"/>
            <w:left w:val="none" w:sz="0" w:space="0" w:color="auto"/>
            <w:bottom w:val="none" w:sz="0" w:space="0" w:color="auto"/>
            <w:right w:val="none" w:sz="0" w:space="0" w:color="auto"/>
          </w:divBdr>
        </w:div>
        <w:div w:id="1099175704">
          <w:marLeft w:val="0"/>
          <w:marRight w:val="0"/>
          <w:marTop w:val="0"/>
          <w:marBottom w:val="0"/>
          <w:divBdr>
            <w:top w:val="none" w:sz="0" w:space="0" w:color="auto"/>
            <w:left w:val="none" w:sz="0" w:space="0" w:color="auto"/>
            <w:bottom w:val="none" w:sz="0" w:space="0" w:color="auto"/>
            <w:right w:val="none" w:sz="0" w:space="0" w:color="auto"/>
          </w:divBdr>
        </w:div>
        <w:div w:id="1106653963">
          <w:marLeft w:val="0"/>
          <w:marRight w:val="0"/>
          <w:marTop w:val="0"/>
          <w:marBottom w:val="0"/>
          <w:divBdr>
            <w:top w:val="none" w:sz="0" w:space="0" w:color="auto"/>
            <w:left w:val="none" w:sz="0" w:space="0" w:color="auto"/>
            <w:bottom w:val="none" w:sz="0" w:space="0" w:color="auto"/>
            <w:right w:val="none" w:sz="0" w:space="0" w:color="auto"/>
          </w:divBdr>
        </w:div>
        <w:div w:id="1107503099">
          <w:marLeft w:val="0"/>
          <w:marRight w:val="0"/>
          <w:marTop w:val="0"/>
          <w:marBottom w:val="0"/>
          <w:divBdr>
            <w:top w:val="none" w:sz="0" w:space="0" w:color="auto"/>
            <w:left w:val="none" w:sz="0" w:space="0" w:color="auto"/>
            <w:bottom w:val="none" w:sz="0" w:space="0" w:color="auto"/>
            <w:right w:val="none" w:sz="0" w:space="0" w:color="auto"/>
          </w:divBdr>
        </w:div>
        <w:div w:id="1112169516">
          <w:marLeft w:val="0"/>
          <w:marRight w:val="0"/>
          <w:marTop w:val="0"/>
          <w:marBottom w:val="0"/>
          <w:divBdr>
            <w:top w:val="none" w:sz="0" w:space="0" w:color="auto"/>
            <w:left w:val="none" w:sz="0" w:space="0" w:color="auto"/>
            <w:bottom w:val="none" w:sz="0" w:space="0" w:color="auto"/>
            <w:right w:val="none" w:sz="0" w:space="0" w:color="auto"/>
          </w:divBdr>
        </w:div>
        <w:div w:id="1115711411">
          <w:marLeft w:val="0"/>
          <w:marRight w:val="0"/>
          <w:marTop w:val="0"/>
          <w:marBottom w:val="0"/>
          <w:divBdr>
            <w:top w:val="none" w:sz="0" w:space="0" w:color="auto"/>
            <w:left w:val="none" w:sz="0" w:space="0" w:color="auto"/>
            <w:bottom w:val="none" w:sz="0" w:space="0" w:color="auto"/>
            <w:right w:val="none" w:sz="0" w:space="0" w:color="auto"/>
          </w:divBdr>
        </w:div>
        <w:div w:id="1129976127">
          <w:marLeft w:val="0"/>
          <w:marRight w:val="0"/>
          <w:marTop w:val="0"/>
          <w:marBottom w:val="0"/>
          <w:divBdr>
            <w:top w:val="none" w:sz="0" w:space="0" w:color="auto"/>
            <w:left w:val="none" w:sz="0" w:space="0" w:color="auto"/>
            <w:bottom w:val="none" w:sz="0" w:space="0" w:color="auto"/>
            <w:right w:val="none" w:sz="0" w:space="0" w:color="auto"/>
          </w:divBdr>
        </w:div>
        <w:div w:id="1141650537">
          <w:marLeft w:val="0"/>
          <w:marRight w:val="0"/>
          <w:marTop w:val="0"/>
          <w:marBottom w:val="0"/>
          <w:divBdr>
            <w:top w:val="none" w:sz="0" w:space="0" w:color="auto"/>
            <w:left w:val="none" w:sz="0" w:space="0" w:color="auto"/>
            <w:bottom w:val="none" w:sz="0" w:space="0" w:color="auto"/>
            <w:right w:val="none" w:sz="0" w:space="0" w:color="auto"/>
          </w:divBdr>
        </w:div>
        <w:div w:id="1155607502">
          <w:marLeft w:val="0"/>
          <w:marRight w:val="0"/>
          <w:marTop w:val="0"/>
          <w:marBottom w:val="0"/>
          <w:divBdr>
            <w:top w:val="none" w:sz="0" w:space="0" w:color="auto"/>
            <w:left w:val="none" w:sz="0" w:space="0" w:color="auto"/>
            <w:bottom w:val="none" w:sz="0" w:space="0" w:color="auto"/>
            <w:right w:val="none" w:sz="0" w:space="0" w:color="auto"/>
          </w:divBdr>
        </w:div>
        <w:div w:id="1155805187">
          <w:marLeft w:val="0"/>
          <w:marRight w:val="0"/>
          <w:marTop w:val="0"/>
          <w:marBottom w:val="0"/>
          <w:divBdr>
            <w:top w:val="none" w:sz="0" w:space="0" w:color="auto"/>
            <w:left w:val="none" w:sz="0" w:space="0" w:color="auto"/>
            <w:bottom w:val="none" w:sz="0" w:space="0" w:color="auto"/>
            <w:right w:val="none" w:sz="0" w:space="0" w:color="auto"/>
          </w:divBdr>
        </w:div>
        <w:div w:id="1162552141">
          <w:marLeft w:val="0"/>
          <w:marRight w:val="0"/>
          <w:marTop w:val="0"/>
          <w:marBottom w:val="0"/>
          <w:divBdr>
            <w:top w:val="none" w:sz="0" w:space="0" w:color="auto"/>
            <w:left w:val="none" w:sz="0" w:space="0" w:color="auto"/>
            <w:bottom w:val="none" w:sz="0" w:space="0" w:color="auto"/>
            <w:right w:val="none" w:sz="0" w:space="0" w:color="auto"/>
          </w:divBdr>
        </w:div>
        <w:div w:id="1184901961">
          <w:marLeft w:val="0"/>
          <w:marRight w:val="0"/>
          <w:marTop w:val="0"/>
          <w:marBottom w:val="0"/>
          <w:divBdr>
            <w:top w:val="none" w:sz="0" w:space="0" w:color="auto"/>
            <w:left w:val="none" w:sz="0" w:space="0" w:color="auto"/>
            <w:bottom w:val="none" w:sz="0" w:space="0" w:color="auto"/>
            <w:right w:val="none" w:sz="0" w:space="0" w:color="auto"/>
          </w:divBdr>
        </w:div>
        <w:div w:id="1187721214">
          <w:marLeft w:val="0"/>
          <w:marRight w:val="0"/>
          <w:marTop w:val="0"/>
          <w:marBottom w:val="0"/>
          <w:divBdr>
            <w:top w:val="none" w:sz="0" w:space="0" w:color="auto"/>
            <w:left w:val="none" w:sz="0" w:space="0" w:color="auto"/>
            <w:bottom w:val="none" w:sz="0" w:space="0" w:color="auto"/>
            <w:right w:val="none" w:sz="0" w:space="0" w:color="auto"/>
          </w:divBdr>
        </w:div>
        <w:div w:id="1188643198">
          <w:marLeft w:val="0"/>
          <w:marRight w:val="0"/>
          <w:marTop w:val="0"/>
          <w:marBottom w:val="0"/>
          <w:divBdr>
            <w:top w:val="none" w:sz="0" w:space="0" w:color="auto"/>
            <w:left w:val="none" w:sz="0" w:space="0" w:color="auto"/>
            <w:bottom w:val="none" w:sz="0" w:space="0" w:color="auto"/>
            <w:right w:val="none" w:sz="0" w:space="0" w:color="auto"/>
          </w:divBdr>
        </w:div>
        <w:div w:id="1199128860">
          <w:marLeft w:val="0"/>
          <w:marRight w:val="0"/>
          <w:marTop w:val="0"/>
          <w:marBottom w:val="0"/>
          <w:divBdr>
            <w:top w:val="none" w:sz="0" w:space="0" w:color="auto"/>
            <w:left w:val="none" w:sz="0" w:space="0" w:color="auto"/>
            <w:bottom w:val="none" w:sz="0" w:space="0" w:color="auto"/>
            <w:right w:val="none" w:sz="0" w:space="0" w:color="auto"/>
          </w:divBdr>
        </w:div>
        <w:div w:id="1235974248">
          <w:marLeft w:val="0"/>
          <w:marRight w:val="0"/>
          <w:marTop w:val="0"/>
          <w:marBottom w:val="0"/>
          <w:divBdr>
            <w:top w:val="none" w:sz="0" w:space="0" w:color="auto"/>
            <w:left w:val="none" w:sz="0" w:space="0" w:color="auto"/>
            <w:bottom w:val="none" w:sz="0" w:space="0" w:color="auto"/>
            <w:right w:val="none" w:sz="0" w:space="0" w:color="auto"/>
          </w:divBdr>
        </w:div>
        <w:div w:id="1248462229">
          <w:marLeft w:val="0"/>
          <w:marRight w:val="0"/>
          <w:marTop w:val="0"/>
          <w:marBottom w:val="0"/>
          <w:divBdr>
            <w:top w:val="none" w:sz="0" w:space="0" w:color="auto"/>
            <w:left w:val="none" w:sz="0" w:space="0" w:color="auto"/>
            <w:bottom w:val="none" w:sz="0" w:space="0" w:color="auto"/>
            <w:right w:val="none" w:sz="0" w:space="0" w:color="auto"/>
          </w:divBdr>
        </w:div>
        <w:div w:id="1263076017">
          <w:marLeft w:val="0"/>
          <w:marRight w:val="0"/>
          <w:marTop w:val="0"/>
          <w:marBottom w:val="0"/>
          <w:divBdr>
            <w:top w:val="none" w:sz="0" w:space="0" w:color="auto"/>
            <w:left w:val="none" w:sz="0" w:space="0" w:color="auto"/>
            <w:bottom w:val="none" w:sz="0" w:space="0" w:color="auto"/>
            <w:right w:val="none" w:sz="0" w:space="0" w:color="auto"/>
          </w:divBdr>
        </w:div>
        <w:div w:id="1266881421">
          <w:marLeft w:val="0"/>
          <w:marRight w:val="0"/>
          <w:marTop w:val="0"/>
          <w:marBottom w:val="0"/>
          <w:divBdr>
            <w:top w:val="none" w:sz="0" w:space="0" w:color="auto"/>
            <w:left w:val="none" w:sz="0" w:space="0" w:color="auto"/>
            <w:bottom w:val="none" w:sz="0" w:space="0" w:color="auto"/>
            <w:right w:val="none" w:sz="0" w:space="0" w:color="auto"/>
          </w:divBdr>
        </w:div>
        <w:div w:id="1282609311">
          <w:marLeft w:val="0"/>
          <w:marRight w:val="0"/>
          <w:marTop w:val="0"/>
          <w:marBottom w:val="0"/>
          <w:divBdr>
            <w:top w:val="none" w:sz="0" w:space="0" w:color="auto"/>
            <w:left w:val="none" w:sz="0" w:space="0" w:color="auto"/>
            <w:bottom w:val="none" w:sz="0" w:space="0" w:color="auto"/>
            <w:right w:val="none" w:sz="0" w:space="0" w:color="auto"/>
          </w:divBdr>
        </w:div>
        <w:div w:id="1286697690">
          <w:marLeft w:val="0"/>
          <w:marRight w:val="0"/>
          <w:marTop w:val="0"/>
          <w:marBottom w:val="0"/>
          <w:divBdr>
            <w:top w:val="none" w:sz="0" w:space="0" w:color="auto"/>
            <w:left w:val="none" w:sz="0" w:space="0" w:color="auto"/>
            <w:bottom w:val="none" w:sz="0" w:space="0" w:color="auto"/>
            <w:right w:val="none" w:sz="0" w:space="0" w:color="auto"/>
          </w:divBdr>
        </w:div>
        <w:div w:id="1293515997">
          <w:marLeft w:val="0"/>
          <w:marRight w:val="0"/>
          <w:marTop w:val="0"/>
          <w:marBottom w:val="0"/>
          <w:divBdr>
            <w:top w:val="none" w:sz="0" w:space="0" w:color="auto"/>
            <w:left w:val="none" w:sz="0" w:space="0" w:color="auto"/>
            <w:bottom w:val="none" w:sz="0" w:space="0" w:color="auto"/>
            <w:right w:val="none" w:sz="0" w:space="0" w:color="auto"/>
          </w:divBdr>
        </w:div>
        <w:div w:id="1324510291">
          <w:marLeft w:val="0"/>
          <w:marRight w:val="0"/>
          <w:marTop w:val="0"/>
          <w:marBottom w:val="0"/>
          <w:divBdr>
            <w:top w:val="none" w:sz="0" w:space="0" w:color="auto"/>
            <w:left w:val="none" w:sz="0" w:space="0" w:color="auto"/>
            <w:bottom w:val="none" w:sz="0" w:space="0" w:color="auto"/>
            <w:right w:val="none" w:sz="0" w:space="0" w:color="auto"/>
          </w:divBdr>
        </w:div>
        <w:div w:id="1362390991">
          <w:marLeft w:val="0"/>
          <w:marRight w:val="0"/>
          <w:marTop w:val="0"/>
          <w:marBottom w:val="0"/>
          <w:divBdr>
            <w:top w:val="none" w:sz="0" w:space="0" w:color="auto"/>
            <w:left w:val="none" w:sz="0" w:space="0" w:color="auto"/>
            <w:bottom w:val="none" w:sz="0" w:space="0" w:color="auto"/>
            <w:right w:val="none" w:sz="0" w:space="0" w:color="auto"/>
          </w:divBdr>
        </w:div>
        <w:div w:id="1375546787">
          <w:marLeft w:val="0"/>
          <w:marRight w:val="0"/>
          <w:marTop w:val="0"/>
          <w:marBottom w:val="0"/>
          <w:divBdr>
            <w:top w:val="none" w:sz="0" w:space="0" w:color="auto"/>
            <w:left w:val="none" w:sz="0" w:space="0" w:color="auto"/>
            <w:bottom w:val="none" w:sz="0" w:space="0" w:color="auto"/>
            <w:right w:val="none" w:sz="0" w:space="0" w:color="auto"/>
          </w:divBdr>
        </w:div>
        <w:div w:id="1379546988">
          <w:marLeft w:val="0"/>
          <w:marRight w:val="0"/>
          <w:marTop w:val="0"/>
          <w:marBottom w:val="0"/>
          <w:divBdr>
            <w:top w:val="none" w:sz="0" w:space="0" w:color="auto"/>
            <w:left w:val="none" w:sz="0" w:space="0" w:color="auto"/>
            <w:bottom w:val="none" w:sz="0" w:space="0" w:color="auto"/>
            <w:right w:val="none" w:sz="0" w:space="0" w:color="auto"/>
          </w:divBdr>
        </w:div>
        <w:div w:id="1390691185">
          <w:marLeft w:val="0"/>
          <w:marRight w:val="0"/>
          <w:marTop w:val="0"/>
          <w:marBottom w:val="0"/>
          <w:divBdr>
            <w:top w:val="none" w:sz="0" w:space="0" w:color="auto"/>
            <w:left w:val="none" w:sz="0" w:space="0" w:color="auto"/>
            <w:bottom w:val="none" w:sz="0" w:space="0" w:color="auto"/>
            <w:right w:val="none" w:sz="0" w:space="0" w:color="auto"/>
          </w:divBdr>
        </w:div>
        <w:div w:id="1400983511">
          <w:marLeft w:val="0"/>
          <w:marRight w:val="0"/>
          <w:marTop w:val="0"/>
          <w:marBottom w:val="0"/>
          <w:divBdr>
            <w:top w:val="none" w:sz="0" w:space="0" w:color="auto"/>
            <w:left w:val="none" w:sz="0" w:space="0" w:color="auto"/>
            <w:bottom w:val="none" w:sz="0" w:space="0" w:color="auto"/>
            <w:right w:val="none" w:sz="0" w:space="0" w:color="auto"/>
          </w:divBdr>
        </w:div>
        <w:div w:id="1401295143">
          <w:marLeft w:val="0"/>
          <w:marRight w:val="0"/>
          <w:marTop w:val="0"/>
          <w:marBottom w:val="0"/>
          <w:divBdr>
            <w:top w:val="none" w:sz="0" w:space="0" w:color="auto"/>
            <w:left w:val="none" w:sz="0" w:space="0" w:color="auto"/>
            <w:bottom w:val="none" w:sz="0" w:space="0" w:color="auto"/>
            <w:right w:val="none" w:sz="0" w:space="0" w:color="auto"/>
          </w:divBdr>
        </w:div>
        <w:div w:id="1405878740">
          <w:marLeft w:val="0"/>
          <w:marRight w:val="0"/>
          <w:marTop w:val="0"/>
          <w:marBottom w:val="0"/>
          <w:divBdr>
            <w:top w:val="none" w:sz="0" w:space="0" w:color="auto"/>
            <w:left w:val="none" w:sz="0" w:space="0" w:color="auto"/>
            <w:bottom w:val="none" w:sz="0" w:space="0" w:color="auto"/>
            <w:right w:val="none" w:sz="0" w:space="0" w:color="auto"/>
          </w:divBdr>
        </w:div>
        <w:div w:id="1413046748">
          <w:marLeft w:val="0"/>
          <w:marRight w:val="0"/>
          <w:marTop w:val="0"/>
          <w:marBottom w:val="0"/>
          <w:divBdr>
            <w:top w:val="none" w:sz="0" w:space="0" w:color="auto"/>
            <w:left w:val="none" w:sz="0" w:space="0" w:color="auto"/>
            <w:bottom w:val="none" w:sz="0" w:space="0" w:color="auto"/>
            <w:right w:val="none" w:sz="0" w:space="0" w:color="auto"/>
          </w:divBdr>
        </w:div>
        <w:div w:id="1420832715">
          <w:marLeft w:val="0"/>
          <w:marRight w:val="0"/>
          <w:marTop w:val="0"/>
          <w:marBottom w:val="0"/>
          <w:divBdr>
            <w:top w:val="none" w:sz="0" w:space="0" w:color="auto"/>
            <w:left w:val="none" w:sz="0" w:space="0" w:color="auto"/>
            <w:bottom w:val="none" w:sz="0" w:space="0" w:color="auto"/>
            <w:right w:val="none" w:sz="0" w:space="0" w:color="auto"/>
          </w:divBdr>
        </w:div>
        <w:div w:id="1423145277">
          <w:marLeft w:val="0"/>
          <w:marRight w:val="0"/>
          <w:marTop w:val="0"/>
          <w:marBottom w:val="0"/>
          <w:divBdr>
            <w:top w:val="none" w:sz="0" w:space="0" w:color="auto"/>
            <w:left w:val="none" w:sz="0" w:space="0" w:color="auto"/>
            <w:bottom w:val="none" w:sz="0" w:space="0" w:color="auto"/>
            <w:right w:val="none" w:sz="0" w:space="0" w:color="auto"/>
          </w:divBdr>
        </w:div>
        <w:div w:id="1425879393">
          <w:marLeft w:val="0"/>
          <w:marRight w:val="0"/>
          <w:marTop w:val="0"/>
          <w:marBottom w:val="0"/>
          <w:divBdr>
            <w:top w:val="none" w:sz="0" w:space="0" w:color="auto"/>
            <w:left w:val="none" w:sz="0" w:space="0" w:color="auto"/>
            <w:bottom w:val="none" w:sz="0" w:space="0" w:color="auto"/>
            <w:right w:val="none" w:sz="0" w:space="0" w:color="auto"/>
          </w:divBdr>
        </w:div>
        <w:div w:id="1445005925">
          <w:marLeft w:val="0"/>
          <w:marRight w:val="0"/>
          <w:marTop w:val="0"/>
          <w:marBottom w:val="0"/>
          <w:divBdr>
            <w:top w:val="none" w:sz="0" w:space="0" w:color="auto"/>
            <w:left w:val="none" w:sz="0" w:space="0" w:color="auto"/>
            <w:bottom w:val="none" w:sz="0" w:space="0" w:color="auto"/>
            <w:right w:val="none" w:sz="0" w:space="0" w:color="auto"/>
          </w:divBdr>
        </w:div>
        <w:div w:id="1445727108">
          <w:marLeft w:val="0"/>
          <w:marRight w:val="0"/>
          <w:marTop w:val="0"/>
          <w:marBottom w:val="0"/>
          <w:divBdr>
            <w:top w:val="none" w:sz="0" w:space="0" w:color="auto"/>
            <w:left w:val="none" w:sz="0" w:space="0" w:color="auto"/>
            <w:bottom w:val="none" w:sz="0" w:space="0" w:color="auto"/>
            <w:right w:val="none" w:sz="0" w:space="0" w:color="auto"/>
          </w:divBdr>
        </w:div>
        <w:div w:id="1454325954">
          <w:marLeft w:val="0"/>
          <w:marRight w:val="0"/>
          <w:marTop w:val="0"/>
          <w:marBottom w:val="0"/>
          <w:divBdr>
            <w:top w:val="none" w:sz="0" w:space="0" w:color="auto"/>
            <w:left w:val="none" w:sz="0" w:space="0" w:color="auto"/>
            <w:bottom w:val="none" w:sz="0" w:space="0" w:color="auto"/>
            <w:right w:val="none" w:sz="0" w:space="0" w:color="auto"/>
          </w:divBdr>
        </w:div>
        <w:div w:id="1471556330">
          <w:marLeft w:val="0"/>
          <w:marRight w:val="0"/>
          <w:marTop w:val="0"/>
          <w:marBottom w:val="0"/>
          <w:divBdr>
            <w:top w:val="none" w:sz="0" w:space="0" w:color="auto"/>
            <w:left w:val="none" w:sz="0" w:space="0" w:color="auto"/>
            <w:bottom w:val="none" w:sz="0" w:space="0" w:color="auto"/>
            <w:right w:val="none" w:sz="0" w:space="0" w:color="auto"/>
          </w:divBdr>
        </w:div>
        <w:div w:id="1478953290">
          <w:marLeft w:val="0"/>
          <w:marRight w:val="0"/>
          <w:marTop w:val="0"/>
          <w:marBottom w:val="0"/>
          <w:divBdr>
            <w:top w:val="none" w:sz="0" w:space="0" w:color="auto"/>
            <w:left w:val="none" w:sz="0" w:space="0" w:color="auto"/>
            <w:bottom w:val="none" w:sz="0" w:space="0" w:color="auto"/>
            <w:right w:val="none" w:sz="0" w:space="0" w:color="auto"/>
          </w:divBdr>
        </w:div>
        <w:div w:id="1485008420">
          <w:marLeft w:val="0"/>
          <w:marRight w:val="0"/>
          <w:marTop w:val="0"/>
          <w:marBottom w:val="0"/>
          <w:divBdr>
            <w:top w:val="none" w:sz="0" w:space="0" w:color="auto"/>
            <w:left w:val="none" w:sz="0" w:space="0" w:color="auto"/>
            <w:bottom w:val="none" w:sz="0" w:space="0" w:color="auto"/>
            <w:right w:val="none" w:sz="0" w:space="0" w:color="auto"/>
          </w:divBdr>
        </w:div>
        <w:div w:id="1487015983">
          <w:marLeft w:val="0"/>
          <w:marRight w:val="0"/>
          <w:marTop w:val="0"/>
          <w:marBottom w:val="0"/>
          <w:divBdr>
            <w:top w:val="none" w:sz="0" w:space="0" w:color="auto"/>
            <w:left w:val="none" w:sz="0" w:space="0" w:color="auto"/>
            <w:bottom w:val="none" w:sz="0" w:space="0" w:color="auto"/>
            <w:right w:val="none" w:sz="0" w:space="0" w:color="auto"/>
          </w:divBdr>
        </w:div>
        <w:div w:id="1491407116">
          <w:marLeft w:val="0"/>
          <w:marRight w:val="0"/>
          <w:marTop w:val="0"/>
          <w:marBottom w:val="0"/>
          <w:divBdr>
            <w:top w:val="none" w:sz="0" w:space="0" w:color="auto"/>
            <w:left w:val="none" w:sz="0" w:space="0" w:color="auto"/>
            <w:bottom w:val="none" w:sz="0" w:space="0" w:color="auto"/>
            <w:right w:val="none" w:sz="0" w:space="0" w:color="auto"/>
          </w:divBdr>
        </w:div>
        <w:div w:id="1524203101">
          <w:marLeft w:val="0"/>
          <w:marRight w:val="0"/>
          <w:marTop w:val="0"/>
          <w:marBottom w:val="0"/>
          <w:divBdr>
            <w:top w:val="none" w:sz="0" w:space="0" w:color="auto"/>
            <w:left w:val="none" w:sz="0" w:space="0" w:color="auto"/>
            <w:bottom w:val="none" w:sz="0" w:space="0" w:color="auto"/>
            <w:right w:val="none" w:sz="0" w:space="0" w:color="auto"/>
          </w:divBdr>
        </w:div>
        <w:div w:id="1528181889">
          <w:marLeft w:val="0"/>
          <w:marRight w:val="0"/>
          <w:marTop w:val="0"/>
          <w:marBottom w:val="0"/>
          <w:divBdr>
            <w:top w:val="none" w:sz="0" w:space="0" w:color="auto"/>
            <w:left w:val="none" w:sz="0" w:space="0" w:color="auto"/>
            <w:bottom w:val="none" w:sz="0" w:space="0" w:color="auto"/>
            <w:right w:val="none" w:sz="0" w:space="0" w:color="auto"/>
          </w:divBdr>
        </w:div>
        <w:div w:id="1534686735">
          <w:marLeft w:val="0"/>
          <w:marRight w:val="0"/>
          <w:marTop w:val="0"/>
          <w:marBottom w:val="0"/>
          <w:divBdr>
            <w:top w:val="none" w:sz="0" w:space="0" w:color="auto"/>
            <w:left w:val="none" w:sz="0" w:space="0" w:color="auto"/>
            <w:bottom w:val="none" w:sz="0" w:space="0" w:color="auto"/>
            <w:right w:val="none" w:sz="0" w:space="0" w:color="auto"/>
          </w:divBdr>
        </w:div>
        <w:div w:id="1542936358">
          <w:marLeft w:val="0"/>
          <w:marRight w:val="0"/>
          <w:marTop w:val="0"/>
          <w:marBottom w:val="0"/>
          <w:divBdr>
            <w:top w:val="none" w:sz="0" w:space="0" w:color="auto"/>
            <w:left w:val="none" w:sz="0" w:space="0" w:color="auto"/>
            <w:bottom w:val="none" w:sz="0" w:space="0" w:color="auto"/>
            <w:right w:val="none" w:sz="0" w:space="0" w:color="auto"/>
          </w:divBdr>
        </w:div>
        <w:div w:id="1546333263">
          <w:marLeft w:val="0"/>
          <w:marRight w:val="0"/>
          <w:marTop w:val="0"/>
          <w:marBottom w:val="0"/>
          <w:divBdr>
            <w:top w:val="none" w:sz="0" w:space="0" w:color="auto"/>
            <w:left w:val="none" w:sz="0" w:space="0" w:color="auto"/>
            <w:bottom w:val="none" w:sz="0" w:space="0" w:color="auto"/>
            <w:right w:val="none" w:sz="0" w:space="0" w:color="auto"/>
          </w:divBdr>
        </w:div>
        <w:div w:id="1552810085">
          <w:marLeft w:val="0"/>
          <w:marRight w:val="0"/>
          <w:marTop w:val="0"/>
          <w:marBottom w:val="0"/>
          <w:divBdr>
            <w:top w:val="none" w:sz="0" w:space="0" w:color="auto"/>
            <w:left w:val="none" w:sz="0" w:space="0" w:color="auto"/>
            <w:bottom w:val="none" w:sz="0" w:space="0" w:color="auto"/>
            <w:right w:val="none" w:sz="0" w:space="0" w:color="auto"/>
          </w:divBdr>
        </w:div>
        <w:div w:id="1562668247">
          <w:marLeft w:val="0"/>
          <w:marRight w:val="0"/>
          <w:marTop w:val="0"/>
          <w:marBottom w:val="0"/>
          <w:divBdr>
            <w:top w:val="none" w:sz="0" w:space="0" w:color="auto"/>
            <w:left w:val="none" w:sz="0" w:space="0" w:color="auto"/>
            <w:bottom w:val="none" w:sz="0" w:space="0" w:color="auto"/>
            <w:right w:val="none" w:sz="0" w:space="0" w:color="auto"/>
          </w:divBdr>
        </w:div>
        <w:div w:id="1572079762">
          <w:marLeft w:val="0"/>
          <w:marRight w:val="0"/>
          <w:marTop w:val="0"/>
          <w:marBottom w:val="0"/>
          <w:divBdr>
            <w:top w:val="none" w:sz="0" w:space="0" w:color="auto"/>
            <w:left w:val="none" w:sz="0" w:space="0" w:color="auto"/>
            <w:bottom w:val="none" w:sz="0" w:space="0" w:color="auto"/>
            <w:right w:val="none" w:sz="0" w:space="0" w:color="auto"/>
          </w:divBdr>
        </w:div>
        <w:div w:id="1579711657">
          <w:marLeft w:val="0"/>
          <w:marRight w:val="0"/>
          <w:marTop w:val="0"/>
          <w:marBottom w:val="0"/>
          <w:divBdr>
            <w:top w:val="none" w:sz="0" w:space="0" w:color="auto"/>
            <w:left w:val="none" w:sz="0" w:space="0" w:color="auto"/>
            <w:bottom w:val="none" w:sz="0" w:space="0" w:color="auto"/>
            <w:right w:val="none" w:sz="0" w:space="0" w:color="auto"/>
          </w:divBdr>
        </w:div>
        <w:div w:id="1585068851">
          <w:marLeft w:val="0"/>
          <w:marRight w:val="0"/>
          <w:marTop w:val="0"/>
          <w:marBottom w:val="0"/>
          <w:divBdr>
            <w:top w:val="none" w:sz="0" w:space="0" w:color="auto"/>
            <w:left w:val="none" w:sz="0" w:space="0" w:color="auto"/>
            <w:bottom w:val="none" w:sz="0" w:space="0" w:color="auto"/>
            <w:right w:val="none" w:sz="0" w:space="0" w:color="auto"/>
          </w:divBdr>
        </w:div>
        <w:div w:id="1597056729">
          <w:marLeft w:val="0"/>
          <w:marRight w:val="0"/>
          <w:marTop w:val="0"/>
          <w:marBottom w:val="0"/>
          <w:divBdr>
            <w:top w:val="none" w:sz="0" w:space="0" w:color="auto"/>
            <w:left w:val="none" w:sz="0" w:space="0" w:color="auto"/>
            <w:bottom w:val="none" w:sz="0" w:space="0" w:color="auto"/>
            <w:right w:val="none" w:sz="0" w:space="0" w:color="auto"/>
          </w:divBdr>
        </w:div>
        <w:div w:id="1603298552">
          <w:marLeft w:val="0"/>
          <w:marRight w:val="0"/>
          <w:marTop w:val="0"/>
          <w:marBottom w:val="0"/>
          <w:divBdr>
            <w:top w:val="none" w:sz="0" w:space="0" w:color="auto"/>
            <w:left w:val="none" w:sz="0" w:space="0" w:color="auto"/>
            <w:bottom w:val="none" w:sz="0" w:space="0" w:color="auto"/>
            <w:right w:val="none" w:sz="0" w:space="0" w:color="auto"/>
          </w:divBdr>
        </w:div>
        <w:div w:id="1610043070">
          <w:marLeft w:val="0"/>
          <w:marRight w:val="0"/>
          <w:marTop w:val="0"/>
          <w:marBottom w:val="0"/>
          <w:divBdr>
            <w:top w:val="none" w:sz="0" w:space="0" w:color="auto"/>
            <w:left w:val="none" w:sz="0" w:space="0" w:color="auto"/>
            <w:bottom w:val="none" w:sz="0" w:space="0" w:color="auto"/>
            <w:right w:val="none" w:sz="0" w:space="0" w:color="auto"/>
          </w:divBdr>
        </w:div>
        <w:div w:id="1613391060">
          <w:marLeft w:val="0"/>
          <w:marRight w:val="0"/>
          <w:marTop w:val="0"/>
          <w:marBottom w:val="0"/>
          <w:divBdr>
            <w:top w:val="none" w:sz="0" w:space="0" w:color="auto"/>
            <w:left w:val="none" w:sz="0" w:space="0" w:color="auto"/>
            <w:bottom w:val="none" w:sz="0" w:space="0" w:color="auto"/>
            <w:right w:val="none" w:sz="0" w:space="0" w:color="auto"/>
          </w:divBdr>
        </w:div>
        <w:div w:id="1629168872">
          <w:marLeft w:val="0"/>
          <w:marRight w:val="0"/>
          <w:marTop w:val="0"/>
          <w:marBottom w:val="0"/>
          <w:divBdr>
            <w:top w:val="none" w:sz="0" w:space="0" w:color="auto"/>
            <w:left w:val="none" w:sz="0" w:space="0" w:color="auto"/>
            <w:bottom w:val="none" w:sz="0" w:space="0" w:color="auto"/>
            <w:right w:val="none" w:sz="0" w:space="0" w:color="auto"/>
          </w:divBdr>
        </w:div>
        <w:div w:id="1649094089">
          <w:marLeft w:val="0"/>
          <w:marRight w:val="0"/>
          <w:marTop w:val="0"/>
          <w:marBottom w:val="0"/>
          <w:divBdr>
            <w:top w:val="none" w:sz="0" w:space="0" w:color="auto"/>
            <w:left w:val="none" w:sz="0" w:space="0" w:color="auto"/>
            <w:bottom w:val="none" w:sz="0" w:space="0" w:color="auto"/>
            <w:right w:val="none" w:sz="0" w:space="0" w:color="auto"/>
          </w:divBdr>
        </w:div>
        <w:div w:id="1651061092">
          <w:marLeft w:val="0"/>
          <w:marRight w:val="0"/>
          <w:marTop w:val="0"/>
          <w:marBottom w:val="0"/>
          <w:divBdr>
            <w:top w:val="none" w:sz="0" w:space="0" w:color="auto"/>
            <w:left w:val="none" w:sz="0" w:space="0" w:color="auto"/>
            <w:bottom w:val="none" w:sz="0" w:space="0" w:color="auto"/>
            <w:right w:val="none" w:sz="0" w:space="0" w:color="auto"/>
          </w:divBdr>
        </w:div>
        <w:div w:id="1659268848">
          <w:marLeft w:val="0"/>
          <w:marRight w:val="0"/>
          <w:marTop w:val="0"/>
          <w:marBottom w:val="0"/>
          <w:divBdr>
            <w:top w:val="none" w:sz="0" w:space="0" w:color="auto"/>
            <w:left w:val="none" w:sz="0" w:space="0" w:color="auto"/>
            <w:bottom w:val="none" w:sz="0" w:space="0" w:color="auto"/>
            <w:right w:val="none" w:sz="0" w:space="0" w:color="auto"/>
          </w:divBdr>
        </w:div>
        <w:div w:id="1669334171">
          <w:marLeft w:val="0"/>
          <w:marRight w:val="0"/>
          <w:marTop w:val="0"/>
          <w:marBottom w:val="0"/>
          <w:divBdr>
            <w:top w:val="none" w:sz="0" w:space="0" w:color="auto"/>
            <w:left w:val="none" w:sz="0" w:space="0" w:color="auto"/>
            <w:bottom w:val="none" w:sz="0" w:space="0" w:color="auto"/>
            <w:right w:val="none" w:sz="0" w:space="0" w:color="auto"/>
          </w:divBdr>
        </w:div>
        <w:div w:id="1685328497">
          <w:marLeft w:val="0"/>
          <w:marRight w:val="0"/>
          <w:marTop w:val="0"/>
          <w:marBottom w:val="0"/>
          <w:divBdr>
            <w:top w:val="none" w:sz="0" w:space="0" w:color="auto"/>
            <w:left w:val="none" w:sz="0" w:space="0" w:color="auto"/>
            <w:bottom w:val="none" w:sz="0" w:space="0" w:color="auto"/>
            <w:right w:val="none" w:sz="0" w:space="0" w:color="auto"/>
          </w:divBdr>
        </w:div>
        <w:div w:id="1687437656">
          <w:marLeft w:val="0"/>
          <w:marRight w:val="0"/>
          <w:marTop w:val="0"/>
          <w:marBottom w:val="0"/>
          <w:divBdr>
            <w:top w:val="none" w:sz="0" w:space="0" w:color="auto"/>
            <w:left w:val="none" w:sz="0" w:space="0" w:color="auto"/>
            <w:bottom w:val="none" w:sz="0" w:space="0" w:color="auto"/>
            <w:right w:val="none" w:sz="0" w:space="0" w:color="auto"/>
          </w:divBdr>
        </w:div>
        <w:div w:id="1697926072">
          <w:marLeft w:val="0"/>
          <w:marRight w:val="0"/>
          <w:marTop w:val="0"/>
          <w:marBottom w:val="0"/>
          <w:divBdr>
            <w:top w:val="none" w:sz="0" w:space="0" w:color="auto"/>
            <w:left w:val="none" w:sz="0" w:space="0" w:color="auto"/>
            <w:bottom w:val="none" w:sz="0" w:space="0" w:color="auto"/>
            <w:right w:val="none" w:sz="0" w:space="0" w:color="auto"/>
          </w:divBdr>
        </w:div>
        <w:div w:id="1713724508">
          <w:marLeft w:val="0"/>
          <w:marRight w:val="0"/>
          <w:marTop w:val="0"/>
          <w:marBottom w:val="0"/>
          <w:divBdr>
            <w:top w:val="none" w:sz="0" w:space="0" w:color="auto"/>
            <w:left w:val="none" w:sz="0" w:space="0" w:color="auto"/>
            <w:bottom w:val="none" w:sz="0" w:space="0" w:color="auto"/>
            <w:right w:val="none" w:sz="0" w:space="0" w:color="auto"/>
          </w:divBdr>
        </w:div>
        <w:div w:id="1717047409">
          <w:marLeft w:val="0"/>
          <w:marRight w:val="0"/>
          <w:marTop w:val="0"/>
          <w:marBottom w:val="0"/>
          <w:divBdr>
            <w:top w:val="none" w:sz="0" w:space="0" w:color="auto"/>
            <w:left w:val="none" w:sz="0" w:space="0" w:color="auto"/>
            <w:bottom w:val="none" w:sz="0" w:space="0" w:color="auto"/>
            <w:right w:val="none" w:sz="0" w:space="0" w:color="auto"/>
          </w:divBdr>
        </w:div>
        <w:div w:id="1718814301">
          <w:marLeft w:val="0"/>
          <w:marRight w:val="0"/>
          <w:marTop w:val="0"/>
          <w:marBottom w:val="0"/>
          <w:divBdr>
            <w:top w:val="none" w:sz="0" w:space="0" w:color="auto"/>
            <w:left w:val="none" w:sz="0" w:space="0" w:color="auto"/>
            <w:bottom w:val="none" w:sz="0" w:space="0" w:color="auto"/>
            <w:right w:val="none" w:sz="0" w:space="0" w:color="auto"/>
          </w:divBdr>
        </w:div>
        <w:div w:id="1746684625">
          <w:marLeft w:val="0"/>
          <w:marRight w:val="0"/>
          <w:marTop w:val="0"/>
          <w:marBottom w:val="0"/>
          <w:divBdr>
            <w:top w:val="none" w:sz="0" w:space="0" w:color="auto"/>
            <w:left w:val="none" w:sz="0" w:space="0" w:color="auto"/>
            <w:bottom w:val="none" w:sz="0" w:space="0" w:color="auto"/>
            <w:right w:val="none" w:sz="0" w:space="0" w:color="auto"/>
          </w:divBdr>
        </w:div>
        <w:div w:id="1752509011">
          <w:marLeft w:val="0"/>
          <w:marRight w:val="0"/>
          <w:marTop w:val="0"/>
          <w:marBottom w:val="0"/>
          <w:divBdr>
            <w:top w:val="none" w:sz="0" w:space="0" w:color="auto"/>
            <w:left w:val="none" w:sz="0" w:space="0" w:color="auto"/>
            <w:bottom w:val="none" w:sz="0" w:space="0" w:color="auto"/>
            <w:right w:val="none" w:sz="0" w:space="0" w:color="auto"/>
          </w:divBdr>
        </w:div>
        <w:div w:id="1761489837">
          <w:marLeft w:val="0"/>
          <w:marRight w:val="0"/>
          <w:marTop w:val="0"/>
          <w:marBottom w:val="0"/>
          <w:divBdr>
            <w:top w:val="none" w:sz="0" w:space="0" w:color="auto"/>
            <w:left w:val="none" w:sz="0" w:space="0" w:color="auto"/>
            <w:bottom w:val="none" w:sz="0" w:space="0" w:color="auto"/>
            <w:right w:val="none" w:sz="0" w:space="0" w:color="auto"/>
          </w:divBdr>
        </w:div>
        <w:div w:id="1766728200">
          <w:marLeft w:val="0"/>
          <w:marRight w:val="0"/>
          <w:marTop w:val="0"/>
          <w:marBottom w:val="0"/>
          <w:divBdr>
            <w:top w:val="none" w:sz="0" w:space="0" w:color="auto"/>
            <w:left w:val="none" w:sz="0" w:space="0" w:color="auto"/>
            <w:bottom w:val="none" w:sz="0" w:space="0" w:color="auto"/>
            <w:right w:val="none" w:sz="0" w:space="0" w:color="auto"/>
          </w:divBdr>
        </w:div>
        <w:div w:id="1781530832">
          <w:marLeft w:val="0"/>
          <w:marRight w:val="0"/>
          <w:marTop w:val="0"/>
          <w:marBottom w:val="0"/>
          <w:divBdr>
            <w:top w:val="none" w:sz="0" w:space="0" w:color="auto"/>
            <w:left w:val="none" w:sz="0" w:space="0" w:color="auto"/>
            <w:bottom w:val="none" w:sz="0" w:space="0" w:color="auto"/>
            <w:right w:val="none" w:sz="0" w:space="0" w:color="auto"/>
          </w:divBdr>
        </w:div>
        <w:div w:id="1800999408">
          <w:marLeft w:val="0"/>
          <w:marRight w:val="0"/>
          <w:marTop w:val="0"/>
          <w:marBottom w:val="0"/>
          <w:divBdr>
            <w:top w:val="none" w:sz="0" w:space="0" w:color="auto"/>
            <w:left w:val="none" w:sz="0" w:space="0" w:color="auto"/>
            <w:bottom w:val="none" w:sz="0" w:space="0" w:color="auto"/>
            <w:right w:val="none" w:sz="0" w:space="0" w:color="auto"/>
          </w:divBdr>
        </w:div>
        <w:div w:id="1804734766">
          <w:marLeft w:val="0"/>
          <w:marRight w:val="0"/>
          <w:marTop w:val="0"/>
          <w:marBottom w:val="0"/>
          <w:divBdr>
            <w:top w:val="none" w:sz="0" w:space="0" w:color="auto"/>
            <w:left w:val="none" w:sz="0" w:space="0" w:color="auto"/>
            <w:bottom w:val="none" w:sz="0" w:space="0" w:color="auto"/>
            <w:right w:val="none" w:sz="0" w:space="0" w:color="auto"/>
          </w:divBdr>
        </w:div>
        <w:div w:id="1805268140">
          <w:marLeft w:val="0"/>
          <w:marRight w:val="0"/>
          <w:marTop w:val="0"/>
          <w:marBottom w:val="0"/>
          <w:divBdr>
            <w:top w:val="none" w:sz="0" w:space="0" w:color="auto"/>
            <w:left w:val="none" w:sz="0" w:space="0" w:color="auto"/>
            <w:bottom w:val="none" w:sz="0" w:space="0" w:color="auto"/>
            <w:right w:val="none" w:sz="0" w:space="0" w:color="auto"/>
          </w:divBdr>
        </w:div>
        <w:div w:id="1806046358">
          <w:marLeft w:val="0"/>
          <w:marRight w:val="0"/>
          <w:marTop w:val="0"/>
          <w:marBottom w:val="0"/>
          <w:divBdr>
            <w:top w:val="none" w:sz="0" w:space="0" w:color="auto"/>
            <w:left w:val="none" w:sz="0" w:space="0" w:color="auto"/>
            <w:bottom w:val="none" w:sz="0" w:space="0" w:color="auto"/>
            <w:right w:val="none" w:sz="0" w:space="0" w:color="auto"/>
          </w:divBdr>
        </w:div>
        <w:div w:id="1824078133">
          <w:marLeft w:val="0"/>
          <w:marRight w:val="0"/>
          <w:marTop w:val="0"/>
          <w:marBottom w:val="0"/>
          <w:divBdr>
            <w:top w:val="none" w:sz="0" w:space="0" w:color="auto"/>
            <w:left w:val="none" w:sz="0" w:space="0" w:color="auto"/>
            <w:bottom w:val="none" w:sz="0" w:space="0" w:color="auto"/>
            <w:right w:val="none" w:sz="0" w:space="0" w:color="auto"/>
          </w:divBdr>
        </w:div>
        <w:div w:id="1826621918">
          <w:marLeft w:val="0"/>
          <w:marRight w:val="0"/>
          <w:marTop w:val="0"/>
          <w:marBottom w:val="0"/>
          <w:divBdr>
            <w:top w:val="none" w:sz="0" w:space="0" w:color="auto"/>
            <w:left w:val="none" w:sz="0" w:space="0" w:color="auto"/>
            <w:bottom w:val="none" w:sz="0" w:space="0" w:color="auto"/>
            <w:right w:val="none" w:sz="0" w:space="0" w:color="auto"/>
          </w:divBdr>
        </w:div>
        <w:div w:id="1829786977">
          <w:marLeft w:val="0"/>
          <w:marRight w:val="0"/>
          <w:marTop w:val="0"/>
          <w:marBottom w:val="0"/>
          <w:divBdr>
            <w:top w:val="none" w:sz="0" w:space="0" w:color="auto"/>
            <w:left w:val="none" w:sz="0" w:space="0" w:color="auto"/>
            <w:bottom w:val="none" w:sz="0" w:space="0" w:color="auto"/>
            <w:right w:val="none" w:sz="0" w:space="0" w:color="auto"/>
          </w:divBdr>
        </w:div>
        <w:div w:id="1834567552">
          <w:marLeft w:val="0"/>
          <w:marRight w:val="0"/>
          <w:marTop w:val="0"/>
          <w:marBottom w:val="0"/>
          <w:divBdr>
            <w:top w:val="none" w:sz="0" w:space="0" w:color="auto"/>
            <w:left w:val="none" w:sz="0" w:space="0" w:color="auto"/>
            <w:bottom w:val="none" w:sz="0" w:space="0" w:color="auto"/>
            <w:right w:val="none" w:sz="0" w:space="0" w:color="auto"/>
          </w:divBdr>
        </w:div>
        <w:div w:id="1840927667">
          <w:marLeft w:val="0"/>
          <w:marRight w:val="0"/>
          <w:marTop w:val="0"/>
          <w:marBottom w:val="0"/>
          <w:divBdr>
            <w:top w:val="none" w:sz="0" w:space="0" w:color="auto"/>
            <w:left w:val="none" w:sz="0" w:space="0" w:color="auto"/>
            <w:bottom w:val="none" w:sz="0" w:space="0" w:color="auto"/>
            <w:right w:val="none" w:sz="0" w:space="0" w:color="auto"/>
          </w:divBdr>
        </w:div>
        <w:div w:id="1842623893">
          <w:marLeft w:val="0"/>
          <w:marRight w:val="0"/>
          <w:marTop w:val="0"/>
          <w:marBottom w:val="0"/>
          <w:divBdr>
            <w:top w:val="none" w:sz="0" w:space="0" w:color="auto"/>
            <w:left w:val="none" w:sz="0" w:space="0" w:color="auto"/>
            <w:bottom w:val="none" w:sz="0" w:space="0" w:color="auto"/>
            <w:right w:val="none" w:sz="0" w:space="0" w:color="auto"/>
          </w:divBdr>
        </w:div>
        <w:div w:id="1848665948">
          <w:marLeft w:val="0"/>
          <w:marRight w:val="0"/>
          <w:marTop w:val="0"/>
          <w:marBottom w:val="0"/>
          <w:divBdr>
            <w:top w:val="none" w:sz="0" w:space="0" w:color="auto"/>
            <w:left w:val="none" w:sz="0" w:space="0" w:color="auto"/>
            <w:bottom w:val="none" w:sz="0" w:space="0" w:color="auto"/>
            <w:right w:val="none" w:sz="0" w:space="0" w:color="auto"/>
          </w:divBdr>
        </w:div>
        <w:div w:id="1856648223">
          <w:marLeft w:val="0"/>
          <w:marRight w:val="0"/>
          <w:marTop w:val="0"/>
          <w:marBottom w:val="0"/>
          <w:divBdr>
            <w:top w:val="none" w:sz="0" w:space="0" w:color="auto"/>
            <w:left w:val="none" w:sz="0" w:space="0" w:color="auto"/>
            <w:bottom w:val="none" w:sz="0" w:space="0" w:color="auto"/>
            <w:right w:val="none" w:sz="0" w:space="0" w:color="auto"/>
          </w:divBdr>
        </w:div>
        <w:div w:id="1860653287">
          <w:marLeft w:val="0"/>
          <w:marRight w:val="0"/>
          <w:marTop w:val="0"/>
          <w:marBottom w:val="0"/>
          <w:divBdr>
            <w:top w:val="none" w:sz="0" w:space="0" w:color="auto"/>
            <w:left w:val="none" w:sz="0" w:space="0" w:color="auto"/>
            <w:bottom w:val="none" w:sz="0" w:space="0" w:color="auto"/>
            <w:right w:val="none" w:sz="0" w:space="0" w:color="auto"/>
          </w:divBdr>
        </w:div>
        <w:div w:id="1862012621">
          <w:marLeft w:val="0"/>
          <w:marRight w:val="0"/>
          <w:marTop w:val="0"/>
          <w:marBottom w:val="0"/>
          <w:divBdr>
            <w:top w:val="none" w:sz="0" w:space="0" w:color="auto"/>
            <w:left w:val="none" w:sz="0" w:space="0" w:color="auto"/>
            <w:bottom w:val="none" w:sz="0" w:space="0" w:color="auto"/>
            <w:right w:val="none" w:sz="0" w:space="0" w:color="auto"/>
          </w:divBdr>
        </w:div>
        <w:div w:id="1865753475">
          <w:marLeft w:val="0"/>
          <w:marRight w:val="0"/>
          <w:marTop w:val="0"/>
          <w:marBottom w:val="0"/>
          <w:divBdr>
            <w:top w:val="none" w:sz="0" w:space="0" w:color="auto"/>
            <w:left w:val="none" w:sz="0" w:space="0" w:color="auto"/>
            <w:bottom w:val="none" w:sz="0" w:space="0" w:color="auto"/>
            <w:right w:val="none" w:sz="0" w:space="0" w:color="auto"/>
          </w:divBdr>
        </w:div>
        <w:div w:id="1866484716">
          <w:marLeft w:val="0"/>
          <w:marRight w:val="0"/>
          <w:marTop w:val="0"/>
          <w:marBottom w:val="0"/>
          <w:divBdr>
            <w:top w:val="none" w:sz="0" w:space="0" w:color="auto"/>
            <w:left w:val="none" w:sz="0" w:space="0" w:color="auto"/>
            <w:bottom w:val="none" w:sz="0" w:space="0" w:color="auto"/>
            <w:right w:val="none" w:sz="0" w:space="0" w:color="auto"/>
          </w:divBdr>
        </w:div>
        <w:div w:id="1872985297">
          <w:marLeft w:val="0"/>
          <w:marRight w:val="0"/>
          <w:marTop w:val="0"/>
          <w:marBottom w:val="0"/>
          <w:divBdr>
            <w:top w:val="none" w:sz="0" w:space="0" w:color="auto"/>
            <w:left w:val="none" w:sz="0" w:space="0" w:color="auto"/>
            <w:bottom w:val="none" w:sz="0" w:space="0" w:color="auto"/>
            <w:right w:val="none" w:sz="0" w:space="0" w:color="auto"/>
          </w:divBdr>
        </w:div>
        <w:div w:id="1883592945">
          <w:marLeft w:val="0"/>
          <w:marRight w:val="0"/>
          <w:marTop w:val="0"/>
          <w:marBottom w:val="0"/>
          <w:divBdr>
            <w:top w:val="none" w:sz="0" w:space="0" w:color="auto"/>
            <w:left w:val="none" w:sz="0" w:space="0" w:color="auto"/>
            <w:bottom w:val="none" w:sz="0" w:space="0" w:color="auto"/>
            <w:right w:val="none" w:sz="0" w:space="0" w:color="auto"/>
          </w:divBdr>
        </w:div>
        <w:div w:id="1887987607">
          <w:marLeft w:val="0"/>
          <w:marRight w:val="0"/>
          <w:marTop w:val="0"/>
          <w:marBottom w:val="0"/>
          <w:divBdr>
            <w:top w:val="none" w:sz="0" w:space="0" w:color="auto"/>
            <w:left w:val="none" w:sz="0" w:space="0" w:color="auto"/>
            <w:bottom w:val="none" w:sz="0" w:space="0" w:color="auto"/>
            <w:right w:val="none" w:sz="0" w:space="0" w:color="auto"/>
          </w:divBdr>
        </w:div>
        <w:div w:id="1899391697">
          <w:marLeft w:val="0"/>
          <w:marRight w:val="0"/>
          <w:marTop w:val="0"/>
          <w:marBottom w:val="0"/>
          <w:divBdr>
            <w:top w:val="none" w:sz="0" w:space="0" w:color="auto"/>
            <w:left w:val="none" w:sz="0" w:space="0" w:color="auto"/>
            <w:bottom w:val="none" w:sz="0" w:space="0" w:color="auto"/>
            <w:right w:val="none" w:sz="0" w:space="0" w:color="auto"/>
          </w:divBdr>
        </w:div>
        <w:div w:id="1917350846">
          <w:marLeft w:val="0"/>
          <w:marRight w:val="0"/>
          <w:marTop w:val="0"/>
          <w:marBottom w:val="0"/>
          <w:divBdr>
            <w:top w:val="none" w:sz="0" w:space="0" w:color="auto"/>
            <w:left w:val="none" w:sz="0" w:space="0" w:color="auto"/>
            <w:bottom w:val="none" w:sz="0" w:space="0" w:color="auto"/>
            <w:right w:val="none" w:sz="0" w:space="0" w:color="auto"/>
          </w:divBdr>
        </w:div>
        <w:div w:id="1927422422">
          <w:marLeft w:val="0"/>
          <w:marRight w:val="0"/>
          <w:marTop w:val="0"/>
          <w:marBottom w:val="0"/>
          <w:divBdr>
            <w:top w:val="none" w:sz="0" w:space="0" w:color="auto"/>
            <w:left w:val="none" w:sz="0" w:space="0" w:color="auto"/>
            <w:bottom w:val="none" w:sz="0" w:space="0" w:color="auto"/>
            <w:right w:val="none" w:sz="0" w:space="0" w:color="auto"/>
          </w:divBdr>
        </w:div>
        <w:div w:id="1932005837">
          <w:marLeft w:val="0"/>
          <w:marRight w:val="0"/>
          <w:marTop w:val="0"/>
          <w:marBottom w:val="0"/>
          <w:divBdr>
            <w:top w:val="none" w:sz="0" w:space="0" w:color="auto"/>
            <w:left w:val="none" w:sz="0" w:space="0" w:color="auto"/>
            <w:bottom w:val="none" w:sz="0" w:space="0" w:color="auto"/>
            <w:right w:val="none" w:sz="0" w:space="0" w:color="auto"/>
          </w:divBdr>
        </w:div>
        <w:div w:id="1940337011">
          <w:marLeft w:val="0"/>
          <w:marRight w:val="0"/>
          <w:marTop w:val="0"/>
          <w:marBottom w:val="0"/>
          <w:divBdr>
            <w:top w:val="none" w:sz="0" w:space="0" w:color="auto"/>
            <w:left w:val="none" w:sz="0" w:space="0" w:color="auto"/>
            <w:bottom w:val="none" w:sz="0" w:space="0" w:color="auto"/>
            <w:right w:val="none" w:sz="0" w:space="0" w:color="auto"/>
          </w:divBdr>
        </w:div>
        <w:div w:id="1940675525">
          <w:marLeft w:val="0"/>
          <w:marRight w:val="0"/>
          <w:marTop w:val="0"/>
          <w:marBottom w:val="0"/>
          <w:divBdr>
            <w:top w:val="none" w:sz="0" w:space="0" w:color="auto"/>
            <w:left w:val="none" w:sz="0" w:space="0" w:color="auto"/>
            <w:bottom w:val="none" w:sz="0" w:space="0" w:color="auto"/>
            <w:right w:val="none" w:sz="0" w:space="0" w:color="auto"/>
          </w:divBdr>
        </w:div>
        <w:div w:id="1969045673">
          <w:marLeft w:val="0"/>
          <w:marRight w:val="0"/>
          <w:marTop w:val="0"/>
          <w:marBottom w:val="0"/>
          <w:divBdr>
            <w:top w:val="none" w:sz="0" w:space="0" w:color="auto"/>
            <w:left w:val="none" w:sz="0" w:space="0" w:color="auto"/>
            <w:bottom w:val="none" w:sz="0" w:space="0" w:color="auto"/>
            <w:right w:val="none" w:sz="0" w:space="0" w:color="auto"/>
          </w:divBdr>
        </w:div>
        <w:div w:id="1969236311">
          <w:marLeft w:val="0"/>
          <w:marRight w:val="0"/>
          <w:marTop w:val="0"/>
          <w:marBottom w:val="0"/>
          <w:divBdr>
            <w:top w:val="none" w:sz="0" w:space="0" w:color="auto"/>
            <w:left w:val="none" w:sz="0" w:space="0" w:color="auto"/>
            <w:bottom w:val="none" w:sz="0" w:space="0" w:color="auto"/>
            <w:right w:val="none" w:sz="0" w:space="0" w:color="auto"/>
          </w:divBdr>
        </w:div>
        <w:div w:id="1969817735">
          <w:marLeft w:val="0"/>
          <w:marRight w:val="0"/>
          <w:marTop w:val="0"/>
          <w:marBottom w:val="0"/>
          <w:divBdr>
            <w:top w:val="none" w:sz="0" w:space="0" w:color="auto"/>
            <w:left w:val="none" w:sz="0" w:space="0" w:color="auto"/>
            <w:bottom w:val="none" w:sz="0" w:space="0" w:color="auto"/>
            <w:right w:val="none" w:sz="0" w:space="0" w:color="auto"/>
          </w:divBdr>
        </w:div>
        <w:div w:id="1972782960">
          <w:marLeft w:val="0"/>
          <w:marRight w:val="0"/>
          <w:marTop w:val="0"/>
          <w:marBottom w:val="0"/>
          <w:divBdr>
            <w:top w:val="none" w:sz="0" w:space="0" w:color="auto"/>
            <w:left w:val="none" w:sz="0" w:space="0" w:color="auto"/>
            <w:bottom w:val="none" w:sz="0" w:space="0" w:color="auto"/>
            <w:right w:val="none" w:sz="0" w:space="0" w:color="auto"/>
          </w:divBdr>
        </w:div>
        <w:div w:id="1979870606">
          <w:marLeft w:val="0"/>
          <w:marRight w:val="0"/>
          <w:marTop w:val="0"/>
          <w:marBottom w:val="0"/>
          <w:divBdr>
            <w:top w:val="none" w:sz="0" w:space="0" w:color="auto"/>
            <w:left w:val="none" w:sz="0" w:space="0" w:color="auto"/>
            <w:bottom w:val="none" w:sz="0" w:space="0" w:color="auto"/>
            <w:right w:val="none" w:sz="0" w:space="0" w:color="auto"/>
          </w:divBdr>
        </w:div>
        <w:div w:id="1983388597">
          <w:marLeft w:val="0"/>
          <w:marRight w:val="0"/>
          <w:marTop w:val="0"/>
          <w:marBottom w:val="0"/>
          <w:divBdr>
            <w:top w:val="none" w:sz="0" w:space="0" w:color="auto"/>
            <w:left w:val="none" w:sz="0" w:space="0" w:color="auto"/>
            <w:bottom w:val="none" w:sz="0" w:space="0" w:color="auto"/>
            <w:right w:val="none" w:sz="0" w:space="0" w:color="auto"/>
          </w:divBdr>
        </w:div>
        <w:div w:id="1994212183">
          <w:marLeft w:val="0"/>
          <w:marRight w:val="0"/>
          <w:marTop w:val="0"/>
          <w:marBottom w:val="0"/>
          <w:divBdr>
            <w:top w:val="none" w:sz="0" w:space="0" w:color="auto"/>
            <w:left w:val="none" w:sz="0" w:space="0" w:color="auto"/>
            <w:bottom w:val="none" w:sz="0" w:space="0" w:color="auto"/>
            <w:right w:val="none" w:sz="0" w:space="0" w:color="auto"/>
          </w:divBdr>
        </w:div>
        <w:div w:id="1994523734">
          <w:marLeft w:val="0"/>
          <w:marRight w:val="0"/>
          <w:marTop w:val="0"/>
          <w:marBottom w:val="0"/>
          <w:divBdr>
            <w:top w:val="none" w:sz="0" w:space="0" w:color="auto"/>
            <w:left w:val="none" w:sz="0" w:space="0" w:color="auto"/>
            <w:bottom w:val="none" w:sz="0" w:space="0" w:color="auto"/>
            <w:right w:val="none" w:sz="0" w:space="0" w:color="auto"/>
          </w:divBdr>
        </w:div>
        <w:div w:id="2052684695">
          <w:marLeft w:val="0"/>
          <w:marRight w:val="0"/>
          <w:marTop w:val="0"/>
          <w:marBottom w:val="0"/>
          <w:divBdr>
            <w:top w:val="none" w:sz="0" w:space="0" w:color="auto"/>
            <w:left w:val="none" w:sz="0" w:space="0" w:color="auto"/>
            <w:bottom w:val="none" w:sz="0" w:space="0" w:color="auto"/>
            <w:right w:val="none" w:sz="0" w:space="0" w:color="auto"/>
          </w:divBdr>
        </w:div>
        <w:div w:id="2054234138">
          <w:marLeft w:val="0"/>
          <w:marRight w:val="0"/>
          <w:marTop w:val="0"/>
          <w:marBottom w:val="0"/>
          <w:divBdr>
            <w:top w:val="none" w:sz="0" w:space="0" w:color="auto"/>
            <w:left w:val="none" w:sz="0" w:space="0" w:color="auto"/>
            <w:bottom w:val="none" w:sz="0" w:space="0" w:color="auto"/>
            <w:right w:val="none" w:sz="0" w:space="0" w:color="auto"/>
          </w:divBdr>
        </w:div>
        <w:div w:id="2078168825">
          <w:marLeft w:val="0"/>
          <w:marRight w:val="0"/>
          <w:marTop w:val="0"/>
          <w:marBottom w:val="0"/>
          <w:divBdr>
            <w:top w:val="none" w:sz="0" w:space="0" w:color="auto"/>
            <w:left w:val="none" w:sz="0" w:space="0" w:color="auto"/>
            <w:bottom w:val="none" w:sz="0" w:space="0" w:color="auto"/>
            <w:right w:val="none" w:sz="0" w:space="0" w:color="auto"/>
          </w:divBdr>
        </w:div>
        <w:div w:id="2095856514">
          <w:marLeft w:val="0"/>
          <w:marRight w:val="0"/>
          <w:marTop w:val="0"/>
          <w:marBottom w:val="0"/>
          <w:divBdr>
            <w:top w:val="none" w:sz="0" w:space="0" w:color="auto"/>
            <w:left w:val="none" w:sz="0" w:space="0" w:color="auto"/>
            <w:bottom w:val="none" w:sz="0" w:space="0" w:color="auto"/>
            <w:right w:val="none" w:sz="0" w:space="0" w:color="auto"/>
          </w:divBdr>
        </w:div>
        <w:div w:id="2099057113">
          <w:marLeft w:val="0"/>
          <w:marRight w:val="0"/>
          <w:marTop w:val="0"/>
          <w:marBottom w:val="0"/>
          <w:divBdr>
            <w:top w:val="none" w:sz="0" w:space="0" w:color="auto"/>
            <w:left w:val="none" w:sz="0" w:space="0" w:color="auto"/>
            <w:bottom w:val="none" w:sz="0" w:space="0" w:color="auto"/>
            <w:right w:val="none" w:sz="0" w:space="0" w:color="auto"/>
          </w:divBdr>
        </w:div>
        <w:div w:id="2105372221">
          <w:marLeft w:val="0"/>
          <w:marRight w:val="0"/>
          <w:marTop w:val="0"/>
          <w:marBottom w:val="0"/>
          <w:divBdr>
            <w:top w:val="none" w:sz="0" w:space="0" w:color="auto"/>
            <w:left w:val="none" w:sz="0" w:space="0" w:color="auto"/>
            <w:bottom w:val="none" w:sz="0" w:space="0" w:color="auto"/>
            <w:right w:val="none" w:sz="0" w:space="0" w:color="auto"/>
          </w:divBdr>
        </w:div>
        <w:div w:id="2122189364">
          <w:marLeft w:val="0"/>
          <w:marRight w:val="0"/>
          <w:marTop w:val="0"/>
          <w:marBottom w:val="0"/>
          <w:divBdr>
            <w:top w:val="none" w:sz="0" w:space="0" w:color="auto"/>
            <w:left w:val="none" w:sz="0" w:space="0" w:color="auto"/>
            <w:bottom w:val="none" w:sz="0" w:space="0" w:color="auto"/>
            <w:right w:val="none" w:sz="0" w:space="0" w:color="auto"/>
          </w:divBdr>
        </w:div>
        <w:div w:id="2122913173">
          <w:marLeft w:val="0"/>
          <w:marRight w:val="0"/>
          <w:marTop w:val="0"/>
          <w:marBottom w:val="0"/>
          <w:divBdr>
            <w:top w:val="none" w:sz="0" w:space="0" w:color="auto"/>
            <w:left w:val="none" w:sz="0" w:space="0" w:color="auto"/>
            <w:bottom w:val="none" w:sz="0" w:space="0" w:color="auto"/>
            <w:right w:val="none" w:sz="0" w:space="0" w:color="auto"/>
          </w:divBdr>
        </w:div>
        <w:div w:id="2128815916">
          <w:marLeft w:val="0"/>
          <w:marRight w:val="0"/>
          <w:marTop w:val="0"/>
          <w:marBottom w:val="0"/>
          <w:divBdr>
            <w:top w:val="none" w:sz="0" w:space="0" w:color="auto"/>
            <w:left w:val="none" w:sz="0" w:space="0" w:color="auto"/>
            <w:bottom w:val="none" w:sz="0" w:space="0" w:color="auto"/>
            <w:right w:val="none" w:sz="0" w:space="0" w:color="auto"/>
          </w:divBdr>
        </w:div>
        <w:div w:id="2135558280">
          <w:marLeft w:val="0"/>
          <w:marRight w:val="0"/>
          <w:marTop w:val="0"/>
          <w:marBottom w:val="0"/>
          <w:divBdr>
            <w:top w:val="none" w:sz="0" w:space="0" w:color="auto"/>
            <w:left w:val="none" w:sz="0" w:space="0" w:color="auto"/>
            <w:bottom w:val="none" w:sz="0" w:space="0" w:color="auto"/>
            <w:right w:val="none" w:sz="0" w:space="0" w:color="auto"/>
          </w:divBdr>
        </w:div>
        <w:div w:id="2135710095">
          <w:marLeft w:val="0"/>
          <w:marRight w:val="0"/>
          <w:marTop w:val="0"/>
          <w:marBottom w:val="0"/>
          <w:divBdr>
            <w:top w:val="none" w:sz="0" w:space="0" w:color="auto"/>
            <w:left w:val="none" w:sz="0" w:space="0" w:color="auto"/>
            <w:bottom w:val="none" w:sz="0" w:space="0" w:color="auto"/>
            <w:right w:val="none" w:sz="0" w:space="0" w:color="auto"/>
          </w:divBdr>
        </w:div>
      </w:divsChild>
    </w:div>
    <w:div w:id="1543787292">
      <w:bodyDiv w:val="1"/>
      <w:marLeft w:val="0"/>
      <w:marRight w:val="0"/>
      <w:marTop w:val="0"/>
      <w:marBottom w:val="0"/>
      <w:divBdr>
        <w:top w:val="none" w:sz="0" w:space="0" w:color="auto"/>
        <w:left w:val="none" w:sz="0" w:space="0" w:color="auto"/>
        <w:bottom w:val="none" w:sz="0" w:space="0" w:color="auto"/>
        <w:right w:val="none" w:sz="0" w:space="0" w:color="auto"/>
      </w:divBdr>
      <w:divsChild>
        <w:div w:id="2042777518">
          <w:marLeft w:val="0"/>
          <w:marRight w:val="0"/>
          <w:marTop w:val="0"/>
          <w:marBottom w:val="0"/>
          <w:divBdr>
            <w:top w:val="none" w:sz="0" w:space="0" w:color="auto"/>
            <w:left w:val="none" w:sz="0" w:space="0" w:color="auto"/>
            <w:bottom w:val="none" w:sz="0" w:space="0" w:color="auto"/>
            <w:right w:val="none" w:sz="0" w:space="0" w:color="auto"/>
          </w:divBdr>
          <w:divsChild>
            <w:div w:id="288128877">
              <w:marLeft w:val="0"/>
              <w:marRight w:val="0"/>
              <w:marTop w:val="0"/>
              <w:marBottom w:val="0"/>
              <w:divBdr>
                <w:top w:val="none" w:sz="0" w:space="0" w:color="auto"/>
                <w:left w:val="none" w:sz="0" w:space="0" w:color="auto"/>
                <w:bottom w:val="none" w:sz="0" w:space="0" w:color="auto"/>
                <w:right w:val="none" w:sz="0" w:space="0" w:color="auto"/>
              </w:divBdr>
            </w:div>
            <w:div w:id="357121769">
              <w:marLeft w:val="0"/>
              <w:marRight w:val="0"/>
              <w:marTop w:val="0"/>
              <w:marBottom w:val="0"/>
              <w:divBdr>
                <w:top w:val="none" w:sz="0" w:space="0" w:color="auto"/>
                <w:left w:val="none" w:sz="0" w:space="0" w:color="auto"/>
                <w:bottom w:val="none" w:sz="0" w:space="0" w:color="auto"/>
                <w:right w:val="none" w:sz="0" w:space="0" w:color="auto"/>
              </w:divBdr>
            </w:div>
            <w:div w:id="909969035">
              <w:marLeft w:val="0"/>
              <w:marRight w:val="0"/>
              <w:marTop w:val="0"/>
              <w:marBottom w:val="0"/>
              <w:divBdr>
                <w:top w:val="none" w:sz="0" w:space="0" w:color="auto"/>
                <w:left w:val="none" w:sz="0" w:space="0" w:color="auto"/>
                <w:bottom w:val="none" w:sz="0" w:space="0" w:color="auto"/>
                <w:right w:val="none" w:sz="0" w:space="0" w:color="auto"/>
              </w:divBdr>
            </w:div>
            <w:div w:id="9603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3449">
      <w:bodyDiv w:val="1"/>
      <w:marLeft w:val="0"/>
      <w:marRight w:val="0"/>
      <w:marTop w:val="0"/>
      <w:marBottom w:val="0"/>
      <w:divBdr>
        <w:top w:val="none" w:sz="0" w:space="0" w:color="auto"/>
        <w:left w:val="none" w:sz="0" w:space="0" w:color="auto"/>
        <w:bottom w:val="none" w:sz="0" w:space="0" w:color="auto"/>
        <w:right w:val="none" w:sz="0" w:space="0" w:color="auto"/>
      </w:divBdr>
      <w:divsChild>
        <w:div w:id="14770961">
          <w:marLeft w:val="0"/>
          <w:marRight w:val="0"/>
          <w:marTop w:val="0"/>
          <w:marBottom w:val="0"/>
          <w:divBdr>
            <w:top w:val="none" w:sz="0" w:space="0" w:color="auto"/>
            <w:left w:val="none" w:sz="0" w:space="0" w:color="auto"/>
            <w:bottom w:val="none" w:sz="0" w:space="0" w:color="auto"/>
            <w:right w:val="none" w:sz="0" w:space="0" w:color="auto"/>
          </w:divBdr>
        </w:div>
        <w:div w:id="569268603">
          <w:marLeft w:val="0"/>
          <w:marRight w:val="0"/>
          <w:marTop w:val="0"/>
          <w:marBottom w:val="0"/>
          <w:divBdr>
            <w:top w:val="none" w:sz="0" w:space="0" w:color="auto"/>
            <w:left w:val="none" w:sz="0" w:space="0" w:color="auto"/>
            <w:bottom w:val="none" w:sz="0" w:space="0" w:color="auto"/>
            <w:right w:val="none" w:sz="0" w:space="0" w:color="auto"/>
          </w:divBdr>
        </w:div>
        <w:div w:id="992686040">
          <w:marLeft w:val="0"/>
          <w:marRight w:val="0"/>
          <w:marTop w:val="0"/>
          <w:marBottom w:val="0"/>
          <w:divBdr>
            <w:top w:val="none" w:sz="0" w:space="0" w:color="auto"/>
            <w:left w:val="none" w:sz="0" w:space="0" w:color="auto"/>
            <w:bottom w:val="none" w:sz="0" w:space="0" w:color="auto"/>
            <w:right w:val="none" w:sz="0" w:space="0" w:color="auto"/>
          </w:divBdr>
        </w:div>
        <w:div w:id="1008405350">
          <w:marLeft w:val="0"/>
          <w:marRight w:val="0"/>
          <w:marTop w:val="0"/>
          <w:marBottom w:val="0"/>
          <w:divBdr>
            <w:top w:val="none" w:sz="0" w:space="0" w:color="auto"/>
            <w:left w:val="none" w:sz="0" w:space="0" w:color="auto"/>
            <w:bottom w:val="none" w:sz="0" w:space="0" w:color="auto"/>
            <w:right w:val="none" w:sz="0" w:space="0" w:color="auto"/>
          </w:divBdr>
        </w:div>
        <w:div w:id="1512599718">
          <w:marLeft w:val="0"/>
          <w:marRight w:val="0"/>
          <w:marTop w:val="0"/>
          <w:marBottom w:val="0"/>
          <w:divBdr>
            <w:top w:val="none" w:sz="0" w:space="0" w:color="auto"/>
            <w:left w:val="none" w:sz="0" w:space="0" w:color="auto"/>
            <w:bottom w:val="none" w:sz="0" w:space="0" w:color="auto"/>
            <w:right w:val="none" w:sz="0" w:space="0" w:color="auto"/>
          </w:divBdr>
        </w:div>
      </w:divsChild>
    </w:div>
    <w:div w:id="1548638690">
      <w:bodyDiv w:val="1"/>
      <w:marLeft w:val="0"/>
      <w:marRight w:val="0"/>
      <w:marTop w:val="0"/>
      <w:marBottom w:val="0"/>
      <w:divBdr>
        <w:top w:val="none" w:sz="0" w:space="0" w:color="auto"/>
        <w:left w:val="none" w:sz="0" w:space="0" w:color="auto"/>
        <w:bottom w:val="none" w:sz="0" w:space="0" w:color="auto"/>
        <w:right w:val="none" w:sz="0" w:space="0" w:color="auto"/>
      </w:divBdr>
      <w:divsChild>
        <w:div w:id="276836516">
          <w:marLeft w:val="0"/>
          <w:marRight w:val="0"/>
          <w:marTop w:val="0"/>
          <w:marBottom w:val="0"/>
          <w:divBdr>
            <w:top w:val="none" w:sz="0" w:space="0" w:color="auto"/>
            <w:left w:val="none" w:sz="0" w:space="0" w:color="auto"/>
            <w:bottom w:val="none" w:sz="0" w:space="0" w:color="auto"/>
            <w:right w:val="none" w:sz="0" w:space="0" w:color="auto"/>
          </w:divBdr>
        </w:div>
        <w:div w:id="361320998">
          <w:marLeft w:val="0"/>
          <w:marRight w:val="0"/>
          <w:marTop w:val="0"/>
          <w:marBottom w:val="0"/>
          <w:divBdr>
            <w:top w:val="none" w:sz="0" w:space="0" w:color="auto"/>
            <w:left w:val="none" w:sz="0" w:space="0" w:color="auto"/>
            <w:bottom w:val="none" w:sz="0" w:space="0" w:color="auto"/>
            <w:right w:val="none" w:sz="0" w:space="0" w:color="auto"/>
          </w:divBdr>
        </w:div>
        <w:div w:id="466968378">
          <w:marLeft w:val="0"/>
          <w:marRight w:val="0"/>
          <w:marTop w:val="0"/>
          <w:marBottom w:val="0"/>
          <w:divBdr>
            <w:top w:val="none" w:sz="0" w:space="0" w:color="auto"/>
            <w:left w:val="none" w:sz="0" w:space="0" w:color="auto"/>
            <w:bottom w:val="none" w:sz="0" w:space="0" w:color="auto"/>
            <w:right w:val="none" w:sz="0" w:space="0" w:color="auto"/>
          </w:divBdr>
        </w:div>
        <w:div w:id="509833129">
          <w:marLeft w:val="0"/>
          <w:marRight w:val="0"/>
          <w:marTop w:val="0"/>
          <w:marBottom w:val="0"/>
          <w:divBdr>
            <w:top w:val="none" w:sz="0" w:space="0" w:color="auto"/>
            <w:left w:val="none" w:sz="0" w:space="0" w:color="auto"/>
            <w:bottom w:val="none" w:sz="0" w:space="0" w:color="auto"/>
            <w:right w:val="none" w:sz="0" w:space="0" w:color="auto"/>
          </w:divBdr>
        </w:div>
        <w:div w:id="564100463">
          <w:marLeft w:val="0"/>
          <w:marRight w:val="0"/>
          <w:marTop w:val="0"/>
          <w:marBottom w:val="0"/>
          <w:divBdr>
            <w:top w:val="none" w:sz="0" w:space="0" w:color="auto"/>
            <w:left w:val="none" w:sz="0" w:space="0" w:color="auto"/>
            <w:bottom w:val="none" w:sz="0" w:space="0" w:color="auto"/>
            <w:right w:val="none" w:sz="0" w:space="0" w:color="auto"/>
          </w:divBdr>
        </w:div>
        <w:div w:id="701900596">
          <w:marLeft w:val="0"/>
          <w:marRight w:val="0"/>
          <w:marTop w:val="0"/>
          <w:marBottom w:val="0"/>
          <w:divBdr>
            <w:top w:val="none" w:sz="0" w:space="0" w:color="auto"/>
            <w:left w:val="none" w:sz="0" w:space="0" w:color="auto"/>
            <w:bottom w:val="none" w:sz="0" w:space="0" w:color="auto"/>
            <w:right w:val="none" w:sz="0" w:space="0" w:color="auto"/>
          </w:divBdr>
        </w:div>
        <w:div w:id="744299047">
          <w:marLeft w:val="0"/>
          <w:marRight w:val="0"/>
          <w:marTop w:val="0"/>
          <w:marBottom w:val="0"/>
          <w:divBdr>
            <w:top w:val="none" w:sz="0" w:space="0" w:color="auto"/>
            <w:left w:val="none" w:sz="0" w:space="0" w:color="auto"/>
            <w:bottom w:val="none" w:sz="0" w:space="0" w:color="auto"/>
            <w:right w:val="none" w:sz="0" w:space="0" w:color="auto"/>
          </w:divBdr>
        </w:div>
        <w:div w:id="886453183">
          <w:marLeft w:val="0"/>
          <w:marRight w:val="0"/>
          <w:marTop w:val="0"/>
          <w:marBottom w:val="0"/>
          <w:divBdr>
            <w:top w:val="none" w:sz="0" w:space="0" w:color="auto"/>
            <w:left w:val="none" w:sz="0" w:space="0" w:color="auto"/>
            <w:bottom w:val="none" w:sz="0" w:space="0" w:color="auto"/>
            <w:right w:val="none" w:sz="0" w:space="0" w:color="auto"/>
          </w:divBdr>
        </w:div>
        <w:div w:id="950091524">
          <w:marLeft w:val="0"/>
          <w:marRight w:val="0"/>
          <w:marTop w:val="0"/>
          <w:marBottom w:val="0"/>
          <w:divBdr>
            <w:top w:val="none" w:sz="0" w:space="0" w:color="auto"/>
            <w:left w:val="none" w:sz="0" w:space="0" w:color="auto"/>
            <w:bottom w:val="none" w:sz="0" w:space="0" w:color="auto"/>
            <w:right w:val="none" w:sz="0" w:space="0" w:color="auto"/>
          </w:divBdr>
        </w:div>
        <w:div w:id="1021664786">
          <w:marLeft w:val="0"/>
          <w:marRight w:val="0"/>
          <w:marTop w:val="0"/>
          <w:marBottom w:val="0"/>
          <w:divBdr>
            <w:top w:val="none" w:sz="0" w:space="0" w:color="auto"/>
            <w:left w:val="none" w:sz="0" w:space="0" w:color="auto"/>
            <w:bottom w:val="none" w:sz="0" w:space="0" w:color="auto"/>
            <w:right w:val="none" w:sz="0" w:space="0" w:color="auto"/>
          </w:divBdr>
        </w:div>
        <w:div w:id="1116215206">
          <w:marLeft w:val="0"/>
          <w:marRight w:val="0"/>
          <w:marTop w:val="0"/>
          <w:marBottom w:val="0"/>
          <w:divBdr>
            <w:top w:val="none" w:sz="0" w:space="0" w:color="auto"/>
            <w:left w:val="none" w:sz="0" w:space="0" w:color="auto"/>
            <w:bottom w:val="none" w:sz="0" w:space="0" w:color="auto"/>
            <w:right w:val="none" w:sz="0" w:space="0" w:color="auto"/>
          </w:divBdr>
        </w:div>
        <w:div w:id="1132013902">
          <w:marLeft w:val="0"/>
          <w:marRight w:val="0"/>
          <w:marTop w:val="0"/>
          <w:marBottom w:val="0"/>
          <w:divBdr>
            <w:top w:val="none" w:sz="0" w:space="0" w:color="auto"/>
            <w:left w:val="none" w:sz="0" w:space="0" w:color="auto"/>
            <w:bottom w:val="none" w:sz="0" w:space="0" w:color="auto"/>
            <w:right w:val="none" w:sz="0" w:space="0" w:color="auto"/>
          </w:divBdr>
        </w:div>
        <w:div w:id="1155872697">
          <w:marLeft w:val="0"/>
          <w:marRight w:val="0"/>
          <w:marTop w:val="0"/>
          <w:marBottom w:val="0"/>
          <w:divBdr>
            <w:top w:val="none" w:sz="0" w:space="0" w:color="auto"/>
            <w:left w:val="none" w:sz="0" w:space="0" w:color="auto"/>
            <w:bottom w:val="none" w:sz="0" w:space="0" w:color="auto"/>
            <w:right w:val="none" w:sz="0" w:space="0" w:color="auto"/>
          </w:divBdr>
        </w:div>
        <w:div w:id="1191450438">
          <w:marLeft w:val="0"/>
          <w:marRight w:val="0"/>
          <w:marTop w:val="0"/>
          <w:marBottom w:val="0"/>
          <w:divBdr>
            <w:top w:val="none" w:sz="0" w:space="0" w:color="auto"/>
            <w:left w:val="none" w:sz="0" w:space="0" w:color="auto"/>
            <w:bottom w:val="none" w:sz="0" w:space="0" w:color="auto"/>
            <w:right w:val="none" w:sz="0" w:space="0" w:color="auto"/>
          </w:divBdr>
        </w:div>
        <w:div w:id="1229925254">
          <w:marLeft w:val="0"/>
          <w:marRight w:val="0"/>
          <w:marTop w:val="0"/>
          <w:marBottom w:val="0"/>
          <w:divBdr>
            <w:top w:val="none" w:sz="0" w:space="0" w:color="auto"/>
            <w:left w:val="none" w:sz="0" w:space="0" w:color="auto"/>
            <w:bottom w:val="none" w:sz="0" w:space="0" w:color="auto"/>
            <w:right w:val="none" w:sz="0" w:space="0" w:color="auto"/>
          </w:divBdr>
        </w:div>
        <w:div w:id="1260718599">
          <w:marLeft w:val="0"/>
          <w:marRight w:val="0"/>
          <w:marTop w:val="0"/>
          <w:marBottom w:val="0"/>
          <w:divBdr>
            <w:top w:val="none" w:sz="0" w:space="0" w:color="auto"/>
            <w:left w:val="none" w:sz="0" w:space="0" w:color="auto"/>
            <w:bottom w:val="none" w:sz="0" w:space="0" w:color="auto"/>
            <w:right w:val="none" w:sz="0" w:space="0" w:color="auto"/>
          </w:divBdr>
        </w:div>
        <w:div w:id="1317538502">
          <w:marLeft w:val="0"/>
          <w:marRight w:val="0"/>
          <w:marTop w:val="0"/>
          <w:marBottom w:val="0"/>
          <w:divBdr>
            <w:top w:val="none" w:sz="0" w:space="0" w:color="auto"/>
            <w:left w:val="none" w:sz="0" w:space="0" w:color="auto"/>
            <w:bottom w:val="none" w:sz="0" w:space="0" w:color="auto"/>
            <w:right w:val="none" w:sz="0" w:space="0" w:color="auto"/>
          </w:divBdr>
        </w:div>
        <w:div w:id="1347173795">
          <w:marLeft w:val="0"/>
          <w:marRight w:val="0"/>
          <w:marTop w:val="0"/>
          <w:marBottom w:val="0"/>
          <w:divBdr>
            <w:top w:val="none" w:sz="0" w:space="0" w:color="auto"/>
            <w:left w:val="none" w:sz="0" w:space="0" w:color="auto"/>
            <w:bottom w:val="none" w:sz="0" w:space="0" w:color="auto"/>
            <w:right w:val="none" w:sz="0" w:space="0" w:color="auto"/>
          </w:divBdr>
        </w:div>
        <w:div w:id="1410154986">
          <w:marLeft w:val="0"/>
          <w:marRight w:val="0"/>
          <w:marTop w:val="0"/>
          <w:marBottom w:val="0"/>
          <w:divBdr>
            <w:top w:val="none" w:sz="0" w:space="0" w:color="auto"/>
            <w:left w:val="none" w:sz="0" w:space="0" w:color="auto"/>
            <w:bottom w:val="none" w:sz="0" w:space="0" w:color="auto"/>
            <w:right w:val="none" w:sz="0" w:space="0" w:color="auto"/>
          </w:divBdr>
        </w:div>
        <w:div w:id="1461724467">
          <w:marLeft w:val="0"/>
          <w:marRight w:val="0"/>
          <w:marTop w:val="0"/>
          <w:marBottom w:val="0"/>
          <w:divBdr>
            <w:top w:val="none" w:sz="0" w:space="0" w:color="auto"/>
            <w:left w:val="none" w:sz="0" w:space="0" w:color="auto"/>
            <w:bottom w:val="none" w:sz="0" w:space="0" w:color="auto"/>
            <w:right w:val="none" w:sz="0" w:space="0" w:color="auto"/>
          </w:divBdr>
        </w:div>
        <w:div w:id="1654218428">
          <w:marLeft w:val="0"/>
          <w:marRight w:val="0"/>
          <w:marTop w:val="0"/>
          <w:marBottom w:val="0"/>
          <w:divBdr>
            <w:top w:val="none" w:sz="0" w:space="0" w:color="auto"/>
            <w:left w:val="none" w:sz="0" w:space="0" w:color="auto"/>
            <w:bottom w:val="none" w:sz="0" w:space="0" w:color="auto"/>
            <w:right w:val="none" w:sz="0" w:space="0" w:color="auto"/>
          </w:divBdr>
        </w:div>
        <w:div w:id="1681082308">
          <w:marLeft w:val="0"/>
          <w:marRight w:val="0"/>
          <w:marTop w:val="0"/>
          <w:marBottom w:val="0"/>
          <w:divBdr>
            <w:top w:val="none" w:sz="0" w:space="0" w:color="auto"/>
            <w:left w:val="none" w:sz="0" w:space="0" w:color="auto"/>
            <w:bottom w:val="none" w:sz="0" w:space="0" w:color="auto"/>
            <w:right w:val="none" w:sz="0" w:space="0" w:color="auto"/>
          </w:divBdr>
        </w:div>
        <w:div w:id="1725983244">
          <w:marLeft w:val="0"/>
          <w:marRight w:val="0"/>
          <w:marTop w:val="0"/>
          <w:marBottom w:val="0"/>
          <w:divBdr>
            <w:top w:val="none" w:sz="0" w:space="0" w:color="auto"/>
            <w:left w:val="none" w:sz="0" w:space="0" w:color="auto"/>
            <w:bottom w:val="none" w:sz="0" w:space="0" w:color="auto"/>
            <w:right w:val="none" w:sz="0" w:space="0" w:color="auto"/>
          </w:divBdr>
        </w:div>
        <w:div w:id="1757630483">
          <w:marLeft w:val="0"/>
          <w:marRight w:val="0"/>
          <w:marTop w:val="0"/>
          <w:marBottom w:val="0"/>
          <w:divBdr>
            <w:top w:val="none" w:sz="0" w:space="0" w:color="auto"/>
            <w:left w:val="none" w:sz="0" w:space="0" w:color="auto"/>
            <w:bottom w:val="none" w:sz="0" w:space="0" w:color="auto"/>
            <w:right w:val="none" w:sz="0" w:space="0" w:color="auto"/>
          </w:divBdr>
        </w:div>
        <w:div w:id="1774132845">
          <w:marLeft w:val="0"/>
          <w:marRight w:val="0"/>
          <w:marTop w:val="0"/>
          <w:marBottom w:val="0"/>
          <w:divBdr>
            <w:top w:val="none" w:sz="0" w:space="0" w:color="auto"/>
            <w:left w:val="none" w:sz="0" w:space="0" w:color="auto"/>
            <w:bottom w:val="none" w:sz="0" w:space="0" w:color="auto"/>
            <w:right w:val="none" w:sz="0" w:space="0" w:color="auto"/>
          </w:divBdr>
        </w:div>
        <w:div w:id="1783455532">
          <w:marLeft w:val="0"/>
          <w:marRight w:val="0"/>
          <w:marTop w:val="0"/>
          <w:marBottom w:val="0"/>
          <w:divBdr>
            <w:top w:val="none" w:sz="0" w:space="0" w:color="auto"/>
            <w:left w:val="none" w:sz="0" w:space="0" w:color="auto"/>
            <w:bottom w:val="none" w:sz="0" w:space="0" w:color="auto"/>
            <w:right w:val="none" w:sz="0" w:space="0" w:color="auto"/>
          </w:divBdr>
        </w:div>
        <w:div w:id="1905480108">
          <w:marLeft w:val="0"/>
          <w:marRight w:val="0"/>
          <w:marTop w:val="0"/>
          <w:marBottom w:val="0"/>
          <w:divBdr>
            <w:top w:val="none" w:sz="0" w:space="0" w:color="auto"/>
            <w:left w:val="none" w:sz="0" w:space="0" w:color="auto"/>
            <w:bottom w:val="none" w:sz="0" w:space="0" w:color="auto"/>
            <w:right w:val="none" w:sz="0" w:space="0" w:color="auto"/>
          </w:divBdr>
        </w:div>
        <w:div w:id="2054117884">
          <w:marLeft w:val="0"/>
          <w:marRight w:val="0"/>
          <w:marTop w:val="0"/>
          <w:marBottom w:val="0"/>
          <w:divBdr>
            <w:top w:val="none" w:sz="0" w:space="0" w:color="auto"/>
            <w:left w:val="none" w:sz="0" w:space="0" w:color="auto"/>
            <w:bottom w:val="none" w:sz="0" w:space="0" w:color="auto"/>
            <w:right w:val="none" w:sz="0" w:space="0" w:color="auto"/>
          </w:divBdr>
        </w:div>
      </w:divsChild>
    </w:div>
    <w:div w:id="1551109800">
      <w:bodyDiv w:val="1"/>
      <w:marLeft w:val="0"/>
      <w:marRight w:val="0"/>
      <w:marTop w:val="0"/>
      <w:marBottom w:val="0"/>
      <w:divBdr>
        <w:top w:val="none" w:sz="0" w:space="0" w:color="auto"/>
        <w:left w:val="none" w:sz="0" w:space="0" w:color="auto"/>
        <w:bottom w:val="none" w:sz="0" w:space="0" w:color="auto"/>
        <w:right w:val="none" w:sz="0" w:space="0" w:color="auto"/>
      </w:divBdr>
    </w:div>
    <w:div w:id="1557010248">
      <w:bodyDiv w:val="1"/>
      <w:marLeft w:val="0"/>
      <w:marRight w:val="0"/>
      <w:marTop w:val="0"/>
      <w:marBottom w:val="0"/>
      <w:divBdr>
        <w:top w:val="none" w:sz="0" w:space="0" w:color="auto"/>
        <w:left w:val="none" w:sz="0" w:space="0" w:color="auto"/>
        <w:bottom w:val="none" w:sz="0" w:space="0" w:color="auto"/>
        <w:right w:val="none" w:sz="0" w:space="0" w:color="auto"/>
      </w:divBdr>
    </w:div>
    <w:div w:id="1562404004">
      <w:bodyDiv w:val="1"/>
      <w:marLeft w:val="0"/>
      <w:marRight w:val="0"/>
      <w:marTop w:val="0"/>
      <w:marBottom w:val="0"/>
      <w:divBdr>
        <w:top w:val="none" w:sz="0" w:space="0" w:color="auto"/>
        <w:left w:val="none" w:sz="0" w:space="0" w:color="auto"/>
        <w:bottom w:val="none" w:sz="0" w:space="0" w:color="auto"/>
        <w:right w:val="none" w:sz="0" w:space="0" w:color="auto"/>
      </w:divBdr>
    </w:div>
    <w:div w:id="1564172383">
      <w:bodyDiv w:val="1"/>
      <w:marLeft w:val="0"/>
      <w:marRight w:val="0"/>
      <w:marTop w:val="0"/>
      <w:marBottom w:val="0"/>
      <w:divBdr>
        <w:top w:val="none" w:sz="0" w:space="0" w:color="auto"/>
        <w:left w:val="none" w:sz="0" w:space="0" w:color="auto"/>
        <w:bottom w:val="none" w:sz="0" w:space="0" w:color="auto"/>
        <w:right w:val="none" w:sz="0" w:space="0" w:color="auto"/>
      </w:divBdr>
    </w:div>
    <w:div w:id="1566381342">
      <w:bodyDiv w:val="1"/>
      <w:marLeft w:val="0"/>
      <w:marRight w:val="0"/>
      <w:marTop w:val="0"/>
      <w:marBottom w:val="0"/>
      <w:divBdr>
        <w:top w:val="none" w:sz="0" w:space="0" w:color="auto"/>
        <w:left w:val="none" w:sz="0" w:space="0" w:color="auto"/>
        <w:bottom w:val="none" w:sz="0" w:space="0" w:color="auto"/>
        <w:right w:val="none" w:sz="0" w:space="0" w:color="auto"/>
      </w:divBdr>
    </w:div>
    <w:div w:id="1577124798">
      <w:bodyDiv w:val="1"/>
      <w:marLeft w:val="0"/>
      <w:marRight w:val="0"/>
      <w:marTop w:val="0"/>
      <w:marBottom w:val="0"/>
      <w:divBdr>
        <w:top w:val="none" w:sz="0" w:space="0" w:color="auto"/>
        <w:left w:val="none" w:sz="0" w:space="0" w:color="auto"/>
        <w:bottom w:val="none" w:sz="0" w:space="0" w:color="auto"/>
        <w:right w:val="none" w:sz="0" w:space="0" w:color="auto"/>
      </w:divBdr>
    </w:div>
    <w:div w:id="1579097276">
      <w:bodyDiv w:val="1"/>
      <w:marLeft w:val="0"/>
      <w:marRight w:val="0"/>
      <w:marTop w:val="0"/>
      <w:marBottom w:val="0"/>
      <w:divBdr>
        <w:top w:val="none" w:sz="0" w:space="0" w:color="auto"/>
        <w:left w:val="none" w:sz="0" w:space="0" w:color="auto"/>
        <w:bottom w:val="none" w:sz="0" w:space="0" w:color="auto"/>
        <w:right w:val="none" w:sz="0" w:space="0" w:color="auto"/>
      </w:divBdr>
      <w:divsChild>
        <w:div w:id="772170401">
          <w:marLeft w:val="0"/>
          <w:marRight w:val="0"/>
          <w:marTop w:val="0"/>
          <w:marBottom w:val="0"/>
          <w:divBdr>
            <w:top w:val="none" w:sz="0" w:space="0" w:color="auto"/>
            <w:left w:val="none" w:sz="0" w:space="0" w:color="auto"/>
            <w:bottom w:val="none" w:sz="0" w:space="0" w:color="auto"/>
            <w:right w:val="none" w:sz="0" w:space="0" w:color="auto"/>
          </w:divBdr>
          <w:divsChild>
            <w:div w:id="498692459">
              <w:marLeft w:val="0"/>
              <w:marRight w:val="0"/>
              <w:marTop w:val="0"/>
              <w:marBottom w:val="0"/>
              <w:divBdr>
                <w:top w:val="none" w:sz="0" w:space="0" w:color="auto"/>
                <w:left w:val="none" w:sz="0" w:space="0" w:color="auto"/>
                <w:bottom w:val="none" w:sz="0" w:space="0" w:color="auto"/>
                <w:right w:val="none" w:sz="0" w:space="0" w:color="auto"/>
              </w:divBdr>
              <w:divsChild>
                <w:div w:id="305623586">
                  <w:marLeft w:val="0"/>
                  <w:marRight w:val="0"/>
                  <w:marTop w:val="0"/>
                  <w:marBottom w:val="0"/>
                  <w:divBdr>
                    <w:top w:val="none" w:sz="0" w:space="0" w:color="auto"/>
                    <w:left w:val="none" w:sz="0" w:space="0" w:color="auto"/>
                    <w:bottom w:val="none" w:sz="0" w:space="0" w:color="auto"/>
                    <w:right w:val="none" w:sz="0" w:space="0" w:color="auto"/>
                  </w:divBdr>
                  <w:divsChild>
                    <w:div w:id="852184907">
                      <w:marLeft w:val="0"/>
                      <w:marRight w:val="0"/>
                      <w:marTop w:val="0"/>
                      <w:marBottom w:val="0"/>
                      <w:divBdr>
                        <w:top w:val="none" w:sz="0" w:space="0" w:color="auto"/>
                        <w:left w:val="none" w:sz="0" w:space="0" w:color="auto"/>
                        <w:bottom w:val="none" w:sz="0" w:space="0" w:color="auto"/>
                        <w:right w:val="none" w:sz="0" w:space="0" w:color="auto"/>
                      </w:divBdr>
                      <w:divsChild>
                        <w:div w:id="19475063">
                          <w:marLeft w:val="0"/>
                          <w:marRight w:val="0"/>
                          <w:marTop w:val="0"/>
                          <w:marBottom w:val="0"/>
                          <w:divBdr>
                            <w:top w:val="none" w:sz="0" w:space="0" w:color="auto"/>
                            <w:left w:val="none" w:sz="0" w:space="0" w:color="auto"/>
                            <w:bottom w:val="none" w:sz="0" w:space="0" w:color="auto"/>
                            <w:right w:val="none" w:sz="0" w:space="0" w:color="auto"/>
                          </w:divBdr>
                          <w:divsChild>
                            <w:div w:id="730423890">
                              <w:marLeft w:val="0"/>
                              <w:marRight w:val="0"/>
                              <w:marTop w:val="0"/>
                              <w:marBottom w:val="0"/>
                              <w:divBdr>
                                <w:top w:val="none" w:sz="0" w:space="0" w:color="auto"/>
                                <w:left w:val="none" w:sz="0" w:space="0" w:color="auto"/>
                                <w:bottom w:val="none" w:sz="0" w:space="0" w:color="auto"/>
                                <w:right w:val="none" w:sz="0" w:space="0" w:color="auto"/>
                              </w:divBdr>
                              <w:divsChild>
                                <w:div w:id="1859807330">
                                  <w:marLeft w:val="0"/>
                                  <w:marRight w:val="0"/>
                                  <w:marTop w:val="0"/>
                                  <w:marBottom w:val="0"/>
                                  <w:divBdr>
                                    <w:top w:val="none" w:sz="0" w:space="0" w:color="auto"/>
                                    <w:left w:val="none" w:sz="0" w:space="0" w:color="auto"/>
                                    <w:bottom w:val="none" w:sz="0" w:space="0" w:color="auto"/>
                                    <w:right w:val="none" w:sz="0" w:space="0" w:color="auto"/>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141728">
      <w:bodyDiv w:val="1"/>
      <w:marLeft w:val="0"/>
      <w:marRight w:val="0"/>
      <w:marTop w:val="0"/>
      <w:marBottom w:val="0"/>
      <w:divBdr>
        <w:top w:val="none" w:sz="0" w:space="0" w:color="auto"/>
        <w:left w:val="none" w:sz="0" w:space="0" w:color="auto"/>
        <w:bottom w:val="none" w:sz="0" w:space="0" w:color="auto"/>
        <w:right w:val="none" w:sz="0" w:space="0" w:color="auto"/>
      </w:divBdr>
    </w:div>
    <w:div w:id="1586648434">
      <w:bodyDiv w:val="1"/>
      <w:marLeft w:val="0"/>
      <w:marRight w:val="0"/>
      <w:marTop w:val="0"/>
      <w:marBottom w:val="0"/>
      <w:divBdr>
        <w:top w:val="none" w:sz="0" w:space="0" w:color="auto"/>
        <w:left w:val="none" w:sz="0" w:space="0" w:color="auto"/>
        <w:bottom w:val="none" w:sz="0" w:space="0" w:color="auto"/>
        <w:right w:val="none" w:sz="0" w:space="0" w:color="auto"/>
      </w:divBdr>
      <w:divsChild>
        <w:div w:id="16396920">
          <w:marLeft w:val="0"/>
          <w:marRight w:val="0"/>
          <w:marTop w:val="0"/>
          <w:marBottom w:val="0"/>
          <w:divBdr>
            <w:top w:val="none" w:sz="0" w:space="0" w:color="auto"/>
            <w:left w:val="none" w:sz="0" w:space="0" w:color="auto"/>
            <w:bottom w:val="none" w:sz="0" w:space="0" w:color="auto"/>
            <w:right w:val="none" w:sz="0" w:space="0" w:color="auto"/>
          </w:divBdr>
        </w:div>
        <w:div w:id="34736247">
          <w:marLeft w:val="0"/>
          <w:marRight w:val="0"/>
          <w:marTop w:val="0"/>
          <w:marBottom w:val="0"/>
          <w:divBdr>
            <w:top w:val="none" w:sz="0" w:space="0" w:color="auto"/>
            <w:left w:val="none" w:sz="0" w:space="0" w:color="auto"/>
            <w:bottom w:val="none" w:sz="0" w:space="0" w:color="auto"/>
            <w:right w:val="none" w:sz="0" w:space="0" w:color="auto"/>
          </w:divBdr>
        </w:div>
        <w:div w:id="114104794">
          <w:marLeft w:val="0"/>
          <w:marRight w:val="0"/>
          <w:marTop w:val="0"/>
          <w:marBottom w:val="0"/>
          <w:divBdr>
            <w:top w:val="none" w:sz="0" w:space="0" w:color="auto"/>
            <w:left w:val="none" w:sz="0" w:space="0" w:color="auto"/>
            <w:bottom w:val="none" w:sz="0" w:space="0" w:color="auto"/>
            <w:right w:val="none" w:sz="0" w:space="0" w:color="auto"/>
          </w:divBdr>
        </w:div>
        <w:div w:id="158498592">
          <w:marLeft w:val="0"/>
          <w:marRight w:val="0"/>
          <w:marTop w:val="0"/>
          <w:marBottom w:val="0"/>
          <w:divBdr>
            <w:top w:val="none" w:sz="0" w:space="0" w:color="auto"/>
            <w:left w:val="none" w:sz="0" w:space="0" w:color="auto"/>
            <w:bottom w:val="none" w:sz="0" w:space="0" w:color="auto"/>
            <w:right w:val="none" w:sz="0" w:space="0" w:color="auto"/>
          </w:divBdr>
        </w:div>
        <w:div w:id="164367465">
          <w:marLeft w:val="0"/>
          <w:marRight w:val="0"/>
          <w:marTop w:val="0"/>
          <w:marBottom w:val="0"/>
          <w:divBdr>
            <w:top w:val="none" w:sz="0" w:space="0" w:color="auto"/>
            <w:left w:val="none" w:sz="0" w:space="0" w:color="auto"/>
            <w:bottom w:val="none" w:sz="0" w:space="0" w:color="auto"/>
            <w:right w:val="none" w:sz="0" w:space="0" w:color="auto"/>
          </w:divBdr>
        </w:div>
        <w:div w:id="166597766">
          <w:marLeft w:val="0"/>
          <w:marRight w:val="0"/>
          <w:marTop w:val="0"/>
          <w:marBottom w:val="0"/>
          <w:divBdr>
            <w:top w:val="none" w:sz="0" w:space="0" w:color="auto"/>
            <w:left w:val="none" w:sz="0" w:space="0" w:color="auto"/>
            <w:bottom w:val="none" w:sz="0" w:space="0" w:color="auto"/>
            <w:right w:val="none" w:sz="0" w:space="0" w:color="auto"/>
          </w:divBdr>
        </w:div>
        <w:div w:id="169104737">
          <w:marLeft w:val="0"/>
          <w:marRight w:val="0"/>
          <w:marTop w:val="0"/>
          <w:marBottom w:val="0"/>
          <w:divBdr>
            <w:top w:val="none" w:sz="0" w:space="0" w:color="auto"/>
            <w:left w:val="none" w:sz="0" w:space="0" w:color="auto"/>
            <w:bottom w:val="none" w:sz="0" w:space="0" w:color="auto"/>
            <w:right w:val="none" w:sz="0" w:space="0" w:color="auto"/>
          </w:divBdr>
        </w:div>
        <w:div w:id="181015465">
          <w:marLeft w:val="0"/>
          <w:marRight w:val="0"/>
          <w:marTop w:val="0"/>
          <w:marBottom w:val="0"/>
          <w:divBdr>
            <w:top w:val="none" w:sz="0" w:space="0" w:color="auto"/>
            <w:left w:val="none" w:sz="0" w:space="0" w:color="auto"/>
            <w:bottom w:val="none" w:sz="0" w:space="0" w:color="auto"/>
            <w:right w:val="none" w:sz="0" w:space="0" w:color="auto"/>
          </w:divBdr>
        </w:div>
        <w:div w:id="182861818">
          <w:marLeft w:val="0"/>
          <w:marRight w:val="0"/>
          <w:marTop w:val="0"/>
          <w:marBottom w:val="0"/>
          <w:divBdr>
            <w:top w:val="none" w:sz="0" w:space="0" w:color="auto"/>
            <w:left w:val="none" w:sz="0" w:space="0" w:color="auto"/>
            <w:bottom w:val="none" w:sz="0" w:space="0" w:color="auto"/>
            <w:right w:val="none" w:sz="0" w:space="0" w:color="auto"/>
          </w:divBdr>
        </w:div>
        <w:div w:id="199323337">
          <w:marLeft w:val="0"/>
          <w:marRight w:val="0"/>
          <w:marTop w:val="0"/>
          <w:marBottom w:val="0"/>
          <w:divBdr>
            <w:top w:val="none" w:sz="0" w:space="0" w:color="auto"/>
            <w:left w:val="none" w:sz="0" w:space="0" w:color="auto"/>
            <w:bottom w:val="none" w:sz="0" w:space="0" w:color="auto"/>
            <w:right w:val="none" w:sz="0" w:space="0" w:color="auto"/>
          </w:divBdr>
        </w:div>
        <w:div w:id="203832260">
          <w:marLeft w:val="0"/>
          <w:marRight w:val="0"/>
          <w:marTop w:val="0"/>
          <w:marBottom w:val="0"/>
          <w:divBdr>
            <w:top w:val="none" w:sz="0" w:space="0" w:color="auto"/>
            <w:left w:val="none" w:sz="0" w:space="0" w:color="auto"/>
            <w:bottom w:val="none" w:sz="0" w:space="0" w:color="auto"/>
            <w:right w:val="none" w:sz="0" w:space="0" w:color="auto"/>
          </w:divBdr>
        </w:div>
        <w:div w:id="216094868">
          <w:marLeft w:val="0"/>
          <w:marRight w:val="0"/>
          <w:marTop w:val="0"/>
          <w:marBottom w:val="0"/>
          <w:divBdr>
            <w:top w:val="none" w:sz="0" w:space="0" w:color="auto"/>
            <w:left w:val="none" w:sz="0" w:space="0" w:color="auto"/>
            <w:bottom w:val="none" w:sz="0" w:space="0" w:color="auto"/>
            <w:right w:val="none" w:sz="0" w:space="0" w:color="auto"/>
          </w:divBdr>
        </w:div>
        <w:div w:id="219052065">
          <w:marLeft w:val="0"/>
          <w:marRight w:val="0"/>
          <w:marTop w:val="0"/>
          <w:marBottom w:val="0"/>
          <w:divBdr>
            <w:top w:val="none" w:sz="0" w:space="0" w:color="auto"/>
            <w:left w:val="none" w:sz="0" w:space="0" w:color="auto"/>
            <w:bottom w:val="none" w:sz="0" w:space="0" w:color="auto"/>
            <w:right w:val="none" w:sz="0" w:space="0" w:color="auto"/>
          </w:divBdr>
        </w:div>
        <w:div w:id="227300595">
          <w:marLeft w:val="0"/>
          <w:marRight w:val="0"/>
          <w:marTop w:val="0"/>
          <w:marBottom w:val="0"/>
          <w:divBdr>
            <w:top w:val="none" w:sz="0" w:space="0" w:color="auto"/>
            <w:left w:val="none" w:sz="0" w:space="0" w:color="auto"/>
            <w:bottom w:val="none" w:sz="0" w:space="0" w:color="auto"/>
            <w:right w:val="none" w:sz="0" w:space="0" w:color="auto"/>
          </w:divBdr>
        </w:div>
        <w:div w:id="246312311">
          <w:marLeft w:val="0"/>
          <w:marRight w:val="0"/>
          <w:marTop w:val="0"/>
          <w:marBottom w:val="0"/>
          <w:divBdr>
            <w:top w:val="none" w:sz="0" w:space="0" w:color="auto"/>
            <w:left w:val="none" w:sz="0" w:space="0" w:color="auto"/>
            <w:bottom w:val="none" w:sz="0" w:space="0" w:color="auto"/>
            <w:right w:val="none" w:sz="0" w:space="0" w:color="auto"/>
          </w:divBdr>
        </w:div>
        <w:div w:id="281496681">
          <w:marLeft w:val="0"/>
          <w:marRight w:val="0"/>
          <w:marTop w:val="0"/>
          <w:marBottom w:val="0"/>
          <w:divBdr>
            <w:top w:val="none" w:sz="0" w:space="0" w:color="auto"/>
            <w:left w:val="none" w:sz="0" w:space="0" w:color="auto"/>
            <w:bottom w:val="none" w:sz="0" w:space="0" w:color="auto"/>
            <w:right w:val="none" w:sz="0" w:space="0" w:color="auto"/>
          </w:divBdr>
        </w:div>
        <w:div w:id="334917971">
          <w:marLeft w:val="0"/>
          <w:marRight w:val="0"/>
          <w:marTop w:val="0"/>
          <w:marBottom w:val="0"/>
          <w:divBdr>
            <w:top w:val="none" w:sz="0" w:space="0" w:color="auto"/>
            <w:left w:val="none" w:sz="0" w:space="0" w:color="auto"/>
            <w:bottom w:val="none" w:sz="0" w:space="0" w:color="auto"/>
            <w:right w:val="none" w:sz="0" w:space="0" w:color="auto"/>
          </w:divBdr>
        </w:div>
        <w:div w:id="368575775">
          <w:marLeft w:val="0"/>
          <w:marRight w:val="0"/>
          <w:marTop w:val="0"/>
          <w:marBottom w:val="0"/>
          <w:divBdr>
            <w:top w:val="none" w:sz="0" w:space="0" w:color="auto"/>
            <w:left w:val="none" w:sz="0" w:space="0" w:color="auto"/>
            <w:bottom w:val="none" w:sz="0" w:space="0" w:color="auto"/>
            <w:right w:val="none" w:sz="0" w:space="0" w:color="auto"/>
          </w:divBdr>
        </w:div>
        <w:div w:id="413088565">
          <w:marLeft w:val="0"/>
          <w:marRight w:val="0"/>
          <w:marTop w:val="0"/>
          <w:marBottom w:val="0"/>
          <w:divBdr>
            <w:top w:val="none" w:sz="0" w:space="0" w:color="auto"/>
            <w:left w:val="none" w:sz="0" w:space="0" w:color="auto"/>
            <w:bottom w:val="none" w:sz="0" w:space="0" w:color="auto"/>
            <w:right w:val="none" w:sz="0" w:space="0" w:color="auto"/>
          </w:divBdr>
        </w:div>
        <w:div w:id="416250491">
          <w:marLeft w:val="0"/>
          <w:marRight w:val="0"/>
          <w:marTop w:val="0"/>
          <w:marBottom w:val="0"/>
          <w:divBdr>
            <w:top w:val="none" w:sz="0" w:space="0" w:color="auto"/>
            <w:left w:val="none" w:sz="0" w:space="0" w:color="auto"/>
            <w:bottom w:val="none" w:sz="0" w:space="0" w:color="auto"/>
            <w:right w:val="none" w:sz="0" w:space="0" w:color="auto"/>
          </w:divBdr>
        </w:div>
        <w:div w:id="466435802">
          <w:marLeft w:val="0"/>
          <w:marRight w:val="0"/>
          <w:marTop w:val="0"/>
          <w:marBottom w:val="0"/>
          <w:divBdr>
            <w:top w:val="none" w:sz="0" w:space="0" w:color="auto"/>
            <w:left w:val="none" w:sz="0" w:space="0" w:color="auto"/>
            <w:bottom w:val="none" w:sz="0" w:space="0" w:color="auto"/>
            <w:right w:val="none" w:sz="0" w:space="0" w:color="auto"/>
          </w:divBdr>
        </w:div>
        <w:div w:id="555504799">
          <w:marLeft w:val="0"/>
          <w:marRight w:val="0"/>
          <w:marTop w:val="0"/>
          <w:marBottom w:val="0"/>
          <w:divBdr>
            <w:top w:val="none" w:sz="0" w:space="0" w:color="auto"/>
            <w:left w:val="none" w:sz="0" w:space="0" w:color="auto"/>
            <w:bottom w:val="none" w:sz="0" w:space="0" w:color="auto"/>
            <w:right w:val="none" w:sz="0" w:space="0" w:color="auto"/>
          </w:divBdr>
        </w:div>
        <w:div w:id="635916989">
          <w:marLeft w:val="0"/>
          <w:marRight w:val="0"/>
          <w:marTop w:val="0"/>
          <w:marBottom w:val="0"/>
          <w:divBdr>
            <w:top w:val="none" w:sz="0" w:space="0" w:color="auto"/>
            <w:left w:val="none" w:sz="0" w:space="0" w:color="auto"/>
            <w:bottom w:val="none" w:sz="0" w:space="0" w:color="auto"/>
            <w:right w:val="none" w:sz="0" w:space="0" w:color="auto"/>
          </w:divBdr>
        </w:div>
        <w:div w:id="656806514">
          <w:marLeft w:val="0"/>
          <w:marRight w:val="0"/>
          <w:marTop w:val="0"/>
          <w:marBottom w:val="0"/>
          <w:divBdr>
            <w:top w:val="none" w:sz="0" w:space="0" w:color="auto"/>
            <w:left w:val="none" w:sz="0" w:space="0" w:color="auto"/>
            <w:bottom w:val="none" w:sz="0" w:space="0" w:color="auto"/>
            <w:right w:val="none" w:sz="0" w:space="0" w:color="auto"/>
          </w:divBdr>
        </w:div>
        <w:div w:id="681467130">
          <w:marLeft w:val="0"/>
          <w:marRight w:val="0"/>
          <w:marTop w:val="0"/>
          <w:marBottom w:val="0"/>
          <w:divBdr>
            <w:top w:val="none" w:sz="0" w:space="0" w:color="auto"/>
            <w:left w:val="none" w:sz="0" w:space="0" w:color="auto"/>
            <w:bottom w:val="none" w:sz="0" w:space="0" w:color="auto"/>
            <w:right w:val="none" w:sz="0" w:space="0" w:color="auto"/>
          </w:divBdr>
        </w:div>
        <w:div w:id="683172785">
          <w:marLeft w:val="0"/>
          <w:marRight w:val="0"/>
          <w:marTop w:val="0"/>
          <w:marBottom w:val="0"/>
          <w:divBdr>
            <w:top w:val="none" w:sz="0" w:space="0" w:color="auto"/>
            <w:left w:val="none" w:sz="0" w:space="0" w:color="auto"/>
            <w:bottom w:val="none" w:sz="0" w:space="0" w:color="auto"/>
            <w:right w:val="none" w:sz="0" w:space="0" w:color="auto"/>
          </w:divBdr>
        </w:div>
        <w:div w:id="722098143">
          <w:marLeft w:val="0"/>
          <w:marRight w:val="0"/>
          <w:marTop w:val="0"/>
          <w:marBottom w:val="0"/>
          <w:divBdr>
            <w:top w:val="none" w:sz="0" w:space="0" w:color="auto"/>
            <w:left w:val="none" w:sz="0" w:space="0" w:color="auto"/>
            <w:bottom w:val="none" w:sz="0" w:space="0" w:color="auto"/>
            <w:right w:val="none" w:sz="0" w:space="0" w:color="auto"/>
          </w:divBdr>
        </w:div>
        <w:div w:id="752164035">
          <w:marLeft w:val="0"/>
          <w:marRight w:val="0"/>
          <w:marTop w:val="0"/>
          <w:marBottom w:val="0"/>
          <w:divBdr>
            <w:top w:val="none" w:sz="0" w:space="0" w:color="auto"/>
            <w:left w:val="none" w:sz="0" w:space="0" w:color="auto"/>
            <w:bottom w:val="none" w:sz="0" w:space="0" w:color="auto"/>
            <w:right w:val="none" w:sz="0" w:space="0" w:color="auto"/>
          </w:divBdr>
        </w:div>
        <w:div w:id="816918468">
          <w:marLeft w:val="0"/>
          <w:marRight w:val="0"/>
          <w:marTop w:val="0"/>
          <w:marBottom w:val="0"/>
          <w:divBdr>
            <w:top w:val="none" w:sz="0" w:space="0" w:color="auto"/>
            <w:left w:val="none" w:sz="0" w:space="0" w:color="auto"/>
            <w:bottom w:val="none" w:sz="0" w:space="0" w:color="auto"/>
            <w:right w:val="none" w:sz="0" w:space="0" w:color="auto"/>
          </w:divBdr>
        </w:div>
        <w:div w:id="824203806">
          <w:marLeft w:val="0"/>
          <w:marRight w:val="0"/>
          <w:marTop w:val="0"/>
          <w:marBottom w:val="0"/>
          <w:divBdr>
            <w:top w:val="none" w:sz="0" w:space="0" w:color="auto"/>
            <w:left w:val="none" w:sz="0" w:space="0" w:color="auto"/>
            <w:bottom w:val="none" w:sz="0" w:space="0" w:color="auto"/>
            <w:right w:val="none" w:sz="0" w:space="0" w:color="auto"/>
          </w:divBdr>
        </w:div>
        <w:div w:id="838422448">
          <w:marLeft w:val="0"/>
          <w:marRight w:val="0"/>
          <w:marTop w:val="0"/>
          <w:marBottom w:val="0"/>
          <w:divBdr>
            <w:top w:val="none" w:sz="0" w:space="0" w:color="auto"/>
            <w:left w:val="none" w:sz="0" w:space="0" w:color="auto"/>
            <w:bottom w:val="none" w:sz="0" w:space="0" w:color="auto"/>
            <w:right w:val="none" w:sz="0" w:space="0" w:color="auto"/>
          </w:divBdr>
        </w:div>
        <w:div w:id="881863917">
          <w:marLeft w:val="0"/>
          <w:marRight w:val="0"/>
          <w:marTop w:val="0"/>
          <w:marBottom w:val="0"/>
          <w:divBdr>
            <w:top w:val="none" w:sz="0" w:space="0" w:color="auto"/>
            <w:left w:val="none" w:sz="0" w:space="0" w:color="auto"/>
            <w:bottom w:val="none" w:sz="0" w:space="0" w:color="auto"/>
            <w:right w:val="none" w:sz="0" w:space="0" w:color="auto"/>
          </w:divBdr>
        </w:div>
        <w:div w:id="942418163">
          <w:marLeft w:val="0"/>
          <w:marRight w:val="0"/>
          <w:marTop w:val="0"/>
          <w:marBottom w:val="0"/>
          <w:divBdr>
            <w:top w:val="none" w:sz="0" w:space="0" w:color="auto"/>
            <w:left w:val="none" w:sz="0" w:space="0" w:color="auto"/>
            <w:bottom w:val="none" w:sz="0" w:space="0" w:color="auto"/>
            <w:right w:val="none" w:sz="0" w:space="0" w:color="auto"/>
          </w:divBdr>
        </w:div>
        <w:div w:id="1003515040">
          <w:marLeft w:val="0"/>
          <w:marRight w:val="0"/>
          <w:marTop w:val="0"/>
          <w:marBottom w:val="0"/>
          <w:divBdr>
            <w:top w:val="none" w:sz="0" w:space="0" w:color="auto"/>
            <w:left w:val="none" w:sz="0" w:space="0" w:color="auto"/>
            <w:bottom w:val="none" w:sz="0" w:space="0" w:color="auto"/>
            <w:right w:val="none" w:sz="0" w:space="0" w:color="auto"/>
          </w:divBdr>
        </w:div>
        <w:div w:id="1083331970">
          <w:marLeft w:val="0"/>
          <w:marRight w:val="0"/>
          <w:marTop w:val="0"/>
          <w:marBottom w:val="0"/>
          <w:divBdr>
            <w:top w:val="none" w:sz="0" w:space="0" w:color="auto"/>
            <w:left w:val="none" w:sz="0" w:space="0" w:color="auto"/>
            <w:bottom w:val="none" w:sz="0" w:space="0" w:color="auto"/>
            <w:right w:val="none" w:sz="0" w:space="0" w:color="auto"/>
          </w:divBdr>
        </w:div>
        <w:div w:id="1106385853">
          <w:marLeft w:val="0"/>
          <w:marRight w:val="0"/>
          <w:marTop w:val="0"/>
          <w:marBottom w:val="0"/>
          <w:divBdr>
            <w:top w:val="none" w:sz="0" w:space="0" w:color="auto"/>
            <w:left w:val="none" w:sz="0" w:space="0" w:color="auto"/>
            <w:bottom w:val="none" w:sz="0" w:space="0" w:color="auto"/>
            <w:right w:val="none" w:sz="0" w:space="0" w:color="auto"/>
          </w:divBdr>
        </w:div>
        <w:div w:id="1115294578">
          <w:marLeft w:val="0"/>
          <w:marRight w:val="0"/>
          <w:marTop w:val="0"/>
          <w:marBottom w:val="0"/>
          <w:divBdr>
            <w:top w:val="none" w:sz="0" w:space="0" w:color="auto"/>
            <w:left w:val="none" w:sz="0" w:space="0" w:color="auto"/>
            <w:bottom w:val="none" w:sz="0" w:space="0" w:color="auto"/>
            <w:right w:val="none" w:sz="0" w:space="0" w:color="auto"/>
          </w:divBdr>
        </w:div>
        <w:div w:id="1129665584">
          <w:marLeft w:val="0"/>
          <w:marRight w:val="0"/>
          <w:marTop w:val="0"/>
          <w:marBottom w:val="0"/>
          <w:divBdr>
            <w:top w:val="none" w:sz="0" w:space="0" w:color="auto"/>
            <w:left w:val="none" w:sz="0" w:space="0" w:color="auto"/>
            <w:bottom w:val="none" w:sz="0" w:space="0" w:color="auto"/>
            <w:right w:val="none" w:sz="0" w:space="0" w:color="auto"/>
          </w:divBdr>
        </w:div>
        <w:div w:id="1154103875">
          <w:marLeft w:val="0"/>
          <w:marRight w:val="0"/>
          <w:marTop w:val="0"/>
          <w:marBottom w:val="0"/>
          <w:divBdr>
            <w:top w:val="none" w:sz="0" w:space="0" w:color="auto"/>
            <w:left w:val="none" w:sz="0" w:space="0" w:color="auto"/>
            <w:bottom w:val="none" w:sz="0" w:space="0" w:color="auto"/>
            <w:right w:val="none" w:sz="0" w:space="0" w:color="auto"/>
          </w:divBdr>
        </w:div>
        <w:div w:id="1212765113">
          <w:marLeft w:val="0"/>
          <w:marRight w:val="0"/>
          <w:marTop w:val="0"/>
          <w:marBottom w:val="0"/>
          <w:divBdr>
            <w:top w:val="none" w:sz="0" w:space="0" w:color="auto"/>
            <w:left w:val="none" w:sz="0" w:space="0" w:color="auto"/>
            <w:bottom w:val="none" w:sz="0" w:space="0" w:color="auto"/>
            <w:right w:val="none" w:sz="0" w:space="0" w:color="auto"/>
          </w:divBdr>
        </w:div>
        <w:div w:id="1218011776">
          <w:marLeft w:val="0"/>
          <w:marRight w:val="0"/>
          <w:marTop w:val="0"/>
          <w:marBottom w:val="0"/>
          <w:divBdr>
            <w:top w:val="none" w:sz="0" w:space="0" w:color="auto"/>
            <w:left w:val="none" w:sz="0" w:space="0" w:color="auto"/>
            <w:bottom w:val="none" w:sz="0" w:space="0" w:color="auto"/>
            <w:right w:val="none" w:sz="0" w:space="0" w:color="auto"/>
          </w:divBdr>
        </w:div>
        <w:div w:id="1267468574">
          <w:marLeft w:val="0"/>
          <w:marRight w:val="0"/>
          <w:marTop w:val="0"/>
          <w:marBottom w:val="0"/>
          <w:divBdr>
            <w:top w:val="none" w:sz="0" w:space="0" w:color="auto"/>
            <w:left w:val="none" w:sz="0" w:space="0" w:color="auto"/>
            <w:bottom w:val="none" w:sz="0" w:space="0" w:color="auto"/>
            <w:right w:val="none" w:sz="0" w:space="0" w:color="auto"/>
          </w:divBdr>
        </w:div>
        <w:div w:id="1373264431">
          <w:marLeft w:val="0"/>
          <w:marRight w:val="0"/>
          <w:marTop w:val="0"/>
          <w:marBottom w:val="0"/>
          <w:divBdr>
            <w:top w:val="none" w:sz="0" w:space="0" w:color="auto"/>
            <w:left w:val="none" w:sz="0" w:space="0" w:color="auto"/>
            <w:bottom w:val="none" w:sz="0" w:space="0" w:color="auto"/>
            <w:right w:val="none" w:sz="0" w:space="0" w:color="auto"/>
          </w:divBdr>
        </w:div>
        <w:div w:id="1378045700">
          <w:marLeft w:val="0"/>
          <w:marRight w:val="0"/>
          <w:marTop w:val="0"/>
          <w:marBottom w:val="0"/>
          <w:divBdr>
            <w:top w:val="none" w:sz="0" w:space="0" w:color="auto"/>
            <w:left w:val="none" w:sz="0" w:space="0" w:color="auto"/>
            <w:bottom w:val="none" w:sz="0" w:space="0" w:color="auto"/>
            <w:right w:val="none" w:sz="0" w:space="0" w:color="auto"/>
          </w:divBdr>
        </w:div>
        <w:div w:id="1389692058">
          <w:marLeft w:val="0"/>
          <w:marRight w:val="0"/>
          <w:marTop w:val="0"/>
          <w:marBottom w:val="0"/>
          <w:divBdr>
            <w:top w:val="none" w:sz="0" w:space="0" w:color="auto"/>
            <w:left w:val="none" w:sz="0" w:space="0" w:color="auto"/>
            <w:bottom w:val="none" w:sz="0" w:space="0" w:color="auto"/>
            <w:right w:val="none" w:sz="0" w:space="0" w:color="auto"/>
          </w:divBdr>
        </w:div>
        <w:div w:id="1389767509">
          <w:marLeft w:val="0"/>
          <w:marRight w:val="0"/>
          <w:marTop w:val="0"/>
          <w:marBottom w:val="0"/>
          <w:divBdr>
            <w:top w:val="none" w:sz="0" w:space="0" w:color="auto"/>
            <w:left w:val="none" w:sz="0" w:space="0" w:color="auto"/>
            <w:bottom w:val="none" w:sz="0" w:space="0" w:color="auto"/>
            <w:right w:val="none" w:sz="0" w:space="0" w:color="auto"/>
          </w:divBdr>
        </w:div>
        <w:div w:id="1467700066">
          <w:marLeft w:val="0"/>
          <w:marRight w:val="0"/>
          <w:marTop w:val="0"/>
          <w:marBottom w:val="0"/>
          <w:divBdr>
            <w:top w:val="none" w:sz="0" w:space="0" w:color="auto"/>
            <w:left w:val="none" w:sz="0" w:space="0" w:color="auto"/>
            <w:bottom w:val="none" w:sz="0" w:space="0" w:color="auto"/>
            <w:right w:val="none" w:sz="0" w:space="0" w:color="auto"/>
          </w:divBdr>
        </w:div>
        <w:div w:id="1496645932">
          <w:marLeft w:val="0"/>
          <w:marRight w:val="0"/>
          <w:marTop w:val="0"/>
          <w:marBottom w:val="0"/>
          <w:divBdr>
            <w:top w:val="none" w:sz="0" w:space="0" w:color="auto"/>
            <w:left w:val="none" w:sz="0" w:space="0" w:color="auto"/>
            <w:bottom w:val="none" w:sz="0" w:space="0" w:color="auto"/>
            <w:right w:val="none" w:sz="0" w:space="0" w:color="auto"/>
          </w:divBdr>
        </w:div>
        <w:div w:id="1526090821">
          <w:marLeft w:val="0"/>
          <w:marRight w:val="0"/>
          <w:marTop w:val="0"/>
          <w:marBottom w:val="0"/>
          <w:divBdr>
            <w:top w:val="none" w:sz="0" w:space="0" w:color="auto"/>
            <w:left w:val="none" w:sz="0" w:space="0" w:color="auto"/>
            <w:bottom w:val="none" w:sz="0" w:space="0" w:color="auto"/>
            <w:right w:val="none" w:sz="0" w:space="0" w:color="auto"/>
          </w:divBdr>
        </w:div>
        <w:div w:id="1539270978">
          <w:marLeft w:val="0"/>
          <w:marRight w:val="0"/>
          <w:marTop w:val="0"/>
          <w:marBottom w:val="0"/>
          <w:divBdr>
            <w:top w:val="none" w:sz="0" w:space="0" w:color="auto"/>
            <w:left w:val="none" w:sz="0" w:space="0" w:color="auto"/>
            <w:bottom w:val="none" w:sz="0" w:space="0" w:color="auto"/>
            <w:right w:val="none" w:sz="0" w:space="0" w:color="auto"/>
          </w:divBdr>
        </w:div>
        <w:div w:id="1660424773">
          <w:marLeft w:val="0"/>
          <w:marRight w:val="0"/>
          <w:marTop w:val="0"/>
          <w:marBottom w:val="0"/>
          <w:divBdr>
            <w:top w:val="none" w:sz="0" w:space="0" w:color="auto"/>
            <w:left w:val="none" w:sz="0" w:space="0" w:color="auto"/>
            <w:bottom w:val="none" w:sz="0" w:space="0" w:color="auto"/>
            <w:right w:val="none" w:sz="0" w:space="0" w:color="auto"/>
          </w:divBdr>
        </w:div>
        <w:div w:id="1697997030">
          <w:marLeft w:val="0"/>
          <w:marRight w:val="0"/>
          <w:marTop w:val="0"/>
          <w:marBottom w:val="0"/>
          <w:divBdr>
            <w:top w:val="none" w:sz="0" w:space="0" w:color="auto"/>
            <w:left w:val="none" w:sz="0" w:space="0" w:color="auto"/>
            <w:bottom w:val="none" w:sz="0" w:space="0" w:color="auto"/>
            <w:right w:val="none" w:sz="0" w:space="0" w:color="auto"/>
          </w:divBdr>
        </w:div>
        <w:div w:id="1735274137">
          <w:marLeft w:val="0"/>
          <w:marRight w:val="0"/>
          <w:marTop w:val="0"/>
          <w:marBottom w:val="0"/>
          <w:divBdr>
            <w:top w:val="none" w:sz="0" w:space="0" w:color="auto"/>
            <w:left w:val="none" w:sz="0" w:space="0" w:color="auto"/>
            <w:bottom w:val="none" w:sz="0" w:space="0" w:color="auto"/>
            <w:right w:val="none" w:sz="0" w:space="0" w:color="auto"/>
          </w:divBdr>
        </w:div>
        <w:div w:id="1741444821">
          <w:marLeft w:val="0"/>
          <w:marRight w:val="0"/>
          <w:marTop w:val="0"/>
          <w:marBottom w:val="0"/>
          <w:divBdr>
            <w:top w:val="none" w:sz="0" w:space="0" w:color="auto"/>
            <w:left w:val="none" w:sz="0" w:space="0" w:color="auto"/>
            <w:bottom w:val="none" w:sz="0" w:space="0" w:color="auto"/>
            <w:right w:val="none" w:sz="0" w:space="0" w:color="auto"/>
          </w:divBdr>
        </w:div>
        <w:div w:id="1761442995">
          <w:marLeft w:val="0"/>
          <w:marRight w:val="0"/>
          <w:marTop w:val="0"/>
          <w:marBottom w:val="0"/>
          <w:divBdr>
            <w:top w:val="none" w:sz="0" w:space="0" w:color="auto"/>
            <w:left w:val="none" w:sz="0" w:space="0" w:color="auto"/>
            <w:bottom w:val="none" w:sz="0" w:space="0" w:color="auto"/>
            <w:right w:val="none" w:sz="0" w:space="0" w:color="auto"/>
          </w:divBdr>
        </w:div>
        <w:div w:id="1867479907">
          <w:marLeft w:val="0"/>
          <w:marRight w:val="0"/>
          <w:marTop w:val="0"/>
          <w:marBottom w:val="0"/>
          <w:divBdr>
            <w:top w:val="none" w:sz="0" w:space="0" w:color="auto"/>
            <w:left w:val="none" w:sz="0" w:space="0" w:color="auto"/>
            <w:bottom w:val="none" w:sz="0" w:space="0" w:color="auto"/>
            <w:right w:val="none" w:sz="0" w:space="0" w:color="auto"/>
          </w:divBdr>
        </w:div>
        <w:div w:id="1892761601">
          <w:marLeft w:val="0"/>
          <w:marRight w:val="0"/>
          <w:marTop w:val="0"/>
          <w:marBottom w:val="0"/>
          <w:divBdr>
            <w:top w:val="none" w:sz="0" w:space="0" w:color="auto"/>
            <w:left w:val="none" w:sz="0" w:space="0" w:color="auto"/>
            <w:bottom w:val="none" w:sz="0" w:space="0" w:color="auto"/>
            <w:right w:val="none" w:sz="0" w:space="0" w:color="auto"/>
          </w:divBdr>
        </w:div>
        <w:div w:id="1932350723">
          <w:marLeft w:val="0"/>
          <w:marRight w:val="0"/>
          <w:marTop w:val="0"/>
          <w:marBottom w:val="0"/>
          <w:divBdr>
            <w:top w:val="none" w:sz="0" w:space="0" w:color="auto"/>
            <w:left w:val="none" w:sz="0" w:space="0" w:color="auto"/>
            <w:bottom w:val="none" w:sz="0" w:space="0" w:color="auto"/>
            <w:right w:val="none" w:sz="0" w:space="0" w:color="auto"/>
          </w:divBdr>
        </w:div>
        <w:div w:id="1953320677">
          <w:marLeft w:val="0"/>
          <w:marRight w:val="0"/>
          <w:marTop w:val="0"/>
          <w:marBottom w:val="0"/>
          <w:divBdr>
            <w:top w:val="none" w:sz="0" w:space="0" w:color="auto"/>
            <w:left w:val="none" w:sz="0" w:space="0" w:color="auto"/>
            <w:bottom w:val="none" w:sz="0" w:space="0" w:color="auto"/>
            <w:right w:val="none" w:sz="0" w:space="0" w:color="auto"/>
          </w:divBdr>
        </w:div>
        <w:div w:id="1992830016">
          <w:marLeft w:val="0"/>
          <w:marRight w:val="0"/>
          <w:marTop w:val="0"/>
          <w:marBottom w:val="0"/>
          <w:divBdr>
            <w:top w:val="none" w:sz="0" w:space="0" w:color="auto"/>
            <w:left w:val="none" w:sz="0" w:space="0" w:color="auto"/>
            <w:bottom w:val="none" w:sz="0" w:space="0" w:color="auto"/>
            <w:right w:val="none" w:sz="0" w:space="0" w:color="auto"/>
          </w:divBdr>
        </w:div>
        <w:div w:id="1996495922">
          <w:marLeft w:val="0"/>
          <w:marRight w:val="0"/>
          <w:marTop w:val="0"/>
          <w:marBottom w:val="0"/>
          <w:divBdr>
            <w:top w:val="none" w:sz="0" w:space="0" w:color="auto"/>
            <w:left w:val="none" w:sz="0" w:space="0" w:color="auto"/>
            <w:bottom w:val="none" w:sz="0" w:space="0" w:color="auto"/>
            <w:right w:val="none" w:sz="0" w:space="0" w:color="auto"/>
          </w:divBdr>
        </w:div>
        <w:div w:id="2024236217">
          <w:marLeft w:val="0"/>
          <w:marRight w:val="0"/>
          <w:marTop w:val="0"/>
          <w:marBottom w:val="0"/>
          <w:divBdr>
            <w:top w:val="none" w:sz="0" w:space="0" w:color="auto"/>
            <w:left w:val="none" w:sz="0" w:space="0" w:color="auto"/>
            <w:bottom w:val="none" w:sz="0" w:space="0" w:color="auto"/>
            <w:right w:val="none" w:sz="0" w:space="0" w:color="auto"/>
          </w:divBdr>
        </w:div>
        <w:div w:id="2034727063">
          <w:marLeft w:val="0"/>
          <w:marRight w:val="0"/>
          <w:marTop w:val="0"/>
          <w:marBottom w:val="0"/>
          <w:divBdr>
            <w:top w:val="none" w:sz="0" w:space="0" w:color="auto"/>
            <w:left w:val="none" w:sz="0" w:space="0" w:color="auto"/>
            <w:bottom w:val="none" w:sz="0" w:space="0" w:color="auto"/>
            <w:right w:val="none" w:sz="0" w:space="0" w:color="auto"/>
          </w:divBdr>
        </w:div>
        <w:div w:id="2085301776">
          <w:marLeft w:val="0"/>
          <w:marRight w:val="0"/>
          <w:marTop w:val="0"/>
          <w:marBottom w:val="0"/>
          <w:divBdr>
            <w:top w:val="none" w:sz="0" w:space="0" w:color="auto"/>
            <w:left w:val="none" w:sz="0" w:space="0" w:color="auto"/>
            <w:bottom w:val="none" w:sz="0" w:space="0" w:color="auto"/>
            <w:right w:val="none" w:sz="0" w:space="0" w:color="auto"/>
          </w:divBdr>
        </w:div>
        <w:div w:id="2106027089">
          <w:marLeft w:val="0"/>
          <w:marRight w:val="0"/>
          <w:marTop w:val="0"/>
          <w:marBottom w:val="0"/>
          <w:divBdr>
            <w:top w:val="none" w:sz="0" w:space="0" w:color="auto"/>
            <w:left w:val="none" w:sz="0" w:space="0" w:color="auto"/>
            <w:bottom w:val="none" w:sz="0" w:space="0" w:color="auto"/>
            <w:right w:val="none" w:sz="0" w:space="0" w:color="auto"/>
          </w:divBdr>
        </w:div>
      </w:divsChild>
    </w:div>
    <w:div w:id="1588886653">
      <w:bodyDiv w:val="1"/>
      <w:marLeft w:val="0"/>
      <w:marRight w:val="0"/>
      <w:marTop w:val="0"/>
      <w:marBottom w:val="0"/>
      <w:divBdr>
        <w:top w:val="none" w:sz="0" w:space="0" w:color="auto"/>
        <w:left w:val="none" w:sz="0" w:space="0" w:color="auto"/>
        <w:bottom w:val="none" w:sz="0" w:space="0" w:color="auto"/>
        <w:right w:val="none" w:sz="0" w:space="0" w:color="auto"/>
      </w:divBdr>
    </w:div>
    <w:div w:id="1599826110">
      <w:bodyDiv w:val="1"/>
      <w:marLeft w:val="0"/>
      <w:marRight w:val="0"/>
      <w:marTop w:val="0"/>
      <w:marBottom w:val="0"/>
      <w:divBdr>
        <w:top w:val="none" w:sz="0" w:space="0" w:color="auto"/>
        <w:left w:val="none" w:sz="0" w:space="0" w:color="auto"/>
        <w:bottom w:val="none" w:sz="0" w:space="0" w:color="auto"/>
        <w:right w:val="none" w:sz="0" w:space="0" w:color="auto"/>
      </w:divBdr>
    </w:div>
    <w:div w:id="1607493359">
      <w:bodyDiv w:val="1"/>
      <w:marLeft w:val="0"/>
      <w:marRight w:val="0"/>
      <w:marTop w:val="0"/>
      <w:marBottom w:val="0"/>
      <w:divBdr>
        <w:top w:val="none" w:sz="0" w:space="0" w:color="auto"/>
        <w:left w:val="none" w:sz="0" w:space="0" w:color="auto"/>
        <w:bottom w:val="none" w:sz="0" w:space="0" w:color="auto"/>
        <w:right w:val="none" w:sz="0" w:space="0" w:color="auto"/>
      </w:divBdr>
    </w:div>
    <w:div w:id="1611468295">
      <w:bodyDiv w:val="1"/>
      <w:marLeft w:val="0"/>
      <w:marRight w:val="0"/>
      <w:marTop w:val="0"/>
      <w:marBottom w:val="0"/>
      <w:divBdr>
        <w:top w:val="none" w:sz="0" w:space="0" w:color="auto"/>
        <w:left w:val="none" w:sz="0" w:space="0" w:color="auto"/>
        <w:bottom w:val="none" w:sz="0" w:space="0" w:color="auto"/>
        <w:right w:val="none" w:sz="0" w:space="0" w:color="auto"/>
      </w:divBdr>
    </w:div>
    <w:div w:id="1613129705">
      <w:bodyDiv w:val="1"/>
      <w:marLeft w:val="0"/>
      <w:marRight w:val="0"/>
      <w:marTop w:val="0"/>
      <w:marBottom w:val="0"/>
      <w:divBdr>
        <w:top w:val="none" w:sz="0" w:space="0" w:color="auto"/>
        <w:left w:val="none" w:sz="0" w:space="0" w:color="auto"/>
        <w:bottom w:val="none" w:sz="0" w:space="0" w:color="auto"/>
        <w:right w:val="none" w:sz="0" w:space="0" w:color="auto"/>
      </w:divBdr>
      <w:divsChild>
        <w:div w:id="1589384873">
          <w:marLeft w:val="0"/>
          <w:marRight w:val="0"/>
          <w:marTop w:val="0"/>
          <w:marBottom w:val="0"/>
          <w:divBdr>
            <w:top w:val="none" w:sz="0" w:space="0" w:color="auto"/>
            <w:left w:val="none" w:sz="0" w:space="0" w:color="auto"/>
            <w:bottom w:val="none" w:sz="0" w:space="0" w:color="auto"/>
            <w:right w:val="none" w:sz="0" w:space="0" w:color="auto"/>
          </w:divBdr>
          <w:divsChild>
            <w:div w:id="1137911343">
              <w:marLeft w:val="0"/>
              <w:marRight w:val="0"/>
              <w:marTop w:val="0"/>
              <w:marBottom w:val="0"/>
              <w:divBdr>
                <w:top w:val="none" w:sz="0" w:space="0" w:color="auto"/>
                <w:left w:val="none" w:sz="0" w:space="0" w:color="auto"/>
                <w:bottom w:val="single" w:sz="6" w:space="12" w:color="E4E4E4"/>
                <w:right w:val="none" w:sz="0" w:space="0" w:color="auto"/>
              </w:divBdr>
            </w:div>
          </w:divsChild>
        </w:div>
        <w:div w:id="1674214624">
          <w:marLeft w:val="0"/>
          <w:marRight w:val="0"/>
          <w:marTop w:val="0"/>
          <w:marBottom w:val="0"/>
          <w:divBdr>
            <w:top w:val="none" w:sz="0" w:space="0" w:color="auto"/>
            <w:left w:val="none" w:sz="0" w:space="0" w:color="auto"/>
            <w:bottom w:val="none" w:sz="0" w:space="0" w:color="auto"/>
            <w:right w:val="none" w:sz="0" w:space="0" w:color="auto"/>
          </w:divBdr>
        </w:div>
      </w:divsChild>
    </w:div>
    <w:div w:id="1619213352">
      <w:bodyDiv w:val="1"/>
      <w:marLeft w:val="0"/>
      <w:marRight w:val="0"/>
      <w:marTop w:val="0"/>
      <w:marBottom w:val="0"/>
      <w:divBdr>
        <w:top w:val="none" w:sz="0" w:space="0" w:color="auto"/>
        <w:left w:val="none" w:sz="0" w:space="0" w:color="auto"/>
        <w:bottom w:val="none" w:sz="0" w:space="0" w:color="auto"/>
        <w:right w:val="none" w:sz="0" w:space="0" w:color="auto"/>
      </w:divBdr>
    </w:div>
    <w:div w:id="1619951215">
      <w:bodyDiv w:val="1"/>
      <w:marLeft w:val="0"/>
      <w:marRight w:val="0"/>
      <w:marTop w:val="0"/>
      <w:marBottom w:val="0"/>
      <w:divBdr>
        <w:top w:val="none" w:sz="0" w:space="0" w:color="auto"/>
        <w:left w:val="none" w:sz="0" w:space="0" w:color="auto"/>
        <w:bottom w:val="none" w:sz="0" w:space="0" w:color="auto"/>
        <w:right w:val="none" w:sz="0" w:space="0" w:color="auto"/>
      </w:divBdr>
    </w:div>
    <w:div w:id="1628388253">
      <w:bodyDiv w:val="1"/>
      <w:marLeft w:val="0"/>
      <w:marRight w:val="0"/>
      <w:marTop w:val="0"/>
      <w:marBottom w:val="0"/>
      <w:divBdr>
        <w:top w:val="none" w:sz="0" w:space="0" w:color="auto"/>
        <w:left w:val="none" w:sz="0" w:space="0" w:color="auto"/>
        <w:bottom w:val="none" w:sz="0" w:space="0" w:color="auto"/>
        <w:right w:val="none" w:sz="0" w:space="0" w:color="auto"/>
      </w:divBdr>
    </w:div>
    <w:div w:id="1632898264">
      <w:bodyDiv w:val="1"/>
      <w:marLeft w:val="0"/>
      <w:marRight w:val="0"/>
      <w:marTop w:val="0"/>
      <w:marBottom w:val="0"/>
      <w:divBdr>
        <w:top w:val="none" w:sz="0" w:space="0" w:color="auto"/>
        <w:left w:val="none" w:sz="0" w:space="0" w:color="auto"/>
        <w:bottom w:val="none" w:sz="0" w:space="0" w:color="auto"/>
        <w:right w:val="none" w:sz="0" w:space="0" w:color="auto"/>
      </w:divBdr>
    </w:div>
    <w:div w:id="1644970959">
      <w:bodyDiv w:val="1"/>
      <w:marLeft w:val="0"/>
      <w:marRight w:val="0"/>
      <w:marTop w:val="0"/>
      <w:marBottom w:val="0"/>
      <w:divBdr>
        <w:top w:val="none" w:sz="0" w:space="0" w:color="auto"/>
        <w:left w:val="none" w:sz="0" w:space="0" w:color="auto"/>
        <w:bottom w:val="none" w:sz="0" w:space="0" w:color="auto"/>
        <w:right w:val="none" w:sz="0" w:space="0" w:color="auto"/>
      </w:divBdr>
    </w:div>
    <w:div w:id="1652825791">
      <w:bodyDiv w:val="1"/>
      <w:marLeft w:val="0"/>
      <w:marRight w:val="0"/>
      <w:marTop w:val="0"/>
      <w:marBottom w:val="0"/>
      <w:divBdr>
        <w:top w:val="none" w:sz="0" w:space="0" w:color="auto"/>
        <w:left w:val="none" w:sz="0" w:space="0" w:color="auto"/>
        <w:bottom w:val="none" w:sz="0" w:space="0" w:color="auto"/>
        <w:right w:val="none" w:sz="0" w:space="0" w:color="auto"/>
      </w:divBdr>
      <w:divsChild>
        <w:div w:id="1451171918">
          <w:marLeft w:val="0"/>
          <w:marRight w:val="0"/>
          <w:marTop w:val="0"/>
          <w:marBottom w:val="0"/>
          <w:divBdr>
            <w:top w:val="none" w:sz="0" w:space="0" w:color="auto"/>
            <w:left w:val="none" w:sz="0" w:space="0" w:color="auto"/>
            <w:bottom w:val="none" w:sz="0" w:space="0" w:color="auto"/>
            <w:right w:val="none" w:sz="0" w:space="0" w:color="auto"/>
          </w:divBdr>
          <w:divsChild>
            <w:div w:id="217936932">
              <w:marLeft w:val="0"/>
              <w:marRight w:val="0"/>
              <w:marTop w:val="0"/>
              <w:marBottom w:val="0"/>
              <w:divBdr>
                <w:top w:val="none" w:sz="0" w:space="0" w:color="auto"/>
                <w:left w:val="none" w:sz="0" w:space="0" w:color="auto"/>
                <w:bottom w:val="none" w:sz="0" w:space="0" w:color="auto"/>
                <w:right w:val="none" w:sz="0" w:space="0" w:color="auto"/>
              </w:divBdr>
            </w:div>
            <w:div w:id="733433153">
              <w:marLeft w:val="0"/>
              <w:marRight w:val="0"/>
              <w:marTop w:val="0"/>
              <w:marBottom w:val="0"/>
              <w:divBdr>
                <w:top w:val="none" w:sz="0" w:space="0" w:color="auto"/>
                <w:left w:val="none" w:sz="0" w:space="0" w:color="auto"/>
                <w:bottom w:val="none" w:sz="0" w:space="0" w:color="auto"/>
                <w:right w:val="none" w:sz="0" w:space="0" w:color="auto"/>
              </w:divBdr>
            </w:div>
            <w:div w:id="1351565814">
              <w:marLeft w:val="0"/>
              <w:marRight w:val="0"/>
              <w:marTop w:val="0"/>
              <w:marBottom w:val="0"/>
              <w:divBdr>
                <w:top w:val="none" w:sz="0" w:space="0" w:color="auto"/>
                <w:left w:val="none" w:sz="0" w:space="0" w:color="auto"/>
                <w:bottom w:val="none" w:sz="0" w:space="0" w:color="auto"/>
                <w:right w:val="none" w:sz="0" w:space="0" w:color="auto"/>
              </w:divBdr>
            </w:div>
            <w:div w:id="16841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0914">
      <w:bodyDiv w:val="1"/>
      <w:marLeft w:val="0"/>
      <w:marRight w:val="0"/>
      <w:marTop w:val="0"/>
      <w:marBottom w:val="0"/>
      <w:divBdr>
        <w:top w:val="none" w:sz="0" w:space="0" w:color="auto"/>
        <w:left w:val="none" w:sz="0" w:space="0" w:color="auto"/>
        <w:bottom w:val="none" w:sz="0" w:space="0" w:color="auto"/>
        <w:right w:val="none" w:sz="0" w:space="0" w:color="auto"/>
      </w:divBdr>
    </w:div>
    <w:div w:id="1654525141">
      <w:bodyDiv w:val="1"/>
      <w:marLeft w:val="0"/>
      <w:marRight w:val="0"/>
      <w:marTop w:val="0"/>
      <w:marBottom w:val="0"/>
      <w:divBdr>
        <w:top w:val="none" w:sz="0" w:space="0" w:color="auto"/>
        <w:left w:val="none" w:sz="0" w:space="0" w:color="auto"/>
        <w:bottom w:val="none" w:sz="0" w:space="0" w:color="auto"/>
        <w:right w:val="none" w:sz="0" w:space="0" w:color="auto"/>
      </w:divBdr>
    </w:div>
    <w:div w:id="1655258904">
      <w:bodyDiv w:val="1"/>
      <w:marLeft w:val="0"/>
      <w:marRight w:val="0"/>
      <w:marTop w:val="0"/>
      <w:marBottom w:val="0"/>
      <w:divBdr>
        <w:top w:val="none" w:sz="0" w:space="0" w:color="auto"/>
        <w:left w:val="none" w:sz="0" w:space="0" w:color="auto"/>
        <w:bottom w:val="none" w:sz="0" w:space="0" w:color="auto"/>
        <w:right w:val="none" w:sz="0" w:space="0" w:color="auto"/>
      </w:divBdr>
    </w:div>
    <w:div w:id="1659572858">
      <w:bodyDiv w:val="1"/>
      <w:marLeft w:val="0"/>
      <w:marRight w:val="0"/>
      <w:marTop w:val="0"/>
      <w:marBottom w:val="0"/>
      <w:divBdr>
        <w:top w:val="none" w:sz="0" w:space="0" w:color="auto"/>
        <w:left w:val="none" w:sz="0" w:space="0" w:color="auto"/>
        <w:bottom w:val="none" w:sz="0" w:space="0" w:color="auto"/>
        <w:right w:val="none" w:sz="0" w:space="0" w:color="auto"/>
      </w:divBdr>
    </w:div>
    <w:div w:id="1660384980">
      <w:bodyDiv w:val="1"/>
      <w:marLeft w:val="0"/>
      <w:marRight w:val="0"/>
      <w:marTop w:val="0"/>
      <w:marBottom w:val="0"/>
      <w:divBdr>
        <w:top w:val="none" w:sz="0" w:space="0" w:color="auto"/>
        <w:left w:val="none" w:sz="0" w:space="0" w:color="auto"/>
        <w:bottom w:val="none" w:sz="0" w:space="0" w:color="auto"/>
        <w:right w:val="none" w:sz="0" w:space="0" w:color="auto"/>
      </w:divBdr>
    </w:div>
    <w:div w:id="1661928492">
      <w:bodyDiv w:val="1"/>
      <w:marLeft w:val="0"/>
      <w:marRight w:val="0"/>
      <w:marTop w:val="0"/>
      <w:marBottom w:val="0"/>
      <w:divBdr>
        <w:top w:val="none" w:sz="0" w:space="0" w:color="auto"/>
        <w:left w:val="none" w:sz="0" w:space="0" w:color="auto"/>
        <w:bottom w:val="none" w:sz="0" w:space="0" w:color="auto"/>
        <w:right w:val="none" w:sz="0" w:space="0" w:color="auto"/>
      </w:divBdr>
    </w:div>
    <w:div w:id="1669869797">
      <w:bodyDiv w:val="1"/>
      <w:marLeft w:val="0"/>
      <w:marRight w:val="0"/>
      <w:marTop w:val="0"/>
      <w:marBottom w:val="0"/>
      <w:divBdr>
        <w:top w:val="none" w:sz="0" w:space="0" w:color="auto"/>
        <w:left w:val="none" w:sz="0" w:space="0" w:color="auto"/>
        <w:bottom w:val="none" w:sz="0" w:space="0" w:color="auto"/>
        <w:right w:val="none" w:sz="0" w:space="0" w:color="auto"/>
      </w:divBdr>
      <w:divsChild>
        <w:div w:id="138572096">
          <w:marLeft w:val="0"/>
          <w:marRight w:val="0"/>
          <w:marTop w:val="0"/>
          <w:marBottom w:val="0"/>
          <w:divBdr>
            <w:top w:val="none" w:sz="0" w:space="0" w:color="auto"/>
            <w:left w:val="none" w:sz="0" w:space="0" w:color="auto"/>
            <w:bottom w:val="none" w:sz="0" w:space="0" w:color="auto"/>
            <w:right w:val="none" w:sz="0" w:space="0" w:color="auto"/>
          </w:divBdr>
        </w:div>
        <w:div w:id="613364385">
          <w:marLeft w:val="0"/>
          <w:marRight w:val="0"/>
          <w:marTop w:val="0"/>
          <w:marBottom w:val="0"/>
          <w:divBdr>
            <w:top w:val="none" w:sz="0" w:space="0" w:color="auto"/>
            <w:left w:val="none" w:sz="0" w:space="0" w:color="auto"/>
            <w:bottom w:val="none" w:sz="0" w:space="0" w:color="auto"/>
            <w:right w:val="none" w:sz="0" w:space="0" w:color="auto"/>
          </w:divBdr>
        </w:div>
        <w:div w:id="1087386007">
          <w:marLeft w:val="0"/>
          <w:marRight w:val="0"/>
          <w:marTop w:val="0"/>
          <w:marBottom w:val="0"/>
          <w:divBdr>
            <w:top w:val="none" w:sz="0" w:space="0" w:color="auto"/>
            <w:left w:val="none" w:sz="0" w:space="0" w:color="auto"/>
            <w:bottom w:val="none" w:sz="0" w:space="0" w:color="auto"/>
            <w:right w:val="none" w:sz="0" w:space="0" w:color="auto"/>
          </w:divBdr>
        </w:div>
        <w:div w:id="1229609799">
          <w:marLeft w:val="0"/>
          <w:marRight w:val="0"/>
          <w:marTop w:val="0"/>
          <w:marBottom w:val="0"/>
          <w:divBdr>
            <w:top w:val="none" w:sz="0" w:space="0" w:color="auto"/>
            <w:left w:val="none" w:sz="0" w:space="0" w:color="auto"/>
            <w:bottom w:val="none" w:sz="0" w:space="0" w:color="auto"/>
            <w:right w:val="none" w:sz="0" w:space="0" w:color="auto"/>
          </w:divBdr>
        </w:div>
        <w:div w:id="1399088604">
          <w:marLeft w:val="0"/>
          <w:marRight w:val="0"/>
          <w:marTop w:val="0"/>
          <w:marBottom w:val="0"/>
          <w:divBdr>
            <w:top w:val="none" w:sz="0" w:space="0" w:color="auto"/>
            <w:left w:val="none" w:sz="0" w:space="0" w:color="auto"/>
            <w:bottom w:val="none" w:sz="0" w:space="0" w:color="auto"/>
            <w:right w:val="none" w:sz="0" w:space="0" w:color="auto"/>
          </w:divBdr>
        </w:div>
        <w:div w:id="1438331257">
          <w:marLeft w:val="0"/>
          <w:marRight w:val="0"/>
          <w:marTop w:val="0"/>
          <w:marBottom w:val="0"/>
          <w:divBdr>
            <w:top w:val="none" w:sz="0" w:space="0" w:color="auto"/>
            <w:left w:val="none" w:sz="0" w:space="0" w:color="auto"/>
            <w:bottom w:val="none" w:sz="0" w:space="0" w:color="auto"/>
            <w:right w:val="none" w:sz="0" w:space="0" w:color="auto"/>
          </w:divBdr>
        </w:div>
        <w:div w:id="2061633605">
          <w:marLeft w:val="0"/>
          <w:marRight w:val="0"/>
          <w:marTop w:val="0"/>
          <w:marBottom w:val="0"/>
          <w:divBdr>
            <w:top w:val="none" w:sz="0" w:space="0" w:color="auto"/>
            <w:left w:val="none" w:sz="0" w:space="0" w:color="auto"/>
            <w:bottom w:val="none" w:sz="0" w:space="0" w:color="auto"/>
            <w:right w:val="none" w:sz="0" w:space="0" w:color="auto"/>
          </w:divBdr>
        </w:div>
      </w:divsChild>
    </w:div>
    <w:div w:id="1671371202">
      <w:bodyDiv w:val="1"/>
      <w:marLeft w:val="0"/>
      <w:marRight w:val="0"/>
      <w:marTop w:val="0"/>
      <w:marBottom w:val="0"/>
      <w:divBdr>
        <w:top w:val="none" w:sz="0" w:space="0" w:color="auto"/>
        <w:left w:val="none" w:sz="0" w:space="0" w:color="auto"/>
        <w:bottom w:val="none" w:sz="0" w:space="0" w:color="auto"/>
        <w:right w:val="none" w:sz="0" w:space="0" w:color="auto"/>
      </w:divBdr>
    </w:div>
    <w:div w:id="1677489120">
      <w:bodyDiv w:val="1"/>
      <w:marLeft w:val="0"/>
      <w:marRight w:val="0"/>
      <w:marTop w:val="0"/>
      <w:marBottom w:val="0"/>
      <w:divBdr>
        <w:top w:val="none" w:sz="0" w:space="0" w:color="auto"/>
        <w:left w:val="none" w:sz="0" w:space="0" w:color="auto"/>
        <w:bottom w:val="none" w:sz="0" w:space="0" w:color="auto"/>
        <w:right w:val="none" w:sz="0" w:space="0" w:color="auto"/>
      </w:divBdr>
    </w:div>
    <w:div w:id="1681154524">
      <w:bodyDiv w:val="1"/>
      <w:marLeft w:val="0"/>
      <w:marRight w:val="0"/>
      <w:marTop w:val="0"/>
      <w:marBottom w:val="0"/>
      <w:divBdr>
        <w:top w:val="none" w:sz="0" w:space="0" w:color="auto"/>
        <w:left w:val="none" w:sz="0" w:space="0" w:color="auto"/>
        <w:bottom w:val="none" w:sz="0" w:space="0" w:color="auto"/>
        <w:right w:val="none" w:sz="0" w:space="0" w:color="auto"/>
      </w:divBdr>
    </w:div>
    <w:div w:id="1683386643">
      <w:bodyDiv w:val="1"/>
      <w:marLeft w:val="0"/>
      <w:marRight w:val="0"/>
      <w:marTop w:val="0"/>
      <w:marBottom w:val="0"/>
      <w:divBdr>
        <w:top w:val="none" w:sz="0" w:space="0" w:color="auto"/>
        <w:left w:val="none" w:sz="0" w:space="0" w:color="auto"/>
        <w:bottom w:val="none" w:sz="0" w:space="0" w:color="auto"/>
        <w:right w:val="none" w:sz="0" w:space="0" w:color="auto"/>
      </w:divBdr>
    </w:div>
    <w:div w:id="1701515450">
      <w:bodyDiv w:val="1"/>
      <w:marLeft w:val="0"/>
      <w:marRight w:val="0"/>
      <w:marTop w:val="0"/>
      <w:marBottom w:val="0"/>
      <w:divBdr>
        <w:top w:val="none" w:sz="0" w:space="0" w:color="auto"/>
        <w:left w:val="none" w:sz="0" w:space="0" w:color="auto"/>
        <w:bottom w:val="none" w:sz="0" w:space="0" w:color="auto"/>
        <w:right w:val="none" w:sz="0" w:space="0" w:color="auto"/>
      </w:divBdr>
    </w:div>
    <w:div w:id="1706325018">
      <w:bodyDiv w:val="1"/>
      <w:marLeft w:val="0"/>
      <w:marRight w:val="0"/>
      <w:marTop w:val="0"/>
      <w:marBottom w:val="0"/>
      <w:divBdr>
        <w:top w:val="none" w:sz="0" w:space="0" w:color="auto"/>
        <w:left w:val="none" w:sz="0" w:space="0" w:color="auto"/>
        <w:bottom w:val="none" w:sz="0" w:space="0" w:color="auto"/>
        <w:right w:val="none" w:sz="0" w:space="0" w:color="auto"/>
      </w:divBdr>
    </w:div>
    <w:div w:id="1714497721">
      <w:bodyDiv w:val="1"/>
      <w:marLeft w:val="0"/>
      <w:marRight w:val="0"/>
      <w:marTop w:val="0"/>
      <w:marBottom w:val="0"/>
      <w:divBdr>
        <w:top w:val="none" w:sz="0" w:space="0" w:color="auto"/>
        <w:left w:val="none" w:sz="0" w:space="0" w:color="auto"/>
        <w:bottom w:val="none" w:sz="0" w:space="0" w:color="auto"/>
        <w:right w:val="none" w:sz="0" w:space="0" w:color="auto"/>
      </w:divBdr>
    </w:div>
    <w:div w:id="1714649491">
      <w:bodyDiv w:val="1"/>
      <w:marLeft w:val="0"/>
      <w:marRight w:val="0"/>
      <w:marTop w:val="0"/>
      <w:marBottom w:val="0"/>
      <w:divBdr>
        <w:top w:val="none" w:sz="0" w:space="0" w:color="auto"/>
        <w:left w:val="none" w:sz="0" w:space="0" w:color="auto"/>
        <w:bottom w:val="none" w:sz="0" w:space="0" w:color="auto"/>
        <w:right w:val="none" w:sz="0" w:space="0" w:color="auto"/>
      </w:divBdr>
    </w:div>
    <w:div w:id="1715037838">
      <w:bodyDiv w:val="1"/>
      <w:marLeft w:val="0"/>
      <w:marRight w:val="0"/>
      <w:marTop w:val="0"/>
      <w:marBottom w:val="0"/>
      <w:divBdr>
        <w:top w:val="none" w:sz="0" w:space="0" w:color="auto"/>
        <w:left w:val="none" w:sz="0" w:space="0" w:color="auto"/>
        <w:bottom w:val="none" w:sz="0" w:space="0" w:color="auto"/>
        <w:right w:val="none" w:sz="0" w:space="0" w:color="auto"/>
      </w:divBdr>
    </w:div>
    <w:div w:id="1721320603">
      <w:bodyDiv w:val="1"/>
      <w:marLeft w:val="0"/>
      <w:marRight w:val="0"/>
      <w:marTop w:val="0"/>
      <w:marBottom w:val="0"/>
      <w:divBdr>
        <w:top w:val="none" w:sz="0" w:space="0" w:color="auto"/>
        <w:left w:val="none" w:sz="0" w:space="0" w:color="auto"/>
        <w:bottom w:val="none" w:sz="0" w:space="0" w:color="auto"/>
        <w:right w:val="none" w:sz="0" w:space="0" w:color="auto"/>
      </w:divBdr>
    </w:div>
    <w:div w:id="1723091544">
      <w:bodyDiv w:val="1"/>
      <w:marLeft w:val="0"/>
      <w:marRight w:val="0"/>
      <w:marTop w:val="0"/>
      <w:marBottom w:val="0"/>
      <w:divBdr>
        <w:top w:val="none" w:sz="0" w:space="0" w:color="auto"/>
        <w:left w:val="none" w:sz="0" w:space="0" w:color="auto"/>
        <w:bottom w:val="none" w:sz="0" w:space="0" w:color="auto"/>
        <w:right w:val="none" w:sz="0" w:space="0" w:color="auto"/>
      </w:divBdr>
    </w:div>
    <w:div w:id="1723628136">
      <w:bodyDiv w:val="1"/>
      <w:marLeft w:val="0"/>
      <w:marRight w:val="0"/>
      <w:marTop w:val="0"/>
      <w:marBottom w:val="0"/>
      <w:divBdr>
        <w:top w:val="none" w:sz="0" w:space="0" w:color="auto"/>
        <w:left w:val="none" w:sz="0" w:space="0" w:color="auto"/>
        <w:bottom w:val="none" w:sz="0" w:space="0" w:color="auto"/>
        <w:right w:val="none" w:sz="0" w:space="0" w:color="auto"/>
      </w:divBdr>
    </w:div>
    <w:div w:id="1724792347">
      <w:bodyDiv w:val="1"/>
      <w:marLeft w:val="0"/>
      <w:marRight w:val="0"/>
      <w:marTop w:val="0"/>
      <w:marBottom w:val="0"/>
      <w:divBdr>
        <w:top w:val="none" w:sz="0" w:space="0" w:color="auto"/>
        <w:left w:val="none" w:sz="0" w:space="0" w:color="auto"/>
        <w:bottom w:val="none" w:sz="0" w:space="0" w:color="auto"/>
        <w:right w:val="none" w:sz="0" w:space="0" w:color="auto"/>
      </w:divBdr>
    </w:div>
    <w:div w:id="1725104157">
      <w:bodyDiv w:val="1"/>
      <w:marLeft w:val="0"/>
      <w:marRight w:val="0"/>
      <w:marTop w:val="0"/>
      <w:marBottom w:val="0"/>
      <w:divBdr>
        <w:top w:val="none" w:sz="0" w:space="0" w:color="auto"/>
        <w:left w:val="none" w:sz="0" w:space="0" w:color="auto"/>
        <w:bottom w:val="none" w:sz="0" w:space="0" w:color="auto"/>
        <w:right w:val="none" w:sz="0" w:space="0" w:color="auto"/>
      </w:divBdr>
    </w:div>
    <w:div w:id="1726637966">
      <w:bodyDiv w:val="1"/>
      <w:marLeft w:val="0"/>
      <w:marRight w:val="0"/>
      <w:marTop w:val="0"/>
      <w:marBottom w:val="0"/>
      <w:divBdr>
        <w:top w:val="none" w:sz="0" w:space="0" w:color="auto"/>
        <w:left w:val="none" w:sz="0" w:space="0" w:color="auto"/>
        <w:bottom w:val="none" w:sz="0" w:space="0" w:color="auto"/>
        <w:right w:val="none" w:sz="0" w:space="0" w:color="auto"/>
      </w:divBdr>
    </w:div>
    <w:div w:id="1730610308">
      <w:bodyDiv w:val="1"/>
      <w:marLeft w:val="0"/>
      <w:marRight w:val="0"/>
      <w:marTop w:val="0"/>
      <w:marBottom w:val="0"/>
      <w:divBdr>
        <w:top w:val="none" w:sz="0" w:space="0" w:color="auto"/>
        <w:left w:val="none" w:sz="0" w:space="0" w:color="auto"/>
        <w:bottom w:val="none" w:sz="0" w:space="0" w:color="auto"/>
        <w:right w:val="none" w:sz="0" w:space="0" w:color="auto"/>
      </w:divBdr>
    </w:div>
    <w:div w:id="1730613478">
      <w:bodyDiv w:val="1"/>
      <w:marLeft w:val="0"/>
      <w:marRight w:val="0"/>
      <w:marTop w:val="0"/>
      <w:marBottom w:val="0"/>
      <w:divBdr>
        <w:top w:val="none" w:sz="0" w:space="0" w:color="auto"/>
        <w:left w:val="none" w:sz="0" w:space="0" w:color="auto"/>
        <w:bottom w:val="none" w:sz="0" w:space="0" w:color="auto"/>
        <w:right w:val="none" w:sz="0" w:space="0" w:color="auto"/>
      </w:divBdr>
    </w:div>
    <w:div w:id="1732772521">
      <w:bodyDiv w:val="1"/>
      <w:marLeft w:val="0"/>
      <w:marRight w:val="0"/>
      <w:marTop w:val="0"/>
      <w:marBottom w:val="0"/>
      <w:divBdr>
        <w:top w:val="none" w:sz="0" w:space="0" w:color="auto"/>
        <w:left w:val="none" w:sz="0" w:space="0" w:color="auto"/>
        <w:bottom w:val="none" w:sz="0" w:space="0" w:color="auto"/>
        <w:right w:val="none" w:sz="0" w:space="0" w:color="auto"/>
      </w:divBdr>
    </w:div>
    <w:div w:id="1740403078">
      <w:bodyDiv w:val="1"/>
      <w:marLeft w:val="0"/>
      <w:marRight w:val="0"/>
      <w:marTop w:val="0"/>
      <w:marBottom w:val="0"/>
      <w:divBdr>
        <w:top w:val="none" w:sz="0" w:space="0" w:color="auto"/>
        <w:left w:val="none" w:sz="0" w:space="0" w:color="auto"/>
        <w:bottom w:val="none" w:sz="0" w:space="0" w:color="auto"/>
        <w:right w:val="none" w:sz="0" w:space="0" w:color="auto"/>
      </w:divBdr>
    </w:div>
    <w:div w:id="1741560464">
      <w:bodyDiv w:val="1"/>
      <w:marLeft w:val="0"/>
      <w:marRight w:val="0"/>
      <w:marTop w:val="0"/>
      <w:marBottom w:val="0"/>
      <w:divBdr>
        <w:top w:val="none" w:sz="0" w:space="0" w:color="auto"/>
        <w:left w:val="none" w:sz="0" w:space="0" w:color="auto"/>
        <w:bottom w:val="none" w:sz="0" w:space="0" w:color="auto"/>
        <w:right w:val="none" w:sz="0" w:space="0" w:color="auto"/>
      </w:divBdr>
      <w:divsChild>
        <w:div w:id="1192718054">
          <w:marLeft w:val="0"/>
          <w:marRight w:val="0"/>
          <w:marTop w:val="0"/>
          <w:marBottom w:val="0"/>
          <w:divBdr>
            <w:top w:val="none" w:sz="0" w:space="0" w:color="auto"/>
            <w:left w:val="none" w:sz="0" w:space="0" w:color="auto"/>
            <w:bottom w:val="none" w:sz="0" w:space="0" w:color="auto"/>
            <w:right w:val="none" w:sz="0" w:space="0" w:color="auto"/>
          </w:divBdr>
        </w:div>
        <w:div w:id="1944068891">
          <w:marLeft w:val="0"/>
          <w:marRight w:val="0"/>
          <w:marTop w:val="0"/>
          <w:marBottom w:val="0"/>
          <w:divBdr>
            <w:top w:val="none" w:sz="0" w:space="0" w:color="auto"/>
            <w:left w:val="none" w:sz="0" w:space="0" w:color="auto"/>
            <w:bottom w:val="none" w:sz="0" w:space="0" w:color="auto"/>
            <w:right w:val="none" w:sz="0" w:space="0" w:color="auto"/>
          </w:divBdr>
          <w:divsChild>
            <w:div w:id="2037386250">
              <w:marLeft w:val="0"/>
              <w:marRight w:val="0"/>
              <w:marTop w:val="0"/>
              <w:marBottom w:val="0"/>
              <w:divBdr>
                <w:top w:val="none" w:sz="0" w:space="0" w:color="auto"/>
                <w:left w:val="none" w:sz="0" w:space="0" w:color="auto"/>
                <w:bottom w:val="none" w:sz="0" w:space="0" w:color="auto"/>
                <w:right w:val="none" w:sz="0" w:space="0" w:color="auto"/>
              </w:divBdr>
              <w:divsChild>
                <w:div w:id="12672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34795">
          <w:marLeft w:val="0"/>
          <w:marRight w:val="0"/>
          <w:marTop w:val="0"/>
          <w:marBottom w:val="0"/>
          <w:divBdr>
            <w:top w:val="none" w:sz="0" w:space="0" w:color="auto"/>
            <w:left w:val="none" w:sz="0" w:space="0" w:color="auto"/>
            <w:bottom w:val="none" w:sz="0" w:space="0" w:color="auto"/>
            <w:right w:val="none" w:sz="0" w:space="0" w:color="auto"/>
          </w:divBdr>
          <w:divsChild>
            <w:div w:id="15478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1349">
      <w:bodyDiv w:val="1"/>
      <w:marLeft w:val="0"/>
      <w:marRight w:val="0"/>
      <w:marTop w:val="0"/>
      <w:marBottom w:val="0"/>
      <w:divBdr>
        <w:top w:val="none" w:sz="0" w:space="0" w:color="auto"/>
        <w:left w:val="none" w:sz="0" w:space="0" w:color="auto"/>
        <w:bottom w:val="none" w:sz="0" w:space="0" w:color="auto"/>
        <w:right w:val="none" w:sz="0" w:space="0" w:color="auto"/>
      </w:divBdr>
    </w:div>
    <w:div w:id="1758400284">
      <w:bodyDiv w:val="1"/>
      <w:marLeft w:val="0"/>
      <w:marRight w:val="0"/>
      <w:marTop w:val="0"/>
      <w:marBottom w:val="0"/>
      <w:divBdr>
        <w:top w:val="none" w:sz="0" w:space="0" w:color="auto"/>
        <w:left w:val="none" w:sz="0" w:space="0" w:color="auto"/>
        <w:bottom w:val="none" w:sz="0" w:space="0" w:color="auto"/>
        <w:right w:val="none" w:sz="0" w:space="0" w:color="auto"/>
      </w:divBdr>
    </w:div>
    <w:div w:id="1758792446">
      <w:bodyDiv w:val="1"/>
      <w:marLeft w:val="0"/>
      <w:marRight w:val="0"/>
      <w:marTop w:val="0"/>
      <w:marBottom w:val="0"/>
      <w:divBdr>
        <w:top w:val="none" w:sz="0" w:space="0" w:color="auto"/>
        <w:left w:val="none" w:sz="0" w:space="0" w:color="auto"/>
        <w:bottom w:val="none" w:sz="0" w:space="0" w:color="auto"/>
        <w:right w:val="none" w:sz="0" w:space="0" w:color="auto"/>
      </w:divBdr>
    </w:div>
    <w:div w:id="1779712944">
      <w:bodyDiv w:val="1"/>
      <w:marLeft w:val="0"/>
      <w:marRight w:val="0"/>
      <w:marTop w:val="0"/>
      <w:marBottom w:val="0"/>
      <w:divBdr>
        <w:top w:val="none" w:sz="0" w:space="0" w:color="auto"/>
        <w:left w:val="none" w:sz="0" w:space="0" w:color="auto"/>
        <w:bottom w:val="none" w:sz="0" w:space="0" w:color="auto"/>
        <w:right w:val="none" w:sz="0" w:space="0" w:color="auto"/>
      </w:divBdr>
      <w:divsChild>
        <w:div w:id="215238458">
          <w:marLeft w:val="0"/>
          <w:marRight w:val="0"/>
          <w:marTop w:val="0"/>
          <w:marBottom w:val="0"/>
          <w:divBdr>
            <w:top w:val="none" w:sz="0" w:space="0" w:color="auto"/>
            <w:left w:val="none" w:sz="0" w:space="0" w:color="auto"/>
            <w:bottom w:val="none" w:sz="0" w:space="0" w:color="auto"/>
            <w:right w:val="none" w:sz="0" w:space="0" w:color="auto"/>
          </w:divBdr>
        </w:div>
        <w:div w:id="327708376">
          <w:marLeft w:val="0"/>
          <w:marRight w:val="0"/>
          <w:marTop w:val="0"/>
          <w:marBottom w:val="0"/>
          <w:divBdr>
            <w:top w:val="none" w:sz="0" w:space="0" w:color="auto"/>
            <w:left w:val="none" w:sz="0" w:space="0" w:color="auto"/>
            <w:bottom w:val="none" w:sz="0" w:space="0" w:color="auto"/>
            <w:right w:val="none" w:sz="0" w:space="0" w:color="auto"/>
          </w:divBdr>
        </w:div>
        <w:div w:id="350374590">
          <w:marLeft w:val="0"/>
          <w:marRight w:val="0"/>
          <w:marTop w:val="0"/>
          <w:marBottom w:val="0"/>
          <w:divBdr>
            <w:top w:val="none" w:sz="0" w:space="0" w:color="auto"/>
            <w:left w:val="none" w:sz="0" w:space="0" w:color="auto"/>
            <w:bottom w:val="none" w:sz="0" w:space="0" w:color="auto"/>
            <w:right w:val="none" w:sz="0" w:space="0" w:color="auto"/>
          </w:divBdr>
        </w:div>
        <w:div w:id="380176682">
          <w:marLeft w:val="0"/>
          <w:marRight w:val="0"/>
          <w:marTop w:val="0"/>
          <w:marBottom w:val="0"/>
          <w:divBdr>
            <w:top w:val="none" w:sz="0" w:space="0" w:color="auto"/>
            <w:left w:val="none" w:sz="0" w:space="0" w:color="auto"/>
            <w:bottom w:val="none" w:sz="0" w:space="0" w:color="auto"/>
            <w:right w:val="none" w:sz="0" w:space="0" w:color="auto"/>
          </w:divBdr>
        </w:div>
        <w:div w:id="498430020">
          <w:marLeft w:val="0"/>
          <w:marRight w:val="0"/>
          <w:marTop w:val="0"/>
          <w:marBottom w:val="0"/>
          <w:divBdr>
            <w:top w:val="none" w:sz="0" w:space="0" w:color="auto"/>
            <w:left w:val="none" w:sz="0" w:space="0" w:color="auto"/>
            <w:bottom w:val="none" w:sz="0" w:space="0" w:color="auto"/>
            <w:right w:val="none" w:sz="0" w:space="0" w:color="auto"/>
          </w:divBdr>
        </w:div>
        <w:div w:id="535043043">
          <w:marLeft w:val="0"/>
          <w:marRight w:val="0"/>
          <w:marTop w:val="0"/>
          <w:marBottom w:val="0"/>
          <w:divBdr>
            <w:top w:val="none" w:sz="0" w:space="0" w:color="auto"/>
            <w:left w:val="none" w:sz="0" w:space="0" w:color="auto"/>
            <w:bottom w:val="none" w:sz="0" w:space="0" w:color="auto"/>
            <w:right w:val="none" w:sz="0" w:space="0" w:color="auto"/>
          </w:divBdr>
        </w:div>
        <w:div w:id="540555445">
          <w:marLeft w:val="0"/>
          <w:marRight w:val="0"/>
          <w:marTop w:val="0"/>
          <w:marBottom w:val="0"/>
          <w:divBdr>
            <w:top w:val="none" w:sz="0" w:space="0" w:color="auto"/>
            <w:left w:val="none" w:sz="0" w:space="0" w:color="auto"/>
            <w:bottom w:val="none" w:sz="0" w:space="0" w:color="auto"/>
            <w:right w:val="none" w:sz="0" w:space="0" w:color="auto"/>
          </w:divBdr>
        </w:div>
        <w:div w:id="560602202">
          <w:marLeft w:val="0"/>
          <w:marRight w:val="0"/>
          <w:marTop w:val="0"/>
          <w:marBottom w:val="0"/>
          <w:divBdr>
            <w:top w:val="none" w:sz="0" w:space="0" w:color="auto"/>
            <w:left w:val="none" w:sz="0" w:space="0" w:color="auto"/>
            <w:bottom w:val="none" w:sz="0" w:space="0" w:color="auto"/>
            <w:right w:val="none" w:sz="0" w:space="0" w:color="auto"/>
          </w:divBdr>
        </w:div>
        <w:div w:id="621888600">
          <w:marLeft w:val="0"/>
          <w:marRight w:val="0"/>
          <w:marTop w:val="0"/>
          <w:marBottom w:val="0"/>
          <w:divBdr>
            <w:top w:val="none" w:sz="0" w:space="0" w:color="auto"/>
            <w:left w:val="none" w:sz="0" w:space="0" w:color="auto"/>
            <w:bottom w:val="none" w:sz="0" w:space="0" w:color="auto"/>
            <w:right w:val="none" w:sz="0" w:space="0" w:color="auto"/>
          </w:divBdr>
        </w:div>
        <w:div w:id="660156705">
          <w:marLeft w:val="0"/>
          <w:marRight w:val="0"/>
          <w:marTop w:val="0"/>
          <w:marBottom w:val="0"/>
          <w:divBdr>
            <w:top w:val="none" w:sz="0" w:space="0" w:color="auto"/>
            <w:left w:val="none" w:sz="0" w:space="0" w:color="auto"/>
            <w:bottom w:val="none" w:sz="0" w:space="0" w:color="auto"/>
            <w:right w:val="none" w:sz="0" w:space="0" w:color="auto"/>
          </w:divBdr>
        </w:div>
        <w:div w:id="731125599">
          <w:marLeft w:val="0"/>
          <w:marRight w:val="0"/>
          <w:marTop w:val="0"/>
          <w:marBottom w:val="0"/>
          <w:divBdr>
            <w:top w:val="none" w:sz="0" w:space="0" w:color="auto"/>
            <w:left w:val="none" w:sz="0" w:space="0" w:color="auto"/>
            <w:bottom w:val="none" w:sz="0" w:space="0" w:color="auto"/>
            <w:right w:val="none" w:sz="0" w:space="0" w:color="auto"/>
          </w:divBdr>
        </w:div>
        <w:div w:id="784930316">
          <w:marLeft w:val="0"/>
          <w:marRight w:val="0"/>
          <w:marTop w:val="0"/>
          <w:marBottom w:val="0"/>
          <w:divBdr>
            <w:top w:val="none" w:sz="0" w:space="0" w:color="auto"/>
            <w:left w:val="none" w:sz="0" w:space="0" w:color="auto"/>
            <w:bottom w:val="none" w:sz="0" w:space="0" w:color="auto"/>
            <w:right w:val="none" w:sz="0" w:space="0" w:color="auto"/>
          </w:divBdr>
        </w:div>
        <w:div w:id="794326103">
          <w:marLeft w:val="0"/>
          <w:marRight w:val="0"/>
          <w:marTop w:val="0"/>
          <w:marBottom w:val="0"/>
          <w:divBdr>
            <w:top w:val="none" w:sz="0" w:space="0" w:color="auto"/>
            <w:left w:val="none" w:sz="0" w:space="0" w:color="auto"/>
            <w:bottom w:val="none" w:sz="0" w:space="0" w:color="auto"/>
            <w:right w:val="none" w:sz="0" w:space="0" w:color="auto"/>
          </w:divBdr>
        </w:div>
        <w:div w:id="811362860">
          <w:marLeft w:val="0"/>
          <w:marRight w:val="0"/>
          <w:marTop w:val="0"/>
          <w:marBottom w:val="0"/>
          <w:divBdr>
            <w:top w:val="none" w:sz="0" w:space="0" w:color="auto"/>
            <w:left w:val="none" w:sz="0" w:space="0" w:color="auto"/>
            <w:bottom w:val="none" w:sz="0" w:space="0" w:color="auto"/>
            <w:right w:val="none" w:sz="0" w:space="0" w:color="auto"/>
          </w:divBdr>
        </w:div>
        <w:div w:id="835338611">
          <w:marLeft w:val="0"/>
          <w:marRight w:val="0"/>
          <w:marTop w:val="0"/>
          <w:marBottom w:val="0"/>
          <w:divBdr>
            <w:top w:val="none" w:sz="0" w:space="0" w:color="auto"/>
            <w:left w:val="none" w:sz="0" w:space="0" w:color="auto"/>
            <w:bottom w:val="none" w:sz="0" w:space="0" w:color="auto"/>
            <w:right w:val="none" w:sz="0" w:space="0" w:color="auto"/>
          </w:divBdr>
        </w:div>
        <w:div w:id="1026642632">
          <w:marLeft w:val="0"/>
          <w:marRight w:val="0"/>
          <w:marTop w:val="0"/>
          <w:marBottom w:val="0"/>
          <w:divBdr>
            <w:top w:val="none" w:sz="0" w:space="0" w:color="auto"/>
            <w:left w:val="none" w:sz="0" w:space="0" w:color="auto"/>
            <w:bottom w:val="none" w:sz="0" w:space="0" w:color="auto"/>
            <w:right w:val="none" w:sz="0" w:space="0" w:color="auto"/>
          </w:divBdr>
        </w:div>
        <w:div w:id="1037504818">
          <w:marLeft w:val="0"/>
          <w:marRight w:val="0"/>
          <w:marTop w:val="0"/>
          <w:marBottom w:val="0"/>
          <w:divBdr>
            <w:top w:val="none" w:sz="0" w:space="0" w:color="auto"/>
            <w:left w:val="none" w:sz="0" w:space="0" w:color="auto"/>
            <w:bottom w:val="none" w:sz="0" w:space="0" w:color="auto"/>
            <w:right w:val="none" w:sz="0" w:space="0" w:color="auto"/>
          </w:divBdr>
        </w:div>
        <w:div w:id="1426539799">
          <w:marLeft w:val="0"/>
          <w:marRight w:val="0"/>
          <w:marTop w:val="0"/>
          <w:marBottom w:val="0"/>
          <w:divBdr>
            <w:top w:val="none" w:sz="0" w:space="0" w:color="auto"/>
            <w:left w:val="none" w:sz="0" w:space="0" w:color="auto"/>
            <w:bottom w:val="none" w:sz="0" w:space="0" w:color="auto"/>
            <w:right w:val="none" w:sz="0" w:space="0" w:color="auto"/>
          </w:divBdr>
        </w:div>
        <w:div w:id="1437092866">
          <w:marLeft w:val="0"/>
          <w:marRight w:val="0"/>
          <w:marTop w:val="0"/>
          <w:marBottom w:val="0"/>
          <w:divBdr>
            <w:top w:val="none" w:sz="0" w:space="0" w:color="auto"/>
            <w:left w:val="none" w:sz="0" w:space="0" w:color="auto"/>
            <w:bottom w:val="none" w:sz="0" w:space="0" w:color="auto"/>
            <w:right w:val="none" w:sz="0" w:space="0" w:color="auto"/>
          </w:divBdr>
        </w:div>
        <w:div w:id="1470825410">
          <w:marLeft w:val="0"/>
          <w:marRight w:val="0"/>
          <w:marTop w:val="0"/>
          <w:marBottom w:val="0"/>
          <w:divBdr>
            <w:top w:val="none" w:sz="0" w:space="0" w:color="auto"/>
            <w:left w:val="none" w:sz="0" w:space="0" w:color="auto"/>
            <w:bottom w:val="none" w:sz="0" w:space="0" w:color="auto"/>
            <w:right w:val="none" w:sz="0" w:space="0" w:color="auto"/>
          </w:divBdr>
        </w:div>
        <w:div w:id="1557932177">
          <w:marLeft w:val="0"/>
          <w:marRight w:val="0"/>
          <w:marTop w:val="0"/>
          <w:marBottom w:val="0"/>
          <w:divBdr>
            <w:top w:val="none" w:sz="0" w:space="0" w:color="auto"/>
            <w:left w:val="none" w:sz="0" w:space="0" w:color="auto"/>
            <w:bottom w:val="none" w:sz="0" w:space="0" w:color="auto"/>
            <w:right w:val="none" w:sz="0" w:space="0" w:color="auto"/>
          </w:divBdr>
        </w:div>
        <w:div w:id="1590845642">
          <w:marLeft w:val="0"/>
          <w:marRight w:val="0"/>
          <w:marTop w:val="0"/>
          <w:marBottom w:val="0"/>
          <w:divBdr>
            <w:top w:val="none" w:sz="0" w:space="0" w:color="auto"/>
            <w:left w:val="none" w:sz="0" w:space="0" w:color="auto"/>
            <w:bottom w:val="none" w:sz="0" w:space="0" w:color="auto"/>
            <w:right w:val="none" w:sz="0" w:space="0" w:color="auto"/>
          </w:divBdr>
        </w:div>
        <w:div w:id="1700352565">
          <w:marLeft w:val="0"/>
          <w:marRight w:val="0"/>
          <w:marTop w:val="0"/>
          <w:marBottom w:val="0"/>
          <w:divBdr>
            <w:top w:val="none" w:sz="0" w:space="0" w:color="auto"/>
            <w:left w:val="none" w:sz="0" w:space="0" w:color="auto"/>
            <w:bottom w:val="none" w:sz="0" w:space="0" w:color="auto"/>
            <w:right w:val="none" w:sz="0" w:space="0" w:color="auto"/>
          </w:divBdr>
        </w:div>
        <w:div w:id="1763136562">
          <w:marLeft w:val="0"/>
          <w:marRight w:val="0"/>
          <w:marTop w:val="0"/>
          <w:marBottom w:val="0"/>
          <w:divBdr>
            <w:top w:val="none" w:sz="0" w:space="0" w:color="auto"/>
            <w:left w:val="none" w:sz="0" w:space="0" w:color="auto"/>
            <w:bottom w:val="none" w:sz="0" w:space="0" w:color="auto"/>
            <w:right w:val="none" w:sz="0" w:space="0" w:color="auto"/>
          </w:divBdr>
        </w:div>
        <w:div w:id="1798182380">
          <w:marLeft w:val="0"/>
          <w:marRight w:val="0"/>
          <w:marTop w:val="0"/>
          <w:marBottom w:val="0"/>
          <w:divBdr>
            <w:top w:val="none" w:sz="0" w:space="0" w:color="auto"/>
            <w:left w:val="none" w:sz="0" w:space="0" w:color="auto"/>
            <w:bottom w:val="none" w:sz="0" w:space="0" w:color="auto"/>
            <w:right w:val="none" w:sz="0" w:space="0" w:color="auto"/>
          </w:divBdr>
        </w:div>
        <w:div w:id="1814329861">
          <w:marLeft w:val="0"/>
          <w:marRight w:val="0"/>
          <w:marTop w:val="0"/>
          <w:marBottom w:val="0"/>
          <w:divBdr>
            <w:top w:val="none" w:sz="0" w:space="0" w:color="auto"/>
            <w:left w:val="none" w:sz="0" w:space="0" w:color="auto"/>
            <w:bottom w:val="none" w:sz="0" w:space="0" w:color="auto"/>
            <w:right w:val="none" w:sz="0" w:space="0" w:color="auto"/>
          </w:divBdr>
        </w:div>
        <w:div w:id="1840802699">
          <w:marLeft w:val="0"/>
          <w:marRight w:val="0"/>
          <w:marTop w:val="0"/>
          <w:marBottom w:val="0"/>
          <w:divBdr>
            <w:top w:val="none" w:sz="0" w:space="0" w:color="auto"/>
            <w:left w:val="none" w:sz="0" w:space="0" w:color="auto"/>
            <w:bottom w:val="none" w:sz="0" w:space="0" w:color="auto"/>
            <w:right w:val="none" w:sz="0" w:space="0" w:color="auto"/>
          </w:divBdr>
        </w:div>
        <w:div w:id="1862235512">
          <w:marLeft w:val="0"/>
          <w:marRight w:val="0"/>
          <w:marTop w:val="0"/>
          <w:marBottom w:val="0"/>
          <w:divBdr>
            <w:top w:val="none" w:sz="0" w:space="0" w:color="auto"/>
            <w:left w:val="none" w:sz="0" w:space="0" w:color="auto"/>
            <w:bottom w:val="none" w:sz="0" w:space="0" w:color="auto"/>
            <w:right w:val="none" w:sz="0" w:space="0" w:color="auto"/>
          </w:divBdr>
        </w:div>
        <w:div w:id="1863399096">
          <w:marLeft w:val="0"/>
          <w:marRight w:val="0"/>
          <w:marTop w:val="0"/>
          <w:marBottom w:val="0"/>
          <w:divBdr>
            <w:top w:val="none" w:sz="0" w:space="0" w:color="auto"/>
            <w:left w:val="none" w:sz="0" w:space="0" w:color="auto"/>
            <w:bottom w:val="none" w:sz="0" w:space="0" w:color="auto"/>
            <w:right w:val="none" w:sz="0" w:space="0" w:color="auto"/>
          </w:divBdr>
        </w:div>
        <w:div w:id="1971664498">
          <w:marLeft w:val="0"/>
          <w:marRight w:val="0"/>
          <w:marTop w:val="0"/>
          <w:marBottom w:val="0"/>
          <w:divBdr>
            <w:top w:val="none" w:sz="0" w:space="0" w:color="auto"/>
            <w:left w:val="none" w:sz="0" w:space="0" w:color="auto"/>
            <w:bottom w:val="none" w:sz="0" w:space="0" w:color="auto"/>
            <w:right w:val="none" w:sz="0" w:space="0" w:color="auto"/>
          </w:divBdr>
        </w:div>
        <w:div w:id="2068722619">
          <w:marLeft w:val="0"/>
          <w:marRight w:val="0"/>
          <w:marTop w:val="0"/>
          <w:marBottom w:val="0"/>
          <w:divBdr>
            <w:top w:val="none" w:sz="0" w:space="0" w:color="auto"/>
            <w:left w:val="none" w:sz="0" w:space="0" w:color="auto"/>
            <w:bottom w:val="none" w:sz="0" w:space="0" w:color="auto"/>
            <w:right w:val="none" w:sz="0" w:space="0" w:color="auto"/>
          </w:divBdr>
        </w:div>
      </w:divsChild>
    </w:div>
    <w:div w:id="1779717464">
      <w:bodyDiv w:val="1"/>
      <w:marLeft w:val="0"/>
      <w:marRight w:val="0"/>
      <w:marTop w:val="0"/>
      <w:marBottom w:val="0"/>
      <w:divBdr>
        <w:top w:val="none" w:sz="0" w:space="0" w:color="auto"/>
        <w:left w:val="none" w:sz="0" w:space="0" w:color="auto"/>
        <w:bottom w:val="none" w:sz="0" w:space="0" w:color="auto"/>
        <w:right w:val="none" w:sz="0" w:space="0" w:color="auto"/>
      </w:divBdr>
    </w:div>
    <w:div w:id="1780754054">
      <w:bodyDiv w:val="1"/>
      <w:marLeft w:val="0"/>
      <w:marRight w:val="0"/>
      <w:marTop w:val="0"/>
      <w:marBottom w:val="0"/>
      <w:divBdr>
        <w:top w:val="none" w:sz="0" w:space="0" w:color="auto"/>
        <w:left w:val="none" w:sz="0" w:space="0" w:color="auto"/>
        <w:bottom w:val="none" w:sz="0" w:space="0" w:color="auto"/>
        <w:right w:val="none" w:sz="0" w:space="0" w:color="auto"/>
      </w:divBdr>
    </w:div>
    <w:div w:id="1783302285">
      <w:bodyDiv w:val="1"/>
      <w:marLeft w:val="0"/>
      <w:marRight w:val="0"/>
      <w:marTop w:val="0"/>
      <w:marBottom w:val="0"/>
      <w:divBdr>
        <w:top w:val="none" w:sz="0" w:space="0" w:color="auto"/>
        <w:left w:val="none" w:sz="0" w:space="0" w:color="auto"/>
        <w:bottom w:val="none" w:sz="0" w:space="0" w:color="auto"/>
        <w:right w:val="none" w:sz="0" w:space="0" w:color="auto"/>
      </w:divBdr>
    </w:div>
    <w:div w:id="1790202823">
      <w:bodyDiv w:val="1"/>
      <w:marLeft w:val="0"/>
      <w:marRight w:val="0"/>
      <w:marTop w:val="0"/>
      <w:marBottom w:val="0"/>
      <w:divBdr>
        <w:top w:val="none" w:sz="0" w:space="0" w:color="auto"/>
        <w:left w:val="none" w:sz="0" w:space="0" w:color="auto"/>
        <w:bottom w:val="none" w:sz="0" w:space="0" w:color="auto"/>
        <w:right w:val="none" w:sz="0" w:space="0" w:color="auto"/>
      </w:divBdr>
    </w:div>
    <w:div w:id="1796024305">
      <w:bodyDiv w:val="1"/>
      <w:marLeft w:val="0"/>
      <w:marRight w:val="0"/>
      <w:marTop w:val="0"/>
      <w:marBottom w:val="0"/>
      <w:divBdr>
        <w:top w:val="none" w:sz="0" w:space="0" w:color="auto"/>
        <w:left w:val="none" w:sz="0" w:space="0" w:color="auto"/>
        <w:bottom w:val="none" w:sz="0" w:space="0" w:color="auto"/>
        <w:right w:val="none" w:sz="0" w:space="0" w:color="auto"/>
      </w:divBdr>
    </w:div>
    <w:div w:id="1810126182">
      <w:bodyDiv w:val="1"/>
      <w:marLeft w:val="0"/>
      <w:marRight w:val="0"/>
      <w:marTop w:val="0"/>
      <w:marBottom w:val="0"/>
      <w:divBdr>
        <w:top w:val="none" w:sz="0" w:space="0" w:color="auto"/>
        <w:left w:val="none" w:sz="0" w:space="0" w:color="auto"/>
        <w:bottom w:val="none" w:sz="0" w:space="0" w:color="auto"/>
        <w:right w:val="none" w:sz="0" w:space="0" w:color="auto"/>
      </w:divBdr>
    </w:div>
    <w:div w:id="1819227130">
      <w:bodyDiv w:val="1"/>
      <w:marLeft w:val="0"/>
      <w:marRight w:val="0"/>
      <w:marTop w:val="0"/>
      <w:marBottom w:val="0"/>
      <w:divBdr>
        <w:top w:val="none" w:sz="0" w:space="0" w:color="auto"/>
        <w:left w:val="none" w:sz="0" w:space="0" w:color="auto"/>
        <w:bottom w:val="none" w:sz="0" w:space="0" w:color="auto"/>
        <w:right w:val="none" w:sz="0" w:space="0" w:color="auto"/>
      </w:divBdr>
      <w:divsChild>
        <w:div w:id="340282001">
          <w:marLeft w:val="0"/>
          <w:marRight w:val="0"/>
          <w:marTop w:val="0"/>
          <w:marBottom w:val="0"/>
          <w:divBdr>
            <w:top w:val="none" w:sz="0" w:space="0" w:color="auto"/>
            <w:left w:val="none" w:sz="0" w:space="0" w:color="auto"/>
            <w:bottom w:val="none" w:sz="0" w:space="0" w:color="auto"/>
            <w:right w:val="none" w:sz="0" w:space="0" w:color="auto"/>
          </w:divBdr>
        </w:div>
        <w:div w:id="711273750">
          <w:marLeft w:val="0"/>
          <w:marRight w:val="0"/>
          <w:marTop w:val="0"/>
          <w:marBottom w:val="0"/>
          <w:divBdr>
            <w:top w:val="none" w:sz="0" w:space="0" w:color="auto"/>
            <w:left w:val="none" w:sz="0" w:space="0" w:color="auto"/>
            <w:bottom w:val="none" w:sz="0" w:space="0" w:color="auto"/>
            <w:right w:val="none" w:sz="0" w:space="0" w:color="auto"/>
          </w:divBdr>
        </w:div>
        <w:div w:id="1100181992">
          <w:marLeft w:val="0"/>
          <w:marRight w:val="0"/>
          <w:marTop w:val="0"/>
          <w:marBottom w:val="0"/>
          <w:divBdr>
            <w:top w:val="none" w:sz="0" w:space="0" w:color="auto"/>
            <w:left w:val="none" w:sz="0" w:space="0" w:color="auto"/>
            <w:bottom w:val="none" w:sz="0" w:space="0" w:color="auto"/>
            <w:right w:val="none" w:sz="0" w:space="0" w:color="auto"/>
          </w:divBdr>
        </w:div>
        <w:div w:id="1279724856">
          <w:marLeft w:val="0"/>
          <w:marRight w:val="0"/>
          <w:marTop w:val="0"/>
          <w:marBottom w:val="0"/>
          <w:divBdr>
            <w:top w:val="none" w:sz="0" w:space="0" w:color="auto"/>
            <w:left w:val="none" w:sz="0" w:space="0" w:color="auto"/>
            <w:bottom w:val="none" w:sz="0" w:space="0" w:color="auto"/>
            <w:right w:val="none" w:sz="0" w:space="0" w:color="auto"/>
          </w:divBdr>
        </w:div>
      </w:divsChild>
    </w:div>
    <w:div w:id="1822426407">
      <w:bodyDiv w:val="1"/>
      <w:marLeft w:val="0"/>
      <w:marRight w:val="0"/>
      <w:marTop w:val="0"/>
      <w:marBottom w:val="0"/>
      <w:divBdr>
        <w:top w:val="none" w:sz="0" w:space="0" w:color="auto"/>
        <w:left w:val="none" w:sz="0" w:space="0" w:color="auto"/>
        <w:bottom w:val="none" w:sz="0" w:space="0" w:color="auto"/>
        <w:right w:val="none" w:sz="0" w:space="0" w:color="auto"/>
      </w:divBdr>
    </w:div>
    <w:div w:id="1822916565">
      <w:bodyDiv w:val="1"/>
      <w:marLeft w:val="0"/>
      <w:marRight w:val="0"/>
      <w:marTop w:val="0"/>
      <w:marBottom w:val="0"/>
      <w:divBdr>
        <w:top w:val="none" w:sz="0" w:space="0" w:color="auto"/>
        <w:left w:val="none" w:sz="0" w:space="0" w:color="auto"/>
        <w:bottom w:val="none" w:sz="0" w:space="0" w:color="auto"/>
        <w:right w:val="none" w:sz="0" w:space="0" w:color="auto"/>
      </w:divBdr>
      <w:divsChild>
        <w:div w:id="198082378">
          <w:marLeft w:val="0"/>
          <w:marRight w:val="0"/>
          <w:marTop w:val="0"/>
          <w:marBottom w:val="0"/>
          <w:divBdr>
            <w:top w:val="none" w:sz="0" w:space="0" w:color="auto"/>
            <w:left w:val="none" w:sz="0" w:space="0" w:color="auto"/>
            <w:bottom w:val="none" w:sz="0" w:space="0" w:color="auto"/>
            <w:right w:val="none" w:sz="0" w:space="0" w:color="auto"/>
          </w:divBdr>
          <w:divsChild>
            <w:div w:id="1743941687">
              <w:marLeft w:val="0"/>
              <w:marRight w:val="0"/>
              <w:marTop w:val="0"/>
              <w:marBottom w:val="0"/>
              <w:divBdr>
                <w:top w:val="none" w:sz="0" w:space="0" w:color="auto"/>
                <w:left w:val="none" w:sz="0" w:space="0" w:color="auto"/>
                <w:bottom w:val="none" w:sz="0" w:space="0" w:color="auto"/>
                <w:right w:val="none" w:sz="0" w:space="0" w:color="auto"/>
              </w:divBdr>
              <w:divsChild>
                <w:div w:id="598755649">
                  <w:marLeft w:val="0"/>
                  <w:marRight w:val="0"/>
                  <w:marTop w:val="0"/>
                  <w:marBottom w:val="0"/>
                  <w:divBdr>
                    <w:top w:val="none" w:sz="0" w:space="0" w:color="auto"/>
                    <w:left w:val="none" w:sz="0" w:space="0" w:color="auto"/>
                    <w:bottom w:val="none" w:sz="0" w:space="0" w:color="auto"/>
                    <w:right w:val="none" w:sz="0" w:space="0" w:color="auto"/>
                  </w:divBdr>
                  <w:divsChild>
                    <w:div w:id="2048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8502">
          <w:marLeft w:val="0"/>
          <w:marRight w:val="0"/>
          <w:marTop w:val="0"/>
          <w:marBottom w:val="150"/>
          <w:divBdr>
            <w:top w:val="none" w:sz="0" w:space="0" w:color="auto"/>
            <w:left w:val="none" w:sz="0" w:space="0" w:color="auto"/>
            <w:bottom w:val="none" w:sz="0" w:space="0" w:color="auto"/>
            <w:right w:val="none" w:sz="0" w:space="0" w:color="auto"/>
          </w:divBdr>
        </w:div>
      </w:divsChild>
    </w:div>
    <w:div w:id="1823501766">
      <w:bodyDiv w:val="1"/>
      <w:marLeft w:val="0"/>
      <w:marRight w:val="0"/>
      <w:marTop w:val="0"/>
      <w:marBottom w:val="0"/>
      <w:divBdr>
        <w:top w:val="none" w:sz="0" w:space="0" w:color="auto"/>
        <w:left w:val="none" w:sz="0" w:space="0" w:color="auto"/>
        <w:bottom w:val="none" w:sz="0" w:space="0" w:color="auto"/>
        <w:right w:val="none" w:sz="0" w:space="0" w:color="auto"/>
      </w:divBdr>
    </w:div>
    <w:div w:id="1831092362">
      <w:bodyDiv w:val="1"/>
      <w:marLeft w:val="0"/>
      <w:marRight w:val="0"/>
      <w:marTop w:val="0"/>
      <w:marBottom w:val="0"/>
      <w:divBdr>
        <w:top w:val="none" w:sz="0" w:space="0" w:color="auto"/>
        <w:left w:val="none" w:sz="0" w:space="0" w:color="auto"/>
        <w:bottom w:val="none" w:sz="0" w:space="0" w:color="auto"/>
        <w:right w:val="none" w:sz="0" w:space="0" w:color="auto"/>
      </w:divBdr>
    </w:div>
    <w:div w:id="1831209094">
      <w:bodyDiv w:val="1"/>
      <w:marLeft w:val="0"/>
      <w:marRight w:val="0"/>
      <w:marTop w:val="0"/>
      <w:marBottom w:val="0"/>
      <w:divBdr>
        <w:top w:val="none" w:sz="0" w:space="0" w:color="auto"/>
        <w:left w:val="none" w:sz="0" w:space="0" w:color="auto"/>
        <w:bottom w:val="none" w:sz="0" w:space="0" w:color="auto"/>
        <w:right w:val="none" w:sz="0" w:space="0" w:color="auto"/>
      </w:divBdr>
      <w:divsChild>
        <w:div w:id="1604193467">
          <w:marLeft w:val="0"/>
          <w:marRight w:val="0"/>
          <w:marTop w:val="0"/>
          <w:marBottom w:val="0"/>
          <w:divBdr>
            <w:top w:val="none" w:sz="0" w:space="0" w:color="auto"/>
            <w:left w:val="none" w:sz="0" w:space="0" w:color="auto"/>
            <w:bottom w:val="none" w:sz="0" w:space="0" w:color="auto"/>
            <w:right w:val="none" w:sz="0" w:space="0" w:color="auto"/>
          </w:divBdr>
        </w:div>
        <w:div w:id="1528249152">
          <w:marLeft w:val="0"/>
          <w:marRight w:val="0"/>
          <w:marTop w:val="0"/>
          <w:marBottom w:val="0"/>
          <w:divBdr>
            <w:top w:val="none" w:sz="0" w:space="0" w:color="auto"/>
            <w:left w:val="none" w:sz="0" w:space="0" w:color="auto"/>
            <w:bottom w:val="none" w:sz="0" w:space="0" w:color="auto"/>
            <w:right w:val="none" w:sz="0" w:space="0" w:color="auto"/>
          </w:divBdr>
        </w:div>
      </w:divsChild>
    </w:div>
    <w:div w:id="1837648782">
      <w:bodyDiv w:val="1"/>
      <w:marLeft w:val="0"/>
      <w:marRight w:val="0"/>
      <w:marTop w:val="0"/>
      <w:marBottom w:val="0"/>
      <w:divBdr>
        <w:top w:val="none" w:sz="0" w:space="0" w:color="auto"/>
        <w:left w:val="none" w:sz="0" w:space="0" w:color="auto"/>
        <w:bottom w:val="none" w:sz="0" w:space="0" w:color="auto"/>
        <w:right w:val="none" w:sz="0" w:space="0" w:color="auto"/>
      </w:divBdr>
      <w:divsChild>
        <w:div w:id="564493050">
          <w:marLeft w:val="0"/>
          <w:marRight w:val="0"/>
          <w:marTop w:val="0"/>
          <w:marBottom w:val="0"/>
          <w:divBdr>
            <w:top w:val="none" w:sz="0" w:space="0" w:color="auto"/>
            <w:left w:val="none" w:sz="0" w:space="0" w:color="auto"/>
            <w:bottom w:val="none" w:sz="0" w:space="0" w:color="auto"/>
            <w:right w:val="none" w:sz="0" w:space="0" w:color="auto"/>
          </w:divBdr>
        </w:div>
        <w:div w:id="1146630503">
          <w:marLeft w:val="0"/>
          <w:marRight w:val="0"/>
          <w:marTop w:val="0"/>
          <w:marBottom w:val="0"/>
          <w:divBdr>
            <w:top w:val="none" w:sz="0" w:space="0" w:color="auto"/>
            <w:left w:val="none" w:sz="0" w:space="0" w:color="auto"/>
            <w:bottom w:val="none" w:sz="0" w:space="0" w:color="auto"/>
            <w:right w:val="none" w:sz="0" w:space="0" w:color="auto"/>
          </w:divBdr>
        </w:div>
        <w:div w:id="1254243453">
          <w:marLeft w:val="0"/>
          <w:marRight w:val="0"/>
          <w:marTop w:val="0"/>
          <w:marBottom w:val="0"/>
          <w:divBdr>
            <w:top w:val="none" w:sz="0" w:space="0" w:color="auto"/>
            <w:left w:val="none" w:sz="0" w:space="0" w:color="auto"/>
            <w:bottom w:val="none" w:sz="0" w:space="0" w:color="auto"/>
            <w:right w:val="none" w:sz="0" w:space="0" w:color="auto"/>
          </w:divBdr>
        </w:div>
      </w:divsChild>
    </w:div>
    <w:div w:id="1840122579">
      <w:bodyDiv w:val="1"/>
      <w:marLeft w:val="0"/>
      <w:marRight w:val="0"/>
      <w:marTop w:val="0"/>
      <w:marBottom w:val="0"/>
      <w:divBdr>
        <w:top w:val="none" w:sz="0" w:space="0" w:color="auto"/>
        <w:left w:val="none" w:sz="0" w:space="0" w:color="auto"/>
        <w:bottom w:val="none" w:sz="0" w:space="0" w:color="auto"/>
        <w:right w:val="none" w:sz="0" w:space="0" w:color="auto"/>
      </w:divBdr>
    </w:div>
    <w:div w:id="1842742258">
      <w:bodyDiv w:val="1"/>
      <w:marLeft w:val="0"/>
      <w:marRight w:val="0"/>
      <w:marTop w:val="0"/>
      <w:marBottom w:val="0"/>
      <w:divBdr>
        <w:top w:val="none" w:sz="0" w:space="0" w:color="auto"/>
        <w:left w:val="none" w:sz="0" w:space="0" w:color="auto"/>
        <w:bottom w:val="none" w:sz="0" w:space="0" w:color="auto"/>
        <w:right w:val="none" w:sz="0" w:space="0" w:color="auto"/>
      </w:divBdr>
    </w:div>
    <w:div w:id="1862627746">
      <w:bodyDiv w:val="1"/>
      <w:marLeft w:val="0"/>
      <w:marRight w:val="0"/>
      <w:marTop w:val="0"/>
      <w:marBottom w:val="0"/>
      <w:divBdr>
        <w:top w:val="none" w:sz="0" w:space="0" w:color="auto"/>
        <w:left w:val="none" w:sz="0" w:space="0" w:color="auto"/>
        <w:bottom w:val="none" w:sz="0" w:space="0" w:color="auto"/>
        <w:right w:val="none" w:sz="0" w:space="0" w:color="auto"/>
      </w:divBdr>
    </w:div>
    <w:div w:id="1863082128">
      <w:bodyDiv w:val="1"/>
      <w:marLeft w:val="0"/>
      <w:marRight w:val="0"/>
      <w:marTop w:val="0"/>
      <w:marBottom w:val="0"/>
      <w:divBdr>
        <w:top w:val="none" w:sz="0" w:space="0" w:color="auto"/>
        <w:left w:val="none" w:sz="0" w:space="0" w:color="auto"/>
        <w:bottom w:val="none" w:sz="0" w:space="0" w:color="auto"/>
        <w:right w:val="none" w:sz="0" w:space="0" w:color="auto"/>
      </w:divBdr>
    </w:div>
    <w:div w:id="1868517011">
      <w:bodyDiv w:val="1"/>
      <w:marLeft w:val="0"/>
      <w:marRight w:val="0"/>
      <w:marTop w:val="0"/>
      <w:marBottom w:val="0"/>
      <w:divBdr>
        <w:top w:val="none" w:sz="0" w:space="0" w:color="auto"/>
        <w:left w:val="none" w:sz="0" w:space="0" w:color="auto"/>
        <w:bottom w:val="none" w:sz="0" w:space="0" w:color="auto"/>
        <w:right w:val="none" w:sz="0" w:space="0" w:color="auto"/>
      </w:divBdr>
    </w:div>
    <w:div w:id="1868642177">
      <w:bodyDiv w:val="1"/>
      <w:marLeft w:val="0"/>
      <w:marRight w:val="0"/>
      <w:marTop w:val="0"/>
      <w:marBottom w:val="0"/>
      <w:divBdr>
        <w:top w:val="none" w:sz="0" w:space="0" w:color="auto"/>
        <w:left w:val="none" w:sz="0" w:space="0" w:color="auto"/>
        <w:bottom w:val="none" w:sz="0" w:space="0" w:color="auto"/>
        <w:right w:val="none" w:sz="0" w:space="0" w:color="auto"/>
      </w:divBdr>
    </w:div>
    <w:div w:id="1868714119">
      <w:bodyDiv w:val="1"/>
      <w:marLeft w:val="0"/>
      <w:marRight w:val="0"/>
      <w:marTop w:val="0"/>
      <w:marBottom w:val="0"/>
      <w:divBdr>
        <w:top w:val="none" w:sz="0" w:space="0" w:color="auto"/>
        <w:left w:val="none" w:sz="0" w:space="0" w:color="auto"/>
        <w:bottom w:val="none" w:sz="0" w:space="0" w:color="auto"/>
        <w:right w:val="none" w:sz="0" w:space="0" w:color="auto"/>
      </w:divBdr>
    </w:div>
    <w:div w:id="1868836020">
      <w:bodyDiv w:val="1"/>
      <w:marLeft w:val="0"/>
      <w:marRight w:val="0"/>
      <w:marTop w:val="0"/>
      <w:marBottom w:val="0"/>
      <w:divBdr>
        <w:top w:val="none" w:sz="0" w:space="0" w:color="auto"/>
        <w:left w:val="none" w:sz="0" w:space="0" w:color="auto"/>
        <w:bottom w:val="none" w:sz="0" w:space="0" w:color="auto"/>
        <w:right w:val="none" w:sz="0" w:space="0" w:color="auto"/>
      </w:divBdr>
    </w:div>
    <w:div w:id="1871647168">
      <w:bodyDiv w:val="1"/>
      <w:marLeft w:val="0"/>
      <w:marRight w:val="0"/>
      <w:marTop w:val="0"/>
      <w:marBottom w:val="0"/>
      <w:divBdr>
        <w:top w:val="none" w:sz="0" w:space="0" w:color="auto"/>
        <w:left w:val="none" w:sz="0" w:space="0" w:color="auto"/>
        <w:bottom w:val="none" w:sz="0" w:space="0" w:color="auto"/>
        <w:right w:val="none" w:sz="0" w:space="0" w:color="auto"/>
      </w:divBdr>
      <w:divsChild>
        <w:div w:id="819810556">
          <w:marLeft w:val="0"/>
          <w:marRight w:val="0"/>
          <w:marTop w:val="0"/>
          <w:marBottom w:val="0"/>
          <w:divBdr>
            <w:top w:val="none" w:sz="0" w:space="0" w:color="auto"/>
            <w:left w:val="none" w:sz="0" w:space="0" w:color="auto"/>
            <w:bottom w:val="none" w:sz="0" w:space="0" w:color="auto"/>
            <w:right w:val="none" w:sz="0" w:space="0" w:color="auto"/>
          </w:divBdr>
        </w:div>
        <w:div w:id="1120949780">
          <w:marLeft w:val="0"/>
          <w:marRight w:val="0"/>
          <w:marTop w:val="0"/>
          <w:marBottom w:val="0"/>
          <w:divBdr>
            <w:top w:val="none" w:sz="0" w:space="0" w:color="auto"/>
            <w:left w:val="none" w:sz="0" w:space="0" w:color="auto"/>
            <w:bottom w:val="none" w:sz="0" w:space="0" w:color="auto"/>
            <w:right w:val="none" w:sz="0" w:space="0" w:color="auto"/>
          </w:divBdr>
        </w:div>
        <w:div w:id="1205555277">
          <w:marLeft w:val="0"/>
          <w:marRight w:val="0"/>
          <w:marTop w:val="0"/>
          <w:marBottom w:val="0"/>
          <w:divBdr>
            <w:top w:val="none" w:sz="0" w:space="0" w:color="auto"/>
            <w:left w:val="none" w:sz="0" w:space="0" w:color="auto"/>
            <w:bottom w:val="none" w:sz="0" w:space="0" w:color="auto"/>
            <w:right w:val="none" w:sz="0" w:space="0" w:color="auto"/>
          </w:divBdr>
        </w:div>
        <w:div w:id="1262841185">
          <w:marLeft w:val="0"/>
          <w:marRight w:val="0"/>
          <w:marTop w:val="0"/>
          <w:marBottom w:val="0"/>
          <w:divBdr>
            <w:top w:val="none" w:sz="0" w:space="0" w:color="auto"/>
            <w:left w:val="none" w:sz="0" w:space="0" w:color="auto"/>
            <w:bottom w:val="none" w:sz="0" w:space="0" w:color="auto"/>
            <w:right w:val="none" w:sz="0" w:space="0" w:color="auto"/>
          </w:divBdr>
        </w:div>
        <w:div w:id="1358846381">
          <w:marLeft w:val="0"/>
          <w:marRight w:val="0"/>
          <w:marTop w:val="0"/>
          <w:marBottom w:val="0"/>
          <w:divBdr>
            <w:top w:val="none" w:sz="0" w:space="0" w:color="auto"/>
            <w:left w:val="none" w:sz="0" w:space="0" w:color="auto"/>
            <w:bottom w:val="none" w:sz="0" w:space="0" w:color="auto"/>
            <w:right w:val="none" w:sz="0" w:space="0" w:color="auto"/>
          </w:divBdr>
        </w:div>
        <w:div w:id="1652902343">
          <w:marLeft w:val="0"/>
          <w:marRight w:val="0"/>
          <w:marTop w:val="0"/>
          <w:marBottom w:val="0"/>
          <w:divBdr>
            <w:top w:val="none" w:sz="0" w:space="0" w:color="auto"/>
            <w:left w:val="none" w:sz="0" w:space="0" w:color="auto"/>
            <w:bottom w:val="none" w:sz="0" w:space="0" w:color="auto"/>
            <w:right w:val="none" w:sz="0" w:space="0" w:color="auto"/>
          </w:divBdr>
        </w:div>
        <w:div w:id="1700472329">
          <w:marLeft w:val="0"/>
          <w:marRight w:val="0"/>
          <w:marTop w:val="0"/>
          <w:marBottom w:val="0"/>
          <w:divBdr>
            <w:top w:val="none" w:sz="0" w:space="0" w:color="auto"/>
            <w:left w:val="none" w:sz="0" w:space="0" w:color="auto"/>
            <w:bottom w:val="none" w:sz="0" w:space="0" w:color="auto"/>
            <w:right w:val="none" w:sz="0" w:space="0" w:color="auto"/>
          </w:divBdr>
        </w:div>
        <w:div w:id="1784105772">
          <w:marLeft w:val="0"/>
          <w:marRight w:val="0"/>
          <w:marTop w:val="0"/>
          <w:marBottom w:val="0"/>
          <w:divBdr>
            <w:top w:val="none" w:sz="0" w:space="0" w:color="auto"/>
            <w:left w:val="none" w:sz="0" w:space="0" w:color="auto"/>
            <w:bottom w:val="none" w:sz="0" w:space="0" w:color="auto"/>
            <w:right w:val="none" w:sz="0" w:space="0" w:color="auto"/>
          </w:divBdr>
        </w:div>
        <w:div w:id="1868054468">
          <w:marLeft w:val="0"/>
          <w:marRight w:val="0"/>
          <w:marTop w:val="0"/>
          <w:marBottom w:val="0"/>
          <w:divBdr>
            <w:top w:val="none" w:sz="0" w:space="0" w:color="auto"/>
            <w:left w:val="none" w:sz="0" w:space="0" w:color="auto"/>
            <w:bottom w:val="none" w:sz="0" w:space="0" w:color="auto"/>
            <w:right w:val="none" w:sz="0" w:space="0" w:color="auto"/>
          </w:divBdr>
        </w:div>
        <w:div w:id="1977636115">
          <w:marLeft w:val="0"/>
          <w:marRight w:val="0"/>
          <w:marTop w:val="0"/>
          <w:marBottom w:val="0"/>
          <w:divBdr>
            <w:top w:val="none" w:sz="0" w:space="0" w:color="auto"/>
            <w:left w:val="none" w:sz="0" w:space="0" w:color="auto"/>
            <w:bottom w:val="none" w:sz="0" w:space="0" w:color="auto"/>
            <w:right w:val="none" w:sz="0" w:space="0" w:color="auto"/>
          </w:divBdr>
        </w:div>
      </w:divsChild>
    </w:div>
    <w:div w:id="1872256861">
      <w:bodyDiv w:val="1"/>
      <w:marLeft w:val="0"/>
      <w:marRight w:val="0"/>
      <w:marTop w:val="0"/>
      <w:marBottom w:val="0"/>
      <w:divBdr>
        <w:top w:val="none" w:sz="0" w:space="0" w:color="auto"/>
        <w:left w:val="none" w:sz="0" w:space="0" w:color="auto"/>
        <w:bottom w:val="none" w:sz="0" w:space="0" w:color="auto"/>
        <w:right w:val="none" w:sz="0" w:space="0" w:color="auto"/>
      </w:divBdr>
    </w:div>
    <w:div w:id="1875773301">
      <w:bodyDiv w:val="1"/>
      <w:marLeft w:val="0"/>
      <w:marRight w:val="0"/>
      <w:marTop w:val="0"/>
      <w:marBottom w:val="0"/>
      <w:divBdr>
        <w:top w:val="none" w:sz="0" w:space="0" w:color="auto"/>
        <w:left w:val="none" w:sz="0" w:space="0" w:color="auto"/>
        <w:bottom w:val="none" w:sz="0" w:space="0" w:color="auto"/>
        <w:right w:val="none" w:sz="0" w:space="0" w:color="auto"/>
      </w:divBdr>
    </w:div>
    <w:div w:id="1877889715">
      <w:bodyDiv w:val="1"/>
      <w:marLeft w:val="0"/>
      <w:marRight w:val="0"/>
      <w:marTop w:val="0"/>
      <w:marBottom w:val="0"/>
      <w:divBdr>
        <w:top w:val="none" w:sz="0" w:space="0" w:color="auto"/>
        <w:left w:val="none" w:sz="0" w:space="0" w:color="auto"/>
        <w:bottom w:val="none" w:sz="0" w:space="0" w:color="auto"/>
        <w:right w:val="none" w:sz="0" w:space="0" w:color="auto"/>
      </w:divBdr>
    </w:div>
    <w:div w:id="1878395467">
      <w:bodyDiv w:val="1"/>
      <w:marLeft w:val="0"/>
      <w:marRight w:val="0"/>
      <w:marTop w:val="0"/>
      <w:marBottom w:val="0"/>
      <w:divBdr>
        <w:top w:val="none" w:sz="0" w:space="0" w:color="auto"/>
        <w:left w:val="none" w:sz="0" w:space="0" w:color="auto"/>
        <w:bottom w:val="none" w:sz="0" w:space="0" w:color="auto"/>
        <w:right w:val="none" w:sz="0" w:space="0" w:color="auto"/>
      </w:divBdr>
    </w:div>
    <w:div w:id="1881287201">
      <w:bodyDiv w:val="1"/>
      <w:marLeft w:val="0"/>
      <w:marRight w:val="0"/>
      <w:marTop w:val="0"/>
      <w:marBottom w:val="0"/>
      <w:divBdr>
        <w:top w:val="none" w:sz="0" w:space="0" w:color="auto"/>
        <w:left w:val="none" w:sz="0" w:space="0" w:color="auto"/>
        <w:bottom w:val="none" w:sz="0" w:space="0" w:color="auto"/>
        <w:right w:val="none" w:sz="0" w:space="0" w:color="auto"/>
      </w:divBdr>
    </w:div>
    <w:div w:id="1884127176">
      <w:bodyDiv w:val="1"/>
      <w:marLeft w:val="0"/>
      <w:marRight w:val="0"/>
      <w:marTop w:val="0"/>
      <w:marBottom w:val="0"/>
      <w:divBdr>
        <w:top w:val="none" w:sz="0" w:space="0" w:color="auto"/>
        <w:left w:val="none" w:sz="0" w:space="0" w:color="auto"/>
        <w:bottom w:val="none" w:sz="0" w:space="0" w:color="auto"/>
        <w:right w:val="none" w:sz="0" w:space="0" w:color="auto"/>
      </w:divBdr>
    </w:div>
    <w:div w:id="1890453628">
      <w:bodyDiv w:val="1"/>
      <w:marLeft w:val="0"/>
      <w:marRight w:val="0"/>
      <w:marTop w:val="0"/>
      <w:marBottom w:val="0"/>
      <w:divBdr>
        <w:top w:val="none" w:sz="0" w:space="0" w:color="auto"/>
        <w:left w:val="none" w:sz="0" w:space="0" w:color="auto"/>
        <w:bottom w:val="none" w:sz="0" w:space="0" w:color="auto"/>
        <w:right w:val="none" w:sz="0" w:space="0" w:color="auto"/>
      </w:divBdr>
    </w:div>
    <w:div w:id="1891846068">
      <w:bodyDiv w:val="1"/>
      <w:marLeft w:val="0"/>
      <w:marRight w:val="0"/>
      <w:marTop w:val="0"/>
      <w:marBottom w:val="0"/>
      <w:divBdr>
        <w:top w:val="none" w:sz="0" w:space="0" w:color="auto"/>
        <w:left w:val="none" w:sz="0" w:space="0" w:color="auto"/>
        <w:bottom w:val="none" w:sz="0" w:space="0" w:color="auto"/>
        <w:right w:val="none" w:sz="0" w:space="0" w:color="auto"/>
      </w:divBdr>
    </w:div>
    <w:div w:id="1892112738">
      <w:bodyDiv w:val="1"/>
      <w:marLeft w:val="0"/>
      <w:marRight w:val="0"/>
      <w:marTop w:val="0"/>
      <w:marBottom w:val="0"/>
      <w:divBdr>
        <w:top w:val="none" w:sz="0" w:space="0" w:color="auto"/>
        <w:left w:val="none" w:sz="0" w:space="0" w:color="auto"/>
        <w:bottom w:val="none" w:sz="0" w:space="0" w:color="auto"/>
        <w:right w:val="none" w:sz="0" w:space="0" w:color="auto"/>
      </w:divBdr>
    </w:div>
    <w:div w:id="1908488376">
      <w:bodyDiv w:val="1"/>
      <w:marLeft w:val="0"/>
      <w:marRight w:val="0"/>
      <w:marTop w:val="0"/>
      <w:marBottom w:val="0"/>
      <w:divBdr>
        <w:top w:val="none" w:sz="0" w:space="0" w:color="auto"/>
        <w:left w:val="none" w:sz="0" w:space="0" w:color="auto"/>
        <w:bottom w:val="none" w:sz="0" w:space="0" w:color="auto"/>
        <w:right w:val="none" w:sz="0" w:space="0" w:color="auto"/>
      </w:divBdr>
    </w:div>
    <w:div w:id="1910505711">
      <w:bodyDiv w:val="1"/>
      <w:marLeft w:val="0"/>
      <w:marRight w:val="0"/>
      <w:marTop w:val="0"/>
      <w:marBottom w:val="0"/>
      <w:divBdr>
        <w:top w:val="none" w:sz="0" w:space="0" w:color="auto"/>
        <w:left w:val="none" w:sz="0" w:space="0" w:color="auto"/>
        <w:bottom w:val="none" w:sz="0" w:space="0" w:color="auto"/>
        <w:right w:val="none" w:sz="0" w:space="0" w:color="auto"/>
      </w:divBdr>
      <w:divsChild>
        <w:div w:id="709915192">
          <w:marLeft w:val="0"/>
          <w:marRight w:val="0"/>
          <w:marTop w:val="0"/>
          <w:marBottom w:val="0"/>
          <w:divBdr>
            <w:top w:val="none" w:sz="0" w:space="0" w:color="auto"/>
            <w:left w:val="none" w:sz="0" w:space="0" w:color="auto"/>
            <w:bottom w:val="none" w:sz="0" w:space="0" w:color="auto"/>
            <w:right w:val="none" w:sz="0" w:space="0" w:color="auto"/>
          </w:divBdr>
          <w:divsChild>
            <w:div w:id="550507242">
              <w:marLeft w:val="0"/>
              <w:marRight w:val="0"/>
              <w:marTop w:val="0"/>
              <w:marBottom w:val="0"/>
              <w:divBdr>
                <w:top w:val="none" w:sz="0" w:space="0" w:color="auto"/>
                <w:left w:val="none" w:sz="0" w:space="0" w:color="auto"/>
                <w:bottom w:val="single" w:sz="6" w:space="12" w:color="E4E4E4"/>
                <w:right w:val="none" w:sz="0" w:space="0" w:color="auto"/>
              </w:divBdr>
            </w:div>
          </w:divsChild>
        </w:div>
        <w:div w:id="981613686">
          <w:marLeft w:val="0"/>
          <w:marRight w:val="0"/>
          <w:marTop w:val="0"/>
          <w:marBottom w:val="0"/>
          <w:divBdr>
            <w:top w:val="none" w:sz="0" w:space="0" w:color="auto"/>
            <w:left w:val="none" w:sz="0" w:space="0" w:color="auto"/>
            <w:bottom w:val="none" w:sz="0" w:space="0" w:color="auto"/>
            <w:right w:val="none" w:sz="0" w:space="0" w:color="auto"/>
          </w:divBdr>
        </w:div>
      </w:divsChild>
    </w:div>
    <w:div w:id="1916669515">
      <w:bodyDiv w:val="1"/>
      <w:marLeft w:val="0"/>
      <w:marRight w:val="0"/>
      <w:marTop w:val="0"/>
      <w:marBottom w:val="0"/>
      <w:divBdr>
        <w:top w:val="none" w:sz="0" w:space="0" w:color="auto"/>
        <w:left w:val="none" w:sz="0" w:space="0" w:color="auto"/>
        <w:bottom w:val="none" w:sz="0" w:space="0" w:color="auto"/>
        <w:right w:val="none" w:sz="0" w:space="0" w:color="auto"/>
      </w:divBdr>
    </w:div>
    <w:div w:id="1924532227">
      <w:bodyDiv w:val="1"/>
      <w:marLeft w:val="0"/>
      <w:marRight w:val="0"/>
      <w:marTop w:val="0"/>
      <w:marBottom w:val="0"/>
      <w:divBdr>
        <w:top w:val="none" w:sz="0" w:space="0" w:color="auto"/>
        <w:left w:val="none" w:sz="0" w:space="0" w:color="auto"/>
        <w:bottom w:val="none" w:sz="0" w:space="0" w:color="auto"/>
        <w:right w:val="none" w:sz="0" w:space="0" w:color="auto"/>
      </w:divBdr>
      <w:divsChild>
        <w:div w:id="124810958">
          <w:marLeft w:val="0"/>
          <w:marRight w:val="0"/>
          <w:marTop w:val="0"/>
          <w:marBottom w:val="0"/>
          <w:divBdr>
            <w:top w:val="none" w:sz="0" w:space="0" w:color="auto"/>
            <w:left w:val="none" w:sz="0" w:space="0" w:color="auto"/>
            <w:bottom w:val="none" w:sz="0" w:space="0" w:color="auto"/>
            <w:right w:val="none" w:sz="0" w:space="0" w:color="auto"/>
          </w:divBdr>
        </w:div>
        <w:div w:id="184448069">
          <w:marLeft w:val="0"/>
          <w:marRight w:val="0"/>
          <w:marTop w:val="0"/>
          <w:marBottom w:val="0"/>
          <w:divBdr>
            <w:top w:val="none" w:sz="0" w:space="0" w:color="auto"/>
            <w:left w:val="none" w:sz="0" w:space="0" w:color="auto"/>
            <w:bottom w:val="none" w:sz="0" w:space="0" w:color="auto"/>
            <w:right w:val="none" w:sz="0" w:space="0" w:color="auto"/>
          </w:divBdr>
        </w:div>
        <w:div w:id="378210815">
          <w:marLeft w:val="0"/>
          <w:marRight w:val="0"/>
          <w:marTop w:val="0"/>
          <w:marBottom w:val="0"/>
          <w:divBdr>
            <w:top w:val="none" w:sz="0" w:space="0" w:color="auto"/>
            <w:left w:val="none" w:sz="0" w:space="0" w:color="auto"/>
            <w:bottom w:val="none" w:sz="0" w:space="0" w:color="auto"/>
            <w:right w:val="none" w:sz="0" w:space="0" w:color="auto"/>
          </w:divBdr>
        </w:div>
        <w:div w:id="396130351">
          <w:marLeft w:val="0"/>
          <w:marRight w:val="0"/>
          <w:marTop w:val="0"/>
          <w:marBottom w:val="0"/>
          <w:divBdr>
            <w:top w:val="none" w:sz="0" w:space="0" w:color="auto"/>
            <w:left w:val="none" w:sz="0" w:space="0" w:color="auto"/>
            <w:bottom w:val="none" w:sz="0" w:space="0" w:color="auto"/>
            <w:right w:val="none" w:sz="0" w:space="0" w:color="auto"/>
          </w:divBdr>
        </w:div>
        <w:div w:id="1016814019">
          <w:marLeft w:val="0"/>
          <w:marRight w:val="0"/>
          <w:marTop w:val="0"/>
          <w:marBottom w:val="0"/>
          <w:divBdr>
            <w:top w:val="none" w:sz="0" w:space="0" w:color="auto"/>
            <w:left w:val="none" w:sz="0" w:space="0" w:color="auto"/>
            <w:bottom w:val="none" w:sz="0" w:space="0" w:color="auto"/>
            <w:right w:val="none" w:sz="0" w:space="0" w:color="auto"/>
          </w:divBdr>
        </w:div>
        <w:div w:id="1026636457">
          <w:marLeft w:val="0"/>
          <w:marRight w:val="0"/>
          <w:marTop w:val="0"/>
          <w:marBottom w:val="0"/>
          <w:divBdr>
            <w:top w:val="none" w:sz="0" w:space="0" w:color="auto"/>
            <w:left w:val="none" w:sz="0" w:space="0" w:color="auto"/>
            <w:bottom w:val="none" w:sz="0" w:space="0" w:color="auto"/>
            <w:right w:val="none" w:sz="0" w:space="0" w:color="auto"/>
          </w:divBdr>
        </w:div>
        <w:div w:id="1102146478">
          <w:marLeft w:val="0"/>
          <w:marRight w:val="0"/>
          <w:marTop w:val="0"/>
          <w:marBottom w:val="0"/>
          <w:divBdr>
            <w:top w:val="none" w:sz="0" w:space="0" w:color="auto"/>
            <w:left w:val="none" w:sz="0" w:space="0" w:color="auto"/>
            <w:bottom w:val="none" w:sz="0" w:space="0" w:color="auto"/>
            <w:right w:val="none" w:sz="0" w:space="0" w:color="auto"/>
          </w:divBdr>
        </w:div>
        <w:div w:id="1507942424">
          <w:marLeft w:val="0"/>
          <w:marRight w:val="0"/>
          <w:marTop w:val="0"/>
          <w:marBottom w:val="0"/>
          <w:divBdr>
            <w:top w:val="none" w:sz="0" w:space="0" w:color="auto"/>
            <w:left w:val="none" w:sz="0" w:space="0" w:color="auto"/>
            <w:bottom w:val="none" w:sz="0" w:space="0" w:color="auto"/>
            <w:right w:val="none" w:sz="0" w:space="0" w:color="auto"/>
          </w:divBdr>
        </w:div>
        <w:div w:id="1601059627">
          <w:marLeft w:val="0"/>
          <w:marRight w:val="0"/>
          <w:marTop w:val="0"/>
          <w:marBottom w:val="0"/>
          <w:divBdr>
            <w:top w:val="none" w:sz="0" w:space="0" w:color="auto"/>
            <w:left w:val="none" w:sz="0" w:space="0" w:color="auto"/>
            <w:bottom w:val="none" w:sz="0" w:space="0" w:color="auto"/>
            <w:right w:val="none" w:sz="0" w:space="0" w:color="auto"/>
          </w:divBdr>
        </w:div>
        <w:div w:id="1622806908">
          <w:marLeft w:val="0"/>
          <w:marRight w:val="0"/>
          <w:marTop w:val="0"/>
          <w:marBottom w:val="0"/>
          <w:divBdr>
            <w:top w:val="none" w:sz="0" w:space="0" w:color="auto"/>
            <w:left w:val="none" w:sz="0" w:space="0" w:color="auto"/>
            <w:bottom w:val="none" w:sz="0" w:space="0" w:color="auto"/>
            <w:right w:val="none" w:sz="0" w:space="0" w:color="auto"/>
          </w:divBdr>
        </w:div>
        <w:div w:id="1677226468">
          <w:marLeft w:val="0"/>
          <w:marRight w:val="0"/>
          <w:marTop w:val="0"/>
          <w:marBottom w:val="0"/>
          <w:divBdr>
            <w:top w:val="none" w:sz="0" w:space="0" w:color="auto"/>
            <w:left w:val="none" w:sz="0" w:space="0" w:color="auto"/>
            <w:bottom w:val="none" w:sz="0" w:space="0" w:color="auto"/>
            <w:right w:val="none" w:sz="0" w:space="0" w:color="auto"/>
          </w:divBdr>
        </w:div>
        <w:div w:id="1900096881">
          <w:marLeft w:val="0"/>
          <w:marRight w:val="0"/>
          <w:marTop w:val="0"/>
          <w:marBottom w:val="0"/>
          <w:divBdr>
            <w:top w:val="none" w:sz="0" w:space="0" w:color="auto"/>
            <w:left w:val="none" w:sz="0" w:space="0" w:color="auto"/>
            <w:bottom w:val="none" w:sz="0" w:space="0" w:color="auto"/>
            <w:right w:val="none" w:sz="0" w:space="0" w:color="auto"/>
          </w:divBdr>
        </w:div>
        <w:div w:id="2046245227">
          <w:marLeft w:val="0"/>
          <w:marRight w:val="0"/>
          <w:marTop w:val="0"/>
          <w:marBottom w:val="0"/>
          <w:divBdr>
            <w:top w:val="none" w:sz="0" w:space="0" w:color="auto"/>
            <w:left w:val="none" w:sz="0" w:space="0" w:color="auto"/>
            <w:bottom w:val="none" w:sz="0" w:space="0" w:color="auto"/>
            <w:right w:val="none" w:sz="0" w:space="0" w:color="auto"/>
          </w:divBdr>
        </w:div>
      </w:divsChild>
    </w:div>
    <w:div w:id="1932471517">
      <w:bodyDiv w:val="1"/>
      <w:marLeft w:val="0"/>
      <w:marRight w:val="0"/>
      <w:marTop w:val="0"/>
      <w:marBottom w:val="0"/>
      <w:divBdr>
        <w:top w:val="none" w:sz="0" w:space="0" w:color="auto"/>
        <w:left w:val="none" w:sz="0" w:space="0" w:color="auto"/>
        <w:bottom w:val="none" w:sz="0" w:space="0" w:color="auto"/>
        <w:right w:val="none" w:sz="0" w:space="0" w:color="auto"/>
      </w:divBdr>
    </w:div>
    <w:div w:id="1933974600">
      <w:bodyDiv w:val="1"/>
      <w:marLeft w:val="0"/>
      <w:marRight w:val="0"/>
      <w:marTop w:val="0"/>
      <w:marBottom w:val="0"/>
      <w:divBdr>
        <w:top w:val="none" w:sz="0" w:space="0" w:color="auto"/>
        <w:left w:val="none" w:sz="0" w:space="0" w:color="auto"/>
        <w:bottom w:val="none" w:sz="0" w:space="0" w:color="auto"/>
        <w:right w:val="none" w:sz="0" w:space="0" w:color="auto"/>
      </w:divBdr>
    </w:div>
    <w:div w:id="1943411399">
      <w:bodyDiv w:val="1"/>
      <w:marLeft w:val="0"/>
      <w:marRight w:val="0"/>
      <w:marTop w:val="0"/>
      <w:marBottom w:val="0"/>
      <w:divBdr>
        <w:top w:val="none" w:sz="0" w:space="0" w:color="auto"/>
        <w:left w:val="none" w:sz="0" w:space="0" w:color="auto"/>
        <w:bottom w:val="none" w:sz="0" w:space="0" w:color="auto"/>
        <w:right w:val="none" w:sz="0" w:space="0" w:color="auto"/>
      </w:divBdr>
      <w:divsChild>
        <w:div w:id="287667036">
          <w:marLeft w:val="0"/>
          <w:marRight w:val="0"/>
          <w:marTop w:val="0"/>
          <w:marBottom w:val="0"/>
          <w:divBdr>
            <w:top w:val="none" w:sz="0" w:space="0" w:color="auto"/>
            <w:left w:val="none" w:sz="0" w:space="0" w:color="auto"/>
            <w:bottom w:val="none" w:sz="0" w:space="0" w:color="auto"/>
            <w:right w:val="none" w:sz="0" w:space="0" w:color="auto"/>
          </w:divBdr>
        </w:div>
        <w:div w:id="873422861">
          <w:marLeft w:val="0"/>
          <w:marRight w:val="0"/>
          <w:marTop w:val="0"/>
          <w:marBottom w:val="0"/>
          <w:divBdr>
            <w:top w:val="none" w:sz="0" w:space="0" w:color="auto"/>
            <w:left w:val="none" w:sz="0" w:space="0" w:color="auto"/>
            <w:bottom w:val="none" w:sz="0" w:space="0" w:color="auto"/>
            <w:right w:val="none" w:sz="0" w:space="0" w:color="auto"/>
          </w:divBdr>
        </w:div>
        <w:div w:id="1133786921">
          <w:marLeft w:val="0"/>
          <w:marRight w:val="0"/>
          <w:marTop w:val="0"/>
          <w:marBottom w:val="0"/>
          <w:divBdr>
            <w:top w:val="none" w:sz="0" w:space="0" w:color="auto"/>
            <w:left w:val="none" w:sz="0" w:space="0" w:color="auto"/>
            <w:bottom w:val="none" w:sz="0" w:space="0" w:color="auto"/>
            <w:right w:val="none" w:sz="0" w:space="0" w:color="auto"/>
          </w:divBdr>
        </w:div>
      </w:divsChild>
    </w:div>
    <w:div w:id="1948661355">
      <w:bodyDiv w:val="1"/>
      <w:marLeft w:val="0"/>
      <w:marRight w:val="0"/>
      <w:marTop w:val="0"/>
      <w:marBottom w:val="0"/>
      <w:divBdr>
        <w:top w:val="none" w:sz="0" w:space="0" w:color="auto"/>
        <w:left w:val="none" w:sz="0" w:space="0" w:color="auto"/>
        <w:bottom w:val="none" w:sz="0" w:space="0" w:color="auto"/>
        <w:right w:val="none" w:sz="0" w:space="0" w:color="auto"/>
      </w:divBdr>
    </w:div>
    <w:div w:id="1949310827">
      <w:bodyDiv w:val="1"/>
      <w:marLeft w:val="0"/>
      <w:marRight w:val="0"/>
      <w:marTop w:val="0"/>
      <w:marBottom w:val="0"/>
      <w:divBdr>
        <w:top w:val="none" w:sz="0" w:space="0" w:color="auto"/>
        <w:left w:val="none" w:sz="0" w:space="0" w:color="auto"/>
        <w:bottom w:val="none" w:sz="0" w:space="0" w:color="auto"/>
        <w:right w:val="none" w:sz="0" w:space="0" w:color="auto"/>
      </w:divBdr>
      <w:divsChild>
        <w:div w:id="1334381559">
          <w:marLeft w:val="0"/>
          <w:marRight w:val="0"/>
          <w:marTop w:val="0"/>
          <w:marBottom w:val="0"/>
          <w:divBdr>
            <w:top w:val="none" w:sz="0" w:space="0" w:color="auto"/>
            <w:left w:val="none" w:sz="0" w:space="0" w:color="auto"/>
            <w:bottom w:val="none" w:sz="0" w:space="0" w:color="auto"/>
            <w:right w:val="none" w:sz="0" w:space="0" w:color="auto"/>
          </w:divBdr>
        </w:div>
        <w:div w:id="231236160">
          <w:marLeft w:val="0"/>
          <w:marRight w:val="0"/>
          <w:marTop w:val="0"/>
          <w:marBottom w:val="0"/>
          <w:divBdr>
            <w:top w:val="none" w:sz="0" w:space="0" w:color="auto"/>
            <w:left w:val="none" w:sz="0" w:space="0" w:color="auto"/>
            <w:bottom w:val="none" w:sz="0" w:space="0" w:color="auto"/>
            <w:right w:val="none" w:sz="0" w:space="0" w:color="auto"/>
          </w:divBdr>
        </w:div>
      </w:divsChild>
    </w:div>
    <w:div w:id="1951204184">
      <w:bodyDiv w:val="1"/>
      <w:marLeft w:val="0"/>
      <w:marRight w:val="0"/>
      <w:marTop w:val="0"/>
      <w:marBottom w:val="0"/>
      <w:divBdr>
        <w:top w:val="none" w:sz="0" w:space="0" w:color="auto"/>
        <w:left w:val="none" w:sz="0" w:space="0" w:color="auto"/>
        <w:bottom w:val="none" w:sz="0" w:space="0" w:color="auto"/>
        <w:right w:val="none" w:sz="0" w:space="0" w:color="auto"/>
      </w:divBdr>
    </w:div>
    <w:div w:id="1952321343">
      <w:bodyDiv w:val="1"/>
      <w:marLeft w:val="0"/>
      <w:marRight w:val="0"/>
      <w:marTop w:val="0"/>
      <w:marBottom w:val="0"/>
      <w:divBdr>
        <w:top w:val="none" w:sz="0" w:space="0" w:color="auto"/>
        <w:left w:val="none" w:sz="0" w:space="0" w:color="auto"/>
        <w:bottom w:val="none" w:sz="0" w:space="0" w:color="auto"/>
        <w:right w:val="none" w:sz="0" w:space="0" w:color="auto"/>
      </w:divBdr>
    </w:div>
    <w:div w:id="1957566606">
      <w:bodyDiv w:val="1"/>
      <w:marLeft w:val="0"/>
      <w:marRight w:val="0"/>
      <w:marTop w:val="0"/>
      <w:marBottom w:val="0"/>
      <w:divBdr>
        <w:top w:val="none" w:sz="0" w:space="0" w:color="auto"/>
        <w:left w:val="none" w:sz="0" w:space="0" w:color="auto"/>
        <w:bottom w:val="none" w:sz="0" w:space="0" w:color="auto"/>
        <w:right w:val="none" w:sz="0" w:space="0" w:color="auto"/>
      </w:divBdr>
    </w:div>
    <w:div w:id="1966542341">
      <w:bodyDiv w:val="1"/>
      <w:marLeft w:val="0"/>
      <w:marRight w:val="0"/>
      <w:marTop w:val="0"/>
      <w:marBottom w:val="0"/>
      <w:divBdr>
        <w:top w:val="none" w:sz="0" w:space="0" w:color="auto"/>
        <w:left w:val="none" w:sz="0" w:space="0" w:color="auto"/>
        <w:bottom w:val="none" w:sz="0" w:space="0" w:color="auto"/>
        <w:right w:val="none" w:sz="0" w:space="0" w:color="auto"/>
      </w:divBdr>
    </w:div>
    <w:div w:id="1967735499">
      <w:bodyDiv w:val="1"/>
      <w:marLeft w:val="0"/>
      <w:marRight w:val="0"/>
      <w:marTop w:val="0"/>
      <w:marBottom w:val="0"/>
      <w:divBdr>
        <w:top w:val="none" w:sz="0" w:space="0" w:color="auto"/>
        <w:left w:val="none" w:sz="0" w:space="0" w:color="auto"/>
        <w:bottom w:val="none" w:sz="0" w:space="0" w:color="auto"/>
        <w:right w:val="none" w:sz="0" w:space="0" w:color="auto"/>
      </w:divBdr>
    </w:div>
    <w:div w:id="1968270300">
      <w:bodyDiv w:val="1"/>
      <w:marLeft w:val="0"/>
      <w:marRight w:val="0"/>
      <w:marTop w:val="0"/>
      <w:marBottom w:val="0"/>
      <w:divBdr>
        <w:top w:val="none" w:sz="0" w:space="0" w:color="auto"/>
        <w:left w:val="none" w:sz="0" w:space="0" w:color="auto"/>
        <w:bottom w:val="none" w:sz="0" w:space="0" w:color="auto"/>
        <w:right w:val="none" w:sz="0" w:space="0" w:color="auto"/>
      </w:divBdr>
    </w:div>
    <w:div w:id="1975715769">
      <w:bodyDiv w:val="1"/>
      <w:marLeft w:val="0"/>
      <w:marRight w:val="0"/>
      <w:marTop w:val="0"/>
      <w:marBottom w:val="0"/>
      <w:divBdr>
        <w:top w:val="none" w:sz="0" w:space="0" w:color="auto"/>
        <w:left w:val="none" w:sz="0" w:space="0" w:color="auto"/>
        <w:bottom w:val="none" w:sz="0" w:space="0" w:color="auto"/>
        <w:right w:val="none" w:sz="0" w:space="0" w:color="auto"/>
      </w:divBdr>
      <w:divsChild>
        <w:div w:id="12148569">
          <w:marLeft w:val="0"/>
          <w:marRight w:val="0"/>
          <w:marTop w:val="0"/>
          <w:marBottom w:val="0"/>
          <w:divBdr>
            <w:top w:val="none" w:sz="0" w:space="0" w:color="auto"/>
            <w:left w:val="none" w:sz="0" w:space="0" w:color="auto"/>
            <w:bottom w:val="none" w:sz="0" w:space="0" w:color="auto"/>
            <w:right w:val="none" w:sz="0" w:space="0" w:color="auto"/>
          </w:divBdr>
        </w:div>
        <w:div w:id="579215300">
          <w:marLeft w:val="0"/>
          <w:marRight w:val="0"/>
          <w:marTop w:val="0"/>
          <w:marBottom w:val="0"/>
          <w:divBdr>
            <w:top w:val="none" w:sz="0" w:space="0" w:color="auto"/>
            <w:left w:val="none" w:sz="0" w:space="0" w:color="auto"/>
            <w:bottom w:val="none" w:sz="0" w:space="0" w:color="auto"/>
            <w:right w:val="none" w:sz="0" w:space="0" w:color="auto"/>
          </w:divBdr>
        </w:div>
        <w:div w:id="753551858">
          <w:marLeft w:val="0"/>
          <w:marRight w:val="0"/>
          <w:marTop w:val="0"/>
          <w:marBottom w:val="0"/>
          <w:divBdr>
            <w:top w:val="none" w:sz="0" w:space="0" w:color="auto"/>
            <w:left w:val="none" w:sz="0" w:space="0" w:color="auto"/>
            <w:bottom w:val="none" w:sz="0" w:space="0" w:color="auto"/>
            <w:right w:val="none" w:sz="0" w:space="0" w:color="auto"/>
          </w:divBdr>
        </w:div>
        <w:div w:id="1629896150">
          <w:marLeft w:val="0"/>
          <w:marRight w:val="0"/>
          <w:marTop w:val="0"/>
          <w:marBottom w:val="0"/>
          <w:divBdr>
            <w:top w:val="none" w:sz="0" w:space="0" w:color="auto"/>
            <w:left w:val="none" w:sz="0" w:space="0" w:color="auto"/>
            <w:bottom w:val="none" w:sz="0" w:space="0" w:color="auto"/>
            <w:right w:val="none" w:sz="0" w:space="0" w:color="auto"/>
          </w:divBdr>
        </w:div>
        <w:div w:id="1739745020">
          <w:marLeft w:val="0"/>
          <w:marRight w:val="0"/>
          <w:marTop w:val="0"/>
          <w:marBottom w:val="0"/>
          <w:divBdr>
            <w:top w:val="none" w:sz="0" w:space="0" w:color="auto"/>
            <w:left w:val="none" w:sz="0" w:space="0" w:color="auto"/>
            <w:bottom w:val="none" w:sz="0" w:space="0" w:color="auto"/>
            <w:right w:val="none" w:sz="0" w:space="0" w:color="auto"/>
          </w:divBdr>
        </w:div>
      </w:divsChild>
    </w:div>
    <w:div w:id="1975789709">
      <w:bodyDiv w:val="1"/>
      <w:marLeft w:val="0"/>
      <w:marRight w:val="0"/>
      <w:marTop w:val="0"/>
      <w:marBottom w:val="0"/>
      <w:divBdr>
        <w:top w:val="none" w:sz="0" w:space="0" w:color="auto"/>
        <w:left w:val="none" w:sz="0" w:space="0" w:color="auto"/>
        <w:bottom w:val="none" w:sz="0" w:space="0" w:color="auto"/>
        <w:right w:val="none" w:sz="0" w:space="0" w:color="auto"/>
      </w:divBdr>
    </w:div>
    <w:div w:id="1977027172">
      <w:bodyDiv w:val="1"/>
      <w:marLeft w:val="0"/>
      <w:marRight w:val="0"/>
      <w:marTop w:val="0"/>
      <w:marBottom w:val="0"/>
      <w:divBdr>
        <w:top w:val="none" w:sz="0" w:space="0" w:color="auto"/>
        <w:left w:val="none" w:sz="0" w:space="0" w:color="auto"/>
        <w:bottom w:val="none" w:sz="0" w:space="0" w:color="auto"/>
        <w:right w:val="none" w:sz="0" w:space="0" w:color="auto"/>
      </w:divBdr>
    </w:div>
    <w:div w:id="1978336460">
      <w:bodyDiv w:val="1"/>
      <w:marLeft w:val="0"/>
      <w:marRight w:val="0"/>
      <w:marTop w:val="0"/>
      <w:marBottom w:val="0"/>
      <w:divBdr>
        <w:top w:val="none" w:sz="0" w:space="0" w:color="auto"/>
        <w:left w:val="none" w:sz="0" w:space="0" w:color="auto"/>
        <w:bottom w:val="none" w:sz="0" w:space="0" w:color="auto"/>
        <w:right w:val="none" w:sz="0" w:space="0" w:color="auto"/>
      </w:divBdr>
    </w:div>
    <w:div w:id="1989242693">
      <w:bodyDiv w:val="1"/>
      <w:marLeft w:val="0"/>
      <w:marRight w:val="0"/>
      <w:marTop w:val="0"/>
      <w:marBottom w:val="0"/>
      <w:divBdr>
        <w:top w:val="none" w:sz="0" w:space="0" w:color="auto"/>
        <w:left w:val="none" w:sz="0" w:space="0" w:color="auto"/>
        <w:bottom w:val="none" w:sz="0" w:space="0" w:color="auto"/>
        <w:right w:val="none" w:sz="0" w:space="0" w:color="auto"/>
      </w:divBdr>
    </w:div>
    <w:div w:id="1989940592">
      <w:bodyDiv w:val="1"/>
      <w:marLeft w:val="0"/>
      <w:marRight w:val="0"/>
      <w:marTop w:val="0"/>
      <w:marBottom w:val="0"/>
      <w:divBdr>
        <w:top w:val="none" w:sz="0" w:space="0" w:color="auto"/>
        <w:left w:val="none" w:sz="0" w:space="0" w:color="auto"/>
        <w:bottom w:val="none" w:sz="0" w:space="0" w:color="auto"/>
        <w:right w:val="none" w:sz="0" w:space="0" w:color="auto"/>
      </w:divBdr>
    </w:div>
    <w:div w:id="1993174337">
      <w:bodyDiv w:val="1"/>
      <w:marLeft w:val="0"/>
      <w:marRight w:val="0"/>
      <w:marTop w:val="0"/>
      <w:marBottom w:val="0"/>
      <w:divBdr>
        <w:top w:val="none" w:sz="0" w:space="0" w:color="auto"/>
        <w:left w:val="none" w:sz="0" w:space="0" w:color="auto"/>
        <w:bottom w:val="none" w:sz="0" w:space="0" w:color="auto"/>
        <w:right w:val="none" w:sz="0" w:space="0" w:color="auto"/>
      </w:divBdr>
    </w:div>
    <w:div w:id="1998725721">
      <w:bodyDiv w:val="1"/>
      <w:marLeft w:val="0"/>
      <w:marRight w:val="0"/>
      <w:marTop w:val="0"/>
      <w:marBottom w:val="0"/>
      <w:divBdr>
        <w:top w:val="none" w:sz="0" w:space="0" w:color="auto"/>
        <w:left w:val="none" w:sz="0" w:space="0" w:color="auto"/>
        <w:bottom w:val="none" w:sz="0" w:space="0" w:color="auto"/>
        <w:right w:val="none" w:sz="0" w:space="0" w:color="auto"/>
      </w:divBdr>
      <w:divsChild>
        <w:div w:id="517429160">
          <w:marLeft w:val="0"/>
          <w:marRight w:val="0"/>
          <w:marTop w:val="0"/>
          <w:marBottom w:val="0"/>
          <w:divBdr>
            <w:top w:val="none" w:sz="0" w:space="0" w:color="auto"/>
            <w:left w:val="none" w:sz="0" w:space="0" w:color="auto"/>
            <w:bottom w:val="none" w:sz="0" w:space="0" w:color="auto"/>
            <w:right w:val="none" w:sz="0" w:space="0" w:color="auto"/>
          </w:divBdr>
        </w:div>
      </w:divsChild>
    </w:div>
    <w:div w:id="2007244733">
      <w:bodyDiv w:val="1"/>
      <w:marLeft w:val="0"/>
      <w:marRight w:val="0"/>
      <w:marTop w:val="0"/>
      <w:marBottom w:val="0"/>
      <w:divBdr>
        <w:top w:val="none" w:sz="0" w:space="0" w:color="auto"/>
        <w:left w:val="none" w:sz="0" w:space="0" w:color="auto"/>
        <w:bottom w:val="none" w:sz="0" w:space="0" w:color="auto"/>
        <w:right w:val="none" w:sz="0" w:space="0" w:color="auto"/>
      </w:divBdr>
    </w:div>
    <w:div w:id="2010129820">
      <w:bodyDiv w:val="1"/>
      <w:marLeft w:val="0"/>
      <w:marRight w:val="0"/>
      <w:marTop w:val="0"/>
      <w:marBottom w:val="0"/>
      <w:divBdr>
        <w:top w:val="none" w:sz="0" w:space="0" w:color="auto"/>
        <w:left w:val="none" w:sz="0" w:space="0" w:color="auto"/>
        <w:bottom w:val="none" w:sz="0" w:space="0" w:color="auto"/>
        <w:right w:val="none" w:sz="0" w:space="0" w:color="auto"/>
      </w:divBdr>
    </w:div>
    <w:div w:id="2023118094">
      <w:bodyDiv w:val="1"/>
      <w:marLeft w:val="0"/>
      <w:marRight w:val="0"/>
      <w:marTop w:val="0"/>
      <w:marBottom w:val="0"/>
      <w:divBdr>
        <w:top w:val="none" w:sz="0" w:space="0" w:color="auto"/>
        <w:left w:val="none" w:sz="0" w:space="0" w:color="auto"/>
        <w:bottom w:val="none" w:sz="0" w:space="0" w:color="auto"/>
        <w:right w:val="none" w:sz="0" w:space="0" w:color="auto"/>
      </w:divBdr>
    </w:div>
    <w:div w:id="2025665258">
      <w:bodyDiv w:val="1"/>
      <w:marLeft w:val="0"/>
      <w:marRight w:val="0"/>
      <w:marTop w:val="0"/>
      <w:marBottom w:val="0"/>
      <w:divBdr>
        <w:top w:val="none" w:sz="0" w:space="0" w:color="auto"/>
        <w:left w:val="none" w:sz="0" w:space="0" w:color="auto"/>
        <w:bottom w:val="none" w:sz="0" w:space="0" w:color="auto"/>
        <w:right w:val="none" w:sz="0" w:space="0" w:color="auto"/>
      </w:divBdr>
    </w:div>
    <w:div w:id="2026977379">
      <w:bodyDiv w:val="1"/>
      <w:marLeft w:val="0"/>
      <w:marRight w:val="0"/>
      <w:marTop w:val="0"/>
      <w:marBottom w:val="0"/>
      <w:divBdr>
        <w:top w:val="none" w:sz="0" w:space="0" w:color="auto"/>
        <w:left w:val="none" w:sz="0" w:space="0" w:color="auto"/>
        <w:bottom w:val="none" w:sz="0" w:space="0" w:color="auto"/>
        <w:right w:val="none" w:sz="0" w:space="0" w:color="auto"/>
      </w:divBdr>
    </w:div>
    <w:div w:id="2028479105">
      <w:bodyDiv w:val="1"/>
      <w:marLeft w:val="0"/>
      <w:marRight w:val="0"/>
      <w:marTop w:val="0"/>
      <w:marBottom w:val="0"/>
      <w:divBdr>
        <w:top w:val="none" w:sz="0" w:space="0" w:color="auto"/>
        <w:left w:val="none" w:sz="0" w:space="0" w:color="auto"/>
        <w:bottom w:val="none" w:sz="0" w:space="0" w:color="auto"/>
        <w:right w:val="none" w:sz="0" w:space="0" w:color="auto"/>
      </w:divBdr>
    </w:div>
    <w:div w:id="2034110238">
      <w:bodyDiv w:val="1"/>
      <w:marLeft w:val="0"/>
      <w:marRight w:val="0"/>
      <w:marTop w:val="0"/>
      <w:marBottom w:val="0"/>
      <w:divBdr>
        <w:top w:val="none" w:sz="0" w:space="0" w:color="auto"/>
        <w:left w:val="none" w:sz="0" w:space="0" w:color="auto"/>
        <w:bottom w:val="none" w:sz="0" w:space="0" w:color="auto"/>
        <w:right w:val="none" w:sz="0" w:space="0" w:color="auto"/>
      </w:divBdr>
    </w:div>
    <w:div w:id="2037460380">
      <w:bodyDiv w:val="1"/>
      <w:marLeft w:val="0"/>
      <w:marRight w:val="0"/>
      <w:marTop w:val="0"/>
      <w:marBottom w:val="0"/>
      <w:divBdr>
        <w:top w:val="none" w:sz="0" w:space="0" w:color="auto"/>
        <w:left w:val="none" w:sz="0" w:space="0" w:color="auto"/>
        <w:bottom w:val="none" w:sz="0" w:space="0" w:color="auto"/>
        <w:right w:val="none" w:sz="0" w:space="0" w:color="auto"/>
      </w:divBdr>
    </w:div>
    <w:div w:id="2040086964">
      <w:bodyDiv w:val="1"/>
      <w:marLeft w:val="0"/>
      <w:marRight w:val="0"/>
      <w:marTop w:val="0"/>
      <w:marBottom w:val="0"/>
      <w:divBdr>
        <w:top w:val="none" w:sz="0" w:space="0" w:color="auto"/>
        <w:left w:val="none" w:sz="0" w:space="0" w:color="auto"/>
        <w:bottom w:val="none" w:sz="0" w:space="0" w:color="auto"/>
        <w:right w:val="none" w:sz="0" w:space="0" w:color="auto"/>
      </w:divBdr>
    </w:div>
    <w:div w:id="2041127441">
      <w:bodyDiv w:val="1"/>
      <w:marLeft w:val="0"/>
      <w:marRight w:val="0"/>
      <w:marTop w:val="0"/>
      <w:marBottom w:val="0"/>
      <w:divBdr>
        <w:top w:val="none" w:sz="0" w:space="0" w:color="auto"/>
        <w:left w:val="none" w:sz="0" w:space="0" w:color="auto"/>
        <w:bottom w:val="none" w:sz="0" w:space="0" w:color="auto"/>
        <w:right w:val="none" w:sz="0" w:space="0" w:color="auto"/>
      </w:divBdr>
    </w:div>
    <w:div w:id="2045791134">
      <w:bodyDiv w:val="1"/>
      <w:marLeft w:val="0"/>
      <w:marRight w:val="0"/>
      <w:marTop w:val="0"/>
      <w:marBottom w:val="0"/>
      <w:divBdr>
        <w:top w:val="none" w:sz="0" w:space="0" w:color="auto"/>
        <w:left w:val="none" w:sz="0" w:space="0" w:color="auto"/>
        <w:bottom w:val="none" w:sz="0" w:space="0" w:color="auto"/>
        <w:right w:val="none" w:sz="0" w:space="0" w:color="auto"/>
      </w:divBdr>
      <w:divsChild>
        <w:div w:id="33847533">
          <w:marLeft w:val="0"/>
          <w:marRight w:val="0"/>
          <w:marTop w:val="0"/>
          <w:marBottom w:val="0"/>
          <w:divBdr>
            <w:top w:val="none" w:sz="0" w:space="0" w:color="auto"/>
            <w:left w:val="none" w:sz="0" w:space="0" w:color="auto"/>
            <w:bottom w:val="none" w:sz="0" w:space="0" w:color="auto"/>
            <w:right w:val="none" w:sz="0" w:space="0" w:color="auto"/>
          </w:divBdr>
        </w:div>
        <w:div w:id="925456235">
          <w:marLeft w:val="0"/>
          <w:marRight w:val="0"/>
          <w:marTop w:val="0"/>
          <w:marBottom w:val="0"/>
          <w:divBdr>
            <w:top w:val="none" w:sz="0" w:space="0" w:color="auto"/>
            <w:left w:val="none" w:sz="0" w:space="0" w:color="auto"/>
            <w:bottom w:val="none" w:sz="0" w:space="0" w:color="auto"/>
            <w:right w:val="none" w:sz="0" w:space="0" w:color="auto"/>
          </w:divBdr>
        </w:div>
        <w:div w:id="994721169">
          <w:marLeft w:val="0"/>
          <w:marRight w:val="0"/>
          <w:marTop w:val="0"/>
          <w:marBottom w:val="0"/>
          <w:divBdr>
            <w:top w:val="none" w:sz="0" w:space="0" w:color="auto"/>
            <w:left w:val="none" w:sz="0" w:space="0" w:color="auto"/>
            <w:bottom w:val="none" w:sz="0" w:space="0" w:color="auto"/>
            <w:right w:val="none" w:sz="0" w:space="0" w:color="auto"/>
          </w:divBdr>
        </w:div>
        <w:div w:id="1162621920">
          <w:marLeft w:val="0"/>
          <w:marRight w:val="0"/>
          <w:marTop w:val="0"/>
          <w:marBottom w:val="0"/>
          <w:divBdr>
            <w:top w:val="none" w:sz="0" w:space="0" w:color="auto"/>
            <w:left w:val="none" w:sz="0" w:space="0" w:color="auto"/>
            <w:bottom w:val="none" w:sz="0" w:space="0" w:color="auto"/>
            <w:right w:val="none" w:sz="0" w:space="0" w:color="auto"/>
          </w:divBdr>
        </w:div>
        <w:div w:id="1477140842">
          <w:marLeft w:val="0"/>
          <w:marRight w:val="0"/>
          <w:marTop w:val="0"/>
          <w:marBottom w:val="0"/>
          <w:divBdr>
            <w:top w:val="none" w:sz="0" w:space="0" w:color="auto"/>
            <w:left w:val="none" w:sz="0" w:space="0" w:color="auto"/>
            <w:bottom w:val="none" w:sz="0" w:space="0" w:color="auto"/>
            <w:right w:val="none" w:sz="0" w:space="0" w:color="auto"/>
          </w:divBdr>
        </w:div>
      </w:divsChild>
    </w:div>
    <w:div w:id="2054041628">
      <w:bodyDiv w:val="1"/>
      <w:marLeft w:val="0"/>
      <w:marRight w:val="0"/>
      <w:marTop w:val="0"/>
      <w:marBottom w:val="0"/>
      <w:divBdr>
        <w:top w:val="none" w:sz="0" w:space="0" w:color="auto"/>
        <w:left w:val="none" w:sz="0" w:space="0" w:color="auto"/>
        <w:bottom w:val="none" w:sz="0" w:space="0" w:color="auto"/>
        <w:right w:val="none" w:sz="0" w:space="0" w:color="auto"/>
      </w:divBdr>
    </w:div>
    <w:div w:id="2054185844">
      <w:bodyDiv w:val="1"/>
      <w:marLeft w:val="0"/>
      <w:marRight w:val="0"/>
      <w:marTop w:val="0"/>
      <w:marBottom w:val="0"/>
      <w:divBdr>
        <w:top w:val="none" w:sz="0" w:space="0" w:color="auto"/>
        <w:left w:val="none" w:sz="0" w:space="0" w:color="auto"/>
        <w:bottom w:val="none" w:sz="0" w:space="0" w:color="auto"/>
        <w:right w:val="none" w:sz="0" w:space="0" w:color="auto"/>
      </w:divBdr>
    </w:div>
    <w:div w:id="2056462473">
      <w:bodyDiv w:val="1"/>
      <w:marLeft w:val="0"/>
      <w:marRight w:val="0"/>
      <w:marTop w:val="0"/>
      <w:marBottom w:val="0"/>
      <w:divBdr>
        <w:top w:val="none" w:sz="0" w:space="0" w:color="auto"/>
        <w:left w:val="none" w:sz="0" w:space="0" w:color="auto"/>
        <w:bottom w:val="none" w:sz="0" w:space="0" w:color="auto"/>
        <w:right w:val="none" w:sz="0" w:space="0" w:color="auto"/>
      </w:divBdr>
    </w:div>
    <w:div w:id="2056462541">
      <w:bodyDiv w:val="1"/>
      <w:marLeft w:val="0"/>
      <w:marRight w:val="0"/>
      <w:marTop w:val="0"/>
      <w:marBottom w:val="0"/>
      <w:divBdr>
        <w:top w:val="none" w:sz="0" w:space="0" w:color="auto"/>
        <w:left w:val="none" w:sz="0" w:space="0" w:color="auto"/>
        <w:bottom w:val="none" w:sz="0" w:space="0" w:color="auto"/>
        <w:right w:val="none" w:sz="0" w:space="0" w:color="auto"/>
      </w:divBdr>
    </w:div>
    <w:div w:id="2058120484">
      <w:bodyDiv w:val="1"/>
      <w:marLeft w:val="0"/>
      <w:marRight w:val="0"/>
      <w:marTop w:val="0"/>
      <w:marBottom w:val="0"/>
      <w:divBdr>
        <w:top w:val="none" w:sz="0" w:space="0" w:color="auto"/>
        <w:left w:val="none" w:sz="0" w:space="0" w:color="auto"/>
        <w:bottom w:val="none" w:sz="0" w:space="0" w:color="auto"/>
        <w:right w:val="none" w:sz="0" w:space="0" w:color="auto"/>
      </w:divBdr>
      <w:divsChild>
        <w:div w:id="20514749">
          <w:marLeft w:val="0"/>
          <w:marRight w:val="0"/>
          <w:marTop w:val="0"/>
          <w:marBottom w:val="0"/>
          <w:divBdr>
            <w:top w:val="none" w:sz="0" w:space="0" w:color="auto"/>
            <w:left w:val="none" w:sz="0" w:space="0" w:color="auto"/>
            <w:bottom w:val="none" w:sz="0" w:space="0" w:color="auto"/>
            <w:right w:val="none" w:sz="0" w:space="0" w:color="auto"/>
          </w:divBdr>
        </w:div>
        <w:div w:id="141193138">
          <w:marLeft w:val="0"/>
          <w:marRight w:val="0"/>
          <w:marTop w:val="0"/>
          <w:marBottom w:val="0"/>
          <w:divBdr>
            <w:top w:val="none" w:sz="0" w:space="0" w:color="auto"/>
            <w:left w:val="none" w:sz="0" w:space="0" w:color="auto"/>
            <w:bottom w:val="none" w:sz="0" w:space="0" w:color="auto"/>
            <w:right w:val="none" w:sz="0" w:space="0" w:color="auto"/>
          </w:divBdr>
        </w:div>
        <w:div w:id="254478066">
          <w:marLeft w:val="0"/>
          <w:marRight w:val="0"/>
          <w:marTop w:val="0"/>
          <w:marBottom w:val="0"/>
          <w:divBdr>
            <w:top w:val="none" w:sz="0" w:space="0" w:color="auto"/>
            <w:left w:val="none" w:sz="0" w:space="0" w:color="auto"/>
            <w:bottom w:val="none" w:sz="0" w:space="0" w:color="auto"/>
            <w:right w:val="none" w:sz="0" w:space="0" w:color="auto"/>
          </w:divBdr>
        </w:div>
        <w:div w:id="256251876">
          <w:marLeft w:val="0"/>
          <w:marRight w:val="0"/>
          <w:marTop w:val="0"/>
          <w:marBottom w:val="0"/>
          <w:divBdr>
            <w:top w:val="none" w:sz="0" w:space="0" w:color="auto"/>
            <w:left w:val="none" w:sz="0" w:space="0" w:color="auto"/>
            <w:bottom w:val="none" w:sz="0" w:space="0" w:color="auto"/>
            <w:right w:val="none" w:sz="0" w:space="0" w:color="auto"/>
          </w:divBdr>
        </w:div>
        <w:div w:id="300503164">
          <w:marLeft w:val="0"/>
          <w:marRight w:val="0"/>
          <w:marTop w:val="0"/>
          <w:marBottom w:val="0"/>
          <w:divBdr>
            <w:top w:val="none" w:sz="0" w:space="0" w:color="auto"/>
            <w:left w:val="none" w:sz="0" w:space="0" w:color="auto"/>
            <w:bottom w:val="none" w:sz="0" w:space="0" w:color="auto"/>
            <w:right w:val="none" w:sz="0" w:space="0" w:color="auto"/>
          </w:divBdr>
        </w:div>
        <w:div w:id="312216850">
          <w:marLeft w:val="0"/>
          <w:marRight w:val="0"/>
          <w:marTop w:val="0"/>
          <w:marBottom w:val="0"/>
          <w:divBdr>
            <w:top w:val="none" w:sz="0" w:space="0" w:color="auto"/>
            <w:left w:val="none" w:sz="0" w:space="0" w:color="auto"/>
            <w:bottom w:val="none" w:sz="0" w:space="0" w:color="auto"/>
            <w:right w:val="none" w:sz="0" w:space="0" w:color="auto"/>
          </w:divBdr>
        </w:div>
        <w:div w:id="405302967">
          <w:marLeft w:val="0"/>
          <w:marRight w:val="0"/>
          <w:marTop w:val="0"/>
          <w:marBottom w:val="0"/>
          <w:divBdr>
            <w:top w:val="none" w:sz="0" w:space="0" w:color="auto"/>
            <w:left w:val="none" w:sz="0" w:space="0" w:color="auto"/>
            <w:bottom w:val="none" w:sz="0" w:space="0" w:color="auto"/>
            <w:right w:val="none" w:sz="0" w:space="0" w:color="auto"/>
          </w:divBdr>
        </w:div>
        <w:div w:id="426929172">
          <w:marLeft w:val="0"/>
          <w:marRight w:val="0"/>
          <w:marTop w:val="0"/>
          <w:marBottom w:val="0"/>
          <w:divBdr>
            <w:top w:val="none" w:sz="0" w:space="0" w:color="auto"/>
            <w:left w:val="none" w:sz="0" w:space="0" w:color="auto"/>
            <w:bottom w:val="none" w:sz="0" w:space="0" w:color="auto"/>
            <w:right w:val="none" w:sz="0" w:space="0" w:color="auto"/>
          </w:divBdr>
        </w:div>
        <w:div w:id="453867110">
          <w:marLeft w:val="0"/>
          <w:marRight w:val="0"/>
          <w:marTop w:val="0"/>
          <w:marBottom w:val="0"/>
          <w:divBdr>
            <w:top w:val="none" w:sz="0" w:space="0" w:color="auto"/>
            <w:left w:val="none" w:sz="0" w:space="0" w:color="auto"/>
            <w:bottom w:val="none" w:sz="0" w:space="0" w:color="auto"/>
            <w:right w:val="none" w:sz="0" w:space="0" w:color="auto"/>
          </w:divBdr>
        </w:div>
        <w:div w:id="474957626">
          <w:marLeft w:val="0"/>
          <w:marRight w:val="0"/>
          <w:marTop w:val="0"/>
          <w:marBottom w:val="0"/>
          <w:divBdr>
            <w:top w:val="none" w:sz="0" w:space="0" w:color="auto"/>
            <w:left w:val="none" w:sz="0" w:space="0" w:color="auto"/>
            <w:bottom w:val="none" w:sz="0" w:space="0" w:color="auto"/>
            <w:right w:val="none" w:sz="0" w:space="0" w:color="auto"/>
          </w:divBdr>
        </w:div>
        <w:div w:id="482506313">
          <w:marLeft w:val="0"/>
          <w:marRight w:val="0"/>
          <w:marTop w:val="0"/>
          <w:marBottom w:val="0"/>
          <w:divBdr>
            <w:top w:val="none" w:sz="0" w:space="0" w:color="auto"/>
            <w:left w:val="none" w:sz="0" w:space="0" w:color="auto"/>
            <w:bottom w:val="none" w:sz="0" w:space="0" w:color="auto"/>
            <w:right w:val="none" w:sz="0" w:space="0" w:color="auto"/>
          </w:divBdr>
        </w:div>
        <w:div w:id="597446890">
          <w:marLeft w:val="0"/>
          <w:marRight w:val="0"/>
          <w:marTop w:val="0"/>
          <w:marBottom w:val="0"/>
          <w:divBdr>
            <w:top w:val="none" w:sz="0" w:space="0" w:color="auto"/>
            <w:left w:val="none" w:sz="0" w:space="0" w:color="auto"/>
            <w:bottom w:val="none" w:sz="0" w:space="0" w:color="auto"/>
            <w:right w:val="none" w:sz="0" w:space="0" w:color="auto"/>
          </w:divBdr>
        </w:div>
        <w:div w:id="669479553">
          <w:marLeft w:val="0"/>
          <w:marRight w:val="0"/>
          <w:marTop w:val="0"/>
          <w:marBottom w:val="0"/>
          <w:divBdr>
            <w:top w:val="none" w:sz="0" w:space="0" w:color="auto"/>
            <w:left w:val="none" w:sz="0" w:space="0" w:color="auto"/>
            <w:bottom w:val="none" w:sz="0" w:space="0" w:color="auto"/>
            <w:right w:val="none" w:sz="0" w:space="0" w:color="auto"/>
          </w:divBdr>
        </w:div>
        <w:div w:id="733042222">
          <w:marLeft w:val="0"/>
          <w:marRight w:val="0"/>
          <w:marTop w:val="0"/>
          <w:marBottom w:val="0"/>
          <w:divBdr>
            <w:top w:val="none" w:sz="0" w:space="0" w:color="auto"/>
            <w:left w:val="none" w:sz="0" w:space="0" w:color="auto"/>
            <w:bottom w:val="none" w:sz="0" w:space="0" w:color="auto"/>
            <w:right w:val="none" w:sz="0" w:space="0" w:color="auto"/>
          </w:divBdr>
        </w:div>
        <w:div w:id="796459844">
          <w:marLeft w:val="0"/>
          <w:marRight w:val="0"/>
          <w:marTop w:val="0"/>
          <w:marBottom w:val="0"/>
          <w:divBdr>
            <w:top w:val="none" w:sz="0" w:space="0" w:color="auto"/>
            <w:left w:val="none" w:sz="0" w:space="0" w:color="auto"/>
            <w:bottom w:val="none" w:sz="0" w:space="0" w:color="auto"/>
            <w:right w:val="none" w:sz="0" w:space="0" w:color="auto"/>
          </w:divBdr>
        </w:div>
        <w:div w:id="877668760">
          <w:marLeft w:val="0"/>
          <w:marRight w:val="0"/>
          <w:marTop w:val="0"/>
          <w:marBottom w:val="0"/>
          <w:divBdr>
            <w:top w:val="none" w:sz="0" w:space="0" w:color="auto"/>
            <w:left w:val="none" w:sz="0" w:space="0" w:color="auto"/>
            <w:bottom w:val="none" w:sz="0" w:space="0" w:color="auto"/>
            <w:right w:val="none" w:sz="0" w:space="0" w:color="auto"/>
          </w:divBdr>
        </w:div>
        <w:div w:id="896473928">
          <w:marLeft w:val="0"/>
          <w:marRight w:val="0"/>
          <w:marTop w:val="0"/>
          <w:marBottom w:val="0"/>
          <w:divBdr>
            <w:top w:val="none" w:sz="0" w:space="0" w:color="auto"/>
            <w:left w:val="none" w:sz="0" w:space="0" w:color="auto"/>
            <w:bottom w:val="none" w:sz="0" w:space="0" w:color="auto"/>
            <w:right w:val="none" w:sz="0" w:space="0" w:color="auto"/>
          </w:divBdr>
        </w:div>
        <w:div w:id="973488906">
          <w:marLeft w:val="0"/>
          <w:marRight w:val="0"/>
          <w:marTop w:val="0"/>
          <w:marBottom w:val="0"/>
          <w:divBdr>
            <w:top w:val="none" w:sz="0" w:space="0" w:color="auto"/>
            <w:left w:val="none" w:sz="0" w:space="0" w:color="auto"/>
            <w:bottom w:val="none" w:sz="0" w:space="0" w:color="auto"/>
            <w:right w:val="none" w:sz="0" w:space="0" w:color="auto"/>
          </w:divBdr>
        </w:div>
        <w:div w:id="1049451904">
          <w:marLeft w:val="0"/>
          <w:marRight w:val="0"/>
          <w:marTop w:val="0"/>
          <w:marBottom w:val="0"/>
          <w:divBdr>
            <w:top w:val="none" w:sz="0" w:space="0" w:color="auto"/>
            <w:left w:val="none" w:sz="0" w:space="0" w:color="auto"/>
            <w:bottom w:val="none" w:sz="0" w:space="0" w:color="auto"/>
            <w:right w:val="none" w:sz="0" w:space="0" w:color="auto"/>
          </w:divBdr>
        </w:div>
        <w:div w:id="1071659001">
          <w:marLeft w:val="0"/>
          <w:marRight w:val="0"/>
          <w:marTop w:val="0"/>
          <w:marBottom w:val="0"/>
          <w:divBdr>
            <w:top w:val="none" w:sz="0" w:space="0" w:color="auto"/>
            <w:left w:val="none" w:sz="0" w:space="0" w:color="auto"/>
            <w:bottom w:val="none" w:sz="0" w:space="0" w:color="auto"/>
            <w:right w:val="none" w:sz="0" w:space="0" w:color="auto"/>
          </w:divBdr>
        </w:div>
        <w:div w:id="1088115878">
          <w:marLeft w:val="0"/>
          <w:marRight w:val="0"/>
          <w:marTop w:val="0"/>
          <w:marBottom w:val="0"/>
          <w:divBdr>
            <w:top w:val="none" w:sz="0" w:space="0" w:color="auto"/>
            <w:left w:val="none" w:sz="0" w:space="0" w:color="auto"/>
            <w:bottom w:val="none" w:sz="0" w:space="0" w:color="auto"/>
            <w:right w:val="none" w:sz="0" w:space="0" w:color="auto"/>
          </w:divBdr>
        </w:div>
        <w:div w:id="1092900529">
          <w:marLeft w:val="0"/>
          <w:marRight w:val="0"/>
          <w:marTop w:val="0"/>
          <w:marBottom w:val="0"/>
          <w:divBdr>
            <w:top w:val="none" w:sz="0" w:space="0" w:color="auto"/>
            <w:left w:val="none" w:sz="0" w:space="0" w:color="auto"/>
            <w:bottom w:val="none" w:sz="0" w:space="0" w:color="auto"/>
            <w:right w:val="none" w:sz="0" w:space="0" w:color="auto"/>
          </w:divBdr>
        </w:div>
        <w:div w:id="1099445540">
          <w:marLeft w:val="0"/>
          <w:marRight w:val="0"/>
          <w:marTop w:val="0"/>
          <w:marBottom w:val="0"/>
          <w:divBdr>
            <w:top w:val="none" w:sz="0" w:space="0" w:color="auto"/>
            <w:left w:val="none" w:sz="0" w:space="0" w:color="auto"/>
            <w:bottom w:val="none" w:sz="0" w:space="0" w:color="auto"/>
            <w:right w:val="none" w:sz="0" w:space="0" w:color="auto"/>
          </w:divBdr>
        </w:div>
        <w:div w:id="1139885807">
          <w:marLeft w:val="0"/>
          <w:marRight w:val="0"/>
          <w:marTop w:val="0"/>
          <w:marBottom w:val="0"/>
          <w:divBdr>
            <w:top w:val="none" w:sz="0" w:space="0" w:color="auto"/>
            <w:left w:val="none" w:sz="0" w:space="0" w:color="auto"/>
            <w:bottom w:val="none" w:sz="0" w:space="0" w:color="auto"/>
            <w:right w:val="none" w:sz="0" w:space="0" w:color="auto"/>
          </w:divBdr>
        </w:div>
        <w:div w:id="1161968138">
          <w:marLeft w:val="0"/>
          <w:marRight w:val="0"/>
          <w:marTop w:val="0"/>
          <w:marBottom w:val="0"/>
          <w:divBdr>
            <w:top w:val="none" w:sz="0" w:space="0" w:color="auto"/>
            <w:left w:val="none" w:sz="0" w:space="0" w:color="auto"/>
            <w:bottom w:val="none" w:sz="0" w:space="0" w:color="auto"/>
            <w:right w:val="none" w:sz="0" w:space="0" w:color="auto"/>
          </w:divBdr>
        </w:div>
        <w:div w:id="1168060614">
          <w:marLeft w:val="0"/>
          <w:marRight w:val="0"/>
          <w:marTop w:val="0"/>
          <w:marBottom w:val="0"/>
          <w:divBdr>
            <w:top w:val="none" w:sz="0" w:space="0" w:color="auto"/>
            <w:left w:val="none" w:sz="0" w:space="0" w:color="auto"/>
            <w:bottom w:val="none" w:sz="0" w:space="0" w:color="auto"/>
            <w:right w:val="none" w:sz="0" w:space="0" w:color="auto"/>
          </w:divBdr>
        </w:div>
        <w:div w:id="1314288813">
          <w:marLeft w:val="0"/>
          <w:marRight w:val="0"/>
          <w:marTop w:val="0"/>
          <w:marBottom w:val="0"/>
          <w:divBdr>
            <w:top w:val="none" w:sz="0" w:space="0" w:color="auto"/>
            <w:left w:val="none" w:sz="0" w:space="0" w:color="auto"/>
            <w:bottom w:val="none" w:sz="0" w:space="0" w:color="auto"/>
            <w:right w:val="none" w:sz="0" w:space="0" w:color="auto"/>
          </w:divBdr>
        </w:div>
        <w:div w:id="1394885038">
          <w:marLeft w:val="0"/>
          <w:marRight w:val="0"/>
          <w:marTop w:val="0"/>
          <w:marBottom w:val="0"/>
          <w:divBdr>
            <w:top w:val="none" w:sz="0" w:space="0" w:color="auto"/>
            <w:left w:val="none" w:sz="0" w:space="0" w:color="auto"/>
            <w:bottom w:val="none" w:sz="0" w:space="0" w:color="auto"/>
            <w:right w:val="none" w:sz="0" w:space="0" w:color="auto"/>
          </w:divBdr>
        </w:div>
        <w:div w:id="1395274855">
          <w:marLeft w:val="0"/>
          <w:marRight w:val="0"/>
          <w:marTop w:val="0"/>
          <w:marBottom w:val="0"/>
          <w:divBdr>
            <w:top w:val="none" w:sz="0" w:space="0" w:color="auto"/>
            <w:left w:val="none" w:sz="0" w:space="0" w:color="auto"/>
            <w:bottom w:val="none" w:sz="0" w:space="0" w:color="auto"/>
            <w:right w:val="none" w:sz="0" w:space="0" w:color="auto"/>
          </w:divBdr>
        </w:div>
        <w:div w:id="1463764919">
          <w:marLeft w:val="0"/>
          <w:marRight w:val="0"/>
          <w:marTop w:val="0"/>
          <w:marBottom w:val="0"/>
          <w:divBdr>
            <w:top w:val="none" w:sz="0" w:space="0" w:color="auto"/>
            <w:left w:val="none" w:sz="0" w:space="0" w:color="auto"/>
            <w:bottom w:val="none" w:sz="0" w:space="0" w:color="auto"/>
            <w:right w:val="none" w:sz="0" w:space="0" w:color="auto"/>
          </w:divBdr>
        </w:div>
        <w:div w:id="1521818826">
          <w:marLeft w:val="0"/>
          <w:marRight w:val="0"/>
          <w:marTop w:val="0"/>
          <w:marBottom w:val="0"/>
          <w:divBdr>
            <w:top w:val="none" w:sz="0" w:space="0" w:color="auto"/>
            <w:left w:val="none" w:sz="0" w:space="0" w:color="auto"/>
            <w:bottom w:val="none" w:sz="0" w:space="0" w:color="auto"/>
            <w:right w:val="none" w:sz="0" w:space="0" w:color="auto"/>
          </w:divBdr>
        </w:div>
        <w:div w:id="1633365146">
          <w:marLeft w:val="0"/>
          <w:marRight w:val="0"/>
          <w:marTop w:val="0"/>
          <w:marBottom w:val="0"/>
          <w:divBdr>
            <w:top w:val="none" w:sz="0" w:space="0" w:color="auto"/>
            <w:left w:val="none" w:sz="0" w:space="0" w:color="auto"/>
            <w:bottom w:val="none" w:sz="0" w:space="0" w:color="auto"/>
            <w:right w:val="none" w:sz="0" w:space="0" w:color="auto"/>
          </w:divBdr>
        </w:div>
        <w:div w:id="1703939815">
          <w:marLeft w:val="0"/>
          <w:marRight w:val="0"/>
          <w:marTop w:val="0"/>
          <w:marBottom w:val="0"/>
          <w:divBdr>
            <w:top w:val="none" w:sz="0" w:space="0" w:color="auto"/>
            <w:left w:val="none" w:sz="0" w:space="0" w:color="auto"/>
            <w:bottom w:val="none" w:sz="0" w:space="0" w:color="auto"/>
            <w:right w:val="none" w:sz="0" w:space="0" w:color="auto"/>
          </w:divBdr>
        </w:div>
        <w:div w:id="1727216548">
          <w:marLeft w:val="0"/>
          <w:marRight w:val="0"/>
          <w:marTop w:val="0"/>
          <w:marBottom w:val="0"/>
          <w:divBdr>
            <w:top w:val="none" w:sz="0" w:space="0" w:color="auto"/>
            <w:left w:val="none" w:sz="0" w:space="0" w:color="auto"/>
            <w:bottom w:val="none" w:sz="0" w:space="0" w:color="auto"/>
            <w:right w:val="none" w:sz="0" w:space="0" w:color="auto"/>
          </w:divBdr>
        </w:div>
        <w:div w:id="1782647334">
          <w:marLeft w:val="0"/>
          <w:marRight w:val="0"/>
          <w:marTop w:val="0"/>
          <w:marBottom w:val="0"/>
          <w:divBdr>
            <w:top w:val="none" w:sz="0" w:space="0" w:color="auto"/>
            <w:left w:val="none" w:sz="0" w:space="0" w:color="auto"/>
            <w:bottom w:val="none" w:sz="0" w:space="0" w:color="auto"/>
            <w:right w:val="none" w:sz="0" w:space="0" w:color="auto"/>
          </w:divBdr>
        </w:div>
        <w:div w:id="1816490005">
          <w:marLeft w:val="0"/>
          <w:marRight w:val="0"/>
          <w:marTop w:val="0"/>
          <w:marBottom w:val="0"/>
          <w:divBdr>
            <w:top w:val="none" w:sz="0" w:space="0" w:color="auto"/>
            <w:left w:val="none" w:sz="0" w:space="0" w:color="auto"/>
            <w:bottom w:val="none" w:sz="0" w:space="0" w:color="auto"/>
            <w:right w:val="none" w:sz="0" w:space="0" w:color="auto"/>
          </w:divBdr>
        </w:div>
        <w:div w:id="1857815084">
          <w:marLeft w:val="0"/>
          <w:marRight w:val="0"/>
          <w:marTop w:val="0"/>
          <w:marBottom w:val="0"/>
          <w:divBdr>
            <w:top w:val="none" w:sz="0" w:space="0" w:color="auto"/>
            <w:left w:val="none" w:sz="0" w:space="0" w:color="auto"/>
            <w:bottom w:val="none" w:sz="0" w:space="0" w:color="auto"/>
            <w:right w:val="none" w:sz="0" w:space="0" w:color="auto"/>
          </w:divBdr>
        </w:div>
        <w:div w:id="1895390766">
          <w:marLeft w:val="0"/>
          <w:marRight w:val="0"/>
          <w:marTop w:val="0"/>
          <w:marBottom w:val="0"/>
          <w:divBdr>
            <w:top w:val="none" w:sz="0" w:space="0" w:color="auto"/>
            <w:left w:val="none" w:sz="0" w:space="0" w:color="auto"/>
            <w:bottom w:val="none" w:sz="0" w:space="0" w:color="auto"/>
            <w:right w:val="none" w:sz="0" w:space="0" w:color="auto"/>
          </w:divBdr>
        </w:div>
        <w:div w:id="1953591334">
          <w:marLeft w:val="0"/>
          <w:marRight w:val="0"/>
          <w:marTop w:val="0"/>
          <w:marBottom w:val="0"/>
          <w:divBdr>
            <w:top w:val="none" w:sz="0" w:space="0" w:color="auto"/>
            <w:left w:val="none" w:sz="0" w:space="0" w:color="auto"/>
            <w:bottom w:val="none" w:sz="0" w:space="0" w:color="auto"/>
            <w:right w:val="none" w:sz="0" w:space="0" w:color="auto"/>
          </w:divBdr>
        </w:div>
        <w:div w:id="1954706707">
          <w:marLeft w:val="0"/>
          <w:marRight w:val="0"/>
          <w:marTop w:val="0"/>
          <w:marBottom w:val="0"/>
          <w:divBdr>
            <w:top w:val="none" w:sz="0" w:space="0" w:color="auto"/>
            <w:left w:val="none" w:sz="0" w:space="0" w:color="auto"/>
            <w:bottom w:val="none" w:sz="0" w:space="0" w:color="auto"/>
            <w:right w:val="none" w:sz="0" w:space="0" w:color="auto"/>
          </w:divBdr>
        </w:div>
        <w:div w:id="1969387935">
          <w:marLeft w:val="0"/>
          <w:marRight w:val="0"/>
          <w:marTop w:val="0"/>
          <w:marBottom w:val="0"/>
          <w:divBdr>
            <w:top w:val="none" w:sz="0" w:space="0" w:color="auto"/>
            <w:left w:val="none" w:sz="0" w:space="0" w:color="auto"/>
            <w:bottom w:val="none" w:sz="0" w:space="0" w:color="auto"/>
            <w:right w:val="none" w:sz="0" w:space="0" w:color="auto"/>
          </w:divBdr>
        </w:div>
        <w:div w:id="1981497143">
          <w:marLeft w:val="0"/>
          <w:marRight w:val="0"/>
          <w:marTop w:val="0"/>
          <w:marBottom w:val="0"/>
          <w:divBdr>
            <w:top w:val="none" w:sz="0" w:space="0" w:color="auto"/>
            <w:left w:val="none" w:sz="0" w:space="0" w:color="auto"/>
            <w:bottom w:val="none" w:sz="0" w:space="0" w:color="auto"/>
            <w:right w:val="none" w:sz="0" w:space="0" w:color="auto"/>
          </w:divBdr>
        </w:div>
        <w:div w:id="1988048273">
          <w:marLeft w:val="0"/>
          <w:marRight w:val="0"/>
          <w:marTop w:val="0"/>
          <w:marBottom w:val="0"/>
          <w:divBdr>
            <w:top w:val="none" w:sz="0" w:space="0" w:color="auto"/>
            <w:left w:val="none" w:sz="0" w:space="0" w:color="auto"/>
            <w:bottom w:val="none" w:sz="0" w:space="0" w:color="auto"/>
            <w:right w:val="none" w:sz="0" w:space="0" w:color="auto"/>
          </w:divBdr>
        </w:div>
        <w:div w:id="2013533906">
          <w:marLeft w:val="0"/>
          <w:marRight w:val="0"/>
          <w:marTop w:val="0"/>
          <w:marBottom w:val="0"/>
          <w:divBdr>
            <w:top w:val="none" w:sz="0" w:space="0" w:color="auto"/>
            <w:left w:val="none" w:sz="0" w:space="0" w:color="auto"/>
            <w:bottom w:val="none" w:sz="0" w:space="0" w:color="auto"/>
            <w:right w:val="none" w:sz="0" w:space="0" w:color="auto"/>
          </w:divBdr>
        </w:div>
        <w:div w:id="2038047289">
          <w:marLeft w:val="0"/>
          <w:marRight w:val="0"/>
          <w:marTop w:val="0"/>
          <w:marBottom w:val="0"/>
          <w:divBdr>
            <w:top w:val="none" w:sz="0" w:space="0" w:color="auto"/>
            <w:left w:val="none" w:sz="0" w:space="0" w:color="auto"/>
            <w:bottom w:val="none" w:sz="0" w:space="0" w:color="auto"/>
            <w:right w:val="none" w:sz="0" w:space="0" w:color="auto"/>
          </w:divBdr>
        </w:div>
        <w:div w:id="2096706822">
          <w:marLeft w:val="0"/>
          <w:marRight w:val="0"/>
          <w:marTop w:val="0"/>
          <w:marBottom w:val="0"/>
          <w:divBdr>
            <w:top w:val="none" w:sz="0" w:space="0" w:color="auto"/>
            <w:left w:val="none" w:sz="0" w:space="0" w:color="auto"/>
            <w:bottom w:val="none" w:sz="0" w:space="0" w:color="auto"/>
            <w:right w:val="none" w:sz="0" w:space="0" w:color="auto"/>
          </w:divBdr>
        </w:div>
        <w:div w:id="2125608933">
          <w:marLeft w:val="0"/>
          <w:marRight w:val="0"/>
          <w:marTop w:val="0"/>
          <w:marBottom w:val="0"/>
          <w:divBdr>
            <w:top w:val="none" w:sz="0" w:space="0" w:color="auto"/>
            <w:left w:val="none" w:sz="0" w:space="0" w:color="auto"/>
            <w:bottom w:val="none" w:sz="0" w:space="0" w:color="auto"/>
            <w:right w:val="none" w:sz="0" w:space="0" w:color="auto"/>
          </w:divBdr>
        </w:div>
      </w:divsChild>
    </w:div>
    <w:div w:id="2059739829">
      <w:bodyDiv w:val="1"/>
      <w:marLeft w:val="0"/>
      <w:marRight w:val="0"/>
      <w:marTop w:val="0"/>
      <w:marBottom w:val="0"/>
      <w:divBdr>
        <w:top w:val="none" w:sz="0" w:space="0" w:color="auto"/>
        <w:left w:val="none" w:sz="0" w:space="0" w:color="auto"/>
        <w:bottom w:val="none" w:sz="0" w:space="0" w:color="auto"/>
        <w:right w:val="none" w:sz="0" w:space="0" w:color="auto"/>
      </w:divBdr>
    </w:div>
    <w:div w:id="2063626126">
      <w:bodyDiv w:val="1"/>
      <w:marLeft w:val="0"/>
      <w:marRight w:val="0"/>
      <w:marTop w:val="0"/>
      <w:marBottom w:val="0"/>
      <w:divBdr>
        <w:top w:val="none" w:sz="0" w:space="0" w:color="auto"/>
        <w:left w:val="none" w:sz="0" w:space="0" w:color="auto"/>
        <w:bottom w:val="none" w:sz="0" w:space="0" w:color="auto"/>
        <w:right w:val="none" w:sz="0" w:space="0" w:color="auto"/>
      </w:divBdr>
    </w:div>
    <w:div w:id="2068608208">
      <w:bodyDiv w:val="1"/>
      <w:marLeft w:val="0"/>
      <w:marRight w:val="0"/>
      <w:marTop w:val="0"/>
      <w:marBottom w:val="0"/>
      <w:divBdr>
        <w:top w:val="none" w:sz="0" w:space="0" w:color="auto"/>
        <w:left w:val="none" w:sz="0" w:space="0" w:color="auto"/>
        <w:bottom w:val="none" w:sz="0" w:space="0" w:color="auto"/>
        <w:right w:val="none" w:sz="0" w:space="0" w:color="auto"/>
      </w:divBdr>
    </w:div>
    <w:div w:id="2068650915">
      <w:bodyDiv w:val="1"/>
      <w:marLeft w:val="0"/>
      <w:marRight w:val="0"/>
      <w:marTop w:val="0"/>
      <w:marBottom w:val="0"/>
      <w:divBdr>
        <w:top w:val="none" w:sz="0" w:space="0" w:color="auto"/>
        <w:left w:val="none" w:sz="0" w:space="0" w:color="auto"/>
        <w:bottom w:val="none" w:sz="0" w:space="0" w:color="auto"/>
        <w:right w:val="none" w:sz="0" w:space="0" w:color="auto"/>
      </w:divBdr>
      <w:divsChild>
        <w:div w:id="23092609">
          <w:marLeft w:val="0"/>
          <w:marRight w:val="0"/>
          <w:marTop w:val="0"/>
          <w:marBottom w:val="0"/>
          <w:divBdr>
            <w:top w:val="none" w:sz="0" w:space="0" w:color="auto"/>
            <w:left w:val="none" w:sz="0" w:space="0" w:color="auto"/>
            <w:bottom w:val="none" w:sz="0" w:space="0" w:color="auto"/>
            <w:right w:val="none" w:sz="0" w:space="0" w:color="auto"/>
          </w:divBdr>
        </w:div>
        <w:div w:id="64227882">
          <w:marLeft w:val="0"/>
          <w:marRight w:val="0"/>
          <w:marTop w:val="0"/>
          <w:marBottom w:val="0"/>
          <w:divBdr>
            <w:top w:val="none" w:sz="0" w:space="0" w:color="auto"/>
            <w:left w:val="none" w:sz="0" w:space="0" w:color="auto"/>
            <w:bottom w:val="none" w:sz="0" w:space="0" w:color="auto"/>
            <w:right w:val="none" w:sz="0" w:space="0" w:color="auto"/>
          </w:divBdr>
        </w:div>
        <w:div w:id="67700342">
          <w:marLeft w:val="0"/>
          <w:marRight w:val="0"/>
          <w:marTop w:val="0"/>
          <w:marBottom w:val="0"/>
          <w:divBdr>
            <w:top w:val="none" w:sz="0" w:space="0" w:color="auto"/>
            <w:left w:val="none" w:sz="0" w:space="0" w:color="auto"/>
            <w:bottom w:val="none" w:sz="0" w:space="0" w:color="auto"/>
            <w:right w:val="none" w:sz="0" w:space="0" w:color="auto"/>
          </w:divBdr>
        </w:div>
        <w:div w:id="92870851">
          <w:marLeft w:val="0"/>
          <w:marRight w:val="0"/>
          <w:marTop w:val="0"/>
          <w:marBottom w:val="0"/>
          <w:divBdr>
            <w:top w:val="none" w:sz="0" w:space="0" w:color="auto"/>
            <w:left w:val="none" w:sz="0" w:space="0" w:color="auto"/>
            <w:bottom w:val="none" w:sz="0" w:space="0" w:color="auto"/>
            <w:right w:val="none" w:sz="0" w:space="0" w:color="auto"/>
          </w:divBdr>
        </w:div>
        <w:div w:id="111174316">
          <w:marLeft w:val="0"/>
          <w:marRight w:val="0"/>
          <w:marTop w:val="0"/>
          <w:marBottom w:val="0"/>
          <w:divBdr>
            <w:top w:val="none" w:sz="0" w:space="0" w:color="auto"/>
            <w:left w:val="none" w:sz="0" w:space="0" w:color="auto"/>
            <w:bottom w:val="none" w:sz="0" w:space="0" w:color="auto"/>
            <w:right w:val="none" w:sz="0" w:space="0" w:color="auto"/>
          </w:divBdr>
        </w:div>
        <w:div w:id="152264903">
          <w:marLeft w:val="0"/>
          <w:marRight w:val="0"/>
          <w:marTop w:val="0"/>
          <w:marBottom w:val="0"/>
          <w:divBdr>
            <w:top w:val="none" w:sz="0" w:space="0" w:color="auto"/>
            <w:left w:val="none" w:sz="0" w:space="0" w:color="auto"/>
            <w:bottom w:val="none" w:sz="0" w:space="0" w:color="auto"/>
            <w:right w:val="none" w:sz="0" w:space="0" w:color="auto"/>
          </w:divBdr>
        </w:div>
        <w:div w:id="168570560">
          <w:marLeft w:val="0"/>
          <w:marRight w:val="0"/>
          <w:marTop w:val="0"/>
          <w:marBottom w:val="0"/>
          <w:divBdr>
            <w:top w:val="none" w:sz="0" w:space="0" w:color="auto"/>
            <w:left w:val="none" w:sz="0" w:space="0" w:color="auto"/>
            <w:bottom w:val="none" w:sz="0" w:space="0" w:color="auto"/>
            <w:right w:val="none" w:sz="0" w:space="0" w:color="auto"/>
          </w:divBdr>
        </w:div>
        <w:div w:id="200896788">
          <w:marLeft w:val="0"/>
          <w:marRight w:val="0"/>
          <w:marTop w:val="0"/>
          <w:marBottom w:val="0"/>
          <w:divBdr>
            <w:top w:val="none" w:sz="0" w:space="0" w:color="auto"/>
            <w:left w:val="none" w:sz="0" w:space="0" w:color="auto"/>
            <w:bottom w:val="none" w:sz="0" w:space="0" w:color="auto"/>
            <w:right w:val="none" w:sz="0" w:space="0" w:color="auto"/>
          </w:divBdr>
        </w:div>
        <w:div w:id="259608828">
          <w:marLeft w:val="0"/>
          <w:marRight w:val="0"/>
          <w:marTop w:val="0"/>
          <w:marBottom w:val="0"/>
          <w:divBdr>
            <w:top w:val="none" w:sz="0" w:space="0" w:color="auto"/>
            <w:left w:val="none" w:sz="0" w:space="0" w:color="auto"/>
            <w:bottom w:val="none" w:sz="0" w:space="0" w:color="auto"/>
            <w:right w:val="none" w:sz="0" w:space="0" w:color="auto"/>
          </w:divBdr>
        </w:div>
        <w:div w:id="318702637">
          <w:marLeft w:val="0"/>
          <w:marRight w:val="0"/>
          <w:marTop w:val="0"/>
          <w:marBottom w:val="0"/>
          <w:divBdr>
            <w:top w:val="none" w:sz="0" w:space="0" w:color="auto"/>
            <w:left w:val="none" w:sz="0" w:space="0" w:color="auto"/>
            <w:bottom w:val="none" w:sz="0" w:space="0" w:color="auto"/>
            <w:right w:val="none" w:sz="0" w:space="0" w:color="auto"/>
          </w:divBdr>
        </w:div>
        <w:div w:id="335767469">
          <w:marLeft w:val="0"/>
          <w:marRight w:val="0"/>
          <w:marTop w:val="0"/>
          <w:marBottom w:val="0"/>
          <w:divBdr>
            <w:top w:val="none" w:sz="0" w:space="0" w:color="auto"/>
            <w:left w:val="none" w:sz="0" w:space="0" w:color="auto"/>
            <w:bottom w:val="none" w:sz="0" w:space="0" w:color="auto"/>
            <w:right w:val="none" w:sz="0" w:space="0" w:color="auto"/>
          </w:divBdr>
        </w:div>
        <w:div w:id="366874467">
          <w:marLeft w:val="0"/>
          <w:marRight w:val="0"/>
          <w:marTop w:val="0"/>
          <w:marBottom w:val="0"/>
          <w:divBdr>
            <w:top w:val="none" w:sz="0" w:space="0" w:color="auto"/>
            <w:left w:val="none" w:sz="0" w:space="0" w:color="auto"/>
            <w:bottom w:val="none" w:sz="0" w:space="0" w:color="auto"/>
            <w:right w:val="none" w:sz="0" w:space="0" w:color="auto"/>
          </w:divBdr>
        </w:div>
        <w:div w:id="385564356">
          <w:marLeft w:val="0"/>
          <w:marRight w:val="0"/>
          <w:marTop w:val="0"/>
          <w:marBottom w:val="0"/>
          <w:divBdr>
            <w:top w:val="none" w:sz="0" w:space="0" w:color="auto"/>
            <w:left w:val="none" w:sz="0" w:space="0" w:color="auto"/>
            <w:bottom w:val="none" w:sz="0" w:space="0" w:color="auto"/>
            <w:right w:val="none" w:sz="0" w:space="0" w:color="auto"/>
          </w:divBdr>
        </w:div>
        <w:div w:id="430903941">
          <w:marLeft w:val="0"/>
          <w:marRight w:val="0"/>
          <w:marTop w:val="0"/>
          <w:marBottom w:val="0"/>
          <w:divBdr>
            <w:top w:val="none" w:sz="0" w:space="0" w:color="auto"/>
            <w:left w:val="none" w:sz="0" w:space="0" w:color="auto"/>
            <w:bottom w:val="none" w:sz="0" w:space="0" w:color="auto"/>
            <w:right w:val="none" w:sz="0" w:space="0" w:color="auto"/>
          </w:divBdr>
        </w:div>
        <w:div w:id="447435852">
          <w:marLeft w:val="0"/>
          <w:marRight w:val="0"/>
          <w:marTop w:val="0"/>
          <w:marBottom w:val="0"/>
          <w:divBdr>
            <w:top w:val="none" w:sz="0" w:space="0" w:color="auto"/>
            <w:left w:val="none" w:sz="0" w:space="0" w:color="auto"/>
            <w:bottom w:val="none" w:sz="0" w:space="0" w:color="auto"/>
            <w:right w:val="none" w:sz="0" w:space="0" w:color="auto"/>
          </w:divBdr>
        </w:div>
        <w:div w:id="450242676">
          <w:marLeft w:val="0"/>
          <w:marRight w:val="0"/>
          <w:marTop w:val="0"/>
          <w:marBottom w:val="0"/>
          <w:divBdr>
            <w:top w:val="none" w:sz="0" w:space="0" w:color="auto"/>
            <w:left w:val="none" w:sz="0" w:space="0" w:color="auto"/>
            <w:bottom w:val="none" w:sz="0" w:space="0" w:color="auto"/>
            <w:right w:val="none" w:sz="0" w:space="0" w:color="auto"/>
          </w:divBdr>
        </w:div>
        <w:div w:id="479422793">
          <w:marLeft w:val="0"/>
          <w:marRight w:val="0"/>
          <w:marTop w:val="0"/>
          <w:marBottom w:val="0"/>
          <w:divBdr>
            <w:top w:val="none" w:sz="0" w:space="0" w:color="auto"/>
            <w:left w:val="none" w:sz="0" w:space="0" w:color="auto"/>
            <w:bottom w:val="none" w:sz="0" w:space="0" w:color="auto"/>
            <w:right w:val="none" w:sz="0" w:space="0" w:color="auto"/>
          </w:divBdr>
        </w:div>
        <w:div w:id="560676152">
          <w:marLeft w:val="0"/>
          <w:marRight w:val="0"/>
          <w:marTop w:val="0"/>
          <w:marBottom w:val="0"/>
          <w:divBdr>
            <w:top w:val="none" w:sz="0" w:space="0" w:color="auto"/>
            <w:left w:val="none" w:sz="0" w:space="0" w:color="auto"/>
            <w:bottom w:val="none" w:sz="0" w:space="0" w:color="auto"/>
            <w:right w:val="none" w:sz="0" w:space="0" w:color="auto"/>
          </w:divBdr>
        </w:div>
        <w:div w:id="585849219">
          <w:marLeft w:val="0"/>
          <w:marRight w:val="0"/>
          <w:marTop w:val="0"/>
          <w:marBottom w:val="0"/>
          <w:divBdr>
            <w:top w:val="none" w:sz="0" w:space="0" w:color="auto"/>
            <w:left w:val="none" w:sz="0" w:space="0" w:color="auto"/>
            <w:bottom w:val="none" w:sz="0" w:space="0" w:color="auto"/>
            <w:right w:val="none" w:sz="0" w:space="0" w:color="auto"/>
          </w:divBdr>
        </w:div>
        <w:div w:id="604925132">
          <w:marLeft w:val="0"/>
          <w:marRight w:val="0"/>
          <w:marTop w:val="0"/>
          <w:marBottom w:val="0"/>
          <w:divBdr>
            <w:top w:val="none" w:sz="0" w:space="0" w:color="auto"/>
            <w:left w:val="none" w:sz="0" w:space="0" w:color="auto"/>
            <w:bottom w:val="none" w:sz="0" w:space="0" w:color="auto"/>
            <w:right w:val="none" w:sz="0" w:space="0" w:color="auto"/>
          </w:divBdr>
        </w:div>
        <w:div w:id="615907726">
          <w:marLeft w:val="0"/>
          <w:marRight w:val="0"/>
          <w:marTop w:val="0"/>
          <w:marBottom w:val="0"/>
          <w:divBdr>
            <w:top w:val="none" w:sz="0" w:space="0" w:color="auto"/>
            <w:left w:val="none" w:sz="0" w:space="0" w:color="auto"/>
            <w:bottom w:val="none" w:sz="0" w:space="0" w:color="auto"/>
            <w:right w:val="none" w:sz="0" w:space="0" w:color="auto"/>
          </w:divBdr>
        </w:div>
        <w:div w:id="616445646">
          <w:marLeft w:val="0"/>
          <w:marRight w:val="0"/>
          <w:marTop w:val="0"/>
          <w:marBottom w:val="0"/>
          <w:divBdr>
            <w:top w:val="none" w:sz="0" w:space="0" w:color="auto"/>
            <w:left w:val="none" w:sz="0" w:space="0" w:color="auto"/>
            <w:bottom w:val="none" w:sz="0" w:space="0" w:color="auto"/>
            <w:right w:val="none" w:sz="0" w:space="0" w:color="auto"/>
          </w:divBdr>
        </w:div>
        <w:div w:id="625041651">
          <w:marLeft w:val="0"/>
          <w:marRight w:val="0"/>
          <w:marTop w:val="0"/>
          <w:marBottom w:val="0"/>
          <w:divBdr>
            <w:top w:val="none" w:sz="0" w:space="0" w:color="auto"/>
            <w:left w:val="none" w:sz="0" w:space="0" w:color="auto"/>
            <w:bottom w:val="none" w:sz="0" w:space="0" w:color="auto"/>
            <w:right w:val="none" w:sz="0" w:space="0" w:color="auto"/>
          </w:divBdr>
        </w:div>
        <w:div w:id="628781902">
          <w:marLeft w:val="0"/>
          <w:marRight w:val="0"/>
          <w:marTop w:val="0"/>
          <w:marBottom w:val="0"/>
          <w:divBdr>
            <w:top w:val="none" w:sz="0" w:space="0" w:color="auto"/>
            <w:left w:val="none" w:sz="0" w:space="0" w:color="auto"/>
            <w:bottom w:val="none" w:sz="0" w:space="0" w:color="auto"/>
            <w:right w:val="none" w:sz="0" w:space="0" w:color="auto"/>
          </w:divBdr>
        </w:div>
        <w:div w:id="642272316">
          <w:marLeft w:val="0"/>
          <w:marRight w:val="0"/>
          <w:marTop w:val="0"/>
          <w:marBottom w:val="0"/>
          <w:divBdr>
            <w:top w:val="none" w:sz="0" w:space="0" w:color="auto"/>
            <w:left w:val="none" w:sz="0" w:space="0" w:color="auto"/>
            <w:bottom w:val="none" w:sz="0" w:space="0" w:color="auto"/>
            <w:right w:val="none" w:sz="0" w:space="0" w:color="auto"/>
          </w:divBdr>
        </w:div>
        <w:div w:id="720175935">
          <w:marLeft w:val="0"/>
          <w:marRight w:val="0"/>
          <w:marTop w:val="0"/>
          <w:marBottom w:val="0"/>
          <w:divBdr>
            <w:top w:val="none" w:sz="0" w:space="0" w:color="auto"/>
            <w:left w:val="none" w:sz="0" w:space="0" w:color="auto"/>
            <w:bottom w:val="none" w:sz="0" w:space="0" w:color="auto"/>
            <w:right w:val="none" w:sz="0" w:space="0" w:color="auto"/>
          </w:divBdr>
        </w:div>
        <w:div w:id="742293127">
          <w:marLeft w:val="0"/>
          <w:marRight w:val="0"/>
          <w:marTop w:val="0"/>
          <w:marBottom w:val="0"/>
          <w:divBdr>
            <w:top w:val="none" w:sz="0" w:space="0" w:color="auto"/>
            <w:left w:val="none" w:sz="0" w:space="0" w:color="auto"/>
            <w:bottom w:val="none" w:sz="0" w:space="0" w:color="auto"/>
            <w:right w:val="none" w:sz="0" w:space="0" w:color="auto"/>
          </w:divBdr>
        </w:div>
        <w:div w:id="820656198">
          <w:marLeft w:val="0"/>
          <w:marRight w:val="0"/>
          <w:marTop w:val="0"/>
          <w:marBottom w:val="0"/>
          <w:divBdr>
            <w:top w:val="none" w:sz="0" w:space="0" w:color="auto"/>
            <w:left w:val="none" w:sz="0" w:space="0" w:color="auto"/>
            <w:bottom w:val="none" w:sz="0" w:space="0" w:color="auto"/>
            <w:right w:val="none" w:sz="0" w:space="0" w:color="auto"/>
          </w:divBdr>
        </w:div>
        <w:div w:id="843478417">
          <w:marLeft w:val="0"/>
          <w:marRight w:val="0"/>
          <w:marTop w:val="0"/>
          <w:marBottom w:val="0"/>
          <w:divBdr>
            <w:top w:val="none" w:sz="0" w:space="0" w:color="auto"/>
            <w:left w:val="none" w:sz="0" w:space="0" w:color="auto"/>
            <w:bottom w:val="none" w:sz="0" w:space="0" w:color="auto"/>
            <w:right w:val="none" w:sz="0" w:space="0" w:color="auto"/>
          </w:divBdr>
        </w:div>
        <w:div w:id="850295333">
          <w:marLeft w:val="0"/>
          <w:marRight w:val="0"/>
          <w:marTop w:val="0"/>
          <w:marBottom w:val="0"/>
          <w:divBdr>
            <w:top w:val="none" w:sz="0" w:space="0" w:color="auto"/>
            <w:left w:val="none" w:sz="0" w:space="0" w:color="auto"/>
            <w:bottom w:val="none" w:sz="0" w:space="0" w:color="auto"/>
            <w:right w:val="none" w:sz="0" w:space="0" w:color="auto"/>
          </w:divBdr>
        </w:div>
        <w:div w:id="867838697">
          <w:marLeft w:val="0"/>
          <w:marRight w:val="0"/>
          <w:marTop w:val="0"/>
          <w:marBottom w:val="0"/>
          <w:divBdr>
            <w:top w:val="none" w:sz="0" w:space="0" w:color="auto"/>
            <w:left w:val="none" w:sz="0" w:space="0" w:color="auto"/>
            <w:bottom w:val="none" w:sz="0" w:space="0" w:color="auto"/>
            <w:right w:val="none" w:sz="0" w:space="0" w:color="auto"/>
          </w:divBdr>
        </w:div>
        <w:div w:id="973830430">
          <w:marLeft w:val="0"/>
          <w:marRight w:val="0"/>
          <w:marTop w:val="0"/>
          <w:marBottom w:val="0"/>
          <w:divBdr>
            <w:top w:val="none" w:sz="0" w:space="0" w:color="auto"/>
            <w:left w:val="none" w:sz="0" w:space="0" w:color="auto"/>
            <w:bottom w:val="none" w:sz="0" w:space="0" w:color="auto"/>
            <w:right w:val="none" w:sz="0" w:space="0" w:color="auto"/>
          </w:divBdr>
        </w:div>
        <w:div w:id="1011448100">
          <w:marLeft w:val="0"/>
          <w:marRight w:val="0"/>
          <w:marTop w:val="0"/>
          <w:marBottom w:val="0"/>
          <w:divBdr>
            <w:top w:val="none" w:sz="0" w:space="0" w:color="auto"/>
            <w:left w:val="none" w:sz="0" w:space="0" w:color="auto"/>
            <w:bottom w:val="none" w:sz="0" w:space="0" w:color="auto"/>
            <w:right w:val="none" w:sz="0" w:space="0" w:color="auto"/>
          </w:divBdr>
        </w:div>
        <w:div w:id="1049257629">
          <w:marLeft w:val="0"/>
          <w:marRight w:val="0"/>
          <w:marTop w:val="0"/>
          <w:marBottom w:val="0"/>
          <w:divBdr>
            <w:top w:val="none" w:sz="0" w:space="0" w:color="auto"/>
            <w:left w:val="none" w:sz="0" w:space="0" w:color="auto"/>
            <w:bottom w:val="none" w:sz="0" w:space="0" w:color="auto"/>
            <w:right w:val="none" w:sz="0" w:space="0" w:color="auto"/>
          </w:divBdr>
        </w:div>
        <w:div w:id="1074359045">
          <w:marLeft w:val="0"/>
          <w:marRight w:val="0"/>
          <w:marTop w:val="0"/>
          <w:marBottom w:val="0"/>
          <w:divBdr>
            <w:top w:val="none" w:sz="0" w:space="0" w:color="auto"/>
            <w:left w:val="none" w:sz="0" w:space="0" w:color="auto"/>
            <w:bottom w:val="none" w:sz="0" w:space="0" w:color="auto"/>
            <w:right w:val="none" w:sz="0" w:space="0" w:color="auto"/>
          </w:divBdr>
        </w:div>
        <w:div w:id="1117070114">
          <w:marLeft w:val="0"/>
          <w:marRight w:val="0"/>
          <w:marTop w:val="0"/>
          <w:marBottom w:val="0"/>
          <w:divBdr>
            <w:top w:val="none" w:sz="0" w:space="0" w:color="auto"/>
            <w:left w:val="none" w:sz="0" w:space="0" w:color="auto"/>
            <w:bottom w:val="none" w:sz="0" w:space="0" w:color="auto"/>
            <w:right w:val="none" w:sz="0" w:space="0" w:color="auto"/>
          </w:divBdr>
        </w:div>
        <w:div w:id="1120106167">
          <w:marLeft w:val="0"/>
          <w:marRight w:val="0"/>
          <w:marTop w:val="0"/>
          <w:marBottom w:val="0"/>
          <w:divBdr>
            <w:top w:val="none" w:sz="0" w:space="0" w:color="auto"/>
            <w:left w:val="none" w:sz="0" w:space="0" w:color="auto"/>
            <w:bottom w:val="none" w:sz="0" w:space="0" w:color="auto"/>
            <w:right w:val="none" w:sz="0" w:space="0" w:color="auto"/>
          </w:divBdr>
        </w:div>
        <w:div w:id="1191912190">
          <w:marLeft w:val="0"/>
          <w:marRight w:val="0"/>
          <w:marTop w:val="0"/>
          <w:marBottom w:val="0"/>
          <w:divBdr>
            <w:top w:val="none" w:sz="0" w:space="0" w:color="auto"/>
            <w:left w:val="none" w:sz="0" w:space="0" w:color="auto"/>
            <w:bottom w:val="none" w:sz="0" w:space="0" w:color="auto"/>
            <w:right w:val="none" w:sz="0" w:space="0" w:color="auto"/>
          </w:divBdr>
        </w:div>
        <w:div w:id="1215655033">
          <w:marLeft w:val="0"/>
          <w:marRight w:val="0"/>
          <w:marTop w:val="0"/>
          <w:marBottom w:val="0"/>
          <w:divBdr>
            <w:top w:val="none" w:sz="0" w:space="0" w:color="auto"/>
            <w:left w:val="none" w:sz="0" w:space="0" w:color="auto"/>
            <w:bottom w:val="none" w:sz="0" w:space="0" w:color="auto"/>
            <w:right w:val="none" w:sz="0" w:space="0" w:color="auto"/>
          </w:divBdr>
        </w:div>
        <w:div w:id="1215849701">
          <w:marLeft w:val="0"/>
          <w:marRight w:val="0"/>
          <w:marTop w:val="0"/>
          <w:marBottom w:val="0"/>
          <w:divBdr>
            <w:top w:val="none" w:sz="0" w:space="0" w:color="auto"/>
            <w:left w:val="none" w:sz="0" w:space="0" w:color="auto"/>
            <w:bottom w:val="none" w:sz="0" w:space="0" w:color="auto"/>
            <w:right w:val="none" w:sz="0" w:space="0" w:color="auto"/>
          </w:divBdr>
        </w:div>
        <w:div w:id="1292370023">
          <w:marLeft w:val="0"/>
          <w:marRight w:val="0"/>
          <w:marTop w:val="0"/>
          <w:marBottom w:val="0"/>
          <w:divBdr>
            <w:top w:val="none" w:sz="0" w:space="0" w:color="auto"/>
            <w:left w:val="none" w:sz="0" w:space="0" w:color="auto"/>
            <w:bottom w:val="none" w:sz="0" w:space="0" w:color="auto"/>
            <w:right w:val="none" w:sz="0" w:space="0" w:color="auto"/>
          </w:divBdr>
        </w:div>
        <w:div w:id="1329941046">
          <w:marLeft w:val="0"/>
          <w:marRight w:val="0"/>
          <w:marTop w:val="0"/>
          <w:marBottom w:val="0"/>
          <w:divBdr>
            <w:top w:val="none" w:sz="0" w:space="0" w:color="auto"/>
            <w:left w:val="none" w:sz="0" w:space="0" w:color="auto"/>
            <w:bottom w:val="none" w:sz="0" w:space="0" w:color="auto"/>
            <w:right w:val="none" w:sz="0" w:space="0" w:color="auto"/>
          </w:divBdr>
        </w:div>
        <w:div w:id="1334844300">
          <w:marLeft w:val="0"/>
          <w:marRight w:val="0"/>
          <w:marTop w:val="0"/>
          <w:marBottom w:val="0"/>
          <w:divBdr>
            <w:top w:val="none" w:sz="0" w:space="0" w:color="auto"/>
            <w:left w:val="none" w:sz="0" w:space="0" w:color="auto"/>
            <w:bottom w:val="none" w:sz="0" w:space="0" w:color="auto"/>
            <w:right w:val="none" w:sz="0" w:space="0" w:color="auto"/>
          </w:divBdr>
        </w:div>
        <w:div w:id="1367213667">
          <w:marLeft w:val="0"/>
          <w:marRight w:val="0"/>
          <w:marTop w:val="0"/>
          <w:marBottom w:val="0"/>
          <w:divBdr>
            <w:top w:val="none" w:sz="0" w:space="0" w:color="auto"/>
            <w:left w:val="none" w:sz="0" w:space="0" w:color="auto"/>
            <w:bottom w:val="none" w:sz="0" w:space="0" w:color="auto"/>
            <w:right w:val="none" w:sz="0" w:space="0" w:color="auto"/>
          </w:divBdr>
        </w:div>
        <w:div w:id="1393235038">
          <w:marLeft w:val="0"/>
          <w:marRight w:val="0"/>
          <w:marTop w:val="0"/>
          <w:marBottom w:val="0"/>
          <w:divBdr>
            <w:top w:val="none" w:sz="0" w:space="0" w:color="auto"/>
            <w:left w:val="none" w:sz="0" w:space="0" w:color="auto"/>
            <w:bottom w:val="none" w:sz="0" w:space="0" w:color="auto"/>
            <w:right w:val="none" w:sz="0" w:space="0" w:color="auto"/>
          </w:divBdr>
        </w:div>
        <w:div w:id="1409383353">
          <w:marLeft w:val="0"/>
          <w:marRight w:val="0"/>
          <w:marTop w:val="0"/>
          <w:marBottom w:val="0"/>
          <w:divBdr>
            <w:top w:val="none" w:sz="0" w:space="0" w:color="auto"/>
            <w:left w:val="none" w:sz="0" w:space="0" w:color="auto"/>
            <w:bottom w:val="none" w:sz="0" w:space="0" w:color="auto"/>
            <w:right w:val="none" w:sz="0" w:space="0" w:color="auto"/>
          </w:divBdr>
        </w:div>
        <w:div w:id="1440292082">
          <w:marLeft w:val="0"/>
          <w:marRight w:val="0"/>
          <w:marTop w:val="0"/>
          <w:marBottom w:val="0"/>
          <w:divBdr>
            <w:top w:val="none" w:sz="0" w:space="0" w:color="auto"/>
            <w:left w:val="none" w:sz="0" w:space="0" w:color="auto"/>
            <w:bottom w:val="none" w:sz="0" w:space="0" w:color="auto"/>
            <w:right w:val="none" w:sz="0" w:space="0" w:color="auto"/>
          </w:divBdr>
        </w:div>
        <w:div w:id="1529565214">
          <w:marLeft w:val="0"/>
          <w:marRight w:val="0"/>
          <w:marTop w:val="0"/>
          <w:marBottom w:val="0"/>
          <w:divBdr>
            <w:top w:val="none" w:sz="0" w:space="0" w:color="auto"/>
            <w:left w:val="none" w:sz="0" w:space="0" w:color="auto"/>
            <w:bottom w:val="none" w:sz="0" w:space="0" w:color="auto"/>
            <w:right w:val="none" w:sz="0" w:space="0" w:color="auto"/>
          </w:divBdr>
        </w:div>
        <w:div w:id="1531528596">
          <w:marLeft w:val="0"/>
          <w:marRight w:val="0"/>
          <w:marTop w:val="0"/>
          <w:marBottom w:val="0"/>
          <w:divBdr>
            <w:top w:val="none" w:sz="0" w:space="0" w:color="auto"/>
            <w:left w:val="none" w:sz="0" w:space="0" w:color="auto"/>
            <w:bottom w:val="none" w:sz="0" w:space="0" w:color="auto"/>
            <w:right w:val="none" w:sz="0" w:space="0" w:color="auto"/>
          </w:divBdr>
        </w:div>
        <w:div w:id="1549994905">
          <w:marLeft w:val="0"/>
          <w:marRight w:val="0"/>
          <w:marTop w:val="0"/>
          <w:marBottom w:val="0"/>
          <w:divBdr>
            <w:top w:val="none" w:sz="0" w:space="0" w:color="auto"/>
            <w:left w:val="none" w:sz="0" w:space="0" w:color="auto"/>
            <w:bottom w:val="none" w:sz="0" w:space="0" w:color="auto"/>
            <w:right w:val="none" w:sz="0" w:space="0" w:color="auto"/>
          </w:divBdr>
        </w:div>
        <w:div w:id="1564100968">
          <w:marLeft w:val="0"/>
          <w:marRight w:val="0"/>
          <w:marTop w:val="0"/>
          <w:marBottom w:val="0"/>
          <w:divBdr>
            <w:top w:val="none" w:sz="0" w:space="0" w:color="auto"/>
            <w:left w:val="none" w:sz="0" w:space="0" w:color="auto"/>
            <w:bottom w:val="none" w:sz="0" w:space="0" w:color="auto"/>
            <w:right w:val="none" w:sz="0" w:space="0" w:color="auto"/>
          </w:divBdr>
        </w:div>
        <w:div w:id="1570995730">
          <w:marLeft w:val="0"/>
          <w:marRight w:val="0"/>
          <w:marTop w:val="0"/>
          <w:marBottom w:val="0"/>
          <w:divBdr>
            <w:top w:val="none" w:sz="0" w:space="0" w:color="auto"/>
            <w:left w:val="none" w:sz="0" w:space="0" w:color="auto"/>
            <w:bottom w:val="none" w:sz="0" w:space="0" w:color="auto"/>
            <w:right w:val="none" w:sz="0" w:space="0" w:color="auto"/>
          </w:divBdr>
        </w:div>
        <w:div w:id="1632243749">
          <w:marLeft w:val="0"/>
          <w:marRight w:val="0"/>
          <w:marTop w:val="0"/>
          <w:marBottom w:val="0"/>
          <w:divBdr>
            <w:top w:val="none" w:sz="0" w:space="0" w:color="auto"/>
            <w:left w:val="none" w:sz="0" w:space="0" w:color="auto"/>
            <w:bottom w:val="none" w:sz="0" w:space="0" w:color="auto"/>
            <w:right w:val="none" w:sz="0" w:space="0" w:color="auto"/>
          </w:divBdr>
        </w:div>
        <w:div w:id="1638295258">
          <w:marLeft w:val="0"/>
          <w:marRight w:val="0"/>
          <w:marTop w:val="0"/>
          <w:marBottom w:val="0"/>
          <w:divBdr>
            <w:top w:val="none" w:sz="0" w:space="0" w:color="auto"/>
            <w:left w:val="none" w:sz="0" w:space="0" w:color="auto"/>
            <w:bottom w:val="none" w:sz="0" w:space="0" w:color="auto"/>
            <w:right w:val="none" w:sz="0" w:space="0" w:color="auto"/>
          </w:divBdr>
        </w:div>
        <w:div w:id="1657101864">
          <w:marLeft w:val="0"/>
          <w:marRight w:val="0"/>
          <w:marTop w:val="0"/>
          <w:marBottom w:val="0"/>
          <w:divBdr>
            <w:top w:val="none" w:sz="0" w:space="0" w:color="auto"/>
            <w:left w:val="none" w:sz="0" w:space="0" w:color="auto"/>
            <w:bottom w:val="none" w:sz="0" w:space="0" w:color="auto"/>
            <w:right w:val="none" w:sz="0" w:space="0" w:color="auto"/>
          </w:divBdr>
        </w:div>
        <w:div w:id="1694988832">
          <w:marLeft w:val="0"/>
          <w:marRight w:val="0"/>
          <w:marTop w:val="0"/>
          <w:marBottom w:val="0"/>
          <w:divBdr>
            <w:top w:val="none" w:sz="0" w:space="0" w:color="auto"/>
            <w:left w:val="none" w:sz="0" w:space="0" w:color="auto"/>
            <w:bottom w:val="none" w:sz="0" w:space="0" w:color="auto"/>
            <w:right w:val="none" w:sz="0" w:space="0" w:color="auto"/>
          </w:divBdr>
        </w:div>
        <w:div w:id="1757434318">
          <w:marLeft w:val="0"/>
          <w:marRight w:val="0"/>
          <w:marTop w:val="0"/>
          <w:marBottom w:val="0"/>
          <w:divBdr>
            <w:top w:val="none" w:sz="0" w:space="0" w:color="auto"/>
            <w:left w:val="none" w:sz="0" w:space="0" w:color="auto"/>
            <w:bottom w:val="none" w:sz="0" w:space="0" w:color="auto"/>
            <w:right w:val="none" w:sz="0" w:space="0" w:color="auto"/>
          </w:divBdr>
        </w:div>
        <w:div w:id="1777361146">
          <w:marLeft w:val="0"/>
          <w:marRight w:val="0"/>
          <w:marTop w:val="0"/>
          <w:marBottom w:val="0"/>
          <w:divBdr>
            <w:top w:val="none" w:sz="0" w:space="0" w:color="auto"/>
            <w:left w:val="none" w:sz="0" w:space="0" w:color="auto"/>
            <w:bottom w:val="none" w:sz="0" w:space="0" w:color="auto"/>
            <w:right w:val="none" w:sz="0" w:space="0" w:color="auto"/>
          </w:divBdr>
        </w:div>
        <w:div w:id="1786192767">
          <w:marLeft w:val="0"/>
          <w:marRight w:val="0"/>
          <w:marTop w:val="0"/>
          <w:marBottom w:val="0"/>
          <w:divBdr>
            <w:top w:val="none" w:sz="0" w:space="0" w:color="auto"/>
            <w:left w:val="none" w:sz="0" w:space="0" w:color="auto"/>
            <w:bottom w:val="none" w:sz="0" w:space="0" w:color="auto"/>
            <w:right w:val="none" w:sz="0" w:space="0" w:color="auto"/>
          </w:divBdr>
        </w:div>
        <w:div w:id="1826897603">
          <w:marLeft w:val="0"/>
          <w:marRight w:val="0"/>
          <w:marTop w:val="0"/>
          <w:marBottom w:val="0"/>
          <w:divBdr>
            <w:top w:val="none" w:sz="0" w:space="0" w:color="auto"/>
            <w:left w:val="none" w:sz="0" w:space="0" w:color="auto"/>
            <w:bottom w:val="none" w:sz="0" w:space="0" w:color="auto"/>
            <w:right w:val="none" w:sz="0" w:space="0" w:color="auto"/>
          </w:divBdr>
        </w:div>
        <w:div w:id="1884058722">
          <w:marLeft w:val="0"/>
          <w:marRight w:val="0"/>
          <w:marTop w:val="0"/>
          <w:marBottom w:val="0"/>
          <w:divBdr>
            <w:top w:val="none" w:sz="0" w:space="0" w:color="auto"/>
            <w:left w:val="none" w:sz="0" w:space="0" w:color="auto"/>
            <w:bottom w:val="none" w:sz="0" w:space="0" w:color="auto"/>
            <w:right w:val="none" w:sz="0" w:space="0" w:color="auto"/>
          </w:divBdr>
        </w:div>
        <w:div w:id="1917784543">
          <w:marLeft w:val="0"/>
          <w:marRight w:val="0"/>
          <w:marTop w:val="0"/>
          <w:marBottom w:val="0"/>
          <w:divBdr>
            <w:top w:val="none" w:sz="0" w:space="0" w:color="auto"/>
            <w:left w:val="none" w:sz="0" w:space="0" w:color="auto"/>
            <w:bottom w:val="none" w:sz="0" w:space="0" w:color="auto"/>
            <w:right w:val="none" w:sz="0" w:space="0" w:color="auto"/>
          </w:divBdr>
        </w:div>
        <w:div w:id="1920096123">
          <w:marLeft w:val="0"/>
          <w:marRight w:val="0"/>
          <w:marTop w:val="0"/>
          <w:marBottom w:val="0"/>
          <w:divBdr>
            <w:top w:val="none" w:sz="0" w:space="0" w:color="auto"/>
            <w:left w:val="none" w:sz="0" w:space="0" w:color="auto"/>
            <w:bottom w:val="none" w:sz="0" w:space="0" w:color="auto"/>
            <w:right w:val="none" w:sz="0" w:space="0" w:color="auto"/>
          </w:divBdr>
        </w:div>
        <w:div w:id="1929654349">
          <w:marLeft w:val="0"/>
          <w:marRight w:val="0"/>
          <w:marTop w:val="0"/>
          <w:marBottom w:val="0"/>
          <w:divBdr>
            <w:top w:val="none" w:sz="0" w:space="0" w:color="auto"/>
            <w:left w:val="none" w:sz="0" w:space="0" w:color="auto"/>
            <w:bottom w:val="none" w:sz="0" w:space="0" w:color="auto"/>
            <w:right w:val="none" w:sz="0" w:space="0" w:color="auto"/>
          </w:divBdr>
        </w:div>
        <w:div w:id="1939096565">
          <w:marLeft w:val="0"/>
          <w:marRight w:val="0"/>
          <w:marTop w:val="0"/>
          <w:marBottom w:val="0"/>
          <w:divBdr>
            <w:top w:val="none" w:sz="0" w:space="0" w:color="auto"/>
            <w:left w:val="none" w:sz="0" w:space="0" w:color="auto"/>
            <w:bottom w:val="none" w:sz="0" w:space="0" w:color="auto"/>
            <w:right w:val="none" w:sz="0" w:space="0" w:color="auto"/>
          </w:divBdr>
        </w:div>
        <w:div w:id="1941914994">
          <w:marLeft w:val="0"/>
          <w:marRight w:val="0"/>
          <w:marTop w:val="0"/>
          <w:marBottom w:val="0"/>
          <w:divBdr>
            <w:top w:val="none" w:sz="0" w:space="0" w:color="auto"/>
            <w:left w:val="none" w:sz="0" w:space="0" w:color="auto"/>
            <w:bottom w:val="none" w:sz="0" w:space="0" w:color="auto"/>
            <w:right w:val="none" w:sz="0" w:space="0" w:color="auto"/>
          </w:divBdr>
        </w:div>
        <w:div w:id="1981183518">
          <w:marLeft w:val="0"/>
          <w:marRight w:val="0"/>
          <w:marTop w:val="0"/>
          <w:marBottom w:val="0"/>
          <w:divBdr>
            <w:top w:val="none" w:sz="0" w:space="0" w:color="auto"/>
            <w:left w:val="none" w:sz="0" w:space="0" w:color="auto"/>
            <w:bottom w:val="none" w:sz="0" w:space="0" w:color="auto"/>
            <w:right w:val="none" w:sz="0" w:space="0" w:color="auto"/>
          </w:divBdr>
        </w:div>
        <w:div w:id="2059426795">
          <w:marLeft w:val="0"/>
          <w:marRight w:val="0"/>
          <w:marTop w:val="0"/>
          <w:marBottom w:val="0"/>
          <w:divBdr>
            <w:top w:val="none" w:sz="0" w:space="0" w:color="auto"/>
            <w:left w:val="none" w:sz="0" w:space="0" w:color="auto"/>
            <w:bottom w:val="none" w:sz="0" w:space="0" w:color="auto"/>
            <w:right w:val="none" w:sz="0" w:space="0" w:color="auto"/>
          </w:divBdr>
        </w:div>
        <w:div w:id="2107191168">
          <w:marLeft w:val="0"/>
          <w:marRight w:val="0"/>
          <w:marTop w:val="0"/>
          <w:marBottom w:val="0"/>
          <w:divBdr>
            <w:top w:val="none" w:sz="0" w:space="0" w:color="auto"/>
            <w:left w:val="none" w:sz="0" w:space="0" w:color="auto"/>
            <w:bottom w:val="none" w:sz="0" w:space="0" w:color="auto"/>
            <w:right w:val="none" w:sz="0" w:space="0" w:color="auto"/>
          </w:divBdr>
        </w:div>
      </w:divsChild>
    </w:div>
    <w:div w:id="2068844521">
      <w:bodyDiv w:val="1"/>
      <w:marLeft w:val="0"/>
      <w:marRight w:val="0"/>
      <w:marTop w:val="0"/>
      <w:marBottom w:val="0"/>
      <w:divBdr>
        <w:top w:val="none" w:sz="0" w:space="0" w:color="auto"/>
        <w:left w:val="none" w:sz="0" w:space="0" w:color="auto"/>
        <w:bottom w:val="none" w:sz="0" w:space="0" w:color="auto"/>
        <w:right w:val="none" w:sz="0" w:space="0" w:color="auto"/>
      </w:divBdr>
    </w:div>
    <w:div w:id="2072650122">
      <w:bodyDiv w:val="1"/>
      <w:marLeft w:val="0"/>
      <w:marRight w:val="0"/>
      <w:marTop w:val="0"/>
      <w:marBottom w:val="0"/>
      <w:divBdr>
        <w:top w:val="none" w:sz="0" w:space="0" w:color="auto"/>
        <w:left w:val="none" w:sz="0" w:space="0" w:color="auto"/>
        <w:bottom w:val="none" w:sz="0" w:space="0" w:color="auto"/>
        <w:right w:val="none" w:sz="0" w:space="0" w:color="auto"/>
      </w:divBdr>
    </w:div>
    <w:div w:id="2078477758">
      <w:bodyDiv w:val="1"/>
      <w:marLeft w:val="0"/>
      <w:marRight w:val="0"/>
      <w:marTop w:val="0"/>
      <w:marBottom w:val="0"/>
      <w:divBdr>
        <w:top w:val="none" w:sz="0" w:space="0" w:color="auto"/>
        <w:left w:val="none" w:sz="0" w:space="0" w:color="auto"/>
        <w:bottom w:val="none" w:sz="0" w:space="0" w:color="auto"/>
        <w:right w:val="none" w:sz="0" w:space="0" w:color="auto"/>
      </w:divBdr>
    </w:div>
    <w:div w:id="2084375810">
      <w:bodyDiv w:val="1"/>
      <w:marLeft w:val="0"/>
      <w:marRight w:val="0"/>
      <w:marTop w:val="0"/>
      <w:marBottom w:val="0"/>
      <w:divBdr>
        <w:top w:val="none" w:sz="0" w:space="0" w:color="auto"/>
        <w:left w:val="none" w:sz="0" w:space="0" w:color="auto"/>
        <w:bottom w:val="none" w:sz="0" w:space="0" w:color="auto"/>
        <w:right w:val="none" w:sz="0" w:space="0" w:color="auto"/>
      </w:divBdr>
    </w:div>
    <w:div w:id="2085452115">
      <w:bodyDiv w:val="1"/>
      <w:marLeft w:val="0"/>
      <w:marRight w:val="0"/>
      <w:marTop w:val="0"/>
      <w:marBottom w:val="0"/>
      <w:divBdr>
        <w:top w:val="none" w:sz="0" w:space="0" w:color="auto"/>
        <w:left w:val="none" w:sz="0" w:space="0" w:color="auto"/>
        <w:bottom w:val="none" w:sz="0" w:space="0" w:color="auto"/>
        <w:right w:val="none" w:sz="0" w:space="0" w:color="auto"/>
      </w:divBdr>
    </w:div>
    <w:div w:id="2088115948">
      <w:bodyDiv w:val="1"/>
      <w:marLeft w:val="0"/>
      <w:marRight w:val="0"/>
      <w:marTop w:val="0"/>
      <w:marBottom w:val="0"/>
      <w:divBdr>
        <w:top w:val="none" w:sz="0" w:space="0" w:color="auto"/>
        <w:left w:val="none" w:sz="0" w:space="0" w:color="auto"/>
        <w:bottom w:val="none" w:sz="0" w:space="0" w:color="auto"/>
        <w:right w:val="none" w:sz="0" w:space="0" w:color="auto"/>
      </w:divBdr>
    </w:div>
    <w:div w:id="2090272592">
      <w:bodyDiv w:val="1"/>
      <w:marLeft w:val="0"/>
      <w:marRight w:val="0"/>
      <w:marTop w:val="0"/>
      <w:marBottom w:val="0"/>
      <w:divBdr>
        <w:top w:val="none" w:sz="0" w:space="0" w:color="auto"/>
        <w:left w:val="none" w:sz="0" w:space="0" w:color="auto"/>
        <w:bottom w:val="none" w:sz="0" w:space="0" w:color="auto"/>
        <w:right w:val="none" w:sz="0" w:space="0" w:color="auto"/>
      </w:divBdr>
    </w:div>
    <w:div w:id="2097745599">
      <w:bodyDiv w:val="1"/>
      <w:marLeft w:val="0"/>
      <w:marRight w:val="0"/>
      <w:marTop w:val="0"/>
      <w:marBottom w:val="0"/>
      <w:divBdr>
        <w:top w:val="none" w:sz="0" w:space="0" w:color="auto"/>
        <w:left w:val="none" w:sz="0" w:space="0" w:color="auto"/>
        <w:bottom w:val="none" w:sz="0" w:space="0" w:color="auto"/>
        <w:right w:val="none" w:sz="0" w:space="0" w:color="auto"/>
      </w:divBdr>
    </w:div>
    <w:div w:id="2099056758">
      <w:bodyDiv w:val="1"/>
      <w:marLeft w:val="0"/>
      <w:marRight w:val="0"/>
      <w:marTop w:val="0"/>
      <w:marBottom w:val="0"/>
      <w:divBdr>
        <w:top w:val="none" w:sz="0" w:space="0" w:color="auto"/>
        <w:left w:val="none" w:sz="0" w:space="0" w:color="auto"/>
        <w:bottom w:val="none" w:sz="0" w:space="0" w:color="auto"/>
        <w:right w:val="none" w:sz="0" w:space="0" w:color="auto"/>
      </w:divBdr>
    </w:div>
    <w:div w:id="2110352032">
      <w:bodyDiv w:val="1"/>
      <w:marLeft w:val="0"/>
      <w:marRight w:val="0"/>
      <w:marTop w:val="0"/>
      <w:marBottom w:val="0"/>
      <w:divBdr>
        <w:top w:val="none" w:sz="0" w:space="0" w:color="auto"/>
        <w:left w:val="none" w:sz="0" w:space="0" w:color="auto"/>
        <w:bottom w:val="none" w:sz="0" w:space="0" w:color="auto"/>
        <w:right w:val="none" w:sz="0" w:space="0" w:color="auto"/>
      </w:divBdr>
    </w:div>
    <w:div w:id="2111119534">
      <w:bodyDiv w:val="1"/>
      <w:marLeft w:val="0"/>
      <w:marRight w:val="0"/>
      <w:marTop w:val="0"/>
      <w:marBottom w:val="0"/>
      <w:divBdr>
        <w:top w:val="none" w:sz="0" w:space="0" w:color="auto"/>
        <w:left w:val="none" w:sz="0" w:space="0" w:color="auto"/>
        <w:bottom w:val="none" w:sz="0" w:space="0" w:color="auto"/>
        <w:right w:val="none" w:sz="0" w:space="0" w:color="auto"/>
      </w:divBdr>
    </w:div>
    <w:div w:id="2114352821">
      <w:bodyDiv w:val="1"/>
      <w:marLeft w:val="0"/>
      <w:marRight w:val="0"/>
      <w:marTop w:val="0"/>
      <w:marBottom w:val="0"/>
      <w:divBdr>
        <w:top w:val="none" w:sz="0" w:space="0" w:color="auto"/>
        <w:left w:val="none" w:sz="0" w:space="0" w:color="auto"/>
        <w:bottom w:val="none" w:sz="0" w:space="0" w:color="auto"/>
        <w:right w:val="none" w:sz="0" w:space="0" w:color="auto"/>
      </w:divBdr>
    </w:div>
    <w:div w:id="2115636355">
      <w:bodyDiv w:val="1"/>
      <w:marLeft w:val="0"/>
      <w:marRight w:val="0"/>
      <w:marTop w:val="0"/>
      <w:marBottom w:val="0"/>
      <w:divBdr>
        <w:top w:val="none" w:sz="0" w:space="0" w:color="auto"/>
        <w:left w:val="none" w:sz="0" w:space="0" w:color="auto"/>
        <w:bottom w:val="none" w:sz="0" w:space="0" w:color="auto"/>
        <w:right w:val="none" w:sz="0" w:space="0" w:color="auto"/>
      </w:divBdr>
    </w:div>
    <w:div w:id="2121486985">
      <w:bodyDiv w:val="1"/>
      <w:marLeft w:val="0"/>
      <w:marRight w:val="0"/>
      <w:marTop w:val="0"/>
      <w:marBottom w:val="0"/>
      <w:divBdr>
        <w:top w:val="none" w:sz="0" w:space="0" w:color="auto"/>
        <w:left w:val="none" w:sz="0" w:space="0" w:color="auto"/>
        <w:bottom w:val="none" w:sz="0" w:space="0" w:color="auto"/>
        <w:right w:val="none" w:sz="0" w:space="0" w:color="auto"/>
      </w:divBdr>
      <w:divsChild>
        <w:div w:id="2048286610">
          <w:marLeft w:val="45"/>
          <w:marRight w:val="45"/>
          <w:marTop w:val="0"/>
          <w:marBottom w:val="0"/>
          <w:divBdr>
            <w:top w:val="none" w:sz="0" w:space="0" w:color="auto"/>
            <w:left w:val="none" w:sz="0" w:space="0" w:color="auto"/>
            <w:bottom w:val="none" w:sz="0" w:space="0" w:color="auto"/>
            <w:right w:val="none" w:sz="0" w:space="0" w:color="auto"/>
          </w:divBdr>
          <w:divsChild>
            <w:div w:id="9050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7168">
      <w:bodyDiv w:val="1"/>
      <w:marLeft w:val="0"/>
      <w:marRight w:val="0"/>
      <w:marTop w:val="0"/>
      <w:marBottom w:val="0"/>
      <w:divBdr>
        <w:top w:val="none" w:sz="0" w:space="0" w:color="auto"/>
        <w:left w:val="none" w:sz="0" w:space="0" w:color="auto"/>
        <w:bottom w:val="none" w:sz="0" w:space="0" w:color="auto"/>
        <w:right w:val="none" w:sz="0" w:space="0" w:color="auto"/>
      </w:divBdr>
    </w:div>
    <w:div w:id="2133477504">
      <w:bodyDiv w:val="1"/>
      <w:marLeft w:val="0"/>
      <w:marRight w:val="0"/>
      <w:marTop w:val="0"/>
      <w:marBottom w:val="0"/>
      <w:divBdr>
        <w:top w:val="none" w:sz="0" w:space="0" w:color="auto"/>
        <w:left w:val="none" w:sz="0" w:space="0" w:color="auto"/>
        <w:bottom w:val="none" w:sz="0" w:space="0" w:color="auto"/>
        <w:right w:val="none" w:sz="0" w:space="0" w:color="auto"/>
      </w:divBdr>
    </w:div>
    <w:div w:id="2133787941">
      <w:bodyDiv w:val="1"/>
      <w:marLeft w:val="0"/>
      <w:marRight w:val="0"/>
      <w:marTop w:val="0"/>
      <w:marBottom w:val="0"/>
      <w:divBdr>
        <w:top w:val="none" w:sz="0" w:space="0" w:color="auto"/>
        <w:left w:val="none" w:sz="0" w:space="0" w:color="auto"/>
        <w:bottom w:val="none" w:sz="0" w:space="0" w:color="auto"/>
        <w:right w:val="none" w:sz="0" w:space="0" w:color="auto"/>
      </w:divBdr>
    </w:div>
    <w:div w:id="2135441458">
      <w:bodyDiv w:val="1"/>
      <w:marLeft w:val="0"/>
      <w:marRight w:val="0"/>
      <w:marTop w:val="0"/>
      <w:marBottom w:val="0"/>
      <w:divBdr>
        <w:top w:val="none" w:sz="0" w:space="0" w:color="auto"/>
        <w:left w:val="none" w:sz="0" w:space="0" w:color="auto"/>
        <w:bottom w:val="none" w:sz="0" w:space="0" w:color="auto"/>
        <w:right w:val="none" w:sz="0" w:space="0" w:color="auto"/>
      </w:divBdr>
    </w:div>
    <w:div w:id="2141265523">
      <w:bodyDiv w:val="1"/>
      <w:marLeft w:val="0"/>
      <w:marRight w:val="0"/>
      <w:marTop w:val="0"/>
      <w:marBottom w:val="0"/>
      <w:divBdr>
        <w:top w:val="none" w:sz="0" w:space="0" w:color="auto"/>
        <w:left w:val="none" w:sz="0" w:space="0" w:color="auto"/>
        <w:bottom w:val="none" w:sz="0" w:space="0" w:color="auto"/>
        <w:right w:val="none" w:sz="0" w:space="0" w:color="auto"/>
      </w:divBdr>
    </w:div>
    <w:div w:id="214646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pl/maps" TargetMode="External"/><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hyperlink" Target="http://www.tauron-dystrybucja.pl/SiteCollectionDocuments/taryfa-dystrybucyjna-2017.pdf"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nfosigw.gov.pl/oferta-finansowania/srodki-krajowe/programy-priorytetowe/" TargetMode="External"/><Relationship Id="rId55"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www.imgw.pl" TargetMode="External"/><Relationship Id="rId41" Type="http://schemas.openxmlformats.org/officeDocument/2006/relationships/header" Target="header2.xm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fes.com.pl"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gaz-system.pl/strefa-klienta/system-przesylowy/mapa-systemu-przesylowego/"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bip.ure.gov.pl/bip/efektywnosc-energetyczn/przetargi" TargetMode="External"/><Relationship Id="rId57" Type="http://schemas.openxmlformats.org/officeDocument/2006/relationships/image" Target="media/image36.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olarisline.pl/" TargetMode="External"/><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ieo.pl"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Asia-1\Desktop\Legnica\obliczenia%20&#8212;%20POPR\4.EMISJA%20OPTI%202030.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228414402622"/>
          <c:y val="4.3611041427663463E-2"/>
          <c:w val="0.862050498298775"/>
          <c:h val="0.78370379037191795"/>
        </c:manualLayout>
      </c:layout>
      <c:barChart>
        <c:barDir val="col"/>
        <c:grouping val="clustered"/>
        <c:varyColors val="0"/>
        <c:ser>
          <c:idx val="0"/>
          <c:order val="0"/>
          <c:tx>
            <c:strRef>
              <c:f>'Energia łącznie'!$B$37</c:f>
              <c:strCache>
                <c:ptCount val="1"/>
                <c:pt idx="0">
                  <c:v>2016</c:v>
                </c:pt>
              </c:strCache>
            </c:strRef>
          </c:tx>
          <c:spPr>
            <a:solidFill>
              <a:schemeClr val="accent2"/>
            </a:solidFill>
            <a:ln>
              <a:noFill/>
            </a:ln>
            <a:effectLst/>
          </c:spPr>
          <c:invertIfNegative val="0"/>
          <c:dLbls>
            <c:dLbl>
              <c:idx val="1"/>
              <c:layout>
                <c:manualLayout>
                  <c:x val="-3.6844401739752034E-3"/>
                  <c:y val="0"/>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D4-4970-A4E1-8277FB79E745}"/>
                </c:ext>
              </c:extLst>
            </c:dLbl>
            <c:dLbl>
              <c:idx val="2"/>
              <c:layout>
                <c:manualLayout>
                  <c:x val="2.2151608620777689E-3"/>
                  <c:y val="-1.1910413108990145E-2"/>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D4-4970-A4E1-8277FB79E745}"/>
                </c:ext>
              </c:extLst>
            </c:dLbl>
            <c:dLbl>
              <c:idx val="6"/>
              <c:layout>
                <c:manualLayout>
                  <c:x val="3.3083812548085671E-2"/>
                  <c:y val="7.2170064107840173E-2"/>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D4-4970-A4E1-8277FB79E7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 łącznie'!$A$38:$A$41</c:f>
              <c:strCache>
                <c:ptCount val="4"/>
                <c:pt idx="0">
                  <c:v>Budynki mieszkalne jednorodzinne  - potrzeby grzewcze</c:v>
                </c:pt>
                <c:pt idx="1">
                  <c:v>Budynki mieszkalne wielorodzinne - potrzeby grzewcze</c:v>
                </c:pt>
                <c:pt idx="2">
                  <c:v>Budynki użyteczności publicznej - potrzeby grzewcze</c:v>
                </c:pt>
                <c:pt idx="3">
                  <c:v>Budynki usługowo-użytkowe - potrzeby grzewcze</c:v>
                </c:pt>
              </c:strCache>
            </c:strRef>
          </c:cat>
          <c:val>
            <c:numRef>
              <c:f>'Energia łącznie'!$B$38:$B$41</c:f>
              <c:numCache>
                <c:formatCode>#,##0</c:formatCode>
                <c:ptCount val="4"/>
                <c:pt idx="0">
                  <c:v>522409.99999999994</c:v>
                </c:pt>
                <c:pt idx="1">
                  <c:v>1095239.6757095107</c:v>
                </c:pt>
                <c:pt idx="2">
                  <c:v>148642.4902311475</c:v>
                </c:pt>
                <c:pt idx="3">
                  <c:v>949131.64904082671</c:v>
                </c:pt>
              </c:numCache>
            </c:numRef>
          </c:val>
          <c:extLst xmlns:c16r2="http://schemas.microsoft.com/office/drawing/2015/06/chart">
            <c:ext xmlns:c16="http://schemas.microsoft.com/office/drawing/2014/chart" uri="{C3380CC4-5D6E-409C-BE32-E72D297353CC}">
              <c16:uniqueId val="{00000003-55D4-4970-A4E1-8277FB79E745}"/>
            </c:ext>
          </c:extLst>
        </c:ser>
        <c:ser>
          <c:idx val="1"/>
          <c:order val="1"/>
          <c:tx>
            <c:strRef>
              <c:f>'Energia łącznie'!$C$37</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 łącznie'!$A$38:$A$41</c:f>
              <c:strCache>
                <c:ptCount val="4"/>
                <c:pt idx="0">
                  <c:v>Budynki mieszkalne jednorodzinne  - potrzeby grzewcze</c:v>
                </c:pt>
                <c:pt idx="1">
                  <c:v>Budynki mieszkalne wielorodzinne - potrzeby grzewcze</c:v>
                </c:pt>
                <c:pt idx="2">
                  <c:v>Budynki użyteczności publicznej - potrzeby grzewcze</c:v>
                </c:pt>
                <c:pt idx="3">
                  <c:v>Budynki usługowo-użytkowe - potrzeby grzewcze</c:v>
                </c:pt>
              </c:strCache>
            </c:strRef>
          </c:cat>
          <c:val>
            <c:numRef>
              <c:f>'Energia łącznie'!$C$38:$C$41</c:f>
              <c:numCache>
                <c:formatCode>#,##0</c:formatCode>
                <c:ptCount val="4"/>
                <c:pt idx="0">
                  <c:v>505577.16777222737</c:v>
                </c:pt>
                <c:pt idx="1">
                  <c:v>1067996.0827963082</c:v>
                </c:pt>
                <c:pt idx="2">
                  <c:v>128479.26394525514</c:v>
                </c:pt>
                <c:pt idx="3">
                  <c:v>938848.45349912695</c:v>
                </c:pt>
              </c:numCache>
            </c:numRef>
          </c:val>
          <c:extLst xmlns:c16r2="http://schemas.microsoft.com/office/drawing/2015/06/chart">
            <c:ext xmlns:c16="http://schemas.microsoft.com/office/drawing/2014/chart" uri="{C3380CC4-5D6E-409C-BE32-E72D297353CC}">
              <c16:uniqueId val="{00000004-55D4-4970-A4E1-8277FB79E745}"/>
            </c:ext>
          </c:extLst>
        </c:ser>
        <c:ser>
          <c:idx val="2"/>
          <c:order val="2"/>
          <c:tx>
            <c:strRef>
              <c:f>'Energia łącznie'!$E$37</c:f>
              <c:strCache>
                <c:ptCount val="1"/>
                <c:pt idx="0">
                  <c:v>2032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 łącznie'!$A$38:$A$41</c:f>
              <c:strCache>
                <c:ptCount val="4"/>
                <c:pt idx="0">
                  <c:v>Budynki mieszkalne jednorodzinne  - potrzeby grzewcze</c:v>
                </c:pt>
                <c:pt idx="1">
                  <c:v>Budynki mieszkalne wielorodzinne - potrzeby grzewcze</c:v>
                </c:pt>
                <c:pt idx="2">
                  <c:v>Budynki użyteczności publicznej - potrzeby grzewcze</c:v>
                </c:pt>
                <c:pt idx="3">
                  <c:v>Budynki usługowo-użytkowe - potrzeby grzewcze</c:v>
                </c:pt>
              </c:strCache>
            </c:strRef>
          </c:cat>
          <c:val>
            <c:numRef>
              <c:f>'Energia łącznie'!$E$38:$E$41</c:f>
              <c:numCache>
                <c:formatCode>#,##0</c:formatCode>
                <c:ptCount val="4"/>
                <c:pt idx="0">
                  <c:v>464076.50318436057</c:v>
                </c:pt>
                <c:pt idx="1">
                  <c:v>933914.4576635639</c:v>
                </c:pt>
                <c:pt idx="2">
                  <c:v>93362.924089372493</c:v>
                </c:pt>
                <c:pt idx="3">
                  <c:v>933865.12737417349</c:v>
                </c:pt>
              </c:numCache>
            </c:numRef>
          </c:val>
          <c:extLst xmlns:c16r2="http://schemas.microsoft.com/office/drawing/2015/06/chart">
            <c:ext xmlns:c16="http://schemas.microsoft.com/office/drawing/2014/chart" uri="{C3380CC4-5D6E-409C-BE32-E72D297353CC}">
              <c16:uniqueId val="{00000005-55D4-4970-A4E1-8277FB79E745}"/>
            </c:ext>
          </c:extLst>
        </c:ser>
        <c:dLbls>
          <c:showLegendKey val="0"/>
          <c:showVal val="0"/>
          <c:showCatName val="0"/>
          <c:showSerName val="0"/>
          <c:showPercent val="0"/>
          <c:showBubbleSize val="0"/>
        </c:dLbls>
        <c:gapWidth val="100"/>
        <c:axId val="272888192"/>
        <c:axId val="272889728"/>
      </c:barChart>
      <c:catAx>
        <c:axId val="27288819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72889728"/>
        <c:crosses val="autoZero"/>
        <c:auto val="1"/>
        <c:lblAlgn val="ctr"/>
        <c:lblOffset val="100"/>
        <c:noMultiLvlLbl val="0"/>
      </c:catAx>
      <c:valAx>
        <c:axId val="27288972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7288819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93379558898438E-2"/>
          <c:y val="0.10369503812023499"/>
          <c:w val="0.8981546989462138"/>
          <c:h val="0.75682899141739524"/>
        </c:manualLayout>
      </c:layout>
      <c:barChart>
        <c:barDir val="col"/>
        <c:grouping val="clustered"/>
        <c:varyColors val="0"/>
        <c:ser>
          <c:idx val="0"/>
          <c:order val="0"/>
          <c:tx>
            <c:strRef>
              <c:f>'Paliwa łącznie'!$R$19</c:f>
              <c:strCache>
                <c:ptCount val="1"/>
                <c:pt idx="0">
                  <c:v>2016</c:v>
                </c:pt>
              </c:strCache>
            </c:strRef>
          </c:tx>
          <c:spPr>
            <a:solidFill>
              <a:schemeClr val="accent1"/>
            </a:solidFill>
            <a:ln>
              <a:noFill/>
            </a:ln>
            <a:effectLst/>
          </c:spPr>
          <c:invertIfNegative val="0"/>
          <c:dLbls>
            <c:dLbl>
              <c:idx val="1"/>
              <c:spPr>
                <a:noFill/>
                <a:ln>
                  <a:noFill/>
                </a:ln>
                <a:effectLst/>
              </c:spPr>
              <c:txPr>
                <a:bodyPr rot="-5400000" spcFirstLastPara="1" vertOverflow="ellipsis"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pl-PL"/>
                </a:p>
              </c:txPr>
              <c:showLegendKey val="0"/>
              <c:showVal val="0"/>
              <c:showCatName val="0"/>
              <c:showSerName val="1"/>
              <c:showPercent val="0"/>
              <c:showBubbleSize val="0"/>
            </c:dLbl>
            <c:spPr>
              <a:noFill/>
              <a:ln>
                <a:noFill/>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'Paliwa łącznie'!$Q$21:$Q$29</c:f>
              <c:strCache>
                <c:ptCount val="7"/>
                <c:pt idx="0">
                  <c:v>węgiel</c:v>
                </c:pt>
                <c:pt idx="1">
                  <c:v>sieć ciepłownicza</c:v>
                </c:pt>
                <c:pt idx="2">
                  <c:v>gaz </c:v>
                </c:pt>
                <c:pt idx="3">
                  <c:v>drewno</c:v>
                </c:pt>
                <c:pt idx="4">
                  <c:v>olej opałowy</c:v>
                </c:pt>
                <c:pt idx="5">
                  <c:v>energia elektryczna</c:v>
                </c:pt>
                <c:pt idx="6">
                  <c:v>oźe (kolektory sloneczne)</c:v>
                </c:pt>
              </c:strCache>
            </c:strRef>
          </c:cat>
          <c:val>
            <c:numRef>
              <c:f>'Paliwa łącznie'!$R$21:$R$28</c:f>
              <c:numCache>
                <c:formatCode>#,##0.00</c:formatCode>
                <c:ptCount val="7"/>
                <c:pt idx="0">
                  <c:v>1219.8239582498334</c:v>
                </c:pt>
                <c:pt idx="1">
                  <c:v>672.37537667088679</c:v>
                </c:pt>
                <c:pt idx="2">
                  <c:v>325.88799666778021</c:v>
                </c:pt>
                <c:pt idx="3">
                  <c:v>451.91069471224807</c:v>
                </c:pt>
                <c:pt idx="4">
                  <c:v>3.1680009449999997</c:v>
                </c:pt>
                <c:pt idx="5">
                  <c:v>40.690557735736625</c:v>
                </c:pt>
                <c:pt idx="6">
                  <c:v>1.5672300000000001</c:v>
                </c:pt>
              </c:numCache>
            </c:numRef>
          </c:val>
          <c:extLst xmlns:c16r2="http://schemas.microsoft.com/office/drawing/2015/06/chart">
            <c:ext xmlns:c16="http://schemas.microsoft.com/office/drawing/2014/chart" uri="{C3380CC4-5D6E-409C-BE32-E72D297353CC}">
              <c16:uniqueId val="{00000001-C953-4446-B9B8-4E485BFD5B90}"/>
            </c:ext>
          </c:extLst>
        </c:ser>
        <c:ser>
          <c:idx val="1"/>
          <c:order val="1"/>
          <c:tx>
            <c:strRef>
              <c:f>'Paliwa łącznie'!$S$19</c:f>
              <c:strCache>
                <c:ptCount val="1"/>
                <c:pt idx="0">
                  <c:v>2022</c:v>
                </c:pt>
              </c:strCache>
            </c:strRef>
          </c:tx>
          <c:spPr>
            <a:solidFill>
              <a:schemeClr val="accent2"/>
            </a:solidFill>
            <a:ln>
              <a:noFill/>
            </a:ln>
            <a:effectLst/>
          </c:spPr>
          <c:invertIfNegative val="0"/>
          <c:dLbls>
            <c:dLbl>
              <c:idx val="1"/>
              <c:spPr>
                <a:noFill/>
                <a:ln>
                  <a:noFill/>
                </a:ln>
                <a:effectLst/>
              </c:spPr>
              <c:txPr>
                <a:bodyPr rot="-5400000" spcFirstLastPara="1" vertOverflow="ellipsis"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pl-PL"/>
                </a:p>
              </c:txPr>
              <c:showLegendKey val="0"/>
              <c:showVal val="0"/>
              <c:showCatName val="0"/>
              <c:showSerName val="1"/>
              <c:showPercent val="0"/>
              <c:showBubbleSize val="0"/>
            </c:dLbl>
            <c:dLbl>
              <c:idx val="5"/>
              <c:layout>
                <c:manualLayout>
                  <c:x val="0"/>
                  <c:y val="7.1301247771836003E-3"/>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53-4446-B9B8-4E485BFD5B90}"/>
                </c:ext>
              </c:extLst>
            </c:dLbl>
            <c:spPr>
              <a:noFill/>
              <a:ln>
                <a:noFill/>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'Paliwa łącznie'!$Q$21:$Q$29</c:f>
              <c:strCache>
                <c:ptCount val="7"/>
                <c:pt idx="0">
                  <c:v>węgiel</c:v>
                </c:pt>
                <c:pt idx="1">
                  <c:v>sieć ciepłownicza</c:v>
                </c:pt>
                <c:pt idx="2">
                  <c:v>gaz </c:v>
                </c:pt>
                <c:pt idx="3">
                  <c:v>drewno</c:v>
                </c:pt>
                <c:pt idx="4">
                  <c:v>olej opałowy</c:v>
                </c:pt>
                <c:pt idx="5">
                  <c:v>energia elektryczna</c:v>
                </c:pt>
                <c:pt idx="6">
                  <c:v>oźe (kolektory sloneczne)</c:v>
                </c:pt>
              </c:strCache>
            </c:strRef>
          </c:cat>
          <c:val>
            <c:numRef>
              <c:f>'Paliwa łącznie'!$S$21:$S$28</c:f>
              <c:numCache>
                <c:formatCode>#,##0.00</c:formatCode>
                <c:ptCount val="7"/>
                <c:pt idx="0">
                  <c:v>1270.3235467853124</c:v>
                </c:pt>
                <c:pt idx="1">
                  <c:v>702.67134771328074</c:v>
                </c:pt>
                <c:pt idx="2">
                  <c:v>335.45719532669665</c:v>
                </c:pt>
                <c:pt idx="3">
                  <c:v>464.90138748289797</c:v>
                </c:pt>
                <c:pt idx="4">
                  <c:v>3.2335659120656493</c:v>
                </c:pt>
                <c:pt idx="5">
                  <c:v>42.58863714902175</c:v>
                </c:pt>
                <c:pt idx="6">
                  <c:v>1.5903226354333801</c:v>
                </c:pt>
              </c:numCache>
            </c:numRef>
          </c:val>
          <c:extLst xmlns:c16r2="http://schemas.microsoft.com/office/drawing/2015/06/chart">
            <c:ext xmlns:c16="http://schemas.microsoft.com/office/drawing/2014/chart" uri="{C3380CC4-5D6E-409C-BE32-E72D297353CC}">
              <c16:uniqueId val="{00000004-C953-4446-B9B8-4E485BFD5B90}"/>
            </c:ext>
          </c:extLst>
        </c:ser>
        <c:ser>
          <c:idx val="2"/>
          <c:order val="2"/>
          <c:tx>
            <c:strRef>
              <c:f>'Paliwa łącznie'!$T$19</c:f>
              <c:strCache>
                <c:ptCount val="1"/>
                <c:pt idx="0">
                  <c:v>2032</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'Paliwa łącznie'!$Q$21:$Q$29</c:f>
              <c:strCache>
                <c:ptCount val="7"/>
                <c:pt idx="0">
                  <c:v>węgiel</c:v>
                </c:pt>
                <c:pt idx="1">
                  <c:v>sieć ciepłownicza</c:v>
                </c:pt>
                <c:pt idx="2">
                  <c:v>gaz </c:v>
                </c:pt>
                <c:pt idx="3">
                  <c:v>drewno</c:v>
                </c:pt>
                <c:pt idx="4">
                  <c:v>olej opałowy</c:v>
                </c:pt>
                <c:pt idx="5">
                  <c:v>energia elektryczna</c:v>
                </c:pt>
                <c:pt idx="6">
                  <c:v>oźe (kolektory sloneczne)</c:v>
                </c:pt>
              </c:strCache>
            </c:strRef>
          </c:cat>
          <c:val>
            <c:numRef>
              <c:f>'Paliwa łącznie'!$T$21:$T$28</c:f>
              <c:numCache>
                <c:formatCode>#,##0.00</c:formatCode>
                <c:ptCount val="7"/>
                <c:pt idx="0">
                  <c:v>1324.2356825645427</c:v>
                </c:pt>
                <c:pt idx="1">
                  <c:v>727.31056297697944</c:v>
                </c:pt>
                <c:pt idx="2">
                  <c:v>349.13527833824975</c:v>
                </c:pt>
                <c:pt idx="3">
                  <c:v>485.90152398164781</c:v>
                </c:pt>
                <c:pt idx="4">
                  <c:v>3.2537033552582217</c:v>
                </c:pt>
                <c:pt idx="5">
                  <c:v>44.170247525798075</c:v>
                </c:pt>
                <c:pt idx="6">
                  <c:v>1.6336412837809837</c:v>
                </c:pt>
              </c:numCache>
            </c:numRef>
          </c:val>
          <c:extLst xmlns:c16r2="http://schemas.microsoft.com/office/drawing/2015/06/chart">
            <c:ext xmlns:c16="http://schemas.microsoft.com/office/drawing/2014/chart" uri="{C3380CC4-5D6E-409C-BE32-E72D297353CC}">
              <c16:uniqueId val="{00000005-C953-4446-B9B8-4E485BFD5B90}"/>
            </c:ext>
          </c:extLst>
        </c:ser>
        <c:dLbls>
          <c:showLegendKey val="0"/>
          <c:showVal val="0"/>
          <c:showCatName val="0"/>
          <c:showSerName val="0"/>
          <c:showPercent val="0"/>
          <c:showBubbleSize val="0"/>
        </c:dLbls>
        <c:gapWidth val="100"/>
        <c:axId val="197291008"/>
        <c:axId val="225125120"/>
      </c:barChart>
      <c:catAx>
        <c:axId val="19729100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25125120"/>
        <c:crosses val="autoZero"/>
        <c:auto val="1"/>
        <c:lblAlgn val="ctr"/>
        <c:lblOffset val="100"/>
        <c:noMultiLvlLbl val="0"/>
      </c:catAx>
      <c:valAx>
        <c:axId val="22512512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291008"/>
        <c:crosses val="autoZero"/>
        <c:crossBetween val="between"/>
      </c:valAx>
      <c:spPr>
        <a:solidFill>
          <a:schemeClr val="bg1"/>
        </a:solid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BB359-2832-4CBF-AFBD-5CD7D8824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51416</Words>
  <Characters>308498</Characters>
  <Application>Microsoft Office Word</Application>
  <DocSecurity>4</DocSecurity>
  <Lines>2570</Lines>
  <Paragraphs>718</Paragraphs>
  <ScaleCrop>false</ScaleCrop>
  <HeadingPairs>
    <vt:vector size="2" baseType="variant">
      <vt:variant>
        <vt:lpstr>Tytuł</vt:lpstr>
      </vt:variant>
      <vt:variant>
        <vt:i4>1</vt:i4>
      </vt:variant>
    </vt:vector>
  </HeadingPairs>
  <TitlesOfParts>
    <vt:vector size="1" baseType="lpstr">
      <vt:lpstr>Rozbudowa i Przebudowa Budynku Warsztatów Terapii Zajęciowej w Tarnowie</vt:lpstr>
    </vt:vector>
  </TitlesOfParts>
  <Company>Hewlett-Packard Company</Company>
  <LinksUpToDate>false</LinksUpToDate>
  <CharactersWithSpaces>359196</CharactersWithSpaces>
  <SharedDoc>false</SharedDoc>
  <HLinks>
    <vt:vector size="1392" baseType="variant">
      <vt:variant>
        <vt:i4>1900606</vt:i4>
      </vt:variant>
      <vt:variant>
        <vt:i4>1652</vt:i4>
      </vt:variant>
      <vt:variant>
        <vt:i4>0</vt:i4>
      </vt:variant>
      <vt:variant>
        <vt:i4>5</vt:i4>
      </vt:variant>
      <vt:variant>
        <vt:lpwstr/>
      </vt:variant>
      <vt:variant>
        <vt:lpwstr>_Toc484770950</vt:lpwstr>
      </vt:variant>
      <vt:variant>
        <vt:i4>1835070</vt:i4>
      </vt:variant>
      <vt:variant>
        <vt:i4>1646</vt:i4>
      </vt:variant>
      <vt:variant>
        <vt:i4>0</vt:i4>
      </vt:variant>
      <vt:variant>
        <vt:i4>5</vt:i4>
      </vt:variant>
      <vt:variant>
        <vt:lpwstr/>
      </vt:variant>
      <vt:variant>
        <vt:lpwstr>_Toc484770949</vt:lpwstr>
      </vt:variant>
      <vt:variant>
        <vt:i4>1835070</vt:i4>
      </vt:variant>
      <vt:variant>
        <vt:i4>1640</vt:i4>
      </vt:variant>
      <vt:variant>
        <vt:i4>0</vt:i4>
      </vt:variant>
      <vt:variant>
        <vt:i4>5</vt:i4>
      </vt:variant>
      <vt:variant>
        <vt:lpwstr/>
      </vt:variant>
      <vt:variant>
        <vt:lpwstr>_Toc484770948</vt:lpwstr>
      </vt:variant>
      <vt:variant>
        <vt:i4>1835070</vt:i4>
      </vt:variant>
      <vt:variant>
        <vt:i4>1634</vt:i4>
      </vt:variant>
      <vt:variant>
        <vt:i4>0</vt:i4>
      </vt:variant>
      <vt:variant>
        <vt:i4>5</vt:i4>
      </vt:variant>
      <vt:variant>
        <vt:lpwstr/>
      </vt:variant>
      <vt:variant>
        <vt:lpwstr>_Toc484770947</vt:lpwstr>
      </vt:variant>
      <vt:variant>
        <vt:i4>1835070</vt:i4>
      </vt:variant>
      <vt:variant>
        <vt:i4>1628</vt:i4>
      </vt:variant>
      <vt:variant>
        <vt:i4>0</vt:i4>
      </vt:variant>
      <vt:variant>
        <vt:i4>5</vt:i4>
      </vt:variant>
      <vt:variant>
        <vt:lpwstr/>
      </vt:variant>
      <vt:variant>
        <vt:lpwstr>_Toc484770946</vt:lpwstr>
      </vt:variant>
      <vt:variant>
        <vt:i4>1835070</vt:i4>
      </vt:variant>
      <vt:variant>
        <vt:i4>1622</vt:i4>
      </vt:variant>
      <vt:variant>
        <vt:i4>0</vt:i4>
      </vt:variant>
      <vt:variant>
        <vt:i4>5</vt:i4>
      </vt:variant>
      <vt:variant>
        <vt:lpwstr/>
      </vt:variant>
      <vt:variant>
        <vt:lpwstr>_Toc484770945</vt:lpwstr>
      </vt:variant>
      <vt:variant>
        <vt:i4>1835070</vt:i4>
      </vt:variant>
      <vt:variant>
        <vt:i4>1616</vt:i4>
      </vt:variant>
      <vt:variant>
        <vt:i4>0</vt:i4>
      </vt:variant>
      <vt:variant>
        <vt:i4>5</vt:i4>
      </vt:variant>
      <vt:variant>
        <vt:lpwstr/>
      </vt:variant>
      <vt:variant>
        <vt:lpwstr>_Toc484770944</vt:lpwstr>
      </vt:variant>
      <vt:variant>
        <vt:i4>1835070</vt:i4>
      </vt:variant>
      <vt:variant>
        <vt:i4>1610</vt:i4>
      </vt:variant>
      <vt:variant>
        <vt:i4>0</vt:i4>
      </vt:variant>
      <vt:variant>
        <vt:i4>5</vt:i4>
      </vt:variant>
      <vt:variant>
        <vt:lpwstr/>
      </vt:variant>
      <vt:variant>
        <vt:lpwstr>_Toc484770943</vt:lpwstr>
      </vt:variant>
      <vt:variant>
        <vt:i4>1835070</vt:i4>
      </vt:variant>
      <vt:variant>
        <vt:i4>1604</vt:i4>
      </vt:variant>
      <vt:variant>
        <vt:i4>0</vt:i4>
      </vt:variant>
      <vt:variant>
        <vt:i4>5</vt:i4>
      </vt:variant>
      <vt:variant>
        <vt:lpwstr/>
      </vt:variant>
      <vt:variant>
        <vt:lpwstr>_Toc484770942</vt:lpwstr>
      </vt:variant>
      <vt:variant>
        <vt:i4>1835070</vt:i4>
      </vt:variant>
      <vt:variant>
        <vt:i4>1598</vt:i4>
      </vt:variant>
      <vt:variant>
        <vt:i4>0</vt:i4>
      </vt:variant>
      <vt:variant>
        <vt:i4>5</vt:i4>
      </vt:variant>
      <vt:variant>
        <vt:lpwstr/>
      </vt:variant>
      <vt:variant>
        <vt:lpwstr>_Toc484770941</vt:lpwstr>
      </vt:variant>
      <vt:variant>
        <vt:i4>1835070</vt:i4>
      </vt:variant>
      <vt:variant>
        <vt:i4>1592</vt:i4>
      </vt:variant>
      <vt:variant>
        <vt:i4>0</vt:i4>
      </vt:variant>
      <vt:variant>
        <vt:i4>5</vt:i4>
      </vt:variant>
      <vt:variant>
        <vt:lpwstr/>
      </vt:variant>
      <vt:variant>
        <vt:lpwstr>_Toc484770940</vt:lpwstr>
      </vt:variant>
      <vt:variant>
        <vt:i4>1769534</vt:i4>
      </vt:variant>
      <vt:variant>
        <vt:i4>1586</vt:i4>
      </vt:variant>
      <vt:variant>
        <vt:i4>0</vt:i4>
      </vt:variant>
      <vt:variant>
        <vt:i4>5</vt:i4>
      </vt:variant>
      <vt:variant>
        <vt:lpwstr/>
      </vt:variant>
      <vt:variant>
        <vt:lpwstr>_Toc484770939</vt:lpwstr>
      </vt:variant>
      <vt:variant>
        <vt:i4>1769534</vt:i4>
      </vt:variant>
      <vt:variant>
        <vt:i4>1580</vt:i4>
      </vt:variant>
      <vt:variant>
        <vt:i4>0</vt:i4>
      </vt:variant>
      <vt:variant>
        <vt:i4>5</vt:i4>
      </vt:variant>
      <vt:variant>
        <vt:lpwstr/>
      </vt:variant>
      <vt:variant>
        <vt:lpwstr>_Toc484770938</vt:lpwstr>
      </vt:variant>
      <vt:variant>
        <vt:i4>2031678</vt:i4>
      </vt:variant>
      <vt:variant>
        <vt:i4>1571</vt:i4>
      </vt:variant>
      <vt:variant>
        <vt:i4>0</vt:i4>
      </vt:variant>
      <vt:variant>
        <vt:i4>5</vt:i4>
      </vt:variant>
      <vt:variant>
        <vt:lpwstr/>
      </vt:variant>
      <vt:variant>
        <vt:lpwstr>_Toc484770978</vt:lpwstr>
      </vt:variant>
      <vt:variant>
        <vt:i4>2031678</vt:i4>
      </vt:variant>
      <vt:variant>
        <vt:i4>1565</vt:i4>
      </vt:variant>
      <vt:variant>
        <vt:i4>0</vt:i4>
      </vt:variant>
      <vt:variant>
        <vt:i4>5</vt:i4>
      </vt:variant>
      <vt:variant>
        <vt:lpwstr/>
      </vt:variant>
      <vt:variant>
        <vt:lpwstr>_Toc484770977</vt:lpwstr>
      </vt:variant>
      <vt:variant>
        <vt:i4>2031678</vt:i4>
      </vt:variant>
      <vt:variant>
        <vt:i4>1559</vt:i4>
      </vt:variant>
      <vt:variant>
        <vt:i4>0</vt:i4>
      </vt:variant>
      <vt:variant>
        <vt:i4>5</vt:i4>
      </vt:variant>
      <vt:variant>
        <vt:lpwstr/>
      </vt:variant>
      <vt:variant>
        <vt:lpwstr>_Toc484770976</vt:lpwstr>
      </vt:variant>
      <vt:variant>
        <vt:i4>2031678</vt:i4>
      </vt:variant>
      <vt:variant>
        <vt:i4>1553</vt:i4>
      </vt:variant>
      <vt:variant>
        <vt:i4>0</vt:i4>
      </vt:variant>
      <vt:variant>
        <vt:i4>5</vt:i4>
      </vt:variant>
      <vt:variant>
        <vt:lpwstr/>
      </vt:variant>
      <vt:variant>
        <vt:lpwstr>_Toc484770975</vt:lpwstr>
      </vt:variant>
      <vt:variant>
        <vt:i4>2031678</vt:i4>
      </vt:variant>
      <vt:variant>
        <vt:i4>1547</vt:i4>
      </vt:variant>
      <vt:variant>
        <vt:i4>0</vt:i4>
      </vt:variant>
      <vt:variant>
        <vt:i4>5</vt:i4>
      </vt:variant>
      <vt:variant>
        <vt:lpwstr/>
      </vt:variant>
      <vt:variant>
        <vt:lpwstr>_Toc484770974</vt:lpwstr>
      </vt:variant>
      <vt:variant>
        <vt:i4>2031678</vt:i4>
      </vt:variant>
      <vt:variant>
        <vt:i4>1541</vt:i4>
      </vt:variant>
      <vt:variant>
        <vt:i4>0</vt:i4>
      </vt:variant>
      <vt:variant>
        <vt:i4>5</vt:i4>
      </vt:variant>
      <vt:variant>
        <vt:lpwstr/>
      </vt:variant>
      <vt:variant>
        <vt:lpwstr>_Toc484770973</vt:lpwstr>
      </vt:variant>
      <vt:variant>
        <vt:i4>2031678</vt:i4>
      </vt:variant>
      <vt:variant>
        <vt:i4>1535</vt:i4>
      </vt:variant>
      <vt:variant>
        <vt:i4>0</vt:i4>
      </vt:variant>
      <vt:variant>
        <vt:i4>5</vt:i4>
      </vt:variant>
      <vt:variant>
        <vt:lpwstr/>
      </vt:variant>
      <vt:variant>
        <vt:lpwstr>_Toc484770972</vt:lpwstr>
      </vt:variant>
      <vt:variant>
        <vt:i4>2031678</vt:i4>
      </vt:variant>
      <vt:variant>
        <vt:i4>1529</vt:i4>
      </vt:variant>
      <vt:variant>
        <vt:i4>0</vt:i4>
      </vt:variant>
      <vt:variant>
        <vt:i4>5</vt:i4>
      </vt:variant>
      <vt:variant>
        <vt:lpwstr/>
      </vt:variant>
      <vt:variant>
        <vt:lpwstr>_Toc484770971</vt:lpwstr>
      </vt:variant>
      <vt:variant>
        <vt:i4>2031678</vt:i4>
      </vt:variant>
      <vt:variant>
        <vt:i4>1523</vt:i4>
      </vt:variant>
      <vt:variant>
        <vt:i4>0</vt:i4>
      </vt:variant>
      <vt:variant>
        <vt:i4>5</vt:i4>
      </vt:variant>
      <vt:variant>
        <vt:lpwstr/>
      </vt:variant>
      <vt:variant>
        <vt:lpwstr>_Toc484770970</vt:lpwstr>
      </vt:variant>
      <vt:variant>
        <vt:i4>1966142</vt:i4>
      </vt:variant>
      <vt:variant>
        <vt:i4>1517</vt:i4>
      </vt:variant>
      <vt:variant>
        <vt:i4>0</vt:i4>
      </vt:variant>
      <vt:variant>
        <vt:i4>5</vt:i4>
      </vt:variant>
      <vt:variant>
        <vt:lpwstr/>
      </vt:variant>
      <vt:variant>
        <vt:lpwstr>_Toc484770969</vt:lpwstr>
      </vt:variant>
      <vt:variant>
        <vt:i4>1966142</vt:i4>
      </vt:variant>
      <vt:variant>
        <vt:i4>1511</vt:i4>
      </vt:variant>
      <vt:variant>
        <vt:i4>0</vt:i4>
      </vt:variant>
      <vt:variant>
        <vt:i4>5</vt:i4>
      </vt:variant>
      <vt:variant>
        <vt:lpwstr/>
      </vt:variant>
      <vt:variant>
        <vt:lpwstr>_Toc484770968</vt:lpwstr>
      </vt:variant>
      <vt:variant>
        <vt:i4>1966142</vt:i4>
      </vt:variant>
      <vt:variant>
        <vt:i4>1505</vt:i4>
      </vt:variant>
      <vt:variant>
        <vt:i4>0</vt:i4>
      </vt:variant>
      <vt:variant>
        <vt:i4>5</vt:i4>
      </vt:variant>
      <vt:variant>
        <vt:lpwstr/>
      </vt:variant>
      <vt:variant>
        <vt:lpwstr>_Toc484770967</vt:lpwstr>
      </vt:variant>
      <vt:variant>
        <vt:i4>1966142</vt:i4>
      </vt:variant>
      <vt:variant>
        <vt:i4>1499</vt:i4>
      </vt:variant>
      <vt:variant>
        <vt:i4>0</vt:i4>
      </vt:variant>
      <vt:variant>
        <vt:i4>5</vt:i4>
      </vt:variant>
      <vt:variant>
        <vt:lpwstr/>
      </vt:variant>
      <vt:variant>
        <vt:lpwstr>_Toc484770966</vt:lpwstr>
      </vt:variant>
      <vt:variant>
        <vt:i4>1966142</vt:i4>
      </vt:variant>
      <vt:variant>
        <vt:i4>1493</vt:i4>
      </vt:variant>
      <vt:variant>
        <vt:i4>0</vt:i4>
      </vt:variant>
      <vt:variant>
        <vt:i4>5</vt:i4>
      </vt:variant>
      <vt:variant>
        <vt:lpwstr/>
      </vt:variant>
      <vt:variant>
        <vt:lpwstr>_Toc484770965</vt:lpwstr>
      </vt:variant>
      <vt:variant>
        <vt:i4>1966142</vt:i4>
      </vt:variant>
      <vt:variant>
        <vt:i4>1487</vt:i4>
      </vt:variant>
      <vt:variant>
        <vt:i4>0</vt:i4>
      </vt:variant>
      <vt:variant>
        <vt:i4>5</vt:i4>
      </vt:variant>
      <vt:variant>
        <vt:lpwstr/>
      </vt:variant>
      <vt:variant>
        <vt:lpwstr>_Toc484770964</vt:lpwstr>
      </vt:variant>
      <vt:variant>
        <vt:i4>1572918</vt:i4>
      </vt:variant>
      <vt:variant>
        <vt:i4>1478</vt:i4>
      </vt:variant>
      <vt:variant>
        <vt:i4>0</vt:i4>
      </vt:variant>
      <vt:variant>
        <vt:i4>5</vt:i4>
      </vt:variant>
      <vt:variant>
        <vt:lpwstr/>
      </vt:variant>
      <vt:variant>
        <vt:lpwstr>_Toc484775155</vt:lpwstr>
      </vt:variant>
      <vt:variant>
        <vt:i4>1572918</vt:i4>
      </vt:variant>
      <vt:variant>
        <vt:i4>1472</vt:i4>
      </vt:variant>
      <vt:variant>
        <vt:i4>0</vt:i4>
      </vt:variant>
      <vt:variant>
        <vt:i4>5</vt:i4>
      </vt:variant>
      <vt:variant>
        <vt:lpwstr/>
      </vt:variant>
      <vt:variant>
        <vt:lpwstr>_Toc484775154</vt:lpwstr>
      </vt:variant>
      <vt:variant>
        <vt:i4>1572918</vt:i4>
      </vt:variant>
      <vt:variant>
        <vt:i4>1466</vt:i4>
      </vt:variant>
      <vt:variant>
        <vt:i4>0</vt:i4>
      </vt:variant>
      <vt:variant>
        <vt:i4>5</vt:i4>
      </vt:variant>
      <vt:variant>
        <vt:lpwstr/>
      </vt:variant>
      <vt:variant>
        <vt:lpwstr>_Toc484775153</vt:lpwstr>
      </vt:variant>
      <vt:variant>
        <vt:i4>1572918</vt:i4>
      </vt:variant>
      <vt:variant>
        <vt:i4>1460</vt:i4>
      </vt:variant>
      <vt:variant>
        <vt:i4>0</vt:i4>
      </vt:variant>
      <vt:variant>
        <vt:i4>5</vt:i4>
      </vt:variant>
      <vt:variant>
        <vt:lpwstr/>
      </vt:variant>
      <vt:variant>
        <vt:lpwstr>_Toc484775152</vt:lpwstr>
      </vt:variant>
      <vt:variant>
        <vt:i4>1572918</vt:i4>
      </vt:variant>
      <vt:variant>
        <vt:i4>1454</vt:i4>
      </vt:variant>
      <vt:variant>
        <vt:i4>0</vt:i4>
      </vt:variant>
      <vt:variant>
        <vt:i4>5</vt:i4>
      </vt:variant>
      <vt:variant>
        <vt:lpwstr/>
      </vt:variant>
      <vt:variant>
        <vt:lpwstr>_Toc484775151</vt:lpwstr>
      </vt:variant>
      <vt:variant>
        <vt:i4>1572918</vt:i4>
      </vt:variant>
      <vt:variant>
        <vt:i4>1448</vt:i4>
      </vt:variant>
      <vt:variant>
        <vt:i4>0</vt:i4>
      </vt:variant>
      <vt:variant>
        <vt:i4>5</vt:i4>
      </vt:variant>
      <vt:variant>
        <vt:lpwstr/>
      </vt:variant>
      <vt:variant>
        <vt:lpwstr>_Toc484775150</vt:lpwstr>
      </vt:variant>
      <vt:variant>
        <vt:i4>1638454</vt:i4>
      </vt:variant>
      <vt:variant>
        <vt:i4>1442</vt:i4>
      </vt:variant>
      <vt:variant>
        <vt:i4>0</vt:i4>
      </vt:variant>
      <vt:variant>
        <vt:i4>5</vt:i4>
      </vt:variant>
      <vt:variant>
        <vt:lpwstr/>
      </vt:variant>
      <vt:variant>
        <vt:lpwstr>_Toc484775149</vt:lpwstr>
      </vt:variant>
      <vt:variant>
        <vt:i4>1638454</vt:i4>
      </vt:variant>
      <vt:variant>
        <vt:i4>1436</vt:i4>
      </vt:variant>
      <vt:variant>
        <vt:i4>0</vt:i4>
      </vt:variant>
      <vt:variant>
        <vt:i4>5</vt:i4>
      </vt:variant>
      <vt:variant>
        <vt:lpwstr/>
      </vt:variant>
      <vt:variant>
        <vt:lpwstr>_Toc484775148</vt:lpwstr>
      </vt:variant>
      <vt:variant>
        <vt:i4>1638454</vt:i4>
      </vt:variant>
      <vt:variant>
        <vt:i4>1430</vt:i4>
      </vt:variant>
      <vt:variant>
        <vt:i4>0</vt:i4>
      </vt:variant>
      <vt:variant>
        <vt:i4>5</vt:i4>
      </vt:variant>
      <vt:variant>
        <vt:lpwstr/>
      </vt:variant>
      <vt:variant>
        <vt:lpwstr>_Toc484775147</vt:lpwstr>
      </vt:variant>
      <vt:variant>
        <vt:i4>1638454</vt:i4>
      </vt:variant>
      <vt:variant>
        <vt:i4>1424</vt:i4>
      </vt:variant>
      <vt:variant>
        <vt:i4>0</vt:i4>
      </vt:variant>
      <vt:variant>
        <vt:i4>5</vt:i4>
      </vt:variant>
      <vt:variant>
        <vt:lpwstr/>
      </vt:variant>
      <vt:variant>
        <vt:lpwstr>_Toc484775146</vt:lpwstr>
      </vt:variant>
      <vt:variant>
        <vt:i4>1638454</vt:i4>
      </vt:variant>
      <vt:variant>
        <vt:i4>1418</vt:i4>
      </vt:variant>
      <vt:variant>
        <vt:i4>0</vt:i4>
      </vt:variant>
      <vt:variant>
        <vt:i4>5</vt:i4>
      </vt:variant>
      <vt:variant>
        <vt:lpwstr/>
      </vt:variant>
      <vt:variant>
        <vt:lpwstr>_Toc484775145</vt:lpwstr>
      </vt:variant>
      <vt:variant>
        <vt:i4>1638454</vt:i4>
      </vt:variant>
      <vt:variant>
        <vt:i4>1412</vt:i4>
      </vt:variant>
      <vt:variant>
        <vt:i4>0</vt:i4>
      </vt:variant>
      <vt:variant>
        <vt:i4>5</vt:i4>
      </vt:variant>
      <vt:variant>
        <vt:lpwstr/>
      </vt:variant>
      <vt:variant>
        <vt:lpwstr>_Toc484775144</vt:lpwstr>
      </vt:variant>
      <vt:variant>
        <vt:i4>1638454</vt:i4>
      </vt:variant>
      <vt:variant>
        <vt:i4>1406</vt:i4>
      </vt:variant>
      <vt:variant>
        <vt:i4>0</vt:i4>
      </vt:variant>
      <vt:variant>
        <vt:i4>5</vt:i4>
      </vt:variant>
      <vt:variant>
        <vt:lpwstr/>
      </vt:variant>
      <vt:variant>
        <vt:lpwstr>_Toc484775143</vt:lpwstr>
      </vt:variant>
      <vt:variant>
        <vt:i4>1638454</vt:i4>
      </vt:variant>
      <vt:variant>
        <vt:i4>1400</vt:i4>
      </vt:variant>
      <vt:variant>
        <vt:i4>0</vt:i4>
      </vt:variant>
      <vt:variant>
        <vt:i4>5</vt:i4>
      </vt:variant>
      <vt:variant>
        <vt:lpwstr/>
      </vt:variant>
      <vt:variant>
        <vt:lpwstr>_Toc484775142</vt:lpwstr>
      </vt:variant>
      <vt:variant>
        <vt:i4>1638454</vt:i4>
      </vt:variant>
      <vt:variant>
        <vt:i4>1394</vt:i4>
      </vt:variant>
      <vt:variant>
        <vt:i4>0</vt:i4>
      </vt:variant>
      <vt:variant>
        <vt:i4>5</vt:i4>
      </vt:variant>
      <vt:variant>
        <vt:lpwstr/>
      </vt:variant>
      <vt:variant>
        <vt:lpwstr>_Toc484775141</vt:lpwstr>
      </vt:variant>
      <vt:variant>
        <vt:i4>1638454</vt:i4>
      </vt:variant>
      <vt:variant>
        <vt:i4>1388</vt:i4>
      </vt:variant>
      <vt:variant>
        <vt:i4>0</vt:i4>
      </vt:variant>
      <vt:variant>
        <vt:i4>5</vt:i4>
      </vt:variant>
      <vt:variant>
        <vt:lpwstr/>
      </vt:variant>
      <vt:variant>
        <vt:lpwstr>_Toc484775140</vt:lpwstr>
      </vt:variant>
      <vt:variant>
        <vt:i4>1966134</vt:i4>
      </vt:variant>
      <vt:variant>
        <vt:i4>1382</vt:i4>
      </vt:variant>
      <vt:variant>
        <vt:i4>0</vt:i4>
      </vt:variant>
      <vt:variant>
        <vt:i4>5</vt:i4>
      </vt:variant>
      <vt:variant>
        <vt:lpwstr/>
      </vt:variant>
      <vt:variant>
        <vt:lpwstr>_Toc484775139</vt:lpwstr>
      </vt:variant>
      <vt:variant>
        <vt:i4>1966134</vt:i4>
      </vt:variant>
      <vt:variant>
        <vt:i4>1376</vt:i4>
      </vt:variant>
      <vt:variant>
        <vt:i4>0</vt:i4>
      </vt:variant>
      <vt:variant>
        <vt:i4>5</vt:i4>
      </vt:variant>
      <vt:variant>
        <vt:lpwstr/>
      </vt:variant>
      <vt:variant>
        <vt:lpwstr>_Toc484775138</vt:lpwstr>
      </vt:variant>
      <vt:variant>
        <vt:i4>1966134</vt:i4>
      </vt:variant>
      <vt:variant>
        <vt:i4>1370</vt:i4>
      </vt:variant>
      <vt:variant>
        <vt:i4>0</vt:i4>
      </vt:variant>
      <vt:variant>
        <vt:i4>5</vt:i4>
      </vt:variant>
      <vt:variant>
        <vt:lpwstr/>
      </vt:variant>
      <vt:variant>
        <vt:lpwstr>_Toc484775137</vt:lpwstr>
      </vt:variant>
      <vt:variant>
        <vt:i4>1966134</vt:i4>
      </vt:variant>
      <vt:variant>
        <vt:i4>1364</vt:i4>
      </vt:variant>
      <vt:variant>
        <vt:i4>0</vt:i4>
      </vt:variant>
      <vt:variant>
        <vt:i4>5</vt:i4>
      </vt:variant>
      <vt:variant>
        <vt:lpwstr/>
      </vt:variant>
      <vt:variant>
        <vt:lpwstr>_Toc484775136</vt:lpwstr>
      </vt:variant>
      <vt:variant>
        <vt:i4>1966134</vt:i4>
      </vt:variant>
      <vt:variant>
        <vt:i4>1358</vt:i4>
      </vt:variant>
      <vt:variant>
        <vt:i4>0</vt:i4>
      </vt:variant>
      <vt:variant>
        <vt:i4>5</vt:i4>
      </vt:variant>
      <vt:variant>
        <vt:lpwstr/>
      </vt:variant>
      <vt:variant>
        <vt:lpwstr>_Toc484775135</vt:lpwstr>
      </vt:variant>
      <vt:variant>
        <vt:i4>1966134</vt:i4>
      </vt:variant>
      <vt:variant>
        <vt:i4>1352</vt:i4>
      </vt:variant>
      <vt:variant>
        <vt:i4>0</vt:i4>
      </vt:variant>
      <vt:variant>
        <vt:i4>5</vt:i4>
      </vt:variant>
      <vt:variant>
        <vt:lpwstr/>
      </vt:variant>
      <vt:variant>
        <vt:lpwstr>_Toc484775134</vt:lpwstr>
      </vt:variant>
      <vt:variant>
        <vt:i4>1966134</vt:i4>
      </vt:variant>
      <vt:variant>
        <vt:i4>1346</vt:i4>
      </vt:variant>
      <vt:variant>
        <vt:i4>0</vt:i4>
      </vt:variant>
      <vt:variant>
        <vt:i4>5</vt:i4>
      </vt:variant>
      <vt:variant>
        <vt:lpwstr/>
      </vt:variant>
      <vt:variant>
        <vt:lpwstr>_Toc484775133</vt:lpwstr>
      </vt:variant>
      <vt:variant>
        <vt:i4>1966134</vt:i4>
      </vt:variant>
      <vt:variant>
        <vt:i4>1340</vt:i4>
      </vt:variant>
      <vt:variant>
        <vt:i4>0</vt:i4>
      </vt:variant>
      <vt:variant>
        <vt:i4>5</vt:i4>
      </vt:variant>
      <vt:variant>
        <vt:lpwstr/>
      </vt:variant>
      <vt:variant>
        <vt:lpwstr>_Toc484775132</vt:lpwstr>
      </vt:variant>
      <vt:variant>
        <vt:i4>1966134</vt:i4>
      </vt:variant>
      <vt:variant>
        <vt:i4>1334</vt:i4>
      </vt:variant>
      <vt:variant>
        <vt:i4>0</vt:i4>
      </vt:variant>
      <vt:variant>
        <vt:i4>5</vt:i4>
      </vt:variant>
      <vt:variant>
        <vt:lpwstr/>
      </vt:variant>
      <vt:variant>
        <vt:lpwstr>_Toc484775131</vt:lpwstr>
      </vt:variant>
      <vt:variant>
        <vt:i4>1966134</vt:i4>
      </vt:variant>
      <vt:variant>
        <vt:i4>1328</vt:i4>
      </vt:variant>
      <vt:variant>
        <vt:i4>0</vt:i4>
      </vt:variant>
      <vt:variant>
        <vt:i4>5</vt:i4>
      </vt:variant>
      <vt:variant>
        <vt:lpwstr/>
      </vt:variant>
      <vt:variant>
        <vt:lpwstr>_Toc484775130</vt:lpwstr>
      </vt:variant>
      <vt:variant>
        <vt:i4>2031670</vt:i4>
      </vt:variant>
      <vt:variant>
        <vt:i4>1322</vt:i4>
      </vt:variant>
      <vt:variant>
        <vt:i4>0</vt:i4>
      </vt:variant>
      <vt:variant>
        <vt:i4>5</vt:i4>
      </vt:variant>
      <vt:variant>
        <vt:lpwstr/>
      </vt:variant>
      <vt:variant>
        <vt:lpwstr>_Toc484775129</vt:lpwstr>
      </vt:variant>
      <vt:variant>
        <vt:i4>2031670</vt:i4>
      </vt:variant>
      <vt:variant>
        <vt:i4>1316</vt:i4>
      </vt:variant>
      <vt:variant>
        <vt:i4>0</vt:i4>
      </vt:variant>
      <vt:variant>
        <vt:i4>5</vt:i4>
      </vt:variant>
      <vt:variant>
        <vt:lpwstr/>
      </vt:variant>
      <vt:variant>
        <vt:lpwstr>_Toc484775128</vt:lpwstr>
      </vt:variant>
      <vt:variant>
        <vt:i4>2031670</vt:i4>
      </vt:variant>
      <vt:variant>
        <vt:i4>1310</vt:i4>
      </vt:variant>
      <vt:variant>
        <vt:i4>0</vt:i4>
      </vt:variant>
      <vt:variant>
        <vt:i4>5</vt:i4>
      </vt:variant>
      <vt:variant>
        <vt:lpwstr/>
      </vt:variant>
      <vt:variant>
        <vt:lpwstr>_Toc484775127</vt:lpwstr>
      </vt:variant>
      <vt:variant>
        <vt:i4>2031670</vt:i4>
      </vt:variant>
      <vt:variant>
        <vt:i4>1304</vt:i4>
      </vt:variant>
      <vt:variant>
        <vt:i4>0</vt:i4>
      </vt:variant>
      <vt:variant>
        <vt:i4>5</vt:i4>
      </vt:variant>
      <vt:variant>
        <vt:lpwstr/>
      </vt:variant>
      <vt:variant>
        <vt:lpwstr>_Toc484775126</vt:lpwstr>
      </vt:variant>
      <vt:variant>
        <vt:i4>2031670</vt:i4>
      </vt:variant>
      <vt:variant>
        <vt:i4>1298</vt:i4>
      </vt:variant>
      <vt:variant>
        <vt:i4>0</vt:i4>
      </vt:variant>
      <vt:variant>
        <vt:i4>5</vt:i4>
      </vt:variant>
      <vt:variant>
        <vt:lpwstr/>
      </vt:variant>
      <vt:variant>
        <vt:lpwstr>_Toc484775125</vt:lpwstr>
      </vt:variant>
      <vt:variant>
        <vt:i4>2031670</vt:i4>
      </vt:variant>
      <vt:variant>
        <vt:i4>1292</vt:i4>
      </vt:variant>
      <vt:variant>
        <vt:i4>0</vt:i4>
      </vt:variant>
      <vt:variant>
        <vt:i4>5</vt:i4>
      </vt:variant>
      <vt:variant>
        <vt:lpwstr/>
      </vt:variant>
      <vt:variant>
        <vt:lpwstr>_Toc484775124</vt:lpwstr>
      </vt:variant>
      <vt:variant>
        <vt:i4>2031670</vt:i4>
      </vt:variant>
      <vt:variant>
        <vt:i4>1286</vt:i4>
      </vt:variant>
      <vt:variant>
        <vt:i4>0</vt:i4>
      </vt:variant>
      <vt:variant>
        <vt:i4>5</vt:i4>
      </vt:variant>
      <vt:variant>
        <vt:lpwstr/>
      </vt:variant>
      <vt:variant>
        <vt:lpwstr>_Toc484775123</vt:lpwstr>
      </vt:variant>
      <vt:variant>
        <vt:i4>2031670</vt:i4>
      </vt:variant>
      <vt:variant>
        <vt:i4>1280</vt:i4>
      </vt:variant>
      <vt:variant>
        <vt:i4>0</vt:i4>
      </vt:variant>
      <vt:variant>
        <vt:i4>5</vt:i4>
      </vt:variant>
      <vt:variant>
        <vt:lpwstr/>
      </vt:variant>
      <vt:variant>
        <vt:lpwstr>_Toc484775122</vt:lpwstr>
      </vt:variant>
      <vt:variant>
        <vt:i4>2031670</vt:i4>
      </vt:variant>
      <vt:variant>
        <vt:i4>1274</vt:i4>
      </vt:variant>
      <vt:variant>
        <vt:i4>0</vt:i4>
      </vt:variant>
      <vt:variant>
        <vt:i4>5</vt:i4>
      </vt:variant>
      <vt:variant>
        <vt:lpwstr/>
      </vt:variant>
      <vt:variant>
        <vt:lpwstr>_Toc484775121</vt:lpwstr>
      </vt:variant>
      <vt:variant>
        <vt:i4>2031670</vt:i4>
      </vt:variant>
      <vt:variant>
        <vt:i4>1268</vt:i4>
      </vt:variant>
      <vt:variant>
        <vt:i4>0</vt:i4>
      </vt:variant>
      <vt:variant>
        <vt:i4>5</vt:i4>
      </vt:variant>
      <vt:variant>
        <vt:lpwstr/>
      </vt:variant>
      <vt:variant>
        <vt:lpwstr>_Toc484775120</vt:lpwstr>
      </vt:variant>
      <vt:variant>
        <vt:i4>1835062</vt:i4>
      </vt:variant>
      <vt:variant>
        <vt:i4>1262</vt:i4>
      </vt:variant>
      <vt:variant>
        <vt:i4>0</vt:i4>
      </vt:variant>
      <vt:variant>
        <vt:i4>5</vt:i4>
      </vt:variant>
      <vt:variant>
        <vt:lpwstr/>
      </vt:variant>
      <vt:variant>
        <vt:lpwstr>_Toc484775119</vt:lpwstr>
      </vt:variant>
      <vt:variant>
        <vt:i4>1835062</vt:i4>
      </vt:variant>
      <vt:variant>
        <vt:i4>1256</vt:i4>
      </vt:variant>
      <vt:variant>
        <vt:i4>0</vt:i4>
      </vt:variant>
      <vt:variant>
        <vt:i4>5</vt:i4>
      </vt:variant>
      <vt:variant>
        <vt:lpwstr/>
      </vt:variant>
      <vt:variant>
        <vt:lpwstr>_Toc484775118</vt:lpwstr>
      </vt:variant>
      <vt:variant>
        <vt:i4>1835062</vt:i4>
      </vt:variant>
      <vt:variant>
        <vt:i4>1250</vt:i4>
      </vt:variant>
      <vt:variant>
        <vt:i4>0</vt:i4>
      </vt:variant>
      <vt:variant>
        <vt:i4>5</vt:i4>
      </vt:variant>
      <vt:variant>
        <vt:lpwstr/>
      </vt:variant>
      <vt:variant>
        <vt:lpwstr>_Toc484775117</vt:lpwstr>
      </vt:variant>
      <vt:variant>
        <vt:i4>1835062</vt:i4>
      </vt:variant>
      <vt:variant>
        <vt:i4>1244</vt:i4>
      </vt:variant>
      <vt:variant>
        <vt:i4>0</vt:i4>
      </vt:variant>
      <vt:variant>
        <vt:i4>5</vt:i4>
      </vt:variant>
      <vt:variant>
        <vt:lpwstr/>
      </vt:variant>
      <vt:variant>
        <vt:lpwstr>_Toc484775116</vt:lpwstr>
      </vt:variant>
      <vt:variant>
        <vt:i4>1835062</vt:i4>
      </vt:variant>
      <vt:variant>
        <vt:i4>1238</vt:i4>
      </vt:variant>
      <vt:variant>
        <vt:i4>0</vt:i4>
      </vt:variant>
      <vt:variant>
        <vt:i4>5</vt:i4>
      </vt:variant>
      <vt:variant>
        <vt:lpwstr/>
      </vt:variant>
      <vt:variant>
        <vt:lpwstr>_Toc484775115</vt:lpwstr>
      </vt:variant>
      <vt:variant>
        <vt:i4>1835062</vt:i4>
      </vt:variant>
      <vt:variant>
        <vt:i4>1232</vt:i4>
      </vt:variant>
      <vt:variant>
        <vt:i4>0</vt:i4>
      </vt:variant>
      <vt:variant>
        <vt:i4>5</vt:i4>
      </vt:variant>
      <vt:variant>
        <vt:lpwstr/>
      </vt:variant>
      <vt:variant>
        <vt:lpwstr>_Toc484775114</vt:lpwstr>
      </vt:variant>
      <vt:variant>
        <vt:i4>1835062</vt:i4>
      </vt:variant>
      <vt:variant>
        <vt:i4>1226</vt:i4>
      </vt:variant>
      <vt:variant>
        <vt:i4>0</vt:i4>
      </vt:variant>
      <vt:variant>
        <vt:i4>5</vt:i4>
      </vt:variant>
      <vt:variant>
        <vt:lpwstr/>
      </vt:variant>
      <vt:variant>
        <vt:lpwstr>_Toc484775113</vt:lpwstr>
      </vt:variant>
      <vt:variant>
        <vt:i4>1835062</vt:i4>
      </vt:variant>
      <vt:variant>
        <vt:i4>1220</vt:i4>
      </vt:variant>
      <vt:variant>
        <vt:i4>0</vt:i4>
      </vt:variant>
      <vt:variant>
        <vt:i4>5</vt:i4>
      </vt:variant>
      <vt:variant>
        <vt:lpwstr/>
      </vt:variant>
      <vt:variant>
        <vt:lpwstr>_Toc484775112</vt:lpwstr>
      </vt:variant>
      <vt:variant>
        <vt:i4>1835062</vt:i4>
      </vt:variant>
      <vt:variant>
        <vt:i4>1214</vt:i4>
      </vt:variant>
      <vt:variant>
        <vt:i4>0</vt:i4>
      </vt:variant>
      <vt:variant>
        <vt:i4>5</vt:i4>
      </vt:variant>
      <vt:variant>
        <vt:lpwstr/>
      </vt:variant>
      <vt:variant>
        <vt:lpwstr>_Toc484775111</vt:lpwstr>
      </vt:variant>
      <vt:variant>
        <vt:i4>1835062</vt:i4>
      </vt:variant>
      <vt:variant>
        <vt:i4>1208</vt:i4>
      </vt:variant>
      <vt:variant>
        <vt:i4>0</vt:i4>
      </vt:variant>
      <vt:variant>
        <vt:i4>5</vt:i4>
      </vt:variant>
      <vt:variant>
        <vt:lpwstr/>
      </vt:variant>
      <vt:variant>
        <vt:lpwstr>_Toc484775110</vt:lpwstr>
      </vt:variant>
      <vt:variant>
        <vt:i4>1900598</vt:i4>
      </vt:variant>
      <vt:variant>
        <vt:i4>1202</vt:i4>
      </vt:variant>
      <vt:variant>
        <vt:i4>0</vt:i4>
      </vt:variant>
      <vt:variant>
        <vt:i4>5</vt:i4>
      </vt:variant>
      <vt:variant>
        <vt:lpwstr/>
      </vt:variant>
      <vt:variant>
        <vt:lpwstr>_Toc484775109</vt:lpwstr>
      </vt:variant>
      <vt:variant>
        <vt:i4>1900598</vt:i4>
      </vt:variant>
      <vt:variant>
        <vt:i4>1196</vt:i4>
      </vt:variant>
      <vt:variant>
        <vt:i4>0</vt:i4>
      </vt:variant>
      <vt:variant>
        <vt:i4>5</vt:i4>
      </vt:variant>
      <vt:variant>
        <vt:lpwstr/>
      </vt:variant>
      <vt:variant>
        <vt:lpwstr>_Toc484775108</vt:lpwstr>
      </vt:variant>
      <vt:variant>
        <vt:i4>1900598</vt:i4>
      </vt:variant>
      <vt:variant>
        <vt:i4>1190</vt:i4>
      </vt:variant>
      <vt:variant>
        <vt:i4>0</vt:i4>
      </vt:variant>
      <vt:variant>
        <vt:i4>5</vt:i4>
      </vt:variant>
      <vt:variant>
        <vt:lpwstr/>
      </vt:variant>
      <vt:variant>
        <vt:lpwstr>_Toc484775107</vt:lpwstr>
      </vt:variant>
      <vt:variant>
        <vt:i4>1900598</vt:i4>
      </vt:variant>
      <vt:variant>
        <vt:i4>1184</vt:i4>
      </vt:variant>
      <vt:variant>
        <vt:i4>0</vt:i4>
      </vt:variant>
      <vt:variant>
        <vt:i4>5</vt:i4>
      </vt:variant>
      <vt:variant>
        <vt:lpwstr/>
      </vt:variant>
      <vt:variant>
        <vt:lpwstr>_Toc484775106</vt:lpwstr>
      </vt:variant>
      <vt:variant>
        <vt:i4>1900598</vt:i4>
      </vt:variant>
      <vt:variant>
        <vt:i4>1178</vt:i4>
      </vt:variant>
      <vt:variant>
        <vt:i4>0</vt:i4>
      </vt:variant>
      <vt:variant>
        <vt:i4>5</vt:i4>
      </vt:variant>
      <vt:variant>
        <vt:lpwstr/>
      </vt:variant>
      <vt:variant>
        <vt:lpwstr>_Toc484775105</vt:lpwstr>
      </vt:variant>
      <vt:variant>
        <vt:i4>1900598</vt:i4>
      </vt:variant>
      <vt:variant>
        <vt:i4>1172</vt:i4>
      </vt:variant>
      <vt:variant>
        <vt:i4>0</vt:i4>
      </vt:variant>
      <vt:variant>
        <vt:i4>5</vt:i4>
      </vt:variant>
      <vt:variant>
        <vt:lpwstr/>
      </vt:variant>
      <vt:variant>
        <vt:lpwstr>_Toc484775104</vt:lpwstr>
      </vt:variant>
      <vt:variant>
        <vt:i4>1900598</vt:i4>
      </vt:variant>
      <vt:variant>
        <vt:i4>1166</vt:i4>
      </vt:variant>
      <vt:variant>
        <vt:i4>0</vt:i4>
      </vt:variant>
      <vt:variant>
        <vt:i4>5</vt:i4>
      </vt:variant>
      <vt:variant>
        <vt:lpwstr/>
      </vt:variant>
      <vt:variant>
        <vt:lpwstr>_Toc484775103</vt:lpwstr>
      </vt:variant>
      <vt:variant>
        <vt:i4>1900598</vt:i4>
      </vt:variant>
      <vt:variant>
        <vt:i4>1160</vt:i4>
      </vt:variant>
      <vt:variant>
        <vt:i4>0</vt:i4>
      </vt:variant>
      <vt:variant>
        <vt:i4>5</vt:i4>
      </vt:variant>
      <vt:variant>
        <vt:lpwstr/>
      </vt:variant>
      <vt:variant>
        <vt:lpwstr>_Toc484775102</vt:lpwstr>
      </vt:variant>
      <vt:variant>
        <vt:i4>1900598</vt:i4>
      </vt:variant>
      <vt:variant>
        <vt:i4>1154</vt:i4>
      </vt:variant>
      <vt:variant>
        <vt:i4>0</vt:i4>
      </vt:variant>
      <vt:variant>
        <vt:i4>5</vt:i4>
      </vt:variant>
      <vt:variant>
        <vt:lpwstr/>
      </vt:variant>
      <vt:variant>
        <vt:lpwstr>_Toc484775101</vt:lpwstr>
      </vt:variant>
      <vt:variant>
        <vt:i4>1900598</vt:i4>
      </vt:variant>
      <vt:variant>
        <vt:i4>1148</vt:i4>
      </vt:variant>
      <vt:variant>
        <vt:i4>0</vt:i4>
      </vt:variant>
      <vt:variant>
        <vt:i4>5</vt:i4>
      </vt:variant>
      <vt:variant>
        <vt:lpwstr/>
      </vt:variant>
      <vt:variant>
        <vt:lpwstr>_Toc484775100</vt:lpwstr>
      </vt:variant>
      <vt:variant>
        <vt:i4>1310775</vt:i4>
      </vt:variant>
      <vt:variant>
        <vt:i4>1142</vt:i4>
      </vt:variant>
      <vt:variant>
        <vt:i4>0</vt:i4>
      </vt:variant>
      <vt:variant>
        <vt:i4>5</vt:i4>
      </vt:variant>
      <vt:variant>
        <vt:lpwstr/>
      </vt:variant>
      <vt:variant>
        <vt:lpwstr>_Toc484775099</vt:lpwstr>
      </vt:variant>
      <vt:variant>
        <vt:i4>1310775</vt:i4>
      </vt:variant>
      <vt:variant>
        <vt:i4>1136</vt:i4>
      </vt:variant>
      <vt:variant>
        <vt:i4>0</vt:i4>
      </vt:variant>
      <vt:variant>
        <vt:i4>5</vt:i4>
      </vt:variant>
      <vt:variant>
        <vt:lpwstr/>
      </vt:variant>
      <vt:variant>
        <vt:lpwstr>_Toc484775098</vt:lpwstr>
      </vt:variant>
      <vt:variant>
        <vt:i4>1310775</vt:i4>
      </vt:variant>
      <vt:variant>
        <vt:i4>1130</vt:i4>
      </vt:variant>
      <vt:variant>
        <vt:i4>0</vt:i4>
      </vt:variant>
      <vt:variant>
        <vt:i4>5</vt:i4>
      </vt:variant>
      <vt:variant>
        <vt:lpwstr/>
      </vt:variant>
      <vt:variant>
        <vt:lpwstr>_Toc484775097</vt:lpwstr>
      </vt:variant>
      <vt:variant>
        <vt:i4>1310775</vt:i4>
      </vt:variant>
      <vt:variant>
        <vt:i4>1124</vt:i4>
      </vt:variant>
      <vt:variant>
        <vt:i4>0</vt:i4>
      </vt:variant>
      <vt:variant>
        <vt:i4>5</vt:i4>
      </vt:variant>
      <vt:variant>
        <vt:lpwstr/>
      </vt:variant>
      <vt:variant>
        <vt:lpwstr>_Toc484775096</vt:lpwstr>
      </vt:variant>
      <vt:variant>
        <vt:i4>1310775</vt:i4>
      </vt:variant>
      <vt:variant>
        <vt:i4>1118</vt:i4>
      </vt:variant>
      <vt:variant>
        <vt:i4>0</vt:i4>
      </vt:variant>
      <vt:variant>
        <vt:i4>5</vt:i4>
      </vt:variant>
      <vt:variant>
        <vt:lpwstr/>
      </vt:variant>
      <vt:variant>
        <vt:lpwstr>_Toc484775095</vt:lpwstr>
      </vt:variant>
      <vt:variant>
        <vt:i4>1310775</vt:i4>
      </vt:variant>
      <vt:variant>
        <vt:i4>1112</vt:i4>
      </vt:variant>
      <vt:variant>
        <vt:i4>0</vt:i4>
      </vt:variant>
      <vt:variant>
        <vt:i4>5</vt:i4>
      </vt:variant>
      <vt:variant>
        <vt:lpwstr/>
      </vt:variant>
      <vt:variant>
        <vt:lpwstr>_Toc484775094</vt:lpwstr>
      </vt:variant>
      <vt:variant>
        <vt:i4>1310775</vt:i4>
      </vt:variant>
      <vt:variant>
        <vt:i4>1106</vt:i4>
      </vt:variant>
      <vt:variant>
        <vt:i4>0</vt:i4>
      </vt:variant>
      <vt:variant>
        <vt:i4>5</vt:i4>
      </vt:variant>
      <vt:variant>
        <vt:lpwstr/>
      </vt:variant>
      <vt:variant>
        <vt:lpwstr>_Toc484775093</vt:lpwstr>
      </vt:variant>
      <vt:variant>
        <vt:i4>1310775</vt:i4>
      </vt:variant>
      <vt:variant>
        <vt:i4>1100</vt:i4>
      </vt:variant>
      <vt:variant>
        <vt:i4>0</vt:i4>
      </vt:variant>
      <vt:variant>
        <vt:i4>5</vt:i4>
      </vt:variant>
      <vt:variant>
        <vt:lpwstr/>
      </vt:variant>
      <vt:variant>
        <vt:lpwstr>_Toc484775092</vt:lpwstr>
      </vt:variant>
      <vt:variant>
        <vt:i4>1310775</vt:i4>
      </vt:variant>
      <vt:variant>
        <vt:i4>1094</vt:i4>
      </vt:variant>
      <vt:variant>
        <vt:i4>0</vt:i4>
      </vt:variant>
      <vt:variant>
        <vt:i4>5</vt:i4>
      </vt:variant>
      <vt:variant>
        <vt:lpwstr/>
      </vt:variant>
      <vt:variant>
        <vt:lpwstr>_Toc484775091</vt:lpwstr>
      </vt:variant>
      <vt:variant>
        <vt:i4>1310775</vt:i4>
      </vt:variant>
      <vt:variant>
        <vt:i4>1088</vt:i4>
      </vt:variant>
      <vt:variant>
        <vt:i4>0</vt:i4>
      </vt:variant>
      <vt:variant>
        <vt:i4>5</vt:i4>
      </vt:variant>
      <vt:variant>
        <vt:lpwstr/>
      </vt:variant>
      <vt:variant>
        <vt:lpwstr>_Toc484775090</vt:lpwstr>
      </vt:variant>
      <vt:variant>
        <vt:i4>5046291</vt:i4>
      </vt:variant>
      <vt:variant>
        <vt:i4>996</vt:i4>
      </vt:variant>
      <vt:variant>
        <vt:i4>0</vt:i4>
      </vt:variant>
      <vt:variant>
        <vt:i4>5</vt:i4>
      </vt:variant>
      <vt:variant>
        <vt:lpwstr>https://www.nfosigw.gov.pl/oferta-finansowania/srodki-krajowe/programy-priorytetowe/</vt:lpwstr>
      </vt:variant>
      <vt:variant>
        <vt:lpwstr/>
      </vt:variant>
      <vt:variant>
        <vt:i4>2162736</vt:i4>
      </vt:variant>
      <vt:variant>
        <vt:i4>993</vt:i4>
      </vt:variant>
      <vt:variant>
        <vt:i4>0</vt:i4>
      </vt:variant>
      <vt:variant>
        <vt:i4>5</vt:i4>
      </vt:variant>
      <vt:variant>
        <vt:lpwstr>http://bip.ure.gov.pl/bip/efektywnosc-energetyczn/przetargi</vt:lpwstr>
      </vt:variant>
      <vt:variant>
        <vt:lpwstr/>
      </vt:variant>
      <vt:variant>
        <vt:i4>6684718</vt:i4>
      </vt:variant>
      <vt:variant>
        <vt:i4>861</vt:i4>
      </vt:variant>
      <vt:variant>
        <vt:i4>0</vt:i4>
      </vt:variant>
      <vt:variant>
        <vt:i4>5</vt:i4>
      </vt:variant>
      <vt:variant>
        <vt:lpwstr>http://solarisline.pl/</vt:lpwstr>
      </vt:variant>
      <vt:variant>
        <vt:lpwstr/>
      </vt:variant>
      <vt:variant>
        <vt:i4>6750266</vt:i4>
      </vt:variant>
      <vt:variant>
        <vt:i4>852</vt:i4>
      </vt:variant>
      <vt:variant>
        <vt:i4>0</vt:i4>
      </vt:variant>
      <vt:variant>
        <vt:i4>5</vt:i4>
      </vt:variant>
      <vt:variant>
        <vt:lpwstr>http://www.imgw.pl/</vt:lpwstr>
      </vt:variant>
      <vt:variant>
        <vt:lpwstr/>
      </vt:variant>
      <vt:variant>
        <vt:i4>7471223</vt:i4>
      </vt:variant>
      <vt:variant>
        <vt:i4>840</vt:i4>
      </vt:variant>
      <vt:variant>
        <vt:i4>0</vt:i4>
      </vt:variant>
      <vt:variant>
        <vt:i4>5</vt:i4>
      </vt:variant>
      <vt:variant>
        <vt:lpwstr>http://www.ieo.pl/</vt:lpwstr>
      </vt:variant>
      <vt:variant>
        <vt:lpwstr/>
      </vt:variant>
      <vt:variant>
        <vt:i4>2556007</vt:i4>
      </vt:variant>
      <vt:variant>
        <vt:i4>828</vt:i4>
      </vt:variant>
      <vt:variant>
        <vt:i4>0</vt:i4>
      </vt:variant>
      <vt:variant>
        <vt:i4>5</vt:i4>
      </vt:variant>
      <vt:variant>
        <vt:lpwstr>http://www.tauron-dystrybucja.pl/SiteCollectionDocuments/taryfa-dystrybucyjna-2017.pdf</vt:lpwstr>
      </vt:variant>
      <vt:variant>
        <vt:lpwstr/>
      </vt:variant>
      <vt:variant>
        <vt:i4>1048579</vt:i4>
      </vt:variant>
      <vt:variant>
        <vt:i4>789</vt:i4>
      </vt:variant>
      <vt:variant>
        <vt:i4>0</vt:i4>
      </vt:variant>
      <vt:variant>
        <vt:i4>5</vt:i4>
      </vt:variant>
      <vt:variant>
        <vt:lpwstr>http://www.google.pl/maps</vt:lpwstr>
      </vt:variant>
      <vt:variant>
        <vt:lpwstr/>
      </vt:variant>
      <vt:variant>
        <vt:i4>2031677</vt:i4>
      </vt:variant>
      <vt:variant>
        <vt:i4>779</vt:i4>
      </vt:variant>
      <vt:variant>
        <vt:i4>0</vt:i4>
      </vt:variant>
      <vt:variant>
        <vt:i4>5</vt:i4>
      </vt:variant>
      <vt:variant>
        <vt:lpwstr/>
      </vt:variant>
      <vt:variant>
        <vt:lpwstr>_Toc479146483</vt:lpwstr>
      </vt:variant>
      <vt:variant>
        <vt:i4>2031677</vt:i4>
      </vt:variant>
      <vt:variant>
        <vt:i4>773</vt:i4>
      </vt:variant>
      <vt:variant>
        <vt:i4>0</vt:i4>
      </vt:variant>
      <vt:variant>
        <vt:i4>5</vt:i4>
      </vt:variant>
      <vt:variant>
        <vt:lpwstr/>
      </vt:variant>
      <vt:variant>
        <vt:lpwstr>_Toc479146482</vt:lpwstr>
      </vt:variant>
      <vt:variant>
        <vt:i4>2031677</vt:i4>
      </vt:variant>
      <vt:variant>
        <vt:i4>767</vt:i4>
      </vt:variant>
      <vt:variant>
        <vt:i4>0</vt:i4>
      </vt:variant>
      <vt:variant>
        <vt:i4>5</vt:i4>
      </vt:variant>
      <vt:variant>
        <vt:lpwstr/>
      </vt:variant>
      <vt:variant>
        <vt:lpwstr>_Toc479146481</vt:lpwstr>
      </vt:variant>
      <vt:variant>
        <vt:i4>2031677</vt:i4>
      </vt:variant>
      <vt:variant>
        <vt:i4>761</vt:i4>
      </vt:variant>
      <vt:variant>
        <vt:i4>0</vt:i4>
      </vt:variant>
      <vt:variant>
        <vt:i4>5</vt:i4>
      </vt:variant>
      <vt:variant>
        <vt:lpwstr/>
      </vt:variant>
      <vt:variant>
        <vt:lpwstr>_Toc479146480</vt:lpwstr>
      </vt:variant>
      <vt:variant>
        <vt:i4>1048637</vt:i4>
      </vt:variant>
      <vt:variant>
        <vt:i4>755</vt:i4>
      </vt:variant>
      <vt:variant>
        <vt:i4>0</vt:i4>
      </vt:variant>
      <vt:variant>
        <vt:i4>5</vt:i4>
      </vt:variant>
      <vt:variant>
        <vt:lpwstr/>
      </vt:variant>
      <vt:variant>
        <vt:lpwstr>_Toc479146479</vt:lpwstr>
      </vt:variant>
      <vt:variant>
        <vt:i4>1048637</vt:i4>
      </vt:variant>
      <vt:variant>
        <vt:i4>749</vt:i4>
      </vt:variant>
      <vt:variant>
        <vt:i4>0</vt:i4>
      </vt:variant>
      <vt:variant>
        <vt:i4>5</vt:i4>
      </vt:variant>
      <vt:variant>
        <vt:lpwstr/>
      </vt:variant>
      <vt:variant>
        <vt:lpwstr>_Toc479146478</vt:lpwstr>
      </vt:variant>
      <vt:variant>
        <vt:i4>1048637</vt:i4>
      </vt:variant>
      <vt:variant>
        <vt:i4>743</vt:i4>
      </vt:variant>
      <vt:variant>
        <vt:i4>0</vt:i4>
      </vt:variant>
      <vt:variant>
        <vt:i4>5</vt:i4>
      </vt:variant>
      <vt:variant>
        <vt:lpwstr/>
      </vt:variant>
      <vt:variant>
        <vt:lpwstr>_Toc479146477</vt:lpwstr>
      </vt:variant>
      <vt:variant>
        <vt:i4>1048637</vt:i4>
      </vt:variant>
      <vt:variant>
        <vt:i4>737</vt:i4>
      </vt:variant>
      <vt:variant>
        <vt:i4>0</vt:i4>
      </vt:variant>
      <vt:variant>
        <vt:i4>5</vt:i4>
      </vt:variant>
      <vt:variant>
        <vt:lpwstr/>
      </vt:variant>
      <vt:variant>
        <vt:lpwstr>_Toc479146476</vt:lpwstr>
      </vt:variant>
      <vt:variant>
        <vt:i4>1048637</vt:i4>
      </vt:variant>
      <vt:variant>
        <vt:i4>731</vt:i4>
      </vt:variant>
      <vt:variant>
        <vt:i4>0</vt:i4>
      </vt:variant>
      <vt:variant>
        <vt:i4>5</vt:i4>
      </vt:variant>
      <vt:variant>
        <vt:lpwstr/>
      </vt:variant>
      <vt:variant>
        <vt:lpwstr>_Toc479146475</vt:lpwstr>
      </vt:variant>
      <vt:variant>
        <vt:i4>1048637</vt:i4>
      </vt:variant>
      <vt:variant>
        <vt:i4>725</vt:i4>
      </vt:variant>
      <vt:variant>
        <vt:i4>0</vt:i4>
      </vt:variant>
      <vt:variant>
        <vt:i4>5</vt:i4>
      </vt:variant>
      <vt:variant>
        <vt:lpwstr/>
      </vt:variant>
      <vt:variant>
        <vt:lpwstr>_Toc479146474</vt:lpwstr>
      </vt:variant>
      <vt:variant>
        <vt:i4>1048637</vt:i4>
      </vt:variant>
      <vt:variant>
        <vt:i4>719</vt:i4>
      </vt:variant>
      <vt:variant>
        <vt:i4>0</vt:i4>
      </vt:variant>
      <vt:variant>
        <vt:i4>5</vt:i4>
      </vt:variant>
      <vt:variant>
        <vt:lpwstr/>
      </vt:variant>
      <vt:variant>
        <vt:lpwstr>_Toc479146473</vt:lpwstr>
      </vt:variant>
      <vt:variant>
        <vt:i4>1048637</vt:i4>
      </vt:variant>
      <vt:variant>
        <vt:i4>713</vt:i4>
      </vt:variant>
      <vt:variant>
        <vt:i4>0</vt:i4>
      </vt:variant>
      <vt:variant>
        <vt:i4>5</vt:i4>
      </vt:variant>
      <vt:variant>
        <vt:lpwstr/>
      </vt:variant>
      <vt:variant>
        <vt:lpwstr>_Toc479146472</vt:lpwstr>
      </vt:variant>
      <vt:variant>
        <vt:i4>1048637</vt:i4>
      </vt:variant>
      <vt:variant>
        <vt:i4>707</vt:i4>
      </vt:variant>
      <vt:variant>
        <vt:i4>0</vt:i4>
      </vt:variant>
      <vt:variant>
        <vt:i4>5</vt:i4>
      </vt:variant>
      <vt:variant>
        <vt:lpwstr/>
      </vt:variant>
      <vt:variant>
        <vt:lpwstr>_Toc479146471</vt:lpwstr>
      </vt:variant>
      <vt:variant>
        <vt:i4>1048637</vt:i4>
      </vt:variant>
      <vt:variant>
        <vt:i4>701</vt:i4>
      </vt:variant>
      <vt:variant>
        <vt:i4>0</vt:i4>
      </vt:variant>
      <vt:variant>
        <vt:i4>5</vt:i4>
      </vt:variant>
      <vt:variant>
        <vt:lpwstr/>
      </vt:variant>
      <vt:variant>
        <vt:lpwstr>_Toc479146470</vt:lpwstr>
      </vt:variant>
      <vt:variant>
        <vt:i4>1114173</vt:i4>
      </vt:variant>
      <vt:variant>
        <vt:i4>695</vt:i4>
      </vt:variant>
      <vt:variant>
        <vt:i4>0</vt:i4>
      </vt:variant>
      <vt:variant>
        <vt:i4>5</vt:i4>
      </vt:variant>
      <vt:variant>
        <vt:lpwstr/>
      </vt:variant>
      <vt:variant>
        <vt:lpwstr>_Toc479146469</vt:lpwstr>
      </vt:variant>
      <vt:variant>
        <vt:i4>1114173</vt:i4>
      </vt:variant>
      <vt:variant>
        <vt:i4>689</vt:i4>
      </vt:variant>
      <vt:variant>
        <vt:i4>0</vt:i4>
      </vt:variant>
      <vt:variant>
        <vt:i4>5</vt:i4>
      </vt:variant>
      <vt:variant>
        <vt:lpwstr/>
      </vt:variant>
      <vt:variant>
        <vt:lpwstr>_Toc479146468</vt:lpwstr>
      </vt:variant>
      <vt:variant>
        <vt:i4>1114173</vt:i4>
      </vt:variant>
      <vt:variant>
        <vt:i4>683</vt:i4>
      </vt:variant>
      <vt:variant>
        <vt:i4>0</vt:i4>
      </vt:variant>
      <vt:variant>
        <vt:i4>5</vt:i4>
      </vt:variant>
      <vt:variant>
        <vt:lpwstr/>
      </vt:variant>
      <vt:variant>
        <vt:lpwstr>_Toc479146467</vt:lpwstr>
      </vt:variant>
      <vt:variant>
        <vt:i4>1114173</vt:i4>
      </vt:variant>
      <vt:variant>
        <vt:i4>677</vt:i4>
      </vt:variant>
      <vt:variant>
        <vt:i4>0</vt:i4>
      </vt:variant>
      <vt:variant>
        <vt:i4>5</vt:i4>
      </vt:variant>
      <vt:variant>
        <vt:lpwstr/>
      </vt:variant>
      <vt:variant>
        <vt:lpwstr>_Toc479146466</vt:lpwstr>
      </vt:variant>
      <vt:variant>
        <vt:i4>1114173</vt:i4>
      </vt:variant>
      <vt:variant>
        <vt:i4>671</vt:i4>
      </vt:variant>
      <vt:variant>
        <vt:i4>0</vt:i4>
      </vt:variant>
      <vt:variant>
        <vt:i4>5</vt:i4>
      </vt:variant>
      <vt:variant>
        <vt:lpwstr/>
      </vt:variant>
      <vt:variant>
        <vt:lpwstr>_Toc479146465</vt:lpwstr>
      </vt:variant>
      <vt:variant>
        <vt:i4>1114173</vt:i4>
      </vt:variant>
      <vt:variant>
        <vt:i4>665</vt:i4>
      </vt:variant>
      <vt:variant>
        <vt:i4>0</vt:i4>
      </vt:variant>
      <vt:variant>
        <vt:i4>5</vt:i4>
      </vt:variant>
      <vt:variant>
        <vt:lpwstr/>
      </vt:variant>
      <vt:variant>
        <vt:lpwstr>_Toc479146464</vt:lpwstr>
      </vt:variant>
      <vt:variant>
        <vt:i4>1114173</vt:i4>
      </vt:variant>
      <vt:variant>
        <vt:i4>659</vt:i4>
      </vt:variant>
      <vt:variant>
        <vt:i4>0</vt:i4>
      </vt:variant>
      <vt:variant>
        <vt:i4>5</vt:i4>
      </vt:variant>
      <vt:variant>
        <vt:lpwstr/>
      </vt:variant>
      <vt:variant>
        <vt:lpwstr>_Toc479146463</vt:lpwstr>
      </vt:variant>
      <vt:variant>
        <vt:i4>1114173</vt:i4>
      </vt:variant>
      <vt:variant>
        <vt:i4>653</vt:i4>
      </vt:variant>
      <vt:variant>
        <vt:i4>0</vt:i4>
      </vt:variant>
      <vt:variant>
        <vt:i4>5</vt:i4>
      </vt:variant>
      <vt:variant>
        <vt:lpwstr/>
      </vt:variant>
      <vt:variant>
        <vt:lpwstr>_Toc479146462</vt:lpwstr>
      </vt:variant>
      <vt:variant>
        <vt:i4>1114173</vt:i4>
      </vt:variant>
      <vt:variant>
        <vt:i4>647</vt:i4>
      </vt:variant>
      <vt:variant>
        <vt:i4>0</vt:i4>
      </vt:variant>
      <vt:variant>
        <vt:i4>5</vt:i4>
      </vt:variant>
      <vt:variant>
        <vt:lpwstr/>
      </vt:variant>
      <vt:variant>
        <vt:lpwstr>_Toc479146461</vt:lpwstr>
      </vt:variant>
      <vt:variant>
        <vt:i4>1114173</vt:i4>
      </vt:variant>
      <vt:variant>
        <vt:i4>641</vt:i4>
      </vt:variant>
      <vt:variant>
        <vt:i4>0</vt:i4>
      </vt:variant>
      <vt:variant>
        <vt:i4>5</vt:i4>
      </vt:variant>
      <vt:variant>
        <vt:lpwstr/>
      </vt:variant>
      <vt:variant>
        <vt:lpwstr>_Toc479146460</vt:lpwstr>
      </vt:variant>
      <vt:variant>
        <vt:i4>1179709</vt:i4>
      </vt:variant>
      <vt:variant>
        <vt:i4>635</vt:i4>
      </vt:variant>
      <vt:variant>
        <vt:i4>0</vt:i4>
      </vt:variant>
      <vt:variant>
        <vt:i4>5</vt:i4>
      </vt:variant>
      <vt:variant>
        <vt:lpwstr/>
      </vt:variant>
      <vt:variant>
        <vt:lpwstr>_Toc479146459</vt:lpwstr>
      </vt:variant>
      <vt:variant>
        <vt:i4>1179709</vt:i4>
      </vt:variant>
      <vt:variant>
        <vt:i4>629</vt:i4>
      </vt:variant>
      <vt:variant>
        <vt:i4>0</vt:i4>
      </vt:variant>
      <vt:variant>
        <vt:i4>5</vt:i4>
      </vt:variant>
      <vt:variant>
        <vt:lpwstr/>
      </vt:variant>
      <vt:variant>
        <vt:lpwstr>_Toc479146458</vt:lpwstr>
      </vt:variant>
      <vt:variant>
        <vt:i4>1179709</vt:i4>
      </vt:variant>
      <vt:variant>
        <vt:i4>623</vt:i4>
      </vt:variant>
      <vt:variant>
        <vt:i4>0</vt:i4>
      </vt:variant>
      <vt:variant>
        <vt:i4>5</vt:i4>
      </vt:variant>
      <vt:variant>
        <vt:lpwstr/>
      </vt:variant>
      <vt:variant>
        <vt:lpwstr>_Toc479146457</vt:lpwstr>
      </vt:variant>
      <vt:variant>
        <vt:i4>1179709</vt:i4>
      </vt:variant>
      <vt:variant>
        <vt:i4>617</vt:i4>
      </vt:variant>
      <vt:variant>
        <vt:i4>0</vt:i4>
      </vt:variant>
      <vt:variant>
        <vt:i4>5</vt:i4>
      </vt:variant>
      <vt:variant>
        <vt:lpwstr/>
      </vt:variant>
      <vt:variant>
        <vt:lpwstr>_Toc479146456</vt:lpwstr>
      </vt:variant>
      <vt:variant>
        <vt:i4>1179709</vt:i4>
      </vt:variant>
      <vt:variant>
        <vt:i4>611</vt:i4>
      </vt:variant>
      <vt:variant>
        <vt:i4>0</vt:i4>
      </vt:variant>
      <vt:variant>
        <vt:i4>5</vt:i4>
      </vt:variant>
      <vt:variant>
        <vt:lpwstr/>
      </vt:variant>
      <vt:variant>
        <vt:lpwstr>_Toc479146455</vt:lpwstr>
      </vt:variant>
      <vt:variant>
        <vt:i4>1179709</vt:i4>
      </vt:variant>
      <vt:variant>
        <vt:i4>605</vt:i4>
      </vt:variant>
      <vt:variant>
        <vt:i4>0</vt:i4>
      </vt:variant>
      <vt:variant>
        <vt:i4>5</vt:i4>
      </vt:variant>
      <vt:variant>
        <vt:lpwstr/>
      </vt:variant>
      <vt:variant>
        <vt:lpwstr>_Toc479146454</vt:lpwstr>
      </vt:variant>
      <vt:variant>
        <vt:i4>1179709</vt:i4>
      </vt:variant>
      <vt:variant>
        <vt:i4>599</vt:i4>
      </vt:variant>
      <vt:variant>
        <vt:i4>0</vt:i4>
      </vt:variant>
      <vt:variant>
        <vt:i4>5</vt:i4>
      </vt:variant>
      <vt:variant>
        <vt:lpwstr/>
      </vt:variant>
      <vt:variant>
        <vt:lpwstr>_Toc479146453</vt:lpwstr>
      </vt:variant>
      <vt:variant>
        <vt:i4>1179709</vt:i4>
      </vt:variant>
      <vt:variant>
        <vt:i4>593</vt:i4>
      </vt:variant>
      <vt:variant>
        <vt:i4>0</vt:i4>
      </vt:variant>
      <vt:variant>
        <vt:i4>5</vt:i4>
      </vt:variant>
      <vt:variant>
        <vt:lpwstr/>
      </vt:variant>
      <vt:variant>
        <vt:lpwstr>_Toc479146452</vt:lpwstr>
      </vt:variant>
      <vt:variant>
        <vt:i4>1179709</vt:i4>
      </vt:variant>
      <vt:variant>
        <vt:i4>587</vt:i4>
      </vt:variant>
      <vt:variant>
        <vt:i4>0</vt:i4>
      </vt:variant>
      <vt:variant>
        <vt:i4>5</vt:i4>
      </vt:variant>
      <vt:variant>
        <vt:lpwstr/>
      </vt:variant>
      <vt:variant>
        <vt:lpwstr>_Toc479146451</vt:lpwstr>
      </vt:variant>
      <vt:variant>
        <vt:i4>1179709</vt:i4>
      </vt:variant>
      <vt:variant>
        <vt:i4>581</vt:i4>
      </vt:variant>
      <vt:variant>
        <vt:i4>0</vt:i4>
      </vt:variant>
      <vt:variant>
        <vt:i4>5</vt:i4>
      </vt:variant>
      <vt:variant>
        <vt:lpwstr/>
      </vt:variant>
      <vt:variant>
        <vt:lpwstr>_Toc479146450</vt:lpwstr>
      </vt:variant>
      <vt:variant>
        <vt:i4>1245245</vt:i4>
      </vt:variant>
      <vt:variant>
        <vt:i4>575</vt:i4>
      </vt:variant>
      <vt:variant>
        <vt:i4>0</vt:i4>
      </vt:variant>
      <vt:variant>
        <vt:i4>5</vt:i4>
      </vt:variant>
      <vt:variant>
        <vt:lpwstr/>
      </vt:variant>
      <vt:variant>
        <vt:lpwstr>_Toc479146449</vt:lpwstr>
      </vt:variant>
      <vt:variant>
        <vt:i4>1245245</vt:i4>
      </vt:variant>
      <vt:variant>
        <vt:i4>569</vt:i4>
      </vt:variant>
      <vt:variant>
        <vt:i4>0</vt:i4>
      </vt:variant>
      <vt:variant>
        <vt:i4>5</vt:i4>
      </vt:variant>
      <vt:variant>
        <vt:lpwstr/>
      </vt:variant>
      <vt:variant>
        <vt:lpwstr>_Toc479146448</vt:lpwstr>
      </vt:variant>
      <vt:variant>
        <vt:i4>1245245</vt:i4>
      </vt:variant>
      <vt:variant>
        <vt:i4>563</vt:i4>
      </vt:variant>
      <vt:variant>
        <vt:i4>0</vt:i4>
      </vt:variant>
      <vt:variant>
        <vt:i4>5</vt:i4>
      </vt:variant>
      <vt:variant>
        <vt:lpwstr/>
      </vt:variant>
      <vt:variant>
        <vt:lpwstr>_Toc479146447</vt:lpwstr>
      </vt:variant>
      <vt:variant>
        <vt:i4>1245245</vt:i4>
      </vt:variant>
      <vt:variant>
        <vt:i4>557</vt:i4>
      </vt:variant>
      <vt:variant>
        <vt:i4>0</vt:i4>
      </vt:variant>
      <vt:variant>
        <vt:i4>5</vt:i4>
      </vt:variant>
      <vt:variant>
        <vt:lpwstr/>
      </vt:variant>
      <vt:variant>
        <vt:lpwstr>_Toc479146446</vt:lpwstr>
      </vt:variant>
      <vt:variant>
        <vt:i4>1245245</vt:i4>
      </vt:variant>
      <vt:variant>
        <vt:i4>551</vt:i4>
      </vt:variant>
      <vt:variant>
        <vt:i4>0</vt:i4>
      </vt:variant>
      <vt:variant>
        <vt:i4>5</vt:i4>
      </vt:variant>
      <vt:variant>
        <vt:lpwstr/>
      </vt:variant>
      <vt:variant>
        <vt:lpwstr>_Toc479146445</vt:lpwstr>
      </vt:variant>
      <vt:variant>
        <vt:i4>1245245</vt:i4>
      </vt:variant>
      <vt:variant>
        <vt:i4>545</vt:i4>
      </vt:variant>
      <vt:variant>
        <vt:i4>0</vt:i4>
      </vt:variant>
      <vt:variant>
        <vt:i4>5</vt:i4>
      </vt:variant>
      <vt:variant>
        <vt:lpwstr/>
      </vt:variant>
      <vt:variant>
        <vt:lpwstr>_Toc479146444</vt:lpwstr>
      </vt:variant>
      <vt:variant>
        <vt:i4>1245245</vt:i4>
      </vt:variant>
      <vt:variant>
        <vt:i4>539</vt:i4>
      </vt:variant>
      <vt:variant>
        <vt:i4>0</vt:i4>
      </vt:variant>
      <vt:variant>
        <vt:i4>5</vt:i4>
      </vt:variant>
      <vt:variant>
        <vt:lpwstr/>
      </vt:variant>
      <vt:variant>
        <vt:lpwstr>_Toc479146443</vt:lpwstr>
      </vt:variant>
      <vt:variant>
        <vt:i4>1245245</vt:i4>
      </vt:variant>
      <vt:variant>
        <vt:i4>533</vt:i4>
      </vt:variant>
      <vt:variant>
        <vt:i4>0</vt:i4>
      </vt:variant>
      <vt:variant>
        <vt:i4>5</vt:i4>
      </vt:variant>
      <vt:variant>
        <vt:lpwstr/>
      </vt:variant>
      <vt:variant>
        <vt:lpwstr>_Toc479146442</vt:lpwstr>
      </vt:variant>
      <vt:variant>
        <vt:i4>1245245</vt:i4>
      </vt:variant>
      <vt:variant>
        <vt:i4>527</vt:i4>
      </vt:variant>
      <vt:variant>
        <vt:i4>0</vt:i4>
      </vt:variant>
      <vt:variant>
        <vt:i4>5</vt:i4>
      </vt:variant>
      <vt:variant>
        <vt:lpwstr/>
      </vt:variant>
      <vt:variant>
        <vt:lpwstr>_Toc479146441</vt:lpwstr>
      </vt:variant>
      <vt:variant>
        <vt:i4>1245245</vt:i4>
      </vt:variant>
      <vt:variant>
        <vt:i4>521</vt:i4>
      </vt:variant>
      <vt:variant>
        <vt:i4>0</vt:i4>
      </vt:variant>
      <vt:variant>
        <vt:i4>5</vt:i4>
      </vt:variant>
      <vt:variant>
        <vt:lpwstr/>
      </vt:variant>
      <vt:variant>
        <vt:lpwstr>_Toc479146440</vt:lpwstr>
      </vt:variant>
      <vt:variant>
        <vt:i4>1310781</vt:i4>
      </vt:variant>
      <vt:variant>
        <vt:i4>515</vt:i4>
      </vt:variant>
      <vt:variant>
        <vt:i4>0</vt:i4>
      </vt:variant>
      <vt:variant>
        <vt:i4>5</vt:i4>
      </vt:variant>
      <vt:variant>
        <vt:lpwstr/>
      </vt:variant>
      <vt:variant>
        <vt:lpwstr>_Toc479146439</vt:lpwstr>
      </vt:variant>
      <vt:variant>
        <vt:i4>1310781</vt:i4>
      </vt:variant>
      <vt:variant>
        <vt:i4>509</vt:i4>
      </vt:variant>
      <vt:variant>
        <vt:i4>0</vt:i4>
      </vt:variant>
      <vt:variant>
        <vt:i4>5</vt:i4>
      </vt:variant>
      <vt:variant>
        <vt:lpwstr/>
      </vt:variant>
      <vt:variant>
        <vt:lpwstr>_Toc479146438</vt:lpwstr>
      </vt:variant>
      <vt:variant>
        <vt:i4>1310781</vt:i4>
      </vt:variant>
      <vt:variant>
        <vt:i4>503</vt:i4>
      </vt:variant>
      <vt:variant>
        <vt:i4>0</vt:i4>
      </vt:variant>
      <vt:variant>
        <vt:i4>5</vt:i4>
      </vt:variant>
      <vt:variant>
        <vt:lpwstr/>
      </vt:variant>
      <vt:variant>
        <vt:lpwstr>_Toc479146437</vt:lpwstr>
      </vt:variant>
      <vt:variant>
        <vt:i4>1310781</vt:i4>
      </vt:variant>
      <vt:variant>
        <vt:i4>497</vt:i4>
      </vt:variant>
      <vt:variant>
        <vt:i4>0</vt:i4>
      </vt:variant>
      <vt:variant>
        <vt:i4>5</vt:i4>
      </vt:variant>
      <vt:variant>
        <vt:lpwstr/>
      </vt:variant>
      <vt:variant>
        <vt:lpwstr>_Toc479146436</vt:lpwstr>
      </vt:variant>
      <vt:variant>
        <vt:i4>1310781</vt:i4>
      </vt:variant>
      <vt:variant>
        <vt:i4>491</vt:i4>
      </vt:variant>
      <vt:variant>
        <vt:i4>0</vt:i4>
      </vt:variant>
      <vt:variant>
        <vt:i4>5</vt:i4>
      </vt:variant>
      <vt:variant>
        <vt:lpwstr/>
      </vt:variant>
      <vt:variant>
        <vt:lpwstr>_Toc479146435</vt:lpwstr>
      </vt:variant>
      <vt:variant>
        <vt:i4>1310781</vt:i4>
      </vt:variant>
      <vt:variant>
        <vt:i4>485</vt:i4>
      </vt:variant>
      <vt:variant>
        <vt:i4>0</vt:i4>
      </vt:variant>
      <vt:variant>
        <vt:i4>5</vt:i4>
      </vt:variant>
      <vt:variant>
        <vt:lpwstr/>
      </vt:variant>
      <vt:variant>
        <vt:lpwstr>_Toc479146434</vt:lpwstr>
      </vt:variant>
      <vt:variant>
        <vt:i4>1310781</vt:i4>
      </vt:variant>
      <vt:variant>
        <vt:i4>479</vt:i4>
      </vt:variant>
      <vt:variant>
        <vt:i4>0</vt:i4>
      </vt:variant>
      <vt:variant>
        <vt:i4>5</vt:i4>
      </vt:variant>
      <vt:variant>
        <vt:lpwstr/>
      </vt:variant>
      <vt:variant>
        <vt:lpwstr>_Toc479146433</vt:lpwstr>
      </vt:variant>
      <vt:variant>
        <vt:i4>1310781</vt:i4>
      </vt:variant>
      <vt:variant>
        <vt:i4>473</vt:i4>
      </vt:variant>
      <vt:variant>
        <vt:i4>0</vt:i4>
      </vt:variant>
      <vt:variant>
        <vt:i4>5</vt:i4>
      </vt:variant>
      <vt:variant>
        <vt:lpwstr/>
      </vt:variant>
      <vt:variant>
        <vt:lpwstr>_Toc479146432</vt:lpwstr>
      </vt:variant>
      <vt:variant>
        <vt:i4>1310781</vt:i4>
      </vt:variant>
      <vt:variant>
        <vt:i4>467</vt:i4>
      </vt:variant>
      <vt:variant>
        <vt:i4>0</vt:i4>
      </vt:variant>
      <vt:variant>
        <vt:i4>5</vt:i4>
      </vt:variant>
      <vt:variant>
        <vt:lpwstr/>
      </vt:variant>
      <vt:variant>
        <vt:lpwstr>_Toc479146431</vt:lpwstr>
      </vt:variant>
      <vt:variant>
        <vt:i4>1310781</vt:i4>
      </vt:variant>
      <vt:variant>
        <vt:i4>461</vt:i4>
      </vt:variant>
      <vt:variant>
        <vt:i4>0</vt:i4>
      </vt:variant>
      <vt:variant>
        <vt:i4>5</vt:i4>
      </vt:variant>
      <vt:variant>
        <vt:lpwstr/>
      </vt:variant>
      <vt:variant>
        <vt:lpwstr>_Toc479146430</vt:lpwstr>
      </vt:variant>
      <vt:variant>
        <vt:i4>1376317</vt:i4>
      </vt:variant>
      <vt:variant>
        <vt:i4>455</vt:i4>
      </vt:variant>
      <vt:variant>
        <vt:i4>0</vt:i4>
      </vt:variant>
      <vt:variant>
        <vt:i4>5</vt:i4>
      </vt:variant>
      <vt:variant>
        <vt:lpwstr/>
      </vt:variant>
      <vt:variant>
        <vt:lpwstr>_Toc479146429</vt:lpwstr>
      </vt:variant>
      <vt:variant>
        <vt:i4>1376317</vt:i4>
      </vt:variant>
      <vt:variant>
        <vt:i4>449</vt:i4>
      </vt:variant>
      <vt:variant>
        <vt:i4>0</vt:i4>
      </vt:variant>
      <vt:variant>
        <vt:i4>5</vt:i4>
      </vt:variant>
      <vt:variant>
        <vt:lpwstr/>
      </vt:variant>
      <vt:variant>
        <vt:lpwstr>_Toc479146428</vt:lpwstr>
      </vt:variant>
      <vt:variant>
        <vt:i4>1376317</vt:i4>
      </vt:variant>
      <vt:variant>
        <vt:i4>443</vt:i4>
      </vt:variant>
      <vt:variant>
        <vt:i4>0</vt:i4>
      </vt:variant>
      <vt:variant>
        <vt:i4>5</vt:i4>
      </vt:variant>
      <vt:variant>
        <vt:lpwstr/>
      </vt:variant>
      <vt:variant>
        <vt:lpwstr>_Toc479146427</vt:lpwstr>
      </vt:variant>
      <vt:variant>
        <vt:i4>1376317</vt:i4>
      </vt:variant>
      <vt:variant>
        <vt:i4>437</vt:i4>
      </vt:variant>
      <vt:variant>
        <vt:i4>0</vt:i4>
      </vt:variant>
      <vt:variant>
        <vt:i4>5</vt:i4>
      </vt:variant>
      <vt:variant>
        <vt:lpwstr/>
      </vt:variant>
      <vt:variant>
        <vt:lpwstr>_Toc479146426</vt:lpwstr>
      </vt:variant>
      <vt:variant>
        <vt:i4>1376317</vt:i4>
      </vt:variant>
      <vt:variant>
        <vt:i4>431</vt:i4>
      </vt:variant>
      <vt:variant>
        <vt:i4>0</vt:i4>
      </vt:variant>
      <vt:variant>
        <vt:i4>5</vt:i4>
      </vt:variant>
      <vt:variant>
        <vt:lpwstr/>
      </vt:variant>
      <vt:variant>
        <vt:lpwstr>_Toc479146425</vt:lpwstr>
      </vt:variant>
      <vt:variant>
        <vt:i4>1376317</vt:i4>
      </vt:variant>
      <vt:variant>
        <vt:i4>425</vt:i4>
      </vt:variant>
      <vt:variant>
        <vt:i4>0</vt:i4>
      </vt:variant>
      <vt:variant>
        <vt:i4>5</vt:i4>
      </vt:variant>
      <vt:variant>
        <vt:lpwstr/>
      </vt:variant>
      <vt:variant>
        <vt:lpwstr>_Toc479146424</vt:lpwstr>
      </vt:variant>
      <vt:variant>
        <vt:i4>1376317</vt:i4>
      </vt:variant>
      <vt:variant>
        <vt:i4>419</vt:i4>
      </vt:variant>
      <vt:variant>
        <vt:i4>0</vt:i4>
      </vt:variant>
      <vt:variant>
        <vt:i4>5</vt:i4>
      </vt:variant>
      <vt:variant>
        <vt:lpwstr/>
      </vt:variant>
      <vt:variant>
        <vt:lpwstr>_Toc479146423</vt:lpwstr>
      </vt:variant>
      <vt:variant>
        <vt:i4>1376317</vt:i4>
      </vt:variant>
      <vt:variant>
        <vt:i4>413</vt:i4>
      </vt:variant>
      <vt:variant>
        <vt:i4>0</vt:i4>
      </vt:variant>
      <vt:variant>
        <vt:i4>5</vt:i4>
      </vt:variant>
      <vt:variant>
        <vt:lpwstr/>
      </vt:variant>
      <vt:variant>
        <vt:lpwstr>_Toc479146422</vt:lpwstr>
      </vt:variant>
      <vt:variant>
        <vt:i4>1376317</vt:i4>
      </vt:variant>
      <vt:variant>
        <vt:i4>407</vt:i4>
      </vt:variant>
      <vt:variant>
        <vt:i4>0</vt:i4>
      </vt:variant>
      <vt:variant>
        <vt:i4>5</vt:i4>
      </vt:variant>
      <vt:variant>
        <vt:lpwstr/>
      </vt:variant>
      <vt:variant>
        <vt:lpwstr>_Toc479146421</vt:lpwstr>
      </vt:variant>
      <vt:variant>
        <vt:i4>1376317</vt:i4>
      </vt:variant>
      <vt:variant>
        <vt:i4>401</vt:i4>
      </vt:variant>
      <vt:variant>
        <vt:i4>0</vt:i4>
      </vt:variant>
      <vt:variant>
        <vt:i4>5</vt:i4>
      </vt:variant>
      <vt:variant>
        <vt:lpwstr/>
      </vt:variant>
      <vt:variant>
        <vt:lpwstr>_Toc479146420</vt:lpwstr>
      </vt:variant>
      <vt:variant>
        <vt:i4>1441853</vt:i4>
      </vt:variant>
      <vt:variant>
        <vt:i4>395</vt:i4>
      </vt:variant>
      <vt:variant>
        <vt:i4>0</vt:i4>
      </vt:variant>
      <vt:variant>
        <vt:i4>5</vt:i4>
      </vt:variant>
      <vt:variant>
        <vt:lpwstr/>
      </vt:variant>
      <vt:variant>
        <vt:lpwstr>_Toc479146419</vt:lpwstr>
      </vt:variant>
      <vt:variant>
        <vt:i4>1441853</vt:i4>
      </vt:variant>
      <vt:variant>
        <vt:i4>389</vt:i4>
      </vt:variant>
      <vt:variant>
        <vt:i4>0</vt:i4>
      </vt:variant>
      <vt:variant>
        <vt:i4>5</vt:i4>
      </vt:variant>
      <vt:variant>
        <vt:lpwstr/>
      </vt:variant>
      <vt:variant>
        <vt:lpwstr>_Toc479146418</vt:lpwstr>
      </vt:variant>
      <vt:variant>
        <vt:i4>1441853</vt:i4>
      </vt:variant>
      <vt:variant>
        <vt:i4>383</vt:i4>
      </vt:variant>
      <vt:variant>
        <vt:i4>0</vt:i4>
      </vt:variant>
      <vt:variant>
        <vt:i4>5</vt:i4>
      </vt:variant>
      <vt:variant>
        <vt:lpwstr/>
      </vt:variant>
      <vt:variant>
        <vt:lpwstr>_Toc479146417</vt:lpwstr>
      </vt:variant>
      <vt:variant>
        <vt:i4>1441853</vt:i4>
      </vt:variant>
      <vt:variant>
        <vt:i4>377</vt:i4>
      </vt:variant>
      <vt:variant>
        <vt:i4>0</vt:i4>
      </vt:variant>
      <vt:variant>
        <vt:i4>5</vt:i4>
      </vt:variant>
      <vt:variant>
        <vt:lpwstr/>
      </vt:variant>
      <vt:variant>
        <vt:lpwstr>_Toc479146416</vt:lpwstr>
      </vt:variant>
      <vt:variant>
        <vt:i4>1441853</vt:i4>
      </vt:variant>
      <vt:variant>
        <vt:i4>371</vt:i4>
      </vt:variant>
      <vt:variant>
        <vt:i4>0</vt:i4>
      </vt:variant>
      <vt:variant>
        <vt:i4>5</vt:i4>
      </vt:variant>
      <vt:variant>
        <vt:lpwstr/>
      </vt:variant>
      <vt:variant>
        <vt:lpwstr>_Toc479146415</vt:lpwstr>
      </vt:variant>
      <vt:variant>
        <vt:i4>1441853</vt:i4>
      </vt:variant>
      <vt:variant>
        <vt:i4>365</vt:i4>
      </vt:variant>
      <vt:variant>
        <vt:i4>0</vt:i4>
      </vt:variant>
      <vt:variant>
        <vt:i4>5</vt:i4>
      </vt:variant>
      <vt:variant>
        <vt:lpwstr/>
      </vt:variant>
      <vt:variant>
        <vt:lpwstr>_Toc479146414</vt:lpwstr>
      </vt:variant>
      <vt:variant>
        <vt:i4>1441853</vt:i4>
      </vt:variant>
      <vt:variant>
        <vt:i4>359</vt:i4>
      </vt:variant>
      <vt:variant>
        <vt:i4>0</vt:i4>
      </vt:variant>
      <vt:variant>
        <vt:i4>5</vt:i4>
      </vt:variant>
      <vt:variant>
        <vt:lpwstr/>
      </vt:variant>
      <vt:variant>
        <vt:lpwstr>_Toc479146413</vt:lpwstr>
      </vt:variant>
      <vt:variant>
        <vt:i4>1441853</vt:i4>
      </vt:variant>
      <vt:variant>
        <vt:i4>353</vt:i4>
      </vt:variant>
      <vt:variant>
        <vt:i4>0</vt:i4>
      </vt:variant>
      <vt:variant>
        <vt:i4>5</vt:i4>
      </vt:variant>
      <vt:variant>
        <vt:lpwstr/>
      </vt:variant>
      <vt:variant>
        <vt:lpwstr>_Toc479146412</vt:lpwstr>
      </vt:variant>
      <vt:variant>
        <vt:i4>1441853</vt:i4>
      </vt:variant>
      <vt:variant>
        <vt:i4>347</vt:i4>
      </vt:variant>
      <vt:variant>
        <vt:i4>0</vt:i4>
      </vt:variant>
      <vt:variant>
        <vt:i4>5</vt:i4>
      </vt:variant>
      <vt:variant>
        <vt:lpwstr/>
      </vt:variant>
      <vt:variant>
        <vt:lpwstr>_Toc479146411</vt:lpwstr>
      </vt:variant>
      <vt:variant>
        <vt:i4>1441853</vt:i4>
      </vt:variant>
      <vt:variant>
        <vt:i4>341</vt:i4>
      </vt:variant>
      <vt:variant>
        <vt:i4>0</vt:i4>
      </vt:variant>
      <vt:variant>
        <vt:i4>5</vt:i4>
      </vt:variant>
      <vt:variant>
        <vt:lpwstr/>
      </vt:variant>
      <vt:variant>
        <vt:lpwstr>_Toc479146410</vt:lpwstr>
      </vt:variant>
      <vt:variant>
        <vt:i4>1507389</vt:i4>
      </vt:variant>
      <vt:variant>
        <vt:i4>335</vt:i4>
      </vt:variant>
      <vt:variant>
        <vt:i4>0</vt:i4>
      </vt:variant>
      <vt:variant>
        <vt:i4>5</vt:i4>
      </vt:variant>
      <vt:variant>
        <vt:lpwstr/>
      </vt:variant>
      <vt:variant>
        <vt:lpwstr>_Toc479146409</vt:lpwstr>
      </vt:variant>
      <vt:variant>
        <vt:i4>1507389</vt:i4>
      </vt:variant>
      <vt:variant>
        <vt:i4>329</vt:i4>
      </vt:variant>
      <vt:variant>
        <vt:i4>0</vt:i4>
      </vt:variant>
      <vt:variant>
        <vt:i4>5</vt:i4>
      </vt:variant>
      <vt:variant>
        <vt:lpwstr/>
      </vt:variant>
      <vt:variant>
        <vt:lpwstr>_Toc479146408</vt:lpwstr>
      </vt:variant>
      <vt:variant>
        <vt:i4>1507389</vt:i4>
      </vt:variant>
      <vt:variant>
        <vt:i4>323</vt:i4>
      </vt:variant>
      <vt:variant>
        <vt:i4>0</vt:i4>
      </vt:variant>
      <vt:variant>
        <vt:i4>5</vt:i4>
      </vt:variant>
      <vt:variant>
        <vt:lpwstr/>
      </vt:variant>
      <vt:variant>
        <vt:lpwstr>_Toc479146407</vt:lpwstr>
      </vt:variant>
      <vt:variant>
        <vt:i4>1507389</vt:i4>
      </vt:variant>
      <vt:variant>
        <vt:i4>317</vt:i4>
      </vt:variant>
      <vt:variant>
        <vt:i4>0</vt:i4>
      </vt:variant>
      <vt:variant>
        <vt:i4>5</vt:i4>
      </vt:variant>
      <vt:variant>
        <vt:lpwstr/>
      </vt:variant>
      <vt:variant>
        <vt:lpwstr>_Toc479146406</vt:lpwstr>
      </vt:variant>
      <vt:variant>
        <vt:i4>1507389</vt:i4>
      </vt:variant>
      <vt:variant>
        <vt:i4>311</vt:i4>
      </vt:variant>
      <vt:variant>
        <vt:i4>0</vt:i4>
      </vt:variant>
      <vt:variant>
        <vt:i4>5</vt:i4>
      </vt:variant>
      <vt:variant>
        <vt:lpwstr/>
      </vt:variant>
      <vt:variant>
        <vt:lpwstr>_Toc479146405</vt:lpwstr>
      </vt:variant>
      <vt:variant>
        <vt:i4>1507389</vt:i4>
      </vt:variant>
      <vt:variant>
        <vt:i4>305</vt:i4>
      </vt:variant>
      <vt:variant>
        <vt:i4>0</vt:i4>
      </vt:variant>
      <vt:variant>
        <vt:i4>5</vt:i4>
      </vt:variant>
      <vt:variant>
        <vt:lpwstr/>
      </vt:variant>
      <vt:variant>
        <vt:lpwstr>_Toc479146404</vt:lpwstr>
      </vt:variant>
      <vt:variant>
        <vt:i4>1507389</vt:i4>
      </vt:variant>
      <vt:variant>
        <vt:i4>299</vt:i4>
      </vt:variant>
      <vt:variant>
        <vt:i4>0</vt:i4>
      </vt:variant>
      <vt:variant>
        <vt:i4>5</vt:i4>
      </vt:variant>
      <vt:variant>
        <vt:lpwstr/>
      </vt:variant>
      <vt:variant>
        <vt:lpwstr>_Toc479146403</vt:lpwstr>
      </vt:variant>
      <vt:variant>
        <vt:i4>1507389</vt:i4>
      </vt:variant>
      <vt:variant>
        <vt:i4>293</vt:i4>
      </vt:variant>
      <vt:variant>
        <vt:i4>0</vt:i4>
      </vt:variant>
      <vt:variant>
        <vt:i4>5</vt:i4>
      </vt:variant>
      <vt:variant>
        <vt:lpwstr/>
      </vt:variant>
      <vt:variant>
        <vt:lpwstr>_Toc479146402</vt:lpwstr>
      </vt:variant>
      <vt:variant>
        <vt:i4>1507389</vt:i4>
      </vt:variant>
      <vt:variant>
        <vt:i4>287</vt:i4>
      </vt:variant>
      <vt:variant>
        <vt:i4>0</vt:i4>
      </vt:variant>
      <vt:variant>
        <vt:i4>5</vt:i4>
      </vt:variant>
      <vt:variant>
        <vt:lpwstr/>
      </vt:variant>
      <vt:variant>
        <vt:lpwstr>_Toc479146401</vt:lpwstr>
      </vt:variant>
      <vt:variant>
        <vt:i4>1507389</vt:i4>
      </vt:variant>
      <vt:variant>
        <vt:i4>281</vt:i4>
      </vt:variant>
      <vt:variant>
        <vt:i4>0</vt:i4>
      </vt:variant>
      <vt:variant>
        <vt:i4>5</vt:i4>
      </vt:variant>
      <vt:variant>
        <vt:lpwstr/>
      </vt:variant>
      <vt:variant>
        <vt:lpwstr>_Toc479146400</vt:lpwstr>
      </vt:variant>
      <vt:variant>
        <vt:i4>1966138</vt:i4>
      </vt:variant>
      <vt:variant>
        <vt:i4>275</vt:i4>
      </vt:variant>
      <vt:variant>
        <vt:i4>0</vt:i4>
      </vt:variant>
      <vt:variant>
        <vt:i4>5</vt:i4>
      </vt:variant>
      <vt:variant>
        <vt:lpwstr/>
      </vt:variant>
      <vt:variant>
        <vt:lpwstr>_Toc479146399</vt:lpwstr>
      </vt:variant>
      <vt:variant>
        <vt:i4>1966138</vt:i4>
      </vt:variant>
      <vt:variant>
        <vt:i4>269</vt:i4>
      </vt:variant>
      <vt:variant>
        <vt:i4>0</vt:i4>
      </vt:variant>
      <vt:variant>
        <vt:i4>5</vt:i4>
      </vt:variant>
      <vt:variant>
        <vt:lpwstr/>
      </vt:variant>
      <vt:variant>
        <vt:lpwstr>_Toc479146398</vt:lpwstr>
      </vt:variant>
      <vt:variant>
        <vt:i4>1966138</vt:i4>
      </vt:variant>
      <vt:variant>
        <vt:i4>263</vt:i4>
      </vt:variant>
      <vt:variant>
        <vt:i4>0</vt:i4>
      </vt:variant>
      <vt:variant>
        <vt:i4>5</vt:i4>
      </vt:variant>
      <vt:variant>
        <vt:lpwstr/>
      </vt:variant>
      <vt:variant>
        <vt:lpwstr>_Toc479146397</vt:lpwstr>
      </vt:variant>
      <vt:variant>
        <vt:i4>1966138</vt:i4>
      </vt:variant>
      <vt:variant>
        <vt:i4>257</vt:i4>
      </vt:variant>
      <vt:variant>
        <vt:i4>0</vt:i4>
      </vt:variant>
      <vt:variant>
        <vt:i4>5</vt:i4>
      </vt:variant>
      <vt:variant>
        <vt:lpwstr/>
      </vt:variant>
      <vt:variant>
        <vt:lpwstr>_Toc479146396</vt:lpwstr>
      </vt:variant>
      <vt:variant>
        <vt:i4>1966138</vt:i4>
      </vt:variant>
      <vt:variant>
        <vt:i4>251</vt:i4>
      </vt:variant>
      <vt:variant>
        <vt:i4>0</vt:i4>
      </vt:variant>
      <vt:variant>
        <vt:i4>5</vt:i4>
      </vt:variant>
      <vt:variant>
        <vt:lpwstr/>
      </vt:variant>
      <vt:variant>
        <vt:lpwstr>_Toc479146395</vt:lpwstr>
      </vt:variant>
      <vt:variant>
        <vt:i4>1966138</vt:i4>
      </vt:variant>
      <vt:variant>
        <vt:i4>245</vt:i4>
      </vt:variant>
      <vt:variant>
        <vt:i4>0</vt:i4>
      </vt:variant>
      <vt:variant>
        <vt:i4>5</vt:i4>
      </vt:variant>
      <vt:variant>
        <vt:lpwstr/>
      </vt:variant>
      <vt:variant>
        <vt:lpwstr>_Toc479146394</vt:lpwstr>
      </vt:variant>
      <vt:variant>
        <vt:i4>1966138</vt:i4>
      </vt:variant>
      <vt:variant>
        <vt:i4>239</vt:i4>
      </vt:variant>
      <vt:variant>
        <vt:i4>0</vt:i4>
      </vt:variant>
      <vt:variant>
        <vt:i4>5</vt:i4>
      </vt:variant>
      <vt:variant>
        <vt:lpwstr/>
      </vt:variant>
      <vt:variant>
        <vt:lpwstr>_Toc479146393</vt:lpwstr>
      </vt:variant>
      <vt:variant>
        <vt:i4>1966138</vt:i4>
      </vt:variant>
      <vt:variant>
        <vt:i4>233</vt:i4>
      </vt:variant>
      <vt:variant>
        <vt:i4>0</vt:i4>
      </vt:variant>
      <vt:variant>
        <vt:i4>5</vt:i4>
      </vt:variant>
      <vt:variant>
        <vt:lpwstr/>
      </vt:variant>
      <vt:variant>
        <vt:lpwstr>_Toc479146392</vt:lpwstr>
      </vt:variant>
      <vt:variant>
        <vt:i4>1966138</vt:i4>
      </vt:variant>
      <vt:variant>
        <vt:i4>227</vt:i4>
      </vt:variant>
      <vt:variant>
        <vt:i4>0</vt:i4>
      </vt:variant>
      <vt:variant>
        <vt:i4>5</vt:i4>
      </vt:variant>
      <vt:variant>
        <vt:lpwstr/>
      </vt:variant>
      <vt:variant>
        <vt:lpwstr>_Toc479146391</vt:lpwstr>
      </vt:variant>
      <vt:variant>
        <vt:i4>1966138</vt:i4>
      </vt:variant>
      <vt:variant>
        <vt:i4>221</vt:i4>
      </vt:variant>
      <vt:variant>
        <vt:i4>0</vt:i4>
      </vt:variant>
      <vt:variant>
        <vt:i4>5</vt:i4>
      </vt:variant>
      <vt:variant>
        <vt:lpwstr/>
      </vt:variant>
      <vt:variant>
        <vt:lpwstr>_Toc479146390</vt:lpwstr>
      </vt:variant>
      <vt:variant>
        <vt:i4>2031674</vt:i4>
      </vt:variant>
      <vt:variant>
        <vt:i4>215</vt:i4>
      </vt:variant>
      <vt:variant>
        <vt:i4>0</vt:i4>
      </vt:variant>
      <vt:variant>
        <vt:i4>5</vt:i4>
      </vt:variant>
      <vt:variant>
        <vt:lpwstr/>
      </vt:variant>
      <vt:variant>
        <vt:lpwstr>_Toc479146389</vt:lpwstr>
      </vt:variant>
      <vt:variant>
        <vt:i4>2031674</vt:i4>
      </vt:variant>
      <vt:variant>
        <vt:i4>209</vt:i4>
      </vt:variant>
      <vt:variant>
        <vt:i4>0</vt:i4>
      </vt:variant>
      <vt:variant>
        <vt:i4>5</vt:i4>
      </vt:variant>
      <vt:variant>
        <vt:lpwstr/>
      </vt:variant>
      <vt:variant>
        <vt:lpwstr>_Toc479146388</vt:lpwstr>
      </vt:variant>
      <vt:variant>
        <vt:i4>2031674</vt:i4>
      </vt:variant>
      <vt:variant>
        <vt:i4>203</vt:i4>
      </vt:variant>
      <vt:variant>
        <vt:i4>0</vt:i4>
      </vt:variant>
      <vt:variant>
        <vt:i4>5</vt:i4>
      </vt:variant>
      <vt:variant>
        <vt:lpwstr/>
      </vt:variant>
      <vt:variant>
        <vt:lpwstr>_Toc479146387</vt:lpwstr>
      </vt:variant>
      <vt:variant>
        <vt:i4>2031674</vt:i4>
      </vt:variant>
      <vt:variant>
        <vt:i4>197</vt:i4>
      </vt:variant>
      <vt:variant>
        <vt:i4>0</vt:i4>
      </vt:variant>
      <vt:variant>
        <vt:i4>5</vt:i4>
      </vt:variant>
      <vt:variant>
        <vt:lpwstr/>
      </vt:variant>
      <vt:variant>
        <vt:lpwstr>_Toc479146386</vt:lpwstr>
      </vt:variant>
      <vt:variant>
        <vt:i4>2031674</vt:i4>
      </vt:variant>
      <vt:variant>
        <vt:i4>191</vt:i4>
      </vt:variant>
      <vt:variant>
        <vt:i4>0</vt:i4>
      </vt:variant>
      <vt:variant>
        <vt:i4>5</vt:i4>
      </vt:variant>
      <vt:variant>
        <vt:lpwstr/>
      </vt:variant>
      <vt:variant>
        <vt:lpwstr>_Toc479146385</vt:lpwstr>
      </vt:variant>
      <vt:variant>
        <vt:i4>2031674</vt:i4>
      </vt:variant>
      <vt:variant>
        <vt:i4>185</vt:i4>
      </vt:variant>
      <vt:variant>
        <vt:i4>0</vt:i4>
      </vt:variant>
      <vt:variant>
        <vt:i4>5</vt:i4>
      </vt:variant>
      <vt:variant>
        <vt:lpwstr/>
      </vt:variant>
      <vt:variant>
        <vt:lpwstr>_Toc479146384</vt:lpwstr>
      </vt:variant>
      <vt:variant>
        <vt:i4>2031674</vt:i4>
      </vt:variant>
      <vt:variant>
        <vt:i4>179</vt:i4>
      </vt:variant>
      <vt:variant>
        <vt:i4>0</vt:i4>
      </vt:variant>
      <vt:variant>
        <vt:i4>5</vt:i4>
      </vt:variant>
      <vt:variant>
        <vt:lpwstr/>
      </vt:variant>
      <vt:variant>
        <vt:lpwstr>_Toc479146383</vt:lpwstr>
      </vt:variant>
      <vt:variant>
        <vt:i4>2031674</vt:i4>
      </vt:variant>
      <vt:variant>
        <vt:i4>173</vt:i4>
      </vt:variant>
      <vt:variant>
        <vt:i4>0</vt:i4>
      </vt:variant>
      <vt:variant>
        <vt:i4>5</vt:i4>
      </vt:variant>
      <vt:variant>
        <vt:lpwstr/>
      </vt:variant>
      <vt:variant>
        <vt:lpwstr>_Toc479146382</vt:lpwstr>
      </vt:variant>
      <vt:variant>
        <vt:i4>2031674</vt:i4>
      </vt:variant>
      <vt:variant>
        <vt:i4>167</vt:i4>
      </vt:variant>
      <vt:variant>
        <vt:i4>0</vt:i4>
      </vt:variant>
      <vt:variant>
        <vt:i4>5</vt:i4>
      </vt:variant>
      <vt:variant>
        <vt:lpwstr/>
      </vt:variant>
      <vt:variant>
        <vt:lpwstr>_Toc479146381</vt:lpwstr>
      </vt:variant>
      <vt:variant>
        <vt:i4>2031674</vt:i4>
      </vt:variant>
      <vt:variant>
        <vt:i4>161</vt:i4>
      </vt:variant>
      <vt:variant>
        <vt:i4>0</vt:i4>
      </vt:variant>
      <vt:variant>
        <vt:i4>5</vt:i4>
      </vt:variant>
      <vt:variant>
        <vt:lpwstr/>
      </vt:variant>
      <vt:variant>
        <vt:lpwstr>_Toc479146380</vt:lpwstr>
      </vt:variant>
      <vt:variant>
        <vt:i4>1048634</vt:i4>
      </vt:variant>
      <vt:variant>
        <vt:i4>155</vt:i4>
      </vt:variant>
      <vt:variant>
        <vt:i4>0</vt:i4>
      </vt:variant>
      <vt:variant>
        <vt:i4>5</vt:i4>
      </vt:variant>
      <vt:variant>
        <vt:lpwstr/>
      </vt:variant>
      <vt:variant>
        <vt:lpwstr>_Toc479146379</vt:lpwstr>
      </vt:variant>
      <vt:variant>
        <vt:i4>1048634</vt:i4>
      </vt:variant>
      <vt:variant>
        <vt:i4>149</vt:i4>
      </vt:variant>
      <vt:variant>
        <vt:i4>0</vt:i4>
      </vt:variant>
      <vt:variant>
        <vt:i4>5</vt:i4>
      </vt:variant>
      <vt:variant>
        <vt:lpwstr/>
      </vt:variant>
      <vt:variant>
        <vt:lpwstr>_Toc479146378</vt:lpwstr>
      </vt:variant>
      <vt:variant>
        <vt:i4>1048634</vt:i4>
      </vt:variant>
      <vt:variant>
        <vt:i4>143</vt:i4>
      </vt:variant>
      <vt:variant>
        <vt:i4>0</vt:i4>
      </vt:variant>
      <vt:variant>
        <vt:i4>5</vt:i4>
      </vt:variant>
      <vt:variant>
        <vt:lpwstr/>
      </vt:variant>
      <vt:variant>
        <vt:lpwstr>_Toc479146377</vt:lpwstr>
      </vt:variant>
      <vt:variant>
        <vt:i4>1048634</vt:i4>
      </vt:variant>
      <vt:variant>
        <vt:i4>137</vt:i4>
      </vt:variant>
      <vt:variant>
        <vt:i4>0</vt:i4>
      </vt:variant>
      <vt:variant>
        <vt:i4>5</vt:i4>
      </vt:variant>
      <vt:variant>
        <vt:lpwstr/>
      </vt:variant>
      <vt:variant>
        <vt:lpwstr>_Toc479146376</vt:lpwstr>
      </vt:variant>
      <vt:variant>
        <vt:i4>1048634</vt:i4>
      </vt:variant>
      <vt:variant>
        <vt:i4>131</vt:i4>
      </vt:variant>
      <vt:variant>
        <vt:i4>0</vt:i4>
      </vt:variant>
      <vt:variant>
        <vt:i4>5</vt:i4>
      </vt:variant>
      <vt:variant>
        <vt:lpwstr/>
      </vt:variant>
      <vt:variant>
        <vt:lpwstr>_Toc479146375</vt:lpwstr>
      </vt:variant>
      <vt:variant>
        <vt:i4>1048634</vt:i4>
      </vt:variant>
      <vt:variant>
        <vt:i4>125</vt:i4>
      </vt:variant>
      <vt:variant>
        <vt:i4>0</vt:i4>
      </vt:variant>
      <vt:variant>
        <vt:i4>5</vt:i4>
      </vt:variant>
      <vt:variant>
        <vt:lpwstr/>
      </vt:variant>
      <vt:variant>
        <vt:lpwstr>_Toc479146374</vt:lpwstr>
      </vt:variant>
      <vt:variant>
        <vt:i4>1048634</vt:i4>
      </vt:variant>
      <vt:variant>
        <vt:i4>119</vt:i4>
      </vt:variant>
      <vt:variant>
        <vt:i4>0</vt:i4>
      </vt:variant>
      <vt:variant>
        <vt:i4>5</vt:i4>
      </vt:variant>
      <vt:variant>
        <vt:lpwstr/>
      </vt:variant>
      <vt:variant>
        <vt:lpwstr>_Toc479146373</vt:lpwstr>
      </vt:variant>
      <vt:variant>
        <vt:i4>1048634</vt:i4>
      </vt:variant>
      <vt:variant>
        <vt:i4>113</vt:i4>
      </vt:variant>
      <vt:variant>
        <vt:i4>0</vt:i4>
      </vt:variant>
      <vt:variant>
        <vt:i4>5</vt:i4>
      </vt:variant>
      <vt:variant>
        <vt:lpwstr/>
      </vt:variant>
      <vt:variant>
        <vt:lpwstr>_Toc479146372</vt:lpwstr>
      </vt:variant>
      <vt:variant>
        <vt:i4>1048634</vt:i4>
      </vt:variant>
      <vt:variant>
        <vt:i4>107</vt:i4>
      </vt:variant>
      <vt:variant>
        <vt:i4>0</vt:i4>
      </vt:variant>
      <vt:variant>
        <vt:i4>5</vt:i4>
      </vt:variant>
      <vt:variant>
        <vt:lpwstr/>
      </vt:variant>
      <vt:variant>
        <vt:lpwstr>_Toc479146371</vt:lpwstr>
      </vt:variant>
      <vt:variant>
        <vt:i4>1048634</vt:i4>
      </vt:variant>
      <vt:variant>
        <vt:i4>101</vt:i4>
      </vt:variant>
      <vt:variant>
        <vt:i4>0</vt:i4>
      </vt:variant>
      <vt:variant>
        <vt:i4>5</vt:i4>
      </vt:variant>
      <vt:variant>
        <vt:lpwstr/>
      </vt:variant>
      <vt:variant>
        <vt:lpwstr>_Toc479146370</vt:lpwstr>
      </vt:variant>
      <vt:variant>
        <vt:i4>1114170</vt:i4>
      </vt:variant>
      <vt:variant>
        <vt:i4>95</vt:i4>
      </vt:variant>
      <vt:variant>
        <vt:i4>0</vt:i4>
      </vt:variant>
      <vt:variant>
        <vt:i4>5</vt:i4>
      </vt:variant>
      <vt:variant>
        <vt:lpwstr/>
      </vt:variant>
      <vt:variant>
        <vt:lpwstr>_Toc479146369</vt:lpwstr>
      </vt:variant>
      <vt:variant>
        <vt:i4>1114170</vt:i4>
      </vt:variant>
      <vt:variant>
        <vt:i4>89</vt:i4>
      </vt:variant>
      <vt:variant>
        <vt:i4>0</vt:i4>
      </vt:variant>
      <vt:variant>
        <vt:i4>5</vt:i4>
      </vt:variant>
      <vt:variant>
        <vt:lpwstr/>
      </vt:variant>
      <vt:variant>
        <vt:lpwstr>_Toc479146368</vt:lpwstr>
      </vt:variant>
      <vt:variant>
        <vt:i4>1114170</vt:i4>
      </vt:variant>
      <vt:variant>
        <vt:i4>83</vt:i4>
      </vt:variant>
      <vt:variant>
        <vt:i4>0</vt:i4>
      </vt:variant>
      <vt:variant>
        <vt:i4>5</vt:i4>
      </vt:variant>
      <vt:variant>
        <vt:lpwstr/>
      </vt:variant>
      <vt:variant>
        <vt:lpwstr>_Toc479146367</vt:lpwstr>
      </vt:variant>
      <vt:variant>
        <vt:i4>1114170</vt:i4>
      </vt:variant>
      <vt:variant>
        <vt:i4>77</vt:i4>
      </vt:variant>
      <vt:variant>
        <vt:i4>0</vt:i4>
      </vt:variant>
      <vt:variant>
        <vt:i4>5</vt:i4>
      </vt:variant>
      <vt:variant>
        <vt:lpwstr/>
      </vt:variant>
      <vt:variant>
        <vt:lpwstr>_Toc479146366</vt:lpwstr>
      </vt:variant>
      <vt:variant>
        <vt:i4>1114170</vt:i4>
      </vt:variant>
      <vt:variant>
        <vt:i4>71</vt:i4>
      </vt:variant>
      <vt:variant>
        <vt:i4>0</vt:i4>
      </vt:variant>
      <vt:variant>
        <vt:i4>5</vt:i4>
      </vt:variant>
      <vt:variant>
        <vt:lpwstr/>
      </vt:variant>
      <vt:variant>
        <vt:lpwstr>_Toc479146365</vt:lpwstr>
      </vt:variant>
      <vt:variant>
        <vt:i4>1114170</vt:i4>
      </vt:variant>
      <vt:variant>
        <vt:i4>65</vt:i4>
      </vt:variant>
      <vt:variant>
        <vt:i4>0</vt:i4>
      </vt:variant>
      <vt:variant>
        <vt:i4>5</vt:i4>
      </vt:variant>
      <vt:variant>
        <vt:lpwstr/>
      </vt:variant>
      <vt:variant>
        <vt:lpwstr>_Toc479146364</vt:lpwstr>
      </vt:variant>
      <vt:variant>
        <vt:i4>1114170</vt:i4>
      </vt:variant>
      <vt:variant>
        <vt:i4>59</vt:i4>
      </vt:variant>
      <vt:variant>
        <vt:i4>0</vt:i4>
      </vt:variant>
      <vt:variant>
        <vt:i4>5</vt:i4>
      </vt:variant>
      <vt:variant>
        <vt:lpwstr/>
      </vt:variant>
      <vt:variant>
        <vt:lpwstr>_Toc479146363</vt:lpwstr>
      </vt:variant>
      <vt:variant>
        <vt:i4>1114170</vt:i4>
      </vt:variant>
      <vt:variant>
        <vt:i4>53</vt:i4>
      </vt:variant>
      <vt:variant>
        <vt:i4>0</vt:i4>
      </vt:variant>
      <vt:variant>
        <vt:i4>5</vt:i4>
      </vt:variant>
      <vt:variant>
        <vt:lpwstr/>
      </vt:variant>
      <vt:variant>
        <vt:lpwstr>_Toc479146362</vt:lpwstr>
      </vt:variant>
      <vt:variant>
        <vt:i4>1114170</vt:i4>
      </vt:variant>
      <vt:variant>
        <vt:i4>47</vt:i4>
      </vt:variant>
      <vt:variant>
        <vt:i4>0</vt:i4>
      </vt:variant>
      <vt:variant>
        <vt:i4>5</vt:i4>
      </vt:variant>
      <vt:variant>
        <vt:lpwstr/>
      </vt:variant>
      <vt:variant>
        <vt:lpwstr>_Toc479146361</vt:lpwstr>
      </vt:variant>
      <vt:variant>
        <vt:i4>1114170</vt:i4>
      </vt:variant>
      <vt:variant>
        <vt:i4>41</vt:i4>
      </vt:variant>
      <vt:variant>
        <vt:i4>0</vt:i4>
      </vt:variant>
      <vt:variant>
        <vt:i4>5</vt:i4>
      </vt:variant>
      <vt:variant>
        <vt:lpwstr/>
      </vt:variant>
      <vt:variant>
        <vt:lpwstr>_Toc479146360</vt:lpwstr>
      </vt:variant>
      <vt:variant>
        <vt:i4>1179706</vt:i4>
      </vt:variant>
      <vt:variant>
        <vt:i4>35</vt:i4>
      </vt:variant>
      <vt:variant>
        <vt:i4>0</vt:i4>
      </vt:variant>
      <vt:variant>
        <vt:i4>5</vt:i4>
      </vt:variant>
      <vt:variant>
        <vt:lpwstr/>
      </vt:variant>
      <vt:variant>
        <vt:lpwstr>_Toc479146359</vt:lpwstr>
      </vt:variant>
      <vt:variant>
        <vt:i4>1179706</vt:i4>
      </vt:variant>
      <vt:variant>
        <vt:i4>29</vt:i4>
      </vt:variant>
      <vt:variant>
        <vt:i4>0</vt:i4>
      </vt:variant>
      <vt:variant>
        <vt:i4>5</vt:i4>
      </vt:variant>
      <vt:variant>
        <vt:lpwstr/>
      </vt:variant>
      <vt:variant>
        <vt:lpwstr>_Toc479146358</vt:lpwstr>
      </vt:variant>
      <vt:variant>
        <vt:i4>1179706</vt:i4>
      </vt:variant>
      <vt:variant>
        <vt:i4>23</vt:i4>
      </vt:variant>
      <vt:variant>
        <vt:i4>0</vt:i4>
      </vt:variant>
      <vt:variant>
        <vt:i4>5</vt:i4>
      </vt:variant>
      <vt:variant>
        <vt:lpwstr/>
      </vt:variant>
      <vt:variant>
        <vt:lpwstr>_Toc479146357</vt:lpwstr>
      </vt:variant>
      <vt:variant>
        <vt:i4>1179706</vt:i4>
      </vt:variant>
      <vt:variant>
        <vt:i4>17</vt:i4>
      </vt:variant>
      <vt:variant>
        <vt:i4>0</vt:i4>
      </vt:variant>
      <vt:variant>
        <vt:i4>5</vt:i4>
      </vt:variant>
      <vt:variant>
        <vt:lpwstr/>
      </vt:variant>
      <vt:variant>
        <vt:lpwstr>_Toc479146356</vt:lpwstr>
      </vt:variant>
      <vt:variant>
        <vt:i4>1179706</vt:i4>
      </vt:variant>
      <vt:variant>
        <vt:i4>11</vt:i4>
      </vt:variant>
      <vt:variant>
        <vt:i4>0</vt:i4>
      </vt:variant>
      <vt:variant>
        <vt:i4>5</vt:i4>
      </vt:variant>
      <vt:variant>
        <vt:lpwstr/>
      </vt:variant>
      <vt:variant>
        <vt:lpwstr>_Toc479146355</vt:lpwstr>
      </vt:variant>
      <vt:variant>
        <vt:i4>1179706</vt:i4>
      </vt:variant>
      <vt:variant>
        <vt:i4>5</vt:i4>
      </vt:variant>
      <vt:variant>
        <vt:i4>0</vt:i4>
      </vt:variant>
      <vt:variant>
        <vt:i4>5</vt:i4>
      </vt:variant>
      <vt:variant>
        <vt:lpwstr/>
      </vt:variant>
      <vt:variant>
        <vt:lpwstr>_Toc479146354</vt:lpwstr>
      </vt:variant>
      <vt:variant>
        <vt:i4>131159</vt:i4>
      </vt:variant>
      <vt:variant>
        <vt:i4>0</vt:i4>
      </vt:variant>
      <vt:variant>
        <vt:i4>0</vt:i4>
      </vt:variant>
      <vt:variant>
        <vt:i4>5</vt:i4>
      </vt:variant>
      <vt:variant>
        <vt:lpwstr>http://www.mafes.com.pl/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Rozbudowa i Przebudowa Budynku Warsztatów Terapii Zajęciowej w Tarnowie</dc:title>
  <dc:creator>ELKRUKO</dc:creator>
  <cp:lastModifiedBy>Jolanta Szkorupińska</cp:lastModifiedBy>
  <cp:revision>2</cp:revision>
  <cp:lastPrinted>2017-09-26T08:10:00Z</cp:lastPrinted>
  <dcterms:created xsi:type="dcterms:W3CDTF">2017-10-06T08:20:00Z</dcterms:created>
  <dcterms:modified xsi:type="dcterms:W3CDTF">2017-10-06T08:20:00Z</dcterms:modified>
</cp:coreProperties>
</file>